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A10E1" w14:textId="5EA71344" w:rsidR="004A429E" w:rsidRPr="004D07BE" w:rsidRDefault="00D50CAD" w:rsidP="00602B6C">
      <w:pPr>
        <w:spacing w:after="0" w:line="360" w:lineRule="auto"/>
        <w:jc w:val="both"/>
        <w:rPr>
          <w:rFonts w:cstheme="minorHAnsi"/>
          <w:b/>
          <w:bCs/>
          <w:sz w:val="24"/>
          <w:szCs w:val="24"/>
        </w:rPr>
      </w:pPr>
      <w:r w:rsidRPr="004D07BE">
        <w:rPr>
          <w:rFonts w:cstheme="minorHAnsi"/>
          <w:b/>
          <w:bCs/>
          <w:sz w:val="24"/>
          <w:szCs w:val="24"/>
        </w:rPr>
        <w:t>Critical evaluation: Coaching theories and models and the identification of organisation-appropriate models.</w:t>
      </w:r>
    </w:p>
    <w:p w14:paraId="4A9AF73D" w14:textId="7D2B3FCD" w:rsidR="00620F48" w:rsidRPr="004D07BE" w:rsidRDefault="00620F48" w:rsidP="00602B6C">
      <w:pPr>
        <w:spacing w:after="0" w:line="360" w:lineRule="auto"/>
        <w:jc w:val="both"/>
        <w:rPr>
          <w:rFonts w:cstheme="minorHAnsi"/>
          <w:b/>
          <w:bCs/>
          <w:sz w:val="24"/>
          <w:szCs w:val="24"/>
        </w:rPr>
      </w:pPr>
      <w:r w:rsidRPr="004D07BE">
        <w:rPr>
          <w:rFonts w:cstheme="minorHAnsi"/>
          <w:b/>
          <w:bCs/>
          <w:sz w:val="24"/>
          <w:szCs w:val="24"/>
        </w:rPr>
        <w:t xml:space="preserve">Word count: </w:t>
      </w:r>
      <w:r w:rsidR="005A274C" w:rsidRPr="004D07BE">
        <w:rPr>
          <w:rFonts w:cstheme="minorHAnsi"/>
          <w:b/>
          <w:bCs/>
          <w:sz w:val="24"/>
          <w:szCs w:val="24"/>
        </w:rPr>
        <w:t>32</w:t>
      </w:r>
      <w:r w:rsidR="00707E13">
        <w:rPr>
          <w:rFonts w:cstheme="minorHAnsi"/>
          <w:b/>
          <w:bCs/>
          <w:sz w:val="24"/>
          <w:szCs w:val="24"/>
        </w:rPr>
        <w:t>60</w:t>
      </w:r>
      <w:r w:rsidR="00002558" w:rsidRPr="004D07BE">
        <w:rPr>
          <w:rFonts w:cstheme="minorHAnsi"/>
          <w:b/>
          <w:bCs/>
          <w:sz w:val="24"/>
          <w:szCs w:val="24"/>
        </w:rPr>
        <w:t xml:space="preserve"> </w:t>
      </w:r>
      <w:r w:rsidRPr="004D07BE">
        <w:rPr>
          <w:rFonts w:cstheme="minorHAnsi"/>
          <w:b/>
          <w:bCs/>
          <w:sz w:val="24"/>
          <w:szCs w:val="24"/>
        </w:rPr>
        <w:t>(excluding reference list)</w:t>
      </w:r>
    </w:p>
    <w:p w14:paraId="354B61CC" w14:textId="072520B6" w:rsidR="0001646B" w:rsidRPr="004D07BE" w:rsidRDefault="0001646B" w:rsidP="00602B6C">
      <w:pPr>
        <w:spacing w:after="0" w:line="360" w:lineRule="auto"/>
        <w:jc w:val="both"/>
        <w:rPr>
          <w:rFonts w:cstheme="minorHAnsi"/>
          <w:b/>
          <w:bCs/>
          <w:sz w:val="24"/>
          <w:szCs w:val="24"/>
        </w:rPr>
      </w:pPr>
    </w:p>
    <w:p w14:paraId="6789C176" w14:textId="45B40F96" w:rsidR="00E41FF8" w:rsidRPr="004D07BE" w:rsidRDefault="00E41FF8" w:rsidP="00602B6C">
      <w:pPr>
        <w:spacing w:after="0" w:line="360" w:lineRule="auto"/>
        <w:jc w:val="both"/>
        <w:rPr>
          <w:rFonts w:cstheme="minorHAnsi"/>
          <w:sz w:val="24"/>
          <w:szCs w:val="24"/>
        </w:rPr>
      </w:pPr>
      <w:r w:rsidRPr="004D07BE">
        <w:rPr>
          <w:rFonts w:cstheme="minorHAnsi"/>
          <w:sz w:val="24"/>
          <w:szCs w:val="24"/>
        </w:rPr>
        <w:t xml:space="preserve">In my current role as Senior Coaching and Mentoring Facilitator </w:t>
      </w:r>
      <w:r w:rsidR="00361A5E" w:rsidRPr="004D07BE">
        <w:rPr>
          <w:rFonts w:cstheme="minorHAnsi"/>
          <w:sz w:val="24"/>
          <w:szCs w:val="24"/>
        </w:rPr>
        <w:t>for Digital Health and Care Wales</w:t>
      </w:r>
      <w:r w:rsidR="007D6AB5" w:rsidRPr="004D07BE">
        <w:rPr>
          <w:rFonts w:cstheme="minorHAnsi"/>
          <w:sz w:val="24"/>
          <w:szCs w:val="24"/>
        </w:rPr>
        <w:t xml:space="preserve"> (DHCW)</w:t>
      </w:r>
      <w:r w:rsidR="00361A5E" w:rsidRPr="004D07BE">
        <w:rPr>
          <w:rFonts w:cstheme="minorHAnsi"/>
          <w:sz w:val="24"/>
          <w:szCs w:val="24"/>
        </w:rPr>
        <w:t xml:space="preserve">, </w:t>
      </w:r>
      <w:r w:rsidR="00EC58FF" w:rsidRPr="004D07BE">
        <w:rPr>
          <w:rFonts w:cstheme="minorHAnsi"/>
          <w:sz w:val="24"/>
          <w:szCs w:val="24"/>
        </w:rPr>
        <w:t>I am responsible for the development</w:t>
      </w:r>
      <w:r w:rsidR="004D21F7" w:rsidRPr="004D07BE">
        <w:rPr>
          <w:rFonts w:cstheme="minorHAnsi"/>
          <w:sz w:val="24"/>
          <w:szCs w:val="24"/>
        </w:rPr>
        <w:t>, delivery and evaluation</w:t>
      </w:r>
      <w:r w:rsidR="00EC58FF" w:rsidRPr="004D07BE">
        <w:rPr>
          <w:rFonts w:cstheme="minorHAnsi"/>
          <w:sz w:val="24"/>
          <w:szCs w:val="24"/>
        </w:rPr>
        <w:t xml:space="preserve"> of a </w:t>
      </w:r>
      <w:r w:rsidR="00C84818" w:rsidRPr="004D07BE">
        <w:rPr>
          <w:rFonts w:cstheme="minorHAnsi"/>
          <w:sz w:val="24"/>
          <w:szCs w:val="24"/>
        </w:rPr>
        <w:t>coaching</w:t>
      </w:r>
      <w:r w:rsidR="00EC58FF" w:rsidRPr="004D07BE">
        <w:rPr>
          <w:rFonts w:cstheme="minorHAnsi"/>
          <w:sz w:val="24"/>
          <w:szCs w:val="24"/>
        </w:rPr>
        <w:t xml:space="preserve"> programme for NHS Wales staff. </w:t>
      </w:r>
    </w:p>
    <w:p w14:paraId="460DE51F" w14:textId="1E1BBEB7" w:rsidR="00862AAB" w:rsidRPr="004D07BE" w:rsidRDefault="00107427"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Fonts w:asciiTheme="minorHAnsi" w:hAnsiTheme="minorHAnsi" w:cstheme="minorHAnsi"/>
        </w:rPr>
        <w:t>DHCW</w:t>
      </w:r>
      <w:r w:rsidR="007D6AB5" w:rsidRPr="004D07BE">
        <w:rPr>
          <w:rFonts w:asciiTheme="minorHAnsi" w:hAnsiTheme="minorHAnsi" w:cstheme="minorHAnsi"/>
        </w:rPr>
        <w:t>, an NHS Wales organisation</w:t>
      </w:r>
      <w:r w:rsidR="00C84818" w:rsidRPr="004D07BE">
        <w:rPr>
          <w:rFonts w:asciiTheme="minorHAnsi" w:hAnsiTheme="minorHAnsi" w:cstheme="minorHAnsi"/>
        </w:rPr>
        <w:t>,</w:t>
      </w:r>
      <w:r w:rsidR="007D6AB5" w:rsidRPr="004D07BE">
        <w:rPr>
          <w:rFonts w:asciiTheme="minorHAnsi" w:hAnsiTheme="minorHAnsi" w:cstheme="minorHAnsi"/>
        </w:rPr>
        <w:t xml:space="preserve"> was formed in 2021 and</w:t>
      </w:r>
      <w:r w:rsidRPr="004D07BE">
        <w:rPr>
          <w:rFonts w:asciiTheme="minorHAnsi" w:hAnsiTheme="minorHAnsi" w:cstheme="minorHAnsi"/>
        </w:rPr>
        <w:t xml:space="preserve"> is focused on </w:t>
      </w:r>
      <w:r w:rsidR="00DE6C97" w:rsidRPr="004D07BE">
        <w:rPr>
          <w:rFonts w:asciiTheme="minorHAnsi" w:hAnsiTheme="minorHAnsi" w:cstheme="minorHAnsi"/>
        </w:rPr>
        <w:t xml:space="preserve">the </w:t>
      </w:r>
      <w:r w:rsidRPr="004D07BE">
        <w:rPr>
          <w:rFonts w:asciiTheme="minorHAnsi" w:hAnsiTheme="minorHAnsi" w:cstheme="minorHAnsi"/>
        </w:rPr>
        <w:t xml:space="preserve">mobilisation and accessibility of data and information to health professionals and patients as well as integration, </w:t>
      </w:r>
      <w:r w:rsidR="007D6AB5" w:rsidRPr="004D07BE">
        <w:rPr>
          <w:rFonts w:asciiTheme="minorHAnsi" w:hAnsiTheme="minorHAnsi" w:cstheme="minorHAnsi"/>
        </w:rPr>
        <w:t xml:space="preserve">innovation and </w:t>
      </w:r>
      <w:r w:rsidRPr="004D07BE">
        <w:rPr>
          <w:rFonts w:asciiTheme="minorHAnsi" w:hAnsiTheme="minorHAnsi" w:cstheme="minorHAnsi"/>
        </w:rPr>
        <w:t>artificial intelligence</w:t>
      </w:r>
      <w:r w:rsidR="007D6AB5" w:rsidRPr="004D07BE">
        <w:rPr>
          <w:rFonts w:asciiTheme="minorHAnsi" w:hAnsiTheme="minorHAnsi" w:cstheme="minorHAnsi"/>
        </w:rPr>
        <w:t xml:space="preserve">. </w:t>
      </w:r>
      <w:r w:rsidR="000F4899" w:rsidRPr="004D07BE">
        <w:rPr>
          <w:rStyle w:val="eop"/>
          <w:rFonts w:asciiTheme="minorHAnsi" w:hAnsiTheme="minorHAnsi" w:cstheme="minorHAnsi"/>
        </w:rPr>
        <w:t xml:space="preserve">DHCW is committed to the principles set out in the Wales wide strategies </w:t>
      </w:r>
      <w:r w:rsidR="00972AA1" w:rsidRPr="004D07BE">
        <w:rPr>
          <w:rStyle w:val="eop"/>
          <w:rFonts w:asciiTheme="minorHAnsi" w:hAnsiTheme="minorHAnsi" w:cstheme="minorHAnsi"/>
        </w:rPr>
        <w:t>(</w:t>
      </w:r>
      <w:r w:rsidR="00972AA1" w:rsidRPr="004D07BE">
        <w:rPr>
          <w:rStyle w:val="normaltextrun"/>
          <w:rFonts w:asciiTheme="minorHAnsi" w:hAnsiTheme="minorHAnsi" w:cstheme="minorHAnsi"/>
        </w:rPr>
        <w:t xml:space="preserve">A Healthier Wales: Our Plan for Health and Social Care (Welsh Government, 2022), Wellbeing of Future Generations (Wales) Act (Welsh Government, 2015) </w:t>
      </w:r>
      <w:r w:rsidR="000F4899" w:rsidRPr="004D07BE">
        <w:rPr>
          <w:rStyle w:val="eop"/>
          <w:rFonts w:asciiTheme="minorHAnsi" w:hAnsiTheme="minorHAnsi" w:cstheme="minorHAnsi"/>
        </w:rPr>
        <w:t xml:space="preserve">and </w:t>
      </w:r>
      <w:r w:rsidR="0083417A" w:rsidRPr="004D07BE">
        <w:rPr>
          <w:rStyle w:val="eop"/>
          <w:rFonts w:asciiTheme="minorHAnsi" w:hAnsiTheme="minorHAnsi" w:cstheme="minorHAnsi"/>
        </w:rPr>
        <w:t>to developing its</w:t>
      </w:r>
      <w:r w:rsidR="000B1A52" w:rsidRPr="004D07BE">
        <w:rPr>
          <w:rStyle w:val="eop"/>
          <w:rFonts w:asciiTheme="minorHAnsi" w:hAnsiTheme="minorHAnsi" w:cstheme="minorHAnsi"/>
        </w:rPr>
        <w:t>’</w:t>
      </w:r>
      <w:r w:rsidR="0083417A" w:rsidRPr="004D07BE">
        <w:rPr>
          <w:rStyle w:val="eop"/>
          <w:rFonts w:asciiTheme="minorHAnsi" w:hAnsiTheme="minorHAnsi" w:cstheme="minorHAnsi"/>
        </w:rPr>
        <w:t xml:space="preserve"> workforce based on extraordinary leadership, great organisation to work, strategic workforce planning, grow our own, wellbeing and engagement and new ways of working. </w:t>
      </w:r>
    </w:p>
    <w:p w14:paraId="6CBB67F3" w14:textId="12D30FB2" w:rsidR="002F325A" w:rsidRPr="004D07BE" w:rsidRDefault="00421C51"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Fonts w:asciiTheme="minorHAnsi" w:hAnsiTheme="minorHAnsi" w:cstheme="minorHAnsi"/>
        </w:rPr>
        <w:t xml:space="preserve">A </w:t>
      </w:r>
      <w:r w:rsidR="00972AA1" w:rsidRPr="004D07BE">
        <w:rPr>
          <w:rFonts w:asciiTheme="minorHAnsi" w:hAnsiTheme="minorHAnsi" w:cstheme="minorHAnsi"/>
        </w:rPr>
        <w:t xml:space="preserve">DHCW </w:t>
      </w:r>
      <w:r w:rsidRPr="004D07BE">
        <w:rPr>
          <w:rFonts w:asciiTheme="minorHAnsi" w:hAnsiTheme="minorHAnsi" w:cstheme="minorHAnsi"/>
        </w:rPr>
        <w:t>programme of values provid</w:t>
      </w:r>
      <w:r w:rsidR="00972AA1" w:rsidRPr="004D07BE">
        <w:rPr>
          <w:rFonts w:asciiTheme="minorHAnsi" w:hAnsiTheme="minorHAnsi" w:cstheme="minorHAnsi"/>
        </w:rPr>
        <w:t>es</w:t>
      </w:r>
      <w:r w:rsidRPr="004D07BE">
        <w:rPr>
          <w:rFonts w:asciiTheme="minorHAnsi" w:hAnsiTheme="minorHAnsi" w:cstheme="minorHAnsi"/>
        </w:rPr>
        <w:t xml:space="preserve"> guidance for staff on behaviours</w:t>
      </w:r>
      <w:r w:rsidR="00D76A5B" w:rsidRPr="004D07BE">
        <w:rPr>
          <w:rFonts w:asciiTheme="minorHAnsi" w:hAnsiTheme="minorHAnsi" w:cstheme="minorHAnsi"/>
        </w:rPr>
        <w:t xml:space="preserve"> and</w:t>
      </w:r>
      <w:r w:rsidRPr="004D07BE">
        <w:rPr>
          <w:rFonts w:asciiTheme="minorHAnsi" w:hAnsiTheme="minorHAnsi" w:cstheme="minorHAnsi"/>
        </w:rPr>
        <w:t xml:space="preserve"> </w:t>
      </w:r>
      <w:r w:rsidR="00C84818" w:rsidRPr="004D07BE">
        <w:rPr>
          <w:rFonts w:asciiTheme="minorHAnsi" w:hAnsiTheme="minorHAnsi" w:cstheme="minorHAnsi"/>
        </w:rPr>
        <w:t>includes</w:t>
      </w:r>
      <w:r w:rsidRPr="004D07BE">
        <w:rPr>
          <w:rFonts w:asciiTheme="minorHAnsi" w:hAnsiTheme="minorHAnsi" w:cstheme="minorHAnsi"/>
        </w:rPr>
        <w:t>: collaboration, innovation, inclusive, excellence and compassionate</w:t>
      </w:r>
      <w:r w:rsidR="00972AA1" w:rsidRPr="004D07BE">
        <w:rPr>
          <w:rFonts w:asciiTheme="minorHAnsi" w:hAnsiTheme="minorHAnsi" w:cstheme="minorHAnsi"/>
        </w:rPr>
        <w:t>.</w:t>
      </w:r>
      <w:r w:rsidRPr="004D07BE">
        <w:rPr>
          <w:rFonts w:asciiTheme="minorHAnsi" w:hAnsiTheme="minorHAnsi" w:cstheme="minorHAnsi"/>
        </w:rPr>
        <w:t xml:space="preserve"> </w:t>
      </w:r>
      <w:r w:rsidRPr="004D07BE">
        <w:rPr>
          <w:rStyle w:val="normaltextrun"/>
          <w:rFonts w:asciiTheme="minorHAnsi" w:hAnsiTheme="minorHAnsi" w:cstheme="minorHAnsi"/>
        </w:rPr>
        <w:t>A Healthier Wales: Our Workforce Strategy for Health and Social Care (2020)</w:t>
      </w:r>
      <w:r w:rsidRPr="004D07BE">
        <w:rPr>
          <w:rStyle w:val="superscript"/>
          <w:rFonts w:asciiTheme="minorHAnsi" w:hAnsiTheme="minorHAnsi" w:cstheme="minorHAnsi"/>
        </w:rPr>
        <w:t xml:space="preserve"> </w:t>
      </w:r>
      <w:r w:rsidRPr="004D07BE">
        <w:rPr>
          <w:rStyle w:val="normaltextrun"/>
          <w:rFonts w:asciiTheme="minorHAnsi" w:hAnsiTheme="minorHAnsi" w:cstheme="minorHAnsi"/>
        </w:rPr>
        <w:t xml:space="preserve">sets out </w:t>
      </w:r>
      <w:r w:rsidR="00972AA1" w:rsidRPr="004D07BE">
        <w:rPr>
          <w:rStyle w:val="normaltextrun"/>
          <w:rFonts w:asciiTheme="minorHAnsi" w:hAnsiTheme="minorHAnsi" w:cstheme="minorHAnsi"/>
        </w:rPr>
        <w:t>the need for</w:t>
      </w:r>
      <w:r w:rsidRPr="004D07BE">
        <w:rPr>
          <w:rStyle w:val="normaltextrun"/>
          <w:rFonts w:asciiTheme="minorHAnsi" w:hAnsiTheme="minorHAnsi" w:cstheme="minorHAnsi"/>
        </w:rPr>
        <w:t xml:space="preserve"> an NHS where staff experience compassionate, healthy and fair behaviours. </w:t>
      </w:r>
      <w:r w:rsidRPr="004D07BE">
        <w:rPr>
          <w:rStyle w:val="eop"/>
          <w:rFonts w:asciiTheme="minorHAnsi" w:hAnsiTheme="minorHAnsi" w:cstheme="minorHAnsi"/>
        </w:rPr>
        <w:t> The strategy highlights that t</w:t>
      </w:r>
      <w:r w:rsidR="002F325A" w:rsidRPr="004D07BE">
        <w:rPr>
          <w:rStyle w:val="normaltextrun"/>
          <w:rFonts w:asciiTheme="minorHAnsi" w:hAnsiTheme="minorHAnsi" w:cstheme="minorHAnsi"/>
        </w:rPr>
        <w:t xml:space="preserve">he implications of shared or collective leadership are clear: education and training in leadership skills also needs to be collective, this means </w:t>
      </w:r>
      <w:r w:rsidR="002F325A" w:rsidRPr="004D07BE">
        <w:rPr>
          <w:rStyle w:val="normaltextrun"/>
          <w:rFonts w:asciiTheme="minorHAnsi" w:hAnsiTheme="minorHAnsi" w:cstheme="minorHAnsi"/>
          <w:i/>
          <w:iCs/>
        </w:rPr>
        <w:t>all</w:t>
      </w:r>
      <w:r w:rsidR="002F325A" w:rsidRPr="004D07BE">
        <w:rPr>
          <w:rStyle w:val="normaltextrun"/>
          <w:rFonts w:asciiTheme="minorHAnsi" w:hAnsiTheme="minorHAnsi" w:cstheme="minorHAnsi"/>
        </w:rPr>
        <w:t xml:space="preserve"> of those working in health care organisations, including those who do not consider themselves as leaders, should be included to create a collective leadership culture of compassion and collaboration.</w:t>
      </w:r>
      <w:r w:rsidR="002F325A" w:rsidRPr="004D07BE">
        <w:rPr>
          <w:rStyle w:val="eop"/>
          <w:rFonts w:asciiTheme="minorHAnsi" w:hAnsiTheme="minorHAnsi" w:cstheme="minorHAnsi"/>
        </w:rPr>
        <w:t> </w:t>
      </w:r>
    </w:p>
    <w:p w14:paraId="793E8021" w14:textId="037AC41F" w:rsidR="005D627B" w:rsidRPr="004D07BE" w:rsidRDefault="002F325A"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rPr>
        <w:t>This purposeful, visible distribution of leadership responsibility onto the shoulders of every person in the organisation is vital for creating the type of collective leadership that will foster the appropriate culture for compassion in health care. </w:t>
      </w:r>
      <w:r w:rsidRPr="004D07BE">
        <w:rPr>
          <w:rStyle w:val="eop"/>
          <w:rFonts w:asciiTheme="minorHAnsi" w:hAnsiTheme="minorHAnsi" w:cstheme="minorHAnsi"/>
        </w:rPr>
        <w:t> </w:t>
      </w:r>
      <w:r w:rsidR="005D627B" w:rsidRPr="004D07BE">
        <w:rPr>
          <w:rStyle w:val="normaltextrun"/>
          <w:rFonts w:asciiTheme="minorHAnsi" w:hAnsiTheme="minorHAnsi" w:cstheme="minorHAnsi"/>
        </w:rPr>
        <w:t>Smith and Lynch (2014) acknowledge a clear trend away from ‘management’ emphasis on employee relations towards what might be called a ‘Human Relations’ approach. In this approach, central to achieving the mission and goals of the organisation, is investment in human capital; employees matter and management have a responsibility to optimise both training and work conditions. </w:t>
      </w:r>
      <w:r w:rsidR="005D627B" w:rsidRPr="004D07BE">
        <w:rPr>
          <w:rStyle w:val="eop"/>
          <w:rFonts w:asciiTheme="minorHAnsi" w:hAnsiTheme="minorHAnsi" w:cstheme="minorHAnsi"/>
        </w:rPr>
        <w:t> </w:t>
      </w:r>
    </w:p>
    <w:p w14:paraId="6C8FC4EB" w14:textId="6DC66021" w:rsidR="002F325A" w:rsidRPr="004D07BE" w:rsidRDefault="00DF56DE"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normaltextrun"/>
          <w:rFonts w:asciiTheme="minorHAnsi" w:hAnsiTheme="minorHAnsi" w:cstheme="minorHAnsi"/>
        </w:rPr>
        <w:lastRenderedPageBreak/>
        <w:t>Coaching is a preferred method for achieving collective leadership and can provide an opportunity for staff to learn how to be adept at managing across boundaries and disciplines. </w:t>
      </w:r>
      <w:r w:rsidRPr="004D07BE">
        <w:rPr>
          <w:rStyle w:val="eop"/>
          <w:rFonts w:asciiTheme="minorHAnsi" w:hAnsiTheme="minorHAnsi" w:cstheme="minorHAnsi"/>
        </w:rPr>
        <w:t xml:space="preserve"> It is also preferable in time of great financial pressure within NHS Wales that existing staff skill is utilised, hence the suggestion that coaching become a priority area within DHCW and beyond. </w:t>
      </w:r>
    </w:p>
    <w:p w14:paraId="240AB1D4" w14:textId="67FAD7E0" w:rsidR="00DF56DE" w:rsidRPr="004D07BE" w:rsidRDefault="00DF56DE"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eop"/>
          <w:rFonts w:asciiTheme="minorHAnsi" w:hAnsiTheme="minorHAnsi" w:cstheme="minorHAnsi"/>
        </w:rPr>
        <w:t xml:space="preserve">A coaching training programme for NHS Wales staff will be the first of its kind. There have been various attempts to train individuals and teams across the wider organisation, but thus far, no collective effort </w:t>
      </w:r>
      <w:r w:rsidR="00C84818" w:rsidRPr="004D07BE">
        <w:rPr>
          <w:rStyle w:val="eop"/>
          <w:rFonts w:asciiTheme="minorHAnsi" w:hAnsiTheme="minorHAnsi" w:cstheme="minorHAnsi"/>
        </w:rPr>
        <w:t>towards</w:t>
      </w:r>
      <w:r w:rsidRPr="004D07BE">
        <w:rPr>
          <w:rStyle w:val="eop"/>
          <w:rFonts w:asciiTheme="minorHAnsi" w:hAnsiTheme="minorHAnsi" w:cstheme="minorHAnsi"/>
        </w:rPr>
        <w:t xml:space="preserve"> an aligned approach. </w:t>
      </w:r>
    </w:p>
    <w:p w14:paraId="72AA99EC" w14:textId="77777777" w:rsidR="00F95CED" w:rsidRPr="004D07BE" w:rsidRDefault="00017215" w:rsidP="00602B6C">
      <w:pPr>
        <w:spacing w:after="0" w:line="360" w:lineRule="auto"/>
        <w:jc w:val="both"/>
        <w:rPr>
          <w:rStyle w:val="normaltextrun"/>
          <w:rFonts w:cstheme="minorHAnsi"/>
          <w:sz w:val="24"/>
          <w:szCs w:val="24"/>
        </w:rPr>
      </w:pPr>
      <w:r w:rsidRPr="004D07BE">
        <w:rPr>
          <w:rStyle w:val="normaltextrun"/>
          <w:rFonts w:cstheme="minorHAnsi"/>
          <w:sz w:val="24"/>
          <w:szCs w:val="24"/>
        </w:rPr>
        <w:t>Despite various attempts to describe and accurately define coaching, there is, as yet, no agreed standard definition</w:t>
      </w:r>
      <w:r w:rsidR="00730CA6" w:rsidRPr="004D07BE">
        <w:rPr>
          <w:rStyle w:val="normaltextrun"/>
          <w:rFonts w:cstheme="minorHAnsi"/>
          <w:sz w:val="24"/>
          <w:szCs w:val="24"/>
        </w:rPr>
        <w:t xml:space="preserve"> (</w:t>
      </w:r>
      <w:r w:rsidR="00730CA6" w:rsidRPr="004D07BE">
        <w:rPr>
          <w:rFonts w:cstheme="minorHAnsi"/>
          <w:sz w:val="24"/>
          <w:szCs w:val="24"/>
        </w:rPr>
        <w:t>Passmore, Peterson and Freire, 2016)</w:t>
      </w:r>
      <w:r w:rsidRPr="004D07BE">
        <w:rPr>
          <w:rStyle w:val="normaltextrun"/>
          <w:rFonts w:cstheme="minorHAnsi"/>
          <w:sz w:val="24"/>
          <w:szCs w:val="24"/>
        </w:rPr>
        <w:t xml:space="preserve">. </w:t>
      </w:r>
    </w:p>
    <w:p w14:paraId="22AF363A" w14:textId="77777777" w:rsidR="00F95CED" w:rsidRPr="004D07BE" w:rsidRDefault="00F95CED" w:rsidP="00602B6C">
      <w:pPr>
        <w:spacing w:after="0" w:line="360" w:lineRule="auto"/>
        <w:jc w:val="both"/>
        <w:rPr>
          <w:rStyle w:val="eop"/>
          <w:rFonts w:cstheme="minorHAnsi"/>
          <w:sz w:val="24"/>
          <w:szCs w:val="24"/>
        </w:rPr>
      </w:pPr>
      <w:r w:rsidRPr="004D07BE">
        <w:rPr>
          <w:rStyle w:val="normaltextrun"/>
          <w:rFonts w:cstheme="minorHAnsi"/>
          <w:sz w:val="24"/>
          <w:szCs w:val="24"/>
          <w:shd w:val="clear" w:color="auto" w:fill="FFFFFF"/>
        </w:rPr>
        <w:t>The Chartered Institute of Personnel and Development (CIPD)</w:t>
      </w:r>
      <w:r w:rsidRPr="004D07BE">
        <w:rPr>
          <w:rStyle w:val="superscript"/>
          <w:rFonts w:cstheme="minorHAnsi"/>
          <w:sz w:val="24"/>
          <w:szCs w:val="24"/>
          <w:shd w:val="clear" w:color="auto" w:fill="FFFFFF"/>
          <w:vertAlign w:val="superscript"/>
        </w:rPr>
        <w:t xml:space="preserve"> </w:t>
      </w:r>
      <w:r w:rsidRPr="004D07BE">
        <w:rPr>
          <w:rStyle w:val="normaltextrun"/>
          <w:rFonts w:cstheme="minorHAnsi"/>
          <w:sz w:val="24"/>
          <w:szCs w:val="24"/>
          <w:shd w:val="clear" w:color="auto" w:fill="FFFFFF"/>
        </w:rPr>
        <w:t>(2023) and The General Teaching Council for Scotland (2024)</w:t>
      </w:r>
      <w:r w:rsidRPr="004D07BE">
        <w:rPr>
          <w:rFonts w:cstheme="minorHAnsi"/>
          <w:b/>
          <w:bCs/>
          <w:sz w:val="24"/>
          <w:szCs w:val="24"/>
        </w:rPr>
        <w:t xml:space="preserve"> </w:t>
      </w:r>
      <w:r w:rsidRPr="004D07BE">
        <w:rPr>
          <w:rFonts w:cstheme="minorHAnsi"/>
          <w:sz w:val="24"/>
          <w:szCs w:val="24"/>
        </w:rPr>
        <w:t>describes coaching as a</w:t>
      </w:r>
      <w:r w:rsidRPr="004D07BE">
        <w:rPr>
          <w:rStyle w:val="normaltextrun"/>
          <w:rFonts w:cstheme="minorHAnsi"/>
          <w:sz w:val="24"/>
          <w:szCs w:val="24"/>
        </w:rPr>
        <w:t> non-directive form of development focusing on improving performance and individual development.</w:t>
      </w:r>
      <w:r w:rsidRPr="004D07BE">
        <w:rPr>
          <w:rStyle w:val="normaltextrun"/>
          <w:rFonts w:cstheme="minorHAnsi"/>
          <w:sz w:val="24"/>
          <w:szCs w:val="24"/>
          <w:lang w:val="en-US"/>
        </w:rPr>
        <w:t>​</w:t>
      </w:r>
      <w:r w:rsidRPr="004D07BE">
        <w:rPr>
          <w:rStyle w:val="eop"/>
          <w:rFonts w:cstheme="minorHAnsi"/>
          <w:sz w:val="24"/>
          <w:szCs w:val="24"/>
        </w:rPr>
        <w:t> It is a skilled activity that impacts on attributes such as confidence and usually involves goal setting or skills assessment.</w:t>
      </w:r>
    </w:p>
    <w:p w14:paraId="710E1909" w14:textId="638A26E6" w:rsidR="00017215" w:rsidRPr="004D07BE" w:rsidRDefault="00017215" w:rsidP="00602B6C">
      <w:pPr>
        <w:spacing w:after="0" w:line="360" w:lineRule="auto"/>
        <w:jc w:val="both"/>
        <w:rPr>
          <w:rFonts w:cstheme="minorHAnsi"/>
          <w:sz w:val="24"/>
          <w:szCs w:val="24"/>
        </w:rPr>
      </w:pPr>
      <w:r w:rsidRPr="004D07BE">
        <w:rPr>
          <w:rStyle w:val="normaltextrun"/>
          <w:rFonts w:cstheme="minorHAnsi"/>
          <w:sz w:val="24"/>
          <w:szCs w:val="24"/>
        </w:rPr>
        <w:t xml:space="preserve">There have been a number of </w:t>
      </w:r>
      <w:r w:rsidR="00F95CED" w:rsidRPr="004D07BE">
        <w:rPr>
          <w:rStyle w:val="normaltextrun"/>
          <w:rFonts w:cstheme="minorHAnsi"/>
          <w:sz w:val="24"/>
          <w:szCs w:val="24"/>
        </w:rPr>
        <w:t xml:space="preserve">further </w:t>
      </w:r>
      <w:r w:rsidRPr="004D07BE">
        <w:rPr>
          <w:rStyle w:val="normaltextrun"/>
          <w:rFonts w:cstheme="minorHAnsi"/>
          <w:sz w:val="24"/>
          <w:szCs w:val="24"/>
        </w:rPr>
        <w:t>attempts to define the term, including:</w:t>
      </w:r>
      <w:r w:rsidRPr="004D07BE">
        <w:rPr>
          <w:rStyle w:val="eop"/>
          <w:rFonts w:cstheme="minorHAnsi"/>
          <w:sz w:val="24"/>
          <w:szCs w:val="24"/>
        </w:rPr>
        <w:t> </w:t>
      </w:r>
    </w:p>
    <w:p w14:paraId="44E36182" w14:textId="52BE171D" w:rsidR="00017215" w:rsidRPr="004D07BE" w:rsidRDefault="00017215" w:rsidP="00602B6C">
      <w:pPr>
        <w:pStyle w:val="paragraph"/>
        <w:numPr>
          <w:ilvl w:val="0"/>
          <w:numId w:val="3"/>
        </w:numPr>
        <w:spacing w:before="0" w:beforeAutospacing="0" w:after="0" w:afterAutospacing="0" w:line="360" w:lineRule="auto"/>
        <w:ind w:left="1080" w:firstLine="0"/>
        <w:jc w:val="both"/>
        <w:textAlignment w:val="baseline"/>
        <w:rPr>
          <w:rFonts w:asciiTheme="minorHAnsi" w:hAnsiTheme="minorHAnsi" w:cstheme="minorHAnsi"/>
        </w:rPr>
      </w:pPr>
      <w:r w:rsidRPr="004D07BE">
        <w:rPr>
          <w:rStyle w:val="normaltextrun"/>
          <w:rFonts w:asciiTheme="minorHAnsi" w:hAnsiTheme="minorHAnsi" w:cstheme="minorHAnsi"/>
        </w:rPr>
        <w:t xml:space="preserve">“Coaching is unlocking people’s potential to maximise their own performance. It is helping them to learn rather than teaching them” </w:t>
      </w:r>
      <w:r w:rsidR="00894A77" w:rsidRPr="004D07BE">
        <w:rPr>
          <w:rStyle w:val="superscript"/>
          <w:rFonts w:asciiTheme="minorHAnsi" w:hAnsiTheme="minorHAnsi" w:cstheme="minorHAnsi"/>
        </w:rPr>
        <w:t xml:space="preserve">(Whitmore,1992) </w:t>
      </w:r>
      <w:r w:rsidR="00894A77" w:rsidRPr="004D07BE">
        <w:rPr>
          <w:rStyle w:val="normaltextrun"/>
          <w:rFonts w:asciiTheme="minorHAnsi" w:hAnsiTheme="minorHAnsi" w:cstheme="minorHAnsi"/>
        </w:rPr>
        <w:t xml:space="preserve">(cited in </w:t>
      </w:r>
      <w:r w:rsidR="00894A77" w:rsidRPr="004D07BE">
        <w:rPr>
          <w:rFonts w:asciiTheme="minorHAnsi" w:hAnsiTheme="minorHAnsi" w:cstheme="minorHAnsi"/>
        </w:rPr>
        <w:t>Passmore, Peterson, and Freire (2016)</w:t>
      </w:r>
      <w:r w:rsidR="00DF56DE" w:rsidRPr="004D07BE">
        <w:rPr>
          <w:rFonts w:asciiTheme="minorHAnsi" w:hAnsiTheme="minorHAnsi" w:cstheme="minorHAnsi"/>
        </w:rPr>
        <w:t xml:space="preserve"> p.2</w:t>
      </w:r>
      <w:r w:rsidR="00DF56DE" w:rsidRPr="004D07BE">
        <w:rPr>
          <w:rStyle w:val="normaltextrun"/>
          <w:rFonts w:asciiTheme="minorHAnsi" w:hAnsiTheme="minorHAnsi" w:cstheme="minorHAnsi"/>
        </w:rPr>
        <w:t>)</w:t>
      </w:r>
    </w:p>
    <w:p w14:paraId="6220A026" w14:textId="5AEF87ED" w:rsidR="00017215" w:rsidRPr="004D07BE" w:rsidRDefault="00017215" w:rsidP="00602B6C">
      <w:pPr>
        <w:pStyle w:val="paragraph"/>
        <w:numPr>
          <w:ilvl w:val="0"/>
          <w:numId w:val="4"/>
        </w:numPr>
        <w:spacing w:before="0" w:beforeAutospacing="0" w:after="0" w:afterAutospacing="0" w:line="360" w:lineRule="auto"/>
        <w:ind w:left="1080" w:firstLine="0"/>
        <w:jc w:val="both"/>
        <w:textAlignment w:val="baseline"/>
        <w:rPr>
          <w:rFonts w:asciiTheme="minorHAnsi" w:hAnsiTheme="minorHAnsi" w:cstheme="minorHAnsi"/>
        </w:rPr>
      </w:pPr>
      <w:r w:rsidRPr="004D07BE">
        <w:rPr>
          <w:rStyle w:val="normaltextrun"/>
          <w:rFonts w:asciiTheme="minorHAnsi" w:hAnsiTheme="minorHAnsi" w:cstheme="minorHAnsi"/>
        </w:rPr>
        <w:t>“A form of conversation with unspoken ground rules of certain qualities that must be present: respect, openness, compassion, and rigour, our commitment to speaking the truth” (Whitworth, 1998)</w:t>
      </w:r>
      <w:r w:rsidR="005C4CED" w:rsidRPr="004D07BE">
        <w:rPr>
          <w:rStyle w:val="normaltextrun"/>
          <w:rFonts w:asciiTheme="minorHAnsi" w:hAnsiTheme="minorHAnsi" w:cstheme="minorHAnsi"/>
        </w:rPr>
        <w:t xml:space="preserve"> (cited in </w:t>
      </w:r>
      <w:r w:rsidR="005C4CED" w:rsidRPr="004D07BE">
        <w:rPr>
          <w:rFonts w:asciiTheme="minorHAnsi" w:hAnsiTheme="minorHAnsi" w:cstheme="minorHAnsi"/>
        </w:rPr>
        <w:t>Passmore, Peterson, and Freire (2016)</w:t>
      </w:r>
      <w:r w:rsidR="00DF56DE" w:rsidRPr="004D07BE">
        <w:rPr>
          <w:rFonts w:asciiTheme="minorHAnsi" w:hAnsiTheme="minorHAnsi" w:cstheme="minorHAnsi"/>
        </w:rPr>
        <w:t xml:space="preserve"> p.</w:t>
      </w:r>
      <w:r w:rsidR="00BD403B" w:rsidRPr="004D07BE">
        <w:rPr>
          <w:rFonts w:asciiTheme="minorHAnsi" w:hAnsiTheme="minorHAnsi" w:cstheme="minorHAnsi"/>
        </w:rPr>
        <w:t>2</w:t>
      </w:r>
      <w:r w:rsidR="00BD403B" w:rsidRPr="004D07BE">
        <w:rPr>
          <w:rStyle w:val="normaltextrun"/>
          <w:rFonts w:asciiTheme="minorHAnsi" w:hAnsiTheme="minorHAnsi" w:cstheme="minorHAnsi"/>
        </w:rPr>
        <w:t>)</w:t>
      </w:r>
      <w:r w:rsidR="005C4CED" w:rsidRPr="004D07BE">
        <w:rPr>
          <w:rStyle w:val="normaltextrun"/>
          <w:rFonts w:asciiTheme="minorHAnsi" w:hAnsiTheme="minorHAnsi" w:cstheme="minorHAnsi"/>
        </w:rPr>
        <w:t> </w:t>
      </w:r>
      <w:r w:rsidR="005C4CED" w:rsidRPr="004D07BE">
        <w:rPr>
          <w:rStyle w:val="eop"/>
          <w:rFonts w:asciiTheme="minorHAnsi" w:hAnsiTheme="minorHAnsi" w:cstheme="minorHAnsi"/>
        </w:rPr>
        <w:t> </w:t>
      </w:r>
    </w:p>
    <w:p w14:paraId="3DA0BFD5" w14:textId="0801ABEC" w:rsidR="005C4CED" w:rsidRPr="004D07BE" w:rsidRDefault="00017215" w:rsidP="00602B6C">
      <w:pPr>
        <w:pStyle w:val="paragraph"/>
        <w:numPr>
          <w:ilvl w:val="0"/>
          <w:numId w:val="4"/>
        </w:numPr>
        <w:spacing w:before="0" w:beforeAutospacing="0" w:after="0" w:afterAutospacing="0" w:line="360" w:lineRule="auto"/>
        <w:ind w:left="1080" w:firstLine="0"/>
        <w:jc w:val="both"/>
        <w:textAlignment w:val="baseline"/>
        <w:rPr>
          <w:rStyle w:val="eop"/>
          <w:rFonts w:asciiTheme="minorHAnsi" w:hAnsiTheme="minorHAnsi" w:cstheme="minorHAnsi"/>
        </w:rPr>
      </w:pPr>
      <w:r w:rsidRPr="004D07BE">
        <w:rPr>
          <w:rStyle w:val="normaltextrun"/>
          <w:rFonts w:asciiTheme="minorHAnsi" w:hAnsiTheme="minorHAnsi" w:cstheme="minorHAnsi"/>
        </w:rPr>
        <w:t>“A human development process that involves structured, focused interaction and the use of appropriate strategies, tools, and techniques to promote desirable and sustained change” (Cox, 2010)</w:t>
      </w:r>
      <w:r w:rsidR="005C4CED" w:rsidRPr="004D07BE">
        <w:rPr>
          <w:rStyle w:val="normaltextrun"/>
          <w:rFonts w:asciiTheme="minorHAnsi" w:hAnsiTheme="minorHAnsi" w:cstheme="minorHAnsi"/>
        </w:rPr>
        <w:t xml:space="preserve"> (cited in </w:t>
      </w:r>
      <w:r w:rsidR="005C4CED" w:rsidRPr="004D07BE">
        <w:rPr>
          <w:rFonts w:asciiTheme="minorHAnsi" w:hAnsiTheme="minorHAnsi" w:cstheme="minorHAnsi"/>
        </w:rPr>
        <w:t>Passmore, Peterson, and Freire (2016)</w:t>
      </w:r>
      <w:r w:rsidR="00DF56DE" w:rsidRPr="004D07BE">
        <w:rPr>
          <w:rFonts w:asciiTheme="minorHAnsi" w:hAnsiTheme="minorHAnsi" w:cstheme="minorHAnsi"/>
        </w:rPr>
        <w:t xml:space="preserve"> p.</w:t>
      </w:r>
      <w:r w:rsidR="00BD403B" w:rsidRPr="004D07BE">
        <w:rPr>
          <w:rFonts w:asciiTheme="minorHAnsi" w:hAnsiTheme="minorHAnsi" w:cstheme="minorHAnsi"/>
        </w:rPr>
        <w:t>2</w:t>
      </w:r>
      <w:r w:rsidR="00BD403B" w:rsidRPr="004D07BE">
        <w:rPr>
          <w:rStyle w:val="normaltextrun"/>
          <w:rFonts w:asciiTheme="minorHAnsi" w:hAnsiTheme="minorHAnsi" w:cstheme="minorHAnsi"/>
        </w:rPr>
        <w:t>)</w:t>
      </w:r>
      <w:r w:rsidR="005C4CED" w:rsidRPr="004D07BE">
        <w:rPr>
          <w:rStyle w:val="normaltextrun"/>
          <w:rFonts w:asciiTheme="minorHAnsi" w:hAnsiTheme="minorHAnsi" w:cstheme="minorHAnsi"/>
        </w:rPr>
        <w:t> </w:t>
      </w:r>
      <w:r w:rsidR="005C4CED" w:rsidRPr="004D07BE">
        <w:rPr>
          <w:rStyle w:val="eop"/>
          <w:rFonts w:asciiTheme="minorHAnsi" w:hAnsiTheme="minorHAnsi" w:cstheme="minorHAnsi"/>
        </w:rPr>
        <w:t> </w:t>
      </w:r>
    </w:p>
    <w:p w14:paraId="18ACCF89" w14:textId="2F880CC3" w:rsidR="00017215" w:rsidRPr="004D07BE" w:rsidRDefault="00017215" w:rsidP="00602B6C">
      <w:pPr>
        <w:pStyle w:val="paragraph"/>
        <w:spacing w:before="0" w:beforeAutospacing="0" w:after="0" w:afterAutospacing="0" w:line="360" w:lineRule="auto"/>
        <w:ind w:left="1080"/>
        <w:jc w:val="both"/>
        <w:textAlignment w:val="baseline"/>
        <w:rPr>
          <w:rFonts w:asciiTheme="minorHAnsi" w:hAnsiTheme="minorHAnsi" w:cstheme="minorHAnsi"/>
        </w:rPr>
      </w:pPr>
      <w:r w:rsidRPr="004D07BE">
        <w:rPr>
          <w:rStyle w:val="eop"/>
          <w:rFonts w:asciiTheme="minorHAnsi" w:hAnsiTheme="minorHAnsi" w:cstheme="minorHAnsi"/>
        </w:rPr>
        <w:t> </w:t>
      </w:r>
    </w:p>
    <w:p w14:paraId="7EEC7495" w14:textId="70C9BF58" w:rsidR="00017215" w:rsidRPr="004D07BE" w:rsidRDefault="00017215"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normaltextrun"/>
          <w:rFonts w:asciiTheme="minorHAnsi" w:hAnsiTheme="minorHAnsi" w:cstheme="minorHAnsi"/>
        </w:rPr>
        <w:t>Passmore and Fillery-Travis (2011)</w:t>
      </w:r>
      <w:r w:rsidR="00D129E3" w:rsidRPr="004D07BE">
        <w:rPr>
          <w:rStyle w:val="superscript"/>
          <w:rFonts w:asciiTheme="minorHAnsi" w:hAnsiTheme="minorHAnsi" w:cstheme="minorHAnsi"/>
          <w:vertAlign w:val="superscript"/>
        </w:rPr>
        <w:t xml:space="preserve"> </w:t>
      </w:r>
      <w:r w:rsidRPr="004D07BE">
        <w:rPr>
          <w:rStyle w:val="normaltextrun"/>
          <w:rFonts w:asciiTheme="minorHAnsi" w:hAnsiTheme="minorHAnsi" w:cstheme="minorHAnsi"/>
        </w:rPr>
        <w:t xml:space="preserve">offered a broad definition of coaching based on what had already been suggested: </w:t>
      </w:r>
      <w:r w:rsidR="000B1A52" w:rsidRPr="004D07BE">
        <w:rPr>
          <w:rStyle w:val="normaltextrun"/>
          <w:rFonts w:asciiTheme="minorHAnsi" w:hAnsiTheme="minorHAnsi" w:cstheme="minorHAnsi"/>
        </w:rPr>
        <w:t>‘</w:t>
      </w:r>
      <w:r w:rsidRPr="004D07BE">
        <w:rPr>
          <w:rStyle w:val="normaltextrun"/>
          <w:rFonts w:asciiTheme="minorHAnsi" w:hAnsiTheme="minorHAnsi" w:cstheme="minorHAnsi"/>
        </w:rPr>
        <w:t xml:space="preserve">A Socratic based future focused dialogue, where the facilitator uses </w:t>
      </w:r>
      <w:r w:rsidRPr="004D07BE">
        <w:rPr>
          <w:rStyle w:val="normaltextrun"/>
          <w:rFonts w:asciiTheme="minorHAnsi" w:hAnsiTheme="minorHAnsi" w:cstheme="minorHAnsi"/>
        </w:rPr>
        <w:lastRenderedPageBreak/>
        <w:t>open questions, summaries and reflections which are aimed at stimulating the self-awareness and personal responsibility of the participant</w:t>
      </w:r>
      <w:r w:rsidR="000B1A52" w:rsidRPr="004D07BE">
        <w:rPr>
          <w:rStyle w:val="normaltextrun"/>
          <w:rFonts w:asciiTheme="minorHAnsi" w:hAnsiTheme="minorHAnsi" w:cstheme="minorHAnsi"/>
        </w:rPr>
        <w:t>’</w:t>
      </w:r>
      <w:r w:rsidRPr="004D07BE">
        <w:rPr>
          <w:rStyle w:val="normaltextrun"/>
          <w:rFonts w:asciiTheme="minorHAnsi" w:hAnsiTheme="minorHAnsi" w:cstheme="minorHAnsi"/>
        </w:rPr>
        <w:t>.</w:t>
      </w:r>
    </w:p>
    <w:p w14:paraId="5041734F" w14:textId="3295B88F" w:rsidR="00017215" w:rsidRPr="004D07BE" w:rsidRDefault="00017215"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normaltextrun"/>
          <w:rFonts w:asciiTheme="minorHAnsi" w:hAnsiTheme="minorHAnsi" w:cstheme="minorHAnsi"/>
        </w:rPr>
        <w:t>Whilst this definition is not the simplest to understand or particularly memorable, the underlying idea is the belief that the coachee or client already has within them the answer to their questions (Socratic dialogue) and the role of the coach is facilitative. </w:t>
      </w:r>
      <w:r w:rsidRPr="004D07BE">
        <w:rPr>
          <w:rStyle w:val="eop"/>
          <w:rFonts w:asciiTheme="minorHAnsi" w:hAnsiTheme="minorHAnsi" w:cstheme="minorHAnsi"/>
        </w:rPr>
        <w:t> </w:t>
      </w:r>
    </w:p>
    <w:p w14:paraId="44779210" w14:textId="44EED4FA" w:rsidR="00730CA6" w:rsidRPr="004D07BE" w:rsidRDefault="00D129E3"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normaltextrun"/>
          <w:rFonts w:asciiTheme="minorHAnsi" w:hAnsiTheme="minorHAnsi" w:cstheme="minorHAnsi"/>
        </w:rPr>
        <w:t>Specific reference to defining executive or organisational coaching has also been made</w:t>
      </w:r>
      <w:r w:rsidR="00C71A09" w:rsidRPr="004D07BE">
        <w:rPr>
          <w:rStyle w:val="normaltextrun"/>
          <w:rFonts w:asciiTheme="minorHAnsi" w:hAnsiTheme="minorHAnsi" w:cstheme="minorHAnsi"/>
        </w:rPr>
        <w:t xml:space="preserve"> and can be summarised as</w:t>
      </w:r>
      <w:r w:rsidR="00C66223" w:rsidRPr="004D07BE">
        <w:rPr>
          <w:rStyle w:val="normaltextrun"/>
          <w:rFonts w:asciiTheme="minorHAnsi" w:hAnsiTheme="minorHAnsi" w:cstheme="minorHAnsi"/>
        </w:rPr>
        <w:t xml:space="preserve">: </w:t>
      </w:r>
      <w:r w:rsidR="00C62488" w:rsidRPr="004D07BE">
        <w:rPr>
          <w:rStyle w:val="normaltextrun"/>
          <w:rFonts w:asciiTheme="minorHAnsi" w:hAnsiTheme="minorHAnsi" w:cstheme="minorHAnsi"/>
        </w:rPr>
        <w:t>‘</w:t>
      </w:r>
      <w:r w:rsidR="00C66223" w:rsidRPr="004D07BE">
        <w:rPr>
          <w:rStyle w:val="normaltextrun"/>
          <w:rFonts w:asciiTheme="minorHAnsi" w:hAnsiTheme="minorHAnsi" w:cstheme="minorHAnsi"/>
        </w:rPr>
        <w:t>a</w:t>
      </w:r>
      <w:r w:rsidR="00521D0A" w:rsidRPr="004D07BE">
        <w:rPr>
          <w:rStyle w:val="eop"/>
          <w:rFonts w:asciiTheme="minorHAnsi" w:hAnsiTheme="minorHAnsi" w:cstheme="minorHAnsi"/>
        </w:rPr>
        <w:t xml:space="preserve"> relationship between a manager and a consultant </w:t>
      </w:r>
      <w:r w:rsidR="00065508" w:rsidRPr="004D07BE">
        <w:rPr>
          <w:rStyle w:val="eop"/>
          <w:rFonts w:asciiTheme="minorHAnsi" w:hAnsiTheme="minorHAnsi" w:cstheme="minorHAnsi"/>
        </w:rPr>
        <w:t xml:space="preserve">that is formed with the aim of </w:t>
      </w:r>
      <w:r w:rsidR="00B40A0A" w:rsidRPr="004D07BE">
        <w:rPr>
          <w:rStyle w:val="eop"/>
          <w:rFonts w:asciiTheme="minorHAnsi" w:hAnsiTheme="minorHAnsi" w:cstheme="minorHAnsi"/>
        </w:rPr>
        <w:t xml:space="preserve">improving organisation effectiveness through the improvement of </w:t>
      </w:r>
      <w:r w:rsidR="001B7E4D" w:rsidRPr="004D07BE">
        <w:rPr>
          <w:rStyle w:val="eop"/>
          <w:rFonts w:asciiTheme="minorHAnsi" w:hAnsiTheme="minorHAnsi" w:cstheme="minorHAnsi"/>
        </w:rPr>
        <w:t xml:space="preserve">individual performance and satisfaction </w:t>
      </w:r>
      <w:r w:rsidR="004A0A5E" w:rsidRPr="004D07BE">
        <w:rPr>
          <w:rStyle w:val="eop"/>
          <w:rFonts w:asciiTheme="minorHAnsi" w:hAnsiTheme="minorHAnsi" w:cstheme="minorHAnsi"/>
        </w:rPr>
        <w:t xml:space="preserve">using identified goals that are achieved </w:t>
      </w:r>
      <w:r w:rsidR="001B239B" w:rsidRPr="004D07BE">
        <w:rPr>
          <w:rStyle w:val="eop"/>
          <w:rFonts w:asciiTheme="minorHAnsi" w:hAnsiTheme="minorHAnsi" w:cstheme="minorHAnsi"/>
        </w:rPr>
        <w:t>via the</w:t>
      </w:r>
      <w:r w:rsidR="00C71A09" w:rsidRPr="004D07BE">
        <w:rPr>
          <w:rStyle w:val="eop"/>
          <w:rFonts w:asciiTheme="minorHAnsi" w:hAnsiTheme="minorHAnsi" w:cstheme="minorHAnsi"/>
        </w:rPr>
        <w:t xml:space="preserve"> deployment of behavioural methods and techniques</w:t>
      </w:r>
      <w:r w:rsidR="00C62488" w:rsidRPr="004D07BE">
        <w:rPr>
          <w:rStyle w:val="eop"/>
          <w:rFonts w:asciiTheme="minorHAnsi" w:hAnsiTheme="minorHAnsi" w:cstheme="minorHAnsi"/>
        </w:rPr>
        <w:t>’</w:t>
      </w:r>
      <w:r w:rsidR="00C66223" w:rsidRPr="004D07BE">
        <w:rPr>
          <w:rStyle w:val="eop"/>
          <w:rFonts w:asciiTheme="minorHAnsi" w:hAnsiTheme="minorHAnsi" w:cstheme="minorHAnsi"/>
        </w:rPr>
        <w:t>,</w:t>
      </w:r>
      <w:r w:rsidRPr="004D07BE">
        <w:rPr>
          <w:rStyle w:val="normaltextrun"/>
          <w:rFonts w:asciiTheme="minorHAnsi" w:hAnsiTheme="minorHAnsi" w:cstheme="minorHAnsi"/>
        </w:rPr>
        <w:t xml:space="preserve"> (Kilburg, 2000)</w:t>
      </w:r>
      <w:r w:rsidR="00730CA6" w:rsidRPr="004D07BE">
        <w:rPr>
          <w:rStyle w:val="normaltextrun"/>
          <w:rFonts w:asciiTheme="minorHAnsi" w:hAnsiTheme="minorHAnsi" w:cstheme="minorHAnsi"/>
        </w:rPr>
        <w:t xml:space="preserve"> (cited in </w:t>
      </w:r>
      <w:r w:rsidR="00730CA6" w:rsidRPr="004D07BE">
        <w:rPr>
          <w:rFonts w:asciiTheme="minorHAnsi" w:hAnsiTheme="minorHAnsi" w:cstheme="minorHAnsi"/>
        </w:rPr>
        <w:t>Passmore, Peterson, and Freire, 2016</w:t>
      </w:r>
      <w:r w:rsidR="00C62488" w:rsidRPr="004D07BE">
        <w:rPr>
          <w:rFonts w:asciiTheme="minorHAnsi" w:hAnsiTheme="minorHAnsi" w:cstheme="minorHAnsi"/>
        </w:rPr>
        <w:t>, p.3</w:t>
      </w:r>
      <w:r w:rsidR="00730CA6" w:rsidRPr="004D07BE">
        <w:rPr>
          <w:rFonts w:asciiTheme="minorHAnsi" w:hAnsiTheme="minorHAnsi" w:cstheme="minorHAnsi"/>
        </w:rPr>
        <w:t>)</w:t>
      </w:r>
      <w:r w:rsidRPr="004D07BE">
        <w:rPr>
          <w:rStyle w:val="normaltextrun"/>
          <w:rFonts w:asciiTheme="minorHAnsi" w:hAnsiTheme="minorHAnsi" w:cstheme="minorHAnsi"/>
        </w:rPr>
        <w:t>. </w:t>
      </w:r>
      <w:r w:rsidRPr="004D07BE">
        <w:rPr>
          <w:rStyle w:val="eop"/>
          <w:rFonts w:asciiTheme="minorHAnsi" w:hAnsiTheme="minorHAnsi" w:cstheme="minorHAnsi"/>
        </w:rPr>
        <w:t> </w:t>
      </w:r>
      <w:r w:rsidR="00CA247F" w:rsidRPr="004D07BE">
        <w:rPr>
          <w:rStyle w:val="eop"/>
          <w:rFonts w:asciiTheme="minorHAnsi" w:hAnsiTheme="minorHAnsi" w:cstheme="minorHAnsi"/>
        </w:rPr>
        <w:t xml:space="preserve">Or, more simply: </w:t>
      </w:r>
      <w:r w:rsidR="00C62488" w:rsidRPr="004D07BE">
        <w:rPr>
          <w:rStyle w:val="eop"/>
          <w:rFonts w:asciiTheme="minorHAnsi" w:hAnsiTheme="minorHAnsi" w:cstheme="minorHAnsi"/>
        </w:rPr>
        <w:t>‘</w:t>
      </w:r>
      <w:r w:rsidR="00CA247F" w:rsidRPr="004D07BE">
        <w:rPr>
          <w:rStyle w:val="eop"/>
          <w:rFonts w:asciiTheme="minorHAnsi" w:hAnsiTheme="minorHAnsi" w:cstheme="minorHAnsi"/>
        </w:rPr>
        <w:t xml:space="preserve">helping </w:t>
      </w:r>
      <w:r w:rsidR="007E28F8" w:rsidRPr="004D07BE">
        <w:rPr>
          <w:rStyle w:val="eop"/>
          <w:rFonts w:asciiTheme="minorHAnsi" w:hAnsiTheme="minorHAnsi" w:cstheme="minorHAnsi"/>
        </w:rPr>
        <w:t>leaders work more effectively through the use of psychological skills</w:t>
      </w:r>
      <w:r w:rsidR="00C62488" w:rsidRPr="004D07BE">
        <w:rPr>
          <w:rStyle w:val="eop"/>
          <w:rFonts w:asciiTheme="minorHAnsi" w:hAnsiTheme="minorHAnsi" w:cstheme="minorHAnsi"/>
        </w:rPr>
        <w:t>’</w:t>
      </w:r>
      <w:r w:rsidR="002C2FBA" w:rsidRPr="004D07BE">
        <w:rPr>
          <w:rStyle w:val="eop"/>
          <w:rFonts w:asciiTheme="minorHAnsi" w:hAnsiTheme="minorHAnsi" w:cstheme="minorHAnsi"/>
        </w:rPr>
        <w:t xml:space="preserve">, </w:t>
      </w:r>
      <w:r w:rsidRPr="004D07BE">
        <w:rPr>
          <w:rStyle w:val="normaltextrun"/>
          <w:rFonts w:asciiTheme="minorHAnsi" w:hAnsiTheme="minorHAnsi" w:cstheme="minorHAnsi"/>
        </w:rPr>
        <w:t>(Peltier, 2001)</w:t>
      </w:r>
      <w:r w:rsidR="00730CA6" w:rsidRPr="004D07BE">
        <w:rPr>
          <w:rStyle w:val="normaltextrun"/>
          <w:rFonts w:asciiTheme="minorHAnsi" w:hAnsiTheme="minorHAnsi" w:cstheme="minorHAnsi"/>
        </w:rPr>
        <w:t xml:space="preserve"> (cited in </w:t>
      </w:r>
      <w:r w:rsidR="00730CA6" w:rsidRPr="004D07BE">
        <w:rPr>
          <w:rFonts w:asciiTheme="minorHAnsi" w:hAnsiTheme="minorHAnsi" w:cstheme="minorHAnsi"/>
        </w:rPr>
        <w:t>Passmore, Peterson, and Freire, 2016</w:t>
      </w:r>
      <w:r w:rsidR="00C62488" w:rsidRPr="004D07BE">
        <w:rPr>
          <w:rFonts w:asciiTheme="minorHAnsi" w:hAnsiTheme="minorHAnsi" w:cstheme="minorHAnsi"/>
        </w:rPr>
        <w:t>, p.3</w:t>
      </w:r>
      <w:r w:rsidR="00730CA6" w:rsidRPr="004D07BE">
        <w:rPr>
          <w:rFonts w:asciiTheme="minorHAnsi" w:hAnsiTheme="minorHAnsi" w:cstheme="minorHAnsi"/>
        </w:rPr>
        <w:t>)</w:t>
      </w:r>
      <w:r w:rsidR="00730CA6" w:rsidRPr="004D07BE">
        <w:rPr>
          <w:rStyle w:val="normaltextrun"/>
          <w:rFonts w:asciiTheme="minorHAnsi" w:hAnsiTheme="minorHAnsi" w:cstheme="minorHAnsi"/>
        </w:rPr>
        <w:t>. </w:t>
      </w:r>
      <w:r w:rsidR="00730CA6" w:rsidRPr="004D07BE">
        <w:rPr>
          <w:rStyle w:val="eop"/>
          <w:rFonts w:asciiTheme="minorHAnsi" w:hAnsiTheme="minorHAnsi" w:cstheme="minorHAnsi"/>
        </w:rPr>
        <w:t> </w:t>
      </w:r>
    </w:p>
    <w:p w14:paraId="23319FD1" w14:textId="1EC61304" w:rsidR="005D627B" w:rsidRPr="004D07BE" w:rsidRDefault="005D627B"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rPr>
        <w:t xml:space="preserve">Workplace coaching is now well established as a means of improving organisational and individual level outcomes, including financial results and goal achievement, well-being and problem-solving, and specific skills such as leadership or technical skills (Jones, Woods, &amp; Guillaume, 2016). </w:t>
      </w:r>
    </w:p>
    <w:p w14:paraId="3EDE14D2" w14:textId="3DCFC751" w:rsidR="00782311" w:rsidRPr="004D07BE" w:rsidRDefault="00782311"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rPr>
        <w:t>Natale and Diamante (2005)</w:t>
      </w:r>
      <w:r w:rsidR="00894A77" w:rsidRPr="004D07BE">
        <w:rPr>
          <w:rStyle w:val="superscript"/>
          <w:rFonts w:asciiTheme="minorHAnsi" w:hAnsiTheme="minorHAnsi" w:cstheme="minorHAnsi"/>
          <w:vertAlign w:val="superscript"/>
        </w:rPr>
        <w:t xml:space="preserve"> </w:t>
      </w:r>
      <w:r w:rsidRPr="004D07BE">
        <w:rPr>
          <w:rStyle w:val="normaltextrun"/>
          <w:rFonts w:asciiTheme="minorHAnsi" w:hAnsiTheme="minorHAnsi" w:cstheme="minorHAnsi"/>
        </w:rPr>
        <w:t>identify numerous positive benefits of coaching for organisations: achievement of personal and professional goals, increased sales, enhanced employee satisfaction, better organisational communication, greater self-knowledge, ability to lead more effectively, and the capacity to make quicker and better decisions. Coaching can be delivered on a one</w:t>
      </w:r>
      <w:r w:rsidR="00620F48" w:rsidRPr="004D07BE">
        <w:rPr>
          <w:rStyle w:val="normaltextrun"/>
          <w:rFonts w:asciiTheme="minorHAnsi" w:hAnsiTheme="minorHAnsi" w:cstheme="minorHAnsi"/>
        </w:rPr>
        <w:t>-</w:t>
      </w:r>
      <w:r w:rsidRPr="004D07BE">
        <w:rPr>
          <w:rStyle w:val="normaltextrun"/>
          <w:rFonts w:asciiTheme="minorHAnsi" w:hAnsiTheme="minorHAnsi" w:cstheme="minorHAnsi"/>
        </w:rPr>
        <w:t>to</w:t>
      </w:r>
      <w:r w:rsidR="00620F48" w:rsidRPr="004D07BE">
        <w:rPr>
          <w:rStyle w:val="normaltextrun"/>
          <w:rFonts w:asciiTheme="minorHAnsi" w:hAnsiTheme="minorHAnsi" w:cstheme="minorHAnsi"/>
        </w:rPr>
        <w:t>-</w:t>
      </w:r>
      <w:r w:rsidRPr="004D07BE">
        <w:rPr>
          <w:rStyle w:val="normaltextrun"/>
          <w:rFonts w:asciiTheme="minorHAnsi" w:hAnsiTheme="minorHAnsi" w:cstheme="minorHAnsi"/>
        </w:rPr>
        <w:t xml:space="preserve">one basis and as a programme </w:t>
      </w:r>
      <w:r w:rsidR="00620F48" w:rsidRPr="004D07BE">
        <w:rPr>
          <w:rStyle w:val="normaltextrun"/>
          <w:rFonts w:asciiTheme="minorHAnsi" w:hAnsiTheme="minorHAnsi" w:cstheme="minorHAnsi"/>
        </w:rPr>
        <w:t xml:space="preserve">for </w:t>
      </w:r>
      <w:r w:rsidRPr="004D07BE">
        <w:rPr>
          <w:rStyle w:val="normaltextrun"/>
          <w:rFonts w:asciiTheme="minorHAnsi" w:hAnsiTheme="minorHAnsi" w:cstheme="minorHAnsi"/>
        </w:rPr>
        <w:t>teams to enhance performance; whole shifts in organisations can be achieved when coaching goals are aligned with those of both the person being coached (coachee), and with direction of travel of the employing organisation (Gray, 2016)</w:t>
      </w:r>
      <w:r w:rsidR="00E17A56" w:rsidRPr="004D07BE">
        <w:rPr>
          <w:rStyle w:val="normaltextrun"/>
          <w:rFonts w:asciiTheme="minorHAnsi" w:hAnsiTheme="minorHAnsi" w:cstheme="minorHAnsi"/>
        </w:rPr>
        <w:t>.</w:t>
      </w:r>
      <w:r w:rsidRPr="004D07BE">
        <w:rPr>
          <w:rStyle w:val="eop"/>
          <w:rFonts w:asciiTheme="minorHAnsi" w:hAnsiTheme="minorHAnsi" w:cstheme="minorHAnsi"/>
        </w:rPr>
        <w:t> </w:t>
      </w:r>
    </w:p>
    <w:p w14:paraId="2FD43102" w14:textId="1E307672" w:rsidR="005D627B" w:rsidRPr="004D07BE" w:rsidRDefault="00782311"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rPr>
        <w:t>Coaching has been found to support the integration of individual and organisational goals</w:t>
      </w:r>
      <w:r w:rsidR="00E17A56" w:rsidRPr="004D07BE">
        <w:rPr>
          <w:rStyle w:val="normaltextrun"/>
          <w:rFonts w:asciiTheme="minorHAnsi" w:hAnsiTheme="minorHAnsi" w:cstheme="minorHAnsi"/>
        </w:rPr>
        <w:t>,</w:t>
      </w:r>
      <w:r w:rsidRPr="004D07BE">
        <w:rPr>
          <w:rStyle w:val="normaltextrun"/>
          <w:rFonts w:asciiTheme="minorHAnsi" w:hAnsiTheme="minorHAnsi" w:cstheme="minorHAnsi"/>
        </w:rPr>
        <w:t xml:space="preserve"> to support both professional and psychological issues and to provide a supportive environment that can benefit both the individual and the organisation</w:t>
      </w:r>
      <w:r w:rsidR="009B067D" w:rsidRPr="004D07BE">
        <w:rPr>
          <w:rStyle w:val="normaltextrun"/>
          <w:rFonts w:asciiTheme="minorHAnsi" w:hAnsiTheme="minorHAnsi" w:cstheme="minorHAnsi"/>
        </w:rPr>
        <w:t xml:space="preserve"> (</w:t>
      </w:r>
      <w:r w:rsidR="00E17A56" w:rsidRPr="004D07BE">
        <w:rPr>
          <w:rStyle w:val="normaltextrun"/>
          <w:rFonts w:asciiTheme="minorHAnsi" w:hAnsiTheme="minorHAnsi" w:cstheme="minorHAnsi"/>
        </w:rPr>
        <w:t>Harding, 2013).</w:t>
      </w:r>
      <w:r w:rsidRPr="004D07BE">
        <w:rPr>
          <w:rStyle w:val="normaltextrun"/>
          <w:rFonts w:asciiTheme="minorHAnsi" w:hAnsiTheme="minorHAnsi" w:cstheme="minorHAnsi"/>
        </w:rPr>
        <w:t> </w:t>
      </w:r>
      <w:r w:rsidRPr="004D07BE">
        <w:rPr>
          <w:rStyle w:val="eop"/>
          <w:rFonts w:asciiTheme="minorHAnsi" w:hAnsiTheme="minorHAnsi" w:cstheme="minorHAnsi"/>
        </w:rPr>
        <w:t> </w:t>
      </w:r>
    </w:p>
    <w:p w14:paraId="72B4C409" w14:textId="72B8F89E" w:rsidR="00782311" w:rsidRPr="004D07BE" w:rsidRDefault="00782311"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shd w:val="clear" w:color="auto" w:fill="FFFFFF"/>
        </w:rPr>
        <w:t xml:space="preserve">Studies within the healthcare sector have identified areas of good practice and personal benefits associated with coaching for both the coach and coachee. However, some studies have also identified the need for more structured processes to deal with issues that arise as </w:t>
      </w:r>
      <w:r w:rsidRPr="004D07BE">
        <w:rPr>
          <w:rStyle w:val="normaltextrun"/>
          <w:rFonts w:asciiTheme="minorHAnsi" w:hAnsiTheme="minorHAnsi" w:cstheme="minorHAnsi"/>
          <w:shd w:val="clear" w:color="auto" w:fill="FFFFFF"/>
        </w:rPr>
        <w:lastRenderedPageBreak/>
        <w:t xml:space="preserve">a result of the coaching process. Similarly, </w:t>
      </w:r>
      <w:r w:rsidRPr="004D07BE">
        <w:rPr>
          <w:rStyle w:val="normaltextrun"/>
          <w:rFonts w:asciiTheme="minorHAnsi" w:hAnsiTheme="minorHAnsi" w:cstheme="minorHAnsi"/>
        </w:rPr>
        <w:t>many companies “lack a disciplined approach to managing the coaching process and measuring outcomes” (McDermott, 2007)</w:t>
      </w:r>
      <w:r w:rsidR="00E17A56" w:rsidRPr="004D07BE">
        <w:rPr>
          <w:rStyle w:val="normaltextrun"/>
          <w:rFonts w:asciiTheme="minorHAnsi" w:hAnsiTheme="minorHAnsi" w:cstheme="minorHAnsi"/>
        </w:rPr>
        <w:t xml:space="preserve"> (as cited in Natale and Diamante, 2005).</w:t>
      </w:r>
    </w:p>
    <w:p w14:paraId="6B27AFA2" w14:textId="7E7936BB" w:rsidR="00CA4895" w:rsidRPr="004D07BE" w:rsidRDefault="00C62488"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Fonts w:asciiTheme="minorHAnsi" w:hAnsiTheme="minorHAnsi" w:cstheme="minorHAnsi"/>
        </w:rPr>
        <w:t xml:space="preserve">To briefly summarise, it </w:t>
      </w:r>
      <w:r w:rsidR="005D627B" w:rsidRPr="004D07BE">
        <w:rPr>
          <w:rFonts w:asciiTheme="minorHAnsi" w:hAnsiTheme="minorHAnsi" w:cstheme="minorHAnsi"/>
        </w:rPr>
        <w:t>is widely evidenced</w:t>
      </w:r>
      <w:r w:rsidRPr="004D07BE">
        <w:rPr>
          <w:rFonts w:asciiTheme="minorHAnsi" w:hAnsiTheme="minorHAnsi" w:cstheme="minorHAnsi"/>
        </w:rPr>
        <w:t xml:space="preserve"> that organisational coaching can result in a number of improvements </w:t>
      </w:r>
      <w:r w:rsidR="005D627B" w:rsidRPr="004D07BE">
        <w:rPr>
          <w:rFonts w:asciiTheme="minorHAnsi" w:hAnsiTheme="minorHAnsi" w:cstheme="minorHAnsi"/>
        </w:rPr>
        <w:t>and</w:t>
      </w:r>
      <w:r w:rsidRPr="004D07BE">
        <w:rPr>
          <w:rFonts w:asciiTheme="minorHAnsi" w:hAnsiTheme="minorHAnsi" w:cstheme="minorHAnsi"/>
        </w:rPr>
        <w:t xml:space="preserve"> benefits for staff </w:t>
      </w:r>
      <w:r w:rsidR="005D627B" w:rsidRPr="004D07BE">
        <w:rPr>
          <w:rFonts w:asciiTheme="minorHAnsi" w:hAnsiTheme="minorHAnsi" w:cstheme="minorHAnsi"/>
        </w:rPr>
        <w:t>and</w:t>
      </w:r>
      <w:r w:rsidRPr="004D07BE">
        <w:rPr>
          <w:rFonts w:asciiTheme="minorHAnsi" w:hAnsiTheme="minorHAnsi" w:cstheme="minorHAnsi"/>
        </w:rPr>
        <w:t xml:space="preserve"> organisation</w:t>
      </w:r>
      <w:r w:rsidR="005D627B" w:rsidRPr="004D07BE">
        <w:rPr>
          <w:rFonts w:asciiTheme="minorHAnsi" w:hAnsiTheme="minorHAnsi" w:cstheme="minorHAnsi"/>
        </w:rPr>
        <w:t>s</w:t>
      </w:r>
      <w:r w:rsidR="00B15D65" w:rsidRPr="004D07BE">
        <w:rPr>
          <w:rFonts w:asciiTheme="minorHAnsi" w:hAnsiTheme="minorHAnsi" w:cstheme="minorHAnsi"/>
        </w:rPr>
        <w:t>,</w:t>
      </w:r>
      <w:r w:rsidR="005D627B" w:rsidRPr="004D07BE">
        <w:rPr>
          <w:rFonts w:asciiTheme="minorHAnsi" w:hAnsiTheme="minorHAnsi" w:cstheme="minorHAnsi"/>
        </w:rPr>
        <w:t xml:space="preserve"> including in healthcare settings.</w:t>
      </w:r>
      <w:r w:rsidR="00B15D65" w:rsidRPr="004D07BE">
        <w:rPr>
          <w:rFonts w:asciiTheme="minorHAnsi" w:hAnsiTheme="minorHAnsi" w:cstheme="minorHAnsi"/>
        </w:rPr>
        <w:t xml:space="preserve"> </w:t>
      </w:r>
      <w:r w:rsidR="005D627B" w:rsidRPr="004D07BE">
        <w:rPr>
          <w:rFonts w:asciiTheme="minorHAnsi" w:hAnsiTheme="minorHAnsi" w:cstheme="minorHAnsi"/>
        </w:rPr>
        <w:t>A</w:t>
      </w:r>
      <w:r w:rsidR="00B15D65" w:rsidRPr="004D07BE">
        <w:rPr>
          <w:rFonts w:asciiTheme="minorHAnsi" w:hAnsiTheme="minorHAnsi" w:cstheme="minorHAnsi"/>
        </w:rPr>
        <w:t xml:space="preserve"> lack of structure</w:t>
      </w:r>
      <w:r w:rsidR="005D627B" w:rsidRPr="004D07BE">
        <w:rPr>
          <w:rFonts w:asciiTheme="minorHAnsi" w:hAnsiTheme="minorHAnsi" w:cstheme="minorHAnsi"/>
        </w:rPr>
        <w:t>, however,</w:t>
      </w:r>
      <w:r w:rsidR="00B15D65" w:rsidRPr="004D07BE">
        <w:rPr>
          <w:rFonts w:asciiTheme="minorHAnsi" w:hAnsiTheme="minorHAnsi" w:cstheme="minorHAnsi"/>
        </w:rPr>
        <w:t xml:space="preserve"> has been noted and the need for a more disciplined approach identified. </w:t>
      </w:r>
    </w:p>
    <w:p w14:paraId="1E0B3154" w14:textId="77777777" w:rsidR="00862AAB" w:rsidRPr="004D07BE" w:rsidRDefault="00BD6697" w:rsidP="00602B6C">
      <w:pPr>
        <w:pStyle w:val="paragraph"/>
        <w:spacing w:before="0" w:beforeAutospacing="0" w:after="0" w:afterAutospacing="0" w:line="360" w:lineRule="auto"/>
        <w:jc w:val="both"/>
        <w:textAlignment w:val="baseline"/>
        <w:rPr>
          <w:rStyle w:val="normaltextrun"/>
          <w:rFonts w:asciiTheme="minorHAnsi" w:hAnsiTheme="minorHAnsi" w:cstheme="minorHAnsi"/>
          <w:b/>
          <w:bCs/>
        </w:rPr>
      </w:pPr>
      <w:r w:rsidRPr="004D07BE">
        <w:rPr>
          <w:rStyle w:val="normaltextrun"/>
          <w:rFonts w:asciiTheme="minorHAnsi" w:hAnsiTheme="minorHAnsi" w:cstheme="minorHAnsi"/>
          <w:b/>
          <w:bCs/>
        </w:rPr>
        <w:t xml:space="preserve"> </w:t>
      </w:r>
    </w:p>
    <w:p w14:paraId="22EEFAE7" w14:textId="11F278A6" w:rsidR="00620F48" w:rsidRPr="004D07BE" w:rsidRDefault="00620F48"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rPr>
        <w:t>Passmore, Peterson and Freire (2016)</w:t>
      </w:r>
      <w:r w:rsidRPr="004D07BE">
        <w:rPr>
          <w:rStyle w:val="superscript"/>
          <w:rFonts w:asciiTheme="minorHAnsi" w:hAnsiTheme="minorHAnsi" w:cstheme="minorHAnsi"/>
          <w:vertAlign w:val="superscript"/>
        </w:rPr>
        <w:t xml:space="preserve"> </w:t>
      </w:r>
      <w:r w:rsidRPr="004D07BE">
        <w:rPr>
          <w:rStyle w:val="normaltextrun"/>
          <w:rFonts w:asciiTheme="minorHAnsi" w:hAnsiTheme="minorHAnsi" w:cstheme="minorHAnsi"/>
        </w:rPr>
        <w:t>suggest that “coaching methodologies are highly diverse”.  </w:t>
      </w:r>
      <w:r w:rsidRPr="004D07BE">
        <w:rPr>
          <w:rStyle w:val="eop"/>
          <w:rFonts w:asciiTheme="minorHAnsi" w:hAnsiTheme="minorHAnsi" w:cstheme="minorHAnsi"/>
        </w:rPr>
        <w:t xml:space="preserve"> Below, </w:t>
      </w:r>
      <w:r w:rsidR="000B1A52" w:rsidRPr="004D07BE">
        <w:rPr>
          <w:rStyle w:val="eop"/>
          <w:rFonts w:asciiTheme="minorHAnsi" w:hAnsiTheme="minorHAnsi" w:cstheme="minorHAnsi"/>
        </w:rPr>
        <w:t>a</w:t>
      </w:r>
      <w:r w:rsidRPr="004D07BE">
        <w:rPr>
          <w:rStyle w:val="eop"/>
          <w:rFonts w:asciiTheme="minorHAnsi" w:hAnsiTheme="minorHAnsi" w:cstheme="minorHAnsi"/>
        </w:rPr>
        <w:t xml:space="preserve"> brief description of a range of coaching methodologies</w:t>
      </w:r>
      <w:r w:rsidR="000B1A52" w:rsidRPr="004D07BE">
        <w:rPr>
          <w:rStyle w:val="eop"/>
          <w:rFonts w:asciiTheme="minorHAnsi" w:hAnsiTheme="minorHAnsi" w:cstheme="minorHAnsi"/>
        </w:rPr>
        <w:t>:</w:t>
      </w:r>
    </w:p>
    <w:p w14:paraId="50695F2D" w14:textId="77777777" w:rsidR="006E18C7" w:rsidRPr="004D07BE" w:rsidRDefault="006E18C7" w:rsidP="00602B6C">
      <w:pPr>
        <w:pStyle w:val="paragraph"/>
        <w:spacing w:before="0" w:beforeAutospacing="0" w:after="0" w:afterAutospacing="0" w:line="360" w:lineRule="auto"/>
        <w:jc w:val="both"/>
        <w:textAlignment w:val="baseline"/>
        <w:rPr>
          <w:rFonts w:asciiTheme="minorHAnsi" w:hAnsiTheme="minorHAnsi" w:cstheme="minorHAnsi"/>
        </w:rPr>
      </w:pPr>
    </w:p>
    <w:p w14:paraId="46343C94" w14:textId="77777777" w:rsidR="00CA4895" w:rsidRPr="004D07BE" w:rsidRDefault="00CA4895"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b/>
          <w:bCs/>
        </w:rPr>
        <w:t>Behavioural</w:t>
      </w:r>
      <w:r w:rsidRPr="004D07BE">
        <w:rPr>
          <w:rStyle w:val="eop"/>
          <w:rFonts w:asciiTheme="minorHAnsi" w:hAnsiTheme="minorHAnsi" w:cstheme="minorHAnsi"/>
        </w:rPr>
        <w:t> </w:t>
      </w:r>
    </w:p>
    <w:p w14:paraId="2E4F00A9" w14:textId="3DE7C3A9" w:rsidR="00FB1972" w:rsidRPr="004D07BE" w:rsidRDefault="00CA4895"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normaltextrun"/>
          <w:rFonts w:asciiTheme="minorHAnsi" w:hAnsiTheme="minorHAnsi" w:cstheme="minorHAnsi"/>
        </w:rPr>
        <w:t>Behavioural-based coaching is at the root of some of the most popular coaching models, for example the GROW model</w:t>
      </w:r>
      <w:r w:rsidR="00F342EA">
        <w:rPr>
          <w:rStyle w:val="normaltextrun"/>
          <w:rFonts w:asciiTheme="minorHAnsi" w:hAnsiTheme="minorHAnsi" w:cstheme="minorHAnsi"/>
        </w:rPr>
        <w:t xml:space="preserve"> (Whitmore, 1992)</w:t>
      </w:r>
      <w:r w:rsidRPr="004D07BE">
        <w:rPr>
          <w:rStyle w:val="normaltextrun"/>
          <w:rFonts w:asciiTheme="minorHAnsi" w:hAnsiTheme="minorHAnsi" w:cstheme="minorHAnsi"/>
        </w:rPr>
        <w:t>. Behavioural coaching has been defined as: ‘A structured, process driven relationship between a trained professional coach and an individual or team, which includes: assessment, examining values and motivation, setting measurable goals, defining focused action plans, and using validated tools and techniques to help coaches develop competencies and remove blocks to achieve valuable and sustainable changes in their professional and personal lives’</w:t>
      </w:r>
      <w:r w:rsidR="00F9376B" w:rsidRPr="004D07BE">
        <w:rPr>
          <w:rStyle w:val="normaltextrun"/>
          <w:rFonts w:asciiTheme="minorHAnsi" w:hAnsiTheme="minorHAnsi" w:cstheme="minorHAnsi"/>
        </w:rPr>
        <w:t xml:space="preserve"> </w:t>
      </w:r>
      <w:r w:rsidR="00FB1972" w:rsidRPr="004D07BE">
        <w:rPr>
          <w:rStyle w:val="normaltextrun"/>
          <w:rFonts w:asciiTheme="minorHAnsi" w:hAnsiTheme="minorHAnsi" w:cstheme="minorHAnsi"/>
        </w:rPr>
        <w:t>(Passmore, Peterson and Freire, 2016, p.</w:t>
      </w:r>
      <w:r w:rsidR="00B15D65" w:rsidRPr="004D07BE">
        <w:rPr>
          <w:rStyle w:val="normaltextrun"/>
          <w:rFonts w:asciiTheme="minorHAnsi" w:hAnsiTheme="minorHAnsi" w:cstheme="minorHAnsi"/>
        </w:rPr>
        <w:t>298</w:t>
      </w:r>
      <w:r w:rsidR="00FB1972" w:rsidRPr="004D07BE">
        <w:rPr>
          <w:rStyle w:val="normaltextrun"/>
          <w:rFonts w:asciiTheme="minorHAnsi" w:hAnsiTheme="minorHAnsi" w:cstheme="minorHAnsi"/>
        </w:rPr>
        <w:t>).</w:t>
      </w:r>
      <w:r w:rsidR="00FB1972" w:rsidRPr="004D07BE">
        <w:rPr>
          <w:rStyle w:val="eop"/>
          <w:rFonts w:asciiTheme="minorHAnsi" w:hAnsiTheme="minorHAnsi" w:cstheme="minorHAnsi"/>
        </w:rPr>
        <w:t> </w:t>
      </w:r>
    </w:p>
    <w:p w14:paraId="5D04C0F2" w14:textId="4EFD073F" w:rsidR="00CA4895" w:rsidRPr="004D07BE" w:rsidRDefault="00CA4895"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rPr>
        <w:t> </w:t>
      </w:r>
      <w:r w:rsidRPr="004D07BE">
        <w:rPr>
          <w:rStyle w:val="eop"/>
          <w:rFonts w:asciiTheme="minorHAnsi" w:hAnsiTheme="minorHAnsi" w:cstheme="minorHAnsi"/>
        </w:rPr>
        <w:t> </w:t>
      </w:r>
    </w:p>
    <w:p w14:paraId="140021CD" w14:textId="2E701FC2" w:rsidR="00CA4895" w:rsidRPr="004D07BE" w:rsidRDefault="00CA4895"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eop"/>
          <w:rFonts w:asciiTheme="minorHAnsi" w:hAnsiTheme="minorHAnsi" w:cstheme="minorHAnsi"/>
        </w:rPr>
        <w:t> </w:t>
      </w:r>
      <w:r w:rsidRPr="004D07BE">
        <w:rPr>
          <w:rStyle w:val="normaltextrun"/>
          <w:rFonts w:asciiTheme="minorHAnsi" w:hAnsiTheme="minorHAnsi" w:cstheme="minorHAnsi"/>
          <w:b/>
          <w:bCs/>
        </w:rPr>
        <w:t>Cognitive Behavioural</w:t>
      </w:r>
      <w:r w:rsidRPr="004D07BE">
        <w:rPr>
          <w:rStyle w:val="eop"/>
          <w:rFonts w:asciiTheme="minorHAnsi" w:hAnsiTheme="minorHAnsi" w:cstheme="minorHAnsi"/>
        </w:rPr>
        <w:t> </w:t>
      </w:r>
    </w:p>
    <w:p w14:paraId="50436D83" w14:textId="41CB8F5F" w:rsidR="00FB1972" w:rsidRPr="004D07BE" w:rsidRDefault="00CA4895"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normaltextrun"/>
          <w:rFonts w:asciiTheme="minorHAnsi" w:hAnsiTheme="minorHAnsi" w:cstheme="minorHAnsi"/>
        </w:rPr>
        <w:t xml:space="preserve">Cognitive Behavioural </w:t>
      </w:r>
      <w:r w:rsidR="00525863" w:rsidRPr="004D07BE">
        <w:rPr>
          <w:rStyle w:val="normaltextrun"/>
          <w:rFonts w:asciiTheme="minorHAnsi" w:hAnsiTheme="minorHAnsi" w:cstheme="minorHAnsi"/>
        </w:rPr>
        <w:t>c</w:t>
      </w:r>
      <w:r w:rsidRPr="004D07BE">
        <w:rPr>
          <w:rStyle w:val="normaltextrun"/>
          <w:rFonts w:asciiTheme="minorHAnsi" w:hAnsiTheme="minorHAnsi" w:cstheme="minorHAnsi"/>
        </w:rPr>
        <w:t>oaching has been defined as ‘An integrative approach which combines the use of cognitive, behavioural, imaginal, and problem-solving techniques and strategies within a cognitive behavioural framework to enable clients to achieve their realistic goals.’</w:t>
      </w:r>
      <w:r w:rsidR="00FB1972" w:rsidRPr="004D07BE">
        <w:rPr>
          <w:rStyle w:val="normaltextrun"/>
          <w:rFonts w:asciiTheme="minorHAnsi" w:hAnsiTheme="minorHAnsi" w:cstheme="minorHAnsi"/>
        </w:rPr>
        <w:t xml:space="preserve"> (</w:t>
      </w:r>
      <w:r w:rsidR="00FB1972" w:rsidRPr="004D07BE">
        <w:rPr>
          <w:rFonts w:asciiTheme="minorHAnsi" w:hAnsiTheme="minorHAnsi" w:cstheme="minorHAnsi"/>
        </w:rPr>
        <w:t>Cox, Bachkirova &amp; Clutterbuck, 2014, p.37).</w:t>
      </w:r>
      <w:r w:rsidRPr="004D07BE">
        <w:rPr>
          <w:rStyle w:val="normaltextrun"/>
          <w:rFonts w:asciiTheme="minorHAnsi" w:hAnsiTheme="minorHAnsi" w:cstheme="minorHAnsi"/>
        </w:rPr>
        <w:t>  The fundamental aims of this coaching methodology are to facilitate the client’s self-awareness, equip them with thinking skills, build their internal resource, stability and self-acceptance, enhance self-efficacy and enable them to become their own coach</w:t>
      </w:r>
      <w:r w:rsidR="00FB1972" w:rsidRPr="004D07BE">
        <w:rPr>
          <w:rStyle w:val="normaltextrun"/>
          <w:rFonts w:asciiTheme="minorHAnsi" w:hAnsiTheme="minorHAnsi" w:cstheme="minorHAnsi"/>
        </w:rPr>
        <w:t xml:space="preserve"> (Passmore, Peterson and Freire, 2016, p.</w:t>
      </w:r>
      <w:r w:rsidR="00B15D65" w:rsidRPr="004D07BE">
        <w:rPr>
          <w:rStyle w:val="normaltextrun"/>
          <w:rFonts w:asciiTheme="minorHAnsi" w:hAnsiTheme="minorHAnsi" w:cstheme="minorHAnsi"/>
        </w:rPr>
        <w:t>319</w:t>
      </w:r>
      <w:r w:rsidR="00FB1972" w:rsidRPr="004D07BE">
        <w:rPr>
          <w:rStyle w:val="normaltextrun"/>
          <w:rFonts w:asciiTheme="minorHAnsi" w:hAnsiTheme="minorHAnsi" w:cstheme="minorHAnsi"/>
        </w:rPr>
        <w:t>).</w:t>
      </w:r>
      <w:r w:rsidR="00FB1972" w:rsidRPr="004D07BE">
        <w:rPr>
          <w:rStyle w:val="eop"/>
          <w:rFonts w:asciiTheme="minorHAnsi" w:hAnsiTheme="minorHAnsi" w:cstheme="minorHAnsi"/>
        </w:rPr>
        <w:t> </w:t>
      </w:r>
    </w:p>
    <w:p w14:paraId="641D7323" w14:textId="6A58B1D1" w:rsidR="00CA4895" w:rsidRPr="004D07BE" w:rsidRDefault="00CA4895"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eop"/>
          <w:rFonts w:asciiTheme="minorHAnsi" w:hAnsiTheme="minorHAnsi" w:cstheme="minorHAnsi"/>
        </w:rPr>
        <w:t> </w:t>
      </w:r>
    </w:p>
    <w:p w14:paraId="58D6F25C" w14:textId="77777777" w:rsidR="00CA4895" w:rsidRPr="004D07BE" w:rsidRDefault="00CA4895"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b/>
          <w:bCs/>
        </w:rPr>
        <w:lastRenderedPageBreak/>
        <w:t>Motivational Interviewing</w:t>
      </w:r>
      <w:r w:rsidRPr="004D07BE">
        <w:rPr>
          <w:rStyle w:val="eop"/>
          <w:rFonts w:asciiTheme="minorHAnsi" w:hAnsiTheme="minorHAnsi" w:cstheme="minorHAnsi"/>
        </w:rPr>
        <w:t> </w:t>
      </w:r>
    </w:p>
    <w:p w14:paraId="1523A3A2" w14:textId="35D81BF9" w:rsidR="00FB1972" w:rsidRPr="004D07BE" w:rsidRDefault="00CA4895" w:rsidP="00602B6C">
      <w:pPr>
        <w:pStyle w:val="paragraph"/>
        <w:spacing w:before="0" w:beforeAutospacing="0" w:after="0" w:afterAutospacing="0" w:line="360" w:lineRule="auto"/>
        <w:jc w:val="both"/>
        <w:textAlignment w:val="baseline"/>
        <w:rPr>
          <w:rStyle w:val="normaltextrun"/>
          <w:rFonts w:asciiTheme="minorHAnsi" w:hAnsiTheme="minorHAnsi" w:cstheme="minorHAnsi"/>
        </w:rPr>
      </w:pPr>
      <w:r w:rsidRPr="004D07BE">
        <w:rPr>
          <w:rStyle w:val="normaltextrun"/>
          <w:rFonts w:asciiTheme="minorHAnsi" w:hAnsiTheme="minorHAnsi" w:cstheme="minorHAnsi"/>
        </w:rPr>
        <w:t xml:space="preserve">Motivational interviewing </w:t>
      </w:r>
      <w:r w:rsidR="00FB1972" w:rsidRPr="004D07BE">
        <w:rPr>
          <w:rStyle w:val="normaltextrun"/>
          <w:rFonts w:asciiTheme="minorHAnsi" w:hAnsiTheme="minorHAnsi" w:cstheme="minorHAnsi"/>
        </w:rPr>
        <w:t xml:space="preserve">(MI) </w:t>
      </w:r>
      <w:r w:rsidRPr="004D07BE">
        <w:rPr>
          <w:rStyle w:val="normaltextrun"/>
          <w:rFonts w:asciiTheme="minorHAnsi" w:hAnsiTheme="minorHAnsi" w:cstheme="minorHAnsi"/>
        </w:rPr>
        <w:t xml:space="preserve">has been defined as </w:t>
      </w:r>
      <w:r w:rsidR="00FB1972" w:rsidRPr="004D07BE">
        <w:rPr>
          <w:rStyle w:val="normaltextrun"/>
          <w:rFonts w:asciiTheme="minorHAnsi" w:hAnsiTheme="minorHAnsi" w:cstheme="minorHAnsi"/>
        </w:rPr>
        <w:t>‘</w:t>
      </w:r>
      <w:r w:rsidRPr="004D07BE">
        <w:rPr>
          <w:rStyle w:val="normaltextrun"/>
          <w:rFonts w:asciiTheme="minorHAnsi" w:hAnsiTheme="minorHAnsi" w:cstheme="minorHAnsi"/>
        </w:rPr>
        <w:t>A collaborative conversation style for strengthening a person’s own motivation and commitment to change</w:t>
      </w:r>
      <w:r w:rsidR="00FB1972" w:rsidRPr="004D07BE">
        <w:rPr>
          <w:rStyle w:val="normaltextrun"/>
          <w:rFonts w:asciiTheme="minorHAnsi" w:hAnsiTheme="minorHAnsi" w:cstheme="minorHAnsi"/>
        </w:rPr>
        <w:t>’</w:t>
      </w:r>
      <w:r w:rsidR="00F9376B" w:rsidRPr="004D07BE">
        <w:rPr>
          <w:rStyle w:val="normaltextrun"/>
          <w:rFonts w:asciiTheme="minorHAnsi" w:hAnsiTheme="minorHAnsi" w:cstheme="minorHAnsi"/>
        </w:rPr>
        <w:t>(Passmore, Peterson and Freire, 2016, p.339).</w:t>
      </w:r>
      <w:r w:rsidR="00F9376B" w:rsidRPr="004D07BE">
        <w:rPr>
          <w:rStyle w:val="eop"/>
          <w:rFonts w:asciiTheme="minorHAnsi" w:hAnsiTheme="minorHAnsi" w:cstheme="minorHAnsi"/>
        </w:rPr>
        <w:t> </w:t>
      </w:r>
      <w:r w:rsidRPr="004D07BE">
        <w:rPr>
          <w:rStyle w:val="normaltextrun"/>
          <w:rFonts w:asciiTheme="minorHAnsi" w:hAnsiTheme="minorHAnsi" w:cstheme="minorHAnsi"/>
        </w:rPr>
        <w:t xml:space="preserve">It is similar to coaching in that it is less about telling people what to do and more about helping people learn, grow and develop and to work things out for themselves. </w:t>
      </w:r>
      <w:r w:rsidR="00FB1972" w:rsidRPr="004D07BE">
        <w:rPr>
          <w:rStyle w:val="normaltextrun"/>
          <w:rFonts w:asciiTheme="minorHAnsi" w:hAnsiTheme="minorHAnsi" w:cstheme="minorHAnsi"/>
        </w:rPr>
        <w:t>MI</w:t>
      </w:r>
      <w:r w:rsidRPr="004D07BE">
        <w:rPr>
          <w:rStyle w:val="normaltextrun"/>
          <w:rFonts w:asciiTheme="minorHAnsi" w:hAnsiTheme="minorHAnsi" w:cstheme="minorHAnsi"/>
        </w:rPr>
        <w:t xml:space="preserve"> is effective in helping people change very hard-to-change behaviours and has proven effective as a style of health coaching</w:t>
      </w:r>
      <w:r w:rsidR="005D627B" w:rsidRPr="004D07BE">
        <w:rPr>
          <w:rStyle w:val="normaltextrun"/>
          <w:rFonts w:asciiTheme="minorHAnsi" w:hAnsiTheme="minorHAnsi" w:cstheme="minorHAnsi"/>
        </w:rPr>
        <w:t xml:space="preserve"> </w:t>
      </w:r>
      <w:r w:rsidR="00F9376B" w:rsidRPr="004D07BE">
        <w:rPr>
          <w:rStyle w:val="normaltextrun"/>
          <w:rFonts w:asciiTheme="minorHAnsi" w:hAnsiTheme="minorHAnsi" w:cstheme="minorHAnsi"/>
        </w:rPr>
        <w:t>(Passmore, Peterson and Freire, 2016).</w:t>
      </w:r>
    </w:p>
    <w:p w14:paraId="1A8A4121" w14:textId="77777777" w:rsidR="009B067D" w:rsidRPr="004D07BE" w:rsidRDefault="009B067D" w:rsidP="00602B6C">
      <w:pPr>
        <w:pStyle w:val="paragraph"/>
        <w:spacing w:before="0" w:beforeAutospacing="0" w:after="0" w:afterAutospacing="0" w:line="360" w:lineRule="auto"/>
        <w:jc w:val="both"/>
        <w:textAlignment w:val="baseline"/>
        <w:rPr>
          <w:rStyle w:val="normaltextrun"/>
          <w:rFonts w:asciiTheme="minorHAnsi" w:hAnsiTheme="minorHAnsi" w:cstheme="minorHAnsi"/>
        </w:rPr>
      </w:pPr>
    </w:p>
    <w:p w14:paraId="6991BBEC" w14:textId="77777777" w:rsidR="00CA4895" w:rsidRPr="004D07BE" w:rsidRDefault="00CA4895"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b/>
          <w:bCs/>
        </w:rPr>
        <w:t>Psychodynamic</w:t>
      </w:r>
      <w:r w:rsidRPr="004D07BE">
        <w:rPr>
          <w:rStyle w:val="eop"/>
          <w:rFonts w:asciiTheme="minorHAnsi" w:hAnsiTheme="minorHAnsi" w:cstheme="minorHAnsi"/>
        </w:rPr>
        <w:t> </w:t>
      </w:r>
    </w:p>
    <w:p w14:paraId="7670913F" w14:textId="690057B3" w:rsidR="00581F1B" w:rsidRPr="004D07BE" w:rsidRDefault="00CA4895"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normaltextrun"/>
          <w:rFonts w:asciiTheme="minorHAnsi" w:hAnsiTheme="minorHAnsi" w:cstheme="minorHAnsi"/>
        </w:rPr>
        <w:t xml:space="preserve">Psychodynamic coaching is rooted in psychoanalysis and </w:t>
      </w:r>
      <w:r w:rsidR="00F9376B" w:rsidRPr="004D07BE">
        <w:rPr>
          <w:rStyle w:val="normaltextrun"/>
          <w:rFonts w:asciiTheme="minorHAnsi" w:hAnsiTheme="minorHAnsi" w:cstheme="minorHAnsi"/>
        </w:rPr>
        <w:t>organised around th</w:t>
      </w:r>
      <w:r w:rsidRPr="004D07BE">
        <w:rPr>
          <w:rStyle w:val="normaltextrun"/>
          <w:rFonts w:asciiTheme="minorHAnsi" w:hAnsiTheme="minorHAnsi" w:cstheme="minorHAnsi"/>
        </w:rPr>
        <w:t>ree major philosophies</w:t>
      </w:r>
      <w:r w:rsidR="00F9376B" w:rsidRPr="004D07BE">
        <w:rPr>
          <w:rStyle w:val="normaltextrun"/>
          <w:rFonts w:asciiTheme="minorHAnsi" w:hAnsiTheme="minorHAnsi" w:cstheme="minorHAnsi"/>
        </w:rPr>
        <w:t>;</w:t>
      </w:r>
      <w:r w:rsidRPr="004D07BE">
        <w:rPr>
          <w:rStyle w:val="normaltextrun"/>
          <w:rFonts w:asciiTheme="minorHAnsi" w:hAnsiTheme="minorHAnsi" w:cstheme="minorHAnsi"/>
        </w:rPr>
        <w:t xml:space="preserve"> classical (ego psychology), rooted in Freudian drive and structural model, object relations theory and self-psychology</w:t>
      </w:r>
      <w:r w:rsidR="00F9376B" w:rsidRPr="004D07BE">
        <w:rPr>
          <w:rStyle w:val="normaltextrun"/>
          <w:rFonts w:asciiTheme="minorHAnsi" w:hAnsiTheme="minorHAnsi" w:cstheme="minorHAnsi"/>
        </w:rPr>
        <w:t>,</w:t>
      </w:r>
      <w:r w:rsidRPr="004D07BE">
        <w:rPr>
          <w:rStyle w:val="normaltextrun"/>
          <w:rFonts w:asciiTheme="minorHAnsi" w:hAnsiTheme="minorHAnsi" w:cstheme="minorHAnsi"/>
        </w:rPr>
        <w:t xml:space="preserve"> rooted in a mixed model primarily focused on the developmental lines of narcissism and self-organisation. Most psychodynamic coaching methodologies incorporate all three of these philosophie</w:t>
      </w:r>
      <w:r w:rsidR="00581F1B" w:rsidRPr="004D07BE">
        <w:rPr>
          <w:rStyle w:val="normaltextrun"/>
          <w:rFonts w:asciiTheme="minorHAnsi" w:hAnsiTheme="minorHAnsi" w:cstheme="minorHAnsi"/>
        </w:rPr>
        <w:t>s (Passmore, Peterson and Freire, 2016, p.</w:t>
      </w:r>
      <w:r w:rsidR="00B15D65" w:rsidRPr="004D07BE">
        <w:rPr>
          <w:rStyle w:val="normaltextrun"/>
          <w:rFonts w:asciiTheme="minorHAnsi" w:hAnsiTheme="minorHAnsi" w:cstheme="minorHAnsi"/>
        </w:rPr>
        <w:t>365</w:t>
      </w:r>
      <w:r w:rsidR="00581F1B" w:rsidRPr="004D07BE">
        <w:rPr>
          <w:rStyle w:val="normaltextrun"/>
          <w:rFonts w:asciiTheme="minorHAnsi" w:hAnsiTheme="minorHAnsi" w:cstheme="minorHAnsi"/>
        </w:rPr>
        <w:t>).</w:t>
      </w:r>
      <w:r w:rsidR="00581F1B" w:rsidRPr="004D07BE">
        <w:rPr>
          <w:rStyle w:val="eop"/>
          <w:rFonts w:asciiTheme="minorHAnsi" w:hAnsiTheme="minorHAnsi" w:cstheme="minorHAnsi"/>
        </w:rPr>
        <w:t> </w:t>
      </w:r>
    </w:p>
    <w:p w14:paraId="248DA162" w14:textId="77777777" w:rsidR="00266515" w:rsidRPr="004D07BE" w:rsidRDefault="00266515" w:rsidP="00602B6C">
      <w:pPr>
        <w:pStyle w:val="paragraph"/>
        <w:spacing w:before="0" w:beforeAutospacing="0" w:after="0" w:afterAutospacing="0" w:line="360" w:lineRule="auto"/>
        <w:jc w:val="both"/>
        <w:textAlignment w:val="baseline"/>
        <w:rPr>
          <w:rStyle w:val="eop"/>
          <w:rFonts w:asciiTheme="minorHAnsi" w:hAnsiTheme="minorHAnsi" w:cstheme="minorHAnsi"/>
        </w:rPr>
      </w:pPr>
    </w:p>
    <w:p w14:paraId="24261D3F" w14:textId="77777777" w:rsidR="00CA4895" w:rsidRPr="004D07BE" w:rsidRDefault="00CA4895"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b/>
          <w:bCs/>
        </w:rPr>
        <w:t>Gestalt</w:t>
      </w:r>
      <w:r w:rsidRPr="004D07BE">
        <w:rPr>
          <w:rStyle w:val="eop"/>
          <w:rFonts w:asciiTheme="minorHAnsi" w:hAnsiTheme="minorHAnsi" w:cstheme="minorHAnsi"/>
        </w:rPr>
        <w:t> </w:t>
      </w:r>
    </w:p>
    <w:p w14:paraId="653CCCFB" w14:textId="7BA98740" w:rsidR="00CA4895" w:rsidRPr="004D07BE" w:rsidRDefault="00CA4895"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rPr>
        <w:t xml:space="preserve">Gestalt </w:t>
      </w:r>
      <w:r w:rsidR="00F9376B" w:rsidRPr="004D07BE">
        <w:rPr>
          <w:rStyle w:val="normaltextrun"/>
          <w:rFonts w:asciiTheme="minorHAnsi" w:hAnsiTheme="minorHAnsi" w:cstheme="minorHAnsi"/>
        </w:rPr>
        <w:t>c</w:t>
      </w:r>
      <w:r w:rsidRPr="004D07BE">
        <w:rPr>
          <w:rStyle w:val="normaltextrun"/>
          <w:rFonts w:asciiTheme="minorHAnsi" w:hAnsiTheme="minorHAnsi" w:cstheme="minorHAnsi"/>
        </w:rPr>
        <w:t>oaching emerged from Gestalt theory and generally include the following core processes: co-creating the relational field, using self as an instrument of change, using the present moment, mobilising energy for learning and growth, and experimentation. At the heart of Gestalt theory is increasing awareness of and contact with self and increasing self-acceptanc</w:t>
      </w:r>
      <w:r w:rsidR="00581F1B" w:rsidRPr="004D07BE">
        <w:rPr>
          <w:rStyle w:val="normaltextrun"/>
          <w:rFonts w:asciiTheme="minorHAnsi" w:hAnsiTheme="minorHAnsi" w:cstheme="minorHAnsi"/>
        </w:rPr>
        <w:t>e (Passmore, Peterson and Freire, 2016, p.</w:t>
      </w:r>
      <w:r w:rsidR="00B15D65" w:rsidRPr="004D07BE">
        <w:rPr>
          <w:rStyle w:val="normaltextrun"/>
          <w:rFonts w:asciiTheme="minorHAnsi" w:hAnsiTheme="minorHAnsi" w:cstheme="minorHAnsi"/>
        </w:rPr>
        <w:t>385</w:t>
      </w:r>
      <w:r w:rsidR="00581F1B" w:rsidRPr="004D07BE">
        <w:rPr>
          <w:rStyle w:val="normaltextrun"/>
          <w:rFonts w:asciiTheme="minorHAnsi" w:hAnsiTheme="minorHAnsi" w:cstheme="minorHAnsi"/>
        </w:rPr>
        <w:t>).</w:t>
      </w:r>
      <w:r w:rsidR="00581F1B" w:rsidRPr="004D07BE">
        <w:rPr>
          <w:rStyle w:val="eop"/>
          <w:rFonts w:asciiTheme="minorHAnsi" w:hAnsiTheme="minorHAnsi" w:cstheme="minorHAnsi"/>
        </w:rPr>
        <w:t> </w:t>
      </w:r>
    </w:p>
    <w:p w14:paraId="6890A3E1" w14:textId="31B69916" w:rsidR="00CA4895" w:rsidRPr="004D07BE" w:rsidRDefault="00CA4895"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normaltextrun"/>
          <w:rFonts w:asciiTheme="minorHAnsi" w:hAnsiTheme="minorHAnsi" w:cstheme="minorHAnsi"/>
        </w:rPr>
        <w:t> </w:t>
      </w:r>
    </w:p>
    <w:p w14:paraId="0FEBE1C2" w14:textId="77777777" w:rsidR="00CA4895" w:rsidRPr="004D07BE" w:rsidRDefault="00CA4895"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b/>
          <w:bCs/>
        </w:rPr>
        <w:t>Narrative</w:t>
      </w:r>
      <w:r w:rsidRPr="004D07BE">
        <w:rPr>
          <w:rStyle w:val="eop"/>
          <w:rFonts w:asciiTheme="minorHAnsi" w:hAnsiTheme="minorHAnsi" w:cstheme="minorHAnsi"/>
        </w:rPr>
        <w:t> </w:t>
      </w:r>
    </w:p>
    <w:p w14:paraId="5AD5FE5F" w14:textId="7E0C91BE" w:rsidR="00581F1B" w:rsidRPr="004D07BE" w:rsidRDefault="00CA4895"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normaltextrun"/>
          <w:rFonts w:asciiTheme="minorHAnsi" w:hAnsiTheme="minorHAnsi" w:cstheme="minorHAnsi"/>
        </w:rPr>
        <w:t xml:space="preserve">Based on a theoretical framework influenced by narrative and cultural psychology, as well as theories of narrativity, there is a growing interest in Narrative Coaching in the coaching community. </w:t>
      </w:r>
      <w:r w:rsidR="00F9376B" w:rsidRPr="004D07BE">
        <w:rPr>
          <w:rStyle w:val="normaltextrun"/>
          <w:rFonts w:asciiTheme="minorHAnsi" w:hAnsiTheme="minorHAnsi" w:cstheme="minorHAnsi"/>
        </w:rPr>
        <w:t>With l</w:t>
      </w:r>
      <w:r w:rsidRPr="004D07BE">
        <w:rPr>
          <w:rStyle w:val="normaltextrun"/>
          <w:rFonts w:asciiTheme="minorHAnsi" w:hAnsiTheme="minorHAnsi" w:cstheme="minorHAnsi"/>
        </w:rPr>
        <w:t>ess focused on immediate goal setting, this approach is concerned with meeting challenges through exploration of values and reflection. The coach and coachee are narrators of renewed and connected stories which help the coachee make sense of their situations</w:t>
      </w:r>
      <w:r w:rsidR="00F9376B" w:rsidRPr="004D07BE">
        <w:rPr>
          <w:rStyle w:val="normaltextrun"/>
          <w:rFonts w:asciiTheme="minorHAnsi" w:hAnsiTheme="minorHAnsi" w:cstheme="minorHAnsi"/>
        </w:rPr>
        <w:t xml:space="preserve"> </w:t>
      </w:r>
      <w:r w:rsidR="00581F1B" w:rsidRPr="004D07BE">
        <w:rPr>
          <w:rStyle w:val="normaltextrun"/>
          <w:rFonts w:asciiTheme="minorHAnsi" w:hAnsiTheme="minorHAnsi" w:cstheme="minorHAnsi"/>
        </w:rPr>
        <w:t>(Passmore, Peterson and Freire, 2016, p.</w:t>
      </w:r>
      <w:r w:rsidR="00B15D65" w:rsidRPr="004D07BE">
        <w:rPr>
          <w:rStyle w:val="normaltextrun"/>
          <w:rFonts w:asciiTheme="minorHAnsi" w:hAnsiTheme="minorHAnsi" w:cstheme="minorHAnsi"/>
        </w:rPr>
        <w:t>407</w:t>
      </w:r>
      <w:r w:rsidR="00581F1B" w:rsidRPr="004D07BE">
        <w:rPr>
          <w:rStyle w:val="normaltextrun"/>
          <w:rFonts w:asciiTheme="minorHAnsi" w:hAnsiTheme="minorHAnsi" w:cstheme="minorHAnsi"/>
        </w:rPr>
        <w:t>).</w:t>
      </w:r>
      <w:r w:rsidR="00581F1B" w:rsidRPr="004D07BE">
        <w:rPr>
          <w:rStyle w:val="eop"/>
          <w:rFonts w:asciiTheme="minorHAnsi" w:hAnsiTheme="minorHAnsi" w:cstheme="minorHAnsi"/>
        </w:rPr>
        <w:t> </w:t>
      </w:r>
    </w:p>
    <w:p w14:paraId="6E50A78B" w14:textId="77777777" w:rsidR="000B1A52" w:rsidRPr="004D07BE" w:rsidRDefault="000B1A52" w:rsidP="00602B6C">
      <w:pPr>
        <w:pStyle w:val="paragraph"/>
        <w:spacing w:before="0" w:beforeAutospacing="0" w:after="0" w:afterAutospacing="0" w:line="360" w:lineRule="auto"/>
        <w:jc w:val="both"/>
        <w:textAlignment w:val="baseline"/>
        <w:rPr>
          <w:rStyle w:val="eop"/>
          <w:rFonts w:asciiTheme="minorHAnsi" w:hAnsiTheme="minorHAnsi" w:cstheme="minorHAnsi"/>
        </w:rPr>
      </w:pPr>
    </w:p>
    <w:p w14:paraId="3D3D0B23" w14:textId="7E26AC9D" w:rsidR="000B1A52" w:rsidRPr="004D07BE" w:rsidRDefault="000B1A52" w:rsidP="00602B6C">
      <w:pPr>
        <w:pStyle w:val="paragraph"/>
        <w:spacing w:before="0" w:beforeAutospacing="0" w:after="0" w:afterAutospacing="0" w:line="360" w:lineRule="auto"/>
        <w:jc w:val="both"/>
        <w:textAlignment w:val="baseline"/>
        <w:rPr>
          <w:rStyle w:val="eop"/>
          <w:rFonts w:asciiTheme="minorHAnsi" w:hAnsiTheme="minorHAnsi" w:cstheme="minorHAnsi"/>
          <w:b/>
          <w:bCs/>
        </w:rPr>
      </w:pPr>
      <w:r w:rsidRPr="004D07BE">
        <w:rPr>
          <w:rStyle w:val="eop"/>
          <w:rFonts w:asciiTheme="minorHAnsi" w:hAnsiTheme="minorHAnsi" w:cstheme="minorHAnsi"/>
          <w:b/>
          <w:bCs/>
        </w:rPr>
        <w:t>Solution-Focused</w:t>
      </w:r>
    </w:p>
    <w:p w14:paraId="6D0791BB" w14:textId="229F9F45" w:rsidR="00AF6BB8" w:rsidRPr="004D07BE" w:rsidRDefault="00CA4895"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eop"/>
          <w:rFonts w:asciiTheme="minorHAnsi" w:hAnsiTheme="minorHAnsi" w:cstheme="minorHAnsi"/>
        </w:rPr>
        <w:t> </w:t>
      </w:r>
      <w:r w:rsidR="00AF6BB8" w:rsidRPr="004D07BE">
        <w:rPr>
          <w:rStyle w:val="eop"/>
          <w:rFonts w:asciiTheme="minorHAnsi" w:hAnsiTheme="minorHAnsi" w:cstheme="minorHAnsi"/>
        </w:rPr>
        <w:t>S</w:t>
      </w:r>
      <w:r w:rsidR="00AF6BB8" w:rsidRPr="004D07BE">
        <w:rPr>
          <w:rFonts w:asciiTheme="minorHAnsi" w:hAnsiTheme="minorHAnsi" w:cstheme="minorHAnsi"/>
        </w:rPr>
        <w:t xml:space="preserve">olution focused approaches encourage a focus on solutions, strengths and resources as opposed to problems or causes. The coach ask questions based on solution building rather than exploring issues or problems. Learning is self-directed, solutions should arise from the client rather than the coach and an emphasis is placed on the interaction between the client and the coach (Cox, Bachkirova &amp; Clutterbuck, (2014), Grant, (2012), Grant &amp; O’Connor, (2010). </w:t>
      </w:r>
      <w:r w:rsidR="0099491F" w:rsidRPr="004D07BE">
        <w:rPr>
          <w:rStyle w:val="normaltextrun"/>
          <w:rFonts w:asciiTheme="minorHAnsi" w:hAnsiTheme="minorHAnsi" w:cstheme="minorHAnsi"/>
          <w:shd w:val="clear" w:color="auto" w:fill="FFFFFF"/>
        </w:rPr>
        <w:t>Grant, (2016) discussed solution focused approaches as those which focus on the development and wellbeing of the participants as well as the acquisition of coaching skills.</w:t>
      </w:r>
    </w:p>
    <w:p w14:paraId="566EB5AF" w14:textId="72C4C535" w:rsidR="00AF6BB8" w:rsidRPr="004D07BE" w:rsidRDefault="00AF6BB8" w:rsidP="00602B6C">
      <w:pPr>
        <w:spacing w:after="0" w:line="360" w:lineRule="auto"/>
        <w:jc w:val="both"/>
        <w:rPr>
          <w:rFonts w:cstheme="minorHAnsi"/>
          <w:sz w:val="24"/>
          <w:szCs w:val="24"/>
        </w:rPr>
      </w:pPr>
      <w:r w:rsidRPr="004D07BE">
        <w:rPr>
          <w:rFonts w:cstheme="minorHAnsi"/>
          <w:sz w:val="24"/>
          <w:szCs w:val="24"/>
        </w:rPr>
        <w:t xml:space="preserve">Importantly, the solution-focused approach sees the client as fundamentally capable of solving their problem. That is to say, they already have all they need to create the solution state (Cox, Bachkirova &amp; Clutterbuck, 2014). </w:t>
      </w:r>
    </w:p>
    <w:p w14:paraId="67407BFB" w14:textId="703CD310" w:rsidR="00CA4895" w:rsidRPr="004D07BE" w:rsidRDefault="00CA4895" w:rsidP="00602B6C">
      <w:pPr>
        <w:pStyle w:val="paragraph"/>
        <w:spacing w:before="0" w:beforeAutospacing="0" w:after="0" w:afterAutospacing="0" w:line="360" w:lineRule="auto"/>
        <w:jc w:val="both"/>
        <w:textAlignment w:val="baseline"/>
        <w:rPr>
          <w:rStyle w:val="eop"/>
          <w:rFonts w:asciiTheme="minorHAnsi" w:hAnsiTheme="minorHAnsi" w:cstheme="minorHAnsi"/>
        </w:rPr>
      </w:pPr>
    </w:p>
    <w:p w14:paraId="4E0F43CB" w14:textId="77777777" w:rsidR="006E18C7" w:rsidRPr="004D07BE" w:rsidRDefault="006E18C7" w:rsidP="00602B6C">
      <w:pPr>
        <w:pStyle w:val="paragraph"/>
        <w:spacing w:before="0" w:beforeAutospacing="0" w:after="0" w:afterAutospacing="0" w:line="360" w:lineRule="auto"/>
        <w:jc w:val="both"/>
        <w:textAlignment w:val="baseline"/>
        <w:rPr>
          <w:rFonts w:asciiTheme="minorHAnsi" w:hAnsiTheme="minorHAnsi" w:cstheme="minorHAnsi"/>
        </w:rPr>
      </w:pPr>
    </w:p>
    <w:p w14:paraId="0BDE922F" w14:textId="058D26E1" w:rsidR="00862AAB" w:rsidRPr="004D07BE" w:rsidRDefault="00620F48" w:rsidP="00602B6C">
      <w:pPr>
        <w:pStyle w:val="paragraph"/>
        <w:spacing w:before="0" w:after="0" w:afterAutospacing="0" w:line="360" w:lineRule="auto"/>
        <w:jc w:val="both"/>
        <w:textAlignment w:val="baseline"/>
        <w:rPr>
          <w:rStyle w:val="eop"/>
          <w:rFonts w:asciiTheme="minorHAnsi" w:hAnsiTheme="minorHAnsi" w:cstheme="minorHAnsi"/>
        </w:rPr>
      </w:pPr>
      <w:r w:rsidRPr="004D07BE">
        <w:rPr>
          <w:rStyle w:val="eop"/>
          <w:rFonts w:asciiTheme="minorHAnsi" w:hAnsiTheme="minorHAnsi" w:cstheme="minorHAnsi"/>
        </w:rPr>
        <w:t xml:space="preserve">For the purposes of this assignment, I will critically </w:t>
      </w:r>
      <w:r w:rsidR="00FF020F" w:rsidRPr="004D07BE">
        <w:rPr>
          <w:rStyle w:val="eop"/>
          <w:rFonts w:asciiTheme="minorHAnsi" w:hAnsiTheme="minorHAnsi" w:cstheme="minorHAnsi"/>
        </w:rPr>
        <w:t>evaluate</w:t>
      </w:r>
      <w:r w:rsidRPr="004D07BE">
        <w:rPr>
          <w:rStyle w:val="eop"/>
          <w:rFonts w:asciiTheme="minorHAnsi" w:hAnsiTheme="minorHAnsi" w:cstheme="minorHAnsi"/>
        </w:rPr>
        <w:t xml:space="preserve"> behavioural and cognitive behavioural coaching theories </w:t>
      </w:r>
      <w:r w:rsidR="00C17567" w:rsidRPr="004D07BE">
        <w:rPr>
          <w:rStyle w:val="eop"/>
          <w:rFonts w:asciiTheme="minorHAnsi" w:hAnsiTheme="minorHAnsi" w:cstheme="minorHAnsi"/>
        </w:rPr>
        <w:t xml:space="preserve">and related models </w:t>
      </w:r>
      <w:r w:rsidRPr="004D07BE">
        <w:rPr>
          <w:rStyle w:val="eop"/>
          <w:rFonts w:asciiTheme="minorHAnsi" w:hAnsiTheme="minorHAnsi" w:cstheme="minorHAnsi"/>
        </w:rPr>
        <w:t>and their appropriateness</w:t>
      </w:r>
      <w:r w:rsidR="00FF020F" w:rsidRPr="004D07BE">
        <w:rPr>
          <w:rStyle w:val="eop"/>
          <w:rFonts w:asciiTheme="minorHAnsi" w:hAnsiTheme="minorHAnsi" w:cstheme="minorHAnsi"/>
        </w:rPr>
        <w:t xml:space="preserve"> for</w:t>
      </w:r>
      <w:r w:rsidR="00002558" w:rsidRPr="004D07BE">
        <w:rPr>
          <w:rStyle w:val="eop"/>
          <w:rFonts w:asciiTheme="minorHAnsi" w:hAnsiTheme="minorHAnsi" w:cstheme="minorHAnsi"/>
        </w:rPr>
        <w:t xml:space="preserve"> an</w:t>
      </w:r>
      <w:r w:rsidRPr="004D07BE">
        <w:rPr>
          <w:rStyle w:val="eop"/>
          <w:rFonts w:asciiTheme="minorHAnsi" w:hAnsiTheme="minorHAnsi" w:cstheme="minorHAnsi"/>
        </w:rPr>
        <w:t xml:space="preserve"> organisation-wide approach.</w:t>
      </w:r>
      <w:r w:rsidR="00BE6C31" w:rsidRPr="004D07BE">
        <w:rPr>
          <w:rStyle w:val="eop"/>
          <w:rFonts w:asciiTheme="minorHAnsi" w:hAnsiTheme="minorHAnsi" w:cstheme="minorHAnsi"/>
        </w:rPr>
        <w:t xml:space="preserve"> I have chosen to compare these two coaching approaches as they </w:t>
      </w:r>
      <w:r w:rsidR="004F6C42">
        <w:rPr>
          <w:rStyle w:val="eop"/>
          <w:rFonts w:asciiTheme="minorHAnsi" w:hAnsiTheme="minorHAnsi" w:cstheme="minorHAnsi"/>
        </w:rPr>
        <w:t>a supporting</w:t>
      </w:r>
      <w:r w:rsidR="00BE6C31" w:rsidRPr="004D07BE">
        <w:rPr>
          <w:rStyle w:val="eop"/>
          <w:rFonts w:asciiTheme="minorHAnsi" w:hAnsiTheme="minorHAnsi" w:cstheme="minorHAnsi"/>
        </w:rPr>
        <w:t xml:space="preserve"> evidence base, some of which is relevant to healthcare settings. Both are future and solution focused approaches, meaning that relevance is given to what can be achieved, what the future might look like, rather than focusing on what has happened in the past or up to this point, like a psychodynamic approach might</w:t>
      </w:r>
      <w:r w:rsidR="005D627B" w:rsidRPr="004D07BE">
        <w:rPr>
          <w:rStyle w:val="eop"/>
          <w:rFonts w:asciiTheme="minorHAnsi" w:hAnsiTheme="minorHAnsi" w:cstheme="minorHAnsi"/>
        </w:rPr>
        <w:t>,</w:t>
      </w:r>
      <w:r w:rsidR="00FF020F" w:rsidRPr="004D07BE">
        <w:rPr>
          <w:rStyle w:val="eop"/>
          <w:rFonts w:asciiTheme="minorHAnsi" w:hAnsiTheme="minorHAnsi" w:cstheme="minorHAnsi"/>
        </w:rPr>
        <w:t xml:space="preserve"> for instance</w:t>
      </w:r>
      <w:r w:rsidR="00BE6C31" w:rsidRPr="004D07BE">
        <w:rPr>
          <w:rStyle w:val="eop"/>
          <w:rFonts w:asciiTheme="minorHAnsi" w:hAnsiTheme="minorHAnsi" w:cstheme="minorHAnsi"/>
        </w:rPr>
        <w:t xml:space="preserve">. </w:t>
      </w:r>
      <w:r w:rsidR="00FF020F" w:rsidRPr="004D07BE">
        <w:rPr>
          <w:rStyle w:val="eop"/>
          <w:rFonts w:asciiTheme="minorHAnsi" w:hAnsiTheme="minorHAnsi" w:cstheme="minorHAnsi"/>
        </w:rPr>
        <w:t>A</w:t>
      </w:r>
      <w:r w:rsidR="00BD0A81" w:rsidRPr="004D07BE">
        <w:rPr>
          <w:rStyle w:val="eop"/>
          <w:rFonts w:asciiTheme="minorHAnsi" w:hAnsiTheme="minorHAnsi" w:cstheme="minorHAnsi"/>
        </w:rPr>
        <w:t xml:space="preserve">pproaches that are evidence based, future and solution focused would work well in a healthcare organisation such as </w:t>
      </w:r>
      <w:r w:rsidR="00FF020F" w:rsidRPr="004D07BE">
        <w:rPr>
          <w:rStyle w:val="eop"/>
          <w:rFonts w:asciiTheme="minorHAnsi" w:hAnsiTheme="minorHAnsi" w:cstheme="minorHAnsi"/>
        </w:rPr>
        <w:t>DHCW</w:t>
      </w:r>
      <w:r w:rsidR="005D627B" w:rsidRPr="004D07BE">
        <w:rPr>
          <w:rStyle w:val="eop"/>
          <w:rFonts w:asciiTheme="minorHAnsi" w:hAnsiTheme="minorHAnsi" w:cstheme="minorHAnsi"/>
        </w:rPr>
        <w:t xml:space="preserve"> for the following reasons</w:t>
      </w:r>
      <w:r w:rsidR="00FF020F" w:rsidRPr="004D07BE">
        <w:rPr>
          <w:rStyle w:val="eop"/>
          <w:rFonts w:asciiTheme="minorHAnsi" w:hAnsiTheme="minorHAnsi" w:cstheme="minorHAnsi"/>
        </w:rPr>
        <w:t>; f</w:t>
      </w:r>
      <w:r w:rsidR="00BD0A81" w:rsidRPr="004D07BE">
        <w:rPr>
          <w:rStyle w:val="eop"/>
          <w:rFonts w:asciiTheme="minorHAnsi" w:hAnsiTheme="minorHAnsi" w:cstheme="minorHAnsi"/>
        </w:rPr>
        <w:t xml:space="preserve">irstly, the need for quality interventions. </w:t>
      </w:r>
      <w:r w:rsidR="00D006A1" w:rsidRPr="004D07BE">
        <w:rPr>
          <w:rStyle w:val="eop"/>
          <w:rFonts w:asciiTheme="minorHAnsi" w:hAnsiTheme="minorHAnsi" w:cstheme="minorHAnsi"/>
        </w:rPr>
        <w:t xml:space="preserve">DHCW and NHS Wales is </w:t>
      </w:r>
      <w:r w:rsidR="00FF020F" w:rsidRPr="004D07BE">
        <w:rPr>
          <w:rStyle w:val="eop"/>
          <w:rFonts w:asciiTheme="minorHAnsi" w:hAnsiTheme="minorHAnsi" w:cstheme="minorHAnsi"/>
        </w:rPr>
        <w:t xml:space="preserve">highly </w:t>
      </w:r>
      <w:r w:rsidR="00D006A1" w:rsidRPr="004D07BE">
        <w:rPr>
          <w:rStyle w:val="eop"/>
          <w:rFonts w:asciiTheme="minorHAnsi" w:hAnsiTheme="minorHAnsi" w:cstheme="minorHAnsi"/>
        </w:rPr>
        <w:t>concerned with quality and effectiveness. A strong evidence base is essential when exploring the initiation of new interventions such as coaching.</w:t>
      </w:r>
    </w:p>
    <w:p w14:paraId="5A5D394C" w14:textId="358A0B41" w:rsidR="00D006A1" w:rsidRPr="004D07BE" w:rsidRDefault="00BD0A81" w:rsidP="00602B6C">
      <w:pPr>
        <w:pStyle w:val="paragraph"/>
        <w:spacing w:before="0" w:after="0" w:afterAutospacing="0" w:line="360" w:lineRule="auto"/>
        <w:jc w:val="both"/>
        <w:textAlignment w:val="baseline"/>
        <w:rPr>
          <w:rStyle w:val="eop"/>
          <w:rFonts w:asciiTheme="minorHAnsi" w:hAnsiTheme="minorHAnsi" w:cstheme="minorHAnsi"/>
        </w:rPr>
      </w:pPr>
      <w:r w:rsidRPr="004D07BE">
        <w:rPr>
          <w:rStyle w:val="eop"/>
          <w:rFonts w:asciiTheme="minorHAnsi" w:hAnsiTheme="minorHAnsi" w:cstheme="minorHAnsi"/>
        </w:rPr>
        <w:t xml:space="preserve">Secondly, a need to progress in </w:t>
      </w:r>
      <w:r w:rsidR="00D006A1" w:rsidRPr="004D07BE">
        <w:rPr>
          <w:rStyle w:val="eop"/>
          <w:rFonts w:asciiTheme="minorHAnsi" w:hAnsiTheme="minorHAnsi" w:cstheme="minorHAnsi"/>
        </w:rPr>
        <w:t xml:space="preserve">an ever changing and often highly pressurised landscape. </w:t>
      </w:r>
      <w:r w:rsidR="00FF020F" w:rsidRPr="004D07BE">
        <w:rPr>
          <w:rStyle w:val="eop"/>
          <w:rFonts w:asciiTheme="minorHAnsi" w:hAnsiTheme="minorHAnsi" w:cstheme="minorHAnsi"/>
        </w:rPr>
        <w:t xml:space="preserve">In order to </w:t>
      </w:r>
      <w:r w:rsidR="005D627B" w:rsidRPr="004D07BE">
        <w:rPr>
          <w:rStyle w:val="eop"/>
          <w:rFonts w:asciiTheme="minorHAnsi" w:hAnsiTheme="minorHAnsi" w:cstheme="minorHAnsi"/>
        </w:rPr>
        <w:t>move forward</w:t>
      </w:r>
      <w:r w:rsidR="00FF020F" w:rsidRPr="004D07BE">
        <w:rPr>
          <w:rStyle w:val="eop"/>
          <w:rFonts w:asciiTheme="minorHAnsi" w:hAnsiTheme="minorHAnsi" w:cstheme="minorHAnsi"/>
        </w:rPr>
        <w:t xml:space="preserve">, a future and solution focused approach that </w:t>
      </w:r>
      <w:r w:rsidR="005D627B" w:rsidRPr="004D07BE">
        <w:rPr>
          <w:rStyle w:val="eop"/>
          <w:rFonts w:asciiTheme="minorHAnsi" w:hAnsiTheme="minorHAnsi" w:cstheme="minorHAnsi"/>
        </w:rPr>
        <w:t xml:space="preserve">is </w:t>
      </w:r>
      <w:r w:rsidR="009161B9" w:rsidRPr="004D07BE">
        <w:rPr>
          <w:rStyle w:val="eop"/>
          <w:rFonts w:asciiTheme="minorHAnsi" w:hAnsiTheme="minorHAnsi" w:cstheme="minorHAnsi"/>
        </w:rPr>
        <w:t>concerned with enhancing the future state</w:t>
      </w:r>
      <w:r w:rsidR="005D627B" w:rsidRPr="004D07BE">
        <w:rPr>
          <w:rStyle w:val="eop"/>
          <w:rFonts w:asciiTheme="minorHAnsi" w:hAnsiTheme="minorHAnsi" w:cstheme="minorHAnsi"/>
        </w:rPr>
        <w:t xml:space="preserve"> of an organisation</w:t>
      </w:r>
      <w:r w:rsidR="009161B9" w:rsidRPr="004D07BE">
        <w:rPr>
          <w:rStyle w:val="eop"/>
          <w:rFonts w:asciiTheme="minorHAnsi" w:hAnsiTheme="minorHAnsi" w:cstheme="minorHAnsi"/>
        </w:rPr>
        <w:t xml:space="preserve"> </w:t>
      </w:r>
      <w:r w:rsidR="00841494" w:rsidRPr="004D07BE">
        <w:rPr>
          <w:rStyle w:val="eop"/>
          <w:rFonts w:asciiTheme="minorHAnsi" w:hAnsiTheme="minorHAnsi" w:cstheme="minorHAnsi"/>
        </w:rPr>
        <w:t>is necessary.</w:t>
      </w:r>
    </w:p>
    <w:p w14:paraId="430EF486" w14:textId="77777777" w:rsidR="00602B6C" w:rsidRPr="004D07BE" w:rsidRDefault="00602B6C" w:rsidP="00602B6C">
      <w:pPr>
        <w:pStyle w:val="paragraph"/>
        <w:spacing w:before="0" w:after="0" w:afterAutospacing="0" w:line="360" w:lineRule="auto"/>
        <w:jc w:val="both"/>
        <w:textAlignment w:val="baseline"/>
        <w:rPr>
          <w:rStyle w:val="eop"/>
          <w:rFonts w:asciiTheme="minorHAnsi" w:hAnsiTheme="minorHAnsi" w:cstheme="minorHAnsi"/>
        </w:rPr>
      </w:pPr>
    </w:p>
    <w:p w14:paraId="500A3006" w14:textId="5CB4F247" w:rsidR="00D006A1" w:rsidRPr="004D07BE" w:rsidRDefault="00841494" w:rsidP="00602B6C">
      <w:pPr>
        <w:pStyle w:val="paragraph"/>
        <w:spacing w:before="0" w:beforeAutospacing="0" w:after="0" w:afterAutospacing="0" w:line="360" w:lineRule="auto"/>
        <w:jc w:val="both"/>
        <w:textAlignment w:val="baseline"/>
        <w:rPr>
          <w:rStyle w:val="eop"/>
          <w:rFonts w:asciiTheme="minorHAnsi" w:hAnsiTheme="minorHAnsi" w:cstheme="minorHAnsi"/>
          <w:b/>
          <w:bCs/>
        </w:rPr>
      </w:pPr>
      <w:r w:rsidRPr="004D07BE">
        <w:rPr>
          <w:rStyle w:val="eop"/>
          <w:rFonts w:asciiTheme="minorHAnsi" w:hAnsiTheme="minorHAnsi" w:cstheme="minorHAnsi"/>
          <w:b/>
          <w:bCs/>
        </w:rPr>
        <w:t>Behavioural coaching and associated models</w:t>
      </w:r>
    </w:p>
    <w:p w14:paraId="16CC6B18" w14:textId="5FCED9F2" w:rsidR="00DD71D6" w:rsidRPr="004D07BE" w:rsidRDefault="00ED54EE"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rPr>
        <w:t>B</w:t>
      </w:r>
      <w:r w:rsidR="00DD71D6" w:rsidRPr="004D07BE">
        <w:rPr>
          <w:rStyle w:val="normaltextrun"/>
          <w:rFonts w:asciiTheme="minorHAnsi" w:hAnsiTheme="minorHAnsi" w:cstheme="minorHAnsi"/>
        </w:rPr>
        <w:t>ehavioural coaching is heavily influenced by behaviourist theories</w:t>
      </w:r>
      <w:r w:rsidRPr="004D07BE">
        <w:rPr>
          <w:rStyle w:val="normaltextrun"/>
          <w:rFonts w:asciiTheme="minorHAnsi" w:hAnsiTheme="minorHAnsi" w:cstheme="minorHAnsi"/>
        </w:rPr>
        <w:t xml:space="preserve"> and m</w:t>
      </w:r>
      <w:r w:rsidR="00DD71D6" w:rsidRPr="004D07BE">
        <w:rPr>
          <w:rStyle w:val="normaltextrun"/>
          <w:rFonts w:asciiTheme="minorHAnsi" w:hAnsiTheme="minorHAnsi" w:cstheme="minorHAnsi"/>
        </w:rPr>
        <w:t>ost coaching approaches utilise a behavioural approach to change-it’s the most well-known and widely used</w:t>
      </w:r>
      <w:r w:rsidRPr="004D07BE">
        <w:rPr>
          <w:rStyle w:val="normaltextrun"/>
          <w:rFonts w:asciiTheme="minorHAnsi" w:hAnsiTheme="minorHAnsi" w:cstheme="minorHAnsi"/>
        </w:rPr>
        <w:t xml:space="preserve"> approach centred around goal attainment and changing behaviour. </w:t>
      </w:r>
    </w:p>
    <w:p w14:paraId="2986BA7B" w14:textId="6BFE4472" w:rsidR="00DD71D6" w:rsidRPr="004D07BE" w:rsidRDefault="00DD71D6"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rPr>
        <w:t>With regard to the overall aims of behavioural coaching this can be defined as ‘Understanding what leads to personal change and how change can be initiated, influenced and maintained’</w:t>
      </w:r>
      <w:r w:rsidR="00ED54EE" w:rsidRPr="004D07BE">
        <w:rPr>
          <w:rStyle w:val="normaltextrun"/>
          <w:rFonts w:asciiTheme="minorHAnsi" w:hAnsiTheme="minorHAnsi" w:cstheme="minorHAnsi"/>
        </w:rPr>
        <w:t xml:space="preserve"> </w:t>
      </w:r>
      <w:r w:rsidR="00ED54EE" w:rsidRPr="004D07BE">
        <w:rPr>
          <w:rFonts w:asciiTheme="minorHAnsi" w:hAnsiTheme="minorHAnsi" w:cstheme="minorHAnsi"/>
        </w:rPr>
        <w:t>Passmore, Peterson, and Freire (2016) p.298</w:t>
      </w:r>
      <w:r w:rsidRPr="004D07BE">
        <w:rPr>
          <w:rStyle w:val="normaltextrun"/>
          <w:rFonts w:asciiTheme="minorHAnsi" w:hAnsiTheme="minorHAnsi" w:cstheme="minorHAnsi"/>
        </w:rPr>
        <w:t>. </w:t>
      </w:r>
      <w:r w:rsidRPr="004D07BE">
        <w:rPr>
          <w:rStyle w:val="eop"/>
          <w:rFonts w:asciiTheme="minorHAnsi" w:hAnsiTheme="minorHAnsi" w:cstheme="minorHAnsi"/>
        </w:rPr>
        <w:t> </w:t>
      </w:r>
    </w:p>
    <w:p w14:paraId="01CCA930" w14:textId="77777777" w:rsidR="00DD71D6" w:rsidRPr="004D07BE" w:rsidRDefault="00DD71D6" w:rsidP="00602B6C">
      <w:pPr>
        <w:pStyle w:val="paragraph"/>
        <w:spacing w:before="0" w:beforeAutospacing="0" w:after="0" w:afterAutospacing="0" w:line="360" w:lineRule="auto"/>
        <w:jc w:val="both"/>
        <w:textAlignment w:val="baseline"/>
        <w:rPr>
          <w:rStyle w:val="eop"/>
          <w:rFonts w:asciiTheme="minorHAnsi" w:hAnsiTheme="minorHAnsi" w:cstheme="minorHAnsi"/>
          <w:b/>
          <w:bCs/>
        </w:rPr>
      </w:pPr>
    </w:p>
    <w:p w14:paraId="05E963E5" w14:textId="7D6F1562" w:rsidR="00D006A1" w:rsidRPr="004D07BE" w:rsidRDefault="00D006A1" w:rsidP="00602B6C">
      <w:pPr>
        <w:pStyle w:val="paragraph"/>
        <w:spacing w:before="0" w:beforeAutospacing="0" w:after="0" w:afterAutospacing="0" w:line="360" w:lineRule="auto"/>
        <w:jc w:val="both"/>
        <w:textAlignment w:val="baseline"/>
        <w:rPr>
          <w:rStyle w:val="eop"/>
          <w:rFonts w:asciiTheme="minorHAnsi" w:hAnsiTheme="minorHAnsi" w:cstheme="minorHAnsi"/>
          <w:b/>
          <w:bCs/>
        </w:rPr>
      </w:pPr>
      <w:r w:rsidRPr="004D07BE">
        <w:rPr>
          <w:rStyle w:val="eop"/>
          <w:rFonts w:asciiTheme="minorHAnsi" w:hAnsiTheme="minorHAnsi" w:cstheme="minorHAnsi"/>
          <w:b/>
          <w:bCs/>
        </w:rPr>
        <w:t>GROW</w:t>
      </w:r>
    </w:p>
    <w:p w14:paraId="394152FA" w14:textId="5A729A67" w:rsidR="00DD71D6" w:rsidRPr="004D07BE" w:rsidRDefault="00ED54EE" w:rsidP="00602B6C">
      <w:pPr>
        <w:spacing w:after="0" w:line="360" w:lineRule="auto"/>
        <w:jc w:val="both"/>
        <w:rPr>
          <w:rFonts w:cstheme="minorHAnsi"/>
          <w:sz w:val="24"/>
          <w:szCs w:val="24"/>
        </w:rPr>
      </w:pPr>
      <w:r w:rsidRPr="004D07BE">
        <w:rPr>
          <w:rFonts w:cstheme="minorHAnsi"/>
          <w:sz w:val="24"/>
          <w:szCs w:val="24"/>
        </w:rPr>
        <w:t>Behaviourist theory is at the root of some of the most popular coaching models, for example the GROW model</w:t>
      </w:r>
      <w:r w:rsidRPr="004D07BE">
        <w:rPr>
          <w:rStyle w:val="normaltextrun"/>
          <w:rFonts w:cstheme="minorHAnsi"/>
          <w:sz w:val="24"/>
          <w:szCs w:val="24"/>
        </w:rPr>
        <w:t>,</w:t>
      </w:r>
      <w:r w:rsidR="00DD71D6" w:rsidRPr="004D07BE">
        <w:rPr>
          <w:rStyle w:val="normaltextrun"/>
          <w:rFonts w:cstheme="minorHAnsi"/>
          <w:sz w:val="24"/>
          <w:szCs w:val="24"/>
        </w:rPr>
        <w:t xml:space="preserve"> one of the most widely used and most well-known coaching models</w:t>
      </w:r>
      <w:r w:rsidR="00FB7CD5" w:rsidRPr="004D07BE">
        <w:rPr>
          <w:rStyle w:val="normaltextrun"/>
          <w:rFonts w:cstheme="minorHAnsi"/>
          <w:sz w:val="24"/>
          <w:szCs w:val="24"/>
        </w:rPr>
        <w:t>. GROW</w:t>
      </w:r>
      <w:r w:rsidR="00DD71D6" w:rsidRPr="004D07BE">
        <w:rPr>
          <w:rStyle w:val="normaltextrun"/>
          <w:rFonts w:cstheme="minorHAnsi"/>
          <w:sz w:val="24"/>
          <w:szCs w:val="24"/>
        </w:rPr>
        <w:t xml:space="preserve"> was popularised by Sir John Whitmore (Whitmore, 1992). </w:t>
      </w:r>
      <w:r w:rsidR="00DD71D6" w:rsidRPr="004D07BE">
        <w:rPr>
          <w:rStyle w:val="eop"/>
          <w:rFonts w:cstheme="minorHAnsi"/>
          <w:sz w:val="24"/>
          <w:szCs w:val="24"/>
        </w:rPr>
        <w:t> </w:t>
      </w:r>
      <w:r w:rsidR="00DD71D6" w:rsidRPr="004D07BE">
        <w:rPr>
          <w:rStyle w:val="scxw216620418"/>
          <w:rFonts w:cstheme="minorHAnsi"/>
          <w:sz w:val="24"/>
          <w:szCs w:val="24"/>
        </w:rPr>
        <w:t> </w:t>
      </w:r>
      <w:r w:rsidR="00DD71D6" w:rsidRPr="004D07BE">
        <w:rPr>
          <w:rStyle w:val="normaltextrun"/>
          <w:rFonts w:cstheme="minorHAnsi"/>
          <w:sz w:val="24"/>
          <w:szCs w:val="24"/>
        </w:rPr>
        <w:t>It provides a formal structure for coaching conversations and a path for the coach and client to follow. </w:t>
      </w:r>
      <w:r w:rsidR="00DD71D6" w:rsidRPr="004D07BE">
        <w:rPr>
          <w:rStyle w:val="eop"/>
          <w:rFonts w:cstheme="minorHAnsi"/>
          <w:sz w:val="24"/>
          <w:szCs w:val="24"/>
        </w:rPr>
        <w:t> </w:t>
      </w:r>
    </w:p>
    <w:p w14:paraId="7D5D314B" w14:textId="61F7682D" w:rsidR="00DD71D6" w:rsidRPr="004D07BE" w:rsidRDefault="00DD71D6"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normaltextrun"/>
          <w:rFonts w:asciiTheme="minorHAnsi" w:hAnsiTheme="minorHAnsi" w:cstheme="minorHAnsi"/>
        </w:rPr>
        <w:t>GROW begins with goal setting (G)</w:t>
      </w:r>
      <w:r w:rsidR="00FB7CD5" w:rsidRPr="004D07BE">
        <w:rPr>
          <w:rStyle w:val="normaltextrun"/>
          <w:rFonts w:asciiTheme="minorHAnsi" w:hAnsiTheme="minorHAnsi" w:cstheme="minorHAnsi"/>
        </w:rPr>
        <w:t xml:space="preserve">; </w:t>
      </w:r>
      <w:r w:rsidRPr="004D07BE">
        <w:rPr>
          <w:rStyle w:val="normaltextrun"/>
          <w:rFonts w:asciiTheme="minorHAnsi" w:hAnsiTheme="minorHAnsi" w:cstheme="minorHAnsi"/>
        </w:rPr>
        <w:t>finding out what the client wants to achieve, it moves on to explore the clients’ current reality (R), looks at potential options (O) and encourages the client to make a plan of action (W). </w:t>
      </w:r>
      <w:r w:rsidRPr="004D07BE">
        <w:rPr>
          <w:rStyle w:val="eop"/>
          <w:rFonts w:asciiTheme="minorHAnsi" w:hAnsiTheme="minorHAnsi" w:cstheme="minorHAnsi"/>
        </w:rPr>
        <w:t> </w:t>
      </w:r>
    </w:p>
    <w:p w14:paraId="5A965ADD" w14:textId="287204EC" w:rsidR="00FD0C42" w:rsidRPr="004D07BE" w:rsidRDefault="00FB7CD5"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eop"/>
          <w:rFonts w:asciiTheme="minorHAnsi" w:hAnsiTheme="minorHAnsi" w:cstheme="minorHAnsi"/>
        </w:rPr>
        <w:t xml:space="preserve">In terms of the models’ </w:t>
      </w:r>
      <w:r w:rsidR="00C143B1" w:rsidRPr="004D07BE">
        <w:rPr>
          <w:rStyle w:val="eop"/>
          <w:rFonts w:asciiTheme="minorHAnsi" w:hAnsiTheme="minorHAnsi" w:cstheme="minorHAnsi"/>
        </w:rPr>
        <w:t xml:space="preserve">strengths and </w:t>
      </w:r>
      <w:r w:rsidRPr="004D07BE">
        <w:rPr>
          <w:rStyle w:val="eop"/>
          <w:rFonts w:asciiTheme="minorHAnsi" w:hAnsiTheme="minorHAnsi" w:cstheme="minorHAnsi"/>
        </w:rPr>
        <w:t>eff</w:t>
      </w:r>
      <w:r w:rsidR="00C143B1" w:rsidRPr="004D07BE">
        <w:rPr>
          <w:rStyle w:val="eop"/>
          <w:rFonts w:asciiTheme="minorHAnsi" w:hAnsiTheme="minorHAnsi" w:cstheme="minorHAnsi"/>
        </w:rPr>
        <w:t>ectiveness</w:t>
      </w:r>
      <w:r w:rsidRPr="004D07BE">
        <w:rPr>
          <w:rStyle w:val="eop"/>
          <w:rFonts w:asciiTheme="minorHAnsi" w:hAnsiTheme="minorHAnsi" w:cstheme="minorHAnsi"/>
        </w:rPr>
        <w:t>, literature has highlighted that</w:t>
      </w:r>
      <w:r w:rsidRPr="004D07BE">
        <w:rPr>
          <w:rFonts w:asciiTheme="minorHAnsi" w:hAnsiTheme="minorHAnsi" w:cstheme="minorHAnsi"/>
          <w:shd w:val="clear" w:color="auto" w:fill="FFFFFF"/>
        </w:rPr>
        <w:t xml:space="preserve"> </w:t>
      </w:r>
      <w:r w:rsidR="009B592F" w:rsidRPr="004D07BE">
        <w:rPr>
          <w:rFonts w:asciiTheme="minorHAnsi" w:hAnsiTheme="minorHAnsi" w:cstheme="minorHAnsi"/>
          <w:shd w:val="clear" w:color="auto" w:fill="FFFFFF"/>
        </w:rPr>
        <w:t xml:space="preserve">progress is measurable due to the goal-setting aspect, that </w:t>
      </w:r>
      <w:r w:rsidRPr="004D07BE">
        <w:rPr>
          <w:rFonts w:asciiTheme="minorHAnsi" w:hAnsiTheme="minorHAnsi" w:cstheme="minorHAnsi"/>
          <w:shd w:val="clear" w:color="auto" w:fill="FFFFFF"/>
        </w:rPr>
        <w:t xml:space="preserve">setting SMART type goals led to higher performance compared to vague or no goals, </w:t>
      </w:r>
      <w:r w:rsidR="00972418" w:rsidRPr="004D07BE">
        <w:rPr>
          <w:rFonts w:asciiTheme="minorHAnsi" w:hAnsiTheme="minorHAnsi" w:cstheme="minorHAnsi"/>
          <w:shd w:val="clear" w:color="auto" w:fill="FFFFFF"/>
        </w:rPr>
        <w:t>(</w:t>
      </w:r>
      <w:r w:rsidRPr="004D07BE">
        <w:rPr>
          <w:rFonts w:asciiTheme="minorHAnsi" w:hAnsiTheme="minorHAnsi" w:cstheme="minorHAnsi"/>
          <w:shd w:val="clear" w:color="auto" w:fill="FFFFFF"/>
        </w:rPr>
        <w:t>Grant</w:t>
      </w:r>
      <w:r w:rsidR="00972418" w:rsidRPr="004D07BE">
        <w:rPr>
          <w:rFonts w:asciiTheme="minorHAnsi" w:hAnsiTheme="minorHAnsi" w:cstheme="minorHAnsi"/>
          <w:shd w:val="clear" w:color="auto" w:fill="FFFFFF"/>
        </w:rPr>
        <w:t xml:space="preserve">, </w:t>
      </w:r>
      <w:r w:rsidRPr="004D07BE">
        <w:rPr>
          <w:rFonts w:asciiTheme="minorHAnsi" w:hAnsiTheme="minorHAnsi" w:cstheme="minorHAnsi"/>
          <w:shd w:val="clear" w:color="auto" w:fill="FFFFFF"/>
        </w:rPr>
        <w:t xml:space="preserve">2003), the importance of action planning and commitment to specific </w:t>
      </w:r>
      <w:r w:rsidR="00972418" w:rsidRPr="004D07BE">
        <w:rPr>
          <w:rFonts w:asciiTheme="minorHAnsi" w:hAnsiTheme="minorHAnsi" w:cstheme="minorHAnsi"/>
          <w:shd w:val="clear" w:color="auto" w:fill="FFFFFF"/>
        </w:rPr>
        <w:t>tasks</w:t>
      </w:r>
      <w:r w:rsidRPr="004D07BE">
        <w:rPr>
          <w:rFonts w:asciiTheme="minorHAnsi" w:hAnsiTheme="minorHAnsi" w:cstheme="minorHAnsi"/>
          <w:shd w:val="clear" w:color="auto" w:fill="FFFFFF"/>
        </w:rPr>
        <w:t xml:space="preserve">, </w:t>
      </w:r>
      <w:r w:rsidR="00972418" w:rsidRPr="004D07BE">
        <w:rPr>
          <w:rFonts w:asciiTheme="minorHAnsi" w:hAnsiTheme="minorHAnsi" w:cstheme="minorHAnsi"/>
          <w:shd w:val="clear" w:color="auto" w:fill="FFFFFF"/>
        </w:rPr>
        <w:t>(</w:t>
      </w:r>
      <w:r w:rsidRPr="004D07BE">
        <w:rPr>
          <w:rFonts w:asciiTheme="minorHAnsi" w:hAnsiTheme="minorHAnsi" w:cstheme="minorHAnsi"/>
          <w:shd w:val="clear" w:color="auto" w:fill="FFFFFF"/>
        </w:rPr>
        <w:t>Grant &amp; Cavanagh, 2007)</w:t>
      </w:r>
      <w:r w:rsidR="00972418" w:rsidRPr="004D07BE">
        <w:rPr>
          <w:rFonts w:asciiTheme="minorHAnsi" w:hAnsiTheme="minorHAnsi" w:cstheme="minorHAnsi"/>
          <w:shd w:val="clear" w:color="auto" w:fill="FFFFFF"/>
        </w:rPr>
        <w:t xml:space="preserve"> and that </w:t>
      </w:r>
      <w:r w:rsidR="00FD0C42" w:rsidRPr="004D07BE">
        <w:rPr>
          <w:rFonts w:asciiTheme="minorHAnsi" w:hAnsiTheme="minorHAnsi" w:cstheme="minorHAnsi"/>
        </w:rPr>
        <w:t>the strength of this model lies in its simplicity and leaves little room for error</w:t>
      </w:r>
      <w:r w:rsidR="00972418" w:rsidRPr="004D07BE">
        <w:rPr>
          <w:rFonts w:asciiTheme="minorHAnsi" w:hAnsiTheme="minorHAnsi" w:cstheme="minorHAnsi"/>
        </w:rPr>
        <w:t xml:space="preserve"> (Passmore, Peterson, and Freire, 2016).</w:t>
      </w:r>
    </w:p>
    <w:p w14:paraId="6AB49B0B" w14:textId="7B7A2562" w:rsidR="00FD0C42" w:rsidRPr="004D07BE" w:rsidRDefault="00972418" w:rsidP="00602B6C">
      <w:pPr>
        <w:pStyle w:val="NoSpacing"/>
        <w:spacing w:line="360" w:lineRule="auto"/>
        <w:jc w:val="both"/>
        <w:rPr>
          <w:rFonts w:cstheme="minorHAnsi"/>
          <w:sz w:val="24"/>
          <w:szCs w:val="24"/>
        </w:rPr>
      </w:pPr>
      <w:r w:rsidRPr="004D07BE">
        <w:rPr>
          <w:rFonts w:cstheme="minorHAnsi"/>
          <w:sz w:val="24"/>
          <w:szCs w:val="24"/>
        </w:rPr>
        <w:t>Conversely, s</w:t>
      </w:r>
      <w:r w:rsidR="00FD0C42" w:rsidRPr="004D07BE">
        <w:rPr>
          <w:rFonts w:cstheme="minorHAnsi"/>
          <w:sz w:val="24"/>
          <w:szCs w:val="24"/>
        </w:rPr>
        <w:t>ome critics argue that the GROW model is too rigid</w:t>
      </w:r>
      <w:r w:rsidRPr="004D07BE">
        <w:rPr>
          <w:rFonts w:cstheme="minorHAnsi"/>
          <w:sz w:val="24"/>
          <w:szCs w:val="24"/>
        </w:rPr>
        <w:t>, with an overemphasis on goal-setting and an oversimplification of the coaching process. It has also been suggested that the GROW model might not place enough emphasis on the reflective aspect of coaching (Passmore, Peterson, and Freire, 2016, Cox, Bachkirova &amp; Clutterbuck, 2014, Grant, 2003).</w:t>
      </w:r>
    </w:p>
    <w:p w14:paraId="7B87724F" w14:textId="1B9A4DBD" w:rsidR="009B592F" w:rsidRPr="004D07BE" w:rsidRDefault="00DD71D6"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rPr>
        <w:t>Over time</w:t>
      </w:r>
      <w:r w:rsidR="00841494" w:rsidRPr="004D07BE">
        <w:rPr>
          <w:rStyle w:val="normaltextrun"/>
          <w:rFonts w:asciiTheme="minorHAnsi" w:hAnsiTheme="minorHAnsi" w:cstheme="minorHAnsi"/>
        </w:rPr>
        <w:t>,</w:t>
      </w:r>
      <w:r w:rsidRPr="004D07BE">
        <w:rPr>
          <w:rStyle w:val="normaltextrun"/>
          <w:rFonts w:asciiTheme="minorHAnsi" w:hAnsiTheme="minorHAnsi" w:cstheme="minorHAnsi"/>
        </w:rPr>
        <w:t xml:space="preserve"> a wide range of variations of the GROW model have emerged. </w:t>
      </w:r>
      <w:r w:rsidR="009B592F" w:rsidRPr="004D07BE">
        <w:rPr>
          <w:rStyle w:val="normaltextrun"/>
          <w:rFonts w:asciiTheme="minorHAnsi" w:hAnsiTheme="minorHAnsi" w:cstheme="minorHAnsi"/>
        </w:rPr>
        <w:t xml:space="preserve">One of these being </w:t>
      </w:r>
      <w:r w:rsidRPr="004D07BE">
        <w:rPr>
          <w:rStyle w:val="normaltextrun"/>
          <w:rFonts w:asciiTheme="minorHAnsi" w:hAnsiTheme="minorHAnsi" w:cstheme="minorHAnsi"/>
        </w:rPr>
        <w:t>RE-GROW</w:t>
      </w:r>
      <w:r w:rsidR="009B592F" w:rsidRPr="004D07BE">
        <w:rPr>
          <w:rStyle w:val="normaltextrun"/>
          <w:rFonts w:asciiTheme="minorHAnsi" w:hAnsiTheme="minorHAnsi" w:cstheme="minorHAnsi"/>
        </w:rPr>
        <w:t xml:space="preserve"> (Grant, 2011)</w:t>
      </w:r>
      <w:r w:rsidRPr="004D07BE">
        <w:rPr>
          <w:rStyle w:val="normaltextrun"/>
          <w:rFonts w:asciiTheme="minorHAnsi" w:hAnsiTheme="minorHAnsi" w:cstheme="minorHAnsi"/>
        </w:rPr>
        <w:t>. </w:t>
      </w:r>
      <w:r w:rsidRPr="004D07BE">
        <w:rPr>
          <w:rStyle w:val="eop"/>
          <w:rFonts w:asciiTheme="minorHAnsi" w:hAnsiTheme="minorHAnsi" w:cstheme="minorHAnsi"/>
        </w:rPr>
        <w:t> </w:t>
      </w:r>
      <w:r w:rsidR="009B592F" w:rsidRPr="004D07BE">
        <w:rPr>
          <w:rFonts w:asciiTheme="minorHAnsi" w:hAnsiTheme="minorHAnsi" w:cstheme="minorHAnsi"/>
        </w:rPr>
        <w:t xml:space="preserve">The model includes addition of </w:t>
      </w:r>
      <w:r w:rsidR="00EF67FB" w:rsidRPr="004D07BE">
        <w:rPr>
          <w:rFonts w:asciiTheme="minorHAnsi" w:hAnsiTheme="minorHAnsi" w:cstheme="minorHAnsi"/>
        </w:rPr>
        <w:t>two</w:t>
      </w:r>
      <w:r w:rsidR="009B592F" w:rsidRPr="004D07BE">
        <w:rPr>
          <w:rFonts w:asciiTheme="minorHAnsi" w:hAnsiTheme="minorHAnsi" w:cstheme="minorHAnsi"/>
        </w:rPr>
        <w:t xml:space="preserve"> initial stages: Review and </w:t>
      </w:r>
      <w:r w:rsidR="009B592F" w:rsidRPr="004D07BE">
        <w:rPr>
          <w:rFonts w:asciiTheme="minorHAnsi" w:hAnsiTheme="minorHAnsi" w:cstheme="minorHAnsi"/>
        </w:rPr>
        <w:lastRenderedPageBreak/>
        <w:t>Evaluate. The model suggests that each coaching session should start with a process of reviewing and evaluating the learnings and actions competed since the last session.</w:t>
      </w:r>
    </w:p>
    <w:p w14:paraId="3ED3EB82" w14:textId="77777777" w:rsidR="00602B6C" w:rsidRPr="004D07BE" w:rsidRDefault="00602B6C" w:rsidP="00602B6C">
      <w:pPr>
        <w:pStyle w:val="paragraph"/>
        <w:spacing w:before="0" w:beforeAutospacing="0" w:after="0" w:afterAutospacing="0" w:line="360" w:lineRule="auto"/>
        <w:jc w:val="both"/>
        <w:textAlignment w:val="baseline"/>
        <w:rPr>
          <w:rFonts w:asciiTheme="minorHAnsi" w:hAnsiTheme="minorHAnsi" w:cstheme="minorHAnsi"/>
        </w:rPr>
      </w:pPr>
    </w:p>
    <w:p w14:paraId="7B38FA1C" w14:textId="16394194" w:rsidR="00DD71D6" w:rsidRPr="004D07BE" w:rsidRDefault="00DD71D6" w:rsidP="00602B6C">
      <w:pPr>
        <w:pStyle w:val="paragraph"/>
        <w:spacing w:before="0" w:beforeAutospacing="0" w:after="0" w:afterAutospacing="0" w:line="360" w:lineRule="auto"/>
        <w:jc w:val="both"/>
        <w:textAlignment w:val="baseline"/>
        <w:rPr>
          <w:rFonts w:asciiTheme="minorHAnsi" w:hAnsiTheme="minorHAnsi" w:cstheme="minorHAnsi"/>
        </w:rPr>
      </w:pPr>
    </w:p>
    <w:p w14:paraId="39E1411A" w14:textId="3C0F8EBA" w:rsidR="00D006A1" w:rsidRPr="004D07BE" w:rsidRDefault="00D006A1" w:rsidP="00602B6C">
      <w:pPr>
        <w:pStyle w:val="paragraph"/>
        <w:spacing w:before="0" w:beforeAutospacing="0" w:after="0" w:afterAutospacing="0" w:line="360" w:lineRule="auto"/>
        <w:jc w:val="both"/>
        <w:textAlignment w:val="baseline"/>
        <w:rPr>
          <w:rStyle w:val="eop"/>
          <w:rFonts w:asciiTheme="minorHAnsi" w:hAnsiTheme="minorHAnsi" w:cstheme="minorHAnsi"/>
          <w:b/>
          <w:bCs/>
        </w:rPr>
      </w:pPr>
      <w:r w:rsidRPr="004D07BE">
        <w:rPr>
          <w:rStyle w:val="eop"/>
          <w:rFonts w:asciiTheme="minorHAnsi" w:hAnsiTheme="minorHAnsi" w:cstheme="minorHAnsi"/>
          <w:b/>
          <w:bCs/>
        </w:rPr>
        <w:t>OSCAR</w:t>
      </w:r>
    </w:p>
    <w:p w14:paraId="17627E72" w14:textId="54E8710B" w:rsidR="005B0F02" w:rsidRPr="004D07BE" w:rsidRDefault="005B0F02" w:rsidP="00602B6C">
      <w:pPr>
        <w:spacing w:after="0" w:line="360" w:lineRule="auto"/>
        <w:jc w:val="both"/>
        <w:rPr>
          <w:rFonts w:cstheme="minorHAnsi"/>
          <w:sz w:val="24"/>
          <w:szCs w:val="24"/>
        </w:rPr>
      </w:pPr>
      <w:r w:rsidRPr="004D07BE">
        <w:rPr>
          <w:rFonts w:cstheme="minorHAnsi"/>
          <w:sz w:val="24"/>
          <w:szCs w:val="24"/>
        </w:rPr>
        <w:t>The OSCAR coaching model was originally designed by Whittleworth and Gilbert in 2002, with the aim of building on the GROW model. The OSCAR model proposes that if the five elements in the model are understood and applied by the coach then the long-term result of the coaching relationship will achieve the desired ‘outcome’. Each element represents a stage in the coaching session, guiding both the coach and coachee toward a productive and goal-oriented discussion.</w:t>
      </w:r>
    </w:p>
    <w:p w14:paraId="7FC0532F" w14:textId="7EB64154" w:rsidR="005B0F02" w:rsidRPr="004D07BE" w:rsidRDefault="005B0F02" w:rsidP="00602B6C">
      <w:pPr>
        <w:spacing w:after="0" w:line="360" w:lineRule="auto"/>
        <w:jc w:val="both"/>
        <w:rPr>
          <w:rFonts w:cstheme="minorHAnsi"/>
          <w:sz w:val="24"/>
          <w:szCs w:val="24"/>
        </w:rPr>
      </w:pPr>
      <w:r w:rsidRPr="004D07BE">
        <w:rPr>
          <w:rFonts w:cstheme="minorHAnsi"/>
          <w:sz w:val="24"/>
          <w:szCs w:val="24"/>
        </w:rPr>
        <w:t>The coach begins by clarifying the outcomes or goals (for the session and longer-term) (O),  attempts to gain clarity surrounding the coachees current situation, their feelings and the impact on their life and those around them (S), generates alternative courses of action and increases awareness about choices and consequences, a thorough examination of the options available. (C), moves on to review options generated and clarify steps forward, encouraging the client to take responsibility for their own action plan (using SMART template for agreed actions.) (A) and then develops a review plan to check the coachee is on course (R). There is an emphasis in the OSCAR model on solution focused questions.</w:t>
      </w:r>
    </w:p>
    <w:p w14:paraId="40804EA4" w14:textId="6D63FF1E" w:rsidR="00C143B1" w:rsidRPr="004D07BE" w:rsidRDefault="00C143B1" w:rsidP="00602B6C">
      <w:pPr>
        <w:spacing w:after="0" w:line="360" w:lineRule="auto"/>
        <w:jc w:val="both"/>
        <w:rPr>
          <w:rFonts w:cstheme="minorHAnsi"/>
          <w:sz w:val="24"/>
          <w:szCs w:val="24"/>
        </w:rPr>
      </w:pPr>
      <w:r w:rsidRPr="004D07BE">
        <w:rPr>
          <w:rStyle w:val="eop"/>
          <w:rFonts w:cstheme="minorHAnsi"/>
          <w:sz w:val="24"/>
          <w:szCs w:val="24"/>
        </w:rPr>
        <w:t xml:space="preserve">In terms of the strengths of the model, </w:t>
      </w:r>
      <w:r w:rsidRPr="004D07BE">
        <w:rPr>
          <w:rFonts w:cstheme="minorHAnsi"/>
          <w:sz w:val="24"/>
          <w:szCs w:val="24"/>
        </w:rPr>
        <w:t>it provides a clear and structured framework for coaching conversations, ensuring that essential elements are addressed systematically</w:t>
      </w:r>
      <w:r w:rsidR="00A64C0E" w:rsidRPr="004D07BE">
        <w:rPr>
          <w:rFonts w:cstheme="minorHAnsi"/>
          <w:sz w:val="24"/>
          <w:szCs w:val="24"/>
        </w:rPr>
        <w:t xml:space="preserve">, it </w:t>
      </w:r>
      <w:r w:rsidRPr="004D07BE">
        <w:rPr>
          <w:rFonts w:cstheme="minorHAnsi"/>
          <w:sz w:val="24"/>
          <w:szCs w:val="24"/>
        </w:rPr>
        <w:t>encourages coachees to take ownership of their development and empowers them to explore various solutions to the challenges they face</w:t>
      </w:r>
      <w:r w:rsidR="00A64C0E" w:rsidRPr="004D07BE">
        <w:rPr>
          <w:rFonts w:cstheme="minorHAnsi"/>
          <w:sz w:val="24"/>
          <w:szCs w:val="24"/>
        </w:rPr>
        <w:t>, and it</w:t>
      </w:r>
      <w:r w:rsidRPr="004D07BE">
        <w:rPr>
          <w:rFonts w:cstheme="minorHAnsi"/>
          <w:sz w:val="24"/>
          <w:szCs w:val="24"/>
        </w:rPr>
        <w:t xml:space="preserve"> serves as a guide, enhancing their effectiveness in helping coachees </w:t>
      </w:r>
      <w:r w:rsidR="00A64C0E" w:rsidRPr="004D07BE">
        <w:rPr>
          <w:rFonts w:cstheme="minorHAnsi"/>
          <w:sz w:val="24"/>
          <w:szCs w:val="24"/>
        </w:rPr>
        <w:t xml:space="preserve">to </w:t>
      </w:r>
      <w:r w:rsidRPr="004D07BE">
        <w:rPr>
          <w:rFonts w:cstheme="minorHAnsi"/>
          <w:sz w:val="24"/>
          <w:szCs w:val="24"/>
        </w:rPr>
        <w:t>achieve their desired outcomes</w:t>
      </w:r>
      <w:r w:rsidR="00A64C0E" w:rsidRPr="004D07BE">
        <w:rPr>
          <w:rFonts w:cstheme="minorHAnsi"/>
          <w:sz w:val="24"/>
          <w:szCs w:val="24"/>
        </w:rPr>
        <w:t xml:space="preserve"> (Whittleworth and Gilbert in 2002)</w:t>
      </w:r>
      <w:r w:rsidRPr="004D07BE">
        <w:rPr>
          <w:rFonts w:cstheme="minorHAnsi"/>
          <w:sz w:val="24"/>
          <w:szCs w:val="24"/>
        </w:rPr>
        <w:t>.</w:t>
      </w:r>
      <w:r w:rsidR="00A64C0E" w:rsidRPr="004D07BE">
        <w:rPr>
          <w:rFonts w:cstheme="minorHAnsi"/>
          <w:sz w:val="24"/>
          <w:szCs w:val="24"/>
        </w:rPr>
        <w:t xml:space="preserve"> The addition of a solution focused approach to questioning has also been </w:t>
      </w:r>
      <w:r w:rsidR="00EF67FB" w:rsidRPr="004D07BE">
        <w:rPr>
          <w:rFonts w:cstheme="minorHAnsi"/>
          <w:sz w:val="24"/>
          <w:szCs w:val="24"/>
        </w:rPr>
        <w:t>shown to add value</w:t>
      </w:r>
      <w:r w:rsidR="00A64C0E" w:rsidRPr="004D07BE">
        <w:rPr>
          <w:rFonts w:cstheme="minorHAnsi"/>
          <w:sz w:val="24"/>
          <w:szCs w:val="24"/>
        </w:rPr>
        <w:t xml:space="preserve"> (Grant, 2011). </w:t>
      </w:r>
    </w:p>
    <w:p w14:paraId="7C1210CA" w14:textId="342A7B03" w:rsidR="005B0F02" w:rsidRPr="004D07BE" w:rsidRDefault="00A64C0E"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eop"/>
          <w:rFonts w:asciiTheme="minorHAnsi" w:hAnsiTheme="minorHAnsi" w:cstheme="minorHAnsi"/>
        </w:rPr>
        <w:t xml:space="preserve">The model has received similar criticism to that of the GROW model, with critics suggesting that it may be too rigid in its approach. In addition to this criticism it has been suggested that the </w:t>
      </w:r>
      <w:r w:rsidRPr="004D07BE">
        <w:rPr>
          <w:rFonts w:asciiTheme="minorHAnsi" w:hAnsiTheme="minorHAnsi" w:cstheme="minorHAnsi"/>
        </w:rPr>
        <w:t>model may not be universally applicable across different cultures and contexts, due to lack of research (Grant, 2017).</w:t>
      </w:r>
    </w:p>
    <w:p w14:paraId="73A19D35" w14:textId="77777777" w:rsidR="00C17567" w:rsidRPr="004D07BE" w:rsidRDefault="00C17567" w:rsidP="00602B6C">
      <w:pPr>
        <w:pStyle w:val="paragraph"/>
        <w:spacing w:before="0" w:beforeAutospacing="0" w:after="0" w:afterAutospacing="0" w:line="360" w:lineRule="auto"/>
        <w:jc w:val="both"/>
        <w:textAlignment w:val="baseline"/>
        <w:rPr>
          <w:rStyle w:val="eop"/>
          <w:rFonts w:asciiTheme="minorHAnsi" w:hAnsiTheme="minorHAnsi" w:cstheme="minorHAnsi"/>
          <w:b/>
          <w:bCs/>
        </w:rPr>
      </w:pPr>
    </w:p>
    <w:p w14:paraId="057697B3" w14:textId="5DC5463E" w:rsidR="00841494" w:rsidRPr="004D07BE" w:rsidRDefault="00841494" w:rsidP="00602B6C">
      <w:pPr>
        <w:pStyle w:val="paragraph"/>
        <w:spacing w:before="0" w:beforeAutospacing="0" w:after="0" w:afterAutospacing="0" w:line="360" w:lineRule="auto"/>
        <w:jc w:val="both"/>
        <w:textAlignment w:val="baseline"/>
        <w:rPr>
          <w:rStyle w:val="eop"/>
          <w:rFonts w:asciiTheme="minorHAnsi" w:hAnsiTheme="minorHAnsi" w:cstheme="minorHAnsi"/>
          <w:b/>
          <w:bCs/>
        </w:rPr>
      </w:pPr>
      <w:r w:rsidRPr="004D07BE">
        <w:rPr>
          <w:rStyle w:val="eop"/>
          <w:rFonts w:asciiTheme="minorHAnsi" w:hAnsiTheme="minorHAnsi" w:cstheme="minorHAnsi"/>
          <w:b/>
          <w:bCs/>
        </w:rPr>
        <w:t>Cognitive</w:t>
      </w:r>
      <w:r w:rsidR="00C17567" w:rsidRPr="004D07BE">
        <w:rPr>
          <w:rStyle w:val="eop"/>
          <w:rFonts w:asciiTheme="minorHAnsi" w:hAnsiTheme="minorHAnsi" w:cstheme="minorHAnsi"/>
          <w:b/>
          <w:bCs/>
        </w:rPr>
        <w:t>-</w:t>
      </w:r>
      <w:r w:rsidRPr="004D07BE">
        <w:rPr>
          <w:rStyle w:val="eop"/>
          <w:rFonts w:asciiTheme="minorHAnsi" w:hAnsiTheme="minorHAnsi" w:cstheme="minorHAnsi"/>
          <w:b/>
          <w:bCs/>
        </w:rPr>
        <w:t>Behavioural Coaching and associated models.</w:t>
      </w:r>
    </w:p>
    <w:p w14:paraId="73D00669" w14:textId="502C86AF" w:rsidR="00C17567" w:rsidRPr="004D07BE" w:rsidRDefault="00C17567" w:rsidP="00602B6C">
      <w:pPr>
        <w:spacing w:after="0" w:line="360" w:lineRule="auto"/>
        <w:jc w:val="both"/>
        <w:rPr>
          <w:rFonts w:cstheme="minorHAnsi"/>
          <w:sz w:val="24"/>
          <w:szCs w:val="24"/>
        </w:rPr>
      </w:pPr>
      <w:r w:rsidRPr="004D07BE">
        <w:rPr>
          <w:rStyle w:val="eop"/>
          <w:rFonts w:cstheme="minorHAnsi"/>
          <w:sz w:val="24"/>
          <w:szCs w:val="24"/>
        </w:rPr>
        <w:t xml:space="preserve">Cognitive-Behavioural coaching </w:t>
      </w:r>
      <w:r w:rsidRPr="004D07BE">
        <w:rPr>
          <w:rFonts w:cstheme="minorHAnsi"/>
          <w:sz w:val="24"/>
          <w:szCs w:val="24"/>
        </w:rPr>
        <w:t>is based on the premise that 'the way you think about events profoundly influences the way you feel about them’ (Cox</w:t>
      </w:r>
      <w:r w:rsidR="007E10D6" w:rsidRPr="004D07BE">
        <w:rPr>
          <w:rFonts w:cstheme="minorHAnsi"/>
          <w:sz w:val="24"/>
          <w:szCs w:val="24"/>
        </w:rPr>
        <w:t>, Bachkirova &amp; Clutterbuck, 2014</w:t>
      </w:r>
      <w:r w:rsidRPr="004D07BE">
        <w:rPr>
          <w:rFonts w:cstheme="minorHAnsi"/>
          <w:sz w:val="24"/>
          <w:szCs w:val="24"/>
        </w:rPr>
        <w:t xml:space="preserve">) and aims to facilitate the client’s self-awareness, equip them with thinking skills, build their internal resource, stability and self-acceptance,  enhance self-efficacy and enable them to become their own coach. </w:t>
      </w:r>
    </w:p>
    <w:p w14:paraId="3D383DE5" w14:textId="77777777" w:rsidR="00C17567" w:rsidRPr="004D07BE" w:rsidRDefault="00C17567" w:rsidP="00602B6C">
      <w:pPr>
        <w:pStyle w:val="paragraph"/>
        <w:spacing w:before="0" w:beforeAutospacing="0" w:after="0" w:afterAutospacing="0" w:line="360" w:lineRule="auto"/>
        <w:jc w:val="both"/>
        <w:textAlignment w:val="baseline"/>
        <w:rPr>
          <w:rStyle w:val="eop"/>
          <w:rFonts w:asciiTheme="minorHAnsi" w:hAnsiTheme="minorHAnsi" w:cstheme="minorHAnsi"/>
          <w:b/>
          <w:bCs/>
        </w:rPr>
      </w:pPr>
    </w:p>
    <w:p w14:paraId="79901080" w14:textId="77777777" w:rsidR="00D006A1" w:rsidRPr="004D07BE" w:rsidRDefault="00D006A1" w:rsidP="00602B6C">
      <w:pPr>
        <w:pStyle w:val="paragraph"/>
        <w:spacing w:before="0" w:beforeAutospacing="0" w:after="0" w:afterAutospacing="0" w:line="360" w:lineRule="auto"/>
        <w:jc w:val="both"/>
        <w:textAlignment w:val="baseline"/>
        <w:rPr>
          <w:rStyle w:val="eop"/>
          <w:rFonts w:asciiTheme="minorHAnsi" w:hAnsiTheme="minorHAnsi" w:cstheme="minorHAnsi"/>
          <w:b/>
          <w:bCs/>
        </w:rPr>
      </w:pPr>
      <w:r w:rsidRPr="004D07BE">
        <w:rPr>
          <w:rStyle w:val="eop"/>
          <w:rFonts w:asciiTheme="minorHAnsi" w:hAnsiTheme="minorHAnsi" w:cstheme="minorHAnsi"/>
          <w:b/>
          <w:bCs/>
        </w:rPr>
        <w:t xml:space="preserve">CLARITY </w:t>
      </w:r>
    </w:p>
    <w:p w14:paraId="7A18A8B4" w14:textId="4FAB3EBF" w:rsidR="00AF6BB8" w:rsidRPr="004D07BE" w:rsidRDefault="00AF6BB8" w:rsidP="00602B6C">
      <w:pPr>
        <w:pStyle w:val="NoSpacing"/>
        <w:spacing w:line="360" w:lineRule="auto"/>
        <w:jc w:val="both"/>
        <w:rPr>
          <w:rFonts w:cstheme="minorHAnsi"/>
          <w:sz w:val="24"/>
          <w:szCs w:val="24"/>
        </w:rPr>
      </w:pPr>
      <w:r w:rsidRPr="004D07BE">
        <w:rPr>
          <w:rFonts w:cstheme="minorHAnsi"/>
          <w:sz w:val="24"/>
          <w:szCs w:val="24"/>
        </w:rPr>
        <w:t xml:space="preserve">The CLARITY model is a seven-step, two-phased approach  (Williams &amp; Palmer, 2010). In the first phase of Identification, the coach encourages the coachee to describe the broader context and specific life event or experience that is causing them concern, to detail and note down all relevant actions/inactions, thoughts/beliefs, imagery and physiological and emotional responses, considering the ways in which they identify with </w:t>
      </w:r>
      <w:r w:rsidR="008B456E" w:rsidRPr="004D07BE">
        <w:rPr>
          <w:rFonts w:cstheme="minorHAnsi"/>
          <w:sz w:val="24"/>
          <w:szCs w:val="24"/>
        </w:rPr>
        <w:t xml:space="preserve">the </w:t>
      </w:r>
      <w:r w:rsidRPr="004D07BE">
        <w:rPr>
          <w:rFonts w:cstheme="minorHAnsi"/>
          <w:sz w:val="24"/>
          <w:szCs w:val="24"/>
        </w:rPr>
        <w:t xml:space="preserve">experience, and identify what is causing the most difficulty or concern. In the second phase, Generation of alternatives, the intention is to consider options for change, exploring ways of thinking and behaving differently. </w:t>
      </w:r>
    </w:p>
    <w:p w14:paraId="125297CA" w14:textId="5FED303A" w:rsidR="00FE63AC" w:rsidRPr="004D07BE" w:rsidRDefault="00FE63AC" w:rsidP="00602B6C">
      <w:pPr>
        <w:pStyle w:val="NoSpacing"/>
        <w:spacing w:line="360" w:lineRule="auto"/>
        <w:jc w:val="both"/>
        <w:rPr>
          <w:rFonts w:cstheme="minorHAnsi"/>
          <w:sz w:val="24"/>
          <w:szCs w:val="24"/>
        </w:rPr>
      </w:pPr>
      <w:r w:rsidRPr="004D07BE">
        <w:rPr>
          <w:rFonts w:cstheme="minorHAnsi"/>
          <w:sz w:val="24"/>
          <w:szCs w:val="24"/>
        </w:rPr>
        <w:t>The advantages of CLARITY are that it provides a clear process to follow without being too rigid or prescriptive. It takes a holistic approach and encourages the client to consider the whole context within which they find themselves. It is more complex and requires deeper exploration than behavioural models so may require more coaching experience for appropriate execution</w:t>
      </w:r>
      <w:r w:rsidR="002B61EE">
        <w:rPr>
          <w:rFonts w:cstheme="minorHAnsi"/>
          <w:sz w:val="24"/>
          <w:szCs w:val="24"/>
        </w:rPr>
        <w:t xml:space="preserve"> (</w:t>
      </w:r>
      <w:r w:rsidR="002B61EE" w:rsidRPr="004D07BE">
        <w:rPr>
          <w:rFonts w:cstheme="minorHAnsi"/>
          <w:sz w:val="24"/>
          <w:szCs w:val="24"/>
        </w:rPr>
        <w:t>Passmore, Peterson, and Freire, 2016</w:t>
      </w:r>
      <w:r w:rsidR="002B61EE">
        <w:rPr>
          <w:rFonts w:cstheme="minorHAnsi"/>
          <w:sz w:val="24"/>
          <w:szCs w:val="24"/>
        </w:rPr>
        <w:t>)</w:t>
      </w:r>
      <w:r w:rsidRPr="004D07BE">
        <w:rPr>
          <w:rFonts w:cstheme="minorHAnsi"/>
          <w:sz w:val="24"/>
          <w:szCs w:val="24"/>
        </w:rPr>
        <w:t xml:space="preserve">. </w:t>
      </w:r>
    </w:p>
    <w:p w14:paraId="67AECFAA" w14:textId="77777777" w:rsidR="00FE63AC" w:rsidRPr="004D07BE" w:rsidRDefault="00FE63AC" w:rsidP="00602B6C">
      <w:pPr>
        <w:pStyle w:val="NoSpacing"/>
        <w:spacing w:line="360" w:lineRule="auto"/>
        <w:jc w:val="both"/>
        <w:rPr>
          <w:rFonts w:cstheme="minorHAnsi"/>
          <w:sz w:val="24"/>
          <w:szCs w:val="24"/>
        </w:rPr>
      </w:pPr>
    </w:p>
    <w:p w14:paraId="579BCA85" w14:textId="77777777" w:rsidR="005570BA" w:rsidRPr="004D07BE" w:rsidRDefault="005570BA" w:rsidP="00602B6C">
      <w:pPr>
        <w:pStyle w:val="NoSpacing"/>
        <w:spacing w:line="360" w:lineRule="auto"/>
        <w:jc w:val="both"/>
        <w:rPr>
          <w:rFonts w:cstheme="minorHAnsi"/>
          <w:sz w:val="24"/>
          <w:szCs w:val="24"/>
        </w:rPr>
      </w:pPr>
    </w:p>
    <w:p w14:paraId="19FFE59B" w14:textId="04E5A8F9" w:rsidR="00D006A1" w:rsidRPr="004D07BE" w:rsidRDefault="00D006A1" w:rsidP="00602B6C">
      <w:pPr>
        <w:pStyle w:val="paragraph"/>
        <w:spacing w:before="0" w:beforeAutospacing="0" w:after="0" w:afterAutospacing="0" w:line="360" w:lineRule="auto"/>
        <w:jc w:val="both"/>
        <w:textAlignment w:val="baseline"/>
        <w:rPr>
          <w:rStyle w:val="eop"/>
          <w:rFonts w:asciiTheme="minorHAnsi" w:hAnsiTheme="minorHAnsi" w:cstheme="minorHAnsi"/>
          <w:b/>
          <w:bCs/>
        </w:rPr>
      </w:pPr>
      <w:r w:rsidRPr="004D07BE">
        <w:rPr>
          <w:rStyle w:val="eop"/>
          <w:rFonts w:asciiTheme="minorHAnsi" w:hAnsiTheme="minorHAnsi" w:cstheme="minorHAnsi"/>
          <w:b/>
          <w:bCs/>
        </w:rPr>
        <w:t>PRACTICE</w:t>
      </w:r>
    </w:p>
    <w:p w14:paraId="3CE1F7EF" w14:textId="760F4EED" w:rsidR="00AF6BB8" w:rsidRPr="004D07BE" w:rsidRDefault="00AF6BB8" w:rsidP="00602B6C">
      <w:pPr>
        <w:spacing w:after="0" w:line="360" w:lineRule="auto"/>
        <w:jc w:val="both"/>
        <w:rPr>
          <w:rFonts w:cstheme="minorHAnsi"/>
          <w:sz w:val="24"/>
          <w:szCs w:val="24"/>
        </w:rPr>
      </w:pPr>
      <w:r w:rsidRPr="004D07BE">
        <w:rPr>
          <w:rFonts w:cstheme="minorHAnsi"/>
          <w:sz w:val="24"/>
          <w:szCs w:val="24"/>
        </w:rPr>
        <w:t>PRACTICE</w:t>
      </w:r>
      <w:r w:rsidR="00100C8A">
        <w:rPr>
          <w:rFonts w:cstheme="minorHAnsi"/>
          <w:sz w:val="24"/>
          <w:szCs w:val="24"/>
        </w:rPr>
        <w:t xml:space="preserve"> (Palmer, 2007)</w:t>
      </w:r>
      <w:r w:rsidRPr="004D07BE">
        <w:rPr>
          <w:rFonts w:cstheme="minorHAnsi"/>
          <w:sz w:val="24"/>
          <w:szCs w:val="24"/>
        </w:rPr>
        <w:t xml:space="preserve"> integrates solution-focused strategies and techniques within its framework with a concerted focus on solution seeking. The model introduces the use of scaling questions. It begins by encouraging the client to identify the problem (P), explore the goal or achievement they would like to gain (R), asks them to consider how they can meet </w:t>
      </w:r>
      <w:r w:rsidRPr="004D07BE">
        <w:rPr>
          <w:rFonts w:cstheme="minorHAnsi"/>
          <w:sz w:val="24"/>
          <w:szCs w:val="24"/>
        </w:rPr>
        <w:lastRenderedPageBreak/>
        <w:t>this goal (A), asks them to consider what would happen if the goal was met or wasn’t met (C), consider the most practical solution (T) explore how to reach the goal (I) set an action plan (C) review success using a rating scale (E)</w:t>
      </w:r>
      <w:r w:rsidR="005570BA" w:rsidRPr="004D07BE">
        <w:rPr>
          <w:rFonts w:cstheme="minorHAnsi"/>
          <w:sz w:val="24"/>
          <w:szCs w:val="24"/>
        </w:rPr>
        <w:t xml:space="preserve"> (Palmer, 2007)</w:t>
      </w:r>
      <w:r w:rsidRPr="004D07BE">
        <w:rPr>
          <w:rFonts w:cstheme="minorHAnsi"/>
          <w:sz w:val="24"/>
          <w:szCs w:val="24"/>
        </w:rPr>
        <w:t xml:space="preserve">. </w:t>
      </w:r>
    </w:p>
    <w:p w14:paraId="4B2BDAE4" w14:textId="3C98CDAF" w:rsidR="00AF6BB8" w:rsidRPr="004D07BE" w:rsidRDefault="008B456E" w:rsidP="00602B6C">
      <w:pPr>
        <w:spacing w:after="0" w:line="360" w:lineRule="auto"/>
        <w:jc w:val="both"/>
        <w:rPr>
          <w:rFonts w:cstheme="minorHAnsi"/>
          <w:sz w:val="24"/>
          <w:szCs w:val="24"/>
        </w:rPr>
      </w:pPr>
      <w:r w:rsidRPr="004D07BE">
        <w:rPr>
          <w:rFonts w:cstheme="minorHAnsi"/>
          <w:sz w:val="24"/>
          <w:szCs w:val="24"/>
        </w:rPr>
        <w:t>The advantages of PRACTICE include that it provides a clear path for coaches to follow, has been used successfully in coaching, psychotherapy and stress management</w:t>
      </w:r>
      <w:r w:rsidR="00FE63AC" w:rsidRPr="004D07BE">
        <w:rPr>
          <w:rFonts w:cstheme="minorHAnsi"/>
          <w:sz w:val="24"/>
          <w:szCs w:val="24"/>
        </w:rPr>
        <w:t xml:space="preserve"> and</w:t>
      </w:r>
      <w:r w:rsidRPr="004D07BE">
        <w:rPr>
          <w:rFonts w:cstheme="minorHAnsi"/>
          <w:sz w:val="24"/>
          <w:szCs w:val="24"/>
        </w:rPr>
        <w:t xml:space="preserve"> the increased depth in questioning and scaling can</w:t>
      </w:r>
      <w:r w:rsidR="00FE63AC" w:rsidRPr="004D07BE">
        <w:rPr>
          <w:rFonts w:cstheme="minorHAnsi"/>
          <w:sz w:val="24"/>
          <w:szCs w:val="24"/>
        </w:rPr>
        <w:t xml:space="preserve"> </w:t>
      </w:r>
      <w:r w:rsidRPr="004D07BE">
        <w:rPr>
          <w:rFonts w:cstheme="minorHAnsi"/>
          <w:sz w:val="24"/>
          <w:szCs w:val="24"/>
        </w:rPr>
        <w:t xml:space="preserve">be beneficial </w:t>
      </w:r>
      <w:r w:rsidR="00FE63AC" w:rsidRPr="004D07BE">
        <w:rPr>
          <w:rFonts w:cstheme="minorHAnsi"/>
          <w:sz w:val="24"/>
          <w:szCs w:val="24"/>
        </w:rPr>
        <w:t>for the coachees</w:t>
      </w:r>
      <w:r w:rsidRPr="004D07BE">
        <w:rPr>
          <w:rFonts w:cstheme="minorHAnsi"/>
          <w:sz w:val="24"/>
          <w:szCs w:val="24"/>
        </w:rPr>
        <w:t xml:space="preserve"> understanding and perspective.  </w:t>
      </w:r>
    </w:p>
    <w:p w14:paraId="617D769E" w14:textId="2984A56E" w:rsidR="005570BA" w:rsidRPr="004D07BE" w:rsidRDefault="005570BA" w:rsidP="00602B6C">
      <w:pPr>
        <w:spacing w:after="0" w:line="360" w:lineRule="auto"/>
        <w:jc w:val="both"/>
        <w:rPr>
          <w:rFonts w:cstheme="minorHAnsi"/>
          <w:sz w:val="24"/>
          <w:szCs w:val="24"/>
        </w:rPr>
      </w:pPr>
      <w:r w:rsidRPr="004D07BE">
        <w:rPr>
          <w:rFonts w:cstheme="minorHAnsi"/>
          <w:sz w:val="24"/>
          <w:szCs w:val="24"/>
        </w:rPr>
        <w:t xml:space="preserve">Similarly, to the criticisms of other models reviewed here, PRACTICE might be too rigid for some and the process may not allow time or space for exploring underlying problems or causes. </w:t>
      </w:r>
      <w:r w:rsidR="00FE63AC" w:rsidRPr="004D07BE">
        <w:rPr>
          <w:rFonts w:cstheme="minorHAnsi"/>
          <w:sz w:val="24"/>
          <w:szCs w:val="24"/>
        </w:rPr>
        <w:t>It may also be too complex for novice or inexperienced coaches</w:t>
      </w:r>
      <w:r w:rsidR="002B61EE">
        <w:rPr>
          <w:rFonts w:cstheme="minorHAnsi"/>
          <w:sz w:val="24"/>
          <w:szCs w:val="24"/>
        </w:rPr>
        <w:t xml:space="preserve"> (</w:t>
      </w:r>
      <w:r w:rsidR="002B61EE" w:rsidRPr="004D07BE">
        <w:rPr>
          <w:rFonts w:cstheme="minorHAnsi"/>
          <w:sz w:val="24"/>
          <w:szCs w:val="24"/>
        </w:rPr>
        <w:t>Passmore, Peterson, and Freire, 2016</w:t>
      </w:r>
      <w:r w:rsidR="002B61EE">
        <w:rPr>
          <w:rFonts w:cstheme="minorHAnsi"/>
          <w:sz w:val="24"/>
          <w:szCs w:val="24"/>
        </w:rPr>
        <w:t>)</w:t>
      </w:r>
      <w:r w:rsidR="00FE63AC" w:rsidRPr="004D07BE">
        <w:rPr>
          <w:rFonts w:cstheme="minorHAnsi"/>
          <w:sz w:val="24"/>
          <w:szCs w:val="24"/>
        </w:rPr>
        <w:t xml:space="preserve">. </w:t>
      </w:r>
    </w:p>
    <w:p w14:paraId="2E69FFD1" w14:textId="7AD042CD" w:rsidR="00DD71D6" w:rsidRPr="004D07BE" w:rsidRDefault="00DD71D6" w:rsidP="00602B6C">
      <w:pPr>
        <w:pStyle w:val="paragraph"/>
        <w:spacing w:before="0" w:beforeAutospacing="0" w:after="0" w:afterAutospacing="0" w:line="360" w:lineRule="auto"/>
        <w:jc w:val="both"/>
        <w:textAlignment w:val="baseline"/>
        <w:rPr>
          <w:rStyle w:val="eop"/>
          <w:rFonts w:asciiTheme="minorHAnsi" w:hAnsiTheme="minorHAnsi" w:cstheme="minorHAnsi"/>
          <w:b/>
          <w:bCs/>
        </w:rPr>
      </w:pPr>
      <w:r w:rsidRPr="004D07BE">
        <w:rPr>
          <w:rStyle w:val="normaltextrun"/>
          <w:rFonts w:asciiTheme="minorHAnsi" w:hAnsiTheme="minorHAnsi" w:cstheme="minorHAnsi"/>
          <w:shd w:val="clear" w:color="auto" w:fill="FFFFFF"/>
        </w:rPr>
        <w:t>A solution-focused cognitive-behavioural (SFCB) methodology has been demonstrated as being highly effective in many peer-reviewed randomised-controlled studies in terms of facilitating goal attainment. The key principles underpinning this approach are simplicity, deep personalisation and effectiveness</w:t>
      </w:r>
      <w:r w:rsidR="0099491F" w:rsidRPr="004D07BE">
        <w:rPr>
          <w:rStyle w:val="normaltextrun"/>
          <w:rFonts w:asciiTheme="minorHAnsi" w:hAnsiTheme="minorHAnsi" w:cstheme="minorHAnsi"/>
          <w:shd w:val="clear" w:color="auto" w:fill="FFFFFF"/>
        </w:rPr>
        <w:t xml:space="preserve"> (Gary, 2016)</w:t>
      </w:r>
      <w:r w:rsidRPr="004D07BE">
        <w:rPr>
          <w:rStyle w:val="normaltextrun"/>
          <w:rFonts w:asciiTheme="minorHAnsi" w:hAnsiTheme="minorHAnsi" w:cstheme="minorHAnsi"/>
          <w:shd w:val="clear" w:color="auto" w:fill="FFFFFF"/>
        </w:rPr>
        <w:t>. </w:t>
      </w:r>
      <w:r w:rsidRPr="004D07BE">
        <w:rPr>
          <w:rStyle w:val="eop"/>
          <w:rFonts w:asciiTheme="minorHAnsi" w:hAnsiTheme="minorHAnsi" w:cstheme="minorHAnsi"/>
          <w:shd w:val="clear" w:color="auto" w:fill="FFFFFF"/>
        </w:rPr>
        <w:t> </w:t>
      </w:r>
    </w:p>
    <w:p w14:paraId="1BA1493D" w14:textId="10269625" w:rsidR="0001646B" w:rsidRPr="004D07BE" w:rsidRDefault="0001646B" w:rsidP="00602B6C">
      <w:pPr>
        <w:pStyle w:val="paragraph"/>
        <w:spacing w:before="0" w:beforeAutospacing="0" w:after="0" w:afterAutospacing="0" w:line="360" w:lineRule="auto"/>
        <w:jc w:val="both"/>
        <w:textAlignment w:val="baseline"/>
        <w:rPr>
          <w:rStyle w:val="eop"/>
          <w:rFonts w:asciiTheme="minorHAnsi" w:hAnsiTheme="minorHAnsi" w:cstheme="minorHAnsi"/>
          <w:b/>
          <w:bCs/>
        </w:rPr>
      </w:pPr>
    </w:p>
    <w:p w14:paraId="3B07DBC8" w14:textId="77777777" w:rsidR="00FB3410" w:rsidRPr="004D07BE" w:rsidRDefault="00FB3410" w:rsidP="00602B6C">
      <w:pPr>
        <w:pStyle w:val="paragraph"/>
        <w:spacing w:before="0" w:beforeAutospacing="0" w:after="0" w:afterAutospacing="0" w:line="360" w:lineRule="auto"/>
        <w:jc w:val="both"/>
        <w:textAlignment w:val="baseline"/>
        <w:rPr>
          <w:rStyle w:val="eop"/>
          <w:rFonts w:asciiTheme="minorHAnsi" w:hAnsiTheme="minorHAnsi" w:cstheme="minorHAnsi"/>
        </w:rPr>
      </w:pPr>
    </w:p>
    <w:p w14:paraId="6AA574F9" w14:textId="3560D92A" w:rsidR="0001646B" w:rsidRPr="004D07BE" w:rsidRDefault="0001646B" w:rsidP="00602B6C">
      <w:pPr>
        <w:pStyle w:val="paragraph"/>
        <w:spacing w:before="0" w:beforeAutospacing="0" w:after="0" w:afterAutospacing="0" w:line="360" w:lineRule="auto"/>
        <w:jc w:val="both"/>
        <w:textAlignment w:val="baseline"/>
        <w:rPr>
          <w:rStyle w:val="eop"/>
          <w:rFonts w:asciiTheme="minorHAnsi" w:hAnsiTheme="minorHAnsi" w:cstheme="minorHAnsi"/>
          <w:b/>
          <w:bCs/>
        </w:rPr>
      </w:pPr>
      <w:r w:rsidRPr="004D07BE">
        <w:rPr>
          <w:rStyle w:val="eop"/>
          <w:rFonts w:asciiTheme="minorHAnsi" w:hAnsiTheme="minorHAnsi" w:cstheme="minorHAnsi"/>
          <w:b/>
          <w:bCs/>
        </w:rPr>
        <w:t>Conclusion</w:t>
      </w:r>
    </w:p>
    <w:p w14:paraId="0114EEA9" w14:textId="1F9CE0B4" w:rsidR="00FB3410" w:rsidRPr="004D07BE" w:rsidRDefault="00841494"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eop"/>
          <w:rFonts w:asciiTheme="minorHAnsi" w:hAnsiTheme="minorHAnsi" w:cstheme="minorHAnsi"/>
        </w:rPr>
        <w:t xml:space="preserve">To conclude, </w:t>
      </w:r>
      <w:r w:rsidR="00FB3410" w:rsidRPr="004D07BE">
        <w:rPr>
          <w:rStyle w:val="eop"/>
          <w:rFonts w:asciiTheme="minorHAnsi" w:hAnsiTheme="minorHAnsi" w:cstheme="minorHAnsi"/>
        </w:rPr>
        <w:t xml:space="preserve">with regard to a coaching model that is appropriate for use in DHCW and a wider NHS Wales context, given the evidence presented for each approach and associated model, I suggest that a tiered and combined approach is most appropriate. </w:t>
      </w:r>
    </w:p>
    <w:p w14:paraId="1B148737" w14:textId="3A4EF514" w:rsidR="00FB3410" w:rsidRPr="004D07BE" w:rsidRDefault="00FB3410"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eop"/>
          <w:rFonts w:asciiTheme="minorHAnsi" w:hAnsiTheme="minorHAnsi" w:cstheme="minorHAnsi"/>
        </w:rPr>
        <w:t xml:space="preserve">I suggest that a solution-focused approach should underpin all </w:t>
      </w:r>
      <w:r w:rsidR="00602B6C" w:rsidRPr="004D07BE">
        <w:rPr>
          <w:rStyle w:val="eop"/>
          <w:rFonts w:asciiTheme="minorHAnsi" w:hAnsiTheme="minorHAnsi" w:cstheme="minorHAnsi"/>
        </w:rPr>
        <w:t xml:space="preserve">coaching </w:t>
      </w:r>
      <w:r w:rsidRPr="004D07BE">
        <w:rPr>
          <w:rStyle w:val="eop"/>
          <w:rFonts w:asciiTheme="minorHAnsi" w:hAnsiTheme="minorHAnsi" w:cstheme="minorHAnsi"/>
        </w:rPr>
        <w:t xml:space="preserve">activity within DHCW, to aid progress and move forward, especially during times of high pressure, when teams and individuals may be in conflict. </w:t>
      </w:r>
    </w:p>
    <w:p w14:paraId="6991E2A6" w14:textId="0CAF6B07" w:rsidR="00FB3410" w:rsidRPr="004D07BE" w:rsidRDefault="00FB3410"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eop"/>
          <w:rFonts w:asciiTheme="minorHAnsi" w:hAnsiTheme="minorHAnsi" w:cstheme="minorHAnsi"/>
        </w:rPr>
        <w:t>With regard to a behavioural approach, models such as GROW, REGROW and OSCAR are widely used models with a</w:t>
      </w:r>
      <w:r w:rsidR="00C2341E">
        <w:rPr>
          <w:rStyle w:val="eop"/>
          <w:rFonts w:asciiTheme="minorHAnsi" w:hAnsiTheme="minorHAnsi" w:cstheme="minorHAnsi"/>
        </w:rPr>
        <w:t xml:space="preserve">n </w:t>
      </w:r>
      <w:r w:rsidRPr="004D07BE">
        <w:rPr>
          <w:rStyle w:val="eop"/>
          <w:rFonts w:asciiTheme="minorHAnsi" w:hAnsiTheme="minorHAnsi" w:cstheme="minorHAnsi"/>
        </w:rPr>
        <w:t xml:space="preserve">evidence base that can offer novice coaches a good starting point and clear path to follow when working with coachees. </w:t>
      </w:r>
      <w:r w:rsidR="00BD6619" w:rsidRPr="004D07BE">
        <w:rPr>
          <w:rStyle w:val="eop"/>
          <w:rFonts w:asciiTheme="minorHAnsi" w:hAnsiTheme="minorHAnsi" w:cstheme="minorHAnsi"/>
        </w:rPr>
        <w:t>Advancing straight to the REGROW model would be advantageous</w:t>
      </w:r>
      <w:r w:rsidR="007D6AB5" w:rsidRPr="004D07BE">
        <w:rPr>
          <w:rStyle w:val="eop"/>
          <w:rFonts w:asciiTheme="minorHAnsi" w:hAnsiTheme="minorHAnsi" w:cstheme="minorHAnsi"/>
        </w:rPr>
        <w:t xml:space="preserve">, to ensure all aspects of review are covered. </w:t>
      </w:r>
    </w:p>
    <w:p w14:paraId="47B8D640" w14:textId="4C29118E" w:rsidR="00FB3410" w:rsidRPr="004D07BE" w:rsidRDefault="00FB3410"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eop"/>
          <w:rFonts w:asciiTheme="minorHAnsi" w:hAnsiTheme="minorHAnsi" w:cstheme="minorHAnsi"/>
        </w:rPr>
        <w:t>With regard to a cognitive-behavioural approach, models such as CLARITY and PRACTICE are also widely used and have shown effectiveness through research</w:t>
      </w:r>
      <w:r w:rsidR="00BD6619" w:rsidRPr="004D07BE">
        <w:rPr>
          <w:rStyle w:val="eop"/>
          <w:rFonts w:asciiTheme="minorHAnsi" w:hAnsiTheme="minorHAnsi" w:cstheme="minorHAnsi"/>
        </w:rPr>
        <w:t xml:space="preserve">. These models are more </w:t>
      </w:r>
      <w:r w:rsidR="00BD6619" w:rsidRPr="004D07BE">
        <w:rPr>
          <w:rStyle w:val="eop"/>
          <w:rFonts w:asciiTheme="minorHAnsi" w:hAnsiTheme="minorHAnsi" w:cstheme="minorHAnsi"/>
        </w:rPr>
        <w:lastRenderedPageBreak/>
        <w:t xml:space="preserve">complex by nature than behavioural models and may be more appropriate for more experienced coaches. </w:t>
      </w:r>
    </w:p>
    <w:p w14:paraId="7D93F6D6" w14:textId="36A8267D" w:rsidR="00FB3410" w:rsidRPr="004D07BE" w:rsidRDefault="00BD6619" w:rsidP="00602B6C">
      <w:pPr>
        <w:pStyle w:val="paragraph"/>
        <w:spacing w:before="0" w:beforeAutospacing="0" w:after="0" w:afterAutospacing="0" w:line="360" w:lineRule="auto"/>
        <w:jc w:val="both"/>
        <w:textAlignment w:val="baseline"/>
        <w:rPr>
          <w:rStyle w:val="eop"/>
          <w:rFonts w:asciiTheme="minorHAnsi" w:hAnsiTheme="minorHAnsi" w:cstheme="minorHAnsi"/>
        </w:rPr>
      </w:pPr>
      <w:r w:rsidRPr="004D07BE">
        <w:rPr>
          <w:rStyle w:val="eop"/>
          <w:rFonts w:asciiTheme="minorHAnsi" w:hAnsiTheme="minorHAnsi" w:cstheme="minorHAnsi"/>
        </w:rPr>
        <w:t xml:space="preserve">I suggest that all of the discussed models may be appropriate for use in DHCW, depending on level of experience of the coach and the confidence the coach feels with each. I suggest that a new coach within DHCW begin coaching practice by utilising a behavioural approach, making use of the recommended models where appropriate. As the coach becomes more experienced and confident, they can progress on to the more advanced methods and models associated with a cognitive-behavioural approach. </w:t>
      </w:r>
      <w:r w:rsidR="00FB3410" w:rsidRPr="004D07BE">
        <w:rPr>
          <w:rStyle w:val="eop"/>
          <w:rFonts w:asciiTheme="minorHAnsi" w:hAnsiTheme="minorHAnsi" w:cstheme="minorHAnsi"/>
        </w:rPr>
        <w:t xml:space="preserve">Flexibility is key when using all of these models and being able to adapt to what the coachee is presenting is an essential skill for developing coaches. </w:t>
      </w:r>
    </w:p>
    <w:p w14:paraId="1C6CFA85" w14:textId="30715B61" w:rsidR="00FB3410" w:rsidRPr="004D07BE" w:rsidRDefault="00FB3410" w:rsidP="00602B6C">
      <w:pPr>
        <w:pStyle w:val="paragraph"/>
        <w:spacing w:before="0" w:beforeAutospacing="0" w:after="0" w:afterAutospacing="0" w:line="360" w:lineRule="auto"/>
        <w:jc w:val="both"/>
        <w:textAlignment w:val="baseline"/>
        <w:rPr>
          <w:rStyle w:val="eop"/>
          <w:rFonts w:asciiTheme="minorHAnsi" w:hAnsiTheme="minorHAnsi" w:cstheme="minorHAnsi"/>
        </w:rPr>
      </w:pPr>
    </w:p>
    <w:p w14:paraId="1BDCCF99" w14:textId="77777777" w:rsidR="00FB3410" w:rsidRPr="004D07BE" w:rsidRDefault="00FB3410" w:rsidP="00602B6C">
      <w:pPr>
        <w:pStyle w:val="paragraph"/>
        <w:spacing w:before="0" w:beforeAutospacing="0" w:after="0" w:afterAutospacing="0" w:line="360" w:lineRule="auto"/>
        <w:jc w:val="both"/>
        <w:textAlignment w:val="baseline"/>
        <w:rPr>
          <w:rStyle w:val="eop"/>
          <w:rFonts w:asciiTheme="minorHAnsi" w:hAnsiTheme="minorHAnsi" w:cstheme="minorHAnsi"/>
        </w:rPr>
      </w:pPr>
    </w:p>
    <w:p w14:paraId="3B8E5972" w14:textId="3B2BA7DE" w:rsidR="00135BFD" w:rsidRPr="004D07BE" w:rsidRDefault="00135BFD" w:rsidP="00602B6C">
      <w:pPr>
        <w:pStyle w:val="paragraph"/>
        <w:spacing w:before="0" w:after="0" w:afterAutospacing="0" w:line="360" w:lineRule="auto"/>
        <w:jc w:val="both"/>
        <w:textAlignment w:val="baseline"/>
        <w:rPr>
          <w:rFonts w:asciiTheme="minorHAnsi" w:hAnsiTheme="minorHAnsi" w:cstheme="minorHAnsi"/>
          <w:b/>
          <w:bCs/>
        </w:rPr>
      </w:pPr>
      <w:r w:rsidRPr="004D07BE">
        <w:rPr>
          <w:rFonts w:asciiTheme="minorHAnsi" w:hAnsiTheme="minorHAnsi" w:cstheme="minorHAnsi"/>
          <w:b/>
          <w:bCs/>
        </w:rPr>
        <w:t>References</w:t>
      </w:r>
    </w:p>
    <w:p w14:paraId="055EB14B" w14:textId="0D51C44A" w:rsidR="00583C74" w:rsidRPr="004D07BE" w:rsidRDefault="00583C74" w:rsidP="00602B6C">
      <w:pPr>
        <w:pStyle w:val="FootnoteText"/>
        <w:spacing w:line="360" w:lineRule="auto"/>
        <w:jc w:val="both"/>
        <w:rPr>
          <w:rFonts w:cstheme="minorHAnsi"/>
          <w:sz w:val="24"/>
          <w:szCs w:val="24"/>
        </w:rPr>
      </w:pPr>
      <w:r w:rsidRPr="004D07BE">
        <w:rPr>
          <w:rFonts w:cstheme="minorHAnsi"/>
          <w:sz w:val="24"/>
          <w:szCs w:val="24"/>
        </w:rPr>
        <w:t>Cox, E., Bachkirova, T., Clutterbuck, D.A., The Complete Handbook of Coaching (2014) (2nd ed) Sage California USA</w:t>
      </w:r>
    </w:p>
    <w:p w14:paraId="084EB05C" w14:textId="77777777" w:rsidR="00583C74" w:rsidRPr="004D07BE" w:rsidRDefault="00583C74" w:rsidP="00602B6C">
      <w:pPr>
        <w:pStyle w:val="FootnoteText"/>
        <w:spacing w:line="360" w:lineRule="auto"/>
        <w:jc w:val="both"/>
        <w:rPr>
          <w:rStyle w:val="normaltextrun"/>
          <w:rFonts w:cstheme="minorHAnsi"/>
          <w:sz w:val="24"/>
          <w:szCs w:val="24"/>
        </w:rPr>
      </w:pPr>
    </w:p>
    <w:p w14:paraId="770FCB19" w14:textId="0F031C3B" w:rsidR="001E146F" w:rsidRPr="004D07BE" w:rsidRDefault="00110B3C" w:rsidP="00602B6C">
      <w:pPr>
        <w:pStyle w:val="FootnoteText"/>
        <w:spacing w:line="360" w:lineRule="auto"/>
        <w:jc w:val="both"/>
        <w:rPr>
          <w:rFonts w:cstheme="minorHAnsi"/>
          <w:sz w:val="24"/>
          <w:szCs w:val="24"/>
        </w:rPr>
      </w:pPr>
      <w:r w:rsidRPr="004D07BE">
        <w:rPr>
          <w:rStyle w:val="normaltextrun"/>
          <w:rFonts w:cstheme="minorHAnsi"/>
          <w:sz w:val="24"/>
          <w:szCs w:val="24"/>
          <w:shd w:val="clear" w:color="auto" w:fill="FFFFFF"/>
        </w:rPr>
        <w:t xml:space="preserve">Chartered Institute of Personnel and Development (2023) </w:t>
      </w:r>
      <w:hyperlink r:id="rId7" w:history="1">
        <w:r w:rsidR="001E146F" w:rsidRPr="004D07BE">
          <w:rPr>
            <w:rStyle w:val="Hyperlink"/>
            <w:rFonts w:cstheme="minorHAnsi"/>
            <w:i/>
            <w:iCs/>
            <w:color w:val="auto"/>
            <w:sz w:val="24"/>
            <w:szCs w:val="24"/>
            <w:u w:val="none"/>
          </w:rPr>
          <w:t>Coaching and Mentoring</w:t>
        </w:r>
        <w:r w:rsidRPr="004D07BE">
          <w:rPr>
            <w:rStyle w:val="Hyperlink"/>
            <w:rFonts w:cstheme="minorHAnsi"/>
            <w:i/>
            <w:iCs/>
            <w:color w:val="auto"/>
            <w:sz w:val="24"/>
            <w:szCs w:val="24"/>
            <w:u w:val="none"/>
          </w:rPr>
          <w:t xml:space="preserve">. </w:t>
        </w:r>
        <w:r w:rsidR="001E146F" w:rsidRPr="004D07BE">
          <w:rPr>
            <w:rStyle w:val="Hyperlink"/>
            <w:rFonts w:cstheme="minorHAnsi"/>
            <w:i/>
            <w:iCs/>
            <w:color w:val="auto"/>
            <w:sz w:val="24"/>
            <w:szCs w:val="24"/>
            <w:u w:val="none"/>
          </w:rPr>
          <w:t xml:space="preserve"> </w:t>
        </w:r>
      </w:hyperlink>
      <w:r w:rsidRPr="004D07BE">
        <w:rPr>
          <w:rStyle w:val="Hyperlink"/>
          <w:rFonts w:cstheme="minorHAnsi"/>
          <w:color w:val="auto"/>
          <w:sz w:val="24"/>
          <w:szCs w:val="24"/>
          <w:u w:val="none"/>
        </w:rPr>
        <w:t xml:space="preserve">Available at: </w:t>
      </w:r>
      <w:hyperlink r:id="rId8" w:history="1">
        <w:r w:rsidRPr="004D07BE">
          <w:rPr>
            <w:rStyle w:val="Hyperlink"/>
            <w:rFonts w:cstheme="minorHAnsi"/>
            <w:color w:val="auto"/>
            <w:sz w:val="24"/>
            <w:szCs w:val="24"/>
          </w:rPr>
          <w:t>Coaching and Mentoring | Factsheets | CIPD</w:t>
        </w:r>
      </w:hyperlink>
      <w:r w:rsidRPr="004D07BE">
        <w:rPr>
          <w:rFonts w:cstheme="minorHAnsi"/>
          <w:sz w:val="24"/>
          <w:szCs w:val="24"/>
        </w:rPr>
        <w:t xml:space="preserve"> (Accessed on 14</w:t>
      </w:r>
      <w:r w:rsidRPr="004D07BE">
        <w:rPr>
          <w:rFonts w:cstheme="minorHAnsi"/>
          <w:sz w:val="24"/>
          <w:szCs w:val="24"/>
          <w:vertAlign w:val="superscript"/>
        </w:rPr>
        <w:t>th</w:t>
      </w:r>
      <w:r w:rsidRPr="004D07BE">
        <w:rPr>
          <w:rFonts w:cstheme="minorHAnsi"/>
          <w:sz w:val="24"/>
          <w:szCs w:val="24"/>
        </w:rPr>
        <w:t xml:space="preserve"> January 2024) </w:t>
      </w:r>
    </w:p>
    <w:p w14:paraId="007B6B3C" w14:textId="19CD8B54" w:rsidR="00110B3C" w:rsidRPr="004D07BE" w:rsidRDefault="00110B3C" w:rsidP="00602B6C">
      <w:pPr>
        <w:pStyle w:val="FootnoteText"/>
        <w:spacing w:line="360" w:lineRule="auto"/>
        <w:jc w:val="both"/>
        <w:rPr>
          <w:rFonts w:cstheme="minorHAnsi"/>
          <w:sz w:val="24"/>
          <w:szCs w:val="24"/>
        </w:rPr>
      </w:pPr>
    </w:p>
    <w:p w14:paraId="312B3A50" w14:textId="4BC884D6" w:rsidR="009F34FD" w:rsidRPr="004D07BE" w:rsidRDefault="009F34FD" w:rsidP="00602B6C">
      <w:pPr>
        <w:spacing w:after="0" w:line="360" w:lineRule="auto"/>
        <w:jc w:val="both"/>
        <w:rPr>
          <w:rFonts w:cstheme="minorHAnsi"/>
          <w:sz w:val="24"/>
          <w:szCs w:val="24"/>
        </w:rPr>
      </w:pPr>
      <w:r w:rsidRPr="004D07BE">
        <w:rPr>
          <w:rFonts w:cstheme="minorHAnsi"/>
          <w:sz w:val="24"/>
          <w:szCs w:val="24"/>
        </w:rPr>
        <w:t xml:space="preserve">Garvey, B. &amp; Stokes, P. (2022) </w:t>
      </w:r>
      <w:r w:rsidRPr="004D07BE">
        <w:rPr>
          <w:rFonts w:cstheme="minorHAnsi"/>
          <w:i/>
          <w:iCs/>
          <w:sz w:val="24"/>
          <w:szCs w:val="24"/>
        </w:rPr>
        <w:t>Coaching and Mentoring Theory and Practice 4</w:t>
      </w:r>
      <w:r w:rsidRPr="004D07BE">
        <w:rPr>
          <w:rFonts w:cstheme="minorHAnsi"/>
          <w:i/>
          <w:iCs/>
          <w:sz w:val="24"/>
          <w:szCs w:val="24"/>
          <w:vertAlign w:val="superscript"/>
        </w:rPr>
        <w:t>th</w:t>
      </w:r>
      <w:r w:rsidRPr="004D07BE">
        <w:rPr>
          <w:rFonts w:cstheme="minorHAnsi"/>
          <w:i/>
          <w:iCs/>
          <w:sz w:val="24"/>
          <w:szCs w:val="24"/>
        </w:rPr>
        <w:t xml:space="preserve"> Edition, </w:t>
      </w:r>
      <w:r w:rsidRPr="004D07BE">
        <w:rPr>
          <w:rFonts w:cstheme="minorHAnsi"/>
          <w:sz w:val="24"/>
          <w:szCs w:val="24"/>
        </w:rPr>
        <w:t>London, UK: SAGE.</w:t>
      </w:r>
    </w:p>
    <w:p w14:paraId="0662C4C9" w14:textId="77777777" w:rsidR="00602B6C" w:rsidRPr="004D07BE" w:rsidRDefault="00602B6C" w:rsidP="00602B6C">
      <w:pPr>
        <w:spacing w:after="0" w:line="360" w:lineRule="auto"/>
        <w:jc w:val="both"/>
        <w:rPr>
          <w:rFonts w:cstheme="minorHAnsi"/>
          <w:sz w:val="24"/>
          <w:szCs w:val="24"/>
        </w:rPr>
      </w:pPr>
    </w:p>
    <w:p w14:paraId="600F20E7" w14:textId="77777777" w:rsidR="005B0F02" w:rsidRPr="004D07BE" w:rsidRDefault="005B0F02" w:rsidP="00602B6C">
      <w:pPr>
        <w:spacing w:after="0" w:line="360" w:lineRule="auto"/>
        <w:jc w:val="both"/>
        <w:rPr>
          <w:rFonts w:cstheme="minorHAnsi"/>
          <w:sz w:val="24"/>
          <w:szCs w:val="24"/>
        </w:rPr>
      </w:pPr>
      <w:r w:rsidRPr="004D07BE">
        <w:rPr>
          <w:rFonts w:cstheme="minorHAnsi"/>
          <w:sz w:val="24"/>
          <w:szCs w:val="24"/>
        </w:rPr>
        <w:t>Gilbert, A. and Whittleworth, K.J. (2009)</w:t>
      </w:r>
      <w:r w:rsidRPr="004D07BE">
        <w:rPr>
          <w:rFonts w:cstheme="minorHAnsi"/>
          <w:i/>
          <w:iCs/>
          <w:sz w:val="24"/>
          <w:szCs w:val="24"/>
        </w:rPr>
        <w:t> OSCAR Coaching Model</w:t>
      </w:r>
      <w:r w:rsidRPr="004D07BE">
        <w:rPr>
          <w:rFonts w:cstheme="minorHAnsi"/>
          <w:sz w:val="24"/>
          <w:szCs w:val="24"/>
        </w:rPr>
        <w:t>. Monmouth: Worth Consulting Ltd.</w:t>
      </w:r>
    </w:p>
    <w:p w14:paraId="7CDB21AC" w14:textId="77777777" w:rsidR="00602B6C" w:rsidRPr="004D07BE" w:rsidRDefault="00602B6C" w:rsidP="00602B6C">
      <w:pPr>
        <w:spacing w:after="0" w:line="360" w:lineRule="auto"/>
        <w:jc w:val="both"/>
        <w:rPr>
          <w:rFonts w:cstheme="minorHAnsi"/>
          <w:sz w:val="24"/>
          <w:szCs w:val="24"/>
        </w:rPr>
      </w:pPr>
    </w:p>
    <w:p w14:paraId="6FD445B3" w14:textId="77777777" w:rsidR="00D76A5B" w:rsidRPr="004D07BE" w:rsidRDefault="00D76A5B" w:rsidP="00602B6C">
      <w:pPr>
        <w:pStyle w:val="paragraph"/>
        <w:spacing w:before="0" w:beforeAutospacing="0" w:after="0" w:afterAutospacing="0" w:line="360" w:lineRule="auto"/>
        <w:jc w:val="both"/>
        <w:textAlignment w:val="baseline"/>
        <w:rPr>
          <w:rFonts w:asciiTheme="minorHAnsi" w:hAnsiTheme="minorHAnsi" w:cstheme="minorHAnsi"/>
          <w:shd w:val="clear" w:color="auto" w:fill="FFFFFF"/>
        </w:rPr>
      </w:pPr>
      <w:r w:rsidRPr="004D07BE">
        <w:rPr>
          <w:rFonts w:asciiTheme="minorHAnsi" w:hAnsiTheme="minorHAnsi" w:cstheme="minorHAnsi"/>
          <w:shd w:val="clear" w:color="auto" w:fill="FFFFFF"/>
        </w:rPr>
        <w:t>Grant, A. M. (2003). The impact of life coaching on goal attainment, metacognition and mental health. Social Behavior and Personality: an international journal, 31(3), 253-264.</w:t>
      </w:r>
    </w:p>
    <w:p w14:paraId="624973DE" w14:textId="77777777" w:rsidR="00D76A5B" w:rsidRPr="004D07BE" w:rsidRDefault="00D76A5B" w:rsidP="00602B6C">
      <w:pPr>
        <w:pStyle w:val="paragraph"/>
        <w:spacing w:before="0" w:beforeAutospacing="0" w:after="0" w:afterAutospacing="0" w:line="360" w:lineRule="auto"/>
        <w:jc w:val="both"/>
        <w:textAlignment w:val="baseline"/>
        <w:rPr>
          <w:rFonts w:asciiTheme="minorHAnsi" w:hAnsiTheme="minorHAnsi" w:cstheme="minorHAnsi"/>
          <w:shd w:val="clear" w:color="auto" w:fill="FFFFFF"/>
        </w:rPr>
      </w:pPr>
    </w:p>
    <w:p w14:paraId="18516FF2" w14:textId="632A485F" w:rsidR="00DD71D6" w:rsidRPr="004D07BE" w:rsidRDefault="009B592F"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Fonts w:asciiTheme="minorHAnsi" w:hAnsiTheme="minorHAnsi" w:cstheme="minorHAnsi"/>
        </w:rPr>
        <w:lastRenderedPageBreak/>
        <w:t>Grant</w:t>
      </w:r>
      <w:r w:rsidR="00D76A5B" w:rsidRPr="004D07BE">
        <w:rPr>
          <w:rFonts w:asciiTheme="minorHAnsi" w:hAnsiTheme="minorHAnsi" w:cstheme="minorHAnsi"/>
        </w:rPr>
        <w:t>, A.M.</w:t>
      </w:r>
      <w:r w:rsidRPr="004D07BE">
        <w:rPr>
          <w:rFonts w:asciiTheme="minorHAnsi" w:hAnsiTheme="minorHAnsi" w:cstheme="minorHAnsi"/>
        </w:rPr>
        <w:t xml:space="preserve"> (2011) Is it time to REGROW the GROW model? Issues related to teaching coaching session structures. The Coaching Psychologist, Vol. 7, No. 2, December 2011</w:t>
      </w:r>
    </w:p>
    <w:p w14:paraId="72187E03" w14:textId="77777777" w:rsidR="00D76A5B" w:rsidRPr="004D07BE" w:rsidRDefault="00D76A5B" w:rsidP="00602B6C">
      <w:pPr>
        <w:pStyle w:val="paragraph"/>
        <w:spacing w:before="0" w:beforeAutospacing="0" w:after="0" w:afterAutospacing="0" w:line="360" w:lineRule="auto"/>
        <w:jc w:val="both"/>
        <w:textAlignment w:val="baseline"/>
        <w:rPr>
          <w:rFonts w:asciiTheme="minorHAnsi" w:hAnsiTheme="minorHAnsi" w:cstheme="minorHAnsi"/>
        </w:rPr>
      </w:pPr>
    </w:p>
    <w:p w14:paraId="36EA1D1A" w14:textId="77777777" w:rsidR="00D76A5B" w:rsidRPr="004D07BE" w:rsidRDefault="00D76A5B" w:rsidP="00602B6C">
      <w:pPr>
        <w:pStyle w:val="paragraph"/>
        <w:spacing w:after="0" w:afterAutospacing="0" w:line="360" w:lineRule="auto"/>
        <w:jc w:val="both"/>
        <w:textAlignment w:val="baseline"/>
        <w:rPr>
          <w:rFonts w:asciiTheme="minorHAnsi" w:hAnsiTheme="minorHAnsi" w:cstheme="minorHAnsi"/>
        </w:rPr>
      </w:pPr>
      <w:r w:rsidRPr="004D07BE">
        <w:rPr>
          <w:rFonts w:asciiTheme="minorHAnsi" w:hAnsiTheme="minorHAnsi" w:cstheme="minorHAnsi"/>
        </w:rPr>
        <w:t>Grant, A.M. (2012) Making positive change: a randomized study comparing solution-focused vs. problem-focused coaching questions. Journal of Systemic Therapies, 31 (2), 21–35</w:t>
      </w:r>
    </w:p>
    <w:p w14:paraId="170F0972" w14:textId="77777777" w:rsidR="00D76A5B" w:rsidRPr="004D07BE" w:rsidRDefault="00D76A5B" w:rsidP="00602B6C">
      <w:pPr>
        <w:pStyle w:val="paragraph"/>
        <w:spacing w:before="0" w:beforeAutospacing="0" w:after="0" w:afterAutospacing="0" w:line="360" w:lineRule="auto"/>
        <w:jc w:val="both"/>
        <w:textAlignment w:val="baseline"/>
        <w:rPr>
          <w:rFonts w:asciiTheme="minorHAnsi" w:hAnsiTheme="minorHAnsi" w:cstheme="minorHAnsi"/>
        </w:rPr>
      </w:pPr>
    </w:p>
    <w:p w14:paraId="49082946" w14:textId="4005A228" w:rsidR="00DD71D6" w:rsidRPr="004D07BE" w:rsidRDefault="00DD71D6" w:rsidP="00602B6C">
      <w:pPr>
        <w:pStyle w:val="paragraph"/>
        <w:spacing w:before="0" w:beforeAutospacing="0" w:after="0" w:afterAutospacing="0" w:line="360" w:lineRule="auto"/>
        <w:jc w:val="both"/>
        <w:textAlignment w:val="baseline"/>
        <w:rPr>
          <w:rStyle w:val="eop"/>
          <w:rFonts w:asciiTheme="minorHAnsi" w:hAnsiTheme="minorHAnsi" w:cstheme="minorHAnsi"/>
          <w:shd w:val="clear" w:color="auto" w:fill="FFFFFF"/>
        </w:rPr>
      </w:pPr>
      <w:r w:rsidRPr="004D07BE">
        <w:rPr>
          <w:rStyle w:val="normaltextrun"/>
          <w:rFonts w:asciiTheme="minorHAnsi" w:hAnsiTheme="minorHAnsi" w:cstheme="minorHAnsi"/>
          <w:shd w:val="clear" w:color="auto" w:fill="FFFFFF"/>
        </w:rPr>
        <w:t>Grant</w:t>
      </w:r>
      <w:r w:rsidR="00D76A5B" w:rsidRPr="004D07BE">
        <w:rPr>
          <w:rStyle w:val="normaltextrun"/>
          <w:rFonts w:asciiTheme="minorHAnsi" w:hAnsiTheme="minorHAnsi" w:cstheme="minorHAnsi"/>
          <w:shd w:val="clear" w:color="auto" w:fill="FFFFFF"/>
        </w:rPr>
        <w:t>, A.M.</w:t>
      </w:r>
      <w:r w:rsidRPr="004D07BE">
        <w:rPr>
          <w:rStyle w:val="normaltextrun"/>
          <w:rFonts w:asciiTheme="minorHAnsi" w:hAnsiTheme="minorHAnsi" w:cstheme="minorHAnsi"/>
          <w:shd w:val="clear" w:color="auto" w:fill="FFFFFF"/>
        </w:rPr>
        <w:t> (2017) The third ‘generation’ of workplace coaching: creating a culture of quality conversations, Coaching: An International Journal of Theory, Research and Practice, 10:1, 37-53, DOI: </w:t>
      </w:r>
      <w:hyperlink r:id="rId9" w:tgtFrame="_blank" w:history="1">
        <w:r w:rsidRPr="004D07BE">
          <w:rPr>
            <w:rStyle w:val="normaltextrun"/>
            <w:rFonts w:asciiTheme="minorHAnsi" w:hAnsiTheme="minorHAnsi" w:cstheme="minorHAnsi"/>
            <w:u w:val="single"/>
            <w:shd w:val="clear" w:color="auto" w:fill="FFFFFF"/>
          </w:rPr>
          <w:t>10.1080/17521882.2016.1266005</w:t>
        </w:r>
      </w:hyperlink>
      <w:r w:rsidRPr="004D07BE">
        <w:rPr>
          <w:rStyle w:val="eop"/>
          <w:rFonts w:asciiTheme="minorHAnsi" w:hAnsiTheme="minorHAnsi" w:cstheme="minorHAnsi"/>
          <w:shd w:val="clear" w:color="auto" w:fill="FFFFFF"/>
        </w:rPr>
        <w:t> </w:t>
      </w:r>
    </w:p>
    <w:p w14:paraId="1CC6F581" w14:textId="77777777" w:rsidR="00DD71D6" w:rsidRPr="004D07BE" w:rsidRDefault="00DD71D6" w:rsidP="00602B6C">
      <w:pPr>
        <w:pStyle w:val="paragraph"/>
        <w:spacing w:before="0" w:beforeAutospacing="0" w:after="0" w:afterAutospacing="0" w:line="360" w:lineRule="auto"/>
        <w:jc w:val="both"/>
        <w:textAlignment w:val="baseline"/>
        <w:rPr>
          <w:rStyle w:val="normaltextrun"/>
          <w:rFonts w:asciiTheme="minorHAnsi" w:hAnsiTheme="minorHAnsi" w:cstheme="minorHAnsi"/>
        </w:rPr>
      </w:pPr>
    </w:p>
    <w:p w14:paraId="1DDF9D07" w14:textId="5A2BB50D" w:rsidR="00E17A56" w:rsidRPr="004D07BE" w:rsidRDefault="00FB7CD5" w:rsidP="00602B6C">
      <w:pPr>
        <w:pStyle w:val="paragraph"/>
        <w:spacing w:before="0" w:beforeAutospacing="0" w:after="0" w:afterAutospacing="0" w:line="360" w:lineRule="auto"/>
        <w:jc w:val="both"/>
        <w:textAlignment w:val="baseline"/>
        <w:rPr>
          <w:rFonts w:asciiTheme="minorHAnsi" w:hAnsiTheme="minorHAnsi" w:cstheme="minorHAnsi"/>
          <w:shd w:val="clear" w:color="auto" w:fill="FFFFFF"/>
        </w:rPr>
      </w:pPr>
      <w:r w:rsidRPr="004D07BE">
        <w:rPr>
          <w:rFonts w:asciiTheme="minorHAnsi" w:hAnsiTheme="minorHAnsi" w:cstheme="minorHAnsi"/>
          <w:shd w:val="clear" w:color="auto" w:fill="FFFFFF"/>
        </w:rPr>
        <w:t>Grant, A. M., &amp; Cavanagh, M. J. (2007). Evidence-based coaching: Flourishing through the GAPS model. Australian Psychologist, 42(4), 266-277.</w:t>
      </w:r>
    </w:p>
    <w:p w14:paraId="37F836A6" w14:textId="77777777" w:rsidR="006C7C5D" w:rsidRPr="004D07BE" w:rsidRDefault="006C7C5D" w:rsidP="00602B6C">
      <w:pPr>
        <w:pStyle w:val="paragraph"/>
        <w:spacing w:after="0" w:afterAutospacing="0" w:line="360" w:lineRule="auto"/>
        <w:jc w:val="both"/>
        <w:textAlignment w:val="baseline"/>
        <w:rPr>
          <w:rFonts w:asciiTheme="minorHAnsi" w:hAnsiTheme="minorHAnsi" w:cstheme="minorHAnsi"/>
        </w:rPr>
      </w:pPr>
      <w:r w:rsidRPr="004D07BE">
        <w:rPr>
          <w:rFonts w:asciiTheme="minorHAnsi" w:hAnsiTheme="minorHAnsi" w:cstheme="minorHAnsi"/>
        </w:rPr>
        <w:t xml:space="preserve">Grant, A.M. and O’Connor, S.A. (2010) The Differential Effects of Solution-Focused and Problem-Focused Coaching Questions: A Pilot Study with Implications for Practice. Industrial and Commercial Training, 42, 102-111. </w:t>
      </w:r>
    </w:p>
    <w:p w14:paraId="2502EB9B" w14:textId="77777777" w:rsidR="00602B6C" w:rsidRPr="004D07BE" w:rsidRDefault="00602B6C" w:rsidP="00602B6C">
      <w:pPr>
        <w:pStyle w:val="paragraph"/>
        <w:spacing w:after="0" w:afterAutospacing="0" w:line="360" w:lineRule="auto"/>
        <w:jc w:val="both"/>
        <w:textAlignment w:val="baseline"/>
        <w:rPr>
          <w:rFonts w:asciiTheme="minorHAnsi" w:hAnsiTheme="minorHAnsi" w:cstheme="minorHAnsi"/>
        </w:rPr>
      </w:pPr>
    </w:p>
    <w:p w14:paraId="0C7C6980" w14:textId="77777777" w:rsidR="00D76A5B" w:rsidRPr="004D07BE" w:rsidRDefault="00D76A5B"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normaltextrun"/>
          <w:rFonts w:asciiTheme="minorHAnsi" w:hAnsiTheme="minorHAnsi" w:cstheme="minorHAnsi"/>
        </w:rPr>
        <w:t xml:space="preserve">Gray (2016) Developing resilience and wellbeing for healthcare staff during organisational transition: </w:t>
      </w:r>
      <w:r w:rsidRPr="004D07BE">
        <w:rPr>
          <w:rFonts w:asciiTheme="minorHAnsi" w:hAnsiTheme="minorHAnsi" w:cstheme="minorHAnsi"/>
        </w:rPr>
        <w:t xml:space="preserve">The </w:t>
      </w:r>
      <w:r w:rsidRPr="004D07BE">
        <w:rPr>
          <w:rStyle w:val="normaltextrun"/>
          <w:rFonts w:asciiTheme="minorHAnsi" w:hAnsiTheme="minorHAnsi" w:cstheme="minorHAnsi"/>
        </w:rPr>
        <w:t xml:space="preserve">salutogenic approach. </w:t>
      </w:r>
      <w:r w:rsidRPr="004D07BE">
        <w:rPr>
          <w:rFonts w:asciiTheme="minorHAnsi" w:hAnsiTheme="minorHAnsi" w:cstheme="minorHAnsi"/>
          <w:i/>
          <w:iCs/>
        </w:rPr>
        <w:t>International Journal of Evidence Based Coaching and Mentoring</w:t>
      </w:r>
      <w:r w:rsidRPr="004D07BE">
        <w:rPr>
          <w:rFonts w:asciiTheme="minorHAnsi" w:hAnsiTheme="minorHAnsi" w:cstheme="minorHAnsi"/>
        </w:rPr>
        <w:t xml:space="preserve"> Vol. 14, No. 2.</w:t>
      </w:r>
    </w:p>
    <w:p w14:paraId="2F047AA2" w14:textId="77777777" w:rsidR="00D76A5B" w:rsidRPr="004D07BE" w:rsidRDefault="00D76A5B" w:rsidP="00602B6C">
      <w:pPr>
        <w:pStyle w:val="paragraph"/>
        <w:spacing w:before="0" w:beforeAutospacing="0" w:after="0" w:afterAutospacing="0" w:line="360" w:lineRule="auto"/>
        <w:jc w:val="both"/>
        <w:textAlignment w:val="baseline"/>
        <w:rPr>
          <w:rFonts w:asciiTheme="minorHAnsi" w:hAnsiTheme="minorHAnsi" w:cstheme="minorHAnsi"/>
        </w:rPr>
      </w:pPr>
    </w:p>
    <w:p w14:paraId="2B129371" w14:textId="1BE80495" w:rsidR="00E17A56" w:rsidRPr="004D07BE" w:rsidRDefault="00E17A56"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Fonts w:asciiTheme="minorHAnsi" w:hAnsiTheme="minorHAnsi" w:cstheme="minorHAnsi"/>
        </w:rPr>
        <w:t xml:space="preserve">Harding (2013) The Transitional Space Provided by Coaching and Mentoring. </w:t>
      </w:r>
      <w:r w:rsidRPr="004D07BE">
        <w:rPr>
          <w:rFonts w:asciiTheme="minorHAnsi" w:hAnsiTheme="minorHAnsi" w:cstheme="minorHAnsi"/>
          <w:i/>
          <w:iCs/>
        </w:rPr>
        <w:t xml:space="preserve">International Journal of Evidence Based Coaching and Mentoring </w:t>
      </w:r>
      <w:r w:rsidRPr="004D07BE">
        <w:rPr>
          <w:rFonts w:asciiTheme="minorHAnsi" w:hAnsiTheme="minorHAnsi" w:cstheme="minorHAnsi"/>
        </w:rPr>
        <w:t>Vol 7, Page 56.</w:t>
      </w:r>
    </w:p>
    <w:p w14:paraId="5CA5BADD" w14:textId="5CFEA4A6" w:rsidR="00CB4D34" w:rsidRPr="004D07BE" w:rsidRDefault="00CB4D34" w:rsidP="00602B6C">
      <w:pPr>
        <w:pStyle w:val="paragraph"/>
        <w:spacing w:before="0" w:beforeAutospacing="0" w:after="0" w:afterAutospacing="0" w:line="360" w:lineRule="auto"/>
        <w:jc w:val="both"/>
        <w:textAlignment w:val="baseline"/>
        <w:rPr>
          <w:rFonts w:asciiTheme="minorHAnsi" w:hAnsiTheme="minorHAnsi" w:cstheme="minorHAnsi"/>
        </w:rPr>
      </w:pPr>
    </w:p>
    <w:p w14:paraId="2FFF5184" w14:textId="76FEFEE6" w:rsidR="00CB4D34" w:rsidRPr="004D07BE" w:rsidRDefault="00CB4D34"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Fonts w:asciiTheme="minorHAnsi" w:hAnsiTheme="minorHAnsi" w:cstheme="minorHAnsi"/>
        </w:rPr>
        <w:t xml:space="preserve">Health Education and Improvement Wales (2020) </w:t>
      </w:r>
      <w:r w:rsidRPr="004D07BE">
        <w:rPr>
          <w:rFonts w:asciiTheme="minorHAnsi" w:hAnsiTheme="minorHAnsi" w:cstheme="minorHAnsi"/>
          <w:i/>
          <w:iCs/>
        </w:rPr>
        <w:t xml:space="preserve">A Healthier Wales: Our Workforce Strategy For Health and Social Care. </w:t>
      </w:r>
      <w:r w:rsidRPr="004D07BE">
        <w:rPr>
          <w:rFonts w:asciiTheme="minorHAnsi" w:hAnsiTheme="minorHAnsi" w:cstheme="minorHAnsi"/>
        </w:rPr>
        <w:t xml:space="preserve">Available at: </w:t>
      </w:r>
      <w:hyperlink r:id="rId10" w:history="1">
        <w:r w:rsidRPr="004D07BE">
          <w:rPr>
            <w:rStyle w:val="Hyperlink"/>
            <w:rFonts w:asciiTheme="minorHAnsi" w:hAnsiTheme="minorHAnsi" w:cstheme="minorHAnsi"/>
            <w:color w:val="auto"/>
          </w:rPr>
          <w:t>A healthier Wales (socialcare.wales)</w:t>
        </w:r>
      </w:hyperlink>
      <w:r w:rsidRPr="004D07BE">
        <w:rPr>
          <w:rFonts w:asciiTheme="minorHAnsi" w:hAnsiTheme="minorHAnsi" w:cstheme="minorHAnsi"/>
        </w:rPr>
        <w:t xml:space="preserve"> (Accessed on 14</w:t>
      </w:r>
      <w:r w:rsidRPr="004D07BE">
        <w:rPr>
          <w:rFonts w:asciiTheme="minorHAnsi" w:hAnsiTheme="minorHAnsi" w:cstheme="minorHAnsi"/>
          <w:vertAlign w:val="superscript"/>
        </w:rPr>
        <w:t>th</w:t>
      </w:r>
      <w:r w:rsidRPr="004D07BE">
        <w:rPr>
          <w:rFonts w:asciiTheme="minorHAnsi" w:hAnsiTheme="minorHAnsi" w:cstheme="minorHAnsi"/>
        </w:rPr>
        <w:t xml:space="preserve"> January, 2024)</w:t>
      </w:r>
    </w:p>
    <w:p w14:paraId="2F85AE8C" w14:textId="36860767" w:rsidR="00AA4318" w:rsidRPr="004D07BE" w:rsidRDefault="00AA4318" w:rsidP="00602B6C">
      <w:pPr>
        <w:pStyle w:val="paragraph"/>
        <w:spacing w:before="0" w:beforeAutospacing="0" w:after="0" w:afterAutospacing="0" w:line="360" w:lineRule="auto"/>
        <w:jc w:val="both"/>
        <w:textAlignment w:val="baseline"/>
        <w:rPr>
          <w:rFonts w:asciiTheme="minorHAnsi" w:hAnsiTheme="minorHAnsi" w:cstheme="minorHAnsi"/>
        </w:rPr>
      </w:pPr>
    </w:p>
    <w:p w14:paraId="4ED6CC64" w14:textId="1BD82BF4" w:rsidR="00AA4318" w:rsidRPr="004D07BE" w:rsidRDefault="00AA4318"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Fonts w:asciiTheme="minorHAnsi" w:hAnsiTheme="minorHAnsi" w:cstheme="minorHAnsi"/>
        </w:rPr>
        <w:lastRenderedPageBreak/>
        <w:t xml:space="preserve">Jones, R, Woods, S, and Guillaume, Y, (2015) The effectiveness of workplace coaching: a meta-analysis of learning and performance outcomes from coaching. </w:t>
      </w:r>
      <w:r w:rsidRPr="004D07BE">
        <w:rPr>
          <w:rFonts w:asciiTheme="minorHAnsi" w:hAnsiTheme="minorHAnsi" w:cstheme="minorHAnsi"/>
          <w:i/>
          <w:iCs/>
        </w:rPr>
        <w:t>Journal of Occupational and Organizational Psychology</w:t>
      </w:r>
      <w:r w:rsidRPr="004D07BE">
        <w:rPr>
          <w:rFonts w:asciiTheme="minorHAnsi" w:hAnsiTheme="minorHAnsi" w:cstheme="minorHAnsi"/>
        </w:rPr>
        <w:t xml:space="preserve"> 89. Vol 2, 249-277.</w:t>
      </w:r>
    </w:p>
    <w:p w14:paraId="0333EA30" w14:textId="5CCFBDC5" w:rsidR="00E17A56" w:rsidRPr="004D07BE" w:rsidRDefault="00E17A56"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Style w:val="eop"/>
          <w:rFonts w:asciiTheme="minorHAnsi" w:hAnsiTheme="minorHAnsi" w:cstheme="minorHAnsi"/>
        </w:rPr>
        <w:t> </w:t>
      </w:r>
    </w:p>
    <w:p w14:paraId="42BD1306" w14:textId="77777777" w:rsidR="00894A77" w:rsidRPr="004D07BE" w:rsidRDefault="00894A77" w:rsidP="00602B6C">
      <w:pPr>
        <w:spacing w:after="0" w:line="360" w:lineRule="auto"/>
        <w:jc w:val="both"/>
        <w:rPr>
          <w:rFonts w:cstheme="minorHAnsi"/>
          <w:sz w:val="24"/>
          <w:szCs w:val="24"/>
        </w:rPr>
      </w:pPr>
      <w:r w:rsidRPr="004D07BE">
        <w:rPr>
          <w:rFonts w:cstheme="minorHAnsi"/>
          <w:sz w:val="24"/>
          <w:szCs w:val="24"/>
        </w:rPr>
        <w:t xml:space="preserve">Natale, Samuel &amp; Diamante, Thomas. (2005). The Five Stages of Executive Coaching: Better Process Makes Better Practice. </w:t>
      </w:r>
      <w:r w:rsidRPr="004D07BE">
        <w:rPr>
          <w:rFonts w:cstheme="minorHAnsi"/>
          <w:i/>
          <w:iCs/>
          <w:sz w:val="24"/>
          <w:szCs w:val="24"/>
        </w:rPr>
        <w:t>Journal of Business Ethics.</w:t>
      </w:r>
      <w:r w:rsidRPr="004D07BE">
        <w:rPr>
          <w:rFonts w:cstheme="minorHAnsi"/>
          <w:sz w:val="24"/>
          <w:szCs w:val="24"/>
        </w:rPr>
        <w:t xml:space="preserve"> 59. 361-374. 10.1007/s10551-005-0382-2. </w:t>
      </w:r>
    </w:p>
    <w:p w14:paraId="4F81004B" w14:textId="77777777" w:rsidR="00D76A5B" w:rsidRPr="004D07BE" w:rsidRDefault="00D76A5B"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Fonts w:asciiTheme="minorHAnsi" w:hAnsiTheme="minorHAnsi" w:cstheme="minorHAnsi"/>
        </w:rPr>
        <w:t xml:space="preserve">Palmer, S. (2007). PRACTICE: A model suitable for coaching, counselling, psychotherapy and stress management. </w:t>
      </w:r>
      <w:r w:rsidRPr="004D07BE">
        <w:rPr>
          <w:rFonts w:asciiTheme="minorHAnsi" w:hAnsiTheme="minorHAnsi" w:cstheme="minorHAnsi"/>
          <w:i/>
          <w:iCs/>
        </w:rPr>
        <w:t>The Coaching Psychologist</w:t>
      </w:r>
      <w:r w:rsidRPr="004D07BE">
        <w:rPr>
          <w:rFonts w:asciiTheme="minorHAnsi" w:hAnsiTheme="minorHAnsi" w:cstheme="minorHAnsi"/>
        </w:rPr>
        <w:t>, 3, 2, 72-77.</w:t>
      </w:r>
    </w:p>
    <w:p w14:paraId="59592ACF" w14:textId="77777777" w:rsidR="00D76A5B" w:rsidRPr="004D07BE" w:rsidRDefault="00D76A5B" w:rsidP="00602B6C">
      <w:pPr>
        <w:spacing w:after="0" w:line="360" w:lineRule="auto"/>
        <w:jc w:val="both"/>
        <w:rPr>
          <w:rFonts w:cstheme="minorHAnsi"/>
          <w:sz w:val="24"/>
          <w:szCs w:val="24"/>
        </w:rPr>
      </w:pPr>
    </w:p>
    <w:p w14:paraId="164A51D2" w14:textId="77777777" w:rsidR="00602B6C" w:rsidRPr="004D07BE" w:rsidRDefault="00602B6C" w:rsidP="00602B6C">
      <w:pPr>
        <w:spacing w:after="0" w:line="360" w:lineRule="auto"/>
        <w:jc w:val="both"/>
        <w:rPr>
          <w:rFonts w:cstheme="minorHAnsi"/>
          <w:sz w:val="24"/>
          <w:szCs w:val="24"/>
          <w:shd w:val="clear" w:color="auto" w:fill="FFFFFF"/>
        </w:rPr>
      </w:pPr>
      <w:r w:rsidRPr="004D07BE">
        <w:rPr>
          <w:rFonts w:cstheme="minorHAnsi"/>
          <w:sz w:val="24"/>
          <w:szCs w:val="24"/>
          <w:shd w:val="clear" w:color="auto" w:fill="FFFFFF"/>
        </w:rPr>
        <w:t>Passmore, J., &amp; Fillery-Travis, A. (2011). A critical review of executive coaching research: A decade of progress and what's to come. </w:t>
      </w:r>
      <w:r w:rsidRPr="004D07BE">
        <w:rPr>
          <w:rStyle w:val="Emphasis"/>
          <w:rFonts w:cstheme="minorHAnsi"/>
          <w:sz w:val="24"/>
          <w:szCs w:val="24"/>
          <w:shd w:val="clear" w:color="auto" w:fill="FFFFFF"/>
        </w:rPr>
        <w:t>Coaching: An International Journal of Theory, Research and Practice, 4</w:t>
      </w:r>
      <w:r w:rsidRPr="004D07BE">
        <w:rPr>
          <w:rFonts w:cstheme="minorHAnsi"/>
          <w:sz w:val="24"/>
          <w:szCs w:val="24"/>
          <w:shd w:val="clear" w:color="auto" w:fill="FFFFFF"/>
        </w:rPr>
        <w:t>(2), 70–88</w:t>
      </w:r>
    </w:p>
    <w:p w14:paraId="55E3C731" w14:textId="77777777" w:rsidR="00602B6C" w:rsidRPr="004D07BE" w:rsidRDefault="00602B6C" w:rsidP="00602B6C">
      <w:pPr>
        <w:spacing w:after="0" w:line="360" w:lineRule="auto"/>
        <w:jc w:val="both"/>
        <w:rPr>
          <w:rFonts w:cstheme="minorHAnsi"/>
          <w:sz w:val="24"/>
          <w:szCs w:val="24"/>
          <w:shd w:val="clear" w:color="auto" w:fill="FFFFFF"/>
        </w:rPr>
      </w:pPr>
    </w:p>
    <w:p w14:paraId="6703E7FF" w14:textId="19DD497E" w:rsidR="00135BFD" w:rsidRPr="004D07BE" w:rsidRDefault="001E146F" w:rsidP="00602B6C">
      <w:pPr>
        <w:spacing w:after="0" w:line="360" w:lineRule="auto"/>
        <w:jc w:val="both"/>
        <w:rPr>
          <w:rFonts w:cstheme="minorHAnsi"/>
          <w:sz w:val="24"/>
          <w:szCs w:val="24"/>
        </w:rPr>
      </w:pPr>
      <w:r w:rsidRPr="004D07BE">
        <w:rPr>
          <w:rFonts w:cstheme="minorHAnsi"/>
          <w:sz w:val="24"/>
          <w:szCs w:val="24"/>
        </w:rPr>
        <w:t xml:space="preserve">Passmore, J., Peterson, D.B. and Freire, T. (2016) </w:t>
      </w:r>
      <w:r w:rsidRPr="004D07BE">
        <w:rPr>
          <w:rFonts w:cstheme="minorHAnsi"/>
          <w:i/>
          <w:iCs/>
          <w:sz w:val="24"/>
          <w:szCs w:val="24"/>
        </w:rPr>
        <w:t>The Wiley Blackwell Handbook of The Psychology of Coaching and Mentoring,</w:t>
      </w:r>
      <w:r w:rsidRPr="004D07BE">
        <w:rPr>
          <w:rFonts w:cstheme="minorHAnsi"/>
          <w:sz w:val="24"/>
          <w:szCs w:val="24"/>
        </w:rPr>
        <w:t xml:space="preserve"> West Sussex, UK: Wiley &amp; Sons.</w:t>
      </w:r>
    </w:p>
    <w:p w14:paraId="5932410D" w14:textId="77777777" w:rsidR="00602B6C" w:rsidRPr="004D07BE" w:rsidRDefault="00602B6C" w:rsidP="00602B6C">
      <w:pPr>
        <w:spacing w:after="0" w:line="360" w:lineRule="auto"/>
        <w:jc w:val="both"/>
        <w:rPr>
          <w:rFonts w:cstheme="minorHAnsi"/>
          <w:sz w:val="24"/>
          <w:szCs w:val="24"/>
        </w:rPr>
      </w:pPr>
    </w:p>
    <w:p w14:paraId="7AEA1F80" w14:textId="0BE7F390" w:rsidR="00D52DC1" w:rsidRPr="004D07BE" w:rsidRDefault="00D52DC1" w:rsidP="00602B6C">
      <w:pPr>
        <w:spacing w:after="0" w:line="360" w:lineRule="auto"/>
        <w:jc w:val="both"/>
        <w:rPr>
          <w:rFonts w:cstheme="minorHAnsi"/>
          <w:sz w:val="24"/>
          <w:szCs w:val="24"/>
          <w:shd w:val="clear" w:color="auto" w:fill="FFFFFF"/>
        </w:rPr>
      </w:pPr>
      <w:r w:rsidRPr="004D07BE">
        <w:rPr>
          <w:rFonts w:cstheme="minorHAnsi"/>
          <w:sz w:val="24"/>
          <w:szCs w:val="24"/>
          <w:shd w:val="clear" w:color="auto" w:fill="FFFFFF"/>
        </w:rPr>
        <w:t xml:space="preserve">Smith, R &amp; Lynch, D (2014) Coaching and Mentoring: A review of literature as it relates to teacher professional development. </w:t>
      </w:r>
      <w:r w:rsidRPr="004D07BE">
        <w:rPr>
          <w:rFonts w:cstheme="minorHAnsi"/>
          <w:i/>
          <w:iCs/>
          <w:sz w:val="24"/>
          <w:szCs w:val="24"/>
          <w:shd w:val="clear" w:color="auto" w:fill="FFFFFF"/>
        </w:rPr>
        <w:t>International Journal of Innovation, Creativity and Change</w:t>
      </w:r>
      <w:r w:rsidR="00CE3C03" w:rsidRPr="004D07BE">
        <w:rPr>
          <w:rFonts w:cstheme="minorHAnsi"/>
          <w:i/>
          <w:iCs/>
          <w:sz w:val="24"/>
          <w:szCs w:val="24"/>
          <w:shd w:val="clear" w:color="auto" w:fill="FFFFFF"/>
        </w:rPr>
        <w:t xml:space="preserve">. </w:t>
      </w:r>
      <w:r w:rsidRPr="004D07BE">
        <w:rPr>
          <w:rFonts w:cstheme="minorHAnsi"/>
          <w:sz w:val="24"/>
          <w:szCs w:val="24"/>
          <w:shd w:val="clear" w:color="auto" w:fill="FFFFFF"/>
        </w:rPr>
        <w:t>Vol 1, Issue 4.</w:t>
      </w:r>
    </w:p>
    <w:p w14:paraId="06EA6A11" w14:textId="77777777" w:rsidR="00602B6C" w:rsidRPr="004D07BE" w:rsidRDefault="00602B6C" w:rsidP="00602B6C">
      <w:pPr>
        <w:spacing w:after="0" w:line="360" w:lineRule="auto"/>
        <w:jc w:val="both"/>
        <w:rPr>
          <w:rFonts w:cstheme="minorHAnsi"/>
          <w:sz w:val="24"/>
          <w:szCs w:val="24"/>
          <w:shd w:val="clear" w:color="auto" w:fill="FFFFFF"/>
        </w:rPr>
      </w:pPr>
    </w:p>
    <w:p w14:paraId="4386FDFD" w14:textId="77777777" w:rsidR="009F34FD" w:rsidRPr="004D07BE" w:rsidRDefault="009F34FD" w:rsidP="00602B6C">
      <w:pPr>
        <w:spacing w:after="0" w:line="360" w:lineRule="auto"/>
        <w:jc w:val="both"/>
        <w:rPr>
          <w:rFonts w:cstheme="minorHAnsi"/>
          <w:sz w:val="24"/>
          <w:szCs w:val="24"/>
        </w:rPr>
      </w:pPr>
      <w:r w:rsidRPr="004D07BE">
        <w:rPr>
          <w:rFonts w:cstheme="minorHAnsi"/>
          <w:sz w:val="24"/>
          <w:szCs w:val="24"/>
        </w:rPr>
        <w:t xml:space="preserve">The General Teaching Council for Scotland (2024) </w:t>
      </w:r>
      <w:hyperlink r:id="rId11" w:history="1">
        <w:r w:rsidRPr="004D07BE">
          <w:rPr>
            <w:rStyle w:val="Hyperlink"/>
            <w:rFonts w:cstheme="minorHAnsi"/>
            <w:i/>
            <w:iCs/>
            <w:color w:val="auto"/>
            <w:sz w:val="24"/>
            <w:szCs w:val="24"/>
            <w:u w:val="none"/>
          </w:rPr>
          <w:t>Coaching and Mentoring.</w:t>
        </w:r>
      </w:hyperlink>
      <w:r w:rsidRPr="004D07BE">
        <w:rPr>
          <w:rStyle w:val="Hyperlink"/>
          <w:rFonts w:cstheme="minorHAnsi"/>
          <w:color w:val="auto"/>
          <w:sz w:val="24"/>
          <w:szCs w:val="24"/>
          <w:u w:val="none"/>
        </w:rPr>
        <w:t xml:space="preserve"> Available at: </w:t>
      </w:r>
      <w:hyperlink r:id="rId12" w:history="1">
        <w:r w:rsidRPr="004D07BE">
          <w:rPr>
            <w:rStyle w:val="Hyperlink"/>
            <w:rFonts w:cstheme="minorHAnsi"/>
            <w:color w:val="auto"/>
            <w:sz w:val="24"/>
            <w:szCs w:val="24"/>
          </w:rPr>
          <w:t>Coaching and Mentoring - The General Teaching Council for Scotland (gtcs.org.uk)</w:t>
        </w:r>
      </w:hyperlink>
      <w:r w:rsidRPr="004D07BE">
        <w:rPr>
          <w:rFonts w:cstheme="minorHAnsi"/>
          <w:sz w:val="24"/>
          <w:szCs w:val="24"/>
        </w:rPr>
        <w:t xml:space="preserve"> (Accessed on 14</w:t>
      </w:r>
      <w:r w:rsidRPr="004D07BE">
        <w:rPr>
          <w:rFonts w:cstheme="minorHAnsi"/>
          <w:sz w:val="24"/>
          <w:szCs w:val="24"/>
          <w:vertAlign w:val="superscript"/>
        </w:rPr>
        <w:t>th</w:t>
      </w:r>
      <w:r w:rsidRPr="004D07BE">
        <w:rPr>
          <w:rFonts w:cstheme="minorHAnsi"/>
          <w:sz w:val="24"/>
          <w:szCs w:val="24"/>
        </w:rPr>
        <w:t xml:space="preserve"> January 2024)</w:t>
      </w:r>
    </w:p>
    <w:p w14:paraId="49DFB83E" w14:textId="77777777" w:rsidR="00602B6C" w:rsidRPr="004D07BE" w:rsidRDefault="00602B6C" w:rsidP="00602B6C">
      <w:pPr>
        <w:spacing w:after="0" w:line="360" w:lineRule="auto"/>
        <w:jc w:val="both"/>
        <w:rPr>
          <w:rFonts w:cstheme="minorHAnsi"/>
          <w:sz w:val="24"/>
          <w:szCs w:val="24"/>
        </w:rPr>
      </w:pPr>
    </w:p>
    <w:p w14:paraId="7AF903CF" w14:textId="08FBA118" w:rsidR="001E146F" w:rsidRPr="004D07BE" w:rsidRDefault="009F34FD" w:rsidP="00602B6C">
      <w:pPr>
        <w:spacing w:after="0" w:line="360" w:lineRule="auto"/>
        <w:jc w:val="both"/>
        <w:rPr>
          <w:rFonts w:cstheme="minorHAnsi"/>
          <w:sz w:val="24"/>
          <w:szCs w:val="24"/>
        </w:rPr>
      </w:pPr>
      <w:r w:rsidRPr="004D07BE">
        <w:rPr>
          <w:rFonts w:cstheme="minorHAnsi"/>
          <w:sz w:val="24"/>
          <w:szCs w:val="24"/>
        </w:rPr>
        <w:t xml:space="preserve">Welsh Government (2022) </w:t>
      </w:r>
      <w:r w:rsidRPr="004D07BE">
        <w:rPr>
          <w:rFonts w:cstheme="minorHAnsi"/>
          <w:i/>
          <w:iCs/>
          <w:sz w:val="24"/>
          <w:szCs w:val="24"/>
        </w:rPr>
        <w:t>A healthier Wales: long term plan for health and social care.</w:t>
      </w:r>
      <w:r w:rsidRPr="004D07BE">
        <w:rPr>
          <w:rFonts w:cstheme="minorHAnsi"/>
          <w:sz w:val="24"/>
          <w:szCs w:val="24"/>
        </w:rPr>
        <w:t xml:space="preserve"> </w:t>
      </w:r>
      <w:r w:rsidRPr="004D07BE">
        <w:rPr>
          <w:rStyle w:val="Hyperlink"/>
          <w:rFonts w:cstheme="minorHAnsi"/>
          <w:color w:val="auto"/>
          <w:sz w:val="24"/>
          <w:szCs w:val="24"/>
          <w:u w:val="none"/>
        </w:rPr>
        <w:t xml:space="preserve">Available at: </w:t>
      </w:r>
      <w:hyperlink r:id="rId13" w:history="1">
        <w:r w:rsidRPr="004D07BE">
          <w:rPr>
            <w:rStyle w:val="Hyperlink"/>
            <w:rFonts w:cstheme="minorHAnsi"/>
            <w:color w:val="auto"/>
            <w:sz w:val="24"/>
            <w:szCs w:val="24"/>
          </w:rPr>
          <w:t>A healthier Wales: long term plan for health and social care | GOV.WALES</w:t>
        </w:r>
      </w:hyperlink>
      <w:r w:rsidRPr="004D07BE">
        <w:rPr>
          <w:rFonts w:cstheme="minorHAnsi"/>
          <w:sz w:val="24"/>
          <w:szCs w:val="24"/>
        </w:rPr>
        <w:t xml:space="preserve"> (Accessed on 14th January 2024) </w:t>
      </w:r>
    </w:p>
    <w:p w14:paraId="2DF1F97C" w14:textId="77777777" w:rsidR="00602B6C" w:rsidRPr="004D07BE" w:rsidRDefault="00602B6C" w:rsidP="00602B6C">
      <w:pPr>
        <w:spacing w:after="0" w:line="360" w:lineRule="auto"/>
        <w:jc w:val="both"/>
        <w:rPr>
          <w:rFonts w:cstheme="minorHAnsi"/>
          <w:sz w:val="24"/>
          <w:szCs w:val="24"/>
        </w:rPr>
      </w:pPr>
    </w:p>
    <w:p w14:paraId="385FC752" w14:textId="0767A6D2" w:rsidR="009F34FD" w:rsidRDefault="009F34FD" w:rsidP="00602B6C">
      <w:pPr>
        <w:spacing w:after="0" w:line="360" w:lineRule="auto"/>
        <w:jc w:val="both"/>
        <w:rPr>
          <w:rFonts w:cstheme="minorHAnsi"/>
          <w:sz w:val="24"/>
          <w:szCs w:val="24"/>
        </w:rPr>
      </w:pPr>
      <w:r w:rsidRPr="004D07BE">
        <w:rPr>
          <w:rFonts w:cstheme="minorHAnsi"/>
          <w:sz w:val="24"/>
          <w:szCs w:val="24"/>
        </w:rPr>
        <w:lastRenderedPageBreak/>
        <w:t xml:space="preserve">Welsh Government (2015) </w:t>
      </w:r>
      <w:r w:rsidRPr="004D07BE">
        <w:rPr>
          <w:rFonts w:cstheme="minorHAnsi"/>
          <w:i/>
          <w:iCs/>
          <w:sz w:val="24"/>
          <w:szCs w:val="24"/>
        </w:rPr>
        <w:t>The Wellbeing of Future Generations.</w:t>
      </w:r>
      <w:r w:rsidRPr="004D07BE">
        <w:rPr>
          <w:rFonts w:cstheme="minorHAnsi"/>
          <w:sz w:val="24"/>
          <w:szCs w:val="24"/>
        </w:rPr>
        <w:t xml:space="preserve">  Available at: </w:t>
      </w:r>
      <w:hyperlink r:id="rId14" w:history="1">
        <w:r w:rsidRPr="004D07BE">
          <w:rPr>
            <w:rStyle w:val="Hyperlink"/>
            <w:rFonts w:cstheme="minorHAnsi"/>
            <w:color w:val="auto"/>
            <w:sz w:val="24"/>
            <w:szCs w:val="24"/>
          </w:rPr>
          <w:t>The Well-being of Future Generations | GOV.WALES</w:t>
        </w:r>
      </w:hyperlink>
      <w:r w:rsidRPr="004D07BE">
        <w:rPr>
          <w:rFonts w:cstheme="minorHAnsi"/>
          <w:sz w:val="24"/>
          <w:szCs w:val="24"/>
        </w:rPr>
        <w:t xml:space="preserve"> (Accessed on 14</w:t>
      </w:r>
      <w:r w:rsidRPr="004D07BE">
        <w:rPr>
          <w:rFonts w:cstheme="minorHAnsi"/>
          <w:sz w:val="24"/>
          <w:szCs w:val="24"/>
          <w:vertAlign w:val="superscript"/>
        </w:rPr>
        <w:t>th</w:t>
      </w:r>
      <w:r w:rsidRPr="004D07BE">
        <w:rPr>
          <w:rFonts w:cstheme="minorHAnsi"/>
          <w:sz w:val="24"/>
          <w:szCs w:val="24"/>
        </w:rPr>
        <w:t xml:space="preserve"> January 2024)</w:t>
      </w:r>
    </w:p>
    <w:p w14:paraId="4ECD6983" w14:textId="77777777" w:rsidR="00C175D9" w:rsidRDefault="00C175D9" w:rsidP="00602B6C">
      <w:pPr>
        <w:spacing w:after="0" w:line="360" w:lineRule="auto"/>
        <w:jc w:val="both"/>
        <w:rPr>
          <w:rFonts w:cstheme="minorHAnsi"/>
          <w:sz w:val="24"/>
          <w:szCs w:val="24"/>
        </w:rPr>
      </w:pPr>
    </w:p>
    <w:p w14:paraId="406AE0D5" w14:textId="77777777" w:rsidR="00C175D9" w:rsidRPr="0073764D" w:rsidRDefault="00C175D9" w:rsidP="00C175D9">
      <w:pPr>
        <w:spacing w:line="360" w:lineRule="auto"/>
        <w:jc w:val="both"/>
        <w:rPr>
          <w:rFonts w:cstheme="minorHAnsi"/>
          <w:color w:val="0D0D0D"/>
          <w:sz w:val="24"/>
          <w:szCs w:val="24"/>
          <w:shd w:val="clear" w:color="auto" w:fill="FFFFFF"/>
        </w:rPr>
      </w:pPr>
      <w:r w:rsidRPr="0073764D">
        <w:rPr>
          <w:rFonts w:cstheme="minorHAnsi"/>
          <w:color w:val="0D0D0D"/>
          <w:sz w:val="24"/>
          <w:szCs w:val="24"/>
          <w:shd w:val="clear" w:color="auto" w:fill="FFFFFF"/>
        </w:rPr>
        <w:t xml:space="preserve">Whitmore, J. (1992). </w:t>
      </w:r>
      <w:r w:rsidRPr="0073764D">
        <w:rPr>
          <w:rFonts w:cstheme="minorHAnsi"/>
          <w:i/>
          <w:iCs/>
          <w:color w:val="0D0D0D"/>
          <w:sz w:val="24"/>
          <w:szCs w:val="24"/>
          <w:shd w:val="clear" w:color="auto" w:fill="FFFFFF"/>
        </w:rPr>
        <w:t>Coaching for Performance</w:t>
      </w:r>
      <w:r w:rsidRPr="0073764D">
        <w:rPr>
          <w:rFonts w:cstheme="minorHAnsi"/>
          <w:color w:val="0D0D0D"/>
          <w:sz w:val="24"/>
          <w:szCs w:val="24"/>
          <w:shd w:val="clear" w:color="auto" w:fill="FFFFFF"/>
        </w:rPr>
        <w:t>. London: Nicholas Brealey Publishing.</w:t>
      </w:r>
    </w:p>
    <w:p w14:paraId="1E9FAE90" w14:textId="77777777" w:rsidR="00602B6C" w:rsidRPr="004D07BE" w:rsidRDefault="00602B6C" w:rsidP="00602B6C">
      <w:pPr>
        <w:spacing w:after="0" w:line="360" w:lineRule="auto"/>
        <w:jc w:val="both"/>
        <w:rPr>
          <w:rFonts w:cstheme="minorHAnsi"/>
          <w:sz w:val="24"/>
          <w:szCs w:val="24"/>
        </w:rPr>
      </w:pPr>
    </w:p>
    <w:p w14:paraId="14D3BBEE" w14:textId="77777777" w:rsidR="00D76A5B" w:rsidRPr="004D07BE" w:rsidRDefault="00D76A5B" w:rsidP="00602B6C">
      <w:pPr>
        <w:pStyle w:val="paragraph"/>
        <w:spacing w:before="0" w:beforeAutospacing="0" w:after="0" w:afterAutospacing="0" w:line="360" w:lineRule="auto"/>
        <w:jc w:val="both"/>
        <w:textAlignment w:val="baseline"/>
        <w:rPr>
          <w:rFonts w:asciiTheme="minorHAnsi" w:hAnsiTheme="minorHAnsi" w:cstheme="minorHAnsi"/>
        </w:rPr>
      </w:pPr>
      <w:r w:rsidRPr="004D07BE">
        <w:rPr>
          <w:rFonts w:asciiTheme="minorHAnsi" w:hAnsiTheme="minorHAnsi" w:cstheme="minorHAnsi"/>
        </w:rPr>
        <w:t xml:space="preserve">Williams, H. &amp; Palmer, Stephen. (2018). CLARITY: A case study application of a cognitive behavioural coaching model.  </w:t>
      </w:r>
      <w:r w:rsidRPr="004D07BE">
        <w:rPr>
          <w:rFonts w:asciiTheme="minorHAnsi" w:hAnsiTheme="minorHAnsi" w:cstheme="minorHAnsi"/>
          <w:i/>
          <w:iCs/>
        </w:rPr>
        <w:t xml:space="preserve">European Journal of Applied Positive Psychology </w:t>
      </w:r>
      <w:r w:rsidRPr="004D07BE">
        <w:rPr>
          <w:rFonts w:asciiTheme="minorHAnsi" w:hAnsiTheme="minorHAnsi" w:cstheme="minorHAnsi"/>
        </w:rPr>
        <w:t>Vol 2, Article 6.</w:t>
      </w:r>
    </w:p>
    <w:p w14:paraId="27D208E7" w14:textId="77777777" w:rsidR="005B0F02" w:rsidRPr="004D07BE" w:rsidRDefault="005B0F02" w:rsidP="00602B6C">
      <w:pPr>
        <w:spacing w:after="0" w:line="360" w:lineRule="auto"/>
        <w:jc w:val="both"/>
        <w:rPr>
          <w:rFonts w:cstheme="minorHAnsi"/>
          <w:sz w:val="24"/>
          <w:szCs w:val="24"/>
        </w:rPr>
      </w:pPr>
    </w:p>
    <w:sectPr w:rsidR="005B0F02" w:rsidRPr="004D07BE">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1A562" w14:textId="77777777" w:rsidR="00C33896" w:rsidRDefault="00C33896" w:rsidP="00361599">
      <w:pPr>
        <w:spacing w:after="0" w:line="240" w:lineRule="auto"/>
      </w:pPr>
      <w:r>
        <w:separator/>
      </w:r>
    </w:p>
  </w:endnote>
  <w:endnote w:type="continuationSeparator" w:id="0">
    <w:p w14:paraId="42D60E87" w14:textId="77777777" w:rsidR="00C33896" w:rsidRDefault="00C33896" w:rsidP="00361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8C4BC" w14:textId="77777777" w:rsidR="00C33896" w:rsidRDefault="00C33896" w:rsidP="00361599">
      <w:pPr>
        <w:spacing w:after="0" w:line="240" w:lineRule="auto"/>
      </w:pPr>
      <w:r>
        <w:separator/>
      </w:r>
    </w:p>
  </w:footnote>
  <w:footnote w:type="continuationSeparator" w:id="0">
    <w:p w14:paraId="5E7745BB" w14:textId="77777777" w:rsidR="00C33896" w:rsidRDefault="00C33896" w:rsidP="003615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3D764" w14:textId="18AED9DC" w:rsidR="008E5DC0" w:rsidRPr="000E6213" w:rsidRDefault="008E5DC0" w:rsidP="008E5DC0">
    <w:pPr>
      <w:rPr>
        <w:rFonts w:cstheme="minorHAnsi"/>
        <w:b/>
        <w:bCs/>
      </w:rPr>
    </w:pPr>
    <w:r w:rsidRPr="000E6213">
      <w:rPr>
        <w:rFonts w:cstheme="minorHAnsi"/>
        <w:b/>
        <w:bCs/>
      </w:rPr>
      <w:t xml:space="preserve">Part </w:t>
    </w:r>
    <w:r>
      <w:rPr>
        <w:rFonts w:cstheme="minorHAnsi"/>
        <w:b/>
        <w:bCs/>
      </w:rPr>
      <w:t>1</w:t>
    </w:r>
    <w:r w:rsidRPr="000E6213">
      <w:rPr>
        <w:rFonts w:cstheme="minorHAnsi"/>
        <w:b/>
        <w:bCs/>
      </w:rPr>
      <w:t xml:space="preserve"> BMPF7303/D  </w:t>
    </w:r>
  </w:p>
  <w:p w14:paraId="324AD479" w14:textId="77777777" w:rsidR="008E5DC0" w:rsidRPr="000E6213" w:rsidRDefault="008E5DC0" w:rsidP="008E5DC0">
    <w:pPr>
      <w:spacing w:line="360" w:lineRule="auto"/>
      <w:jc w:val="both"/>
      <w:rPr>
        <w:rFonts w:cstheme="minorHAnsi"/>
        <w:spacing w:val="-4"/>
      </w:rPr>
    </w:pPr>
    <w:r w:rsidRPr="000E6213">
      <w:rPr>
        <w:rFonts w:cstheme="minorHAnsi"/>
        <w:b/>
        <w:bCs/>
        <w:spacing w:val="-4"/>
      </w:rPr>
      <w:t xml:space="preserve">Name: </w:t>
    </w:r>
    <w:r w:rsidRPr="000E6213">
      <w:rPr>
        <w:rFonts w:cstheme="minorHAnsi"/>
        <w:spacing w:val="-4"/>
      </w:rPr>
      <w:t>Caryl Jones-Pugh</w:t>
    </w:r>
    <w:r w:rsidRPr="000E6213">
      <w:rPr>
        <w:rFonts w:cstheme="minorHAnsi"/>
        <w:b/>
        <w:bCs/>
        <w:spacing w:val="-4"/>
      </w:rPr>
      <w:t xml:space="preserve">  Student number: </w:t>
    </w:r>
    <w:r w:rsidRPr="000E6213">
      <w:rPr>
        <w:rFonts w:cstheme="minorHAnsi"/>
        <w:spacing w:val="-4"/>
      </w:rPr>
      <w:t>2221091</w:t>
    </w:r>
  </w:p>
  <w:p w14:paraId="3DAA069B" w14:textId="45EA75AD" w:rsidR="00571114" w:rsidRDefault="00571114">
    <w:pPr>
      <w:pStyle w:val="Header"/>
    </w:pPr>
  </w:p>
  <w:p w14:paraId="35DCB3A1" w14:textId="77777777" w:rsidR="00571114" w:rsidRDefault="005711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34E35"/>
    <w:multiLevelType w:val="multilevel"/>
    <w:tmpl w:val="31BEA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F1005C"/>
    <w:multiLevelType w:val="multilevel"/>
    <w:tmpl w:val="D46E30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99E411D"/>
    <w:multiLevelType w:val="multilevel"/>
    <w:tmpl w:val="523EA4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B370D2"/>
    <w:multiLevelType w:val="multilevel"/>
    <w:tmpl w:val="E5663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4B044A8"/>
    <w:multiLevelType w:val="multilevel"/>
    <w:tmpl w:val="24C6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55D49A2"/>
    <w:multiLevelType w:val="multilevel"/>
    <w:tmpl w:val="0C2A2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00191457">
    <w:abstractNumId w:val="3"/>
  </w:num>
  <w:num w:numId="2" w16cid:durableId="1222791478">
    <w:abstractNumId w:val="1"/>
  </w:num>
  <w:num w:numId="3" w16cid:durableId="310450436">
    <w:abstractNumId w:val="4"/>
  </w:num>
  <w:num w:numId="4" w16cid:durableId="1911038672">
    <w:abstractNumId w:val="5"/>
  </w:num>
  <w:num w:numId="5" w16cid:durableId="1564215807">
    <w:abstractNumId w:val="0"/>
  </w:num>
  <w:num w:numId="6" w16cid:durableId="14486171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CAD"/>
    <w:rsid w:val="00002558"/>
    <w:rsid w:val="0001646B"/>
    <w:rsid w:val="00017215"/>
    <w:rsid w:val="000213E7"/>
    <w:rsid w:val="00021E84"/>
    <w:rsid w:val="00065508"/>
    <w:rsid w:val="000A116C"/>
    <w:rsid w:val="000B1A52"/>
    <w:rsid w:val="000F4899"/>
    <w:rsid w:val="00100C8A"/>
    <w:rsid w:val="00107427"/>
    <w:rsid w:val="00110B3C"/>
    <w:rsid w:val="00135BFD"/>
    <w:rsid w:val="0018574B"/>
    <w:rsid w:val="001B239B"/>
    <w:rsid w:val="001B7E4D"/>
    <w:rsid w:val="001D6D30"/>
    <w:rsid w:val="001E146F"/>
    <w:rsid w:val="001F40DF"/>
    <w:rsid w:val="0020569E"/>
    <w:rsid w:val="00215CB5"/>
    <w:rsid w:val="00266515"/>
    <w:rsid w:val="00267760"/>
    <w:rsid w:val="00276897"/>
    <w:rsid w:val="002B559D"/>
    <w:rsid w:val="002B61EE"/>
    <w:rsid w:val="002C2FBA"/>
    <w:rsid w:val="002F325A"/>
    <w:rsid w:val="002F784A"/>
    <w:rsid w:val="00321A7C"/>
    <w:rsid w:val="00361599"/>
    <w:rsid w:val="00361A5E"/>
    <w:rsid w:val="003D2A03"/>
    <w:rsid w:val="003F0E3D"/>
    <w:rsid w:val="003F57E2"/>
    <w:rsid w:val="0041002D"/>
    <w:rsid w:val="00415C9E"/>
    <w:rsid w:val="00421C51"/>
    <w:rsid w:val="00434BC9"/>
    <w:rsid w:val="00450076"/>
    <w:rsid w:val="0047015C"/>
    <w:rsid w:val="00474F40"/>
    <w:rsid w:val="004A0A5E"/>
    <w:rsid w:val="004A3D37"/>
    <w:rsid w:val="004A429E"/>
    <w:rsid w:val="004B2214"/>
    <w:rsid w:val="004D07BE"/>
    <w:rsid w:val="004D16ED"/>
    <w:rsid w:val="004D21F7"/>
    <w:rsid w:val="004F3D4B"/>
    <w:rsid w:val="004F6C42"/>
    <w:rsid w:val="00521D0A"/>
    <w:rsid w:val="00525863"/>
    <w:rsid w:val="00533764"/>
    <w:rsid w:val="005570BA"/>
    <w:rsid w:val="00571114"/>
    <w:rsid w:val="00581F1B"/>
    <w:rsid w:val="00583C74"/>
    <w:rsid w:val="005A274C"/>
    <w:rsid w:val="005B0F02"/>
    <w:rsid w:val="005C4CED"/>
    <w:rsid w:val="005D627B"/>
    <w:rsid w:val="005E249A"/>
    <w:rsid w:val="005E36AA"/>
    <w:rsid w:val="005F4411"/>
    <w:rsid w:val="00602B6C"/>
    <w:rsid w:val="00620F48"/>
    <w:rsid w:val="006866C7"/>
    <w:rsid w:val="006A3EE4"/>
    <w:rsid w:val="006B2740"/>
    <w:rsid w:val="006C7C5D"/>
    <w:rsid w:val="006E18C7"/>
    <w:rsid w:val="00707E13"/>
    <w:rsid w:val="00721248"/>
    <w:rsid w:val="007214F0"/>
    <w:rsid w:val="00730CA6"/>
    <w:rsid w:val="00767E59"/>
    <w:rsid w:val="00781B7A"/>
    <w:rsid w:val="00782311"/>
    <w:rsid w:val="007A4DF0"/>
    <w:rsid w:val="007A7C38"/>
    <w:rsid w:val="007B6E5A"/>
    <w:rsid w:val="007D6AB5"/>
    <w:rsid w:val="007E10D6"/>
    <w:rsid w:val="007E28F8"/>
    <w:rsid w:val="007F1068"/>
    <w:rsid w:val="007F3FC4"/>
    <w:rsid w:val="007F7FC6"/>
    <w:rsid w:val="00805389"/>
    <w:rsid w:val="00812018"/>
    <w:rsid w:val="00813831"/>
    <w:rsid w:val="008235E4"/>
    <w:rsid w:val="0083417A"/>
    <w:rsid w:val="00841494"/>
    <w:rsid w:val="00862AAB"/>
    <w:rsid w:val="00894A77"/>
    <w:rsid w:val="008B456E"/>
    <w:rsid w:val="008C746D"/>
    <w:rsid w:val="008D3356"/>
    <w:rsid w:val="008D3CCC"/>
    <w:rsid w:val="008E1CEB"/>
    <w:rsid w:val="008E5DC0"/>
    <w:rsid w:val="009060F5"/>
    <w:rsid w:val="009161B9"/>
    <w:rsid w:val="009443C5"/>
    <w:rsid w:val="00972418"/>
    <w:rsid w:val="00972AA1"/>
    <w:rsid w:val="0099491F"/>
    <w:rsid w:val="009B067D"/>
    <w:rsid w:val="009B592F"/>
    <w:rsid w:val="009F02B2"/>
    <w:rsid w:val="009F34FD"/>
    <w:rsid w:val="00A01009"/>
    <w:rsid w:val="00A119AF"/>
    <w:rsid w:val="00A2394C"/>
    <w:rsid w:val="00A50279"/>
    <w:rsid w:val="00A5248C"/>
    <w:rsid w:val="00A64C0E"/>
    <w:rsid w:val="00A820F2"/>
    <w:rsid w:val="00A96D8C"/>
    <w:rsid w:val="00AA4318"/>
    <w:rsid w:val="00AC12E6"/>
    <w:rsid w:val="00AC1965"/>
    <w:rsid w:val="00AC2E49"/>
    <w:rsid w:val="00AF6BB8"/>
    <w:rsid w:val="00B10A26"/>
    <w:rsid w:val="00B15D65"/>
    <w:rsid w:val="00B16AFE"/>
    <w:rsid w:val="00B40A0A"/>
    <w:rsid w:val="00B46D2A"/>
    <w:rsid w:val="00B947FE"/>
    <w:rsid w:val="00BD0A81"/>
    <w:rsid w:val="00BD403B"/>
    <w:rsid w:val="00BD6619"/>
    <w:rsid w:val="00BD6697"/>
    <w:rsid w:val="00BE6C31"/>
    <w:rsid w:val="00C012D7"/>
    <w:rsid w:val="00C143B1"/>
    <w:rsid w:val="00C17567"/>
    <w:rsid w:val="00C175D9"/>
    <w:rsid w:val="00C208BC"/>
    <w:rsid w:val="00C2341E"/>
    <w:rsid w:val="00C33896"/>
    <w:rsid w:val="00C609E7"/>
    <w:rsid w:val="00C62488"/>
    <w:rsid w:val="00C66223"/>
    <w:rsid w:val="00C71A09"/>
    <w:rsid w:val="00C744E6"/>
    <w:rsid w:val="00C84818"/>
    <w:rsid w:val="00C84A73"/>
    <w:rsid w:val="00CA247F"/>
    <w:rsid w:val="00CA4895"/>
    <w:rsid w:val="00CB4D34"/>
    <w:rsid w:val="00CE3C03"/>
    <w:rsid w:val="00CF58D8"/>
    <w:rsid w:val="00D006A1"/>
    <w:rsid w:val="00D021DF"/>
    <w:rsid w:val="00D129E3"/>
    <w:rsid w:val="00D50CAD"/>
    <w:rsid w:val="00D52DC1"/>
    <w:rsid w:val="00D76A5B"/>
    <w:rsid w:val="00DA7D97"/>
    <w:rsid w:val="00DD71D6"/>
    <w:rsid w:val="00DE1F00"/>
    <w:rsid w:val="00DE6C97"/>
    <w:rsid w:val="00DF56DE"/>
    <w:rsid w:val="00E00133"/>
    <w:rsid w:val="00E02963"/>
    <w:rsid w:val="00E17A56"/>
    <w:rsid w:val="00E41FF8"/>
    <w:rsid w:val="00E65AF1"/>
    <w:rsid w:val="00E80390"/>
    <w:rsid w:val="00EC58FF"/>
    <w:rsid w:val="00ED54EE"/>
    <w:rsid w:val="00EF4945"/>
    <w:rsid w:val="00EF67FB"/>
    <w:rsid w:val="00F342EA"/>
    <w:rsid w:val="00F50178"/>
    <w:rsid w:val="00F67C22"/>
    <w:rsid w:val="00F74716"/>
    <w:rsid w:val="00F7743E"/>
    <w:rsid w:val="00F9376B"/>
    <w:rsid w:val="00F95CED"/>
    <w:rsid w:val="00FB1972"/>
    <w:rsid w:val="00FB3410"/>
    <w:rsid w:val="00FB7CD5"/>
    <w:rsid w:val="00FD0C42"/>
    <w:rsid w:val="00FD0FD3"/>
    <w:rsid w:val="00FE63AC"/>
    <w:rsid w:val="00FF02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AD3C6"/>
  <w15:chartTrackingRefBased/>
  <w15:docId w15:val="{38B62DB9-69FD-4C2C-A905-84432ABF4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F34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67C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67C22"/>
  </w:style>
  <w:style w:type="character" w:customStyle="1" w:styleId="eop">
    <w:name w:val="eop"/>
    <w:basedOn w:val="DefaultParagraphFont"/>
    <w:rsid w:val="00F67C22"/>
  </w:style>
  <w:style w:type="character" w:customStyle="1" w:styleId="superscript">
    <w:name w:val="superscript"/>
    <w:basedOn w:val="DefaultParagraphFont"/>
    <w:rsid w:val="00017215"/>
  </w:style>
  <w:style w:type="character" w:customStyle="1" w:styleId="tabchar">
    <w:name w:val="tabchar"/>
    <w:basedOn w:val="DefaultParagraphFont"/>
    <w:rsid w:val="00017215"/>
  </w:style>
  <w:style w:type="character" w:styleId="FootnoteReference">
    <w:name w:val="footnote reference"/>
    <w:basedOn w:val="DefaultParagraphFont"/>
    <w:uiPriority w:val="99"/>
    <w:semiHidden/>
    <w:unhideWhenUsed/>
    <w:rsid w:val="001E146F"/>
    <w:rPr>
      <w:vertAlign w:val="superscript"/>
    </w:rPr>
  </w:style>
  <w:style w:type="character" w:styleId="Hyperlink">
    <w:name w:val="Hyperlink"/>
    <w:basedOn w:val="DefaultParagraphFont"/>
    <w:uiPriority w:val="99"/>
    <w:unhideWhenUsed/>
    <w:rsid w:val="001E146F"/>
    <w:rPr>
      <w:color w:val="0563C1" w:themeColor="hyperlink"/>
      <w:u w:val="single"/>
    </w:rPr>
  </w:style>
  <w:style w:type="character" w:customStyle="1" w:styleId="FootnoteTextChar">
    <w:name w:val="Footnote Text Char"/>
    <w:basedOn w:val="DefaultParagraphFont"/>
    <w:link w:val="FootnoteText"/>
    <w:uiPriority w:val="99"/>
    <w:semiHidden/>
    <w:rsid w:val="001E146F"/>
    <w:rPr>
      <w:sz w:val="20"/>
      <w:szCs w:val="20"/>
    </w:rPr>
  </w:style>
  <w:style w:type="paragraph" w:styleId="FootnoteText">
    <w:name w:val="footnote text"/>
    <w:basedOn w:val="Normal"/>
    <w:link w:val="FootnoteTextChar"/>
    <w:uiPriority w:val="99"/>
    <w:semiHidden/>
    <w:unhideWhenUsed/>
    <w:rsid w:val="001E146F"/>
    <w:pPr>
      <w:spacing w:after="0" w:line="240" w:lineRule="auto"/>
    </w:pPr>
    <w:rPr>
      <w:sz w:val="20"/>
      <w:szCs w:val="20"/>
    </w:rPr>
  </w:style>
  <w:style w:type="character" w:customStyle="1" w:styleId="FootnoteTextChar1">
    <w:name w:val="Footnote Text Char1"/>
    <w:basedOn w:val="DefaultParagraphFont"/>
    <w:uiPriority w:val="99"/>
    <w:semiHidden/>
    <w:rsid w:val="001E146F"/>
    <w:rPr>
      <w:sz w:val="20"/>
      <w:szCs w:val="20"/>
    </w:rPr>
  </w:style>
  <w:style w:type="character" w:styleId="Emphasis">
    <w:name w:val="Emphasis"/>
    <w:basedOn w:val="DefaultParagraphFont"/>
    <w:uiPriority w:val="20"/>
    <w:qFormat/>
    <w:rsid w:val="007A4DF0"/>
    <w:rPr>
      <w:i/>
      <w:iCs/>
    </w:rPr>
  </w:style>
  <w:style w:type="character" w:customStyle="1" w:styleId="Heading1Char">
    <w:name w:val="Heading 1 Char"/>
    <w:basedOn w:val="DefaultParagraphFont"/>
    <w:link w:val="Heading1"/>
    <w:uiPriority w:val="9"/>
    <w:rsid w:val="009F34FD"/>
    <w:rPr>
      <w:rFonts w:ascii="Times New Roman" w:eastAsia="Times New Roman" w:hAnsi="Times New Roman" w:cs="Times New Roman"/>
      <w:b/>
      <w:bCs/>
      <w:kern w:val="36"/>
      <w:sz w:val="48"/>
      <w:szCs w:val="48"/>
      <w:lang w:eastAsia="en-GB"/>
    </w:rPr>
  </w:style>
  <w:style w:type="character" w:customStyle="1" w:styleId="findhit">
    <w:name w:val="findhit"/>
    <w:basedOn w:val="DefaultParagraphFont"/>
    <w:rsid w:val="00E17A56"/>
  </w:style>
  <w:style w:type="character" w:styleId="CommentReference">
    <w:name w:val="annotation reference"/>
    <w:basedOn w:val="DefaultParagraphFont"/>
    <w:uiPriority w:val="99"/>
    <w:semiHidden/>
    <w:unhideWhenUsed/>
    <w:rsid w:val="00A119AF"/>
    <w:rPr>
      <w:sz w:val="16"/>
      <w:szCs w:val="16"/>
    </w:rPr>
  </w:style>
  <w:style w:type="paragraph" w:styleId="CommentText">
    <w:name w:val="annotation text"/>
    <w:basedOn w:val="Normal"/>
    <w:link w:val="CommentTextChar"/>
    <w:uiPriority w:val="99"/>
    <w:unhideWhenUsed/>
    <w:rsid w:val="00A119AF"/>
    <w:pPr>
      <w:spacing w:line="240" w:lineRule="auto"/>
    </w:pPr>
    <w:rPr>
      <w:sz w:val="20"/>
      <w:szCs w:val="20"/>
    </w:rPr>
  </w:style>
  <w:style w:type="character" w:customStyle="1" w:styleId="CommentTextChar">
    <w:name w:val="Comment Text Char"/>
    <w:basedOn w:val="DefaultParagraphFont"/>
    <w:link w:val="CommentText"/>
    <w:uiPriority w:val="99"/>
    <w:rsid w:val="00A119AF"/>
    <w:rPr>
      <w:sz w:val="20"/>
      <w:szCs w:val="20"/>
    </w:rPr>
  </w:style>
  <w:style w:type="paragraph" w:styleId="CommentSubject">
    <w:name w:val="annotation subject"/>
    <w:basedOn w:val="CommentText"/>
    <w:next w:val="CommentText"/>
    <w:link w:val="CommentSubjectChar"/>
    <w:uiPriority w:val="99"/>
    <w:semiHidden/>
    <w:unhideWhenUsed/>
    <w:rsid w:val="00A119AF"/>
    <w:rPr>
      <w:b/>
      <w:bCs/>
    </w:rPr>
  </w:style>
  <w:style w:type="character" w:customStyle="1" w:styleId="CommentSubjectChar">
    <w:name w:val="Comment Subject Char"/>
    <w:basedOn w:val="CommentTextChar"/>
    <w:link w:val="CommentSubject"/>
    <w:uiPriority w:val="99"/>
    <w:semiHidden/>
    <w:rsid w:val="00A119AF"/>
    <w:rPr>
      <w:b/>
      <w:bCs/>
      <w:sz w:val="20"/>
      <w:szCs w:val="20"/>
    </w:rPr>
  </w:style>
  <w:style w:type="paragraph" w:styleId="Header">
    <w:name w:val="header"/>
    <w:basedOn w:val="Normal"/>
    <w:link w:val="HeaderChar"/>
    <w:uiPriority w:val="99"/>
    <w:unhideWhenUsed/>
    <w:rsid w:val="003615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599"/>
  </w:style>
  <w:style w:type="paragraph" w:styleId="Footer">
    <w:name w:val="footer"/>
    <w:basedOn w:val="Normal"/>
    <w:link w:val="FooterChar"/>
    <w:uiPriority w:val="99"/>
    <w:unhideWhenUsed/>
    <w:rsid w:val="003615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599"/>
  </w:style>
  <w:style w:type="character" w:customStyle="1" w:styleId="scxw216620418">
    <w:name w:val="scxw216620418"/>
    <w:basedOn w:val="DefaultParagraphFont"/>
    <w:rsid w:val="00DD71D6"/>
  </w:style>
  <w:style w:type="character" w:customStyle="1" w:styleId="cf01">
    <w:name w:val="cf01"/>
    <w:basedOn w:val="DefaultParagraphFont"/>
    <w:rsid w:val="00581F1B"/>
    <w:rPr>
      <w:rFonts w:ascii="Segoe UI" w:hAnsi="Segoe UI" w:cs="Segoe UI" w:hint="default"/>
      <w:sz w:val="18"/>
      <w:szCs w:val="18"/>
    </w:rPr>
  </w:style>
  <w:style w:type="paragraph" w:styleId="NoSpacing">
    <w:name w:val="No Spacing"/>
    <w:uiPriority w:val="1"/>
    <w:qFormat/>
    <w:rsid w:val="00FD0C42"/>
    <w:pPr>
      <w:spacing w:before="100" w:after="0" w:line="240" w:lineRule="auto"/>
    </w:pPr>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436333">
      <w:bodyDiv w:val="1"/>
      <w:marLeft w:val="0"/>
      <w:marRight w:val="0"/>
      <w:marTop w:val="0"/>
      <w:marBottom w:val="0"/>
      <w:divBdr>
        <w:top w:val="none" w:sz="0" w:space="0" w:color="auto"/>
        <w:left w:val="none" w:sz="0" w:space="0" w:color="auto"/>
        <w:bottom w:val="none" w:sz="0" w:space="0" w:color="auto"/>
        <w:right w:val="none" w:sz="0" w:space="0" w:color="auto"/>
      </w:divBdr>
      <w:divsChild>
        <w:div w:id="1425571681">
          <w:marLeft w:val="0"/>
          <w:marRight w:val="0"/>
          <w:marTop w:val="0"/>
          <w:marBottom w:val="0"/>
          <w:divBdr>
            <w:top w:val="none" w:sz="0" w:space="0" w:color="auto"/>
            <w:left w:val="none" w:sz="0" w:space="0" w:color="auto"/>
            <w:bottom w:val="none" w:sz="0" w:space="0" w:color="auto"/>
            <w:right w:val="none" w:sz="0" w:space="0" w:color="auto"/>
          </w:divBdr>
        </w:div>
        <w:div w:id="1389499434">
          <w:marLeft w:val="0"/>
          <w:marRight w:val="0"/>
          <w:marTop w:val="0"/>
          <w:marBottom w:val="0"/>
          <w:divBdr>
            <w:top w:val="none" w:sz="0" w:space="0" w:color="auto"/>
            <w:left w:val="none" w:sz="0" w:space="0" w:color="auto"/>
            <w:bottom w:val="none" w:sz="0" w:space="0" w:color="auto"/>
            <w:right w:val="none" w:sz="0" w:space="0" w:color="auto"/>
          </w:divBdr>
        </w:div>
      </w:divsChild>
    </w:div>
    <w:div w:id="467749327">
      <w:bodyDiv w:val="1"/>
      <w:marLeft w:val="0"/>
      <w:marRight w:val="0"/>
      <w:marTop w:val="0"/>
      <w:marBottom w:val="0"/>
      <w:divBdr>
        <w:top w:val="none" w:sz="0" w:space="0" w:color="auto"/>
        <w:left w:val="none" w:sz="0" w:space="0" w:color="auto"/>
        <w:bottom w:val="none" w:sz="0" w:space="0" w:color="auto"/>
        <w:right w:val="none" w:sz="0" w:space="0" w:color="auto"/>
      </w:divBdr>
    </w:div>
    <w:div w:id="761485827">
      <w:bodyDiv w:val="1"/>
      <w:marLeft w:val="0"/>
      <w:marRight w:val="0"/>
      <w:marTop w:val="0"/>
      <w:marBottom w:val="0"/>
      <w:divBdr>
        <w:top w:val="none" w:sz="0" w:space="0" w:color="auto"/>
        <w:left w:val="none" w:sz="0" w:space="0" w:color="auto"/>
        <w:bottom w:val="none" w:sz="0" w:space="0" w:color="auto"/>
        <w:right w:val="none" w:sz="0" w:space="0" w:color="auto"/>
      </w:divBdr>
      <w:divsChild>
        <w:div w:id="1894809026">
          <w:marLeft w:val="0"/>
          <w:marRight w:val="0"/>
          <w:marTop w:val="0"/>
          <w:marBottom w:val="0"/>
          <w:divBdr>
            <w:top w:val="none" w:sz="0" w:space="0" w:color="auto"/>
            <w:left w:val="none" w:sz="0" w:space="0" w:color="auto"/>
            <w:bottom w:val="none" w:sz="0" w:space="0" w:color="auto"/>
            <w:right w:val="none" w:sz="0" w:space="0" w:color="auto"/>
          </w:divBdr>
          <w:divsChild>
            <w:div w:id="1185292810">
              <w:marLeft w:val="0"/>
              <w:marRight w:val="0"/>
              <w:marTop w:val="0"/>
              <w:marBottom w:val="0"/>
              <w:divBdr>
                <w:top w:val="none" w:sz="0" w:space="0" w:color="auto"/>
                <w:left w:val="none" w:sz="0" w:space="0" w:color="auto"/>
                <w:bottom w:val="none" w:sz="0" w:space="0" w:color="auto"/>
                <w:right w:val="none" w:sz="0" w:space="0" w:color="auto"/>
              </w:divBdr>
            </w:div>
            <w:div w:id="2081324547">
              <w:marLeft w:val="0"/>
              <w:marRight w:val="0"/>
              <w:marTop w:val="0"/>
              <w:marBottom w:val="0"/>
              <w:divBdr>
                <w:top w:val="none" w:sz="0" w:space="0" w:color="auto"/>
                <w:left w:val="none" w:sz="0" w:space="0" w:color="auto"/>
                <w:bottom w:val="none" w:sz="0" w:space="0" w:color="auto"/>
                <w:right w:val="none" w:sz="0" w:space="0" w:color="auto"/>
              </w:divBdr>
            </w:div>
          </w:divsChild>
        </w:div>
        <w:div w:id="633949946">
          <w:marLeft w:val="0"/>
          <w:marRight w:val="0"/>
          <w:marTop w:val="0"/>
          <w:marBottom w:val="0"/>
          <w:divBdr>
            <w:top w:val="none" w:sz="0" w:space="0" w:color="auto"/>
            <w:left w:val="none" w:sz="0" w:space="0" w:color="auto"/>
            <w:bottom w:val="none" w:sz="0" w:space="0" w:color="auto"/>
            <w:right w:val="none" w:sz="0" w:space="0" w:color="auto"/>
          </w:divBdr>
        </w:div>
        <w:div w:id="1588155602">
          <w:marLeft w:val="0"/>
          <w:marRight w:val="0"/>
          <w:marTop w:val="0"/>
          <w:marBottom w:val="0"/>
          <w:divBdr>
            <w:top w:val="none" w:sz="0" w:space="0" w:color="auto"/>
            <w:left w:val="none" w:sz="0" w:space="0" w:color="auto"/>
            <w:bottom w:val="none" w:sz="0" w:space="0" w:color="auto"/>
            <w:right w:val="none" w:sz="0" w:space="0" w:color="auto"/>
          </w:divBdr>
        </w:div>
        <w:div w:id="545065856">
          <w:marLeft w:val="0"/>
          <w:marRight w:val="0"/>
          <w:marTop w:val="0"/>
          <w:marBottom w:val="0"/>
          <w:divBdr>
            <w:top w:val="none" w:sz="0" w:space="0" w:color="auto"/>
            <w:left w:val="none" w:sz="0" w:space="0" w:color="auto"/>
            <w:bottom w:val="none" w:sz="0" w:space="0" w:color="auto"/>
            <w:right w:val="none" w:sz="0" w:space="0" w:color="auto"/>
          </w:divBdr>
        </w:div>
        <w:div w:id="1062874425">
          <w:marLeft w:val="0"/>
          <w:marRight w:val="0"/>
          <w:marTop w:val="0"/>
          <w:marBottom w:val="0"/>
          <w:divBdr>
            <w:top w:val="none" w:sz="0" w:space="0" w:color="auto"/>
            <w:left w:val="none" w:sz="0" w:space="0" w:color="auto"/>
            <w:bottom w:val="none" w:sz="0" w:space="0" w:color="auto"/>
            <w:right w:val="none" w:sz="0" w:space="0" w:color="auto"/>
          </w:divBdr>
        </w:div>
        <w:div w:id="98793821">
          <w:marLeft w:val="0"/>
          <w:marRight w:val="0"/>
          <w:marTop w:val="0"/>
          <w:marBottom w:val="0"/>
          <w:divBdr>
            <w:top w:val="none" w:sz="0" w:space="0" w:color="auto"/>
            <w:left w:val="none" w:sz="0" w:space="0" w:color="auto"/>
            <w:bottom w:val="none" w:sz="0" w:space="0" w:color="auto"/>
            <w:right w:val="none" w:sz="0" w:space="0" w:color="auto"/>
          </w:divBdr>
        </w:div>
        <w:div w:id="92677691">
          <w:marLeft w:val="0"/>
          <w:marRight w:val="0"/>
          <w:marTop w:val="0"/>
          <w:marBottom w:val="0"/>
          <w:divBdr>
            <w:top w:val="none" w:sz="0" w:space="0" w:color="auto"/>
            <w:left w:val="none" w:sz="0" w:space="0" w:color="auto"/>
            <w:bottom w:val="none" w:sz="0" w:space="0" w:color="auto"/>
            <w:right w:val="none" w:sz="0" w:space="0" w:color="auto"/>
          </w:divBdr>
        </w:div>
      </w:divsChild>
    </w:div>
    <w:div w:id="819348741">
      <w:bodyDiv w:val="1"/>
      <w:marLeft w:val="0"/>
      <w:marRight w:val="0"/>
      <w:marTop w:val="0"/>
      <w:marBottom w:val="0"/>
      <w:divBdr>
        <w:top w:val="none" w:sz="0" w:space="0" w:color="auto"/>
        <w:left w:val="none" w:sz="0" w:space="0" w:color="auto"/>
        <w:bottom w:val="none" w:sz="0" w:space="0" w:color="auto"/>
        <w:right w:val="none" w:sz="0" w:space="0" w:color="auto"/>
      </w:divBdr>
      <w:divsChild>
        <w:div w:id="1866215378">
          <w:marLeft w:val="0"/>
          <w:marRight w:val="0"/>
          <w:marTop w:val="0"/>
          <w:marBottom w:val="0"/>
          <w:divBdr>
            <w:top w:val="none" w:sz="0" w:space="0" w:color="auto"/>
            <w:left w:val="none" w:sz="0" w:space="0" w:color="auto"/>
            <w:bottom w:val="none" w:sz="0" w:space="0" w:color="auto"/>
            <w:right w:val="none" w:sz="0" w:space="0" w:color="auto"/>
          </w:divBdr>
        </w:div>
        <w:div w:id="877164264">
          <w:marLeft w:val="0"/>
          <w:marRight w:val="0"/>
          <w:marTop w:val="0"/>
          <w:marBottom w:val="0"/>
          <w:divBdr>
            <w:top w:val="none" w:sz="0" w:space="0" w:color="auto"/>
            <w:left w:val="none" w:sz="0" w:space="0" w:color="auto"/>
            <w:bottom w:val="none" w:sz="0" w:space="0" w:color="auto"/>
            <w:right w:val="none" w:sz="0" w:space="0" w:color="auto"/>
          </w:divBdr>
        </w:div>
        <w:div w:id="1176653410">
          <w:marLeft w:val="0"/>
          <w:marRight w:val="0"/>
          <w:marTop w:val="0"/>
          <w:marBottom w:val="0"/>
          <w:divBdr>
            <w:top w:val="none" w:sz="0" w:space="0" w:color="auto"/>
            <w:left w:val="none" w:sz="0" w:space="0" w:color="auto"/>
            <w:bottom w:val="none" w:sz="0" w:space="0" w:color="auto"/>
            <w:right w:val="none" w:sz="0" w:space="0" w:color="auto"/>
          </w:divBdr>
        </w:div>
      </w:divsChild>
    </w:div>
    <w:div w:id="836266874">
      <w:bodyDiv w:val="1"/>
      <w:marLeft w:val="0"/>
      <w:marRight w:val="0"/>
      <w:marTop w:val="0"/>
      <w:marBottom w:val="0"/>
      <w:divBdr>
        <w:top w:val="none" w:sz="0" w:space="0" w:color="auto"/>
        <w:left w:val="none" w:sz="0" w:space="0" w:color="auto"/>
        <w:bottom w:val="none" w:sz="0" w:space="0" w:color="auto"/>
        <w:right w:val="none" w:sz="0" w:space="0" w:color="auto"/>
      </w:divBdr>
      <w:divsChild>
        <w:div w:id="492064184">
          <w:marLeft w:val="0"/>
          <w:marRight w:val="0"/>
          <w:marTop w:val="0"/>
          <w:marBottom w:val="0"/>
          <w:divBdr>
            <w:top w:val="none" w:sz="0" w:space="0" w:color="auto"/>
            <w:left w:val="none" w:sz="0" w:space="0" w:color="auto"/>
            <w:bottom w:val="none" w:sz="0" w:space="0" w:color="auto"/>
            <w:right w:val="none" w:sz="0" w:space="0" w:color="auto"/>
          </w:divBdr>
        </w:div>
        <w:div w:id="1000307351">
          <w:marLeft w:val="0"/>
          <w:marRight w:val="0"/>
          <w:marTop w:val="0"/>
          <w:marBottom w:val="0"/>
          <w:divBdr>
            <w:top w:val="none" w:sz="0" w:space="0" w:color="auto"/>
            <w:left w:val="none" w:sz="0" w:space="0" w:color="auto"/>
            <w:bottom w:val="none" w:sz="0" w:space="0" w:color="auto"/>
            <w:right w:val="none" w:sz="0" w:space="0" w:color="auto"/>
          </w:divBdr>
        </w:div>
      </w:divsChild>
    </w:div>
    <w:div w:id="858005141">
      <w:bodyDiv w:val="1"/>
      <w:marLeft w:val="0"/>
      <w:marRight w:val="0"/>
      <w:marTop w:val="0"/>
      <w:marBottom w:val="0"/>
      <w:divBdr>
        <w:top w:val="none" w:sz="0" w:space="0" w:color="auto"/>
        <w:left w:val="none" w:sz="0" w:space="0" w:color="auto"/>
        <w:bottom w:val="none" w:sz="0" w:space="0" w:color="auto"/>
        <w:right w:val="none" w:sz="0" w:space="0" w:color="auto"/>
      </w:divBdr>
      <w:divsChild>
        <w:div w:id="1191721991">
          <w:marLeft w:val="0"/>
          <w:marRight w:val="0"/>
          <w:marTop w:val="0"/>
          <w:marBottom w:val="0"/>
          <w:divBdr>
            <w:top w:val="none" w:sz="0" w:space="0" w:color="auto"/>
            <w:left w:val="none" w:sz="0" w:space="0" w:color="auto"/>
            <w:bottom w:val="none" w:sz="0" w:space="0" w:color="auto"/>
            <w:right w:val="none" w:sz="0" w:space="0" w:color="auto"/>
          </w:divBdr>
        </w:div>
        <w:div w:id="2018118099">
          <w:marLeft w:val="0"/>
          <w:marRight w:val="0"/>
          <w:marTop w:val="0"/>
          <w:marBottom w:val="0"/>
          <w:divBdr>
            <w:top w:val="none" w:sz="0" w:space="0" w:color="auto"/>
            <w:left w:val="none" w:sz="0" w:space="0" w:color="auto"/>
            <w:bottom w:val="none" w:sz="0" w:space="0" w:color="auto"/>
            <w:right w:val="none" w:sz="0" w:space="0" w:color="auto"/>
          </w:divBdr>
        </w:div>
        <w:div w:id="2104448996">
          <w:marLeft w:val="0"/>
          <w:marRight w:val="0"/>
          <w:marTop w:val="0"/>
          <w:marBottom w:val="0"/>
          <w:divBdr>
            <w:top w:val="none" w:sz="0" w:space="0" w:color="auto"/>
            <w:left w:val="none" w:sz="0" w:space="0" w:color="auto"/>
            <w:bottom w:val="none" w:sz="0" w:space="0" w:color="auto"/>
            <w:right w:val="none" w:sz="0" w:space="0" w:color="auto"/>
          </w:divBdr>
        </w:div>
        <w:div w:id="1518231818">
          <w:marLeft w:val="0"/>
          <w:marRight w:val="0"/>
          <w:marTop w:val="0"/>
          <w:marBottom w:val="0"/>
          <w:divBdr>
            <w:top w:val="none" w:sz="0" w:space="0" w:color="auto"/>
            <w:left w:val="none" w:sz="0" w:space="0" w:color="auto"/>
            <w:bottom w:val="none" w:sz="0" w:space="0" w:color="auto"/>
            <w:right w:val="none" w:sz="0" w:space="0" w:color="auto"/>
          </w:divBdr>
        </w:div>
        <w:div w:id="1700156385">
          <w:marLeft w:val="0"/>
          <w:marRight w:val="0"/>
          <w:marTop w:val="0"/>
          <w:marBottom w:val="0"/>
          <w:divBdr>
            <w:top w:val="none" w:sz="0" w:space="0" w:color="auto"/>
            <w:left w:val="none" w:sz="0" w:space="0" w:color="auto"/>
            <w:bottom w:val="none" w:sz="0" w:space="0" w:color="auto"/>
            <w:right w:val="none" w:sz="0" w:space="0" w:color="auto"/>
          </w:divBdr>
        </w:div>
        <w:div w:id="129520467">
          <w:marLeft w:val="0"/>
          <w:marRight w:val="0"/>
          <w:marTop w:val="0"/>
          <w:marBottom w:val="0"/>
          <w:divBdr>
            <w:top w:val="none" w:sz="0" w:space="0" w:color="auto"/>
            <w:left w:val="none" w:sz="0" w:space="0" w:color="auto"/>
            <w:bottom w:val="none" w:sz="0" w:space="0" w:color="auto"/>
            <w:right w:val="none" w:sz="0" w:space="0" w:color="auto"/>
          </w:divBdr>
        </w:div>
      </w:divsChild>
    </w:div>
    <w:div w:id="863060859">
      <w:bodyDiv w:val="1"/>
      <w:marLeft w:val="0"/>
      <w:marRight w:val="0"/>
      <w:marTop w:val="0"/>
      <w:marBottom w:val="0"/>
      <w:divBdr>
        <w:top w:val="none" w:sz="0" w:space="0" w:color="auto"/>
        <w:left w:val="none" w:sz="0" w:space="0" w:color="auto"/>
        <w:bottom w:val="none" w:sz="0" w:space="0" w:color="auto"/>
        <w:right w:val="none" w:sz="0" w:space="0" w:color="auto"/>
      </w:divBdr>
      <w:divsChild>
        <w:div w:id="763917977">
          <w:marLeft w:val="0"/>
          <w:marRight w:val="0"/>
          <w:marTop w:val="0"/>
          <w:marBottom w:val="0"/>
          <w:divBdr>
            <w:top w:val="none" w:sz="0" w:space="0" w:color="auto"/>
            <w:left w:val="none" w:sz="0" w:space="0" w:color="auto"/>
            <w:bottom w:val="none" w:sz="0" w:space="0" w:color="auto"/>
            <w:right w:val="none" w:sz="0" w:space="0" w:color="auto"/>
          </w:divBdr>
        </w:div>
        <w:div w:id="1940406590">
          <w:marLeft w:val="0"/>
          <w:marRight w:val="0"/>
          <w:marTop w:val="0"/>
          <w:marBottom w:val="0"/>
          <w:divBdr>
            <w:top w:val="none" w:sz="0" w:space="0" w:color="auto"/>
            <w:left w:val="none" w:sz="0" w:space="0" w:color="auto"/>
            <w:bottom w:val="none" w:sz="0" w:space="0" w:color="auto"/>
            <w:right w:val="none" w:sz="0" w:space="0" w:color="auto"/>
          </w:divBdr>
        </w:div>
        <w:div w:id="219248847">
          <w:marLeft w:val="0"/>
          <w:marRight w:val="0"/>
          <w:marTop w:val="0"/>
          <w:marBottom w:val="0"/>
          <w:divBdr>
            <w:top w:val="none" w:sz="0" w:space="0" w:color="auto"/>
            <w:left w:val="none" w:sz="0" w:space="0" w:color="auto"/>
            <w:bottom w:val="none" w:sz="0" w:space="0" w:color="auto"/>
            <w:right w:val="none" w:sz="0" w:space="0" w:color="auto"/>
          </w:divBdr>
        </w:div>
        <w:div w:id="1452017205">
          <w:marLeft w:val="0"/>
          <w:marRight w:val="0"/>
          <w:marTop w:val="0"/>
          <w:marBottom w:val="0"/>
          <w:divBdr>
            <w:top w:val="none" w:sz="0" w:space="0" w:color="auto"/>
            <w:left w:val="none" w:sz="0" w:space="0" w:color="auto"/>
            <w:bottom w:val="none" w:sz="0" w:space="0" w:color="auto"/>
            <w:right w:val="none" w:sz="0" w:space="0" w:color="auto"/>
          </w:divBdr>
        </w:div>
        <w:div w:id="917179743">
          <w:marLeft w:val="0"/>
          <w:marRight w:val="0"/>
          <w:marTop w:val="0"/>
          <w:marBottom w:val="0"/>
          <w:divBdr>
            <w:top w:val="none" w:sz="0" w:space="0" w:color="auto"/>
            <w:left w:val="none" w:sz="0" w:space="0" w:color="auto"/>
            <w:bottom w:val="none" w:sz="0" w:space="0" w:color="auto"/>
            <w:right w:val="none" w:sz="0" w:space="0" w:color="auto"/>
          </w:divBdr>
        </w:div>
        <w:div w:id="1789859711">
          <w:marLeft w:val="0"/>
          <w:marRight w:val="0"/>
          <w:marTop w:val="0"/>
          <w:marBottom w:val="0"/>
          <w:divBdr>
            <w:top w:val="none" w:sz="0" w:space="0" w:color="auto"/>
            <w:left w:val="none" w:sz="0" w:space="0" w:color="auto"/>
            <w:bottom w:val="none" w:sz="0" w:space="0" w:color="auto"/>
            <w:right w:val="none" w:sz="0" w:space="0" w:color="auto"/>
          </w:divBdr>
        </w:div>
        <w:div w:id="1840579522">
          <w:marLeft w:val="0"/>
          <w:marRight w:val="0"/>
          <w:marTop w:val="0"/>
          <w:marBottom w:val="0"/>
          <w:divBdr>
            <w:top w:val="none" w:sz="0" w:space="0" w:color="auto"/>
            <w:left w:val="none" w:sz="0" w:space="0" w:color="auto"/>
            <w:bottom w:val="none" w:sz="0" w:space="0" w:color="auto"/>
            <w:right w:val="none" w:sz="0" w:space="0" w:color="auto"/>
          </w:divBdr>
        </w:div>
      </w:divsChild>
    </w:div>
    <w:div w:id="900017614">
      <w:bodyDiv w:val="1"/>
      <w:marLeft w:val="0"/>
      <w:marRight w:val="0"/>
      <w:marTop w:val="0"/>
      <w:marBottom w:val="0"/>
      <w:divBdr>
        <w:top w:val="none" w:sz="0" w:space="0" w:color="auto"/>
        <w:left w:val="none" w:sz="0" w:space="0" w:color="auto"/>
        <w:bottom w:val="none" w:sz="0" w:space="0" w:color="auto"/>
        <w:right w:val="none" w:sz="0" w:space="0" w:color="auto"/>
      </w:divBdr>
      <w:divsChild>
        <w:div w:id="625893702">
          <w:marLeft w:val="0"/>
          <w:marRight w:val="0"/>
          <w:marTop w:val="0"/>
          <w:marBottom w:val="0"/>
          <w:divBdr>
            <w:top w:val="none" w:sz="0" w:space="0" w:color="auto"/>
            <w:left w:val="none" w:sz="0" w:space="0" w:color="auto"/>
            <w:bottom w:val="none" w:sz="0" w:space="0" w:color="auto"/>
            <w:right w:val="none" w:sz="0" w:space="0" w:color="auto"/>
          </w:divBdr>
        </w:div>
        <w:div w:id="1582059643">
          <w:marLeft w:val="0"/>
          <w:marRight w:val="0"/>
          <w:marTop w:val="0"/>
          <w:marBottom w:val="0"/>
          <w:divBdr>
            <w:top w:val="none" w:sz="0" w:space="0" w:color="auto"/>
            <w:left w:val="none" w:sz="0" w:space="0" w:color="auto"/>
            <w:bottom w:val="none" w:sz="0" w:space="0" w:color="auto"/>
            <w:right w:val="none" w:sz="0" w:space="0" w:color="auto"/>
          </w:divBdr>
        </w:div>
        <w:div w:id="557202329">
          <w:marLeft w:val="0"/>
          <w:marRight w:val="0"/>
          <w:marTop w:val="0"/>
          <w:marBottom w:val="0"/>
          <w:divBdr>
            <w:top w:val="none" w:sz="0" w:space="0" w:color="auto"/>
            <w:left w:val="none" w:sz="0" w:space="0" w:color="auto"/>
            <w:bottom w:val="none" w:sz="0" w:space="0" w:color="auto"/>
            <w:right w:val="none" w:sz="0" w:space="0" w:color="auto"/>
          </w:divBdr>
        </w:div>
        <w:div w:id="114492436">
          <w:marLeft w:val="0"/>
          <w:marRight w:val="0"/>
          <w:marTop w:val="0"/>
          <w:marBottom w:val="0"/>
          <w:divBdr>
            <w:top w:val="none" w:sz="0" w:space="0" w:color="auto"/>
            <w:left w:val="none" w:sz="0" w:space="0" w:color="auto"/>
            <w:bottom w:val="none" w:sz="0" w:space="0" w:color="auto"/>
            <w:right w:val="none" w:sz="0" w:space="0" w:color="auto"/>
          </w:divBdr>
        </w:div>
        <w:div w:id="2107995872">
          <w:marLeft w:val="0"/>
          <w:marRight w:val="0"/>
          <w:marTop w:val="0"/>
          <w:marBottom w:val="0"/>
          <w:divBdr>
            <w:top w:val="none" w:sz="0" w:space="0" w:color="auto"/>
            <w:left w:val="none" w:sz="0" w:space="0" w:color="auto"/>
            <w:bottom w:val="none" w:sz="0" w:space="0" w:color="auto"/>
            <w:right w:val="none" w:sz="0" w:space="0" w:color="auto"/>
          </w:divBdr>
        </w:div>
        <w:div w:id="159926655">
          <w:marLeft w:val="0"/>
          <w:marRight w:val="0"/>
          <w:marTop w:val="0"/>
          <w:marBottom w:val="0"/>
          <w:divBdr>
            <w:top w:val="none" w:sz="0" w:space="0" w:color="auto"/>
            <w:left w:val="none" w:sz="0" w:space="0" w:color="auto"/>
            <w:bottom w:val="none" w:sz="0" w:space="0" w:color="auto"/>
            <w:right w:val="none" w:sz="0" w:space="0" w:color="auto"/>
          </w:divBdr>
        </w:div>
        <w:div w:id="998774617">
          <w:marLeft w:val="0"/>
          <w:marRight w:val="0"/>
          <w:marTop w:val="0"/>
          <w:marBottom w:val="0"/>
          <w:divBdr>
            <w:top w:val="none" w:sz="0" w:space="0" w:color="auto"/>
            <w:left w:val="none" w:sz="0" w:space="0" w:color="auto"/>
            <w:bottom w:val="none" w:sz="0" w:space="0" w:color="auto"/>
            <w:right w:val="none" w:sz="0" w:space="0" w:color="auto"/>
          </w:divBdr>
        </w:div>
        <w:div w:id="1046180491">
          <w:marLeft w:val="0"/>
          <w:marRight w:val="0"/>
          <w:marTop w:val="0"/>
          <w:marBottom w:val="0"/>
          <w:divBdr>
            <w:top w:val="none" w:sz="0" w:space="0" w:color="auto"/>
            <w:left w:val="none" w:sz="0" w:space="0" w:color="auto"/>
            <w:bottom w:val="none" w:sz="0" w:space="0" w:color="auto"/>
            <w:right w:val="none" w:sz="0" w:space="0" w:color="auto"/>
          </w:divBdr>
        </w:div>
        <w:div w:id="1790582895">
          <w:marLeft w:val="0"/>
          <w:marRight w:val="0"/>
          <w:marTop w:val="0"/>
          <w:marBottom w:val="0"/>
          <w:divBdr>
            <w:top w:val="none" w:sz="0" w:space="0" w:color="auto"/>
            <w:left w:val="none" w:sz="0" w:space="0" w:color="auto"/>
            <w:bottom w:val="none" w:sz="0" w:space="0" w:color="auto"/>
            <w:right w:val="none" w:sz="0" w:space="0" w:color="auto"/>
          </w:divBdr>
        </w:div>
        <w:div w:id="1373379341">
          <w:marLeft w:val="0"/>
          <w:marRight w:val="0"/>
          <w:marTop w:val="0"/>
          <w:marBottom w:val="0"/>
          <w:divBdr>
            <w:top w:val="none" w:sz="0" w:space="0" w:color="auto"/>
            <w:left w:val="none" w:sz="0" w:space="0" w:color="auto"/>
            <w:bottom w:val="none" w:sz="0" w:space="0" w:color="auto"/>
            <w:right w:val="none" w:sz="0" w:space="0" w:color="auto"/>
          </w:divBdr>
        </w:div>
        <w:div w:id="1398043383">
          <w:marLeft w:val="0"/>
          <w:marRight w:val="0"/>
          <w:marTop w:val="0"/>
          <w:marBottom w:val="0"/>
          <w:divBdr>
            <w:top w:val="none" w:sz="0" w:space="0" w:color="auto"/>
            <w:left w:val="none" w:sz="0" w:space="0" w:color="auto"/>
            <w:bottom w:val="none" w:sz="0" w:space="0" w:color="auto"/>
            <w:right w:val="none" w:sz="0" w:space="0" w:color="auto"/>
          </w:divBdr>
        </w:div>
        <w:div w:id="634337480">
          <w:marLeft w:val="0"/>
          <w:marRight w:val="0"/>
          <w:marTop w:val="0"/>
          <w:marBottom w:val="0"/>
          <w:divBdr>
            <w:top w:val="none" w:sz="0" w:space="0" w:color="auto"/>
            <w:left w:val="none" w:sz="0" w:space="0" w:color="auto"/>
            <w:bottom w:val="none" w:sz="0" w:space="0" w:color="auto"/>
            <w:right w:val="none" w:sz="0" w:space="0" w:color="auto"/>
          </w:divBdr>
        </w:div>
        <w:div w:id="1542353224">
          <w:marLeft w:val="0"/>
          <w:marRight w:val="0"/>
          <w:marTop w:val="0"/>
          <w:marBottom w:val="0"/>
          <w:divBdr>
            <w:top w:val="none" w:sz="0" w:space="0" w:color="auto"/>
            <w:left w:val="none" w:sz="0" w:space="0" w:color="auto"/>
            <w:bottom w:val="none" w:sz="0" w:space="0" w:color="auto"/>
            <w:right w:val="none" w:sz="0" w:space="0" w:color="auto"/>
          </w:divBdr>
        </w:div>
        <w:div w:id="243880216">
          <w:marLeft w:val="0"/>
          <w:marRight w:val="0"/>
          <w:marTop w:val="0"/>
          <w:marBottom w:val="0"/>
          <w:divBdr>
            <w:top w:val="none" w:sz="0" w:space="0" w:color="auto"/>
            <w:left w:val="none" w:sz="0" w:space="0" w:color="auto"/>
            <w:bottom w:val="none" w:sz="0" w:space="0" w:color="auto"/>
            <w:right w:val="none" w:sz="0" w:space="0" w:color="auto"/>
          </w:divBdr>
        </w:div>
        <w:div w:id="857230379">
          <w:marLeft w:val="0"/>
          <w:marRight w:val="0"/>
          <w:marTop w:val="0"/>
          <w:marBottom w:val="0"/>
          <w:divBdr>
            <w:top w:val="none" w:sz="0" w:space="0" w:color="auto"/>
            <w:left w:val="none" w:sz="0" w:space="0" w:color="auto"/>
            <w:bottom w:val="none" w:sz="0" w:space="0" w:color="auto"/>
            <w:right w:val="none" w:sz="0" w:space="0" w:color="auto"/>
          </w:divBdr>
        </w:div>
        <w:div w:id="560755124">
          <w:marLeft w:val="0"/>
          <w:marRight w:val="0"/>
          <w:marTop w:val="0"/>
          <w:marBottom w:val="0"/>
          <w:divBdr>
            <w:top w:val="none" w:sz="0" w:space="0" w:color="auto"/>
            <w:left w:val="none" w:sz="0" w:space="0" w:color="auto"/>
            <w:bottom w:val="none" w:sz="0" w:space="0" w:color="auto"/>
            <w:right w:val="none" w:sz="0" w:space="0" w:color="auto"/>
          </w:divBdr>
        </w:div>
      </w:divsChild>
    </w:div>
    <w:div w:id="903833534">
      <w:bodyDiv w:val="1"/>
      <w:marLeft w:val="0"/>
      <w:marRight w:val="0"/>
      <w:marTop w:val="0"/>
      <w:marBottom w:val="0"/>
      <w:divBdr>
        <w:top w:val="none" w:sz="0" w:space="0" w:color="auto"/>
        <w:left w:val="none" w:sz="0" w:space="0" w:color="auto"/>
        <w:bottom w:val="none" w:sz="0" w:space="0" w:color="auto"/>
        <w:right w:val="none" w:sz="0" w:space="0" w:color="auto"/>
      </w:divBdr>
      <w:divsChild>
        <w:div w:id="1435514905">
          <w:marLeft w:val="0"/>
          <w:marRight w:val="0"/>
          <w:marTop w:val="0"/>
          <w:marBottom w:val="0"/>
          <w:divBdr>
            <w:top w:val="none" w:sz="0" w:space="0" w:color="auto"/>
            <w:left w:val="none" w:sz="0" w:space="0" w:color="auto"/>
            <w:bottom w:val="none" w:sz="0" w:space="0" w:color="auto"/>
            <w:right w:val="none" w:sz="0" w:space="0" w:color="auto"/>
          </w:divBdr>
        </w:div>
        <w:div w:id="938374741">
          <w:marLeft w:val="0"/>
          <w:marRight w:val="0"/>
          <w:marTop w:val="0"/>
          <w:marBottom w:val="0"/>
          <w:divBdr>
            <w:top w:val="none" w:sz="0" w:space="0" w:color="auto"/>
            <w:left w:val="none" w:sz="0" w:space="0" w:color="auto"/>
            <w:bottom w:val="none" w:sz="0" w:space="0" w:color="auto"/>
            <w:right w:val="none" w:sz="0" w:space="0" w:color="auto"/>
          </w:divBdr>
        </w:div>
      </w:divsChild>
    </w:div>
    <w:div w:id="1193423432">
      <w:bodyDiv w:val="1"/>
      <w:marLeft w:val="0"/>
      <w:marRight w:val="0"/>
      <w:marTop w:val="0"/>
      <w:marBottom w:val="0"/>
      <w:divBdr>
        <w:top w:val="none" w:sz="0" w:space="0" w:color="auto"/>
        <w:left w:val="none" w:sz="0" w:space="0" w:color="auto"/>
        <w:bottom w:val="none" w:sz="0" w:space="0" w:color="auto"/>
        <w:right w:val="none" w:sz="0" w:space="0" w:color="auto"/>
      </w:divBdr>
    </w:div>
    <w:div w:id="1393314387">
      <w:bodyDiv w:val="1"/>
      <w:marLeft w:val="0"/>
      <w:marRight w:val="0"/>
      <w:marTop w:val="0"/>
      <w:marBottom w:val="0"/>
      <w:divBdr>
        <w:top w:val="none" w:sz="0" w:space="0" w:color="auto"/>
        <w:left w:val="none" w:sz="0" w:space="0" w:color="auto"/>
        <w:bottom w:val="none" w:sz="0" w:space="0" w:color="auto"/>
        <w:right w:val="none" w:sz="0" w:space="0" w:color="auto"/>
      </w:divBdr>
      <w:divsChild>
        <w:div w:id="1919167916">
          <w:marLeft w:val="0"/>
          <w:marRight w:val="0"/>
          <w:marTop w:val="0"/>
          <w:marBottom w:val="0"/>
          <w:divBdr>
            <w:top w:val="none" w:sz="0" w:space="0" w:color="auto"/>
            <w:left w:val="none" w:sz="0" w:space="0" w:color="auto"/>
            <w:bottom w:val="none" w:sz="0" w:space="0" w:color="auto"/>
            <w:right w:val="none" w:sz="0" w:space="0" w:color="auto"/>
          </w:divBdr>
        </w:div>
        <w:div w:id="1410275101">
          <w:marLeft w:val="0"/>
          <w:marRight w:val="0"/>
          <w:marTop w:val="0"/>
          <w:marBottom w:val="0"/>
          <w:divBdr>
            <w:top w:val="none" w:sz="0" w:space="0" w:color="auto"/>
            <w:left w:val="none" w:sz="0" w:space="0" w:color="auto"/>
            <w:bottom w:val="none" w:sz="0" w:space="0" w:color="auto"/>
            <w:right w:val="none" w:sz="0" w:space="0" w:color="auto"/>
          </w:divBdr>
        </w:div>
      </w:divsChild>
    </w:div>
    <w:div w:id="1685547307">
      <w:bodyDiv w:val="1"/>
      <w:marLeft w:val="0"/>
      <w:marRight w:val="0"/>
      <w:marTop w:val="0"/>
      <w:marBottom w:val="0"/>
      <w:divBdr>
        <w:top w:val="none" w:sz="0" w:space="0" w:color="auto"/>
        <w:left w:val="none" w:sz="0" w:space="0" w:color="auto"/>
        <w:bottom w:val="none" w:sz="0" w:space="0" w:color="auto"/>
        <w:right w:val="none" w:sz="0" w:space="0" w:color="auto"/>
      </w:divBdr>
      <w:divsChild>
        <w:div w:id="836383244">
          <w:marLeft w:val="0"/>
          <w:marRight w:val="0"/>
          <w:marTop w:val="0"/>
          <w:marBottom w:val="0"/>
          <w:divBdr>
            <w:top w:val="none" w:sz="0" w:space="0" w:color="auto"/>
            <w:left w:val="none" w:sz="0" w:space="0" w:color="auto"/>
            <w:bottom w:val="none" w:sz="0" w:space="0" w:color="auto"/>
            <w:right w:val="none" w:sz="0" w:space="0" w:color="auto"/>
          </w:divBdr>
        </w:div>
        <w:div w:id="2113937378">
          <w:marLeft w:val="0"/>
          <w:marRight w:val="0"/>
          <w:marTop w:val="0"/>
          <w:marBottom w:val="0"/>
          <w:divBdr>
            <w:top w:val="none" w:sz="0" w:space="0" w:color="auto"/>
            <w:left w:val="none" w:sz="0" w:space="0" w:color="auto"/>
            <w:bottom w:val="none" w:sz="0" w:space="0" w:color="auto"/>
            <w:right w:val="none" w:sz="0" w:space="0" w:color="auto"/>
          </w:divBdr>
        </w:div>
        <w:div w:id="1013461069">
          <w:marLeft w:val="0"/>
          <w:marRight w:val="0"/>
          <w:marTop w:val="0"/>
          <w:marBottom w:val="0"/>
          <w:divBdr>
            <w:top w:val="none" w:sz="0" w:space="0" w:color="auto"/>
            <w:left w:val="none" w:sz="0" w:space="0" w:color="auto"/>
            <w:bottom w:val="none" w:sz="0" w:space="0" w:color="auto"/>
            <w:right w:val="none" w:sz="0" w:space="0" w:color="auto"/>
          </w:divBdr>
        </w:div>
        <w:div w:id="100151560">
          <w:marLeft w:val="0"/>
          <w:marRight w:val="0"/>
          <w:marTop w:val="0"/>
          <w:marBottom w:val="0"/>
          <w:divBdr>
            <w:top w:val="none" w:sz="0" w:space="0" w:color="auto"/>
            <w:left w:val="none" w:sz="0" w:space="0" w:color="auto"/>
            <w:bottom w:val="none" w:sz="0" w:space="0" w:color="auto"/>
            <w:right w:val="none" w:sz="0" w:space="0" w:color="auto"/>
          </w:divBdr>
        </w:div>
        <w:div w:id="220026419">
          <w:marLeft w:val="0"/>
          <w:marRight w:val="0"/>
          <w:marTop w:val="0"/>
          <w:marBottom w:val="0"/>
          <w:divBdr>
            <w:top w:val="none" w:sz="0" w:space="0" w:color="auto"/>
            <w:left w:val="none" w:sz="0" w:space="0" w:color="auto"/>
            <w:bottom w:val="none" w:sz="0" w:space="0" w:color="auto"/>
            <w:right w:val="none" w:sz="0" w:space="0" w:color="auto"/>
          </w:divBdr>
        </w:div>
        <w:div w:id="389235488">
          <w:marLeft w:val="0"/>
          <w:marRight w:val="0"/>
          <w:marTop w:val="0"/>
          <w:marBottom w:val="0"/>
          <w:divBdr>
            <w:top w:val="none" w:sz="0" w:space="0" w:color="auto"/>
            <w:left w:val="none" w:sz="0" w:space="0" w:color="auto"/>
            <w:bottom w:val="none" w:sz="0" w:space="0" w:color="auto"/>
            <w:right w:val="none" w:sz="0" w:space="0" w:color="auto"/>
          </w:divBdr>
        </w:div>
        <w:div w:id="864439873">
          <w:marLeft w:val="0"/>
          <w:marRight w:val="0"/>
          <w:marTop w:val="0"/>
          <w:marBottom w:val="0"/>
          <w:divBdr>
            <w:top w:val="none" w:sz="0" w:space="0" w:color="auto"/>
            <w:left w:val="none" w:sz="0" w:space="0" w:color="auto"/>
            <w:bottom w:val="none" w:sz="0" w:space="0" w:color="auto"/>
            <w:right w:val="none" w:sz="0" w:space="0" w:color="auto"/>
          </w:divBdr>
        </w:div>
        <w:div w:id="729038897">
          <w:marLeft w:val="0"/>
          <w:marRight w:val="0"/>
          <w:marTop w:val="0"/>
          <w:marBottom w:val="0"/>
          <w:divBdr>
            <w:top w:val="none" w:sz="0" w:space="0" w:color="auto"/>
            <w:left w:val="none" w:sz="0" w:space="0" w:color="auto"/>
            <w:bottom w:val="none" w:sz="0" w:space="0" w:color="auto"/>
            <w:right w:val="none" w:sz="0" w:space="0" w:color="auto"/>
          </w:divBdr>
        </w:div>
        <w:div w:id="860433728">
          <w:marLeft w:val="0"/>
          <w:marRight w:val="0"/>
          <w:marTop w:val="0"/>
          <w:marBottom w:val="0"/>
          <w:divBdr>
            <w:top w:val="none" w:sz="0" w:space="0" w:color="auto"/>
            <w:left w:val="none" w:sz="0" w:space="0" w:color="auto"/>
            <w:bottom w:val="none" w:sz="0" w:space="0" w:color="auto"/>
            <w:right w:val="none" w:sz="0" w:space="0" w:color="auto"/>
          </w:divBdr>
        </w:div>
        <w:div w:id="78261945">
          <w:marLeft w:val="0"/>
          <w:marRight w:val="0"/>
          <w:marTop w:val="0"/>
          <w:marBottom w:val="0"/>
          <w:divBdr>
            <w:top w:val="none" w:sz="0" w:space="0" w:color="auto"/>
            <w:left w:val="none" w:sz="0" w:space="0" w:color="auto"/>
            <w:bottom w:val="none" w:sz="0" w:space="0" w:color="auto"/>
            <w:right w:val="none" w:sz="0" w:space="0" w:color="auto"/>
          </w:divBdr>
        </w:div>
        <w:div w:id="251353189">
          <w:marLeft w:val="0"/>
          <w:marRight w:val="0"/>
          <w:marTop w:val="0"/>
          <w:marBottom w:val="0"/>
          <w:divBdr>
            <w:top w:val="none" w:sz="0" w:space="0" w:color="auto"/>
            <w:left w:val="none" w:sz="0" w:space="0" w:color="auto"/>
            <w:bottom w:val="none" w:sz="0" w:space="0" w:color="auto"/>
            <w:right w:val="none" w:sz="0" w:space="0" w:color="auto"/>
          </w:divBdr>
        </w:div>
        <w:div w:id="854921505">
          <w:marLeft w:val="0"/>
          <w:marRight w:val="0"/>
          <w:marTop w:val="0"/>
          <w:marBottom w:val="0"/>
          <w:divBdr>
            <w:top w:val="none" w:sz="0" w:space="0" w:color="auto"/>
            <w:left w:val="none" w:sz="0" w:space="0" w:color="auto"/>
            <w:bottom w:val="none" w:sz="0" w:space="0" w:color="auto"/>
            <w:right w:val="none" w:sz="0" w:space="0" w:color="auto"/>
          </w:divBdr>
        </w:div>
        <w:div w:id="683746084">
          <w:marLeft w:val="0"/>
          <w:marRight w:val="0"/>
          <w:marTop w:val="0"/>
          <w:marBottom w:val="0"/>
          <w:divBdr>
            <w:top w:val="none" w:sz="0" w:space="0" w:color="auto"/>
            <w:left w:val="none" w:sz="0" w:space="0" w:color="auto"/>
            <w:bottom w:val="none" w:sz="0" w:space="0" w:color="auto"/>
            <w:right w:val="none" w:sz="0" w:space="0" w:color="auto"/>
          </w:divBdr>
        </w:div>
        <w:div w:id="1081488196">
          <w:marLeft w:val="0"/>
          <w:marRight w:val="0"/>
          <w:marTop w:val="0"/>
          <w:marBottom w:val="0"/>
          <w:divBdr>
            <w:top w:val="none" w:sz="0" w:space="0" w:color="auto"/>
            <w:left w:val="none" w:sz="0" w:space="0" w:color="auto"/>
            <w:bottom w:val="none" w:sz="0" w:space="0" w:color="auto"/>
            <w:right w:val="none" w:sz="0" w:space="0" w:color="auto"/>
          </w:divBdr>
        </w:div>
        <w:div w:id="1452552994">
          <w:marLeft w:val="0"/>
          <w:marRight w:val="0"/>
          <w:marTop w:val="0"/>
          <w:marBottom w:val="0"/>
          <w:divBdr>
            <w:top w:val="none" w:sz="0" w:space="0" w:color="auto"/>
            <w:left w:val="none" w:sz="0" w:space="0" w:color="auto"/>
            <w:bottom w:val="none" w:sz="0" w:space="0" w:color="auto"/>
            <w:right w:val="none" w:sz="0" w:space="0" w:color="auto"/>
          </w:divBdr>
        </w:div>
        <w:div w:id="1217661702">
          <w:marLeft w:val="0"/>
          <w:marRight w:val="0"/>
          <w:marTop w:val="0"/>
          <w:marBottom w:val="0"/>
          <w:divBdr>
            <w:top w:val="none" w:sz="0" w:space="0" w:color="auto"/>
            <w:left w:val="none" w:sz="0" w:space="0" w:color="auto"/>
            <w:bottom w:val="none" w:sz="0" w:space="0" w:color="auto"/>
            <w:right w:val="none" w:sz="0" w:space="0" w:color="auto"/>
          </w:divBdr>
        </w:div>
        <w:div w:id="33969730">
          <w:marLeft w:val="0"/>
          <w:marRight w:val="0"/>
          <w:marTop w:val="0"/>
          <w:marBottom w:val="0"/>
          <w:divBdr>
            <w:top w:val="none" w:sz="0" w:space="0" w:color="auto"/>
            <w:left w:val="none" w:sz="0" w:space="0" w:color="auto"/>
            <w:bottom w:val="none" w:sz="0" w:space="0" w:color="auto"/>
            <w:right w:val="none" w:sz="0" w:space="0" w:color="auto"/>
          </w:divBdr>
        </w:div>
        <w:div w:id="1130050425">
          <w:marLeft w:val="0"/>
          <w:marRight w:val="0"/>
          <w:marTop w:val="0"/>
          <w:marBottom w:val="0"/>
          <w:divBdr>
            <w:top w:val="none" w:sz="0" w:space="0" w:color="auto"/>
            <w:left w:val="none" w:sz="0" w:space="0" w:color="auto"/>
            <w:bottom w:val="none" w:sz="0" w:space="0" w:color="auto"/>
            <w:right w:val="none" w:sz="0" w:space="0" w:color="auto"/>
          </w:divBdr>
        </w:div>
        <w:div w:id="1124353250">
          <w:marLeft w:val="0"/>
          <w:marRight w:val="0"/>
          <w:marTop w:val="0"/>
          <w:marBottom w:val="0"/>
          <w:divBdr>
            <w:top w:val="none" w:sz="0" w:space="0" w:color="auto"/>
            <w:left w:val="none" w:sz="0" w:space="0" w:color="auto"/>
            <w:bottom w:val="none" w:sz="0" w:space="0" w:color="auto"/>
            <w:right w:val="none" w:sz="0" w:space="0" w:color="auto"/>
          </w:divBdr>
        </w:div>
        <w:div w:id="795566520">
          <w:marLeft w:val="0"/>
          <w:marRight w:val="0"/>
          <w:marTop w:val="0"/>
          <w:marBottom w:val="0"/>
          <w:divBdr>
            <w:top w:val="none" w:sz="0" w:space="0" w:color="auto"/>
            <w:left w:val="none" w:sz="0" w:space="0" w:color="auto"/>
            <w:bottom w:val="none" w:sz="0" w:space="0" w:color="auto"/>
            <w:right w:val="none" w:sz="0" w:space="0" w:color="auto"/>
          </w:divBdr>
        </w:div>
        <w:div w:id="1783763543">
          <w:marLeft w:val="0"/>
          <w:marRight w:val="0"/>
          <w:marTop w:val="0"/>
          <w:marBottom w:val="0"/>
          <w:divBdr>
            <w:top w:val="none" w:sz="0" w:space="0" w:color="auto"/>
            <w:left w:val="none" w:sz="0" w:space="0" w:color="auto"/>
            <w:bottom w:val="none" w:sz="0" w:space="0" w:color="auto"/>
            <w:right w:val="none" w:sz="0" w:space="0" w:color="auto"/>
          </w:divBdr>
        </w:div>
        <w:div w:id="462313848">
          <w:marLeft w:val="0"/>
          <w:marRight w:val="0"/>
          <w:marTop w:val="0"/>
          <w:marBottom w:val="0"/>
          <w:divBdr>
            <w:top w:val="none" w:sz="0" w:space="0" w:color="auto"/>
            <w:left w:val="none" w:sz="0" w:space="0" w:color="auto"/>
            <w:bottom w:val="none" w:sz="0" w:space="0" w:color="auto"/>
            <w:right w:val="none" w:sz="0" w:space="0" w:color="auto"/>
          </w:divBdr>
        </w:div>
      </w:divsChild>
    </w:div>
    <w:div w:id="1961183263">
      <w:bodyDiv w:val="1"/>
      <w:marLeft w:val="0"/>
      <w:marRight w:val="0"/>
      <w:marTop w:val="0"/>
      <w:marBottom w:val="0"/>
      <w:divBdr>
        <w:top w:val="none" w:sz="0" w:space="0" w:color="auto"/>
        <w:left w:val="none" w:sz="0" w:space="0" w:color="auto"/>
        <w:bottom w:val="none" w:sz="0" w:space="0" w:color="auto"/>
        <w:right w:val="none" w:sz="0" w:space="0" w:color="auto"/>
      </w:divBdr>
      <w:divsChild>
        <w:div w:id="1092311256">
          <w:marLeft w:val="0"/>
          <w:marRight w:val="0"/>
          <w:marTop w:val="0"/>
          <w:marBottom w:val="0"/>
          <w:divBdr>
            <w:top w:val="none" w:sz="0" w:space="0" w:color="auto"/>
            <w:left w:val="none" w:sz="0" w:space="0" w:color="auto"/>
            <w:bottom w:val="none" w:sz="0" w:space="0" w:color="auto"/>
            <w:right w:val="none" w:sz="0" w:space="0" w:color="auto"/>
          </w:divBdr>
        </w:div>
        <w:div w:id="1910579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coaching-mentoring-factsheet/" TargetMode="External"/><Relationship Id="rId13" Type="http://schemas.openxmlformats.org/officeDocument/2006/relationships/hyperlink" Target="https://www.gov.wales/healthier-wales-long-term-plan-health-and-social-care" TargetMode="External"/><Relationship Id="rId3" Type="http://schemas.openxmlformats.org/officeDocument/2006/relationships/settings" Target="settings.xml"/><Relationship Id="rId7" Type="http://schemas.openxmlformats.org/officeDocument/2006/relationships/hyperlink" Target="https://www.cipd.org/uk/knowledge/factsheets/coaching-mentoring-factsheet/" TargetMode="External"/><Relationship Id="rId12" Type="http://schemas.openxmlformats.org/officeDocument/2006/relationships/hyperlink" Target="https://www.gtcs.org.uk/professional-update/coaching-and-mentor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tcs.org.uk/professional-update/coaching-and-mentorin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ocialcare.wales/cms-assets/documents/Workforce-strategy-ENG-March-2021.pdf" TargetMode="External"/><Relationship Id="rId4" Type="http://schemas.openxmlformats.org/officeDocument/2006/relationships/webSettings" Target="webSettings.xml"/><Relationship Id="rId9" Type="http://schemas.openxmlformats.org/officeDocument/2006/relationships/hyperlink" Target="https://doi.org/10.1080/17521882.2016.1266005" TargetMode="External"/><Relationship Id="rId14" Type="http://schemas.openxmlformats.org/officeDocument/2006/relationships/hyperlink" Target="https://www.gov.wales/well-being-of-future-generations-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46FD93D-3323-4816-99C2-698169956CDF}">
  <we:reference id="8c1c3d44-57e9-40d7-86e4-4adf61fea1dd" version="2.1.0.1" store="EXCatalog" storeType="EXCatalog"/>
  <we:alternateReferences>
    <we:reference id="WA104380122" version="2.1.0.1" store="en-GB" storeType="OMEX"/>
  </we:alternateReferences>
  <we:properties>
    <we:property name="rcm.version" value="2"/>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434</TotalTime>
  <Pages>14</Pages>
  <Words>4024</Words>
  <Characters>22939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Caryl Jones-Pugh (DHCW - Clinical Directorate)</dc:creator>
  <cp:keywords/>
  <dc:description/>
  <cp:lastModifiedBy>Caryl Jones-Pugh (DHCW - Clinical Directorate)</cp:lastModifiedBy>
  <cp:revision>92</cp:revision>
  <dcterms:created xsi:type="dcterms:W3CDTF">2024-03-17T14:31:00Z</dcterms:created>
  <dcterms:modified xsi:type="dcterms:W3CDTF">2024-04-14T20:44:00Z</dcterms:modified>
</cp:coreProperties>
</file>