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5A0AC41C" w:rsidR="00D17623" w:rsidRPr="00387796" w:rsidRDefault="00000000" w:rsidP="00387796">
      <w:pPr>
        <w:spacing w:line="360" w:lineRule="auto"/>
        <w:jc w:val="center"/>
        <w:rPr>
          <w:rFonts w:eastAsia="Times New Roman"/>
          <w:b/>
          <w:sz w:val="24"/>
          <w:szCs w:val="24"/>
        </w:rPr>
      </w:pPr>
      <w:r w:rsidRPr="00387796">
        <w:rPr>
          <w:rFonts w:eastAsia="Times New Roman"/>
          <w:b/>
          <w:sz w:val="24"/>
          <w:szCs w:val="24"/>
        </w:rPr>
        <w:t>Contemporary Themes in the Hotel and Hospitality Sector</w:t>
      </w:r>
    </w:p>
    <w:p w14:paraId="00000002" w14:textId="77777777" w:rsidR="00D17623" w:rsidRPr="00387796" w:rsidRDefault="00000000" w:rsidP="00387796">
      <w:pPr>
        <w:spacing w:line="360" w:lineRule="auto"/>
        <w:jc w:val="center"/>
        <w:rPr>
          <w:rFonts w:eastAsia="Times New Roman"/>
          <w:b/>
          <w:sz w:val="24"/>
          <w:szCs w:val="24"/>
        </w:rPr>
      </w:pPr>
      <w:r w:rsidRPr="00387796">
        <w:rPr>
          <w:rFonts w:eastAsia="Times New Roman"/>
          <w:b/>
          <w:sz w:val="24"/>
          <w:szCs w:val="24"/>
        </w:rPr>
        <w:t>Assessment Component 1 - Research Paper</w:t>
      </w:r>
    </w:p>
    <w:p w14:paraId="00000003" w14:textId="77777777" w:rsidR="00D17623" w:rsidRPr="00387796" w:rsidRDefault="00D17623" w:rsidP="00387796">
      <w:pPr>
        <w:spacing w:line="360" w:lineRule="auto"/>
        <w:jc w:val="center"/>
        <w:rPr>
          <w:rFonts w:eastAsia="Times New Roman"/>
          <w:b/>
          <w:sz w:val="24"/>
          <w:szCs w:val="24"/>
        </w:rPr>
      </w:pPr>
    </w:p>
    <w:p w14:paraId="00000004" w14:textId="77777777" w:rsidR="00D17623" w:rsidRPr="00387796" w:rsidRDefault="00D17623" w:rsidP="00387796">
      <w:pPr>
        <w:spacing w:line="360" w:lineRule="auto"/>
        <w:jc w:val="center"/>
        <w:rPr>
          <w:rFonts w:eastAsia="Times New Roman"/>
          <w:b/>
          <w:sz w:val="24"/>
          <w:szCs w:val="24"/>
        </w:rPr>
      </w:pPr>
    </w:p>
    <w:p w14:paraId="00000005" w14:textId="77777777" w:rsidR="00D17623" w:rsidRPr="00387796" w:rsidRDefault="00D17623" w:rsidP="00387796">
      <w:pPr>
        <w:spacing w:line="360" w:lineRule="auto"/>
        <w:jc w:val="center"/>
        <w:rPr>
          <w:rFonts w:eastAsia="Times New Roman"/>
          <w:b/>
          <w:sz w:val="24"/>
          <w:szCs w:val="24"/>
        </w:rPr>
      </w:pPr>
    </w:p>
    <w:p w14:paraId="00000006" w14:textId="77777777" w:rsidR="00D17623" w:rsidRPr="00387796" w:rsidRDefault="00D17623" w:rsidP="00387796">
      <w:pPr>
        <w:spacing w:line="360" w:lineRule="auto"/>
        <w:jc w:val="center"/>
        <w:rPr>
          <w:rFonts w:eastAsia="Times New Roman"/>
          <w:b/>
          <w:sz w:val="24"/>
          <w:szCs w:val="24"/>
        </w:rPr>
      </w:pPr>
    </w:p>
    <w:p w14:paraId="00000007" w14:textId="77777777" w:rsidR="00D17623" w:rsidRPr="00387796" w:rsidRDefault="00D17623" w:rsidP="00387796">
      <w:pPr>
        <w:spacing w:line="360" w:lineRule="auto"/>
        <w:jc w:val="center"/>
        <w:rPr>
          <w:rFonts w:eastAsia="Times New Roman"/>
          <w:b/>
          <w:sz w:val="24"/>
          <w:szCs w:val="24"/>
        </w:rPr>
      </w:pPr>
    </w:p>
    <w:p w14:paraId="00000008" w14:textId="77777777" w:rsidR="00D17623" w:rsidRPr="00387796" w:rsidRDefault="00D17623" w:rsidP="00387796">
      <w:pPr>
        <w:spacing w:line="360" w:lineRule="auto"/>
        <w:jc w:val="center"/>
        <w:rPr>
          <w:rFonts w:eastAsia="Times New Roman"/>
          <w:b/>
          <w:sz w:val="24"/>
          <w:szCs w:val="24"/>
        </w:rPr>
      </w:pPr>
    </w:p>
    <w:p w14:paraId="00000009" w14:textId="77777777" w:rsidR="00D17623" w:rsidRPr="00387796" w:rsidRDefault="00D17623" w:rsidP="00387796">
      <w:pPr>
        <w:spacing w:line="360" w:lineRule="auto"/>
        <w:jc w:val="center"/>
        <w:rPr>
          <w:rFonts w:eastAsia="Times New Roman"/>
          <w:b/>
          <w:sz w:val="24"/>
          <w:szCs w:val="24"/>
        </w:rPr>
      </w:pPr>
    </w:p>
    <w:p w14:paraId="0000000A" w14:textId="77777777" w:rsidR="00D17623" w:rsidRPr="00387796" w:rsidRDefault="00D17623" w:rsidP="00387796">
      <w:pPr>
        <w:spacing w:line="360" w:lineRule="auto"/>
        <w:jc w:val="center"/>
        <w:rPr>
          <w:rFonts w:eastAsia="Times New Roman"/>
          <w:b/>
          <w:sz w:val="24"/>
          <w:szCs w:val="24"/>
        </w:rPr>
      </w:pPr>
    </w:p>
    <w:p w14:paraId="60001FDC" w14:textId="7FD32C96" w:rsidR="00393D4A" w:rsidRPr="00387796" w:rsidRDefault="00393D4A" w:rsidP="00387796">
      <w:pPr>
        <w:spacing w:line="360" w:lineRule="auto"/>
        <w:jc w:val="center"/>
        <w:rPr>
          <w:rFonts w:eastAsia="Times New Roman"/>
          <w:b/>
          <w:sz w:val="24"/>
          <w:szCs w:val="24"/>
        </w:rPr>
      </w:pPr>
    </w:p>
    <w:p w14:paraId="63626562" w14:textId="50D85A36" w:rsidR="00393D4A" w:rsidRPr="00387796" w:rsidRDefault="00393D4A" w:rsidP="00387796">
      <w:pPr>
        <w:spacing w:line="360" w:lineRule="auto"/>
        <w:jc w:val="center"/>
        <w:rPr>
          <w:rFonts w:eastAsia="Times New Roman"/>
          <w:b/>
          <w:sz w:val="24"/>
          <w:szCs w:val="24"/>
        </w:rPr>
      </w:pPr>
    </w:p>
    <w:p w14:paraId="17099BE4" w14:textId="66AE3E3C" w:rsidR="00393D4A" w:rsidRPr="00387796" w:rsidRDefault="00393D4A" w:rsidP="00387796">
      <w:pPr>
        <w:spacing w:line="360" w:lineRule="auto"/>
        <w:jc w:val="center"/>
        <w:rPr>
          <w:rFonts w:eastAsia="Times New Roman"/>
          <w:b/>
          <w:sz w:val="24"/>
          <w:szCs w:val="24"/>
        </w:rPr>
      </w:pPr>
    </w:p>
    <w:p w14:paraId="45967DC8" w14:textId="39643068" w:rsidR="00393D4A" w:rsidRPr="00387796" w:rsidRDefault="00393D4A" w:rsidP="00387796">
      <w:pPr>
        <w:spacing w:line="360" w:lineRule="auto"/>
        <w:jc w:val="center"/>
        <w:rPr>
          <w:rFonts w:eastAsia="Times New Roman"/>
          <w:b/>
          <w:sz w:val="24"/>
          <w:szCs w:val="24"/>
        </w:rPr>
      </w:pPr>
    </w:p>
    <w:p w14:paraId="53A1DBF3" w14:textId="77777777" w:rsidR="00393D4A" w:rsidRPr="00387796" w:rsidRDefault="00393D4A" w:rsidP="00387796">
      <w:pPr>
        <w:spacing w:line="360" w:lineRule="auto"/>
        <w:jc w:val="center"/>
        <w:rPr>
          <w:rFonts w:eastAsia="Times New Roman"/>
          <w:b/>
          <w:sz w:val="24"/>
          <w:szCs w:val="24"/>
        </w:rPr>
      </w:pPr>
    </w:p>
    <w:p w14:paraId="3E338790" w14:textId="77777777" w:rsidR="005743EF" w:rsidRPr="00387796" w:rsidRDefault="005743EF" w:rsidP="00387796">
      <w:pPr>
        <w:spacing w:line="360" w:lineRule="auto"/>
        <w:jc w:val="both"/>
        <w:rPr>
          <w:sz w:val="24"/>
          <w:szCs w:val="24"/>
        </w:rPr>
      </w:pPr>
      <w:r w:rsidRPr="00387796">
        <w:rPr>
          <w:sz w:val="24"/>
          <w:szCs w:val="24"/>
        </w:rPr>
        <w:t>Student name: Aurelia Nae (2014605)</w:t>
      </w:r>
    </w:p>
    <w:p w14:paraId="59E483F1" w14:textId="4F8724A0" w:rsidR="005743EF" w:rsidRPr="00387796" w:rsidRDefault="005743EF" w:rsidP="00387796">
      <w:pPr>
        <w:spacing w:line="360" w:lineRule="auto"/>
        <w:jc w:val="both"/>
        <w:rPr>
          <w:sz w:val="24"/>
          <w:szCs w:val="24"/>
        </w:rPr>
      </w:pPr>
      <w:r w:rsidRPr="00387796">
        <w:rPr>
          <w:sz w:val="24"/>
          <w:szCs w:val="24"/>
        </w:rPr>
        <w:t xml:space="preserve">Module title: </w:t>
      </w:r>
      <w:r w:rsidRPr="00387796">
        <w:rPr>
          <w:sz w:val="24"/>
          <w:szCs w:val="24"/>
        </w:rPr>
        <w:t xml:space="preserve">Contemporary Themes in the Hotel and Hospitality Sector </w:t>
      </w:r>
    </w:p>
    <w:p w14:paraId="2EA68C38" w14:textId="46280DAD" w:rsidR="005743EF" w:rsidRPr="00387796" w:rsidRDefault="005743EF" w:rsidP="00387796">
      <w:pPr>
        <w:spacing w:line="360" w:lineRule="auto"/>
        <w:jc w:val="both"/>
        <w:rPr>
          <w:sz w:val="24"/>
          <w:szCs w:val="24"/>
        </w:rPr>
      </w:pPr>
      <w:r w:rsidRPr="00387796">
        <w:rPr>
          <w:sz w:val="24"/>
          <w:szCs w:val="24"/>
        </w:rPr>
        <w:t>Module code: BMIH</w:t>
      </w:r>
      <w:r w:rsidRPr="00387796">
        <w:rPr>
          <w:sz w:val="24"/>
          <w:szCs w:val="24"/>
        </w:rPr>
        <w:t>6001</w:t>
      </w:r>
    </w:p>
    <w:p w14:paraId="465E07C0" w14:textId="3A8809C1" w:rsidR="005743EF" w:rsidRPr="00387796" w:rsidRDefault="005743EF" w:rsidP="00387796">
      <w:pPr>
        <w:spacing w:line="360" w:lineRule="auto"/>
        <w:jc w:val="both"/>
        <w:rPr>
          <w:sz w:val="24"/>
          <w:szCs w:val="24"/>
        </w:rPr>
      </w:pPr>
      <w:r w:rsidRPr="00387796">
        <w:rPr>
          <w:sz w:val="24"/>
          <w:szCs w:val="24"/>
        </w:rPr>
        <w:t>Lecturer name: Mr</w:t>
      </w:r>
      <w:r w:rsidRPr="00387796">
        <w:rPr>
          <w:sz w:val="24"/>
          <w:szCs w:val="24"/>
        </w:rPr>
        <w:t>s</w:t>
      </w:r>
      <w:r w:rsidRPr="00387796">
        <w:rPr>
          <w:sz w:val="24"/>
          <w:szCs w:val="24"/>
        </w:rPr>
        <w:t xml:space="preserve">. </w:t>
      </w:r>
      <w:r w:rsidRPr="00387796">
        <w:rPr>
          <w:sz w:val="24"/>
          <w:szCs w:val="24"/>
        </w:rPr>
        <w:t xml:space="preserve">Lola Villard-Coles </w:t>
      </w:r>
    </w:p>
    <w:p w14:paraId="0000000C" w14:textId="77777777" w:rsidR="00D17623" w:rsidRPr="00387796" w:rsidRDefault="00D17623" w:rsidP="00387796">
      <w:pPr>
        <w:spacing w:line="360" w:lineRule="auto"/>
        <w:jc w:val="center"/>
        <w:rPr>
          <w:rFonts w:eastAsia="Times New Roman"/>
          <w:b/>
          <w:sz w:val="24"/>
          <w:szCs w:val="24"/>
        </w:rPr>
      </w:pPr>
    </w:p>
    <w:p w14:paraId="0000000D" w14:textId="77777777" w:rsidR="00D17623" w:rsidRPr="00387796" w:rsidRDefault="00D17623" w:rsidP="00387796">
      <w:pPr>
        <w:spacing w:line="360" w:lineRule="auto"/>
        <w:jc w:val="center"/>
        <w:rPr>
          <w:rFonts w:eastAsia="Times New Roman"/>
          <w:b/>
          <w:sz w:val="24"/>
          <w:szCs w:val="24"/>
        </w:rPr>
      </w:pPr>
    </w:p>
    <w:p w14:paraId="0000000E" w14:textId="77777777" w:rsidR="00D17623" w:rsidRPr="00387796" w:rsidRDefault="00D17623" w:rsidP="00387796">
      <w:pPr>
        <w:spacing w:line="360" w:lineRule="auto"/>
        <w:jc w:val="center"/>
        <w:rPr>
          <w:rFonts w:eastAsia="Times New Roman"/>
          <w:b/>
          <w:sz w:val="24"/>
          <w:szCs w:val="24"/>
        </w:rPr>
      </w:pPr>
    </w:p>
    <w:p w14:paraId="0000000F" w14:textId="77777777" w:rsidR="00D17623" w:rsidRPr="00387796" w:rsidRDefault="00D17623" w:rsidP="00387796">
      <w:pPr>
        <w:spacing w:line="360" w:lineRule="auto"/>
        <w:jc w:val="center"/>
        <w:rPr>
          <w:rFonts w:eastAsia="Times New Roman"/>
          <w:b/>
          <w:sz w:val="24"/>
          <w:szCs w:val="24"/>
        </w:rPr>
      </w:pPr>
    </w:p>
    <w:p w14:paraId="00000010" w14:textId="42A2E2F1" w:rsidR="00D17623" w:rsidRDefault="00D17623" w:rsidP="00387796">
      <w:pPr>
        <w:spacing w:line="360" w:lineRule="auto"/>
        <w:jc w:val="center"/>
        <w:rPr>
          <w:rFonts w:eastAsia="Times New Roman"/>
          <w:b/>
          <w:sz w:val="24"/>
          <w:szCs w:val="24"/>
        </w:rPr>
      </w:pPr>
    </w:p>
    <w:p w14:paraId="7DE91E20" w14:textId="7335A503" w:rsidR="00387796" w:rsidRDefault="00387796" w:rsidP="00387796">
      <w:pPr>
        <w:spacing w:line="360" w:lineRule="auto"/>
        <w:jc w:val="center"/>
        <w:rPr>
          <w:rFonts w:eastAsia="Times New Roman"/>
          <w:b/>
          <w:sz w:val="24"/>
          <w:szCs w:val="24"/>
        </w:rPr>
      </w:pPr>
    </w:p>
    <w:p w14:paraId="6C0859CD" w14:textId="1769F51A" w:rsidR="00387796" w:rsidRDefault="00387796" w:rsidP="00387796">
      <w:pPr>
        <w:spacing w:line="360" w:lineRule="auto"/>
        <w:jc w:val="center"/>
        <w:rPr>
          <w:rFonts w:eastAsia="Times New Roman"/>
          <w:b/>
          <w:sz w:val="24"/>
          <w:szCs w:val="24"/>
        </w:rPr>
      </w:pPr>
    </w:p>
    <w:p w14:paraId="56ECA203" w14:textId="4F103670" w:rsidR="00387796" w:rsidRDefault="00387796" w:rsidP="00387796">
      <w:pPr>
        <w:spacing w:line="360" w:lineRule="auto"/>
        <w:jc w:val="center"/>
        <w:rPr>
          <w:rFonts w:eastAsia="Times New Roman"/>
          <w:b/>
          <w:sz w:val="24"/>
          <w:szCs w:val="24"/>
        </w:rPr>
      </w:pPr>
    </w:p>
    <w:p w14:paraId="3C054F5D" w14:textId="32C2731C" w:rsidR="00387796" w:rsidRDefault="00387796" w:rsidP="00387796">
      <w:pPr>
        <w:spacing w:line="360" w:lineRule="auto"/>
        <w:jc w:val="center"/>
        <w:rPr>
          <w:rFonts w:eastAsia="Times New Roman"/>
          <w:b/>
          <w:sz w:val="24"/>
          <w:szCs w:val="24"/>
        </w:rPr>
      </w:pPr>
    </w:p>
    <w:p w14:paraId="68C6C838" w14:textId="77777777" w:rsidR="00387796" w:rsidRPr="00387796" w:rsidRDefault="00387796" w:rsidP="00387796">
      <w:pPr>
        <w:spacing w:line="360" w:lineRule="auto"/>
        <w:jc w:val="center"/>
        <w:rPr>
          <w:rFonts w:eastAsia="Times New Roman"/>
          <w:b/>
          <w:sz w:val="24"/>
          <w:szCs w:val="24"/>
        </w:rPr>
      </w:pPr>
    </w:p>
    <w:p w14:paraId="00000017" w14:textId="77777777" w:rsidR="00D17623" w:rsidRPr="00387796" w:rsidRDefault="00000000" w:rsidP="00387796">
      <w:pPr>
        <w:keepNext/>
        <w:keepLines/>
        <w:pBdr>
          <w:top w:val="nil"/>
          <w:left w:val="nil"/>
          <w:bottom w:val="nil"/>
          <w:right w:val="nil"/>
          <w:between w:val="nil"/>
        </w:pBdr>
        <w:spacing w:before="480" w:line="360" w:lineRule="auto"/>
        <w:jc w:val="center"/>
        <w:rPr>
          <w:rFonts w:eastAsia="Times New Roman"/>
          <w:b/>
          <w:color w:val="000000"/>
          <w:sz w:val="24"/>
          <w:szCs w:val="24"/>
        </w:rPr>
      </w:pPr>
      <w:bookmarkStart w:id="0" w:name="_gjdgxs" w:colFirst="0" w:colLast="0"/>
      <w:bookmarkEnd w:id="0"/>
      <w:r w:rsidRPr="00387796">
        <w:rPr>
          <w:rFonts w:eastAsia="Times New Roman"/>
          <w:b/>
          <w:color w:val="000000"/>
          <w:sz w:val="24"/>
          <w:szCs w:val="24"/>
        </w:rPr>
        <w:lastRenderedPageBreak/>
        <w:t>Table of Contents</w:t>
      </w:r>
    </w:p>
    <w:sdt>
      <w:sdtPr>
        <w:rPr>
          <w:sz w:val="24"/>
          <w:szCs w:val="24"/>
        </w:rPr>
        <w:id w:val="844055796"/>
        <w:docPartObj>
          <w:docPartGallery w:val="Table of Contents"/>
          <w:docPartUnique/>
        </w:docPartObj>
      </w:sdtPr>
      <w:sdtContent>
        <w:p w14:paraId="00000018" w14:textId="77777777" w:rsidR="00D17623" w:rsidRPr="00387796" w:rsidRDefault="00000000" w:rsidP="00387796">
          <w:pPr>
            <w:pBdr>
              <w:top w:val="nil"/>
              <w:left w:val="nil"/>
              <w:bottom w:val="nil"/>
              <w:right w:val="nil"/>
              <w:between w:val="nil"/>
            </w:pBdr>
            <w:tabs>
              <w:tab w:val="right" w:pos="9350"/>
            </w:tabs>
            <w:spacing w:after="100" w:line="360" w:lineRule="auto"/>
            <w:jc w:val="center"/>
            <w:rPr>
              <w:rFonts w:eastAsia="Times New Roman"/>
              <w:color w:val="000000"/>
              <w:sz w:val="24"/>
              <w:szCs w:val="24"/>
            </w:rPr>
          </w:pPr>
          <w:r w:rsidRPr="00387796">
            <w:rPr>
              <w:sz w:val="24"/>
              <w:szCs w:val="24"/>
            </w:rPr>
            <w:fldChar w:fldCharType="begin"/>
          </w:r>
          <w:r w:rsidRPr="00387796">
            <w:rPr>
              <w:sz w:val="24"/>
              <w:szCs w:val="24"/>
            </w:rPr>
            <w:instrText xml:space="preserve"> TOC \h \u \z \t "Heading 1,1,Heading 2,2,Heading 3,3,"</w:instrText>
          </w:r>
          <w:r w:rsidRPr="00387796">
            <w:rPr>
              <w:sz w:val="24"/>
              <w:szCs w:val="24"/>
            </w:rPr>
            <w:fldChar w:fldCharType="separate"/>
          </w:r>
          <w:hyperlink w:anchor="_30j0zll">
            <w:r w:rsidRPr="00387796">
              <w:rPr>
                <w:rFonts w:eastAsia="Times New Roman"/>
                <w:color w:val="000000"/>
                <w:sz w:val="24"/>
                <w:szCs w:val="24"/>
              </w:rPr>
              <w:t>1.0 Introduction</w:t>
            </w:r>
            <w:r w:rsidRPr="00387796">
              <w:rPr>
                <w:rFonts w:eastAsia="Times New Roman"/>
                <w:color w:val="000000"/>
                <w:sz w:val="24"/>
                <w:szCs w:val="24"/>
              </w:rPr>
              <w:tab/>
              <w:t>3</w:t>
            </w:r>
          </w:hyperlink>
        </w:p>
        <w:p w14:paraId="00000019" w14:textId="77777777" w:rsidR="00D17623" w:rsidRPr="00387796" w:rsidRDefault="00000000" w:rsidP="00387796">
          <w:pPr>
            <w:pBdr>
              <w:top w:val="nil"/>
              <w:left w:val="nil"/>
              <w:bottom w:val="nil"/>
              <w:right w:val="nil"/>
              <w:between w:val="nil"/>
            </w:pBdr>
            <w:tabs>
              <w:tab w:val="right" w:pos="9350"/>
            </w:tabs>
            <w:spacing w:after="100" w:line="360" w:lineRule="auto"/>
            <w:jc w:val="center"/>
            <w:rPr>
              <w:rFonts w:eastAsia="Times New Roman"/>
              <w:color w:val="000000"/>
              <w:sz w:val="24"/>
              <w:szCs w:val="24"/>
            </w:rPr>
          </w:pPr>
          <w:hyperlink w:anchor="_1fob9te">
            <w:r w:rsidRPr="00387796">
              <w:rPr>
                <w:rFonts w:eastAsia="Times New Roman"/>
                <w:color w:val="000000"/>
                <w:sz w:val="24"/>
                <w:szCs w:val="24"/>
              </w:rPr>
              <w:t>2.0 Overview of Literature</w:t>
            </w:r>
            <w:r w:rsidRPr="00387796">
              <w:rPr>
                <w:rFonts w:eastAsia="Times New Roman"/>
                <w:color w:val="000000"/>
                <w:sz w:val="24"/>
                <w:szCs w:val="24"/>
              </w:rPr>
              <w:tab/>
              <w:t>3</w:t>
            </w:r>
          </w:hyperlink>
        </w:p>
        <w:p w14:paraId="0000001A" w14:textId="77777777" w:rsidR="00D17623" w:rsidRPr="00387796" w:rsidRDefault="00000000" w:rsidP="00387796">
          <w:pPr>
            <w:pBdr>
              <w:top w:val="nil"/>
              <w:left w:val="nil"/>
              <w:bottom w:val="nil"/>
              <w:right w:val="nil"/>
              <w:between w:val="nil"/>
            </w:pBdr>
            <w:tabs>
              <w:tab w:val="right" w:pos="9350"/>
            </w:tabs>
            <w:spacing w:after="100" w:line="360" w:lineRule="auto"/>
            <w:ind w:left="220"/>
            <w:jc w:val="center"/>
            <w:rPr>
              <w:rFonts w:eastAsia="Times New Roman"/>
              <w:color w:val="000000"/>
              <w:sz w:val="24"/>
              <w:szCs w:val="24"/>
            </w:rPr>
          </w:pPr>
          <w:hyperlink w:anchor="_3znysh7">
            <w:r w:rsidRPr="00387796">
              <w:rPr>
                <w:rFonts w:eastAsia="Times New Roman"/>
                <w:color w:val="000000"/>
                <w:sz w:val="24"/>
                <w:szCs w:val="24"/>
              </w:rPr>
              <w:t>2.1 PESTLE analysis</w:t>
            </w:r>
            <w:r w:rsidRPr="00387796">
              <w:rPr>
                <w:rFonts w:eastAsia="Times New Roman"/>
                <w:color w:val="000000"/>
                <w:sz w:val="24"/>
                <w:szCs w:val="24"/>
              </w:rPr>
              <w:tab/>
              <w:t>3</w:t>
            </w:r>
          </w:hyperlink>
        </w:p>
        <w:p w14:paraId="0000001B" w14:textId="77777777" w:rsidR="00D17623" w:rsidRPr="00387796" w:rsidRDefault="00000000" w:rsidP="00387796">
          <w:pPr>
            <w:pBdr>
              <w:top w:val="nil"/>
              <w:left w:val="nil"/>
              <w:bottom w:val="nil"/>
              <w:right w:val="nil"/>
              <w:between w:val="nil"/>
            </w:pBdr>
            <w:tabs>
              <w:tab w:val="right" w:pos="9350"/>
            </w:tabs>
            <w:spacing w:after="100" w:line="360" w:lineRule="auto"/>
            <w:ind w:left="220"/>
            <w:jc w:val="center"/>
            <w:rPr>
              <w:rFonts w:eastAsia="Times New Roman"/>
              <w:color w:val="000000"/>
              <w:sz w:val="24"/>
              <w:szCs w:val="24"/>
            </w:rPr>
          </w:pPr>
          <w:hyperlink w:anchor="_2et92p0">
            <w:r w:rsidRPr="00387796">
              <w:rPr>
                <w:rFonts w:eastAsia="Times New Roman"/>
                <w:color w:val="000000"/>
                <w:sz w:val="24"/>
                <w:szCs w:val="24"/>
              </w:rPr>
              <w:t>2.2 Porter’s Five Forces</w:t>
            </w:r>
            <w:r w:rsidRPr="00387796">
              <w:rPr>
                <w:rFonts w:eastAsia="Times New Roman"/>
                <w:color w:val="000000"/>
                <w:sz w:val="24"/>
                <w:szCs w:val="24"/>
              </w:rPr>
              <w:tab/>
              <w:t>6</w:t>
            </w:r>
          </w:hyperlink>
        </w:p>
        <w:p w14:paraId="0000001C" w14:textId="77777777" w:rsidR="00D17623" w:rsidRPr="00387796" w:rsidRDefault="00000000" w:rsidP="00387796">
          <w:pPr>
            <w:pBdr>
              <w:top w:val="nil"/>
              <w:left w:val="nil"/>
              <w:bottom w:val="nil"/>
              <w:right w:val="nil"/>
              <w:between w:val="nil"/>
            </w:pBdr>
            <w:tabs>
              <w:tab w:val="right" w:pos="9350"/>
            </w:tabs>
            <w:spacing w:after="100" w:line="360" w:lineRule="auto"/>
            <w:jc w:val="center"/>
            <w:rPr>
              <w:rFonts w:eastAsia="Times New Roman"/>
              <w:color w:val="000000"/>
              <w:sz w:val="24"/>
              <w:szCs w:val="24"/>
            </w:rPr>
          </w:pPr>
          <w:hyperlink w:anchor="_tyjcwt">
            <w:r w:rsidRPr="00387796">
              <w:rPr>
                <w:rFonts w:eastAsia="Times New Roman"/>
                <w:color w:val="000000"/>
                <w:sz w:val="24"/>
                <w:szCs w:val="24"/>
              </w:rPr>
              <w:t>3.0 Application to the hotel and hospitality sector</w:t>
            </w:r>
            <w:r w:rsidRPr="00387796">
              <w:rPr>
                <w:rFonts w:eastAsia="Times New Roman"/>
                <w:color w:val="000000"/>
                <w:sz w:val="24"/>
                <w:szCs w:val="24"/>
              </w:rPr>
              <w:tab/>
              <w:t>7</w:t>
            </w:r>
          </w:hyperlink>
        </w:p>
        <w:p w14:paraId="0000001D" w14:textId="77777777" w:rsidR="00D17623" w:rsidRPr="00387796" w:rsidRDefault="00000000" w:rsidP="00387796">
          <w:pPr>
            <w:pBdr>
              <w:top w:val="nil"/>
              <w:left w:val="nil"/>
              <w:bottom w:val="nil"/>
              <w:right w:val="nil"/>
              <w:between w:val="nil"/>
            </w:pBdr>
            <w:tabs>
              <w:tab w:val="right" w:pos="9350"/>
            </w:tabs>
            <w:spacing w:after="100" w:line="360" w:lineRule="auto"/>
            <w:ind w:left="220"/>
            <w:jc w:val="center"/>
            <w:rPr>
              <w:rFonts w:eastAsia="Times New Roman"/>
              <w:color w:val="000000"/>
              <w:sz w:val="24"/>
              <w:szCs w:val="24"/>
            </w:rPr>
          </w:pPr>
          <w:hyperlink w:anchor="_3dy6vkm">
            <w:r w:rsidRPr="00387796">
              <w:rPr>
                <w:rFonts w:eastAsia="Times New Roman"/>
                <w:color w:val="000000"/>
                <w:sz w:val="24"/>
                <w:szCs w:val="24"/>
              </w:rPr>
              <w:t>3.1 SWOT Analysis</w:t>
            </w:r>
            <w:r w:rsidRPr="00387796">
              <w:rPr>
                <w:rFonts w:eastAsia="Times New Roman"/>
                <w:color w:val="000000"/>
                <w:sz w:val="24"/>
                <w:szCs w:val="24"/>
              </w:rPr>
              <w:tab/>
              <w:t>7</w:t>
            </w:r>
          </w:hyperlink>
        </w:p>
        <w:p w14:paraId="0000001E" w14:textId="77777777" w:rsidR="00D17623" w:rsidRPr="00387796" w:rsidRDefault="00000000" w:rsidP="00387796">
          <w:pPr>
            <w:pBdr>
              <w:top w:val="nil"/>
              <w:left w:val="nil"/>
              <w:bottom w:val="nil"/>
              <w:right w:val="nil"/>
              <w:between w:val="nil"/>
            </w:pBdr>
            <w:tabs>
              <w:tab w:val="right" w:pos="9350"/>
            </w:tabs>
            <w:spacing w:after="100" w:line="360" w:lineRule="auto"/>
            <w:jc w:val="center"/>
            <w:rPr>
              <w:rFonts w:eastAsia="Times New Roman"/>
              <w:color w:val="000000"/>
              <w:sz w:val="24"/>
              <w:szCs w:val="24"/>
            </w:rPr>
          </w:pPr>
          <w:hyperlink w:anchor="_1t3h5sf">
            <w:r w:rsidRPr="00387796">
              <w:rPr>
                <w:rFonts w:eastAsia="Times New Roman"/>
                <w:color w:val="000000"/>
                <w:sz w:val="24"/>
                <w:szCs w:val="24"/>
              </w:rPr>
              <w:t>4.0 Evaluating future policy and management options for dealing with issue</w:t>
            </w:r>
            <w:r w:rsidRPr="00387796">
              <w:rPr>
                <w:rFonts w:eastAsia="Times New Roman"/>
                <w:color w:val="000000"/>
                <w:sz w:val="24"/>
                <w:szCs w:val="24"/>
              </w:rPr>
              <w:tab/>
              <w:t>8</w:t>
            </w:r>
          </w:hyperlink>
        </w:p>
        <w:p w14:paraId="0000001F" w14:textId="77777777" w:rsidR="00D17623" w:rsidRPr="00387796" w:rsidRDefault="00000000" w:rsidP="00387796">
          <w:pPr>
            <w:pBdr>
              <w:top w:val="nil"/>
              <w:left w:val="nil"/>
              <w:bottom w:val="nil"/>
              <w:right w:val="nil"/>
              <w:between w:val="nil"/>
            </w:pBdr>
            <w:tabs>
              <w:tab w:val="right" w:pos="9350"/>
            </w:tabs>
            <w:spacing w:after="100" w:line="360" w:lineRule="auto"/>
            <w:ind w:left="220"/>
            <w:jc w:val="center"/>
            <w:rPr>
              <w:rFonts w:eastAsia="Times New Roman"/>
              <w:color w:val="000000"/>
              <w:sz w:val="24"/>
              <w:szCs w:val="24"/>
            </w:rPr>
          </w:pPr>
          <w:hyperlink w:anchor="_4d34og8">
            <w:r w:rsidRPr="00387796">
              <w:rPr>
                <w:rFonts w:eastAsia="Times New Roman"/>
                <w:color w:val="000000"/>
                <w:sz w:val="24"/>
                <w:szCs w:val="24"/>
              </w:rPr>
              <w:t>4.1 Triple Bottom Line</w:t>
            </w:r>
            <w:r w:rsidRPr="00387796">
              <w:rPr>
                <w:rFonts w:eastAsia="Times New Roman"/>
                <w:color w:val="000000"/>
                <w:sz w:val="24"/>
                <w:szCs w:val="24"/>
              </w:rPr>
              <w:tab/>
              <w:t>8</w:t>
            </w:r>
          </w:hyperlink>
        </w:p>
        <w:p w14:paraId="00000020" w14:textId="77777777" w:rsidR="00D17623" w:rsidRPr="00387796" w:rsidRDefault="00000000" w:rsidP="00387796">
          <w:pPr>
            <w:pBdr>
              <w:top w:val="nil"/>
              <w:left w:val="nil"/>
              <w:bottom w:val="nil"/>
              <w:right w:val="nil"/>
              <w:between w:val="nil"/>
            </w:pBdr>
            <w:tabs>
              <w:tab w:val="right" w:pos="9350"/>
            </w:tabs>
            <w:spacing w:after="100" w:line="360" w:lineRule="auto"/>
            <w:jc w:val="center"/>
            <w:rPr>
              <w:rFonts w:eastAsia="Times New Roman"/>
              <w:color w:val="000000"/>
              <w:sz w:val="24"/>
              <w:szCs w:val="24"/>
            </w:rPr>
          </w:pPr>
          <w:hyperlink w:anchor="_2s8eyo1">
            <w:r w:rsidRPr="00387796">
              <w:rPr>
                <w:rFonts w:eastAsia="Times New Roman"/>
                <w:color w:val="000000"/>
                <w:sz w:val="24"/>
                <w:szCs w:val="24"/>
              </w:rPr>
              <w:t>5.0 Conclusion</w:t>
            </w:r>
            <w:r w:rsidRPr="00387796">
              <w:rPr>
                <w:rFonts w:eastAsia="Times New Roman"/>
                <w:color w:val="000000"/>
                <w:sz w:val="24"/>
                <w:szCs w:val="24"/>
              </w:rPr>
              <w:tab/>
              <w:t>9</w:t>
            </w:r>
          </w:hyperlink>
        </w:p>
        <w:p w14:paraId="00000021" w14:textId="63D3FFE0" w:rsidR="00D17623" w:rsidRPr="00387796" w:rsidRDefault="00393D4A" w:rsidP="00387796">
          <w:pPr>
            <w:pBdr>
              <w:top w:val="nil"/>
              <w:left w:val="nil"/>
              <w:bottom w:val="nil"/>
              <w:right w:val="nil"/>
              <w:between w:val="nil"/>
            </w:pBdr>
            <w:tabs>
              <w:tab w:val="right" w:pos="9350"/>
            </w:tabs>
            <w:spacing w:after="100" w:line="360" w:lineRule="auto"/>
            <w:rPr>
              <w:rFonts w:eastAsia="Times New Roman"/>
              <w:color w:val="000000"/>
              <w:sz w:val="24"/>
              <w:szCs w:val="24"/>
            </w:rPr>
          </w:pPr>
          <w:r w:rsidRPr="00387796">
            <w:rPr>
              <w:sz w:val="24"/>
              <w:szCs w:val="24"/>
            </w:rPr>
            <w:t xml:space="preserve">References   </w:t>
          </w:r>
          <w:r w:rsidR="00387796">
            <w:rPr>
              <w:sz w:val="24"/>
              <w:szCs w:val="24"/>
            </w:rPr>
            <w:t xml:space="preserve">                                                                                                      11,12,13</w:t>
          </w:r>
          <w:r w:rsidRPr="00387796">
            <w:rPr>
              <w:sz w:val="24"/>
              <w:szCs w:val="24"/>
            </w:rPr>
            <w:t xml:space="preserve">                                                                                                                     </w:t>
          </w:r>
        </w:p>
        <w:p w14:paraId="00000022" w14:textId="77777777" w:rsidR="00D17623" w:rsidRPr="00387796" w:rsidRDefault="00000000" w:rsidP="00387796">
          <w:pPr>
            <w:spacing w:line="360" w:lineRule="auto"/>
            <w:jc w:val="center"/>
            <w:rPr>
              <w:sz w:val="24"/>
              <w:szCs w:val="24"/>
            </w:rPr>
          </w:pPr>
          <w:r w:rsidRPr="00387796">
            <w:rPr>
              <w:sz w:val="24"/>
              <w:szCs w:val="24"/>
            </w:rPr>
            <w:fldChar w:fldCharType="end"/>
          </w:r>
        </w:p>
      </w:sdtContent>
    </w:sdt>
    <w:p w14:paraId="00000023" w14:textId="77777777" w:rsidR="00D17623" w:rsidRPr="00387796" w:rsidRDefault="00D17623" w:rsidP="00387796">
      <w:pPr>
        <w:spacing w:line="360" w:lineRule="auto"/>
        <w:jc w:val="both"/>
        <w:rPr>
          <w:rFonts w:eastAsia="Times New Roman"/>
          <w:b/>
          <w:sz w:val="24"/>
          <w:szCs w:val="24"/>
        </w:rPr>
      </w:pPr>
    </w:p>
    <w:p w14:paraId="00000024" w14:textId="77777777" w:rsidR="00D17623" w:rsidRPr="00387796" w:rsidRDefault="00D17623" w:rsidP="00387796">
      <w:pPr>
        <w:spacing w:line="360" w:lineRule="auto"/>
        <w:jc w:val="both"/>
        <w:rPr>
          <w:rFonts w:eastAsia="Times New Roman"/>
          <w:b/>
          <w:sz w:val="24"/>
          <w:szCs w:val="24"/>
        </w:rPr>
      </w:pPr>
    </w:p>
    <w:p w14:paraId="00000025" w14:textId="77777777" w:rsidR="00D17623" w:rsidRPr="00387796" w:rsidRDefault="00D17623" w:rsidP="00387796">
      <w:pPr>
        <w:spacing w:line="360" w:lineRule="auto"/>
        <w:jc w:val="both"/>
        <w:rPr>
          <w:rFonts w:eastAsia="Times New Roman"/>
          <w:b/>
          <w:sz w:val="24"/>
          <w:szCs w:val="24"/>
        </w:rPr>
      </w:pPr>
    </w:p>
    <w:p w14:paraId="00000026" w14:textId="77777777" w:rsidR="00D17623" w:rsidRPr="00387796" w:rsidRDefault="00D17623" w:rsidP="00387796">
      <w:pPr>
        <w:spacing w:line="360" w:lineRule="auto"/>
        <w:jc w:val="both"/>
        <w:rPr>
          <w:rFonts w:eastAsia="Times New Roman"/>
          <w:b/>
          <w:sz w:val="24"/>
          <w:szCs w:val="24"/>
        </w:rPr>
      </w:pPr>
    </w:p>
    <w:p w14:paraId="00000027" w14:textId="77777777" w:rsidR="00D17623" w:rsidRPr="00387796" w:rsidRDefault="00D17623" w:rsidP="00387796">
      <w:pPr>
        <w:spacing w:line="360" w:lineRule="auto"/>
        <w:jc w:val="both"/>
        <w:rPr>
          <w:rFonts w:eastAsia="Times New Roman"/>
          <w:b/>
          <w:sz w:val="24"/>
          <w:szCs w:val="24"/>
        </w:rPr>
      </w:pPr>
    </w:p>
    <w:p w14:paraId="00000028" w14:textId="77777777" w:rsidR="00D17623" w:rsidRPr="00387796" w:rsidRDefault="00D17623" w:rsidP="00387796">
      <w:pPr>
        <w:spacing w:line="360" w:lineRule="auto"/>
        <w:jc w:val="both"/>
        <w:rPr>
          <w:rFonts w:eastAsia="Times New Roman"/>
          <w:b/>
          <w:sz w:val="24"/>
          <w:szCs w:val="24"/>
        </w:rPr>
      </w:pPr>
    </w:p>
    <w:p w14:paraId="00000029" w14:textId="77777777" w:rsidR="00D17623" w:rsidRPr="00387796" w:rsidRDefault="00D17623" w:rsidP="00387796">
      <w:pPr>
        <w:spacing w:line="360" w:lineRule="auto"/>
        <w:jc w:val="both"/>
        <w:rPr>
          <w:rFonts w:eastAsia="Times New Roman"/>
          <w:b/>
          <w:sz w:val="24"/>
          <w:szCs w:val="24"/>
        </w:rPr>
      </w:pPr>
    </w:p>
    <w:p w14:paraId="0000002A" w14:textId="77777777" w:rsidR="00D17623" w:rsidRPr="00387796" w:rsidRDefault="00D17623" w:rsidP="00387796">
      <w:pPr>
        <w:spacing w:line="360" w:lineRule="auto"/>
        <w:jc w:val="both"/>
        <w:rPr>
          <w:rFonts w:eastAsia="Times New Roman"/>
          <w:b/>
          <w:sz w:val="24"/>
          <w:szCs w:val="24"/>
        </w:rPr>
      </w:pPr>
    </w:p>
    <w:p w14:paraId="0000002B" w14:textId="77777777" w:rsidR="00D17623" w:rsidRPr="00387796" w:rsidRDefault="00D17623" w:rsidP="00387796">
      <w:pPr>
        <w:spacing w:line="360" w:lineRule="auto"/>
        <w:jc w:val="both"/>
        <w:rPr>
          <w:rFonts w:eastAsia="Times New Roman"/>
          <w:b/>
          <w:sz w:val="24"/>
          <w:szCs w:val="24"/>
        </w:rPr>
      </w:pPr>
    </w:p>
    <w:p w14:paraId="0000002C" w14:textId="77777777" w:rsidR="00D17623" w:rsidRPr="00387796" w:rsidRDefault="00D17623" w:rsidP="00387796">
      <w:pPr>
        <w:spacing w:line="360" w:lineRule="auto"/>
        <w:jc w:val="both"/>
        <w:rPr>
          <w:rFonts w:eastAsia="Times New Roman"/>
          <w:b/>
          <w:sz w:val="24"/>
          <w:szCs w:val="24"/>
        </w:rPr>
      </w:pPr>
    </w:p>
    <w:p w14:paraId="0000002D" w14:textId="77777777" w:rsidR="00D17623" w:rsidRPr="00387796" w:rsidRDefault="00D17623" w:rsidP="00387796">
      <w:pPr>
        <w:spacing w:line="360" w:lineRule="auto"/>
        <w:jc w:val="both"/>
        <w:rPr>
          <w:rFonts w:eastAsia="Times New Roman"/>
          <w:b/>
          <w:sz w:val="24"/>
          <w:szCs w:val="24"/>
        </w:rPr>
      </w:pPr>
    </w:p>
    <w:p w14:paraId="0000002E" w14:textId="77777777" w:rsidR="00D17623" w:rsidRPr="00387796" w:rsidRDefault="00D17623" w:rsidP="00387796">
      <w:pPr>
        <w:spacing w:line="360" w:lineRule="auto"/>
        <w:jc w:val="both"/>
        <w:rPr>
          <w:rFonts w:eastAsia="Times New Roman"/>
          <w:b/>
          <w:sz w:val="24"/>
          <w:szCs w:val="24"/>
        </w:rPr>
      </w:pPr>
    </w:p>
    <w:p w14:paraId="0000002F" w14:textId="77777777" w:rsidR="00D17623" w:rsidRPr="00387796" w:rsidRDefault="00D17623" w:rsidP="00387796">
      <w:pPr>
        <w:spacing w:line="360" w:lineRule="auto"/>
        <w:jc w:val="both"/>
        <w:rPr>
          <w:rFonts w:eastAsia="Times New Roman"/>
          <w:b/>
          <w:sz w:val="24"/>
          <w:szCs w:val="24"/>
        </w:rPr>
      </w:pPr>
    </w:p>
    <w:p w14:paraId="00000030" w14:textId="77777777" w:rsidR="00D17623" w:rsidRPr="00387796" w:rsidRDefault="00D17623" w:rsidP="00387796">
      <w:pPr>
        <w:spacing w:line="360" w:lineRule="auto"/>
        <w:jc w:val="both"/>
        <w:rPr>
          <w:rFonts w:eastAsia="Times New Roman"/>
          <w:b/>
          <w:sz w:val="24"/>
          <w:szCs w:val="24"/>
        </w:rPr>
      </w:pPr>
    </w:p>
    <w:p w14:paraId="00000031" w14:textId="77777777" w:rsidR="00D17623" w:rsidRPr="00387796" w:rsidRDefault="00000000" w:rsidP="00387796">
      <w:pPr>
        <w:pStyle w:val="Heading1"/>
        <w:rPr>
          <w:rFonts w:ascii="Arial" w:hAnsi="Arial" w:cs="Arial"/>
          <w:sz w:val="24"/>
          <w:szCs w:val="24"/>
        </w:rPr>
      </w:pPr>
      <w:bookmarkStart w:id="1" w:name="_30j0zll" w:colFirst="0" w:colLast="0"/>
      <w:bookmarkEnd w:id="1"/>
      <w:r w:rsidRPr="00387796">
        <w:rPr>
          <w:rFonts w:ascii="Arial" w:hAnsi="Arial" w:cs="Arial"/>
          <w:sz w:val="24"/>
          <w:szCs w:val="24"/>
        </w:rPr>
        <w:lastRenderedPageBreak/>
        <w:t>1.0 Introduction</w:t>
      </w:r>
    </w:p>
    <w:p w14:paraId="00000032" w14:textId="77777777" w:rsidR="00D17623" w:rsidRPr="00387796" w:rsidRDefault="00000000" w:rsidP="00387796">
      <w:pPr>
        <w:spacing w:line="360" w:lineRule="auto"/>
        <w:jc w:val="both"/>
        <w:rPr>
          <w:rFonts w:eastAsia="Times New Roman"/>
          <w:sz w:val="24"/>
          <w:szCs w:val="24"/>
        </w:rPr>
      </w:pPr>
      <w:r w:rsidRPr="00387796">
        <w:rPr>
          <w:rFonts w:eastAsia="Times New Roman"/>
          <w:sz w:val="24"/>
          <w:szCs w:val="24"/>
        </w:rPr>
        <w:t>This report discusses the contemporary theme of sustainability as it applies, within the hotel and hospitality sector. The report’s topic focuses on sustainability owing to its rising importance among stakeholders in the hotel and hospitality sector, due to greater global initiatives targeting sustainability development across society. This is indicated by the Agenda 2030 UN Sustainable Development Goals (</w:t>
      </w:r>
      <w:proofErr w:type="spellStart"/>
      <w:r w:rsidRPr="00387796">
        <w:rPr>
          <w:rFonts w:eastAsia="Times New Roman"/>
          <w:sz w:val="24"/>
          <w:szCs w:val="24"/>
        </w:rPr>
        <w:t>Kleespies</w:t>
      </w:r>
      <w:proofErr w:type="spellEnd"/>
      <w:r w:rsidRPr="00387796">
        <w:rPr>
          <w:rFonts w:eastAsia="Times New Roman"/>
          <w:sz w:val="24"/>
          <w:szCs w:val="24"/>
        </w:rPr>
        <w:t xml:space="preserve"> and </w:t>
      </w:r>
      <w:proofErr w:type="spellStart"/>
      <w:r w:rsidRPr="00387796">
        <w:rPr>
          <w:rFonts w:eastAsia="Times New Roman"/>
          <w:sz w:val="24"/>
          <w:szCs w:val="24"/>
        </w:rPr>
        <w:t>Dierkes</w:t>
      </w:r>
      <w:proofErr w:type="spellEnd"/>
      <w:r w:rsidRPr="00387796">
        <w:rPr>
          <w:rFonts w:eastAsia="Times New Roman"/>
          <w:sz w:val="24"/>
          <w:szCs w:val="24"/>
        </w:rPr>
        <w:t>, 2022), which comprises a Triple bottom-line view of sustainability across society, the environment and sustainable profit generation (Jr, Gabriel and Vázquez, 2018). In addition, consumer views regarding sustainability have also increased as a result of COVID-19, which is reflected in the hotel and hospitality sector as well (Deloitte, 2021). The report will focus on the case of developing sustainability in the hotel and hospitality sector in the UK, through the focus on Premier Inn as a value-oriented hotel chain. The report will incorporate recent literature on sustainability development from different perspectives, and apply the findings through concepts including PESTLE and SWOT for macro-environmental and micro-environmental insights respectively (</w:t>
      </w:r>
      <w:proofErr w:type="spellStart"/>
      <w:r w:rsidRPr="00387796">
        <w:rPr>
          <w:rFonts w:eastAsia="Times New Roman"/>
          <w:sz w:val="24"/>
          <w:szCs w:val="24"/>
        </w:rPr>
        <w:t>Kansongue</w:t>
      </w:r>
      <w:proofErr w:type="spellEnd"/>
      <w:r w:rsidRPr="00387796">
        <w:rPr>
          <w:rFonts w:eastAsia="Times New Roman"/>
          <w:sz w:val="24"/>
          <w:szCs w:val="24"/>
        </w:rPr>
        <w:t xml:space="preserve"> et al., 2023). This will allow the report to provide recommendations for evaluating future policy and management options to deal with sustainability, using the Triple Bottom Line framework for greater sustainability emphasis across the hotel and hospitality sector and Premier Inn in particular.</w:t>
      </w:r>
    </w:p>
    <w:p w14:paraId="00000033" w14:textId="77777777" w:rsidR="00D17623" w:rsidRPr="00387796" w:rsidRDefault="00000000" w:rsidP="00387796">
      <w:pPr>
        <w:pStyle w:val="Heading1"/>
        <w:rPr>
          <w:rFonts w:ascii="Arial" w:hAnsi="Arial" w:cs="Arial"/>
          <w:sz w:val="24"/>
          <w:szCs w:val="24"/>
        </w:rPr>
      </w:pPr>
      <w:bookmarkStart w:id="2" w:name="_1fob9te" w:colFirst="0" w:colLast="0"/>
      <w:bookmarkEnd w:id="2"/>
      <w:r w:rsidRPr="00387796">
        <w:rPr>
          <w:rFonts w:ascii="Arial" w:hAnsi="Arial" w:cs="Arial"/>
          <w:sz w:val="24"/>
          <w:szCs w:val="24"/>
        </w:rPr>
        <w:t>2.0 Overview of literature</w:t>
      </w:r>
    </w:p>
    <w:p w14:paraId="00000034" w14:textId="77777777" w:rsidR="00D17623" w:rsidRPr="00387796" w:rsidRDefault="00000000" w:rsidP="00387796">
      <w:pPr>
        <w:pStyle w:val="Heading2"/>
        <w:rPr>
          <w:rFonts w:ascii="Arial" w:hAnsi="Arial" w:cs="Arial"/>
        </w:rPr>
      </w:pPr>
      <w:bookmarkStart w:id="3" w:name="_3znysh7" w:colFirst="0" w:colLast="0"/>
      <w:bookmarkEnd w:id="3"/>
      <w:r w:rsidRPr="00387796">
        <w:rPr>
          <w:rFonts w:ascii="Arial" w:hAnsi="Arial" w:cs="Arial"/>
        </w:rPr>
        <w:t>2.1 PESTLE analysis</w:t>
      </w:r>
    </w:p>
    <w:p w14:paraId="00000035" w14:textId="61D5BA5A" w:rsidR="00D17623" w:rsidRPr="00387796" w:rsidRDefault="00000000" w:rsidP="00387796">
      <w:pPr>
        <w:spacing w:line="360" w:lineRule="auto"/>
        <w:jc w:val="both"/>
        <w:rPr>
          <w:rFonts w:eastAsia="Times New Roman"/>
          <w:sz w:val="24"/>
          <w:szCs w:val="24"/>
        </w:rPr>
      </w:pPr>
      <w:r w:rsidRPr="00387796">
        <w:rPr>
          <w:rFonts w:eastAsia="Times New Roman"/>
          <w:sz w:val="24"/>
          <w:szCs w:val="24"/>
        </w:rPr>
        <w:t xml:space="preserve">This section discusses key findings from the latest articles to develop an insight into the contemporary sustainability impact on the hospitality industry. The PESTLE framework is relevant for discussion as it incorporates different macro-environmental dimensions relevant to the analysis of a sector and </w:t>
      </w:r>
      <w:r w:rsidR="00387796" w:rsidRPr="00387796">
        <w:rPr>
          <w:rFonts w:eastAsia="Times New Roman"/>
          <w:sz w:val="24"/>
          <w:szCs w:val="24"/>
        </w:rPr>
        <w:t>organization</w:t>
      </w:r>
      <w:r w:rsidRPr="00387796">
        <w:rPr>
          <w:rFonts w:eastAsia="Times New Roman"/>
          <w:sz w:val="24"/>
          <w:szCs w:val="24"/>
        </w:rPr>
        <w:t xml:space="preserve"> in relevant directions. The PESTLE analysis will be supplemented with a subsequent Porter's Five Forces analysis to determine the impact of the sustainability issue for Premier Inn on its competitors and stakeholders engaged in regular business operations (Shi, </w:t>
      </w:r>
      <w:proofErr w:type="spellStart"/>
      <w:r w:rsidRPr="00387796">
        <w:rPr>
          <w:rFonts w:eastAsia="Times New Roman"/>
          <w:sz w:val="24"/>
          <w:szCs w:val="24"/>
        </w:rPr>
        <w:t>Agbaku</w:t>
      </w:r>
      <w:proofErr w:type="spellEnd"/>
      <w:r w:rsidRPr="00387796">
        <w:rPr>
          <w:rFonts w:eastAsia="Times New Roman"/>
          <w:sz w:val="24"/>
          <w:szCs w:val="24"/>
        </w:rPr>
        <w:t xml:space="preserve"> and Zhang, 2021).</w:t>
      </w:r>
    </w:p>
    <w:p w14:paraId="00000036" w14:textId="77777777" w:rsidR="00D17623" w:rsidRPr="00387796" w:rsidRDefault="00000000" w:rsidP="00387796">
      <w:pPr>
        <w:spacing w:line="360" w:lineRule="auto"/>
        <w:jc w:val="both"/>
        <w:rPr>
          <w:rFonts w:eastAsia="Times New Roman"/>
          <w:b/>
          <w:sz w:val="24"/>
          <w:szCs w:val="24"/>
        </w:rPr>
      </w:pPr>
      <w:r w:rsidRPr="00387796">
        <w:rPr>
          <w:rFonts w:eastAsia="Times New Roman"/>
          <w:b/>
          <w:sz w:val="24"/>
          <w:szCs w:val="24"/>
        </w:rPr>
        <w:t>Political</w:t>
      </w:r>
    </w:p>
    <w:p w14:paraId="00000037" w14:textId="3F32AEF3" w:rsidR="00D17623" w:rsidRPr="00387796" w:rsidRDefault="00000000" w:rsidP="00387796">
      <w:pPr>
        <w:spacing w:line="360" w:lineRule="auto"/>
        <w:jc w:val="both"/>
        <w:rPr>
          <w:rFonts w:eastAsia="Times New Roman"/>
          <w:sz w:val="24"/>
          <w:szCs w:val="24"/>
        </w:rPr>
      </w:pPr>
      <w:r w:rsidRPr="00387796">
        <w:rPr>
          <w:rFonts w:eastAsia="Times New Roman"/>
          <w:sz w:val="24"/>
          <w:szCs w:val="24"/>
        </w:rPr>
        <w:lastRenderedPageBreak/>
        <w:t xml:space="preserve">Firstly, the UK has increased corporate tax rate levels from 19% to 25% as of April 2023 (PwC, 2023). This tax rate hike has been consistently planned across recent and previous changes in government, indicating greater tax liability for large hospitality </w:t>
      </w:r>
      <w:r w:rsidR="00387796" w:rsidRPr="00387796">
        <w:rPr>
          <w:rFonts w:eastAsia="Times New Roman"/>
          <w:sz w:val="24"/>
          <w:szCs w:val="24"/>
        </w:rPr>
        <w:t>organizations</w:t>
      </w:r>
      <w:r w:rsidRPr="00387796">
        <w:rPr>
          <w:rFonts w:eastAsia="Times New Roman"/>
          <w:sz w:val="24"/>
          <w:szCs w:val="24"/>
        </w:rPr>
        <w:t xml:space="preserve"> like Premier Inn (PwC, 2023). The scope for sustainability may be affected due to additional tax liability as Premier Inn operates on a value-conscious business model with smaller profit margins compared to luxury brands in the hotel and hospitality sector with higher margins.</w:t>
      </w:r>
    </w:p>
    <w:p w14:paraId="00000038" w14:textId="2849BFC2" w:rsidR="00D17623" w:rsidRPr="00387796" w:rsidRDefault="00000000" w:rsidP="00387796">
      <w:pPr>
        <w:spacing w:line="360" w:lineRule="auto"/>
        <w:jc w:val="both"/>
        <w:rPr>
          <w:rFonts w:eastAsia="Times New Roman"/>
          <w:sz w:val="24"/>
          <w:szCs w:val="24"/>
        </w:rPr>
      </w:pPr>
      <w:r w:rsidRPr="00387796">
        <w:rPr>
          <w:rFonts w:eastAsia="Times New Roman"/>
          <w:sz w:val="24"/>
          <w:szCs w:val="24"/>
        </w:rPr>
        <w:t xml:space="preserve">Secondly, the </w:t>
      </w:r>
      <w:r w:rsidR="00387796" w:rsidRPr="00387796">
        <w:rPr>
          <w:rFonts w:eastAsia="Times New Roman"/>
          <w:sz w:val="24"/>
          <w:szCs w:val="24"/>
        </w:rPr>
        <w:t>labor</w:t>
      </w:r>
      <w:r w:rsidRPr="00387796">
        <w:rPr>
          <w:rFonts w:eastAsia="Times New Roman"/>
          <w:sz w:val="24"/>
          <w:szCs w:val="24"/>
        </w:rPr>
        <w:t xml:space="preserve"> law has been modified by the post-Brexit regulations in the UK which affect operators in the hotel and hospitality sector (Alberti and Cutter, 2022). Before Brexit, hotel and hospitality sector operators relied on an inflow of seasonal </w:t>
      </w:r>
      <w:r w:rsidR="00387796" w:rsidRPr="00387796">
        <w:rPr>
          <w:rFonts w:eastAsia="Times New Roman"/>
          <w:sz w:val="24"/>
          <w:szCs w:val="24"/>
        </w:rPr>
        <w:t>laborers</w:t>
      </w:r>
      <w:r w:rsidRPr="00387796">
        <w:rPr>
          <w:rFonts w:eastAsia="Times New Roman"/>
          <w:sz w:val="24"/>
          <w:szCs w:val="24"/>
        </w:rPr>
        <w:t xml:space="preserve"> to assist during peak season demand for travel and tourism activities (Alberti and Cutter, 2022). However, the separation of the UK from the EU has resulted in barriers to free travel between the countries, reducing the availability of temporary workers or seasonal </w:t>
      </w:r>
      <w:r w:rsidR="00387796" w:rsidRPr="00387796">
        <w:rPr>
          <w:rFonts w:eastAsia="Times New Roman"/>
          <w:sz w:val="24"/>
          <w:szCs w:val="24"/>
        </w:rPr>
        <w:t>labor</w:t>
      </w:r>
      <w:r w:rsidRPr="00387796">
        <w:rPr>
          <w:rFonts w:eastAsia="Times New Roman"/>
          <w:sz w:val="24"/>
          <w:szCs w:val="24"/>
        </w:rPr>
        <w:t xml:space="preserve"> during peak operations in the hotel and hospitality sector (Alberti and Cutter, 2022). This is also relevant owing to the </w:t>
      </w:r>
      <w:r w:rsidR="00387796" w:rsidRPr="00387796">
        <w:rPr>
          <w:rFonts w:eastAsia="Times New Roman"/>
          <w:sz w:val="24"/>
          <w:szCs w:val="24"/>
        </w:rPr>
        <w:t>labor</w:t>
      </w:r>
      <w:r w:rsidRPr="00387796">
        <w:rPr>
          <w:rFonts w:eastAsia="Times New Roman"/>
          <w:sz w:val="24"/>
          <w:szCs w:val="24"/>
        </w:rPr>
        <w:t xml:space="preserve"> market issues affecting the UK hotel and hospitality sector, where high cost of living issues also affect worker participation.</w:t>
      </w:r>
    </w:p>
    <w:p w14:paraId="00000039" w14:textId="77777777" w:rsidR="00D17623" w:rsidRPr="00387796" w:rsidRDefault="00000000" w:rsidP="00387796">
      <w:pPr>
        <w:spacing w:line="360" w:lineRule="auto"/>
        <w:jc w:val="both"/>
        <w:rPr>
          <w:rFonts w:eastAsia="Times New Roman"/>
          <w:b/>
          <w:sz w:val="24"/>
          <w:szCs w:val="24"/>
        </w:rPr>
      </w:pPr>
      <w:r w:rsidRPr="00387796">
        <w:rPr>
          <w:rFonts w:eastAsia="Times New Roman"/>
          <w:b/>
          <w:sz w:val="24"/>
          <w:szCs w:val="24"/>
        </w:rPr>
        <w:t>Economic</w:t>
      </w:r>
    </w:p>
    <w:p w14:paraId="0000003A" w14:textId="77777777" w:rsidR="00D17623" w:rsidRPr="00387796" w:rsidRDefault="00000000" w:rsidP="00387796">
      <w:pPr>
        <w:spacing w:line="360" w:lineRule="auto"/>
        <w:jc w:val="both"/>
        <w:rPr>
          <w:rFonts w:eastAsia="Times New Roman"/>
          <w:sz w:val="24"/>
          <w:szCs w:val="24"/>
        </w:rPr>
      </w:pPr>
      <w:r w:rsidRPr="00387796">
        <w:rPr>
          <w:rFonts w:eastAsia="Times New Roman"/>
          <w:sz w:val="24"/>
          <w:szCs w:val="24"/>
        </w:rPr>
        <w:t>Firstly, the UK inflation rate was consistently tracking at double-digit levels due to the combination of different macro-environmental impacts, including the Brexit outcome (Milliken and Bruce, 2023). The inflation rate has recently reduced to 6.7% as of September 2023 which indicates a marginal improvement from the July rate of 6.8% (Milliken and Bruce, 2023). This indicates that short-term recovery from high inflation is unlikely for the UK economy, and continues to affect operators in the hotel and hospitality sector as well. Furthermore, hotel and hospitality sector operators such as Premier Inn have to contend with rising costs of operations, as inflation leads to greater economic disruption due to higher cost of living and energy costs.</w:t>
      </w:r>
    </w:p>
    <w:p w14:paraId="0000003B" w14:textId="77777777" w:rsidR="00D17623" w:rsidRPr="00387796" w:rsidRDefault="00000000" w:rsidP="00387796">
      <w:pPr>
        <w:spacing w:line="360" w:lineRule="auto"/>
        <w:jc w:val="both"/>
        <w:rPr>
          <w:rFonts w:eastAsia="Times New Roman"/>
          <w:sz w:val="24"/>
          <w:szCs w:val="24"/>
        </w:rPr>
      </w:pPr>
      <w:r w:rsidRPr="00387796">
        <w:rPr>
          <w:rFonts w:eastAsia="Times New Roman"/>
          <w:sz w:val="24"/>
          <w:szCs w:val="24"/>
        </w:rPr>
        <w:t xml:space="preserve">Secondly, the rise in inflation has been developed due to barriers on trade imports, tariffs and restrictions imposed by the UK government on the Russian government due to the invasion of Ukraine (Donnarumma, 2022). This resulted in a rise in operating costs for hotel and hospitality sector participants such as Premier Inn, as the UK previously imported energy resources from Russia to sustain its domestic energy consumption </w:t>
      </w:r>
      <w:r w:rsidRPr="00387796">
        <w:rPr>
          <w:rFonts w:eastAsia="Times New Roman"/>
          <w:sz w:val="24"/>
          <w:szCs w:val="24"/>
        </w:rPr>
        <w:lastRenderedPageBreak/>
        <w:t>needs (Donnarumma, 2022). Therefore, divesting from Russia to other providers resulted in higher costs of operations as well.</w:t>
      </w:r>
    </w:p>
    <w:p w14:paraId="0000003C" w14:textId="77777777" w:rsidR="00D17623" w:rsidRPr="00387796" w:rsidRDefault="00000000" w:rsidP="00387796">
      <w:pPr>
        <w:spacing w:line="360" w:lineRule="auto"/>
        <w:jc w:val="both"/>
        <w:rPr>
          <w:rFonts w:eastAsia="Times New Roman"/>
          <w:b/>
          <w:sz w:val="24"/>
          <w:szCs w:val="24"/>
        </w:rPr>
      </w:pPr>
      <w:r w:rsidRPr="00387796">
        <w:rPr>
          <w:rFonts w:eastAsia="Times New Roman"/>
          <w:b/>
          <w:sz w:val="24"/>
          <w:szCs w:val="24"/>
        </w:rPr>
        <w:t>Social</w:t>
      </w:r>
    </w:p>
    <w:p w14:paraId="0000003D" w14:textId="2CA1D988" w:rsidR="00D17623" w:rsidRPr="00387796" w:rsidRDefault="00000000" w:rsidP="00387796">
      <w:pPr>
        <w:spacing w:line="360" w:lineRule="auto"/>
        <w:jc w:val="both"/>
        <w:rPr>
          <w:rFonts w:eastAsia="Times New Roman"/>
          <w:sz w:val="24"/>
          <w:szCs w:val="24"/>
        </w:rPr>
      </w:pPr>
      <w:r w:rsidRPr="00387796">
        <w:rPr>
          <w:rFonts w:eastAsia="Times New Roman"/>
          <w:sz w:val="24"/>
          <w:szCs w:val="24"/>
        </w:rPr>
        <w:t xml:space="preserve">Firstly, sustainability has become a more commonplace value among consumers after the disruption caused by the COVID-19 pandemic. This indicates that four out of five UK consumers have adopted a more sustainability-oriented lifestyle following the pandemic, and the same is reflected in their participation in the hotel and hospitality sector. In addition, the sustainability value developments also include the overseas </w:t>
      </w:r>
      <w:r w:rsidR="00387796" w:rsidRPr="00387796">
        <w:rPr>
          <w:rFonts w:eastAsia="Times New Roman"/>
          <w:sz w:val="24"/>
          <w:szCs w:val="24"/>
        </w:rPr>
        <w:t>travelers</w:t>
      </w:r>
      <w:r w:rsidRPr="00387796">
        <w:rPr>
          <w:rFonts w:eastAsia="Times New Roman"/>
          <w:sz w:val="24"/>
          <w:szCs w:val="24"/>
        </w:rPr>
        <w:t xml:space="preserve"> visiting the UK, as over 81% of </w:t>
      </w:r>
      <w:r w:rsidR="00387796" w:rsidRPr="00387796">
        <w:rPr>
          <w:rFonts w:eastAsia="Times New Roman"/>
          <w:sz w:val="24"/>
          <w:szCs w:val="24"/>
        </w:rPr>
        <w:t>travelers</w:t>
      </w:r>
      <w:r w:rsidRPr="00387796">
        <w:rPr>
          <w:rFonts w:eastAsia="Times New Roman"/>
          <w:sz w:val="24"/>
          <w:szCs w:val="24"/>
        </w:rPr>
        <w:t xml:space="preserve"> indicate higher sustainability value emphasis that </w:t>
      </w:r>
      <w:r w:rsidR="00387796" w:rsidRPr="00387796">
        <w:rPr>
          <w:rFonts w:eastAsia="Times New Roman"/>
          <w:sz w:val="24"/>
          <w:szCs w:val="24"/>
        </w:rPr>
        <w:t>emphasizes</w:t>
      </w:r>
      <w:r w:rsidRPr="00387796">
        <w:rPr>
          <w:rFonts w:eastAsia="Times New Roman"/>
          <w:sz w:val="24"/>
          <w:szCs w:val="24"/>
        </w:rPr>
        <w:t xml:space="preserve"> sustainability in the UK. This is further evidenced by global awareness of sustainability due to UN SDG goals being used across global countries. In addition, the Net Zero 2050 directive requires understanding carbon reduction opportunities to become sustainable by 2050.</w:t>
      </w:r>
    </w:p>
    <w:p w14:paraId="0000003E" w14:textId="52222A5B" w:rsidR="00D17623" w:rsidRPr="00387796" w:rsidRDefault="00000000" w:rsidP="00387796">
      <w:pPr>
        <w:spacing w:line="360" w:lineRule="auto"/>
        <w:jc w:val="both"/>
        <w:rPr>
          <w:rFonts w:eastAsia="Times New Roman"/>
          <w:sz w:val="24"/>
          <w:szCs w:val="24"/>
        </w:rPr>
      </w:pPr>
      <w:r w:rsidRPr="00387796">
        <w:rPr>
          <w:rFonts w:eastAsia="Times New Roman"/>
          <w:sz w:val="24"/>
          <w:szCs w:val="24"/>
        </w:rPr>
        <w:t xml:space="preserve">Secondly, consumer trends also indicate sustainability-adjacent practices such as slow tourism, volunteer tourism and zero-carbon tourism activities. This indicates that consumers in the hotel and hospitality sector will develop more responsive participation in developing sustainability ideas for long-term initiatives undertaken by industry stakeholders towards promoting slow tourism </w:t>
      </w:r>
      <w:r w:rsidR="00387796" w:rsidRPr="00387796">
        <w:rPr>
          <w:rFonts w:eastAsia="Times New Roman"/>
          <w:sz w:val="24"/>
          <w:szCs w:val="24"/>
        </w:rPr>
        <w:t>behavior</w:t>
      </w:r>
      <w:r w:rsidRPr="00387796">
        <w:rPr>
          <w:rFonts w:eastAsia="Times New Roman"/>
          <w:sz w:val="24"/>
          <w:szCs w:val="24"/>
        </w:rPr>
        <w:t>.</w:t>
      </w:r>
    </w:p>
    <w:p w14:paraId="0000003F" w14:textId="77777777" w:rsidR="00D17623" w:rsidRPr="00387796" w:rsidRDefault="00000000" w:rsidP="00387796">
      <w:pPr>
        <w:spacing w:line="360" w:lineRule="auto"/>
        <w:jc w:val="both"/>
        <w:rPr>
          <w:rFonts w:eastAsia="Times New Roman"/>
          <w:b/>
          <w:sz w:val="24"/>
          <w:szCs w:val="24"/>
        </w:rPr>
      </w:pPr>
      <w:r w:rsidRPr="00387796">
        <w:rPr>
          <w:rFonts w:eastAsia="Times New Roman"/>
          <w:b/>
          <w:sz w:val="24"/>
          <w:szCs w:val="24"/>
        </w:rPr>
        <w:t>Technological</w:t>
      </w:r>
    </w:p>
    <w:p w14:paraId="00000040" w14:textId="36122C9F" w:rsidR="00D17623" w:rsidRPr="00387796" w:rsidRDefault="00000000" w:rsidP="00387796">
      <w:pPr>
        <w:spacing w:line="360" w:lineRule="auto"/>
        <w:jc w:val="both"/>
        <w:rPr>
          <w:rFonts w:eastAsia="Times New Roman"/>
          <w:sz w:val="24"/>
          <w:szCs w:val="24"/>
        </w:rPr>
      </w:pPr>
      <w:r w:rsidRPr="00387796">
        <w:rPr>
          <w:rFonts w:eastAsia="Times New Roman"/>
          <w:sz w:val="24"/>
          <w:szCs w:val="24"/>
        </w:rPr>
        <w:t xml:space="preserve">Firstly, the hotel and hospitality sector has developed a digital transformation of hotel services and qualities related to smart hotel functionality. This leads to hotel visitors gaining greater autonomy and capability for controlling their hotel experience through smartphone apps and Information of Things sensors wirelessly. This increases the overall satisfaction of guests by offering a more </w:t>
      </w:r>
      <w:r w:rsidR="00387796" w:rsidRPr="00387796">
        <w:rPr>
          <w:rFonts w:eastAsia="Times New Roman"/>
          <w:sz w:val="24"/>
          <w:szCs w:val="24"/>
        </w:rPr>
        <w:t>personalized</w:t>
      </w:r>
      <w:r w:rsidRPr="00387796">
        <w:rPr>
          <w:rFonts w:eastAsia="Times New Roman"/>
          <w:sz w:val="24"/>
          <w:szCs w:val="24"/>
        </w:rPr>
        <w:t xml:space="preserve"> stay, where digital technologies are used to generate new ways of interactivity, such as smart self-check-in systems. This leads to sustainability development in the hotel and hospitality sector, as </w:t>
      </w:r>
      <w:r w:rsidR="00387796" w:rsidRPr="00387796">
        <w:rPr>
          <w:rFonts w:eastAsia="Times New Roman"/>
          <w:sz w:val="24"/>
          <w:szCs w:val="24"/>
        </w:rPr>
        <w:t>digitization</w:t>
      </w:r>
      <w:r w:rsidRPr="00387796">
        <w:rPr>
          <w:rFonts w:eastAsia="Times New Roman"/>
          <w:sz w:val="24"/>
          <w:szCs w:val="24"/>
        </w:rPr>
        <w:t xml:space="preserve"> of business operations leads to greater sustainable performance through lower carbon emissions.</w:t>
      </w:r>
    </w:p>
    <w:p w14:paraId="00000041" w14:textId="77777777" w:rsidR="00D17623" w:rsidRPr="00387796" w:rsidRDefault="00000000" w:rsidP="00387796">
      <w:pPr>
        <w:spacing w:line="360" w:lineRule="auto"/>
        <w:jc w:val="both"/>
        <w:rPr>
          <w:rFonts w:eastAsia="Times New Roman"/>
          <w:b/>
          <w:sz w:val="24"/>
          <w:szCs w:val="24"/>
        </w:rPr>
      </w:pPr>
      <w:r w:rsidRPr="00387796">
        <w:rPr>
          <w:rFonts w:eastAsia="Times New Roman"/>
          <w:b/>
          <w:sz w:val="24"/>
          <w:szCs w:val="24"/>
        </w:rPr>
        <w:t>Environmental</w:t>
      </w:r>
    </w:p>
    <w:p w14:paraId="00000042" w14:textId="1858F37D" w:rsidR="00D17623" w:rsidRPr="00387796" w:rsidRDefault="00000000" w:rsidP="00387796">
      <w:pPr>
        <w:spacing w:line="360" w:lineRule="auto"/>
        <w:jc w:val="both"/>
        <w:rPr>
          <w:rFonts w:eastAsia="Times New Roman"/>
          <w:sz w:val="24"/>
          <w:szCs w:val="24"/>
        </w:rPr>
      </w:pPr>
      <w:r w:rsidRPr="00387796">
        <w:rPr>
          <w:rFonts w:eastAsia="Times New Roman"/>
          <w:sz w:val="24"/>
          <w:szCs w:val="24"/>
        </w:rPr>
        <w:t xml:space="preserve">Firstly, the Net Zero 2050 directive requires participating nations, including the UK, to develop sustainability initiatives for reducing carbon emissions to a level of net neutrality </w:t>
      </w:r>
      <w:r w:rsidRPr="00387796">
        <w:rPr>
          <w:rFonts w:eastAsia="Times New Roman"/>
          <w:sz w:val="24"/>
          <w:szCs w:val="24"/>
        </w:rPr>
        <w:lastRenderedPageBreak/>
        <w:t xml:space="preserve">by 2050. This measure is also obligatory for the hotel and hospitality sector in the UK, and the hotels must become carbon-neutral in terms of emissions to meet the 2050 target guidelines. For Premier Inn, this involves </w:t>
      </w:r>
      <w:r w:rsidR="00387796" w:rsidRPr="00387796">
        <w:rPr>
          <w:rFonts w:eastAsia="Times New Roman"/>
          <w:sz w:val="24"/>
          <w:szCs w:val="24"/>
        </w:rPr>
        <w:t>digitizing</w:t>
      </w:r>
      <w:r w:rsidRPr="00387796">
        <w:rPr>
          <w:rFonts w:eastAsia="Times New Roman"/>
          <w:sz w:val="24"/>
          <w:szCs w:val="24"/>
        </w:rPr>
        <w:t xml:space="preserve"> the value-chain operations to become more carbon-efficient. This can be achieved through different measures for transforming recycling and energy conservation measures on-site, such as the treatment of grey and blackwater sources for recycling water. It can also be driven by using greening systems for sustainably generated energy, such as green electricity from solar panel generators. Furthermore, using smart fixtures increases sustainability in-room energy consumption, such as smart lighting systems and water fixtures to reduce waste of energy.</w:t>
      </w:r>
    </w:p>
    <w:p w14:paraId="00000043" w14:textId="77777777" w:rsidR="00D17623" w:rsidRPr="00387796" w:rsidRDefault="00000000" w:rsidP="00387796">
      <w:pPr>
        <w:spacing w:line="360" w:lineRule="auto"/>
        <w:jc w:val="both"/>
        <w:rPr>
          <w:rFonts w:eastAsia="Times New Roman"/>
          <w:b/>
          <w:sz w:val="24"/>
          <w:szCs w:val="24"/>
        </w:rPr>
      </w:pPr>
      <w:r w:rsidRPr="00387796">
        <w:rPr>
          <w:rFonts w:eastAsia="Times New Roman"/>
          <w:b/>
          <w:sz w:val="24"/>
          <w:szCs w:val="24"/>
        </w:rPr>
        <w:t>Legal</w:t>
      </w:r>
    </w:p>
    <w:p w14:paraId="00000044" w14:textId="77777777" w:rsidR="00D17623" w:rsidRPr="00387796" w:rsidRDefault="00000000" w:rsidP="00387796">
      <w:pPr>
        <w:spacing w:line="360" w:lineRule="auto"/>
        <w:jc w:val="both"/>
        <w:rPr>
          <w:rFonts w:eastAsia="Times New Roman"/>
          <w:sz w:val="24"/>
          <w:szCs w:val="24"/>
        </w:rPr>
      </w:pPr>
      <w:r w:rsidRPr="00387796">
        <w:rPr>
          <w:rFonts w:eastAsia="Times New Roman"/>
          <w:sz w:val="24"/>
          <w:szCs w:val="24"/>
        </w:rPr>
        <w:t>Sustainability from a Triple Bottom Line perspective also requires adhering to the sustainable use of consumer data safely and securely, as outlined in the GDPR 2016 principles as well as the UK's Data Protection Act 2018.</w:t>
      </w:r>
    </w:p>
    <w:p w14:paraId="00000045" w14:textId="77777777" w:rsidR="00D17623" w:rsidRPr="00387796" w:rsidRDefault="00000000" w:rsidP="00387796">
      <w:pPr>
        <w:pStyle w:val="Heading2"/>
        <w:rPr>
          <w:rFonts w:ascii="Arial" w:hAnsi="Arial" w:cs="Arial"/>
        </w:rPr>
      </w:pPr>
      <w:bookmarkStart w:id="4" w:name="_2et92p0" w:colFirst="0" w:colLast="0"/>
      <w:bookmarkEnd w:id="4"/>
      <w:r w:rsidRPr="00387796">
        <w:rPr>
          <w:rFonts w:ascii="Arial" w:hAnsi="Arial" w:cs="Arial"/>
        </w:rPr>
        <w:t>2.2 Porter’s Five Forces</w:t>
      </w:r>
    </w:p>
    <w:p w14:paraId="00000046" w14:textId="77777777" w:rsidR="00D17623" w:rsidRPr="00387796" w:rsidRDefault="00000000" w:rsidP="00387796">
      <w:pPr>
        <w:spacing w:line="360" w:lineRule="auto"/>
        <w:jc w:val="both"/>
        <w:rPr>
          <w:rFonts w:eastAsia="Times New Roman"/>
          <w:b/>
          <w:sz w:val="24"/>
          <w:szCs w:val="24"/>
        </w:rPr>
      </w:pPr>
      <w:r w:rsidRPr="00387796">
        <w:rPr>
          <w:rFonts w:eastAsia="Times New Roman"/>
          <w:b/>
          <w:sz w:val="24"/>
          <w:szCs w:val="24"/>
        </w:rPr>
        <w:t>The bargaining position of customers</w:t>
      </w:r>
    </w:p>
    <w:p w14:paraId="00000047" w14:textId="77777777" w:rsidR="00D17623" w:rsidRPr="00387796" w:rsidRDefault="00000000" w:rsidP="00387796">
      <w:pPr>
        <w:spacing w:line="360" w:lineRule="auto"/>
        <w:jc w:val="both"/>
        <w:rPr>
          <w:rFonts w:eastAsia="Times New Roman"/>
          <w:sz w:val="24"/>
          <w:szCs w:val="24"/>
        </w:rPr>
      </w:pPr>
      <w:r w:rsidRPr="00387796">
        <w:rPr>
          <w:rFonts w:eastAsia="Times New Roman"/>
          <w:sz w:val="24"/>
          <w:szCs w:val="24"/>
        </w:rPr>
        <w:t>The bargaining position of customers in the hospitality industry is moderated due to the availability of different types of hotel service providers. While customers can avail of different types of hotel services, the value-conscious customers will be directed towards Premier Inn owing to its widespread footprint of 83,576 rooms across over 800 hotel units, making it competitive against rivals such as Travelodge and Ibis hotels (Statista Research Department, 2023). Sustainability-oriented customers may also engage with the brand due to the strong focus on reaching Net Zero 2050 targets for the carbon-neutral performance of Premier Inn.</w:t>
      </w:r>
    </w:p>
    <w:p w14:paraId="00000048" w14:textId="77777777" w:rsidR="00D17623" w:rsidRPr="00387796" w:rsidRDefault="00000000" w:rsidP="00387796">
      <w:pPr>
        <w:spacing w:line="360" w:lineRule="auto"/>
        <w:jc w:val="both"/>
        <w:rPr>
          <w:rFonts w:eastAsia="Times New Roman"/>
          <w:b/>
          <w:sz w:val="24"/>
          <w:szCs w:val="24"/>
        </w:rPr>
      </w:pPr>
      <w:r w:rsidRPr="00387796">
        <w:rPr>
          <w:rFonts w:eastAsia="Times New Roman"/>
          <w:b/>
          <w:sz w:val="24"/>
          <w:szCs w:val="24"/>
        </w:rPr>
        <w:t>The bargaining position of suppliers</w:t>
      </w:r>
    </w:p>
    <w:p w14:paraId="00000049" w14:textId="77777777" w:rsidR="00D17623" w:rsidRPr="00387796" w:rsidRDefault="00000000" w:rsidP="00387796">
      <w:pPr>
        <w:spacing w:line="360" w:lineRule="auto"/>
        <w:jc w:val="both"/>
        <w:rPr>
          <w:rFonts w:eastAsia="Times New Roman"/>
          <w:sz w:val="24"/>
          <w:szCs w:val="24"/>
        </w:rPr>
      </w:pPr>
      <w:r w:rsidRPr="00387796">
        <w:rPr>
          <w:rFonts w:eastAsia="Times New Roman"/>
          <w:sz w:val="24"/>
          <w:szCs w:val="24"/>
        </w:rPr>
        <w:t>The bargaining position of suppliers for sustainability is present in a limited capacity as well, as suppliers must continue interacting with operators in the hotel and hospitality sector in their present capacity. The development of sustainability will incorporate different levels of communication, collaboration and stakeholder-inclusive decision-making outcomes.</w:t>
      </w:r>
    </w:p>
    <w:p w14:paraId="0000004A" w14:textId="77777777" w:rsidR="00D17623" w:rsidRPr="00387796" w:rsidRDefault="00000000" w:rsidP="00387796">
      <w:pPr>
        <w:spacing w:line="360" w:lineRule="auto"/>
        <w:jc w:val="both"/>
        <w:rPr>
          <w:rFonts w:eastAsia="Times New Roman"/>
          <w:b/>
          <w:sz w:val="24"/>
          <w:szCs w:val="24"/>
        </w:rPr>
      </w:pPr>
      <w:r w:rsidRPr="00387796">
        <w:rPr>
          <w:rFonts w:eastAsia="Times New Roman"/>
          <w:b/>
          <w:sz w:val="24"/>
          <w:szCs w:val="24"/>
        </w:rPr>
        <w:t>The threat of product substitution</w:t>
      </w:r>
    </w:p>
    <w:p w14:paraId="0000004B" w14:textId="77777777" w:rsidR="00D17623" w:rsidRPr="00387796" w:rsidRDefault="00000000" w:rsidP="00387796">
      <w:pPr>
        <w:spacing w:line="360" w:lineRule="auto"/>
        <w:jc w:val="both"/>
        <w:rPr>
          <w:rFonts w:eastAsia="Times New Roman"/>
          <w:sz w:val="24"/>
          <w:szCs w:val="24"/>
        </w:rPr>
      </w:pPr>
      <w:r w:rsidRPr="00387796">
        <w:rPr>
          <w:rFonts w:eastAsia="Times New Roman"/>
          <w:sz w:val="24"/>
          <w:szCs w:val="24"/>
        </w:rPr>
        <w:lastRenderedPageBreak/>
        <w:t>This threat is also moderated in its impact potential owing to the strong positioning of Premier Inn in its business activities and operations. The product of affordable hotel rooms by Premier Inn is accessible to customers to a greater extent, owing to the large-scale presence of the brand in the UK market. This increases the competitive market positioning of Premier Inn as well.</w:t>
      </w:r>
    </w:p>
    <w:p w14:paraId="0000004C" w14:textId="77777777" w:rsidR="00D17623" w:rsidRPr="00387796" w:rsidRDefault="00000000" w:rsidP="00387796">
      <w:pPr>
        <w:spacing w:line="360" w:lineRule="auto"/>
        <w:jc w:val="both"/>
        <w:rPr>
          <w:rFonts w:eastAsia="Times New Roman"/>
          <w:b/>
          <w:sz w:val="24"/>
          <w:szCs w:val="24"/>
        </w:rPr>
      </w:pPr>
      <w:r w:rsidRPr="00387796">
        <w:rPr>
          <w:rFonts w:eastAsia="Times New Roman"/>
          <w:b/>
          <w:sz w:val="24"/>
          <w:szCs w:val="24"/>
        </w:rPr>
        <w:t>The threat of new entrants</w:t>
      </w:r>
    </w:p>
    <w:p w14:paraId="0000004D" w14:textId="35CF9B47" w:rsidR="00D17623" w:rsidRPr="00387796" w:rsidRDefault="00000000" w:rsidP="00387796">
      <w:pPr>
        <w:spacing w:line="360" w:lineRule="auto"/>
        <w:jc w:val="both"/>
        <w:rPr>
          <w:rFonts w:eastAsia="Times New Roman"/>
          <w:sz w:val="24"/>
          <w:szCs w:val="24"/>
        </w:rPr>
      </w:pPr>
      <w:r w:rsidRPr="00387796">
        <w:rPr>
          <w:rFonts w:eastAsia="Times New Roman"/>
          <w:sz w:val="24"/>
          <w:szCs w:val="24"/>
        </w:rPr>
        <w:t xml:space="preserve">This threat is also present in a limited capacity for Premier Inn, as Premier Inn has an extensive location of hotel units across the UK and international markets as well. In addition, brand equity developed over time due to repeated satisfaction of customers, developing a strong brand consciousness that new entrants cannot emulate. In addition, the performance of Premier Inn under parent </w:t>
      </w:r>
      <w:r w:rsidR="00387796" w:rsidRPr="00387796">
        <w:rPr>
          <w:rFonts w:eastAsia="Times New Roman"/>
          <w:sz w:val="24"/>
          <w:szCs w:val="24"/>
        </w:rPr>
        <w:t>organization</w:t>
      </w:r>
      <w:r w:rsidRPr="00387796">
        <w:rPr>
          <w:rFonts w:eastAsia="Times New Roman"/>
          <w:sz w:val="24"/>
          <w:szCs w:val="24"/>
        </w:rPr>
        <w:t xml:space="preserve"> Whitbread allows it access to more resources and network support from Whitbread’s operations.</w:t>
      </w:r>
    </w:p>
    <w:p w14:paraId="0000004E" w14:textId="77777777" w:rsidR="00D17623" w:rsidRPr="00387796" w:rsidRDefault="00000000" w:rsidP="00387796">
      <w:pPr>
        <w:spacing w:line="360" w:lineRule="auto"/>
        <w:jc w:val="both"/>
        <w:rPr>
          <w:rFonts w:eastAsia="Times New Roman"/>
          <w:b/>
          <w:sz w:val="24"/>
          <w:szCs w:val="24"/>
        </w:rPr>
      </w:pPr>
      <w:r w:rsidRPr="00387796">
        <w:rPr>
          <w:rFonts w:eastAsia="Times New Roman"/>
          <w:b/>
          <w:sz w:val="24"/>
          <w:szCs w:val="24"/>
        </w:rPr>
        <w:t>Industry rivalry</w:t>
      </w:r>
    </w:p>
    <w:p w14:paraId="0000004F" w14:textId="165E1A8C" w:rsidR="00D17623" w:rsidRPr="00387796" w:rsidRDefault="00000000" w:rsidP="00387796">
      <w:pPr>
        <w:spacing w:line="360" w:lineRule="auto"/>
        <w:jc w:val="both"/>
        <w:rPr>
          <w:rFonts w:eastAsia="Times New Roman"/>
          <w:sz w:val="24"/>
          <w:szCs w:val="24"/>
        </w:rPr>
      </w:pPr>
      <w:r w:rsidRPr="00387796">
        <w:rPr>
          <w:rFonts w:eastAsia="Times New Roman"/>
          <w:sz w:val="24"/>
          <w:szCs w:val="24"/>
        </w:rPr>
        <w:t xml:space="preserve">The industry rivalry present in the </w:t>
      </w:r>
      <w:r w:rsidR="00387796" w:rsidRPr="00387796">
        <w:rPr>
          <w:rFonts w:eastAsia="Times New Roman"/>
          <w:sz w:val="24"/>
          <w:szCs w:val="24"/>
        </w:rPr>
        <w:t>organizational</w:t>
      </w:r>
      <w:r w:rsidRPr="00387796">
        <w:rPr>
          <w:rFonts w:eastAsia="Times New Roman"/>
          <w:sz w:val="24"/>
          <w:szCs w:val="24"/>
        </w:rPr>
        <w:t xml:space="preserve"> scenario is extensive owing to competition from other value-oriented hotel services, such as Travelodge and Ibis hotels. It is also present in other premium hotels and standalone inns, lodges, homestays and different types of hotel and hospitality-related establishments in the UK.</w:t>
      </w:r>
    </w:p>
    <w:p w14:paraId="00000050" w14:textId="77777777" w:rsidR="00D17623" w:rsidRPr="00387796" w:rsidRDefault="00000000" w:rsidP="00387796">
      <w:pPr>
        <w:pStyle w:val="Heading1"/>
        <w:rPr>
          <w:rFonts w:ascii="Arial" w:hAnsi="Arial" w:cs="Arial"/>
          <w:sz w:val="24"/>
          <w:szCs w:val="24"/>
        </w:rPr>
      </w:pPr>
      <w:bookmarkStart w:id="5" w:name="_tyjcwt" w:colFirst="0" w:colLast="0"/>
      <w:bookmarkEnd w:id="5"/>
      <w:r w:rsidRPr="00387796">
        <w:rPr>
          <w:rFonts w:ascii="Arial" w:hAnsi="Arial" w:cs="Arial"/>
          <w:sz w:val="24"/>
          <w:szCs w:val="24"/>
        </w:rPr>
        <w:t>3.0 Application to the hotel and hospitality sector</w:t>
      </w:r>
    </w:p>
    <w:p w14:paraId="00000051" w14:textId="77777777" w:rsidR="00D17623" w:rsidRPr="00387796" w:rsidRDefault="00000000" w:rsidP="00387796">
      <w:pPr>
        <w:pStyle w:val="Heading2"/>
        <w:rPr>
          <w:rFonts w:ascii="Arial" w:hAnsi="Arial" w:cs="Arial"/>
        </w:rPr>
      </w:pPr>
      <w:bookmarkStart w:id="6" w:name="_3dy6vkm" w:colFirst="0" w:colLast="0"/>
      <w:bookmarkEnd w:id="6"/>
      <w:r w:rsidRPr="00387796">
        <w:rPr>
          <w:rFonts w:ascii="Arial" w:hAnsi="Arial" w:cs="Arial"/>
        </w:rPr>
        <w:t>3.1 SWOT analysis</w:t>
      </w:r>
    </w:p>
    <w:p w14:paraId="00000052" w14:textId="77777777" w:rsidR="00D17623" w:rsidRPr="00387796" w:rsidRDefault="00000000" w:rsidP="00387796">
      <w:pPr>
        <w:spacing w:line="360" w:lineRule="auto"/>
        <w:jc w:val="both"/>
        <w:rPr>
          <w:rFonts w:eastAsia="Times New Roman"/>
          <w:b/>
          <w:sz w:val="24"/>
          <w:szCs w:val="24"/>
        </w:rPr>
      </w:pPr>
      <w:r w:rsidRPr="00387796">
        <w:rPr>
          <w:rFonts w:eastAsia="Times New Roman"/>
          <w:b/>
          <w:sz w:val="24"/>
          <w:szCs w:val="24"/>
        </w:rPr>
        <w:t>Strengths</w:t>
      </w:r>
    </w:p>
    <w:p w14:paraId="00000053" w14:textId="77777777" w:rsidR="00D17623" w:rsidRPr="00387796" w:rsidRDefault="00000000" w:rsidP="00387796">
      <w:pPr>
        <w:spacing w:line="360" w:lineRule="auto"/>
        <w:jc w:val="both"/>
        <w:rPr>
          <w:rFonts w:eastAsia="Times New Roman"/>
          <w:sz w:val="24"/>
          <w:szCs w:val="24"/>
        </w:rPr>
      </w:pPr>
      <w:r w:rsidRPr="00387796">
        <w:rPr>
          <w:rFonts w:eastAsia="Times New Roman"/>
          <w:sz w:val="24"/>
          <w:szCs w:val="24"/>
        </w:rPr>
        <w:t>Sustainability is possible for development in the UK's hotel and hospitality sector, as well as in Premier Inn in particular. This is due to the greater stakeholder participation in creating sustainability-oriented outcomes for Premier Inn, resulting in the advantageous positioning of the company for becoming wholly sustainable. Furthermore, Premier Inn must develop sustainability capabilities to engage with the brand market and develop strong potential as well.</w:t>
      </w:r>
    </w:p>
    <w:p w14:paraId="00000054" w14:textId="77777777" w:rsidR="00D17623" w:rsidRPr="00387796" w:rsidRDefault="00000000" w:rsidP="00387796">
      <w:pPr>
        <w:spacing w:line="360" w:lineRule="auto"/>
        <w:jc w:val="both"/>
        <w:rPr>
          <w:rFonts w:eastAsia="Times New Roman"/>
          <w:b/>
          <w:sz w:val="24"/>
          <w:szCs w:val="24"/>
        </w:rPr>
      </w:pPr>
      <w:r w:rsidRPr="00387796">
        <w:rPr>
          <w:rFonts w:eastAsia="Times New Roman"/>
          <w:b/>
          <w:sz w:val="24"/>
          <w:szCs w:val="24"/>
        </w:rPr>
        <w:t>Weaknesses</w:t>
      </w:r>
    </w:p>
    <w:p w14:paraId="00000055" w14:textId="6885AF26" w:rsidR="00D17623" w:rsidRPr="00387796" w:rsidRDefault="00000000" w:rsidP="00387796">
      <w:pPr>
        <w:spacing w:line="360" w:lineRule="auto"/>
        <w:jc w:val="both"/>
        <w:rPr>
          <w:rFonts w:eastAsia="Times New Roman"/>
          <w:b/>
          <w:sz w:val="24"/>
          <w:szCs w:val="24"/>
        </w:rPr>
      </w:pPr>
      <w:r w:rsidRPr="00387796">
        <w:rPr>
          <w:rFonts w:eastAsia="Times New Roman"/>
          <w:sz w:val="24"/>
          <w:szCs w:val="24"/>
        </w:rPr>
        <w:t xml:space="preserve">A potential weakness is identified in the expensive application of sustainability transformation for the Premier Inn hotel, and other participants in the </w:t>
      </w:r>
      <w:r w:rsidR="00387796" w:rsidRPr="00387796">
        <w:rPr>
          <w:rFonts w:eastAsia="Times New Roman"/>
          <w:sz w:val="24"/>
          <w:szCs w:val="24"/>
        </w:rPr>
        <w:t>organization</w:t>
      </w:r>
      <w:r w:rsidRPr="00387796">
        <w:rPr>
          <w:rFonts w:eastAsia="Times New Roman"/>
          <w:sz w:val="24"/>
          <w:szCs w:val="24"/>
        </w:rPr>
        <w:t xml:space="preserve">. This </w:t>
      </w:r>
      <w:r w:rsidRPr="00387796">
        <w:rPr>
          <w:rFonts w:eastAsia="Times New Roman"/>
          <w:sz w:val="24"/>
          <w:szCs w:val="24"/>
        </w:rPr>
        <w:lastRenderedPageBreak/>
        <w:t>requires developing consideration towards attaining success in creating the sustainability outcomes for the Premier Inn's potential. Premier Inn must mitigate its weakness related to this context and ensure it becomes capable of sustainable growth and development.</w:t>
      </w:r>
    </w:p>
    <w:p w14:paraId="00000056" w14:textId="77777777" w:rsidR="00D17623" w:rsidRPr="00387796" w:rsidRDefault="00000000" w:rsidP="00387796">
      <w:pPr>
        <w:spacing w:line="360" w:lineRule="auto"/>
        <w:jc w:val="both"/>
        <w:rPr>
          <w:rFonts w:eastAsia="Times New Roman"/>
          <w:b/>
          <w:sz w:val="24"/>
          <w:szCs w:val="24"/>
        </w:rPr>
      </w:pPr>
      <w:r w:rsidRPr="00387796">
        <w:rPr>
          <w:rFonts w:eastAsia="Times New Roman"/>
          <w:b/>
          <w:sz w:val="24"/>
          <w:szCs w:val="24"/>
        </w:rPr>
        <w:t>Opportunities</w:t>
      </w:r>
    </w:p>
    <w:p w14:paraId="00000057" w14:textId="093F887E" w:rsidR="00D17623" w:rsidRPr="00387796" w:rsidRDefault="00000000" w:rsidP="00387796">
      <w:pPr>
        <w:spacing w:line="360" w:lineRule="auto"/>
        <w:jc w:val="both"/>
        <w:rPr>
          <w:rFonts w:eastAsia="Times New Roman"/>
          <w:sz w:val="24"/>
          <w:szCs w:val="24"/>
        </w:rPr>
      </w:pPr>
      <w:r w:rsidRPr="00387796">
        <w:rPr>
          <w:rFonts w:eastAsia="Times New Roman"/>
          <w:sz w:val="24"/>
          <w:szCs w:val="24"/>
        </w:rPr>
        <w:t xml:space="preserve">The UK’s proactive measures for developing sustainability ensure that the Premier Inn's efforts for sustainability can be similarly met to secure successful outcomes for the company. Premier Inn must develop competencies in creating the opportunity where Sustainable Development Goals can be used to promote sustainability-oriented outcomes for the </w:t>
      </w:r>
      <w:r w:rsidR="00387796" w:rsidRPr="00387796">
        <w:rPr>
          <w:rFonts w:eastAsia="Times New Roman"/>
          <w:sz w:val="24"/>
          <w:szCs w:val="24"/>
        </w:rPr>
        <w:t>organization</w:t>
      </w:r>
      <w:r w:rsidRPr="00387796">
        <w:rPr>
          <w:rFonts w:eastAsia="Times New Roman"/>
          <w:sz w:val="24"/>
          <w:szCs w:val="24"/>
        </w:rPr>
        <w:t>. This will ensure that sustainability issues are being prevented from acting as barriers.</w:t>
      </w:r>
    </w:p>
    <w:p w14:paraId="00000058" w14:textId="77777777" w:rsidR="00D17623" w:rsidRPr="00387796" w:rsidRDefault="00000000" w:rsidP="00387796">
      <w:pPr>
        <w:spacing w:line="360" w:lineRule="auto"/>
        <w:jc w:val="both"/>
        <w:rPr>
          <w:rFonts w:eastAsia="Times New Roman"/>
          <w:b/>
          <w:sz w:val="24"/>
          <w:szCs w:val="24"/>
        </w:rPr>
      </w:pPr>
      <w:r w:rsidRPr="00387796">
        <w:rPr>
          <w:rFonts w:eastAsia="Times New Roman"/>
          <w:b/>
          <w:sz w:val="24"/>
          <w:szCs w:val="24"/>
        </w:rPr>
        <w:t>Threats</w:t>
      </w:r>
    </w:p>
    <w:p w14:paraId="00000059" w14:textId="77777777" w:rsidR="00D17623" w:rsidRPr="00387796" w:rsidRDefault="00000000" w:rsidP="00387796">
      <w:pPr>
        <w:spacing w:line="360" w:lineRule="auto"/>
        <w:jc w:val="both"/>
        <w:rPr>
          <w:rFonts w:eastAsia="Times New Roman"/>
          <w:sz w:val="24"/>
          <w:szCs w:val="24"/>
        </w:rPr>
      </w:pPr>
      <w:r w:rsidRPr="00387796">
        <w:rPr>
          <w:rFonts w:eastAsia="Times New Roman"/>
          <w:sz w:val="24"/>
          <w:szCs w:val="24"/>
        </w:rPr>
        <w:t>The ongoing inflationary development in the UK economy creates a threat scenario that can impose the performance of sustainability in the country. This is a challenge for the Premier Inn context as well as in broader cases for the hotel and hospitality sector. Therefore, the threat direction must be considered to reduce the impact of inflation in developing carbon efficiency.</w:t>
      </w:r>
    </w:p>
    <w:p w14:paraId="0000005A" w14:textId="77777777" w:rsidR="00D17623" w:rsidRPr="00387796" w:rsidRDefault="00000000" w:rsidP="00387796">
      <w:pPr>
        <w:pStyle w:val="Heading1"/>
        <w:rPr>
          <w:rFonts w:ascii="Arial" w:hAnsi="Arial" w:cs="Arial"/>
          <w:sz w:val="24"/>
          <w:szCs w:val="24"/>
        </w:rPr>
      </w:pPr>
      <w:bookmarkStart w:id="7" w:name="_1t3h5sf" w:colFirst="0" w:colLast="0"/>
      <w:bookmarkEnd w:id="7"/>
      <w:r w:rsidRPr="00387796">
        <w:rPr>
          <w:rFonts w:ascii="Arial" w:hAnsi="Arial" w:cs="Arial"/>
          <w:sz w:val="24"/>
          <w:szCs w:val="24"/>
        </w:rPr>
        <w:t>4.0 Evaluating future policy and management options for dealing with the issue</w:t>
      </w:r>
    </w:p>
    <w:p w14:paraId="0000005B" w14:textId="77777777" w:rsidR="00D17623" w:rsidRPr="00387796" w:rsidRDefault="00000000" w:rsidP="00387796">
      <w:pPr>
        <w:pStyle w:val="Heading2"/>
        <w:rPr>
          <w:rFonts w:ascii="Arial" w:hAnsi="Arial" w:cs="Arial"/>
        </w:rPr>
      </w:pPr>
      <w:bookmarkStart w:id="8" w:name="_4d34og8" w:colFirst="0" w:colLast="0"/>
      <w:bookmarkEnd w:id="8"/>
      <w:r w:rsidRPr="00387796">
        <w:rPr>
          <w:rFonts w:ascii="Arial" w:hAnsi="Arial" w:cs="Arial"/>
        </w:rPr>
        <w:t>4.1 Triple Bottom Line</w:t>
      </w:r>
    </w:p>
    <w:p w14:paraId="0000005C" w14:textId="77777777" w:rsidR="00D17623" w:rsidRPr="00387796" w:rsidRDefault="00000000" w:rsidP="00387796">
      <w:pPr>
        <w:spacing w:line="360" w:lineRule="auto"/>
        <w:jc w:val="both"/>
        <w:rPr>
          <w:rFonts w:eastAsia="Times New Roman"/>
          <w:b/>
          <w:sz w:val="24"/>
          <w:szCs w:val="24"/>
        </w:rPr>
      </w:pPr>
      <w:r w:rsidRPr="00387796">
        <w:rPr>
          <w:rFonts w:eastAsia="Times New Roman"/>
          <w:b/>
          <w:sz w:val="24"/>
          <w:szCs w:val="24"/>
        </w:rPr>
        <w:t>People</w:t>
      </w:r>
    </w:p>
    <w:p w14:paraId="0000005D" w14:textId="46FA5D4D" w:rsidR="00D17623" w:rsidRPr="00387796" w:rsidRDefault="00000000" w:rsidP="00387796">
      <w:pPr>
        <w:spacing w:line="360" w:lineRule="auto"/>
        <w:jc w:val="both"/>
        <w:rPr>
          <w:rFonts w:eastAsia="Times New Roman"/>
          <w:sz w:val="24"/>
          <w:szCs w:val="24"/>
        </w:rPr>
      </w:pPr>
      <w:r w:rsidRPr="00387796">
        <w:rPr>
          <w:rFonts w:eastAsia="Times New Roman"/>
          <w:sz w:val="24"/>
          <w:szCs w:val="24"/>
        </w:rPr>
        <w:t xml:space="preserve">The case of recommendation in this scenario must involve considering the well-being of people in the scenario for Premier Inn. Sustainability initiatives can be wholly inclusive of people's participation if they develop the proper basis on which sustainable development can ensure Premier Inn meets the long-term sustainability targets in the Sustainable Development Goals, and the Net Zero 2050 directive as well. This will ensure that Premier Inn is developing sustainability to ensure the </w:t>
      </w:r>
      <w:r w:rsidR="00387796" w:rsidRPr="00387796">
        <w:rPr>
          <w:rFonts w:eastAsia="Times New Roman"/>
          <w:sz w:val="24"/>
          <w:szCs w:val="24"/>
        </w:rPr>
        <w:t>organization</w:t>
      </w:r>
      <w:r w:rsidRPr="00387796">
        <w:rPr>
          <w:rFonts w:eastAsia="Times New Roman"/>
          <w:sz w:val="24"/>
          <w:szCs w:val="24"/>
        </w:rPr>
        <w:t xml:space="preserve"> succeeds in meeting obligatory requirements for carbon-efficiency development procedures.</w:t>
      </w:r>
    </w:p>
    <w:p w14:paraId="0000005E" w14:textId="77777777" w:rsidR="00D17623" w:rsidRPr="00387796" w:rsidRDefault="00000000" w:rsidP="00387796">
      <w:pPr>
        <w:spacing w:line="360" w:lineRule="auto"/>
        <w:jc w:val="both"/>
        <w:rPr>
          <w:rFonts w:eastAsia="Times New Roman"/>
          <w:b/>
          <w:sz w:val="24"/>
          <w:szCs w:val="24"/>
        </w:rPr>
      </w:pPr>
      <w:r w:rsidRPr="00387796">
        <w:rPr>
          <w:rFonts w:eastAsia="Times New Roman"/>
          <w:b/>
          <w:sz w:val="24"/>
          <w:szCs w:val="24"/>
        </w:rPr>
        <w:t>Planet</w:t>
      </w:r>
    </w:p>
    <w:p w14:paraId="0000005F" w14:textId="77777777" w:rsidR="00D17623" w:rsidRPr="00387796" w:rsidRDefault="00000000" w:rsidP="00387796">
      <w:pPr>
        <w:spacing w:line="360" w:lineRule="auto"/>
        <w:jc w:val="both"/>
        <w:rPr>
          <w:rFonts w:eastAsia="Times New Roman"/>
          <w:sz w:val="24"/>
          <w:szCs w:val="24"/>
        </w:rPr>
      </w:pPr>
      <w:r w:rsidRPr="00387796">
        <w:rPr>
          <w:rFonts w:eastAsia="Times New Roman"/>
          <w:sz w:val="24"/>
          <w:szCs w:val="24"/>
        </w:rPr>
        <w:t xml:space="preserve">The use of efficiency in waste disposal practices can be driven for leveraging a higher level of waste reduction at Premier Inn, through the focus on eliminating wasteful </w:t>
      </w:r>
      <w:r w:rsidRPr="00387796">
        <w:rPr>
          <w:rFonts w:eastAsia="Times New Roman"/>
          <w:sz w:val="24"/>
          <w:szCs w:val="24"/>
        </w:rPr>
        <w:lastRenderedPageBreak/>
        <w:t>practices involving waste reduction itself. The inclusion of Lean strategies for waste mitigation can be expressed for improving the sustainability of hotel operations for the planet. For instance, waste reduction can be successful in ensuring that waste is separately divided across solid, dry, hazardous and other types of waste disposal items. This ensures that appropriate measures are implemented to reduce waste inputs.</w:t>
      </w:r>
    </w:p>
    <w:p w14:paraId="00000060" w14:textId="77777777" w:rsidR="00D17623" w:rsidRPr="00387796" w:rsidRDefault="00000000" w:rsidP="00387796">
      <w:pPr>
        <w:spacing w:line="360" w:lineRule="auto"/>
        <w:jc w:val="both"/>
        <w:rPr>
          <w:rFonts w:eastAsia="Times New Roman"/>
          <w:b/>
          <w:sz w:val="24"/>
          <w:szCs w:val="24"/>
        </w:rPr>
      </w:pPr>
      <w:r w:rsidRPr="00387796">
        <w:rPr>
          <w:rFonts w:eastAsia="Times New Roman"/>
          <w:b/>
          <w:sz w:val="24"/>
          <w:szCs w:val="24"/>
        </w:rPr>
        <w:t>Profits</w:t>
      </w:r>
    </w:p>
    <w:p w14:paraId="00000061" w14:textId="18E7426D" w:rsidR="00D17623" w:rsidRPr="00387796" w:rsidRDefault="00000000" w:rsidP="00387796">
      <w:pPr>
        <w:spacing w:line="360" w:lineRule="auto"/>
        <w:jc w:val="both"/>
        <w:rPr>
          <w:rFonts w:eastAsia="Times New Roman"/>
          <w:sz w:val="24"/>
          <w:szCs w:val="24"/>
        </w:rPr>
      </w:pPr>
      <w:r w:rsidRPr="00387796">
        <w:rPr>
          <w:rFonts w:eastAsia="Times New Roman"/>
          <w:sz w:val="24"/>
          <w:szCs w:val="24"/>
        </w:rPr>
        <w:t xml:space="preserve">Lastly, Premier Inn can </w:t>
      </w:r>
      <w:r w:rsidR="00387796" w:rsidRPr="00387796">
        <w:rPr>
          <w:rFonts w:eastAsia="Times New Roman"/>
          <w:sz w:val="24"/>
          <w:szCs w:val="24"/>
        </w:rPr>
        <w:t>utilize</w:t>
      </w:r>
      <w:r w:rsidRPr="00387796">
        <w:rPr>
          <w:rFonts w:eastAsia="Times New Roman"/>
          <w:sz w:val="24"/>
          <w:szCs w:val="24"/>
        </w:rPr>
        <w:t xml:space="preserve"> customer feedback in developing digital transformation solutions for its hotel rooms. This will increase sustainability quality for the </w:t>
      </w:r>
      <w:r w:rsidR="00387796" w:rsidRPr="00387796">
        <w:rPr>
          <w:rFonts w:eastAsia="Times New Roman"/>
          <w:sz w:val="24"/>
          <w:szCs w:val="24"/>
        </w:rPr>
        <w:t>organization</w:t>
      </w:r>
      <w:r w:rsidRPr="00387796">
        <w:rPr>
          <w:rFonts w:eastAsia="Times New Roman"/>
          <w:sz w:val="24"/>
          <w:szCs w:val="24"/>
        </w:rPr>
        <w:t xml:space="preserve"> and create the satisfaction of hotel guests as well, in creating sustainability outcomes for the </w:t>
      </w:r>
      <w:r w:rsidR="00387796" w:rsidRPr="00387796">
        <w:rPr>
          <w:rFonts w:eastAsia="Times New Roman"/>
          <w:sz w:val="24"/>
          <w:szCs w:val="24"/>
        </w:rPr>
        <w:t>organization</w:t>
      </w:r>
      <w:r w:rsidRPr="00387796">
        <w:rPr>
          <w:rFonts w:eastAsia="Times New Roman"/>
          <w:sz w:val="24"/>
          <w:szCs w:val="24"/>
        </w:rPr>
        <w:t>. The hotel and hospitality sector as a whole can ensure this quality development is attained towards increasing profitable growth and sustainability direction for Premier Inn.</w:t>
      </w:r>
    </w:p>
    <w:p w14:paraId="00000062" w14:textId="77777777" w:rsidR="00D17623" w:rsidRPr="00387796" w:rsidRDefault="00000000" w:rsidP="00387796">
      <w:pPr>
        <w:pStyle w:val="Heading1"/>
        <w:rPr>
          <w:rFonts w:ascii="Arial" w:hAnsi="Arial" w:cs="Arial"/>
          <w:sz w:val="24"/>
          <w:szCs w:val="24"/>
        </w:rPr>
      </w:pPr>
      <w:bookmarkStart w:id="9" w:name="_2s8eyo1" w:colFirst="0" w:colLast="0"/>
      <w:bookmarkEnd w:id="9"/>
      <w:r w:rsidRPr="00387796">
        <w:rPr>
          <w:rFonts w:ascii="Arial" w:hAnsi="Arial" w:cs="Arial"/>
          <w:sz w:val="24"/>
          <w:szCs w:val="24"/>
        </w:rPr>
        <w:t>5.0 Conclusion</w:t>
      </w:r>
    </w:p>
    <w:p w14:paraId="00000063" w14:textId="77777777" w:rsidR="00D17623" w:rsidRPr="00387796" w:rsidRDefault="00000000" w:rsidP="00387796">
      <w:pPr>
        <w:spacing w:line="360" w:lineRule="auto"/>
        <w:jc w:val="both"/>
        <w:rPr>
          <w:rFonts w:eastAsia="Times New Roman"/>
          <w:sz w:val="24"/>
          <w:szCs w:val="24"/>
        </w:rPr>
      </w:pPr>
      <w:r w:rsidRPr="00387796">
        <w:rPr>
          <w:rFonts w:eastAsia="Times New Roman"/>
          <w:sz w:val="24"/>
          <w:szCs w:val="24"/>
        </w:rPr>
        <w:t>With a particular focus on the well-known Premier Inn hotel corporation, the paper has thoroughly investigated the complex research components related to the crucial topic of sustainability as it greatly affects the hotel and hospitality sector. It is clear from a thorough examination of several variables that Premier Inn is committed to long-term sustainability and stands out as a beacon of progress.</w:t>
      </w:r>
    </w:p>
    <w:p w14:paraId="00000064" w14:textId="77777777" w:rsidR="00D17623" w:rsidRPr="00387796" w:rsidRDefault="00D17623" w:rsidP="00387796">
      <w:pPr>
        <w:spacing w:line="360" w:lineRule="auto"/>
        <w:jc w:val="both"/>
        <w:rPr>
          <w:rFonts w:eastAsia="Times New Roman"/>
          <w:sz w:val="24"/>
          <w:szCs w:val="24"/>
        </w:rPr>
      </w:pPr>
    </w:p>
    <w:p w14:paraId="00000065" w14:textId="4C80B317" w:rsidR="00D17623" w:rsidRPr="00387796" w:rsidRDefault="00000000" w:rsidP="00387796">
      <w:pPr>
        <w:spacing w:line="360" w:lineRule="auto"/>
        <w:jc w:val="both"/>
        <w:rPr>
          <w:rFonts w:eastAsia="Times New Roman"/>
          <w:sz w:val="24"/>
          <w:szCs w:val="24"/>
        </w:rPr>
      </w:pPr>
      <w:r w:rsidRPr="00387796">
        <w:rPr>
          <w:rFonts w:eastAsia="Times New Roman"/>
          <w:sz w:val="24"/>
          <w:szCs w:val="24"/>
        </w:rPr>
        <w:t xml:space="preserve">Premier Inn's steadfast commitment to sustainability is one of the main elements influencing its standing as a pioneer in the hospitality sector. The business is a part of Whitbread, a parent firm renowned for its tenacious and forward-thinking leadership. Premier Inn's incredible development trajectory has been made possible by Whitbread's strategic guidance, which has also kept the company at the forefront of sustainable </w:t>
      </w:r>
      <w:r w:rsidR="00387796" w:rsidRPr="00387796">
        <w:rPr>
          <w:rFonts w:eastAsia="Times New Roman"/>
          <w:sz w:val="24"/>
          <w:szCs w:val="24"/>
        </w:rPr>
        <w:t>practices</w:t>
      </w:r>
      <w:r w:rsidRPr="00387796">
        <w:rPr>
          <w:rFonts w:eastAsia="Times New Roman"/>
          <w:sz w:val="24"/>
          <w:szCs w:val="24"/>
        </w:rPr>
        <w:t xml:space="preserve"> in the industry.</w:t>
      </w:r>
    </w:p>
    <w:p w14:paraId="00000066" w14:textId="77777777" w:rsidR="00D17623" w:rsidRPr="00387796" w:rsidRDefault="00D17623" w:rsidP="00387796">
      <w:pPr>
        <w:spacing w:line="360" w:lineRule="auto"/>
        <w:jc w:val="both"/>
        <w:rPr>
          <w:rFonts w:eastAsia="Times New Roman"/>
          <w:sz w:val="24"/>
          <w:szCs w:val="24"/>
        </w:rPr>
      </w:pPr>
    </w:p>
    <w:p w14:paraId="00000067" w14:textId="77777777" w:rsidR="00D17623" w:rsidRPr="00387796" w:rsidRDefault="00000000" w:rsidP="00387796">
      <w:pPr>
        <w:spacing w:line="360" w:lineRule="auto"/>
        <w:jc w:val="both"/>
        <w:rPr>
          <w:rFonts w:eastAsia="Times New Roman"/>
          <w:sz w:val="24"/>
          <w:szCs w:val="24"/>
        </w:rPr>
      </w:pPr>
      <w:r w:rsidRPr="00387796">
        <w:rPr>
          <w:rFonts w:eastAsia="Times New Roman"/>
          <w:sz w:val="24"/>
          <w:szCs w:val="24"/>
        </w:rPr>
        <w:t xml:space="preserve">Premier Inn's sustainability activities are mostly driven by its proactive approach to environmental responsibility, in addition to the influence of Whitbread. The corporation has invested heavily in waste reduction strategies, energy-efficient infrastructure, and environmentally friendly technologies. The company's reputation and market positioning </w:t>
      </w:r>
      <w:r w:rsidRPr="00387796">
        <w:rPr>
          <w:rFonts w:eastAsia="Times New Roman"/>
          <w:sz w:val="24"/>
          <w:szCs w:val="24"/>
        </w:rPr>
        <w:lastRenderedPageBreak/>
        <w:t>are further enhanced by these activities, which not only help reduce the company's carbon impact but also resonate with the increasingly eco-conscious consumer base.</w:t>
      </w:r>
    </w:p>
    <w:p w14:paraId="00000068" w14:textId="77777777" w:rsidR="00D17623" w:rsidRPr="00387796" w:rsidRDefault="00D17623" w:rsidP="00387796">
      <w:pPr>
        <w:spacing w:line="360" w:lineRule="auto"/>
        <w:jc w:val="both"/>
        <w:rPr>
          <w:rFonts w:eastAsia="Times New Roman"/>
          <w:sz w:val="24"/>
          <w:szCs w:val="24"/>
        </w:rPr>
      </w:pPr>
    </w:p>
    <w:p w14:paraId="00000069" w14:textId="77777777" w:rsidR="00D17623" w:rsidRPr="00387796" w:rsidRDefault="00000000" w:rsidP="00387796">
      <w:pPr>
        <w:spacing w:line="360" w:lineRule="auto"/>
        <w:jc w:val="both"/>
        <w:rPr>
          <w:rFonts w:eastAsia="Times New Roman"/>
          <w:sz w:val="24"/>
          <w:szCs w:val="24"/>
        </w:rPr>
      </w:pPr>
      <w:r w:rsidRPr="00387796">
        <w:rPr>
          <w:rFonts w:eastAsia="Times New Roman"/>
          <w:sz w:val="24"/>
          <w:szCs w:val="24"/>
        </w:rPr>
        <w:t>Additionally, Premier Inn actively supports the UK's ambitious Net Zero 2050 aspirations. In addition to upholding its corporate social responsibility, the corporation helps society achieve its larger objective of reducing climate change by coordinating its sustainability initiatives with the national agenda. Premier Inn has demonstrated its proactive approach and desire to contribute to the solution of one of the most serious global issues by pledging to fulfil the UK's carbon emission objectives.</w:t>
      </w:r>
    </w:p>
    <w:p w14:paraId="0000006A" w14:textId="77777777" w:rsidR="00D17623" w:rsidRPr="00387796" w:rsidRDefault="00D17623" w:rsidP="00387796">
      <w:pPr>
        <w:spacing w:line="360" w:lineRule="auto"/>
        <w:jc w:val="both"/>
        <w:rPr>
          <w:rFonts w:eastAsia="Times New Roman"/>
          <w:sz w:val="24"/>
          <w:szCs w:val="24"/>
        </w:rPr>
      </w:pPr>
    </w:p>
    <w:p w14:paraId="0000006B" w14:textId="195CB5FC" w:rsidR="00D17623" w:rsidRPr="00387796" w:rsidRDefault="00000000" w:rsidP="00387796">
      <w:pPr>
        <w:spacing w:line="360" w:lineRule="auto"/>
        <w:jc w:val="both"/>
        <w:rPr>
          <w:rFonts w:eastAsia="Times New Roman"/>
          <w:sz w:val="24"/>
          <w:szCs w:val="24"/>
        </w:rPr>
      </w:pPr>
      <w:r w:rsidRPr="00387796">
        <w:rPr>
          <w:rFonts w:eastAsia="Times New Roman"/>
          <w:sz w:val="24"/>
          <w:szCs w:val="24"/>
        </w:rPr>
        <w:t xml:space="preserve">Moreover, Premier Inn's accomplishments in sustainability also encompass its involvement of employees and the community. The business actively supports environmental, health, and education-related concerns by taking part in </w:t>
      </w:r>
      <w:r w:rsidR="00387796" w:rsidRPr="00387796">
        <w:rPr>
          <w:rFonts w:eastAsia="Times New Roman"/>
          <w:sz w:val="24"/>
          <w:szCs w:val="24"/>
        </w:rPr>
        <w:t>neighborhood</w:t>
      </w:r>
      <w:r w:rsidRPr="00387796">
        <w:rPr>
          <w:rFonts w:eastAsia="Times New Roman"/>
          <w:sz w:val="24"/>
          <w:szCs w:val="24"/>
        </w:rPr>
        <w:t xml:space="preserve"> projects. In addition to receiving thorough training in sustainable </w:t>
      </w:r>
      <w:r w:rsidR="00387796" w:rsidRPr="00387796">
        <w:rPr>
          <w:rFonts w:eastAsia="Times New Roman"/>
          <w:sz w:val="24"/>
          <w:szCs w:val="24"/>
        </w:rPr>
        <w:t>practices</w:t>
      </w:r>
      <w:r w:rsidRPr="00387796">
        <w:rPr>
          <w:rFonts w:eastAsia="Times New Roman"/>
          <w:sz w:val="24"/>
          <w:szCs w:val="24"/>
        </w:rPr>
        <w:t>, its staff is also urged to take the initiative and own these projects. This all-encompassing strategy makes sure that sustainability is deeply embedded in the business's operations and culture, positioning it as a sustainable leader in both social responsibility and environmental impact.</w:t>
      </w:r>
    </w:p>
    <w:p w14:paraId="0000006C" w14:textId="77777777" w:rsidR="00D17623" w:rsidRPr="00387796" w:rsidRDefault="00D17623" w:rsidP="00387796">
      <w:pPr>
        <w:spacing w:line="360" w:lineRule="auto"/>
        <w:jc w:val="both"/>
        <w:rPr>
          <w:rFonts w:eastAsia="Times New Roman"/>
          <w:sz w:val="24"/>
          <w:szCs w:val="24"/>
        </w:rPr>
      </w:pPr>
    </w:p>
    <w:p w14:paraId="0000006D" w14:textId="77777777" w:rsidR="00D17623" w:rsidRPr="00387796" w:rsidRDefault="00000000" w:rsidP="00387796">
      <w:pPr>
        <w:spacing w:line="360" w:lineRule="auto"/>
        <w:jc w:val="both"/>
        <w:rPr>
          <w:rFonts w:eastAsia="Times New Roman"/>
          <w:sz w:val="24"/>
          <w:szCs w:val="24"/>
        </w:rPr>
      </w:pPr>
      <w:r w:rsidRPr="00387796">
        <w:rPr>
          <w:rFonts w:eastAsia="Times New Roman"/>
          <w:sz w:val="24"/>
          <w:szCs w:val="24"/>
        </w:rPr>
        <w:t>In conclusion, Premier Inn's commitment to long-term sustainability is multifaceted, with its strong alignment with Whitbread's strategic vision, proactive environmental initiatives, support for national sustainability goals, and a holistic approach to community and employee engagement. All these factors position Premier Inn as a prominent player in the hotel and hospitality sector that not only excels in delivering quality services but also serves as an exemplary model for sustainable business practices.</w:t>
      </w:r>
    </w:p>
    <w:p w14:paraId="0000006E" w14:textId="77777777" w:rsidR="00D17623" w:rsidRPr="00387796" w:rsidRDefault="00D17623" w:rsidP="00387796">
      <w:pPr>
        <w:spacing w:line="360" w:lineRule="auto"/>
        <w:jc w:val="both"/>
        <w:rPr>
          <w:rFonts w:eastAsia="Times New Roman"/>
          <w:sz w:val="24"/>
          <w:szCs w:val="24"/>
        </w:rPr>
      </w:pPr>
    </w:p>
    <w:p w14:paraId="0000006F" w14:textId="77777777" w:rsidR="00D17623" w:rsidRPr="00387796" w:rsidRDefault="00D17623" w:rsidP="00387796">
      <w:pPr>
        <w:spacing w:line="360" w:lineRule="auto"/>
        <w:jc w:val="both"/>
        <w:rPr>
          <w:rFonts w:eastAsia="Times New Roman"/>
          <w:sz w:val="24"/>
          <w:szCs w:val="24"/>
        </w:rPr>
      </w:pPr>
    </w:p>
    <w:p w14:paraId="00000070" w14:textId="77777777" w:rsidR="00D17623" w:rsidRPr="00387796" w:rsidRDefault="00D17623" w:rsidP="00387796">
      <w:pPr>
        <w:spacing w:line="360" w:lineRule="auto"/>
        <w:jc w:val="both"/>
        <w:rPr>
          <w:rFonts w:eastAsia="Times New Roman"/>
          <w:b/>
          <w:sz w:val="24"/>
          <w:szCs w:val="24"/>
        </w:rPr>
      </w:pPr>
    </w:p>
    <w:p w14:paraId="00000071" w14:textId="77777777" w:rsidR="00D17623" w:rsidRPr="00387796" w:rsidRDefault="00D17623" w:rsidP="00387796">
      <w:pPr>
        <w:spacing w:line="360" w:lineRule="auto"/>
        <w:jc w:val="both"/>
        <w:rPr>
          <w:rFonts w:eastAsia="Times New Roman"/>
          <w:b/>
          <w:sz w:val="24"/>
          <w:szCs w:val="24"/>
        </w:rPr>
      </w:pPr>
    </w:p>
    <w:p w14:paraId="00000072" w14:textId="77777777" w:rsidR="00D17623" w:rsidRPr="00387796" w:rsidRDefault="00D17623" w:rsidP="00387796">
      <w:pPr>
        <w:spacing w:line="360" w:lineRule="auto"/>
        <w:jc w:val="both"/>
        <w:rPr>
          <w:rFonts w:eastAsia="Times New Roman"/>
          <w:b/>
          <w:sz w:val="24"/>
          <w:szCs w:val="24"/>
        </w:rPr>
      </w:pPr>
    </w:p>
    <w:p w14:paraId="00000080" w14:textId="77777777" w:rsidR="00D17623" w:rsidRPr="00387796" w:rsidRDefault="00D17623" w:rsidP="00387796">
      <w:pPr>
        <w:spacing w:line="360" w:lineRule="auto"/>
        <w:jc w:val="both"/>
        <w:rPr>
          <w:rFonts w:eastAsia="Times New Roman"/>
          <w:b/>
          <w:sz w:val="24"/>
          <w:szCs w:val="24"/>
        </w:rPr>
      </w:pPr>
    </w:p>
    <w:p w14:paraId="00000081" w14:textId="77777777" w:rsidR="00D17623" w:rsidRPr="00387796" w:rsidRDefault="00000000" w:rsidP="00387796">
      <w:pPr>
        <w:pStyle w:val="Heading1"/>
        <w:rPr>
          <w:rFonts w:ascii="Arial" w:hAnsi="Arial" w:cs="Arial"/>
          <w:sz w:val="24"/>
          <w:szCs w:val="24"/>
        </w:rPr>
      </w:pPr>
      <w:bookmarkStart w:id="10" w:name="_17dp8vu" w:colFirst="0" w:colLast="0"/>
      <w:bookmarkEnd w:id="10"/>
      <w:r w:rsidRPr="00387796">
        <w:rPr>
          <w:rFonts w:ascii="Arial" w:hAnsi="Arial" w:cs="Arial"/>
          <w:sz w:val="24"/>
          <w:szCs w:val="24"/>
        </w:rPr>
        <w:lastRenderedPageBreak/>
        <w:t>References</w:t>
      </w:r>
    </w:p>
    <w:p w14:paraId="00000082" w14:textId="4BA591F7" w:rsidR="00D17623" w:rsidRPr="00387796" w:rsidRDefault="00000000" w:rsidP="00387796">
      <w:pPr>
        <w:pStyle w:val="ListParagraph"/>
        <w:numPr>
          <w:ilvl w:val="0"/>
          <w:numId w:val="1"/>
        </w:numPr>
        <w:shd w:val="clear" w:color="auto" w:fill="FFFFFF"/>
        <w:spacing w:after="240" w:line="360" w:lineRule="auto"/>
        <w:jc w:val="both"/>
        <w:rPr>
          <w:rFonts w:eastAsia="Times New Roman"/>
          <w:sz w:val="24"/>
          <w:szCs w:val="24"/>
          <w:lang w:val="fr-FR"/>
        </w:rPr>
      </w:pPr>
      <w:r w:rsidRPr="00387796">
        <w:rPr>
          <w:rFonts w:eastAsia="Times New Roman"/>
          <w:sz w:val="24"/>
          <w:szCs w:val="24"/>
        </w:rPr>
        <w:t xml:space="preserve">Alberti, G. and Cutter, J. (2022). </w:t>
      </w:r>
      <w:r w:rsidR="005743EF" w:rsidRPr="00387796">
        <w:rPr>
          <w:rFonts w:eastAsia="Times New Roman"/>
          <w:sz w:val="24"/>
          <w:szCs w:val="24"/>
        </w:rPr>
        <w:t>Labor</w:t>
      </w:r>
      <w:r w:rsidRPr="00387796">
        <w:rPr>
          <w:rFonts w:eastAsia="Times New Roman"/>
          <w:sz w:val="24"/>
          <w:szCs w:val="24"/>
        </w:rPr>
        <w:t xml:space="preserve"> migration policy post</w:t>
      </w:r>
      <w:r w:rsidRPr="00387796">
        <w:rPr>
          <w:rFonts w:ascii="Cambria Math" w:eastAsia="Times New Roman" w:hAnsi="Cambria Math" w:cs="Cambria Math"/>
          <w:sz w:val="24"/>
          <w:szCs w:val="24"/>
        </w:rPr>
        <w:t>‐</w:t>
      </w:r>
      <w:r w:rsidRPr="00387796">
        <w:rPr>
          <w:rFonts w:eastAsia="Times New Roman"/>
          <w:sz w:val="24"/>
          <w:szCs w:val="24"/>
        </w:rPr>
        <w:t xml:space="preserve">Brexit: The contested meaning of regulation by old and new actors. </w:t>
      </w:r>
      <w:proofErr w:type="spellStart"/>
      <w:r w:rsidRPr="00387796">
        <w:rPr>
          <w:rFonts w:eastAsia="Times New Roman"/>
          <w:i/>
          <w:sz w:val="24"/>
          <w:szCs w:val="24"/>
          <w:lang w:val="fr-FR"/>
        </w:rPr>
        <w:t>Industrial</w:t>
      </w:r>
      <w:proofErr w:type="spellEnd"/>
      <w:r w:rsidRPr="00387796">
        <w:rPr>
          <w:rFonts w:eastAsia="Times New Roman"/>
          <w:i/>
          <w:sz w:val="24"/>
          <w:szCs w:val="24"/>
          <w:lang w:val="fr-FR"/>
        </w:rPr>
        <w:t xml:space="preserve"> Relations Journal</w:t>
      </w:r>
      <w:r w:rsidRPr="00387796">
        <w:rPr>
          <w:rFonts w:eastAsia="Times New Roman"/>
          <w:sz w:val="24"/>
          <w:szCs w:val="24"/>
          <w:lang w:val="fr-FR"/>
        </w:rPr>
        <w:t xml:space="preserve">, [online] 53(5), pp.430–445. </w:t>
      </w:r>
      <w:proofErr w:type="spellStart"/>
      <w:r w:rsidRPr="00387796">
        <w:rPr>
          <w:rFonts w:eastAsia="Times New Roman"/>
          <w:sz w:val="24"/>
          <w:szCs w:val="24"/>
          <w:lang w:val="fr-FR"/>
        </w:rPr>
        <w:t>doi:https</w:t>
      </w:r>
      <w:proofErr w:type="spellEnd"/>
      <w:r w:rsidRPr="00387796">
        <w:rPr>
          <w:rFonts w:eastAsia="Times New Roman"/>
          <w:sz w:val="24"/>
          <w:szCs w:val="24"/>
          <w:lang w:val="fr-FR"/>
        </w:rPr>
        <w:t>://doi.org/10.1111/irj.12382.</w:t>
      </w:r>
    </w:p>
    <w:p w14:paraId="39F054B0" w14:textId="2D21A3D2" w:rsidR="008A1BE9" w:rsidRPr="00387796" w:rsidRDefault="008A1BE9" w:rsidP="00387796">
      <w:pPr>
        <w:pStyle w:val="ListParagraph"/>
        <w:numPr>
          <w:ilvl w:val="0"/>
          <w:numId w:val="1"/>
        </w:numPr>
        <w:spacing w:line="360" w:lineRule="auto"/>
        <w:rPr>
          <w:sz w:val="24"/>
          <w:szCs w:val="24"/>
        </w:rPr>
      </w:pPr>
      <w:r w:rsidRPr="00387796">
        <w:rPr>
          <w:sz w:val="24"/>
          <w:szCs w:val="24"/>
        </w:rPr>
        <w:t>BBC NEWS ( 2020</w:t>
      </w:r>
      <w:r w:rsidRPr="00387796">
        <w:rPr>
          <w:i/>
          <w:iCs/>
          <w:sz w:val="24"/>
          <w:szCs w:val="24"/>
        </w:rPr>
        <w:t xml:space="preserve">) Coronavirus: How the pandemic has changed the world economy. </w:t>
      </w:r>
      <w:r w:rsidRPr="00387796">
        <w:rPr>
          <w:sz w:val="24"/>
          <w:szCs w:val="24"/>
        </w:rPr>
        <w:t xml:space="preserve">Available at: https:// </w:t>
      </w:r>
      <w:hyperlink r:id="rId7" w:history="1">
        <w:r w:rsidRPr="00387796">
          <w:rPr>
            <w:rStyle w:val="Hyperlink"/>
            <w:color w:val="000000" w:themeColor="text1"/>
            <w:sz w:val="24"/>
            <w:szCs w:val="24"/>
          </w:rPr>
          <w:t>www.bbc.co.uk/news/business-51706225.amp</w:t>
        </w:r>
      </w:hyperlink>
      <w:r w:rsidRPr="00387796">
        <w:rPr>
          <w:rFonts w:eastAsia="Times New Roman"/>
          <w:color w:val="000000" w:themeColor="text1"/>
          <w:sz w:val="24"/>
          <w:szCs w:val="24"/>
        </w:rPr>
        <w:t xml:space="preserve"> </w:t>
      </w:r>
      <w:r w:rsidRPr="00387796">
        <w:rPr>
          <w:rFonts w:eastAsia="Times New Roman"/>
          <w:sz w:val="24"/>
          <w:szCs w:val="24"/>
        </w:rPr>
        <w:t>[Accessed 12 Oct. 2023].</w:t>
      </w:r>
    </w:p>
    <w:p w14:paraId="7E966C0D" w14:textId="2B8C0BA7" w:rsidR="000F62B9" w:rsidRPr="00387796" w:rsidRDefault="000F62B9" w:rsidP="00387796">
      <w:pPr>
        <w:pStyle w:val="ListParagraph"/>
        <w:numPr>
          <w:ilvl w:val="0"/>
          <w:numId w:val="1"/>
        </w:numPr>
        <w:spacing w:line="360" w:lineRule="auto"/>
        <w:rPr>
          <w:sz w:val="24"/>
          <w:szCs w:val="24"/>
          <w:lang w:val="en-GB"/>
        </w:rPr>
      </w:pPr>
      <w:r w:rsidRPr="00387796">
        <w:rPr>
          <w:sz w:val="24"/>
          <w:szCs w:val="24"/>
          <w:lang w:val="en-GB"/>
        </w:rPr>
        <w:t xml:space="preserve">Chen, </w:t>
      </w:r>
      <w:proofErr w:type="spellStart"/>
      <w:r w:rsidRPr="00387796">
        <w:rPr>
          <w:sz w:val="24"/>
          <w:szCs w:val="24"/>
          <w:lang w:val="en-GB"/>
        </w:rPr>
        <w:t>H.,Cong</w:t>
      </w:r>
      <w:proofErr w:type="spellEnd"/>
      <w:r w:rsidRPr="00387796">
        <w:rPr>
          <w:sz w:val="24"/>
          <w:szCs w:val="24"/>
          <w:lang w:val="en-GB"/>
        </w:rPr>
        <w:t>, T.N., Yang, W., Tan, C., Li, Y, Ding, Y. Progress in electrical energy</w:t>
      </w:r>
      <w:r w:rsidR="009250F7" w:rsidRPr="00387796">
        <w:rPr>
          <w:sz w:val="24"/>
          <w:szCs w:val="24"/>
          <w:lang w:val="en-GB"/>
        </w:rPr>
        <w:t xml:space="preserve"> storage system: a critical review. Prog Nat Sci 2099;19:291-312. </w:t>
      </w:r>
    </w:p>
    <w:p w14:paraId="00000083" w14:textId="42F0B9B1" w:rsidR="00D17623" w:rsidRPr="00387796" w:rsidRDefault="00000000" w:rsidP="00387796">
      <w:pPr>
        <w:pStyle w:val="ListParagraph"/>
        <w:numPr>
          <w:ilvl w:val="0"/>
          <w:numId w:val="1"/>
        </w:numPr>
        <w:shd w:val="clear" w:color="auto" w:fill="FFFFFF"/>
        <w:spacing w:after="240" w:line="360" w:lineRule="auto"/>
        <w:jc w:val="both"/>
        <w:rPr>
          <w:rFonts w:eastAsia="Times New Roman"/>
          <w:sz w:val="24"/>
          <w:szCs w:val="24"/>
        </w:rPr>
      </w:pPr>
      <w:r w:rsidRPr="00387796">
        <w:rPr>
          <w:rFonts w:eastAsia="Times New Roman"/>
          <w:sz w:val="24"/>
          <w:szCs w:val="24"/>
        </w:rPr>
        <w:t xml:space="preserve">Deloitte (2021). </w:t>
      </w:r>
      <w:r w:rsidRPr="00387796">
        <w:rPr>
          <w:rFonts w:eastAsia="Times New Roman"/>
          <w:i/>
          <w:sz w:val="24"/>
          <w:szCs w:val="24"/>
        </w:rPr>
        <w:t>Four out of five UK consumers adopt more sustainable lifestyle choices during COVID-19 pandemic</w:t>
      </w:r>
      <w:r w:rsidRPr="00387796">
        <w:rPr>
          <w:rFonts w:eastAsia="Times New Roman"/>
          <w:sz w:val="24"/>
          <w:szCs w:val="24"/>
        </w:rPr>
        <w:t xml:space="preserve">. [online] Deloitte United Kingdom. Available at: https://www2.deloitte.com/uk/en/pages/press-releases/articles/four-out-of-five-uk-consumers-adopt-more-sustainable-lifestyle-choices-during-covid-19-pandemic.html </w:t>
      </w:r>
      <w:bookmarkStart w:id="11" w:name="_Hlk149337421"/>
      <w:r w:rsidRPr="00387796">
        <w:rPr>
          <w:rFonts w:eastAsia="Times New Roman"/>
          <w:sz w:val="24"/>
          <w:szCs w:val="24"/>
        </w:rPr>
        <w:t>[Accessed 12 Oct. 2023].</w:t>
      </w:r>
      <w:bookmarkEnd w:id="11"/>
    </w:p>
    <w:p w14:paraId="00000084" w14:textId="7F7373A3" w:rsidR="00D17623" w:rsidRPr="00387796" w:rsidRDefault="00000000" w:rsidP="00387796">
      <w:pPr>
        <w:pStyle w:val="ListParagraph"/>
        <w:numPr>
          <w:ilvl w:val="0"/>
          <w:numId w:val="1"/>
        </w:numPr>
        <w:shd w:val="clear" w:color="auto" w:fill="FFFFFF"/>
        <w:spacing w:after="240" w:line="360" w:lineRule="auto"/>
        <w:jc w:val="both"/>
        <w:rPr>
          <w:rFonts w:eastAsia="Times New Roman"/>
          <w:sz w:val="24"/>
          <w:szCs w:val="24"/>
        </w:rPr>
      </w:pPr>
      <w:r w:rsidRPr="00387796">
        <w:rPr>
          <w:rFonts w:eastAsia="Times New Roman"/>
          <w:sz w:val="24"/>
          <w:szCs w:val="24"/>
        </w:rPr>
        <w:t xml:space="preserve">Donnarumma, H. (2022). </w:t>
      </w:r>
      <w:r w:rsidRPr="00387796">
        <w:rPr>
          <w:rFonts w:eastAsia="Times New Roman"/>
          <w:i/>
          <w:sz w:val="24"/>
          <w:szCs w:val="24"/>
        </w:rPr>
        <w:t>The impact of sanctions on UK trade with Russia - Office for National Statistics</w:t>
      </w:r>
      <w:r w:rsidRPr="00387796">
        <w:rPr>
          <w:rFonts w:eastAsia="Times New Roman"/>
          <w:sz w:val="24"/>
          <w:szCs w:val="24"/>
        </w:rPr>
        <w:t xml:space="preserve">. </w:t>
      </w:r>
      <w:bookmarkStart w:id="12" w:name="_Hlk149337105"/>
      <w:r w:rsidRPr="00387796">
        <w:rPr>
          <w:rFonts w:eastAsia="Times New Roman"/>
          <w:sz w:val="24"/>
          <w:szCs w:val="24"/>
        </w:rPr>
        <w:t xml:space="preserve">[online] </w:t>
      </w:r>
      <w:bookmarkEnd w:id="12"/>
      <w:r w:rsidRPr="00387796">
        <w:rPr>
          <w:rFonts w:eastAsia="Times New Roman"/>
          <w:sz w:val="24"/>
          <w:szCs w:val="24"/>
        </w:rPr>
        <w:t>www.ons.gov.uk. Available at: https://www.ons.gov.uk/economy/nationalaccounts/balanceofpayments/articles/theimpactofsanctionsonuktradewithrussia/june2022 [Accessed 12 Oct. 2023].</w:t>
      </w:r>
    </w:p>
    <w:p w14:paraId="0B28414F" w14:textId="2E896E72" w:rsidR="008A1BE9" w:rsidRPr="00387796" w:rsidRDefault="008A1BE9" w:rsidP="00387796">
      <w:pPr>
        <w:pStyle w:val="ListParagraph"/>
        <w:numPr>
          <w:ilvl w:val="0"/>
          <w:numId w:val="1"/>
        </w:numPr>
        <w:spacing w:line="360" w:lineRule="auto"/>
        <w:rPr>
          <w:sz w:val="24"/>
          <w:szCs w:val="24"/>
        </w:rPr>
      </w:pPr>
      <w:r w:rsidRPr="00387796">
        <w:rPr>
          <w:sz w:val="24"/>
          <w:szCs w:val="24"/>
        </w:rPr>
        <w:t xml:space="preserve">EUROPEAN CENTRAL BANK (2020) </w:t>
      </w:r>
      <w:r w:rsidRPr="00387796">
        <w:rPr>
          <w:i/>
          <w:iCs/>
          <w:sz w:val="24"/>
          <w:szCs w:val="24"/>
        </w:rPr>
        <w:t>The long-term effects of the pandemic: insights from a survey of leading companies .</w:t>
      </w:r>
      <w:r w:rsidRPr="00387796">
        <w:rPr>
          <w:sz w:val="24"/>
          <w:szCs w:val="24"/>
        </w:rPr>
        <w:t xml:space="preserve"> Available at A : </w:t>
      </w:r>
      <w:hyperlink r:id="rId8" w:history="1">
        <w:r w:rsidRPr="00387796">
          <w:rPr>
            <w:rStyle w:val="Hyperlink"/>
            <w:color w:val="000000" w:themeColor="text1"/>
            <w:sz w:val="24"/>
            <w:szCs w:val="24"/>
          </w:rPr>
          <w:t>https://www.ecb.europa.eu/pub/economicbulletin/focus/2021/html/ecb.ebbox202008_06~bad87fcf9b.en.html</w:t>
        </w:r>
      </w:hyperlink>
      <w:r w:rsidRPr="00387796">
        <w:rPr>
          <w:color w:val="000000" w:themeColor="text1"/>
          <w:sz w:val="24"/>
          <w:szCs w:val="24"/>
        </w:rPr>
        <w:t xml:space="preserve">  </w:t>
      </w:r>
      <w:r w:rsidRPr="00387796">
        <w:rPr>
          <w:rFonts w:eastAsia="Times New Roman"/>
          <w:color w:val="000000" w:themeColor="text1"/>
          <w:sz w:val="24"/>
          <w:szCs w:val="24"/>
        </w:rPr>
        <w:t xml:space="preserve">[ </w:t>
      </w:r>
      <w:r w:rsidRPr="00387796">
        <w:rPr>
          <w:color w:val="000000" w:themeColor="text1"/>
          <w:sz w:val="24"/>
          <w:szCs w:val="24"/>
        </w:rPr>
        <w:t>Acce</w:t>
      </w:r>
      <w:r w:rsidRPr="00387796">
        <w:rPr>
          <w:sz w:val="24"/>
          <w:szCs w:val="24"/>
        </w:rPr>
        <w:t>ssed</w:t>
      </w:r>
      <w:r w:rsidRPr="00387796">
        <w:rPr>
          <w:sz w:val="24"/>
          <w:szCs w:val="24"/>
        </w:rPr>
        <w:t xml:space="preserve"> </w:t>
      </w:r>
      <w:r w:rsidRPr="00387796">
        <w:rPr>
          <w:sz w:val="24"/>
          <w:szCs w:val="24"/>
        </w:rPr>
        <w:t>22 October 202</w:t>
      </w:r>
      <w:r w:rsidRPr="00387796">
        <w:rPr>
          <w:sz w:val="24"/>
          <w:szCs w:val="24"/>
        </w:rPr>
        <w:t>3</w:t>
      </w:r>
      <w:r w:rsidRPr="00387796">
        <w:rPr>
          <w:rFonts w:eastAsia="Times New Roman"/>
          <w:sz w:val="24"/>
          <w:szCs w:val="24"/>
        </w:rPr>
        <w:t>]</w:t>
      </w:r>
      <w:r w:rsidRPr="00387796">
        <w:rPr>
          <w:sz w:val="24"/>
          <w:szCs w:val="24"/>
        </w:rPr>
        <w:t xml:space="preserve">. </w:t>
      </w:r>
    </w:p>
    <w:p w14:paraId="695ED900" w14:textId="051908DA" w:rsidR="009250F7" w:rsidRPr="00387796" w:rsidRDefault="009250F7" w:rsidP="00387796">
      <w:pPr>
        <w:pStyle w:val="ListParagraph"/>
        <w:numPr>
          <w:ilvl w:val="0"/>
          <w:numId w:val="1"/>
        </w:numPr>
        <w:spacing w:line="360" w:lineRule="auto"/>
        <w:jc w:val="both"/>
        <w:rPr>
          <w:sz w:val="24"/>
          <w:szCs w:val="24"/>
        </w:rPr>
      </w:pPr>
      <w:r w:rsidRPr="00387796">
        <w:rPr>
          <w:rFonts w:eastAsia="Calibri"/>
          <w:color w:val="222222"/>
          <w:sz w:val="24"/>
          <w:szCs w:val="24"/>
          <w:lang w:val="de-DE"/>
        </w:rPr>
        <w:t xml:space="preserve">Freudenreich, B., Lüdeke-Freund, F. and Schaltegger, S. (2020). </w:t>
      </w:r>
      <w:r w:rsidRPr="00387796">
        <w:rPr>
          <w:rFonts w:eastAsia="Calibri"/>
          <w:color w:val="222222"/>
          <w:sz w:val="24"/>
          <w:szCs w:val="24"/>
        </w:rPr>
        <w:t xml:space="preserve">A stakeholder theory perspective on business models: Value creation for sustainability. </w:t>
      </w:r>
      <w:r w:rsidRPr="00387796">
        <w:rPr>
          <w:rFonts w:eastAsia="Calibri"/>
          <w:i/>
          <w:iCs/>
          <w:color w:val="222222"/>
          <w:sz w:val="24"/>
          <w:szCs w:val="24"/>
        </w:rPr>
        <w:t>Journal of Business Ethics</w:t>
      </w:r>
      <w:r w:rsidRPr="00387796">
        <w:rPr>
          <w:rFonts w:eastAsia="Calibri"/>
          <w:color w:val="222222"/>
          <w:sz w:val="24"/>
          <w:szCs w:val="24"/>
        </w:rPr>
        <w:t xml:space="preserve">, </w:t>
      </w:r>
      <w:r w:rsidRPr="00387796">
        <w:rPr>
          <w:rFonts w:eastAsia="Calibri"/>
          <w:i/>
          <w:iCs/>
          <w:color w:val="222222"/>
          <w:sz w:val="24"/>
          <w:szCs w:val="24"/>
        </w:rPr>
        <w:t>166</w:t>
      </w:r>
      <w:r w:rsidRPr="00387796">
        <w:rPr>
          <w:rFonts w:eastAsia="Calibri"/>
          <w:color w:val="222222"/>
          <w:sz w:val="24"/>
          <w:szCs w:val="24"/>
        </w:rPr>
        <w:t>(1), pp.3-18.</w:t>
      </w:r>
    </w:p>
    <w:p w14:paraId="38BEF776" w14:textId="4FEDF6C4" w:rsidR="008A1BE9" w:rsidRPr="00387796" w:rsidRDefault="008A1BE9" w:rsidP="00387796">
      <w:pPr>
        <w:pStyle w:val="ListParagraph"/>
        <w:numPr>
          <w:ilvl w:val="0"/>
          <w:numId w:val="1"/>
        </w:numPr>
        <w:spacing w:line="360" w:lineRule="auto"/>
        <w:rPr>
          <w:sz w:val="24"/>
          <w:szCs w:val="24"/>
        </w:rPr>
      </w:pPr>
      <w:r w:rsidRPr="00387796">
        <w:rPr>
          <w:sz w:val="24"/>
          <w:szCs w:val="24"/>
        </w:rPr>
        <w:t xml:space="preserve">Gov.UK ( 2021) </w:t>
      </w:r>
      <w:r w:rsidRPr="00387796">
        <w:rPr>
          <w:i/>
          <w:iCs/>
          <w:sz w:val="24"/>
          <w:szCs w:val="24"/>
        </w:rPr>
        <w:t>Keeping workplaces safe as most restrictions ( C0VID- 19) are</w:t>
      </w:r>
      <w:r w:rsidRPr="00387796">
        <w:rPr>
          <w:sz w:val="24"/>
          <w:szCs w:val="24"/>
        </w:rPr>
        <w:t xml:space="preserve"> </w:t>
      </w:r>
      <w:r w:rsidRPr="00387796">
        <w:rPr>
          <w:i/>
          <w:iCs/>
          <w:sz w:val="24"/>
          <w:szCs w:val="24"/>
        </w:rPr>
        <w:t>removed</w:t>
      </w:r>
      <w:r w:rsidRPr="00387796">
        <w:rPr>
          <w:sz w:val="24"/>
          <w:szCs w:val="24"/>
        </w:rPr>
        <w:t>. Available at: https</w:t>
      </w:r>
      <w:r w:rsidRPr="00387796">
        <w:rPr>
          <w:color w:val="000000" w:themeColor="text1"/>
          <w:sz w:val="24"/>
          <w:szCs w:val="24"/>
        </w:rPr>
        <w:t xml:space="preserve">:// </w:t>
      </w:r>
      <w:hyperlink r:id="rId9" w:history="1">
        <w:r w:rsidRPr="00387796">
          <w:rPr>
            <w:rStyle w:val="Hyperlink"/>
            <w:color w:val="000000" w:themeColor="text1"/>
            <w:sz w:val="24"/>
            <w:szCs w:val="24"/>
          </w:rPr>
          <w:t>www.hse.gov.uk/coronavirus/roadmap-further-guidance.htm</w:t>
        </w:r>
      </w:hyperlink>
      <w:r w:rsidRPr="00387796">
        <w:rPr>
          <w:color w:val="000000" w:themeColor="text1"/>
          <w:sz w:val="24"/>
          <w:szCs w:val="24"/>
        </w:rPr>
        <w:t xml:space="preserve"> </w:t>
      </w:r>
      <w:r w:rsidRPr="00387796">
        <w:rPr>
          <w:rFonts w:eastAsia="Times New Roman"/>
          <w:color w:val="000000" w:themeColor="text1"/>
          <w:sz w:val="24"/>
          <w:szCs w:val="24"/>
        </w:rPr>
        <w:t>[</w:t>
      </w:r>
      <w:r w:rsidRPr="00387796">
        <w:rPr>
          <w:color w:val="000000" w:themeColor="text1"/>
          <w:sz w:val="24"/>
          <w:szCs w:val="24"/>
        </w:rPr>
        <w:t>Accessed 13 October 2023)</w:t>
      </w:r>
      <w:r w:rsidRPr="00387796">
        <w:rPr>
          <w:rFonts w:eastAsia="Times New Roman"/>
          <w:sz w:val="24"/>
          <w:szCs w:val="24"/>
        </w:rPr>
        <w:t xml:space="preserve"> ].</w:t>
      </w:r>
    </w:p>
    <w:p w14:paraId="6290F00E" w14:textId="1F668EAA" w:rsidR="009250F7" w:rsidRPr="00387796" w:rsidRDefault="009250F7" w:rsidP="00387796">
      <w:pPr>
        <w:shd w:val="clear" w:color="auto" w:fill="FFFFFF"/>
        <w:spacing w:after="240" w:line="360" w:lineRule="auto"/>
        <w:ind w:left="360"/>
        <w:jc w:val="both"/>
        <w:rPr>
          <w:rFonts w:eastAsia="Times New Roman"/>
          <w:sz w:val="24"/>
          <w:szCs w:val="24"/>
        </w:rPr>
      </w:pPr>
    </w:p>
    <w:p w14:paraId="00000085" w14:textId="3A960F02" w:rsidR="00D17623" w:rsidRPr="00387796" w:rsidRDefault="00000000" w:rsidP="00387796">
      <w:pPr>
        <w:pStyle w:val="ListParagraph"/>
        <w:numPr>
          <w:ilvl w:val="0"/>
          <w:numId w:val="1"/>
        </w:numPr>
        <w:shd w:val="clear" w:color="auto" w:fill="FFFFFF"/>
        <w:spacing w:after="240" w:line="360" w:lineRule="auto"/>
        <w:jc w:val="both"/>
        <w:rPr>
          <w:rFonts w:eastAsia="Times New Roman"/>
          <w:sz w:val="24"/>
          <w:szCs w:val="24"/>
          <w:lang w:val="nl-NL"/>
        </w:rPr>
      </w:pPr>
      <w:r w:rsidRPr="00387796">
        <w:rPr>
          <w:rFonts w:eastAsia="Times New Roman"/>
          <w:sz w:val="24"/>
          <w:szCs w:val="24"/>
        </w:rPr>
        <w:lastRenderedPageBreak/>
        <w:t xml:space="preserve">Jr, F.H., Gabriel, M.L. da S. and Vázquez, D.A.G. - (2018). Triple Bottom Line and Sustainable Performance Measurement in Industrial Companies. </w:t>
      </w:r>
      <w:proofErr w:type="spellStart"/>
      <w:r w:rsidRPr="00387796">
        <w:rPr>
          <w:rFonts w:eastAsia="Times New Roman"/>
          <w:i/>
          <w:sz w:val="24"/>
          <w:szCs w:val="24"/>
          <w:lang w:val="nl-NL"/>
        </w:rPr>
        <w:t>Revista</w:t>
      </w:r>
      <w:proofErr w:type="spellEnd"/>
      <w:r w:rsidRPr="00387796">
        <w:rPr>
          <w:rFonts w:eastAsia="Times New Roman"/>
          <w:i/>
          <w:sz w:val="24"/>
          <w:szCs w:val="24"/>
          <w:lang w:val="nl-NL"/>
        </w:rPr>
        <w:t xml:space="preserve"> De </w:t>
      </w:r>
      <w:proofErr w:type="spellStart"/>
      <w:r w:rsidRPr="00387796">
        <w:rPr>
          <w:rFonts w:eastAsia="Times New Roman"/>
          <w:i/>
          <w:sz w:val="24"/>
          <w:szCs w:val="24"/>
          <w:lang w:val="nl-NL"/>
        </w:rPr>
        <w:t>Gestão</w:t>
      </w:r>
      <w:proofErr w:type="spellEnd"/>
      <w:r w:rsidRPr="00387796">
        <w:rPr>
          <w:rFonts w:eastAsia="Times New Roman"/>
          <w:sz w:val="24"/>
          <w:szCs w:val="24"/>
          <w:lang w:val="nl-NL"/>
        </w:rPr>
        <w:t xml:space="preserve">, [online] 25(4), pp.413–429. </w:t>
      </w:r>
      <w:proofErr w:type="spellStart"/>
      <w:r w:rsidRPr="00387796">
        <w:rPr>
          <w:rFonts w:eastAsia="Times New Roman"/>
          <w:sz w:val="24"/>
          <w:szCs w:val="24"/>
          <w:lang w:val="nl-NL"/>
        </w:rPr>
        <w:t>doi:https</w:t>
      </w:r>
      <w:proofErr w:type="spellEnd"/>
      <w:r w:rsidRPr="00387796">
        <w:rPr>
          <w:rFonts w:eastAsia="Times New Roman"/>
          <w:sz w:val="24"/>
          <w:szCs w:val="24"/>
          <w:lang w:val="nl-NL"/>
        </w:rPr>
        <w:t>://doi.org/10.1108/rege-04-2018-0065.</w:t>
      </w:r>
    </w:p>
    <w:p w14:paraId="519B02F7" w14:textId="37C9DDA5" w:rsidR="00CE11C8" w:rsidRPr="00387796" w:rsidRDefault="00CE11C8" w:rsidP="00387796">
      <w:pPr>
        <w:pStyle w:val="ListParagraph"/>
        <w:numPr>
          <w:ilvl w:val="0"/>
          <w:numId w:val="1"/>
        </w:numPr>
        <w:shd w:val="clear" w:color="auto" w:fill="FFFFFF"/>
        <w:spacing w:after="240" w:line="360" w:lineRule="auto"/>
        <w:jc w:val="both"/>
        <w:rPr>
          <w:rFonts w:eastAsia="Times New Roman"/>
          <w:color w:val="000000" w:themeColor="text1"/>
          <w:sz w:val="24"/>
          <w:szCs w:val="24"/>
        </w:rPr>
      </w:pPr>
      <w:r w:rsidRPr="00387796">
        <w:rPr>
          <w:color w:val="000000" w:themeColor="text1"/>
          <w:sz w:val="24"/>
          <w:szCs w:val="24"/>
        </w:rPr>
        <w:t xml:space="preserve">Health and Safety at Work </w:t>
      </w:r>
      <w:proofErr w:type="spellStart"/>
      <w:r w:rsidRPr="00387796">
        <w:rPr>
          <w:color w:val="000000" w:themeColor="text1"/>
          <w:sz w:val="24"/>
          <w:szCs w:val="24"/>
        </w:rPr>
        <w:t>etc</w:t>
      </w:r>
      <w:proofErr w:type="spellEnd"/>
      <w:r w:rsidRPr="00387796">
        <w:rPr>
          <w:color w:val="000000" w:themeColor="text1"/>
          <w:sz w:val="24"/>
          <w:szCs w:val="24"/>
        </w:rPr>
        <w:t xml:space="preserve"> Act 1974- legislation explained ( no date). Available at: </w:t>
      </w:r>
      <w:hyperlink r:id="rId10" w:history="1">
        <w:r w:rsidRPr="00387796">
          <w:rPr>
            <w:rStyle w:val="Hyperlink"/>
            <w:color w:val="000000" w:themeColor="text1"/>
            <w:sz w:val="24"/>
            <w:szCs w:val="24"/>
          </w:rPr>
          <w:t>https://www.hse.gov.uk/legislation/hswa.htm</w:t>
        </w:r>
      </w:hyperlink>
      <w:r w:rsidRPr="00387796">
        <w:rPr>
          <w:color w:val="000000" w:themeColor="text1"/>
          <w:sz w:val="24"/>
          <w:szCs w:val="24"/>
        </w:rPr>
        <w:t xml:space="preserve">  </w:t>
      </w:r>
      <w:bookmarkStart w:id="13" w:name="_Hlk149337265"/>
      <w:r w:rsidRPr="00387796">
        <w:rPr>
          <w:rFonts w:eastAsia="Times New Roman"/>
          <w:color w:val="000000" w:themeColor="text1"/>
          <w:sz w:val="24"/>
          <w:szCs w:val="24"/>
        </w:rPr>
        <w:t>[</w:t>
      </w:r>
      <w:r w:rsidRPr="00387796">
        <w:rPr>
          <w:color w:val="000000" w:themeColor="text1"/>
          <w:sz w:val="24"/>
          <w:szCs w:val="24"/>
        </w:rPr>
        <w:t>Accessed 13 October 2023)</w:t>
      </w:r>
      <w:r w:rsidRPr="00387796">
        <w:rPr>
          <w:rFonts w:eastAsia="Times New Roman"/>
          <w:color w:val="000000" w:themeColor="text1"/>
          <w:sz w:val="24"/>
          <w:szCs w:val="24"/>
        </w:rPr>
        <w:t xml:space="preserve"> ].</w:t>
      </w:r>
      <w:bookmarkEnd w:id="13"/>
    </w:p>
    <w:p w14:paraId="5648D643" w14:textId="2EEE7EB4" w:rsidR="008A1BE9" w:rsidRPr="00387796" w:rsidRDefault="008A1BE9" w:rsidP="00387796">
      <w:pPr>
        <w:pStyle w:val="ListParagraph"/>
        <w:numPr>
          <w:ilvl w:val="0"/>
          <w:numId w:val="1"/>
        </w:numPr>
        <w:spacing w:line="360" w:lineRule="auto"/>
        <w:rPr>
          <w:sz w:val="24"/>
          <w:szCs w:val="24"/>
        </w:rPr>
      </w:pPr>
      <w:r w:rsidRPr="00387796">
        <w:rPr>
          <w:color w:val="000000" w:themeColor="text1"/>
          <w:sz w:val="24"/>
          <w:szCs w:val="24"/>
        </w:rPr>
        <w:t>House of Co</w:t>
      </w:r>
      <w:r w:rsidRPr="00387796">
        <w:rPr>
          <w:sz w:val="24"/>
          <w:szCs w:val="24"/>
        </w:rPr>
        <w:t xml:space="preserve">mmons Library (2021) </w:t>
      </w:r>
      <w:r w:rsidRPr="00387796">
        <w:rPr>
          <w:i/>
          <w:iCs/>
          <w:sz w:val="24"/>
          <w:szCs w:val="24"/>
        </w:rPr>
        <w:t>Hospitality and COVID-19.</w:t>
      </w:r>
      <w:r w:rsidRPr="00387796">
        <w:rPr>
          <w:sz w:val="24"/>
          <w:szCs w:val="24"/>
        </w:rPr>
        <w:t xml:space="preserve"> Available at: https://commonslibrary.parliament.uk/research-briefings/cbp-9111/ </w:t>
      </w:r>
      <w:r w:rsidRPr="00387796">
        <w:rPr>
          <w:rFonts w:eastAsia="Times New Roman"/>
          <w:sz w:val="24"/>
          <w:szCs w:val="24"/>
        </w:rPr>
        <w:t>[</w:t>
      </w:r>
      <w:r w:rsidRPr="00387796">
        <w:rPr>
          <w:color w:val="000000" w:themeColor="text1"/>
          <w:sz w:val="24"/>
          <w:szCs w:val="24"/>
        </w:rPr>
        <w:t>Accessed 13 October 2023)</w:t>
      </w:r>
      <w:r w:rsidRPr="00387796">
        <w:rPr>
          <w:rFonts w:eastAsia="Times New Roman"/>
          <w:sz w:val="24"/>
          <w:szCs w:val="24"/>
        </w:rPr>
        <w:t xml:space="preserve"> ].</w:t>
      </w:r>
    </w:p>
    <w:p w14:paraId="00000086" w14:textId="013A41EC" w:rsidR="00D17623" w:rsidRPr="00387796" w:rsidRDefault="00000000" w:rsidP="00387796">
      <w:pPr>
        <w:pStyle w:val="ListParagraph"/>
        <w:numPr>
          <w:ilvl w:val="0"/>
          <w:numId w:val="1"/>
        </w:numPr>
        <w:shd w:val="clear" w:color="auto" w:fill="FFFFFF"/>
        <w:spacing w:after="240" w:line="360" w:lineRule="auto"/>
        <w:jc w:val="both"/>
        <w:rPr>
          <w:rFonts w:eastAsia="Times New Roman"/>
          <w:sz w:val="24"/>
          <w:szCs w:val="24"/>
        </w:rPr>
      </w:pPr>
      <w:proofErr w:type="spellStart"/>
      <w:r w:rsidRPr="00387796">
        <w:rPr>
          <w:rFonts w:eastAsia="Times New Roman"/>
          <w:sz w:val="24"/>
          <w:szCs w:val="24"/>
          <w:lang w:val="fr-FR"/>
        </w:rPr>
        <w:t>Kansongue</w:t>
      </w:r>
      <w:proofErr w:type="spellEnd"/>
      <w:r w:rsidRPr="00387796">
        <w:rPr>
          <w:rFonts w:eastAsia="Times New Roman"/>
          <w:sz w:val="24"/>
          <w:szCs w:val="24"/>
          <w:lang w:val="fr-FR"/>
        </w:rPr>
        <w:t xml:space="preserve">, N., </w:t>
      </w:r>
      <w:proofErr w:type="spellStart"/>
      <w:r w:rsidRPr="00387796">
        <w:rPr>
          <w:rFonts w:eastAsia="Times New Roman"/>
          <w:sz w:val="24"/>
          <w:szCs w:val="24"/>
          <w:lang w:val="fr-FR"/>
        </w:rPr>
        <w:t>Njuguna</w:t>
      </w:r>
      <w:proofErr w:type="spellEnd"/>
      <w:r w:rsidRPr="00387796">
        <w:rPr>
          <w:rFonts w:eastAsia="Times New Roman"/>
          <w:sz w:val="24"/>
          <w:szCs w:val="24"/>
          <w:lang w:val="fr-FR"/>
        </w:rPr>
        <w:t xml:space="preserve">, J. and </w:t>
      </w:r>
      <w:proofErr w:type="spellStart"/>
      <w:r w:rsidRPr="00387796">
        <w:rPr>
          <w:rFonts w:eastAsia="Times New Roman"/>
          <w:sz w:val="24"/>
          <w:szCs w:val="24"/>
          <w:lang w:val="fr-FR"/>
        </w:rPr>
        <w:t>Vertigans</w:t>
      </w:r>
      <w:proofErr w:type="spellEnd"/>
      <w:r w:rsidRPr="00387796">
        <w:rPr>
          <w:rFonts w:eastAsia="Times New Roman"/>
          <w:sz w:val="24"/>
          <w:szCs w:val="24"/>
          <w:lang w:val="fr-FR"/>
        </w:rPr>
        <w:t xml:space="preserve">, S. (2023). </w:t>
      </w:r>
      <w:r w:rsidRPr="00387796">
        <w:rPr>
          <w:rFonts w:eastAsia="Times New Roman"/>
          <w:sz w:val="24"/>
          <w:szCs w:val="24"/>
        </w:rPr>
        <w:t xml:space="preserve">A PESTEL and SWOT impact analysis on renewable energy development in Togo. </w:t>
      </w:r>
      <w:r w:rsidRPr="00387796">
        <w:rPr>
          <w:rFonts w:eastAsia="Times New Roman"/>
          <w:i/>
          <w:sz w:val="24"/>
          <w:szCs w:val="24"/>
        </w:rPr>
        <w:t>Frontiers in Sustainability</w:t>
      </w:r>
      <w:r w:rsidRPr="00387796">
        <w:rPr>
          <w:rFonts w:eastAsia="Times New Roman"/>
          <w:sz w:val="24"/>
          <w:szCs w:val="24"/>
        </w:rPr>
        <w:t xml:space="preserve">, [online] 3. </w:t>
      </w:r>
      <w:proofErr w:type="spellStart"/>
      <w:r w:rsidRPr="00387796">
        <w:rPr>
          <w:rFonts w:eastAsia="Times New Roman"/>
          <w:sz w:val="24"/>
          <w:szCs w:val="24"/>
        </w:rPr>
        <w:t>doi:https</w:t>
      </w:r>
      <w:proofErr w:type="spellEnd"/>
      <w:r w:rsidRPr="00387796">
        <w:rPr>
          <w:rFonts w:eastAsia="Times New Roman"/>
          <w:sz w:val="24"/>
          <w:szCs w:val="24"/>
        </w:rPr>
        <w:t>://doi.org/10.3389/frsus.2022.990173.</w:t>
      </w:r>
    </w:p>
    <w:p w14:paraId="00000087" w14:textId="35FEC7A2" w:rsidR="00D17623" w:rsidRPr="00387796" w:rsidRDefault="00000000" w:rsidP="00387796">
      <w:pPr>
        <w:pStyle w:val="ListParagraph"/>
        <w:numPr>
          <w:ilvl w:val="0"/>
          <w:numId w:val="1"/>
        </w:numPr>
        <w:shd w:val="clear" w:color="auto" w:fill="FFFFFF"/>
        <w:spacing w:after="240" w:line="360" w:lineRule="auto"/>
        <w:jc w:val="both"/>
        <w:rPr>
          <w:rFonts w:eastAsia="Times New Roman"/>
          <w:sz w:val="24"/>
          <w:szCs w:val="24"/>
        </w:rPr>
      </w:pPr>
      <w:proofErr w:type="spellStart"/>
      <w:r w:rsidRPr="00387796">
        <w:rPr>
          <w:rFonts w:eastAsia="Times New Roman"/>
          <w:sz w:val="24"/>
          <w:szCs w:val="24"/>
        </w:rPr>
        <w:t>Kleespies</w:t>
      </w:r>
      <w:proofErr w:type="spellEnd"/>
      <w:r w:rsidRPr="00387796">
        <w:rPr>
          <w:rFonts w:eastAsia="Times New Roman"/>
          <w:sz w:val="24"/>
          <w:szCs w:val="24"/>
        </w:rPr>
        <w:t xml:space="preserve">, M.W. and </w:t>
      </w:r>
      <w:proofErr w:type="spellStart"/>
      <w:r w:rsidRPr="00387796">
        <w:rPr>
          <w:rFonts w:eastAsia="Times New Roman"/>
          <w:sz w:val="24"/>
          <w:szCs w:val="24"/>
        </w:rPr>
        <w:t>Dierkes</w:t>
      </w:r>
      <w:proofErr w:type="spellEnd"/>
      <w:r w:rsidRPr="00387796">
        <w:rPr>
          <w:rFonts w:eastAsia="Times New Roman"/>
          <w:sz w:val="24"/>
          <w:szCs w:val="24"/>
        </w:rPr>
        <w:t xml:space="preserve">, P.W. (2022). The importance of the Sustainable Development Goals to students of environmental and sustainability studies—a global survey in 41 countries. </w:t>
      </w:r>
      <w:r w:rsidRPr="00387796">
        <w:rPr>
          <w:rFonts w:eastAsia="Times New Roman"/>
          <w:i/>
          <w:sz w:val="24"/>
          <w:szCs w:val="24"/>
        </w:rPr>
        <w:t>Humanities and Social Sciences Communications</w:t>
      </w:r>
      <w:r w:rsidRPr="00387796">
        <w:rPr>
          <w:rFonts w:eastAsia="Times New Roman"/>
          <w:sz w:val="24"/>
          <w:szCs w:val="24"/>
        </w:rPr>
        <w:t xml:space="preserve">, [online] 9(1), pp.1–9. </w:t>
      </w:r>
      <w:proofErr w:type="spellStart"/>
      <w:r w:rsidRPr="00387796">
        <w:rPr>
          <w:rFonts w:eastAsia="Times New Roman"/>
          <w:sz w:val="24"/>
          <w:szCs w:val="24"/>
        </w:rPr>
        <w:t>doi:https</w:t>
      </w:r>
      <w:proofErr w:type="spellEnd"/>
      <w:r w:rsidRPr="00387796">
        <w:rPr>
          <w:rFonts w:eastAsia="Times New Roman"/>
          <w:sz w:val="24"/>
          <w:szCs w:val="24"/>
        </w:rPr>
        <w:t>://doi.org/10.1057/s41599-022-01242-0.</w:t>
      </w:r>
    </w:p>
    <w:p w14:paraId="0A3D5956" w14:textId="19C71A44" w:rsidR="00C54AB3" w:rsidRPr="00387796" w:rsidRDefault="00C54AB3" w:rsidP="00387796">
      <w:pPr>
        <w:pStyle w:val="ListParagraph"/>
        <w:numPr>
          <w:ilvl w:val="0"/>
          <w:numId w:val="1"/>
        </w:numPr>
        <w:shd w:val="clear" w:color="auto" w:fill="FFFFFF"/>
        <w:spacing w:after="240" w:line="360" w:lineRule="auto"/>
        <w:jc w:val="both"/>
        <w:rPr>
          <w:rFonts w:eastAsia="Times New Roman"/>
          <w:sz w:val="24"/>
          <w:szCs w:val="24"/>
        </w:rPr>
      </w:pPr>
      <w:r w:rsidRPr="00387796">
        <w:rPr>
          <w:sz w:val="24"/>
          <w:szCs w:val="24"/>
        </w:rPr>
        <w:t xml:space="preserve">London Consulting Group (2020) </w:t>
      </w:r>
      <w:r w:rsidRPr="00387796">
        <w:rPr>
          <w:i/>
          <w:iCs/>
          <w:sz w:val="24"/>
          <w:szCs w:val="24"/>
        </w:rPr>
        <w:t>COVID-19 Impact on the Hospitality Industry</w:t>
      </w:r>
      <w:r w:rsidRPr="00387796">
        <w:rPr>
          <w:sz w:val="24"/>
          <w:szCs w:val="24"/>
        </w:rPr>
        <w:t xml:space="preserve">. Available at: </w:t>
      </w:r>
      <w:hyperlink r:id="rId11" w:history="1">
        <w:r w:rsidRPr="00387796">
          <w:rPr>
            <w:rStyle w:val="Hyperlink"/>
            <w:color w:val="000000" w:themeColor="text1"/>
            <w:sz w:val="24"/>
            <w:szCs w:val="24"/>
          </w:rPr>
          <w:t>https://www.londoncg.com/covid19/industies/transpotation-travel-tourism/hotels/covid-19-impact-on-the-hospitality-industry%2%80%8b/</w:t>
        </w:r>
      </w:hyperlink>
      <w:r w:rsidRPr="00387796">
        <w:rPr>
          <w:color w:val="000000" w:themeColor="text1"/>
          <w:sz w:val="24"/>
          <w:szCs w:val="24"/>
        </w:rPr>
        <w:t xml:space="preserve"> (</w:t>
      </w:r>
      <w:r w:rsidRPr="00387796">
        <w:rPr>
          <w:rFonts w:eastAsia="Times New Roman"/>
          <w:color w:val="000000" w:themeColor="text1"/>
          <w:sz w:val="24"/>
          <w:szCs w:val="24"/>
        </w:rPr>
        <w:t xml:space="preserve"> </w:t>
      </w:r>
      <w:r w:rsidRPr="00387796">
        <w:rPr>
          <w:rFonts w:eastAsia="Times New Roman"/>
          <w:color w:val="000000" w:themeColor="text1"/>
          <w:sz w:val="24"/>
          <w:szCs w:val="24"/>
        </w:rPr>
        <w:t>[</w:t>
      </w:r>
      <w:r w:rsidRPr="00387796">
        <w:rPr>
          <w:rFonts w:eastAsia="Times New Roman"/>
          <w:sz w:val="24"/>
          <w:szCs w:val="24"/>
        </w:rPr>
        <w:t>Accessed 12 Oct. 2023].</w:t>
      </w:r>
    </w:p>
    <w:p w14:paraId="00000088" w14:textId="466D58F4" w:rsidR="00D17623" w:rsidRPr="00387796" w:rsidRDefault="00000000" w:rsidP="00387796">
      <w:pPr>
        <w:pStyle w:val="ListParagraph"/>
        <w:numPr>
          <w:ilvl w:val="0"/>
          <w:numId w:val="1"/>
        </w:numPr>
        <w:shd w:val="clear" w:color="auto" w:fill="FFFFFF"/>
        <w:spacing w:after="240" w:line="360" w:lineRule="auto"/>
        <w:jc w:val="both"/>
        <w:rPr>
          <w:rFonts w:eastAsia="Times New Roman"/>
          <w:sz w:val="24"/>
          <w:szCs w:val="24"/>
        </w:rPr>
      </w:pPr>
      <w:r w:rsidRPr="00387796">
        <w:rPr>
          <w:rFonts w:eastAsia="Times New Roman"/>
          <w:sz w:val="24"/>
          <w:szCs w:val="24"/>
        </w:rPr>
        <w:t xml:space="preserve">Milliken, D. and Bruce, A. (2023). Stubborn UK inflation holds steady as petrol prices rise. </w:t>
      </w:r>
      <w:r w:rsidRPr="00387796">
        <w:rPr>
          <w:rFonts w:eastAsia="Times New Roman"/>
          <w:i/>
          <w:sz w:val="24"/>
          <w:szCs w:val="24"/>
        </w:rPr>
        <w:t>Reuters</w:t>
      </w:r>
      <w:r w:rsidRPr="00387796">
        <w:rPr>
          <w:rFonts w:eastAsia="Times New Roman"/>
          <w:sz w:val="24"/>
          <w:szCs w:val="24"/>
        </w:rPr>
        <w:t>. [online] 18 Oct. Available at: https://www.reuters.com/world/uk/uk-inflation-rate-holds-67-september-2023-10-18/ [Accessed 12 Oct. 2023].</w:t>
      </w:r>
    </w:p>
    <w:p w14:paraId="58F5FEBF" w14:textId="2D97835A" w:rsidR="00C54AB3" w:rsidRPr="00387796" w:rsidRDefault="00C54AB3" w:rsidP="00387796">
      <w:pPr>
        <w:pStyle w:val="ListParagraph"/>
        <w:numPr>
          <w:ilvl w:val="0"/>
          <w:numId w:val="1"/>
        </w:numPr>
        <w:spacing w:line="360" w:lineRule="auto"/>
        <w:rPr>
          <w:sz w:val="24"/>
          <w:szCs w:val="24"/>
        </w:rPr>
      </w:pPr>
      <w:r w:rsidRPr="00387796">
        <w:rPr>
          <w:sz w:val="24"/>
          <w:szCs w:val="24"/>
        </w:rPr>
        <w:t xml:space="preserve">PESTLE (2021) </w:t>
      </w:r>
      <w:r w:rsidRPr="00387796">
        <w:rPr>
          <w:i/>
          <w:iCs/>
          <w:sz w:val="24"/>
          <w:szCs w:val="24"/>
        </w:rPr>
        <w:t>Analysis for Hotel Industry</w:t>
      </w:r>
      <w:r w:rsidRPr="00387796">
        <w:rPr>
          <w:sz w:val="24"/>
          <w:szCs w:val="24"/>
        </w:rPr>
        <w:t xml:space="preserve">. Available at : https://pestleanalysis.com/pestle-analysis-for-hotel-industry/ </w:t>
      </w:r>
      <w:r w:rsidRPr="00387796">
        <w:rPr>
          <w:rFonts w:eastAsia="Times New Roman"/>
          <w:sz w:val="24"/>
          <w:szCs w:val="24"/>
        </w:rPr>
        <w:t>[Accessed 12 Oct. 2023].</w:t>
      </w:r>
    </w:p>
    <w:p w14:paraId="43A24A11" w14:textId="77777777" w:rsidR="00C54AB3" w:rsidRPr="00387796" w:rsidRDefault="00C54AB3" w:rsidP="00387796">
      <w:pPr>
        <w:pStyle w:val="ListParagraph"/>
        <w:numPr>
          <w:ilvl w:val="0"/>
          <w:numId w:val="1"/>
        </w:numPr>
        <w:spacing w:line="360" w:lineRule="auto"/>
        <w:rPr>
          <w:sz w:val="24"/>
          <w:szCs w:val="24"/>
        </w:rPr>
      </w:pPr>
      <w:r w:rsidRPr="00387796">
        <w:rPr>
          <w:sz w:val="24"/>
          <w:szCs w:val="24"/>
        </w:rPr>
        <w:t xml:space="preserve">PLOS ONE (2021) </w:t>
      </w:r>
      <w:r w:rsidRPr="00387796">
        <w:rPr>
          <w:i/>
          <w:iCs/>
          <w:sz w:val="24"/>
          <w:szCs w:val="24"/>
        </w:rPr>
        <w:t>COVID-19, Government measures and hospitality industry</w:t>
      </w:r>
      <w:r w:rsidRPr="00387796">
        <w:rPr>
          <w:sz w:val="24"/>
          <w:szCs w:val="24"/>
        </w:rPr>
        <w:t xml:space="preserve"> </w:t>
      </w:r>
      <w:r w:rsidRPr="00387796">
        <w:rPr>
          <w:i/>
          <w:iCs/>
          <w:sz w:val="24"/>
          <w:szCs w:val="24"/>
        </w:rPr>
        <w:t>performance.</w:t>
      </w:r>
      <w:r w:rsidRPr="00387796">
        <w:rPr>
          <w:sz w:val="24"/>
          <w:szCs w:val="24"/>
        </w:rPr>
        <w:t xml:space="preserve"> Available at: </w:t>
      </w:r>
    </w:p>
    <w:p w14:paraId="6BFA512B" w14:textId="3FFE0A6E" w:rsidR="00C54AB3" w:rsidRPr="00387796" w:rsidRDefault="00C54AB3" w:rsidP="00387796">
      <w:pPr>
        <w:pStyle w:val="ListParagraph"/>
        <w:spacing w:line="360" w:lineRule="auto"/>
        <w:rPr>
          <w:sz w:val="24"/>
          <w:szCs w:val="24"/>
        </w:rPr>
      </w:pPr>
      <w:r w:rsidRPr="00387796">
        <w:rPr>
          <w:sz w:val="24"/>
          <w:szCs w:val="24"/>
        </w:rPr>
        <w:t xml:space="preserve">https:// journals.plos.org/plosone/article?id=10.1371/journal.pone.0255819   </w:t>
      </w:r>
      <w:r w:rsidRPr="00387796">
        <w:rPr>
          <w:rFonts w:eastAsia="Times New Roman"/>
          <w:sz w:val="24"/>
          <w:szCs w:val="24"/>
        </w:rPr>
        <w:t>[Accessed 12 Oct. 2023].</w:t>
      </w:r>
    </w:p>
    <w:p w14:paraId="00000089" w14:textId="163528C8" w:rsidR="00D17623" w:rsidRPr="00387796" w:rsidRDefault="00000000" w:rsidP="00387796">
      <w:pPr>
        <w:pStyle w:val="ListParagraph"/>
        <w:numPr>
          <w:ilvl w:val="0"/>
          <w:numId w:val="1"/>
        </w:numPr>
        <w:shd w:val="clear" w:color="auto" w:fill="FFFFFF"/>
        <w:spacing w:after="240" w:line="360" w:lineRule="auto"/>
        <w:jc w:val="both"/>
        <w:rPr>
          <w:rFonts w:eastAsia="Times New Roman"/>
          <w:sz w:val="24"/>
          <w:szCs w:val="24"/>
        </w:rPr>
      </w:pPr>
      <w:r w:rsidRPr="00387796">
        <w:rPr>
          <w:rFonts w:eastAsia="Times New Roman"/>
          <w:sz w:val="24"/>
          <w:szCs w:val="24"/>
        </w:rPr>
        <w:lastRenderedPageBreak/>
        <w:t xml:space="preserve">PwC (2023). </w:t>
      </w:r>
      <w:r w:rsidRPr="00387796">
        <w:rPr>
          <w:rFonts w:eastAsia="Times New Roman"/>
          <w:i/>
          <w:sz w:val="24"/>
          <w:szCs w:val="24"/>
        </w:rPr>
        <w:t>United Kingdom - Corporate - Taxes on corporate income</w:t>
      </w:r>
      <w:r w:rsidRPr="00387796">
        <w:rPr>
          <w:rFonts w:eastAsia="Times New Roman"/>
          <w:sz w:val="24"/>
          <w:szCs w:val="24"/>
        </w:rPr>
        <w:t xml:space="preserve">. [online] taxsummaries.pwc.com. Available at: https://taxsummaries.pwc.com/united-kingdom/corporate/taxes-on-corporate-income </w:t>
      </w:r>
      <w:bookmarkStart w:id="14" w:name="_Hlk149337700"/>
      <w:bookmarkStart w:id="15" w:name="_Hlk149337825"/>
      <w:r w:rsidRPr="00387796">
        <w:rPr>
          <w:rFonts w:eastAsia="Times New Roman"/>
          <w:sz w:val="24"/>
          <w:szCs w:val="24"/>
        </w:rPr>
        <w:t>[Accessed 12 Oct. 2023].</w:t>
      </w:r>
      <w:bookmarkEnd w:id="15"/>
    </w:p>
    <w:bookmarkEnd w:id="14"/>
    <w:p w14:paraId="0000008A" w14:textId="15C05A45" w:rsidR="00D17623" w:rsidRPr="00387796" w:rsidRDefault="00000000" w:rsidP="00387796">
      <w:pPr>
        <w:pStyle w:val="ListParagraph"/>
        <w:numPr>
          <w:ilvl w:val="0"/>
          <w:numId w:val="1"/>
        </w:numPr>
        <w:shd w:val="clear" w:color="auto" w:fill="FFFFFF"/>
        <w:spacing w:after="240" w:line="360" w:lineRule="auto"/>
        <w:jc w:val="both"/>
        <w:rPr>
          <w:rFonts w:eastAsia="Times New Roman"/>
          <w:sz w:val="24"/>
          <w:szCs w:val="24"/>
        </w:rPr>
      </w:pPr>
      <w:r w:rsidRPr="00387796">
        <w:rPr>
          <w:rFonts w:eastAsia="Times New Roman"/>
          <w:sz w:val="24"/>
          <w:szCs w:val="24"/>
        </w:rPr>
        <w:t xml:space="preserve">Shi, C., </w:t>
      </w:r>
      <w:proofErr w:type="spellStart"/>
      <w:r w:rsidRPr="00387796">
        <w:rPr>
          <w:rFonts w:eastAsia="Times New Roman"/>
          <w:sz w:val="24"/>
          <w:szCs w:val="24"/>
        </w:rPr>
        <w:t>Agbaku</w:t>
      </w:r>
      <w:proofErr w:type="spellEnd"/>
      <w:r w:rsidRPr="00387796">
        <w:rPr>
          <w:rFonts w:eastAsia="Times New Roman"/>
          <w:sz w:val="24"/>
          <w:szCs w:val="24"/>
        </w:rPr>
        <w:t xml:space="preserve">, C.A. and Zhang, F. (2021). How Do Upper Echelons Perceive Porter’s Five Forces? Evidence From Strategic Entrepreneurship in China. </w:t>
      </w:r>
      <w:r w:rsidRPr="00387796">
        <w:rPr>
          <w:rFonts w:eastAsia="Times New Roman"/>
          <w:i/>
          <w:sz w:val="24"/>
          <w:szCs w:val="24"/>
        </w:rPr>
        <w:t>Frontiers in Psychology</w:t>
      </w:r>
      <w:r w:rsidRPr="00387796">
        <w:rPr>
          <w:rFonts w:eastAsia="Times New Roman"/>
          <w:sz w:val="24"/>
          <w:szCs w:val="24"/>
        </w:rPr>
        <w:t xml:space="preserve">, [online] 12(12). </w:t>
      </w:r>
      <w:proofErr w:type="spellStart"/>
      <w:r w:rsidRPr="00387796">
        <w:rPr>
          <w:rFonts w:eastAsia="Times New Roman"/>
          <w:sz w:val="24"/>
          <w:szCs w:val="24"/>
        </w:rPr>
        <w:t>doi:https</w:t>
      </w:r>
      <w:proofErr w:type="spellEnd"/>
      <w:r w:rsidRPr="00387796">
        <w:rPr>
          <w:rFonts w:eastAsia="Times New Roman"/>
          <w:sz w:val="24"/>
          <w:szCs w:val="24"/>
        </w:rPr>
        <w:t>://doi.org/10.3389/fpsyg.2021.649574.</w:t>
      </w:r>
    </w:p>
    <w:p w14:paraId="0000008B" w14:textId="2F85FD1E" w:rsidR="00D17623" w:rsidRPr="00387796" w:rsidRDefault="00000000" w:rsidP="00387796">
      <w:pPr>
        <w:pStyle w:val="ListParagraph"/>
        <w:numPr>
          <w:ilvl w:val="0"/>
          <w:numId w:val="1"/>
        </w:numPr>
        <w:shd w:val="clear" w:color="auto" w:fill="FFFFFF"/>
        <w:spacing w:after="240" w:line="360" w:lineRule="auto"/>
        <w:jc w:val="both"/>
        <w:rPr>
          <w:rFonts w:eastAsia="Times New Roman"/>
          <w:sz w:val="24"/>
          <w:szCs w:val="24"/>
        </w:rPr>
      </w:pPr>
      <w:r w:rsidRPr="00387796">
        <w:rPr>
          <w:rFonts w:eastAsia="Times New Roman"/>
          <w:sz w:val="24"/>
          <w:szCs w:val="24"/>
        </w:rPr>
        <w:t xml:space="preserve">Statista Research Department (2023). </w:t>
      </w:r>
      <w:r w:rsidRPr="00387796">
        <w:rPr>
          <w:rFonts w:eastAsia="Times New Roman"/>
          <w:i/>
          <w:sz w:val="24"/>
          <w:szCs w:val="24"/>
        </w:rPr>
        <w:t>Number of Premier Inn (Whitbread) hotel rooms worldwide from 2011/12 to 2022/23</w:t>
      </w:r>
      <w:r w:rsidRPr="00387796">
        <w:rPr>
          <w:rFonts w:eastAsia="Times New Roman"/>
          <w:sz w:val="24"/>
          <w:szCs w:val="24"/>
        </w:rPr>
        <w:t xml:space="preserve">. [online] Statista. Available at: https://www.statista.com/statistics/629446/whitbread-premier-inn-hotel-rooms-united-kingdom-uk/ </w:t>
      </w:r>
      <w:bookmarkStart w:id="16" w:name="_Hlk149336518"/>
      <w:bookmarkStart w:id="17" w:name="_Hlk149338010"/>
      <w:r w:rsidRPr="00387796">
        <w:rPr>
          <w:rFonts w:eastAsia="Times New Roman"/>
          <w:sz w:val="24"/>
          <w:szCs w:val="24"/>
        </w:rPr>
        <w:t>[</w:t>
      </w:r>
      <w:bookmarkEnd w:id="16"/>
      <w:r w:rsidRPr="00387796">
        <w:rPr>
          <w:rFonts w:eastAsia="Times New Roman"/>
          <w:sz w:val="24"/>
          <w:szCs w:val="24"/>
        </w:rPr>
        <w:t>Accessed 12 Oct. 2023</w:t>
      </w:r>
      <w:bookmarkStart w:id="18" w:name="_Hlk149336544"/>
      <w:r w:rsidRPr="00387796">
        <w:rPr>
          <w:rFonts w:eastAsia="Times New Roman"/>
          <w:sz w:val="24"/>
          <w:szCs w:val="24"/>
        </w:rPr>
        <w:t>].</w:t>
      </w:r>
    </w:p>
    <w:p w14:paraId="121EAD0B" w14:textId="046E3035" w:rsidR="00CE11C8" w:rsidRPr="00387796" w:rsidRDefault="00CE11C8" w:rsidP="00387796">
      <w:pPr>
        <w:pStyle w:val="ListParagraph"/>
        <w:numPr>
          <w:ilvl w:val="0"/>
          <w:numId w:val="1"/>
        </w:numPr>
        <w:tabs>
          <w:tab w:val="left" w:pos="1890"/>
        </w:tabs>
        <w:spacing w:line="360" w:lineRule="auto"/>
        <w:rPr>
          <w:color w:val="000000" w:themeColor="text1"/>
          <w:sz w:val="24"/>
          <w:szCs w:val="24"/>
        </w:rPr>
      </w:pPr>
      <w:bookmarkStart w:id="19" w:name="_Hlk149336643"/>
      <w:bookmarkEnd w:id="17"/>
      <w:bookmarkEnd w:id="18"/>
      <w:r w:rsidRPr="00387796">
        <w:rPr>
          <w:color w:val="000000" w:themeColor="text1"/>
          <w:sz w:val="24"/>
          <w:szCs w:val="24"/>
        </w:rPr>
        <w:t>Talbott, B.M. (2006) The power of personal service: Why of matters, what makes it possible and how it creates competitive advantage. CHR Industry Perspectives. 1. A White Paper Series from Cornell University.</w:t>
      </w:r>
      <w:r w:rsidR="009250F7" w:rsidRPr="00387796">
        <w:rPr>
          <w:color w:val="000000" w:themeColor="text1"/>
          <w:sz w:val="24"/>
          <w:szCs w:val="24"/>
        </w:rPr>
        <w:t xml:space="preserve"> </w:t>
      </w:r>
    </w:p>
    <w:p w14:paraId="60B4F5B7" w14:textId="72BC3577" w:rsidR="009250F7" w:rsidRPr="00387796" w:rsidRDefault="009250F7" w:rsidP="00387796">
      <w:pPr>
        <w:pStyle w:val="ListParagraph"/>
        <w:numPr>
          <w:ilvl w:val="0"/>
          <w:numId w:val="1"/>
        </w:numPr>
        <w:tabs>
          <w:tab w:val="left" w:pos="1890"/>
        </w:tabs>
        <w:spacing w:line="360" w:lineRule="auto"/>
        <w:rPr>
          <w:color w:val="000000" w:themeColor="text1"/>
          <w:sz w:val="24"/>
          <w:szCs w:val="24"/>
        </w:rPr>
      </w:pPr>
      <w:r w:rsidRPr="00387796">
        <w:rPr>
          <w:color w:val="000000" w:themeColor="text1"/>
          <w:sz w:val="24"/>
          <w:szCs w:val="24"/>
        </w:rPr>
        <w:t xml:space="preserve">The future role for energy storage in the UK main report. Energy Research </w:t>
      </w:r>
      <w:r w:rsidR="005743EF" w:rsidRPr="00387796">
        <w:rPr>
          <w:color w:val="000000" w:themeColor="text1"/>
          <w:sz w:val="24"/>
          <w:szCs w:val="24"/>
        </w:rPr>
        <w:t>Partnership</w:t>
      </w:r>
      <w:r w:rsidRPr="00387796">
        <w:rPr>
          <w:color w:val="000000" w:themeColor="text1"/>
          <w:sz w:val="24"/>
          <w:szCs w:val="24"/>
        </w:rPr>
        <w:t xml:space="preserve"> (ERP)technology report ( Published June 2011).</w:t>
      </w:r>
    </w:p>
    <w:p w14:paraId="1594D51A" w14:textId="7ED91B42" w:rsidR="00C54AB3" w:rsidRPr="00387796" w:rsidRDefault="00C54AB3" w:rsidP="00387796">
      <w:pPr>
        <w:pStyle w:val="ListParagraph"/>
        <w:numPr>
          <w:ilvl w:val="0"/>
          <w:numId w:val="1"/>
        </w:numPr>
        <w:tabs>
          <w:tab w:val="left" w:pos="1890"/>
        </w:tabs>
        <w:spacing w:line="360" w:lineRule="auto"/>
        <w:rPr>
          <w:color w:val="000000" w:themeColor="text1"/>
          <w:sz w:val="24"/>
          <w:szCs w:val="24"/>
        </w:rPr>
      </w:pPr>
      <w:r w:rsidRPr="00387796">
        <w:rPr>
          <w:color w:val="000000" w:themeColor="text1"/>
          <w:sz w:val="24"/>
          <w:szCs w:val="24"/>
        </w:rPr>
        <w:t xml:space="preserve">Thomas, P.R. ,Walker, </w:t>
      </w:r>
      <w:r w:rsidR="000F62B9" w:rsidRPr="00387796">
        <w:rPr>
          <w:color w:val="000000" w:themeColor="text1"/>
          <w:sz w:val="24"/>
          <w:szCs w:val="24"/>
        </w:rPr>
        <w:t>T.J. (2012). Demonstration of Community Energy Storage fleet for load leveling, reactive power compensation, and reliability improvement. Power Energy Soc. P.1-25.</w:t>
      </w:r>
    </w:p>
    <w:p w14:paraId="5CE9F151" w14:textId="501768F0" w:rsidR="000F62B9" w:rsidRPr="00387796" w:rsidRDefault="00C54AB3" w:rsidP="00387796">
      <w:pPr>
        <w:pStyle w:val="ListParagraph"/>
        <w:numPr>
          <w:ilvl w:val="0"/>
          <w:numId w:val="1"/>
        </w:numPr>
        <w:shd w:val="clear" w:color="auto" w:fill="FFFFFF"/>
        <w:spacing w:after="240" w:line="360" w:lineRule="auto"/>
        <w:jc w:val="both"/>
        <w:rPr>
          <w:rFonts w:eastAsia="Times New Roman"/>
          <w:color w:val="000000" w:themeColor="text1"/>
          <w:sz w:val="24"/>
          <w:szCs w:val="24"/>
        </w:rPr>
      </w:pPr>
      <w:r w:rsidRPr="00387796">
        <w:rPr>
          <w:sz w:val="24"/>
          <w:szCs w:val="24"/>
        </w:rPr>
        <w:t xml:space="preserve">TUC ( 2020) </w:t>
      </w:r>
      <w:r w:rsidRPr="00387796">
        <w:rPr>
          <w:i/>
          <w:iCs/>
          <w:sz w:val="24"/>
          <w:szCs w:val="24"/>
        </w:rPr>
        <w:t>Impact of Covid-19 and Brexit for the UK economy</w:t>
      </w:r>
      <w:r w:rsidRPr="00387796">
        <w:rPr>
          <w:sz w:val="24"/>
          <w:szCs w:val="24"/>
        </w:rPr>
        <w:t xml:space="preserve">. Available at: </w:t>
      </w:r>
      <w:hyperlink r:id="rId12" w:history="1">
        <w:r w:rsidRPr="00387796">
          <w:rPr>
            <w:rStyle w:val="Hyperlink"/>
            <w:color w:val="000000" w:themeColor="text1"/>
            <w:sz w:val="24"/>
            <w:szCs w:val="24"/>
          </w:rPr>
          <w:t>https://www.tuc.org.uk/research-analysis/reports/impact-covid-19-and-brexit-uk-economy</w:t>
        </w:r>
      </w:hyperlink>
      <w:r w:rsidRPr="00387796">
        <w:rPr>
          <w:color w:val="000000" w:themeColor="text1"/>
          <w:sz w:val="24"/>
          <w:szCs w:val="24"/>
        </w:rPr>
        <w:t xml:space="preserve"> </w:t>
      </w:r>
      <w:bookmarkStart w:id="20" w:name="_Hlk149338112"/>
      <w:r w:rsidRPr="00387796">
        <w:rPr>
          <w:rFonts w:eastAsia="Times New Roman"/>
          <w:color w:val="000000" w:themeColor="text1"/>
          <w:sz w:val="24"/>
          <w:szCs w:val="24"/>
        </w:rPr>
        <w:t>[Accessed 12 Oct. 2023].</w:t>
      </w:r>
      <w:bookmarkEnd w:id="20"/>
    </w:p>
    <w:p w14:paraId="6671F23D" w14:textId="29BED87C" w:rsidR="00C54AB3" w:rsidRPr="00387796" w:rsidRDefault="00C54AB3" w:rsidP="00387796">
      <w:pPr>
        <w:pStyle w:val="ListParagraph"/>
        <w:numPr>
          <w:ilvl w:val="0"/>
          <w:numId w:val="1"/>
        </w:numPr>
        <w:spacing w:line="360" w:lineRule="auto"/>
        <w:rPr>
          <w:sz w:val="24"/>
          <w:szCs w:val="24"/>
        </w:rPr>
      </w:pPr>
      <w:r w:rsidRPr="00387796">
        <w:rPr>
          <w:color w:val="000000" w:themeColor="text1"/>
          <w:sz w:val="24"/>
          <w:szCs w:val="24"/>
        </w:rPr>
        <w:t xml:space="preserve">World Health </w:t>
      </w:r>
      <w:r w:rsidR="005743EF" w:rsidRPr="00387796">
        <w:rPr>
          <w:color w:val="000000" w:themeColor="text1"/>
          <w:sz w:val="24"/>
          <w:szCs w:val="24"/>
        </w:rPr>
        <w:t>Organization</w:t>
      </w:r>
      <w:r w:rsidRPr="00387796">
        <w:rPr>
          <w:color w:val="000000" w:themeColor="text1"/>
          <w:sz w:val="24"/>
          <w:szCs w:val="24"/>
        </w:rPr>
        <w:t xml:space="preserve"> (2021) </w:t>
      </w:r>
      <w:r w:rsidRPr="00387796">
        <w:rPr>
          <w:i/>
          <w:iCs/>
          <w:color w:val="000000" w:themeColor="text1"/>
          <w:sz w:val="24"/>
          <w:szCs w:val="24"/>
        </w:rPr>
        <w:t>Coronavirus disease (COVID-19) pandemic</w:t>
      </w:r>
      <w:r w:rsidRPr="00387796">
        <w:rPr>
          <w:color w:val="000000" w:themeColor="text1"/>
          <w:sz w:val="24"/>
          <w:szCs w:val="24"/>
        </w:rPr>
        <w:t xml:space="preserve">. Available at: https:// </w:t>
      </w:r>
      <w:hyperlink r:id="rId13" w:history="1">
        <w:r w:rsidRPr="00387796">
          <w:rPr>
            <w:rStyle w:val="Hyperlink"/>
            <w:color w:val="000000" w:themeColor="text1"/>
            <w:sz w:val="24"/>
            <w:szCs w:val="24"/>
          </w:rPr>
          <w:t>www.who.int/emergencies/diseases/novel-coronavirus-2019</w:t>
        </w:r>
      </w:hyperlink>
      <w:r w:rsidRPr="00387796">
        <w:rPr>
          <w:sz w:val="24"/>
          <w:szCs w:val="24"/>
        </w:rPr>
        <w:t xml:space="preserve"> </w:t>
      </w:r>
      <w:r w:rsidRPr="00387796">
        <w:rPr>
          <w:rFonts w:eastAsia="Times New Roman"/>
          <w:sz w:val="24"/>
          <w:szCs w:val="24"/>
        </w:rPr>
        <w:t xml:space="preserve"> </w:t>
      </w:r>
      <w:r w:rsidRPr="00387796">
        <w:rPr>
          <w:rFonts w:eastAsia="Times New Roman"/>
          <w:sz w:val="24"/>
          <w:szCs w:val="24"/>
        </w:rPr>
        <w:t>[Accessed 12 Oct. 2023].</w:t>
      </w:r>
    </w:p>
    <w:bookmarkEnd w:id="19"/>
    <w:p w14:paraId="424C3B98" w14:textId="77777777" w:rsidR="0072192F" w:rsidRPr="00387796" w:rsidRDefault="0072192F" w:rsidP="00387796">
      <w:pPr>
        <w:pStyle w:val="ListParagraph"/>
        <w:shd w:val="clear" w:color="auto" w:fill="FFFFFF"/>
        <w:spacing w:after="240" w:line="360" w:lineRule="auto"/>
        <w:jc w:val="both"/>
        <w:rPr>
          <w:rFonts w:eastAsia="Times New Roman"/>
          <w:sz w:val="24"/>
          <w:szCs w:val="24"/>
        </w:rPr>
      </w:pPr>
    </w:p>
    <w:p w14:paraId="0000008C" w14:textId="77777777" w:rsidR="00D17623" w:rsidRPr="00387796" w:rsidRDefault="00000000" w:rsidP="00387796">
      <w:pPr>
        <w:shd w:val="clear" w:color="auto" w:fill="FFFFFF"/>
        <w:spacing w:line="360" w:lineRule="auto"/>
        <w:jc w:val="both"/>
        <w:rPr>
          <w:rFonts w:eastAsia="Times New Roman"/>
          <w:sz w:val="24"/>
          <w:szCs w:val="24"/>
        </w:rPr>
      </w:pPr>
      <w:r w:rsidRPr="00387796">
        <w:rPr>
          <w:rFonts w:eastAsia="Times New Roman"/>
          <w:sz w:val="24"/>
          <w:szCs w:val="24"/>
        </w:rPr>
        <w:t>‌</w:t>
      </w:r>
    </w:p>
    <w:p w14:paraId="0000008D" w14:textId="77777777" w:rsidR="00D17623" w:rsidRPr="00387796" w:rsidRDefault="00D17623" w:rsidP="00387796">
      <w:pPr>
        <w:spacing w:line="360" w:lineRule="auto"/>
        <w:jc w:val="both"/>
        <w:rPr>
          <w:rFonts w:eastAsia="Times New Roman"/>
          <w:sz w:val="24"/>
          <w:szCs w:val="24"/>
        </w:rPr>
      </w:pPr>
    </w:p>
    <w:p w14:paraId="0000008E" w14:textId="77777777" w:rsidR="00D1762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sectPr w:rsidR="00D17623">
      <w:footerReference w:type="default" r:id="rId1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872DB2" w14:textId="77777777" w:rsidR="00B01F32" w:rsidRDefault="00B01F32">
      <w:pPr>
        <w:spacing w:line="240" w:lineRule="auto"/>
      </w:pPr>
      <w:r>
        <w:separator/>
      </w:r>
    </w:p>
  </w:endnote>
  <w:endnote w:type="continuationSeparator" w:id="0">
    <w:p w14:paraId="5FA09CA8" w14:textId="77777777" w:rsidR="00B01F32" w:rsidRDefault="00B01F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8F" w14:textId="52E1B88C" w:rsidR="00D17623" w:rsidRDefault="00000000">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72192F">
      <w:rPr>
        <w:noProof/>
        <w:color w:val="000000"/>
      </w:rPr>
      <w:t>1</w:t>
    </w:r>
    <w:r>
      <w:rPr>
        <w:color w:val="000000"/>
      </w:rPr>
      <w:fldChar w:fldCharType="end"/>
    </w:r>
  </w:p>
  <w:p w14:paraId="00000090" w14:textId="77777777" w:rsidR="00D17623" w:rsidRDefault="00D17623">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25AC88" w14:textId="77777777" w:rsidR="00B01F32" w:rsidRDefault="00B01F32">
      <w:pPr>
        <w:spacing w:line="240" w:lineRule="auto"/>
      </w:pPr>
      <w:r>
        <w:separator/>
      </w:r>
    </w:p>
  </w:footnote>
  <w:footnote w:type="continuationSeparator" w:id="0">
    <w:p w14:paraId="76E71F3E" w14:textId="77777777" w:rsidR="00B01F32" w:rsidRDefault="00B01F3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87499F"/>
    <w:multiLevelType w:val="hybridMultilevel"/>
    <w:tmpl w:val="7E82DC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517797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7623"/>
    <w:rsid w:val="000F62B9"/>
    <w:rsid w:val="00387796"/>
    <w:rsid w:val="00393D4A"/>
    <w:rsid w:val="005743EF"/>
    <w:rsid w:val="0072192F"/>
    <w:rsid w:val="00873C04"/>
    <w:rsid w:val="008A1BE9"/>
    <w:rsid w:val="009250F7"/>
    <w:rsid w:val="00B01F32"/>
    <w:rsid w:val="00C54AB3"/>
    <w:rsid w:val="00CE11C8"/>
    <w:rsid w:val="00D17623"/>
    <w:rsid w:val="00E4502D"/>
    <w:rsid w:val="00FC4DD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C3BDD"/>
  <w15:docId w15:val="{91D4628B-75B6-4914-9802-B7EA51132D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pPr>
      <w:keepNext/>
      <w:keepLines/>
      <w:spacing w:before="360" w:after="120"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72192F"/>
    <w:pPr>
      <w:ind w:left="720"/>
      <w:contextualSpacing/>
    </w:pPr>
  </w:style>
  <w:style w:type="character" w:styleId="Hyperlink">
    <w:name w:val="Hyperlink"/>
    <w:basedOn w:val="DefaultParagraphFont"/>
    <w:uiPriority w:val="99"/>
    <w:unhideWhenUsed/>
    <w:rsid w:val="00CE11C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ecb.europa.eu/pub/economicbulletin/focus/2021/html/ecb.ebbox202008_06~bad87fcf9b.en.html" TargetMode="External"/><Relationship Id="rId13" Type="http://schemas.openxmlformats.org/officeDocument/2006/relationships/hyperlink" Target="http://www.who.int/emergencies/diseases/novel-coronavirus-2019" TargetMode="External"/><Relationship Id="rId3" Type="http://schemas.openxmlformats.org/officeDocument/2006/relationships/settings" Target="settings.xml"/><Relationship Id="rId7" Type="http://schemas.openxmlformats.org/officeDocument/2006/relationships/hyperlink" Target="http://www.bbc.co.uk/news/business-51706225.amp" TargetMode="External"/><Relationship Id="rId12" Type="http://schemas.openxmlformats.org/officeDocument/2006/relationships/hyperlink" Target="https://www.tuc.org.uk/research-analysis/reports/impact-covid-19-and-brexit-uk-economy"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ondoncg.com/covid19/industies/transpotation-travel-tourism/hotels/covid-19-impact-on-the-hospitality-industry%252%80%8b/"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hse.gov.uk/legislation/hswa.htm" TargetMode="External"/><Relationship Id="rId4" Type="http://schemas.openxmlformats.org/officeDocument/2006/relationships/webSettings" Target="webSettings.xml"/><Relationship Id="rId9" Type="http://schemas.openxmlformats.org/officeDocument/2006/relationships/hyperlink" Target="http://www.hse.gov.uk/coronavirus/roadmap-further-guidance.ht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3624</Words>
  <Characters>20660</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Aurelia Nae (2014605)</cp:lastModifiedBy>
  <cp:revision>2</cp:revision>
  <dcterms:created xsi:type="dcterms:W3CDTF">2023-10-27T22:28:00Z</dcterms:created>
  <dcterms:modified xsi:type="dcterms:W3CDTF">2023-10-27T22:28:00Z</dcterms:modified>
</cp:coreProperties>
</file>