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CB0AF" w14:textId="77777777" w:rsidR="007F0722" w:rsidRDefault="007F0722" w:rsidP="00401EF5">
      <w:pPr>
        <w:jc w:val="center"/>
        <w:rPr>
          <w:rFonts w:eastAsiaTheme="minorEastAsia"/>
          <w:b/>
          <w:bCs/>
          <w:sz w:val="28"/>
          <w:szCs w:val="28"/>
          <w:lang w:val="en-IE"/>
        </w:rPr>
      </w:pPr>
    </w:p>
    <w:p w14:paraId="69210FB0" w14:textId="77777777" w:rsidR="007F0722" w:rsidRDefault="007F0722" w:rsidP="00401EF5">
      <w:pPr>
        <w:jc w:val="center"/>
        <w:rPr>
          <w:rFonts w:eastAsiaTheme="minorEastAsia"/>
          <w:b/>
          <w:bCs/>
          <w:sz w:val="28"/>
          <w:szCs w:val="28"/>
          <w:lang w:val="en-IE"/>
        </w:rPr>
      </w:pPr>
    </w:p>
    <w:p w14:paraId="46E659F8" w14:textId="3D03ED3D" w:rsidR="00401EF5" w:rsidRPr="00BA1BDC" w:rsidRDefault="007F0722" w:rsidP="00401EF5">
      <w:pPr>
        <w:jc w:val="center"/>
        <w:rPr>
          <w:rFonts w:eastAsiaTheme="minorEastAsia"/>
          <w:b/>
          <w:bCs/>
          <w:sz w:val="28"/>
          <w:szCs w:val="28"/>
          <w:lang w:val="en-IE"/>
        </w:rPr>
      </w:pPr>
      <w:r>
        <w:rPr>
          <w:rFonts w:eastAsiaTheme="minorEastAsia"/>
          <w:b/>
          <w:bCs/>
          <w:noProof/>
          <w:sz w:val="28"/>
          <w:szCs w:val="28"/>
          <w:lang w:val="en-IE"/>
        </w:rPr>
        <mc:AlternateContent>
          <mc:Choice Requires="wps">
            <w:drawing>
              <wp:anchor distT="0" distB="0" distL="114300" distR="114300" simplePos="0" relativeHeight="251658247" behindDoc="0" locked="0" layoutInCell="1" allowOverlap="1" wp14:anchorId="5AB10BE9" wp14:editId="511627EB">
                <wp:simplePos x="0" y="0"/>
                <wp:positionH relativeFrom="column">
                  <wp:posOffset>5867400</wp:posOffset>
                </wp:positionH>
                <wp:positionV relativeFrom="paragraph">
                  <wp:posOffset>7656830</wp:posOffset>
                </wp:positionV>
                <wp:extent cx="137160" cy="213360"/>
                <wp:effectExtent l="0" t="0" r="15240" b="15240"/>
                <wp:wrapNone/>
                <wp:docPr id="13" name="Rectangle 13"/>
                <wp:cNvGraphicFramePr/>
                <a:graphic xmlns:a="http://schemas.openxmlformats.org/drawingml/2006/main">
                  <a:graphicData uri="http://schemas.microsoft.com/office/word/2010/wordprocessingShape">
                    <wps:wsp>
                      <wps:cNvSpPr/>
                      <wps:spPr>
                        <a:xfrm>
                          <a:off x="0" y="0"/>
                          <a:ext cx="137160" cy="2133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AEC8B9" id="Rectangle 13" o:spid="_x0000_s1026" style="position:absolute;margin-left:462pt;margin-top:602.9pt;width:10.8pt;height:16.8pt;z-index:251658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" fillcolor="white [3212]" strokecolor="white [3212]" strokeweight="1pt"/>
            </w:pict>
          </mc:Fallback>
        </mc:AlternateContent>
      </w:r>
      <w:r w:rsidR="00401EF5" w:rsidRPr="00BA1BDC">
        <w:rPr>
          <w:rFonts w:eastAsiaTheme="minorEastAsia"/>
          <w:b/>
          <w:bCs/>
          <w:sz w:val="28"/>
          <w:szCs w:val="28"/>
          <w:lang w:val="en-IE"/>
        </w:rPr>
        <w:t>A Review of the Value of Government supported Learning and Development Strategy for International Financial Services in Ireland</w:t>
      </w:r>
      <w:r w:rsidR="00401EF5" w:rsidRPr="00BA1BDC">
        <w:rPr>
          <w:rFonts w:eastAsiaTheme="minorEastAsia"/>
          <w:b/>
          <w:bCs/>
          <w:sz w:val="28"/>
          <w:szCs w:val="28"/>
          <w:lang w:val="en-IE"/>
        </w:rPr>
        <w:br w:type="page"/>
      </w:r>
    </w:p>
    <w:p w14:paraId="091BC1EA" w14:textId="35E3FEBB" w:rsidR="007614E0" w:rsidRDefault="007614E0">
      <w:pPr>
        <w:rPr>
          <w:rFonts w:eastAsiaTheme="minorEastAsia"/>
          <w:b/>
          <w:bCs/>
          <w:sz w:val="24"/>
          <w:szCs w:val="24"/>
          <w:lang w:val="en-IE"/>
        </w:rPr>
      </w:pPr>
    </w:p>
    <w:p w14:paraId="21BB1C31" w14:textId="1324D3D6" w:rsidR="00667E64" w:rsidRDefault="00667E64">
      <w:pPr>
        <w:rPr>
          <w:rFonts w:eastAsiaTheme="minorEastAsia"/>
          <w:b/>
          <w:bCs/>
          <w:sz w:val="24"/>
          <w:szCs w:val="24"/>
          <w:lang w:val="en-IE"/>
        </w:rPr>
      </w:pPr>
      <w:r>
        <w:rPr>
          <w:rFonts w:eastAsiaTheme="minorEastAsia"/>
          <w:b/>
          <w:bCs/>
          <w:sz w:val="24"/>
          <w:szCs w:val="24"/>
          <w:lang w:val="en-IE"/>
        </w:rPr>
        <w:br w:type="page"/>
      </w:r>
    </w:p>
    <w:p w14:paraId="06DF6FD1" w14:textId="77777777" w:rsidR="00D642E2" w:rsidRDefault="00D642E2">
      <w:pPr>
        <w:rPr>
          <w:rFonts w:eastAsiaTheme="minorEastAsia"/>
          <w:b/>
          <w:bCs/>
          <w:sz w:val="24"/>
          <w:szCs w:val="24"/>
          <w:lang w:val="en-IE"/>
        </w:rPr>
      </w:pPr>
    </w:p>
    <w:p w14:paraId="6EAE7293" w14:textId="77777777" w:rsidR="00401EF5" w:rsidRPr="00BA1BDC" w:rsidRDefault="00401EF5">
      <w:pPr>
        <w:rPr>
          <w:rFonts w:eastAsiaTheme="minorEastAsia"/>
          <w:b/>
          <w:bCs/>
          <w:sz w:val="24"/>
          <w:szCs w:val="24"/>
          <w:lang w:val="en-IE"/>
        </w:rPr>
      </w:pPr>
    </w:p>
    <w:sdt>
      <w:sdtPr>
        <w:rPr>
          <w:rFonts w:asciiTheme="minorHAnsi" w:eastAsiaTheme="minorHAnsi" w:hAnsiTheme="minorHAnsi" w:cstheme="minorBidi"/>
          <w:color w:val="auto"/>
          <w:sz w:val="22"/>
          <w:szCs w:val="22"/>
          <w:lang w:val="en-IE"/>
        </w:rPr>
        <w:id w:val="2133514429"/>
        <w:docPartObj>
          <w:docPartGallery w:val="Table of Contents"/>
          <w:docPartUnique/>
        </w:docPartObj>
      </w:sdtPr>
      <w:sdtContent>
        <w:p w14:paraId="43B17547" w14:textId="3E578BA9" w:rsidR="008F73D7" w:rsidRPr="00BA1BDC" w:rsidRDefault="008F73D7">
          <w:pPr>
            <w:pStyle w:val="TOCHeading"/>
            <w:rPr>
              <w:lang w:val="en-IE"/>
            </w:rPr>
          </w:pPr>
          <w:r w:rsidRPr="00BA1BDC">
            <w:rPr>
              <w:lang w:val="en-IE"/>
            </w:rPr>
            <w:t>Table of Contents</w:t>
          </w:r>
        </w:p>
        <w:p w14:paraId="188F030A" w14:textId="409C3215" w:rsidR="00D57D18" w:rsidRPr="00BA1BDC" w:rsidRDefault="00D57D18">
          <w:pPr>
            <w:pStyle w:val="TOC1"/>
            <w:rPr>
              <w:b/>
              <w:bCs/>
              <w:lang w:val="en-IE"/>
            </w:rPr>
          </w:pPr>
          <w:bookmarkStart w:id="0" w:name="_Hlk45902247"/>
        </w:p>
        <w:p w14:paraId="3DC6B919" w14:textId="27CE14D2" w:rsidR="00D57D18" w:rsidRPr="00BA1BDC" w:rsidRDefault="00D57D18" w:rsidP="00D57D18">
          <w:pPr>
            <w:pStyle w:val="TOC1"/>
            <w:rPr>
              <w:lang w:val="en-IE"/>
            </w:rPr>
          </w:pPr>
          <w:r w:rsidRPr="00BA1BDC">
            <w:rPr>
              <w:b/>
              <w:bCs/>
              <w:lang w:val="en-IE"/>
            </w:rPr>
            <w:t>Abstract</w:t>
          </w:r>
          <w:r w:rsidRPr="00BA1BDC">
            <w:rPr>
              <w:lang w:val="en-IE"/>
            </w:rPr>
            <w:ptab w:relativeTo="margin" w:alignment="right" w:leader="dot"/>
          </w:r>
          <w:r w:rsidRPr="00BA1BDC">
            <w:rPr>
              <w:b/>
              <w:bCs/>
              <w:lang w:val="en-IE"/>
            </w:rPr>
            <w:t>1</w:t>
          </w:r>
        </w:p>
        <w:p w14:paraId="6C1D719B" w14:textId="77777777" w:rsidR="00D57D18" w:rsidRDefault="00D57D18" w:rsidP="00D57D18">
          <w:pPr>
            <w:rPr>
              <w:lang w:val="en-IE"/>
            </w:rPr>
          </w:pPr>
        </w:p>
        <w:p w14:paraId="13C33D4C" w14:textId="77777777" w:rsidR="008A7E41" w:rsidRPr="00BA1BDC" w:rsidRDefault="008A7E41" w:rsidP="00D57D18">
          <w:pPr>
            <w:rPr>
              <w:lang w:val="en-IE"/>
            </w:rPr>
          </w:pPr>
        </w:p>
        <w:p w14:paraId="09ED1078" w14:textId="41CF8381" w:rsidR="008F73D7" w:rsidRPr="007E361B" w:rsidRDefault="004E414C">
          <w:pPr>
            <w:pStyle w:val="TOC1"/>
            <w:rPr>
              <w:b/>
              <w:bCs/>
              <w:lang w:val="en-IE"/>
            </w:rPr>
          </w:pPr>
          <w:r w:rsidRPr="00BA1BDC">
            <w:rPr>
              <w:b/>
              <w:bCs/>
              <w:lang w:val="en-IE"/>
            </w:rPr>
            <w:t>Chapter 1:</w:t>
          </w:r>
          <w:r w:rsidR="004D0FB2" w:rsidRPr="00BA1BDC">
            <w:rPr>
              <w:b/>
              <w:bCs/>
              <w:lang w:val="en-IE"/>
            </w:rPr>
            <w:t xml:space="preserve"> Introduction</w:t>
          </w:r>
          <w:r w:rsidR="008F73D7" w:rsidRPr="00BA1BDC">
            <w:rPr>
              <w:lang w:val="en-IE"/>
            </w:rPr>
            <w:ptab w:relativeTo="margin" w:alignment="right" w:leader="dot"/>
          </w:r>
          <w:r w:rsidR="007E361B" w:rsidRPr="007E361B">
            <w:rPr>
              <w:b/>
              <w:bCs/>
              <w:lang w:val="en-IE"/>
            </w:rPr>
            <w:t>2</w:t>
          </w:r>
        </w:p>
        <w:p w14:paraId="669D7FBE" w14:textId="1D5DC905" w:rsidR="008F73D7" w:rsidRPr="00BA1BDC" w:rsidRDefault="0029508C">
          <w:pPr>
            <w:pStyle w:val="TOC2"/>
            <w:ind w:left="216"/>
            <w:rPr>
              <w:lang w:val="en-IE"/>
            </w:rPr>
          </w:pPr>
          <w:bookmarkStart w:id="1" w:name="_Hlk45902484"/>
          <w:bookmarkEnd w:id="0"/>
          <w:r>
            <w:rPr>
              <w:lang w:val="en-IE"/>
            </w:rPr>
            <w:t>Introduction to Irish Financial Services</w:t>
          </w:r>
          <w:r w:rsidR="008F73D7" w:rsidRPr="00BA1BDC">
            <w:rPr>
              <w:lang w:val="en-IE"/>
            </w:rPr>
            <w:ptab w:relativeTo="margin" w:alignment="right" w:leader="dot"/>
          </w:r>
          <w:r w:rsidR="008F73D7" w:rsidRPr="00BA1BDC">
            <w:rPr>
              <w:lang w:val="en-IE"/>
            </w:rPr>
            <w:t>2</w:t>
          </w:r>
        </w:p>
        <w:bookmarkEnd w:id="1"/>
        <w:p w14:paraId="6F869660" w14:textId="00F43E44" w:rsidR="0029508C" w:rsidRPr="00BA1BDC" w:rsidRDefault="0029508C" w:rsidP="0029508C">
          <w:pPr>
            <w:pStyle w:val="TOC2"/>
            <w:ind w:left="216"/>
            <w:rPr>
              <w:lang w:val="en-IE"/>
            </w:rPr>
          </w:pPr>
          <w:r>
            <w:rPr>
              <w:lang w:val="en-IE"/>
            </w:rPr>
            <w:t>International Financial Services Industry Characteristics</w:t>
          </w:r>
          <w:r w:rsidRPr="00BA1BDC">
            <w:rPr>
              <w:lang w:val="en-IE"/>
            </w:rPr>
            <w:ptab w:relativeTo="margin" w:alignment="right" w:leader="dot"/>
          </w:r>
          <w:r>
            <w:rPr>
              <w:lang w:val="en-IE"/>
            </w:rPr>
            <w:t>3</w:t>
          </w:r>
        </w:p>
        <w:p w14:paraId="65852D67" w14:textId="0B66248D" w:rsidR="0029508C" w:rsidRPr="00BA1BDC" w:rsidRDefault="0029508C" w:rsidP="0029508C">
          <w:pPr>
            <w:pStyle w:val="TOC2"/>
            <w:ind w:left="216"/>
            <w:rPr>
              <w:lang w:val="en-IE"/>
            </w:rPr>
          </w:pPr>
          <w:r>
            <w:rPr>
              <w:lang w:val="en-IE"/>
            </w:rPr>
            <w:t>Central Bank of Ireland</w:t>
          </w:r>
          <w:r w:rsidRPr="00BA1BDC">
            <w:rPr>
              <w:lang w:val="en-IE"/>
            </w:rPr>
            <w:ptab w:relativeTo="margin" w:alignment="right" w:leader="dot"/>
          </w:r>
          <w:r w:rsidR="00194B99">
            <w:rPr>
              <w:lang w:val="en-IE"/>
            </w:rPr>
            <w:t>4</w:t>
          </w:r>
        </w:p>
        <w:p w14:paraId="6894EF4B" w14:textId="55D2693B" w:rsidR="00194B99" w:rsidRPr="00BA1BDC" w:rsidRDefault="00194B99" w:rsidP="00194B99">
          <w:pPr>
            <w:pStyle w:val="TOC2"/>
            <w:ind w:left="216"/>
            <w:rPr>
              <w:lang w:val="en-IE"/>
            </w:rPr>
          </w:pPr>
          <w:r>
            <w:rPr>
              <w:lang w:val="en-IE"/>
            </w:rPr>
            <w:t>International Financial</w:t>
          </w:r>
          <w:r w:rsidR="000F1B87">
            <w:rPr>
              <w:lang w:val="en-IE"/>
            </w:rPr>
            <w:t xml:space="preserve"> Services Strategy</w:t>
          </w:r>
          <w:r w:rsidRPr="00BA1BDC">
            <w:rPr>
              <w:lang w:val="en-IE"/>
            </w:rPr>
            <w:ptab w:relativeTo="margin" w:alignment="right" w:leader="dot"/>
          </w:r>
          <w:r w:rsidR="000F1B87">
            <w:rPr>
              <w:lang w:val="en-IE"/>
            </w:rPr>
            <w:t>6</w:t>
          </w:r>
        </w:p>
        <w:p w14:paraId="041BE6C3" w14:textId="7891DBAB" w:rsidR="000F1B87" w:rsidRPr="00BA1BDC" w:rsidRDefault="000F1B87" w:rsidP="000F1B87">
          <w:pPr>
            <w:pStyle w:val="TOC2"/>
            <w:ind w:left="216"/>
            <w:rPr>
              <w:lang w:val="en-IE"/>
            </w:rPr>
          </w:pPr>
          <w:r>
            <w:rPr>
              <w:lang w:val="en-IE"/>
            </w:rPr>
            <w:t>Springboard+</w:t>
          </w:r>
          <w:r w:rsidRPr="00BA1BDC">
            <w:rPr>
              <w:lang w:val="en-IE"/>
            </w:rPr>
            <w:ptab w:relativeTo="margin" w:alignment="right" w:leader="dot"/>
          </w:r>
          <w:r w:rsidR="00492571">
            <w:rPr>
              <w:lang w:val="en-IE"/>
            </w:rPr>
            <w:t>8</w:t>
          </w:r>
        </w:p>
        <w:p w14:paraId="5E068EBA" w14:textId="4F9AA2B8" w:rsidR="00492571" w:rsidRPr="00BA1BDC" w:rsidRDefault="00492571" w:rsidP="00492571">
          <w:pPr>
            <w:pStyle w:val="TOC2"/>
            <w:ind w:left="216"/>
            <w:rPr>
              <w:lang w:val="en-IE"/>
            </w:rPr>
          </w:pPr>
          <w:r>
            <w:rPr>
              <w:lang w:val="en-IE"/>
            </w:rPr>
            <w:t>Rationale of Study</w:t>
          </w:r>
          <w:r w:rsidRPr="00BA1BDC">
            <w:rPr>
              <w:lang w:val="en-IE"/>
            </w:rPr>
            <w:ptab w:relativeTo="margin" w:alignment="right" w:leader="dot"/>
          </w:r>
          <w:r>
            <w:rPr>
              <w:lang w:val="en-IE"/>
            </w:rPr>
            <w:t>8</w:t>
          </w:r>
        </w:p>
        <w:p w14:paraId="760FF204" w14:textId="5BA279B2" w:rsidR="00492571" w:rsidRPr="00BA1BDC" w:rsidRDefault="00492571" w:rsidP="00492571">
          <w:pPr>
            <w:pStyle w:val="TOC2"/>
            <w:ind w:left="216"/>
            <w:rPr>
              <w:lang w:val="en-IE"/>
            </w:rPr>
          </w:pPr>
          <w:bookmarkStart w:id="2" w:name="_Hlk46575247"/>
          <w:r>
            <w:rPr>
              <w:lang w:val="en-IE"/>
            </w:rPr>
            <w:t>Research Objectives and Methods</w:t>
          </w:r>
          <w:r w:rsidRPr="00BA1BDC">
            <w:rPr>
              <w:lang w:val="en-IE"/>
            </w:rPr>
            <w:ptab w:relativeTo="margin" w:alignment="right" w:leader="dot"/>
          </w:r>
          <w:r>
            <w:rPr>
              <w:lang w:val="en-IE"/>
            </w:rPr>
            <w:t>10</w:t>
          </w:r>
        </w:p>
        <w:bookmarkEnd w:id="2"/>
        <w:p w14:paraId="0516C910" w14:textId="77777777" w:rsidR="00D57D18" w:rsidRDefault="00D57D18" w:rsidP="008F73D7">
          <w:pPr>
            <w:pStyle w:val="TOC1"/>
            <w:rPr>
              <w:b/>
              <w:bCs/>
              <w:lang w:val="en-IE"/>
            </w:rPr>
          </w:pPr>
        </w:p>
        <w:p w14:paraId="322996AE" w14:textId="77777777" w:rsidR="008A7E41" w:rsidRPr="008A7E41" w:rsidRDefault="008A7E41" w:rsidP="008A7E41">
          <w:pPr>
            <w:rPr>
              <w:lang w:val="en-IE"/>
            </w:rPr>
          </w:pPr>
        </w:p>
        <w:p w14:paraId="5C7B2417" w14:textId="1ABB08E7" w:rsidR="008F73D7" w:rsidRPr="00BA1BDC" w:rsidRDefault="004D0FB2" w:rsidP="008F73D7">
          <w:pPr>
            <w:pStyle w:val="TOC1"/>
            <w:rPr>
              <w:lang w:val="en-IE"/>
            </w:rPr>
          </w:pPr>
          <w:r w:rsidRPr="00BA1BDC">
            <w:rPr>
              <w:b/>
              <w:bCs/>
              <w:lang w:val="en-IE"/>
            </w:rPr>
            <w:t>Chapter 2: Literature Review</w:t>
          </w:r>
          <w:r w:rsidR="008F73D7" w:rsidRPr="00BA1BDC">
            <w:rPr>
              <w:lang w:val="en-IE"/>
            </w:rPr>
            <w:ptab w:relativeTo="margin" w:alignment="right" w:leader="dot"/>
          </w:r>
          <w:r w:rsidR="00D024EA">
            <w:rPr>
              <w:b/>
              <w:bCs/>
              <w:lang w:val="en-IE"/>
            </w:rPr>
            <w:t>12</w:t>
          </w:r>
        </w:p>
        <w:p w14:paraId="30CCBE68" w14:textId="4AFC73C8" w:rsidR="00B8664D" w:rsidRPr="00BA1BDC" w:rsidRDefault="007753A3" w:rsidP="00B8664D">
          <w:pPr>
            <w:pStyle w:val="TOC2"/>
            <w:ind w:left="216"/>
            <w:rPr>
              <w:lang w:val="en-IE"/>
            </w:rPr>
          </w:pPr>
          <w:bookmarkStart w:id="3" w:name="_Hlk45902432"/>
          <w:r>
            <w:rPr>
              <w:lang w:val="en-IE"/>
            </w:rPr>
            <w:t>Intellectual Capital Development</w:t>
          </w:r>
          <w:r w:rsidR="00B8664D" w:rsidRPr="00BA1BDC">
            <w:rPr>
              <w:lang w:val="en-IE"/>
            </w:rPr>
            <w:ptab w:relativeTo="margin" w:alignment="right" w:leader="dot"/>
          </w:r>
          <w:r>
            <w:rPr>
              <w:lang w:val="en-IE"/>
            </w:rPr>
            <w:t>12</w:t>
          </w:r>
        </w:p>
        <w:p w14:paraId="68426ADC" w14:textId="51072966" w:rsidR="007753A3" w:rsidRPr="00BA1BDC" w:rsidRDefault="007753A3" w:rsidP="007753A3">
          <w:pPr>
            <w:pStyle w:val="TOC2"/>
            <w:ind w:left="216"/>
            <w:rPr>
              <w:lang w:val="en-IE"/>
            </w:rPr>
          </w:pPr>
          <w:r>
            <w:rPr>
              <w:lang w:val="en-IE"/>
            </w:rPr>
            <w:t>Intangible Nature of Intellectual Capital</w:t>
          </w:r>
          <w:r w:rsidRPr="00BA1BDC">
            <w:rPr>
              <w:lang w:val="en-IE"/>
            </w:rPr>
            <w:ptab w:relativeTo="margin" w:alignment="right" w:leader="dot"/>
          </w:r>
          <w:r>
            <w:rPr>
              <w:lang w:val="en-IE"/>
            </w:rPr>
            <w:t>13</w:t>
          </w:r>
        </w:p>
        <w:p w14:paraId="1ACC0499" w14:textId="45A9FAF9" w:rsidR="007753A3" w:rsidRPr="00BA1BDC" w:rsidRDefault="007753A3" w:rsidP="007753A3">
          <w:pPr>
            <w:pStyle w:val="TOC2"/>
            <w:ind w:left="216"/>
            <w:rPr>
              <w:lang w:val="en-IE"/>
            </w:rPr>
          </w:pPr>
          <w:r>
            <w:rPr>
              <w:lang w:val="en-IE"/>
            </w:rPr>
            <w:t>Int</w:t>
          </w:r>
          <w:r w:rsidR="00B8026D">
            <w:rPr>
              <w:lang w:val="en-IE"/>
            </w:rPr>
            <w:t>ellectual Capital in Financial Services</w:t>
          </w:r>
          <w:r w:rsidRPr="00BA1BDC">
            <w:rPr>
              <w:lang w:val="en-IE"/>
            </w:rPr>
            <w:ptab w:relativeTo="margin" w:alignment="right" w:leader="dot"/>
          </w:r>
          <w:r w:rsidR="00B8026D">
            <w:rPr>
              <w:lang w:val="en-IE"/>
            </w:rPr>
            <w:t>14</w:t>
          </w:r>
        </w:p>
        <w:p w14:paraId="72A3B35F" w14:textId="1BA7DBC7" w:rsidR="00B8026D" w:rsidRDefault="0007288F" w:rsidP="00B8026D">
          <w:pPr>
            <w:pStyle w:val="TOC2"/>
            <w:ind w:left="216"/>
            <w:rPr>
              <w:lang w:val="en-IE"/>
            </w:rPr>
          </w:pPr>
          <w:r>
            <w:rPr>
              <w:lang w:val="en-IE"/>
            </w:rPr>
            <w:t>Regulatory Environment</w:t>
          </w:r>
          <w:r w:rsidR="00B8026D" w:rsidRPr="00BA1BDC">
            <w:rPr>
              <w:lang w:val="en-IE"/>
            </w:rPr>
            <w:ptab w:relativeTo="margin" w:alignment="right" w:leader="dot"/>
          </w:r>
          <w:r w:rsidR="00050653">
            <w:rPr>
              <w:lang w:val="en-IE"/>
            </w:rPr>
            <w:t>16</w:t>
          </w:r>
        </w:p>
        <w:p w14:paraId="6407D803" w14:textId="46220F86" w:rsidR="00050653" w:rsidRDefault="00050653" w:rsidP="00050653">
          <w:pPr>
            <w:pStyle w:val="TOC2"/>
            <w:ind w:left="216"/>
            <w:rPr>
              <w:lang w:val="en-IE"/>
            </w:rPr>
          </w:pPr>
          <w:r>
            <w:rPr>
              <w:lang w:val="en-IE"/>
            </w:rPr>
            <w:t>Previous Large-Scale Studies</w:t>
          </w:r>
          <w:r w:rsidRPr="00BA1BDC">
            <w:rPr>
              <w:lang w:val="en-IE"/>
            </w:rPr>
            <w:ptab w:relativeTo="margin" w:alignment="right" w:leader="dot"/>
          </w:r>
          <w:r>
            <w:rPr>
              <w:lang w:val="en-IE"/>
            </w:rPr>
            <w:t>17</w:t>
          </w:r>
        </w:p>
        <w:p w14:paraId="2953029C" w14:textId="2EED0B55" w:rsidR="00F86B47" w:rsidRDefault="007E42AE" w:rsidP="007E42AE">
          <w:pPr>
            <w:pStyle w:val="TOC2"/>
            <w:numPr>
              <w:ilvl w:val="0"/>
              <w:numId w:val="31"/>
            </w:numPr>
            <w:rPr>
              <w:lang w:val="en-IE"/>
            </w:rPr>
          </w:pPr>
          <w:r>
            <w:rPr>
              <w:lang w:val="en-IE"/>
            </w:rPr>
            <w:t>United State</w:t>
          </w:r>
          <w:r w:rsidR="00F86B47">
            <w:rPr>
              <w:lang w:val="en-IE"/>
            </w:rPr>
            <w:t>s</w:t>
          </w:r>
          <w:r w:rsidR="00F86B47" w:rsidRPr="00BA1BDC">
            <w:rPr>
              <w:lang w:val="en-IE"/>
            </w:rPr>
            <w:ptab w:relativeTo="margin" w:alignment="right" w:leader="dot"/>
          </w:r>
          <w:r>
            <w:rPr>
              <w:lang w:val="en-IE"/>
            </w:rPr>
            <w:t>17</w:t>
          </w:r>
        </w:p>
        <w:p w14:paraId="7A6C434A" w14:textId="12910931" w:rsidR="00765318" w:rsidRDefault="008558A4" w:rsidP="00765318">
          <w:pPr>
            <w:pStyle w:val="TOC2"/>
            <w:numPr>
              <w:ilvl w:val="0"/>
              <w:numId w:val="31"/>
            </w:numPr>
            <w:rPr>
              <w:lang w:val="en-IE"/>
            </w:rPr>
          </w:pPr>
          <w:r>
            <w:rPr>
              <w:lang w:val="en-IE"/>
            </w:rPr>
            <w:t>Europe</w:t>
          </w:r>
          <w:r w:rsidR="00765318" w:rsidRPr="00BA1BDC">
            <w:rPr>
              <w:lang w:val="en-IE"/>
            </w:rPr>
            <w:ptab w:relativeTo="margin" w:alignment="right" w:leader="dot"/>
          </w:r>
          <w:r w:rsidR="004B20C4">
            <w:rPr>
              <w:lang w:val="en-IE"/>
            </w:rPr>
            <w:t>18</w:t>
          </w:r>
        </w:p>
        <w:p w14:paraId="60D08869" w14:textId="487291E1" w:rsidR="00765318" w:rsidRDefault="00765318" w:rsidP="00765318">
          <w:pPr>
            <w:pStyle w:val="TOC2"/>
            <w:numPr>
              <w:ilvl w:val="0"/>
              <w:numId w:val="31"/>
            </w:numPr>
            <w:rPr>
              <w:lang w:val="en-IE"/>
            </w:rPr>
          </w:pPr>
          <w:r>
            <w:rPr>
              <w:lang w:val="en-IE"/>
            </w:rPr>
            <w:t xml:space="preserve">United </w:t>
          </w:r>
          <w:r w:rsidR="008558A4">
            <w:rPr>
              <w:lang w:val="en-IE"/>
            </w:rPr>
            <w:t>Kingdom</w:t>
          </w:r>
          <w:r w:rsidRPr="00BA1BDC">
            <w:rPr>
              <w:lang w:val="en-IE"/>
            </w:rPr>
            <w:ptab w:relativeTo="margin" w:alignment="right" w:leader="dot"/>
          </w:r>
          <w:r>
            <w:rPr>
              <w:lang w:val="en-IE"/>
            </w:rPr>
            <w:t>1</w:t>
          </w:r>
          <w:r w:rsidR="004B20C4">
            <w:rPr>
              <w:lang w:val="en-IE"/>
            </w:rPr>
            <w:t>8</w:t>
          </w:r>
        </w:p>
        <w:p w14:paraId="2BBCC49A" w14:textId="7429345A" w:rsidR="005E5956" w:rsidRDefault="005E5956" w:rsidP="005E5956">
          <w:pPr>
            <w:pStyle w:val="TOC2"/>
            <w:rPr>
              <w:lang w:val="en-IE"/>
            </w:rPr>
          </w:pPr>
          <w:r>
            <w:rPr>
              <w:lang w:val="en-IE"/>
            </w:rPr>
            <w:t>Leadership, Learning and Development</w:t>
          </w:r>
          <w:r w:rsidRPr="00BA1BDC">
            <w:rPr>
              <w:lang w:val="en-IE"/>
            </w:rPr>
            <w:ptab w:relativeTo="margin" w:alignment="right" w:leader="dot"/>
          </w:r>
          <w:r>
            <w:rPr>
              <w:lang w:val="en-IE"/>
            </w:rPr>
            <w:t>20</w:t>
          </w:r>
        </w:p>
        <w:p w14:paraId="504CD0DF" w14:textId="5469C253" w:rsidR="005E5956" w:rsidRDefault="005E5956" w:rsidP="005E5956">
          <w:pPr>
            <w:pStyle w:val="TOC2"/>
            <w:ind w:left="216"/>
            <w:rPr>
              <w:lang w:val="en-IE"/>
            </w:rPr>
          </w:pPr>
          <w:r>
            <w:rPr>
              <w:lang w:val="en-IE"/>
            </w:rPr>
            <w:t>Pedagogical Considerations</w:t>
          </w:r>
          <w:r w:rsidRPr="00BA1BDC">
            <w:rPr>
              <w:lang w:val="en-IE"/>
            </w:rPr>
            <w:ptab w:relativeTo="margin" w:alignment="right" w:leader="dot"/>
          </w:r>
          <w:r>
            <w:rPr>
              <w:lang w:val="en-IE"/>
            </w:rPr>
            <w:t>22</w:t>
          </w:r>
        </w:p>
        <w:p w14:paraId="37AB0634" w14:textId="4DC5DE8A" w:rsidR="005E5956" w:rsidRPr="00BA1BDC" w:rsidRDefault="005E5956" w:rsidP="005E5956">
          <w:pPr>
            <w:pStyle w:val="TOC2"/>
            <w:ind w:left="216"/>
            <w:rPr>
              <w:lang w:val="en-IE"/>
            </w:rPr>
          </w:pPr>
          <w:r>
            <w:rPr>
              <w:lang w:val="en-IE"/>
            </w:rPr>
            <w:t>Intellectual Capital Measurement</w:t>
          </w:r>
          <w:r w:rsidRPr="00BA1BDC">
            <w:rPr>
              <w:lang w:val="en-IE"/>
            </w:rPr>
            <w:ptab w:relativeTo="margin" w:alignment="right" w:leader="dot"/>
          </w:r>
          <w:r>
            <w:rPr>
              <w:lang w:val="en-IE"/>
            </w:rPr>
            <w:t>24</w:t>
          </w:r>
        </w:p>
        <w:p w14:paraId="4CD23794" w14:textId="77777777" w:rsidR="005E5956" w:rsidRPr="005E5956" w:rsidRDefault="005E5956" w:rsidP="005E5956">
          <w:pPr>
            <w:rPr>
              <w:lang w:val="en-IE"/>
            </w:rPr>
          </w:pPr>
        </w:p>
        <w:p w14:paraId="4B67A695" w14:textId="77777777" w:rsidR="005E5956" w:rsidRPr="005E5956" w:rsidRDefault="005E5956" w:rsidP="005E5956">
          <w:pPr>
            <w:rPr>
              <w:lang w:val="en-IE"/>
            </w:rPr>
          </w:pPr>
        </w:p>
        <w:p w14:paraId="50AFABA8" w14:textId="6C90ACF9" w:rsidR="008F73D7" w:rsidRPr="00BA1BDC" w:rsidRDefault="004D0FB2" w:rsidP="008F73D7">
          <w:pPr>
            <w:pStyle w:val="TOC1"/>
            <w:rPr>
              <w:lang w:val="en-IE"/>
            </w:rPr>
          </w:pPr>
          <w:r w:rsidRPr="00BA1BDC">
            <w:rPr>
              <w:b/>
              <w:bCs/>
              <w:lang w:val="en-IE"/>
            </w:rPr>
            <w:t>Chapter 3: Methodology</w:t>
          </w:r>
          <w:r w:rsidR="008F73D7" w:rsidRPr="00BA1BDC">
            <w:rPr>
              <w:lang w:val="en-IE"/>
            </w:rPr>
            <w:ptab w:relativeTo="margin" w:alignment="right" w:leader="dot"/>
          </w:r>
          <w:r w:rsidR="00D024EA">
            <w:rPr>
              <w:b/>
              <w:bCs/>
              <w:lang w:val="en-IE"/>
            </w:rPr>
            <w:t>25</w:t>
          </w:r>
        </w:p>
        <w:bookmarkEnd w:id="3"/>
        <w:p w14:paraId="2F37F75A" w14:textId="736255E0" w:rsidR="00B8664D" w:rsidRDefault="0018459E" w:rsidP="00B8664D">
          <w:pPr>
            <w:pStyle w:val="TOC2"/>
            <w:ind w:left="216"/>
            <w:rPr>
              <w:lang w:val="en-IE"/>
            </w:rPr>
          </w:pPr>
          <w:r>
            <w:rPr>
              <w:lang w:val="en-IE"/>
            </w:rPr>
            <w:t>Philosophy</w:t>
          </w:r>
          <w:r w:rsidR="00B8664D" w:rsidRPr="00BA1BDC">
            <w:rPr>
              <w:lang w:val="en-IE"/>
            </w:rPr>
            <w:ptab w:relativeTo="margin" w:alignment="right" w:leader="dot"/>
          </w:r>
          <w:r>
            <w:rPr>
              <w:lang w:val="en-IE"/>
            </w:rPr>
            <w:t>25</w:t>
          </w:r>
        </w:p>
        <w:p w14:paraId="6097CAF1" w14:textId="42425E36" w:rsidR="0018459E" w:rsidRDefault="0018459E" w:rsidP="0018459E">
          <w:pPr>
            <w:pStyle w:val="TOC2"/>
            <w:ind w:left="216"/>
            <w:rPr>
              <w:lang w:val="en-IE"/>
            </w:rPr>
          </w:pPr>
          <w:r>
            <w:rPr>
              <w:lang w:val="en-IE"/>
            </w:rPr>
            <w:t>Research Objectives</w:t>
          </w:r>
          <w:r w:rsidRPr="00BA1BDC">
            <w:rPr>
              <w:lang w:val="en-IE"/>
            </w:rPr>
            <w:ptab w:relativeTo="margin" w:alignment="right" w:leader="dot"/>
          </w:r>
          <w:r>
            <w:rPr>
              <w:lang w:val="en-IE"/>
            </w:rPr>
            <w:t>25</w:t>
          </w:r>
        </w:p>
        <w:p w14:paraId="787482AA" w14:textId="695D1503" w:rsidR="0018459E" w:rsidRDefault="0018459E" w:rsidP="0018459E">
          <w:pPr>
            <w:pStyle w:val="TOC2"/>
            <w:ind w:left="216"/>
            <w:rPr>
              <w:lang w:val="en-IE"/>
            </w:rPr>
          </w:pPr>
          <w:r>
            <w:rPr>
              <w:lang w:val="en-IE"/>
            </w:rPr>
            <w:t>Philo</w:t>
          </w:r>
          <w:r w:rsidR="00B06FCF">
            <w:rPr>
              <w:lang w:val="en-IE"/>
            </w:rPr>
            <w:t>sophical Worldview</w:t>
          </w:r>
          <w:r w:rsidRPr="00BA1BDC">
            <w:rPr>
              <w:lang w:val="en-IE"/>
            </w:rPr>
            <w:ptab w:relativeTo="margin" w:alignment="right" w:leader="dot"/>
          </w:r>
          <w:r w:rsidR="00B06FCF">
            <w:rPr>
              <w:lang w:val="en-IE"/>
            </w:rPr>
            <w:t>28</w:t>
          </w:r>
        </w:p>
        <w:p w14:paraId="4576E382" w14:textId="5E4BEA97" w:rsidR="00B06FCF" w:rsidRDefault="00B06FCF" w:rsidP="00B06FCF">
          <w:pPr>
            <w:pStyle w:val="TOC2"/>
            <w:ind w:left="216"/>
            <w:rPr>
              <w:lang w:val="en-IE"/>
            </w:rPr>
          </w:pPr>
          <w:r>
            <w:rPr>
              <w:lang w:val="en-IE"/>
            </w:rPr>
            <w:t>Methodology Selected</w:t>
          </w:r>
          <w:r w:rsidRPr="00BA1BDC">
            <w:rPr>
              <w:lang w:val="en-IE"/>
            </w:rPr>
            <w:ptab w:relativeTo="margin" w:alignment="right" w:leader="dot"/>
          </w:r>
          <w:r>
            <w:rPr>
              <w:lang w:val="en-IE"/>
            </w:rPr>
            <w:t>28</w:t>
          </w:r>
        </w:p>
        <w:p w14:paraId="63567A17" w14:textId="14D8B05F" w:rsidR="00B06FCF" w:rsidRPr="00BA1BDC" w:rsidRDefault="00B06FCF" w:rsidP="00B06FCF">
          <w:pPr>
            <w:pStyle w:val="TOC2"/>
            <w:ind w:left="216"/>
            <w:rPr>
              <w:lang w:val="en-IE"/>
            </w:rPr>
          </w:pPr>
          <w:r>
            <w:rPr>
              <w:lang w:val="en-IE"/>
            </w:rPr>
            <w:t>Resear</w:t>
          </w:r>
          <w:r w:rsidR="00B63276">
            <w:rPr>
              <w:lang w:val="en-IE"/>
            </w:rPr>
            <w:t>ch Hypothesis</w:t>
          </w:r>
          <w:r w:rsidRPr="00BA1BDC">
            <w:rPr>
              <w:lang w:val="en-IE"/>
            </w:rPr>
            <w:ptab w:relativeTo="margin" w:alignment="right" w:leader="dot"/>
          </w:r>
          <w:r w:rsidR="00B63276">
            <w:rPr>
              <w:lang w:val="en-IE"/>
            </w:rPr>
            <w:t>3</w:t>
          </w:r>
          <w:r>
            <w:rPr>
              <w:lang w:val="en-IE"/>
            </w:rPr>
            <w:t>0</w:t>
          </w:r>
        </w:p>
        <w:p w14:paraId="57F2F7D1" w14:textId="75507D75" w:rsidR="00B63276" w:rsidRDefault="00B63276" w:rsidP="00B63276">
          <w:pPr>
            <w:pStyle w:val="TOC2"/>
            <w:ind w:left="216"/>
            <w:rPr>
              <w:lang w:val="en-IE"/>
            </w:rPr>
          </w:pPr>
          <w:r>
            <w:rPr>
              <w:lang w:val="en-IE"/>
            </w:rPr>
            <w:t>Data Collection</w:t>
          </w:r>
          <w:r w:rsidRPr="00BA1BDC">
            <w:rPr>
              <w:lang w:val="en-IE"/>
            </w:rPr>
            <w:ptab w:relativeTo="margin" w:alignment="right" w:leader="dot"/>
          </w:r>
          <w:r>
            <w:rPr>
              <w:lang w:val="en-IE"/>
            </w:rPr>
            <w:t>30</w:t>
          </w:r>
        </w:p>
        <w:p w14:paraId="51D9CDF1" w14:textId="5200102F" w:rsidR="00B63276" w:rsidRPr="00BA1BDC" w:rsidRDefault="00B63276" w:rsidP="00B63276">
          <w:pPr>
            <w:pStyle w:val="TOC2"/>
            <w:ind w:left="216"/>
            <w:rPr>
              <w:lang w:val="en-IE"/>
            </w:rPr>
          </w:pPr>
          <w:r>
            <w:rPr>
              <w:lang w:val="en-IE"/>
            </w:rPr>
            <w:t>Data Analysis</w:t>
          </w:r>
          <w:r w:rsidRPr="00BA1BDC">
            <w:rPr>
              <w:lang w:val="en-IE"/>
            </w:rPr>
            <w:ptab w:relativeTo="margin" w:alignment="right" w:leader="dot"/>
          </w:r>
          <w:r w:rsidR="00B90C67">
            <w:rPr>
              <w:lang w:val="en-IE"/>
            </w:rPr>
            <w:t>32</w:t>
          </w:r>
        </w:p>
        <w:p w14:paraId="072CA29F" w14:textId="1442B0A9" w:rsidR="00B90C67" w:rsidRPr="00BA1BDC" w:rsidRDefault="00B90C67" w:rsidP="00B90C67">
          <w:pPr>
            <w:pStyle w:val="TOC2"/>
            <w:ind w:left="216"/>
            <w:rPr>
              <w:lang w:val="en-IE"/>
            </w:rPr>
          </w:pPr>
          <w:r>
            <w:rPr>
              <w:lang w:val="en-IE"/>
            </w:rPr>
            <w:t>Res</w:t>
          </w:r>
          <w:r w:rsidR="00662108">
            <w:rPr>
              <w:lang w:val="en-IE"/>
            </w:rPr>
            <w:t>trictions and Limitation</w:t>
          </w:r>
          <w:r>
            <w:rPr>
              <w:lang w:val="en-IE"/>
            </w:rPr>
            <w:t>s</w:t>
          </w:r>
          <w:r w:rsidRPr="00BA1BDC">
            <w:rPr>
              <w:lang w:val="en-IE"/>
            </w:rPr>
            <w:ptab w:relativeTo="margin" w:alignment="right" w:leader="dot"/>
          </w:r>
          <w:r w:rsidR="00662108">
            <w:rPr>
              <w:lang w:val="en-IE"/>
            </w:rPr>
            <w:t>33</w:t>
          </w:r>
        </w:p>
        <w:p w14:paraId="7639195E" w14:textId="2670651D" w:rsidR="00662108" w:rsidRPr="00BA1BDC" w:rsidRDefault="00543795" w:rsidP="00662108">
          <w:pPr>
            <w:pStyle w:val="TOC2"/>
            <w:ind w:left="216"/>
            <w:rPr>
              <w:lang w:val="en-IE"/>
            </w:rPr>
          </w:pPr>
          <w:r>
            <w:rPr>
              <w:lang w:val="en-IE"/>
            </w:rPr>
            <w:t>Time Allocation</w:t>
          </w:r>
          <w:r w:rsidR="00662108" w:rsidRPr="00BA1BDC">
            <w:rPr>
              <w:lang w:val="en-IE"/>
            </w:rPr>
            <w:ptab w:relativeTo="margin" w:alignment="right" w:leader="dot"/>
          </w:r>
          <w:r>
            <w:rPr>
              <w:lang w:val="en-IE"/>
            </w:rPr>
            <w:t>34</w:t>
          </w:r>
        </w:p>
        <w:p w14:paraId="40E3CE52" w14:textId="0889FCA9" w:rsidR="00543795" w:rsidRDefault="00543795" w:rsidP="00543795">
          <w:pPr>
            <w:pStyle w:val="TOC2"/>
            <w:ind w:left="216"/>
            <w:rPr>
              <w:lang w:val="en-IE"/>
            </w:rPr>
          </w:pPr>
          <w:r>
            <w:rPr>
              <w:lang w:val="en-IE"/>
            </w:rPr>
            <w:t>Reliability, Validity, Consistency and Neutrality</w:t>
          </w:r>
          <w:r w:rsidRPr="00BA1BDC">
            <w:rPr>
              <w:lang w:val="en-IE"/>
            </w:rPr>
            <w:ptab w:relativeTo="margin" w:alignment="right" w:leader="dot"/>
          </w:r>
          <w:r>
            <w:rPr>
              <w:lang w:val="en-IE"/>
            </w:rPr>
            <w:t>35</w:t>
          </w:r>
        </w:p>
        <w:p w14:paraId="641CA32C" w14:textId="15A4B926" w:rsidR="00543795" w:rsidRDefault="00543795" w:rsidP="00543795">
          <w:pPr>
            <w:pStyle w:val="TOC2"/>
            <w:ind w:left="216"/>
            <w:rPr>
              <w:lang w:val="en-IE"/>
            </w:rPr>
          </w:pPr>
          <w:r>
            <w:rPr>
              <w:lang w:val="en-IE"/>
            </w:rPr>
            <w:t>Consideration and Bias</w:t>
          </w:r>
          <w:r w:rsidRPr="00BA1BDC">
            <w:rPr>
              <w:lang w:val="en-IE"/>
            </w:rPr>
            <w:ptab w:relativeTo="margin" w:alignment="right" w:leader="dot"/>
          </w:r>
          <w:r>
            <w:rPr>
              <w:lang w:val="en-IE"/>
            </w:rPr>
            <w:t>36</w:t>
          </w:r>
        </w:p>
        <w:p w14:paraId="557BEFBB" w14:textId="7F05ED84" w:rsidR="00B8664D" w:rsidRDefault="009C29A4" w:rsidP="00E27924">
          <w:pPr>
            <w:pStyle w:val="TOC2"/>
            <w:ind w:left="216"/>
            <w:rPr>
              <w:b/>
              <w:bCs/>
              <w:lang w:val="en-IE"/>
            </w:rPr>
          </w:pPr>
          <w:r>
            <w:rPr>
              <w:lang w:val="en-IE"/>
            </w:rPr>
            <w:t>Ethical Implications</w:t>
          </w:r>
          <w:r w:rsidR="00543795" w:rsidRPr="00BA1BDC">
            <w:rPr>
              <w:lang w:val="en-IE"/>
            </w:rPr>
            <w:ptab w:relativeTo="margin" w:alignment="right" w:leader="dot"/>
          </w:r>
          <w:r>
            <w:rPr>
              <w:lang w:val="en-IE"/>
            </w:rPr>
            <w:t>37</w:t>
          </w:r>
        </w:p>
        <w:p w14:paraId="26AEF828" w14:textId="77777777" w:rsidR="00543795" w:rsidRDefault="00543795" w:rsidP="00543795">
          <w:pPr>
            <w:rPr>
              <w:lang w:val="en-IE"/>
            </w:rPr>
          </w:pPr>
        </w:p>
        <w:p w14:paraId="5198841A" w14:textId="77777777" w:rsidR="008A7E41" w:rsidRPr="00543795" w:rsidRDefault="008A7E41" w:rsidP="00543795">
          <w:pPr>
            <w:rPr>
              <w:lang w:val="en-IE"/>
            </w:rPr>
          </w:pPr>
        </w:p>
        <w:p w14:paraId="5DFD623E" w14:textId="49E37760" w:rsidR="004D0FB2" w:rsidRPr="00BA1BDC" w:rsidRDefault="004D0FB2" w:rsidP="004D0FB2">
          <w:pPr>
            <w:pStyle w:val="TOC1"/>
            <w:rPr>
              <w:lang w:val="en-IE"/>
            </w:rPr>
          </w:pPr>
          <w:r w:rsidRPr="00BA1BDC">
            <w:rPr>
              <w:b/>
              <w:bCs/>
              <w:lang w:val="en-IE"/>
            </w:rPr>
            <w:t xml:space="preserve">Chapter </w:t>
          </w:r>
          <w:r w:rsidR="00B8664D" w:rsidRPr="00BA1BDC">
            <w:rPr>
              <w:b/>
              <w:bCs/>
              <w:lang w:val="en-IE"/>
            </w:rPr>
            <w:t>4</w:t>
          </w:r>
          <w:r w:rsidRPr="00BA1BDC">
            <w:rPr>
              <w:b/>
              <w:bCs/>
              <w:lang w:val="en-IE"/>
            </w:rPr>
            <w:t>: Findings</w:t>
          </w:r>
          <w:r w:rsidRPr="00BA1BDC">
            <w:rPr>
              <w:lang w:val="en-IE"/>
            </w:rPr>
            <w:ptab w:relativeTo="margin" w:alignment="right" w:leader="dot"/>
          </w:r>
          <w:r w:rsidR="00D024EA">
            <w:rPr>
              <w:b/>
              <w:bCs/>
              <w:lang w:val="en-IE"/>
            </w:rPr>
            <w:t>38</w:t>
          </w:r>
        </w:p>
        <w:p w14:paraId="377D7BA5" w14:textId="6C2ACBC1" w:rsidR="00D57D18" w:rsidRDefault="00A64D3F" w:rsidP="00D57D18">
          <w:pPr>
            <w:pStyle w:val="TOC2"/>
            <w:ind w:left="216"/>
            <w:rPr>
              <w:lang w:val="en-IE"/>
            </w:rPr>
          </w:pPr>
          <w:r>
            <w:rPr>
              <w:lang w:val="en-IE"/>
            </w:rPr>
            <w:t>Methods and Findings</w:t>
          </w:r>
          <w:r w:rsidR="00D57D18" w:rsidRPr="00BA1BDC">
            <w:rPr>
              <w:lang w:val="en-IE"/>
            </w:rPr>
            <w:ptab w:relativeTo="margin" w:alignment="right" w:leader="dot"/>
          </w:r>
          <w:r>
            <w:rPr>
              <w:lang w:val="en-IE"/>
            </w:rPr>
            <w:t>38</w:t>
          </w:r>
        </w:p>
        <w:p w14:paraId="28826A40" w14:textId="06FF4ED2" w:rsidR="00A64D3F" w:rsidRDefault="00A64D3F" w:rsidP="00A64D3F">
          <w:pPr>
            <w:pStyle w:val="TOC2"/>
            <w:ind w:left="216"/>
            <w:rPr>
              <w:lang w:val="en-IE"/>
            </w:rPr>
          </w:pPr>
          <w:r>
            <w:rPr>
              <w:lang w:val="en-IE"/>
            </w:rPr>
            <w:t>Research Objectives</w:t>
          </w:r>
          <w:r w:rsidRPr="00BA1BDC">
            <w:rPr>
              <w:lang w:val="en-IE"/>
            </w:rPr>
            <w:ptab w:relativeTo="margin" w:alignment="right" w:leader="dot"/>
          </w:r>
          <w:r>
            <w:rPr>
              <w:lang w:val="en-IE"/>
            </w:rPr>
            <w:t>38</w:t>
          </w:r>
        </w:p>
        <w:p w14:paraId="2C7796EA" w14:textId="06053F30" w:rsidR="00A64D3F" w:rsidRDefault="00A64D3F" w:rsidP="00A64D3F">
          <w:pPr>
            <w:pStyle w:val="TOC2"/>
            <w:ind w:left="216"/>
            <w:rPr>
              <w:lang w:val="en-IE"/>
            </w:rPr>
          </w:pPr>
          <w:r>
            <w:rPr>
              <w:lang w:val="en-IE"/>
            </w:rPr>
            <w:t>Re</w:t>
          </w:r>
          <w:r w:rsidR="00BE4CCC">
            <w:rPr>
              <w:lang w:val="en-IE"/>
            </w:rPr>
            <w:t>porting of Findings</w:t>
          </w:r>
          <w:r w:rsidRPr="00BA1BDC">
            <w:rPr>
              <w:lang w:val="en-IE"/>
            </w:rPr>
            <w:ptab w:relativeTo="margin" w:alignment="right" w:leader="dot"/>
          </w:r>
          <w:r w:rsidR="00BE4CCC">
            <w:rPr>
              <w:lang w:val="en-IE"/>
            </w:rPr>
            <w:t>39</w:t>
          </w:r>
        </w:p>
        <w:p w14:paraId="68463071" w14:textId="4CF66A36" w:rsidR="00BE4CCC" w:rsidRPr="00BA1BDC" w:rsidRDefault="00BE4CCC" w:rsidP="00BE4CCC">
          <w:pPr>
            <w:pStyle w:val="TOC2"/>
            <w:ind w:left="216"/>
            <w:rPr>
              <w:lang w:val="en-IE"/>
            </w:rPr>
          </w:pPr>
          <w:r>
            <w:rPr>
              <w:lang w:val="en-IE"/>
            </w:rPr>
            <w:t>Part I: Quantitative Findings</w:t>
          </w:r>
          <w:r w:rsidRPr="00BA1BDC">
            <w:rPr>
              <w:lang w:val="en-IE"/>
            </w:rPr>
            <w:ptab w:relativeTo="margin" w:alignment="right" w:leader="dot"/>
          </w:r>
          <w:r w:rsidR="00AA5C29">
            <w:rPr>
              <w:lang w:val="en-IE"/>
            </w:rPr>
            <w:t>40</w:t>
          </w:r>
        </w:p>
        <w:p w14:paraId="7D691F1A" w14:textId="5FE59688" w:rsidR="00AA5C29" w:rsidRDefault="00AA5C29" w:rsidP="00AA5C29">
          <w:pPr>
            <w:pStyle w:val="TOC2"/>
            <w:ind w:left="216"/>
            <w:rPr>
              <w:lang w:val="en-IE"/>
            </w:rPr>
          </w:pPr>
          <w:r>
            <w:rPr>
              <w:lang w:val="en-IE"/>
            </w:rPr>
            <w:t>Part II: Qualitative Findings</w:t>
          </w:r>
          <w:r w:rsidRPr="00BA1BDC">
            <w:rPr>
              <w:lang w:val="en-IE"/>
            </w:rPr>
            <w:ptab w:relativeTo="margin" w:alignment="right" w:leader="dot"/>
          </w:r>
          <w:r w:rsidR="008377B1">
            <w:rPr>
              <w:lang w:val="en-IE"/>
            </w:rPr>
            <w:t>46</w:t>
          </w:r>
        </w:p>
        <w:p w14:paraId="2989DA24" w14:textId="0D1B578F" w:rsidR="00A64D3F" w:rsidRPr="00A64D3F" w:rsidRDefault="008377B1" w:rsidP="008377B1">
          <w:pPr>
            <w:pStyle w:val="TOC2"/>
            <w:ind w:left="216"/>
            <w:rPr>
              <w:lang w:val="en-IE"/>
            </w:rPr>
          </w:pPr>
          <w:r>
            <w:rPr>
              <w:lang w:val="en-IE"/>
            </w:rPr>
            <w:t>Qualitative and Quantitative Conclusion</w:t>
          </w:r>
          <w:r w:rsidRPr="00BA1BDC">
            <w:rPr>
              <w:lang w:val="en-IE"/>
            </w:rPr>
            <w:ptab w:relativeTo="margin" w:alignment="right" w:leader="dot"/>
          </w:r>
          <w:r>
            <w:rPr>
              <w:lang w:val="en-IE"/>
            </w:rPr>
            <w:t>54</w:t>
          </w:r>
        </w:p>
        <w:p w14:paraId="05EE7352" w14:textId="77777777" w:rsidR="00D57D18" w:rsidRDefault="00D57D18" w:rsidP="004D0FB2">
          <w:pPr>
            <w:pStyle w:val="TOC1"/>
            <w:rPr>
              <w:b/>
              <w:bCs/>
              <w:lang w:val="en-IE"/>
            </w:rPr>
          </w:pPr>
        </w:p>
        <w:p w14:paraId="617ACF7E" w14:textId="77777777" w:rsidR="008A7E41" w:rsidRPr="008A7E41" w:rsidRDefault="008A7E41" w:rsidP="008A7E41">
          <w:pPr>
            <w:rPr>
              <w:lang w:val="en-IE"/>
            </w:rPr>
          </w:pPr>
        </w:p>
        <w:p w14:paraId="5CAECE52" w14:textId="2DBBB236" w:rsidR="004D0FB2" w:rsidRPr="00BA1BDC" w:rsidRDefault="004D0FB2" w:rsidP="004D0FB2">
          <w:pPr>
            <w:pStyle w:val="TOC1"/>
            <w:rPr>
              <w:lang w:val="en-IE"/>
            </w:rPr>
          </w:pPr>
          <w:r w:rsidRPr="00BA1BDC">
            <w:rPr>
              <w:b/>
              <w:bCs/>
              <w:lang w:val="en-IE"/>
            </w:rPr>
            <w:t xml:space="preserve">Chapter 5: </w:t>
          </w:r>
          <w:r w:rsidR="00B8664D" w:rsidRPr="00BA1BDC">
            <w:rPr>
              <w:b/>
              <w:bCs/>
              <w:lang w:val="en-IE"/>
            </w:rPr>
            <w:t>Analysis of Findings</w:t>
          </w:r>
          <w:r w:rsidRPr="00BA1BDC">
            <w:rPr>
              <w:lang w:val="en-IE"/>
            </w:rPr>
            <w:ptab w:relativeTo="margin" w:alignment="right" w:leader="dot"/>
          </w:r>
          <w:r w:rsidR="00D024EA">
            <w:rPr>
              <w:b/>
              <w:bCs/>
              <w:lang w:val="en-IE"/>
            </w:rPr>
            <w:t>55</w:t>
          </w:r>
        </w:p>
        <w:p w14:paraId="25BD8816" w14:textId="450DB945" w:rsidR="00D57D18" w:rsidRDefault="005D4731" w:rsidP="00D57D18">
          <w:pPr>
            <w:pStyle w:val="TOC2"/>
            <w:ind w:left="216"/>
            <w:rPr>
              <w:lang w:val="en-IE"/>
            </w:rPr>
          </w:pPr>
          <w:r>
            <w:rPr>
              <w:lang w:val="en-IE"/>
            </w:rPr>
            <w:t>Approach</w:t>
          </w:r>
          <w:r w:rsidR="00D57D18" w:rsidRPr="00BA1BDC">
            <w:rPr>
              <w:lang w:val="en-IE"/>
            </w:rPr>
            <w:ptab w:relativeTo="margin" w:alignment="right" w:leader="dot"/>
          </w:r>
          <w:r>
            <w:rPr>
              <w:lang w:val="en-IE"/>
            </w:rPr>
            <w:t>55</w:t>
          </w:r>
        </w:p>
        <w:p w14:paraId="1AAADDD5" w14:textId="60E3AB1C" w:rsidR="005D4731" w:rsidRDefault="005D4731" w:rsidP="005D4731">
          <w:pPr>
            <w:pStyle w:val="TOC2"/>
            <w:ind w:left="216"/>
            <w:rPr>
              <w:lang w:val="en-IE"/>
            </w:rPr>
          </w:pPr>
          <w:r>
            <w:rPr>
              <w:lang w:val="en-IE"/>
            </w:rPr>
            <w:t>Inclusion and Exclusion Criteria</w:t>
          </w:r>
          <w:r w:rsidRPr="00BA1BDC">
            <w:rPr>
              <w:lang w:val="en-IE"/>
            </w:rPr>
            <w:ptab w:relativeTo="margin" w:alignment="right" w:leader="dot"/>
          </w:r>
          <w:r>
            <w:rPr>
              <w:lang w:val="en-IE"/>
            </w:rPr>
            <w:t>55</w:t>
          </w:r>
        </w:p>
        <w:p w14:paraId="54BC091D" w14:textId="171310DE" w:rsidR="005D4731" w:rsidRDefault="00964165" w:rsidP="005D4731">
          <w:pPr>
            <w:pStyle w:val="TOC2"/>
            <w:ind w:left="216"/>
            <w:rPr>
              <w:lang w:val="en-IE"/>
            </w:rPr>
          </w:pPr>
          <w:r>
            <w:rPr>
              <w:lang w:val="en-IE"/>
            </w:rPr>
            <w:t>Quantitative Findings and Analysis</w:t>
          </w:r>
          <w:r w:rsidR="005D4731" w:rsidRPr="00BA1BDC">
            <w:rPr>
              <w:lang w:val="en-IE"/>
            </w:rPr>
            <w:ptab w:relativeTo="margin" w:alignment="right" w:leader="dot"/>
          </w:r>
          <w:r w:rsidR="00E67220">
            <w:rPr>
              <w:lang w:val="en-IE"/>
            </w:rPr>
            <w:t>56</w:t>
          </w:r>
        </w:p>
        <w:p w14:paraId="3B819090" w14:textId="4D1AEEC9" w:rsidR="00E67220" w:rsidRDefault="00E67220" w:rsidP="00E67220">
          <w:pPr>
            <w:pStyle w:val="TOC2"/>
            <w:ind w:left="216"/>
            <w:rPr>
              <w:lang w:val="en-IE"/>
            </w:rPr>
          </w:pPr>
          <w:r>
            <w:rPr>
              <w:lang w:val="en-IE"/>
            </w:rPr>
            <w:t>VAIC</w:t>
          </w:r>
          <w:r w:rsidR="000151F1">
            <w:rPr>
              <w:lang w:val="en-IE"/>
            </w:rPr>
            <w:t xml:space="preserve"> Beyond Financial Services</w:t>
          </w:r>
          <w:r w:rsidRPr="00BA1BDC">
            <w:rPr>
              <w:lang w:val="en-IE"/>
            </w:rPr>
            <w:ptab w:relativeTo="margin" w:alignment="right" w:leader="dot"/>
          </w:r>
          <w:r w:rsidR="000151F1">
            <w:rPr>
              <w:lang w:val="en-IE"/>
            </w:rPr>
            <w:t>59</w:t>
          </w:r>
        </w:p>
        <w:p w14:paraId="256860AD" w14:textId="0EFACF10" w:rsidR="000151F1" w:rsidRPr="00BA1BDC" w:rsidRDefault="000151F1" w:rsidP="000151F1">
          <w:pPr>
            <w:pStyle w:val="TOC2"/>
            <w:ind w:left="216"/>
            <w:rPr>
              <w:lang w:val="en-IE"/>
            </w:rPr>
          </w:pPr>
          <w:r>
            <w:rPr>
              <w:lang w:val="en-IE"/>
            </w:rPr>
            <w:t>Periods of Economic Stress</w:t>
          </w:r>
          <w:r w:rsidRPr="00BA1BDC">
            <w:rPr>
              <w:lang w:val="en-IE"/>
            </w:rPr>
            <w:ptab w:relativeTo="margin" w:alignment="right" w:leader="dot"/>
          </w:r>
          <w:r>
            <w:rPr>
              <w:lang w:val="en-IE"/>
            </w:rPr>
            <w:t>60</w:t>
          </w:r>
        </w:p>
        <w:p w14:paraId="46E642C6" w14:textId="48B0544E" w:rsidR="000151F1" w:rsidRPr="00BA1BDC" w:rsidRDefault="005979A2" w:rsidP="000151F1">
          <w:pPr>
            <w:pStyle w:val="TOC2"/>
            <w:ind w:left="216"/>
            <w:rPr>
              <w:lang w:val="en-IE"/>
            </w:rPr>
          </w:pPr>
          <w:r>
            <w:rPr>
              <w:lang w:val="en-IE"/>
            </w:rPr>
            <w:t>VAIC Analysis</w:t>
          </w:r>
          <w:r w:rsidR="000151F1" w:rsidRPr="00BA1BDC">
            <w:rPr>
              <w:lang w:val="en-IE"/>
            </w:rPr>
            <w:ptab w:relativeTo="margin" w:alignment="right" w:leader="dot"/>
          </w:r>
          <w:r>
            <w:rPr>
              <w:lang w:val="en-IE"/>
            </w:rPr>
            <w:t>62</w:t>
          </w:r>
        </w:p>
        <w:p w14:paraId="2F9F1BF7" w14:textId="5B80D1E2" w:rsidR="005979A2" w:rsidRPr="00BA1BDC" w:rsidRDefault="00FB4BCD" w:rsidP="005979A2">
          <w:pPr>
            <w:pStyle w:val="TOC2"/>
            <w:ind w:left="216"/>
            <w:rPr>
              <w:lang w:val="en-IE"/>
            </w:rPr>
          </w:pPr>
          <w:r>
            <w:rPr>
              <w:lang w:val="en-IE"/>
            </w:rPr>
            <w:t>Main VAIC Limitations</w:t>
          </w:r>
          <w:r w:rsidR="005979A2" w:rsidRPr="00BA1BDC">
            <w:rPr>
              <w:lang w:val="en-IE"/>
            </w:rPr>
            <w:ptab w:relativeTo="margin" w:alignment="right" w:leader="dot"/>
          </w:r>
          <w:r>
            <w:rPr>
              <w:lang w:val="en-IE"/>
            </w:rPr>
            <w:t>66</w:t>
          </w:r>
        </w:p>
        <w:p w14:paraId="7800B75F" w14:textId="5623FE5C" w:rsidR="00FB4BCD" w:rsidRPr="00BA1BDC" w:rsidRDefault="00FB4BCD" w:rsidP="00FB4BCD">
          <w:pPr>
            <w:pStyle w:val="TOC2"/>
            <w:ind w:left="216"/>
            <w:rPr>
              <w:lang w:val="en-IE"/>
            </w:rPr>
          </w:pPr>
          <w:r>
            <w:rPr>
              <w:lang w:val="en-IE"/>
            </w:rPr>
            <w:t>Qualitative Findings Analysis</w:t>
          </w:r>
          <w:r w:rsidRPr="00BA1BDC">
            <w:rPr>
              <w:lang w:val="en-IE"/>
            </w:rPr>
            <w:ptab w:relativeTo="margin" w:alignment="right" w:leader="dot"/>
          </w:r>
          <w:r>
            <w:rPr>
              <w:lang w:val="en-IE"/>
            </w:rPr>
            <w:t>66</w:t>
          </w:r>
        </w:p>
        <w:p w14:paraId="3DE1E1D8" w14:textId="107A6D9C" w:rsidR="00FB4BCD" w:rsidRPr="00BA1BDC" w:rsidRDefault="00526790" w:rsidP="00FB4BCD">
          <w:pPr>
            <w:pStyle w:val="TOC2"/>
            <w:ind w:left="216"/>
            <w:rPr>
              <w:lang w:val="en-IE"/>
            </w:rPr>
          </w:pPr>
          <w:r>
            <w:rPr>
              <w:lang w:val="en-IE"/>
            </w:rPr>
            <w:t>VAIC</w:t>
          </w:r>
          <w:r w:rsidR="0014371A">
            <w:rPr>
              <w:lang w:val="en-IE"/>
            </w:rPr>
            <w:t xml:space="preserve"> a Pedagogical View</w:t>
          </w:r>
          <w:r w:rsidR="00FB4BCD" w:rsidRPr="00BA1BDC">
            <w:rPr>
              <w:lang w:val="en-IE"/>
            </w:rPr>
            <w:ptab w:relativeTo="margin" w:alignment="right" w:leader="dot"/>
          </w:r>
          <w:r w:rsidR="0014371A">
            <w:rPr>
              <w:lang w:val="en-IE"/>
            </w:rPr>
            <w:t>71</w:t>
          </w:r>
        </w:p>
        <w:p w14:paraId="1105AA1B" w14:textId="74873DAE" w:rsidR="002D21D7" w:rsidRPr="00BA1BDC" w:rsidRDefault="002F4671" w:rsidP="002D21D7">
          <w:pPr>
            <w:pStyle w:val="TOC2"/>
            <w:ind w:left="216"/>
            <w:rPr>
              <w:lang w:val="en-IE"/>
            </w:rPr>
          </w:pPr>
          <w:r>
            <w:rPr>
              <w:lang w:val="en-IE"/>
            </w:rPr>
            <w:t>Considerations on the Research Hypothesis</w:t>
          </w:r>
          <w:r w:rsidR="002D21D7" w:rsidRPr="00BA1BDC">
            <w:rPr>
              <w:lang w:val="en-IE"/>
            </w:rPr>
            <w:ptab w:relativeTo="margin" w:alignment="right" w:leader="dot"/>
          </w:r>
          <w:r w:rsidR="002D21D7">
            <w:rPr>
              <w:lang w:val="en-IE"/>
            </w:rPr>
            <w:t>72</w:t>
          </w:r>
        </w:p>
        <w:p w14:paraId="43CBAA73" w14:textId="294BA26F" w:rsidR="0014371A" w:rsidRPr="00BA1BDC" w:rsidRDefault="0014371A" w:rsidP="0014371A">
          <w:pPr>
            <w:pStyle w:val="TOC2"/>
            <w:ind w:left="216"/>
            <w:rPr>
              <w:lang w:val="en-IE"/>
            </w:rPr>
          </w:pPr>
          <w:r>
            <w:rPr>
              <w:lang w:val="en-IE"/>
            </w:rPr>
            <w:t>VAIC and Correlation Analysis</w:t>
          </w:r>
          <w:r w:rsidRPr="00BA1BDC">
            <w:rPr>
              <w:lang w:val="en-IE"/>
            </w:rPr>
            <w:ptab w:relativeTo="margin" w:alignment="right" w:leader="dot"/>
          </w:r>
          <w:r>
            <w:rPr>
              <w:lang w:val="en-IE"/>
            </w:rPr>
            <w:t>7</w:t>
          </w:r>
          <w:r w:rsidR="007B2076">
            <w:rPr>
              <w:lang w:val="en-IE"/>
            </w:rPr>
            <w:t>3</w:t>
          </w:r>
        </w:p>
        <w:p w14:paraId="36DE5C43" w14:textId="64B5AFAB" w:rsidR="000A562D" w:rsidRPr="00BA1BDC" w:rsidRDefault="008A7E41" w:rsidP="000A562D">
          <w:pPr>
            <w:pStyle w:val="TOC2"/>
            <w:ind w:left="216"/>
            <w:rPr>
              <w:lang w:val="en-IE"/>
            </w:rPr>
          </w:pPr>
          <w:r>
            <w:rPr>
              <w:lang w:val="en-IE"/>
            </w:rPr>
            <w:t>Research Recommendations</w:t>
          </w:r>
          <w:r w:rsidR="000A562D" w:rsidRPr="00BA1BDC">
            <w:rPr>
              <w:lang w:val="en-IE"/>
            </w:rPr>
            <w:ptab w:relativeTo="margin" w:alignment="right" w:leader="dot"/>
          </w:r>
          <w:r>
            <w:rPr>
              <w:lang w:val="en-IE"/>
            </w:rPr>
            <w:t>73</w:t>
          </w:r>
        </w:p>
        <w:p w14:paraId="599432A9" w14:textId="49D5D080" w:rsidR="000151F1" w:rsidRPr="000151F1" w:rsidRDefault="008A7E41" w:rsidP="008A7E41">
          <w:pPr>
            <w:pStyle w:val="TOC2"/>
            <w:ind w:left="216"/>
            <w:rPr>
              <w:lang w:val="en-IE"/>
            </w:rPr>
          </w:pPr>
          <w:r>
            <w:rPr>
              <w:lang w:val="en-IE"/>
            </w:rPr>
            <w:t>Progression of this Research with the Author</w:t>
          </w:r>
          <w:r w:rsidRPr="00BA1BDC">
            <w:rPr>
              <w:lang w:val="en-IE"/>
            </w:rPr>
            <w:ptab w:relativeTo="margin" w:alignment="right" w:leader="dot"/>
          </w:r>
          <w:r>
            <w:rPr>
              <w:lang w:val="en-IE"/>
            </w:rPr>
            <w:t>7</w:t>
          </w:r>
          <w:r w:rsidR="007A0457">
            <w:rPr>
              <w:lang w:val="en-IE"/>
            </w:rPr>
            <w:t>4</w:t>
          </w:r>
        </w:p>
        <w:p w14:paraId="6DD52B5F" w14:textId="77777777" w:rsidR="00E67220" w:rsidRPr="00E67220" w:rsidRDefault="00E67220" w:rsidP="00E67220">
          <w:pPr>
            <w:rPr>
              <w:lang w:val="en-IE"/>
            </w:rPr>
          </w:pPr>
        </w:p>
        <w:p w14:paraId="62AF56D1" w14:textId="77777777" w:rsidR="004D0FB2" w:rsidRPr="00BA1BDC" w:rsidRDefault="004D0FB2" w:rsidP="008F73D7">
          <w:pPr>
            <w:pStyle w:val="TOC1"/>
            <w:rPr>
              <w:b/>
              <w:bCs/>
              <w:lang w:val="en-IE"/>
            </w:rPr>
          </w:pPr>
        </w:p>
        <w:p w14:paraId="39523562" w14:textId="2B45FF0F" w:rsidR="008F73D7" w:rsidRPr="00BA1BDC" w:rsidRDefault="008F73D7" w:rsidP="008F73D7">
          <w:pPr>
            <w:pStyle w:val="TOC1"/>
            <w:rPr>
              <w:lang w:val="en-IE"/>
            </w:rPr>
          </w:pPr>
          <w:r w:rsidRPr="00BA1BDC">
            <w:rPr>
              <w:b/>
              <w:bCs/>
              <w:lang w:val="en-IE"/>
            </w:rPr>
            <w:t>Appendices</w:t>
          </w:r>
          <w:r w:rsidRPr="00BA1BDC">
            <w:rPr>
              <w:lang w:val="en-IE"/>
            </w:rPr>
            <w:ptab w:relativeTo="margin" w:alignment="right" w:leader="dot"/>
          </w:r>
          <w:r w:rsidR="008F0628">
            <w:rPr>
              <w:b/>
              <w:bCs/>
              <w:lang w:val="en-IE"/>
            </w:rPr>
            <w:t>74</w:t>
          </w:r>
        </w:p>
        <w:p w14:paraId="0DE7AB72" w14:textId="5F263A98" w:rsidR="008F73D7" w:rsidRPr="00BA1BDC" w:rsidRDefault="008F73D7" w:rsidP="008F73D7">
          <w:pPr>
            <w:pStyle w:val="TOC2"/>
            <w:ind w:left="216"/>
            <w:rPr>
              <w:lang w:val="en-IE"/>
            </w:rPr>
          </w:pPr>
          <w:r w:rsidRPr="00BA1BDC">
            <w:rPr>
              <w:lang w:val="en-IE"/>
            </w:rPr>
            <w:t>Append</w:t>
          </w:r>
          <w:r w:rsidR="004E414C" w:rsidRPr="00BA1BDC">
            <w:rPr>
              <w:lang w:val="en-IE"/>
            </w:rPr>
            <w:t>ix 1:</w:t>
          </w:r>
          <w:r w:rsidR="00D57D18" w:rsidRPr="00BA1BDC">
            <w:rPr>
              <w:lang w:val="en-IE"/>
            </w:rPr>
            <w:t xml:space="preserve"> Summary of VAIC Model</w:t>
          </w:r>
          <w:r w:rsidRPr="00BA1BDC">
            <w:rPr>
              <w:lang w:val="en-IE"/>
            </w:rPr>
            <w:ptab w:relativeTo="margin" w:alignment="right" w:leader="dot"/>
          </w:r>
          <w:r w:rsidR="008F0628">
            <w:rPr>
              <w:lang w:val="en-IE"/>
            </w:rPr>
            <w:t>75</w:t>
          </w:r>
        </w:p>
        <w:p w14:paraId="4B5223E4" w14:textId="5E7D9292" w:rsidR="008F73D7" w:rsidRPr="00BA1BDC" w:rsidRDefault="004E414C" w:rsidP="008F73D7">
          <w:pPr>
            <w:pStyle w:val="TOC2"/>
            <w:ind w:left="216"/>
            <w:rPr>
              <w:lang w:val="en-IE"/>
            </w:rPr>
          </w:pPr>
          <w:r w:rsidRPr="00BA1BDC">
            <w:rPr>
              <w:lang w:val="en-IE"/>
            </w:rPr>
            <w:t>Appendix 2:</w:t>
          </w:r>
          <w:r w:rsidR="00D57D18" w:rsidRPr="00BA1BDC">
            <w:rPr>
              <w:lang w:val="en-IE"/>
            </w:rPr>
            <w:t xml:space="preserve"> VAIC Calculations</w:t>
          </w:r>
          <w:r w:rsidR="002770D8">
            <w:rPr>
              <w:lang w:val="en-IE"/>
            </w:rPr>
            <w:t xml:space="preserve">: </w:t>
          </w:r>
          <w:r w:rsidR="00C14A25">
            <w:rPr>
              <w:lang w:val="en-IE"/>
            </w:rPr>
            <w:t>Aircraft Leasing</w:t>
          </w:r>
          <w:r w:rsidR="008F73D7" w:rsidRPr="00BA1BDC">
            <w:rPr>
              <w:lang w:val="en-IE"/>
            </w:rPr>
            <w:ptab w:relativeTo="margin" w:alignment="right" w:leader="dot"/>
          </w:r>
          <w:r w:rsidR="008F0628">
            <w:rPr>
              <w:lang w:val="en-IE"/>
            </w:rPr>
            <w:t>76</w:t>
          </w:r>
        </w:p>
        <w:p w14:paraId="1FBE2AEE" w14:textId="08370104" w:rsidR="00C14A25" w:rsidRDefault="00C14A25" w:rsidP="008F73D7">
          <w:pPr>
            <w:pStyle w:val="TOC2"/>
            <w:ind w:left="216"/>
            <w:rPr>
              <w:lang w:val="en-IE"/>
            </w:rPr>
          </w:pPr>
          <w:r w:rsidRPr="00C14A25">
            <w:rPr>
              <w:lang w:val="en-IE"/>
            </w:rPr>
            <w:t xml:space="preserve">Appendix </w:t>
          </w:r>
          <w:r>
            <w:rPr>
              <w:lang w:val="en-IE"/>
            </w:rPr>
            <w:t>3</w:t>
          </w:r>
          <w:r w:rsidRPr="00C14A25">
            <w:rPr>
              <w:lang w:val="en-IE"/>
            </w:rPr>
            <w:t xml:space="preserve">: VAIC Calculations: </w:t>
          </w:r>
          <w:r>
            <w:rPr>
              <w:lang w:val="en-IE"/>
            </w:rPr>
            <w:t xml:space="preserve">Credit </w:t>
          </w:r>
          <w:r w:rsidR="00D07BA9">
            <w:rPr>
              <w:lang w:val="en-IE"/>
            </w:rPr>
            <w:t>Unions ……………………………………………………………………………………78</w:t>
          </w:r>
        </w:p>
        <w:p w14:paraId="5790CEDD" w14:textId="347FA3DD" w:rsidR="008F73D7" w:rsidRPr="00BA1BDC" w:rsidRDefault="004E414C" w:rsidP="008F73D7">
          <w:pPr>
            <w:pStyle w:val="TOC2"/>
            <w:ind w:left="216"/>
            <w:rPr>
              <w:lang w:val="en-IE"/>
            </w:rPr>
          </w:pPr>
          <w:r w:rsidRPr="00BA1BDC">
            <w:rPr>
              <w:lang w:val="en-IE"/>
            </w:rPr>
            <w:t xml:space="preserve">Appendix </w:t>
          </w:r>
          <w:r w:rsidR="00C14A25">
            <w:rPr>
              <w:lang w:val="en-IE"/>
            </w:rPr>
            <w:t>4</w:t>
          </w:r>
          <w:r w:rsidRPr="00BA1BDC">
            <w:rPr>
              <w:lang w:val="en-IE"/>
            </w:rPr>
            <w:t>:</w:t>
          </w:r>
          <w:r w:rsidR="00D57D18" w:rsidRPr="00BA1BDC">
            <w:rPr>
              <w:lang w:val="en-IE"/>
            </w:rPr>
            <w:t xml:space="preserve"> Semi Structured Interviews: Summaries</w:t>
          </w:r>
          <w:r w:rsidR="008F73D7" w:rsidRPr="00BA1BDC">
            <w:rPr>
              <w:lang w:val="en-IE"/>
            </w:rPr>
            <w:ptab w:relativeTo="margin" w:alignment="right" w:leader="dot"/>
          </w:r>
          <w:r w:rsidR="008F0628">
            <w:rPr>
              <w:lang w:val="en-IE"/>
            </w:rPr>
            <w:t>78</w:t>
          </w:r>
        </w:p>
        <w:p w14:paraId="5C7F355B" w14:textId="705E9B42" w:rsidR="008F73D7" w:rsidRPr="00BA1BDC" w:rsidRDefault="004E414C" w:rsidP="008F73D7">
          <w:pPr>
            <w:pStyle w:val="TOC2"/>
            <w:ind w:left="216"/>
            <w:rPr>
              <w:lang w:val="en-IE"/>
            </w:rPr>
          </w:pPr>
          <w:r w:rsidRPr="00BA1BDC">
            <w:rPr>
              <w:lang w:val="en-IE"/>
            </w:rPr>
            <w:t xml:space="preserve">Appendix </w:t>
          </w:r>
          <w:r w:rsidR="00C14A25">
            <w:rPr>
              <w:lang w:val="en-IE"/>
            </w:rPr>
            <w:t>5</w:t>
          </w:r>
          <w:r w:rsidRPr="00BA1BDC">
            <w:rPr>
              <w:lang w:val="en-IE"/>
            </w:rPr>
            <w:t>:</w:t>
          </w:r>
          <w:r w:rsidR="00D57D18" w:rsidRPr="00BA1BDC">
            <w:rPr>
              <w:lang w:val="en-IE"/>
            </w:rPr>
            <w:t xml:space="preserve"> Semi-Structured Interviews: Themed Analysis</w:t>
          </w:r>
          <w:r w:rsidR="008F73D7" w:rsidRPr="00BA1BDC">
            <w:rPr>
              <w:lang w:val="en-IE"/>
            </w:rPr>
            <w:ptab w:relativeTo="margin" w:alignment="right" w:leader="dot"/>
          </w:r>
          <w:r w:rsidR="008F0628">
            <w:rPr>
              <w:lang w:val="en-IE"/>
            </w:rPr>
            <w:t>80</w:t>
          </w:r>
        </w:p>
        <w:p w14:paraId="40FF6FB2" w14:textId="77777777" w:rsidR="008F73D7" w:rsidRDefault="008F73D7" w:rsidP="008F73D7">
          <w:pPr>
            <w:pStyle w:val="TOC1"/>
            <w:rPr>
              <w:b/>
              <w:bCs/>
              <w:lang w:val="en-IE"/>
            </w:rPr>
          </w:pPr>
        </w:p>
        <w:p w14:paraId="587CD171" w14:textId="77777777" w:rsidR="008A7E41" w:rsidRPr="008A7E41" w:rsidRDefault="008A7E41" w:rsidP="008A7E41">
          <w:pPr>
            <w:rPr>
              <w:lang w:val="en-IE"/>
            </w:rPr>
          </w:pPr>
        </w:p>
        <w:p w14:paraId="3121B798" w14:textId="7EB2B71B" w:rsidR="00667E64" w:rsidRPr="00D22217" w:rsidRDefault="008F73D7" w:rsidP="00D22217">
          <w:pPr>
            <w:pStyle w:val="TOC1"/>
            <w:rPr>
              <w:lang w:val="en-IE"/>
            </w:rPr>
          </w:pPr>
          <w:r w:rsidRPr="00BA1BDC">
            <w:rPr>
              <w:b/>
              <w:bCs/>
              <w:lang w:val="en-IE"/>
            </w:rPr>
            <w:t>References</w:t>
          </w:r>
          <w:r w:rsidRPr="00BA1BDC">
            <w:rPr>
              <w:lang w:val="en-IE"/>
            </w:rPr>
            <w:ptab w:relativeTo="margin" w:alignment="right" w:leader="dot"/>
          </w:r>
          <w:r w:rsidR="00D024EA">
            <w:rPr>
              <w:b/>
              <w:bCs/>
              <w:lang w:val="en-IE"/>
            </w:rPr>
            <w:t>82</w:t>
          </w:r>
        </w:p>
      </w:sdtContent>
    </w:sdt>
    <w:p w14:paraId="6F400608" w14:textId="77777777" w:rsidR="008A7E41" w:rsidRDefault="008A7E41">
      <w:pPr>
        <w:rPr>
          <w:rFonts w:asciiTheme="majorHAnsi" w:eastAsiaTheme="majorEastAsia" w:hAnsiTheme="majorHAnsi" w:cstheme="majorBidi"/>
          <w:color w:val="2F5496" w:themeColor="accent1" w:themeShade="BF"/>
          <w:sz w:val="32"/>
          <w:szCs w:val="32"/>
          <w:lang w:val="en-IE"/>
        </w:rPr>
      </w:pPr>
      <w:r>
        <w:rPr>
          <w:lang w:val="en-IE"/>
        </w:rPr>
        <w:br w:type="page"/>
      </w:r>
    </w:p>
    <w:p w14:paraId="0F9558B0" w14:textId="3FED230D" w:rsidR="0063178D" w:rsidRPr="00BA1BDC" w:rsidRDefault="0063178D" w:rsidP="0063178D">
      <w:pPr>
        <w:pStyle w:val="TOCHeading"/>
        <w:rPr>
          <w:lang w:val="en-IE"/>
        </w:rPr>
      </w:pPr>
      <w:r w:rsidRPr="00BA1BDC">
        <w:rPr>
          <w:lang w:val="en-IE"/>
        </w:rPr>
        <w:t>Table of C</w:t>
      </w:r>
      <w:r w:rsidR="00DF7284">
        <w:rPr>
          <w:lang w:val="en-IE"/>
        </w:rPr>
        <w:t xml:space="preserve">harts, Tables and Maps </w:t>
      </w:r>
    </w:p>
    <w:p w14:paraId="6F78197F" w14:textId="77777777" w:rsidR="0063178D" w:rsidRPr="00BA1BDC" w:rsidRDefault="0063178D" w:rsidP="0063178D">
      <w:pPr>
        <w:pStyle w:val="TOC1"/>
        <w:rPr>
          <w:b/>
          <w:bCs/>
          <w:lang w:val="en-IE"/>
        </w:rPr>
      </w:pPr>
    </w:p>
    <w:p w14:paraId="18661AF1" w14:textId="7CE7F11E" w:rsidR="001F7989" w:rsidRDefault="001F7989" w:rsidP="0063178D">
      <w:pPr>
        <w:pStyle w:val="TOC1"/>
        <w:rPr>
          <w:b/>
          <w:bCs/>
          <w:lang w:val="en-IE"/>
        </w:rPr>
      </w:pPr>
      <w:r>
        <w:rPr>
          <w:b/>
          <w:bCs/>
          <w:lang w:val="en-IE"/>
        </w:rPr>
        <w:t>Charts</w:t>
      </w:r>
    </w:p>
    <w:p w14:paraId="6D771ADD" w14:textId="6DB567D1" w:rsidR="0063178D" w:rsidRPr="00994A82" w:rsidRDefault="00376883" w:rsidP="0063178D">
      <w:pPr>
        <w:pStyle w:val="TOC1"/>
        <w:rPr>
          <w:lang w:val="en-IE"/>
        </w:rPr>
      </w:pPr>
      <w:bookmarkStart w:id="4" w:name="_Hlk46180823"/>
      <w:r w:rsidRPr="00994A82">
        <w:rPr>
          <w:lang w:val="en-IE"/>
        </w:rPr>
        <w:t>1: Transversal Skills</w:t>
      </w:r>
      <w:r w:rsidR="0063178D" w:rsidRPr="00994A82">
        <w:rPr>
          <w:lang w:val="en-IE"/>
        </w:rPr>
        <w:ptab w:relativeTo="margin" w:alignment="right" w:leader="dot"/>
      </w:r>
      <w:r w:rsidRPr="00994A82">
        <w:rPr>
          <w:lang w:val="en-IE"/>
        </w:rPr>
        <w:t>5</w:t>
      </w:r>
    </w:p>
    <w:bookmarkEnd w:id="4"/>
    <w:p w14:paraId="0B649FD5" w14:textId="0777B279" w:rsidR="00376883" w:rsidRPr="00994A82" w:rsidRDefault="00376883" w:rsidP="00376883">
      <w:pPr>
        <w:pStyle w:val="TOC1"/>
        <w:rPr>
          <w:lang w:val="en-IE"/>
        </w:rPr>
      </w:pPr>
      <w:r w:rsidRPr="00994A82">
        <w:rPr>
          <w:lang w:val="en-IE"/>
        </w:rPr>
        <w:t xml:space="preserve">2: </w:t>
      </w:r>
      <w:r w:rsidR="00D74FE3" w:rsidRPr="00994A82">
        <w:rPr>
          <w:lang w:val="en-IE"/>
        </w:rPr>
        <w:t xml:space="preserve">Factors Impacting Growth of Funds Industry in Ireland </w:t>
      </w:r>
      <w:r w:rsidR="00054F9F" w:rsidRPr="00994A82">
        <w:rPr>
          <w:lang w:val="en-IE"/>
        </w:rPr>
        <w:t>Over Next 5 Years</w:t>
      </w:r>
      <w:r w:rsidRPr="00994A82">
        <w:rPr>
          <w:lang w:val="en-IE"/>
        </w:rPr>
        <w:ptab w:relativeTo="margin" w:alignment="right" w:leader="dot"/>
      </w:r>
      <w:r w:rsidRPr="00994A82">
        <w:rPr>
          <w:lang w:val="en-IE"/>
        </w:rPr>
        <w:t>5</w:t>
      </w:r>
    </w:p>
    <w:p w14:paraId="5340546D" w14:textId="0CBA7946" w:rsidR="00054F9F" w:rsidRPr="00994A82" w:rsidRDefault="00054F9F" w:rsidP="00054F9F">
      <w:pPr>
        <w:pStyle w:val="TOC1"/>
        <w:rPr>
          <w:lang w:val="en-IE"/>
        </w:rPr>
      </w:pPr>
      <w:r w:rsidRPr="00994A82">
        <w:rPr>
          <w:lang w:val="en-IE"/>
        </w:rPr>
        <w:t>3: Skills Most Needed</w:t>
      </w:r>
      <w:r w:rsidR="00994A82" w:rsidRPr="00994A82">
        <w:rPr>
          <w:lang w:val="en-IE"/>
        </w:rPr>
        <w:t xml:space="preserve"> for the Workforce of the Future</w:t>
      </w:r>
      <w:r w:rsidRPr="00994A82">
        <w:rPr>
          <w:lang w:val="en-IE"/>
        </w:rPr>
        <w:ptab w:relativeTo="margin" w:alignment="right" w:leader="dot"/>
      </w:r>
      <w:r w:rsidR="00994A82" w:rsidRPr="00994A82">
        <w:rPr>
          <w:lang w:val="en-IE"/>
        </w:rPr>
        <w:t>17</w:t>
      </w:r>
    </w:p>
    <w:p w14:paraId="5FA52C48" w14:textId="25D4440F" w:rsidR="00994A82" w:rsidRPr="00994A82" w:rsidRDefault="00994A82" w:rsidP="00994A82">
      <w:pPr>
        <w:pStyle w:val="TOC1"/>
        <w:rPr>
          <w:lang w:val="en-IE"/>
        </w:rPr>
      </w:pPr>
      <w:r w:rsidRPr="00994A82">
        <w:rPr>
          <w:lang w:val="en-IE"/>
        </w:rPr>
        <w:t xml:space="preserve">4: </w:t>
      </w:r>
      <w:r>
        <w:rPr>
          <w:lang w:val="en-IE"/>
        </w:rPr>
        <w:t>Data Collection Analysis Planner</w:t>
      </w:r>
      <w:r w:rsidRPr="00994A82">
        <w:rPr>
          <w:lang w:val="en-IE"/>
        </w:rPr>
        <w:ptab w:relativeTo="margin" w:alignment="right" w:leader="dot"/>
      </w:r>
      <w:r>
        <w:rPr>
          <w:lang w:val="en-IE"/>
        </w:rPr>
        <w:t>34</w:t>
      </w:r>
    </w:p>
    <w:p w14:paraId="7BA0FB96" w14:textId="27791DDF" w:rsidR="00994A82" w:rsidRPr="00994A82" w:rsidRDefault="00994A82" w:rsidP="00994A82">
      <w:pPr>
        <w:pStyle w:val="TOC1"/>
        <w:rPr>
          <w:lang w:val="en-IE"/>
        </w:rPr>
      </w:pPr>
      <w:r w:rsidRPr="00994A82">
        <w:rPr>
          <w:lang w:val="en-IE"/>
        </w:rPr>
        <w:t xml:space="preserve">5: </w:t>
      </w:r>
      <w:r>
        <w:rPr>
          <w:lang w:val="en-IE"/>
        </w:rPr>
        <w:t>Average Subsector VAIC</w:t>
      </w:r>
      <w:r w:rsidRPr="00994A82">
        <w:rPr>
          <w:lang w:val="en-IE"/>
        </w:rPr>
        <w:ptab w:relativeTo="margin" w:alignment="right" w:leader="dot"/>
      </w:r>
      <w:r>
        <w:rPr>
          <w:lang w:val="en-IE"/>
        </w:rPr>
        <w:t>42</w:t>
      </w:r>
    </w:p>
    <w:p w14:paraId="0FE30D4F" w14:textId="56F1F17C" w:rsidR="00994A82" w:rsidRPr="00994A82" w:rsidRDefault="00994A82" w:rsidP="00994A82">
      <w:pPr>
        <w:pStyle w:val="TOC1"/>
        <w:rPr>
          <w:lang w:val="en-IE"/>
        </w:rPr>
      </w:pPr>
      <w:r w:rsidRPr="00994A82">
        <w:rPr>
          <w:lang w:val="en-IE"/>
        </w:rPr>
        <w:t xml:space="preserve">6: </w:t>
      </w:r>
      <w:r>
        <w:rPr>
          <w:lang w:val="en-IE"/>
        </w:rPr>
        <w:t>Average Renumeration and Depreciation 2016-2018 as a Percentage of Operating Profit</w:t>
      </w:r>
      <w:r w:rsidRPr="00994A82">
        <w:rPr>
          <w:lang w:val="en-IE"/>
        </w:rPr>
        <w:ptab w:relativeTo="margin" w:alignment="right" w:leader="dot"/>
      </w:r>
      <w:r>
        <w:rPr>
          <w:lang w:val="en-IE"/>
        </w:rPr>
        <w:t>44</w:t>
      </w:r>
    </w:p>
    <w:p w14:paraId="002EF710" w14:textId="4AA2B12F" w:rsidR="00994A82" w:rsidRPr="00994A82" w:rsidRDefault="00994A82" w:rsidP="00994A82">
      <w:pPr>
        <w:pStyle w:val="TOC1"/>
        <w:rPr>
          <w:lang w:val="en-IE"/>
        </w:rPr>
      </w:pPr>
      <w:r w:rsidRPr="00994A82">
        <w:rPr>
          <w:lang w:val="en-IE"/>
        </w:rPr>
        <w:t xml:space="preserve">7: </w:t>
      </w:r>
      <w:r>
        <w:rPr>
          <w:lang w:val="en-IE"/>
        </w:rPr>
        <w:t>VAIC Comparison Organisation and Year Map</w:t>
      </w:r>
      <w:r w:rsidRPr="00994A82">
        <w:rPr>
          <w:lang w:val="en-IE"/>
        </w:rPr>
        <w:ptab w:relativeTo="margin" w:alignment="right" w:leader="dot"/>
      </w:r>
      <w:r>
        <w:rPr>
          <w:lang w:val="en-IE"/>
        </w:rPr>
        <w:t>58</w:t>
      </w:r>
    </w:p>
    <w:p w14:paraId="2C11F141" w14:textId="1DAA5406" w:rsidR="00C15BA7" w:rsidRPr="00994A82" w:rsidRDefault="006A303D" w:rsidP="00C15BA7">
      <w:pPr>
        <w:pStyle w:val="TOC1"/>
        <w:rPr>
          <w:lang w:val="en-IE"/>
        </w:rPr>
      </w:pPr>
      <w:r>
        <w:rPr>
          <w:lang w:val="en-IE"/>
        </w:rPr>
        <w:t>8</w:t>
      </w:r>
      <w:r w:rsidR="00C15BA7" w:rsidRPr="00994A82">
        <w:rPr>
          <w:lang w:val="en-IE"/>
        </w:rPr>
        <w:t xml:space="preserve">: </w:t>
      </w:r>
      <w:r w:rsidR="00C15BA7">
        <w:rPr>
          <w:lang w:val="en-IE"/>
        </w:rPr>
        <w:t xml:space="preserve">Realtime Sahm Rule Recession Indicator </w:t>
      </w:r>
      <w:r w:rsidR="00C15BA7" w:rsidRPr="00994A82">
        <w:rPr>
          <w:sz w:val="18"/>
          <w:szCs w:val="18"/>
          <w:lang w:val="en-IE"/>
        </w:rPr>
        <w:t>(US Unemployment Percentage January 2000 – June 2020</w:t>
      </w:r>
      <w:r w:rsidR="00C15BA7">
        <w:rPr>
          <w:sz w:val="18"/>
          <w:szCs w:val="18"/>
          <w:lang w:val="en-IE"/>
        </w:rPr>
        <w:t>)</w:t>
      </w:r>
      <w:r w:rsidR="00C15BA7" w:rsidRPr="00994A82">
        <w:rPr>
          <w:lang w:val="en-IE"/>
        </w:rPr>
        <w:ptab w:relativeTo="margin" w:alignment="right" w:leader="dot"/>
      </w:r>
      <w:r>
        <w:rPr>
          <w:lang w:val="en-IE"/>
        </w:rPr>
        <w:t>61</w:t>
      </w:r>
    </w:p>
    <w:p w14:paraId="2741F713" w14:textId="57DBF8AE" w:rsidR="00994A82" w:rsidRPr="00994A82" w:rsidRDefault="00994A82" w:rsidP="00994A82">
      <w:pPr>
        <w:pStyle w:val="TOC1"/>
        <w:rPr>
          <w:lang w:val="en-IE"/>
        </w:rPr>
      </w:pPr>
      <w:r w:rsidRPr="00994A82">
        <w:rPr>
          <w:lang w:val="en-IE"/>
        </w:rPr>
        <w:t xml:space="preserve">9: </w:t>
      </w:r>
      <w:r>
        <w:rPr>
          <w:lang w:val="en-IE"/>
        </w:rPr>
        <w:t xml:space="preserve">Average Capital Employed Efficiency, Social Capital Efficiency </w:t>
      </w:r>
    </w:p>
    <w:p w14:paraId="5120EC0A" w14:textId="2C9B4DF4" w:rsidR="00994A82" w:rsidRDefault="00994A82" w:rsidP="00994A82">
      <w:pPr>
        <w:pStyle w:val="TOC1"/>
        <w:rPr>
          <w:lang w:val="en-IE"/>
        </w:rPr>
      </w:pPr>
      <w:r>
        <w:rPr>
          <w:lang w:val="en-IE"/>
        </w:rPr>
        <w:t xml:space="preserve">   </w:t>
      </w:r>
      <w:r w:rsidRPr="00994A82">
        <w:rPr>
          <w:lang w:val="en-IE"/>
        </w:rPr>
        <w:t xml:space="preserve"> </w:t>
      </w:r>
      <w:r w:rsidR="006A303D">
        <w:rPr>
          <w:lang w:val="en-IE"/>
        </w:rPr>
        <w:t xml:space="preserve">and Human Capital Efficiency </w:t>
      </w:r>
      <w:r>
        <w:rPr>
          <w:lang w:val="en-IE"/>
        </w:rPr>
        <w:t xml:space="preserve">Analysis </w:t>
      </w:r>
      <w:r w:rsidRPr="00994A82">
        <w:rPr>
          <w:lang w:val="en-IE"/>
        </w:rPr>
        <w:ptab w:relativeTo="margin" w:alignment="right" w:leader="dot"/>
      </w:r>
      <w:r>
        <w:rPr>
          <w:lang w:val="en-IE"/>
        </w:rPr>
        <w:t>64</w:t>
      </w:r>
    </w:p>
    <w:p w14:paraId="0813D20D" w14:textId="0E1A4F50" w:rsidR="00994A82" w:rsidRPr="00994A82" w:rsidRDefault="00994A82" w:rsidP="00994A82">
      <w:pPr>
        <w:pStyle w:val="TOC1"/>
        <w:rPr>
          <w:lang w:val="en-IE"/>
        </w:rPr>
      </w:pPr>
      <w:r w:rsidRPr="00994A82">
        <w:rPr>
          <w:lang w:val="en-IE"/>
        </w:rPr>
        <w:t xml:space="preserve">10: </w:t>
      </w:r>
      <w:r>
        <w:rPr>
          <w:lang w:val="en-IE"/>
        </w:rPr>
        <w:t>Population of Ireland by Age, Sex and Education Attainment in 2015 and 2060</w:t>
      </w:r>
      <w:r w:rsidRPr="00994A82">
        <w:rPr>
          <w:lang w:val="en-IE"/>
        </w:rPr>
        <w:ptab w:relativeTo="margin" w:alignment="right" w:leader="dot"/>
      </w:r>
      <w:r>
        <w:rPr>
          <w:lang w:val="en-IE"/>
        </w:rPr>
        <w:t>70</w:t>
      </w:r>
    </w:p>
    <w:p w14:paraId="66B6157A" w14:textId="77777777" w:rsidR="00376883" w:rsidRDefault="00376883" w:rsidP="0063178D">
      <w:pPr>
        <w:pStyle w:val="TOC1"/>
        <w:rPr>
          <w:lang w:val="en-IE"/>
        </w:rPr>
      </w:pPr>
    </w:p>
    <w:p w14:paraId="22F13BBF" w14:textId="77777777" w:rsidR="008A7E41" w:rsidRPr="008A7E41" w:rsidRDefault="008A7E41" w:rsidP="008A7E41">
      <w:pPr>
        <w:rPr>
          <w:lang w:val="en-IE"/>
        </w:rPr>
      </w:pPr>
    </w:p>
    <w:p w14:paraId="58FDF0E0" w14:textId="044DDA78" w:rsidR="00994A82" w:rsidRDefault="00994A82" w:rsidP="00994A82">
      <w:pPr>
        <w:pStyle w:val="TOC1"/>
        <w:rPr>
          <w:b/>
          <w:bCs/>
          <w:lang w:val="en-IE"/>
        </w:rPr>
      </w:pPr>
      <w:bookmarkStart w:id="5" w:name="_Hlk46181792"/>
      <w:r>
        <w:rPr>
          <w:b/>
          <w:bCs/>
          <w:lang w:val="en-IE"/>
        </w:rPr>
        <w:t xml:space="preserve">Tables </w:t>
      </w:r>
    </w:p>
    <w:p w14:paraId="210EB7FD" w14:textId="57E8B0AD" w:rsidR="00994A82" w:rsidRPr="00994A82" w:rsidRDefault="00994A82" w:rsidP="00994A82">
      <w:pPr>
        <w:pStyle w:val="TOC1"/>
        <w:rPr>
          <w:lang w:val="en-IE"/>
        </w:rPr>
      </w:pPr>
      <w:r w:rsidRPr="00994A82">
        <w:rPr>
          <w:lang w:val="en-IE"/>
        </w:rPr>
        <w:t xml:space="preserve">1: </w:t>
      </w:r>
      <w:r w:rsidR="00277DB0">
        <w:rPr>
          <w:lang w:val="en-IE"/>
        </w:rPr>
        <w:t>VAIC: Aircraft Leasing Companies</w:t>
      </w:r>
      <w:r w:rsidRPr="00994A82">
        <w:rPr>
          <w:lang w:val="en-IE"/>
        </w:rPr>
        <w:ptab w:relativeTo="margin" w:alignment="right" w:leader="dot"/>
      </w:r>
      <w:r w:rsidR="00277DB0">
        <w:rPr>
          <w:lang w:val="en-IE"/>
        </w:rPr>
        <w:t>41</w:t>
      </w:r>
    </w:p>
    <w:p w14:paraId="4CB52CFE" w14:textId="0DEC88ED" w:rsidR="00994A82" w:rsidRPr="00994A82" w:rsidRDefault="00994A82" w:rsidP="00994A82">
      <w:pPr>
        <w:pStyle w:val="TOC1"/>
        <w:rPr>
          <w:lang w:val="en-IE"/>
        </w:rPr>
      </w:pPr>
      <w:r w:rsidRPr="00994A82">
        <w:rPr>
          <w:lang w:val="en-IE"/>
        </w:rPr>
        <w:t xml:space="preserve">2: </w:t>
      </w:r>
      <w:r w:rsidR="00277DB0">
        <w:rPr>
          <w:lang w:val="en-IE"/>
        </w:rPr>
        <w:t xml:space="preserve">VAIC: </w:t>
      </w:r>
      <w:r w:rsidR="00FD42E4">
        <w:rPr>
          <w:lang w:val="en-IE"/>
        </w:rPr>
        <w:t>Credit Unions</w:t>
      </w:r>
      <w:r w:rsidRPr="00994A82">
        <w:rPr>
          <w:lang w:val="en-IE"/>
        </w:rPr>
        <w:ptab w:relativeTo="margin" w:alignment="right" w:leader="dot"/>
      </w:r>
      <w:r w:rsidR="00FD42E4">
        <w:rPr>
          <w:lang w:val="en-IE"/>
        </w:rPr>
        <w:t>41</w:t>
      </w:r>
    </w:p>
    <w:bookmarkEnd w:id="5"/>
    <w:p w14:paraId="5D8BDC12" w14:textId="20B82AAD" w:rsidR="00994A82" w:rsidRPr="00994A82" w:rsidRDefault="00994A82" w:rsidP="00994A82">
      <w:pPr>
        <w:pStyle w:val="TOC1"/>
        <w:rPr>
          <w:lang w:val="en-IE"/>
        </w:rPr>
      </w:pPr>
      <w:r w:rsidRPr="00994A82">
        <w:rPr>
          <w:lang w:val="en-IE"/>
        </w:rPr>
        <w:t xml:space="preserve">3: </w:t>
      </w:r>
      <w:r w:rsidR="00FD42E4">
        <w:rPr>
          <w:lang w:val="en-IE"/>
        </w:rPr>
        <w:t>Comparison of VAIC Subsets</w:t>
      </w:r>
      <w:r w:rsidR="00142A88">
        <w:rPr>
          <w:lang w:val="en-IE"/>
        </w:rPr>
        <w:t xml:space="preserve"> and Standard Deviation</w:t>
      </w:r>
      <w:r w:rsidRPr="00994A82">
        <w:rPr>
          <w:lang w:val="en-IE"/>
        </w:rPr>
        <w:ptab w:relativeTo="margin" w:alignment="right" w:leader="dot"/>
      </w:r>
      <w:r w:rsidR="00142A88">
        <w:rPr>
          <w:lang w:val="en-IE"/>
        </w:rPr>
        <w:t>43</w:t>
      </w:r>
    </w:p>
    <w:p w14:paraId="59868989" w14:textId="60B3CB10" w:rsidR="00994A82" w:rsidRPr="00994A82" w:rsidRDefault="00994A82" w:rsidP="00994A82">
      <w:pPr>
        <w:pStyle w:val="TOC1"/>
        <w:rPr>
          <w:lang w:val="en-IE"/>
        </w:rPr>
      </w:pPr>
      <w:r w:rsidRPr="00994A82">
        <w:rPr>
          <w:lang w:val="en-IE"/>
        </w:rPr>
        <w:t xml:space="preserve">4: </w:t>
      </w:r>
      <w:r w:rsidR="00142A88">
        <w:rPr>
          <w:lang w:val="en-IE"/>
        </w:rPr>
        <w:t>Inclusion and Exclusion Criteria for Analysis</w:t>
      </w:r>
      <w:r w:rsidRPr="00994A82">
        <w:rPr>
          <w:lang w:val="en-IE"/>
        </w:rPr>
        <w:ptab w:relativeTo="margin" w:alignment="right" w:leader="dot"/>
      </w:r>
      <w:r w:rsidR="00952C1B">
        <w:rPr>
          <w:lang w:val="en-IE"/>
        </w:rPr>
        <w:t>56</w:t>
      </w:r>
    </w:p>
    <w:p w14:paraId="1957354C" w14:textId="0EA53D94" w:rsidR="00994A82" w:rsidRPr="00994A82" w:rsidRDefault="00994A82" w:rsidP="00994A82">
      <w:pPr>
        <w:pStyle w:val="TOC1"/>
        <w:rPr>
          <w:lang w:val="en-IE"/>
        </w:rPr>
      </w:pPr>
      <w:r w:rsidRPr="00994A82">
        <w:rPr>
          <w:lang w:val="en-IE"/>
        </w:rPr>
        <w:t xml:space="preserve">5: </w:t>
      </w:r>
      <w:r w:rsidR="00952C1B">
        <w:rPr>
          <w:lang w:val="en-IE"/>
        </w:rPr>
        <w:t>VAIC Scoreboard</w:t>
      </w:r>
      <w:r w:rsidRPr="00994A82">
        <w:rPr>
          <w:lang w:val="en-IE"/>
        </w:rPr>
        <w:ptab w:relativeTo="margin" w:alignment="right" w:leader="dot"/>
      </w:r>
      <w:r w:rsidR="00952C1B">
        <w:rPr>
          <w:lang w:val="en-IE"/>
        </w:rPr>
        <w:t>57</w:t>
      </w:r>
    </w:p>
    <w:p w14:paraId="41A466FF" w14:textId="20ACA5C0" w:rsidR="00994A82" w:rsidRPr="00994A82" w:rsidRDefault="00994A82" w:rsidP="00994A82">
      <w:pPr>
        <w:pStyle w:val="TOC1"/>
        <w:rPr>
          <w:lang w:val="en-IE"/>
        </w:rPr>
      </w:pPr>
      <w:r w:rsidRPr="00994A82">
        <w:rPr>
          <w:lang w:val="en-IE"/>
        </w:rPr>
        <w:t xml:space="preserve">6: </w:t>
      </w:r>
      <w:r w:rsidR="00AA6BF5" w:rsidRPr="00AA6BF5">
        <w:rPr>
          <w:lang w:val="en-IE"/>
        </w:rPr>
        <w:t>VAIC Components as Percentag</w:t>
      </w:r>
      <w:r w:rsidR="00AA6BF5">
        <w:rPr>
          <w:lang w:val="en-IE"/>
        </w:rPr>
        <w:t>e</w:t>
      </w:r>
      <w:r w:rsidRPr="00994A82">
        <w:rPr>
          <w:lang w:val="en-IE"/>
        </w:rPr>
        <w:ptab w:relativeTo="margin" w:alignment="right" w:leader="dot"/>
      </w:r>
      <w:r w:rsidR="00AA6BF5">
        <w:rPr>
          <w:lang w:val="en-IE"/>
        </w:rPr>
        <w:t>65</w:t>
      </w:r>
    </w:p>
    <w:p w14:paraId="544FD1C3" w14:textId="77777777" w:rsidR="00376883" w:rsidRDefault="00376883" w:rsidP="0063178D">
      <w:pPr>
        <w:pStyle w:val="TOC1"/>
        <w:rPr>
          <w:b/>
          <w:bCs/>
          <w:lang w:val="en-IE"/>
        </w:rPr>
      </w:pPr>
    </w:p>
    <w:p w14:paraId="2D57F326" w14:textId="77777777" w:rsidR="008A7E41" w:rsidRPr="008A7E41" w:rsidRDefault="008A7E41" w:rsidP="008A7E41">
      <w:pPr>
        <w:rPr>
          <w:lang w:val="en-IE"/>
        </w:rPr>
      </w:pPr>
    </w:p>
    <w:p w14:paraId="4A28898D" w14:textId="6C1DF247" w:rsidR="00146FD4" w:rsidRDefault="00146FD4" w:rsidP="00146FD4">
      <w:pPr>
        <w:pStyle w:val="TOC1"/>
        <w:rPr>
          <w:b/>
          <w:bCs/>
          <w:lang w:val="en-IE"/>
        </w:rPr>
      </w:pPr>
      <w:r>
        <w:rPr>
          <w:b/>
          <w:bCs/>
          <w:lang w:val="en-IE"/>
        </w:rPr>
        <w:t>Maps</w:t>
      </w:r>
    </w:p>
    <w:p w14:paraId="1031D113" w14:textId="044B120A" w:rsidR="00146FD4" w:rsidRPr="00994A82" w:rsidRDefault="00146FD4" w:rsidP="00146FD4">
      <w:pPr>
        <w:pStyle w:val="TOC1"/>
        <w:rPr>
          <w:lang w:val="en-IE"/>
        </w:rPr>
      </w:pPr>
      <w:r w:rsidRPr="00994A82">
        <w:rPr>
          <w:lang w:val="en-IE"/>
        </w:rPr>
        <w:t xml:space="preserve">1: </w:t>
      </w:r>
      <w:r w:rsidR="00E92094">
        <w:rPr>
          <w:lang w:val="en-IE"/>
        </w:rPr>
        <w:t>Catchment Areas of Major Workplace Location 2016</w:t>
      </w:r>
      <w:r w:rsidRPr="00994A82">
        <w:rPr>
          <w:lang w:val="en-IE"/>
        </w:rPr>
        <w:ptab w:relativeTo="margin" w:alignment="right" w:leader="dot"/>
      </w:r>
      <w:r w:rsidR="00E92094">
        <w:rPr>
          <w:lang w:val="en-IE"/>
        </w:rPr>
        <w:t>68</w:t>
      </w:r>
    </w:p>
    <w:p w14:paraId="622E7A20" w14:textId="022FCF96" w:rsidR="00146FD4" w:rsidRPr="00994A82" w:rsidRDefault="00146FD4" w:rsidP="00146FD4">
      <w:pPr>
        <w:pStyle w:val="TOC1"/>
        <w:rPr>
          <w:lang w:val="en-IE"/>
        </w:rPr>
      </w:pPr>
      <w:r w:rsidRPr="00994A82">
        <w:rPr>
          <w:lang w:val="en-IE"/>
        </w:rPr>
        <w:t xml:space="preserve">2: </w:t>
      </w:r>
      <w:r w:rsidR="005275B0">
        <w:rPr>
          <w:lang w:val="en-IE"/>
        </w:rPr>
        <w:t xml:space="preserve">Regional </w:t>
      </w:r>
      <w:r w:rsidR="00D46FDF">
        <w:rPr>
          <w:lang w:val="en-IE"/>
        </w:rPr>
        <w:t>Breakdown of Employment Supported in Investment Funds Industry in Ireland 2018</w:t>
      </w:r>
      <w:r w:rsidRPr="00994A82">
        <w:rPr>
          <w:lang w:val="en-IE"/>
        </w:rPr>
        <w:ptab w:relativeTo="margin" w:alignment="right" w:leader="dot"/>
      </w:r>
      <w:r w:rsidR="005275B0">
        <w:rPr>
          <w:lang w:val="en-IE"/>
        </w:rPr>
        <w:t>68</w:t>
      </w:r>
    </w:p>
    <w:p w14:paraId="03E48AD9" w14:textId="77777777" w:rsidR="0063178D" w:rsidRPr="00BA1BDC" w:rsidRDefault="0063178D" w:rsidP="0063178D">
      <w:pPr>
        <w:pStyle w:val="TOC1"/>
        <w:rPr>
          <w:b/>
          <w:bCs/>
          <w:lang w:val="en-IE"/>
        </w:rPr>
      </w:pPr>
    </w:p>
    <w:p w14:paraId="22C5ABBC" w14:textId="5306C86B" w:rsidR="00401EF5" w:rsidRDefault="00401EF5">
      <w:pPr>
        <w:rPr>
          <w:rFonts w:eastAsiaTheme="minorEastAsia"/>
          <w:b/>
          <w:bCs/>
          <w:sz w:val="28"/>
          <w:szCs w:val="28"/>
          <w:lang w:val="en-IE"/>
        </w:rPr>
      </w:pPr>
      <w:r w:rsidRPr="00BA1BDC">
        <w:rPr>
          <w:rFonts w:eastAsiaTheme="minorEastAsia"/>
          <w:b/>
          <w:bCs/>
          <w:sz w:val="28"/>
          <w:szCs w:val="28"/>
          <w:lang w:val="en-IE"/>
        </w:rPr>
        <w:br w:type="page"/>
      </w:r>
    </w:p>
    <w:p w14:paraId="4643A203" w14:textId="77777777" w:rsidR="00F63209" w:rsidRDefault="00F63209">
      <w:pPr>
        <w:rPr>
          <w:rFonts w:eastAsiaTheme="minorEastAsia"/>
          <w:b/>
          <w:bCs/>
          <w:sz w:val="28"/>
          <w:szCs w:val="28"/>
          <w:lang w:val="en-IE"/>
        </w:rPr>
      </w:pPr>
    </w:p>
    <w:p w14:paraId="206171D3" w14:textId="77777777" w:rsidR="00343648" w:rsidRPr="00BA1BDC" w:rsidRDefault="00343648">
      <w:pPr>
        <w:rPr>
          <w:rFonts w:eastAsiaTheme="minorEastAsia"/>
          <w:b/>
          <w:bCs/>
          <w:sz w:val="28"/>
          <w:szCs w:val="28"/>
          <w:lang w:val="en-IE"/>
        </w:rPr>
      </w:pPr>
    </w:p>
    <w:p w14:paraId="690F4265" w14:textId="77777777" w:rsidR="00EC4E83" w:rsidRDefault="00EC4E83" w:rsidP="00EC4E83">
      <w:pPr>
        <w:jc w:val="center"/>
        <w:rPr>
          <w:rFonts w:eastAsiaTheme="minorEastAsia"/>
          <w:sz w:val="24"/>
          <w:szCs w:val="24"/>
          <w:lang w:val="en-IE"/>
        </w:rPr>
      </w:pPr>
    </w:p>
    <w:p w14:paraId="205B5497" w14:textId="77777777" w:rsidR="00EC4E83" w:rsidRDefault="00EC4E83" w:rsidP="00EC4E83">
      <w:pPr>
        <w:jc w:val="center"/>
        <w:rPr>
          <w:rFonts w:eastAsiaTheme="minorEastAsia"/>
          <w:sz w:val="24"/>
          <w:szCs w:val="24"/>
          <w:lang w:val="en-IE"/>
        </w:rPr>
      </w:pPr>
    </w:p>
    <w:p w14:paraId="36DADE25" w14:textId="77777777" w:rsidR="00EC4E83" w:rsidRDefault="00EC4E83" w:rsidP="00EC4E83">
      <w:pPr>
        <w:jc w:val="center"/>
        <w:rPr>
          <w:rFonts w:eastAsiaTheme="minorEastAsia"/>
          <w:sz w:val="24"/>
          <w:szCs w:val="24"/>
          <w:lang w:val="en-IE"/>
        </w:rPr>
      </w:pPr>
    </w:p>
    <w:p w14:paraId="6A33A4CB" w14:textId="6AC8DD33" w:rsidR="00EC4E83" w:rsidRPr="00EC4E83" w:rsidRDefault="00EC4E83" w:rsidP="00EC4E83">
      <w:pPr>
        <w:jc w:val="center"/>
        <w:rPr>
          <w:rFonts w:eastAsiaTheme="minorEastAsia"/>
          <w:i/>
          <w:iCs/>
          <w:sz w:val="24"/>
          <w:szCs w:val="24"/>
          <w:lang w:val="en-IE"/>
        </w:rPr>
      </w:pPr>
      <w:r w:rsidRPr="00EC4E83">
        <w:rPr>
          <w:rFonts w:eastAsiaTheme="minorEastAsia"/>
          <w:i/>
          <w:iCs/>
          <w:sz w:val="24"/>
          <w:szCs w:val="24"/>
          <w:lang w:val="en-IE"/>
        </w:rPr>
        <w:t>“An investment in knowledge pays the best interest.”</w:t>
      </w:r>
    </w:p>
    <w:p w14:paraId="613D38FF" w14:textId="6AC8DD33" w:rsidR="00440793" w:rsidRPr="00EC4E83" w:rsidRDefault="00EC4E83" w:rsidP="00EC4E83">
      <w:pPr>
        <w:ind w:left="6480"/>
        <w:rPr>
          <w:rFonts w:eastAsiaTheme="minorEastAsia"/>
          <w:sz w:val="24"/>
          <w:szCs w:val="24"/>
          <w:lang w:val="en-IE"/>
        </w:rPr>
        <w:sectPr w:rsidR="00440793" w:rsidRPr="00EC4E83" w:rsidSect="004C0B00">
          <w:footerReference w:type="default" r:id="rId8"/>
          <w:pgSz w:w="12240" w:h="15840"/>
          <w:pgMar w:top="1440" w:right="1440" w:bottom="1440" w:left="1440" w:header="720" w:footer="720" w:gutter="0"/>
          <w:pgNumType w:fmt="lowerRoman" w:start="1"/>
          <w:cols w:space="720"/>
          <w:docGrid w:linePitch="360"/>
        </w:sectPr>
      </w:pPr>
      <w:r>
        <w:rPr>
          <w:rFonts w:eastAsiaTheme="minorEastAsia"/>
          <w:sz w:val="24"/>
          <w:szCs w:val="24"/>
          <w:lang w:val="en-IE"/>
        </w:rPr>
        <w:t>(</w:t>
      </w:r>
      <w:r w:rsidRPr="00EC4E83">
        <w:rPr>
          <w:rFonts w:eastAsiaTheme="minorEastAsia"/>
          <w:sz w:val="24"/>
          <w:szCs w:val="24"/>
          <w:lang w:val="en-IE"/>
        </w:rPr>
        <w:t>Benjamin Franklin</w:t>
      </w:r>
      <w:r>
        <w:rPr>
          <w:rFonts w:eastAsiaTheme="minorEastAsia"/>
          <w:sz w:val="24"/>
          <w:szCs w:val="24"/>
          <w:lang w:val="en-IE"/>
        </w:rPr>
        <w:t>)</w:t>
      </w:r>
    </w:p>
    <w:p w14:paraId="5F365CD9" w14:textId="77777777" w:rsidR="00FA2C4C" w:rsidRDefault="00401EF5">
      <w:pPr>
        <w:rPr>
          <w:rFonts w:eastAsiaTheme="minorEastAsia"/>
          <w:b/>
          <w:bCs/>
          <w:sz w:val="24"/>
          <w:szCs w:val="24"/>
          <w:lang w:val="en-IE"/>
        </w:rPr>
      </w:pPr>
      <w:r w:rsidRPr="00BA1BDC">
        <w:rPr>
          <w:rFonts w:eastAsiaTheme="minorEastAsia"/>
          <w:b/>
          <w:bCs/>
          <w:sz w:val="24"/>
          <w:szCs w:val="24"/>
          <w:lang w:val="en-IE"/>
        </w:rPr>
        <w:t>Abstract</w:t>
      </w:r>
    </w:p>
    <w:p w14:paraId="42F303F4" w14:textId="6DCF83BD" w:rsidR="00287D94" w:rsidRDefault="007A5B48" w:rsidP="00FA2C4C">
      <w:pPr>
        <w:spacing w:line="360" w:lineRule="auto"/>
        <w:jc w:val="both"/>
        <w:rPr>
          <w:rFonts w:eastAsiaTheme="minorEastAsia"/>
          <w:sz w:val="24"/>
          <w:szCs w:val="24"/>
          <w:lang w:val="en-IE"/>
        </w:rPr>
      </w:pPr>
      <w:r>
        <w:rPr>
          <w:rFonts w:eastAsiaTheme="minorEastAsia"/>
          <w:sz w:val="24"/>
          <w:szCs w:val="24"/>
          <w:lang w:val="en-IE"/>
        </w:rPr>
        <w:t>The p</w:t>
      </w:r>
      <w:r w:rsidR="00287D94">
        <w:rPr>
          <w:rFonts w:eastAsiaTheme="minorEastAsia"/>
          <w:sz w:val="24"/>
          <w:szCs w:val="24"/>
          <w:lang w:val="en-IE"/>
        </w:rPr>
        <w:t>urpose</w:t>
      </w:r>
      <w:r>
        <w:rPr>
          <w:rFonts w:eastAsiaTheme="minorEastAsia"/>
          <w:sz w:val="24"/>
          <w:szCs w:val="24"/>
          <w:lang w:val="en-IE"/>
        </w:rPr>
        <w:t xml:space="preserve"> of this research was </w:t>
      </w:r>
      <w:r w:rsidR="00D4519C">
        <w:rPr>
          <w:rFonts w:eastAsiaTheme="minorEastAsia"/>
          <w:sz w:val="24"/>
          <w:szCs w:val="24"/>
          <w:lang w:val="en-IE"/>
        </w:rPr>
        <w:t>to fulfil the requirements of the Masters in Business Administration programme through the University of Wales Trinity Saint David, while undertaken primary research into an area</w:t>
      </w:r>
      <w:r w:rsidR="003D192D">
        <w:rPr>
          <w:rFonts w:eastAsiaTheme="minorEastAsia"/>
          <w:sz w:val="24"/>
          <w:szCs w:val="24"/>
          <w:lang w:val="en-IE"/>
        </w:rPr>
        <w:t xml:space="preserve"> that explored business value through learning</w:t>
      </w:r>
      <w:r w:rsidR="00742133">
        <w:rPr>
          <w:rFonts w:eastAsiaTheme="minorEastAsia"/>
          <w:sz w:val="24"/>
          <w:szCs w:val="24"/>
          <w:lang w:val="en-IE"/>
        </w:rPr>
        <w:t xml:space="preserve"> as an area that interested the author both academically and professionally. </w:t>
      </w:r>
      <w:r w:rsidR="00742133" w:rsidRPr="00742133">
        <w:rPr>
          <w:rFonts w:eastAsiaTheme="minorEastAsia"/>
          <w:sz w:val="24"/>
          <w:szCs w:val="24"/>
          <w:lang w:val="en-IE"/>
        </w:rPr>
        <w:t xml:space="preserve">Of specific interest </w:t>
      </w:r>
      <w:r w:rsidR="00742133">
        <w:rPr>
          <w:rFonts w:eastAsiaTheme="minorEastAsia"/>
          <w:sz w:val="24"/>
          <w:szCs w:val="24"/>
          <w:lang w:val="en-IE"/>
        </w:rPr>
        <w:t>was how</w:t>
      </w:r>
      <w:r w:rsidR="00742133" w:rsidRPr="00742133">
        <w:rPr>
          <w:rFonts w:eastAsiaTheme="minorEastAsia"/>
          <w:sz w:val="24"/>
          <w:szCs w:val="24"/>
          <w:lang w:val="en-IE"/>
        </w:rPr>
        <w:t xml:space="preserve"> value c</w:t>
      </w:r>
      <w:r w:rsidR="00353EA0">
        <w:rPr>
          <w:rFonts w:eastAsiaTheme="minorEastAsia"/>
          <w:sz w:val="24"/>
          <w:szCs w:val="24"/>
          <w:lang w:val="en-IE"/>
        </w:rPr>
        <w:t>ould</w:t>
      </w:r>
      <w:r w:rsidR="00742133" w:rsidRPr="00742133">
        <w:rPr>
          <w:rFonts w:eastAsiaTheme="minorEastAsia"/>
          <w:sz w:val="24"/>
          <w:szCs w:val="24"/>
          <w:lang w:val="en-IE"/>
        </w:rPr>
        <w:t xml:space="preserve"> be measured and quantified providing tangible results.</w:t>
      </w:r>
    </w:p>
    <w:p w14:paraId="045757BD" w14:textId="77777777" w:rsidR="00353EA0" w:rsidRDefault="00353EA0" w:rsidP="00FA2C4C">
      <w:pPr>
        <w:spacing w:line="360" w:lineRule="auto"/>
        <w:jc w:val="both"/>
        <w:rPr>
          <w:rFonts w:eastAsiaTheme="minorEastAsia"/>
          <w:sz w:val="24"/>
          <w:szCs w:val="24"/>
          <w:lang w:val="en-IE"/>
        </w:rPr>
      </w:pPr>
    </w:p>
    <w:p w14:paraId="69A9B3C8" w14:textId="6387477A" w:rsidR="00287D94" w:rsidRDefault="00D62813" w:rsidP="00FA2C4C">
      <w:pPr>
        <w:spacing w:line="360" w:lineRule="auto"/>
        <w:jc w:val="both"/>
        <w:rPr>
          <w:rFonts w:eastAsiaTheme="minorEastAsia"/>
          <w:sz w:val="24"/>
          <w:szCs w:val="24"/>
          <w:lang w:val="en-IE"/>
        </w:rPr>
      </w:pPr>
      <w:r>
        <w:rPr>
          <w:rFonts w:eastAsiaTheme="minorEastAsia"/>
          <w:sz w:val="24"/>
          <w:szCs w:val="24"/>
          <w:lang w:val="en-IE"/>
        </w:rPr>
        <w:t xml:space="preserve">The design of the research was firmly rooted to a </w:t>
      </w:r>
      <w:r w:rsidR="007B146C">
        <w:rPr>
          <w:rFonts w:eastAsiaTheme="minorEastAsia"/>
          <w:sz w:val="24"/>
          <w:szCs w:val="24"/>
          <w:lang w:val="en-IE"/>
        </w:rPr>
        <w:t>mixed methodological approach</w:t>
      </w:r>
      <w:r w:rsidR="00E04B9F">
        <w:rPr>
          <w:rFonts w:eastAsiaTheme="minorEastAsia"/>
          <w:sz w:val="24"/>
          <w:szCs w:val="24"/>
          <w:lang w:val="en-IE"/>
        </w:rPr>
        <w:t xml:space="preserve"> following a comprehensive literature review. The methods included </w:t>
      </w:r>
      <w:r w:rsidR="006A2A35">
        <w:rPr>
          <w:rFonts w:eastAsiaTheme="minorEastAsia"/>
          <w:sz w:val="24"/>
          <w:szCs w:val="24"/>
          <w:lang w:val="en-IE"/>
        </w:rPr>
        <w:t xml:space="preserve">measurement of Value Added Intellectual Coefficient (VAIC) for eight </w:t>
      </w:r>
      <w:r w:rsidR="004F349B">
        <w:rPr>
          <w:rFonts w:eastAsiaTheme="minorEastAsia"/>
          <w:sz w:val="24"/>
          <w:szCs w:val="24"/>
          <w:lang w:val="en-IE"/>
        </w:rPr>
        <w:t>organisations</w:t>
      </w:r>
      <w:r w:rsidR="003276E6">
        <w:rPr>
          <w:rFonts w:eastAsiaTheme="minorEastAsia"/>
          <w:sz w:val="24"/>
          <w:szCs w:val="24"/>
          <w:lang w:val="en-IE"/>
        </w:rPr>
        <w:t xml:space="preserve"> over a three-year period</w:t>
      </w:r>
      <w:r w:rsidR="006A2A35">
        <w:rPr>
          <w:rFonts w:eastAsiaTheme="minorEastAsia"/>
          <w:sz w:val="24"/>
          <w:szCs w:val="24"/>
          <w:lang w:val="en-IE"/>
        </w:rPr>
        <w:t xml:space="preserve"> in two distinct subsectors of Financial Services (</w:t>
      </w:r>
      <w:r w:rsidR="004F349B">
        <w:rPr>
          <w:rFonts w:eastAsiaTheme="minorEastAsia"/>
          <w:sz w:val="24"/>
          <w:szCs w:val="24"/>
          <w:lang w:val="en-IE"/>
        </w:rPr>
        <w:t xml:space="preserve">FS) inclusive of International Financial Services (IFS). </w:t>
      </w:r>
      <w:r w:rsidR="000E6B76">
        <w:rPr>
          <w:rFonts w:eastAsiaTheme="minorEastAsia"/>
          <w:sz w:val="24"/>
          <w:szCs w:val="24"/>
          <w:lang w:val="en-IE"/>
        </w:rPr>
        <w:t xml:space="preserve">To balance this and </w:t>
      </w:r>
      <w:r w:rsidR="004861C7">
        <w:rPr>
          <w:rFonts w:eastAsiaTheme="minorEastAsia"/>
          <w:sz w:val="24"/>
          <w:szCs w:val="24"/>
          <w:lang w:val="en-IE"/>
        </w:rPr>
        <w:t>committing to the mixed methodology approach</w:t>
      </w:r>
      <w:r w:rsidR="00FC2419">
        <w:rPr>
          <w:rFonts w:eastAsiaTheme="minorEastAsia"/>
          <w:sz w:val="24"/>
          <w:szCs w:val="24"/>
          <w:lang w:val="en-IE"/>
        </w:rPr>
        <w:t xml:space="preserve"> semi-structured interviews were conducted with </w:t>
      </w:r>
      <w:r w:rsidR="00AC1C2F">
        <w:rPr>
          <w:rFonts w:eastAsiaTheme="minorEastAsia"/>
          <w:sz w:val="24"/>
          <w:szCs w:val="24"/>
          <w:lang w:val="en-IE"/>
        </w:rPr>
        <w:t xml:space="preserve">ten students who completed Springboard+ programmes and three managers </w:t>
      </w:r>
      <w:r w:rsidR="00A305E1">
        <w:rPr>
          <w:rFonts w:eastAsiaTheme="minorEastAsia"/>
          <w:sz w:val="24"/>
          <w:szCs w:val="24"/>
          <w:lang w:val="en-IE"/>
        </w:rPr>
        <w:t xml:space="preserve">activity involved with learning and development </w:t>
      </w:r>
      <w:r w:rsidR="009A504C">
        <w:rPr>
          <w:rFonts w:eastAsiaTheme="minorEastAsia"/>
          <w:sz w:val="24"/>
          <w:szCs w:val="24"/>
          <w:lang w:val="en-IE"/>
        </w:rPr>
        <w:t>and or recruitment.</w:t>
      </w:r>
    </w:p>
    <w:p w14:paraId="5A4A28CD" w14:textId="77777777" w:rsidR="00353EA0" w:rsidRDefault="00353EA0" w:rsidP="00FA2C4C">
      <w:pPr>
        <w:spacing w:line="360" w:lineRule="auto"/>
        <w:jc w:val="both"/>
        <w:rPr>
          <w:rFonts w:eastAsiaTheme="minorEastAsia"/>
          <w:sz w:val="24"/>
          <w:szCs w:val="24"/>
          <w:lang w:val="en-IE"/>
        </w:rPr>
      </w:pPr>
    </w:p>
    <w:p w14:paraId="02C3FC5E" w14:textId="07924AA9" w:rsidR="004F2895" w:rsidRDefault="00236F91" w:rsidP="00FA2C4C">
      <w:pPr>
        <w:spacing w:line="360" w:lineRule="auto"/>
        <w:jc w:val="both"/>
        <w:rPr>
          <w:rFonts w:eastAsiaTheme="minorEastAsia"/>
          <w:sz w:val="24"/>
          <w:szCs w:val="24"/>
          <w:lang w:val="en-IE"/>
        </w:rPr>
      </w:pPr>
      <w:r>
        <w:rPr>
          <w:rFonts w:eastAsiaTheme="minorEastAsia"/>
          <w:sz w:val="24"/>
          <w:szCs w:val="24"/>
          <w:lang w:val="en-IE"/>
        </w:rPr>
        <w:t xml:space="preserve">Among the more </w:t>
      </w:r>
      <w:r w:rsidR="00D13CD2">
        <w:rPr>
          <w:rFonts w:eastAsiaTheme="minorEastAsia"/>
          <w:sz w:val="24"/>
          <w:szCs w:val="24"/>
          <w:lang w:val="en-IE"/>
        </w:rPr>
        <w:t>findings, it is notable that VAIC</w:t>
      </w:r>
      <w:r w:rsidR="00465B3A">
        <w:rPr>
          <w:rFonts w:eastAsiaTheme="minorEastAsia"/>
          <w:sz w:val="24"/>
          <w:szCs w:val="24"/>
          <w:lang w:val="en-IE"/>
        </w:rPr>
        <w:t xml:space="preserve"> is considered high in the Aircraft Leasing subsector of IFS</w:t>
      </w:r>
      <w:r w:rsidR="00E952E8">
        <w:rPr>
          <w:rFonts w:eastAsiaTheme="minorEastAsia"/>
          <w:sz w:val="24"/>
          <w:szCs w:val="24"/>
          <w:lang w:val="en-IE"/>
        </w:rPr>
        <w:t xml:space="preserve">, with some the measurement of </w:t>
      </w:r>
      <w:r w:rsidR="00D42D3A">
        <w:rPr>
          <w:rFonts w:eastAsiaTheme="minorEastAsia"/>
          <w:sz w:val="24"/>
          <w:szCs w:val="24"/>
          <w:lang w:val="en-IE"/>
        </w:rPr>
        <w:t xml:space="preserve">Operating Profit and Depreciation contributing to this. Credit Unions </w:t>
      </w:r>
      <w:r w:rsidR="00353CCC">
        <w:rPr>
          <w:rFonts w:eastAsiaTheme="minorEastAsia"/>
          <w:sz w:val="24"/>
          <w:szCs w:val="24"/>
          <w:lang w:val="en-IE"/>
        </w:rPr>
        <w:t xml:space="preserve">as a comparison </w:t>
      </w:r>
      <w:r w:rsidR="00D42D3A">
        <w:rPr>
          <w:rFonts w:eastAsiaTheme="minorEastAsia"/>
          <w:sz w:val="24"/>
          <w:szCs w:val="24"/>
          <w:lang w:val="en-IE"/>
        </w:rPr>
        <w:t xml:space="preserve">are more stable in </w:t>
      </w:r>
      <w:r w:rsidR="00353CCC">
        <w:rPr>
          <w:rFonts w:eastAsiaTheme="minorEastAsia"/>
          <w:sz w:val="24"/>
          <w:szCs w:val="24"/>
          <w:lang w:val="en-IE"/>
        </w:rPr>
        <w:t xml:space="preserve">their </w:t>
      </w:r>
      <w:r w:rsidR="00D42D3A">
        <w:rPr>
          <w:rFonts w:eastAsiaTheme="minorEastAsia"/>
          <w:sz w:val="24"/>
          <w:szCs w:val="24"/>
          <w:lang w:val="en-IE"/>
        </w:rPr>
        <w:t>VAIC measurement</w:t>
      </w:r>
      <w:r w:rsidR="00353CCC">
        <w:rPr>
          <w:rFonts w:eastAsiaTheme="minorEastAsia"/>
          <w:sz w:val="24"/>
          <w:szCs w:val="24"/>
          <w:lang w:val="en-IE"/>
        </w:rPr>
        <w:t xml:space="preserve">s. </w:t>
      </w:r>
      <w:r w:rsidR="00F44AF3">
        <w:rPr>
          <w:rFonts w:eastAsiaTheme="minorEastAsia"/>
          <w:sz w:val="24"/>
          <w:szCs w:val="24"/>
          <w:lang w:val="en-IE"/>
        </w:rPr>
        <w:t xml:space="preserve">Qualitatively this research found that </w:t>
      </w:r>
      <w:r w:rsidR="00D645E6">
        <w:rPr>
          <w:rFonts w:eastAsiaTheme="minorEastAsia"/>
          <w:sz w:val="24"/>
          <w:szCs w:val="24"/>
          <w:lang w:val="en-IE"/>
        </w:rPr>
        <w:t xml:space="preserve">learners have a preference to study locally, while their post study experience is that </w:t>
      </w:r>
      <w:r w:rsidR="00891983">
        <w:rPr>
          <w:rFonts w:eastAsiaTheme="minorEastAsia"/>
          <w:sz w:val="24"/>
          <w:szCs w:val="24"/>
          <w:lang w:val="en-IE"/>
        </w:rPr>
        <w:t xml:space="preserve">IFS and FS have barriers to entry, which is supported by </w:t>
      </w:r>
      <w:r w:rsidR="0049552D">
        <w:rPr>
          <w:rFonts w:eastAsiaTheme="minorEastAsia"/>
          <w:sz w:val="24"/>
          <w:szCs w:val="24"/>
          <w:lang w:val="en-IE"/>
        </w:rPr>
        <w:t>manager accounts.</w:t>
      </w:r>
      <w:r w:rsidR="00353CCC">
        <w:rPr>
          <w:rFonts w:eastAsiaTheme="minorEastAsia"/>
          <w:sz w:val="24"/>
          <w:szCs w:val="24"/>
          <w:lang w:val="en-IE"/>
        </w:rPr>
        <w:t xml:space="preserve"> </w:t>
      </w:r>
    </w:p>
    <w:p w14:paraId="71BB4E4B" w14:textId="77777777" w:rsidR="00353EA0" w:rsidRDefault="00353EA0" w:rsidP="00FA2C4C">
      <w:pPr>
        <w:spacing w:line="360" w:lineRule="auto"/>
        <w:jc w:val="both"/>
        <w:rPr>
          <w:rFonts w:eastAsiaTheme="minorEastAsia"/>
          <w:sz w:val="24"/>
          <w:szCs w:val="24"/>
          <w:lang w:val="en-IE"/>
        </w:rPr>
      </w:pPr>
    </w:p>
    <w:p w14:paraId="04B7F459" w14:textId="381DFE95" w:rsidR="00BF6C4E" w:rsidRPr="00FA2C4C" w:rsidRDefault="009A504C" w:rsidP="00FA2C4C">
      <w:pPr>
        <w:spacing w:line="360" w:lineRule="auto"/>
        <w:jc w:val="both"/>
        <w:rPr>
          <w:rFonts w:eastAsiaTheme="minorEastAsia"/>
          <w:lang w:val="en-IE"/>
        </w:rPr>
      </w:pPr>
      <w:r>
        <w:rPr>
          <w:rFonts w:eastAsiaTheme="minorEastAsia"/>
          <w:sz w:val="24"/>
          <w:szCs w:val="24"/>
          <w:lang w:val="en-IE"/>
        </w:rPr>
        <w:t xml:space="preserve">It is interpreted that VAIC is best employed </w:t>
      </w:r>
      <w:r w:rsidR="00C72841">
        <w:rPr>
          <w:rFonts w:eastAsiaTheme="minorEastAsia"/>
          <w:sz w:val="24"/>
          <w:szCs w:val="24"/>
          <w:lang w:val="en-IE"/>
        </w:rPr>
        <w:t>using correlation analysis</w:t>
      </w:r>
      <w:r w:rsidR="00236F91">
        <w:rPr>
          <w:rFonts w:eastAsiaTheme="minorEastAsia"/>
          <w:sz w:val="24"/>
          <w:szCs w:val="24"/>
          <w:lang w:val="en-IE"/>
        </w:rPr>
        <w:t xml:space="preserve"> and has limitations, especially when access to full financial reporting is unavailable. </w:t>
      </w:r>
      <w:r w:rsidR="00180BA4">
        <w:rPr>
          <w:rFonts w:eastAsiaTheme="minorEastAsia"/>
          <w:sz w:val="24"/>
          <w:szCs w:val="24"/>
          <w:lang w:val="en-IE"/>
        </w:rPr>
        <w:t xml:space="preserve">VAIC measurement in Ireland is underdeveloped </w:t>
      </w:r>
      <w:r w:rsidR="00DE38AF">
        <w:rPr>
          <w:rFonts w:eastAsiaTheme="minorEastAsia"/>
          <w:sz w:val="24"/>
          <w:szCs w:val="24"/>
          <w:lang w:val="en-IE"/>
        </w:rPr>
        <w:t xml:space="preserve">and VAIC in FS is </w:t>
      </w:r>
      <w:r w:rsidR="00B34973">
        <w:rPr>
          <w:rFonts w:eastAsiaTheme="minorEastAsia"/>
          <w:sz w:val="24"/>
          <w:szCs w:val="24"/>
          <w:lang w:val="en-IE"/>
        </w:rPr>
        <w:t xml:space="preserve">challenging to compare. A greater body of knowledge and research is required to </w:t>
      </w:r>
      <w:r w:rsidR="008F0563">
        <w:rPr>
          <w:rFonts w:eastAsiaTheme="minorEastAsia"/>
          <w:sz w:val="24"/>
          <w:szCs w:val="24"/>
          <w:lang w:val="en-IE"/>
        </w:rPr>
        <w:t xml:space="preserve">progress this first offering </w:t>
      </w:r>
      <w:r w:rsidR="002D56F1">
        <w:rPr>
          <w:rFonts w:eastAsiaTheme="minorEastAsia"/>
          <w:sz w:val="24"/>
          <w:szCs w:val="24"/>
          <w:lang w:val="en-IE"/>
        </w:rPr>
        <w:t>of VAIC measurement for FS and IFS in Ireland</w:t>
      </w:r>
      <w:r w:rsidR="00D22EBC">
        <w:rPr>
          <w:rFonts w:eastAsiaTheme="minorEastAsia"/>
          <w:sz w:val="24"/>
          <w:szCs w:val="24"/>
          <w:lang w:val="en-IE"/>
        </w:rPr>
        <w:t xml:space="preserve">, while qualitatively </w:t>
      </w:r>
      <w:r w:rsidR="009611C6">
        <w:rPr>
          <w:rFonts w:eastAsiaTheme="minorEastAsia"/>
          <w:sz w:val="24"/>
          <w:szCs w:val="24"/>
          <w:lang w:val="en-IE"/>
        </w:rPr>
        <w:t>the research adds to existing narratives and synthesis of learner experience.</w:t>
      </w:r>
      <w:r w:rsidR="00BF6C4E" w:rsidRPr="00FA2C4C">
        <w:rPr>
          <w:rFonts w:eastAsiaTheme="minorEastAsia"/>
          <w:lang w:val="en-IE"/>
        </w:rPr>
        <w:br w:type="page"/>
      </w:r>
    </w:p>
    <w:p w14:paraId="54B12CF3" w14:textId="6D1B3C5F" w:rsidR="06C2FF99" w:rsidRPr="00BA1BDC" w:rsidRDefault="05EF86A8" w:rsidP="12F21272">
      <w:pPr>
        <w:pStyle w:val="paragraph"/>
        <w:spacing w:before="0" w:beforeAutospacing="0" w:after="0" w:afterAutospacing="0" w:line="360" w:lineRule="auto"/>
        <w:jc w:val="center"/>
        <w:rPr>
          <w:rFonts w:asciiTheme="minorHAnsi" w:eastAsiaTheme="minorEastAsia" w:hAnsiTheme="minorHAnsi" w:cstheme="minorBidi"/>
          <w:b/>
          <w:bCs/>
          <w:sz w:val="28"/>
          <w:szCs w:val="28"/>
        </w:rPr>
      </w:pPr>
      <w:r w:rsidRPr="00BA1BDC">
        <w:rPr>
          <w:rFonts w:asciiTheme="minorHAnsi" w:eastAsiaTheme="minorEastAsia" w:hAnsiTheme="minorHAnsi" w:cstheme="minorBidi"/>
          <w:b/>
          <w:bCs/>
          <w:sz w:val="28"/>
          <w:szCs w:val="28"/>
        </w:rPr>
        <w:t xml:space="preserve">Chapter 1: </w:t>
      </w:r>
      <w:r w:rsidR="00264528" w:rsidRPr="00BA1BDC">
        <w:rPr>
          <w:rFonts w:asciiTheme="minorHAnsi" w:eastAsiaTheme="minorEastAsia" w:hAnsiTheme="minorHAnsi" w:cstheme="minorBidi"/>
          <w:b/>
          <w:bCs/>
          <w:sz w:val="28"/>
          <w:szCs w:val="28"/>
        </w:rPr>
        <w:t>Introduction</w:t>
      </w:r>
    </w:p>
    <w:p w14:paraId="4BC31231" w14:textId="77777777" w:rsidR="001D27D4" w:rsidRPr="00BA1BDC" w:rsidRDefault="001D27D4" w:rsidP="12F21272">
      <w:pPr>
        <w:pStyle w:val="paragraph"/>
        <w:spacing w:before="0" w:beforeAutospacing="0" w:after="0" w:afterAutospacing="0" w:line="360" w:lineRule="auto"/>
        <w:jc w:val="center"/>
        <w:rPr>
          <w:rFonts w:asciiTheme="minorHAnsi" w:eastAsiaTheme="minorEastAsia" w:hAnsiTheme="minorHAnsi" w:cstheme="minorBidi"/>
          <w:b/>
          <w:bCs/>
        </w:rPr>
      </w:pPr>
    </w:p>
    <w:p w14:paraId="029CEE5D" w14:textId="77777777" w:rsidR="00961239" w:rsidRPr="00BA1BDC" w:rsidRDefault="00961239" w:rsidP="12F21272">
      <w:pPr>
        <w:pStyle w:val="paragraph"/>
        <w:spacing w:before="0" w:beforeAutospacing="0" w:after="0" w:afterAutospacing="0" w:line="360" w:lineRule="auto"/>
        <w:rPr>
          <w:rFonts w:asciiTheme="minorHAnsi" w:eastAsiaTheme="minorEastAsia" w:hAnsiTheme="minorHAnsi" w:cstheme="minorBidi"/>
          <w:b/>
          <w:bCs/>
        </w:rPr>
      </w:pPr>
    </w:p>
    <w:p w14:paraId="67779DC7" w14:textId="2849216D" w:rsidR="00D65314" w:rsidRPr="00BA1BDC" w:rsidRDefault="00B01E8E" w:rsidP="12F21272">
      <w:pPr>
        <w:spacing w:line="360" w:lineRule="auto"/>
        <w:jc w:val="both"/>
        <w:rPr>
          <w:rFonts w:eastAsiaTheme="minorEastAsia"/>
          <w:b/>
          <w:bCs/>
          <w:sz w:val="24"/>
          <w:szCs w:val="24"/>
          <w:lang w:val="en-IE"/>
        </w:rPr>
      </w:pPr>
      <w:r w:rsidRPr="00BA1BDC">
        <w:rPr>
          <w:rFonts w:eastAsiaTheme="minorEastAsia"/>
          <w:b/>
          <w:bCs/>
          <w:sz w:val="24"/>
          <w:szCs w:val="24"/>
          <w:lang w:val="en-IE"/>
        </w:rPr>
        <w:t>Introduction to Irish Financial Services</w:t>
      </w:r>
    </w:p>
    <w:p w14:paraId="613AA526" w14:textId="47A85128" w:rsidR="00433BB4" w:rsidRPr="00BA1BDC" w:rsidRDefault="00433BB4" w:rsidP="00867D67">
      <w:pPr>
        <w:spacing w:line="360" w:lineRule="auto"/>
        <w:jc w:val="both"/>
        <w:rPr>
          <w:rFonts w:eastAsiaTheme="minorEastAsia"/>
          <w:sz w:val="24"/>
          <w:szCs w:val="24"/>
          <w:lang w:val="en-IE"/>
        </w:rPr>
      </w:pPr>
      <w:r w:rsidRPr="00BA1BDC">
        <w:rPr>
          <w:rFonts w:eastAsiaTheme="minorEastAsia"/>
          <w:sz w:val="24"/>
          <w:szCs w:val="24"/>
          <w:lang w:val="en-IE"/>
        </w:rPr>
        <w:t xml:space="preserve">The liberalisation of financial services in the USA and UK during the 1980’s brought about a realisation that </w:t>
      </w:r>
      <w:r w:rsidR="00F81C6A" w:rsidRPr="00BA1BDC">
        <w:rPr>
          <w:rFonts w:eastAsiaTheme="minorEastAsia"/>
          <w:sz w:val="24"/>
          <w:szCs w:val="24"/>
          <w:lang w:val="en-IE"/>
        </w:rPr>
        <w:t>a strategic approach to governance of the</w:t>
      </w:r>
      <w:r w:rsidR="00027E21" w:rsidRPr="00BA1BDC">
        <w:rPr>
          <w:rFonts w:eastAsiaTheme="minorEastAsia"/>
          <w:sz w:val="24"/>
          <w:szCs w:val="24"/>
          <w:lang w:val="en-IE"/>
        </w:rPr>
        <w:t xml:space="preserve"> Financial Services</w:t>
      </w:r>
      <w:r w:rsidR="007E6A9B" w:rsidRPr="00BA1BDC">
        <w:rPr>
          <w:rFonts w:eastAsiaTheme="minorEastAsia"/>
          <w:sz w:val="24"/>
          <w:szCs w:val="24"/>
          <w:lang w:val="en-IE"/>
        </w:rPr>
        <w:t xml:space="preserve"> (FS)</w:t>
      </w:r>
      <w:r w:rsidR="00F81C6A" w:rsidRPr="00BA1BDC">
        <w:rPr>
          <w:rFonts w:eastAsiaTheme="minorEastAsia"/>
          <w:sz w:val="24"/>
          <w:szCs w:val="24"/>
          <w:lang w:val="en-IE"/>
        </w:rPr>
        <w:t xml:space="preserve"> sector could have a positive impact on </w:t>
      </w:r>
      <w:r w:rsidR="00F47D42" w:rsidRPr="00BA1BDC">
        <w:rPr>
          <w:rFonts w:eastAsiaTheme="minorEastAsia"/>
          <w:sz w:val="24"/>
          <w:szCs w:val="24"/>
          <w:lang w:val="en-IE"/>
        </w:rPr>
        <w:t xml:space="preserve">national economic development (Coogan, 2015). Fostering this </w:t>
      </w:r>
      <w:r w:rsidR="003D66CB" w:rsidRPr="00BA1BDC">
        <w:rPr>
          <w:rFonts w:eastAsiaTheme="minorEastAsia"/>
          <w:sz w:val="24"/>
          <w:szCs w:val="24"/>
          <w:lang w:val="en-IE"/>
        </w:rPr>
        <w:t>approach,</w:t>
      </w:r>
      <w:r w:rsidR="00F47D42" w:rsidRPr="00BA1BDC">
        <w:rPr>
          <w:rFonts w:eastAsiaTheme="minorEastAsia"/>
          <w:sz w:val="24"/>
          <w:szCs w:val="24"/>
          <w:lang w:val="en-IE"/>
        </w:rPr>
        <w:t xml:space="preserve"> the</w:t>
      </w:r>
      <w:r w:rsidR="00223AFD" w:rsidRPr="00BA1BDC">
        <w:rPr>
          <w:rFonts w:eastAsiaTheme="minorEastAsia"/>
          <w:sz w:val="24"/>
          <w:szCs w:val="24"/>
          <w:lang w:val="en-IE"/>
        </w:rPr>
        <w:t xml:space="preserve"> Government of the Republic of Ireland </w:t>
      </w:r>
      <w:r w:rsidR="00733B53" w:rsidRPr="00BA1BDC">
        <w:rPr>
          <w:rFonts w:eastAsiaTheme="minorEastAsia"/>
          <w:sz w:val="24"/>
          <w:szCs w:val="24"/>
          <w:lang w:val="en-IE"/>
        </w:rPr>
        <w:t xml:space="preserve">(Irish Government) </w:t>
      </w:r>
      <w:r w:rsidR="00223AFD" w:rsidRPr="00BA1BDC">
        <w:rPr>
          <w:rFonts w:eastAsiaTheme="minorEastAsia"/>
          <w:sz w:val="24"/>
          <w:szCs w:val="24"/>
          <w:lang w:val="en-IE"/>
        </w:rPr>
        <w:t xml:space="preserve">began its association </w:t>
      </w:r>
      <w:r w:rsidR="00F47D42" w:rsidRPr="00BA1BDC">
        <w:rPr>
          <w:rFonts w:eastAsiaTheme="minorEastAsia"/>
          <w:sz w:val="24"/>
          <w:szCs w:val="24"/>
          <w:lang w:val="en-IE"/>
        </w:rPr>
        <w:t xml:space="preserve">with International Financial Services (IFS) </w:t>
      </w:r>
      <w:r w:rsidR="00223AFD" w:rsidRPr="00BA1BDC">
        <w:rPr>
          <w:rFonts w:eastAsiaTheme="minorEastAsia"/>
          <w:sz w:val="24"/>
          <w:szCs w:val="24"/>
          <w:lang w:val="en-IE"/>
        </w:rPr>
        <w:t>in the mid 1980’s. This</w:t>
      </w:r>
      <w:r w:rsidR="00BF30BC" w:rsidRPr="00BA1BDC">
        <w:rPr>
          <w:rFonts w:eastAsiaTheme="minorEastAsia"/>
          <w:sz w:val="24"/>
          <w:szCs w:val="24"/>
          <w:lang w:val="en-IE"/>
        </w:rPr>
        <w:t xml:space="preserve"> </w:t>
      </w:r>
      <w:r w:rsidR="00E54AE0" w:rsidRPr="00BA1BDC">
        <w:rPr>
          <w:rFonts w:eastAsiaTheme="minorEastAsia"/>
          <w:sz w:val="24"/>
          <w:szCs w:val="24"/>
          <w:lang w:val="en-IE"/>
        </w:rPr>
        <w:t xml:space="preserve">brought about the </w:t>
      </w:r>
      <w:r w:rsidR="00BF30BC" w:rsidRPr="00BA1BDC">
        <w:rPr>
          <w:rFonts w:eastAsiaTheme="minorEastAsia"/>
          <w:sz w:val="24"/>
          <w:szCs w:val="24"/>
          <w:lang w:val="en-IE"/>
        </w:rPr>
        <w:t>establishment of the International Financial Services Centre</w:t>
      </w:r>
      <w:r w:rsidR="00E54AE0" w:rsidRPr="00BA1BDC">
        <w:rPr>
          <w:rFonts w:eastAsiaTheme="minorEastAsia"/>
          <w:sz w:val="24"/>
          <w:szCs w:val="24"/>
          <w:lang w:val="en-IE"/>
        </w:rPr>
        <w:t xml:space="preserve"> (IFSC)</w:t>
      </w:r>
      <w:r w:rsidR="00BF30BC" w:rsidRPr="00BA1BDC">
        <w:rPr>
          <w:rFonts w:eastAsiaTheme="minorEastAsia"/>
          <w:sz w:val="24"/>
          <w:szCs w:val="24"/>
          <w:lang w:val="en-IE"/>
        </w:rPr>
        <w:t xml:space="preserve"> in 1987. </w:t>
      </w:r>
      <w:r w:rsidR="00387116" w:rsidRPr="00BA1BDC">
        <w:rPr>
          <w:rFonts w:eastAsiaTheme="minorEastAsia"/>
          <w:sz w:val="24"/>
          <w:szCs w:val="24"/>
          <w:lang w:val="en-IE"/>
        </w:rPr>
        <w:t>Siting</w:t>
      </w:r>
      <w:r w:rsidR="003D66CB" w:rsidRPr="00BA1BDC">
        <w:rPr>
          <w:rFonts w:eastAsiaTheme="minorEastAsia"/>
          <w:sz w:val="24"/>
          <w:szCs w:val="24"/>
          <w:lang w:val="en-IE"/>
        </w:rPr>
        <w:t xml:space="preserve"> the IFSC in Dublin’s </w:t>
      </w:r>
      <w:r w:rsidR="002A6496" w:rsidRPr="00BA1BDC">
        <w:rPr>
          <w:rFonts w:eastAsiaTheme="minorEastAsia"/>
          <w:sz w:val="24"/>
          <w:szCs w:val="24"/>
          <w:lang w:val="en-IE"/>
        </w:rPr>
        <w:t>dilapidated docklands was a symbol of the intend behind the government’s policy</w:t>
      </w:r>
      <w:r w:rsidR="00FE7063" w:rsidRPr="00BA1BDC">
        <w:rPr>
          <w:rFonts w:eastAsiaTheme="minorEastAsia"/>
          <w:sz w:val="24"/>
          <w:szCs w:val="24"/>
          <w:lang w:val="en-IE"/>
        </w:rPr>
        <w:t xml:space="preserve">, which was </w:t>
      </w:r>
      <w:r w:rsidR="00E01767" w:rsidRPr="00BA1BDC">
        <w:rPr>
          <w:rFonts w:eastAsiaTheme="minorEastAsia"/>
          <w:sz w:val="24"/>
          <w:szCs w:val="24"/>
          <w:lang w:val="en-IE"/>
        </w:rPr>
        <w:t xml:space="preserve">to </w:t>
      </w:r>
      <w:r w:rsidR="002A6496" w:rsidRPr="00BA1BDC">
        <w:rPr>
          <w:rFonts w:eastAsiaTheme="minorEastAsia"/>
          <w:sz w:val="24"/>
          <w:szCs w:val="24"/>
          <w:lang w:val="en-IE"/>
        </w:rPr>
        <w:t>liberali</w:t>
      </w:r>
      <w:r w:rsidR="00E01767" w:rsidRPr="00BA1BDC">
        <w:rPr>
          <w:rFonts w:eastAsiaTheme="minorEastAsia"/>
          <w:sz w:val="24"/>
          <w:szCs w:val="24"/>
          <w:lang w:val="en-IE"/>
        </w:rPr>
        <w:t>se</w:t>
      </w:r>
      <w:r w:rsidR="002A6496" w:rsidRPr="00BA1BDC">
        <w:rPr>
          <w:rFonts w:eastAsiaTheme="minorEastAsia"/>
          <w:sz w:val="24"/>
          <w:szCs w:val="24"/>
          <w:lang w:val="en-IE"/>
        </w:rPr>
        <w:t xml:space="preserve"> </w:t>
      </w:r>
      <w:r w:rsidR="007E6A9B" w:rsidRPr="00BA1BDC">
        <w:rPr>
          <w:rFonts w:eastAsiaTheme="minorEastAsia"/>
          <w:sz w:val="24"/>
          <w:szCs w:val="24"/>
          <w:lang w:val="en-IE"/>
        </w:rPr>
        <w:t xml:space="preserve">the sector </w:t>
      </w:r>
      <w:r w:rsidR="00E8663E" w:rsidRPr="00BA1BDC">
        <w:rPr>
          <w:rFonts w:eastAsiaTheme="minorEastAsia"/>
          <w:sz w:val="24"/>
          <w:szCs w:val="24"/>
          <w:lang w:val="en-IE"/>
        </w:rPr>
        <w:t xml:space="preserve">to attract </w:t>
      </w:r>
      <w:r w:rsidR="00E01767" w:rsidRPr="00BA1BDC">
        <w:rPr>
          <w:rFonts w:eastAsiaTheme="minorEastAsia"/>
          <w:sz w:val="24"/>
          <w:szCs w:val="24"/>
          <w:lang w:val="en-IE"/>
        </w:rPr>
        <w:t>inward investment</w:t>
      </w:r>
      <w:r w:rsidR="00A01C25" w:rsidRPr="00BA1BDC">
        <w:rPr>
          <w:rFonts w:eastAsiaTheme="minorEastAsia"/>
          <w:sz w:val="24"/>
          <w:szCs w:val="24"/>
          <w:lang w:val="en-IE"/>
        </w:rPr>
        <w:t xml:space="preserve"> to </w:t>
      </w:r>
      <w:r w:rsidR="00E8663E" w:rsidRPr="00BA1BDC">
        <w:rPr>
          <w:rFonts w:eastAsiaTheme="minorEastAsia"/>
          <w:sz w:val="24"/>
          <w:szCs w:val="24"/>
          <w:lang w:val="en-IE"/>
        </w:rPr>
        <w:t>stimulate</w:t>
      </w:r>
      <w:r w:rsidR="00A01C25" w:rsidRPr="00BA1BDC">
        <w:rPr>
          <w:rFonts w:eastAsiaTheme="minorEastAsia"/>
          <w:sz w:val="24"/>
          <w:szCs w:val="24"/>
          <w:lang w:val="en-IE"/>
        </w:rPr>
        <w:t xml:space="preserve"> </w:t>
      </w:r>
      <w:r w:rsidR="00756604" w:rsidRPr="00BA1BDC">
        <w:rPr>
          <w:rFonts w:eastAsiaTheme="minorEastAsia"/>
          <w:sz w:val="24"/>
          <w:szCs w:val="24"/>
          <w:lang w:val="en-IE"/>
        </w:rPr>
        <w:t xml:space="preserve">national </w:t>
      </w:r>
      <w:r w:rsidR="00A01C25" w:rsidRPr="00BA1BDC">
        <w:rPr>
          <w:rFonts w:eastAsiaTheme="minorEastAsia"/>
          <w:sz w:val="24"/>
          <w:szCs w:val="24"/>
          <w:lang w:val="en-IE"/>
        </w:rPr>
        <w:t xml:space="preserve">economic development. </w:t>
      </w:r>
      <w:r w:rsidR="00290584" w:rsidRPr="00BA1BDC">
        <w:rPr>
          <w:rFonts w:eastAsiaTheme="minorEastAsia"/>
          <w:sz w:val="24"/>
          <w:szCs w:val="24"/>
          <w:lang w:val="en-IE"/>
        </w:rPr>
        <w:t xml:space="preserve">This intend has and continues to characterise </w:t>
      </w:r>
      <w:r w:rsidR="00680119" w:rsidRPr="00BA1BDC">
        <w:rPr>
          <w:rFonts w:eastAsiaTheme="minorEastAsia"/>
          <w:sz w:val="24"/>
          <w:szCs w:val="24"/>
          <w:lang w:val="en-IE"/>
        </w:rPr>
        <w:t xml:space="preserve">Irish Government </w:t>
      </w:r>
      <w:r w:rsidR="00281184" w:rsidRPr="00BA1BDC">
        <w:rPr>
          <w:rFonts w:eastAsiaTheme="minorEastAsia"/>
          <w:sz w:val="24"/>
          <w:szCs w:val="24"/>
          <w:lang w:val="en-IE"/>
        </w:rPr>
        <w:t>strategy</w:t>
      </w:r>
      <w:r w:rsidR="00680119" w:rsidRPr="00BA1BDC">
        <w:rPr>
          <w:rFonts w:eastAsiaTheme="minorEastAsia"/>
          <w:sz w:val="24"/>
          <w:szCs w:val="24"/>
          <w:lang w:val="en-IE"/>
        </w:rPr>
        <w:t xml:space="preserve"> in the area</w:t>
      </w:r>
      <w:r w:rsidR="00281184" w:rsidRPr="00BA1BDC">
        <w:rPr>
          <w:rFonts w:eastAsiaTheme="minorEastAsia"/>
          <w:sz w:val="24"/>
          <w:szCs w:val="24"/>
          <w:lang w:val="en-IE"/>
        </w:rPr>
        <w:t xml:space="preserve">. </w:t>
      </w:r>
    </w:p>
    <w:p w14:paraId="35E6A783" w14:textId="77777777" w:rsidR="00A64038" w:rsidRPr="00BA1BDC" w:rsidRDefault="00A64038" w:rsidP="12F21272">
      <w:pPr>
        <w:spacing w:line="360" w:lineRule="auto"/>
        <w:ind w:firstLine="720"/>
        <w:jc w:val="both"/>
        <w:rPr>
          <w:rFonts w:eastAsiaTheme="minorEastAsia"/>
          <w:sz w:val="24"/>
          <w:szCs w:val="24"/>
          <w:lang w:val="en-IE"/>
        </w:rPr>
      </w:pPr>
    </w:p>
    <w:p w14:paraId="2F0C649B" w14:textId="664CEA89" w:rsidR="002775D4" w:rsidRPr="00BA1BDC" w:rsidRDefault="00A01C25" w:rsidP="12F21272">
      <w:pPr>
        <w:spacing w:line="360" w:lineRule="auto"/>
        <w:jc w:val="both"/>
        <w:rPr>
          <w:rFonts w:eastAsiaTheme="minorEastAsia"/>
          <w:sz w:val="24"/>
          <w:szCs w:val="24"/>
          <w:lang w:val="en-IE"/>
        </w:rPr>
      </w:pPr>
      <w:r w:rsidRPr="00BA1BDC">
        <w:rPr>
          <w:rFonts w:eastAsiaTheme="minorEastAsia"/>
          <w:sz w:val="24"/>
          <w:szCs w:val="24"/>
          <w:lang w:val="en-IE"/>
        </w:rPr>
        <w:t xml:space="preserve">The </w:t>
      </w:r>
      <w:r w:rsidR="00DE45C4" w:rsidRPr="00BA1BDC">
        <w:rPr>
          <w:rFonts w:eastAsiaTheme="minorEastAsia"/>
          <w:sz w:val="24"/>
          <w:szCs w:val="24"/>
          <w:lang w:val="en-IE"/>
        </w:rPr>
        <w:t xml:space="preserve">IFS </w:t>
      </w:r>
      <w:r w:rsidRPr="00BA1BDC">
        <w:rPr>
          <w:rFonts w:eastAsiaTheme="minorEastAsia"/>
          <w:sz w:val="24"/>
          <w:szCs w:val="24"/>
          <w:lang w:val="en-IE"/>
        </w:rPr>
        <w:t>sector</w:t>
      </w:r>
      <w:r w:rsidR="007503A7" w:rsidRPr="00BA1BDC">
        <w:rPr>
          <w:rFonts w:eastAsiaTheme="minorEastAsia"/>
          <w:sz w:val="24"/>
          <w:szCs w:val="24"/>
          <w:lang w:val="en-IE"/>
        </w:rPr>
        <w:t xml:space="preserve"> </w:t>
      </w:r>
      <w:r w:rsidR="00947CD4" w:rsidRPr="00BA1BDC">
        <w:rPr>
          <w:rFonts w:eastAsiaTheme="minorEastAsia"/>
          <w:sz w:val="24"/>
          <w:szCs w:val="24"/>
          <w:lang w:val="en-IE"/>
        </w:rPr>
        <w:t>in</w:t>
      </w:r>
      <w:r w:rsidRPr="00BA1BDC">
        <w:rPr>
          <w:rFonts w:eastAsiaTheme="minorEastAsia"/>
          <w:sz w:val="24"/>
          <w:szCs w:val="24"/>
          <w:lang w:val="en-IE"/>
        </w:rPr>
        <w:t xml:space="preserve"> Ireland </w:t>
      </w:r>
      <w:r w:rsidR="00947CD4" w:rsidRPr="00BA1BDC">
        <w:rPr>
          <w:rFonts w:eastAsiaTheme="minorEastAsia"/>
          <w:sz w:val="24"/>
          <w:szCs w:val="24"/>
          <w:lang w:val="en-IE"/>
        </w:rPr>
        <w:t xml:space="preserve">has consistently exploited </w:t>
      </w:r>
      <w:r w:rsidR="00EA5B1D" w:rsidRPr="00BA1BDC">
        <w:rPr>
          <w:rFonts w:eastAsiaTheme="minorEastAsia"/>
          <w:sz w:val="24"/>
          <w:szCs w:val="24"/>
          <w:lang w:val="en-IE"/>
        </w:rPr>
        <w:t xml:space="preserve">internal and external factors to </w:t>
      </w:r>
      <w:r w:rsidR="00947CD4" w:rsidRPr="00BA1BDC">
        <w:rPr>
          <w:rFonts w:eastAsiaTheme="minorEastAsia"/>
          <w:sz w:val="24"/>
          <w:szCs w:val="24"/>
          <w:lang w:val="en-IE"/>
        </w:rPr>
        <w:t>find opportunities for</w:t>
      </w:r>
      <w:r w:rsidR="007503A7" w:rsidRPr="00BA1BDC">
        <w:rPr>
          <w:rFonts w:eastAsiaTheme="minorEastAsia"/>
          <w:sz w:val="24"/>
          <w:szCs w:val="24"/>
          <w:lang w:val="en-IE"/>
        </w:rPr>
        <w:t xml:space="preserve"> growth</w:t>
      </w:r>
      <w:r w:rsidR="0016475C" w:rsidRPr="00BA1BDC">
        <w:rPr>
          <w:rFonts w:eastAsiaTheme="minorEastAsia"/>
          <w:sz w:val="24"/>
          <w:szCs w:val="24"/>
          <w:lang w:val="en-IE"/>
        </w:rPr>
        <w:t>. These included  f</w:t>
      </w:r>
      <w:r w:rsidR="0072549A" w:rsidRPr="00BA1BDC">
        <w:rPr>
          <w:rFonts w:eastAsiaTheme="minorEastAsia"/>
          <w:sz w:val="24"/>
          <w:szCs w:val="24"/>
          <w:lang w:val="en-IE"/>
        </w:rPr>
        <w:t>oreign</w:t>
      </w:r>
      <w:r w:rsidR="00F52077" w:rsidRPr="00BA1BDC">
        <w:rPr>
          <w:rFonts w:eastAsiaTheme="minorEastAsia"/>
          <w:sz w:val="24"/>
          <w:szCs w:val="24"/>
          <w:lang w:val="en-IE"/>
        </w:rPr>
        <w:t xml:space="preserve"> direct investment (</w:t>
      </w:r>
      <w:r w:rsidR="0072549A" w:rsidRPr="00BA1BDC">
        <w:rPr>
          <w:rFonts w:eastAsiaTheme="minorEastAsia"/>
          <w:sz w:val="24"/>
          <w:szCs w:val="24"/>
          <w:lang w:val="en-IE"/>
        </w:rPr>
        <w:t>F</w:t>
      </w:r>
      <w:r w:rsidR="00F52077" w:rsidRPr="00BA1BDC">
        <w:rPr>
          <w:rFonts w:eastAsiaTheme="minorEastAsia"/>
          <w:sz w:val="24"/>
          <w:szCs w:val="24"/>
          <w:lang w:val="en-IE"/>
        </w:rPr>
        <w:t>DI)</w:t>
      </w:r>
      <w:r w:rsidR="00AE15AE" w:rsidRPr="00BA1BDC">
        <w:rPr>
          <w:rFonts w:eastAsiaTheme="minorEastAsia"/>
          <w:sz w:val="24"/>
          <w:szCs w:val="24"/>
          <w:lang w:val="en-IE"/>
        </w:rPr>
        <w:t>,</w:t>
      </w:r>
      <w:r w:rsidR="0072549A" w:rsidRPr="00BA1BDC">
        <w:rPr>
          <w:rFonts w:eastAsiaTheme="minorEastAsia"/>
          <w:sz w:val="24"/>
          <w:szCs w:val="24"/>
          <w:lang w:val="en-IE"/>
        </w:rPr>
        <w:t xml:space="preserve"> </w:t>
      </w:r>
      <w:r w:rsidR="0016475C" w:rsidRPr="00BA1BDC">
        <w:rPr>
          <w:rFonts w:eastAsiaTheme="minorEastAsia"/>
          <w:sz w:val="24"/>
          <w:szCs w:val="24"/>
          <w:lang w:val="en-IE"/>
        </w:rPr>
        <w:t xml:space="preserve">where </w:t>
      </w:r>
      <w:r w:rsidR="00AE15AE" w:rsidRPr="00BA1BDC">
        <w:rPr>
          <w:rFonts w:eastAsiaTheme="minorEastAsia"/>
          <w:sz w:val="24"/>
          <w:szCs w:val="24"/>
          <w:lang w:val="en-IE"/>
        </w:rPr>
        <w:t>investment from outside Ireland was sought</w:t>
      </w:r>
      <w:r w:rsidR="009349E1" w:rsidRPr="00BA1BDC">
        <w:rPr>
          <w:rFonts w:eastAsiaTheme="minorEastAsia"/>
          <w:sz w:val="24"/>
          <w:szCs w:val="24"/>
          <w:lang w:val="en-IE"/>
        </w:rPr>
        <w:t xml:space="preserve"> (Boland et al, 2006</w:t>
      </w:r>
      <w:r w:rsidR="001F222B" w:rsidRPr="00BA1BDC">
        <w:rPr>
          <w:rFonts w:eastAsiaTheme="minorEastAsia"/>
          <w:sz w:val="24"/>
          <w:szCs w:val="24"/>
          <w:lang w:val="en-IE"/>
        </w:rPr>
        <w:t xml:space="preserve"> and Ernst &amp; Young, 2014)</w:t>
      </w:r>
      <w:r w:rsidR="00AA339B" w:rsidRPr="00BA1BDC">
        <w:rPr>
          <w:rFonts w:eastAsiaTheme="minorEastAsia"/>
          <w:sz w:val="24"/>
          <w:szCs w:val="24"/>
          <w:lang w:val="en-IE"/>
        </w:rPr>
        <w:t xml:space="preserve">, </w:t>
      </w:r>
      <w:r w:rsidR="00F74A94" w:rsidRPr="00BA1BDC">
        <w:rPr>
          <w:rFonts w:eastAsiaTheme="minorEastAsia"/>
          <w:sz w:val="24"/>
          <w:szCs w:val="24"/>
          <w:lang w:val="en-IE"/>
        </w:rPr>
        <w:t>this developed</w:t>
      </w:r>
      <w:r w:rsidR="00D42468" w:rsidRPr="00BA1BDC">
        <w:rPr>
          <w:rFonts w:eastAsiaTheme="minorEastAsia"/>
          <w:sz w:val="24"/>
          <w:szCs w:val="24"/>
          <w:lang w:val="en-IE"/>
        </w:rPr>
        <w:t xml:space="preserve"> to</w:t>
      </w:r>
      <w:r w:rsidR="0016475C" w:rsidRPr="00BA1BDC">
        <w:rPr>
          <w:rFonts w:eastAsiaTheme="minorEastAsia"/>
          <w:sz w:val="24"/>
          <w:szCs w:val="24"/>
          <w:lang w:val="en-IE"/>
        </w:rPr>
        <w:t xml:space="preserve"> the </w:t>
      </w:r>
      <w:r w:rsidR="008007A2" w:rsidRPr="00BA1BDC">
        <w:rPr>
          <w:rFonts w:eastAsiaTheme="minorEastAsia"/>
          <w:sz w:val="24"/>
          <w:szCs w:val="24"/>
          <w:lang w:val="en-IE"/>
        </w:rPr>
        <w:t xml:space="preserve">targeting of multinational companies seeking to </w:t>
      </w:r>
      <w:r w:rsidR="00947CD4" w:rsidRPr="00BA1BDC">
        <w:rPr>
          <w:rFonts w:eastAsiaTheme="minorEastAsia"/>
          <w:sz w:val="24"/>
          <w:szCs w:val="24"/>
          <w:lang w:val="en-IE"/>
        </w:rPr>
        <w:t>establish</w:t>
      </w:r>
      <w:r w:rsidR="008007A2" w:rsidRPr="00BA1BDC">
        <w:rPr>
          <w:rFonts w:eastAsiaTheme="minorEastAsia"/>
          <w:sz w:val="24"/>
          <w:szCs w:val="24"/>
          <w:lang w:val="en-IE"/>
        </w:rPr>
        <w:t xml:space="preserve"> EU headquarters</w:t>
      </w:r>
      <w:r w:rsidR="00D42468" w:rsidRPr="00BA1BDC">
        <w:rPr>
          <w:rFonts w:eastAsiaTheme="minorEastAsia"/>
          <w:sz w:val="24"/>
          <w:szCs w:val="24"/>
          <w:lang w:val="en-IE"/>
        </w:rPr>
        <w:t xml:space="preserve"> </w:t>
      </w:r>
      <w:r w:rsidR="00D65CC1" w:rsidRPr="00BA1BDC">
        <w:rPr>
          <w:rFonts w:eastAsiaTheme="minorEastAsia"/>
          <w:sz w:val="24"/>
          <w:szCs w:val="24"/>
          <w:lang w:val="en-IE"/>
        </w:rPr>
        <w:t xml:space="preserve"> (Boland et al</w:t>
      </w:r>
      <w:r w:rsidR="00D275F0" w:rsidRPr="00BA1BDC">
        <w:rPr>
          <w:rFonts w:eastAsiaTheme="minorEastAsia"/>
          <w:sz w:val="24"/>
          <w:szCs w:val="24"/>
          <w:lang w:val="en-IE"/>
        </w:rPr>
        <w:t>,</w:t>
      </w:r>
      <w:r w:rsidR="00D65CC1" w:rsidRPr="00BA1BDC">
        <w:rPr>
          <w:rFonts w:eastAsiaTheme="minorEastAsia"/>
          <w:sz w:val="24"/>
          <w:szCs w:val="24"/>
          <w:lang w:val="en-IE"/>
        </w:rPr>
        <w:t xml:space="preserve"> 2006</w:t>
      </w:r>
      <w:r w:rsidR="00A32464" w:rsidRPr="00BA1BDC">
        <w:rPr>
          <w:rFonts w:eastAsiaTheme="minorEastAsia"/>
          <w:sz w:val="24"/>
          <w:szCs w:val="24"/>
          <w:lang w:val="en-IE"/>
        </w:rPr>
        <w:t xml:space="preserve"> and Quinn, 2015</w:t>
      </w:r>
      <w:r w:rsidR="00D65CC1" w:rsidRPr="00BA1BDC">
        <w:rPr>
          <w:rFonts w:eastAsiaTheme="minorEastAsia"/>
          <w:sz w:val="24"/>
          <w:szCs w:val="24"/>
          <w:lang w:val="en-IE"/>
        </w:rPr>
        <w:t>)</w:t>
      </w:r>
      <w:r w:rsidR="001A74D4" w:rsidRPr="00BA1BDC">
        <w:rPr>
          <w:rFonts w:eastAsiaTheme="minorEastAsia"/>
          <w:sz w:val="24"/>
          <w:szCs w:val="24"/>
          <w:lang w:val="en-IE"/>
        </w:rPr>
        <w:t xml:space="preserve"> </w:t>
      </w:r>
      <w:r w:rsidR="004F2D0B" w:rsidRPr="00BA1BDC">
        <w:rPr>
          <w:rFonts w:eastAsiaTheme="minorEastAsia"/>
          <w:sz w:val="24"/>
          <w:szCs w:val="24"/>
          <w:lang w:val="en-IE"/>
        </w:rPr>
        <w:t xml:space="preserve">capitalising </w:t>
      </w:r>
      <w:r w:rsidR="001A74D4" w:rsidRPr="00BA1BDC">
        <w:rPr>
          <w:rFonts w:eastAsiaTheme="minorEastAsia"/>
          <w:sz w:val="24"/>
          <w:szCs w:val="24"/>
          <w:lang w:val="en-IE"/>
        </w:rPr>
        <w:t>on emerging</w:t>
      </w:r>
      <w:r w:rsidR="00BA505F" w:rsidRPr="00BA1BDC">
        <w:rPr>
          <w:rFonts w:eastAsiaTheme="minorEastAsia"/>
          <w:sz w:val="24"/>
          <w:szCs w:val="24"/>
          <w:lang w:val="en-IE"/>
        </w:rPr>
        <w:t xml:space="preserve"> </w:t>
      </w:r>
      <w:r w:rsidR="001A74D4" w:rsidRPr="00BA1BDC">
        <w:rPr>
          <w:rFonts w:eastAsiaTheme="minorEastAsia"/>
          <w:sz w:val="24"/>
          <w:szCs w:val="24"/>
          <w:lang w:val="en-IE"/>
        </w:rPr>
        <w:t>technolog</w:t>
      </w:r>
      <w:r w:rsidR="00BA505F" w:rsidRPr="00BA1BDC">
        <w:rPr>
          <w:rFonts w:eastAsiaTheme="minorEastAsia"/>
          <w:sz w:val="24"/>
          <w:szCs w:val="24"/>
          <w:lang w:val="en-IE"/>
        </w:rPr>
        <w:t xml:space="preserve">ies </w:t>
      </w:r>
      <w:r w:rsidR="008D41BF" w:rsidRPr="00BA1BDC">
        <w:rPr>
          <w:rFonts w:eastAsiaTheme="minorEastAsia"/>
          <w:sz w:val="24"/>
          <w:szCs w:val="24"/>
          <w:lang w:val="en-IE"/>
        </w:rPr>
        <w:t xml:space="preserve">as globalisation </w:t>
      </w:r>
      <w:r w:rsidR="000811CB" w:rsidRPr="00BA1BDC">
        <w:rPr>
          <w:rFonts w:eastAsiaTheme="minorEastAsia"/>
          <w:sz w:val="24"/>
          <w:szCs w:val="24"/>
          <w:lang w:val="en-IE"/>
        </w:rPr>
        <w:t>was influenced by</w:t>
      </w:r>
      <w:r w:rsidR="00D77BBB" w:rsidRPr="00BA1BDC">
        <w:rPr>
          <w:rFonts w:eastAsiaTheme="minorEastAsia"/>
          <w:sz w:val="24"/>
          <w:szCs w:val="24"/>
          <w:lang w:val="en-IE"/>
        </w:rPr>
        <w:t xml:space="preserve"> the ease of electronic communications and connectivity.</w:t>
      </w:r>
      <w:r w:rsidR="00B518AB" w:rsidRPr="00BA1BDC">
        <w:rPr>
          <w:rFonts w:eastAsiaTheme="minorEastAsia"/>
          <w:sz w:val="24"/>
          <w:szCs w:val="24"/>
          <w:lang w:val="en-IE"/>
        </w:rPr>
        <w:t xml:space="preserve"> </w:t>
      </w:r>
      <w:r w:rsidR="000C2AB7" w:rsidRPr="00BA1BDC">
        <w:rPr>
          <w:rFonts w:eastAsiaTheme="minorEastAsia"/>
          <w:sz w:val="24"/>
          <w:szCs w:val="24"/>
          <w:lang w:val="en-IE"/>
        </w:rPr>
        <w:t>British political uncertainty</w:t>
      </w:r>
      <w:r w:rsidR="000811CB" w:rsidRPr="00BA1BDC">
        <w:rPr>
          <w:rFonts w:eastAsiaTheme="minorEastAsia"/>
          <w:sz w:val="24"/>
          <w:szCs w:val="24"/>
          <w:lang w:val="en-IE"/>
        </w:rPr>
        <w:t xml:space="preserve"> </w:t>
      </w:r>
      <w:r w:rsidR="00B518AB" w:rsidRPr="00BA1BDC">
        <w:rPr>
          <w:rFonts w:eastAsiaTheme="minorEastAsia"/>
          <w:sz w:val="24"/>
          <w:szCs w:val="24"/>
          <w:lang w:val="en-IE"/>
        </w:rPr>
        <w:t xml:space="preserve">around </w:t>
      </w:r>
      <w:r w:rsidR="005A4CAB" w:rsidRPr="00BA1BDC">
        <w:rPr>
          <w:rFonts w:eastAsiaTheme="minorEastAsia"/>
          <w:sz w:val="24"/>
          <w:szCs w:val="24"/>
          <w:lang w:val="en-IE"/>
        </w:rPr>
        <w:t>its</w:t>
      </w:r>
      <w:r w:rsidR="005A2FBA" w:rsidRPr="00BA1BDC">
        <w:rPr>
          <w:rFonts w:eastAsiaTheme="minorEastAsia"/>
          <w:sz w:val="24"/>
          <w:szCs w:val="24"/>
          <w:lang w:val="en-IE"/>
        </w:rPr>
        <w:t xml:space="preserve"> departure from the European Union (EU)</w:t>
      </w:r>
      <w:r w:rsidR="008158CD" w:rsidRPr="00BA1BDC">
        <w:rPr>
          <w:rFonts w:eastAsiaTheme="minorEastAsia"/>
          <w:sz w:val="24"/>
          <w:szCs w:val="24"/>
          <w:lang w:val="en-IE"/>
        </w:rPr>
        <w:t xml:space="preserve"> identified</w:t>
      </w:r>
      <w:r w:rsidR="000C2AB7" w:rsidRPr="00BA1BDC">
        <w:rPr>
          <w:rFonts w:eastAsiaTheme="minorEastAsia"/>
          <w:sz w:val="24"/>
          <w:szCs w:val="24"/>
          <w:lang w:val="en-IE"/>
        </w:rPr>
        <w:t>, Ireland and specifically Dublin,</w:t>
      </w:r>
      <w:r w:rsidR="008158CD" w:rsidRPr="00BA1BDC">
        <w:rPr>
          <w:rFonts w:eastAsiaTheme="minorEastAsia"/>
          <w:sz w:val="24"/>
          <w:szCs w:val="24"/>
          <w:lang w:val="en-IE"/>
        </w:rPr>
        <w:t xml:space="preserve"> as </w:t>
      </w:r>
      <w:r w:rsidR="00CD4F2D" w:rsidRPr="00BA1BDC">
        <w:rPr>
          <w:rFonts w:eastAsiaTheme="minorEastAsia"/>
          <w:sz w:val="24"/>
          <w:szCs w:val="24"/>
          <w:lang w:val="en-IE"/>
        </w:rPr>
        <w:t xml:space="preserve">a </w:t>
      </w:r>
      <w:r w:rsidR="002775D4" w:rsidRPr="00BA1BDC">
        <w:rPr>
          <w:rFonts w:eastAsiaTheme="minorEastAsia"/>
          <w:sz w:val="24"/>
          <w:szCs w:val="24"/>
          <w:lang w:val="en-IE"/>
        </w:rPr>
        <w:t>Brexodus location of choice</w:t>
      </w:r>
      <w:r w:rsidR="00EA1679" w:rsidRPr="00BA1BDC">
        <w:rPr>
          <w:rFonts w:eastAsiaTheme="minorEastAsia"/>
          <w:sz w:val="24"/>
          <w:szCs w:val="24"/>
          <w:lang w:val="en-IE"/>
        </w:rPr>
        <w:t xml:space="preserve"> </w:t>
      </w:r>
      <w:r w:rsidR="000C2AB7" w:rsidRPr="00BA1BDC">
        <w:rPr>
          <w:rFonts w:eastAsiaTheme="minorEastAsia"/>
          <w:sz w:val="24"/>
          <w:szCs w:val="24"/>
          <w:lang w:val="en-IE"/>
        </w:rPr>
        <w:t xml:space="preserve">for many companies, </w:t>
      </w:r>
      <w:r w:rsidR="00EA1679" w:rsidRPr="00BA1BDC">
        <w:rPr>
          <w:rFonts w:eastAsiaTheme="minorEastAsia"/>
          <w:sz w:val="24"/>
          <w:szCs w:val="24"/>
          <w:lang w:val="en-IE"/>
        </w:rPr>
        <w:t xml:space="preserve">compared to </w:t>
      </w:r>
      <w:r w:rsidR="008158CD" w:rsidRPr="00BA1BDC">
        <w:rPr>
          <w:rFonts w:eastAsiaTheme="minorEastAsia"/>
          <w:sz w:val="24"/>
          <w:szCs w:val="24"/>
          <w:lang w:val="en-IE"/>
        </w:rPr>
        <w:t>other EU locations (The Times, 2019).</w:t>
      </w:r>
      <w:r w:rsidR="05EF86A8" w:rsidRPr="00BA1BDC">
        <w:rPr>
          <w:rFonts w:eastAsiaTheme="minorEastAsia"/>
          <w:sz w:val="24"/>
          <w:szCs w:val="24"/>
          <w:lang w:val="en-IE"/>
        </w:rPr>
        <w:t xml:space="preserve">  </w:t>
      </w:r>
      <w:bookmarkStart w:id="6" w:name="_Hlk3823368"/>
      <w:bookmarkEnd w:id="6"/>
    </w:p>
    <w:p w14:paraId="7BAD05D9" w14:textId="77777777" w:rsidR="00A64038" w:rsidRPr="00BA1BDC" w:rsidRDefault="00A64038" w:rsidP="12F21272">
      <w:pPr>
        <w:spacing w:line="360" w:lineRule="auto"/>
        <w:jc w:val="both"/>
        <w:rPr>
          <w:rFonts w:eastAsiaTheme="minorEastAsia"/>
          <w:sz w:val="24"/>
          <w:szCs w:val="24"/>
          <w:lang w:val="en-IE"/>
        </w:rPr>
      </w:pPr>
    </w:p>
    <w:p w14:paraId="5FE85409" w14:textId="4343601B" w:rsidR="002850E5" w:rsidRPr="00BA1BDC" w:rsidRDefault="0076264D" w:rsidP="12F21272">
      <w:pPr>
        <w:spacing w:line="360" w:lineRule="auto"/>
        <w:jc w:val="both"/>
        <w:rPr>
          <w:rFonts w:eastAsiaTheme="minorEastAsia"/>
          <w:sz w:val="24"/>
          <w:szCs w:val="24"/>
          <w:lang w:val="en-IE"/>
        </w:rPr>
      </w:pPr>
      <w:r w:rsidRPr="00BA1BDC">
        <w:rPr>
          <w:rFonts w:eastAsiaTheme="minorEastAsia"/>
          <w:sz w:val="24"/>
          <w:szCs w:val="24"/>
          <w:lang w:val="en-IE"/>
        </w:rPr>
        <w:t xml:space="preserve">The Irish Government’s </w:t>
      </w:r>
      <w:r w:rsidR="00C02582" w:rsidRPr="00BA1BDC">
        <w:rPr>
          <w:rFonts w:eastAsiaTheme="minorEastAsia"/>
          <w:sz w:val="24"/>
          <w:szCs w:val="24"/>
          <w:lang w:val="en-IE"/>
        </w:rPr>
        <w:t>support</w:t>
      </w:r>
      <w:r w:rsidR="002775D4" w:rsidRPr="00BA1BDC">
        <w:rPr>
          <w:rFonts w:eastAsiaTheme="minorEastAsia"/>
          <w:sz w:val="24"/>
          <w:szCs w:val="24"/>
          <w:lang w:val="en-IE"/>
        </w:rPr>
        <w:t xml:space="preserve"> </w:t>
      </w:r>
      <w:r w:rsidR="00FC6692" w:rsidRPr="00BA1BDC">
        <w:rPr>
          <w:rFonts w:eastAsiaTheme="minorEastAsia"/>
          <w:sz w:val="24"/>
          <w:szCs w:val="24"/>
          <w:lang w:val="en-IE"/>
        </w:rPr>
        <w:t xml:space="preserve">to the IFS industry </w:t>
      </w:r>
      <w:r w:rsidR="002775D4" w:rsidRPr="00BA1BDC">
        <w:rPr>
          <w:rFonts w:eastAsiaTheme="minorEastAsia"/>
          <w:sz w:val="24"/>
          <w:szCs w:val="24"/>
          <w:lang w:val="en-IE"/>
        </w:rPr>
        <w:t xml:space="preserve">has been </w:t>
      </w:r>
      <w:r w:rsidR="00FC6692" w:rsidRPr="00BA1BDC">
        <w:rPr>
          <w:rFonts w:eastAsiaTheme="minorEastAsia"/>
          <w:sz w:val="24"/>
          <w:szCs w:val="24"/>
          <w:lang w:val="en-IE"/>
        </w:rPr>
        <w:t>applied</w:t>
      </w:r>
      <w:r w:rsidR="002775D4" w:rsidRPr="00BA1BDC">
        <w:rPr>
          <w:rFonts w:eastAsiaTheme="minorEastAsia"/>
          <w:sz w:val="24"/>
          <w:szCs w:val="24"/>
          <w:lang w:val="en-IE"/>
        </w:rPr>
        <w:t xml:space="preserve"> </w:t>
      </w:r>
      <w:r w:rsidR="008404FC" w:rsidRPr="00BA1BDC">
        <w:rPr>
          <w:rFonts w:eastAsiaTheme="minorEastAsia"/>
          <w:sz w:val="24"/>
          <w:szCs w:val="24"/>
          <w:lang w:val="en-IE"/>
        </w:rPr>
        <w:t xml:space="preserve">at </w:t>
      </w:r>
      <w:r w:rsidR="00FC6692" w:rsidRPr="00BA1BDC">
        <w:rPr>
          <w:rFonts w:eastAsiaTheme="minorEastAsia"/>
          <w:sz w:val="24"/>
          <w:szCs w:val="24"/>
          <w:lang w:val="en-IE"/>
        </w:rPr>
        <w:t>specific</w:t>
      </w:r>
      <w:r w:rsidR="003C584C" w:rsidRPr="00BA1BDC">
        <w:rPr>
          <w:rFonts w:eastAsiaTheme="minorEastAsia"/>
          <w:sz w:val="24"/>
          <w:szCs w:val="24"/>
          <w:lang w:val="en-IE"/>
        </w:rPr>
        <w:t xml:space="preserve"> intervals</w:t>
      </w:r>
      <w:r w:rsidR="00B34164" w:rsidRPr="00BA1BDC">
        <w:rPr>
          <w:rFonts w:eastAsiaTheme="minorEastAsia"/>
          <w:sz w:val="24"/>
          <w:szCs w:val="24"/>
          <w:lang w:val="en-IE"/>
        </w:rPr>
        <w:t>;</w:t>
      </w:r>
      <w:r w:rsidR="003C584C" w:rsidRPr="00BA1BDC">
        <w:rPr>
          <w:rFonts w:eastAsiaTheme="minorEastAsia"/>
          <w:sz w:val="24"/>
          <w:szCs w:val="24"/>
          <w:lang w:val="en-IE"/>
        </w:rPr>
        <w:t xml:space="preserve"> </w:t>
      </w:r>
      <w:r w:rsidR="007F7A4E" w:rsidRPr="00BA1BDC">
        <w:rPr>
          <w:rFonts w:eastAsiaTheme="minorEastAsia"/>
          <w:sz w:val="24"/>
          <w:szCs w:val="24"/>
          <w:lang w:val="en-IE"/>
        </w:rPr>
        <w:t>beginning in the 19</w:t>
      </w:r>
      <w:r w:rsidR="003C584C" w:rsidRPr="00BA1BDC">
        <w:rPr>
          <w:rFonts w:eastAsiaTheme="minorEastAsia"/>
          <w:sz w:val="24"/>
          <w:szCs w:val="24"/>
          <w:lang w:val="en-IE"/>
        </w:rPr>
        <w:t xml:space="preserve">80’s this was to establish the IFSC, in the 90’s </w:t>
      </w:r>
      <w:r w:rsidR="00DE09BF" w:rsidRPr="00BA1BDC">
        <w:rPr>
          <w:rFonts w:eastAsiaTheme="minorEastAsia"/>
          <w:sz w:val="24"/>
          <w:szCs w:val="24"/>
          <w:lang w:val="en-IE"/>
        </w:rPr>
        <w:t>i</w:t>
      </w:r>
      <w:r w:rsidR="00F63613" w:rsidRPr="00BA1BDC">
        <w:rPr>
          <w:rFonts w:eastAsiaTheme="minorEastAsia"/>
          <w:sz w:val="24"/>
          <w:szCs w:val="24"/>
          <w:lang w:val="en-IE"/>
        </w:rPr>
        <w:t>t</w:t>
      </w:r>
      <w:r w:rsidR="00DE09BF" w:rsidRPr="00BA1BDC">
        <w:rPr>
          <w:rFonts w:eastAsiaTheme="minorEastAsia"/>
          <w:sz w:val="24"/>
          <w:szCs w:val="24"/>
          <w:lang w:val="en-IE"/>
        </w:rPr>
        <w:t xml:space="preserve"> helped with</w:t>
      </w:r>
      <w:r w:rsidR="002775D4" w:rsidRPr="00BA1BDC">
        <w:rPr>
          <w:rFonts w:eastAsiaTheme="minorEastAsia"/>
          <w:sz w:val="24"/>
          <w:szCs w:val="24"/>
          <w:lang w:val="en-IE"/>
        </w:rPr>
        <w:t xml:space="preserve"> </w:t>
      </w:r>
      <w:r w:rsidR="00C02582" w:rsidRPr="00BA1BDC">
        <w:rPr>
          <w:rFonts w:eastAsiaTheme="minorEastAsia"/>
          <w:sz w:val="24"/>
          <w:szCs w:val="24"/>
          <w:lang w:val="en-IE"/>
        </w:rPr>
        <w:t xml:space="preserve">deregulation </w:t>
      </w:r>
      <w:r w:rsidR="002775D4" w:rsidRPr="00BA1BDC">
        <w:rPr>
          <w:rFonts w:eastAsiaTheme="minorEastAsia"/>
          <w:sz w:val="24"/>
          <w:szCs w:val="24"/>
          <w:lang w:val="en-IE"/>
        </w:rPr>
        <w:t>of</w:t>
      </w:r>
      <w:r w:rsidR="00C02582" w:rsidRPr="00BA1BDC">
        <w:rPr>
          <w:rFonts w:eastAsiaTheme="minorEastAsia"/>
          <w:sz w:val="24"/>
          <w:szCs w:val="24"/>
          <w:lang w:val="en-IE"/>
        </w:rPr>
        <w:t xml:space="preserve"> </w:t>
      </w:r>
      <w:r w:rsidR="00DE09BF" w:rsidRPr="00BA1BDC">
        <w:rPr>
          <w:rFonts w:eastAsiaTheme="minorEastAsia"/>
          <w:sz w:val="24"/>
          <w:szCs w:val="24"/>
          <w:lang w:val="en-IE"/>
        </w:rPr>
        <w:t>IFS</w:t>
      </w:r>
      <w:r w:rsidR="0030724D" w:rsidRPr="00BA1BDC">
        <w:rPr>
          <w:rFonts w:eastAsiaTheme="minorEastAsia"/>
          <w:sz w:val="24"/>
          <w:szCs w:val="24"/>
          <w:lang w:val="en-IE"/>
        </w:rPr>
        <w:t xml:space="preserve"> </w:t>
      </w:r>
      <w:r w:rsidR="00190BFD" w:rsidRPr="00BA1BDC">
        <w:rPr>
          <w:rFonts w:eastAsiaTheme="minorEastAsia"/>
          <w:sz w:val="24"/>
          <w:szCs w:val="24"/>
          <w:lang w:val="en-IE"/>
        </w:rPr>
        <w:t xml:space="preserve">(Boland et al, 2006) </w:t>
      </w:r>
      <w:r w:rsidR="005E7182" w:rsidRPr="00BA1BDC">
        <w:rPr>
          <w:rFonts w:eastAsiaTheme="minorEastAsia"/>
          <w:sz w:val="24"/>
          <w:szCs w:val="24"/>
          <w:lang w:val="en-IE"/>
        </w:rPr>
        <w:t xml:space="preserve">and </w:t>
      </w:r>
      <w:r w:rsidR="004E03D9" w:rsidRPr="00BA1BDC">
        <w:rPr>
          <w:rFonts w:eastAsiaTheme="minorEastAsia"/>
          <w:sz w:val="24"/>
          <w:szCs w:val="24"/>
          <w:lang w:val="en-IE"/>
        </w:rPr>
        <w:t>from 1999</w:t>
      </w:r>
      <w:r w:rsidR="00546F89" w:rsidRPr="00BA1BDC">
        <w:rPr>
          <w:rFonts w:eastAsiaTheme="minorEastAsia"/>
          <w:sz w:val="24"/>
          <w:szCs w:val="24"/>
          <w:lang w:val="en-IE"/>
        </w:rPr>
        <w:t xml:space="preserve">, </w:t>
      </w:r>
      <w:r w:rsidR="00B73839" w:rsidRPr="00BA1BDC">
        <w:rPr>
          <w:rFonts w:eastAsiaTheme="minorEastAsia"/>
          <w:sz w:val="24"/>
          <w:szCs w:val="24"/>
          <w:lang w:val="en-IE"/>
        </w:rPr>
        <w:t xml:space="preserve">consecutive governments </w:t>
      </w:r>
      <w:r w:rsidR="004E03D9" w:rsidRPr="00BA1BDC">
        <w:rPr>
          <w:rFonts w:eastAsiaTheme="minorEastAsia"/>
          <w:sz w:val="24"/>
          <w:szCs w:val="24"/>
          <w:lang w:val="en-IE"/>
        </w:rPr>
        <w:t>have</w:t>
      </w:r>
      <w:r w:rsidR="00B73839" w:rsidRPr="00BA1BDC">
        <w:rPr>
          <w:rFonts w:eastAsiaTheme="minorEastAsia"/>
          <w:sz w:val="24"/>
          <w:szCs w:val="24"/>
          <w:lang w:val="en-IE"/>
        </w:rPr>
        <w:t xml:space="preserve"> </w:t>
      </w:r>
      <w:r w:rsidR="00C92EA7" w:rsidRPr="00BA1BDC">
        <w:rPr>
          <w:rFonts w:eastAsiaTheme="minorEastAsia"/>
          <w:sz w:val="24"/>
          <w:szCs w:val="24"/>
          <w:lang w:val="en-IE"/>
        </w:rPr>
        <w:t>developed and published strateg</w:t>
      </w:r>
      <w:r w:rsidR="007F6147" w:rsidRPr="00BA1BDC">
        <w:rPr>
          <w:rFonts w:eastAsiaTheme="minorEastAsia"/>
          <w:sz w:val="24"/>
          <w:szCs w:val="24"/>
          <w:lang w:val="en-IE"/>
        </w:rPr>
        <w:t>y</w:t>
      </w:r>
      <w:r w:rsidR="00C92EA7" w:rsidRPr="00BA1BDC">
        <w:rPr>
          <w:rFonts w:eastAsiaTheme="minorEastAsia"/>
          <w:sz w:val="24"/>
          <w:szCs w:val="24"/>
          <w:lang w:val="en-IE"/>
        </w:rPr>
        <w:t xml:space="preserve"> documents </w:t>
      </w:r>
      <w:r w:rsidR="003349E1" w:rsidRPr="00BA1BDC">
        <w:rPr>
          <w:rFonts w:eastAsiaTheme="minorEastAsia"/>
          <w:sz w:val="24"/>
          <w:szCs w:val="24"/>
          <w:lang w:val="en-IE"/>
        </w:rPr>
        <w:t xml:space="preserve">supporting </w:t>
      </w:r>
      <w:r w:rsidR="00C92EA7" w:rsidRPr="00BA1BDC">
        <w:rPr>
          <w:rFonts w:eastAsiaTheme="minorEastAsia"/>
          <w:sz w:val="24"/>
          <w:szCs w:val="24"/>
          <w:lang w:val="en-IE"/>
        </w:rPr>
        <w:t xml:space="preserve">the development of the industry. </w:t>
      </w:r>
      <w:r w:rsidR="005B3195" w:rsidRPr="00BA1BDC">
        <w:rPr>
          <w:rFonts w:eastAsiaTheme="minorEastAsia"/>
          <w:sz w:val="24"/>
          <w:szCs w:val="24"/>
          <w:lang w:val="en-IE"/>
        </w:rPr>
        <w:t>In</w:t>
      </w:r>
      <w:r w:rsidR="00C92EA7" w:rsidRPr="00BA1BDC">
        <w:rPr>
          <w:rFonts w:eastAsiaTheme="minorEastAsia"/>
          <w:sz w:val="24"/>
          <w:szCs w:val="24"/>
          <w:lang w:val="en-IE"/>
        </w:rPr>
        <w:t xml:space="preserve"> 1999 the publication of </w:t>
      </w:r>
      <w:r w:rsidR="00B73839" w:rsidRPr="00BA1BDC">
        <w:rPr>
          <w:rFonts w:eastAsiaTheme="minorEastAsia"/>
          <w:i/>
          <w:iCs/>
          <w:sz w:val="24"/>
          <w:szCs w:val="24"/>
          <w:lang w:val="en-IE"/>
        </w:rPr>
        <w:t>Strategy for the Development of International Financial Services Industry in Ireland</w:t>
      </w:r>
      <w:r w:rsidR="00255D98" w:rsidRPr="00BA1BDC">
        <w:rPr>
          <w:rFonts w:eastAsiaTheme="minorEastAsia"/>
          <w:i/>
          <w:iCs/>
          <w:sz w:val="24"/>
          <w:szCs w:val="24"/>
          <w:lang w:val="en-IE"/>
        </w:rPr>
        <w:t xml:space="preserve"> </w:t>
      </w:r>
      <w:r w:rsidR="00255D98" w:rsidRPr="00BA1BDC">
        <w:rPr>
          <w:rFonts w:eastAsiaTheme="minorEastAsia"/>
          <w:sz w:val="24"/>
          <w:szCs w:val="24"/>
          <w:lang w:val="en-IE"/>
        </w:rPr>
        <w:t xml:space="preserve">(Department of the Taoiseach, </w:t>
      </w:r>
      <w:r w:rsidR="004E03D9" w:rsidRPr="00BA1BDC">
        <w:rPr>
          <w:rFonts w:eastAsiaTheme="minorEastAsia"/>
          <w:sz w:val="24"/>
          <w:szCs w:val="24"/>
          <w:lang w:val="en-IE"/>
        </w:rPr>
        <w:t>1999</w:t>
      </w:r>
      <w:r w:rsidR="00255D98" w:rsidRPr="00BA1BDC">
        <w:rPr>
          <w:rFonts w:eastAsiaTheme="minorEastAsia"/>
          <w:sz w:val="24"/>
          <w:szCs w:val="24"/>
          <w:lang w:val="en-IE"/>
        </w:rPr>
        <w:t>)</w:t>
      </w:r>
      <w:r w:rsidR="005B3195" w:rsidRPr="00BA1BDC">
        <w:rPr>
          <w:rFonts w:eastAsiaTheme="minorEastAsia"/>
          <w:sz w:val="24"/>
          <w:szCs w:val="24"/>
          <w:lang w:val="en-IE"/>
        </w:rPr>
        <w:t xml:space="preserve"> marked </w:t>
      </w:r>
      <w:r w:rsidR="00F46C94" w:rsidRPr="00BA1BDC">
        <w:rPr>
          <w:rFonts w:eastAsiaTheme="minorEastAsia"/>
          <w:sz w:val="24"/>
          <w:szCs w:val="24"/>
          <w:lang w:val="en-IE"/>
        </w:rPr>
        <w:t>the beginning of cyclical commitment to industry development</w:t>
      </w:r>
      <w:r w:rsidR="00B73839" w:rsidRPr="00BA1BDC">
        <w:rPr>
          <w:rFonts w:eastAsiaTheme="minorEastAsia"/>
          <w:i/>
          <w:iCs/>
          <w:sz w:val="24"/>
          <w:szCs w:val="24"/>
          <w:lang w:val="en-IE"/>
        </w:rPr>
        <w:t xml:space="preserve">. </w:t>
      </w:r>
      <w:r w:rsidR="00B73839" w:rsidRPr="00BA1BDC">
        <w:rPr>
          <w:rFonts w:eastAsiaTheme="minorEastAsia"/>
          <w:sz w:val="24"/>
          <w:szCs w:val="24"/>
          <w:lang w:val="en-IE"/>
        </w:rPr>
        <w:t>Th</w:t>
      </w:r>
      <w:r w:rsidR="00E70FFD" w:rsidRPr="00BA1BDC">
        <w:rPr>
          <w:rFonts w:eastAsiaTheme="minorEastAsia"/>
          <w:sz w:val="24"/>
          <w:szCs w:val="24"/>
          <w:lang w:val="en-IE"/>
        </w:rPr>
        <w:t xml:space="preserve">is and subsequent </w:t>
      </w:r>
      <w:r w:rsidR="009A287B" w:rsidRPr="00BA1BDC">
        <w:rPr>
          <w:rFonts w:eastAsiaTheme="minorEastAsia"/>
          <w:sz w:val="24"/>
          <w:szCs w:val="24"/>
          <w:lang w:val="en-IE"/>
        </w:rPr>
        <w:t xml:space="preserve">strategies </w:t>
      </w:r>
      <w:r w:rsidR="00B73839" w:rsidRPr="00BA1BDC">
        <w:rPr>
          <w:rFonts w:eastAsiaTheme="minorEastAsia"/>
          <w:sz w:val="24"/>
          <w:szCs w:val="24"/>
          <w:lang w:val="en-IE"/>
        </w:rPr>
        <w:t xml:space="preserve">have </w:t>
      </w:r>
      <w:r w:rsidR="00221ADF" w:rsidRPr="00BA1BDC">
        <w:rPr>
          <w:rFonts w:eastAsiaTheme="minorEastAsia"/>
          <w:sz w:val="24"/>
          <w:szCs w:val="24"/>
          <w:lang w:val="en-IE"/>
        </w:rPr>
        <w:t>assisted in the development</w:t>
      </w:r>
      <w:r w:rsidRPr="00BA1BDC">
        <w:rPr>
          <w:rFonts w:eastAsiaTheme="minorEastAsia"/>
          <w:sz w:val="24"/>
          <w:szCs w:val="24"/>
          <w:lang w:val="en-IE"/>
        </w:rPr>
        <w:t xml:space="preserve"> </w:t>
      </w:r>
      <w:r w:rsidR="00804859" w:rsidRPr="00BA1BDC">
        <w:rPr>
          <w:rFonts w:eastAsiaTheme="minorEastAsia"/>
          <w:sz w:val="24"/>
          <w:szCs w:val="24"/>
          <w:lang w:val="en-IE"/>
        </w:rPr>
        <w:t>of</w:t>
      </w:r>
      <w:r w:rsidRPr="00BA1BDC">
        <w:rPr>
          <w:rFonts w:eastAsiaTheme="minorEastAsia"/>
          <w:sz w:val="24"/>
          <w:szCs w:val="24"/>
          <w:lang w:val="en-IE"/>
        </w:rPr>
        <w:t xml:space="preserve"> </w:t>
      </w:r>
      <w:r w:rsidR="005E7182" w:rsidRPr="00BA1BDC">
        <w:rPr>
          <w:rFonts w:eastAsiaTheme="minorEastAsia"/>
          <w:sz w:val="24"/>
          <w:szCs w:val="24"/>
          <w:lang w:val="en-IE"/>
        </w:rPr>
        <w:t>the sector</w:t>
      </w:r>
      <w:r w:rsidR="009712A3" w:rsidRPr="00BA1BDC">
        <w:rPr>
          <w:rFonts w:eastAsiaTheme="minorEastAsia"/>
          <w:sz w:val="24"/>
          <w:szCs w:val="24"/>
          <w:lang w:val="en-IE"/>
        </w:rPr>
        <w:t xml:space="preserve"> </w:t>
      </w:r>
      <w:r w:rsidR="00EE5FC8" w:rsidRPr="00BA1BDC">
        <w:rPr>
          <w:rFonts w:eastAsiaTheme="minorEastAsia"/>
          <w:sz w:val="24"/>
          <w:szCs w:val="24"/>
          <w:lang w:val="en-IE"/>
        </w:rPr>
        <w:t>by</w:t>
      </w:r>
      <w:r w:rsidR="009A287B" w:rsidRPr="00BA1BDC">
        <w:rPr>
          <w:rFonts w:eastAsiaTheme="minorEastAsia"/>
          <w:sz w:val="24"/>
          <w:szCs w:val="24"/>
          <w:lang w:val="en-IE"/>
        </w:rPr>
        <w:t xml:space="preserve"> consistently</w:t>
      </w:r>
      <w:r w:rsidR="009712A3" w:rsidRPr="00BA1BDC">
        <w:rPr>
          <w:rFonts w:eastAsiaTheme="minorEastAsia"/>
          <w:sz w:val="24"/>
          <w:szCs w:val="24"/>
          <w:lang w:val="en-IE"/>
        </w:rPr>
        <w:t xml:space="preserve"> </w:t>
      </w:r>
      <w:r w:rsidR="008620A5" w:rsidRPr="00BA1BDC">
        <w:rPr>
          <w:rFonts w:eastAsiaTheme="minorEastAsia"/>
          <w:sz w:val="24"/>
          <w:szCs w:val="24"/>
          <w:lang w:val="en-IE"/>
        </w:rPr>
        <w:t xml:space="preserve">selecting </w:t>
      </w:r>
      <w:r w:rsidR="009712A3" w:rsidRPr="00BA1BDC">
        <w:rPr>
          <w:rFonts w:eastAsiaTheme="minorEastAsia"/>
          <w:sz w:val="24"/>
          <w:szCs w:val="24"/>
          <w:lang w:val="en-IE"/>
        </w:rPr>
        <w:t>achievable</w:t>
      </w:r>
      <w:r w:rsidR="00E91EA6" w:rsidRPr="00BA1BDC">
        <w:rPr>
          <w:rFonts w:eastAsiaTheme="minorEastAsia"/>
          <w:sz w:val="24"/>
          <w:szCs w:val="24"/>
          <w:lang w:val="en-IE"/>
        </w:rPr>
        <w:t xml:space="preserve"> strategic goals</w:t>
      </w:r>
      <w:r w:rsidR="008D5953" w:rsidRPr="00BA1BDC">
        <w:rPr>
          <w:rFonts w:eastAsiaTheme="minorEastAsia"/>
          <w:sz w:val="24"/>
          <w:szCs w:val="24"/>
          <w:lang w:val="en-IE"/>
        </w:rPr>
        <w:t xml:space="preserve">. </w:t>
      </w:r>
      <w:r w:rsidR="0084750E" w:rsidRPr="00BA1BDC">
        <w:rPr>
          <w:rFonts w:eastAsiaTheme="minorEastAsia"/>
          <w:sz w:val="24"/>
          <w:szCs w:val="24"/>
          <w:lang w:val="en-IE"/>
        </w:rPr>
        <w:t>During the period of this study</w:t>
      </w:r>
      <w:r w:rsidR="00546F89" w:rsidRPr="00BA1BDC">
        <w:rPr>
          <w:rFonts w:eastAsiaTheme="minorEastAsia"/>
          <w:sz w:val="24"/>
          <w:szCs w:val="24"/>
          <w:lang w:val="en-IE"/>
        </w:rPr>
        <w:t xml:space="preserve"> Government</w:t>
      </w:r>
      <w:r w:rsidR="002850E5" w:rsidRPr="00BA1BDC">
        <w:rPr>
          <w:rFonts w:eastAsiaTheme="minorEastAsia"/>
          <w:sz w:val="24"/>
          <w:szCs w:val="24"/>
          <w:lang w:val="en-IE"/>
        </w:rPr>
        <w:t xml:space="preserve"> strategy is </w:t>
      </w:r>
      <w:r w:rsidR="009F0FCA" w:rsidRPr="00BA1BDC">
        <w:rPr>
          <w:rFonts w:eastAsiaTheme="minorEastAsia"/>
          <w:sz w:val="24"/>
          <w:szCs w:val="24"/>
          <w:lang w:val="en-IE"/>
        </w:rPr>
        <w:t xml:space="preserve">articulated </w:t>
      </w:r>
      <w:r w:rsidR="00F57B73" w:rsidRPr="00BA1BDC">
        <w:rPr>
          <w:rFonts w:eastAsiaTheme="minorEastAsia"/>
          <w:sz w:val="24"/>
          <w:szCs w:val="24"/>
          <w:lang w:val="en-IE"/>
        </w:rPr>
        <w:t>by</w:t>
      </w:r>
      <w:r w:rsidR="05EF86A8" w:rsidRPr="00BA1BDC">
        <w:rPr>
          <w:rFonts w:eastAsiaTheme="minorEastAsia"/>
          <w:sz w:val="24"/>
          <w:szCs w:val="24"/>
          <w:lang w:val="en-IE"/>
        </w:rPr>
        <w:t xml:space="preserve"> </w:t>
      </w:r>
      <w:r w:rsidR="05EF86A8" w:rsidRPr="00BA1BDC">
        <w:rPr>
          <w:rFonts w:eastAsiaTheme="minorEastAsia"/>
          <w:i/>
          <w:iCs/>
          <w:sz w:val="24"/>
          <w:szCs w:val="24"/>
          <w:lang w:val="en-IE"/>
        </w:rPr>
        <w:t>International Financial Services 2020 Strategy</w:t>
      </w:r>
      <w:r w:rsidR="00F57B73" w:rsidRPr="00BA1BDC">
        <w:rPr>
          <w:rFonts w:eastAsiaTheme="minorEastAsia"/>
          <w:i/>
          <w:iCs/>
          <w:sz w:val="24"/>
          <w:szCs w:val="24"/>
          <w:lang w:val="en-IE"/>
        </w:rPr>
        <w:t xml:space="preserve"> </w:t>
      </w:r>
      <w:r w:rsidR="00F57B73" w:rsidRPr="00BA1BDC">
        <w:rPr>
          <w:rFonts w:eastAsiaTheme="minorEastAsia"/>
          <w:sz w:val="24"/>
          <w:szCs w:val="24"/>
          <w:lang w:val="en-IE"/>
        </w:rPr>
        <w:t>(Irish Government, 2015),</w:t>
      </w:r>
      <w:r w:rsidR="009F0FCA" w:rsidRPr="00BA1BDC">
        <w:rPr>
          <w:rFonts w:eastAsiaTheme="minorEastAsia"/>
          <w:i/>
          <w:iCs/>
          <w:sz w:val="24"/>
          <w:szCs w:val="24"/>
          <w:lang w:val="en-IE"/>
        </w:rPr>
        <w:t xml:space="preserve"> </w:t>
      </w:r>
      <w:r w:rsidR="009F0FCA" w:rsidRPr="00BA1BDC">
        <w:rPr>
          <w:rFonts w:eastAsiaTheme="minorEastAsia"/>
          <w:sz w:val="24"/>
          <w:szCs w:val="24"/>
          <w:lang w:val="en-IE"/>
        </w:rPr>
        <w:t xml:space="preserve">which sets </w:t>
      </w:r>
      <w:r w:rsidR="00711F78" w:rsidRPr="00BA1BDC">
        <w:rPr>
          <w:rFonts w:eastAsiaTheme="minorEastAsia"/>
          <w:sz w:val="24"/>
          <w:szCs w:val="24"/>
          <w:lang w:val="en-IE"/>
        </w:rPr>
        <w:t xml:space="preserve">measurable </w:t>
      </w:r>
      <w:r w:rsidR="009F0FCA" w:rsidRPr="00BA1BDC">
        <w:rPr>
          <w:rFonts w:eastAsiaTheme="minorEastAsia"/>
          <w:sz w:val="24"/>
          <w:szCs w:val="24"/>
          <w:lang w:val="en-IE"/>
        </w:rPr>
        <w:t>economic targets of growth and development within the industry</w:t>
      </w:r>
      <w:r w:rsidR="05EF86A8" w:rsidRPr="00BA1BDC">
        <w:rPr>
          <w:rFonts w:eastAsiaTheme="minorEastAsia"/>
          <w:sz w:val="24"/>
          <w:szCs w:val="24"/>
          <w:lang w:val="en-IE"/>
        </w:rPr>
        <w:t>.</w:t>
      </w:r>
      <w:r w:rsidR="00711F78" w:rsidRPr="00BA1BDC">
        <w:rPr>
          <w:rFonts w:eastAsiaTheme="minorEastAsia"/>
          <w:sz w:val="24"/>
          <w:szCs w:val="24"/>
          <w:lang w:val="en-IE"/>
        </w:rPr>
        <w:t xml:space="preserve"> This document will be examined further in this paper</w:t>
      </w:r>
      <w:r w:rsidR="00767B40" w:rsidRPr="00BA1BDC">
        <w:rPr>
          <w:rFonts w:eastAsiaTheme="minorEastAsia"/>
          <w:sz w:val="24"/>
          <w:szCs w:val="24"/>
          <w:lang w:val="en-IE"/>
        </w:rPr>
        <w:t xml:space="preserve">, specifically through its educational aspirations and support. Before this, it is appropriate to consider the IFS industry as it stands in Ireland. </w:t>
      </w:r>
      <w:r w:rsidR="00385999" w:rsidRPr="00BA1BDC">
        <w:rPr>
          <w:rFonts w:eastAsiaTheme="minorEastAsia"/>
          <w:sz w:val="24"/>
          <w:szCs w:val="24"/>
          <w:lang w:val="en-IE"/>
        </w:rPr>
        <w:t xml:space="preserve"> </w:t>
      </w:r>
    </w:p>
    <w:p w14:paraId="688F7A3B" w14:textId="77777777" w:rsidR="0018482A" w:rsidRPr="00BA1BDC" w:rsidRDefault="0018482A" w:rsidP="12F21272">
      <w:pPr>
        <w:spacing w:line="360" w:lineRule="auto"/>
        <w:jc w:val="both"/>
        <w:rPr>
          <w:rFonts w:eastAsiaTheme="minorEastAsia"/>
          <w:sz w:val="24"/>
          <w:szCs w:val="24"/>
          <w:lang w:val="en-IE"/>
        </w:rPr>
      </w:pPr>
    </w:p>
    <w:p w14:paraId="7374C4DA" w14:textId="1D3D4985" w:rsidR="0018482A" w:rsidRPr="00BA1BDC" w:rsidRDefault="00387633" w:rsidP="12F21272">
      <w:pPr>
        <w:spacing w:line="360" w:lineRule="auto"/>
        <w:jc w:val="both"/>
        <w:rPr>
          <w:rFonts w:eastAsiaTheme="minorEastAsia"/>
          <w:b/>
          <w:bCs/>
          <w:sz w:val="24"/>
          <w:szCs w:val="24"/>
          <w:lang w:val="en-IE"/>
        </w:rPr>
      </w:pPr>
      <w:r w:rsidRPr="00BA1BDC">
        <w:rPr>
          <w:rFonts w:eastAsiaTheme="minorEastAsia"/>
          <w:b/>
          <w:bCs/>
          <w:sz w:val="24"/>
          <w:szCs w:val="24"/>
          <w:lang w:val="en-IE"/>
        </w:rPr>
        <w:t xml:space="preserve">International </w:t>
      </w:r>
      <w:r w:rsidR="001070AE" w:rsidRPr="00BA1BDC">
        <w:rPr>
          <w:rFonts w:eastAsiaTheme="minorEastAsia"/>
          <w:b/>
          <w:bCs/>
          <w:sz w:val="24"/>
          <w:szCs w:val="24"/>
          <w:lang w:val="en-IE"/>
        </w:rPr>
        <w:t xml:space="preserve">Financial Services </w:t>
      </w:r>
      <w:r w:rsidR="0018482A" w:rsidRPr="00BA1BDC">
        <w:rPr>
          <w:rFonts w:eastAsiaTheme="minorEastAsia"/>
          <w:b/>
          <w:bCs/>
          <w:sz w:val="24"/>
          <w:szCs w:val="24"/>
          <w:lang w:val="en-IE"/>
        </w:rPr>
        <w:t>Industry C</w:t>
      </w:r>
      <w:r w:rsidR="00C35BA5" w:rsidRPr="00BA1BDC">
        <w:rPr>
          <w:rFonts w:eastAsiaTheme="minorEastAsia"/>
          <w:b/>
          <w:bCs/>
          <w:sz w:val="24"/>
          <w:szCs w:val="24"/>
          <w:lang w:val="en-IE"/>
        </w:rPr>
        <w:t>haracteristics</w:t>
      </w:r>
    </w:p>
    <w:p w14:paraId="521C40D5" w14:textId="5CF43B55" w:rsidR="0019298F" w:rsidRPr="00BA1BDC" w:rsidRDefault="0071234A" w:rsidP="12F21272">
      <w:pPr>
        <w:spacing w:line="360" w:lineRule="auto"/>
        <w:jc w:val="both"/>
        <w:rPr>
          <w:rFonts w:eastAsiaTheme="minorEastAsia"/>
          <w:sz w:val="24"/>
          <w:szCs w:val="24"/>
          <w:lang w:val="en-IE"/>
        </w:rPr>
      </w:pPr>
      <w:r w:rsidRPr="00BA1BDC">
        <w:rPr>
          <w:rFonts w:eastAsiaTheme="minorEastAsia"/>
          <w:sz w:val="24"/>
          <w:szCs w:val="24"/>
          <w:lang w:val="en-IE"/>
        </w:rPr>
        <w:t xml:space="preserve">The </w:t>
      </w:r>
      <w:r w:rsidR="00AB61A6" w:rsidRPr="00BA1BDC">
        <w:rPr>
          <w:rFonts w:eastAsiaTheme="minorEastAsia"/>
          <w:sz w:val="24"/>
          <w:szCs w:val="24"/>
          <w:lang w:val="en-IE"/>
        </w:rPr>
        <w:t xml:space="preserve">IFS </w:t>
      </w:r>
      <w:r w:rsidRPr="00BA1BDC">
        <w:rPr>
          <w:rFonts w:eastAsiaTheme="minorEastAsia"/>
          <w:sz w:val="24"/>
          <w:szCs w:val="24"/>
          <w:lang w:val="en-IE"/>
        </w:rPr>
        <w:t xml:space="preserve">industry </w:t>
      </w:r>
      <w:r w:rsidR="00AB61A6" w:rsidRPr="00BA1BDC">
        <w:rPr>
          <w:rFonts w:eastAsiaTheme="minorEastAsia"/>
          <w:sz w:val="24"/>
          <w:szCs w:val="24"/>
          <w:lang w:val="en-IE"/>
        </w:rPr>
        <w:t>in Ireland has</w:t>
      </w:r>
      <w:r w:rsidR="00C16C12" w:rsidRPr="00BA1BDC">
        <w:rPr>
          <w:rFonts w:eastAsiaTheme="minorEastAsia"/>
          <w:sz w:val="24"/>
          <w:szCs w:val="24"/>
          <w:lang w:val="en-IE"/>
        </w:rPr>
        <w:t xml:space="preserve"> </w:t>
      </w:r>
      <w:r w:rsidR="00AB61A6" w:rsidRPr="00BA1BDC">
        <w:rPr>
          <w:rFonts w:eastAsiaTheme="minorEastAsia"/>
          <w:sz w:val="24"/>
          <w:szCs w:val="24"/>
          <w:lang w:val="en-IE"/>
        </w:rPr>
        <w:t xml:space="preserve">characteristics that </w:t>
      </w:r>
      <w:r w:rsidR="00030ADB" w:rsidRPr="00BA1BDC">
        <w:rPr>
          <w:rFonts w:eastAsiaTheme="minorEastAsia"/>
          <w:sz w:val="24"/>
          <w:szCs w:val="24"/>
          <w:lang w:val="en-IE"/>
        </w:rPr>
        <w:t>have contributed to its development and how it is established today</w:t>
      </w:r>
      <w:r w:rsidR="00E80D01" w:rsidRPr="00BA1BDC">
        <w:rPr>
          <w:rFonts w:eastAsiaTheme="minorEastAsia"/>
          <w:sz w:val="24"/>
          <w:szCs w:val="24"/>
          <w:lang w:val="en-IE"/>
        </w:rPr>
        <w:t>. T</w:t>
      </w:r>
      <w:r w:rsidR="00095DEC" w:rsidRPr="00BA1BDC">
        <w:rPr>
          <w:rFonts w:eastAsiaTheme="minorEastAsia"/>
          <w:sz w:val="24"/>
          <w:szCs w:val="24"/>
          <w:lang w:val="en-IE"/>
        </w:rPr>
        <w:t xml:space="preserve">hree </w:t>
      </w:r>
      <w:r w:rsidR="00E80D01" w:rsidRPr="00BA1BDC">
        <w:rPr>
          <w:rFonts w:eastAsiaTheme="minorEastAsia"/>
          <w:sz w:val="24"/>
          <w:szCs w:val="24"/>
          <w:lang w:val="en-IE"/>
        </w:rPr>
        <w:t xml:space="preserve">characteristics </w:t>
      </w:r>
      <w:r w:rsidR="00095DEC" w:rsidRPr="00BA1BDC">
        <w:rPr>
          <w:rFonts w:eastAsiaTheme="minorEastAsia"/>
          <w:sz w:val="24"/>
          <w:szCs w:val="24"/>
          <w:lang w:val="en-IE"/>
        </w:rPr>
        <w:t xml:space="preserve">are considered </w:t>
      </w:r>
      <w:r w:rsidR="0019298F" w:rsidRPr="00BA1BDC">
        <w:rPr>
          <w:rFonts w:eastAsiaTheme="minorEastAsia"/>
          <w:sz w:val="24"/>
          <w:szCs w:val="24"/>
          <w:lang w:val="en-IE"/>
        </w:rPr>
        <w:t>important for this study</w:t>
      </w:r>
      <w:r w:rsidR="00E80D01" w:rsidRPr="00BA1BDC">
        <w:rPr>
          <w:rFonts w:eastAsiaTheme="minorEastAsia"/>
          <w:sz w:val="24"/>
          <w:szCs w:val="24"/>
          <w:lang w:val="en-IE"/>
        </w:rPr>
        <w:t xml:space="preserve"> as they </w:t>
      </w:r>
      <w:r w:rsidR="00B07AE7" w:rsidRPr="00BA1BDC">
        <w:rPr>
          <w:rFonts w:eastAsiaTheme="minorEastAsia"/>
          <w:sz w:val="24"/>
          <w:szCs w:val="24"/>
          <w:lang w:val="en-IE"/>
        </w:rPr>
        <w:t>specifically identify the influences on and business of IFS in Ireland</w:t>
      </w:r>
      <w:r w:rsidR="00095DEC" w:rsidRPr="00BA1BDC">
        <w:rPr>
          <w:rFonts w:eastAsiaTheme="minorEastAsia"/>
          <w:sz w:val="24"/>
          <w:szCs w:val="24"/>
          <w:lang w:val="en-IE"/>
        </w:rPr>
        <w:t>.</w:t>
      </w:r>
      <w:r w:rsidR="0019298F" w:rsidRPr="00BA1BDC">
        <w:rPr>
          <w:rFonts w:eastAsiaTheme="minorEastAsia"/>
          <w:sz w:val="24"/>
          <w:szCs w:val="24"/>
          <w:lang w:val="en-IE"/>
        </w:rPr>
        <w:t xml:space="preserve"> They are</w:t>
      </w:r>
      <w:r w:rsidR="007E52F9">
        <w:rPr>
          <w:rFonts w:eastAsiaTheme="minorEastAsia"/>
          <w:sz w:val="24"/>
          <w:szCs w:val="24"/>
          <w:lang w:val="en-IE"/>
        </w:rPr>
        <w:t>:</w:t>
      </w:r>
    </w:p>
    <w:p w14:paraId="328F2C52" w14:textId="713B778E" w:rsidR="0019298F" w:rsidRPr="00BA1BDC" w:rsidRDefault="00BE59FE" w:rsidP="12F21272">
      <w:pPr>
        <w:pStyle w:val="ListParagraph"/>
        <w:numPr>
          <w:ilvl w:val="0"/>
          <w:numId w:val="13"/>
        </w:numPr>
        <w:spacing w:line="360" w:lineRule="auto"/>
        <w:ind w:left="1491" w:hanging="357"/>
        <w:jc w:val="both"/>
        <w:rPr>
          <w:rFonts w:eastAsiaTheme="minorEastAsia"/>
          <w:sz w:val="24"/>
          <w:szCs w:val="24"/>
          <w:lang w:val="en-IE"/>
        </w:rPr>
      </w:pPr>
      <w:r w:rsidRPr="00BA1BDC">
        <w:rPr>
          <w:rFonts w:eastAsiaTheme="minorEastAsia"/>
          <w:b/>
          <w:bCs/>
          <w:sz w:val="24"/>
          <w:szCs w:val="24"/>
          <w:lang w:val="en-IE"/>
        </w:rPr>
        <w:t>A single national Regulato</w:t>
      </w:r>
      <w:r w:rsidR="004B61A0" w:rsidRPr="00BA1BDC">
        <w:rPr>
          <w:rFonts w:eastAsiaTheme="minorEastAsia"/>
          <w:b/>
          <w:bCs/>
          <w:sz w:val="24"/>
          <w:szCs w:val="24"/>
          <w:lang w:val="en-IE"/>
        </w:rPr>
        <w:t>r:</w:t>
      </w:r>
      <w:r w:rsidRPr="00BA1BDC">
        <w:rPr>
          <w:rFonts w:eastAsiaTheme="minorEastAsia"/>
          <w:sz w:val="24"/>
          <w:szCs w:val="24"/>
          <w:lang w:val="en-IE"/>
        </w:rPr>
        <w:t xml:space="preserve"> Beyond the EU influence on IFS</w:t>
      </w:r>
      <w:r w:rsidR="009979F2" w:rsidRPr="00BA1BDC">
        <w:rPr>
          <w:rFonts w:eastAsiaTheme="minorEastAsia"/>
          <w:sz w:val="24"/>
          <w:szCs w:val="24"/>
          <w:lang w:val="en-IE"/>
        </w:rPr>
        <w:t xml:space="preserve">, the Irish context is regulated </w:t>
      </w:r>
      <w:r w:rsidR="002F1499" w:rsidRPr="00BA1BDC">
        <w:rPr>
          <w:rFonts w:eastAsiaTheme="minorEastAsia"/>
          <w:sz w:val="24"/>
          <w:szCs w:val="24"/>
          <w:lang w:val="en-IE"/>
        </w:rPr>
        <w:t xml:space="preserve">today </w:t>
      </w:r>
      <w:r w:rsidR="009979F2" w:rsidRPr="00BA1BDC">
        <w:rPr>
          <w:rFonts w:eastAsiaTheme="minorEastAsia"/>
          <w:sz w:val="24"/>
          <w:szCs w:val="24"/>
          <w:lang w:val="en-IE"/>
        </w:rPr>
        <w:t>by a single Regulator</w:t>
      </w:r>
      <w:r w:rsidR="00FC2E21" w:rsidRPr="00BA1BDC">
        <w:rPr>
          <w:rFonts w:eastAsiaTheme="minorEastAsia"/>
          <w:sz w:val="24"/>
          <w:szCs w:val="24"/>
          <w:lang w:val="en-IE"/>
        </w:rPr>
        <w:t>,</w:t>
      </w:r>
      <w:r w:rsidR="009979F2" w:rsidRPr="00BA1BDC">
        <w:rPr>
          <w:rFonts w:eastAsiaTheme="minorEastAsia"/>
          <w:sz w:val="24"/>
          <w:szCs w:val="24"/>
          <w:lang w:val="en-IE"/>
        </w:rPr>
        <w:t xml:space="preserve"> the Central Bank of Ireland (CB). </w:t>
      </w:r>
    </w:p>
    <w:p w14:paraId="22303B2F" w14:textId="7CCFC17A" w:rsidR="004B61A0" w:rsidRPr="00BA1BDC" w:rsidRDefault="004B61A0" w:rsidP="12F21272">
      <w:pPr>
        <w:pStyle w:val="ListParagraph"/>
        <w:numPr>
          <w:ilvl w:val="0"/>
          <w:numId w:val="13"/>
        </w:numPr>
        <w:spacing w:line="360" w:lineRule="auto"/>
        <w:ind w:left="1491" w:hanging="357"/>
        <w:jc w:val="both"/>
        <w:rPr>
          <w:rFonts w:eastAsiaTheme="minorEastAsia"/>
          <w:sz w:val="24"/>
          <w:szCs w:val="24"/>
          <w:lang w:val="en-IE"/>
        </w:rPr>
      </w:pPr>
      <w:r w:rsidRPr="00BA1BDC">
        <w:rPr>
          <w:rFonts w:eastAsiaTheme="minorEastAsia"/>
          <w:b/>
          <w:bCs/>
          <w:sz w:val="24"/>
          <w:szCs w:val="24"/>
          <w:lang w:val="en-IE"/>
        </w:rPr>
        <w:t>Government involvement:</w:t>
      </w:r>
      <w:r w:rsidRPr="00BA1BDC">
        <w:rPr>
          <w:rFonts w:eastAsiaTheme="minorEastAsia"/>
          <w:sz w:val="24"/>
          <w:szCs w:val="24"/>
          <w:lang w:val="en-IE"/>
        </w:rPr>
        <w:t xml:space="preserve"> The Irish Government have been active within IFS in Ireland since the 1980’s with the establishment of the IFSC. Later involvement has focused </w:t>
      </w:r>
      <w:r w:rsidR="00FC2E21" w:rsidRPr="00BA1BDC">
        <w:rPr>
          <w:rFonts w:eastAsiaTheme="minorEastAsia"/>
          <w:sz w:val="24"/>
          <w:szCs w:val="24"/>
          <w:lang w:val="en-IE"/>
        </w:rPr>
        <w:t>on</w:t>
      </w:r>
      <w:r w:rsidR="00B77AB0" w:rsidRPr="00BA1BDC">
        <w:rPr>
          <w:rFonts w:eastAsiaTheme="minorEastAsia"/>
          <w:sz w:val="24"/>
          <w:szCs w:val="24"/>
          <w:lang w:val="en-IE"/>
        </w:rPr>
        <w:t xml:space="preserve"> setting</w:t>
      </w:r>
      <w:r w:rsidR="00FC2E21" w:rsidRPr="00BA1BDC">
        <w:rPr>
          <w:rFonts w:eastAsiaTheme="minorEastAsia"/>
          <w:sz w:val="24"/>
          <w:szCs w:val="24"/>
          <w:lang w:val="en-IE"/>
        </w:rPr>
        <w:t xml:space="preserve"> </w:t>
      </w:r>
      <w:r w:rsidR="008F70C8" w:rsidRPr="00BA1BDC">
        <w:rPr>
          <w:rFonts w:eastAsiaTheme="minorEastAsia"/>
          <w:sz w:val="24"/>
          <w:szCs w:val="24"/>
          <w:lang w:val="en-IE"/>
        </w:rPr>
        <w:t>achievable</w:t>
      </w:r>
      <w:r w:rsidR="00B77AB0" w:rsidRPr="00BA1BDC">
        <w:rPr>
          <w:rFonts w:eastAsiaTheme="minorEastAsia"/>
          <w:sz w:val="24"/>
          <w:szCs w:val="24"/>
          <w:lang w:val="en-IE"/>
        </w:rPr>
        <w:t xml:space="preserve"> strategic objectives. </w:t>
      </w:r>
      <w:r w:rsidRPr="00BA1BDC">
        <w:rPr>
          <w:rFonts w:eastAsiaTheme="minorEastAsia"/>
          <w:sz w:val="24"/>
          <w:szCs w:val="24"/>
          <w:lang w:val="en-IE"/>
        </w:rPr>
        <w:t xml:space="preserve"> </w:t>
      </w:r>
    </w:p>
    <w:p w14:paraId="049D8A35" w14:textId="6F887E80" w:rsidR="003D0997" w:rsidRPr="00BA1BDC" w:rsidRDefault="00B77AB0" w:rsidP="12F21272">
      <w:pPr>
        <w:pStyle w:val="ListParagraph"/>
        <w:numPr>
          <w:ilvl w:val="0"/>
          <w:numId w:val="13"/>
        </w:numPr>
        <w:spacing w:line="360" w:lineRule="auto"/>
        <w:ind w:left="1491" w:hanging="357"/>
        <w:jc w:val="both"/>
        <w:rPr>
          <w:rFonts w:eastAsiaTheme="minorEastAsia"/>
          <w:sz w:val="24"/>
          <w:szCs w:val="24"/>
          <w:lang w:val="en-IE"/>
        </w:rPr>
      </w:pPr>
      <w:r w:rsidRPr="00BA1BDC">
        <w:rPr>
          <w:rFonts w:eastAsiaTheme="minorEastAsia"/>
          <w:b/>
          <w:bCs/>
          <w:sz w:val="24"/>
          <w:szCs w:val="24"/>
          <w:lang w:val="en-IE"/>
        </w:rPr>
        <w:t>IFS subsectors:</w:t>
      </w:r>
      <w:r w:rsidRPr="00BA1BDC">
        <w:rPr>
          <w:rFonts w:eastAsiaTheme="minorEastAsia"/>
          <w:sz w:val="24"/>
          <w:szCs w:val="24"/>
          <w:lang w:val="en-IE"/>
        </w:rPr>
        <w:t xml:space="preserve"> IFS in Ireland has recognisable sectors</w:t>
      </w:r>
      <w:r w:rsidR="003D0997" w:rsidRPr="00BA1BDC">
        <w:rPr>
          <w:rFonts w:eastAsiaTheme="minorEastAsia"/>
          <w:sz w:val="24"/>
          <w:szCs w:val="24"/>
          <w:lang w:val="en-IE"/>
        </w:rPr>
        <w:t xml:space="preserve"> that are </w:t>
      </w:r>
      <w:r w:rsidR="00BB796F" w:rsidRPr="00BA1BDC">
        <w:rPr>
          <w:rFonts w:eastAsiaTheme="minorEastAsia"/>
          <w:sz w:val="24"/>
          <w:szCs w:val="24"/>
          <w:lang w:val="en-IE"/>
        </w:rPr>
        <w:t>considered in</w:t>
      </w:r>
      <w:r w:rsidR="003D0997" w:rsidRPr="00BA1BDC">
        <w:rPr>
          <w:rFonts w:eastAsiaTheme="minorEastAsia"/>
          <w:sz w:val="24"/>
          <w:szCs w:val="24"/>
          <w:lang w:val="en-IE"/>
        </w:rPr>
        <w:t xml:space="preserve"> Government strategy. These </w:t>
      </w:r>
      <w:r w:rsidR="005A4CAB" w:rsidRPr="00BA1BDC">
        <w:rPr>
          <w:rFonts w:eastAsiaTheme="minorEastAsia"/>
          <w:sz w:val="24"/>
          <w:szCs w:val="24"/>
          <w:lang w:val="en-IE"/>
        </w:rPr>
        <w:t>are:</w:t>
      </w:r>
    </w:p>
    <w:p w14:paraId="416C583E" w14:textId="77777777" w:rsidR="003D0997" w:rsidRPr="00BA1BDC" w:rsidRDefault="003D0997" w:rsidP="12F21272">
      <w:pPr>
        <w:pStyle w:val="ListParagraph"/>
        <w:spacing w:line="360" w:lineRule="auto"/>
        <w:ind w:left="1491"/>
        <w:jc w:val="both"/>
        <w:rPr>
          <w:rFonts w:eastAsiaTheme="minorEastAsia"/>
          <w:sz w:val="24"/>
          <w:szCs w:val="24"/>
          <w:lang w:val="en-IE"/>
        </w:rPr>
      </w:pPr>
    </w:p>
    <w:p w14:paraId="2ACBBE90" w14:textId="129066EC" w:rsidR="003D0997" w:rsidRPr="00BA1BDC" w:rsidRDefault="003D0997" w:rsidP="12F21272">
      <w:pPr>
        <w:pStyle w:val="ListParagraph"/>
        <w:numPr>
          <w:ilvl w:val="4"/>
          <w:numId w:val="13"/>
        </w:numPr>
        <w:spacing w:line="360" w:lineRule="auto"/>
        <w:jc w:val="both"/>
        <w:rPr>
          <w:rFonts w:eastAsiaTheme="minorEastAsia"/>
          <w:sz w:val="24"/>
          <w:szCs w:val="24"/>
          <w:lang w:val="en-IE"/>
        </w:rPr>
      </w:pPr>
      <w:r w:rsidRPr="00BA1BDC">
        <w:rPr>
          <w:rFonts w:eastAsiaTheme="minorEastAsia"/>
          <w:sz w:val="24"/>
          <w:szCs w:val="24"/>
          <w:lang w:val="en-IE"/>
        </w:rPr>
        <w:t>Banking</w:t>
      </w:r>
    </w:p>
    <w:p w14:paraId="655A73B3" w14:textId="77777777" w:rsidR="003D0997" w:rsidRPr="00BA1BDC" w:rsidRDefault="003D0997" w:rsidP="12F21272">
      <w:pPr>
        <w:pStyle w:val="ListParagraph"/>
        <w:numPr>
          <w:ilvl w:val="4"/>
          <w:numId w:val="13"/>
        </w:numPr>
        <w:spacing w:line="360" w:lineRule="auto"/>
        <w:jc w:val="both"/>
        <w:rPr>
          <w:rFonts w:eastAsiaTheme="minorEastAsia"/>
          <w:sz w:val="24"/>
          <w:szCs w:val="24"/>
          <w:lang w:val="en-IE"/>
        </w:rPr>
      </w:pPr>
      <w:r w:rsidRPr="00BA1BDC">
        <w:rPr>
          <w:rFonts w:eastAsiaTheme="minorEastAsia"/>
          <w:sz w:val="24"/>
          <w:szCs w:val="24"/>
          <w:lang w:val="en-IE"/>
        </w:rPr>
        <w:t>Investment Funds</w:t>
      </w:r>
    </w:p>
    <w:p w14:paraId="5A158E9D" w14:textId="77777777" w:rsidR="003D0997" w:rsidRPr="00BA1BDC" w:rsidRDefault="003D0997" w:rsidP="12F21272">
      <w:pPr>
        <w:pStyle w:val="ListParagraph"/>
        <w:numPr>
          <w:ilvl w:val="4"/>
          <w:numId w:val="13"/>
        </w:numPr>
        <w:spacing w:line="360" w:lineRule="auto"/>
        <w:jc w:val="both"/>
        <w:rPr>
          <w:rFonts w:eastAsiaTheme="minorEastAsia"/>
          <w:sz w:val="24"/>
          <w:szCs w:val="24"/>
          <w:lang w:val="en-IE"/>
        </w:rPr>
      </w:pPr>
      <w:r w:rsidRPr="00BA1BDC">
        <w:rPr>
          <w:rFonts w:eastAsiaTheme="minorEastAsia"/>
          <w:sz w:val="24"/>
          <w:szCs w:val="24"/>
          <w:lang w:val="en-IE"/>
        </w:rPr>
        <w:t>Investment Management</w:t>
      </w:r>
    </w:p>
    <w:p w14:paraId="080D0F28" w14:textId="77777777" w:rsidR="003D0997" w:rsidRPr="00BA1BDC" w:rsidRDefault="003D0997" w:rsidP="12F21272">
      <w:pPr>
        <w:pStyle w:val="ListParagraph"/>
        <w:numPr>
          <w:ilvl w:val="4"/>
          <w:numId w:val="13"/>
        </w:numPr>
        <w:spacing w:line="360" w:lineRule="auto"/>
        <w:jc w:val="both"/>
        <w:rPr>
          <w:rFonts w:eastAsiaTheme="minorEastAsia"/>
          <w:sz w:val="24"/>
          <w:szCs w:val="24"/>
          <w:lang w:val="en-IE"/>
        </w:rPr>
      </w:pPr>
      <w:r w:rsidRPr="00BA1BDC">
        <w:rPr>
          <w:rFonts w:eastAsiaTheme="minorEastAsia"/>
          <w:sz w:val="24"/>
          <w:szCs w:val="24"/>
          <w:lang w:val="en-IE"/>
        </w:rPr>
        <w:t>Insurance and Reinsurance</w:t>
      </w:r>
    </w:p>
    <w:p w14:paraId="780B1724" w14:textId="77777777" w:rsidR="003D0997" w:rsidRPr="00BA1BDC" w:rsidRDefault="003D0997" w:rsidP="12F21272">
      <w:pPr>
        <w:pStyle w:val="ListParagraph"/>
        <w:numPr>
          <w:ilvl w:val="4"/>
          <w:numId w:val="13"/>
        </w:numPr>
        <w:spacing w:line="360" w:lineRule="auto"/>
        <w:jc w:val="both"/>
        <w:rPr>
          <w:rFonts w:eastAsiaTheme="minorEastAsia"/>
          <w:sz w:val="24"/>
          <w:szCs w:val="24"/>
          <w:lang w:val="en-IE"/>
        </w:rPr>
      </w:pPr>
      <w:r w:rsidRPr="00BA1BDC">
        <w:rPr>
          <w:rFonts w:eastAsiaTheme="minorEastAsia"/>
          <w:sz w:val="24"/>
          <w:szCs w:val="24"/>
          <w:lang w:val="en-IE"/>
        </w:rPr>
        <w:t>FinTech</w:t>
      </w:r>
    </w:p>
    <w:p w14:paraId="59276147" w14:textId="2C223A72" w:rsidR="003D0997" w:rsidRPr="00BA1BDC" w:rsidRDefault="003D0997" w:rsidP="12F21272">
      <w:pPr>
        <w:pStyle w:val="ListParagraph"/>
        <w:numPr>
          <w:ilvl w:val="4"/>
          <w:numId w:val="13"/>
        </w:numPr>
        <w:spacing w:line="360" w:lineRule="auto"/>
        <w:jc w:val="both"/>
        <w:rPr>
          <w:rFonts w:eastAsiaTheme="minorEastAsia"/>
          <w:sz w:val="24"/>
          <w:szCs w:val="24"/>
          <w:lang w:val="en-IE"/>
        </w:rPr>
      </w:pPr>
      <w:r w:rsidRPr="00BA1BDC">
        <w:rPr>
          <w:rFonts w:eastAsiaTheme="minorEastAsia"/>
          <w:sz w:val="24"/>
          <w:szCs w:val="24"/>
          <w:lang w:val="en-IE"/>
        </w:rPr>
        <w:t xml:space="preserve">Aircraft Leasing. </w:t>
      </w:r>
    </w:p>
    <w:p w14:paraId="11C40B08" w14:textId="77777777" w:rsidR="00B07AE7" w:rsidRPr="00BA1BDC" w:rsidRDefault="00B07AE7" w:rsidP="12F21272">
      <w:pPr>
        <w:spacing w:line="360" w:lineRule="auto"/>
        <w:jc w:val="both"/>
        <w:rPr>
          <w:rFonts w:eastAsiaTheme="minorEastAsia"/>
          <w:sz w:val="24"/>
          <w:szCs w:val="24"/>
          <w:lang w:val="en-IE"/>
        </w:rPr>
      </w:pPr>
    </w:p>
    <w:p w14:paraId="195DA036" w14:textId="42BB698E" w:rsidR="00381BC6" w:rsidRPr="00BA1BDC" w:rsidRDefault="00425AB8" w:rsidP="12F21272">
      <w:pPr>
        <w:spacing w:line="360" w:lineRule="auto"/>
        <w:jc w:val="both"/>
        <w:rPr>
          <w:rFonts w:eastAsiaTheme="minorEastAsia"/>
          <w:sz w:val="24"/>
          <w:szCs w:val="24"/>
          <w:lang w:val="en-IE"/>
        </w:rPr>
      </w:pPr>
      <w:r w:rsidRPr="00BA1BDC">
        <w:rPr>
          <w:rFonts w:eastAsiaTheme="minorEastAsia"/>
          <w:sz w:val="24"/>
          <w:szCs w:val="24"/>
          <w:lang w:val="en-IE"/>
        </w:rPr>
        <w:t xml:space="preserve">Briefly examining these </w:t>
      </w:r>
      <w:r w:rsidR="00526689" w:rsidRPr="00BA1BDC">
        <w:rPr>
          <w:rFonts w:eastAsiaTheme="minorEastAsia"/>
          <w:sz w:val="24"/>
          <w:szCs w:val="24"/>
          <w:lang w:val="en-IE"/>
        </w:rPr>
        <w:t>characteristics will allow some context to be placed on th</w:t>
      </w:r>
      <w:r w:rsidR="008540EF" w:rsidRPr="00BA1BDC">
        <w:rPr>
          <w:rFonts w:eastAsiaTheme="minorEastAsia"/>
          <w:sz w:val="24"/>
          <w:szCs w:val="24"/>
          <w:lang w:val="en-IE"/>
        </w:rPr>
        <w:t>e</w:t>
      </w:r>
      <w:r w:rsidR="006110D5" w:rsidRPr="00BA1BDC">
        <w:rPr>
          <w:rFonts w:eastAsiaTheme="minorEastAsia"/>
          <w:sz w:val="24"/>
          <w:szCs w:val="24"/>
          <w:lang w:val="en-IE"/>
        </w:rPr>
        <w:t xml:space="preserve"> overall</w:t>
      </w:r>
      <w:r w:rsidR="008540EF" w:rsidRPr="00BA1BDC">
        <w:rPr>
          <w:rFonts w:eastAsiaTheme="minorEastAsia"/>
          <w:sz w:val="24"/>
          <w:szCs w:val="24"/>
          <w:lang w:val="en-IE"/>
        </w:rPr>
        <w:t xml:space="preserve"> direction of this</w:t>
      </w:r>
      <w:r w:rsidR="006110D5" w:rsidRPr="00BA1BDC">
        <w:rPr>
          <w:rFonts w:eastAsiaTheme="minorEastAsia"/>
          <w:sz w:val="24"/>
          <w:szCs w:val="24"/>
          <w:lang w:val="en-IE"/>
        </w:rPr>
        <w:t xml:space="preserve"> study</w:t>
      </w:r>
      <w:r w:rsidR="008540EF" w:rsidRPr="00BA1BDC">
        <w:rPr>
          <w:rFonts w:eastAsiaTheme="minorEastAsia"/>
          <w:sz w:val="24"/>
          <w:szCs w:val="24"/>
          <w:lang w:val="en-IE"/>
        </w:rPr>
        <w:t xml:space="preserve">, </w:t>
      </w:r>
      <w:r w:rsidR="0018499C" w:rsidRPr="00BA1BDC">
        <w:rPr>
          <w:rFonts w:eastAsiaTheme="minorEastAsia"/>
          <w:sz w:val="24"/>
          <w:szCs w:val="24"/>
          <w:lang w:val="en-IE"/>
        </w:rPr>
        <w:t xml:space="preserve">the first and dominant characteristic of IFS in Ireland is that there is a single regulator. </w:t>
      </w:r>
    </w:p>
    <w:p w14:paraId="25DBE3A7" w14:textId="5495748E" w:rsidR="00A64038" w:rsidRPr="00BA1BDC" w:rsidRDefault="00A64038" w:rsidP="12F21272">
      <w:pPr>
        <w:spacing w:line="360" w:lineRule="auto"/>
        <w:jc w:val="both"/>
        <w:rPr>
          <w:rFonts w:eastAsiaTheme="minorEastAsia"/>
          <w:sz w:val="24"/>
          <w:szCs w:val="24"/>
          <w:lang w:val="en-IE"/>
        </w:rPr>
      </w:pPr>
    </w:p>
    <w:p w14:paraId="04A55C22" w14:textId="77777777" w:rsidR="00FB4C3D" w:rsidRPr="00BA1BDC" w:rsidRDefault="00FB4C3D" w:rsidP="12F21272">
      <w:pPr>
        <w:spacing w:line="360" w:lineRule="auto"/>
        <w:jc w:val="both"/>
        <w:rPr>
          <w:rFonts w:eastAsiaTheme="minorEastAsia"/>
          <w:sz w:val="24"/>
          <w:szCs w:val="24"/>
          <w:lang w:val="en-IE"/>
        </w:rPr>
      </w:pPr>
    </w:p>
    <w:p w14:paraId="295C726A" w14:textId="64A2CCBE" w:rsidR="00FB4C3D" w:rsidRPr="00BA1BDC" w:rsidRDefault="00FB4C3D" w:rsidP="12F21272">
      <w:pPr>
        <w:spacing w:line="360" w:lineRule="auto"/>
        <w:jc w:val="both"/>
        <w:rPr>
          <w:rFonts w:eastAsiaTheme="minorEastAsia"/>
          <w:b/>
          <w:bCs/>
          <w:sz w:val="24"/>
          <w:szCs w:val="24"/>
          <w:lang w:val="en-IE"/>
        </w:rPr>
      </w:pPr>
      <w:r w:rsidRPr="00BA1BDC">
        <w:rPr>
          <w:rFonts w:eastAsiaTheme="minorEastAsia"/>
          <w:b/>
          <w:bCs/>
          <w:sz w:val="24"/>
          <w:szCs w:val="24"/>
          <w:lang w:val="en-IE"/>
        </w:rPr>
        <w:t xml:space="preserve">Central Bank of Ireland </w:t>
      </w:r>
    </w:p>
    <w:p w14:paraId="053EA6AC" w14:textId="3FF9C4DE" w:rsidR="002703DF" w:rsidRPr="00BA1BDC" w:rsidRDefault="003C7F02" w:rsidP="008341CC">
      <w:pPr>
        <w:spacing w:line="360" w:lineRule="auto"/>
        <w:jc w:val="both"/>
        <w:rPr>
          <w:rFonts w:eastAsiaTheme="minorEastAsia"/>
          <w:sz w:val="24"/>
          <w:szCs w:val="24"/>
          <w:lang w:val="en-IE"/>
        </w:rPr>
      </w:pPr>
      <w:r w:rsidRPr="00BA1BDC">
        <w:rPr>
          <w:rFonts w:eastAsiaTheme="minorEastAsia"/>
          <w:sz w:val="24"/>
          <w:szCs w:val="24"/>
          <w:lang w:val="en-IE"/>
        </w:rPr>
        <w:t xml:space="preserve">The Central Bank Reform Act, 2010, replaced the previous related entities of the Central Bank </w:t>
      </w:r>
      <w:r w:rsidR="00AC19C5" w:rsidRPr="00BA1BDC">
        <w:rPr>
          <w:rFonts w:eastAsiaTheme="minorEastAsia"/>
          <w:sz w:val="24"/>
          <w:szCs w:val="24"/>
          <w:lang w:val="en-IE"/>
        </w:rPr>
        <w:t xml:space="preserve"> of Ireland (hereafter abbreviated to CB), </w:t>
      </w:r>
      <w:r w:rsidRPr="00BA1BDC">
        <w:rPr>
          <w:rFonts w:eastAsiaTheme="minorEastAsia"/>
          <w:sz w:val="24"/>
          <w:szCs w:val="24"/>
          <w:lang w:val="en-IE"/>
        </w:rPr>
        <w:t>the Financial Services Authority of Ireland and the Financial Regulato</w:t>
      </w:r>
      <w:r w:rsidR="00AC19C5" w:rsidRPr="00BA1BDC">
        <w:rPr>
          <w:rFonts w:eastAsiaTheme="minorEastAsia"/>
          <w:sz w:val="24"/>
          <w:szCs w:val="24"/>
          <w:lang w:val="en-IE"/>
        </w:rPr>
        <w:t xml:space="preserve">r </w:t>
      </w:r>
      <w:r w:rsidR="001B5FD2" w:rsidRPr="00BA1BDC">
        <w:rPr>
          <w:rFonts w:eastAsiaTheme="minorEastAsia"/>
          <w:sz w:val="24"/>
          <w:szCs w:val="24"/>
          <w:lang w:val="en-IE"/>
        </w:rPr>
        <w:t>with the CB as the</w:t>
      </w:r>
      <w:r w:rsidRPr="00BA1BDC">
        <w:rPr>
          <w:rFonts w:eastAsiaTheme="minorEastAsia"/>
          <w:sz w:val="24"/>
          <w:szCs w:val="24"/>
          <w:lang w:val="en-IE"/>
        </w:rPr>
        <w:t xml:space="preserve"> single unitary body responsible for both central banking and financial regulation. </w:t>
      </w:r>
      <w:r w:rsidR="001B5FD2" w:rsidRPr="00BA1BDC">
        <w:rPr>
          <w:rFonts w:eastAsiaTheme="minorEastAsia"/>
          <w:sz w:val="24"/>
          <w:szCs w:val="24"/>
          <w:lang w:val="en-IE"/>
        </w:rPr>
        <w:t>I</w:t>
      </w:r>
      <w:r w:rsidR="00827E42" w:rsidRPr="00BA1BDC">
        <w:rPr>
          <w:rFonts w:eastAsiaTheme="minorEastAsia"/>
          <w:sz w:val="24"/>
          <w:szCs w:val="24"/>
          <w:lang w:val="en-IE"/>
        </w:rPr>
        <w:t>ts</w:t>
      </w:r>
      <w:r w:rsidR="00737AAE" w:rsidRPr="00BA1BDC">
        <w:rPr>
          <w:rFonts w:eastAsiaTheme="minorEastAsia"/>
          <w:sz w:val="24"/>
          <w:szCs w:val="24"/>
          <w:lang w:val="en-IE"/>
        </w:rPr>
        <w:t xml:space="preserve"> objective </w:t>
      </w:r>
      <w:r w:rsidR="00737AAE" w:rsidRPr="00BA1BDC">
        <w:rPr>
          <w:rFonts w:eastAsiaTheme="minorEastAsia"/>
          <w:color w:val="363636"/>
          <w:sz w:val="24"/>
          <w:szCs w:val="24"/>
          <w:shd w:val="clear" w:color="auto" w:fill="FFFFFF"/>
          <w:lang w:val="en-IE"/>
        </w:rPr>
        <w:t>is to ensure financial stability, consumer protection and market integrity (CB, 2019).</w:t>
      </w:r>
      <w:r w:rsidR="006A482E" w:rsidRPr="00BA1BDC">
        <w:rPr>
          <w:rFonts w:eastAsiaTheme="minorEastAsia"/>
          <w:color w:val="363636"/>
          <w:sz w:val="24"/>
          <w:szCs w:val="24"/>
          <w:shd w:val="clear" w:color="auto" w:fill="FFFFFF"/>
          <w:lang w:val="en-IE"/>
        </w:rPr>
        <w:t xml:space="preserve"> </w:t>
      </w:r>
      <w:r w:rsidR="00C41576" w:rsidRPr="00BA1BDC">
        <w:rPr>
          <w:rFonts w:eastAsiaTheme="minorEastAsia"/>
          <w:sz w:val="24"/>
          <w:szCs w:val="24"/>
          <w:lang w:val="en-IE"/>
        </w:rPr>
        <w:t xml:space="preserve">The </w:t>
      </w:r>
      <w:r w:rsidR="006A482E" w:rsidRPr="00BA1BDC">
        <w:rPr>
          <w:rFonts w:eastAsiaTheme="minorEastAsia"/>
          <w:sz w:val="24"/>
          <w:szCs w:val="24"/>
          <w:lang w:val="en-IE"/>
        </w:rPr>
        <w:t>IFS i</w:t>
      </w:r>
      <w:r w:rsidR="00C41576" w:rsidRPr="00BA1BDC">
        <w:rPr>
          <w:rFonts w:eastAsiaTheme="minorEastAsia"/>
          <w:sz w:val="24"/>
          <w:szCs w:val="24"/>
          <w:lang w:val="en-IE"/>
        </w:rPr>
        <w:t xml:space="preserve">ndustry recognises the CB as being proactive in creating the regulatory conditions to effectively and efficiently function within the EU creating </w:t>
      </w:r>
      <w:r w:rsidR="004611AC" w:rsidRPr="00BA1BDC">
        <w:rPr>
          <w:rFonts w:eastAsiaTheme="minorEastAsia"/>
          <w:sz w:val="24"/>
          <w:szCs w:val="24"/>
          <w:lang w:val="en-IE"/>
        </w:rPr>
        <w:t>stable</w:t>
      </w:r>
      <w:r w:rsidR="00C41576" w:rsidRPr="00BA1BDC">
        <w:rPr>
          <w:rFonts w:eastAsiaTheme="minorEastAsia"/>
          <w:sz w:val="24"/>
          <w:szCs w:val="24"/>
          <w:lang w:val="en-IE"/>
        </w:rPr>
        <w:t xml:space="preserve"> conditions for F</w:t>
      </w:r>
      <w:r w:rsidR="00705E6C" w:rsidRPr="00BA1BDC">
        <w:rPr>
          <w:rFonts w:eastAsiaTheme="minorEastAsia"/>
          <w:sz w:val="24"/>
          <w:szCs w:val="24"/>
          <w:lang w:val="en-IE"/>
        </w:rPr>
        <w:t xml:space="preserve">oreign </w:t>
      </w:r>
      <w:r w:rsidR="00C41576" w:rsidRPr="00BA1BDC">
        <w:rPr>
          <w:rFonts w:eastAsiaTheme="minorEastAsia"/>
          <w:sz w:val="24"/>
          <w:szCs w:val="24"/>
          <w:lang w:val="en-IE"/>
        </w:rPr>
        <w:t>D</w:t>
      </w:r>
      <w:r w:rsidR="00705E6C" w:rsidRPr="00BA1BDC">
        <w:rPr>
          <w:rFonts w:eastAsiaTheme="minorEastAsia"/>
          <w:sz w:val="24"/>
          <w:szCs w:val="24"/>
          <w:lang w:val="en-IE"/>
        </w:rPr>
        <w:t xml:space="preserve">irect </w:t>
      </w:r>
      <w:r w:rsidR="00C41576" w:rsidRPr="00BA1BDC">
        <w:rPr>
          <w:rFonts w:eastAsiaTheme="minorEastAsia"/>
          <w:sz w:val="24"/>
          <w:szCs w:val="24"/>
          <w:lang w:val="en-IE"/>
        </w:rPr>
        <w:t>I</w:t>
      </w:r>
      <w:r w:rsidR="00705E6C" w:rsidRPr="00BA1BDC">
        <w:rPr>
          <w:rFonts w:eastAsiaTheme="minorEastAsia"/>
          <w:sz w:val="24"/>
          <w:szCs w:val="24"/>
          <w:lang w:val="en-IE"/>
        </w:rPr>
        <w:t>nvestment</w:t>
      </w:r>
      <w:r w:rsidR="00C41576" w:rsidRPr="00BA1BDC">
        <w:rPr>
          <w:rFonts w:eastAsiaTheme="minorEastAsia"/>
          <w:sz w:val="24"/>
          <w:szCs w:val="24"/>
          <w:lang w:val="en-IE"/>
        </w:rPr>
        <w:t xml:space="preserve"> </w:t>
      </w:r>
      <w:r w:rsidR="004611AC" w:rsidRPr="00BA1BDC">
        <w:rPr>
          <w:rFonts w:eastAsiaTheme="minorEastAsia"/>
          <w:sz w:val="24"/>
          <w:szCs w:val="24"/>
          <w:lang w:val="en-IE"/>
        </w:rPr>
        <w:t>(Boland et al, 2006 and Ernst &amp; Young, 2014</w:t>
      </w:r>
      <w:r w:rsidR="006A482E" w:rsidRPr="00BA1BDC">
        <w:rPr>
          <w:rFonts w:eastAsiaTheme="minorEastAsia"/>
          <w:sz w:val="24"/>
          <w:szCs w:val="24"/>
          <w:lang w:val="en-IE"/>
        </w:rPr>
        <w:t xml:space="preserve">) </w:t>
      </w:r>
      <w:r w:rsidR="00C41576" w:rsidRPr="00BA1BDC">
        <w:rPr>
          <w:rFonts w:eastAsiaTheme="minorEastAsia"/>
          <w:sz w:val="24"/>
          <w:szCs w:val="24"/>
          <w:lang w:val="en-IE"/>
        </w:rPr>
        <w:t>and</w:t>
      </w:r>
      <w:r w:rsidR="004611AC" w:rsidRPr="00BA1BDC">
        <w:rPr>
          <w:rFonts w:eastAsiaTheme="minorEastAsia"/>
          <w:sz w:val="24"/>
          <w:szCs w:val="24"/>
          <w:lang w:val="en-IE"/>
        </w:rPr>
        <w:t xml:space="preserve">  attract</w:t>
      </w:r>
      <w:r w:rsidR="000C419B" w:rsidRPr="00BA1BDC">
        <w:rPr>
          <w:rFonts w:eastAsiaTheme="minorEastAsia"/>
          <w:sz w:val="24"/>
          <w:szCs w:val="24"/>
          <w:lang w:val="en-IE"/>
        </w:rPr>
        <w:t>s</w:t>
      </w:r>
      <w:r w:rsidR="004611AC" w:rsidRPr="00BA1BDC">
        <w:rPr>
          <w:rFonts w:eastAsiaTheme="minorEastAsia"/>
          <w:sz w:val="24"/>
          <w:szCs w:val="24"/>
          <w:lang w:val="en-IE"/>
        </w:rPr>
        <w:t xml:space="preserve"> those</w:t>
      </w:r>
      <w:r w:rsidR="006A482E" w:rsidRPr="00BA1BDC">
        <w:rPr>
          <w:rFonts w:eastAsiaTheme="minorEastAsia"/>
          <w:sz w:val="24"/>
          <w:szCs w:val="24"/>
          <w:lang w:val="en-IE"/>
        </w:rPr>
        <w:t xml:space="preserve"> companies</w:t>
      </w:r>
      <w:r w:rsidR="004611AC" w:rsidRPr="00BA1BDC">
        <w:rPr>
          <w:rFonts w:eastAsiaTheme="minorEastAsia"/>
          <w:sz w:val="24"/>
          <w:szCs w:val="24"/>
          <w:lang w:val="en-IE"/>
        </w:rPr>
        <w:t xml:space="preserve"> looking </w:t>
      </w:r>
      <w:r w:rsidR="006A482E" w:rsidRPr="00BA1BDC">
        <w:rPr>
          <w:rFonts w:eastAsiaTheme="minorEastAsia"/>
          <w:sz w:val="24"/>
          <w:szCs w:val="24"/>
          <w:lang w:val="en-IE"/>
        </w:rPr>
        <w:t xml:space="preserve">to establish </w:t>
      </w:r>
      <w:r w:rsidR="004611AC" w:rsidRPr="00BA1BDC">
        <w:rPr>
          <w:rFonts w:eastAsiaTheme="minorEastAsia"/>
          <w:sz w:val="24"/>
          <w:szCs w:val="24"/>
          <w:lang w:val="en-IE"/>
        </w:rPr>
        <w:t>an EU hub</w:t>
      </w:r>
      <w:r w:rsidR="00C41576" w:rsidRPr="00BA1BDC">
        <w:rPr>
          <w:rFonts w:eastAsiaTheme="minorEastAsia"/>
          <w:sz w:val="24"/>
          <w:szCs w:val="24"/>
          <w:lang w:val="en-IE"/>
        </w:rPr>
        <w:t xml:space="preserve"> (</w:t>
      </w:r>
      <w:r w:rsidR="004611AC" w:rsidRPr="00BA1BDC">
        <w:rPr>
          <w:rFonts w:eastAsiaTheme="minorEastAsia"/>
          <w:sz w:val="24"/>
          <w:szCs w:val="24"/>
          <w:lang w:val="en-IE"/>
        </w:rPr>
        <w:t>The Times, 2019</w:t>
      </w:r>
      <w:r w:rsidR="00C41576" w:rsidRPr="00BA1BDC">
        <w:rPr>
          <w:rFonts w:eastAsiaTheme="minorEastAsia"/>
          <w:sz w:val="24"/>
          <w:szCs w:val="24"/>
          <w:lang w:val="en-IE"/>
        </w:rPr>
        <w:t xml:space="preserve">). </w:t>
      </w:r>
      <w:r w:rsidR="004C16F9" w:rsidRPr="00BA1BDC">
        <w:rPr>
          <w:rFonts w:eastAsiaTheme="minorEastAsia"/>
          <w:sz w:val="24"/>
          <w:szCs w:val="24"/>
          <w:lang w:val="en-IE"/>
        </w:rPr>
        <w:t>As compariso</w:t>
      </w:r>
      <w:r w:rsidR="006A482E" w:rsidRPr="00BA1BDC">
        <w:rPr>
          <w:rFonts w:eastAsiaTheme="minorEastAsia"/>
          <w:sz w:val="24"/>
          <w:szCs w:val="24"/>
          <w:lang w:val="en-IE"/>
        </w:rPr>
        <w:t>n</w:t>
      </w:r>
      <w:r w:rsidR="002D5DF7" w:rsidRPr="00BA1BDC">
        <w:rPr>
          <w:rFonts w:eastAsiaTheme="minorEastAsia"/>
          <w:sz w:val="24"/>
          <w:szCs w:val="24"/>
          <w:lang w:val="en-IE"/>
        </w:rPr>
        <w:t xml:space="preserve">, </w:t>
      </w:r>
      <w:r w:rsidR="004C16F9" w:rsidRPr="00BA1BDC">
        <w:rPr>
          <w:rFonts w:eastAsiaTheme="minorEastAsia"/>
          <w:sz w:val="24"/>
          <w:szCs w:val="24"/>
          <w:lang w:val="en-IE"/>
        </w:rPr>
        <w:t xml:space="preserve">the UK </w:t>
      </w:r>
      <w:r w:rsidR="003F47B3" w:rsidRPr="00BA1BDC">
        <w:rPr>
          <w:rFonts w:eastAsiaTheme="minorEastAsia"/>
          <w:sz w:val="24"/>
          <w:szCs w:val="24"/>
          <w:lang w:val="en-IE"/>
        </w:rPr>
        <w:t>following the</w:t>
      </w:r>
      <w:r w:rsidR="005F7149" w:rsidRPr="00BA1BDC">
        <w:rPr>
          <w:rFonts w:eastAsiaTheme="minorEastAsia"/>
          <w:sz w:val="24"/>
          <w:szCs w:val="24"/>
          <w:lang w:val="en-IE"/>
        </w:rPr>
        <w:t xml:space="preserve"> Financial Services Act 2012 has three separate r</w:t>
      </w:r>
      <w:r w:rsidR="004C16F9" w:rsidRPr="00BA1BDC">
        <w:rPr>
          <w:rFonts w:eastAsiaTheme="minorEastAsia"/>
          <w:sz w:val="24"/>
          <w:szCs w:val="24"/>
          <w:lang w:val="en-IE"/>
        </w:rPr>
        <w:t>egulator</w:t>
      </w:r>
      <w:r w:rsidR="005F7149" w:rsidRPr="00BA1BDC">
        <w:rPr>
          <w:rFonts w:eastAsiaTheme="minorEastAsia"/>
          <w:sz w:val="24"/>
          <w:szCs w:val="24"/>
          <w:lang w:val="en-IE"/>
        </w:rPr>
        <w:t xml:space="preserve">y bodies. </w:t>
      </w:r>
      <w:r w:rsidR="00754CF2" w:rsidRPr="00BA1BDC">
        <w:rPr>
          <w:rFonts w:eastAsiaTheme="minorEastAsia"/>
          <w:sz w:val="24"/>
          <w:szCs w:val="24"/>
          <w:lang w:val="en-IE"/>
        </w:rPr>
        <w:t xml:space="preserve">As the single regulator for over 10,000 </w:t>
      </w:r>
      <w:r w:rsidR="006716AF" w:rsidRPr="00BA1BDC">
        <w:rPr>
          <w:rFonts w:eastAsiaTheme="minorEastAsia"/>
          <w:sz w:val="24"/>
          <w:szCs w:val="24"/>
          <w:lang w:val="en-IE"/>
        </w:rPr>
        <w:t>firms</w:t>
      </w:r>
      <w:r w:rsidR="00754CF2" w:rsidRPr="00BA1BDC">
        <w:rPr>
          <w:rFonts w:eastAsiaTheme="minorEastAsia"/>
          <w:sz w:val="24"/>
          <w:szCs w:val="24"/>
          <w:lang w:val="en-IE"/>
        </w:rPr>
        <w:t xml:space="preserve"> across </w:t>
      </w:r>
      <w:r w:rsidR="003D48D1" w:rsidRPr="00BA1BDC">
        <w:rPr>
          <w:rFonts w:eastAsiaTheme="minorEastAsia"/>
          <w:sz w:val="24"/>
          <w:szCs w:val="24"/>
          <w:lang w:val="en-IE"/>
        </w:rPr>
        <w:t>17 industry and market subsectors</w:t>
      </w:r>
      <w:r w:rsidR="006716AF" w:rsidRPr="00BA1BDC">
        <w:rPr>
          <w:rFonts w:eastAsiaTheme="minorEastAsia"/>
          <w:sz w:val="24"/>
          <w:szCs w:val="24"/>
          <w:lang w:val="en-IE"/>
        </w:rPr>
        <w:t xml:space="preserve">, the CB has been criticised as </w:t>
      </w:r>
      <w:r w:rsidR="0090518D" w:rsidRPr="00BA1BDC">
        <w:rPr>
          <w:rFonts w:eastAsiaTheme="minorEastAsia"/>
          <w:sz w:val="24"/>
          <w:szCs w:val="24"/>
          <w:lang w:val="en-IE"/>
        </w:rPr>
        <w:t>adopting a “one size fits all” approach to supervision and regulation (</w:t>
      </w:r>
      <w:r w:rsidR="00214684" w:rsidRPr="00BA1BDC">
        <w:rPr>
          <w:rFonts w:eastAsiaTheme="minorEastAsia"/>
          <w:sz w:val="24"/>
          <w:szCs w:val="24"/>
          <w:lang w:val="en-IE"/>
        </w:rPr>
        <w:t>CB, 2018</w:t>
      </w:r>
      <w:r w:rsidR="00C52355" w:rsidRPr="00BA1BDC">
        <w:rPr>
          <w:rFonts w:eastAsiaTheme="minorEastAsia"/>
          <w:sz w:val="24"/>
          <w:szCs w:val="24"/>
          <w:lang w:val="en-IE"/>
        </w:rPr>
        <w:t>b</w:t>
      </w:r>
      <w:r w:rsidR="00214684" w:rsidRPr="00BA1BDC">
        <w:rPr>
          <w:rFonts w:eastAsiaTheme="minorEastAsia"/>
          <w:sz w:val="24"/>
          <w:szCs w:val="24"/>
          <w:lang w:val="en-IE"/>
        </w:rPr>
        <w:t xml:space="preserve">). </w:t>
      </w:r>
      <w:r w:rsidR="00626CA7">
        <w:rPr>
          <w:rFonts w:eastAsiaTheme="minorEastAsia"/>
          <w:sz w:val="24"/>
          <w:szCs w:val="24"/>
          <w:lang w:val="en-IE"/>
        </w:rPr>
        <w:t xml:space="preserve">This is evident in the </w:t>
      </w:r>
      <w:r w:rsidR="00464171">
        <w:rPr>
          <w:rFonts w:eastAsiaTheme="minorEastAsia"/>
          <w:sz w:val="24"/>
          <w:szCs w:val="24"/>
          <w:lang w:val="en-IE"/>
        </w:rPr>
        <w:t>prescriptive nature of competencies that the CB has introduced post the financial crisis and G</w:t>
      </w:r>
      <w:r w:rsidR="008341CC">
        <w:rPr>
          <w:rFonts w:eastAsiaTheme="minorEastAsia"/>
          <w:sz w:val="24"/>
          <w:szCs w:val="24"/>
          <w:lang w:val="en-IE"/>
        </w:rPr>
        <w:t xml:space="preserve">FC. </w:t>
      </w:r>
    </w:p>
    <w:p w14:paraId="201EED57" w14:textId="77777777" w:rsidR="003E30AB" w:rsidRPr="00BA1BDC" w:rsidRDefault="003E30AB">
      <w:pPr>
        <w:rPr>
          <w:rFonts w:eastAsiaTheme="minorEastAsia"/>
          <w:sz w:val="24"/>
          <w:szCs w:val="24"/>
          <w:lang w:val="en-IE"/>
        </w:rPr>
      </w:pPr>
    </w:p>
    <w:p w14:paraId="2379D5E1" w14:textId="02D5194C" w:rsidR="002703DF" w:rsidRPr="00BA1BDC" w:rsidRDefault="008341CC" w:rsidP="002703DF">
      <w:pPr>
        <w:pStyle w:val="paragraph"/>
        <w:spacing w:line="360" w:lineRule="auto"/>
        <w:jc w:val="both"/>
        <w:rPr>
          <w:rFonts w:asciiTheme="minorHAnsi" w:eastAsiaTheme="minorEastAsia" w:hAnsiTheme="minorHAnsi" w:cstheme="minorBidi"/>
        </w:rPr>
      </w:pPr>
      <w:r>
        <w:rPr>
          <w:rFonts w:asciiTheme="minorHAnsi" w:eastAsiaTheme="minorEastAsia" w:hAnsiTheme="minorHAnsi" w:cstheme="minorBidi"/>
        </w:rPr>
        <w:t>Countering this approach,</w:t>
      </w:r>
      <w:r w:rsidR="008D14CA" w:rsidRPr="00BA1BDC">
        <w:rPr>
          <w:rFonts w:asciiTheme="minorHAnsi" w:eastAsiaTheme="minorEastAsia" w:hAnsiTheme="minorHAnsi" w:cstheme="minorBidi"/>
        </w:rPr>
        <w:t xml:space="preserve"> preferences associated with transversal skills</w:t>
      </w:r>
      <w:r w:rsidR="002703DF" w:rsidRPr="00BA1BDC">
        <w:rPr>
          <w:rFonts w:asciiTheme="minorHAnsi" w:eastAsiaTheme="minorEastAsia" w:hAnsiTheme="minorHAnsi" w:cstheme="minorBidi"/>
        </w:rPr>
        <w:t xml:space="preserve"> </w:t>
      </w:r>
      <w:r w:rsidR="00141465" w:rsidRPr="00BA1BDC">
        <w:rPr>
          <w:rFonts w:asciiTheme="minorHAnsi" w:eastAsiaTheme="minorEastAsia" w:hAnsiTheme="minorHAnsi" w:cstheme="minorBidi"/>
        </w:rPr>
        <w:t>from wider industry empl</w:t>
      </w:r>
      <w:r w:rsidR="00216D04" w:rsidRPr="00BA1BDC">
        <w:rPr>
          <w:rFonts w:asciiTheme="minorHAnsi" w:eastAsiaTheme="minorEastAsia" w:hAnsiTheme="minorHAnsi" w:cstheme="minorBidi"/>
        </w:rPr>
        <w:t xml:space="preserve">oyers are </w:t>
      </w:r>
      <w:r>
        <w:rPr>
          <w:rFonts w:asciiTheme="minorHAnsi" w:eastAsiaTheme="minorEastAsia" w:hAnsiTheme="minorHAnsi" w:cstheme="minorBidi"/>
        </w:rPr>
        <w:t>illustrated</w:t>
      </w:r>
      <w:r w:rsidR="002703DF" w:rsidRPr="00BA1BDC">
        <w:rPr>
          <w:rFonts w:asciiTheme="minorHAnsi" w:eastAsiaTheme="minorEastAsia" w:hAnsiTheme="minorHAnsi" w:cstheme="minorBidi"/>
        </w:rPr>
        <w:t xml:space="preserve"> in Chart </w:t>
      </w:r>
      <w:r w:rsidR="00586B6E" w:rsidRPr="00BA1BDC">
        <w:rPr>
          <w:rFonts w:asciiTheme="minorHAnsi" w:eastAsiaTheme="minorEastAsia" w:hAnsiTheme="minorHAnsi" w:cstheme="minorBidi"/>
        </w:rPr>
        <w:t>1</w:t>
      </w:r>
      <w:r w:rsidR="002703DF" w:rsidRPr="00BA1BDC">
        <w:rPr>
          <w:rFonts w:asciiTheme="minorHAnsi" w:eastAsiaTheme="minorEastAsia" w:hAnsiTheme="minorHAnsi" w:cstheme="minorBidi"/>
        </w:rPr>
        <w:t xml:space="preserve">. </w:t>
      </w:r>
    </w:p>
    <w:p w14:paraId="5D6185F6" w14:textId="77777777" w:rsidR="00DB6B98" w:rsidRPr="00BA1BDC" w:rsidRDefault="00DB6B98" w:rsidP="002703DF">
      <w:pPr>
        <w:pStyle w:val="paragraph"/>
        <w:spacing w:line="360" w:lineRule="auto"/>
        <w:jc w:val="both"/>
        <w:rPr>
          <w:rFonts w:asciiTheme="minorHAnsi" w:eastAsiaTheme="minorEastAsia" w:hAnsiTheme="minorHAnsi" w:cstheme="minorBidi"/>
        </w:rPr>
      </w:pPr>
    </w:p>
    <w:p w14:paraId="0B159A23" w14:textId="77777777" w:rsidR="00902285" w:rsidRDefault="00902285">
      <w:pPr>
        <w:rPr>
          <w:rFonts w:eastAsiaTheme="minorEastAsia"/>
          <w:b/>
          <w:bCs/>
          <w:sz w:val="28"/>
          <w:szCs w:val="28"/>
          <w:lang w:val="en-IE" w:eastAsia="en-IE"/>
        </w:rPr>
      </w:pPr>
      <w:r>
        <w:rPr>
          <w:rFonts w:eastAsiaTheme="minorEastAsia"/>
          <w:b/>
          <w:bCs/>
          <w:sz w:val="28"/>
          <w:szCs w:val="28"/>
        </w:rPr>
        <w:br w:type="page"/>
      </w:r>
    </w:p>
    <w:p w14:paraId="140ED728" w14:textId="245279C1" w:rsidR="002703DF" w:rsidRPr="00BA1BDC" w:rsidRDefault="002703DF" w:rsidP="002703DF">
      <w:pPr>
        <w:pStyle w:val="paragraph"/>
        <w:spacing w:after="0" w:line="360" w:lineRule="auto"/>
        <w:jc w:val="center"/>
        <w:rPr>
          <w:rFonts w:asciiTheme="minorHAnsi" w:eastAsiaTheme="minorEastAsia" w:hAnsiTheme="minorHAnsi" w:cstheme="minorBidi"/>
          <w:b/>
          <w:bCs/>
          <w:sz w:val="28"/>
          <w:szCs w:val="28"/>
        </w:rPr>
      </w:pPr>
      <w:r w:rsidRPr="00BA1BDC">
        <w:rPr>
          <w:rFonts w:asciiTheme="minorHAnsi" w:eastAsiaTheme="minorEastAsia" w:hAnsiTheme="minorHAnsi" w:cstheme="minorBidi"/>
          <w:b/>
          <w:bCs/>
          <w:sz w:val="28"/>
          <w:szCs w:val="28"/>
        </w:rPr>
        <w:t xml:space="preserve">Chart </w:t>
      </w:r>
      <w:r w:rsidR="00586B6E" w:rsidRPr="00BA1BDC">
        <w:rPr>
          <w:rFonts w:asciiTheme="minorHAnsi" w:eastAsiaTheme="minorEastAsia" w:hAnsiTheme="minorHAnsi" w:cstheme="minorBidi"/>
          <w:b/>
          <w:bCs/>
          <w:sz w:val="28"/>
          <w:szCs w:val="28"/>
        </w:rPr>
        <w:t>1</w:t>
      </w:r>
      <w:r w:rsidRPr="00BA1BDC">
        <w:rPr>
          <w:rFonts w:asciiTheme="minorHAnsi" w:eastAsiaTheme="minorEastAsia" w:hAnsiTheme="minorHAnsi" w:cstheme="minorBidi"/>
          <w:b/>
          <w:bCs/>
          <w:sz w:val="28"/>
          <w:szCs w:val="28"/>
        </w:rPr>
        <w:t>: Transversal Skills</w:t>
      </w:r>
    </w:p>
    <w:p w14:paraId="1860D8C6" w14:textId="77777777" w:rsidR="002703DF" w:rsidRPr="00BA1BDC" w:rsidRDefault="002703DF" w:rsidP="002703DF">
      <w:pPr>
        <w:pStyle w:val="paragraph"/>
        <w:spacing w:after="0" w:line="360" w:lineRule="auto"/>
        <w:jc w:val="center"/>
        <w:rPr>
          <w:rFonts w:asciiTheme="minorHAnsi" w:eastAsiaTheme="minorEastAsia" w:hAnsiTheme="minorHAnsi" w:cstheme="minorBidi"/>
        </w:rPr>
      </w:pPr>
      <w:r w:rsidRPr="00BA1BDC">
        <w:rPr>
          <w:noProof/>
        </w:rPr>
        <w:drawing>
          <wp:anchor distT="0" distB="0" distL="114300" distR="114300" simplePos="0" relativeHeight="251658244" behindDoc="1" locked="0" layoutInCell="1" allowOverlap="1" wp14:anchorId="06ADFC7A" wp14:editId="5BBB9043">
            <wp:simplePos x="0" y="0"/>
            <wp:positionH relativeFrom="column">
              <wp:posOffset>408709</wp:posOffset>
            </wp:positionH>
            <wp:positionV relativeFrom="paragraph">
              <wp:posOffset>1097</wp:posOffset>
            </wp:positionV>
            <wp:extent cx="5122177" cy="1634290"/>
            <wp:effectExtent l="0" t="0" r="2540" b="4445"/>
            <wp:wrapTight wrapText="bothSides">
              <wp:wrapPolygon edited="0">
                <wp:start x="0" y="0"/>
                <wp:lineTo x="0" y="21407"/>
                <wp:lineTo x="21530" y="21407"/>
                <wp:lineTo x="215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b="15099"/>
                    <a:stretch/>
                  </pic:blipFill>
                  <pic:spPr bwMode="auto">
                    <a:xfrm>
                      <a:off x="0" y="0"/>
                      <a:ext cx="5122177" cy="1634290"/>
                    </a:xfrm>
                    <a:prstGeom prst="rect">
                      <a:avLst/>
                    </a:prstGeom>
                    <a:ln>
                      <a:noFill/>
                    </a:ln>
                    <a:extLst>
                      <a:ext uri="{53640926-AAD7-44D8-BBD7-CCE9431645EC}">
                        <a14:shadowObscured xmlns:a14="http://schemas.microsoft.com/office/drawing/2010/main"/>
                      </a:ext>
                    </a:extLst>
                  </pic:spPr>
                </pic:pic>
              </a:graphicData>
            </a:graphic>
          </wp:anchor>
        </w:drawing>
      </w:r>
    </w:p>
    <w:p w14:paraId="5668E318" w14:textId="77777777" w:rsidR="002703DF" w:rsidRPr="00BA1BDC" w:rsidRDefault="002703DF" w:rsidP="002703DF">
      <w:pPr>
        <w:pStyle w:val="paragraph"/>
        <w:spacing w:after="0" w:line="360" w:lineRule="auto"/>
        <w:jc w:val="right"/>
        <w:rPr>
          <w:rFonts w:asciiTheme="minorHAnsi" w:eastAsiaTheme="minorEastAsia" w:hAnsiTheme="minorHAnsi" w:cstheme="minorBidi"/>
        </w:rPr>
      </w:pPr>
      <w:r w:rsidRPr="00BA1BDC">
        <w:rPr>
          <w:rFonts w:asciiTheme="minorHAnsi" w:eastAsiaTheme="minorEastAsia" w:hAnsiTheme="minorHAnsi" w:cstheme="minorBidi"/>
        </w:rPr>
        <w:t>(Accenture, 2019)</w:t>
      </w:r>
    </w:p>
    <w:p w14:paraId="10DCEE48" w14:textId="102A67EC" w:rsidR="002703DF" w:rsidRDefault="002703DF" w:rsidP="004E0844">
      <w:pPr>
        <w:pStyle w:val="paragraph"/>
        <w:spacing w:after="0" w:line="360" w:lineRule="auto"/>
        <w:jc w:val="both"/>
        <w:rPr>
          <w:rFonts w:asciiTheme="minorHAnsi" w:eastAsiaTheme="minorEastAsia" w:hAnsiTheme="minorHAnsi" w:cstheme="minorBidi"/>
        </w:rPr>
      </w:pPr>
      <w:r w:rsidRPr="00BA1BDC">
        <w:rPr>
          <w:rFonts w:asciiTheme="minorHAnsi" w:eastAsiaTheme="minorEastAsia" w:hAnsiTheme="minorHAnsi" w:cstheme="minorBidi"/>
        </w:rPr>
        <w:t>These skills are recognised by higher education and are embedded in programme and modular outcomes from educational initiatives developed collaboratively between industry employers and higher education providers</w:t>
      </w:r>
      <w:r w:rsidR="00600ADE" w:rsidRPr="00BA1BDC">
        <w:rPr>
          <w:rFonts w:asciiTheme="minorHAnsi" w:eastAsiaTheme="minorEastAsia" w:hAnsiTheme="minorHAnsi" w:cstheme="minorBidi"/>
        </w:rPr>
        <w:t xml:space="preserve"> </w:t>
      </w:r>
      <w:r w:rsidR="00FB0229" w:rsidRPr="00BA1BDC">
        <w:rPr>
          <w:rFonts w:asciiTheme="minorHAnsi" w:eastAsiaTheme="minorEastAsia" w:hAnsiTheme="minorHAnsi" w:cstheme="minorBidi"/>
        </w:rPr>
        <w:t xml:space="preserve">within Springboard+ programmes. However, MCC </w:t>
      </w:r>
      <w:r w:rsidR="004E0844" w:rsidRPr="00BA1BDC">
        <w:rPr>
          <w:rFonts w:asciiTheme="minorHAnsi" w:eastAsiaTheme="minorEastAsia" w:hAnsiTheme="minorHAnsi" w:cstheme="minorBidi"/>
        </w:rPr>
        <w:t xml:space="preserve">does not prescribe transversal skills identifying a divergence between FS industry </w:t>
      </w:r>
      <w:r w:rsidR="00C36C90" w:rsidRPr="00BA1BDC">
        <w:rPr>
          <w:rFonts w:asciiTheme="minorHAnsi" w:eastAsiaTheme="minorEastAsia" w:hAnsiTheme="minorHAnsi" w:cstheme="minorBidi"/>
        </w:rPr>
        <w:t>preferences</w:t>
      </w:r>
      <w:r w:rsidR="004E0844" w:rsidRPr="00BA1BDC">
        <w:rPr>
          <w:rFonts w:asciiTheme="minorHAnsi" w:eastAsiaTheme="minorEastAsia" w:hAnsiTheme="minorHAnsi" w:cstheme="minorBidi"/>
        </w:rPr>
        <w:t xml:space="preserve"> and</w:t>
      </w:r>
      <w:r w:rsidR="00434FF8" w:rsidRPr="00BA1BDC">
        <w:rPr>
          <w:rFonts w:asciiTheme="minorHAnsi" w:eastAsiaTheme="minorEastAsia" w:hAnsiTheme="minorHAnsi" w:cstheme="minorBidi"/>
        </w:rPr>
        <w:t xml:space="preserve"> the influence of the CB as regulator</w:t>
      </w:r>
      <w:r w:rsidR="004E0844" w:rsidRPr="00BA1BDC">
        <w:rPr>
          <w:rFonts w:asciiTheme="minorHAnsi" w:eastAsiaTheme="minorEastAsia" w:hAnsiTheme="minorHAnsi" w:cstheme="minorBidi"/>
        </w:rPr>
        <w:t xml:space="preserve">. </w:t>
      </w:r>
    </w:p>
    <w:p w14:paraId="0F246CD3" w14:textId="77777777" w:rsidR="00902285" w:rsidRDefault="00902285" w:rsidP="00434FF8">
      <w:pPr>
        <w:jc w:val="center"/>
        <w:rPr>
          <w:rFonts w:eastAsiaTheme="minorEastAsia"/>
          <w:b/>
          <w:bCs/>
          <w:sz w:val="28"/>
          <w:szCs w:val="28"/>
          <w:lang w:val="en-IE"/>
        </w:rPr>
      </w:pPr>
    </w:p>
    <w:p w14:paraId="3D24B0CF" w14:textId="036F8810" w:rsidR="00845DD9" w:rsidRPr="00BA1BDC" w:rsidRDefault="00845DD9" w:rsidP="00434FF8">
      <w:pPr>
        <w:jc w:val="center"/>
        <w:rPr>
          <w:rFonts w:eastAsiaTheme="minorEastAsia"/>
          <w:b/>
          <w:bCs/>
          <w:sz w:val="28"/>
          <w:szCs w:val="28"/>
          <w:lang w:val="en-IE"/>
        </w:rPr>
      </w:pPr>
      <w:r w:rsidRPr="00BA1BDC">
        <w:rPr>
          <w:rFonts w:eastAsiaTheme="minorEastAsia"/>
          <w:b/>
          <w:bCs/>
          <w:sz w:val="28"/>
          <w:szCs w:val="28"/>
          <w:lang w:val="en-IE"/>
        </w:rPr>
        <w:t>Chart 2: Factors Impacting Growth of Funds Industry in Ireland Over Next 5 Years – Summary of Industry Views on Relative Impacts</w:t>
      </w:r>
    </w:p>
    <w:p w14:paraId="63583581" w14:textId="77777777" w:rsidR="00845DD9" w:rsidRPr="00BA1BDC" w:rsidRDefault="00845DD9" w:rsidP="00646047">
      <w:pPr>
        <w:spacing w:line="360" w:lineRule="auto"/>
        <w:jc w:val="center"/>
        <w:rPr>
          <w:rFonts w:eastAsiaTheme="minorEastAsia"/>
          <w:b/>
          <w:sz w:val="24"/>
          <w:szCs w:val="24"/>
          <w:lang w:val="en-IE"/>
        </w:rPr>
      </w:pPr>
      <w:r>
        <w:rPr>
          <w:noProof/>
        </w:rPr>
        <w:drawing>
          <wp:inline distT="0" distB="0" distL="0" distR="0" wp14:anchorId="06C977CA" wp14:editId="1922C9AB">
            <wp:extent cx="5272504" cy="2471204"/>
            <wp:effectExtent l="0" t="0" r="4445" b="5715"/>
            <wp:docPr id="1250651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272504" cy="2471204"/>
                    </a:xfrm>
                    <a:prstGeom prst="rect">
                      <a:avLst/>
                    </a:prstGeom>
                  </pic:spPr>
                </pic:pic>
              </a:graphicData>
            </a:graphic>
          </wp:inline>
        </w:drawing>
      </w:r>
    </w:p>
    <w:p w14:paraId="4A097A44" w14:textId="77777777" w:rsidR="00845DD9" w:rsidRPr="00BA1BDC" w:rsidRDefault="00845DD9" w:rsidP="00845DD9">
      <w:pPr>
        <w:pStyle w:val="paragraph"/>
        <w:spacing w:after="0" w:line="360" w:lineRule="auto"/>
        <w:jc w:val="right"/>
        <w:rPr>
          <w:rFonts w:asciiTheme="minorHAnsi" w:eastAsiaTheme="minorEastAsia" w:hAnsiTheme="minorHAnsi" w:cstheme="minorBidi"/>
        </w:rPr>
      </w:pPr>
      <w:r w:rsidRPr="00BA1BDC">
        <w:rPr>
          <w:rFonts w:asciiTheme="minorHAnsi" w:eastAsiaTheme="minorEastAsia" w:hAnsiTheme="minorHAnsi" w:cstheme="minorBidi"/>
        </w:rPr>
        <w:t xml:space="preserve">(Indecon, 2019)  </w:t>
      </w:r>
    </w:p>
    <w:p w14:paraId="68A46BD3" w14:textId="655F03FA" w:rsidR="00845DD9" w:rsidRPr="00BA1BDC" w:rsidRDefault="00845DD9" w:rsidP="00845DD9">
      <w:pPr>
        <w:pStyle w:val="paragraph"/>
        <w:spacing w:after="0" w:line="360" w:lineRule="auto"/>
        <w:jc w:val="both"/>
        <w:rPr>
          <w:rFonts w:asciiTheme="minorHAnsi" w:eastAsiaTheme="minorEastAsia" w:hAnsiTheme="minorHAnsi" w:cstheme="minorBidi"/>
        </w:rPr>
      </w:pPr>
      <w:r w:rsidRPr="00BA1BDC">
        <w:rPr>
          <w:rFonts w:asciiTheme="minorHAnsi" w:eastAsiaTheme="minorEastAsia" w:hAnsiTheme="minorHAnsi" w:cstheme="minorBidi"/>
        </w:rPr>
        <w:t xml:space="preserve">In a survey of 160 different entities </w:t>
      </w:r>
      <w:r w:rsidR="00E957A2" w:rsidRPr="00BA1BDC">
        <w:rPr>
          <w:rFonts w:asciiTheme="minorHAnsi" w:eastAsiaTheme="minorEastAsia" w:hAnsiTheme="minorHAnsi" w:cstheme="minorBidi"/>
        </w:rPr>
        <w:t xml:space="preserve">operating in or </w:t>
      </w:r>
      <w:r w:rsidRPr="00BA1BDC">
        <w:rPr>
          <w:rFonts w:asciiTheme="minorHAnsi" w:eastAsiaTheme="minorEastAsia" w:hAnsiTheme="minorHAnsi" w:cstheme="minorBidi"/>
        </w:rPr>
        <w:t>providing specialist supports to the funds subsector of IFS industry</w:t>
      </w:r>
      <w:r w:rsidR="002345C3" w:rsidRPr="00BA1BDC">
        <w:rPr>
          <w:rFonts w:asciiTheme="minorHAnsi" w:eastAsiaTheme="minorEastAsia" w:hAnsiTheme="minorHAnsi" w:cstheme="minorBidi"/>
        </w:rPr>
        <w:t xml:space="preserve"> the regulatory environment was considered the </w:t>
      </w:r>
      <w:r w:rsidRPr="00BA1BDC">
        <w:rPr>
          <w:rFonts w:asciiTheme="minorHAnsi" w:eastAsiaTheme="minorEastAsia" w:hAnsiTheme="minorHAnsi" w:cstheme="minorBidi"/>
        </w:rPr>
        <w:t>factor</w:t>
      </w:r>
      <w:r w:rsidR="002345C3" w:rsidRPr="00BA1BDC">
        <w:rPr>
          <w:rFonts w:asciiTheme="minorHAnsi" w:eastAsiaTheme="minorEastAsia" w:hAnsiTheme="minorHAnsi" w:cstheme="minorBidi"/>
        </w:rPr>
        <w:t xml:space="preserve"> most </w:t>
      </w:r>
      <w:r w:rsidRPr="00BA1BDC">
        <w:rPr>
          <w:rFonts w:asciiTheme="minorHAnsi" w:eastAsiaTheme="minorEastAsia" w:hAnsiTheme="minorHAnsi" w:cstheme="minorBidi"/>
        </w:rPr>
        <w:t xml:space="preserve">likely to affect growth prospects </w:t>
      </w:r>
      <w:r w:rsidR="002559A1" w:rsidRPr="00BA1BDC">
        <w:rPr>
          <w:rFonts w:asciiTheme="minorHAnsi" w:eastAsiaTheme="minorEastAsia" w:hAnsiTheme="minorHAnsi" w:cstheme="minorBidi"/>
        </w:rPr>
        <w:t xml:space="preserve">up to </w:t>
      </w:r>
      <w:r w:rsidR="00F41A59" w:rsidRPr="00BA1BDC">
        <w:rPr>
          <w:rFonts w:asciiTheme="minorHAnsi" w:eastAsiaTheme="minorEastAsia" w:hAnsiTheme="minorHAnsi" w:cstheme="minorBidi"/>
        </w:rPr>
        <w:t>2024</w:t>
      </w:r>
      <w:r w:rsidRPr="00BA1BDC">
        <w:rPr>
          <w:rFonts w:asciiTheme="minorHAnsi" w:eastAsiaTheme="minorEastAsia" w:hAnsiTheme="minorHAnsi" w:cstheme="minorBidi"/>
        </w:rPr>
        <w:t xml:space="preserve"> (Indecon, 2019)</w:t>
      </w:r>
      <w:r w:rsidR="008D75FC">
        <w:rPr>
          <w:rFonts w:asciiTheme="minorHAnsi" w:eastAsiaTheme="minorEastAsia" w:hAnsiTheme="minorHAnsi" w:cstheme="minorBidi"/>
        </w:rPr>
        <w:t xml:space="preserve">, with most organisations agreeing that </w:t>
      </w:r>
      <w:r w:rsidR="0029339A">
        <w:rPr>
          <w:rFonts w:asciiTheme="minorHAnsi" w:eastAsiaTheme="minorEastAsia" w:hAnsiTheme="minorHAnsi" w:cstheme="minorBidi"/>
        </w:rPr>
        <w:t>training will receive greater priority with regulatory change (Deloitte, 2019)</w:t>
      </w:r>
      <w:r w:rsidRPr="00BA1BDC">
        <w:rPr>
          <w:rFonts w:asciiTheme="minorHAnsi" w:eastAsiaTheme="minorEastAsia" w:hAnsiTheme="minorHAnsi" w:cstheme="minorBidi"/>
        </w:rPr>
        <w:t xml:space="preserve">. </w:t>
      </w:r>
      <w:r w:rsidR="00296C28" w:rsidRPr="00BA1BDC">
        <w:rPr>
          <w:rFonts w:asciiTheme="minorHAnsi" w:eastAsiaTheme="minorEastAsia" w:hAnsiTheme="minorHAnsi" w:cstheme="minorBidi"/>
        </w:rPr>
        <w:t>Turning to another influencer on the IFS environment</w:t>
      </w:r>
      <w:r w:rsidR="00D24741" w:rsidRPr="00BA1BDC">
        <w:rPr>
          <w:rFonts w:asciiTheme="minorHAnsi" w:eastAsiaTheme="minorEastAsia" w:hAnsiTheme="minorHAnsi" w:cstheme="minorBidi"/>
        </w:rPr>
        <w:t>, Irish Government strategy will be briefly reviewed in the next section.</w:t>
      </w:r>
    </w:p>
    <w:p w14:paraId="31E7EF5C" w14:textId="499A56FA" w:rsidR="0075240B" w:rsidRPr="00BA1BDC" w:rsidRDefault="0075240B" w:rsidP="12F21272">
      <w:pPr>
        <w:spacing w:line="360" w:lineRule="auto"/>
        <w:jc w:val="both"/>
        <w:rPr>
          <w:rFonts w:eastAsiaTheme="minorEastAsia"/>
          <w:b/>
          <w:bCs/>
          <w:sz w:val="24"/>
          <w:szCs w:val="24"/>
          <w:lang w:val="en-IE"/>
        </w:rPr>
      </w:pPr>
    </w:p>
    <w:p w14:paraId="41078CF0" w14:textId="77777777" w:rsidR="00D24741" w:rsidRPr="00BA1BDC" w:rsidRDefault="00D24741" w:rsidP="12F21272">
      <w:pPr>
        <w:spacing w:line="360" w:lineRule="auto"/>
        <w:jc w:val="both"/>
        <w:rPr>
          <w:rFonts w:eastAsiaTheme="minorEastAsia"/>
          <w:b/>
          <w:bCs/>
          <w:sz w:val="24"/>
          <w:szCs w:val="24"/>
          <w:lang w:val="en-IE"/>
        </w:rPr>
      </w:pPr>
    </w:p>
    <w:p w14:paraId="7B36A82A" w14:textId="751496BE" w:rsidR="001070AE" w:rsidRPr="00BA1BDC" w:rsidRDefault="001070AE" w:rsidP="12F21272">
      <w:pPr>
        <w:spacing w:line="360" w:lineRule="auto"/>
        <w:jc w:val="both"/>
        <w:rPr>
          <w:rFonts w:eastAsiaTheme="minorEastAsia"/>
          <w:b/>
          <w:bCs/>
          <w:sz w:val="24"/>
          <w:szCs w:val="24"/>
          <w:lang w:val="en-IE"/>
        </w:rPr>
      </w:pPr>
      <w:r w:rsidRPr="00BA1BDC">
        <w:rPr>
          <w:rFonts w:eastAsiaTheme="minorEastAsia"/>
          <w:b/>
          <w:bCs/>
          <w:sz w:val="24"/>
          <w:szCs w:val="24"/>
          <w:lang w:val="en-IE"/>
        </w:rPr>
        <w:t>International Financial Services Strategy</w:t>
      </w:r>
    </w:p>
    <w:p w14:paraId="708EC74B" w14:textId="533A3601" w:rsidR="002E3ABB" w:rsidRPr="00BA1BDC" w:rsidRDefault="74F56175" w:rsidP="12F21272">
      <w:pPr>
        <w:spacing w:line="360" w:lineRule="auto"/>
        <w:jc w:val="both"/>
        <w:rPr>
          <w:rFonts w:eastAsiaTheme="minorEastAsia"/>
          <w:sz w:val="24"/>
          <w:szCs w:val="24"/>
          <w:lang w:val="en-IE"/>
        </w:rPr>
      </w:pPr>
      <w:r w:rsidRPr="00BA1BDC">
        <w:rPr>
          <w:rFonts w:eastAsiaTheme="minorEastAsia"/>
          <w:sz w:val="24"/>
          <w:szCs w:val="24"/>
          <w:lang w:val="en-IE"/>
        </w:rPr>
        <w:t xml:space="preserve">Following the establishment of the IFSC in 1987, successive governments have supported the sustained development of IFS in Ireland. Stakeholders in the IFS space in Ireland argue that as a location, Ireland is considered one of the top EU choices in which to establish investment funds (Mason, Hayes &amp; Curran, 2012 and Matheson, 2018) a position that is supported by a low corporate tax rate (Irish Funds, 2017), which has been rigorously defended by Irish governments against EU standardisation (McConnell, 2019). </w:t>
      </w:r>
      <w:r w:rsidR="002E3ABB" w:rsidRPr="00BA1BDC">
        <w:rPr>
          <w:rFonts w:eastAsiaTheme="minorEastAsia"/>
          <w:sz w:val="24"/>
          <w:szCs w:val="24"/>
          <w:lang w:val="en-IE"/>
        </w:rPr>
        <w:t xml:space="preserve">This is evident with the General Court of the European Union </w:t>
      </w:r>
      <w:r w:rsidR="00B63FC6" w:rsidRPr="00BA1BDC">
        <w:rPr>
          <w:rFonts w:eastAsiaTheme="minorEastAsia"/>
          <w:sz w:val="24"/>
          <w:szCs w:val="24"/>
          <w:lang w:val="en-IE"/>
        </w:rPr>
        <w:t>ruling</w:t>
      </w:r>
      <w:r w:rsidR="00881BD9" w:rsidRPr="00BA1BDC">
        <w:rPr>
          <w:rFonts w:eastAsiaTheme="minorEastAsia"/>
          <w:sz w:val="24"/>
          <w:szCs w:val="24"/>
          <w:lang w:val="en-IE"/>
        </w:rPr>
        <w:t xml:space="preserve"> in July 2020 which found</w:t>
      </w:r>
      <w:r w:rsidR="00B63FC6" w:rsidRPr="00BA1BDC">
        <w:rPr>
          <w:rFonts w:eastAsiaTheme="minorEastAsia"/>
          <w:sz w:val="24"/>
          <w:szCs w:val="24"/>
          <w:lang w:val="en-IE"/>
        </w:rPr>
        <w:t xml:space="preserve"> in favour </w:t>
      </w:r>
      <w:r w:rsidR="00C93F14" w:rsidRPr="00BA1BDC">
        <w:rPr>
          <w:rFonts w:eastAsiaTheme="minorEastAsia"/>
          <w:sz w:val="24"/>
          <w:szCs w:val="24"/>
          <w:lang w:val="en-IE"/>
        </w:rPr>
        <w:t>of</w:t>
      </w:r>
      <w:r w:rsidR="002E3ABB" w:rsidRPr="00BA1BDC">
        <w:rPr>
          <w:rFonts w:eastAsiaTheme="minorEastAsia"/>
          <w:sz w:val="24"/>
          <w:szCs w:val="24"/>
          <w:lang w:val="en-IE"/>
        </w:rPr>
        <w:t xml:space="preserve"> Apple </w:t>
      </w:r>
      <w:r w:rsidR="00A41ACC" w:rsidRPr="00BA1BDC">
        <w:rPr>
          <w:rFonts w:eastAsiaTheme="minorEastAsia"/>
          <w:sz w:val="24"/>
          <w:szCs w:val="24"/>
          <w:lang w:val="en-IE"/>
        </w:rPr>
        <w:t xml:space="preserve">Inc </w:t>
      </w:r>
      <w:r w:rsidR="002E3ABB" w:rsidRPr="00BA1BDC">
        <w:rPr>
          <w:rFonts w:eastAsiaTheme="minorEastAsia"/>
          <w:sz w:val="24"/>
          <w:szCs w:val="24"/>
          <w:lang w:val="en-IE"/>
        </w:rPr>
        <w:t xml:space="preserve">and </w:t>
      </w:r>
      <w:r w:rsidR="00C93F14" w:rsidRPr="00BA1BDC">
        <w:rPr>
          <w:rFonts w:eastAsiaTheme="minorEastAsia"/>
          <w:sz w:val="24"/>
          <w:szCs w:val="24"/>
          <w:lang w:val="en-IE"/>
        </w:rPr>
        <w:t xml:space="preserve">the Irish Government </w:t>
      </w:r>
      <w:r w:rsidR="002E3ABB" w:rsidRPr="00BA1BDC">
        <w:rPr>
          <w:rFonts w:eastAsiaTheme="minorEastAsia"/>
          <w:sz w:val="24"/>
          <w:szCs w:val="24"/>
          <w:lang w:val="en-IE"/>
        </w:rPr>
        <w:t>in their</w:t>
      </w:r>
      <w:r w:rsidR="00C93F14" w:rsidRPr="00BA1BDC">
        <w:rPr>
          <w:rFonts w:eastAsiaTheme="minorEastAsia"/>
          <w:sz w:val="24"/>
          <w:szCs w:val="24"/>
          <w:lang w:val="en-IE"/>
        </w:rPr>
        <w:t xml:space="preserve"> join</w:t>
      </w:r>
      <w:r w:rsidR="00D3436E" w:rsidRPr="00BA1BDC">
        <w:rPr>
          <w:rFonts w:eastAsiaTheme="minorEastAsia"/>
          <w:sz w:val="24"/>
          <w:szCs w:val="24"/>
          <w:lang w:val="en-IE"/>
        </w:rPr>
        <w:t>t</w:t>
      </w:r>
      <w:r w:rsidR="002E3ABB" w:rsidRPr="00BA1BDC">
        <w:rPr>
          <w:rFonts w:eastAsiaTheme="minorEastAsia"/>
          <w:sz w:val="24"/>
          <w:szCs w:val="24"/>
          <w:lang w:val="en-IE"/>
        </w:rPr>
        <w:t xml:space="preserve"> appeal against the European Commission's tax ruling</w:t>
      </w:r>
      <w:r w:rsidR="00D3436E" w:rsidRPr="00BA1BDC">
        <w:rPr>
          <w:rFonts w:eastAsiaTheme="minorEastAsia"/>
          <w:sz w:val="24"/>
          <w:szCs w:val="24"/>
          <w:lang w:val="en-IE"/>
        </w:rPr>
        <w:t xml:space="preserve"> on Apple</w:t>
      </w:r>
      <w:r w:rsidR="00881BD9" w:rsidRPr="00BA1BDC">
        <w:rPr>
          <w:rFonts w:eastAsiaTheme="minorEastAsia"/>
          <w:sz w:val="24"/>
          <w:szCs w:val="24"/>
          <w:lang w:val="en-IE"/>
        </w:rPr>
        <w:t>’s</w:t>
      </w:r>
      <w:r w:rsidR="00D3436E" w:rsidRPr="00BA1BDC">
        <w:rPr>
          <w:rFonts w:eastAsiaTheme="minorEastAsia"/>
          <w:sz w:val="24"/>
          <w:szCs w:val="24"/>
          <w:lang w:val="en-IE"/>
        </w:rPr>
        <w:t xml:space="preserve"> corporate tax bill (</w:t>
      </w:r>
      <w:r w:rsidR="002E3ABB" w:rsidRPr="00BA1BDC">
        <w:rPr>
          <w:rFonts w:eastAsiaTheme="minorEastAsia"/>
          <w:sz w:val="24"/>
          <w:szCs w:val="24"/>
          <w:lang w:val="en-IE"/>
        </w:rPr>
        <w:t xml:space="preserve">Goodbody, 2020). </w:t>
      </w:r>
    </w:p>
    <w:p w14:paraId="4ECB8C6B" w14:textId="77777777" w:rsidR="002E3ABB" w:rsidRPr="00BA1BDC" w:rsidRDefault="002E3ABB" w:rsidP="12F21272">
      <w:pPr>
        <w:spacing w:line="360" w:lineRule="auto"/>
        <w:jc w:val="both"/>
        <w:rPr>
          <w:rFonts w:eastAsiaTheme="minorEastAsia"/>
          <w:sz w:val="24"/>
          <w:szCs w:val="24"/>
          <w:lang w:val="en-IE"/>
        </w:rPr>
      </w:pPr>
    </w:p>
    <w:p w14:paraId="1DE6D271" w14:textId="0139FDD8" w:rsidR="00C41576" w:rsidRPr="00BA1BDC" w:rsidRDefault="003F0681" w:rsidP="12F21272">
      <w:pPr>
        <w:spacing w:line="360" w:lineRule="auto"/>
        <w:jc w:val="both"/>
        <w:rPr>
          <w:rFonts w:eastAsiaTheme="minorEastAsia"/>
          <w:sz w:val="24"/>
          <w:szCs w:val="24"/>
          <w:lang w:val="en-IE"/>
        </w:rPr>
      </w:pPr>
      <w:r w:rsidRPr="00BA1BDC">
        <w:rPr>
          <w:rFonts w:eastAsiaTheme="minorEastAsia"/>
          <w:sz w:val="24"/>
          <w:szCs w:val="24"/>
          <w:lang w:val="en-IE"/>
        </w:rPr>
        <w:t xml:space="preserve">It is important to recognise Ireland’s </w:t>
      </w:r>
      <w:r w:rsidR="00A61556" w:rsidRPr="00BA1BDC">
        <w:rPr>
          <w:rFonts w:eastAsiaTheme="minorEastAsia"/>
          <w:sz w:val="24"/>
          <w:szCs w:val="24"/>
          <w:lang w:val="en-IE"/>
        </w:rPr>
        <w:t>association</w:t>
      </w:r>
      <w:r w:rsidR="002E4C56" w:rsidRPr="00BA1BDC">
        <w:rPr>
          <w:rFonts w:eastAsiaTheme="minorEastAsia"/>
          <w:sz w:val="24"/>
          <w:szCs w:val="24"/>
          <w:lang w:val="en-IE"/>
        </w:rPr>
        <w:t xml:space="preserve"> </w:t>
      </w:r>
      <w:r w:rsidR="00C468FD" w:rsidRPr="00BA1BDC">
        <w:rPr>
          <w:rFonts w:eastAsiaTheme="minorEastAsia"/>
          <w:sz w:val="24"/>
          <w:szCs w:val="24"/>
          <w:lang w:val="en-IE"/>
        </w:rPr>
        <w:t xml:space="preserve">as a </w:t>
      </w:r>
      <w:r w:rsidR="002E4C56" w:rsidRPr="00BA1BDC">
        <w:rPr>
          <w:rFonts w:eastAsiaTheme="minorEastAsia"/>
          <w:sz w:val="24"/>
          <w:szCs w:val="24"/>
          <w:lang w:val="en-IE"/>
        </w:rPr>
        <w:t xml:space="preserve">country committed to the wider </w:t>
      </w:r>
      <w:r w:rsidR="00F61DBB" w:rsidRPr="00BA1BDC">
        <w:rPr>
          <w:rFonts w:eastAsiaTheme="minorEastAsia"/>
          <w:sz w:val="24"/>
          <w:szCs w:val="24"/>
          <w:lang w:val="en-IE"/>
        </w:rPr>
        <w:t>Europe</w:t>
      </w:r>
      <w:r w:rsidR="002E4C56" w:rsidRPr="00BA1BDC">
        <w:rPr>
          <w:rFonts w:eastAsiaTheme="minorEastAsia"/>
          <w:sz w:val="24"/>
          <w:szCs w:val="24"/>
          <w:lang w:val="en-IE"/>
        </w:rPr>
        <w:t xml:space="preserve">an </w:t>
      </w:r>
      <w:r w:rsidR="00AF7631" w:rsidRPr="00BA1BDC">
        <w:rPr>
          <w:rFonts w:eastAsiaTheme="minorEastAsia"/>
          <w:sz w:val="24"/>
          <w:szCs w:val="24"/>
          <w:lang w:val="en-IE"/>
        </w:rPr>
        <w:t>political agenda. I</w:t>
      </w:r>
      <w:r w:rsidR="00DD3B7A" w:rsidRPr="00BA1BDC">
        <w:rPr>
          <w:rFonts w:eastAsiaTheme="minorEastAsia"/>
          <w:sz w:val="24"/>
          <w:szCs w:val="24"/>
          <w:lang w:val="en-IE"/>
        </w:rPr>
        <w:t>t holds</w:t>
      </w:r>
      <w:r w:rsidR="00206F19" w:rsidRPr="00BA1BDC">
        <w:rPr>
          <w:rFonts w:eastAsiaTheme="minorEastAsia"/>
          <w:sz w:val="24"/>
          <w:szCs w:val="24"/>
          <w:lang w:val="en-IE"/>
        </w:rPr>
        <w:t xml:space="preserve"> EU</w:t>
      </w:r>
      <w:r w:rsidR="00F61DBB" w:rsidRPr="00BA1BDC">
        <w:rPr>
          <w:rFonts w:eastAsiaTheme="minorEastAsia"/>
          <w:sz w:val="24"/>
          <w:szCs w:val="24"/>
          <w:lang w:val="en-IE"/>
        </w:rPr>
        <w:t xml:space="preserve"> membership</w:t>
      </w:r>
      <w:r w:rsidRPr="00BA1BDC">
        <w:rPr>
          <w:rFonts w:eastAsiaTheme="minorEastAsia"/>
          <w:sz w:val="24"/>
          <w:szCs w:val="24"/>
          <w:lang w:val="en-IE"/>
        </w:rPr>
        <w:t xml:space="preserve"> and </w:t>
      </w:r>
      <w:r w:rsidR="00206F19" w:rsidRPr="00BA1BDC">
        <w:rPr>
          <w:rFonts w:eastAsiaTheme="minorEastAsia"/>
          <w:sz w:val="24"/>
          <w:szCs w:val="24"/>
          <w:lang w:val="en-IE"/>
        </w:rPr>
        <w:t xml:space="preserve">is a </w:t>
      </w:r>
      <w:r w:rsidR="000A002E" w:rsidRPr="00BA1BDC">
        <w:rPr>
          <w:rFonts w:eastAsiaTheme="minorEastAsia"/>
          <w:sz w:val="24"/>
          <w:szCs w:val="24"/>
          <w:lang w:val="en-IE"/>
        </w:rPr>
        <w:t>member of the</w:t>
      </w:r>
      <w:r w:rsidRPr="00BA1BDC">
        <w:rPr>
          <w:rFonts w:eastAsiaTheme="minorEastAsia"/>
          <w:sz w:val="24"/>
          <w:szCs w:val="24"/>
          <w:lang w:val="en-IE"/>
        </w:rPr>
        <w:t xml:space="preserve"> Euro currency</w:t>
      </w:r>
      <w:r w:rsidR="000A002E" w:rsidRPr="00BA1BDC">
        <w:rPr>
          <w:rFonts w:eastAsiaTheme="minorEastAsia"/>
          <w:sz w:val="24"/>
          <w:szCs w:val="24"/>
          <w:lang w:val="en-IE"/>
        </w:rPr>
        <w:t xml:space="preserve">, with a population that are largely </w:t>
      </w:r>
      <w:r w:rsidR="002B706E" w:rsidRPr="00BA1BDC">
        <w:rPr>
          <w:rFonts w:eastAsiaTheme="minorEastAsia"/>
          <w:sz w:val="24"/>
          <w:szCs w:val="24"/>
          <w:lang w:val="en-IE"/>
        </w:rPr>
        <w:t>pro-European</w:t>
      </w:r>
      <w:r w:rsidRPr="00BA1BDC">
        <w:rPr>
          <w:rFonts w:eastAsiaTheme="minorEastAsia"/>
          <w:sz w:val="24"/>
          <w:szCs w:val="24"/>
          <w:lang w:val="en-IE"/>
        </w:rPr>
        <w:t xml:space="preserve">. </w:t>
      </w:r>
      <w:r w:rsidR="00F17A36" w:rsidRPr="00BA1BDC">
        <w:rPr>
          <w:rFonts w:eastAsiaTheme="minorEastAsia"/>
          <w:sz w:val="24"/>
          <w:szCs w:val="24"/>
          <w:lang w:val="en-IE"/>
        </w:rPr>
        <w:t>As one of the nineteen EU countries to adopt the Euro and to be included in</w:t>
      </w:r>
      <w:r w:rsidR="005B5E49" w:rsidRPr="00BA1BDC">
        <w:rPr>
          <w:rFonts w:eastAsiaTheme="minorEastAsia"/>
          <w:sz w:val="24"/>
          <w:szCs w:val="24"/>
          <w:lang w:val="en-IE"/>
        </w:rPr>
        <w:t xml:space="preserve"> European</w:t>
      </w:r>
      <w:r w:rsidR="00F17A36" w:rsidRPr="00BA1BDC">
        <w:rPr>
          <w:rFonts w:eastAsiaTheme="minorEastAsia"/>
          <w:sz w:val="24"/>
          <w:szCs w:val="24"/>
          <w:lang w:val="en-IE"/>
        </w:rPr>
        <w:t xml:space="preserve"> </w:t>
      </w:r>
      <w:r w:rsidR="00C41576" w:rsidRPr="00BA1BDC">
        <w:rPr>
          <w:rFonts w:eastAsiaTheme="minorEastAsia"/>
          <w:sz w:val="24"/>
          <w:szCs w:val="24"/>
          <w:lang w:val="en-IE"/>
        </w:rPr>
        <w:t>Central Bank (ECB) monetary policy</w:t>
      </w:r>
      <w:r w:rsidR="00A419C2" w:rsidRPr="00BA1BDC">
        <w:rPr>
          <w:rFonts w:eastAsiaTheme="minorEastAsia"/>
          <w:sz w:val="24"/>
          <w:szCs w:val="24"/>
          <w:lang w:val="en-IE"/>
        </w:rPr>
        <w:t xml:space="preserve">, Ireland as a destination for IFS sectors is already networked into the European system but retains precedence for its </w:t>
      </w:r>
      <w:r w:rsidR="00C41576" w:rsidRPr="00BA1BDC">
        <w:rPr>
          <w:rFonts w:eastAsiaTheme="minorEastAsia"/>
          <w:sz w:val="24"/>
          <w:szCs w:val="24"/>
          <w:lang w:val="en-IE"/>
        </w:rPr>
        <w:t>own national central bank (Dorling Kindersley, 2017)</w:t>
      </w:r>
      <w:r w:rsidR="002B706E" w:rsidRPr="00BA1BDC">
        <w:rPr>
          <w:rFonts w:eastAsiaTheme="minorEastAsia"/>
          <w:sz w:val="24"/>
          <w:szCs w:val="24"/>
          <w:lang w:val="en-IE"/>
        </w:rPr>
        <w:t xml:space="preserve"> and corporate tax trading rate (McConnell, 2019)</w:t>
      </w:r>
      <w:r w:rsidR="00C41576" w:rsidRPr="00BA1BDC">
        <w:rPr>
          <w:rFonts w:eastAsiaTheme="minorEastAsia"/>
          <w:sz w:val="24"/>
          <w:szCs w:val="24"/>
          <w:lang w:val="en-IE"/>
        </w:rPr>
        <w:t xml:space="preserve">. </w:t>
      </w:r>
      <w:r w:rsidR="00A419C2" w:rsidRPr="00BA1BDC">
        <w:rPr>
          <w:rFonts w:eastAsiaTheme="minorEastAsia"/>
          <w:sz w:val="24"/>
          <w:szCs w:val="24"/>
          <w:lang w:val="en-IE"/>
        </w:rPr>
        <w:t xml:space="preserve"> </w:t>
      </w:r>
      <w:r w:rsidR="00E01C8A" w:rsidRPr="00BA1BDC">
        <w:rPr>
          <w:rFonts w:eastAsiaTheme="minorEastAsia"/>
          <w:sz w:val="24"/>
          <w:szCs w:val="24"/>
          <w:lang w:val="en-IE"/>
        </w:rPr>
        <w:t>Regulation, government strategy and a pro-European political perspective allow Ireland to be</w:t>
      </w:r>
      <w:r w:rsidR="00026A70" w:rsidRPr="00BA1BDC">
        <w:rPr>
          <w:rFonts w:eastAsiaTheme="minorEastAsia"/>
          <w:sz w:val="24"/>
          <w:szCs w:val="24"/>
          <w:lang w:val="en-IE"/>
        </w:rPr>
        <w:t xml:space="preserve"> marketed as</w:t>
      </w:r>
      <w:r w:rsidR="00E01C8A" w:rsidRPr="00BA1BDC">
        <w:rPr>
          <w:rFonts w:eastAsiaTheme="minorEastAsia"/>
          <w:sz w:val="24"/>
          <w:szCs w:val="24"/>
          <w:lang w:val="en-IE"/>
        </w:rPr>
        <w:t xml:space="preserve"> an attractive location in which to establish IFS operations allowing plug-in</w:t>
      </w:r>
      <w:r w:rsidR="00D10A89" w:rsidRPr="00BA1BDC">
        <w:rPr>
          <w:rFonts w:eastAsiaTheme="minorEastAsia"/>
          <w:sz w:val="24"/>
          <w:szCs w:val="24"/>
          <w:lang w:val="en-IE"/>
        </w:rPr>
        <w:t xml:space="preserve"> to</w:t>
      </w:r>
      <w:r w:rsidR="00E01C8A" w:rsidRPr="00BA1BDC">
        <w:rPr>
          <w:rFonts w:eastAsiaTheme="minorEastAsia"/>
          <w:sz w:val="24"/>
          <w:szCs w:val="24"/>
          <w:lang w:val="en-IE"/>
        </w:rPr>
        <w:t xml:space="preserve"> other Eu</w:t>
      </w:r>
      <w:r w:rsidR="008E764A" w:rsidRPr="00BA1BDC">
        <w:rPr>
          <w:rFonts w:eastAsiaTheme="minorEastAsia"/>
          <w:sz w:val="24"/>
          <w:szCs w:val="24"/>
          <w:lang w:val="en-IE"/>
        </w:rPr>
        <w:t xml:space="preserve">ropean </w:t>
      </w:r>
      <w:r w:rsidR="00241F0E" w:rsidRPr="00BA1BDC">
        <w:rPr>
          <w:rFonts w:eastAsiaTheme="minorEastAsia"/>
          <w:sz w:val="24"/>
          <w:szCs w:val="24"/>
          <w:lang w:val="en-IE"/>
        </w:rPr>
        <w:t>jurisdictions</w:t>
      </w:r>
      <w:r w:rsidR="00EC1953" w:rsidRPr="00BA1BDC">
        <w:rPr>
          <w:rFonts w:eastAsiaTheme="minorEastAsia"/>
          <w:sz w:val="24"/>
          <w:szCs w:val="24"/>
          <w:lang w:val="en-IE"/>
        </w:rPr>
        <w:t>, while defending its</w:t>
      </w:r>
      <w:r w:rsidR="008D30F2" w:rsidRPr="00BA1BDC">
        <w:rPr>
          <w:rFonts w:eastAsiaTheme="minorEastAsia"/>
          <w:sz w:val="24"/>
          <w:szCs w:val="24"/>
          <w:lang w:val="en-IE"/>
        </w:rPr>
        <w:t xml:space="preserve"> low corporate tax rate</w:t>
      </w:r>
      <w:r w:rsidR="00241F0E" w:rsidRPr="00BA1BDC">
        <w:rPr>
          <w:rFonts w:eastAsiaTheme="minorEastAsia"/>
          <w:sz w:val="24"/>
          <w:szCs w:val="24"/>
          <w:lang w:val="en-IE"/>
        </w:rPr>
        <w:t xml:space="preserve">. </w:t>
      </w:r>
    </w:p>
    <w:p w14:paraId="613A843B" w14:textId="1CEFC6FE" w:rsidR="007A0E59" w:rsidRPr="00BA1BDC" w:rsidRDefault="007A0E59" w:rsidP="12F21272">
      <w:pPr>
        <w:spacing w:line="360" w:lineRule="auto"/>
        <w:jc w:val="both"/>
        <w:rPr>
          <w:rFonts w:eastAsiaTheme="minorEastAsia"/>
          <w:sz w:val="24"/>
          <w:szCs w:val="24"/>
          <w:lang w:val="en-IE"/>
        </w:rPr>
      </w:pPr>
    </w:p>
    <w:p w14:paraId="35B1C5E8" w14:textId="1A885515" w:rsidR="007A0E59" w:rsidRPr="00BA1BDC" w:rsidRDefault="007A0E59" w:rsidP="12F21272">
      <w:pPr>
        <w:spacing w:line="360" w:lineRule="auto"/>
        <w:jc w:val="both"/>
        <w:rPr>
          <w:rFonts w:eastAsiaTheme="minorEastAsia"/>
          <w:sz w:val="24"/>
          <w:szCs w:val="24"/>
          <w:lang w:val="en-IE"/>
        </w:rPr>
      </w:pPr>
      <w:r w:rsidRPr="00BA1BDC">
        <w:rPr>
          <w:rFonts w:eastAsiaTheme="minorEastAsia"/>
          <w:sz w:val="24"/>
          <w:szCs w:val="24"/>
          <w:lang w:val="en-IE"/>
        </w:rPr>
        <w:t>Interlocking strategies for IFS in Ireland published by Government have reacted to changing external factors and assisted to create the circumstances to attract investment and propagate industry growth, this has included additional financial support for educational opportunities following the result of the Brexit referendum in the UK in 2016.</w:t>
      </w:r>
    </w:p>
    <w:p w14:paraId="7D83D665" w14:textId="77777777" w:rsidR="00EA00F8" w:rsidRPr="00BA1BDC" w:rsidRDefault="00EA00F8" w:rsidP="12F21272">
      <w:pPr>
        <w:spacing w:line="360" w:lineRule="auto"/>
        <w:jc w:val="both"/>
        <w:rPr>
          <w:rFonts w:eastAsiaTheme="minorEastAsia"/>
          <w:b/>
          <w:bCs/>
          <w:sz w:val="24"/>
          <w:szCs w:val="24"/>
          <w:lang w:val="en-IE"/>
        </w:rPr>
      </w:pPr>
    </w:p>
    <w:p w14:paraId="760F3F30" w14:textId="65A657BE" w:rsidR="00EA00F8" w:rsidRPr="00BA1BDC" w:rsidRDefault="009D1707" w:rsidP="12F21272">
      <w:pPr>
        <w:spacing w:line="360" w:lineRule="auto"/>
        <w:jc w:val="both"/>
        <w:rPr>
          <w:rFonts w:eastAsiaTheme="minorEastAsia"/>
          <w:color w:val="FF0000"/>
          <w:sz w:val="24"/>
          <w:szCs w:val="24"/>
          <w:lang w:val="en-IE"/>
        </w:rPr>
      </w:pPr>
      <w:r w:rsidRPr="00BA1BDC">
        <w:rPr>
          <w:rFonts w:eastAsiaTheme="minorEastAsia"/>
          <w:sz w:val="24"/>
          <w:szCs w:val="24"/>
          <w:lang w:val="en-IE"/>
        </w:rPr>
        <w:t xml:space="preserve">The </w:t>
      </w:r>
      <w:r w:rsidR="00B70356" w:rsidRPr="00BA1BDC">
        <w:rPr>
          <w:rFonts w:eastAsiaTheme="minorEastAsia"/>
          <w:sz w:val="24"/>
          <w:szCs w:val="24"/>
          <w:lang w:val="en-IE"/>
        </w:rPr>
        <w:t xml:space="preserve">Irish </w:t>
      </w:r>
      <w:r w:rsidR="00EA00F8" w:rsidRPr="00BA1BDC">
        <w:rPr>
          <w:rFonts w:eastAsiaTheme="minorEastAsia"/>
          <w:sz w:val="24"/>
          <w:szCs w:val="24"/>
          <w:lang w:val="en-IE"/>
        </w:rPr>
        <w:t>Government</w:t>
      </w:r>
      <w:r w:rsidRPr="00BA1BDC">
        <w:rPr>
          <w:rFonts w:eastAsiaTheme="minorEastAsia"/>
          <w:sz w:val="24"/>
          <w:szCs w:val="24"/>
          <w:lang w:val="en-IE"/>
        </w:rPr>
        <w:t xml:space="preserve"> in collaboration with IFS have been</w:t>
      </w:r>
      <w:r w:rsidR="00EA00F8" w:rsidRPr="00BA1BDC">
        <w:rPr>
          <w:rFonts w:eastAsiaTheme="minorEastAsia"/>
          <w:sz w:val="24"/>
          <w:szCs w:val="24"/>
          <w:lang w:val="en-IE"/>
        </w:rPr>
        <w:t xml:space="preserve"> set</w:t>
      </w:r>
      <w:r w:rsidRPr="00BA1BDC">
        <w:rPr>
          <w:rFonts w:eastAsiaTheme="minorEastAsia"/>
          <w:sz w:val="24"/>
          <w:szCs w:val="24"/>
          <w:lang w:val="en-IE"/>
        </w:rPr>
        <w:t>ting</w:t>
      </w:r>
      <w:r w:rsidR="00EA00F8" w:rsidRPr="00BA1BDC">
        <w:rPr>
          <w:rFonts w:eastAsiaTheme="minorEastAsia"/>
          <w:sz w:val="24"/>
          <w:szCs w:val="24"/>
          <w:lang w:val="en-IE"/>
        </w:rPr>
        <w:t xml:space="preserve"> strategy for </w:t>
      </w:r>
      <w:r w:rsidRPr="00BA1BDC">
        <w:rPr>
          <w:rFonts w:eastAsiaTheme="minorEastAsia"/>
          <w:sz w:val="24"/>
          <w:szCs w:val="24"/>
          <w:lang w:val="en-IE"/>
        </w:rPr>
        <w:t xml:space="preserve">over </w:t>
      </w:r>
      <w:r w:rsidR="00EA00F8" w:rsidRPr="00BA1BDC">
        <w:rPr>
          <w:rFonts w:eastAsiaTheme="minorEastAsia"/>
          <w:sz w:val="24"/>
          <w:szCs w:val="24"/>
          <w:lang w:val="en-IE"/>
        </w:rPr>
        <w:t>20 years</w:t>
      </w:r>
      <w:r w:rsidRPr="00BA1BDC">
        <w:rPr>
          <w:rFonts w:eastAsiaTheme="minorEastAsia"/>
          <w:sz w:val="24"/>
          <w:szCs w:val="24"/>
          <w:lang w:val="en-IE"/>
        </w:rPr>
        <w:t xml:space="preserve">, </w:t>
      </w:r>
      <w:r w:rsidR="006B721A" w:rsidRPr="00BA1BDC">
        <w:rPr>
          <w:rFonts w:eastAsiaTheme="minorEastAsia"/>
          <w:sz w:val="24"/>
          <w:szCs w:val="24"/>
          <w:lang w:val="en-IE"/>
        </w:rPr>
        <w:t>the document which is most relevant to this study is</w:t>
      </w:r>
      <w:r w:rsidR="00FE18EE" w:rsidRPr="00BA1BDC">
        <w:rPr>
          <w:rFonts w:eastAsiaTheme="minorEastAsia"/>
          <w:sz w:val="24"/>
          <w:szCs w:val="24"/>
          <w:lang w:val="en-IE"/>
        </w:rPr>
        <w:t xml:space="preserve"> </w:t>
      </w:r>
      <w:r w:rsidR="00FE18EE" w:rsidRPr="00BA1BDC">
        <w:rPr>
          <w:rFonts w:eastAsiaTheme="minorEastAsia"/>
          <w:i/>
          <w:iCs/>
          <w:sz w:val="24"/>
          <w:szCs w:val="24"/>
          <w:lang w:val="en-IE"/>
        </w:rPr>
        <w:t>International Financial Services 2020 Strategy</w:t>
      </w:r>
      <w:r w:rsidR="00773B9A" w:rsidRPr="00BA1BDC">
        <w:rPr>
          <w:rFonts w:eastAsiaTheme="minorEastAsia"/>
          <w:sz w:val="24"/>
          <w:szCs w:val="24"/>
          <w:lang w:val="en-IE"/>
        </w:rPr>
        <w:t xml:space="preserve"> (</w:t>
      </w:r>
      <w:r w:rsidR="00AF596A" w:rsidRPr="00BA1BDC">
        <w:rPr>
          <w:rFonts w:eastAsiaTheme="minorEastAsia"/>
          <w:sz w:val="24"/>
          <w:szCs w:val="24"/>
          <w:lang w:val="en-IE"/>
        </w:rPr>
        <w:t>hereafter shortened</w:t>
      </w:r>
      <w:r w:rsidR="00EA00F8" w:rsidRPr="00BA1BDC">
        <w:rPr>
          <w:rFonts w:eastAsiaTheme="minorEastAsia"/>
          <w:sz w:val="24"/>
          <w:szCs w:val="24"/>
          <w:lang w:val="en-IE"/>
        </w:rPr>
        <w:t xml:space="preserve"> to </w:t>
      </w:r>
      <w:r w:rsidR="00EA00F8" w:rsidRPr="00BA1BDC">
        <w:rPr>
          <w:rFonts w:eastAsiaTheme="minorEastAsia"/>
          <w:i/>
          <w:iCs/>
          <w:sz w:val="24"/>
          <w:szCs w:val="24"/>
          <w:lang w:val="en-IE"/>
        </w:rPr>
        <w:t xml:space="preserve">2020 </w:t>
      </w:r>
      <w:r w:rsidR="00FE18EE" w:rsidRPr="00BA1BDC">
        <w:rPr>
          <w:rFonts w:eastAsiaTheme="minorEastAsia"/>
          <w:i/>
          <w:iCs/>
          <w:sz w:val="24"/>
          <w:szCs w:val="24"/>
          <w:lang w:val="en-IE"/>
        </w:rPr>
        <w:t>S</w:t>
      </w:r>
      <w:r w:rsidR="00EA00F8" w:rsidRPr="00BA1BDC">
        <w:rPr>
          <w:rFonts w:eastAsiaTheme="minorEastAsia"/>
          <w:i/>
          <w:iCs/>
          <w:sz w:val="24"/>
          <w:szCs w:val="24"/>
          <w:lang w:val="en-IE"/>
        </w:rPr>
        <w:t>trategy</w:t>
      </w:r>
      <w:r w:rsidR="00773B9A" w:rsidRPr="00BA1BDC">
        <w:rPr>
          <w:rFonts w:eastAsiaTheme="minorEastAsia"/>
          <w:sz w:val="24"/>
          <w:szCs w:val="24"/>
          <w:lang w:val="en-IE"/>
        </w:rPr>
        <w:t>)</w:t>
      </w:r>
      <w:r w:rsidR="00EA00F8" w:rsidRPr="00BA1BDC">
        <w:rPr>
          <w:rFonts w:eastAsiaTheme="minorEastAsia"/>
          <w:sz w:val="24"/>
          <w:szCs w:val="24"/>
          <w:lang w:val="en-IE"/>
        </w:rPr>
        <w:t>, specially recognises the necessity for partnership between Government and Industry to achieve success (Irish Government, 2015)</w:t>
      </w:r>
      <w:r w:rsidR="00BE0EAF" w:rsidRPr="00BA1BDC">
        <w:rPr>
          <w:rFonts w:eastAsiaTheme="minorEastAsia"/>
          <w:sz w:val="24"/>
          <w:szCs w:val="24"/>
          <w:lang w:val="en-IE"/>
        </w:rPr>
        <w:t>.</w:t>
      </w:r>
      <w:r w:rsidR="00EA00F8" w:rsidRPr="00BA1BDC">
        <w:rPr>
          <w:rFonts w:eastAsiaTheme="minorEastAsia"/>
          <w:sz w:val="24"/>
          <w:szCs w:val="24"/>
          <w:lang w:val="en-IE"/>
        </w:rPr>
        <w:t xml:space="preserve"> </w:t>
      </w:r>
      <w:r w:rsidR="00BE0EAF" w:rsidRPr="00BA1BDC">
        <w:rPr>
          <w:rFonts w:eastAsiaTheme="minorEastAsia"/>
          <w:sz w:val="24"/>
          <w:szCs w:val="24"/>
          <w:lang w:val="en-IE"/>
        </w:rPr>
        <w:t>This was</w:t>
      </w:r>
      <w:r w:rsidR="00EA00F8" w:rsidRPr="00BA1BDC">
        <w:rPr>
          <w:rFonts w:eastAsiaTheme="minorEastAsia"/>
          <w:sz w:val="24"/>
          <w:szCs w:val="24"/>
          <w:lang w:val="en-IE"/>
        </w:rPr>
        <w:t xml:space="preserve"> shaped by expectations of growth </w:t>
      </w:r>
      <w:r w:rsidR="001C705F" w:rsidRPr="00BA1BDC">
        <w:rPr>
          <w:rFonts w:eastAsiaTheme="minorEastAsia"/>
          <w:sz w:val="24"/>
          <w:szCs w:val="24"/>
          <w:lang w:val="en-IE"/>
        </w:rPr>
        <w:t xml:space="preserve">in </w:t>
      </w:r>
      <w:r w:rsidR="00EA00F8" w:rsidRPr="00BA1BDC">
        <w:rPr>
          <w:rFonts w:eastAsiaTheme="minorEastAsia"/>
          <w:sz w:val="24"/>
          <w:szCs w:val="24"/>
          <w:lang w:val="en-IE"/>
        </w:rPr>
        <w:t xml:space="preserve">sectors </w:t>
      </w:r>
      <w:r w:rsidR="000E289A" w:rsidRPr="00BA1BDC">
        <w:rPr>
          <w:rFonts w:eastAsiaTheme="minorEastAsia"/>
          <w:sz w:val="24"/>
          <w:szCs w:val="24"/>
          <w:lang w:val="en-IE"/>
        </w:rPr>
        <w:t>with corresponding</w:t>
      </w:r>
      <w:r w:rsidR="00EA00F8" w:rsidRPr="00BA1BDC">
        <w:rPr>
          <w:rFonts w:eastAsiaTheme="minorEastAsia"/>
          <w:sz w:val="24"/>
          <w:szCs w:val="24"/>
          <w:lang w:val="en-IE"/>
        </w:rPr>
        <w:t xml:space="preserve"> skill</w:t>
      </w:r>
      <w:r w:rsidR="00165B3B" w:rsidRPr="00BA1BDC">
        <w:rPr>
          <w:rFonts w:eastAsiaTheme="minorEastAsia"/>
          <w:sz w:val="24"/>
          <w:szCs w:val="24"/>
          <w:lang w:val="en-IE"/>
        </w:rPr>
        <w:t>s</w:t>
      </w:r>
      <w:r w:rsidR="00EA00F8" w:rsidRPr="00BA1BDC">
        <w:rPr>
          <w:rFonts w:eastAsiaTheme="minorEastAsia"/>
          <w:sz w:val="24"/>
          <w:szCs w:val="24"/>
          <w:lang w:val="en-IE"/>
        </w:rPr>
        <w:t xml:space="preserve"> requirements</w:t>
      </w:r>
      <w:r w:rsidR="005C1DC8" w:rsidRPr="00BA1BDC">
        <w:rPr>
          <w:rFonts w:eastAsiaTheme="minorEastAsia"/>
          <w:sz w:val="24"/>
          <w:szCs w:val="24"/>
          <w:lang w:val="en-IE"/>
        </w:rPr>
        <w:t xml:space="preserve"> from 2</w:t>
      </w:r>
      <w:r w:rsidR="00730D2B" w:rsidRPr="00BA1BDC">
        <w:rPr>
          <w:rFonts w:eastAsiaTheme="minorEastAsia"/>
          <w:sz w:val="24"/>
          <w:szCs w:val="24"/>
          <w:lang w:val="en-IE"/>
        </w:rPr>
        <w:t>015 to 2020</w:t>
      </w:r>
      <w:r w:rsidR="00EA00F8" w:rsidRPr="00BA1BDC">
        <w:rPr>
          <w:rFonts w:eastAsiaTheme="minorEastAsia"/>
          <w:sz w:val="24"/>
          <w:szCs w:val="24"/>
          <w:lang w:val="en-IE"/>
        </w:rPr>
        <w:t xml:space="preserve">. </w:t>
      </w:r>
    </w:p>
    <w:p w14:paraId="5BBF360B" w14:textId="2BD43440" w:rsidR="00C01373" w:rsidRPr="00BA1BDC" w:rsidRDefault="00EA3E0C" w:rsidP="12F21272">
      <w:pPr>
        <w:spacing w:line="360" w:lineRule="auto"/>
        <w:jc w:val="both"/>
        <w:rPr>
          <w:rFonts w:eastAsiaTheme="minorEastAsia"/>
          <w:sz w:val="24"/>
          <w:szCs w:val="24"/>
          <w:lang w:val="en-IE"/>
        </w:rPr>
      </w:pPr>
      <w:r w:rsidRPr="00BA1BDC">
        <w:rPr>
          <w:rFonts w:eastAsiaTheme="minorEastAsia"/>
          <w:sz w:val="24"/>
          <w:szCs w:val="24"/>
          <w:lang w:val="en-IE"/>
        </w:rPr>
        <w:t xml:space="preserve">  </w:t>
      </w:r>
    </w:p>
    <w:p w14:paraId="6E5CDE33" w14:textId="0E32CFE8" w:rsidR="00EA00F8" w:rsidRPr="00BA1BDC" w:rsidRDefault="00EA00F8" w:rsidP="12F21272">
      <w:pPr>
        <w:spacing w:line="360" w:lineRule="auto"/>
        <w:jc w:val="both"/>
        <w:rPr>
          <w:rFonts w:eastAsiaTheme="minorEastAsia"/>
          <w:sz w:val="24"/>
          <w:szCs w:val="24"/>
          <w:lang w:val="en-IE"/>
        </w:rPr>
      </w:pPr>
      <w:r w:rsidRPr="00BA1BDC">
        <w:rPr>
          <w:rFonts w:eastAsiaTheme="minorEastAsia"/>
          <w:sz w:val="24"/>
          <w:szCs w:val="24"/>
          <w:lang w:val="en-IE"/>
        </w:rPr>
        <w:t xml:space="preserve">From </w:t>
      </w:r>
      <w:r w:rsidR="005D7C73" w:rsidRPr="00BA1BDC">
        <w:rPr>
          <w:rFonts w:eastAsiaTheme="minorEastAsia"/>
          <w:sz w:val="24"/>
          <w:szCs w:val="24"/>
          <w:lang w:val="en-IE"/>
        </w:rPr>
        <w:t xml:space="preserve">the six </w:t>
      </w:r>
      <w:r w:rsidR="00D750CF" w:rsidRPr="00BA1BDC">
        <w:rPr>
          <w:rFonts w:eastAsiaTheme="minorEastAsia"/>
          <w:sz w:val="24"/>
          <w:szCs w:val="24"/>
          <w:lang w:val="en-IE"/>
        </w:rPr>
        <w:t xml:space="preserve">identified </w:t>
      </w:r>
      <w:r w:rsidR="005D7C73" w:rsidRPr="00BA1BDC">
        <w:rPr>
          <w:rFonts w:eastAsiaTheme="minorEastAsia"/>
          <w:sz w:val="24"/>
          <w:szCs w:val="24"/>
          <w:lang w:val="en-IE"/>
        </w:rPr>
        <w:t>sector</w:t>
      </w:r>
      <w:r w:rsidR="00D750CF" w:rsidRPr="00BA1BDC">
        <w:rPr>
          <w:rFonts w:eastAsiaTheme="minorEastAsia"/>
          <w:sz w:val="24"/>
          <w:szCs w:val="24"/>
          <w:lang w:val="en-IE"/>
        </w:rPr>
        <w:t>s</w:t>
      </w:r>
      <w:r w:rsidRPr="00BA1BDC">
        <w:rPr>
          <w:rFonts w:eastAsiaTheme="minorEastAsia"/>
          <w:sz w:val="24"/>
          <w:szCs w:val="24"/>
          <w:lang w:val="en-IE"/>
        </w:rPr>
        <w:t xml:space="preserve"> </w:t>
      </w:r>
      <w:r w:rsidR="00567015" w:rsidRPr="00BA1BDC">
        <w:rPr>
          <w:rFonts w:eastAsiaTheme="minorEastAsia"/>
          <w:sz w:val="24"/>
          <w:szCs w:val="24"/>
          <w:lang w:val="en-IE"/>
        </w:rPr>
        <w:t xml:space="preserve">within </w:t>
      </w:r>
      <w:r w:rsidR="005D7C73" w:rsidRPr="00BA1BDC">
        <w:rPr>
          <w:rFonts w:eastAsiaTheme="minorEastAsia"/>
          <w:sz w:val="24"/>
          <w:szCs w:val="24"/>
          <w:lang w:val="en-IE"/>
        </w:rPr>
        <w:t xml:space="preserve">the </w:t>
      </w:r>
      <w:r w:rsidR="00567015" w:rsidRPr="00BA1BDC">
        <w:rPr>
          <w:rFonts w:eastAsiaTheme="minorEastAsia"/>
          <w:sz w:val="24"/>
          <w:szCs w:val="24"/>
          <w:lang w:val="en-IE"/>
        </w:rPr>
        <w:t xml:space="preserve">IFS </w:t>
      </w:r>
      <w:r w:rsidR="005D7C73" w:rsidRPr="00BA1BDC">
        <w:rPr>
          <w:rFonts w:eastAsiaTheme="minorEastAsia"/>
          <w:sz w:val="24"/>
          <w:szCs w:val="24"/>
          <w:lang w:val="en-IE"/>
        </w:rPr>
        <w:t xml:space="preserve">industry </w:t>
      </w:r>
      <w:r w:rsidR="00567015" w:rsidRPr="00BA1BDC">
        <w:rPr>
          <w:rFonts w:eastAsiaTheme="minorEastAsia"/>
          <w:sz w:val="24"/>
          <w:szCs w:val="24"/>
          <w:lang w:val="en-IE"/>
        </w:rPr>
        <w:t xml:space="preserve">in </w:t>
      </w:r>
      <w:r w:rsidR="001772AE" w:rsidRPr="00BA1BDC">
        <w:rPr>
          <w:rFonts w:eastAsiaTheme="minorEastAsia"/>
          <w:sz w:val="24"/>
          <w:szCs w:val="24"/>
          <w:lang w:val="en-IE"/>
        </w:rPr>
        <w:t>Ireland</w:t>
      </w:r>
      <w:r w:rsidR="00BC77A5" w:rsidRPr="00BA1BDC">
        <w:rPr>
          <w:rFonts w:eastAsiaTheme="minorEastAsia"/>
          <w:sz w:val="24"/>
          <w:szCs w:val="24"/>
          <w:lang w:val="en-IE"/>
        </w:rPr>
        <w:t xml:space="preserve"> there </w:t>
      </w:r>
      <w:r w:rsidR="00E85781" w:rsidRPr="00BA1BDC">
        <w:rPr>
          <w:rFonts w:eastAsiaTheme="minorEastAsia"/>
          <w:sz w:val="24"/>
          <w:szCs w:val="24"/>
          <w:lang w:val="en-IE"/>
        </w:rPr>
        <w:t>are</w:t>
      </w:r>
      <w:r w:rsidR="001772AE" w:rsidRPr="00BA1BDC">
        <w:rPr>
          <w:rFonts w:eastAsiaTheme="minorEastAsia"/>
          <w:sz w:val="24"/>
          <w:szCs w:val="24"/>
          <w:lang w:val="en-IE"/>
        </w:rPr>
        <w:t xml:space="preserve"> 430</w:t>
      </w:r>
      <w:r w:rsidRPr="00BA1BDC">
        <w:rPr>
          <w:rFonts w:eastAsiaTheme="minorEastAsia"/>
          <w:sz w:val="24"/>
          <w:szCs w:val="24"/>
          <w:lang w:val="en-IE"/>
        </w:rPr>
        <w:t xml:space="preserve"> registered IFS companies of which 200 are foreign owned</w:t>
      </w:r>
      <w:r w:rsidR="002F2BDA" w:rsidRPr="00BA1BDC">
        <w:rPr>
          <w:rFonts w:eastAsiaTheme="minorEastAsia"/>
          <w:sz w:val="24"/>
          <w:szCs w:val="24"/>
          <w:lang w:val="en-IE"/>
        </w:rPr>
        <w:t xml:space="preserve"> with </w:t>
      </w:r>
      <w:r w:rsidR="00AE35B8" w:rsidRPr="00BA1BDC">
        <w:rPr>
          <w:rFonts w:eastAsiaTheme="minorEastAsia"/>
          <w:sz w:val="24"/>
          <w:szCs w:val="24"/>
          <w:lang w:val="en-IE"/>
        </w:rPr>
        <w:t>al</w:t>
      </w:r>
      <w:r w:rsidRPr="00BA1BDC">
        <w:rPr>
          <w:rFonts w:eastAsiaTheme="minorEastAsia"/>
          <w:sz w:val="24"/>
          <w:szCs w:val="24"/>
          <w:lang w:val="en-IE"/>
        </w:rPr>
        <w:t>most 44,000 people</w:t>
      </w:r>
      <w:r w:rsidR="00AE35B8" w:rsidRPr="00BA1BDC">
        <w:rPr>
          <w:rFonts w:eastAsiaTheme="minorEastAsia"/>
          <w:sz w:val="24"/>
          <w:szCs w:val="24"/>
          <w:lang w:val="en-IE"/>
        </w:rPr>
        <w:t xml:space="preserve"> employed</w:t>
      </w:r>
      <w:r w:rsidRPr="00BA1BDC">
        <w:rPr>
          <w:rFonts w:eastAsiaTheme="minorEastAsia"/>
          <w:sz w:val="24"/>
          <w:szCs w:val="24"/>
          <w:lang w:val="en-IE"/>
        </w:rPr>
        <w:t xml:space="preserve"> (IFS Ireland ,2019). This</w:t>
      </w:r>
      <w:r w:rsidR="005B3EA4" w:rsidRPr="00BA1BDC">
        <w:rPr>
          <w:rFonts w:eastAsiaTheme="minorEastAsia"/>
          <w:sz w:val="24"/>
          <w:szCs w:val="24"/>
          <w:lang w:val="en-IE"/>
        </w:rPr>
        <w:t xml:space="preserve"> snapshot of 2019</w:t>
      </w:r>
      <w:r w:rsidRPr="00BA1BDC">
        <w:rPr>
          <w:rFonts w:eastAsiaTheme="minorEastAsia"/>
          <w:sz w:val="24"/>
          <w:szCs w:val="24"/>
          <w:lang w:val="en-IE"/>
        </w:rPr>
        <w:t xml:space="preserve"> is comfortabl</w:t>
      </w:r>
      <w:r w:rsidR="001772AE" w:rsidRPr="00BA1BDC">
        <w:rPr>
          <w:rFonts w:eastAsiaTheme="minorEastAsia"/>
          <w:sz w:val="24"/>
          <w:szCs w:val="24"/>
          <w:lang w:val="en-IE"/>
        </w:rPr>
        <w:t>y</w:t>
      </w:r>
      <w:r w:rsidRPr="00BA1BDC">
        <w:rPr>
          <w:rFonts w:eastAsiaTheme="minorEastAsia"/>
          <w:sz w:val="24"/>
          <w:szCs w:val="24"/>
          <w:lang w:val="en-IE"/>
        </w:rPr>
        <w:t xml:space="preserve"> with targets from </w:t>
      </w:r>
      <w:r w:rsidRPr="00BA1BDC">
        <w:rPr>
          <w:rFonts w:eastAsiaTheme="minorEastAsia"/>
          <w:i/>
          <w:iCs/>
          <w:sz w:val="24"/>
          <w:szCs w:val="24"/>
          <w:lang w:val="en-IE"/>
        </w:rPr>
        <w:t xml:space="preserve">2020 </w:t>
      </w:r>
      <w:r w:rsidR="001772AE" w:rsidRPr="00BA1BDC">
        <w:rPr>
          <w:rFonts w:eastAsiaTheme="minorEastAsia"/>
          <w:i/>
          <w:iCs/>
          <w:sz w:val="24"/>
          <w:szCs w:val="24"/>
          <w:lang w:val="en-IE"/>
        </w:rPr>
        <w:t>S</w:t>
      </w:r>
      <w:r w:rsidRPr="00BA1BDC">
        <w:rPr>
          <w:rFonts w:eastAsiaTheme="minorEastAsia"/>
          <w:i/>
          <w:iCs/>
          <w:sz w:val="24"/>
          <w:szCs w:val="24"/>
          <w:lang w:val="en-IE"/>
        </w:rPr>
        <w:t>trategy</w:t>
      </w:r>
      <w:r w:rsidRPr="00BA1BDC">
        <w:rPr>
          <w:rFonts w:eastAsiaTheme="minorEastAsia"/>
          <w:sz w:val="24"/>
          <w:szCs w:val="24"/>
          <w:lang w:val="en-IE"/>
        </w:rPr>
        <w:t xml:space="preserve"> to reach </w:t>
      </w:r>
      <w:r w:rsidR="005B3EA4" w:rsidRPr="00BA1BDC">
        <w:rPr>
          <w:rFonts w:eastAsiaTheme="minorEastAsia"/>
          <w:sz w:val="24"/>
          <w:szCs w:val="24"/>
          <w:lang w:val="en-IE"/>
        </w:rPr>
        <w:t>industry</w:t>
      </w:r>
      <w:r w:rsidRPr="00BA1BDC">
        <w:rPr>
          <w:rFonts w:eastAsiaTheme="minorEastAsia"/>
          <w:sz w:val="24"/>
          <w:szCs w:val="24"/>
          <w:lang w:val="en-IE"/>
        </w:rPr>
        <w:t xml:space="preserve"> employment total</w:t>
      </w:r>
      <w:r w:rsidR="005B3EA4" w:rsidRPr="00BA1BDC">
        <w:rPr>
          <w:rFonts w:eastAsiaTheme="minorEastAsia"/>
          <w:sz w:val="24"/>
          <w:szCs w:val="24"/>
          <w:lang w:val="en-IE"/>
        </w:rPr>
        <w:t>ling</w:t>
      </w:r>
      <w:r w:rsidRPr="00BA1BDC">
        <w:rPr>
          <w:rFonts w:eastAsiaTheme="minorEastAsia"/>
          <w:sz w:val="24"/>
          <w:szCs w:val="24"/>
          <w:lang w:val="en-IE"/>
        </w:rPr>
        <w:t xml:space="preserve"> 45,000 by year end 2019 equating to 10,000 new jobs in the </w:t>
      </w:r>
      <w:r w:rsidR="00017AE8" w:rsidRPr="00BA1BDC">
        <w:rPr>
          <w:rFonts w:eastAsiaTheme="minorEastAsia"/>
          <w:sz w:val="24"/>
          <w:szCs w:val="24"/>
          <w:lang w:val="en-IE"/>
        </w:rPr>
        <w:t>lifetime</w:t>
      </w:r>
      <w:r w:rsidRPr="00BA1BDC">
        <w:rPr>
          <w:rFonts w:eastAsiaTheme="minorEastAsia"/>
          <w:sz w:val="24"/>
          <w:szCs w:val="24"/>
          <w:lang w:val="en-IE"/>
        </w:rPr>
        <w:t xml:space="preserve"> of the </w:t>
      </w:r>
      <w:r w:rsidR="002F2BDA" w:rsidRPr="00BA1BDC">
        <w:rPr>
          <w:rFonts w:eastAsiaTheme="minorEastAsia"/>
          <w:sz w:val="24"/>
          <w:szCs w:val="24"/>
          <w:lang w:val="en-IE"/>
        </w:rPr>
        <w:t>strategy</w:t>
      </w:r>
      <w:r w:rsidR="00AB16E7" w:rsidRPr="00BA1BDC">
        <w:rPr>
          <w:rFonts w:eastAsiaTheme="minorEastAsia"/>
          <w:sz w:val="24"/>
          <w:szCs w:val="24"/>
          <w:lang w:val="en-IE"/>
        </w:rPr>
        <w:t xml:space="preserve"> </w:t>
      </w:r>
      <w:r w:rsidR="002F2BDA" w:rsidRPr="00BA1BDC">
        <w:rPr>
          <w:rFonts w:eastAsiaTheme="minorEastAsia"/>
          <w:sz w:val="24"/>
          <w:szCs w:val="24"/>
          <w:lang w:val="en-IE"/>
        </w:rPr>
        <w:t>(2015-2020)</w:t>
      </w:r>
      <w:r w:rsidRPr="00BA1BDC">
        <w:rPr>
          <w:rFonts w:eastAsiaTheme="minorEastAsia"/>
          <w:sz w:val="24"/>
          <w:szCs w:val="24"/>
          <w:lang w:val="en-IE"/>
        </w:rPr>
        <w:t xml:space="preserve">. </w:t>
      </w:r>
      <w:r w:rsidR="00AB16E7" w:rsidRPr="00BA1BDC">
        <w:rPr>
          <w:rFonts w:eastAsiaTheme="minorEastAsia"/>
          <w:sz w:val="24"/>
          <w:szCs w:val="24"/>
          <w:lang w:val="en-IE"/>
        </w:rPr>
        <w:t xml:space="preserve"> One measure introduced</w:t>
      </w:r>
      <w:r w:rsidR="008E4833" w:rsidRPr="00BA1BDC">
        <w:rPr>
          <w:rFonts w:eastAsiaTheme="minorEastAsia"/>
          <w:sz w:val="24"/>
          <w:szCs w:val="24"/>
          <w:lang w:val="en-IE"/>
        </w:rPr>
        <w:t xml:space="preserve"> to</w:t>
      </w:r>
      <w:r w:rsidR="00AB16E7" w:rsidRPr="00BA1BDC">
        <w:rPr>
          <w:rFonts w:eastAsiaTheme="minorEastAsia"/>
          <w:sz w:val="24"/>
          <w:szCs w:val="24"/>
          <w:lang w:val="en-IE"/>
        </w:rPr>
        <w:t xml:space="preserve"> </w:t>
      </w:r>
      <w:r w:rsidR="009F7C3E" w:rsidRPr="00BA1BDC">
        <w:rPr>
          <w:rFonts w:eastAsiaTheme="minorEastAsia"/>
          <w:sz w:val="24"/>
          <w:szCs w:val="24"/>
          <w:lang w:val="en-IE"/>
        </w:rPr>
        <w:t>assist achieving</w:t>
      </w:r>
      <w:r w:rsidRPr="00BA1BDC">
        <w:rPr>
          <w:rFonts w:eastAsiaTheme="minorEastAsia"/>
          <w:sz w:val="24"/>
          <w:szCs w:val="24"/>
          <w:lang w:val="en-IE"/>
        </w:rPr>
        <w:t xml:space="preserve"> this target </w:t>
      </w:r>
      <w:r w:rsidR="00AB16E7" w:rsidRPr="00BA1BDC">
        <w:rPr>
          <w:rFonts w:eastAsiaTheme="minorEastAsia"/>
          <w:sz w:val="24"/>
          <w:szCs w:val="24"/>
          <w:lang w:val="en-IE"/>
        </w:rPr>
        <w:t>has been the allocation of</w:t>
      </w:r>
      <w:r w:rsidRPr="00BA1BDC">
        <w:rPr>
          <w:rFonts w:eastAsiaTheme="minorEastAsia"/>
          <w:sz w:val="24"/>
          <w:szCs w:val="24"/>
          <w:lang w:val="en-IE"/>
        </w:rPr>
        <w:t xml:space="preserve"> addition funding for IFS educational opportunities through National Training Fund. This Fund </w:t>
      </w:r>
      <w:r w:rsidR="003A7072" w:rsidRPr="00BA1BDC">
        <w:rPr>
          <w:rFonts w:eastAsiaTheme="minorEastAsia"/>
          <w:sz w:val="24"/>
          <w:szCs w:val="24"/>
          <w:lang w:val="en-IE"/>
        </w:rPr>
        <w:t>has financed Springboard and part financed Springboard+</w:t>
      </w:r>
      <w:r w:rsidR="00C71343" w:rsidRPr="00BA1BDC">
        <w:rPr>
          <w:rFonts w:eastAsiaTheme="minorEastAsia"/>
          <w:sz w:val="24"/>
          <w:szCs w:val="24"/>
          <w:lang w:val="en-IE"/>
        </w:rPr>
        <w:t>, upskilling initi</w:t>
      </w:r>
      <w:r w:rsidR="004A2746" w:rsidRPr="00BA1BDC">
        <w:rPr>
          <w:rFonts w:eastAsiaTheme="minorEastAsia"/>
          <w:sz w:val="24"/>
          <w:szCs w:val="24"/>
          <w:lang w:val="en-IE"/>
        </w:rPr>
        <w:t>ative</w:t>
      </w:r>
      <w:r w:rsidR="00610324" w:rsidRPr="00BA1BDC">
        <w:rPr>
          <w:rFonts w:eastAsiaTheme="minorEastAsia"/>
          <w:sz w:val="24"/>
          <w:szCs w:val="24"/>
          <w:lang w:val="en-IE"/>
        </w:rPr>
        <w:t xml:space="preserve">s </w:t>
      </w:r>
      <w:r w:rsidR="00AB16E7" w:rsidRPr="00BA1BDC">
        <w:rPr>
          <w:rFonts w:eastAsiaTheme="minorEastAsia"/>
          <w:sz w:val="24"/>
          <w:szCs w:val="24"/>
          <w:lang w:val="en-IE"/>
        </w:rPr>
        <w:t>which provides accredited educational opportunities indented to support employment growth in</w:t>
      </w:r>
      <w:r w:rsidR="004A2746" w:rsidRPr="00BA1BDC">
        <w:rPr>
          <w:rFonts w:eastAsiaTheme="minorEastAsia"/>
          <w:sz w:val="24"/>
          <w:szCs w:val="24"/>
          <w:lang w:val="en-IE"/>
        </w:rPr>
        <w:t>clusive of programmes des</w:t>
      </w:r>
      <w:r w:rsidR="00037572" w:rsidRPr="00BA1BDC">
        <w:rPr>
          <w:rFonts w:eastAsiaTheme="minorEastAsia"/>
          <w:sz w:val="24"/>
          <w:szCs w:val="24"/>
          <w:lang w:val="en-IE"/>
        </w:rPr>
        <w:t>igned for the</w:t>
      </w:r>
      <w:r w:rsidR="00AB16E7" w:rsidRPr="00BA1BDC">
        <w:rPr>
          <w:rFonts w:eastAsiaTheme="minorEastAsia"/>
          <w:sz w:val="24"/>
          <w:szCs w:val="24"/>
          <w:lang w:val="en-IE"/>
        </w:rPr>
        <w:t xml:space="preserve"> </w:t>
      </w:r>
      <w:r w:rsidR="000C0FB5" w:rsidRPr="00BA1BDC">
        <w:rPr>
          <w:rFonts w:eastAsiaTheme="minorEastAsia"/>
          <w:sz w:val="24"/>
          <w:szCs w:val="24"/>
          <w:lang w:val="en-IE"/>
        </w:rPr>
        <w:t>IFS</w:t>
      </w:r>
      <w:r w:rsidR="00037572" w:rsidRPr="00BA1BDC">
        <w:rPr>
          <w:rFonts w:eastAsiaTheme="minorEastAsia"/>
          <w:sz w:val="24"/>
          <w:szCs w:val="24"/>
          <w:lang w:val="en-IE"/>
        </w:rPr>
        <w:t xml:space="preserve"> industry</w:t>
      </w:r>
      <w:r w:rsidR="000C0FB5" w:rsidRPr="00BA1BDC">
        <w:rPr>
          <w:rFonts w:eastAsiaTheme="minorEastAsia"/>
          <w:sz w:val="24"/>
          <w:szCs w:val="24"/>
          <w:lang w:val="en-IE"/>
        </w:rPr>
        <w:t xml:space="preserve">. </w:t>
      </w:r>
      <w:r w:rsidR="000A1C21" w:rsidRPr="00BA1BDC">
        <w:rPr>
          <w:rFonts w:eastAsiaTheme="minorEastAsia"/>
          <w:sz w:val="24"/>
          <w:szCs w:val="24"/>
          <w:lang w:val="en-IE"/>
        </w:rPr>
        <w:t>As t</w:t>
      </w:r>
      <w:r w:rsidRPr="00BA1BDC">
        <w:rPr>
          <w:rFonts w:eastAsiaTheme="minorEastAsia"/>
          <w:sz w:val="24"/>
          <w:szCs w:val="24"/>
          <w:lang w:val="en-IE"/>
        </w:rPr>
        <w:t xml:space="preserve">he educational context of this strategy </w:t>
      </w:r>
      <w:r w:rsidR="00246BEF" w:rsidRPr="00BA1BDC">
        <w:rPr>
          <w:rFonts w:eastAsiaTheme="minorEastAsia"/>
          <w:sz w:val="24"/>
          <w:szCs w:val="24"/>
          <w:lang w:val="en-IE"/>
        </w:rPr>
        <w:t>and supporting</w:t>
      </w:r>
      <w:r w:rsidR="002539C2" w:rsidRPr="00BA1BDC">
        <w:rPr>
          <w:rFonts w:eastAsiaTheme="minorEastAsia"/>
          <w:sz w:val="24"/>
          <w:szCs w:val="24"/>
          <w:lang w:val="en-IE"/>
        </w:rPr>
        <w:t xml:space="preserve"> </w:t>
      </w:r>
      <w:r w:rsidR="00EC44B4" w:rsidRPr="00BA1BDC">
        <w:rPr>
          <w:rFonts w:eastAsiaTheme="minorEastAsia"/>
          <w:sz w:val="24"/>
          <w:szCs w:val="24"/>
          <w:lang w:val="en-IE"/>
        </w:rPr>
        <w:t>a</w:t>
      </w:r>
      <w:r w:rsidRPr="00BA1BDC">
        <w:rPr>
          <w:rFonts w:eastAsiaTheme="minorEastAsia"/>
          <w:sz w:val="24"/>
          <w:szCs w:val="24"/>
          <w:lang w:val="en-IE"/>
        </w:rPr>
        <w:t xml:space="preserve">ction </w:t>
      </w:r>
      <w:r w:rsidR="00EC44B4" w:rsidRPr="00BA1BDC">
        <w:rPr>
          <w:rFonts w:eastAsiaTheme="minorEastAsia"/>
          <w:sz w:val="24"/>
          <w:szCs w:val="24"/>
          <w:lang w:val="en-IE"/>
        </w:rPr>
        <w:t>p</w:t>
      </w:r>
      <w:r w:rsidRPr="00BA1BDC">
        <w:rPr>
          <w:rFonts w:eastAsiaTheme="minorEastAsia"/>
          <w:sz w:val="24"/>
          <w:szCs w:val="24"/>
          <w:lang w:val="en-IE"/>
        </w:rPr>
        <w:t>lan</w:t>
      </w:r>
      <w:r w:rsidR="00EC44B4" w:rsidRPr="00BA1BDC">
        <w:rPr>
          <w:rFonts w:eastAsiaTheme="minorEastAsia"/>
          <w:sz w:val="24"/>
          <w:szCs w:val="24"/>
          <w:lang w:val="en-IE"/>
        </w:rPr>
        <w:t>s have been</w:t>
      </w:r>
      <w:r w:rsidRPr="00BA1BDC">
        <w:rPr>
          <w:rFonts w:eastAsiaTheme="minorEastAsia"/>
          <w:sz w:val="24"/>
          <w:szCs w:val="24"/>
          <w:lang w:val="en-IE"/>
        </w:rPr>
        <w:t xml:space="preserve"> </w:t>
      </w:r>
      <w:r w:rsidR="00B77D55" w:rsidRPr="00BA1BDC">
        <w:rPr>
          <w:rFonts w:eastAsiaTheme="minorEastAsia"/>
          <w:sz w:val="24"/>
          <w:szCs w:val="24"/>
          <w:lang w:val="en-IE"/>
        </w:rPr>
        <w:t xml:space="preserve">shaped </w:t>
      </w:r>
      <w:r w:rsidRPr="00BA1BDC">
        <w:rPr>
          <w:rFonts w:eastAsiaTheme="minorEastAsia"/>
          <w:sz w:val="24"/>
          <w:szCs w:val="24"/>
          <w:lang w:val="en-IE"/>
        </w:rPr>
        <w:t>by expectations of future skills requirements</w:t>
      </w:r>
      <w:r w:rsidR="003E34B1" w:rsidRPr="00BA1BDC">
        <w:rPr>
          <w:rFonts w:eastAsiaTheme="minorEastAsia"/>
          <w:sz w:val="24"/>
          <w:szCs w:val="24"/>
          <w:lang w:val="en-IE"/>
        </w:rPr>
        <w:t xml:space="preserve"> (Irish Government, 2015 &amp; 2018)</w:t>
      </w:r>
      <w:r w:rsidR="00A64BAE" w:rsidRPr="00BA1BDC">
        <w:rPr>
          <w:rFonts w:eastAsiaTheme="minorEastAsia"/>
          <w:sz w:val="24"/>
          <w:szCs w:val="24"/>
          <w:lang w:val="en-IE"/>
        </w:rPr>
        <w:t xml:space="preserve"> </w:t>
      </w:r>
      <w:r w:rsidR="00826A30" w:rsidRPr="00BA1BDC">
        <w:rPr>
          <w:rFonts w:eastAsiaTheme="minorEastAsia"/>
          <w:sz w:val="24"/>
          <w:szCs w:val="24"/>
          <w:lang w:val="en-IE"/>
        </w:rPr>
        <w:t>inclusive of</w:t>
      </w:r>
      <w:r w:rsidR="00850E08" w:rsidRPr="00BA1BDC">
        <w:rPr>
          <w:rFonts w:eastAsiaTheme="minorEastAsia"/>
          <w:sz w:val="24"/>
          <w:szCs w:val="24"/>
          <w:lang w:val="en-IE"/>
        </w:rPr>
        <w:t xml:space="preserve"> possible</w:t>
      </w:r>
      <w:r w:rsidR="001A64BB" w:rsidRPr="00BA1BDC">
        <w:rPr>
          <w:rFonts w:eastAsiaTheme="minorEastAsia"/>
          <w:sz w:val="24"/>
          <w:szCs w:val="24"/>
          <w:lang w:val="en-IE"/>
        </w:rPr>
        <w:t xml:space="preserve"> </w:t>
      </w:r>
      <w:r w:rsidR="00E007F9" w:rsidRPr="00BA1BDC">
        <w:rPr>
          <w:rFonts w:eastAsiaTheme="minorEastAsia"/>
          <w:sz w:val="24"/>
          <w:szCs w:val="24"/>
          <w:lang w:val="en-IE"/>
        </w:rPr>
        <w:t>Brexodus relocations to Ireland w</w:t>
      </w:r>
      <w:r w:rsidR="002A20DC" w:rsidRPr="00BA1BDC">
        <w:rPr>
          <w:rFonts w:eastAsiaTheme="minorEastAsia"/>
          <w:sz w:val="24"/>
          <w:szCs w:val="24"/>
          <w:lang w:val="en-IE"/>
        </w:rPr>
        <w:t>as</w:t>
      </w:r>
      <w:r w:rsidR="00A573FF" w:rsidRPr="00BA1BDC">
        <w:rPr>
          <w:rFonts w:eastAsiaTheme="minorEastAsia"/>
          <w:sz w:val="24"/>
          <w:szCs w:val="24"/>
          <w:lang w:val="en-IE"/>
        </w:rPr>
        <w:t xml:space="preserve"> a</w:t>
      </w:r>
      <w:r w:rsidR="00850E08" w:rsidRPr="00BA1BDC">
        <w:rPr>
          <w:rFonts w:eastAsiaTheme="minorEastAsia"/>
          <w:sz w:val="24"/>
          <w:szCs w:val="24"/>
          <w:lang w:val="en-IE"/>
        </w:rPr>
        <w:t>n influencing</w:t>
      </w:r>
      <w:r w:rsidR="00A64BAE" w:rsidRPr="00BA1BDC">
        <w:rPr>
          <w:rFonts w:eastAsiaTheme="minorEastAsia"/>
          <w:sz w:val="24"/>
          <w:szCs w:val="24"/>
          <w:lang w:val="en-IE"/>
        </w:rPr>
        <w:t xml:space="preserve"> fact</w:t>
      </w:r>
      <w:r w:rsidR="00E007F9" w:rsidRPr="00BA1BDC">
        <w:rPr>
          <w:rFonts w:eastAsiaTheme="minorEastAsia"/>
          <w:sz w:val="24"/>
          <w:szCs w:val="24"/>
          <w:lang w:val="en-IE"/>
        </w:rPr>
        <w:t>or</w:t>
      </w:r>
      <w:r w:rsidRPr="00BA1BDC">
        <w:rPr>
          <w:rFonts w:eastAsiaTheme="minorEastAsia"/>
          <w:sz w:val="24"/>
          <w:szCs w:val="24"/>
          <w:lang w:val="en-IE"/>
        </w:rPr>
        <w:t xml:space="preserve">. </w:t>
      </w:r>
      <w:r w:rsidR="00246BEF" w:rsidRPr="00BA1BDC">
        <w:rPr>
          <w:rFonts w:eastAsiaTheme="minorEastAsia"/>
          <w:sz w:val="24"/>
          <w:szCs w:val="24"/>
          <w:lang w:val="en-IE"/>
        </w:rPr>
        <w:t xml:space="preserve"> </w:t>
      </w:r>
      <w:r w:rsidR="00E24B56" w:rsidRPr="00BA1BDC">
        <w:rPr>
          <w:rFonts w:eastAsiaTheme="minorEastAsia"/>
          <w:sz w:val="24"/>
          <w:szCs w:val="24"/>
          <w:lang w:val="en-IE"/>
        </w:rPr>
        <w:t xml:space="preserve">Some argue that such strategy development should </w:t>
      </w:r>
      <w:r w:rsidR="009B6137" w:rsidRPr="00BA1BDC">
        <w:rPr>
          <w:rFonts w:eastAsiaTheme="minorEastAsia"/>
          <w:sz w:val="24"/>
          <w:szCs w:val="24"/>
          <w:lang w:val="en-IE"/>
        </w:rPr>
        <w:t xml:space="preserve">include the management of </w:t>
      </w:r>
      <w:r w:rsidR="00BC13E6" w:rsidRPr="00BA1BDC">
        <w:rPr>
          <w:rFonts w:eastAsiaTheme="minorEastAsia"/>
          <w:sz w:val="24"/>
          <w:szCs w:val="24"/>
          <w:lang w:val="en-IE"/>
        </w:rPr>
        <w:t>Intellectual Capital (IC)</w:t>
      </w:r>
      <w:r w:rsidR="00580232" w:rsidRPr="00BA1BDC">
        <w:rPr>
          <w:rFonts w:eastAsiaTheme="minorEastAsia"/>
          <w:sz w:val="24"/>
          <w:szCs w:val="24"/>
          <w:lang w:val="en-IE"/>
        </w:rPr>
        <w:t xml:space="preserve"> (Stewart, 1999). </w:t>
      </w:r>
      <w:r w:rsidR="00A42BB0" w:rsidRPr="00BA1BDC">
        <w:rPr>
          <w:rFonts w:eastAsiaTheme="minorEastAsia"/>
          <w:sz w:val="24"/>
          <w:szCs w:val="24"/>
          <w:lang w:val="en-IE"/>
        </w:rPr>
        <w:t xml:space="preserve"> </w:t>
      </w:r>
      <w:r w:rsidR="009B6137" w:rsidRPr="00BA1BDC">
        <w:rPr>
          <w:rFonts w:eastAsiaTheme="minorEastAsia"/>
          <w:i/>
          <w:sz w:val="24"/>
          <w:szCs w:val="24"/>
          <w:lang w:val="en-IE"/>
        </w:rPr>
        <w:t>Strategy 2020</w:t>
      </w:r>
      <w:r w:rsidR="009B6137" w:rsidRPr="00BA1BDC">
        <w:rPr>
          <w:rFonts w:eastAsiaTheme="minorEastAsia"/>
          <w:sz w:val="24"/>
          <w:szCs w:val="24"/>
          <w:lang w:val="en-IE"/>
        </w:rPr>
        <w:t xml:space="preserve"> has an absence of objectives</w:t>
      </w:r>
      <w:r w:rsidR="008460A9" w:rsidRPr="00BA1BDC">
        <w:rPr>
          <w:rFonts w:eastAsiaTheme="minorEastAsia"/>
          <w:sz w:val="24"/>
          <w:szCs w:val="24"/>
          <w:lang w:val="en-IE"/>
        </w:rPr>
        <w:t xml:space="preserve"> associated with IC</w:t>
      </w:r>
      <w:r w:rsidR="009B6137" w:rsidRPr="00BA1BDC">
        <w:rPr>
          <w:rFonts w:eastAsiaTheme="minorEastAsia"/>
          <w:sz w:val="24"/>
          <w:szCs w:val="24"/>
          <w:lang w:val="en-IE"/>
        </w:rPr>
        <w:t>,</w:t>
      </w:r>
      <w:r w:rsidR="008460A9" w:rsidRPr="00BA1BDC">
        <w:rPr>
          <w:rFonts w:eastAsiaTheme="minorEastAsia"/>
          <w:sz w:val="24"/>
          <w:szCs w:val="24"/>
          <w:lang w:val="en-IE"/>
        </w:rPr>
        <w:t xml:space="preserve"> </w:t>
      </w:r>
      <w:r w:rsidR="00026884" w:rsidRPr="00BA1BDC">
        <w:rPr>
          <w:rFonts w:eastAsiaTheme="minorEastAsia"/>
          <w:sz w:val="24"/>
          <w:szCs w:val="24"/>
          <w:lang w:val="en-IE"/>
        </w:rPr>
        <w:t>suggest</w:t>
      </w:r>
      <w:r w:rsidR="009B6137" w:rsidRPr="00BA1BDC">
        <w:rPr>
          <w:rFonts w:eastAsiaTheme="minorEastAsia"/>
          <w:sz w:val="24"/>
          <w:szCs w:val="24"/>
          <w:lang w:val="en-IE"/>
        </w:rPr>
        <w:t>ing</w:t>
      </w:r>
      <w:r w:rsidR="00026884" w:rsidRPr="00BA1BDC">
        <w:rPr>
          <w:rFonts w:eastAsiaTheme="minorEastAsia"/>
          <w:sz w:val="24"/>
          <w:szCs w:val="24"/>
          <w:lang w:val="en-IE"/>
        </w:rPr>
        <w:t xml:space="preserve"> that</w:t>
      </w:r>
      <w:r w:rsidR="00F3010E" w:rsidRPr="00BA1BDC">
        <w:rPr>
          <w:rFonts w:eastAsiaTheme="minorEastAsia"/>
          <w:sz w:val="24"/>
          <w:szCs w:val="24"/>
          <w:lang w:val="en-IE"/>
        </w:rPr>
        <w:t xml:space="preserve"> a focus on measurable statistical outcomes </w:t>
      </w:r>
      <w:r w:rsidR="008E5D1B" w:rsidRPr="00BA1BDC">
        <w:rPr>
          <w:rFonts w:eastAsiaTheme="minorEastAsia"/>
          <w:sz w:val="24"/>
          <w:szCs w:val="24"/>
          <w:lang w:val="en-IE"/>
        </w:rPr>
        <w:t>from within</w:t>
      </w:r>
      <w:r w:rsidR="00B703D4" w:rsidRPr="00BA1BDC">
        <w:rPr>
          <w:rFonts w:eastAsiaTheme="minorEastAsia"/>
          <w:sz w:val="24"/>
          <w:szCs w:val="24"/>
          <w:lang w:val="en-IE"/>
        </w:rPr>
        <w:t xml:space="preserve"> the</w:t>
      </w:r>
      <w:r w:rsidR="009F5DD4" w:rsidRPr="00BA1BDC">
        <w:rPr>
          <w:rFonts w:eastAsiaTheme="minorEastAsia"/>
          <w:sz w:val="24"/>
          <w:szCs w:val="24"/>
          <w:lang w:val="en-IE"/>
        </w:rPr>
        <w:t xml:space="preserve"> IFS</w:t>
      </w:r>
      <w:r w:rsidR="00F3010E" w:rsidRPr="00BA1BDC">
        <w:rPr>
          <w:rFonts w:eastAsiaTheme="minorEastAsia"/>
          <w:sz w:val="24"/>
          <w:szCs w:val="24"/>
          <w:lang w:val="en-IE"/>
        </w:rPr>
        <w:t xml:space="preserve"> industry </w:t>
      </w:r>
      <w:r w:rsidR="00B703D4" w:rsidRPr="00BA1BDC">
        <w:rPr>
          <w:rFonts w:eastAsiaTheme="minorEastAsia"/>
          <w:sz w:val="24"/>
          <w:szCs w:val="24"/>
          <w:lang w:val="en-IE"/>
        </w:rPr>
        <w:t xml:space="preserve">for IC </w:t>
      </w:r>
      <w:r w:rsidR="009F5DD4" w:rsidRPr="00BA1BDC">
        <w:rPr>
          <w:rFonts w:eastAsiaTheme="minorEastAsia"/>
          <w:sz w:val="24"/>
          <w:szCs w:val="24"/>
          <w:lang w:val="en-IE"/>
        </w:rPr>
        <w:t>w</w:t>
      </w:r>
      <w:r w:rsidR="0089113B" w:rsidRPr="00BA1BDC">
        <w:rPr>
          <w:rFonts w:eastAsiaTheme="minorEastAsia"/>
          <w:sz w:val="24"/>
          <w:szCs w:val="24"/>
          <w:lang w:val="en-IE"/>
        </w:rPr>
        <w:t>ere</w:t>
      </w:r>
      <w:r w:rsidR="009F5DD4" w:rsidRPr="00BA1BDC">
        <w:rPr>
          <w:rFonts w:eastAsiaTheme="minorEastAsia"/>
          <w:sz w:val="24"/>
          <w:szCs w:val="24"/>
          <w:lang w:val="en-IE"/>
        </w:rPr>
        <w:t xml:space="preserve"> not </w:t>
      </w:r>
      <w:r w:rsidR="00320DD7" w:rsidRPr="00BA1BDC">
        <w:rPr>
          <w:rFonts w:eastAsiaTheme="minorEastAsia"/>
          <w:sz w:val="24"/>
          <w:szCs w:val="24"/>
          <w:lang w:val="en-IE"/>
        </w:rPr>
        <w:t>valued</w:t>
      </w:r>
      <w:r w:rsidR="00F3010E" w:rsidRPr="00BA1BDC">
        <w:rPr>
          <w:rFonts w:eastAsiaTheme="minorEastAsia"/>
          <w:sz w:val="24"/>
          <w:szCs w:val="24"/>
          <w:lang w:val="en-IE"/>
        </w:rPr>
        <w:t xml:space="preserve">. </w:t>
      </w:r>
    </w:p>
    <w:p w14:paraId="18FABDE6" w14:textId="5B5FCA1C" w:rsidR="00FC324D" w:rsidRPr="00BA1BDC" w:rsidRDefault="00FC324D">
      <w:pPr>
        <w:rPr>
          <w:rFonts w:eastAsiaTheme="minorEastAsia"/>
          <w:b/>
          <w:bCs/>
          <w:sz w:val="28"/>
          <w:szCs w:val="28"/>
          <w:lang w:val="en-IE"/>
        </w:rPr>
      </w:pPr>
    </w:p>
    <w:p w14:paraId="04D98252" w14:textId="77777777" w:rsidR="000C4B1B" w:rsidRPr="00BA1BDC" w:rsidRDefault="000C4B1B">
      <w:pPr>
        <w:rPr>
          <w:rFonts w:eastAsiaTheme="minorEastAsia"/>
          <w:b/>
          <w:bCs/>
          <w:sz w:val="28"/>
          <w:szCs w:val="28"/>
          <w:lang w:val="en-IE"/>
        </w:rPr>
      </w:pPr>
    </w:p>
    <w:p w14:paraId="20C5E763" w14:textId="1965AFD2" w:rsidR="00E71359" w:rsidRPr="00BA1BDC" w:rsidRDefault="00E71359" w:rsidP="12F21272">
      <w:pPr>
        <w:pStyle w:val="paragraph"/>
        <w:spacing w:after="0" w:line="360" w:lineRule="auto"/>
        <w:rPr>
          <w:rFonts w:asciiTheme="minorHAnsi" w:eastAsiaTheme="minorEastAsia" w:hAnsiTheme="minorHAnsi" w:cstheme="minorBidi"/>
          <w:b/>
          <w:bCs/>
        </w:rPr>
      </w:pPr>
      <w:r w:rsidRPr="00BA1BDC">
        <w:rPr>
          <w:rFonts w:asciiTheme="minorHAnsi" w:eastAsiaTheme="minorEastAsia" w:hAnsiTheme="minorHAnsi" w:cstheme="minorBidi"/>
          <w:b/>
          <w:bCs/>
        </w:rPr>
        <w:t>Springboard+</w:t>
      </w:r>
      <w:r w:rsidRPr="00BA1BDC">
        <w:rPr>
          <w:rFonts w:asciiTheme="minorHAnsi" w:eastAsiaTheme="minorEastAsia" w:hAnsiTheme="minorHAnsi" w:cstheme="minorBidi"/>
        </w:rPr>
        <w:t xml:space="preserve"> </w:t>
      </w:r>
    </w:p>
    <w:p w14:paraId="6D689A4B" w14:textId="4216163A" w:rsidR="00AA3F8B" w:rsidRPr="00BA1BDC" w:rsidRDefault="00793173" w:rsidP="007E74D3">
      <w:pPr>
        <w:pStyle w:val="paragraph"/>
        <w:spacing w:before="0" w:beforeAutospacing="0" w:after="0" w:afterAutospacing="0" w:line="360" w:lineRule="auto"/>
        <w:jc w:val="both"/>
        <w:rPr>
          <w:rFonts w:asciiTheme="minorHAnsi" w:eastAsiaTheme="minorEastAsia" w:hAnsiTheme="minorHAnsi" w:cstheme="minorBidi"/>
        </w:rPr>
      </w:pPr>
      <w:r w:rsidRPr="00BA1BDC">
        <w:rPr>
          <w:rFonts w:asciiTheme="minorHAnsi" w:eastAsiaTheme="minorEastAsia" w:hAnsiTheme="minorHAnsi" w:cstheme="minorBidi"/>
        </w:rPr>
        <w:t xml:space="preserve">While recognising the nuance and </w:t>
      </w:r>
      <w:r w:rsidR="00672147" w:rsidRPr="00BA1BDC">
        <w:rPr>
          <w:rFonts w:asciiTheme="minorHAnsi" w:eastAsiaTheme="minorEastAsia" w:hAnsiTheme="minorHAnsi" w:cstheme="minorBidi"/>
        </w:rPr>
        <w:t>evolution</w:t>
      </w:r>
      <w:r w:rsidRPr="00BA1BDC">
        <w:rPr>
          <w:rFonts w:asciiTheme="minorHAnsi" w:eastAsiaTheme="minorEastAsia" w:hAnsiTheme="minorHAnsi" w:cstheme="minorBidi"/>
        </w:rPr>
        <w:t xml:space="preserve"> between</w:t>
      </w:r>
      <w:r w:rsidR="002C3266" w:rsidRPr="00BA1BDC">
        <w:rPr>
          <w:rFonts w:asciiTheme="minorHAnsi" w:eastAsiaTheme="minorEastAsia" w:hAnsiTheme="minorHAnsi" w:cstheme="minorBidi"/>
        </w:rPr>
        <w:t xml:space="preserve"> the original</w:t>
      </w:r>
      <w:r w:rsidRPr="00BA1BDC">
        <w:rPr>
          <w:rFonts w:asciiTheme="minorHAnsi" w:eastAsiaTheme="minorEastAsia" w:hAnsiTheme="minorHAnsi" w:cstheme="minorBidi"/>
        </w:rPr>
        <w:t xml:space="preserve"> Springboard for the unemployed </w:t>
      </w:r>
      <w:r w:rsidR="002C3266" w:rsidRPr="00BA1BDC">
        <w:rPr>
          <w:rFonts w:asciiTheme="minorHAnsi" w:eastAsiaTheme="minorEastAsia" w:hAnsiTheme="minorHAnsi" w:cstheme="minorBidi"/>
        </w:rPr>
        <w:t>and the more inclusive S</w:t>
      </w:r>
      <w:r w:rsidRPr="00BA1BDC">
        <w:rPr>
          <w:rFonts w:asciiTheme="minorHAnsi" w:eastAsiaTheme="minorEastAsia" w:hAnsiTheme="minorHAnsi" w:cstheme="minorBidi"/>
        </w:rPr>
        <w:t>pringboard+</w:t>
      </w:r>
      <w:r w:rsidR="00C43631" w:rsidRPr="00BA1BDC">
        <w:rPr>
          <w:rFonts w:asciiTheme="minorHAnsi" w:eastAsiaTheme="minorEastAsia" w:hAnsiTheme="minorHAnsi" w:cstheme="minorBidi"/>
        </w:rPr>
        <w:t>, this</w:t>
      </w:r>
      <w:r w:rsidRPr="00BA1BDC">
        <w:rPr>
          <w:rFonts w:asciiTheme="minorHAnsi" w:eastAsiaTheme="minorEastAsia" w:hAnsiTheme="minorHAnsi" w:cstheme="minorBidi"/>
        </w:rPr>
        <w:t xml:space="preserve"> research will us</w:t>
      </w:r>
      <w:r w:rsidR="00CD0C58" w:rsidRPr="00BA1BDC">
        <w:rPr>
          <w:rFonts w:asciiTheme="minorHAnsi" w:eastAsiaTheme="minorEastAsia" w:hAnsiTheme="minorHAnsi" w:cstheme="minorBidi"/>
        </w:rPr>
        <w:t>e</w:t>
      </w:r>
      <w:r w:rsidRPr="00BA1BDC">
        <w:rPr>
          <w:rFonts w:asciiTheme="minorHAnsi" w:eastAsiaTheme="minorEastAsia" w:hAnsiTheme="minorHAnsi" w:cstheme="minorBidi"/>
        </w:rPr>
        <w:t xml:space="preserve"> </w:t>
      </w:r>
      <w:r w:rsidR="00CD0C58" w:rsidRPr="00BA1BDC">
        <w:rPr>
          <w:rFonts w:asciiTheme="minorHAnsi" w:eastAsiaTheme="minorEastAsia" w:hAnsiTheme="minorHAnsi" w:cstheme="minorBidi"/>
        </w:rPr>
        <w:t xml:space="preserve">the term </w:t>
      </w:r>
      <w:r w:rsidR="00147837" w:rsidRPr="00BA1BDC">
        <w:rPr>
          <w:rFonts w:asciiTheme="minorHAnsi" w:eastAsiaTheme="minorEastAsia" w:hAnsiTheme="minorHAnsi" w:cstheme="minorBidi"/>
        </w:rPr>
        <w:t>Springboard+</w:t>
      </w:r>
      <w:r w:rsidR="00CD0C58" w:rsidRPr="00BA1BDC">
        <w:rPr>
          <w:rFonts w:asciiTheme="minorHAnsi" w:eastAsiaTheme="minorEastAsia" w:hAnsiTheme="minorHAnsi" w:cstheme="minorBidi"/>
        </w:rPr>
        <w:t xml:space="preserve"> going forward.</w:t>
      </w:r>
      <w:r w:rsidR="00147837" w:rsidRPr="00BA1BDC">
        <w:rPr>
          <w:rFonts w:asciiTheme="minorHAnsi" w:eastAsiaTheme="minorEastAsia" w:hAnsiTheme="minorHAnsi" w:cstheme="minorBidi"/>
        </w:rPr>
        <w:t xml:space="preserve"> </w:t>
      </w:r>
      <w:r w:rsidR="00FD1D82" w:rsidRPr="00BA1BDC">
        <w:rPr>
          <w:rFonts w:asciiTheme="minorHAnsi" w:eastAsiaTheme="minorEastAsia" w:hAnsiTheme="minorHAnsi" w:cstheme="minorBidi"/>
        </w:rPr>
        <w:t xml:space="preserve">This initiative </w:t>
      </w:r>
      <w:r w:rsidR="00147837" w:rsidRPr="00BA1BDC">
        <w:rPr>
          <w:rFonts w:asciiTheme="minorHAnsi" w:eastAsiaTheme="minorEastAsia" w:hAnsiTheme="minorHAnsi" w:cstheme="minorBidi"/>
        </w:rPr>
        <w:t xml:space="preserve">was co-funded by the Government of Ireland and the European Social Fund </w:t>
      </w:r>
      <w:r w:rsidR="00CA6C03" w:rsidRPr="00BA1BDC">
        <w:rPr>
          <w:rFonts w:asciiTheme="minorHAnsi" w:eastAsiaTheme="minorEastAsia" w:hAnsiTheme="minorHAnsi" w:cstheme="minorBidi"/>
        </w:rPr>
        <w:t>to provide</w:t>
      </w:r>
      <w:r w:rsidR="00147837" w:rsidRPr="00BA1BDC">
        <w:rPr>
          <w:rFonts w:asciiTheme="minorHAnsi" w:eastAsiaTheme="minorEastAsia" w:hAnsiTheme="minorHAnsi" w:cstheme="minorBidi"/>
        </w:rPr>
        <w:t xml:space="preserve"> employability, inclusion and learning </w:t>
      </w:r>
      <w:r w:rsidR="00663CCA" w:rsidRPr="00BA1BDC">
        <w:rPr>
          <w:rFonts w:asciiTheme="minorHAnsi" w:eastAsiaTheme="minorEastAsia" w:hAnsiTheme="minorHAnsi" w:cstheme="minorBidi"/>
        </w:rPr>
        <w:t xml:space="preserve">opportunities (Springboard+, 2019), these courses are offered </w:t>
      </w:r>
      <w:r w:rsidR="003B07ED" w:rsidRPr="00BA1BDC">
        <w:rPr>
          <w:rFonts w:asciiTheme="minorHAnsi" w:eastAsiaTheme="minorEastAsia" w:hAnsiTheme="minorHAnsi" w:cstheme="minorBidi"/>
        </w:rPr>
        <w:t xml:space="preserve">since 2011. </w:t>
      </w:r>
      <w:r w:rsidR="00EA4036" w:rsidRPr="00BA1BDC">
        <w:rPr>
          <w:rFonts w:asciiTheme="minorHAnsi" w:eastAsiaTheme="minorEastAsia" w:hAnsiTheme="minorHAnsi" w:cstheme="minorBidi"/>
        </w:rPr>
        <w:t xml:space="preserve">They are available </w:t>
      </w:r>
      <w:r w:rsidR="00663CCA" w:rsidRPr="00BA1BDC">
        <w:rPr>
          <w:rFonts w:asciiTheme="minorHAnsi" w:eastAsiaTheme="minorEastAsia" w:hAnsiTheme="minorHAnsi" w:cstheme="minorBidi"/>
        </w:rPr>
        <w:t xml:space="preserve">to </w:t>
      </w:r>
      <w:r w:rsidR="00320DD7" w:rsidRPr="00BA1BDC">
        <w:rPr>
          <w:rFonts w:asciiTheme="minorHAnsi" w:eastAsiaTheme="minorEastAsia" w:hAnsiTheme="minorHAnsi" w:cstheme="minorBidi"/>
        </w:rPr>
        <w:t>the unemployed for free,</w:t>
      </w:r>
      <w:r w:rsidR="004767B8" w:rsidRPr="00BA1BDC">
        <w:rPr>
          <w:rFonts w:asciiTheme="minorHAnsi" w:eastAsiaTheme="minorEastAsia" w:hAnsiTheme="minorHAnsi" w:cstheme="minorBidi"/>
        </w:rPr>
        <w:t xml:space="preserve"> </w:t>
      </w:r>
      <w:r w:rsidR="006D7F60" w:rsidRPr="00BA1BDC">
        <w:rPr>
          <w:rFonts w:asciiTheme="minorHAnsi" w:eastAsiaTheme="minorEastAsia" w:hAnsiTheme="minorHAnsi" w:cstheme="minorBidi"/>
        </w:rPr>
        <w:t>with</w:t>
      </w:r>
      <w:r w:rsidR="004767B8" w:rsidRPr="00BA1BDC">
        <w:rPr>
          <w:rFonts w:asciiTheme="minorHAnsi" w:eastAsiaTheme="minorEastAsia" w:hAnsiTheme="minorHAnsi" w:cstheme="minorBidi"/>
        </w:rPr>
        <w:t xml:space="preserve"> </w:t>
      </w:r>
      <w:r w:rsidR="000E0BED" w:rsidRPr="00BA1BDC">
        <w:rPr>
          <w:rFonts w:asciiTheme="minorHAnsi" w:eastAsiaTheme="minorEastAsia" w:hAnsiTheme="minorHAnsi" w:cstheme="minorBidi"/>
        </w:rPr>
        <w:t xml:space="preserve">90% </w:t>
      </w:r>
      <w:r w:rsidR="00F8228C" w:rsidRPr="00BA1BDC">
        <w:rPr>
          <w:rFonts w:asciiTheme="minorHAnsi" w:eastAsiaTheme="minorEastAsia" w:hAnsiTheme="minorHAnsi" w:cstheme="minorBidi"/>
        </w:rPr>
        <w:t>subsidised</w:t>
      </w:r>
      <w:r w:rsidR="004767B8" w:rsidRPr="00BA1BDC">
        <w:rPr>
          <w:rFonts w:asciiTheme="minorHAnsi" w:eastAsiaTheme="minorEastAsia" w:hAnsiTheme="minorHAnsi" w:cstheme="minorBidi"/>
        </w:rPr>
        <w:t xml:space="preserve"> fees</w:t>
      </w:r>
      <w:r w:rsidR="00F8228C" w:rsidRPr="00BA1BDC">
        <w:rPr>
          <w:rFonts w:asciiTheme="minorHAnsi" w:eastAsiaTheme="minorEastAsia" w:hAnsiTheme="minorHAnsi" w:cstheme="minorBidi"/>
        </w:rPr>
        <w:t xml:space="preserve"> for the same courses for those in employment. </w:t>
      </w:r>
      <w:r w:rsidR="00EA4036" w:rsidRPr="00BA1BDC">
        <w:rPr>
          <w:rFonts w:asciiTheme="minorHAnsi" w:eastAsiaTheme="minorEastAsia" w:hAnsiTheme="minorHAnsi" w:cstheme="minorBidi"/>
        </w:rPr>
        <w:t xml:space="preserve">In 2019 </w:t>
      </w:r>
      <w:r w:rsidR="002362A4" w:rsidRPr="00BA1BDC">
        <w:rPr>
          <w:rFonts w:asciiTheme="minorHAnsi" w:eastAsiaTheme="minorEastAsia" w:hAnsiTheme="minorHAnsi" w:cstheme="minorBidi"/>
        </w:rPr>
        <w:t>Springboard</w:t>
      </w:r>
      <w:r w:rsidR="00320DD7" w:rsidRPr="00BA1BDC">
        <w:rPr>
          <w:rFonts w:asciiTheme="minorHAnsi" w:eastAsiaTheme="minorEastAsia" w:hAnsiTheme="minorHAnsi" w:cstheme="minorBidi"/>
        </w:rPr>
        <w:t>+</w:t>
      </w:r>
      <w:r w:rsidR="00E71359" w:rsidRPr="00BA1BDC">
        <w:rPr>
          <w:rFonts w:asciiTheme="minorHAnsi" w:eastAsiaTheme="minorEastAsia" w:hAnsiTheme="minorHAnsi" w:cstheme="minorBidi"/>
        </w:rPr>
        <w:t xml:space="preserve"> </w:t>
      </w:r>
      <w:r w:rsidR="00EA4036" w:rsidRPr="00BA1BDC">
        <w:rPr>
          <w:rFonts w:asciiTheme="minorHAnsi" w:eastAsiaTheme="minorEastAsia" w:hAnsiTheme="minorHAnsi" w:cstheme="minorBidi"/>
        </w:rPr>
        <w:t>held</w:t>
      </w:r>
      <w:r w:rsidR="00E71359" w:rsidRPr="00BA1BDC">
        <w:rPr>
          <w:rFonts w:asciiTheme="minorHAnsi" w:eastAsiaTheme="minorEastAsia" w:hAnsiTheme="minorHAnsi" w:cstheme="minorBidi"/>
        </w:rPr>
        <w:t xml:space="preserve"> a catalogue if 212 courses of which 14 </w:t>
      </w:r>
      <w:r w:rsidR="0079712F" w:rsidRPr="00BA1BDC">
        <w:rPr>
          <w:rFonts w:asciiTheme="minorHAnsi" w:eastAsiaTheme="minorEastAsia" w:hAnsiTheme="minorHAnsi" w:cstheme="minorBidi"/>
        </w:rPr>
        <w:t>were</w:t>
      </w:r>
      <w:r w:rsidR="00E71359" w:rsidRPr="00BA1BDC">
        <w:rPr>
          <w:rFonts w:asciiTheme="minorHAnsi" w:eastAsiaTheme="minorEastAsia" w:hAnsiTheme="minorHAnsi" w:cstheme="minorBidi"/>
        </w:rPr>
        <w:t xml:space="preserve"> considered </w:t>
      </w:r>
      <w:r w:rsidR="00010CE5" w:rsidRPr="00BA1BDC">
        <w:rPr>
          <w:rFonts w:asciiTheme="minorHAnsi" w:eastAsiaTheme="minorEastAsia" w:hAnsiTheme="minorHAnsi" w:cstheme="minorBidi"/>
        </w:rPr>
        <w:t>wholly relevant to</w:t>
      </w:r>
      <w:r w:rsidR="00E71359" w:rsidRPr="00BA1BDC">
        <w:rPr>
          <w:rFonts w:asciiTheme="minorHAnsi" w:eastAsiaTheme="minorEastAsia" w:hAnsiTheme="minorHAnsi" w:cstheme="minorBidi"/>
        </w:rPr>
        <w:t xml:space="preserve"> support </w:t>
      </w:r>
      <w:r w:rsidR="00875CC4" w:rsidRPr="00BA1BDC">
        <w:rPr>
          <w:rFonts w:asciiTheme="minorHAnsi" w:eastAsiaTheme="minorEastAsia" w:hAnsiTheme="minorHAnsi" w:cstheme="minorBidi"/>
        </w:rPr>
        <w:t>I</w:t>
      </w:r>
      <w:r w:rsidR="00E71359" w:rsidRPr="00BA1BDC">
        <w:rPr>
          <w:rFonts w:asciiTheme="minorHAnsi" w:eastAsiaTheme="minorEastAsia" w:hAnsiTheme="minorHAnsi" w:cstheme="minorBidi"/>
        </w:rPr>
        <w:t>FS</w:t>
      </w:r>
      <w:r w:rsidR="00010CE5" w:rsidRPr="00BA1BDC">
        <w:rPr>
          <w:rFonts w:asciiTheme="minorHAnsi" w:eastAsiaTheme="minorEastAsia" w:hAnsiTheme="minorHAnsi" w:cstheme="minorBidi"/>
        </w:rPr>
        <w:t>. T</w:t>
      </w:r>
      <w:r w:rsidR="00E71359" w:rsidRPr="00BA1BDC">
        <w:rPr>
          <w:rFonts w:asciiTheme="minorHAnsi" w:eastAsiaTheme="minorEastAsia" w:hAnsiTheme="minorHAnsi" w:cstheme="minorBidi"/>
        </w:rPr>
        <w:t xml:space="preserve">hey range from level 7-9 on the Irish National Framework of Qualifications (NFQ) </w:t>
      </w:r>
      <w:r w:rsidR="00010CE5" w:rsidRPr="00BA1BDC">
        <w:rPr>
          <w:rFonts w:asciiTheme="minorHAnsi" w:eastAsiaTheme="minorEastAsia" w:hAnsiTheme="minorHAnsi" w:cstheme="minorBidi"/>
        </w:rPr>
        <w:t xml:space="preserve">equivalent </w:t>
      </w:r>
      <w:r w:rsidR="00613385" w:rsidRPr="00BA1BDC">
        <w:rPr>
          <w:rFonts w:asciiTheme="minorHAnsi" w:eastAsiaTheme="minorEastAsia" w:hAnsiTheme="minorHAnsi" w:cstheme="minorBidi"/>
        </w:rPr>
        <w:t>to</w:t>
      </w:r>
      <w:r w:rsidR="00980BD5" w:rsidRPr="00BA1BDC">
        <w:rPr>
          <w:rFonts w:asciiTheme="minorHAnsi" w:eastAsiaTheme="minorEastAsia" w:hAnsiTheme="minorHAnsi" w:cstheme="minorBidi"/>
        </w:rPr>
        <w:t xml:space="preserve"> Ordinary Degree to </w:t>
      </w:r>
      <w:r w:rsidR="00CC4897" w:rsidRPr="00BA1BDC">
        <w:rPr>
          <w:rFonts w:asciiTheme="minorHAnsi" w:eastAsiaTheme="minorEastAsia" w:hAnsiTheme="minorHAnsi" w:cstheme="minorBidi"/>
        </w:rPr>
        <w:t>master’s</w:t>
      </w:r>
      <w:r w:rsidR="00980BD5" w:rsidRPr="00BA1BDC">
        <w:rPr>
          <w:rFonts w:asciiTheme="minorHAnsi" w:eastAsiaTheme="minorEastAsia" w:hAnsiTheme="minorHAnsi" w:cstheme="minorBidi"/>
        </w:rPr>
        <w:t xml:space="preserve"> levels</w:t>
      </w:r>
      <w:r w:rsidR="00374C09" w:rsidRPr="00BA1BDC">
        <w:rPr>
          <w:rFonts w:asciiTheme="minorHAnsi" w:eastAsiaTheme="minorEastAsia" w:hAnsiTheme="minorHAnsi" w:cstheme="minorBidi"/>
        </w:rPr>
        <w:t xml:space="preserve"> (Springboard+, 2019)</w:t>
      </w:r>
      <w:r w:rsidR="00980BD5" w:rsidRPr="00BA1BDC">
        <w:rPr>
          <w:rFonts w:asciiTheme="minorHAnsi" w:eastAsiaTheme="minorEastAsia" w:hAnsiTheme="minorHAnsi" w:cstheme="minorBidi"/>
        </w:rPr>
        <w:t xml:space="preserve">. </w:t>
      </w:r>
      <w:r w:rsidR="00801F8B" w:rsidRPr="00BA1BDC">
        <w:rPr>
          <w:rFonts w:asciiTheme="minorHAnsi" w:eastAsiaTheme="minorEastAsia" w:hAnsiTheme="minorHAnsi" w:cstheme="minorBidi"/>
        </w:rPr>
        <w:t xml:space="preserve">When </w:t>
      </w:r>
      <w:r w:rsidR="00CC4897" w:rsidRPr="00BA1BDC">
        <w:rPr>
          <w:rFonts w:asciiTheme="minorHAnsi" w:eastAsiaTheme="minorEastAsia" w:hAnsiTheme="minorHAnsi" w:cstheme="minorBidi"/>
        </w:rPr>
        <w:t xml:space="preserve">considering </w:t>
      </w:r>
      <w:r w:rsidR="00801F8B" w:rsidRPr="00BA1BDC">
        <w:rPr>
          <w:rFonts w:asciiTheme="minorHAnsi" w:eastAsiaTheme="minorEastAsia" w:hAnsiTheme="minorHAnsi" w:cstheme="minorBidi"/>
        </w:rPr>
        <w:t>courses</w:t>
      </w:r>
      <w:r w:rsidR="00CC4897" w:rsidRPr="00BA1BDC">
        <w:rPr>
          <w:rFonts w:asciiTheme="minorHAnsi" w:eastAsiaTheme="minorEastAsia" w:hAnsiTheme="minorHAnsi" w:cstheme="minorBidi"/>
        </w:rPr>
        <w:t xml:space="preserve"> wholly relevant to the IFS industry</w:t>
      </w:r>
      <w:r w:rsidR="002738EC" w:rsidRPr="00BA1BDC">
        <w:rPr>
          <w:rFonts w:asciiTheme="minorHAnsi" w:eastAsiaTheme="minorEastAsia" w:hAnsiTheme="minorHAnsi" w:cstheme="minorBidi"/>
        </w:rPr>
        <w:t xml:space="preserve">, 50% are associated with </w:t>
      </w:r>
      <w:r w:rsidR="00CC4897" w:rsidRPr="00BA1BDC">
        <w:rPr>
          <w:rFonts w:asciiTheme="minorHAnsi" w:eastAsiaTheme="minorEastAsia" w:hAnsiTheme="minorHAnsi" w:cstheme="minorBidi"/>
        </w:rPr>
        <w:t>c</w:t>
      </w:r>
      <w:r w:rsidR="002738EC" w:rsidRPr="00BA1BDC">
        <w:rPr>
          <w:rFonts w:asciiTheme="minorHAnsi" w:eastAsiaTheme="minorEastAsia" w:hAnsiTheme="minorHAnsi" w:cstheme="minorBidi"/>
        </w:rPr>
        <w:t xml:space="preserve">omputing </w:t>
      </w:r>
      <w:r w:rsidR="00CC4897" w:rsidRPr="00BA1BDC">
        <w:rPr>
          <w:rFonts w:asciiTheme="minorHAnsi" w:eastAsiaTheme="minorEastAsia" w:hAnsiTheme="minorHAnsi" w:cstheme="minorBidi"/>
        </w:rPr>
        <w:t>or</w:t>
      </w:r>
      <w:r w:rsidR="002738EC" w:rsidRPr="00BA1BDC">
        <w:rPr>
          <w:rFonts w:asciiTheme="minorHAnsi" w:eastAsiaTheme="minorEastAsia" w:hAnsiTheme="minorHAnsi" w:cstheme="minorBidi"/>
        </w:rPr>
        <w:t xml:space="preserve"> </w:t>
      </w:r>
      <w:r w:rsidR="00715E67" w:rsidRPr="00BA1BDC">
        <w:rPr>
          <w:rFonts w:asciiTheme="minorHAnsi" w:eastAsiaTheme="minorEastAsia" w:hAnsiTheme="minorHAnsi" w:cstheme="minorBidi"/>
        </w:rPr>
        <w:t>F</w:t>
      </w:r>
      <w:r w:rsidR="002738EC" w:rsidRPr="00BA1BDC">
        <w:rPr>
          <w:rFonts w:asciiTheme="minorHAnsi" w:eastAsiaTheme="minorEastAsia" w:hAnsiTheme="minorHAnsi" w:cstheme="minorBidi"/>
        </w:rPr>
        <w:t xml:space="preserve">intech </w:t>
      </w:r>
      <w:r w:rsidR="00E71359" w:rsidRPr="00BA1BDC">
        <w:rPr>
          <w:rFonts w:asciiTheme="minorHAnsi" w:eastAsiaTheme="minorEastAsia" w:hAnsiTheme="minorHAnsi" w:cstheme="minorBidi"/>
        </w:rPr>
        <w:t>competencies</w:t>
      </w:r>
      <w:r w:rsidR="0079712F" w:rsidRPr="00BA1BDC">
        <w:rPr>
          <w:rFonts w:asciiTheme="minorHAnsi" w:eastAsiaTheme="minorEastAsia" w:hAnsiTheme="minorHAnsi" w:cstheme="minorBidi"/>
        </w:rPr>
        <w:t xml:space="preserve">. </w:t>
      </w:r>
      <w:r w:rsidR="00715E67" w:rsidRPr="00BA1BDC">
        <w:rPr>
          <w:rFonts w:asciiTheme="minorHAnsi" w:eastAsiaTheme="minorEastAsia" w:hAnsiTheme="minorHAnsi" w:cstheme="minorBidi"/>
        </w:rPr>
        <w:t>T</w:t>
      </w:r>
      <w:r w:rsidR="00785849" w:rsidRPr="00BA1BDC">
        <w:rPr>
          <w:rFonts w:asciiTheme="minorHAnsi" w:eastAsiaTheme="minorEastAsia" w:hAnsiTheme="minorHAnsi" w:cstheme="minorBidi"/>
        </w:rPr>
        <w:t xml:space="preserve">his is not surprising as </w:t>
      </w:r>
      <w:r w:rsidR="00715E67" w:rsidRPr="00BA1BDC">
        <w:rPr>
          <w:rFonts w:asciiTheme="minorHAnsi" w:eastAsiaTheme="minorEastAsia" w:hAnsiTheme="minorHAnsi" w:cstheme="minorBidi"/>
        </w:rPr>
        <w:t>F</w:t>
      </w:r>
      <w:r w:rsidR="002C1183" w:rsidRPr="00BA1BDC">
        <w:rPr>
          <w:rFonts w:asciiTheme="minorHAnsi" w:eastAsiaTheme="minorEastAsia" w:hAnsiTheme="minorHAnsi" w:cstheme="minorBidi"/>
        </w:rPr>
        <w:t>int</w:t>
      </w:r>
      <w:r w:rsidR="00785849" w:rsidRPr="00BA1BDC">
        <w:rPr>
          <w:rFonts w:asciiTheme="minorHAnsi" w:eastAsiaTheme="minorEastAsia" w:hAnsiTheme="minorHAnsi" w:cstheme="minorBidi"/>
        </w:rPr>
        <w:t>ech has been recognised as a growth sector for IFS in Ireland (Government of Ireland, 2015 and 2018).</w:t>
      </w:r>
      <w:r w:rsidR="00CC4897" w:rsidRPr="00BA1BDC">
        <w:rPr>
          <w:rFonts w:asciiTheme="minorHAnsi" w:eastAsiaTheme="minorEastAsia" w:hAnsiTheme="minorHAnsi" w:cstheme="minorBidi"/>
        </w:rPr>
        <w:t xml:space="preserve"> </w:t>
      </w:r>
      <w:r w:rsidR="00E71359" w:rsidRPr="00BA1BDC">
        <w:rPr>
          <w:rFonts w:asciiTheme="minorHAnsi" w:eastAsiaTheme="minorEastAsia" w:hAnsiTheme="minorHAnsi" w:cstheme="minorBidi"/>
        </w:rPr>
        <w:t xml:space="preserve"> </w:t>
      </w:r>
      <w:r w:rsidR="00715E67" w:rsidRPr="00BA1BDC">
        <w:rPr>
          <w:rFonts w:asciiTheme="minorHAnsi" w:eastAsiaTheme="minorEastAsia" w:hAnsiTheme="minorHAnsi" w:cstheme="minorBidi"/>
        </w:rPr>
        <w:t xml:space="preserve">It </w:t>
      </w:r>
      <w:r w:rsidR="004463CF" w:rsidRPr="00BA1BDC">
        <w:rPr>
          <w:rFonts w:asciiTheme="minorHAnsi" w:eastAsiaTheme="minorEastAsia" w:hAnsiTheme="minorHAnsi" w:cstheme="minorBidi"/>
        </w:rPr>
        <w:t>is noteworthy that a</w:t>
      </w:r>
      <w:r w:rsidR="005A73DF" w:rsidRPr="00BA1BDC">
        <w:rPr>
          <w:rFonts w:asciiTheme="minorHAnsi" w:eastAsiaTheme="minorEastAsia" w:hAnsiTheme="minorHAnsi" w:cstheme="minorBidi"/>
        </w:rPr>
        <w:t>ll</w:t>
      </w:r>
      <w:r w:rsidR="00E9674E" w:rsidRPr="00BA1BDC">
        <w:rPr>
          <w:rFonts w:asciiTheme="minorHAnsi" w:eastAsiaTheme="minorEastAsia" w:hAnsiTheme="minorHAnsi" w:cstheme="minorBidi"/>
        </w:rPr>
        <w:t xml:space="preserve"> </w:t>
      </w:r>
      <w:r w:rsidR="002362A4" w:rsidRPr="00BA1BDC">
        <w:rPr>
          <w:rFonts w:asciiTheme="minorHAnsi" w:eastAsiaTheme="minorEastAsia" w:hAnsiTheme="minorHAnsi" w:cstheme="minorBidi"/>
        </w:rPr>
        <w:t>Springboard</w:t>
      </w:r>
      <w:r w:rsidR="002C1183" w:rsidRPr="00BA1BDC">
        <w:rPr>
          <w:rFonts w:asciiTheme="minorHAnsi" w:eastAsiaTheme="minorEastAsia" w:hAnsiTheme="minorHAnsi" w:cstheme="minorBidi"/>
        </w:rPr>
        <w:t xml:space="preserve">+ </w:t>
      </w:r>
      <w:r w:rsidR="00715E67" w:rsidRPr="00BA1BDC">
        <w:rPr>
          <w:rFonts w:asciiTheme="minorHAnsi" w:eastAsiaTheme="minorEastAsia" w:hAnsiTheme="minorHAnsi" w:cstheme="minorBidi"/>
        </w:rPr>
        <w:t>F</w:t>
      </w:r>
      <w:r w:rsidR="002C1183" w:rsidRPr="00BA1BDC">
        <w:rPr>
          <w:rFonts w:asciiTheme="minorHAnsi" w:eastAsiaTheme="minorEastAsia" w:hAnsiTheme="minorHAnsi" w:cstheme="minorBidi"/>
        </w:rPr>
        <w:t xml:space="preserve">intech </w:t>
      </w:r>
      <w:r w:rsidR="00CC4897" w:rsidRPr="00BA1BDC">
        <w:rPr>
          <w:rFonts w:asciiTheme="minorHAnsi" w:eastAsiaTheme="minorEastAsia" w:hAnsiTheme="minorHAnsi" w:cstheme="minorBidi"/>
        </w:rPr>
        <w:t xml:space="preserve">courses </w:t>
      </w:r>
      <w:r w:rsidR="00E9674E" w:rsidRPr="00BA1BDC">
        <w:rPr>
          <w:rFonts w:asciiTheme="minorHAnsi" w:eastAsiaTheme="minorEastAsia" w:hAnsiTheme="minorHAnsi" w:cstheme="minorBidi"/>
        </w:rPr>
        <w:t xml:space="preserve">are </w:t>
      </w:r>
      <w:r w:rsidR="00C43460" w:rsidRPr="00BA1BDC">
        <w:rPr>
          <w:rFonts w:asciiTheme="minorHAnsi" w:eastAsiaTheme="minorEastAsia" w:hAnsiTheme="minorHAnsi" w:cstheme="minorBidi"/>
        </w:rPr>
        <w:t xml:space="preserve">delivered at a postgraduate level. </w:t>
      </w:r>
      <w:r w:rsidR="002362A4" w:rsidRPr="00BA1BDC">
        <w:rPr>
          <w:rFonts w:asciiTheme="minorHAnsi" w:eastAsiaTheme="minorEastAsia" w:hAnsiTheme="minorHAnsi" w:cstheme="minorBidi"/>
        </w:rPr>
        <w:t>Springboard</w:t>
      </w:r>
      <w:r w:rsidR="005A4CAB" w:rsidRPr="00BA1BDC">
        <w:rPr>
          <w:rFonts w:asciiTheme="minorHAnsi" w:eastAsiaTheme="minorEastAsia" w:hAnsiTheme="minorHAnsi" w:cstheme="minorBidi"/>
        </w:rPr>
        <w:t xml:space="preserve">+ has grown from an environment where  </w:t>
      </w:r>
      <w:r w:rsidR="00AA3F8B" w:rsidRPr="00BA1BDC">
        <w:rPr>
          <w:rFonts w:asciiTheme="minorHAnsi" w:eastAsiaTheme="minorEastAsia" w:hAnsiTheme="minorHAnsi" w:cstheme="minorBidi"/>
        </w:rPr>
        <w:t>austerity measures</w:t>
      </w:r>
      <w:r w:rsidR="005A4CAB" w:rsidRPr="00BA1BDC">
        <w:rPr>
          <w:rFonts w:asciiTheme="minorHAnsi" w:eastAsiaTheme="minorEastAsia" w:hAnsiTheme="minorHAnsi" w:cstheme="minorBidi"/>
        </w:rPr>
        <w:t xml:space="preserve"> in Irish higher education have</w:t>
      </w:r>
      <w:r w:rsidR="00AA3F8B" w:rsidRPr="00BA1BDC">
        <w:rPr>
          <w:rFonts w:asciiTheme="minorHAnsi" w:eastAsiaTheme="minorEastAsia" w:hAnsiTheme="minorHAnsi" w:cstheme="minorBidi"/>
        </w:rPr>
        <w:t xml:space="preserve"> placed </w:t>
      </w:r>
      <w:r w:rsidR="005A4CAB" w:rsidRPr="00BA1BDC">
        <w:rPr>
          <w:rFonts w:asciiTheme="minorHAnsi" w:eastAsiaTheme="minorEastAsia" w:hAnsiTheme="minorHAnsi" w:cstheme="minorBidi"/>
        </w:rPr>
        <w:t>it within a</w:t>
      </w:r>
      <w:r w:rsidR="00AA3F8B" w:rsidRPr="00BA1BDC">
        <w:rPr>
          <w:rFonts w:asciiTheme="minorHAnsi" w:eastAsiaTheme="minorEastAsia" w:hAnsiTheme="minorHAnsi" w:cstheme="minorBidi"/>
        </w:rPr>
        <w:t xml:space="preserve"> shifting political context where its value is under constant review (Davies and O'Callaghan 2014)</w:t>
      </w:r>
      <w:r w:rsidR="005A4CAB" w:rsidRPr="00BA1BDC">
        <w:rPr>
          <w:rFonts w:asciiTheme="minorHAnsi" w:eastAsiaTheme="minorEastAsia" w:hAnsiTheme="minorHAnsi" w:cstheme="minorBidi"/>
        </w:rPr>
        <w:t xml:space="preserve">, how this value is reported is a measurement of success rather than a true reflection of industrial job creation or individual entrance into the FS industry. </w:t>
      </w:r>
    </w:p>
    <w:p w14:paraId="5AFDA885" w14:textId="6BBAF5EA" w:rsidR="005010E4" w:rsidRPr="00BA1BDC" w:rsidRDefault="005010E4" w:rsidP="12F21272">
      <w:pPr>
        <w:pStyle w:val="paragraph"/>
        <w:spacing w:before="0" w:beforeAutospacing="0" w:after="0" w:afterAutospacing="0" w:line="360" w:lineRule="auto"/>
        <w:jc w:val="both"/>
        <w:rPr>
          <w:rFonts w:asciiTheme="minorHAnsi" w:eastAsiaTheme="minorEastAsia" w:hAnsiTheme="minorHAnsi" w:cstheme="minorBidi"/>
        </w:rPr>
      </w:pPr>
    </w:p>
    <w:p w14:paraId="5C4E341E" w14:textId="6156601E" w:rsidR="00740E84" w:rsidRPr="00BA1BDC" w:rsidRDefault="00740E84" w:rsidP="12F21272">
      <w:pPr>
        <w:rPr>
          <w:rFonts w:eastAsiaTheme="minorEastAsia"/>
          <w:b/>
          <w:bCs/>
          <w:sz w:val="24"/>
          <w:szCs w:val="24"/>
          <w:lang w:val="en-IE"/>
        </w:rPr>
      </w:pPr>
    </w:p>
    <w:p w14:paraId="49B23CC9" w14:textId="77777777" w:rsidR="00997891" w:rsidRPr="00BA1BDC" w:rsidRDefault="00997891" w:rsidP="12F21272">
      <w:pPr>
        <w:rPr>
          <w:rFonts w:eastAsiaTheme="minorEastAsia"/>
          <w:b/>
          <w:bCs/>
          <w:sz w:val="24"/>
          <w:szCs w:val="24"/>
          <w:lang w:val="en-IE"/>
        </w:rPr>
      </w:pPr>
    </w:p>
    <w:p w14:paraId="7E689234" w14:textId="1460B00A" w:rsidR="00FA6756" w:rsidRPr="00BA1BDC" w:rsidRDefault="00310A5E" w:rsidP="12F21272">
      <w:pPr>
        <w:rPr>
          <w:rFonts w:eastAsiaTheme="minorEastAsia"/>
          <w:b/>
          <w:bCs/>
          <w:sz w:val="24"/>
          <w:szCs w:val="24"/>
          <w:lang w:val="en-IE"/>
        </w:rPr>
      </w:pPr>
      <w:r w:rsidRPr="00BA1BDC">
        <w:rPr>
          <w:rFonts w:eastAsiaTheme="minorEastAsia"/>
          <w:b/>
          <w:bCs/>
          <w:sz w:val="24"/>
          <w:szCs w:val="24"/>
          <w:lang w:val="en-IE"/>
        </w:rPr>
        <w:t>Rationale of Study</w:t>
      </w:r>
    </w:p>
    <w:p w14:paraId="415A2D6E" w14:textId="1BE1EBBA" w:rsidR="00B20DAF" w:rsidRPr="00BA1BDC" w:rsidRDefault="00F04868" w:rsidP="12F21272">
      <w:pPr>
        <w:spacing w:line="360" w:lineRule="auto"/>
        <w:jc w:val="both"/>
        <w:rPr>
          <w:rFonts w:eastAsiaTheme="minorEastAsia"/>
          <w:sz w:val="24"/>
          <w:szCs w:val="24"/>
          <w:lang w:val="en-IE"/>
        </w:rPr>
      </w:pPr>
      <w:r w:rsidRPr="00BA1BDC">
        <w:rPr>
          <w:rFonts w:eastAsiaTheme="minorEastAsia"/>
          <w:sz w:val="24"/>
          <w:szCs w:val="24"/>
          <w:lang w:val="en-IE"/>
        </w:rPr>
        <w:t>There are challenges in the</w:t>
      </w:r>
      <w:r w:rsidR="00B57FC1" w:rsidRPr="00BA1BDC">
        <w:rPr>
          <w:rFonts w:eastAsiaTheme="minorEastAsia"/>
          <w:sz w:val="24"/>
          <w:szCs w:val="24"/>
          <w:lang w:val="en-IE"/>
        </w:rPr>
        <w:t xml:space="preserve"> </w:t>
      </w:r>
      <w:r w:rsidR="00960233" w:rsidRPr="00BA1BDC">
        <w:rPr>
          <w:rFonts w:eastAsiaTheme="minorEastAsia"/>
          <w:sz w:val="24"/>
          <w:szCs w:val="24"/>
          <w:lang w:val="en-IE"/>
        </w:rPr>
        <w:t>financial services</w:t>
      </w:r>
      <w:r w:rsidRPr="00BA1BDC">
        <w:rPr>
          <w:rFonts w:eastAsiaTheme="minorEastAsia"/>
          <w:sz w:val="24"/>
          <w:szCs w:val="24"/>
          <w:lang w:val="en-IE"/>
        </w:rPr>
        <w:t xml:space="preserve"> learning space as it </w:t>
      </w:r>
      <w:r w:rsidR="003D6287" w:rsidRPr="00BA1BDC">
        <w:rPr>
          <w:rFonts w:eastAsiaTheme="minorEastAsia"/>
          <w:sz w:val="24"/>
          <w:szCs w:val="24"/>
          <w:lang w:val="en-IE"/>
        </w:rPr>
        <w:t>is heavily</w:t>
      </w:r>
      <w:r w:rsidR="00684612" w:rsidRPr="00BA1BDC">
        <w:rPr>
          <w:rFonts w:eastAsiaTheme="minorEastAsia"/>
          <w:sz w:val="24"/>
          <w:szCs w:val="24"/>
          <w:lang w:val="en-IE"/>
        </w:rPr>
        <w:t xml:space="preserve"> influenced </w:t>
      </w:r>
      <w:r w:rsidRPr="00BA1BDC">
        <w:rPr>
          <w:rFonts w:eastAsiaTheme="minorEastAsia"/>
          <w:sz w:val="24"/>
          <w:szCs w:val="24"/>
          <w:lang w:val="en-IE"/>
        </w:rPr>
        <w:t xml:space="preserve">by </w:t>
      </w:r>
      <w:r w:rsidR="00960233" w:rsidRPr="00BA1BDC">
        <w:rPr>
          <w:rFonts w:eastAsiaTheme="minorEastAsia"/>
          <w:sz w:val="24"/>
          <w:szCs w:val="24"/>
          <w:lang w:val="en-IE"/>
        </w:rPr>
        <w:t xml:space="preserve">the need to retain </w:t>
      </w:r>
      <w:r w:rsidR="006F4B4F" w:rsidRPr="00BA1BDC">
        <w:rPr>
          <w:rFonts w:eastAsiaTheme="minorEastAsia"/>
          <w:sz w:val="24"/>
          <w:szCs w:val="24"/>
          <w:lang w:val="en-IE"/>
        </w:rPr>
        <w:t xml:space="preserve">MCC </w:t>
      </w:r>
      <w:r w:rsidR="00960233" w:rsidRPr="00BA1BDC">
        <w:rPr>
          <w:rFonts w:eastAsiaTheme="minorEastAsia"/>
          <w:sz w:val="24"/>
          <w:szCs w:val="24"/>
          <w:lang w:val="en-IE"/>
        </w:rPr>
        <w:t>designation</w:t>
      </w:r>
      <w:r w:rsidR="00B5076B" w:rsidRPr="00BA1BDC">
        <w:rPr>
          <w:rFonts w:eastAsiaTheme="minorEastAsia"/>
          <w:sz w:val="24"/>
          <w:szCs w:val="24"/>
          <w:lang w:val="en-IE"/>
        </w:rPr>
        <w:t>s</w:t>
      </w:r>
      <w:r w:rsidR="00960233" w:rsidRPr="00BA1BDC">
        <w:rPr>
          <w:rFonts w:eastAsiaTheme="minorEastAsia"/>
          <w:sz w:val="24"/>
          <w:szCs w:val="24"/>
          <w:lang w:val="en-IE"/>
        </w:rPr>
        <w:t xml:space="preserve"> through compliance </w:t>
      </w:r>
      <w:r w:rsidR="00316F93" w:rsidRPr="00BA1BDC">
        <w:rPr>
          <w:rFonts w:eastAsiaTheme="minorEastAsia"/>
          <w:sz w:val="24"/>
          <w:szCs w:val="24"/>
          <w:lang w:val="en-IE"/>
        </w:rPr>
        <w:t>o</w:t>
      </w:r>
      <w:r w:rsidR="00C2170A" w:rsidRPr="00BA1BDC">
        <w:rPr>
          <w:rFonts w:eastAsiaTheme="minorEastAsia"/>
          <w:sz w:val="24"/>
          <w:szCs w:val="24"/>
          <w:lang w:val="en-IE"/>
        </w:rPr>
        <w:t>r</w:t>
      </w:r>
      <w:r w:rsidR="00316F93" w:rsidRPr="00BA1BDC">
        <w:rPr>
          <w:rFonts w:eastAsiaTheme="minorEastAsia"/>
          <w:sz w:val="24"/>
          <w:szCs w:val="24"/>
          <w:lang w:val="en-IE"/>
        </w:rPr>
        <w:t xml:space="preserve"> Continued</w:t>
      </w:r>
      <w:r w:rsidRPr="00BA1BDC">
        <w:rPr>
          <w:rFonts w:eastAsiaTheme="minorEastAsia"/>
          <w:sz w:val="24"/>
          <w:szCs w:val="24"/>
          <w:lang w:val="en-IE"/>
        </w:rPr>
        <w:t xml:space="preserve"> Professional Development (CPD)</w:t>
      </w:r>
      <w:r w:rsidR="00861430" w:rsidRPr="00BA1BDC">
        <w:rPr>
          <w:rFonts w:eastAsiaTheme="minorEastAsia"/>
          <w:sz w:val="24"/>
          <w:szCs w:val="24"/>
          <w:lang w:val="en-IE"/>
        </w:rPr>
        <w:t xml:space="preserve"> schemes</w:t>
      </w:r>
      <w:r w:rsidR="005F21BD" w:rsidRPr="00BA1BDC">
        <w:rPr>
          <w:rFonts w:eastAsiaTheme="minorEastAsia"/>
          <w:sz w:val="24"/>
          <w:szCs w:val="24"/>
          <w:lang w:val="en-IE"/>
        </w:rPr>
        <w:t xml:space="preserve"> (Brophy, 2014)</w:t>
      </w:r>
      <w:r w:rsidR="00861430" w:rsidRPr="00BA1BDC">
        <w:rPr>
          <w:rFonts w:eastAsiaTheme="minorEastAsia"/>
          <w:sz w:val="24"/>
          <w:szCs w:val="24"/>
          <w:lang w:val="en-IE"/>
        </w:rPr>
        <w:t xml:space="preserve">. </w:t>
      </w:r>
      <w:r w:rsidR="00703385" w:rsidRPr="00BA1BDC">
        <w:rPr>
          <w:rFonts w:eastAsiaTheme="minorEastAsia"/>
          <w:sz w:val="24"/>
          <w:szCs w:val="24"/>
          <w:lang w:val="en-IE"/>
        </w:rPr>
        <w:t>Designations are t</w:t>
      </w:r>
      <w:r w:rsidR="00640E9F" w:rsidRPr="00BA1BDC">
        <w:rPr>
          <w:rFonts w:eastAsiaTheme="minorEastAsia"/>
          <w:sz w:val="24"/>
          <w:szCs w:val="24"/>
          <w:lang w:val="en-IE"/>
        </w:rPr>
        <w:t>he industry standard for the</w:t>
      </w:r>
      <w:r w:rsidR="00703385" w:rsidRPr="00BA1BDC">
        <w:rPr>
          <w:rFonts w:eastAsiaTheme="minorEastAsia"/>
          <w:sz w:val="24"/>
          <w:szCs w:val="24"/>
          <w:lang w:val="en-IE"/>
        </w:rPr>
        <w:t xml:space="preserve"> </w:t>
      </w:r>
      <w:r w:rsidR="00D7279F" w:rsidRPr="00BA1BDC">
        <w:rPr>
          <w:rFonts w:eastAsiaTheme="minorEastAsia"/>
          <w:sz w:val="24"/>
          <w:szCs w:val="24"/>
          <w:lang w:val="en-IE"/>
        </w:rPr>
        <w:t>recognition</w:t>
      </w:r>
      <w:r w:rsidR="00703385" w:rsidRPr="00BA1BDC">
        <w:rPr>
          <w:rFonts w:eastAsiaTheme="minorEastAsia"/>
          <w:sz w:val="24"/>
          <w:szCs w:val="24"/>
          <w:lang w:val="en-IE"/>
        </w:rPr>
        <w:t xml:space="preserve"> of a </w:t>
      </w:r>
      <w:r w:rsidR="004830BB" w:rsidRPr="00BA1BDC">
        <w:rPr>
          <w:rFonts w:eastAsiaTheme="minorEastAsia"/>
          <w:sz w:val="24"/>
          <w:szCs w:val="24"/>
          <w:lang w:val="en-IE"/>
        </w:rPr>
        <w:t xml:space="preserve">professional </w:t>
      </w:r>
      <w:r w:rsidR="00C831ED" w:rsidRPr="00BA1BDC">
        <w:rPr>
          <w:rFonts w:eastAsiaTheme="minorEastAsia"/>
          <w:sz w:val="24"/>
          <w:szCs w:val="24"/>
          <w:lang w:val="en-IE"/>
        </w:rPr>
        <w:t>function</w:t>
      </w:r>
      <w:r w:rsidR="00703385" w:rsidRPr="00BA1BDC">
        <w:rPr>
          <w:rFonts w:eastAsiaTheme="minorEastAsia"/>
          <w:sz w:val="24"/>
          <w:szCs w:val="24"/>
          <w:lang w:val="en-IE"/>
        </w:rPr>
        <w:t xml:space="preserve"> within </w:t>
      </w:r>
      <w:r w:rsidR="00640E9F" w:rsidRPr="00BA1BDC">
        <w:rPr>
          <w:rFonts w:eastAsiaTheme="minorEastAsia"/>
          <w:sz w:val="24"/>
          <w:szCs w:val="24"/>
          <w:lang w:val="en-IE"/>
        </w:rPr>
        <w:t>financial services</w:t>
      </w:r>
      <w:r w:rsidR="004E749E" w:rsidRPr="00BA1BDC">
        <w:rPr>
          <w:rFonts w:eastAsiaTheme="minorEastAsia"/>
          <w:sz w:val="24"/>
          <w:szCs w:val="24"/>
          <w:lang w:val="en-IE"/>
        </w:rPr>
        <w:t xml:space="preserve">, that maps the competences of practitioners. Designations </w:t>
      </w:r>
      <w:r w:rsidR="00703385" w:rsidRPr="00BA1BDC">
        <w:rPr>
          <w:rFonts w:eastAsiaTheme="minorEastAsia"/>
          <w:sz w:val="24"/>
          <w:szCs w:val="24"/>
          <w:lang w:val="en-IE"/>
        </w:rPr>
        <w:t>must</w:t>
      </w:r>
      <w:r w:rsidR="004830BB" w:rsidRPr="00BA1BDC">
        <w:rPr>
          <w:rFonts w:eastAsiaTheme="minorEastAsia"/>
          <w:sz w:val="24"/>
          <w:szCs w:val="24"/>
          <w:lang w:val="en-IE"/>
        </w:rPr>
        <w:t xml:space="preserve"> </w:t>
      </w:r>
      <w:r w:rsidR="00CF4684" w:rsidRPr="00BA1BDC">
        <w:rPr>
          <w:rFonts w:eastAsiaTheme="minorEastAsia"/>
          <w:sz w:val="24"/>
          <w:szCs w:val="24"/>
          <w:lang w:val="en-IE"/>
        </w:rPr>
        <w:t xml:space="preserve">be </w:t>
      </w:r>
      <w:r w:rsidR="004830BB" w:rsidRPr="00BA1BDC">
        <w:rPr>
          <w:rFonts w:eastAsiaTheme="minorEastAsia"/>
          <w:sz w:val="24"/>
          <w:szCs w:val="24"/>
          <w:lang w:val="en-IE"/>
        </w:rPr>
        <w:t>approved by the Regulator and</w:t>
      </w:r>
      <w:r w:rsidR="00703385" w:rsidRPr="00BA1BDC">
        <w:rPr>
          <w:rFonts w:eastAsiaTheme="minorEastAsia"/>
          <w:sz w:val="24"/>
          <w:szCs w:val="24"/>
          <w:lang w:val="en-IE"/>
        </w:rPr>
        <w:t xml:space="preserve"> </w:t>
      </w:r>
      <w:r w:rsidR="00D7279F" w:rsidRPr="00BA1BDC">
        <w:rPr>
          <w:rFonts w:eastAsiaTheme="minorEastAsia"/>
          <w:sz w:val="24"/>
          <w:szCs w:val="24"/>
          <w:lang w:val="en-IE"/>
        </w:rPr>
        <w:t>maintained</w:t>
      </w:r>
      <w:r w:rsidR="00556CB2" w:rsidRPr="00BA1BDC">
        <w:rPr>
          <w:rFonts w:eastAsiaTheme="minorEastAsia"/>
          <w:sz w:val="24"/>
          <w:szCs w:val="24"/>
          <w:lang w:val="en-IE"/>
        </w:rPr>
        <w:t xml:space="preserve"> with a</w:t>
      </w:r>
      <w:r w:rsidR="00D7279F" w:rsidRPr="00BA1BDC">
        <w:rPr>
          <w:rFonts w:eastAsiaTheme="minorEastAsia"/>
          <w:sz w:val="24"/>
          <w:szCs w:val="24"/>
          <w:lang w:val="en-IE"/>
        </w:rPr>
        <w:t xml:space="preserve"> CPD</w:t>
      </w:r>
      <w:r w:rsidR="00556CB2" w:rsidRPr="00BA1BDC">
        <w:rPr>
          <w:rFonts w:eastAsiaTheme="minorEastAsia"/>
          <w:sz w:val="24"/>
          <w:szCs w:val="24"/>
          <w:lang w:val="en-IE"/>
        </w:rPr>
        <w:t xml:space="preserve"> programme</w:t>
      </w:r>
      <w:r w:rsidR="004E749E" w:rsidRPr="00BA1BDC">
        <w:rPr>
          <w:rFonts w:eastAsiaTheme="minorEastAsia"/>
          <w:sz w:val="24"/>
          <w:szCs w:val="24"/>
          <w:lang w:val="en-IE"/>
        </w:rPr>
        <w:t xml:space="preserve">. </w:t>
      </w:r>
      <w:r w:rsidR="00861430" w:rsidRPr="00BA1BDC">
        <w:rPr>
          <w:rFonts w:eastAsiaTheme="minorEastAsia"/>
          <w:sz w:val="24"/>
          <w:szCs w:val="24"/>
          <w:lang w:val="en-IE"/>
        </w:rPr>
        <w:t>The</w:t>
      </w:r>
      <w:r w:rsidR="002B2E10" w:rsidRPr="00BA1BDC">
        <w:rPr>
          <w:rFonts w:eastAsiaTheme="minorEastAsia"/>
          <w:sz w:val="24"/>
          <w:szCs w:val="24"/>
          <w:lang w:val="en-IE"/>
        </w:rPr>
        <w:t xml:space="preserve"> </w:t>
      </w:r>
      <w:r w:rsidR="000430AB" w:rsidRPr="00BA1BDC">
        <w:rPr>
          <w:rFonts w:eastAsiaTheme="minorEastAsia"/>
          <w:sz w:val="24"/>
          <w:szCs w:val="24"/>
          <w:lang w:val="en-IE"/>
        </w:rPr>
        <w:t>corresponding</w:t>
      </w:r>
      <w:r w:rsidR="00B27E38" w:rsidRPr="00BA1BDC">
        <w:rPr>
          <w:rFonts w:eastAsiaTheme="minorEastAsia"/>
          <w:sz w:val="24"/>
          <w:szCs w:val="24"/>
          <w:lang w:val="en-IE"/>
        </w:rPr>
        <w:t xml:space="preserve"> </w:t>
      </w:r>
      <w:r w:rsidR="00861430" w:rsidRPr="00BA1BDC">
        <w:rPr>
          <w:rFonts w:eastAsiaTheme="minorEastAsia"/>
          <w:sz w:val="24"/>
          <w:szCs w:val="24"/>
          <w:lang w:val="en-IE"/>
        </w:rPr>
        <w:t xml:space="preserve">training </w:t>
      </w:r>
      <w:r w:rsidR="00B27E38" w:rsidRPr="00BA1BDC">
        <w:rPr>
          <w:rFonts w:eastAsiaTheme="minorEastAsia"/>
          <w:sz w:val="24"/>
          <w:szCs w:val="24"/>
          <w:lang w:val="en-IE"/>
        </w:rPr>
        <w:t xml:space="preserve">culture </w:t>
      </w:r>
      <w:r w:rsidR="003843C8" w:rsidRPr="00BA1BDC">
        <w:rPr>
          <w:rFonts w:eastAsiaTheme="minorEastAsia"/>
          <w:sz w:val="24"/>
          <w:szCs w:val="24"/>
          <w:lang w:val="en-IE"/>
        </w:rPr>
        <w:t>in financial services is</w:t>
      </w:r>
      <w:r w:rsidR="00B27E38" w:rsidRPr="00BA1BDC">
        <w:rPr>
          <w:rFonts w:eastAsiaTheme="minorEastAsia"/>
          <w:sz w:val="24"/>
          <w:szCs w:val="24"/>
          <w:lang w:val="en-IE"/>
        </w:rPr>
        <w:t xml:space="preserve"> </w:t>
      </w:r>
      <w:r w:rsidR="00461811" w:rsidRPr="00BA1BDC">
        <w:rPr>
          <w:rFonts w:eastAsiaTheme="minorEastAsia"/>
          <w:sz w:val="24"/>
          <w:szCs w:val="24"/>
          <w:lang w:val="en-IE"/>
        </w:rPr>
        <w:t>through</w:t>
      </w:r>
      <w:r w:rsidR="003D6287" w:rsidRPr="00BA1BDC">
        <w:rPr>
          <w:rFonts w:eastAsiaTheme="minorEastAsia"/>
          <w:sz w:val="24"/>
          <w:szCs w:val="24"/>
          <w:lang w:val="en-IE"/>
        </w:rPr>
        <w:t xml:space="preserve"> annual measured and recorded</w:t>
      </w:r>
      <w:r w:rsidR="00461811" w:rsidRPr="00BA1BDC">
        <w:rPr>
          <w:rFonts w:eastAsiaTheme="minorEastAsia"/>
          <w:sz w:val="24"/>
          <w:szCs w:val="24"/>
          <w:lang w:val="en-IE"/>
        </w:rPr>
        <w:t xml:space="preserve"> CPD </w:t>
      </w:r>
      <w:r w:rsidR="003D6287" w:rsidRPr="00BA1BDC">
        <w:rPr>
          <w:rFonts w:eastAsiaTheme="minorEastAsia"/>
          <w:sz w:val="24"/>
          <w:szCs w:val="24"/>
          <w:lang w:val="en-IE"/>
        </w:rPr>
        <w:t>schemes</w:t>
      </w:r>
      <w:r w:rsidR="003843C8" w:rsidRPr="00BA1BDC">
        <w:rPr>
          <w:rFonts w:eastAsiaTheme="minorEastAsia"/>
          <w:sz w:val="24"/>
          <w:szCs w:val="24"/>
          <w:lang w:val="en-IE"/>
        </w:rPr>
        <w:t xml:space="preserve">, </w:t>
      </w:r>
      <w:r w:rsidR="00E336B7" w:rsidRPr="00BA1BDC">
        <w:rPr>
          <w:rFonts w:eastAsiaTheme="minorEastAsia"/>
          <w:sz w:val="24"/>
          <w:szCs w:val="24"/>
          <w:lang w:val="en-IE"/>
        </w:rPr>
        <w:t>this approach promotes compliance</w:t>
      </w:r>
      <w:r w:rsidR="00C17F1C" w:rsidRPr="00BA1BDC">
        <w:rPr>
          <w:rFonts w:eastAsiaTheme="minorEastAsia"/>
          <w:sz w:val="24"/>
          <w:szCs w:val="24"/>
          <w:lang w:val="en-IE"/>
        </w:rPr>
        <w:t xml:space="preserve"> as </w:t>
      </w:r>
      <w:r w:rsidR="00CF4684" w:rsidRPr="00BA1BDC">
        <w:rPr>
          <w:rFonts w:eastAsiaTheme="minorEastAsia"/>
          <w:sz w:val="24"/>
          <w:szCs w:val="24"/>
          <w:lang w:val="en-IE"/>
        </w:rPr>
        <w:t>a</w:t>
      </w:r>
      <w:r w:rsidR="00C17F1C" w:rsidRPr="00BA1BDC">
        <w:rPr>
          <w:rFonts w:eastAsiaTheme="minorEastAsia"/>
          <w:sz w:val="24"/>
          <w:szCs w:val="24"/>
          <w:lang w:val="en-IE"/>
        </w:rPr>
        <w:t xml:space="preserve"> dominant characteristic</w:t>
      </w:r>
      <w:r w:rsidR="00B27E38" w:rsidRPr="00BA1BDC">
        <w:rPr>
          <w:rFonts w:eastAsiaTheme="minorEastAsia"/>
          <w:sz w:val="24"/>
          <w:szCs w:val="24"/>
          <w:lang w:val="en-IE"/>
        </w:rPr>
        <w:t xml:space="preserve">.  </w:t>
      </w:r>
      <w:r w:rsidR="00C17F1C" w:rsidRPr="00BA1BDC">
        <w:rPr>
          <w:rFonts w:eastAsiaTheme="minorEastAsia"/>
          <w:sz w:val="24"/>
          <w:szCs w:val="24"/>
          <w:lang w:val="en-IE"/>
        </w:rPr>
        <w:t>A</w:t>
      </w:r>
      <w:r w:rsidR="000430AB" w:rsidRPr="00BA1BDC">
        <w:rPr>
          <w:rFonts w:eastAsiaTheme="minorEastAsia"/>
          <w:sz w:val="24"/>
          <w:szCs w:val="24"/>
          <w:lang w:val="en-IE"/>
        </w:rPr>
        <w:t>ppreciat</w:t>
      </w:r>
      <w:r w:rsidR="00C17F1C" w:rsidRPr="00BA1BDC">
        <w:rPr>
          <w:rFonts w:eastAsiaTheme="minorEastAsia"/>
          <w:sz w:val="24"/>
          <w:szCs w:val="24"/>
          <w:lang w:val="en-IE"/>
        </w:rPr>
        <w:t>ion of</w:t>
      </w:r>
      <w:r w:rsidR="000430AB" w:rsidRPr="00BA1BDC">
        <w:rPr>
          <w:rFonts w:eastAsiaTheme="minorEastAsia"/>
          <w:sz w:val="24"/>
          <w:szCs w:val="24"/>
          <w:lang w:val="en-IE"/>
        </w:rPr>
        <w:t xml:space="preserve"> </w:t>
      </w:r>
      <w:r w:rsidR="00A374F3" w:rsidRPr="00BA1BDC">
        <w:rPr>
          <w:rFonts w:eastAsiaTheme="minorEastAsia"/>
          <w:sz w:val="24"/>
          <w:szCs w:val="24"/>
          <w:lang w:val="en-IE"/>
        </w:rPr>
        <w:t xml:space="preserve">learning processes, design and </w:t>
      </w:r>
      <w:r w:rsidR="00C17F1C" w:rsidRPr="00BA1BDC">
        <w:rPr>
          <w:rFonts w:eastAsiaTheme="minorEastAsia"/>
          <w:sz w:val="24"/>
          <w:szCs w:val="24"/>
          <w:lang w:val="en-IE"/>
        </w:rPr>
        <w:t xml:space="preserve">intellectual exploration receive less emphasis from the financial </w:t>
      </w:r>
      <w:r w:rsidR="00213175" w:rsidRPr="00BA1BDC">
        <w:rPr>
          <w:rFonts w:eastAsiaTheme="minorEastAsia"/>
          <w:sz w:val="24"/>
          <w:szCs w:val="24"/>
          <w:lang w:val="en-IE"/>
        </w:rPr>
        <w:t>services industry</w:t>
      </w:r>
      <w:r w:rsidR="00C17F1C" w:rsidRPr="00BA1BDC">
        <w:rPr>
          <w:rFonts w:eastAsiaTheme="minorEastAsia"/>
          <w:sz w:val="24"/>
          <w:szCs w:val="24"/>
          <w:lang w:val="en-IE"/>
        </w:rPr>
        <w:t xml:space="preserve"> </w:t>
      </w:r>
      <w:r w:rsidR="00F3010E" w:rsidRPr="00BA1BDC">
        <w:rPr>
          <w:rFonts w:eastAsiaTheme="minorEastAsia"/>
          <w:sz w:val="24"/>
          <w:szCs w:val="24"/>
          <w:lang w:val="en-IE"/>
        </w:rPr>
        <w:t>(Brophy, 2014)</w:t>
      </w:r>
      <w:r w:rsidR="00D60297" w:rsidRPr="00BA1BDC">
        <w:rPr>
          <w:rFonts w:eastAsiaTheme="minorEastAsia"/>
          <w:sz w:val="24"/>
          <w:szCs w:val="24"/>
          <w:lang w:val="en-IE"/>
        </w:rPr>
        <w:t xml:space="preserve"> owing to </w:t>
      </w:r>
      <w:r w:rsidR="007A6DB7" w:rsidRPr="00BA1BDC">
        <w:rPr>
          <w:rFonts w:eastAsiaTheme="minorEastAsia"/>
          <w:sz w:val="24"/>
          <w:szCs w:val="24"/>
          <w:lang w:val="en-IE"/>
        </w:rPr>
        <w:t>both the processes associated with job functions and the regulators influence</w:t>
      </w:r>
      <w:r w:rsidR="00C17F1C" w:rsidRPr="00BA1BDC">
        <w:rPr>
          <w:rFonts w:eastAsiaTheme="minorEastAsia"/>
          <w:sz w:val="24"/>
          <w:szCs w:val="24"/>
          <w:lang w:val="en-IE"/>
        </w:rPr>
        <w:t xml:space="preserve">. </w:t>
      </w:r>
      <w:r w:rsidR="00525453" w:rsidRPr="00BA1BDC">
        <w:rPr>
          <w:rFonts w:eastAsiaTheme="minorEastAsia"/>
          <w:sz w:val="24"/>
          <w:szCs w:val="24"/>
          <w:lang w:val="en-IE"/>
        </w:rPr>
        <w:t>Contrastingly</w:t>
      </w:r>
      <w:r w:rsidR="00236B1C" w:rsidRPr="00BA1BDC">
        <w:rPr>
          <w:rFonts w:eastAsiaTheme="minorEastAsia"/>
          <w:sz w:val="24"/>
          <w:szCs w:val="24"/>
          <w:lang w:val="en-IE"/>
        </w:rPr>
        <w:t xml:space="preserve">, </w:t>
      </w:r>
      <w:r w:rsidR="0086756A" w:rsidRPr="00BA1BDC">
        <w:rPr>
          <w:rFonts w:eastAsiaTheme="minorEastAsia"/>
          <w:sz w:val="24"/>
          <w:szCs w:val="24"/>
          <w:lang w:val="en-IE"/>
        </w:rPr>
        <w:t>a more</w:t>
      </w:r>
      <w:r w:rsidR="00236B1C" w:rsidRPr="00BA1BDC">
        <w:rPr>
          <w:rFonts w:eastAsiaTheme="minorEastAsia"/>
          <w:sz w:val="24"/>
          <w:szCs w:val="24"/>
          <w:lang w:val="en-IE"/>
        </w:rPr>
        <w:t xml:space="preserve"> agile employee</w:t>
      </w:r>
      <w:r w:rsidR="00A374F3" w:rsidRPr="00BA1BDC">
        <w:rPr>
          <w:rFonts w:eastAsiaTheme="minorEastAsia"/>
          <w:sz w:val="24"/>
          <w:szCs w:val="24"/>
          <w:lang w:val="en-IE"/>
        </w:rPr>
        <w:t xml:space="preserve"> </w:t>
      </w:r>
      <w:r w:rsidR="0086756A" w:rsidRPr="00BA1BDC">
        <w:rPr>
          <w:rFonts w:eastAsiaTheme="minorEastAsia"/>
          <w:sz w:val="24"/>
          <w:szCs w:val="24"/>
          <w:lang w:val="en-IE"/>
        </w:rPr>
        <w:t xml:space="preserve">would </w:t>
      </w:r>
      <w:r w:rsidR="00A374F3" w:rsidRPr="00BA1BDC">
        <w:rPr>
          <w:rFonts w:eastAsiaTheme="minorEastAsia"/>
          <w:sz w:val="24"/>
          <w:szCs w:val="24"/>
          <w:lang w:val="en-IE"/>
        </w:rPr>
        <w:t xml:space="preserve">reward the employer and economy with </w:t>
      </w:r>
      <w:r w:rsidR="00236B1C" w:rsidRPr="00BA1BDC">
        <w:rPr>
          <w:rFonts w:eastAsiaTheme="minorEastAsia"/>
          <w:sz w:val="24"/>
          <w:szCs w:val="24"/>
          <w:lang w:val="en-IE"/>
        </w:rPr>
        <w:t>a greater</w:t>
      </w:r>
      <w:r w:rsidR="00F03908" w:rsidRPr="00BA1BDC">
        <w:rPr>
          <w:rFonts w:eastAsiaTheme="minorEastAsia"/>
          <w:sz w:val="24"/>
          <w:szCs w:val="24"/>
          <w:lang w:val="en-IE"/>
        </w:rPr>
        <w:t xml:space="preserve"> likel</w:t>
      </w:r>
      <w:r w:rsidR="00236B1C" w:rsidRPr="00BA1BDC">
        <w:rPr>
          <w:rFonts w:eastAsiaTheme="minorEastAsia"/>
          <w:sz w:val="24"/>
          <w:szCs w:val="24"/>
          <w:lang w:val="en-IE"/>
        </w:rPr>
        <w:t>ihood</w:t>
      </w:r>
      <w:r w:rsidR="00F03908" w:rsidRPr="00BA1BDC">
        <w:rPr>
          <w:rFonts w:eastAsiaTheme="minorEastAsia"/>
          <w:sz w:val="24"/>
          <w:szCs w:val="24"/>
          <w:lang w:val="en-IE"/>
        </w:rPr>
        <w:t xml:space="preserve"> to </w:t>
      </w:r>
      <w:r w:rsidR="00B03B86" w:rsidRPr="00BA1BDC">
        <w:rPr>
          <w:rFonts w:eastAsiaTheme="minorEastAsia"/>
          <w:sz w:val="24"/>
          <w:szCs w:val="24"/>
          <w:lang w:val="en-IE"/>
        </w:rPr>
        <w:t xml:space="preserve">achieve success, particularly </w:t>
      </w:r>
      <w:r w:rsidR="00F03908" w:rsidRPr="00BA1BDC">
        <w:rPr>
          <w:rFonts w:eastAsiaTheme="minorEastAsia"/>
          <w:sz w:val="24"/>
          <w:szCs w:val="24"/>
          <w:lang w:val="en-IE"/>
        </w:rPr>
        <w:t>through</w:t>
      </w:r>
      <w:r w:rsidR="006E2EBB" w:rsidRPr="00BA1BDC">
        <w:rPr>
          <w:rFonts w:eastAsiaTheme="minorEastAsia"/>
          <w:sz w:val="24"/>
          <w:szCs w:val="24"/>
          <w:lang w:val="en-IE"/>
        </w:rPr>
        <w:t xml:space="preserve"> the employment of </w:t>
      </w:r>
      <w:r w:rsidR="00F03908" w:rsidRPr="00BA1BDC">
        <w:rPr>
          <w:rFonts w:eastAsiaTheme="minorEastAsia"/>
          <w:sz w:val="24"/>
          <w:szCs w:val="24"/>
          <w:lang w:val="en-IE"/>
        </w:rPr>
        <w:t>innovation</w:t>
      </w:r>
      <w:r w:rsidR="006E2EBB" w:rsidRPr="00BA1BDC">
        <w:rPr>
          <w:rFonts w:eastAsiaTheme="minorEastAsia"/>
          <w:sz w:val="24"/>
          <w:szCs w:val="24"/>
          <w:lang w:val="en-IE"/>
        </w:rPr>
        <w:t xml:space="preserve"> and the ability to react</w:t>
      </w:r>
      <w:r w:rsidR="00EE47CC" w:rsidRPr="00BA1BDC">
        <w:rPr>
          <w:rFonts w:eastAsiaTheme="minorEastAsia"/>
          <w:sz w:val="24"/>
          <w:szCs w:val="24"/>
          <w:lang w:val="en-IE"/>
        </w:rPr>
        <w:t xml:space="preserve"> to change</w:t>
      </w:r>
      <w:r w:rsidR="00F03908" w:rsidRPr="00BA1BDC">
        <w:rPr>
          <w:rFonts w:eastAsiaTheme="minorEastAsia"/>
          <w:sz w:val="24"/>
          <w:szCs w:val="24"/>
          <w:lang w:val="en-IE"/>
        </w:rPr>
        <w:t xml:space="preserve"> (</w:t>
      </w:r>
      <w:r w:rsidR="00C6567B" w:rsidRPr="00BA1BDC">
        <w:rPr>
          <w:rFonts w:eastAsiaTheme="minorEastAsia"/>
          <w:sz w:val="24"/>
          <w:szCs w:val="24"/>
          <w:lang w:val="en-IE"/>
        </w:rPr>
        <w:t xml:space="preserve">Little, 2014).  </w:t>
      </w:r>
    </w:p>
    <w:p w14:paraId="1C8960A4" w14:textId="77777777" w:rsidR="004B7A15" w:rsidRPr="00BA1BDC" w:rsidRDefault="004B7A15" w:rsidP="12F21272">
      <w:pPr>
        <w:spacing w:line="360" w:lineRule="auto"/>
        <w:jc w:val="both"/>
        <w:rPr>
          <w:rFonts w:eastAsiaTheme="minorEastAsia"/>
          <w:sz w:val="24"/>
          <w:szCs w:val="24"/>
          <w:lang w:val="en-IE"/>
        </w:rPr>
      </w:pPr>
    </w:p>
    <w:p w14:paraId="74BD6BCC" w14:textId="77777777" w:rsidR="004B7A15" w:rsidRPr="00BA1BDC" w:rsidRDefault="004B7A15" w:rsidP="12F21272">
      <w:pPr>
        <w:spacing w:line="360" w:lineRule="auto"/>
        <w:jc w:val="both"/>
        <w:rPr>
          <w:rFonts w:eastAsiaTheme="minorEastAsia"/>
          <w:sz w:val="24"/>
          <w:szCs w:val="24"/>
          <w:lang w:val="en-IE"/>
        </w:rPr>
      </w:pPr>
    </w:p>
    <w:p w14:paraId="3541BDCF" w14:textId="5D4D2CD2" w:rsidR="00167329" w:rsidRPr="00BA1BDC" w:rsidRDefault="00C6567B" w:rsidP="12F21272">
      <w:pPr>
        <w:spacing w:line="360" w:lineRule="auto"/>
        <w:jc w:val="both"/>
        <w:rPr>
          <w:rFonts w:eastAsiaTheme="minorEastAsia"/>
          <w:sz w:val="24"/>
          <w:szCs w:val="24"/>
          <w:lang w:val="en-IE"/>
        </w:rPr>
      </w:pPr>
      <w:r w:rsidRPr="00BA1BDC">
        <w:rPr>
          <w:rFonts w:eastAsiaTheme="minorEastAsia"/>
          <w:sz w:val="24"/>
          <w:szCs w:val="24"/>
          <w:lang w:val="en-IE"/>
        </w:rPr>
        <w:t xml:space="preserve">Organisational theory recognises the importance of </w:t>
      </w:r>
      <w:r w:rsidR="00780223" w:rsidRPr="00BA1BDC">
        <w:rPr>
          <w:rFonts w:eastAsiaTheme="minorEastAsia"/>
          <w:sz w:val="24"/>
          <w:szCs w:val="24"/>
          <w:lang w:val="en-IE"/>
        </w:rPr>
        <w:t>Intellectual Capital (IC)</w:t>
      </w:r>
      <w:r w:rsidRPr="00BA1BDC">
        <w:rPr>
          <w:rFonts w:eastAsiaTheme="minorEastAsia"/>
          <w:sz w:val="24"/>
          <w:szCs w:val="24"/>
          <w:lang w:val="en-IE"/>
        </w:rPr>
        <w:t xml:space="preserve"> in achieving </w:t>
      </w:r>
      <w:r w:rsidR="000874B3" w:rsidRPr="00BA1BDC">
        <w:rPr>
          <w:rFonts w:eastAsiaTheme="minorEastAsia"/>
          <w:sz w:val="24"/>
          <w:szCs w:val="24"/>
          <w:lang w:val="en-IE"/>
        </w:rPr>
        <w:t>success</w:t>
      </w:r>
      <w:r w:rsidR="00625608" w:rsidRPr="00BA1BDC">
        <w:rPr>
          <w:rFonts w:eastAsiaTheme="minorEastAsia"/>
          <w:sz w:val="24"/>
          <w:szCs w:val="24"/>
          <w:lang w:val="en-IE"/>
        </w:rPr>
        <w:t>es</w:t>
      </w:r>
      <w:r w:rsidR="00B06F22" w:rsidRPr="00BA1BDC">
        <w:rPr>
          <w:rFonts w:eastAsiaTheme="minorEastAsia"/>
          <w:sz w:val="24"/>
          <w:szCs w:val="24"/>
          <w:lang w:val="en-IE"/>
        </w:rPr>
        <w:t xml:space="preserve">, </w:t>
      </w:r>
      <w:r w:rsidR="005E243D" w:rsidRPr="00BA1BDC">
        <w:rPr>
          <w:rFonts w:eastAsiaTheme="minorEastAsia"/>
          <w:sz w:val="24"/>
          <w:szCs w:val="24"/>
          <w:lang w:val="en-IE"/>
        </w:rPr>
        <w:t>such as an agile workforce</w:t>
      </w:r>
      <w:r w:rsidR="000874B3" w:rsidRPr="00BA1BDC">
        <w:rPr>
          <w:rFonts w:eastAsiaTheme="minorEastAsia"/>
          <w:sz w:val="24"/>
          <w:szCs w:val="24"/>
          <w:lang w:val="en-IE"/>
        </w:rPr>
        <w:t xml:space="preserve"> throug</w:t>
      </w:r>
      <w:r w:rsidR="00054AF1" w:rsidRPr="00BA1BDC">
        <w:rPr>
          <w:rFonts w:eastAsiaTheme="minorEastAsia"/>
          <w:sz w:val="24"/>
          <w:szCs w:val="24"/>
          <w:lang w:val="en-IE"/>
        </w:rPr>
        <w:t>h</w:t>
      </w:r>
      <w:r w:rsidR="000874B3" w:rsidRPr="00BA1BDC">
        <w:rPr>
          <w:rFonts w:eastAsiaTheme="minorEastAsia"/>
          <w:sz w:val="24"/>
          <w:szCs w:val="24"/>
          <w:lang w:val="en-IE"/>
        </w:rPr>
        <w:t xml:space="preserve"> supported </w:t>
      </w:r>
      <w:r w:rsidR="00054AF1" w:rsidRPr="00BA1BDC">
        <w:rPr>
          <w:rFonts w:eastAsiaTheme="minorEastAsia"/>
          <w:sz w:val="24"/>
          <w:szCs w:val="24"/>
          <w:lang w:val="en-IE"/>
        </w:rPr>
        <w:t xml:space="preserve">IC </w:t>
      </w:r>
      <w:r w:rsidR="003276E9" w:rsidRPr="00BA1BDC">
        <w:rPr>
          <w:rFonts w:eastAsiaTheme="minorEastAsia"/>
          <w:sz w:val="24"/>
          <w:szCs w:val="24"/>
          <w:lang w:val="en-IE"/>
        </w:rPr>
        <w:t>processes (</w:t>
      </w:r>
      <w:r w:rsidR="00F14E9E" w:rsidRPr="00BA1BDC">
        <w:rPr>
          <w:rFonts w:eastAsiaTheme="minorEastAsia"/>
          <w:sz w:val="24"/>
          <w:szCs w:val="24"/>
          <w:lang w:val="en-IE"/>
        </w:rPr>
        <w:t xml:space="preserve">Bontis, 2004, </w:t>
      </w:r>
      <w:r w:rsidR="000B3B53" w:rsidRPr="00BA1BDC">
        <w:rPr>
          <w:rFonts w:eastAsiaTheme="minorEastAsia"/>
          <w:sz w:val="24"/>
          <w:szCs w:val="24"/>
          <w:lang w:val="en-IE"/>
        </w:rPr>
        <w:t>O’Regan et al, 2005</w:t>
      </w:r>
      <w:r w:rsidR="00F14E9E" w:rsidRPr="00BA1BDC">
        <w:rPr>
          <w:rFonts w:eastAsiaTheme="minorEastAsia"/>
          <w:sz w:val="24"/>
          <w:szCs w:val="24"/>
          <w:lang w:val="en-IE"/>
        </w:rPr>
        <w:t xml:space="preserve"> and Little, 2014).</w:t>
      </w:r>
      <w:r w:rsidR="00316F93" w:rsidRPr="00BA1BDC">
        <w:rPr>
          <w:rFonts w:eastAsiaTheme="minorEastAsia"/>
          <w:sz w:val="24"/>
          <w:szCs w:val="24"/>
          <w:lang w:val="en-IE"/>
        </w:rPr>
        <w:t xml:space="preserve"> </w:t>
      </w:r>
      <w:r w:rsidR="00B07124" w:rsidRPr="00BA1BDC">
        <w:rPr>
          <w:rFonts w:eastAsiaTheme="minorEastAsia"/>
          <w:sz w:val="24"/>
          <w:szCs w:val="24"/>
          <w:lang w:val="en-IE"/>
        </w:rPr>
        <w:t>This is</w:t>
      </w:r>
      <w:r w:rsidR="00B469E4" w:rsidRPr="00BA1BDC">
        <w:rPr>
          <w:rFonts w:eastAsiaTheme="minorEastAsia"/>
          <w:sz w:val="24"/>
          <w:szCs w:val="24"/>
          <w:lang w:val="en-IE"/>
        </w:rPr>
        <w:t xml:space="preserve"> </w:t>
      </w:r>
      <w:r w:rsidR="00C74025" w:rsidRPr="00BA1BDC">
        <w:rPr>
          <w:rFonts w:eastAsiaTheme="minorEastAsia"/>
          <w:sz w:val="24"/>
          <w:szCs w:val="24"/>
          <w:lang w:val="en-IE"/>
        </w:rPr>
        <w:t xml:space="preserve">mirrored through the desire to embed </w:t>
      </w:r>
      <w:r w:rsidR="00067951" w:rsidRPr="00BA1BDC">
        <w:rPr>
          <w:rFonts w:eastAsiaTheme="minorEastAsia"/>
          <w:sz w:val="24"/>
          <w:szCs w:val="24"/>
          <w:lang w:val="en-IE"/>
        </w:rPr>
        <w:t xml:space="preserve">non cognitive learning in second and third level </w:t>
      </w:r>
      <w:r w:rsidR="00EE56BF" w:rsidRPr="00BA1BDC">
        <w:rPr>
          <w:rFonts w:eastAsiaTheme="minorEastAsia"/>
          <w:sz w:val="24"/>
          <w:szCs w:val="24"/>
          <w:lang w:val="en-IE"/>
        </w:rPr>
        <w:t>education (Morgan, 2017)</w:t>
      </w:r>
      <w:r w:rsidR="005534B6" w:rsidRPr="00BA1BDC">
        <w:rPr>
          <w:rFonts w:eastAsiaTheme="minorEastAsia"/>
          <w:sz w:val="24"/>
          <w:szCs w:val="24"/>
          <w:lang w:val="en-IE"/>
        </w:rPr>
        <w:t xml:space="preserve"> to achieve greater </w:t>
      </w:r>
      <w:r w:rsidR="003C71CB" w:rsidRPr="00BA1BDC">
        <w:rPr>
          <w:rFonts w:eastAsiaTheme="minorEastAsia"/>
          <w:sz w:val="24"/>
          <w:szCs w:val="24"/>
          <w:lang w:val="en-IE"/>
        </w:rPr>
        <w:t>agility and character in the workforce</w:t>
      </w:r>
      <w:r w:rsidR="00EE56BF" w:rsidRPr="00BA1BDC">
        <w:rPr>
          <w:rFonts w:eastAsiaTheme="minorEastAsia"/>
          <w:sz w:val="24"/>
          <w:szCs w:val="24"/>
          <w:lang w:val="en-IE"/>
        </w:rPr>
        <w:t xml:space="preserve">. </w:t>
      </w:r>
      <w:r w:rsidR="00C353F8" w:rsidRPr="00BA1BDC">
        <w:rPr>
          <w:rFonts w:eastAsiaTheme="minorEastAsia"/>
          <w:sz w:val="24"/>
          <w:szCs w:val="24"/>
          <w:lang w:val="en-IE"/>
        </w:rPr>
        <w:t>The nexus between Government strategy and third level educational programmes to support sustained growth of IFS in Ireland emerges as an area worthy of in-depth study</w:t>
      </w:r>
      <w:r w:rsidR="003C71CB" w:rsidRPr="00BA1BDC">
        <w:rPr>
          <w:rFonts w:eastAsiaTheme="minorEastAsia"/>
          <w:sz w:val="24"/>
          <w:szCs w:val="24"/>
          <w:lang w:val="en-IE"/>
        </w:rPr>
        <w:t>.</w:t>
      </w:r>
      <w:r w:rsidR="00C353F8" w:rsidRPr="00BA1BDC">
        <w:rPr>
          <w:rFonts w:eastAsiaTheme="minorEastAsia"/>
          <w:sz w:val="24"/>
          <w:szCs w:val="24"/>
          <w:lang w:val="en-IE"/>
        </w:rPr>
        <w:t xml:space="preserve"> </w:t>
      </w:r>
      <w:r w:rsidR="00242CED" w:rsidRPr="00BA1BDC">
        <w:rPr>
          <w:rFonts w:eastAsiaTheme="minorEastAsia"/>
          <w:sz w:val="24"/>
          <w:szCs w:val="24"/>
          <w:lang w:val="en-IE"/>
        </w:rPr>
        <w:t>This would consider</w:t>
      </w:r>
      <w:r w:rsidR="00C353F8" w:rsidRPr="00BA1BDC">
        <w:rPr>
          <w:rFonts w:eastAsiaTheme="minorEastAsia"/>
          <w:sz w:val="24"/>
          <w:szCs w:val="24"/>
          <w:lang w:val="en-IE"/>
        </w:rPr>
        <w:t xml:space="preserve"> value to individual, industry and the economy</w:t>
      </w:r>
      <w:r w:rsidR="00774CE6" w:rsidRPr="00BA1BDC">
        <w:rPr>
          <w:rFonts w:eastAsiaTheme="minorEastAsia"/>
          <w:sz w:val="24"/>
          <w:szCs w:val="24"/>
          <w:lang w:val="en-IE"/>
        </w:rPr>
        <w:t xml:space="preserve"> by applying</w:t>
      </w:r>
      <w:r w:rsidR="00054AF1" w:rsidRPr="00BA1BDC">
        <w:rPr>
          <w:rFonts w:eastAsiaTheme="minorEastAsia"/>
          <w:sz w:val="24"/>
          <w:szCs w:val="24"/>
          <w:lang w:val="en-IE"/>
        </w:rPr>
        <w:t xml:space="preserve"> IC</w:t>
      </w:r>
      <w:r w:rsidR="00774CE6" w:rsidRPr="00BA1BDC">
        <w:rPr>
          <w:rFonts w:eastAsiaTheme="minorEastAsia"/>
          <w:sz w:val="24"/>
          <w:szCs w:val="24"/>
          <w:lang w:val="en-IE"/>
        </w:rPr>
        <w:t xml:space="preserve"> processed </w:t>
      </w:r>
      <w:r w:rsidR="00021E40" w:rsidRPr="00BA1BDC">
        <w:rPr>
          <w:rFonts w:eastAsiaTheme="minorEastAsia"/>
          <w:sz w:val="24"/>
          <w:szCs w:val="24"/>
          <w:lang w:val="en-IE"/>
        </w:rPr>
        <w:t>in learning and organisational development</w:t>
      </w:r>
      <w:r w:rsidR="00C353F8" w:rsidRPr="00BA1BDC">
        <w:rPr>
          <w:rFonts w:eastAsiaTheme="minorEastAsia"/>
          <w:sz w:val="24"/>
          <w:szCs w:val="24"/>
          <w:lang w:val="en-IE"/>
        </w:rPr>
        <w:t xml:space="preserve">. </w:t>
      </w:r>
      <w:r w:rsidR="00167329" w:rsidRPr="00BA1BDC">
        <w:rPr>
          <w:rFonts w:eastAsiaTheme="minorEastAsia"/>
          <w:sz w:val="24"/>
          <w:szCs w:val="24"/>
          <w:lang w:val="en-IE"/>
        </w:rPr>
        <w:t>Governments internationally seek to achieve longer term economic growth through educational investment (Dorley Kindersley, 2017), by assessing the views of individuals and management of learning relatable to IFS operations this study will seek to identify different perspectives on how learning opportunities  can provide organisation</w:t>
      </w:r>
      <w:r w:rsidR="00504FB8" w:rsidRPr="00BA1BDC">
        <w:rPr>
          <w:rFonts w:eastAsiaTheme="minorEastAsia"/>
          <w:sz w:val="24"/>
          <w:szCs w:val="24"/>
          <w:lang w:val="en-IE"/>
        </w:rPr>
        <w:t>al</w:t>
      </w:r>
      <w:r w:rsidR="00167329" w:rsidRPr="00BA1BDC">
        <w:rPr>
          <w:rFonts w:eastAsiaTheme="minorEastAsia"/>
          <w:sz w:val="24"/>
          <w:szCs w:val="24"/>
          <w:lang w:val="en-IE"/>
        </w:rPr>
        <w:t xml:space="preserve"> value.</w:t>
      </w:r>
    </w:p>
    <w:p w14:paraId="220C78F7" w14:textId="77777777" w:rsidR="00504FB8" w:rsidRPr="00BA1BDC" w:rsidRDefault="00504FB8" w:rsidP="12F21272">
      <w:pPr>
        <w:spacing w:line="360" w:lineRule="auto"/>
        <w:jc w:val="both"/>
        <w:rPr>
          <w:rFonts w:eastAsiaTheme="minorEastAsia"/>
          <w:sz w:val="24"/>
          <w:szCs w:val="24"/>
          <w:lang w:val="en-IE"/>
        </w:rPr>
      </w:pPr>
    </w:p>
    <w:p w14:paraId="03503109" w14:textId="7C7BF254" w:rsidR="00504FB8" w:rsidRPr="00BA1BDC" w:rsidRDefault="00C353F8" w:rsidP="00867D67">
      <w:pPr>
        <w:spacing w:line="360" w:lineRule="auto"/>
        <w:jc w:val="both"/>
        <w:rPr>
          <w:rFonts w:eastAsiaTheme="minorEastAsia"/>
          <w:sz w:val="24"/>
          <w:szCs w:val="24"/>
          <w:lang w:val="en-IE"/>
        </w:rPr>
      </w:pPr>
      <w:r w:rsidRPr="00BA1BDC">
        <w:rPr>
          <w:rFonts w:eastAsiaTheme="minorEastAsia"/>
          <w:sz w:val="24"/>
          <w:szCs w:val="24"/>
          <w:lang w:val="en-IE"/>
        </w:rPr>
        <w:t xml:space="preserve">Of specific interest is how value can be measured and quantified </w:t>
      </w:r>
      <w:r w:rsidR="009B6602" w:rsidRPr="00BA1BDC">
        <w:rPr>
          <w:rFonts w:eastAsiaTheme="minorEastAsia"/>
          <w:sz w:val="24"/>
          <w:szCs w:val="24"/>
          <w:lang w:val="en-IE"/>
        </w:rPr>
        <w:t>providing tangible results.</w:t>
      </w:r>
      <w:r w:rsidR="006E2EBB" w:rsidRPr="00BA1BDC">
        <w:rPr>
          <w:rFonts w:eastAsiaTheme="minorEastAsia"/>
          <w:sz w:val="24"/>
          <w:szCs w:val="24"/>
          <w:lang w:val="en-IE"/>
        </w:rPr>
        <w:t xml:space="preserve"> </w:t>
      </w:r>
      <w:r w:rsidRPr="00BA1BDC">
        <w:rPr>
          <w:rFonts w:eastAsiaTheme="minorEastAsia"/>
          <w:sz w:val="24"/>
          <w:szCs w:val="24"/>
          <w:lang w:val="en-IE"/>
        </w:rPr>
        <w:t>In</w:t>
      </w:r>
      <w:r w:rsidR="00504FB8" w:rsidRPr="00BA1BDC">
        <w:rPr>
          <w:rFonts w:eastAsiaTheme="minorEastAsia"/>
          <w:sz w:val="24"/>
          <w:szCs w:val="24"/>
          <w:lang w:val="en-IE"/>
        </w:rPr>
        <w:t xml:space="preserve"> </w:t>
      </w:r>
      <w:r w:rsidRPr="00BA1BDC">
        <w:rPr>
          <w:rFonts w:eastAsiaTheme="minorEastAsia"/>
          <w:sz w:val="24"/>
          <w:szCs w:val="24"/>
          <w:lang w:val="en-IE"/>
        </w:rPr>
        <w:t xml:space="preserve">accepting the relevance of IC theory and practice this research has set </w:t>
      </w:r>
      <w:r w:rsidR="00BB5833" w:rsidRPr="00BA1BDC">
        <w:rPr>
          <w:rFonts w:eastAsiaTheme="minorEastAsia"/>
          <w:sz w:val="24"/>
          <w:szCs w:val="24"/>
          <w:lang w:val="en-IE"/>
        </w:rPr>
        <w:t>its own</w:t>
      </w:r>
      <w:r w:rsidRPr="00BA1BDC">
        <w:rPr>
          <w:rFonts w:eastAsiaTheme="minorEastAsia"/>
          <w:sz w:val="24"/>
          <w:szCs w:val="24"/>
          <w:lang w:val="en-IE"/>
        </w:rPr>
        <w:t xml:space="preserve"> objectives </w:t>
      </w:r>
      <w:r w:rsidR="00A21784" w:rsidRPr="00BA1BDC">
        <w:rPr>
          <w:rFonts w:eastAsiaTheme="minorEastAsia"/>
          <w:sz w:val="24"/>
          <w:szCs w:val="24"/>
          <w:lang w:val="en-IE"/>
        </w:rPr>
        <w:t>to provide relevant results</w:t>
      </w:r>
      <w:r w:rsidRPr="00BA1BDC">
        <w:rPr>
          <w:rFonts w:eastAsiaTheme="minorEastAsia"/>
          <w:sz w:val="24"/>
          <w:szCs w:val="24"/>
          <w:lang w:val="en-IE"/>
        </w:rPr>
        <w:t>.</w:t>
      </w:r>
    </w:p>
    <w:p w14:paraId="3A0C7BB3" w14:textId="0BF24D2F" w:rsidR="00C04D16" w:rsidRPr="00BA1BDC" w:rsidRDefault="00C04D16" w:rsidP="00867D67">
      <w:pPr>
        <w:spacing w:line="360" w:lineRule="auto"/>
        <w:jc w:val="both"/>
        <w:rPr>
          <w:rFonts w:eastAsiaTheme="minorEastAsia"/>
          <w:sz w:val="24"/>
          <w:szCs w:val="24"/>
          <w:lang w:val="en-IE"/>
        </w:rPr>
      </w:pPr>
    </w:p>
    <w:p w14:paraId="6987BEAA" w14:textId="17AA819C" w:rsidR="00C04D16" w:rsidRPr="00BA1BDC" w:rsidRDefault="00C04D16" w:rsidP="00867D67">
      <w:pPr>
        <w:spacing w:line="360" w:lineRule="auto"/>
        <w:jc w:val="both"/>
        <w:rPr>
          <w:rFonts w:eastAsiaTheme="minorEastAsia"/>
          <w:sz w:val="24"/>
          <w:szCs w:val="24"/>
          <w:lang w:val="en-IE"/>
        </w:rPr>
      </w:pPr>
    </w:p>
    <w:p w14:paraId="0AD071BF" w14:textId="0DB82E28" w:rsidR="6135B86B" w:rsidRPr="00BA1BDC" w:rsidRDefault="74F56175" w:rsidP="12F21272">
      <w:pPr>
        <w:rPr>
          <w:rFonts w:eastAsiaTheme="minorEastAsia"/>
          <w:sz w:val="24"/>
          <w:szCs w:val="24"/>
          <w:lang w:val="en-IE"/>
        </w:rPr>
      </w:pPr>
      <w:r w:rsidRPr="00BA1BDC">
        <w:rPr>
          <w:rFonts w:eastAsiaTheme="minorEastAsia"/>
          <w:b/>
          <w:bCs/>
          <w:sz w:val="24"/>
          <w:szCs w:val="24"/>
          <w:lang w:val="en-IE"/>
        </w:rPr>
        <w:t>Research Objectives and Methods</w:t>
      </w:r>
    </w:p>
    <w:p w14:paraId="261F4F46" w14:textId="0F1AAD65" w:rsidR="6135B86B" w:rsidRPr="00BA1BDC" w:rsidRDefault="0FFABDB1" w:rsidP="12F21272">
      <w:pPr>
        <w:spacing w:line="360" w:lineRule="auto"/>
        <w:jc w:val="both"/>
        <w:rPr>
          <w:rFonts w:eastAsiaTheme="minorEastAsia"/>
          <w:sz w:val="24"/>
          <w:szCs w:val="24"/>
          <w:lang w:val="en-IE"/>
        </w:rPr>
      </w:pPr>
      <w:r w:rsidRPr="00BA1BDC">
        <w:rPr>
          <w:rFonts w:eastAsiaTheme="minorEastAsia"/>
          <w:sz w:val="24"/>
          <w:szCs w:val="24"/>
          <w:lang w:val="en-IE"/>
        </w:rPr>
        <w:t xml:space="preserve">To </w:t>
      </w:r>
      <w:r w:rsidR="007F59EF" w:rsidRPr="00BA1BDC">
        <w:rPr>
          <w:rFonts w:eastAsiaTheme="minorEastAsia"/>
          <w:sz w:val="24"/>
          <w:szCs w:val="24"/>
          <w:lang w:val="en-IE"/>
        </w:rPr>
        <w:t>address</w:t>
      </w:r>
      <w:r w:rsidRPr="00BA1BDC">
        <w:rPr>
          <w:rFonts w:eastAsiaTheme="minorEastAsia"/>
          <w:sz w:val="24"/>
          <w:szCs w:val="24"/>
          <w:lang w:val="en-IE"/>
        </w:rPr>
        <w:t xml:space="preserve"> the </w:t>
      </w:r>
      <w:r w:rsidR="007F59EF" w:rsidRPr="00BA1BDC">
        <w:rPr>
          <w:rFonts w:eastAsiaTheme="minorEastAsia"/>
          <w:sz w:val="24"/>
          <w:szCs w:val="24"/>
          <w:lang w:val="en-IE"/>
        </w:rPr>
        <w:t xml:space="preserve">requirements of the </w:t>
      </w:r>
      <w:r w:rsidR="008A7E37" w:rsidRPr="00BA1BDC">
        <w:rPr>
          <w:rFonts w:eastAsiaTheme="minorEastAsia"/>
          <w:sz w:val="24"/>
          <w:szCs w:val="24"/>
          <w:lang w:val="en-IE"/>
        </w:rPr>
        <w:t>title of this research</w:t>
      </w:r>
      <w:r w:rsidR="007C0D63" w:rsidRPr="00BA1BDC">
        <w:rPr>
          <w:rFonts w:eastAsiaTheme="minorEastAsia"/>
          <w:sz w:val="24"/>
          <w:szCs w:val="24"/>
          <w:lang w:val="en-IE"/>
        </w:rPr>
        <w:t>,</w:t>
      </w:r>
      <w:r w:rsidRPr="00BA1BDC">
        <w:rPr>
          <w:rFonts w:eastAsiaTheme="minorEastAsia"/>
          <w:sz w:val="24"/>
          <w:szCs w:val="24"/>
          <w:lang w:val="en-IE"/>
        </w:rPr>
        <w:t xml:space="preserve"> f</w:t>
      </w:r>
      <w:r w:rsidR="00EC07BB" w:rsidRPr="00BA1BDC">
        <w:rPr>
          <w:rFonts w:eastAsiaTheme="minorEastAsia"/>
          <w:sz w:val="24"/>
          <w:szCs w:val="24"/>
          <w:lang w:val="en-IE"/>
        </w:rPr>
        <w:t xml:space="preserve"> </w:t>
      </w:r>
      <w:r w:rsidRPr="00BA1BDC">
        <w:rPr>
          <w:rFonts w:eastAsiaTheme="minorEastAsia"/>
          <w:sz w:val="24"/>
          <w:szCs w:val="24"/>
          <w:lang w:val="en-IE"/>
        </w:rPr>
        <w:t xml:space="preserve">Research Objectives have been </w:t>
      </w:r>
      <w:r w:rsidR="007F0738" w:rsidRPr="00BA1BDC">
        <w:rPr>
          <w:rFonts w:eastAsiaTheme="minorEastAsia"/>
          <w:sz w:val="24"/>
          <w:szCs w:val="24"/>
          <w:lang w:val="en-IE"/>
        </w:rPr>
        <w:t>developed.</w:t>
      </w:r>
    </w:p>
    <w:p w14:paraId="1555A21E" w14:textId="257FE236" w:rsidR="6135B86B" w:rsidRPr="00BA1BDC" w:rsidRDefault="0FFABDB1" w:rsidP="12F21272">
      <w:pPr>
        <w:pStyle w:val="ListParagraph"/>
        <w:numPr>
          <w:ilvl w:val="0"/>
          <w:numId w:val="10"/>
        </w:numPr>
        <w:spacing w:line="360" w:lineRule="auto"/>
        <w:jc w:val="both"/>
        <w:rPr>
          <w:rFonts w:eastAsiaTheme="minorEastAsia"/>
          <w:sz w:val="24"/>
          <w:szCs w:val="24"/>
          <w:lang w:val="en-IE"/>
        </w:rPr>
      </w:pPr>
      <w:bookmarkStart w:id="7" w:name="_Hlk44267293"/>
      <w:r w:rsidRPr="00BA1BDC">
        <w:rPr>
          <w:rFonts w:eastAsiaTheme="minorEastAsia"/>
          <w:sz w:val="24"/>
          <w:szCs w:val="24"/>
          <w:lang w:val="en-IE"/>
        </w:rPr>
        <w:t xml:space="preserve">Explain the environment </w:t>
      </w:r>
      <w:r w:rsidR="003D60AF" w:rsidRPr="00BA1BDC">
        <w:rPr>
          <w:rFonts w:eastAsiaTheme="minorEastAsia"/>
          <w:sz w:val="24"/>
          <w:szCs w:val="24"/>
          <w:lang w:val="en-IE"/>
        </w:rPr>
        <w:t>of</w:t>
      </w:r>
      <w:r w:rsidRPr="00BA1BDC">
        <w:rPr>
          <w:rFonts w:eastAsiaTheme="minorEastAsia"/>
          <w:sz w:val="24"/>
          <w:szCs w:val="24"/>
          <w:lang w:val="en-IE"/>
        </w:rPr>
        <w:t xml:space="preserve"> Irish International Financial Services sector. </w:t>
      </w:r>
    </w:p>
    <w:p w14:paraId="66AE4FB0" w14:textId="6F0412C9" w:rsidR="6135B86B" w:rsidRPr="00BA1BDC" w:rsidRDefault="0FFABDB1" w:rsidP="12F21272">
      <w:pPr>
        <w:pStyle w:val="ListParagraph"/>
        <w:numPr>
          <w:ilvl w:val="0"/>
          <w:numId w:val="10"/>
        </w:numPr>
        <w:spacing w:line="360" w:lineRule="auto"/>
        <w:jc w:val="both"/>
        <w:rPr>
          <w:rFonts w:eastAsiaTheme="minorEastAsia"/>
          <w:sz w:val="24"/>
          <w:szCs w:val="24"/>
          <w:lang w:val="en-IE"/>
        </w:rPr>
      </w:pPr>
      <w:r w:rsidRPr="00BA1BDC">
        <w:rPr>
          <w:rFonts w:eastAsiaTheme="minorEastAsia"/>
          <w:sz w:val="24"/>
          <w:szCs w:val="24"/>
          <w:lang w:val="en-IE"/>
        </w:rPr>
        <w:t xml:space="preserve">Identify and </w:t>
      </w:r>
      <w:r w:rsidRPr="00925ECC">
        <w:rPr>
          <w:rFonts w:eastAsiaTheme="minorEastAsia"/>
          <w:sz w:val="24"/>
          <w:szCs w:val="24"/>
          <w:lang w:val="en-IE"/>
        </w:rPr>
        <w:t xml:space="preserve">compare </w:t>
      </w:r>
      <w:r w:rsidRPr="00BA1BDC">
        <w:rPr>
          <w:rFonts w:eastAsiaTheme="minorEastAsia"/>
          <w:sz w:val="24"/>
          <w:szCs w:val="24"/>
          <w:lang w:val="en-IE"/>
        </w:rPr>
        <w:t>Government approaches to support Learning and Development Strategy for Financial Services in Ireland.</w:t>
      </w:r>
    </w:p>
    <w:p w14:paraId="292A8E51" w14:textId="2C84D84C" w:rsidR="6135B86B" w:rsidRPr="00BA1BDC" w:rsidRDefault="0FFABDB1" w:rsidP="12F21272">
      <w:pPr>
        <w:pStyle w:val="ListParagraph"/>
        <w:numPr>
          <w:ilvl w:val="0"/>
          <w:numId w:val="10"/>
        </w:numPr>
        <w:spacing w:line="360" w:lineRule="auto"/>
        <w:jc w:val="both"/>
        <w:rPr>
          <w:rFonts w:eastAsiaTheme="minorEastAsia"/>
          <w:sz w:val="24"/>
          <w:szCs w:val="24"/>
          <w:lang w:val="en-IE"/>
        </w:rPr>
      </w:pPr>
      <w:r w:rsidRPr="00BA1BDC">
        <w:rPr>
          <w:rFonts w:eastAsiaTheme="minorEastAsia"/>
          <w:sz w:val="24"/>
          <w:szCs w:val="24"/>
          <w:lang w:val="en-IE"/>
        </w:rPr>
        <w:t xml:space="preserve">Evaluate the </w:t>
      </w:r>
      <w:r w:rsidRPr="00925ECC">
        <w:rPr>
          <w:rFonts w:eastAsiaTheme="minorEastAsia"/>
          <w:sz w:val="24"/>
          <w:szCs w:val="24"/>
          <w:lang w:val="en-IE"/>
        </w:rPr>
        <w:t>level a</w:t>
      </w:r>
      <w:r w:rsidRPr="00BA1BDC">
        <w:rPr>
          <w:rFonts w:eastAsiaTheme="minorEastAsia"/>
          <w:sz w:val="24"/>
          <w:szCs w:val="24"/>
          <w:lang w:val="en-IE"/>
        </w:rPr>
        <w:t>nd potential value of intellectual capital achieved by these approaches.</w:t>
      </w:r>
    </w:p>
    <w:p w14:paraId="30E87E48" w14:textId="5A5623B2" w:rsidR="6135B86B" w:rsidRPr="00BA1BDC" w:rsidRDefault="0FFABDB1" w:rsidP="12F21272">
      <w:pPr>
        <w:pStyle w:val="ListParagraph"/>
        <w:numPr>
          <w:ilvl w:val="0"/>
          <w:numId w:val="10"/>
        </w:numPr>
        <w:spacing w:line="360" w:lineRule="auto"/>
        <w:jc w:val="both"/>
        <w:rPr>
          <w:rFonts w:eastAsiaTheme="minorEastAsia"/>
          <w:sz w:val="24"/>
          <w:szCs w:val="24"/>
          <w:lang w:val="en-IE"/>
        </w:rPr>
      </w:pPr>
      <w:r w:rsidRPr="00BA1BDC">
        <w:rPr>
          <w:rFonts w:eastAsiaTheme="minorEastAsia"/>
          <w:sz w:val="24"/>
          <w:szCs w:val="24"/>
          <w:lang w:val="en-IE"/>
        </w:rPr>
        <w:t xml:space="preserve">Synthesis objectives 1 (environment), 2 (initiatives) and 3 (intellectual capital) by identifying how intellectual capital can be assessed within the context of Irish International Financial Services. </w:t>
      </w:r>
    </w:p>
    <w:bookmarkEnd w:id="7"/>
    <w:p w14:paraId="7DFE0F14" w14:textId="77777777" w:rsidR="003147F7" w:rsidRPr="00BA1BDC" w:rsidRDefault="003147F7" w:rsidP="00867D67">
      <w:pPr>
        <w:spacing w:line="360" w:lineRule="auto"/>
        <w:jc w:val="both"/>
        <w:rPr>
          <w:rFonts w:eastAsiaTheme="minorEastAsia"/>
          <w:sz w:val="24"/>
          <w:szCs w:val="24"/>
          <w:lang w:val="en-IE"/>
        </w:rPr>
      </w:pPr>
    </w:p>
    <w:p w14:paraId="3B4FDBC5" w14:textId="563F9C7F" w:rsidR="6135B86B" w:rsidRPr="00BA1BDC" w:rsidRDefault="007C0D63" w:rsidP="12F21272">
      <w:pPr>
        <w:spacing w:line="360" w:lineRule="auto"/>
        <w:jc w:val="both"/>
        <w:rPr>
          <w:rFonts w:eastAsiaTheme="minorEastAsia"/>
          <w:sz w:val="24"/>
          <w:szCs w:val="24"/>
          <w:lang w:val="en-IE"/>
        </w:rPr>
      </w:pPr>
      <w:r w:rsidRPr="00BA1BDC">
        <w:rPr>
          <w:rFonts w:eastAsiaTheme="minorEastAsia"/>
          <w:sz w:val="24"/>
          <w:szCs w:val="24"/>
          <w:lang w:val="en-IE"/>
        </w:rPr>
        <w:t xml:space="preserve">To achieve the listed objectives above, </w:t>
      </w:r>
      <w:r w:rsidR="63CC82B0" w:rsidRPr="00BA1BDC">
        <w:rPr>
          <w:rFonts w:eastAsiaTheme="minorEastAsia"/>
          <w:sz w:val="24"/>
          <w:szCs w:val="24"/>
          <w:lang w:val="en-IE"/>
        </w:rPr>
        <w:t xml:space="preserve">three data collection methods </w:t>
      </w:r>
      <w:r w:rsidR="009E34E3" w:rsidRPr="00BA1BDC">
        <w:rPr>
          <w:rFonts w:eastAsiaTheme="minorEastAsia"/>
          <w:sz w:val="24"/>
          <w:szCs w:val="24"/>
          <w:lang w:val="en-IE"/>
        </w:rPr>
        <w:t>will be used to gather information for the research. These are</w:t>
      </w:r>
      <w:r w:rsidR="00C43631">
        <w:rPr>
          <w:rFonts w:eastAsiaTheme="minorEastAsia"/>
          <w:sz w:val="24"/>
          <w:szCs w:val="24"/>
          <w:lang w:val="en-IE"/>
        </w:rPr>
        <w:t>:</w:t>
      </w:r>
    </w:p>
    <w:p w14:paraId="2006523B" w14:textId="6AD4580F" w:rsidR="6135B86B" w:rsidRPr="00BA1BDC" w:rsidRDefault="74F56175" w:rsidP="12F21272">
      <w:pPr>
        <w:pStyle w:val="ListParagraph"/>
        <w:numPr>
          <w:ilvl w:val="0"/>
          <w:numId w:val="9"/>
        </w:numPr>
        <w:spacing w:line="360" w:lineRule="auto"/>
        <w:rPr>
          <w:rFonts w:eastAsiaTheme="minorEastAsia"/>
          <w:sz w:val="24"/>
          <w:szCs w:val="24"/>
          <w:lang w:val="en-IE"/>
        </w:rPr>
      </w:pPr>
      <w:r w:rsidRPr="00BA1BDC">
        <w:rPr>
          <w:rFonts w:eastAsiaTheme="minorEastAsia"/>
          <w:sz w:val="24"/>
          <w:szCs w:val="24"/>
          <w:lang w:val="en-IE"/>
        </w:rPr>
        <w:t>Literature review and with a documentary evidence review of reports associated with stakeholder performance.</w:t>
      </w:r>
    </w:p>
    <w:p w14:paraId="512733CD" w14:textId="7FC8B9DF" w:rsidR="6135B86B" w:rsidRPr="00BA1BDC" w:rsidRDefault="74F56175" w:rsidP="12F21272">
      <w:pPr>
        <w:pStyle w:val="ListParagraph"/>
        <w:numPr>
          <w:ilvl w:val="0"/>
          <w:numId w:val="9"/>
        </w:numPr>
        <w:spacing w:line="360" w:lineRule="auto"/>
        <w:jc w:val="both"/>
        <w:rPr>
          <w:rFonts w:eastAsiaTheme="minorEastAsia"/>
          <w:sz w:val="24"/>
          <w:szCs w:val="24"/>
          <w:lang w:val="en-IE"/>
        </w:rPr>
      </w:pPr>
      <w:r w:rsidRPr="00BA1BDC">
        <w:rPr>
          <w:rFonts w:eastAsiaTheme="minorEastAsia"/>
          <w:sz w:val="24"/>
          <w:szCs w:val="24"/>
          <w:lang w:val="en-IE"/>
        </w:rPr>
        <w:t xml:space="preserve">Semi-structured interviews </w:t>
      </w:r>
      <w:r w:rsidR="00D761E1" w:rsidRPr="00BA1BDC">
        <w:rPr>
          <w:rFonts w:eastAsiaTheme="minorEastAsia"/>
          <w:sz w:val="24"/>
          <w:szCs w:val="24"/>
          <w:lang w:val="en-IE"/>
        </w:rPr>
        <w:t xml:space="preserve">of </w:t>
      </w:r>
      <w:r w:rsidRPr="00BA1BDC">
        <w:rPr>
          <w:rFonts w:eastAsiaTheme="minorEastAsia"/>
          <w:sz w:val="24"/>
          <w:szCs w:val="24"/>
          <w:lang w:val="en-IE"/>
        </w:rPr>
        <w:t>10 learners.</w:t>
      </w:r>
    </w:p>
    <w:p w14:paraId="2CFA0D2F" w14:textId="3D2DE90B" w:rsidR="6135B86B" w:rsidRPr="00BA1BDC" w:rsidRDefault="74F56175" w:rsidP="12F21272">
      <w:pPr>
        <w:pStyle w:val="ListParagraph"/>
        <w:numPr>
          <w:ilvl w:val="0"/>
          <w:numId w:val="9"/>
        </w:numPr>
        <w:spacing w:line="360" w:lineRule="auto"/>
        <w:jc w:val="both"/>
        <w:rPr>
          <w:rFonts w:eastAsiaTheme="minorEastAsia"/>
          <w:sz w:val="24"/>
          <w:szCs w:val="24"/>
          <w:lang w:val="en-IE"/>
        </w:rPr>
      </w:pPr>
      <w:r w:rsidRPr="00BA1BDC">
        <w:rPr>
          <w:rFonts w:eastAsiaTheme="minorEastAsia"/>
          <w:sz w:val="24"/>
          <w:szCs w:val="24"/>
          <w:lang w:val="en-IE"/>
        </w:rPr>
        <w:t xml:space="preserve">Detailed interview of </w:t>
      </w:r>
      <w:r w:rsidR="00D47E2C" w:rsidRPr="00BA1BDC">
        <w:rPr>
          <w:rFonts w:eastAsiaTheme="minorEastAsia"/>
          <w:sz w:val="24"/>
          <w:szCs w:val="24"/>
          <w:lang w:val="en-IE"/>
        </w:rPr>
        <w:t>3</w:t>
      </w:r>
      <w:r w:rsidR="0000012C" w:rsidRPr="00BA1BDC">
        <w:rPr>
          <w:rFonts w:eastAsiaTheme="minorEastAsia"/>
          <w:sz w:val="24"/>
          <w:szCs w:val="24"/>
          <w:lang w:val="en-IE"/>
        </w:rPr>
        <w:t xml:space="preserve"> </w:t>
      </w:r>
      <w:r w:rsidRPr="00BA1BDC">
        <w:rPr>
          <w:rFonts w:eastAsiaTheme="minorEastAsia"/>
          <w:sz w:val="24"/>
          <w:szCs w:val="24"/>
          <w:lang w:val="en-IE"/>
        </w:rPr>
        <w:t>learning manage</w:t>
      </w:r>
      <w:r w:rsidR="00D47E2C" w:rsidRPr="00BA1BDC">
        <w:rPr>
          <w:rFonts w:eastAsiaTheme="minorEastAsia"/>
          <w:sz w:val="24"/>
          <w:szCs w:val="24"/>
          <w:lang w:val="en-IE"/>
        </w:rPr>
        <w:t>rs</w:t>
      </w:r>
      <w:r w:rsidRPr="00BA1BDC">
        <w:rPr>
          <w:rFonts w:eastAsiaTheme="minorEastAsia"/>
          <w:sz w:val="24"/>
          <w:szCs w:val="24"/>
          <w:lang w:val="en-IE"/>
        </w:rPr>
        <w:t>.</w:t>
      </w:r>
    </w:p>
    <w:p w14:paraId="5DB64825" w14:textId="796386A1" w:rsidR="6135B86B" w:rsidRPr="00BA1BDC" w:rsidRDefault="6135B86B" w:rsidP="12F21272">
      <w:pPr>
        <w:spacing w:line="360" w:lineRule="auto"/>
        <w:ind w:left="360"/>
        <w:jc w:val="both"/>
        <w:rPr>
          <w:rFonts w:eastAsiaTheme="minorEastAsia"/>
          <w:sz w:val="24"/>
          <w:szCs w:val="24"/>
          <w:lang w:val="en-IE"/>
        </w:rPr>
      </w:pPr>
    </w:p>
    <w:p w14:paraId="127CBFC5" w14:textId="419752C7" w:rsidR="00BF474A" w:rsidRPr="00BA1BDC" w:rsidRDefault="00202A86" w:rsidP="12F21272">
      <w:pPr>
        <w:spacing w:line="360" w:lineRule="auto"/>
        <w:jc w:val="both"/>
        <w:rPr>
          <w:rFonts w:eastAsiaTheme="minorEastAsia"/>
          <w:sz w:val="24"/>
          <w:szCs w:val="24"/>
          <w:lang w:val="en-IE"/>
        </w:rPr>
      </w:pPr>
      <w:r w:rsidRPr="00BA1BDC">
        <w:rPr>
          <w:rFonts w:eastAsiaTheme="minorEastAsia"/>
          <w:sz w:val="24"/>
          <w:szCs w:val="24"/>
          <w:lang w:val="en-IE"/>
        </w:rPr>
        <w:t>Looking forward to Chapter 2</w:t>
      </w:r>
      <w:r w:rsidR="0000012C" w:rsidRPr="00BA1BDC">
        <w:rPr>
          <w:rFonts w:eastAsiaTheme="minorEastAsia"/>
          <w:sz w:val="24"/>
          <w:szCs w:val="24"/>
          <w:lang w:val="en-IE"/>
        </w:rPr>
        <w:t xml:space="preserve">, </w:t>
      </w:r>
      <w:r w:rsidRPr="00BA1BDC">
        <w:rPr>
          <w:rFonts w:eastAsiaTheme="minorEastAsia"/>
          <w:sz w:val="24"/>
          <w:szCs w:val="24"/>
          <w:lang w:val="en-IE"/>
        </w:rPr>
        <w:t xml:space="preserve">it will begin to consider </w:t>
      </w:r>
      <w:r w:rsidR="000468CE" w:rsidRPr="00BA1BDC">
        <w:rPr>
          <w:rFonts w:eastAsiaTheme="minorEastAsia"/>
          <w:sz w:val="24"/>
          <w:szCs w:val="24"/>
          <w:lang w:val="en-IE"/>
        </w:rPr>
        <w:t xml:space="preserve">literature that quantifies the </w:t>
      </w:r>
      <w:r w:rsidR="00E82D5C" w:rsidRPr="00BA1BDC">
        <w:rPr>
          <w:rFonts w:eastAsiaTheme="minorEastAsia"/>
          <w:sz w:val="24"/>
          <w:szCs w:val="24"/>
          <w:lang w:val="en-IE"/>
        </w:rPr>
        <w:t>challenges</w:t>
      </w:r>
      <w:r w:rsidR="000468CE" w:rsidRPr="00BA1BDC">
        <w:rPr>
          <w:rFonts w:eastAsiaTheme="minorEastAsia"/>
          <w:sz w:val="24"/>
          <w:szCs w:val="24"/>
          <w:lang w:val="en-IE"/>
        </w:rPr>
        <w:t xml:space="preserve"> of designing and delivering Government sponsored educational programmes that </w:t>
      </w:r>
      <w:r w:rsidR="00872255" w:rsidRPr="00BA1BDC">
        <w:rPr>
          <w:rFonts w:eastAsiaTheme="minorEastAsia"/>
          <w:sz w:val="24"/>
          <w:szCs w:val="24"/>
          <w:lang w:val="en-IE"/>
        </w:rPr>
        <w:t>seek to create employment opportunities</w:t>
      </w:r>
      <w:r w:rsidR="002E12AE" w:rsidRPr="00BA1BDC">
        <w:rPr>
          <w:rFonts w:eastAsiaTheme="minorEastAsia"/>
          <w:sz w:val="24"/>
          <w:szCs w:val="24"/>
          <w:lang w:val="en-IE"/>
        </w:rPr>
        <w:t xml:space="preserve"> or economic growth,</w:t>
      </w:r>
      <w:r w:rsidR="00872255" w:rsidRPr="00BA1BDC">
        <w:rPr>
          <w:rFonts w:eastAsiaTheme="minorEastAsia"/>
          <w:sz w:val="24"/>
          <w:szCs w:val="24"/>
          <w:lang w:val="en-IE"/>
        </w:rPr>
        <w:t xml:space="preserve"> while defining IC for the context of this study</w:t>
      </w:r>
      <w:r w:rsidR="002E12AE" w:rsidRPr="00BA1BDC">
        <w:rPr>
          <w:rFonts w:eastAsiaTheme="minorEastAsia"/>
          <w:sz w:val="24"/>
          <w:szCs w:val="24"/>
          <w:lang w:val="en-IE"/>
        </w:rPr>
        <w:t xml:space="preserve">. This will be approached by </w:t>
      </w:r>
      <w:r w:rsidR="00E05B88" w:rsidRPr="00BA1BDC">
        <w:rPr>
          <w:rFonts w:eastAsiaTheme="minorEastAsia"/>
          <w:sz w:val="24"/>
          <w:szCs w:val="24"/>
          <w:lang w:val="en-IE"/>
        </w:rPr>
        <w:t xml:space="preserve">using a base assumption </w:t>
      </w:r>
      <w:r w:rsidR="00454C7D" w:rsidRPr="00BA1BDC">
        <w:rPr>
          <w:rFonts w:eastAsiaTheme="minorEastAsia"/>
          <w:sz w:val="24"/>
          <w:szCs w:val="24"/>
          <w:lang w:val="en-IE"/>
        </w:rPr>
        <w:t xml:space="preserve">that </w:t>
      </w:r>
      <w:r w:rsidR="00013312" w:rsidRPr="00BA1BDC">
        <w:rPr>
          <w:rFonts w:eastAsiaTheme="minorEastAsia"/>
          <w:sz w:val="24"/>
          <w:szCs w:val="24"/>
          <w:lang w:val="en-IE"/>
        </w:rPr>
        <w:t>knowledge assets</w:t>
      </w:r>
      <w:r w:rsidR="00454C7D" w:rsidRPr="00BA1BDC">
        <w:rPr>
          <w:rFonts w:eastAsiaTheme="minorEastAsia"/>
          <w:sz w:val="24"/>
          <w:szCs w:val="24"/>
          <w:lang w:val="en-IE"/>
        </w:rPr>
        <w:t xml:space="preserve"> can </w:t>
      </w:r>
      <w:r w:rsidR="006943AE" w:rsidRPr="00BA1BDC">
        <w:rPr>
          <w:rFonts w:eastAsiaTheme="minorEastAsia"/>
          <w:sz w:val="24"/>
          <w:szCs w:val="24"/>
          <w:lang w:val="en-IE"/>
        </w:rPr>
        <w:t>contribute to</w:t>
      </w:r>
      <w:r w:rsidR="00013312" w:rsidRPr="00BA1BDC">
        <w:rPr>
          <w:rFonts w:eastAsiaTheme="minorEastAsia"/>
          <w:sz w:val="24"/>
          <w:szCs w:val="24"/>
          <w:lang w:val="en-IE"/>
        </w:rPr>
        <w:t xml:space="preserve"> improved competitive</w:t>
      </w:r>
      <w:r w:rsidR="006943AE" w:rsidRPr="00BA1BDC">
        <w:rPr>
          <w:rFonts w:eastAsiaTheme="minorEastAsia"/>
          <w:sz w:val="24"/>
          <w:szCs w:val="24"/>
          <w:lang w:val="en-IE"/>
        </w:rPr>
        <w:t>ness</w:t>
      </w:r>
      <w:r w:rsidR="00EC30CD" w:rsidRPr="00BA1BDC">
        <w:rPr>
          <w:rFonts w:eastAsiaTheme="minorEastAsia"/>
          <w:sz w:val="24"/>
          <w:szCs w:val="24"/>
          <w:lang w:val="en-IE"/>
        </w:rPr>
        <w:t xml:space="preserve"> (Marr and Schiuma, 2001)</w:t>
      </w:r>
      <w:r w:rsidR="00013312" w:rsidRPr="00BA1BDC">
        <w:rPr>
          <w:rFonts w:eastAsiaTheme="minorEastAsia"/>
          <w:sz w:val="24"/>
          <w:szCs w:val="24"/>
          <w:lang w:val="en-IE"/>
        </w:rPr>
        <w:t>.</w:t>
      </w:r>
    </w:p>
    <w:p w14:paraId="72FB5DA7" w14:textId="77777777" w:rsidR="00BF474A" w:rsidRPr="00BA1BDC" w:rsidRDefault="00BF474A">
      <w:pPr>
        <w:rPr>
          <w:rFonts w:eastAsiaTheme="minorEastAsia"/>
          <w:sz w:val="24"/>
          <w:szCs w:val="24"/>
          <w:lang w:val="en-IE"/>
        </w:rPr>
      </w:pPr>
      <w:r w:rsidRPr="00BA1BDC">
        <w:rPr>
          <w:rFonts w:eastAsiaTheme="minorEastAsia"/>
          <w:sz w:val="24"/>
          <w:szCs w:val="24"/>
          <w:lang w:val="en-IE"/>
        </w:rPr>
        <w:br w:type="page"/>
      </w:r>
    </w:p>
    <w:p w14:paraId="710E5D2A" w14:textId="1456E840" w:rsidR="00AACF72" w:rsidRPr="00BA1BDC" w:rsidRDefault="00AACF72" w:rsidP="12F21272">
      <w:pPr>
        <w:spacing w:beforeAutospacing="1" w:afterAutospacing="1" w:line="360" w:lineRule="auto"/>
        <w:jc w:val="center"/>
        <w:rPr>
          <w:rFonts w:eastAsiaTheme="minorEastAsia"/>
          <w:color w:val="000000" w:themeColor="text1"/>
          <w:sz w:val="28"/>
          <w:szCs w:val="28"/>
          <w:lang w:val="en-IE"/>
        </w:rPr>
      </w:pPr>
      <w:r w:rsidRPr="00BA1BDC">
        <w:rPr>
          <w:rFonts w:eastAsiaTheme="minorEastAsia"/>
          <w:b/>
          <w:bCs/>
          <w:color w:val="000000" w:themeColor="text1"/>
          <w:sz w:val="28"/>
          <w:szCs w:val="28"/>
          <w:lang w:val="en-IE"/>
        </w:rPr>
        <w:t>Chapter 2: Literature Review</w:t>
      </w:r>
    </w:p>
    <w:p w14:paraId="5E3D299A" w14:textId="30712224" w:rsidR="7F9D1C79" w:rsidRPr="00BA1BDC" w:rsidRDefault="7F9D1C79" w:rsidP="12F21272">
      <w:pPr>
        <w:spacing w:line="360" w:lineRule="auto"/>
        <w:jc w:val="both"/>
        <w:rPr>
          <w:rFonts w:eastAsiaTheme="minorEastAsia"/>
          <w:color w:val="000000" w:themeColor="text1"/>
          <w:sz w:val="24"/>
          <w:szCs w:val="24"/>
          <w:lang w:val="en-IE"/>
        </w:rPr>
      </w:pPr>
    </w:p>
    <w:p w14:paraId="7B3C1951" w14:textId="51A1E777"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Intellectual Capital Development</w:t>
      </w:r>
    </w:p>
    <w:p w14:paraId="3F69068D" w14:textId="2814B306"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Intellectual Capital (IC) is at the heart of this study and a detailed contextualisation of IC is needed to inform, review and synthesis how it is and can be applied for IFS</w:t>
      </w:r>
      <w:r w:rsidR="00592011" w:rsidRPr="00BA1BDC">
        <w:rPr>
          <w:rFonts w:eastAsiaTheme="minorEastAsia"/>
          <w:color w:val="000000" w:themeColor="text1"/>
          <w:sz w:val="24"/>
          <w:szCs w:val="24"/>
          <w:lang w:val="en-IE"/>
        </w:rPr>
        <w:t xml:space="preserve"> and FS</w:t>
      </w:r>
      <w:r w:rsidRPr="00BA1BDC">
        <w:rPr>
          <w:rFonts w:eastAsiaTheme="minorEastAsia"/>
          <w:color w:val="000000" w:themeColor="text1"/>
          <w:sz w:val="24"/>
          <w:szCs w:val="24"/>
          <w:lang w:val="en-IE"/>
        </w:rPr>
        <w:t xml:space="preserve"> in Ireland. As a starting point</w:t>
      </w:r>
      <w:r w:rsidR="00B216B6" w:rsidRPr="00BA1BDC">
        <w:rPr>
          <w:rFonts w:eastAsiaTheme="minorEastAsia"/>
          <w:color w:val="000000" w:themeColor="text1"/>
          <w:sz w:val="24"/>
          <w:szCs w:val="24"/>
          <w:lang w:val="en-IE"/>
        </w:rPr>
        <w:t>,</w:t>
      </w:r>
      <w:r w:rsidRPr="00BA1BDC">
        <w:rPr>
          <w:rFonts w:eastAsiaTheme="minorEastAsia"/>
          <w:color w:val="000000" w:themeColor="text1"/>
          <w:sz w:val="24"/>
          <w:szCs w:val="24"/>
          <w:lang w:val="en-IE"/>
        </w:rPr>
        <w:t xml:space="preserve"> </w:t>
      </w:r>
      <w:r w:rsidR="00177A55" w:rsidRPr="00BA1BDC">
        <w:rPr>
          <w:rFonts w:eastAsiaTheme="minorEastAsia"/>
          <w:color w:val="000000" w:themeColor="text1"/>
          <w:sz w:val="24"/>
          <w:szCs w:val="24"/>
          <w:lang w:val="en-IE"/>
        </w:rPr>
        <w:t xml:space="preserve">a descriptive review of IC </w:t>
      </w:r>
      <w:r w:rsidR="00A36193" w:rsidRPr="00BA1BDC">
        <w:rPr>
          <w:rFonts w:eastAsiaTheme="minorEastAsia"/>
          <w:color w:val="000000" w:themeColor="text1"/>
          <w:sz w:val="24"/>
          <w:szCs w:val="24"/>
          <w:lang w:val="en-IE"/>
        </w:rPr>
        <w:t>beginning</w:t>
      </w:r>
      <w:r w:rsidRPr="00BA1BDC">
        <w:rPr>
          <w:rFonts w:eastAsiaTheme="minorEastAsia"/>
          <w:color w:val="000000" w:themeColor="text1"/>
          <w:sz w:val="24"/>
          <w:szCs w:val="24"/>
          <w:lang w:val="en-IE"/>
        </w:rPr>
        <w:t xml:space="preserve"> with early chronological developments</w:t>
      </w:r>
      <w:r w:rsidR="00A36193" w:rsidRPr="00BA1BDC">
        <w:rPr>
          <w:rFonts w:eastAsiaTheme="minorEastAsia"/>
          <w:color w:val="000000" w:themeColor="text1"/>
          <w:sz w:val="24"/>
          <w:szCs w:val="24"/>
          <w:lang w:val="en-IE"/>
        </w:rPr>
        <w:t xml:space="preserve"> will set the tone to address objectives set in Chapter 1</w:t>
      </w:r>
      <w:r w:rsidRPr="00BA1BDC">
        <w:rPr>
          <w:rFonts w:eastAsiaTheme="minorEastAsia"/>
          <w:color w:val="000000" w:themeColor="text1"/>
          <w:sz w:val="24"/>
          <w:szCs w:val="24"/>
          <w:lang w:val="en-IE"/>
        </w:rPr>
        <w:t xml:space="preserve">. </w:t>
      </w:r>
    </w:p>
    <w:p w14:paraId="29BE24C2" w14:textId="77777777" w:rsidR="00E30A60" w:rsidRPr="00BA1BDC" w:rsidRDefault="00E30A60" w:rsidP="12F21272">
      <w:pPr>
        <w:spacing w:line="360" w:lineRule="auto"/>
        <w:jc w:val="both"/>
        <w:rPr>
          <w:rFonts w:eastAsiaTheme="minorEastAsia"/>
          <w:color w:val="000000" w:themeColor="text1"/>
          <w:sz w:val="24"/>
          <w:szCs w:val="24"/>
          <w:lang w:val="en-IE"/>
        </w:rPr>
      </w:pPr>
    </w:p>
    <w:p w14:paraId="730AEEA2" w14:textId="0237A226"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American economist John Kenneth Galbraith is credited with the first use and publication of the phrase </w:t>
      </w:r>
      <w:r w:rsidRPr="00BA1BDC">
        <w:rPr>
          <w:rFonts w:eastAsiaTheme="minorEastAsia"/>
          <w:i/>
          <w:iCs/>
          <w:color w:val="000000" w:themeColor="text1"/>
          <w:sz w:val="24"/>
          <w:szCs w:val="24"/>
          <w:lang w:val="en-IE"/>
        </w:rPr>
        <w:t>Intellectual Capital</w:t>
      </w:r>
      <w:r w:rsidRPr="00BA1BDC">
        <w:rPr>
          <w:rFonts w:eastAsiaTheme="minorEastAsia"/>
          <w:color w:val="000000" w:themeColor="text1"/>
          <w:sz w:val="24"/>
          <w:szCs w:val="24"/>
          <w:lang w:val="en-IE"/>
        </w:rPr>
        <w:t xml:space="preserve">  in 1969 (Feiwal, 1975), however it is the work of Teece (1987) and Stewart (1994 &amp; 1999) that pioneered IC as a recognised discipline.  By providing evidence to link knowledge and measurable business performance Bontis set the conditions in which the recognition of IC became an approach for organisational development strategy (1999), although Porter’s </w:t>
      </w:r>
      <w:r w:rsidRPr="00BA1BDC">
        <w:rPr>
          <w:rFonts w:eastAsiaTheme="minorEastAsia"/>
          <w:i/>
          <w:iCs/>
          <w:color w:val="000000" w:themeColor="text1"/>
          <w:sz w:val="24"/>
          <w:szCs w:val="24"/>
          <w:lang w:val="en-IE"/>
        </w:rPr>
        <w:t>Competitive Forces</w:t>
      </w:r>
      <w:r w:rsidRPr="00BA1BDC">
        <w:rPr>
          <w:rFonts w:eastAsiaTheme="minorEastAsia"/>
          <w:color w:val="000000" w:themeColor="text1"/>
          <w:sz w:val="24"/>
          <w:szCs w:val="24"/>
          <w:lang w:val="en-IE"/>
        </w:rPr>
        <w:t xml:space="preserve"> (1979 &amp; 1980)  were well established in the application of business strategy and provided a</w:t>
      </w:r>
      <w:r w:rsidR="00C153CC" w:rsidRPr="00BA1BDC">
        <w:rPr>
          <w:rFonts w:eastAsiaTheme="minorEastAsia"/>
          <w:color w:val="000000" w:themeColor="text1"/>
          <w:sz w:val="24"/>
          <w:szCs w:val="24"/>
          <w:lang w:val="en-IE"/>
        </w:rPr>
        <w:t xml:space="preserve">n </w:t>
      </w:r>
      <w:r w:rsidR="00625191" w:rsidRPr="00BA1BDC">
        <w:rPr>
          <w:rFonts w:eastAsiaTheme="minorEastAsia"/>
          <w:color w:val="000000" w:themeColor="text1"/>
          <w:sz w:val="24"/>
          <w:szCs w:val="24"/>
          <w:lang w:val="en-IE"/>
        </w:rPr>
        <w:t>established</w:t>
      </w:r>
      <w:r w:rsidRPr="00BA1BDC">
        <w:rPr>
          <w:rFonts w:eastAsiaTheme="minorEastAsia"/>
          <w:color w:val="000000" w:themeColor="text1"/>
          <w:sz w:val="24"/>
          <w:szCs w:val="24"/>
          <w:lang w:val="en-IE"/>
        </w:rPr>
        <w:t xml:space="preserve"> alternative view to IC. </w:t>
      </w:r>
    </w:p>
    <w:p w14:paraId="33E3E47D" w14:textId="77777777" w:rsidR="00E30A60" w:rsidRPr="00BA1BDC" w:rsidRDefault="00E30A60" w:rsidP="12F21272">
      <w:pPr>
        <w:spacing w:line="360" w:lineRule="auto"/>
        <w:jc w:val="both"/>
        <w:rPr>
          <w:rFonts w:eastAsiaTheme="minorEastAsia"/>
          <w:color w:val="000000" w:themeColor="text1"/>
          <w:sz w:val="24"/>
          <w:szCs w:val="24"/>
          <w:lang w:val="en-IE"/>
        </w:rPr>
      </w:pPr>
    </w:p>
    <w:p w14:paraId="5094840F" w14:textId="7870F60F" w:rsidR="00AACF72" w:rsidRPr="00BA1BDC" w:rsidRDefault="00AACF72" w:rsidP="00867D67">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Research on IC </w:t>
      </w:r>
      <w:r w:rsidR="00DF7351" w:rsidRPr="00BA1BDC">
        <w:rPr>
          <w:rFonts w:eastAsiaTheme="minorEastAsia"/>
          <w:color w:val="000000" w:themeColor="text1"/>
          <w:sz w:val="24"/>
          <w:szCs w:val="24"/>
          <w:lang w:val="en-IE"/>
        </w:rPr>
        <w:t xml:space="preserve">in the 1990’s </w:t>
      </w:r>
      <w:r w:rsidRPr="00BA1BDC">
        <w:rPr>
          <w:rFonts w:eastAsiaTheme="minorEastAsia"/>
          <w:color w:val="000000" w:themeColor="text1"/>
          <w:sz w:val="24"/>
          <w:szCs w:val="24"/>
          <w:lang w:val="en-IE"/>
        </w:rPr>
        <w:t>was supplemented by that of Sullivan (2000) and Stewart (2001). The</w:t>
      </w:r>
      <w:r w:rsidR="007366E5" w:rsidRPr="00BA1BDC">
        <w:rPr>
          <w:rFonts w:eastAsiaTheme="minorEastAsia"/>
          <w:color w:val="000000" w:themeColor="text1"/>
          <w:sz w:val="24"/>
          <w:szCs w:val="24"/>
          <w:lang w:val="en-IE"/>
        </w:rPr>
        <w:t>ir</w:t>
      </w:r>
      <w:r w:rsidRPr="00BA1BDC">
        <w:rPr>
          <w:rFonts w:eastAsiaTheme="minorEastAsia"/>
          <w:color w:val="000000" w:themeColor="text1"/>
          <w:sz w:val="24"/>
          <w:szCs w:val="24"/>
          <w:lang w:val="en-IE"/>
        </w:rPr>
        <w:t xml:space="preserve"> publications were at a fortuitous point in modern communications development where globalisation emerged in tandem with the economic development of former Eastern Bloc countries and the economic recovery of Asian markets after the economic crisis of the 1990s (Coogan, 2015). The matching of these economic developments with political and legislative reform in Europe and the US (Chang, 2010) fostered globalised knowledge-based sectors as part of the New Economy, where IC management was a technique to gain competitive advantage (Bontis, et al, 2000 and Radianto, 2011) in increasingly global competitiveness, indeed Khan asserts that IC can deliver sustainable competitive advantage (2014), a position which potentially units IC with Porter’s Competitive Forces. </w:t>
      </w:r>
    </w:p>
    <w:p w14:paraId="0B5C4454" w14:textId="27E8B733" w:rsidR="00AACF72" w:rsidRPr="00BA1BDC" w:rsidRDefault="00AACF72" w:rsidP="00867D67">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inevitable academic reflections on this overlap have brought Dean and Kretschmer to refer to IC as </w:t>
      </w:r>
      <w:r w:rsidRPr="00BA1BDC">
        <w:rPr>
          <w:rFonts w:eastAsiaTheme="minorEastAsia"/>
          <w:i/>
          <w:iCs/>
          <w:color w:val="000000" w:themeColor="text1"/>
          <w:sz w:val="24"/>
          <w:szCs w:val="24"/>
          <w:lang w:val="en-IE"/>
        </w:rPr>
        <w:t>new factor of production</w:t>
      </w:r>
      <w:r w:rsidRPr="00BA1BDC">
        <w:rPr>
          <w:rFonts w:eastAsiaTheme="minorEastAsia"/>
          <w:color w:val="000000" w:themeColor="text1"/>
          <w:sz w:val="24"/>
          <w:szCs w:val="24"/>
          <w:lang w:val="en-IE"/>
        </w:rPr>
        <w:t xml:space="preserve"> for economic modelling as late as 2007 (pp.573). Brown (2007) in his analysis of the synergies between Porter’s model of competitive advantage and Human Capital, a recognised component of IC (Bontis, 1999, Stewart, 1994 &amp; 1999 and Teece 1987), argues that a unique team is one of the best ways to create sustainable advantage and that Porter’s model of competitive advantage is not flexible enough to adopt this approach. Considering the post-industrial economy which is characterised with knowledge capital being the most essential economic resource (Vidickiene et al, 2016). Returning to Dean and Krestschmer, their study reviews factors of production in the post-industrial economy and concludes that a further position could be to consider IC as a metaphorical, this view being supported by their research that identifies the limitations of the use of traditional factors of production when considering competitive advantage, most importantly the generators of competitive advantage are described as </w:t>
      </w:r>
      <w:r w:rsidRPr="00BA1BDC">
        <w:rPr>
          <w:rFonts w:eastAsiaTheme="minorEastAsia"/>
          <w:i/>
          <w:iCs/>
          <w:color w:val="000000" w:themeColor="text1"/>
          <w:sz w:val="24"/>
          <w:szCs w:val="24"/>
          <w:lang w:val="en-IE"/>
        </w:rPr>
        <w:t>dynamic</w:t>
      </w:r>
      <w:r w:rsidRPr="00BA1BDC">
        <w:rPr>
          <w:rFonts w:eastAsiaTheme="minorEastAsia"/>
          <w:color w:val="000000" w:themeColor="text1"/>
          <w:sz w:val="24"/>
          <w:szCs w:val="24"/>
          <w:lang w:val="en-IE"/>
        </w:rPr>
        <w:t xml:space="preserve"> and </w:t>
      </w:r>
      <w:r w:rsidRPr="00BA1BDC">
        <w:rPr>
          <w:rFonts w:eastAsiaTheme="minorEastAsia"/>
          <w:i/>
          <w:iCs/>
          <w:color w:val="000000" w:themeColor="text1"/>
          <w:sz w:val="24"/>
          <w:szCs w:val="24"/>
          <w:lang w:val="en-IE"/>
        </w:rPr>
        <w:t>changing</w:t>
      </w:r>
      <w:r w:rsidRPr="00BA1BDC">
        <w:rPr>
          <w:rFonts w:eastAsiaTheme="minorEastAsia"/>
          <w:color w:val="000000" w:themeColor="text1"/>
          <w:sz w:val="24"/>
          <w:szCs w:val="24"/>
          <w:lang w:val="en-IE"/>
        </w:rPr>
        <w:t xml:space="preserve"> (2007). </w:t>
      </w:r>
    </w:p>
    <w:p w14:paraId="413547AC" w14:textId="50DD676E" w:rsidR="7F9D1C79" w:rsidRPr="00BA1BDC" w:rsidRDefault="7F9D1C79" w:rsidP="12F21272">
      <w:pPr>
        <w:spacing w:line="360" w:lineRule="auto"/>
        <w:jc w:val="both"/>
        <w:rPr>
          <w:rFonts w:eastAsiaTheme="minorEastAsia"/>
          <w:color w:val="000000" w:themeColor="text1"/>
          <w:sz w:val="24"/>
          <w:szCs w:val="24"/>
          <w:lang w:val="en-IE"/>
        </w:rPr>
      </w:pPr>
    </w:p>
    <w:p w14:paraId="3DA21CED" w14:textId="77777777" w:rsidR="00E30A60" w:rsidRPr="00BA1BDC" w:rsidRDefault="00E30A60" w:rsidP="12F21272">
      <w:pPr>
        <w:spacing w:line="360" w:lineRule="auto"/>
        <w:jc w:val="both"/>
        <w:rPr>
          <w:rFonts w:eastAsiaTheme="minorEastAsia"/>
          <w:color w:val="000000" w:themeColor="text1"/>
          <w:sz w:val="24"/>
          <w:szCs w:val="24"/>
          <w:lang w:val="en-IE"/>
        </w:rPr>
      </w:pPr>
    </w:p>
    <w:p w14:paraId="59548C65" w14:textId="7E3BE357"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Intangible Nature of Intellectual Capital</w:t>
      </w:r>
    </w:p>
    <w:p w14:paraId="509535C3" w14:textId="2B62AD52"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Intellectual Capital has not been accepted into traditional accountancy practices, and there are few companies that will include it as an asset in annual financial statements (Nadeem et al, 2016). The difficulty in effectively measuring IC as an asset with a financial value remains an obstacle in complex and continuously developing knowledge economies influenced by technology and globalisation, particularly when some remain within a consolidation phase following the international financial crisis of 2008. However, consensus has emerged on IC’s defining features and characteristics, these are centred on the central intangible nature of IC (Khan, 2014) and specifically include human capital (HC), relationship capital (RC) and structural capital (SC) (Bontis, 1999, </w:t>
      </w:r>
      <w:r w:rsidRPr="007F3E6E">
        <w:rPr>
          <w:rFonts w:eastAsiaTheme="minorEastAsia"/>
          <w:color w:val="000000" w:themeColor="text1"/>
          <w:sz w:val="24"/>
          <w:szCs w:val="24"/>
          <w:lang w:val="en-IE"/>
        </w:rPr>
        <w:t>Chaminade &amp; Catasús, 2007, Edvinsson &amp; Malone, 1999 Pett</w:t>
      </w:r>
      <w:r w:rsidRPr="00BA1BDC">
        <w:rPr>
          <w:rFonts w:eastAsiaTheme="minorEastAsia"/>
          <w:color w:val="000000" w:themeColor="text1"/>
          <w:sz w:val="24"/>
          <w:szCs w:val="24"/>
          <w:lang w:val="en-IE"/>
        </w:rPr>
        <w:t xml:space="preserve"> &amp; Gurthries, 2000), other approaches have included a different mix of components (human capital, organizational capital, and social capital or human capital, organizational capital and relational capital) (Bhardwaj &amp; Singh, 2018). Examining the relationship of these characteristics with measurable value specifically; financial performance (FP) and market value (MV) is a modern feature of IC research (Sardo &amp; Serrasqueiro, 2017).</w:t>
      </w:r>
    </w:p>
    <w:p w14:paraId="1D59F255" w14:textId="77777777" w:rsidR="00E30A60" w:rsidRPr="00BA1BDC" w:rsidRDefault="00E30A60" w:rsidP="12F21272">
      <w:pPr>
        <w:spacing w:line="360" w:lineRule="auto"/>
        <w:jc w:val="both"/>
        <w:rPr>
          <w:rFonts w:eastAsiaTheme="minorEastAsia"/>
          <w:color w:val="000000" w:themeColor="text1"/>
          <w:sz w:val="24"/>
          <w:szCs w:val="24"/>
          <w:lang w:val="en-IE"/>
        </w:rPr>
      </w:pPr>
    </w:p>
    <w:p w14:paraId="02CC88B4" w14:textId="3B466522" w:rsidR="00AACF72" w:rsidRPr="00BA1BDC" w:rsidRDefault="00AACF72" w:rsidP="00867D67">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This intangible nature of the components of IC present a central challenge of IC measurement. The management of this assets requires an entrepreneurial approach, rather than a traditional administrative management style (Teece, 2009). The intangibles of IC have been described as the value contained in thoughts, skills innovation and abilities (Sullivan, 2000), their delivery at the right time and place is the management challenge in achieving competitive success (Klein, 1998). These intangibles </w:t>
      </w:r>
      <w:r w:rsidR="00B443C2" w:rsidRPr="00BA1BDC">
        <w:rPr>
          <w:rFonts w:eastAsiaTheme="minorEastAsia"/>
          <w:color w:val="000000" w:themeColor="text1"/>
          <w:sz w:val="24"/>
          <w:szCs w:val="24"/>
          <w:lang w:val="en-IE"/>
        </w:rPr>
        <w:t>are</w:t>
      </w:r>
      <w:r w:rsidRPr="00BA1BDC">
        <w:rPr>
          <w:rFonts w:eastAsiaTheme="minorEastAsia"/>
          <w:color w:val="000000" w:themeColor="text1"/>
          <w:sz w:val="24"/>
          <w:szCs w:val="24"/>
          <w:lang w:val="en-IE"/>
        </w:rPr>
        <w:t xml:space="preserve"> Human Capital (HC), Structural Capital (SC) and Relational Capital (RC) (Bontis, 1998, Stewart, 2001 and Sullivan, 2000).  Recognising the management challenge of IC, it should be supported by an overall strategic vision (Fruin, 1998), and enabling structural and management frameworks (Chaminade and Catasús, 2007) arguable there then exists place for leadership of IC.  When IC is reviewed from the perspective of business function with inevitable professional biases on performance measurement, interpretation of intangibles, nuances of definition become pronounced (Verdecho et al, 2011). The management of IC is a strategic activity and IC is considered a strategic asset (Liu, 2017 and Petrović et al,2017), as such the management of IC can positively influence business operations (Petrović et al,2017).</w:t>
      </w:r>
    </w:p>
    <w:p w14:paraId="38D426B0" w14:textId="0ABF1F64" w:rsidR="7F9D1C79" w:rsidRPr="00BA1BDC" w:rsidRDefault="7F9D1C79" w:rsidP="12F21272">
      <w:pPr>
        <w:spacing w:line="360" w:lineRule="auto"/>
        <w:ind w:firstLine="720"/>
        <w:jc w:val="both"/>
        <w:rPr>
          <w:rFonts w:eastAsiaTheme="minorEastAsia"/>
          <w:color w:val="000000" w:themeColor="text1"/>
          <w:sz w:val="24"/>
          <w:szCs w:val="24"/>
          <w:lang w:val="en-IE"/>
        </w:rPr>
      </w:pPr>
    </w:p>
    <w:p w14:paraId="07BA4017" w14:textId="792EC243"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Intellectual Capital and Financial Services</w:t>
      </w:r>
    </w:p>
    <w:p w14:paraId="11868251" w14:textId="6D47DAA1"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Progressing from the new and post-industrial economies the knowledge economy and its relevance to financial services should be investigated as a driver for the development of IC and its management. The OECD describes the knowledge economy as a feature of advanced economies where information, high skill levels and ready access to these by the business and public sectors enables growth (OECD, 2005). The knowledge economy grows on the back of human mental activity (Lev, 2001), the employment of HC in this way is also a feature of modern financial service driving business and organisational performance (Bontis and Serenko, 2009). It has been suggested that IC can explain the gap between firm’s market value and book value (Lev, 2004) recognising appreciation associated with IC. In a knowledge economy, or indeed within financial services as a subset of that economy, the successful management IC has gained greater influence as it is associated with gaining competitive advantage (Cabello-Medina et al., 2011, Chaminade &amp; Catasús, 2007 and Lev, 2001, 2004;).  Of further importance is that IC research has connected IC and innovative capabilities (Liu, 2017, Ornek &amp; Ayas, 2015, Sardo &amp; Serrasqueiro, 2017 and Savolainen &amp; Fresno, 2013).</w:t>
      </w:r>
    </w:p>
    <w:p w14:paraId="61C4F0CC" w14:textId="77777777" w:rsidR="00125E2D" w:rsidRPr="00BA1BDC" w:rsidRDefault="00125E2D">
      <w:pPr>
        <w:spacing w:line="360" w:lineRule="auto"/>
        <w:jc w:val="both"/>
        <w:rPr>
          <w:rFonts w:eastAsiaTheme="minorEastAsia"/>
          <w:color w:val="000000" w:themeColor="text1"/>
          <w:sz w:val="24"/>
          <w:szCs w:val="24"/>
          <w:lang w:val="en-IE"/>
        </w:rPr>
      </w:pPr>
    </w:p>
    <w:p w14:paraId="523B5AA4" w14:textId="7B632B5B" w:rsidR="00AACF72" w:rsidRPr="00BA1BDC" w:rsidRDefault="00AACF72" w:rsidP="00125E2D">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Studies into the generic financial services sector recognised that employees are homogeneous compared to other industries and that the banking sector is highly regulated industry (Kubo &amp; Saka, 2002) as indeed are financial services generally in Ireland (O’Regan, 2012).  It is recognised that regulated industries such as financial services employ a HC approach, to support performance associated with knowledge management (Royal &amp; O'Donnell, 2008). The management of HC is often driven by training and education (Ahonen, 2000), while advocates of a broader IC approach argue that training and education should be continuous and ongoing process (O’Regan et al, 2005b).  Research in the Australian financial sector has found that Human Capital Efficiency (HCE), a method to </w:t>
      </w:r>
      <w:r w:rsidRPr="00BA1BDC">
        <w:rPr>
          <w:rFonts w:eastAsiaTheme="minorEastAsia"/>
          <w:color w:val="000000" w:themeColor="text1"/>
          <w:lang w:val="en-IE"/>
        </w:rPr>
        <w:t>measure the value added by the Human Resources of an organization</w:t>
      </w:r>
      <w:r w:rsidRPr="00BA1BDC">
        <w:rPr>
          <w:rFonts w:eastAsiaTheme="minorEastAsia"/>
          <w:color w:val="000000" w:themeColor="text1"/>
          <w:sz w:val="24"/>
          <w:szCs w:val="24"/>
          <w:lang w:val="en-IE"/>
        </w:rPr>
        <w:t xml:space="preserve"> is linked to financial performance and is the most valued component of IC in the sector. Efficiencies do not necessarily lead to a return on investment, physical capital remains the significant factor to achieve return on investment (Joshi. et al., 2013) and the gap between book value and market value remains (Lev, 2004).  It is worthwhile to examine other financial services sectors with developed countries to find comparable evidence and findings.  </w:t>
      </w:r>
    </w:p>
    <w:p w14:paraId="275E4BC9" w14:textId="77777777" w:rsidR="00125E2D" w:rsidRPr="00BA1BDC" w:rsidRDefault="00125E2D" w:rsidP="00867D67">
      <w:pPr>
        <w:spacing w:line="360" w:lineRule="auto"/>
        <w:jc w:val="both"/>
        <w:rPr>
          <w:rFonts w:eastAsiaTheme="minorEastAsia"/>
          <w:color w:val="000000" w:themeColor="text1"/>
          <w:sz w:val="24"/>
          <w:szCs w:val="24"/>
          <w:lang w:val="en-IE"/>
        </w:rPr>
      </w:pPr>
    </w:p>
    <w:p w14:paraId="4341DBCD" w14:textId="5043A740"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In summarising Joshi, et al observe that IC has a complex relationship to financial services in Australia following their second study of the area published in 2013. This is evident in other comparable and later studies in developed western economies, </w:t>
      </w:r>
      <w:r w:rsidR="004B7ECE" w:rsidRPr="00BA1BDC">
        <w:rPr>
          <w:rFonts w:eastAsiaTheme="minorEastAsia"/>
          <w:color w:val="000000" w:themeColor="text1"/>
          <w:sz w:val="24"/>
          <w:szCs w:val="24"/>
          <w:lang w:val="en-IE"/>
        </w:rPr>
        <w:t>including</w:t>
      </w:r>
      <w:r w:rsidRPr="00BA1BDC">
        <w:rPr>
          <w:rFonts w:eastAsiaTheme="minorEastAsia"/>
          <w:color w:val="000000" w:themeColor="text1"/>
          <w:sz w:val="24"/>
          <w:szCs w:val="24"/>
          <w:lang w:val="en-IE"/>
        </w:rPr>
        <w:t xml:space="preserve"> the United States, Kehelwalatenna and Premaratne (2014), Europe, Menicucci and Paoluccis (2016) and United </w:t>
      </w:r>
      <w:r w:rsidR="00D01191" w:rsidRPr="00BA1BDC">
        <w:rPr>
          <w:rFonts w:eastAsiaTheme="minorEastAsia"/>
          <w:color w:val="000000" w:themeColor="text1"/>
          <w:sz w:val="24"/>
          <w:szCs w:val="24"/>
          <w:lang w:val="en-IE"/>
        </w:rPr>
        <w:t>Kingdom, Nadeem</w:t>
      </w:r>
      <w:r w:rsidRPr="00BA1BDC">
        <w:rPr>
          <w:rFonts w:eastAsiaTheme="minorEastAsia"/>
          <w:color w:val="000000" w:themeColor="text1"/>
          <w:sz w:val="24"/>
          <w:szCs w:val="24"/>
          <w:lang w:val="en-IE"/>
        </w:rPr>
        <w:t xml:space="preserve">, et al (2016).    These studies mirror that observations from broader literature of empirical studies, where a focus on developed countries, public listed companies and strategy has emerged (Guthrie et al, 2012). </w:t>
      </w:r>
    </w:p>
    <w:p w14:paraId="728A3698" w14:textId="77777777" w:rsidR="00BA1BDC" w:rsidRPr="00BA1BDC" w:rsidRDefault="00BA1BDC" w:rsidP="00BA1BDC">
      <w:pPr>
        <w:pStyle w:val="paragraph"/>
        <w:spacing w:line="360" w:lineRule="auto"/>
        <w:jc w:val="both"/>
        <w:rPr>
          <w:rFonts w:asciiTheme="minorHAnsi" w:eastAsiaTheme="minorEastAsia" w:hAnsiTheme="minorHAnsi" w:cstheme="minorBidi"/>
          <w:b/>
          <w:bCs/>
        </w:rPr>
      </w:pPr>
      <w:r w:rsidRPr="00BA1BDC">
        <w:rPr>
          <w:rFonts w:asciiTheme="minorHAnsi" w:eastAsiaTheme="minorEastAsia" w:hAnsiTheme="minorHAnsi" w:cstheme="minorBidi"/>
          <w:b/>
          <w:bCs/>
        </w:rPr>
        <w:t>Regulatory Environment</w:t>
      </w:r>
    </w:p>
    <w:p w14:paraId="3B5D4C78" w14:textId="42AC60A3" w:rsidR="00BA1BDC" w:rsidRPr="00BA1BDC" w:rsidRDefault="00BA1BDC" w:rsidP="00BA1BDC">
      <w:pPr>
        <w:pStyle w:val="paragraph"/>
        <w:spacing w:line="360" w:lineRule="auto"/>
        <w:jc w:val="both"/>
        <w:rPr>
          <w:rFonts w:asciiTheme="minorHAnsi" w:eastAsiaTheme="minorEastAsia" w:hAnsiTheme="minorHAnsi" w:cstheme="minorBidi"/>
        </w:rPr>
      </w:pPr>
      <w:r w:rsidRPr="00BA1BDC">
        <w:rPr>
          <w:rFonts w:asciiTheme="minorHAnsi" w:eastAsiaTheme="minorEastAsia" w:hAnsiTheme="minorHAnsi" w:cstheme="minorBidi"/>
        </w:rPr>
        <w:t>The Global Financial Crisis (GFC) brought a state rescue of the banking sector in Ireland, through a €64 billion state bailout of banks. The GFC had been compounded in Ireland due to the lack of diversity in business models in the banking sector, with a heavy reliance on bond funding and the property market resulting in excessive barrowing. At the same time, a lack of emphasis on the supervisory process from the CB increased risk exposure. This demonstrated an absence of a single coordinated supervisory approach which facilitated excessive risk taking (Eichengreen, 2015), in the presence of flawed regulation, supervision or both (Aikman et al., 2018). In the aftermath the regulatory response from CB fused regulation and supervision employing a risk-based approach (CB, 2018a)</w:t>
      </w:r>
      <w:r w:rsidR="001E492B">
        <w:rPr>
          <w:rFonts w:asciiTheme="minorHAnsi" w:eastAsiaTheme="minorEastAsia" w:hAnsiTheme="minorHAnsi" w:cstheme="minorBidi"/>
        </w:rPr>
        <w:t xml:space="preserve"> introducing </w:t>
      </w:r>
      <w:r w:rsidR="009F55D9">
        <w:rPr>
          <w:rFonts w:asciiTheme="minorHAnsi" w:eastAsiaTheme="minorEastAsia" w:hAnsiTheme="minorHAnsi" w:cstheme="minorBidi"/>
        </w:rPr>
        <w:t>a single regulator for the IFS and FS industries</w:t>
      </w:r>
      <w:r w:rsidR="004218A6">
        <w:rPr>
          <w:rFonts w:asciiTheme="minorHAnsi" w:eastAsiaTheme="minorEastAsia" w:hAnsiTheme="minorHAnsi" w:cstheme="minorBidi"/>
        </w:rPr>
        <w:t xml:space="preserve">.  </w:t>
      </w:r>
      <w:r w:rsidR="009F55D9">
        <w:rPr>
          <w:rFonts w:asciiTheme="minorHAnsi" w:eastAsiaTheme="minorEastAsia" w:hAnsiTheme="minorHAnsi" w:cstheme="minorBidi"/>
        </w:rPr>
        <w:t>The employment of a single regulator</w:t>
      </w:r>
      <w:r w:rsidR="00F50E20">
        <w:rPr>
          <w:rFonts w:asciiTheme="minorHAnsi" w:eastAsiaTheme="minorEastAsia" w:hAnsiTheme="minorHAnsi" w:cstheme="minorBidi"/>
        </w:rPr>
        <w:t xml:space="preserve"> </w:t>
      </w:r>
      <w:r w:rsidR="004218A6">
        <w:rPr>
          <w:rFonts w:asciiTheme="minorHAnsi" w:eastAsiaTheme="minorEastAsia" w:hAnsiTheme="minorHAnsi" w:cstheme="minorBidi"/>
        </w:rPr>
        <w:t>is not without criticism, as</w:t>
      </w:r>
      <w:r w:rsidR="005B69B2">
        <w:rPr>
          <w:rFonts w:asciiTheme="minorHAnsi" w:eastAsiaTheme="minorEastAsia" w:hAnsiTheme="minorHAnsi" w:cstheme="minorBidi"/>
        </w:rPr>
        <w:t xml:space="preserve"> a mechanism of control it avoids conflict between </w:t>
      </w:r>
      <w:r w:rsidR="005B69B2" w:rsidRPr="005B69B2">
        <w:rPr>
          <w:rFonts w:asciiTheme="minorHAnsi" w:eastAsiaTheme="minorEastAsia" w:hAnsiTheme="minorHAnsi" w:cstheme="minorBidi"/>
        </w:rPr>
        <w:t>multiple regulators</w:t>
      </w:r>
      <w:r w:rsidR="005B69B2">
        <w:rPr>
          <w:rFonts w:asciiTheme="minorHAnsi" w:eastAsiaTheme="minorEastAsia" w:hAnsiTheme="minorHAnsi" w:cstheme="minorBidi"/>
        </w:rPr>
        <w:t xml:space="preserve"> and supervisors </w:t>
      </w:r>
      <w:r w:rsidR="00F0544B">
        <w:rPr>
          <w:rFonts w:asciiTheme="minorHAnsi" w:eastAsiaTheme="minorEastAsia" w:hAnsiTheme="minorHAnsi" w:cstheme="minorBidi"/>
        </w:rPr>
        <w:t>at</w:t>
      </w:r>
      <w:r w:rsidR="00B3564B">
        <w:rPr>
          <w:rFonts w:asciiTheme="minorHAnsi" w:eastAsiaTheme="minorEastAsia" w:hAnsiTheme="minorHAnsi" w:cstheme="minorBidi"/>
        </w:rPr>
        <w:t xml:space="preserve"> the </w:t>
      </w:r>
      <w:r w:rsidR="00F0544B">
        <w:rPr>
          <w:rFonts w:asciiTheme="minorHAnsi" w:eastAsiaTheme="minorEastAsia" w:hAnsiTheme="minorHAnsi" w:cstheme="minorBidi"/>
        </w:rPr>
        <w:t>expense</w:t>
      </w:r>
      <w:r w:rsidR="00B3564B">
        <w:rPr>
          <w:rFonts w:asciiTheme="minorHAnsi" w:eastAsiaTheme="minorEastAsia" w:hAnsiTheme="minorHAnsi" w:cstheme="minorBidi"/>
        </w:rPr>
        <w:t xml:space="preserve"> of </w:t>
      </w:r>
      <w:r w:rsidR="00F0544B">
        <w:rPr>
          <w:rFonts w:asciiTheme="minorHAnsi" w:eastAsiaTheme="minorEastAsia" w:hAnsiTheme="minorHAnsi" w:cstheme="minorBidi"/>
        </w:rPr>
        <w:t xml:space="preserve">developed </w:t>
      </w:r>
      <w:r w:rsidR="00B3564B" w:rsidRPr="00B3564B">
        <w:rPr>
          <w:rFonts w:asciiTheme="minorHAnsi" w:eastAsiaTheme="minorEastAsia" w:hAnsiTheme="minorHAnsi" w:cstheme="minorBidi"/>
        </w:rPr>
        <w:t>institutional mechanism</w:t>
      </w:r>
      <w:r w:rsidR="00B3564B">
        <w:rPr>
          <w:rFonts w:asciiTheme="minorHAnsi" w:eastAsiaTheme="minorEastAsia" w:hAnsiTheme="minorHAnsi" w:cstheme="minorBidi"/>
        </w:rPr>
        <w:t>s for resolution</w:t>
      </w:r>
      <w:r w:rsidR="00B3564B" w:rsidRPr="00B3564B">
        <w:rPr>
          <w:rFonts w:asciiTheme="minorHAnsi" w:eastAsiaTheme="minorEastAsia" w:hAnsiTheme="minorHAnsi" w:cstheme="minorBidi"/>
        </w:rPr>
        <w:t xml:space="preserve"> </w:t>
      </w:r>
      <w:r w:rsidR="00C638FC" w:rsidRPr="00C638FC">
        <w:rPr>
          <w:rFonts w:asciiTheme="minorHAnsi" w:eastAsiaTheme="minorEastAsia" w:hAnsiTheme="minorHAnsi" w:cstheme="minorBidi"/>
        </w:rPr>
        <w:t>(Patil, 2001)</w:t>
      </w:r>
      <w:r w:rsidR="00B3564B">
        <w:rPr>
          <w:rFonts w:asciiTheme="minorHAnsi" w:eastAsiaTheme="minorEastAsia" w:hAnsiTheme="minorHAnsi" w:cstheme="minorBidi"/>
        </w:rPr>
        <w:t xml:space="preserve">. Other EU countries including </w:t>
      </w:r>
      <w:r w:rsidR="001D5E98">
        <w:rPr>
          <w:rFonts w:asciiTheme="minorHAnsi" w:eastAsiaTheme="minorEastAsia" w:hAnsiTheme="minorHAnsi" w:cstheme="minorBidi"/>
        </w:rPr>
        <w:t>Denmark</w:t>
      </w:r>
      <w:r w:rsidR="00AB35A7">
        <w:rPr>
          <w:rFonts w:asciiTheme="minorHAnsi" w:eastAsiaTheme="minorEastAsia" w:hAnsiTheme="minorHAnsi" w:cstheme="minorBidi"/>
        </w:rPr>
        <w:t xml:space="preserve">, Finland </w:t>
      </w:r>
      <w:r w:rsidR="00B3564B">
        <w:rPr>
          <w:rFonts w:asciiTheme="minorHAnsi" w:eastAsiaTheme="minorEastAsia" w:hAnsiTheme="minorHAnsi" w:cstheme="minorBidi"/>
        </w:rPr>
        <w:t>Germany</w:t>
      </w:r>
      <w:r w:rsidR="00AB35A7">
        <w:rPr>
          <w:rFonts w:asciiTheme="minorHAnsi" w:eastAsiaTheme="minorEastAsia" w:hAnsiTheme="minorHAnsi" w:cstheme="minorBidi"/>
        </w:rPr>
        <w:t xml:space="preserve"> and</w:t>
      </w:r>
      <w:r w:rsidR="00B3564B">
        <w:rPr>
          <w:rFonts w:asciiTheme="minorHAnsi" w:eastAsiaTheme="minorEastAsia" w:hAnsiTheme="minorHAnsi" w:cstheme="minorBidi"/>
        </w:rPr>
        <w:t xml:space="preserve"> Poland </w:t>
      </w:r>
      <w:r w:rsidR="00AB35A7">
        <w:rPr>
          <w:rFonts w:asciiTheme="minorHAnsi" w:eastAsiaTheme="minorEastAsia" w:hAnsiTheme="minorHAnsi" w:cstheme="minorBidi"/>
        </w:rPr>
        <w:t>also utilise</w:t>
      </w:r>
      <w:r w:rsidR="00B3564B">
        <w:rPr>
          <w:rFonts w:asciiTheme="minorHAnsi" w:eastAsiaTheme="minorEastAsia" w:hAnsiTheme="minorHAnsi" w:cstheme="minorBidi"/>
        </w:rPr>
        <w:t xml:space="preserve"> a single regulator.</w:t>
      </w:r>
    </w:p>
    <w:p w14:paraId="054B7D20" w14:textId="77777777" w:rsidR="00BA1BDC" w:rsidRPr="00E524DB" w:rsidRDefault="00BA1BDC" w:rsidP="00BA1BDC">
      <w:pPr>
        <w:pStyle w:val="paragraph"/>
        <w:spacing w:line="360" w:lineRule="auto"/>
        <w:jc w:val="both"/>
        <w:rPr>
          <w:rFonts w:asciiTheme="minorHAnsi" w:eastAsiaTheme="minorEastAsia" w:hAnsiTheme="minorHAnsi" w:cstheme="minorBidi"/>
          <w:sz w:val="8"/>
          <w:szCs w:val="8"/>
        </w:rPr>
      </w:pPr>
    </w:p>
    <w:p w14:paraId="3D52F6F1" w14:textId="4C092F00" w:rsidR="006E6640" w:rsidRPr="00BA1BDC" w:rsidRDefault="00BA1BDC" w:rsidP="00BA1BDC">
      <w:pPr>
        <w:spacing w:line="360" w:lineRule="auto"/>
        <w:jc w:val="both"/>
        <w:rPr>
          <w:rFonts w:eastAsiaTheme="minorEastAsia"/>
          <w:color w:val="000000" w:themeColor="text1"/>
          <w:sz w:val="24"/>
          <w:szCs w:val="24"/>
          <w:lang w:val="en-IE"/>
        </w:rPr>
      </w:pPr>
      <w:r w:rsidRPr="00BA1BDC">
        <w:rPr>
          <w:rFonts w:eastAsiaTheme="minorEastAsia"/>
          <w:sz w:val="24"/>
          <w:szCs w:val="24"/>
          <w:lang w:val="en-IE"/>
        </w:rPr>
        <w:t>The Minimum Competency Code (MCC) 2011, introduced by the CB, set out statutory minimum professional standards for staff of regulated FS providers was a reaction to the challenges identified in the wake of the GFC in Ireland. It prescribes standardisation of learning to the FS industry, with associated individual Continued Professional Development (CPD) requirements. This response takes little account of transversal skills, which are valued both by employers and higher education provider.</w:t>
      </w:r>
      <w:r w:rsidR="0030384C">
        <w:rPr>
          <w:rFonts w:eastAsiaTheme="minorEastAsia"/>
          <w:sz w:val="24"/>
          <w:szCs w:val="24"/>
          <w:lang w:val="en-IE"/>
        </w:rPr>
        <w:t xml:space="preserve"> </w:t>
      </w:r>
      <w:r w:rsidR="001638F3">
        <w:rPr>
          <w:rFonts w:eastAsiaTheme="minorEastAsia"/>
          <w:sz w:val="24"/>
          <w:szCs w:val="24"/>
          <w:lang w:val="en-IE"/>
        </w:rPr>
        <w:t xml:space="preserve">By introducing a </w:t>
      </w:r>
      <w:r w:rsidR="00E94834">
        <w:rPr>
          <w:rFonts w:eastAsiaTheme="minorEastAsia"/>
          <w:sz w:val="24"/>
          <w:szCs w:val="24"/>
          <w:lang w:val="en-IE"/>
        </w:rPr>
        <w:t>compliance-based</w:t>
      </w:r>
      <w:r w:rsidR="001638F3">
        <w:rPr>
          <w:rFonts w:eastAsiaTheme="minorEastAsia"/>
          <w:sz w:val="24"/>
          <w:szCs w:val="24"/>
          <w:lang w:val="en-IE"/>
        </w:rPr>
        <w:t xml:space="preserve"> approach to functional, but limited skills, the CB have stifled </w:t>
      </w:r>
      <w:r w:rsidR="001707F6">
        <w:rPr>
          <w:rFonts w:eastAsiaTheme="minorEastAsia"/>
          <w:sz w:val="24"/>
          <w:szCs w:val="24"/>
          <w:lang w:val="en-IE"/>
        </w:rPr>
        <w:t xml:space="preserve">creativity in the learning environment. </w:t>
      </w:r>
    </w:p>
    <w:p w14:paraId="311FA5B1" w14:textId="1F81FC41" w:rsidR="006E6640" w:rsidRPr="00E524DB" w:rsidRDefault="006E6640" w:rsidP="12F21272">
      <w:pPr>
        <w:spacing w:line="360" w:lineRule="auto"/>
        <w:jc w:val="both"/>
        <w:rPr>
          <w:rFonts w:eastAsiaTheme="minorEastAsia"/>
          <w:color w:val="000000" w:themeColor="text1"/>
          <w:sz w:val="36"/>
          <w:szCs w:val="36"/>
          <w:lang w:val="en-IE"/>
        </w:rPr>
      </w:pPr>
    </w:p>
    <w:p w14:paraId="1AEDBB6D" w14:textId="77777777" w:rsidR="000C11C4" w:rsidRDefault="000C11C4">
      <w:pPr>
        <w:rPr>
          <w:rFonts w:eastAsiaTheme="minorEastAsia"/>
          <w:b/>
          <w:bCs/>
          <w:sz w:val="28"/>
          <w:szCs w:val="28"/>
          <w:lang w:val="en-IE" w:eastAsia="en-IE"/>
        </w:rPr>
      </w:pPr>
      <w:r>
        <w:rPr>
          <w:rFonts w:eastAsiaTheme="minorEastAsia"/>
          <w:b/>
          <w:bCs/>
          <w:sz w:val="28"/>
          <w:szCs w:val="28"/>
        </w:rPr>
        <w:br w:type="page"/>
      </w:r>
    </w:p>
    <w:p w14:paraId="30142B56" w14:textId="3C1208F0" w:rsidR="006E6640" w:rsidRPr="00BA1BDC" w:rsidRDefault="006E6640" w:rsidP="006E6640">
      <w:pPr>
        <w:pStyle w:val="paragraph"/>
        <w:spacing w:before="0" w:beforeAutospacing="0" w:after="0" w:afterAutospacing="0" w:line="360" w:lineRule="auto"/>
        <w:jc w:val="center"/>
        <w:rPr>
          <w:rFonts w:asciiTheme="minorHAnsi" w:eastAsiaTheme="minorEastAsia" w:hAnsiTheme="minorHAnsi" w:cstheme="minorBidi"/>
          <w:b/>
          <w:bCs/>
          <w:sz w:val="28"/>
          <w:szCs w:val="28"/>
        </w:rPr>
      </w:pPr>
      <w:r w:rsidRPr="00BA1BDC">
        <w:rPr>
          <w:rFonts w:asciiTheme="minorHAnsi" w:eastAsiaTheme="minorEastAsia" w:hAnsiTheme="minorHAnsi" w:cstheme="minorBidi"/>
          <w:b/>
          <w:bCs/>
          <w:sz w:val="28"/>
          <w:szCs w:val="28"/>
        </w:rPr>
        <w:t>Chart 3: Skills most needed for the workforce of the future (adapted)</w:t>
      </w:r>
    </w:p>
    <w:p w14:paraId="10CF4ED2" w14:textId="77777777" w:rsidR="006E6640" w:rsidRPr="00BA1BDC" w:rsidRDefault="006E6640" w:rsidP="006E6640">
      <w:pPr>
        <w:pStyle w:val="paragraph"/>
        <w:spacing w:before="0" w:beforeAutospacing="0" w:after="0" w:afterAutospacing="0" w:line="360" w:lineRule="auto"/>
        <w:jc w:val="both"/>
        <w:rPr>
          <w:rFonts w:asciiTheme="minorHAnsi" w:eastAsiaTheme="minorEastAsia" w:hAnsiTheme="minorHAnsi" w:cstheme="minorBidi"/>
        </w:rPr>
      </w:pPr>
      <w:r w:rsidRPr="00BA1BDC">
        <w:rPr>
          <w:rFonts w:eastAsiaTheme="minorEastAsia"/>
          <w:noProof/>
        </w:rPr>
        <w:drawing>
          <wp:anchor distT="0" distB="0" distL="114300" distR="114300" simplePos="0" relativeHeight="251658245" behindDoc="1" locked="0" layoutInCell="1" allowOverlap="1" wp14:anchorId="7D9B23B6" wp14:editId="43B5FC1F">
            <wp:simplePos x="0" y="0"/>
            <wp:positionH relativeFrom="margin">
              <wp:align>right</wp:align>
            </wp:positionH>
            <wp:positionV relativeFrom="paragraph">
              <wp:posOffset>198755</wp:posOffset>
            </wp:positionV>
            <wp:extent cx="2763520" cy="1595120"/>
            <wp:effectExtent l="0" t="0" r="0" b="5080"/>
            <wp:wrapTight wrapText="bothSides">
              <wp:wrapPolygon edited="0">
                <wp:start x="0" y="0"/>
                <wp:lineTo x="0" y="21411"/>
                <wp:lineTo x="21441" y="21411"/>
                <wp:lineTo x="2144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5395" r="32546"/>
                    <a:stretch/>
                  </pic:blipFill>
                  <pic:spPr bwMode="auto">
                    <a:xfrm>
                      <a:off x="0" y="0"/>
                      <a:ext cx="2763520" cy="1595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0F9A30" w14:textId="6C26D883" w:rsidR="006E6640" w:rsidRPr="00BA1BDC" w:rsidRDefault="006E6640" w:rsidP="006E6640">
      <w:pPr>
        <w:spacing w:line="360" w:lineRule="auto"/>
        <w:rPr>
          <w:rFonts w:eastAsiaTheme="minorEastAsia"/>
          <w:sz w:val="24"/>
          <w:szCs w:val="24"/>
          <w:lang w:val="en-IE"/>
        </w:rPr>
      </w:pPr>
      <w:r w:rsidRPr="00BA1BDC">
        <w:rPr>
          <w:rFonts w:eastAsiaTheme="minorEastAsia"/>
          <w:sz w:val="24"/>
          <w:szCs w:val="24"/>
          <w:lang w:val="en-IE"/>
        </w:rPr>
        <w:t xml:space="preserve">The emerging national workforce have identified their transversal skills requirements in Chart 3.  These are captured within programme learning outcomes from </w:t>
      </w:r>
      <w:r w:rsidR="00F53086" w:rsidRPr="00BA1BDC">
        <w:rPr>
          <w:rFonts w:eastAsiaTheme="minorEastAsia"/>
          <w:sz w:val="24"/>
          <w:szCs w:val="24"/>
          <w:lang w:val="en-IE"/>
        </w:rPr>
        <w:t>Springboard</w:t>
      </w:r>
      <w:r w:rsidRPr="00BA1BDC">
        <w:rPr>
          <w:rFonts w:eastAsiaTheme="minorEastAsia"/>
          <w:sz w:val="24"/>
          <w:szCs w:val="24"/>
          <w:lang w:val="en-IE"/>
        </w:rPr>
        <w:t>+ programmes, but as this study will investigate, the achievement of learning outcomes does transfer into employment opportunities.                                                               (adapted from Accenture, 2019)</w:t>
      </w:r>
    </w:p>
    <w:p w14:paraId="7FD7F301" w14:textId="77777777" w:rsidR="00814579" w:rsidRDefault="00814579" w:rsidP="12F21272">
      <w:pPr>
        <w:spacing w:line="360" w:lineRule="auto"/>
        <w:jc w:val="both"/>
        <w:rPr>
          <w:rFonts w:eastAsiaTheme="minorEastAsia"/>
          <w:color w:val="FF0000"/>
          <w:sz w:val="24"/>
          <w:szCs w:val="24"/>
          <w:lang w:val="en-IE"/>
        </w:rPr>
      </w:pPr>
    </w:p>
    <w:p w14:paraId="49142BED" w14:textId="0FD48BEA" w:rsidR="00E96C6B" w:rsidRPr="00630D6A" w:rsidRDefault="006321AD" w:rsidP="12F21272">
      <w:pPr>
        <w:spacing w:line="360" w:lineRule="auto"/>
        <w:jc w:val="both"/>
        <w:rPr>
          <w:rFonts w:eastAsiaTheme="minorEastAsia"/>
          <w:b/>
          <w:bCs/>
          <w:sz w:val="24"/>
          <w:szCs w:val="24"/>
          <w:lang w:val="en-IE"/>
        </w:rPr>
      </w:pPr>
      <w:r w:rsidRPr="00630D6A">
        <w:rPr>
          <w:rFonts w:eastAsiaTheme="minorEastAsia"/>
          <w:b/>
          <w:bCs/>
          <w:sz w:val="24"/>
          <w:szCs w:val="24"/>
          <w:lang w:val="en-IE"/>
        </w:rPr>
        <w:t xml:space="preserve">Previous </w:t>
      </w:r>
      <w:r w:rsidR="00630D6A" w:rsidRPr="00630D6A">
        <w:rPr>
          <w:rFonts w:eastAsiaTheme="minorEastAsia"/>
          <w:b/>
          <w:bCs/>
          <w:sz w:val="24"/>
          <w:szCs w:val="24"/>
          <w:lang w:val="en-IE"/>
        </w:rPr>
        <w:t>Large-Scale Studies</w:t>
      </w:r>
      <w:r w:rsidR="00630D6A">
        <w:rPr>
          <w:rFonts w:eastAsiaTheme="minorEastAsia"/>
          <w:b/>
          <w:bCs/>
          <w:sz w:val="24"/>
          <w:szCs w:val="24"/>
          <w:lang w:val="en-IE"/>
        </w:rPr>
        <w:t>:</w:t>
      </w:r>
    </w:p>
    <w:p w14:paraId="4EFAF3C3" w14:textId="36769FA9"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United States</w:t>
      </w:r>
    </w:p>
    <w:p w14:paraId="226DA8CB" w14:textId="49B08380"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Years of study 2000- 2010</w:t>
      </w:r>
      <w:r w:rsidRPr="00BA1BDC">
        <w:rPr>
          <w:lang w:val="en-IE"/>
        </w:rPr>
        <w:tab/>
      </w:r>
    </w:p>
    <w:p w14:paraId="0E472860" w14:textId="4CCDABA1"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Group: 191 listed banking sector firms in the New York Stock Exchange</w:t>
      </w:r>
    </w:p>
    <w:p w14:paraId="42B96477" w14:textId="35FFCD46"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Measurement tool employed: Value Added Intellectual Coefficient (VAIC)</w:t>
      </w:r>
    </w:p>
    <w:p w14:paraId="70ED273C" w14:textId="2BFCD681"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Relevant Research observations:</w:t>
      </w:r>
    </w:p>
    <w:p w14:paraId="3616D9CB" w14:textId="45DEAE26" w:rsidR="00AACF72" w:rsidRPr="00BA1BDC" w:rsidRDefault="00AACF72" w:rsidP="12F21272">
      <w:pPr>
        <w:pStyle w:val="ListParagraph"/>
        <w:numPr>
          <w:ilvl w:val="0"/>
          <w:numId w:val="8"/>
        </w:num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findings show that the IC level of firms has declined over the years with a substantial decrease in 2001, 2002, 2007 and 2008, seemingly, during the financial turbulent situation in the economy. </w:t>
      </w:r>
    </w:p>
    <w:p w14:paraId="1AA9BF63" w14:textId="44280845" w:rsidR="00AACF72" w:rsidRPr="00BA1BDC" w:rsidRDefault="00AACF72" w:rsidP="12F21272">
      <w:pPr>
        <w:pStyle w:val="ListParagraph"/>
        <w:numPr>
          <w:ilvl w:val="0"/>
          <w:numId w:val="8"/>
        </w:num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There was a negative relationship between IC and productivity except for 2009 and 2010. </w:t>
      </w:r>
    </w:p>
    <w:p w14:paraId="25557262" w14:textId="7FE6BBB6" w:rsidR="00AACF72" w:rsidRPr="00BA1BDC" w:rsidRDefault="00AACF72" w:rsidP="12F21272">
      <w:pPr>
        <w:pStyle w:val="ListParagraph"/>
        <w:numPr>
          <w:ilvl w:val="0"/>
          <w:numId w:val="8"/>
        </w:num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average IC value of selected firms declined by 50% during the period selected for the study and the decline was substantially high during the </w:t>
      </w:r>
      <w:r w:rsidR="00174002">
        <w:rPr>
          <w:rFonts w:eastAsiaTheme="minorEastAsia"/>
          <w:color w:val="000000" w:themeColor="text1"/>
          <w:sz w:val="24"/>
          <w:szCs w:val="24"/>
          <w:lang w:val="en-IE"/>
        </w:rPr>
        <w:t>GFC</w:t>
      </w:r>
    </w:p>
    <w:p w14:paraId="5507080C" w14:textId="207C7D24" w:rsidR="00AACF72" w:rsidRPr="00BA1BDC" w:rsidRDefault="00AACF72" w:rsidP="12F21272">
      <w:pPr>
        <w:pStyle w:val="ListParagraph"/>
        <w:numPr>
          <w:ilvl w:val="0"/>
          <w:numId w:val="8"/>
        </w:num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Financial turbulence plays a significant role in diminishing the IC base.</w:t>
      </w:r>
    </w:p>
    <w:p w14:paraId="2EB2D8DE" w14:textId="233BFD76" w:rsidR="00AACF72" w:rsidRPr="00BA1BDC" w:rsidRDefault="00AACF72" w:rsidP="12F21272">
      <w:pPr>
        <w:spacing w:line="240" w:lineRule="auto"/>
        <w:ind w:left="1440"/>
        <w:jc w:val="right"/>
        <w:rPr>
          <w:rFonts w:eastAsiaTheme="minorEastAsia"/>
          <w:color w:val="000000" w:themeColor="text1"/>
          <w:sz w:val="24"/>
          <w:szCs w:val="24"/>
          <w:lang w:val="en-IE"/>
        </w:rPr>
      </w:pPr>
      <w:r w:rsidRPr="00BA1BDC">
        <w:rPr>
          <w:rFonts w:eastAsiaTheme="minorEastAsia"/>
          <w:color w:val="000000" w:themeColor="text1"/>
          <w:sz w:val="24"/>
          <w:szCs w:val="24"/>
          <w:lang w:val="en-IE"/>
        </w:rPr>
        <w:t>(Kehelwalatenna &amp; Premaratne, 2014).</w:t>
      </w:r>
    </w:p>
    <w:p w14:paraId="2D14985B" w14:textId="357C2E97" w:rsidR="7F9D1C79" w:rsidRPr="00BA1BDC" w:rsidRDefault="7F9D1C79" w:rsidP="12F21272">
      <w:pPr>
        <w:spacing w:line="240" w:lineRule="auto"/>
        <w:jc w:val="both"/>
        <w:rPr>
          <w:rFonts w:eastAsiaTheme="minorEastAsia"/>
          <w:color w:val="000000" w:themeColor="text1"/>
          <w:sz w:val="24"/>
          <w:szCs w:val="24"/>
          <w:lang w:val="en-IE"/>
        </w:rPr>
      </w:pPr>
    </w:p>
    <w:p w14:paraId="5AF9D102" w14:textId="6485AA79" w:rsidR="00AACF72" w:rsidRPr="00BA1BDC" w:rsidRDefault="00387740"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Study takeaway</w:t>
      </w:r>
      <w:r w:rsidR="00AACF72" w:rsidRPr="00BA1BDC">
        <w:rPr>
          <w:rFonts w:eastAsiaTheme="minorEastAsia"/>
          <w:color w:val="000000" w:themeColor="text1"/>
          <w:sz w:val="24"/>
          <w:szCs w:val="24"/>
          <w:lang w:val="en-IE"/>
        </w:rPr>
        <w:t>: IC can be negatively influenced by external economic factors.</w:t>
      </w:r>
    </w:p>
    <w:p w14:paraId="05E4995D" w14:textId="3763DEA8" w:rsidR="7F9D1C79" w:rsidRPr="00BA1BDC" w:rsidRDefault="7F9D1C79" w:rsidP="12F21272">
      <w:pPr>
        <w:spacing w:line="240" w:lineRule="auto"/>
        <w:jc w:val="both"/>
        <w:rPr>
          <w:rFonts w:eastAsiaTheme="minorEastAsia"/>
          <w:color w:val="000000" w:themeColor="text1"/>
          <w:sz w:val="24"/>
          <w:szCs w:val="24"/>
          <w:lang w:val="en-IE"/>
        </w:rPr>
      </w:pPr>
    </w:p>
    <w:p w14:paraId="7B7DFA43" w14:textId="77777777" w:rsidR="0078171A" w:rsidRDefault="0078171A">
      <w:pPr>
        <w:rPr>
          <w:rFonts w:eastAsiaTheme="minorEastAsia"/>
          <w:b/>
          <w:bCs/>
          <w:color w:val="000000" w:themeColor="text1"/>
          <w:sz w:val="24"/>
          <w:szCs w:val="24"/>
          <w:lang w:val="en-IE"/>
        </w:rPr>
      </w:pPr>
      <w:r>
        <w:rPr>
          <w:rFonts w:eastAsiaTheme="minorEastAsia"/>
          <w:b/>
          <w:bCs/>
          <w:color w:val="000000" w:themeColor="text1"/>
          <w:sz w:val="24"/>
          <w:szCs w:val="24"/>
          <w:lang w:val="en-IE"/>
        </w:rPr>
        <w:br w:type="page"/>
      </w:r>
    </w:p>
    <w:p w14:paraId="4A32FF26" w14:textId="0C99988C"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Europe</w:t>
      </w:r>
    </w:p>
    <w:p w14:paraId="22029A5A" w14:textId="239D0186"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Years of study 2009-2013</w:t>
      </w:r>
    </w:p>
    <w:p w14:paraId="770AC544" w14:textId="7FF257DD"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Group: 35 top European banks</w:t>
      </w:r>
    </w:p>
    <w:p w14:paraId="582CA10C" w14:textId="6618E0B5" w:rsidR="00AACF72" w:rsidRPr="0078171A" w:rsidRDefault="00AACF72" w:rsidP="12F21272">
      <w:pPr>
        <w:spacing w:line="240" w:lineRule="auto"/>
        <w:jc w:val="both"/>
        <w:rPr>
          <w:rFonts w:eastAsiaTheme="minorEastAsia"/>
          <w:sz w:val="24"/>
          <w:szCs w:val="24"/>
          <w:lang w:val="en-IE"/>
        </w:rPr>
      </w:pPr>
      <w:r w:rsidRPr="0078171A">
        <w:rPr>
          <w:rFonts w:eastAsiaTheme="minorEastAsia"/>
          <w:sz w:val="24"/>
          <w:szCs w:val="24"/>
          <w:lang w:val="en-IE"/>
        </w:rPr>
        <w:t>Measurement tool</w:t>
      </w:r>
      <w:r w:rsidR="0078171A" w:rsidRPr="0078171A">
        <w:rPr>
          <w:rFonts w:eastAsiaTheme="minorEastAsia"/>
          <w:sz w:val="24"/>
          <w:szCs w:val="24"/>
          <w:lang w:val="en-IE"/>
        </w:rPr>
        <w:t>s</w:t>
      </w:r>
      <w:r w:rsidRPr="0078171A">
        <w:rPr>
          <w:rFonts w:eastAsiaTheme="minorEastAsia"/>
          <w:sz w:val="24"/>
          <w:szCs w:val="24"/>
          <w:lang w:val="en-IE"/>
        </w:rPr>
        <w:t xml:space="preserve"> employed: </w:t>
      </w:r>
      <w:r w:rsidR="0078171A" w:rsidRPr="0078171A">
        <w:rPr>
          <w:rFonts w:eastAsiaTheme="minorEastAsia"/>
          <w:sz w:val="24"/>
          <w:szCs w:val="24"/>
          <w:lang w:val="en-IE"/>
        </w:rPr>
        <w:t>Financial ratios and variables</w:t>
      </w:r>
    </w:p>
    <w:p w14:paraId="6F6E39E7" w14:textId="213A5341"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Relevant Research observations:</w:t>
      </w:r>
    </w:p>
    <w:p w14:paraId="1BF3B514" w14:textId="5090AD11" w:rsidR="00AACF72" w:rsidRPr="00BA1BDC" w:rsidRDefault="00AACF72" w:rsidP="12F21272">
      <w:pPr>
        <w:pStyle w:val="ListParagraph"/>
        <w:numPr>
          <w:ilvl w:val="0"/>
          <w:numId w:val="7"/>
        </w:num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Banks with higher deposits and loans ratio tend to be more profitable but the effects on profitability are statistically insignificant in some cases. </w:t>
      </w:r>
    </w:p>
    <w:p w14:paraId="7CD86CF5" w14:textId="450C6094" w:rsidR="00AACF72" w:rsidRPr="00BA1BDC" w:rsidRDefault="00AACF72" w:rsidP="12F21272">
      <w:pPr>
        <w:pStyle w:val="ListParagraph"/>
        <w:numPr>
          <w:ilvl w:val="0"/>
          <w:numId w:val="7"/>
        </w:num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From a regulatory perspective, the performance of a financial sector is based on its efficiency and profitability.</w:t>
      </w:r>
    </w:p>
    <w:p w14:paraId="28530858" w14:textId="6EA96682" w:rsidR="00AACF72" w:rsidRPr="00BA1BDC" w:rsidRDefault="00AACF72" w:rsidP="12F21272">
      <w:pPr>
        <w:pStyle w:val="ListParagraph"/>
        <w:numPr>
          <w:ilvl w:val="0"/>
          <w:numId w:val="7"/>
        </w:num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Information on employees, management and board members, all of which are increasingly important in understanding bank profitability.</w:t>
      </w:r>
    </w:p>
    <w:p w14:paraId="4F26F841" w14:textId="6CB128B2" w:rsidR="00AACF72" w:rsidRPr="00BA1BDC" w:rsidRDefault="00AACF72" w:rsidP="12F21272">
      <w:pPr>
        <w:spacing w:line="240" w:lineRule="auto"/>
        <w:ind w:left="720"/>
        <w:jc w:val="right"/>
        <w:rPr>
          <w:rFonts w:eastAsiaTheme="minorEastAsia"/>
          <w:color w:val="000000" w:themeColor="text1"/>
          <w:sz w:val="24"/>
          <w:szCs w:val="24"/>
          <w:lang w:val="en-IE"/>
        </w:rPr>
      </w:pPr>
      <w:r w:rsidRPr="00BA1BDC">
        <w:rPr>
          <w:rFonts w:eastAsiaTheme="minorEastAsia"/>
          <w:color w:val="000000" w:themeColor="text1"/>
          <w:sz w:val="24"/>
          <w:szCs w:val="24"/>
          <w:lang w:val="en-IE"/>
        </w:rPr>
        <w:t>(Menicucci &amp; Paoluccis, 2016)</w:t>
      </w:r>
    </w:p>
    <w:p w14:paraId="29E316CF" w14:textId="08F49C8F" w:rsidR="7F9D1C79" w:rsidRPr="00BA1BDC" w:rsidRDefault="7F9D1C79" w:rsidP="12F21272">
      <w:pPr>
        <w:spacing w:line="240" w:lineRule="auto"/>
        <w:ind w:left="720"/>
        <w:jc w:val="right"/>
        <w:rPr>
          <w:rFonts w:eastAsiaTheme="minorEastAsia"/>
          <w:color w:val="000000" w:themeColor="text1"/>
          <w:sz w:val="24"/>
          <w:szCs w:val="24"/>
          <w:lang w:val="en-IE"/>
        </w:rPr>
      </w:pPr>
    </w:p>
    <w:p w14:paraId="540E66CB" w14:textId="2AF6E084" w:rsidR="00AACF72" w:rsidRDefault="00387740"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Study takeaway</w:t>
      </w:r>
      <w:r w:rsidR="00AACF72" w:rsidRPr="00BA1BDC">
        <w:rPr>
          <w:rFonts w:eastAsiaTheme="minorEastAsia"/>
          <w:color w:val="000000" w:themeColor="text1"/>
          <w:sz w:val="24"/>
          <w:szCs w:val="24"/>
          <w:lang w:val="en-IE"/>
        </w:rPr>
        <w:t xml:space="preserve">:  The </w:t>
      </w:r>
      <w:r w:rsidR="00CC3F95" w:rsidRPr="00BA1BDC">
        <w:rPr>
          <w:rFonts w:eastAsiaTheme="minorEastAsia"/>
          <w:color w:val="000000" w:themeColor="text1"/>
          <w:sz w:val="24"/>
          <w:szCs w:val="24"/>
          <w:lang w:val="en-IE"/>
        </w:rPr>
        <w:t>value</w:t>
      </w:r>
      <w:r w:rsidR="00AACF72" w:rsidRPr="00BA1BDC">
        <w:rPr>
          <w:rFonts w:eastAsiaTheme="minorEastAsia"/>
          <w:color w:val="000000" w:themeColor="text1"/>
          <w:sz w:val="24"/>
          <w:szCs w:val="24"/>
          <w:lang w:val="en-IE"/>
        </w:rPr>
        <w:t xml:space="preserve"> of </w:t>
      </w:r>
      <w:r w:rsidR="00CC3F95" w:rsidRPr="00BA1BDC">
        <w:rPr>
          <w:rFonts w:eastAsiaTheme="minorEastAsia"/>
          <w:color w:val="000000" w:themeColor="text1"/>
          <w:sz w:val="24"/>
          <w:szCs w:val="24"/>
          <w:lang w:val="en-IE"/>
        </w:rPr>
        <w:t>Huan Capital (HC) has been recognised</w:t>
      </w:r>
      <w:r w:rsidR="00AACF72" w:rsidRPr="00BA1BDC">
        <w:rPr>
          <w:rFonts w:eastAsiaTheme="minorEastAsia"/>
          <w:color w:val="000000" w:themeColor="text1"/>
          <w:sz w:val="24"/>
          <w:szCs w:val="24"/>
          <w:lang w:val="en-IE"/>
        </w:rPr>
        <w:t xml:space="preserve"> within financial services, although IC has not penetrated common accountancy</w:t>
      </w:r>
      <w:r w:rsidR="00703535" w:rsidRPr="00BA1BDC">
        <w:rPr>
          <w:rFonts w:eastAsiaTheme="minorEastAsia"/>
          <w:color w:val="000000" w:themeColor="text1"/>
          <w:sz w:val="24"/>
          <w:szCs w:val="24"/>
          <w:lang w:val="en-IE"/>
        </w:rPr>
        <w:t xml:space="preserve"> and reporting</w:t>
      </w:r>
      <w:r w:rsidR="00AACF72" w:rsidRPr="00BA1BDC">
        <w:rPr>
          <w:rFonts w:eastAsiaTheme="minorEastAsia"/>
          <w:color w:val="000000" w:themeColor="text1"/>
          <w:sz w:val="24"/>
          <w:szCs w:val="24"/>
          <w:lang w:val="en-IE"/>
        </w:rPr>
        <w:t xml:space="preserve"> practice</w:t>
      </w:r>
      <w:r w:rsidR="00703535" w:rsidRPr="00BA1BDC">
        <w:rPr>
          <w:rFonts w:eastAsiaTheme="minorEastAsia"/>
          <w:color w:val="000000" w:themeColor="text1"/>
          <w:sz w:val="24"/>
          <w:szCs w:val="24"/>
          <w:lang w:val="en-IE"/>
        </w:rPr>
        <w:t>s</w:t>
      </w:r>
      <w:r w:rsidR="00AACF72" w:rsidRPr="00BA1BDC">
        <w:rPr>
          <w:rFonts w:eastAsiaTheme="minorEastAsia"/>
          <w:color w:val="000000" w:themeColor="text1"/>
          <w:sz w:val="24"/>
          <w:szCs w:val="24"/>
          <w:lang w:val="en-IE"/>
        </w:rPr>
        <w:t>.</w:t>
      </w:r>
    </w:p>
    <w:p w14:paraId="5C0FEB50" w14:textId="69C34137" w:rsidR="0078171A" w:rsidRDefault="0078171A" w:rsidP="12F21272">
      <w:pPr>
        <w:spacing w:line="240" w:lineRule="auto"/>
        <w:jc w:val="both"/>
        <w:rPr>
          <w:rFonts w:eastAsiaTheme="minorEastAsia"/>
          <w:color w:val="000000" w:themeColor="text1"/>
          <w:sz w:val="24"/>
          <w:szCs w:val="24"/>
          <w:lang w:val="en-IE"/>
        </w:rPr>
      </w:pPr>
    </w:p>
    <w:p w14:paraId="02A9BD11" w14:textId="77777777" w:rsidR="0078171A" w:rsidRPr="00BA1BDC" w:rsidRDefault="0078171A" w:rsidP="12F21272">
      <w:pPr>
        <w:spacing w:line="240" w:lineRule="auto"/>
        <w:jc w:val="both"/>
        <w:rPr>
          <w:rFonts w:eastAsiaTheme="minorEastAsia"/>
          <w:color w:val="000000" w:themeColor="text1"/>
          <w:sz w:val="24"/>
          <w:szCs w:val="24"/>
          <w:lang w:val="en-IE"/>
        </w:rPr>
      </w:pPr>
    </w:p>
    <w:p w14:paraId="69284CA1" w14:textId="27A687DF"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United Kingdom</w:t>
      </w:r>
    </w:p>
    <w:p w14:paraId="4C85342C" w14:textId="0C5DEFD6"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Years of study 2005-2014. </w:t>
      </w:r>
    </w:p>
    <w:p w14:paraId="38C35F5B" w14:textId="1C3D48FD"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Group:</w:t>
      </w:r>
      <w:r w:rsidRPr="00BA1BDC">
        <w:rPr>
          <w:rFonts w:eastAsiaTheme="minorEastAsia"/>
          <w:color w:val="000000" w:themeColor="text1"/>
          <w:lang w:val="en-IE"/>
        </w:rPr>
        <w:t xml:space="preserve"> </w:t>
      </w:r>
      <w:r w:rsidRPr="00BA1BDC">
        <w:rPr>
          <w:rFonts w:eastAsiaTheme="minorEastAsia"/>
          <w:color w:val="000000" w:themeColor="text1"/>
          <w:sz w:val="24"/>
          <w:szCs w:val="24"/>
          <w:lang w:val="en-IE"/>
        </w:rPr>
        <w:t>774 public listed firms from the London Stock Exchange</w:t>
      </w:r>
    </w:p>
    <w:p w14:paraId="064F57E8" w14:textId="025E38A3"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Measurement tool employed: Value Added Intellectual Coefficient (VAIC)</w:t>
      </w:r>
    </w:p>
    <w:p w14:paraId="18F93F53" w14:textId="6EBB877C" w:rsidR="00AACF72" w:rsidRPr="00BA1BDC" w:rsidRDefault="00AACF72"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Relevant Research observations:</w:t>
      </w:r>
    </w:p>
    <w:p w14:paraId="639BB7D0" w14:textId="7B725A46" w:rsidR="00AACF72" w:rsidRPr="00BA1BDC" w:rsidRDefault="00AACF72" w:rsidP="12F21272">
      <w:pPr>
        <w:pStyle w:val="ListParagraph"/>
        <w:numPr>
          <w:ilvl w:val="0"/>
          <w:numId w:val="6"/>
        </w:num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interaction terms of IC and financial crisis 2008 report that IC efficiency is generally unchanged during the financial turmoil. </w:t>
      </w:r>
    </w:p>
    <w:p w14:paraId="7B7FF8B2" w14:textId="64A0BCAF" w:rsidR="00AACF72" w:rsidRPr="00BA1BDC" w:rsidRDefault="00AACF72" w:rsidP="12F21272">
      <w:pPr>
        <w:pStyle w:val="ListParagraph"/>
        <w:numPr>
          <w:ilvl w:val="0"/>
          <w:numId w:val="6"/>
        </w:num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IC efficiency is related with past firm performance up to three years.</w:t>
      </w:r>
    </w:p>
    <w:p w14:paraId="0FD3B365" w14:textId="70D39D17" w:rsidR="00AACF72" w:rsidRPr="00BA1BDC" w:rsidRDefault="00AACF72" w:rsidP="12F21272">
      <w:pPr>
        <w:pStyle w:val="ListParagraph"/>
        <w:numPr>
          <w:ilvl w:val="0"/>
          <w:numId w:val="6"/>
        </w:num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IC resources take some time to payback. </w:t>
      </w:r>
    </w:p>
    <w:p w14:paraId="4EA7C7D2" w14:textId="7111D46E" w:rsidR="00AACF72" w:rsidRPr="00BA1BDC" w:rsidRDefault="00AACF72" w:rsidP="12F21272">
      <w:pPr>
        <w:spacing w:line="240" w:lineRule="auto"/>
        <w:ind w:left="720"/>
        <w:jc w:val="right"/>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(Nadeem, et al 2016).  </w:t>
      </w:r>
    </w:p>
    <w:p w14:paraId="1C820FBC" w14:textId="77777777" w:rsidR="0078171A" w:rsidRDefault="0078171A" w:rsidP="12F21272">
      <w:pPr>
        <w:spacing w:line="240" w:lineRule="auto"/>
        <w:jc w:val="both"/>
        <w:rPr>
          <w:rFonts w:eastAsiaTheme="minorEastAsia"/>
          <w:color w:val="000000" w:themeColor="text1"/>
          <w:sz w:val="24"/>
          <w:szCs w:val="24"/>
          <w:lang w:val="en-IE"/>
        </w:rPr>
      </w:pPr>
    </w:p>
    <w:p w14:paraId="530B0F51" w14:textId="44C6DFBC" w:rsidR="00AACF72" w:rsidRPr="00BA1BDC" w:rsidRDefault="00074D56" w:rsidP="12F21272">
      <w:pPr>
        <w:spacing w:line="24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Study take</w:t>
      </w:r>
      <w:r w:rsidR="00424405" w:rsidRPr="00BA1BDC">
        <w:rPr>
          <w:rFonts w:eastAsiaTheme="minorEastAsia"/>
          <w:color w:val="000000" w:themeColor="text1"/>
          <w:sz w:val="24"/>
          <w:szCs w:val="24"/>
          <w:lang w:val="en-IE"/>
        </w:rPr>
        <w:t>away</w:t>
      </w:r>
      <w:r w:rsidR="00AACF72" w:rsidRPr="00BA1BDC">
        <w:rPr>
          <w:rFonts w:eastAsiaTheme="minorEastAsia"/>
          <w:color w:val="000000" w:themeColor="text1"/>
          <w:sz w:val="24"/>
          <w:szCs w:val="24"/>
          <w:lang w:val="en-IE"/>
        </w:rPr>
        <w:t xml:space="preserve">: IC success is related to previous performance, it is a </w:t>
      </w:r>
      <w:r w:rsidR="00F76016" w:rsidRPr="00BA1BDC">
        <w:rPr>
          <w:rFonts w:eastAsiaTheme="minorEastAsia"/>
          <w:color w:val="000000" w:themeColor="text1"/>
          <w:sz w:val="24"/>
          <w:szCs w:val="24"/>
          <w:lang w:val="en-IE"/>
        </w:rPr>
        <w:t>long-term</w:t>
      </w:r>
      <w:r w:rsidR="00AACF72" w:rsidRPr="00BA1BDC">
        <w:rPr>
          <w:rFonts w:eastAsiaTheme="minorEastAsia"/>
          <w:color w:val="000000" w:themeColor="text1"/>
          <w:sz w:val="24"/>
          <w:szCs w:val="24"/>
          <w:lang w:val="en-IE"/>
        </w:rPr>
        <w:t xml:space="preserve"> investment</w:t>
      </w:r>
      <w:r w:rsidR="00424405" w:rsidRPr="00BA1BDC">
        <w:rPr>
          <w:rFonts w:eastAsiaTheme="minorEastAsia"/>
          <w:color w:val="000000" w:themeColor="text1"/>
          <w:sz w:val="24"/>
          <w:szCs w:val="24"/>
          <w:lang w:val="en-IE"/>
        </w:rPr>
        <w:t xml:space="preserve"> for a business in its people</w:t>
      </w:r>
      <w:r w:rsidR="00F76016" w:rsidRPr="00BA1BDC">
        <w:rPr>
          <w:rFonts w:eastAsiaTheme="minorEastAsia"/>
          <w:color w:val="000000" w:themeColor="text1"/>
          <w:sz w:val="24"/>
          <w:szCs w:val="24"/>
          <w:lang w:val="en-IE"/>
        </w:rPr>
        <w:t>. It does</w:t>
      </w:r>
      <w:r w:rsidR="00AACF72" w:rsidRPr="00BA1BDC">
        <w:rPr>
          <w:rFonts w:eastAsiaTheme="minorEastAsia"/>
          <w:color w:val="000000" w:themeColor="text1"/>
          <w:sz w:val="24"/>
          <w:szCs w:val="24"/>
          <w:lang w:val="en-IE"/>
        </w:rPr>
        <w:t xml:space="preserve"> show some short</w:t>
      </w:r>
      <w:r w:rsidR="00F76016" w:rsidRPr="00BA1BDC">
        <w:rPr>
          <w:rFonts w:eastAsiaTheme="minorEastAsia"/>
          <w:color w:val="000000" w:themeColor="text1"/>
          <w:sz w:val="24"/>
          <w:szCs w:val="24"/>
          <w:lang w:val="en-IE"/>
        </w:rPr>
        <w:t>-</w:t>
      </w:r>
      <w:r w:rsidR="00AACF72" w:rsidRPr="00BA1BDC">
        <w:rPr>
          <w:rFonts w:eastAsiaTheme="minorEastAsia"/>
          <w:color w:val="000000" w:themeColor="text1"/>
          <w:sz w:val="24"/>
          <w:szCs w:val="24"/>
          <w:lang w:val="en-IE"/>
        </w:rPr>
        <w:t>term resilience to external economic factors.</w:t>
      </w:r>
    </w:p>
    <w:p w14:paraId="5B114281" w14:textId="0353CBA8" w:rsidR="7F9D1C79" w:rsidRPr="00BA1BDC" w:rsidRDefault="7F9D1C79" w:rsidP="12F21272">
      <w:pPr>
        <w:spacing w:line="360" w:lineRule="auto"/>
        <w:jc w:val="both"/>
        <w:rPr>
          <w:rFonts w:eastAsiaTheme="minorEastAsia"/>
          <w:color w:val="000000" w:themeColor="text1"/>
          <w:sz w:val="24"/>
          <w:szCs w:val="24"/>
          <w:lang w:val="en-IE"/>
        </w:rPr>
      </w:pPr>
    </w:p>
    <w:p w14:paraId="16426A80" w14:textId="2D1A9192"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An earlier study, pre international financial crisis (1999-2005) within the UK financial services introduces the concept of IC variables by identifying the negative impact of investment in information technology systems on the motivations of measurable HC performance (El-Bannany, 2008).  Here there is a suggestion that the assumptions that IC mediates between knowledge and performance (Chaminade &amp; Catasús, 2007) is incorrect as the introduction of information technology systems and disrupt the performance (El-Bannay, 2008). When considering all the studies listed above there is some disagreement about the response of IC to external economic factors, where; IC reacts to financial turbulence (Kehelwalatenna &amp; Premaratne, 2014) and IC efficiency is generally unchanged during the financial turmoil (Nadeem, et al 2016).  With the recognition of the contribution of HC and IC to financial services there needs to be consistency with the IC discipline to promote adoption of IC to common accountancy practices. </w:t>
      </w:r>
    </w:p>
    <w:p w14:paraId="29E759CE" w14:textId="77777777" w:rsidR="00C33EA4" w:rsidRPr="00BA1BDC" w:rsidRDefault="00C33EA4" w:rsidP="12F21272">
      <w:pPr>
        <w:spacing w:line="360" w:lineRule="auto"/>
        <w:jc w:val="both"/>
        <w:rPr>
          <w:rFonts w:eastAsiaTheme="minorEastAsia"/>
          <w:color w:val="000000" w:themeColor="text1"/>
          <w:sz w:val="24"/>
          <w:szCs w:val="24"/>
          <w:lang w:val="en-IE"/>
        </w:rPr>
      </w:pPr>
    </w:p>
    <w:p w14:paraId="10D14207" w14:textId="4CDA618F"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This position is further muddied by conflicts identified by Nadeem, at al, where studies both support the positive influence of IC on firm performance, while there is also evidence of no relationship whatsoever between these two entities (2016).  However, some consistency exists in that IC for firms UK is beneficial (Nadeem, et al 2016).  </w:t>
      </w:r>
    </w:p>
    <w:p w14:paraId="0F9A0469" w14:textId="6B417B39" w:rsidR="7F9D1C79" w:rsidRPr="00BA1BDC" w:rsidRDefault="7F9D1C79" w:rsidP="12F21272">
      <w:pPr>
        <w:rPr>
          <w:rFonts w:eastAsiaTheme="minorEastAsia"/>
          <w:color w:val="000000" w:themeColor="text1"/>
          <w:sz w:val="24"/>
          <w:szCs w:val="24"/>
          <w:lang w:val="en-IE"/>
        </w:rPr>
      </w:pPr>
    </w:p>
    <w:p w14:paraId="5F7BD2CA" w14:textId="44E82AF9"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Recent Developments in IC Literature</w:t>
      </w:r>
    </w:p>
    <w:p w14:paraId="0D734B3B" w14:textId="0DBE84B7"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Research on IC is heavily weighted to investigation within a particular company of specific sector of the economy, indeed it is been observed that business development is a driver for IC research (Khan, 2014) enhancing productivity, efficiency, effectiveness, while supporting innovation (Goh &amp; Lim, 2004). With this perspective, consideration of the tools employed to measure the value of IC have become a dominant feature of recent academic debate (Fijałkowska, 2014</w:t>
      </w:r>
      <w:r w:rsidR="00380CCB" w:rsidRPr="00BA1BDC">
        <w:rPr>
          <w:rFonts w:eastAsiaTheme="minorEastAsia"/>
          <w:color w:val="000000" w:themeColor="text1"/>
          <w:sz w:val="24"/>
          <w:szCs w:val="24"/>
          <w:lang w:val="en-IE"/>
        </w:rPr>
        <w:t>a</w:t>
      </w:r>
      <w:r w:rsidRPr="00BA1BDC">
        <w:rPr>
          <w:rFonts w:eastAsiaTheme="minorEastAsia"/>
          <w:color w:val="000000" w:themeColor="text1"/>
          <w:sz w:val="24"/>
          <w:szCs w:val="24"/>
          <w:lang w:val="en-IE"/>
        </w:rPr>
        <w:t xml:space="preserve">, Mohammad, Bujang &amp; Naharu, 2018,  Svanadze &amp; Kowalewska, 2015) with innovation emerging also (Ornek &amp; Ayas, 2015 and Ji &amp; Mi, 2018). The emergence of Value Added Intellectual Coefficient (VAIC) as a preferred tool will be explored later in this chapter. When managing IC, leadership to influence the achievement of common goals is a factor for greater success (Petrović et al, 2017). There is growing realisation of the importance and measurable value of an organisations IC and this is visible in annual reports, leadership that recognises this is more likely to employ and develop IC (Slack &amp; Munz, 2016), Klein suggests that early success will be achieved through Involved Leadership (1998).   </w:t>
      </w:r>
    </w:p>
    <w:p w14:paraId="0AFEC3B9" w14:textId="44E6D978" w:rsidR="7F9D1C79" w:rsidRPr="00BA1BDC" w:rsidRDefault="7F9D1C79" w:rsidP="12F21272">
      <w:pPr>
        <w:spacing w:line="360" w:lineRule="auto"/>
        <w:jc w:val="both"/>
        <w:rPr>
          <w:rFonts w:eastAsiaTheme="minorEastAsia"/>
          <w:color w:val="000000" w:themeColor="text1"/>
          <w:sz w:val="24"/>
          <w:szCs w:val="24"/>
          <w:lang w:val="en-IE"/>
        </w:rPr>
      </w:pPr>
    </w:p>
    <w:p w14:paraId="5D751C8A" w14:textId="57ECFB17"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Joshei et al, emphasise the importance of a deep understanding of IC and its methods of measurement for those in decision making positions in financial services (2013). Globally macro forces are influencing the business landscape by creating value dynamics by employing IC which influences the quality and performances of organisational and business models (Lerro et al, 2014). Slack and Munz recognise how factors external to direct IC management, such as restructuring, diversification and globalisation can affect the growth of SC, HC and RC, importantly they suggest that organisational leadership has a significant role to play in influencing, recognising and managing the components of IC (2016).</w:t>
      </w:r>
    </w:p>
    <w:p w14:paraId="781C773B" w14:textId="58E59EF4" w:rsidR="7F9D1C79" w:rsidRPr="00BA1BDC" w:rsidRDefault="7F9D1C79" w:rsidP="12F21272">
      <w:pPr>
        <w:spacing w:line="360" w:lineRule="auto"/>
        <w:jc w:val="both"/>
        <w:rPr>
          <w:rFonts w:eastAsiaTheme="minorEastAsia"/>
          <w:color w:val="000000" w:themeColor="text1"/>
          <w:sz w:val="24"/>
          <w:szCs w:val="24"/>
          <w:lang w:val="en-IE"/>
        </w:rPr>
      </w:pPr>
    </w:p>
    <w:p w14:paraId="07C20517" w14:textId="77777777" w:rsidR="00C33EA4" w:rsidRPr="00BA1BDC" w:rsidRDefault="00C33EA4" w:rsidP="12F21272">
      <w:pPr>
        <w:spacing w:line="360" w:lineRule="auto"/>
        <w:jc w:val="both"/>
        <w:rPr>
          <w:rFonts w:eastAsiaTheme="minorEastAsia"/>
          <w:color w:val="000000" w:themeColor="text1"/>
          <w:sz w:val="24"/>
          <w:szCs w:val="24"/>
          <w:lang w:val="en-IE"/>
        </w:rPr>
      </w:pPr>
    </w:p>
    <w:p w14:paraId="3DE6004A" w14:textId="305FAA9E"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Leadership, Learning and Development</w:t>
      </w:r>
    </w:p>
    <w:p w14:paraId="68157DBD" w14:textId="6CDA411A"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Organisational leadership ha</w:t>
      </w:r>
      <w:r w:rsidR="00C114D9" w:rsidRPr="00BA1BDC">
        <w:rPr>
          <w:rFonts w:eastAsiaTheme="minorEastAsia"/>
          <w:color w:val="000000" w:themeColor="text1"/>
          <w:sz w:val="24"/>
          <w:szCs w:val="24"/>
          <w:lang w:val="en-IE"/>
        </w:rPr>
        <w:t>s</w:t>
      </w:r>
      <w:r w:rsidRPr="00BA1BDC">
        <w:rPr>
          <w:rFonts w:eastAsiaTheme="minorEastAsia"/>
          <w:color w:val="000000" w:themeColor="text1"/>
          <w:sz w:val="24"/>
          <w:szCs w:val="24"/>
          <w:lang w:val="en-IE"/>
        </w:rPr>
        <w:t xml:space="preserve"> a part to play in the identification and management of IC. When examining the future learning needs based on the knowledge economy and globalisation, Schein, proposes the requirements for perpetual leaners in a complex, fast-paced and culturally diverse environment (2004). Few will have the ability to concentrate their work efforts on the leadership and development of IC in an organisation. Leadership is likely to prioritise other areas before IC but may include IC as part of broader approaches.</w:t>
      </w:r>
    </w:p>
    <w:p w14:paraId="63AF10A5" w14:textId="77777777" w:rsidR="00C33EA4" w:rsidRPr="00BA1BDC" w:rsidRDefault="00C33EA4" w:rsidP="12F21272">
      <w:pPr>
        <w:spacing w:line="360" w:lineRule="auto"/>
        <w:jc w:val="both"/>
        <w:rPr>
          <w:rFonts w:eastAsiaTheme="minorEastAsia"/>
          <w:color w:val="000000" w:themeColor="text1"/>
          <w:sz w:val="24"/>
          <w:szCs w:val="24"/>
          <w:lang w:val="en-IE"/>
        </w:rPr>
      </w:pPr>
    </w:p>
    <w:p w14:paraId="6D49A7C8" w14:textId="37CB6F71"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Results from another industry (study UAE hospital employees) demonstrated that transformational leadership, defined by Northouse as “the process that changes and transforms people” (2016, pp.161) has a significant positive effect on organisational performance, and this relationship is moderated by IC (Al-Abrrow, 2014). The growth and development of IC is central in sustaining innovativeness and competitiveness in business (Savolainen &amp; Fresno, 2013), arguable </w:t>
      </w:r>
      <w:r w:rsidR="00C33EA4" w:rsidRPr="00BA1BDC">
        <w:rPr>
          <w:rFonts w:eastAsiaTheme="minorEastAsia"/>
          <w:color w:val="000000" w:themeColor="text1"/>
          <w:sz w:val="24"/>
          <w:szCs w:val="24"/>
          <w:lang w:val="en-IE"/>
        </w:rPr>
        <w:t>then, the</w:t>
      </w:r>
      <w:r w:rsidRPr="00BA1BDC">
        <w:rPr>
          <w:rFonts w:eastAsiaTheme="minorEastAsia"/>
          <w:color w:val="000000" w:themeColor="text1"/>
          <w:sz w:val="24"/>
          <w:szCs w:val="24"/>
          <w:lang w:val="en-IE"/>
        </w:rPr>
        <w:t xml:space="preserve"> leadership of IC is an important organisational capability. </w:t>
      </w:r>
    </w:p>
    <w:p w14:paraId="572A3ED2" w14:textId="77777777" w:rsidR="00C33EA4" w:rsidRPr="00BA1BDC" w:rsidRDefault="00C33EA4" w:rsidP="12F21272">
      <w:pPr>
        <w:spacing w:line="360" w:lineRule="auto"/>
        <w:jc w:val="both"/>
        <w:rPr>
          <w:rFonts w:eastAsiaTheme="minorEastAsia"/>
          <w:color w:val="000000" w:themeColor="text1"/>
          <w:sz w:val="24"/>
          <w:szCs w:val="24"/>
          <w:lang w:val="en-IE"/>
        </w:rPr>
      </w:pPr>
    </w:p>
    <w:p w14:paraId="1607D186" w14:textId="77A1A0C0"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While HC has a positive and even significant effect on the Learning Organisation, SC and RC have been found to have no significant effect (Omar et al, 2018). Reversing this and placing innovation to the fore, growth in HC is a consequence of the development of organisational innovation behaviour (Liu, 2017). This trait of innovation is important to any knowledge-based industry. </w:t>
      </w:r>
    </w:p>
    <w:p w14:paraId="707359B8" w14:textId="77777777" w:rsidR="00C33EA4" w:rsidRPr="00BA1BDC" w:rsidRDefault="00C33EA4" w:rsidP="12F21272">
      <w:pPr>
        <w:spacing w:line="360" w:lineRule="auto"/>
        <w:jc w:val="both"/>
        <w:rPr>
          <w:rFonts w:eastAsiaTheme="minorEastAsia"/>
          <w:color w:val="000000" w:themeColor="text1"/>
          <w:sz w:val="24"/>
          <w:szCs w:val="24"/>
          <w:lang w:val="en-IE"/>
        </w:rPr>
      </w:pPr>
    </w:p>
    <w:p w14:paraId="5469D666" w14:textId="4D1B63D1"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possession of knowledge is a commodity that can be exploited through decision-making and appropriated timely actions.  HC, SC and RC have a positive relationship with decision making which support organisational development (Al-Shra'ah, 2015) however the presence of HC, SC and RC alone do not guarantee the enhancement of existing IC (Bhardwaj &amp; Singh, 2018). HC in expressed as knowledge can only be effectively disseminated with the support of structural formats and the understanding of their employment through SC (Bhardwaj &amp; Singh, 2018) and is dependent on SC enhanced by RC. It is arguable that firms should invest in continuous training </w:t>
      </w:r>
      <w:r w:rsidR="00C54A18" w:rsidRPr="00BA1BDC">
        <w:rPr>
          <w:rFonts w:eastAsiaTheme="minorEastAsia"/>
          <w:color w:val="000000" w:themeColor="text1"/>
          <w:sz w:val="24"/>
          <w:szCs w:val="24"/>
          <w:lang w:val="en-IE"/>
        </w:rPr>
        <w:t>programs because</w:t>
      </w:r>
      <w:r w:rsidRPr="00BA1BDC">
        <w:rPr>
          <w:rFonts w:eastAsiaTheme="minorEastAsia"/>
          <w:color w:val="000000" w:themeColor="text1"/>
          <w:sz w:val="24"/>
          <w:szCs w:val="24"/>
          <w:lang w:val="en-IE"/>
        </w:rPr>
        <w:t xml:space="preserve"> it increases HCE and the performance of managers and employees. However, it may occur that the outcomes of IC are not immediate being influenced </w:t>
      </w:r>
      <w:r w:rsidR="00D01191" w:rsidRPr="00BA1BDC">
        <w:rPr>
          <w:rFonts w:eastAsiaTheme="minorEastAsia"/>
          <w:color w:val="000000" w:themeColor="text1"/>
          <w:sz w:val="24"/>
          <w:szCs w:val="24"/>
          <w:lang w:val="en-IE"/>
        </w:rPr>
        <w:t>by styles</w:t>
      </w:r>
      <w:r w:rsidRPr="00BA1BDC">
        <w:rPr>
          <w:rFonts w:eastAsiaTheme="minorEastAsia"/>
          <w:color w:val="000000" w:themeColor="text1"/>
          <w:sz w:val="24"/>
          <w:szCs w:val="24"/>
          <w:lang w:val="en-IE"/>
        </w:rPr>
        <w:t xml:space="preserve"> of leadership, management, internally applied processes (Sardo &amp; Serrasqueiro, 2017) and associated decision-making. Taking an operational and practical perspective, knowledge creation, knowledge repository and knowledge dissemination are factors which enhance the efficacy of decision making and are often supported by human relationships within an organisation (Bhardwaj &amp; Singh, 2018).</w:t>
      </w:r>
    </w:p>
    <w:p w14:paraId="554EEF49" w14:textId="77777777" w:rsidR="00C33EA4" w:rsidRPr="00BA1BDC" w:rsidRDefault="00C33EA4" w:rsidP="12F21272">
      <w:pPr>
        <w:spacing w:line="360" w:lineRule="auto"/>
        <w:jc w:val="both"/>
        <w:rPr>
          <w:rFonts w:eastAsiaTheme="minorEastAsia"/>
          <w:color w:val="000000" w:themeColor="text1"/>
          <w:sz w:val="24"/>
          <w:szCs w:val="24"/>
          <w:lang w:val="en-IE"/>
        </w:rPr>
      </w:pPr>
    </w:p>
    <w:p w14:paraId="495F5389" w14:textId="7F973DFD"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Exploring the banking sector identified patterns in Irish retail banks found that leadership, strategic decision-making and mind-set, amounting to cultural understanding, were key influencers (</w:t>
      </w:r>
      <w:r w:rsidR="008C6E3C" w:rsidRPr="00BA1BDC">
        <w:rPr>
          <w:rFonts w:eastAsiaTheme="minorEastAsia"/>
          <w:color w:val="000000" w:themeColor="text1"/>
          <w:sz w:val="24"/>
          <w:szCs w:val="24"/>
          <w:lang w:val="en-IE"/>
        </w:rPr>
        <w:t>Central Bank, 2018b</w:t>
      </w:r>
      <w:r w:rsidRPr="00BA1BDC">
        <w:rPr>
          <w:rFonts w:eastAsiaTheme="minorEastAsia"/>
          <w:color w:val="000000" w:themeColor="text1"/>
          <w:sz w:val="24"/>
          <w:szCs w:val="24"/>
          <w:lang w:val="en-IE"/>
        </w:rPr>
        <w:t>), further risk has been show by boards delegating risk management functions to committees  (Organ &amp; Stapleton, 2018). The introduction of an intrusive supervisory culture from the Central Bank has resulted in the scale of financial regulation sharply increasing in recent years (Breslin, 2017). Both broader IFS and banking are immersed in the growing knowledge economy, this involves an accompanying increase in the importance of defining and measuring IC (Chaminade &amp; Catasús, 2007), allowing it to be employed effectively and efficiently through an appropriate pedagogical approach for learning and workplace support.</w:t>
      </w:r>
    </w:p>
    <w:p w14:paraId="71CB0E2D" w14:textId="10F430F0" w:rsidR="7F9D1C79" w:rsidRPr="00BA1BDC" w:rsidRDefault="7F9D1C79" w:rsidP="12F21272">
      <w:pPr>
        <w:spacing w:line="360" w:lineRule="auto"/>
        <w:jc w:val="both"/>
        <w:rPr>
          <w:rFonts w:eastAsiaTheme="minorEastAsia"/>
          <w:color w:val="000000" w:themeColor="text1"/>
          <w:sz w:val="24"/>
          <w:szCs w:val="24"/>
          <w:lang w:val="en-IE"/>
        </w:rPr>
      </w:pPr>
    </w:p>
    <w:p w14:paraId="0EA03328" w14:textId="77777777" w:rsidR="00C33EA4" w:rsidRPr="00BA1BDC" w:rsidRDefault="00C33EA4" w:rsidP="12F21272">
      <w:pPr>
        <w:spacing w:line="360" w:lineRule="auto"/>
        <w:jc w:val="both"/>
        <w:rPr>
          <w:rFonts w:eastAsiaTheme="minorEastAsia"/>
          <w:color w:val="000000" w:themeColor="text1"/>
          <w:sz w:val="24"/>
          <w:szCs w:val="24"/>
          <w:lang w:val="en-IE"/>
        </w:rPr>
      </w:pPr>
    </w:p>
    <w:p w14:paraId="4E762595" w14:textId="48935BBF"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Pedagogical Considerations</w:t>
      </w:r>
    </w:p>
    <w:p w14:paraId="794ADEE0" w14:textId="643160A1"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Recent trends in pedagogical research and suggested practice has brought into consideration learner demographics and culture (Ladson-Billings, 2009, McGee, 2012, Taylor &amp; Sobel, 2011, Ferguson, 2019). Taylor &amp; Sobel have asserted that culture is central to teaching and learning (2011), while the Culturally Responsive Teaching approach employed in pedagogical design recognises the importance of including students' cultural references in all aspects of learning (Ladson-Billings, 1994 &amp; 2009).  Sharpe and Breunig propose a variation on this approach which recognises culture by encouraging healthy counter-praxes and counter-hegemonic examination between teaching staff that benefits an enhanced and rounded learner experience (2009).  </w:t>
      </w:r>
    </w:p>
    <w:p w14:paraId="053738F7" w14:textId="77777777" w:rsidR="00C33EA4" w:rsidRPr="00BA1BDC" w:rsidRDefault="00C33EA4" w:rsidP="12F21272">
      <w:pPr>
        <w:spacing w:line="360" w:lineRule="auto"/>
        <w:jc w:val="both"/>
        <w:rPr>
          <w:rFonts w:eastAsiaTheme="minorEastAsia"/>
          <w:color w:val="000000" w:themeColor="text1"/>
          <w:sz w:val="24"/>
          <w:szCs w:val="24"/>
          <w:lang w:val="en-IE"/>
        </w:rPr>
      </w:pPr>
    </w:p>
    <w:p w14:paraId="1D04C204" w14:textId="662C175B"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Reflecting on how Culturally Responsive Teaching approaches have been applied, Ladson-Billings recognises the symbiotic relationship between pedagogical theory and practice is needed to support those delivery educationally to improve their teaching practices (2014). It has been suggested that the successful on-boarding process of teaching staff does influence engagement with pedagogical approaches and ultimately student success (Sebastian, et al, 2019). The competencies of teachers undertaking culturally informed pedagogies must spread across various responsibilities including assessments and student driven learning (Ladson-Billings, 2009), implying the need for multi skilled teaching staff. </w:t>
      </w:r>
    </w:p>
    <w:p w14:paraId="7FBF6FEB" w14:textId="77777777" w:rsidR="00C33EA4" w:rsidRPr="00BA1BDC" w:rsidRDefault="00C33EA4" w:rsidP="12F21272">
      <w:pPr>
        <w:spacing w:line="360" w:lineRule="auto"/>
        <w:jc w:val="both"/>
        <w:rPr>
          <w:rFonts w:eastAsiaTheme="minorEastAsia"/>
          <w:color w:val="000000" w:themeColor="text1"/>
          <w:sz w:val="24"/>
          <w:szCs w:val="24"/>
          <w:lang w:val="en-IE"/>
        </w:rPr>
      </w:pPr>
    </w:p>
    <w:p w14:paraId="0D0E3907" w14:textId="391246B7"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Staff competency needs will also be driven by</w:t>
      </w:r>
      <w:r w:rsidR="00C33EA4" w:rsidRPr="00BA1BDC">
        <w:rPr>
          <w:rFonts w:eastAsiaTheme="minorEastAsia"/>
          <w:color w:val="000000" w:themeColor="text1"/>
          <w:sz w:val="24"/>
          <w:szCs w:val="24"/>
          <w:lang w:val="en-IE"/>
        </w:rPr>
        <w:t xml:space="preserve"> </w:t>
      </w:r>
      <w:r w:rsidRPr="00BA1BDC">
        <w:rPr>
          <w:rFonts w:eastAsiaTheme="minorEastAsia"/>
          <w:color w:val="000000" w:themeColor="text1"/>
          <w:sz w:val="24"/>
          <w:szCs w:val="24"/>
          <w:lang w:val="en-IE"/>
        </w:rPr>
        <w:t>pedagogical approaches influenced by new technologies, the Open University have identified 10 new approaches for</w:t>
      </w:r>
      <w:r w:rsidR="00593ABE">
        <w:rPr>
          <w:rFonts w:eastAsiaTheme="minorEastAsia"/>
          <w:color w:val="000000" w:themeColor="text1"/>
          <w:sz w:val="24"/>
          <w:szCs w:val="24"/>
          <w:lang w:val="en-IE"/>
        </w:rPr>
        <w:t xml:space="preserve"> 2019</w:t>
      </w:r>
      <w:r w:rsidRPr="00BA1BDC">
        <w:rPr>
          <w:rFonts w:eastAsiaTheme="minorEastAsia"/>
          <w:color w:val="000000" w:themeColor="text1"/>
          <w:sz w:val="24"/>
          <w:szCs w:val="24"/>
          <w:lang w:val="en-IE"/>
        </w:rPr>
        <w:t xml:space="preserve">, summarised as </w:t>
      </w:r>
      <w:r w:rsidRPr="00BA1BDC">
        <w:rPr>
          <w:rFonts w:eastAsiaTheme="minorEastAsia"/>
          <w:i/>
          <w:iCs/>
          <w:color w:val="000000" w:themeColor="text1"/>
          <w:sz w:val="24"/>
          <w:szCs w:val="24"/>
          <w:lang w:val="en-IE"/>
        </w:rPr>
        <w:t>technology</w:t>
      </w:r>
      <w:r w:rsidRPr="00BA1BDC">
        <w:rPr>
          <w:rFonts w:eastAsiaTheme="minorEastAsia"/>
          <w:color w:val="000000" w:themeColor="text1"/>
          <w:sz w:val="24"/>
          <w:szCs w:val="24"/>
          <w:lang w:val="en-IE"/>
        </w:rPr>
        <w:t xml:space="preserve"> </w:t>
      </w:r>
      <w:r w:rsidRPr="00BA1BDC">
        <w:rPr>
          <w:rFonts w:eastAsiaTheme="minorEastAsia"/>
          <w:i/>
          <w:iCs/>
          <w:color w:val="000000" w:themeColor="text1"/>
          <w:sz w:val="24"/>
          <w:szCs w:val="24"/>
          <w:lang w:val="en-IE"/>
        </w:rPr>
        <w:t>with holistic learning</w:t>
      </w:r>
      <w:r w:rsidRPr="00BA1BDC">
        <w:rPr>
          <w:rFonts w:eastAsiaTheme="minorEastAsia"/>
          <w:color w:val="000000" w:themeColor="text1"/>
          <w:sz w:val="24"/>
          <w:szCs w:val="24"/>
          <w:lang w:val="en-IE"/>
        </w:rPr>
        <w:t xml:space="preserve"> (Ferguson, 2019). These include specific employment of new technologies, such as drones and virtual studies to facilitate blended learning, placing further demands on additional competency development for teaching staff. Blended learning is recognised as supporting diverse learners through pedagogical design (McGee, 2012). Considering this at the implementation level through the traditional face-to-face learning environment, support through blended learning using additional resources and supplementary materials online is </w:t>
      </w:r>
      <w:r w:rsidR="00662CEA" w:rsidRPr="00BA1BDC">
        <w:rPr>
          <w:rFonts w:eastAsiaTheme="minorEastAsia"/>
          <w:color w:val="000000" w:themeColor="text1"/>
          <w:sz w:val="24"/>
          <w:szCs w:val="24"/>
          <w:lang w:val="en-IE"/>
        </w:rPr>
        <w:t>suggested</w:t>
      </w:r>
      <w:r w:rsidRPr="00BA1BDC">
        <w:rPr>
          <w:rFonts w:eastAsiaTheme="minorEastAsia"/>
          <w:color w:val="000000" w:themeColor="text1"/>
          <w:sz w:val="24"/>
          <w:szCs w:val="24"/>
          <w:lang w:val="en-IE"/>
        </w:rPr>
        <w:t xml:space="preserve"> is suggested (McGee, 2012). Following this approach, then requires teaching staff to be skilled in relevant platforms supporting technologically enhanced learning enabling them to be culturally responsive to pedagogical demands from learners seeking learning interaction and flexibility (Taylor &amp; Sobel, 2011), appropriate support at an organisational level is then needed (NFTL, 2019). </w:t>
      </w:r>
    </w:p>
    <w:p w14:paraId="0AB6F2E1" w14:textId="77777777" w:rsidR="00C33EA4" w:rsidRPr="00BA1BDC" w:rsidRDefault="00C33EA4" w:rsidP="12F21272">
      <w:pPr>
        <w:spacing w:line="360" w:lineRule="auto"/>
        <w:jc w:val="both"/>
        <w:rPr>
          <w:rFonts w:eastAsiaTheme="minorEastAsia"/>
          <w:color w:val="000000" w:themeColor="text1"/>
          <w:sz w:val="24"/>
          <w:szCs w:val="24"/>
          <w:lang w:val="en-IE"/>
        </w:rPr>
      </w:pPr>
    </w:p>
    <w:p w14:paraId="1D57D65B" w14:textId="7DF68517"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need for both learner and staff </w:t>
      </w:r>
      <w:r w:rsidR="00D01191" w:rsidRPr="00BA1BDC">
        <w:rPr>
          <w:rFonts w:eastAsiaTheme="minorEastAsia"/>
          <w:color w:val="000000" w:themeColor="text1"/>
          <w:sz w:val="24"/>
          <w:szCs w:val="24"/>
          <w:lang w:val="en-IE"/>
        </w:rPr>
        <w:t>supports</w:t>
      </w:r>
      <w:r w:rsidRPr="00BA1BDC">
        <w:rPr>
          <w:rFonts w:eastAsiaTheme="minorEastAsia"/>
          <w:color w:val="000000" w:themeColor="text1"/>
          <w:sz w:val="24"/>
          <w:szCs w:val="24"/>
          <w:lang w:val="en-IE"/>
        </w:rPr>
        <w:t xml:space="preserve"> to implement appropriate </w:t>
      </w:r>
      <w:r w:rsidR="00662CEA" w:rsidRPr="00BA1BDC">
        <w:rPr>
          <w:rFonts w:eastAsiaTheme="minorEastAsia"/>
          <w:color w:val="000000" w:themeColor="text1"/>
          <w:sz w:val="24"/>
          <w:szCs w:val="24"/>
          <w:lang w:val="en-IE"/>
        </w:rPr>
        <w:t>pedagogical</w:t>
      </w:r>
      <w:r w:rsidRPr="00BA1BDC">
        <w:rPr>
          <w:rFonts w:eastAsiaTheme="minorEastAsia"/>
          <w:color w:val="000000" w:themeColor="text1"/>
          <w:sz w:val="24"/>
          <w:szCs w:val="24"/>
          <w:lang w:val="en-IE"/>
        </w:rPr>
        <w:t xml:space="preserve"> approach is identified in the Irish context. Irish mature part-time students, employed in Irish insurance, a subset of IFS in Ireland, demonstrated a preference to engage in their learning through a Blended Learning Environment (BLE) (Griffin, 2014). The provision of a BLE alone is not enough to engage learners as it is that recognised it must be inclusive of potentially diverse learners with different learning styles (Maes &amp; Isaccs, 2016).</w:t>
      </w:r>
    </w:p>
    <w:p w14:paraId="6EF9DF8C" w14:textId="77777777" w:rsidR="00D269CF" w:rsidRPr="00BA1BDC" w:rsidRDefault="00D269CF" w:rsidP="12F21272">
      <w:pPr>
        <w:spacing w:line="360" w:lineRule="auto"/>
        <w:jc w:val="both"/>
        <w:rPr>
          <w:rFonts w:eastAsiaTheme="minorEastAsia"/>
          <w:color w:val="000000" w:themeColor="text1"/>
          <w:sz w:val="24"/>
          <w:szCs w:val="24"/>
          <w:lang w:val="en-IE"/>
        </w:rPr>
      </w:pPr>
    </w:p>
    <w:p w14:paraId="31AD8E3B" w14:textId="4ACF1516"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While pedagogical approaches design the learning experience, learning remains an outcome focused trade and the focus of this study is to explore IC and how it can be effectively measured.</w:t>
      </w:r>
    </w:p>
    <w:p w14:paraId="455B908C" w14:textId="2036F60E" w:rsidR="7F9D1C79" w:rsidRPr="00BA1BDC" w:rsidRDefault="7F9D1C79" w:rsidP="12F21272">
      <w:pPr>
        <w:spacing w:line="360" w:lineRule="auto"/>
        <w:jc w:val="both"/>
        <w:rPr>
          <w:rFonts w:eastAsiaTheme="minorEastAsia"/>
          <w:color w:val="000000" w:themeColor="text1"/>
          <w:sz w:val="24"/>
          <w:szCs w:val="24"/>
          <w:lang w:val="en-IE"/>
        </w:rPr>
      </w:pPr>
    </w:p>
    <w:p w14:paraId="7EC7511F" w14:textId="77777777" w:rsidR="00D269CF" w:rsidRPr="00BA1BDC" w:rsidRDefault="00D269CF" w:rsidP="12F21272">
      <w:pPr>
        <w:spacing w:line="360" w:lineRule="auto"/>
        <w:jc w:val="both"/>
        <w:rPr>
          <w:rFonts w:eastAsiaTheme="minorEastAsia"/>
          <w:color w:val="000000" w:themeColor="text1"/>
          <w:sz w:val="24"/>
          <w:szCs w:val="24"/>
          <w:lang w:val="en-IE"/>
        </w:rPr>
      </w:pPr>
    </w:p>
    <w:p w14:paraId="71D90FFD" w14:textId="77777777" w:rsidR="0078171A" w:rsidRDefault="0078171A">
      <w:pPr>
        <w:rPr>
          <w:rFonts w:eastAsiaTheme="minorEastAsia"/>
          <w:b/>
          <w:bCs/>
          <w:color w:val="000000" w:themeColor="text1"/>
          <w:sz w:val="24"/>
          <w:szCs w:val="24"/>
          <w:lang w:val="en-IE"/>
        </w:rPr>
      </w:pPr>
      <w:r>
        <w:rPr>
          <w:rFonts w:eastAsiaTheme="minorEastAsia"/>
          <w:b/>
          <w:bCs/>
          <w:color w:val="000000" w:themeColor="text1"/>
          <w:sz w:val="24"/>
          <w:szCs w:val="24"/>
          <w:lang w:val="en-IE"/>
        </w:rPr>
        <w:br w:type="page"/>
      </w:r>
    </w:p>
    <w:p w14:paraId="69546BB9" w14:textId="08604F91"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Intellectual Capital Measurement</w:t>
      </w:r>
    </w:p>
    <w:p w14:paraId="26B4A261" w14:textId="0B262A9F" w:rsidR="00AACF72" w:rsidRPr="00BA1BDC" w:rsidRDefault="00AACF72" w:rsidP="12F21272">
      <w:pPr>
        <w:spacing w:line="360" w:lineRule="auto"/>
        <w:jc w:val="both"/>
        <w:rPr>
          <w:rFonts w:eastAsiaTheme="minorEastAsia"/>
          <w:i/>
          <w:iCs/>
          <w:color w:val="000000" w:themeColor="text1"/>
          <w:sz w:val="24"/>
          <w:szCs w:val="24"/>
          <w:lang w:val="en-IE"/>
        </w:rPr>
      </w:pPr>
      <w:r w:rsidRPr="00BA1BDC">
        <w:rPr>
          <w:rFonts w:eastAsiaTheme="minorEastAsia"/>
          <w:color w:val="000000" w:themeColor="text1"/>
          <w:sz w:val="24"/>
          <w:szCs w:val="24"/>
          <w:lang w:val="en-IE"/>
        </w:rPr>
        <w:t>The measurement of IC often employs the Value Added Intellectual Coefficient (VAIC) as a methodology approach to produce measurable data, this is particularly evidence in the financial services industry (Kehelwalatenna &amp; Premaratne, 2014). There the appetite for numerical value is likely to influence methodological approaches to producing data, which suits the VAIC approach.</w:t>
      </w:r>
      <w:r w:rsidRPr="00BA1BDC">
        <w:rPr>
          <w:rFonts w:eastAsiaTheme="minorEastAsia"/>
          <w:i/>
          <w:iCs/>
          <w:color w:val="000000" w:themeColor="text1"/>
          <w:sz w:val="24"/>
          <w:szCs w:val="24"/>
          <w:lang w:val="en-IE"/>
        </w:rPr>
        <w:t xml:space="preserve"> </w:t>
      </w:r>
    </w:p>
    <w:p w14:paraId="2F14EAB3" w14:textId="77777777" w:rsidR="00D269CF" w:rsidRPr="00BA1BDC" w:rsidRDefault="00D269CF" w:rsidP="12F21272">
      <w:pPr>
        <w:spacing w:line="360" w:lineRule="auto"/>
        <w:jc w:val="both"/>
        <w:rPr>
          <w:rFonts w:eastAsiaTheme="minorEastAsia"/>
          <w:color w:val="000000" w:themeColor="text1"/>
          <w:sz w:val="24"/>
          <w:szCs w:val="24"/>
          <w:lang w:val="en-IE"/>
        </w:rPr>
      </w:pPr>
    </w:p>
    <w:p w14:paraId="63F7196E" w14:textId="4CDFCBC1"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Listed by its component parts, VAIC employs; capital employed efficiency (CEE) and human capital efficiency (HCE) positively affect the financial performance of banks (Ozkan, 2017 pp.190). Like the components of IC, the measurable can be argued to have different degrees of influence, specifically CEE has more influence on the financial performance of banks compared to HCE (Nadeem et al, 2016, Ozkan, 2017,</w:t>
      </w:r>
      <w:r w:rsidRPr="00BA1BDC">
        <w:rPr>
          <w:rFonts w:eastAsiaTheme="minorEastAsia"/>
          <w:color w:val="000000" w:themeColor="text1"/>
          <w:lang w:val="en-IE"/>
        </w:rPr>
        <w:t xml:space="preserve"> </w:t>
      </w:r>
      <w:r w:rsidRPr="00BA1BDC">
        <w:rPr>
          <w:rFonts w:eastAsiaTheme="minorEastAsia"/>
          <w:color w:val="000000" w:themeColor="text1"/>
          <w:sz w:val="24"/>
          <w:szCs w:val="24"/>
          <w:lang w:val="en-IE"/>
        </w:rPr>
        <w:t xml:space="preserve">Sardo &amp; Serrasqueiro, 2017), meaning the employment of financial and physical capital will have a greater influence on profitability (Ozkan, 2017). Joshi, M. et al. found that there is no measurement tool that is universally accepted for IC but that VAIC has a significant relationship with human costs and value addition in the Australian banking sector, further they argue that this approach has been tested internationally and robustly validating is suitability (2013).  VAIC is positively and significantly related to firm performance and accountable returns (Nadeem et al, 2016). However, it is arguable that the basic assumptions underpinning VAIC are not broad enough as they do not account for Research and Development or Intellectual Property which could have expenditure and revenue associated with IC processes (Joshi et al, 2013). Further the inability of VAIC to measure structural capital is a criticism, however it does provide managers with a method of recording their own and competitor’s IC efficiency (Nadeem et al, 2016). VAIC is then an imperfect approach to measure IC, put no perfect alternative has been identified in the literature. </w:t>
      </w:r>
    </w:p>
    <w:p w14:paraId="55A461FD" w14:textId="77777777" w:rsidR="00D269CF" w:rsidRPr="00BA1BDC" w:rsidRDefault="00D269CF" w:rsidP="12F21272">
      <w:pPr>
        <w:spacing w:line="360" w:lineRule="auto"/>
        <w:jc w:val="both"/>
        <w:rPr>
          <w:rFonts w:eastAsiaTheme="minorEastAsia"/>
          <w:color w:val="000000" w:themeColor="text1"/>
          <w:sz w:val="24"/>
          <w:szCs w:val="24"/>
          <w:lang w:val="en-IE"/>
        </w:rPr>
      </w:pPr>
    </w:p>
    <w:p w14:paraId="69E8D144" w14:textId="378F30EF" w:rsidR="00AACF72" w:rsidRPr="00BA1BDC" w:rsidRDefault="00AACF72"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Having described the characteristics of IC and how these apply to financial services in Ireland, the next Chapter will propose and defend a methodology for furth</w:t>
      </w:r>
      <w:r w:rsidR="002C352D" w:rsidRPr="00BA1BDC">
        <w:rPr>
          <w:rFonts w:eastAsiaTheme="minorEastAsia"/>
          <w:color w:val="000000" w:themeColor="text1"/>
          <w:sz w:val="24"/>
          <w:szCs w:val="24"/>
          <w:lang w:val="en-IE"/>
        </w:rPr>
        <w:t xml:space="preserve">er primary investigation of IC </w:t>
      </w:r>
      <w:r w:rsidRPr="00BA1BDC">
        <w:rPr>
          <w:rFonts w:eastAsiaTheme="minorEastAsia"/>
          <w:color w:val="000000" w:themeColor="text1"/>
          <w:sz w:val="24"/>
          <w:szCs w:val="24"/>
          <w:lang w:val="en-IE"/>
        </w:rPr>
        <w:t>by identifying the data collection methods</w:t>
      </w:r>
      <w:r w:rsidR="002C352D" w:rsidRPr="00BA1BDC">
        <w:rPr>
          <w:rFonts w:eastAsiaTheme="minorEastAsia"/>
          <w:color w:val="000000" w:themeColor="text1"/>
          <w:sz w:val="24"/>
          <w:szCs w:val="24"/>
          <w:lang w:val="en-IE"/>
        </w:rPr>
        <w:t xml:space="preserve">. </w:t>
      </w:r>
    </w:p>
    <w:p w14:paraId="208A0CFE" w14:textId="148BA12B" w:rsidR="588C3EBD" w:rsidRPr="005046B8" w:rsidRDefault="588C3EBD" w:rsidP="12F21272">
      <w:pPr>
        <w:spacing w:line="360" w:lineRule="auto"/>
        <w:jc w:val="center"/>
        <w:rPr>
          <w:rFonts w:eastAsiaTheme="minorEastAsia"/>
          <w:color w:val="000000" w:themeColor="text1"/>
          <w:sz w:val="28"/>
          <w:szCs w:val="28"/>
          <w:lang w:val="en-IE"/>
        </w:rPr>
      </w:pPr>
      <w:r w:rsidRPr="005046B8">
        <w:rPr>
          <w:rFonts w:eastAsiaTheme="minorEastAsia"/>
          <w:b/>
          <w:bCs/>
          <w:color w:val="000000" w:themeColor="text1"/>
          <w:sz w:val="28"/>
          <w:szCs w:val="28"/>
          <w:lang w:val="en-IE"/>
        </w:rPr>
        <w:t>Chapter 3: Research Strategy and Methodology</w:t>
      </w:r>
    </w:p>
    <w:p w14:paraId="7453D729" w14:textId="15A2A154" w:rsidR="7F9D1C79" w:rsidRPr="00BA1BDC" w:rsidRDefault="7F9D1C79" w:rsidP="12F21272">
      <w:pPr>
        <w:spacing w:line="360" w:lineRule="auto"/>
        <w:jc w:val="center"/>
        <w:rPr>
          <w:rFonts w:eastAsiaTheme="minorEastAsia"/>
          <w:color w:val="000000" w:themeColor="text1"/>
          <w:sz w:val="24"/>
          <w:szCs w:val="24"/>
          <w:lang w:val="en-IE"/>
        </w:rPr>
      </w:pPr>
    </w:p>
    <w:p w14:paraId="2BF4FF01" w14:textId="14DF5B69" w:rsidR="588C3EBD" w:rsidRPr="00BA1BDC" w:rsidRDefault="00875805" w:rsidP="12F21272">
      <w:pPr>
        <w:spacing w:line="360" w:lineRule="auto"/>
        <w:rPr>
          <w:rFonts w:eastAsiaTheme="minorEastAsia"/>
          <w:color w:val="000000" w:themeColor="text1"/>
          <w:sz w:val="24"/>
          <w:szCs w:val="24"/>
          <w:lang w:val="en-IE"/>
        </w:rPr>
      </w:pPr>
      <w:r>
        <w:rPr>
          <w:rFonts w:eastAsiaTheme="minorEastAsia"/>
          <w:b/>
          <w:bCs/>
          <w:color w:val="000000" w:themeColor="text1"/>
          <w:sz w:val="24"/>
          <w:szCs w:val="24"/>
          <w:lang w:val="en-IE"/>
        </w:rPr>
        <w:t>Philosophy</w:t>
      </w:r>
    </w:p>
    <w:p w14:paraId="009C51D8" w14:textId="3BFC9CFF"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This research has employed a strategic approach from the beginning and will continue to do so as it commits to a methodological implementation design that is described throughout this chapter. Building toward this, research philosophy underpins the decision-making process which shapes methodological design. There are three components involved in research design, the first of which is a philosophical worldview (Creswell, 2014). </w:t>
      </w:r>
    </w:p>
    <w:p w14:paraId="3E6F80BE" w14:textId="77777777" w:rsidR="007C4C51" w:rsidRPr="00BA1BDC" w:rsidRDefault="007C4C51" w:rsidP="12F21272">
      <w:pPr>
        <w:spacing w:line="360" w:lineRule="auto"/>
        <w:jc w:val="both"/>
        <w:rPr>
          <w:rFonts w:eastAsiaTheme="minorEastAsia"/>
          <w:color w:val="000000" w:themeColor="text1"/>
          <w:sz w:val="24"/>
          <w:szCs w:val="24"/>
          <w:lang w:val="en-IE"/>
        </w:rPr>
      </w:pPr>
    </w:p>
    <w:p w14:paraId="03FBB523" w14:textId="62286A33"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By fixing a philosophical worldview to research it begins to shape how outcomes of that research are achieved. Reflection and justification are required early in research designs to account for selections that have not been made excluding approaches that could influence or alter outcomes (Johnson &amp; Clark, 2006), this in turn directly relates to research strategies and methods, which are the two remaining components of research design identified by Creswell (2014).  The nexus of all three components determines the research design. </w:t>
      </w:r>
    </w:p>
    <w:p w14:paraId="7228FCCD" w14:textId="77777777" w:rsidR="007C4C51" w:rsidRPr="00BA1BDC" w:rsidRDefault="007C4C51" w:rsidP="12F21272">
      <w:pPr>
        <w:spacing w:line="360" w:lineRule="auto"/>
        <w:jc w:val="both"/>
        <w:rPr>
          <w:rFonts w:eastAsiaTheme="minorEastAsia"/>
          <w:color w:val="000000" w:themeColor="text1"/>
          <w:sz w:val="24"/>
          <w:szCs w:val="24"/>
          <w:lang w:val="en-IE"/>
        </w:rPr>
      </w:pPr>
    </w:p>
    <w:p w14:paraId="1F20F5B9" w14:textId="6075A70D"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Progressing to consider the philosophical worldview of this research it is timely to reflect on the research objectives identified in Chapter 1. For ease of reference to the reader these are copied below.  </w:t>
      </w:r>
    </w:p>
    <w:p w14:paraId="2BACDCFD" w14:textId="2368D50C" w:rsidR="7F9D1C79" w:rsidRPr="00BA1BDC" w:rsidRDefault="7F9D1C79" w:rsidP="12F21272">
      <w:pPr>
        <w:spacing w:line="360" w:lineRule="auto"/>
        <w:jc w:val="both"/>
        <w:rPr>
          <w:rFonts w:eastAsiaTheme="minorEastAsia"/>
          <w:color w:val="000000" w:themeColor="text1"/>
          <w:sz w:val="24"/>
          <w:szCs w:val="24"/>
          <w:lang w:val="en-IE"/>
        </w:rPr>
      </w:pPr>
    </w:p>
    <w:p w14:paraId="5BD81D87" w14:textId="77777777" w:rsidR="007C4C51" w:rsidRPr="00BA1BDC" w:rsidRDefault="007C4C51" w:rsidP="12F21272">
      <w:pPr>
        <w:spacing w:line="360" w:lineRule="auto"/>
        <w:jc w:val="both"/>
        <w:rPr>
          <w:rFonts w:eastAsiaTheme="minorEastAsia"/>
          <w:color w:val="000000" w:themeColor="text1"/>
          <w:sz w:val="24"/>
          <w:szCs w:val="24"/>
          <w:lang w:val="en-IE"/>
        </w:rPr>
      </w:pPr>
    </w:p>
    <w:p w14:paraId="3EBFD6AE" w14:textId="6CEFE5B6"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Research Objectives</w:t>
      </w:r>
    </w:p>
    <w:p w14:paraId="538B615E" w14:textId="136F65E8"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Returning to</w:t>
      </w:r>
      <w:r w:rsidR="004F31C7" w:rsidRPr="00BA1BDC">
        <w:rPr>
          <w:rFonts w:eastAsiaTheme="minorEastAsia"/>
          <w:color w:val="000000" w:themeColor="text1"/>
          <w:sz w:val="24"/>
          <w:szCs w:val="24"/>
          <w:lang w:val="en-IE"/>
        </w:rPr>
        <w:t xml:space="preserve"> consider</w:t>
      </w:r>
      <w:r w:rsidRPr="00BA1BDC">
        <w:rPr>
          <w:rFonts w:eastAsiaTheme="minorEastAsia"/>
          <w:color w:val="000000" w:themeColor="text1"/>
          <w:sz w:val="24"/>
          <w:szCs w:val="24"/>
          <w:lang w:val="en-IE"/>
        </w:rPr>
        <w:t xml:space="preserve"> the </w:t>
      </w:r>
      <w:r w:rsidR="007C4C51" w:rsidRPr="00BA1BDC">
        <w:rPr>
          <w:rFonts w:eastAsiaTheme="minorEastAsia"/>
          <w:color w:val="000000" w:themeColor="text1"/>
          <w:sz w:val="24"/>
          <w:szCs w:val="24"/>
          <w:lang w:val="en-IE"/>
        </w:rPr>
        <w:t>four</w:t>
      </w:r>
      <w:r w:rsidRPr="00BA1BDC">
        <w:rPr>
          <w:rFonts w:eastAsiaTheme="minorEastAsia"/>
          <w:color w:val="000000" w:themeColor="text1"/>
          <w:sz w:val="24"/>
          <w:szCs w:val="24"/>
          <w:lang w:val="en-IE"/>
        </w:rPr>
        <w:t xml:space="preserve"> Research Objectives for this research, identified in Chapter </w:t>
      </w:r>
      <w:r w:rsidR="00D01191" w:rsidRPr="00BA1BDC">
        <w:rPr>
          <w:rFonts w:eastAsiaTheme="minorEastAsia"/>
          <w:color w:val="000000" w:themeColor="text1"/>
          <w:sz w:val="24"/>
          <w:szCs w:val="24"/>
          <w:lang w:val="en-IE"/>
        </w:rPr>
        <w:t>1, it</w:t>
      </w:r>
      <w:r w:rsidR="004F31C7" w:rsidRPr="00BA1BDC">
        <w:rPr>
          <w:rFonts w:eastAsiaTheme="minorEastAsia"/>
          <w:color w:val="000000" w:themeColor="text1"/>
          <w:sz w:val="24"/>
          <w:szCs w:val="24"/>
          <w:lang w:val="en-IE"/>
        </w:rPr>
        <w:t xml:space="preserve"> is recognise</w:t>
      </w:r>
      <w:r w:rsidR="00E425C2" w:rsidRPr="00BA1BDC">
        <w:rPr>
          <w:rFonts w:eastAsiaTheme="minorEastAsia"/>
          <w:color w:val="000000" w:themeColor="text1"/>
          <w:sz w:val="24"/>
          <w:szCs w:val="24"/>
          <w:lang w:val="en-IE"/>
        </w:rPr>
        <w:t>d</w:t>
      </w:r>
      <w:r w:rsidR="004F31C7" w:rsidRPr="00BA1BDC">
        <w:rPr>
          <w:rFonts w:eastAsiaTheme="minorEastAsia"/>
          <w:color w:val="000000" w:themeColor="text1"/>
          <w:sz w:val="24"/>
          <w:szCs w:val="24"/>
          <w:lang w:val="en-IE"/>
        </w:rPr>
        <w:t xml:space="preserve"> that </w:t>
      </w:r>
      <w:r w:rsidR="0029480F" w:rsidRPr="00BA1BDC">
        <w:rPr>
          <w:rFonts w:eastAsiaTheme="minorEastAsia"/>
          <w:color w:val="000000" w:themeColor="text1"/>
          <w:sz w:val="24"/>
          <w:szCs w:val="24"/>
          <w:lang w:val="en-IE"/>
        </w:rPr>
        <w:t xml:space="preserve">have </w:t>
      </w:r>
      <w:r w:rsidRPr="00BA1BDC">
        <w:rPr>
          <w:rFonts w:eastAsiaTheme="minorEastAsia"/>
          <w:color w:val="000000" w:themeColor="text1"/>
          <w:sz w:val="24"/>
          <w:szCs w:val="24"/>
          <w:lang w:val="en-IE"/>
        </w:rPr>
        <w:t>influence</w:t>
      </w:r>
      <w:r w:rsidR="0029480F" w:rsidRPr="00BA1BDC">
        <w:rPr>
          <w:rFonts w:eastAsiaTheme="minorEastAsia"/>
          <w:color w:val="000000" w:themeColor="text1"/>
          <w:sz w:val="24"/>
          <w:szCs w:val="24"/>
          <w:lang w:val="en-IE"/>
        </w:rPr>
        <w:t>d</w:t>
      </w:r>
      <w:r w:rsidRPr="00BA1BDC">
        <w:rPr>
          <w:rFonts w:eastAsiaTheme="minorEastAsia"/>
          <w:color w:val="000000" w:themeColor="text1"/>
          <w:sz w:val="24"/>
          <w:szCs w:val="24"/>
          <w:lang w:val="en-IE"/>
        </w:rPr>
        <w:t xml:space="preserve"> the research methodology </w:t>
      </w:r>
      <w:r w:rsidR="00D177B5" w:rsidRPr="00BA1BDC">
        <w:rPr>
          <w:rFonts w:eastAsiaTheme="minorEastAsia"/>
          <w:color w:val="000000" w:themeColor="text1"/>
          <w:sz w:val="24"/>
          <w:szCs w:val="24"/>
          <w:lang w:val="en-IE"/>
        </w:rPr>
        <w:t xml:space="preserve">employed. </w:t>
      </w:r>
    </w:p>
    <w:p w14:paraId="5D1C8BDA" w14:textId="77777777" w:rsidR="00F44B0C" w:rsidRPr="00BA1BDC" w:rsidRDefault="00F44B0C" w:rsidP="00F44B0C">
      <w:pPr>
        <w:pStyle w:val="ListParagraph"/>
        <w:numPr>
          <w:ilvl w:val="0"/>
          <w:numId w:val="18"/>
        </w:numPr>
        <w:spacing w:line="360" w:lineRule="auto"/>
        <w:jc w:val="both"/>
        <w:rPr>
          <w:rFonts w:eastAsiaTheme="minorEastAsia"/>
          <w:sz w:val="24"/>
          <w:szCs w:val="24"/>
          <w:lang w:val="en-IE"/>
        </w:rPr>
      </w:pPr>
      <w:r w:rsidRPr="00BA1BDC">
        <w:rPr>
          <w:rFonts w:eastAsiaTheme="minorEastAsia"/>
          <w:sz w:val="24"/>
          <w:szCs w:val="24"/>
          <w:lang w:val="en-IE"/>
        </w:rPr>
        <w:t xml:space="preserve">Explain the environment of Irish International Financial Services sector. </w:t>
      </w:r>
    </w:p>
    <w:p w14:paraId="2B2E07A2" w14:textId="77777777" w:rsidR="00F44B0C" w:rsidRPr="00BA1BDC" w:rsidRDefault="00F44B0C" w:rsidP="00F44B0C">
      <w:pPr>
        <w:pStyle w:val="ListParagraph"/>
        <w:numPr>
          <w:ilvl w:val="0"/>
          <w:numId w:val="18"/>
        </w:numPr>
        <w:spacing w:line="360" w:lineRule="auto"/>
        <w:jc w:val="both"/>
        <w:rPr>
          <w:rFonts w:eastAsiaTheme="minorEastAsia"/>
          <w:sz w:val="24"/>
          <w:szCs w:val="24"/>
          <w:lang w:val="en-IE"/>
        </w:rPr>
      </w:pPr>
      <w:r w:rsidRPr="00BA1BDC">
        <w:rPr>
          <w:rFonts w:eastAsiaTheme="minorEastAsia"/>
          <w:sz w:val="24"/>
          <w:szCs w:val="24"/>
          <w:lang w:val="en-IE"/>
        </w:rPr>
        <w:t>Identify and compare Government approaches to support Learning and Development Strategy for Financial Services in Ireland.</w:t>
      </w:r>
    </w:p>
    <w:p w14:paraId="1FE798BC" w14:textId="77777777" w:rsidR="00F44B0C" w:rsidRPr="00BA1BDC" w:rsidRDefault="00F44B0C" w:rsidP="00F44B0C">
      <w:pPr>
        <w:pStyle w:val="ListParagraph"/>
        <w:numPr>
          <w:ilvl w:val="0"/>
          <w:numId w:val="18"/>
        </w:numPr>
        <w:spacing w:line="360" w:lineRule="auto"/>
        <w:jc w:val="both"/>
        <w:rPr>
          <w:rFonts w:eastAsiaTheme="minorEastAsia"/>
          <w:sz w:val="24"/>
          <w:szCs w:val="24"/>
          <w:lang w:val="en-IE"/>
        </w:rPr>
      </w:pPr>
      <w:r w:rsidRPr="00BA1BDC">
        <w:rPr>
          <w:rFonts w:eastAsiaTheme="minorEastAsia"/>
          <w:sz w:val="24"/>
          <w:szCs w:val="24"/>
          <w:lang w:val="en-IE"/>
        </w:rPr>
        <w:t>Evaluate the level and potential value of intellectual capital achieved by these approaches.</w:t>
      </w:r>
    </w:p>
    <w:p w14:paraId="12DB37B2" w14:textId="77777777" w:rsidR="00F44B0C" w:rsidRPr="00BA1BDC" w:rsidRDefault="00F44B0C" w:rsidP="00F44B0C">
      <w:pPr>
        <w:pStyle w:val="ListParagraph"/>
        <w:numPr>
          <w:ilvl w:val="0"/>
          <w:numId w:val="18"/>
        </w:numPr>
        <w:spacing w:line="360" w:lineRule="auto"/>
        <w:jc w:val="both"/>
        <w:rPr>
          <w:rFonts w:eastAsiaTheme="minorEastAsia"/>
          <w:sz w:val="24"/>
          <w:szCs w:val="24"/>
          <w:lang w:val="en-IE"/>
        </w:rPr>
      </w:pPr>
      <w:r w:rsidRPr="00BA1BDC">
        <w:rPr>
          <w:rFonts w:eastAsiaTheme="minorEastAsia"/>
          <w:sz w:val="24"/>
          <w:szCs w:val="24"/>
          <w:lang w:val="en-IE"/>
        </w:rPr>
        <w:t xml:space="preserve">Synthesis objectives 1 (environment), 2 (initiatives) and 3 (intellectual capital) by identifying how intellectual capital can be assessed within the context of Irish International Financial Services. </w:t>
      </w:r>
    </w:p>
    <w:p w14:paraId="50BEE4E0" w14:textId="77777777" w:rsidR="00E425C2" w:rsidRPr="00BA1BDC" w:rsidRDefault="00E425C2" w:rsidP="12F21272">
      <w:pPr>
        <w:spacing w:line="360" w:lineRule="auto"/>
        <w:jc w:val="both"/>
        <w:rPr>
          <w:rFonts w:eastAsiaTheme="minorEastAsia"/>
          <w:color w:val="000000" w:themeColor="text1"/>
          <w:sz w:val="24"/>
          <w:szCs w:val="24"/>
          <w:lang w:val="en-IE"/>
        </w:rPr>
      </w:pPr>
    </w:p>
    <w:p w14:paraId="683DDEED" w14:textId="7B8BA6EC" w:rsidR="00E126C6"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To achieve these research objectives</w:t>
      </w:r>
      <w:r w:rsidR="00482177" w:rsidRPr="00BA1BDC">
        <w:rPr>
          <w:rFonts w:eastAsiaTheme="minorEastAsia"/>
          <w:color w:val="000000" w:themeColor="text1"/>
          <w:sz w:val="24"/>
          <w:szCs w:val="24"/>
          <w:lang w:val="en-IE"/>
        </w:rPr>
        <w:t xml:space="preserve"> both qualitative and quantitative data is required. </w:t>
      </w:r>
      <w:r w:rsidR="00F964CB" w:rsidRPr="00BA1BDC">
        <w:rPr>
          <w:rFonts w:eastAsiaTheme="minorEastAsia"/>
          <w:color w:val="000000" w:themeColor="text1"/>
          <w:sz w:val="24"/>
          <w:szCs w:val="24"/>
          <w:lang w:val="en-IE"/>
        </w:rPr>
        <w:t>Building up to this, some review</w:t>
      </w:r>
      <w:r w:rsidRPr="00BA1BDC">
        <w:rPr>
          <w:rFonts w:eastAsiaTheme="minorEastAsia"/>
          <w:color w:val="000000" w:themeColor="text1"/>
          <w:sz w:val="24"/>
          <w:szCs w:val="24"/>
          <w:lang w:val="en-IE"/>
        </w:rPr>
        <w:t xml:space="preserve"> is need</w:t>
      </w:r>
      <w:r w:rsidR="00E126C6" w:rsidRPr="00BA1BDC">
        <w:rPr>
          <w:rFonts w:eastAsiaTheme="minorEastAsia"/>
          <w:color w:val="000000" w:themeColor="text1"/>
          <w:sz w:val="24"/>
          <w:szCs w:val="24"/>
          <w:lang w:val="en-IE"/>
        </w:rPr>
        <w:t>ed into the subsectors of</w:t>
      </w:r>
      <w:r w:rsidRPr="00BA1BDC">
        <w:rPr>
          <w:rFonts w:eastAsiaTheme="minorEastAsia"/>
          <w:color w:val="000000" w:themeColor="text1"/>
          <w:sz w:val="24"/>
          <w:szCs w:val="24"/>
          <w:lang w:val="en-IE"/>
        </w:rPr>
        <w:t xml:space="preserve"> IFS in Ireland. </w:t>
      </w:r>
    </w:p>
    <w:p w14:paraId="066C0F49" w14:textId="77777777" w:rsidR="00255A76" w:rsidRDefault="00255A76" w:rsidP="12F21272">
      <w:pPr>
        <w:spacing w:line="360" w:lineRule="auto"/>
        <w:jc w:val="both"/>
        <w:rPr>
          <w:rFonts w:eastAsiaTheme="minorEastAsia"/>
          <w:color w:val="FF0000"/>
          <w:sz w:val="24"/>
          <w:szCs w:val="24"/>
          <w:lang w:val="en-IE"/>
        </w:rPr>
      </w:pPr>
    </w:p>
    <w:p w14:paraId="10C22635" w14:textId="1806D69E"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This can be gleaned from review of financial statements on companies or Irish subsidiaries of companies in IFS subsectors, those active in Ireland</w:t>
      </w:r>
      <w:r w:rsidR="00B32145">
        <w:rPr>
          <w:rFonts w:eastAsiaTheme="minorEastAsia"/>
          <w:color w:val="000000" w:themeColor="text1"/>
          <w:sz w:val="24"/>
          <w:szCs w:val="24"/>
          <w:lang w:val="en-IE"/>
        </w:rPr>
        <w:t>:</w:t>
      </w:r>
    </w:p>
    <w:p w14:paraId="62AC2308" w14:textId="327DE9FD" w:rsidR="588C3EBD" w:rsidRPr="00BA1BDC" w:rsidRDefault="588C3EBD" w:rsidP="00B32145">
      <w:pPr>
        <w:pStyle w:val="ListParagraph"/>
        <w:numPr>
          <w:ilvl w:val="0"/>
          <w:numId w:val="4"/>
        </w:numPr>
        <w:spacing w:line="36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Investment Funds</w:t>
      </w:r>
    </w:p>
    <w:p w14:paraId="0BE7D59D" w14:textId="282E0524" w:rsidR="588C3EBD" w:rsidRPr="00BA1BDC" w:rsidRDefault="588C3EBD" w:rsidP="00B32145">
      <w:pPr>
        <w:pStyle w:val="ListParagraph"/>
        <w:numPr>
          <w:ilvl w:val="0"/>
          <w:numId w:val="4"/>
        </w:numPr>
        <w:spacing w:line="36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Investment Management</w:t>
      </w:r>
    </w:p>
    <w:p w14:paraId="3BB808C2" w14:textId="5C5939B8" w:rsidR="588C3EBD" w:rsidRPr="00BA1BDC" w:rsidRDefault="588C3EBD" w:rsidP="00B32145">
      <w:pPr>
        <w:pStyle w:val="ListParagraph"/>
        <w:numPr>
          <w:ilvl w:val="0"/>
          <w:numId w:val="4"/>
        </w:numPr>
        <w:spacing w:line="36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Insurance and Reinsurance</w:t>
      </w:r>
    </w:p>
    <w:p w14:paraId="55E7D0DC" w14:textId="794E3FEA" w:rsidR="588C3EBD" w:rsidRPr="00BA1BDC" w:rsidRDefault="588C3EBD" w:rsidP="00B32145">
      <w:pPr>
        <w:pStyle w:val="ListParagraph"/>
        <w:numPr>
          <w:ilvl w:val="0"/>
          <w:numId w:val="4"/>
        </w:numPr>
        <w:spacing w:line="36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FinTech</w:t>
      </w:r>
    </w:p>
    <w:p w14:paraId="75F42CA9" w14:textId="4E418FEB" w:rsidR="588C3EBD" w:rsidRDefault="588C3EBD" w:rsidP="00B32145">
      <w:pPr>
        <w:pStyle w:val="ListParagraph"/>
        <w:numPr>
          <w:ilvl w:val="0"/>
          <w:numId w:val="4"/>
        </w:numPr>
        <w:spacing w:line="36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Aircraft Leasing.</w:t>
      </w:r>
    </w:p>
    <w:p w14:paraId="443B10E0" w14:textId="77777777" w:rsidR="007135C0" w:rsidRPr="00BA1BDC" w:rsidRDefault="007135C0" w:rsidP="007135C0">
      <w:pPr>
        <w:pStyle w:val="ListParagraph"/>
        <w:spacing w:line="360" w:lineRule="auto"/>
        <w:ind w:left="2880"/>
        <w:rPr>
          <w:rFonts w:eastAsiaTheme="minorEastAsia"/>
          <w:color w:val="000000" w:themeColor="text1"/>
          <w:sz w:val="24"/>
          <w:szCs w:val="24"/>
          <w:lang w:val="en-IE"/>
        </w:rPr>
      </w:pPr>
    </w:p>
    <w:p w14:paraId="0A06BB76" w14:textId="011DA1B3" w:rsidR="588C3EBD" w:rsidRDefault="00D80CC2" w:rsidP="12F21272">
      <w:pPr>
        <w:spacing w:line="360" w:lineRule="auto"/>
        <w:jc w:val="both"/>
        <w:rPr>
          <w:rFonts w:eastAsiaTheme="minorEastAsia"/>
          <w:color w:val="000000" w:themeColor="text1"/>
          <w:sz w:val="24"/>
          <w:szCs w:val="24"/>
          <w:lang w:val="en-IE"/>
        </w:rPr>
      </w:pPr>
      <w:r>
        <w:rPr>
          <w:rFonts w:eastAsiaTheme="minorEastAsia"/>
          <w:color w:val="000000" w:themeColor="text1"/>
          <w:sz w:val="24"/>
          <w:szCs w:val="24"/>
          <w:lang w:val="en-IE"/>
        </w:rPr>
        <w:t xml:space="preserve">IFS are complex and it can be difficult to find true commonality between </w:t>
      </w:r>
      <w:r w:rsidR="00B365AA">
        <w:rPr>
          <w:rFonts w:eastAsiaTheme="minorEastAsia"/>
          <w:color w:val="000000" w:themeColor="text1"/>
          <w:sz w:val="24"/>
          <w:szCs w:val="24"/>
          <w:lang w:val="en-IE"/>
        </w:rPr>
        <w:t xml:space="preserve">entities, an example of this is that </w:t>
      </w:r>
      <w:r w:rsidR="00D0721A">
        <w:rPr>
          <w:rFonts w:eastAsiaTheme="minorEastAsia"/>
          <w:color w:val="000000" w:themeColor="text1"/>
          <w:sz w:val="24"/>
          <w:szCs w:val="24"/>
          <w:lang w:val="en-IE"/>
        </w:rPr>
        <w:t>there are</w:t>
      </w:r>
      <w:r w:rsidR="588C3EBD" w:rsidRPr="00BA1BDC">
        <w:rPr>
          <w:rFonts w:eastAsiaTheme="minorEastAsia"/>
          <w:color w:val="000000" w:themeColor="text1"/>
          <w:sz w:val="24"/>
          <w:szCs w:val="24"/>
          <w:lang w:val="en-IE"/>
        </w:rPr>
        <w:t xml:space="preserve"> ten distinct insurance functions within international financial services (IFSC, 2019)</w:t>
      </w:r>
      <w:r w:rsidR="00D0721A">
        <w:rPr>
          <w:rFonts w:eastAsiaTheme="minorEastAsia"/>
          <w:color w:val="000000" w:themeColor="text1"/>
          <w:sz w:val="24"/>
          <w:szCs w:val="24"/>
          <w:lang w:val="en-IE"/>
        </w:rPr>
        <w:t>. This complexity also</w:t>
      </w:r>
      <w:r w:rsidR="588C3EBD" w:rsidRPr="00BA1BDC">
        <w:rPr>
          <w:rFonts w:eastAsiaTheme="minorEastAsia"/>
          <w:color w:val="000000" w:themeColor="text1"/>
          <w:sz w:val="24"/>
          <w:szCs w:val="24"/>
          <w:lang w:val="en-IE"/>
        </w:rPr>
        <w:t xml:space="preserve"> includes significant foreign ownership, low employee head count (averaging approximately 5 employees in reinsurance companies 2011-2012) and highly specialised skill levels with corresponding salaries (Kelly and O’Leary, 2014)</w:t>
      </w:r>
      <w:r w:rsidR="00B15C1F">
        <w:rPr>
          <w:rFonts w:eastAsiaTheme="minorEastAsia"/>
          <w:color w:val="000000" w:themeColor="text1"/>
          <w:sz w:val="24"/>
          <w:szCs w:val="24"/>
          <w:lang w:val="en-IE"/>
        </w:rPr>
        <w:t xml:space="preserve">. When considering the components that are included in VAIC, these characteristics </w:t>
      </w:r>
      <w:r w:rsidR="00A51996">
        <w:rPr>
          <w:rFonts w:eastAsiaTheme="minorEastAsia"/>
          <w:color w:val="000000" w:themeColor="text1"/>
          <w:sz w:val="24"/>
          <w:szCs w:val="24"/>
          <w:lang w:val="en-IE"/>
        </w:rPr>
        <w:t>can potentially s</w:t>
      </w:r>
      <w:r w:rsidR="588C3EBD" w:rsidRPr="00BA1BDC">
        <w:rPr>
          <w:rFonts w:eastAsiaTheme="minorEastAsia"/>
          <w:color w:val="000000" w:themeColor="text1"/>
          <w:sz w:val="24"/>
          <w:szCs w:val="24"/>
          <w:lang w:val="en-IE"/>
        </w:rPr>
        <w:t>kew results from VAIC calculations compared to other IFS subsectors.</w:t>
      </w:r>
      <w:r w:rsidR="00A51996">
        <w:rPr>
          <w:rFonts w:eastAsiaTheme="minorEastAsia"/>
          <w:color w:val="000000" w:themeColor="text1"/>
          <w:sz w:val="24"/>
          <w:szCs w:val="24"/>
          <w:lang w:val="en-IE"/>
        </w:rPr>
        <w:t xml:space="preserve"> An additional limitation is that financial statements are needed to calculate VAIC</w:t>
      </w:r>
      <w:r w:rsidR="00D411FB">
        <w:rPr>
          <w:rFonts w:eastAsiaTheme="minorEastAsia"/>
          <w:color w:val="000000" w:themeColor="text1"/>
          <w:sz w:val="24"/>
          <w:szCs w:val="24"/>
          <w:lang w:val="en-IE"/>
        </w:rPr>
        <w:t>. In this research financial statements are limited to those that are available open source</w:t>
      </w:r>
      <w:r w:rsidR="00637332">
        <w:rPr>
          <w:rFonts w:eastAsiaTheme="minorEastAsia"/>
          <w:color w:val="000000" w:themeColor="text1"/>
          <w:sz w:val="24"/>
          <w:szCs w:val="24"/>
          <w:lang w:val="en-IE"/>
        </w:rPr>
        <w:t xml:space="preserve">, restricting the depth of the study to those entities that publish </w:t>
      </w:r>
      <w:r w:rsidR="00646C8D">
        <w:rPr>
          <w:rFonts w:eastAsiaTheme="minorEastAsia"/>
          <w:color w:val="000000" w:themeColor="text1"/>
          <w:sz w:val="24"/>
          <w:szCs w:val="24"/>
          <w:lang w:val="en-IE"/>
        </w:rPr>
        <w:t xml:space="preserve">financial statements for access to the public. </w:t>
      </w:r>
    </w:p>
    <w:p w14:paraId="68D1096C" w14:textId="77777777" w:rsidR="00A7020F" w:rsidRDefault="00A7020F" w:rsidP="12F21272">
      <w:pPr>
        <w:spacing w:line="360" w:lineRule="auto"/>
        <w:jc w:val="both"/>
        <w:rPr>
          <w:rFonts w:eastAsiaTheme="minorEastAsia"/>
          <w:color w:val="000000" w:themeColor="text1"/>
          <w:sz w:val="24"/>
          <w:szCs w:val="24"/>
          <w:lang w:val="en-IE"/>
        </w:rPr>
      </w:pPr>
    </w:p>
    <w:p w14:paraId="51D0AB5A" w14:textId="0B4EE559" w:rsidR="00646C8D" w:rsidRDefault="00646C8D" w:rsidP="12F21272">
      <w:pPr>
        <w:spacing w:line="360" w:lineRule="auto"/>
        <w:jc w:val="both"/>
        <w:rPr>
          <w:rFonts w:eastAsiaTheme="minorEastAsia"/>
          <w:color w:val="000000" w:themeColor="text1"/>
          <w:sz w:val="24"/>
          <w:szCs w:val="24"/>
          <w:lang w:val="en-IE"/>
        </w:rPr>
      </w:pPr>
      <w:r>
        <w:rPr>
          <w:rFonts w:eastAsiaTheme="minorEastAsia"/>
          <w:color w:val="000000" w:themeColor="text1"/>
          <w:sz w:val="24"/>
          <w:szCs w:val="24"/>
          <w:lang w:val="en-IE"/>
        </w:rPr>
        <w:t xml:space="preserve">The </w:t>
      </w:r>
      <w:r w:rsidR="00A7020F">
        <w:rPr>
          <w:rFonts w:eastAsiaTheme="minorEastAsia"/>
          <w:color w:val="000000" w:themeColor="text1"/>
          <w:sz w:val="24"/>
          <w:szCs w:val="24"/>
          <w:lang w:val="en-IE"/>
        </w:rPr>
        <w:t xml:space="preserve">calculation used </w:t>
      </w:r>
      <w:r w:rsidR="00A12C9D">
        <w:rPr>
          <w:rFonts w:eastAsiaTheme="minorEastAsia"/>
          <w:color w:val="000000" w:themeColor="text1"/>
          <w:sz w:val="24"/>
          <w:szCs w:val="24"/>
          <w:lang w:val="en-IE"/>
        </w:rPr>
        <w:t>to measure VIAC throughout this study is</w:t>
      </w:r>
      <w:r w:rsidR="00E82733">
        <w:rPr>
          <w:rFonts w:eastAsiaTheme="minorEastAsia"/>
          <w:color w:val="000000" w:themeColor="text1"/>
          <w:sz w:val="24"/>
          <w:szCs w:val="24"/>
          <w:lang w:val="en-IE"/>
        </w:rPr>
        <w:t xml:space="preserve"> abbreviated below:</w:t>
      </w:r>
    </w:p>
    <w:p w14:paraId="2D539C33" w14:textId="77777777" w:rsidR="00A12C9D" w:rsidRPr="00BA1BDC" w:rsidRDefault="00A12C9D" w:rsidP="12F21272">
      <w:pPr>
        <w:spacing w:line="360" w:lineRule="auto"/>
        <w:jc w:val="both"/>
        <w:rPr>
          <w:rFonts w:eastAsiaTheme="minorEastAsia"/>
          <w:color w:val="000000" w:themeColor="text1"/>
          <w:sz w:val="24"/>
          <w:szCs w:val="24"/>
          <w:lang w:val="en-IE"/>
        </w:rPr>
      </w:pPr>
    </w:p>
    <w:p w14:paraId="3051788E" w14:textId="430B8898" w:rsidR="7F9D1C79" w:rsidRDefault="00CD0F6B" w:rsidP="00CD0F6B">
      <w:pPr>
        <w:spacing w:line="360" w:lineRule="auto"/>
        <w:jc w:val="center"/>
        <w:rPr>
          <w:rFonts w:eastAsiaTheme="minorEastAsia"/>
          <w:b/>
          <w:bCs/>
          <w:color w:val="000000" w:themeColor="text1"/>
          <w:sz w:val="24"/>
          <w:szCs w:val="24"/>
          <w:lang w:val="en-IE"/>
        </w:rPr>
      </w:pPr>
      <w:r w:rsidRPr="00CD0F6B">
        <w:rPr>
          <w:rFonts w:eastAsiaTheme="minorEastAsia"/>
          <w:b/>
          <w:bCs/>
          <w:color w:val="000000" w:themeColor="text1"/>
          <w:sz w:val="24"/>
          <w:szCs w:val="24"/>
          <w:lang w:val="en-IE"/>
        </w:rPr>
        <w:t>VAIC</w:t>
      </w:r>
      <w:r w:rsidR="00A7020F">
        <w:rPr>
          <w:rFonts w:eastAsiaTheme="minorEastAsia"/>
          <w:b/>
          <w:bCs/>
          <w:color w:val="000000" w:themeColor="text1"/>
          <w:sz w:val="24"/>
          <w:szCs w:val="24"/>
          <w:lang w:val="en-IE"/>
        </w:rPr>
        <w:t xml:space="preserve"> =</w:t>
      </w:r>
      <w:r w:rsidRPr="00CD0F6B">
        <w:rPr>
          <w:rFonts w:eastAsiaTheme="minorEastAsia"/>
          <w:b/>
          <w:bCs/>
          <w:color w:val="000000" w:themeColor="text1"/>
          <w:sz w:val="24"/>
          <w:szCs w:val="24"/>
          <w:lang w:val="en-IE"/>
        </w:rPr>
        <w:t xml:space="preserve"> HCE</w:t>
      </w:r>
      <w:r w:rsidR="00A7020F">
        <w:rPr>
          <w:rFonts w:eastAsiaTheme="minorEastAsia"/>
          <w:b/>
          <w:bCs/>
          <w:color w:val="000000" w:themeColor="text1"/>
          <w:sz w:val="24"/>
          <w:szCs w:val="24"/>
          <w:lang w:val="en-IE"/>
        </w:rPr>
        <w:t xml:space="preserve"> </w:t>
      </w:r>
      <w:r w:rsidRPr="00CD0F6B">
        <w:rPr>
          <w:rFonts w:eastAsiaTheme="minorEastAsia"/>
          <w:b/>
          <w:bCs/>
          <w:color w:val="000000" w:themeColor="text1"/>
          <w:sz w:val="24"/>
          <w:szCs w:val="24"/>
          <w:lang w:val="en-IE"/>
        </w:rPr>
        <w:t>+</w:t>
      </w:r>
      <w:r w:rsidR="00A7020F">
        <w:rPr>
          <w:rFonts w:eastAsiaTheme="minorEastAsia"/>
          <w:b/>
          <w:bCs/>
          <w:color w:val="000000" w:themeColor="text1"/>
          <w:sz w:val="24"/>
          <w:szCs w:val="24"/>
          <w:lang w:val="en-IE"/>
        </w:rPr>
        <w:t xml:space="preserve"> </w:t>
      </w:r>
      <w:r w:rsidRPr="00CD0F6B">
        <w:rPr>
          <w:rFonts w:eastAsiaTheme="minorEastAsia"/>
          <w:b/>
          <w:bCs/>
          <w:color w:val="000000" w:themeColor="text1"/>
          <w:sz w:val="24"/>
          <w:szCs w:val="24"/>
          <w:lang w:val="en-IE"/>
        </w:rPr>
        <w:t>SCE</w:t>
      </w:r>
      <w:r w:rsidR="00A7020F">
        <w:rPr>
          <w:rFonts w:eastAsiaTheme="minorEastAsia"/>
          <w:b/>
          <w:bCs/>
          <w:color w:val="000000" w:themeColor="text1"/>
          <w:sz w:val="24"/>
          <w:szCs w:val="24"/>
          <w:lang w:val="en-IE"/>
        </w:rPr>
        <w:t xml:space="preserve"> </w:t>
      </w:r>
      <w:r w:rsidRPr="00CD0F6B">
        <w:rPr>
          <w:rFonts w:eastAsiaTheme="minorEastAsia"/>
          <w:b/>
          <w:bCs/>
          <w:color w:val="000000" w:themeColor="text1"/>
          <w:sz w:val="24"/>
          <w:szCs w:val="24"/>
          <w:lang w:val="en-IE"/>
        </w:rPr>
        <w:t>+</w:t>
      </w:r>
      <w:r w:rsidR="00A7020F">
        <w:rPr>
          <w:rFonts w:eastAsiaTheme="minorEastAsia"/>
          <w:b/>
          <w:bCs/>
          <w:color w:val="000000" w:themeColor="text1"/>
          <w:sz w:val="24"/>
          <w:szCs w:val="24"/>
          <w:lang w:val="en-IE"/>
        </w:rPr>
        <w:t xml:space="preserve"> </w:t>
      </w:r>
      <w:r w:rsidRPr="00CD0F6B">
        <w:rPr>
          <w:rFonts w:eastAsiaTheme="minorEastAsia"/>
          <w:b/>
          <w:bCs/>
          <w:color w:val="000000" w:themeColor="text1"/>
          <w:sz w:val="24"/>
          <w:szCs w:val="24"/>
          <w:lang w:val="en-IE"/>
        </w:rPr>
        <w:t>CEE</w:t>
      </w:r>
    </w:p>
    <w:p w14:paraId="2C8405EA" w14:textId="69D753DD" w:rsidR="00AB0234" w:rsidRDefault="00AB0234" w:rsidP="00CD0F6B">
      <w:pPr>
        <w:spacing w:line="360" w:lineRule="auto"/>
        <w:jc w:val="center"/>
        <w:rPr>
          <w:rFonts w:eastAsiaTheme="minorEastAsia"/>
          <w:b/>
          <w:bCs/>
          <w:color w:val="000000" w:themeColor="text1"/>
          <w:sz w:val="24"/>
          <w:szCs w:val="24"/>
          <w:lang w:val="en-IE"/>
        </w:rPr>
      </w:pPr>
      <w:r>
        <w:rPr>
          <w:rFonts w:eastAsiaTheme="minorEastAsia"/>
          <w:b/>
          <w:bCs/>
          <w:color w:val="000000" w:themeColor="text1"/>
          <w:sz w:val="24"/>
          <w:szCs w:val="24"/>
          <w:lang w:val="en-IE"/>
        </w:rPr>
        <w:t>ICE: HCE + SCE</w:t>
      </w:r>
    </w:p>
    <w:p w14:paraId="71A262D3" w14:textId="0CD897A4" w:rsidR="000D5FA3" w:rsidRDefault="000D5FA3" w:rsidP="00CD0F6B">
      <w:pPr>
        <w:spacing w:line="360" w:lineRule="auto"/>
        <w:jc w:val="center"/>
        <w:rPr>
          <w:rFonts w:eastAsiaTheme="minorEastAsia"/>
          <w:b/>
          <w:bCs/>
          <w:color w:val="000000" w:themeColor="text1"/>
          <w:sz w:val="24"/>
          <w:szCs w:val="24"/>
          <w:lang w:val="en-IE"/>
        </w:rPr>
      </w:pPr>
      <w:r>
        <w:rPr>
          <w:rFonts w:eastAsiaTheme="minorEastAsia"/>
          <w:b/>
          <w:bCs/>
          <w:color w:val="000000" w:themeColor="text1"/>
          <w:sz w:val="24"/>
          <w:szCs w:val="24"/>
          <w:lang w:val="en-IE"/>
        </w:rPr>
        <w:t>VAIC = ICE + CEE</w:t>
      </w:r>
    </w:p>
    <w:p w14:paraId="6C3E25CC" w14:textId="6996A4C6" w:rsidR="00CF7334" w:rsidRPr="002A6E61" w:rsidRDefault="002A6E61" w:rsidP="002A6E61">
      <w:pPr>
        <w:spacing w:line="360" w:lineRule="auto"/>
        <w:jc w:val="right"/>
        <w:rPr>
          <w:rFonts w:eastAsiaTheme="minorEastAsia"/>
          <w:color w:val="000000" w:themeColor="text1"/>
          <w:sz w:val="24"/>
          <w:szCs w:val="24"/>
          <w:lang w:val="en-IE"/>
        </w:rPr>
      </w:pPr>
      <w:r w:rsidRPr="002A6E61">
        <w:rPr>
          <w:rFonts w:eastAsiaTheme="minorEastAsia"/>
          <w:color w:val="000000" w:themeColor="text1"/>
          <w:sz w:val="24"/>
          <w:szCs w:val="24"/>
          <w:lang w:val="en-IE"/>
        </w:rPr>
        <w:t>(Public, 2000)</w:t>
      </w:r>
    </w:p>
    <w:p w14:paraId="400A5E62" w14:textId="67946D98" w:rsidR="009B1372" w:rsidRDefault="00A12C9D" w:rsidP="12F21272">
      <w:pPr>
        <w:spacing w:line="360" w:lineRule="auto"/>
        <w:jc w:val="both"/>
        <w:rPr>
          <w:rFonts w:eastAsiaTheme="minorEastAsia"/>
          <w:color w:val="000000" w:themeColor="text1"/>
          <w:sz w:val="24"/>
          <w:szCs w:val="24"/>
          <w:lang w:val="en-IE"/>
        </w:rPr>
      </w:pPr>
      <w:r>
        <w:rPr>
          <w:rFonts w:eastAsiaTheme="minorEastAsia"/>
          <w:color w:val="000000" w:themeColor="text1"/>
          <w:sz w:val="24"/>
          <w:szCs w:val="24"/>
          <w:lang w:val="en-IE"/>
        </w:rPr>
        <w:t xml:space="preserve">The financial elements that contribute to this are: </w:t>
      </w:r>
    </w:p>
    <w:p w14:paraId="4EBCAAFA" w14:textId="77777777" w:rsidR="00363832" w:rsidRPr="00363832" w:rsidRDefault="00363832" w:rsidP="00363832">
      <w:pPr>
        <w:pStyle w:val="ListParagraph"/>
        <w:numPr>
          <w:ilvl w:val="0"/>
          <w:numId w:val="24"/>
        </w:numPr>
        <w:spacing w:line="360" w:lineRule="auto"/>
        <w:jc w:val="both"/>
        <w:rPr>
          <w:rFonts w:eastAsiaTheme="minorEastAsia"/>
          <w:color w:val="000000" w:themeColor="text1"/>
          <w:sz w:val="24"/>
          <w:szCs w:val="24"/>
          <w:lang w:val="en-IE"/>
        </w:rPr>
      </w:pPr>
      <w:r w:rsidRPr="00363832">
        <w:rPr>
          <w:rFonts w:eastAsiaTheme="minorEastAsia"/>
          <w:color w:val="000000" w:themeColor="text1"/>
          <w:sz w:val="24"/>
          <w:szCs w:val="24"/>
          <w:lang w:val="en-IE"/>
        </w:rPr>
        <w:t>Operating Profit</w:t>
      </w:r>
    </w:p>
    <w:p w14:paraId="36F817C1" w14:textId="77777777" w:rsidR="00363832" w:rsidRPr="00363832" w:rsidRDefault="00363832" w:rsidP="00363832">
      <w:pPr>
        <w:pStyle w:val="ListParagraph"/>
        <w:numPr>
          <w:ilvl w:val="0"/>
          <w:numId w:val="24"/>
        </w:numPr>
        <w:spacing w:line="360" w:lineRule="auto"/>
        <w:jc w:val="both"/>
        <w:rPr>
          <w:rFonts w:eastAsiaTheme="minorEastAsia"/>
          <w:color w:val="000000" w:themeColor="text1"/>
          <w:sz w:val="24"/>
          <w:szCs w:val="24"/>
          <w:lang w:val="en-IE"/>
        </w:rPr>
      </w:pPr>
      <w:r w:rsidRPr="00363832">
        <w:rPr>
          <w:rFonts w:eastAsiaTheme="minorEastAsia"/>
          <w:color w:val="000000" w:themeColor="text1"/>
          <w:sz w:val="24"/>
          <w:szCs w:val="24"/>
          <w:lang w:val="en-IE"/>
        </w:rPr>
        <w:t>Depreciation</w:t>
      </w:r>
    </w:p>
    <w:p w14:paraId="66B42645" w14:textId="77777777" w:rsidR="00363832" w:rsidRPr="00363832" w:rsidRDefault="00363832" w:rsidP="00363832">
      <w:pPr>
        <w:pStyle w:val="ListParagraph"/>
        <w:numPr>
          <w:ilvl w:val="0"/>
          <w:numId w:val="24"/>
        </w:numPr>
        <w:spacing w:line="360" w:lineRule="auto"/>
        <w:jc w:val="both"/>
        <w:rPr>
          <w:rFonts w:eastAsiaTheme="minorEastAsia"/>
          <w:color w:val="000000" w:themeColor="text1"/>
          <w:sz w:val="24"/>
          <w:szCs w:val="24"/>
          <w:lang w:val="en-IE"/>
        </w:rPr>
      </w:pPr>
      <w:r w:rsidRPr="00363832">
        <w:rPr>
          <w:rFonts w:eastAsiaTheme="minorEastAsia"/>
          <w:color w:val="000000" w:themeColor="text1"/>
          <w:sz w:val="24"/>
          <w:szCs w:val="24"/>
          <w:lang w:val="en-IE"/>
        </w:rPr>
        <w:t>Renumeration</w:t>
      </w:r>
    </w:p>
    <w:p w14:paraId="58AB1906" w14:textId="77777777" w:rsidR="00363832" w:rsidRPr="00363832" w:rsidRDefault="00363832" w:rsidP="00363832">
      <w:pPr>
        <w:pStyle w:val="ListParagraph"/>
        <w:numPr>
          <w:ilvl w:val="0"/>
          <w:numId w:val="24"/>
        </w:numPr>
        <w:spacing w:line="360" w:lineRule="auto"/>
        <w:jc w:val="both"/>
        <w:rPr>
          <w:rFonts w:eastAsiaTheme="minorEastAsia"/>
          <w:color w:val="000000" w:themeColor="text1"/>
          <w:sz w:val="24"/>
          <w:szCs w:val="24"/>
          <w:lang w:val="en-IE"/>
        </w:rPr>
      </w:pPr>
      <w:r w:rsidRPr="00363832">
        <w:rPr>
          <w:rFonts w:eastAsiaTheme="minorEastAsia"/>
          <w:color w:val="000000" w:themeColor="text1"/>
          <w:sz w:val="24"/>
          <w:szCs w:val="24"/>
          <w:lang w:val="en-IE"/>
        </w:rPr>
        <w:t>Total assets</w:t>
      </w:r>
    </w:p>
    <w:p w14:paraId="6529EEB0" w14:textId="13297208" w:rsidR="00363832" w:rsidRPr="00363832" w:rsidRDefault="00363832" w:rsidP="00363832">
      <w:pPr>
        <w:pStyle w:val="ListParagraph"/>
        <w:numPr>
          <w:ilvl w:val="0"/>
          <w:numId w:val="24"/>
        </w:numPr>
        <w:spacing w:line="360" w:lineRule="auto"/>
        <w:jc w:val="both"/>
        <w:rPr>
          <w:rFonts w:eastAsiaTheme="minorEastAsia"/>
          <w:color w:val="000000" w:themeColor="text1"/>
          <w:sz w:val="24"/>
          <w:szCs w:val="24"/>
          <w:lang w:val="en-IE"/>
        </w:rPr>
      </w:pPr>
      <w:r w:rsidRPr="00363832">
        <w:rPr>
          <w:rFonts w:eastAsiaTheme="minorEastAsia"/>
          <w:color w:val="000000" w:themeColor="text1"/>
          <w:sz w:val="24"/>
          <w:szCs w:val="24"/>
          <w:lang w:val="en-IE"/>
        </w:rPr>
        <w:t>Current liabilities</w:t>
      </w:r>
    </w:p>
    <w:p w14:paraId="41C11D1A" w14:textId="74656465" w:rsidR="00363832" w:rsidRPr="00363832" w:rsidRDefault="00363832" w:rsidP="00363832">
      <w:pPr>
        <w:pStyle w:val="ListParagraph"/>
        <w:numPr>
          <w:ilvl w:val="0"/>
          <w:numId w:val="24"/>
        </w:numPr>
        <w:spacing w:line="360" w:lineRule="auto"/>
        <w:jc w:val="both"/>
        <w:rPr>
          <w:rFonts w:eastAsiaTheme="minorEastAsia"/>
          <w:color w:val="000000" w:themeColor="text1"/>
          <w:sz w:val="24"/>
          <w:szCs w:val="24"/>
          <w:lang w:val="en-IE"/>
        </w:rPr>
      </w:pPr>
      <w:r w:rsidRPr="00363832">
        <w:rPr>
          <w:rFonts w:eastAsiaTheme="minorEastAsia"/>
          <w:color w:val="000000" w:themeColor="text1"/>
          <w:sz w:val="24"/>
          <w:szCs w:val="24"/>
          <w:lang w:val="en-IE"/>
        </w:rPr>
        <w:t>Renumeration</w:t>
      </w:r>
    </w:p>
    <w:p w14:paraId="4D45AA25" w14:textId="7547668A" w:rsidR="00D502D7" w:rsidRDefault="005046CA" w:rsidP="002A6E61">
      <w:pPr>
        <w:spacing w:line="360" w:lineRule="auto"/>
        <w:jc w:val="right"/>
        <w:rPr>
          <w:rFonts w:eastAsiaTheme="minorEastAsia"/>
          <w:color w:val="000000" w:themeColor="text1"/>
          <w:sz w:val="24"/>
          <w:szCs w:val="24"/>
          <w:lang w:val="en-IE"/>
        </w:rPr>
      </w:pPr>
      <w:r w:rsidRPr="005046CA">
        <w:rPr>
          <w:rFonts w:eastAsiaTheme="minorEastAsia"/>
          <w:color w:val="000000" w:themeColor="text1"/>
          <w:sz w:val="24"/>
          <w:szCs w:val="24"/>
          <w:lang w:val="en-IE"/>
        </w:rPr>
        <w:t>(Fijalkowska, 2014)</w:t>
      </w:r>
    </w:p>
    <w:p w14:paraId="16059502" w14:textId="27179D07" w:rsidR="00A12C9D" w:rsidRDefault="00E905BF" w:rsidP="12F21272">
      <w:pPr>
        <w:spacing w:line="360" w:lineRule="auto"/>
        <w:jc w:val="both"/>
        <w:rPr>
          <w:rFonts w:eastAsiaTheme="minorEastAsia"/>
          <w:color w:val="000000" w:themeColor="text1"/>
          <w:sz w:val="24"/>
          <w:szCs w:val="24"/>
          <w:lang w:val="en-IE"/>
        </w:rPr>
      </w:pPr>
      <w:r>
        <w:rPr>
          <w:rFonts w:eastAsiaTheme="minorEastAsia"/>
          <w:color w:val="000000" w:themeColor="text1"/>
          <w:sz w:val="24"/>
          <w:szCs w:val="24"/>
          <w:lang w:val="en-IE"/>
        </w:rPr>
        <w:t xml:space="preserve">Unless obliged to, companies are unlikely to make this information available </w:t>
      </w:r>
      <w:r w:rsidR="00D502D7">
        <w:rPr>
          <w:rFonts w:eastAsiaTheme="minorEastAsia"/>
          <w:color w:val="000000" w:themeColor="text1"/>
          <w:sz w:val="24"/>
          <w:szCs w:val="24"/>
          <w:lang w:val="en-IE"/>
        </w:rPr>
        <w:t>as it could be used by competitors</w:t>
      </w:r>
      <w:r w:rsidR="00A30B4A">
        <w:rPr>
          <w:rFonts w:eastAsiaTheme="minorEastAsia"/>
          <w:color w:val="000000" w:themeColor="text1"/>
          <w:sz w:val="24"/>
          <w:szCs w:val="24"/>
          <w:lang w:val="en-IE"/>
        </w:rPr>
        <w:t xml:space="preserve"> for business intelligence purposes.</w:t>
      </w:r>
    </w:p>
    <w:p w14:paraId="1EB34767" w14:textId="523F82CC" w:rsidR="00D502D7" w:rsidRDefault="00D502D7" w:rsidP="12F21272">
      <w:pPr>
        <w:spacing w:line="360" w:lineRule="auto"/>
        <w:jc w:val="both"/>
        <w:rPr>
          <w:rFonts w:eastAsiaTheme="minorEastAsia"/>
          <w:color w:val="000000" w:themeColor="text1"/>
          <w:sz w:val="24"/>
          <w:szCs w:val="24"/>
          <w:lang w:val="en-IE"/>
        </w:rPr>
      </w:pPr>
    </w:p>
    <w:p w14:paraId="6989BD79" w14:textId="52EDFD00" w:rsidR="00CC25F3" w:rsidRDefault="00CC25F3" w:rsidP="12F21272">
      <w:pPr>
        <w:spacing w:line="360" w:lineRule="auto"/>
        <w:jc w:val="both"/>
        <w:rPr>
          <w:rFonts w:eastAsiaTheme="minorEastAsia"/>
          <w:color w:val="000000" w:themeColor="text1"/>
          <w:sz w:val="24"/>
          <w:szCs w:val="24"/>
          <w:lang w:val="en-IE"/>
        </w:rPr>
      </w:pPr>
      <w:r w:rsidRPr="00CC25F3">
        <w:rPr>
          <w:rFonts w:eastAsiaTheme="minorEastAsia"/>
          <w:color w:val="000000" w:themeColor="text1"/>
          <w:sz w:val="24"/>
          <w:szCs w:val="24"/>
          <w:lang w:val="en-IE"/>
        </w:rPr>
        <w:t>A comprehensive explanation of the components and calculations of VIAC measurement are listed in Appendix 1.</w:t>
      </w:r>
    </w:p>
    <w:p w14:paraId="418EA1FB" w14:textId="77777777" w:rsidR="00A30B4A" w:rsidRPr="00BA1BDC" w:rsidRDefault="00A30B4A" w:rsidP="12F21272">
      <w:pPr>
        <w:spacing w:line="360" w:lineRule="auto"/>
        <w:jc w:val="both"/>
        <w:rPr>
          <w:rFonts w:eastAsiaTheme="minorEastAsia"/>
          <w:color w:val="000000" w:themeColor="text1"/>
          <w:sz w:val="24"/>
          <w:szCs w:val="24"/>
          <w:lang w:val="en-IE"/>
        </w:rPr>
      </w:pPr>
    </w:p>
    <w:p w14:paraId="69F44E66" w14:textId="0F0FC40B" w:rsidR="00CF7334" w:rsidRDefault="00CF7334" w:rsidP="12F21272">
      <w:pPr>
        <w:spacing w:line="360" w:lineRule="auto"/>
        <w:jc w:val="both"/>
        <w:rPr>
          <w:rFonts w:eastAsiaTheme="minorEastAsia"/>
          <w:b/>
          <w:bCs/>
          <w:color w:val="000000" w:themeColor="text1"/>
          <w:sz w:val="24"/>
          <w:szCs w:val="24"/>
          <w:lang w:val="en-IE"/>
        </w:rPr>
      </w:pPr>
    </w:p>
    <w:p w14:paraId="38BDB76F" w14:textId="273CFE4B"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Philosophical Worldview</w:t>
      </w:r>
    </w:p>
    <w:p w14:paraId="64AE643E" w14:textId="169430AB"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research philosophy for this project must recognise that a practical and outcome-oriented method is required to achieve the objectives that have been set. When considering the objectives there is strong justification to consider using mixed methods for the overall research design. As the philosophical worldview will directly influence how data is gathered, analysed and employed the need to accommodate a mixed methods research is a significant factor to accommodate to achieve success.  </w:t>
      </w:r>
    </w:p>
    <w:p w14:paraId="4F6EB509" w14:textId="75B61EC2"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Considering the four main philosophical worldviews of; (1) Positivism, (2) Constructivism, (3) Advocacy/Participatory and (4) Pragmatism (Creswell, 2014), the fourth emerges as a suitable choice because of its flexibility. While Positivism, Constructivism and Advocacy/Participatory worldviews have been considered they have been discounted on the grounds that they are likely to limit the ability to be flexible and achieve the objectives of this study. Pragmatism allows for enhanced management of assumptions, data collection and data analysis (Creswell, 2014), compared to the other worldviews. </w:t>
      </w:r>
    </w:p>
    <w:p w14:paraId="2E843EBE" w14:textId="5CF9FDA1" w:rsidR="7F9D1C79" w:rsidRPr="00BA1BDC" w:rsidRDefault="7F9D1C79" w:rsidP="12F21272">
      <w:pPr>
        <w:spacing w:line="360" w:lineRule="auto"/>
        <w:jc w:val="both"/>
        <w:rPr>
          <w:rFonts w:eastAsiaTheme="minorEastAsia"/>
          <w:color w:val="000000" w:themeColor="text1"/>
          <w:sz w:val="24"/>
          <w:szCs w:val="24"/>
          <w:lang w:val="en-IE"/>
        </w:rPr>
      </w:pPr>
    </w:p>
    <w:p w14:paraId="1A2F888C" w14:textId="77777777" w:rsidR="009B1372" w:rsidRPr="00BA1BDC" w:rsidRDefault="009B1372" w:rsidP="12F21272">
      <w:pPr>
        <w:spacing w:line="360" w:lineRule="auto"/>
        <w:jc w:val="both"/>
        <w:rPr>
          <w:rFonts w:eastAsiaTheme="minorEastAsia"/>
          <w:color w:val="000000" w:themeColor="text1"/>
          <w:sz w:val="24"/>
          <w:szCs w:val="24"/>
          <w:lang w:val="en-IE"/>
        </w:rPr>
      </w:pPr>
    </w:p>
    <w:p w14:paraId="79AFBD18" w14:textId="26849177"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Methodology Selected</w:t>
      </w:r>
    </w:p>
    <w:p w14:paraId="1F9F9579" w14:textId="7ACBD9BF"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Pragmatism has been championed for research in the context of higher education (Biesta, 2013) and it is this methodology that will be used within this research as it provides freedom to work with mixed methods research toward paradigms that address the research questions (Scott, 2016), that may shift during research (Joke, et al. 2013) and facilitate a dialectic approach (Greene, 2007). Further using pragmatic methodology allowing problems solving by employing a ‘‘</w:t>
      </w:r>
      <w:r w:rsidRPr="00BA1BDC">
        <w:rPr>
          <w:rFonts w:eastAsiaTheme="minorEastAsia"/>
          <w:i/>
          <w:iCs/>
          <w:color w:val="000000" w:themeColor="text1"/>
          <w:sz w:val="24"/>
          <w:szCs w:val="24"/>
          <w:lang w:val="en-IE"/>
        </w:rPr>
        <w:t>what works</w:t>
      </w:r>
      <w:r w:rsidRPr="00BA1BDC">
        <w:rPr>
          <w:rFonts w:eastAsiaTheme="minorEastAsia"/>
          <w:color w:val="000000" w:themeColor="text1"/>
          <w:sz w:val="24"/>
          <w:szCs w:val="24"/>
          <w:lang w:val="en-IE"/>
        </w:rPr>
        <w:t xml:space="preserve">’’ perspective in the research (Joke, et al. 2013). </w:t>
      </w:r>
    </w:p>
    <w:p w14:paraId="1684802A" w14:textId="77777777" w:rsidR="009B1372" w:rsidRPr="00BA1BDC" w:rsidRDefault="009B1372" w:rsidP="12F21272">
      <w:pPr>
        <w:spacing w:line="360" w:lineRule="auto"/>
        <w:jc w:val="both"/>
        <w:rPr>
          <w:rFonts w:eastAsiaTheme="minorEastAsia"/>
          <w:color w:val="000000" w:themeColor="text1"/>
          <w:sz w:val="24"/>
          <w:szCs w:val="24"/>
          <w:lang w:val="en-IE"/>
        </w:rPr>
      </w:pPr>
    </w:p>
    <w:p w14:paraId="69137528" w14:textId="0B98E1B4"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Methodology has been described as, the craft to harvest the resulting new knowledge (Knottnerus &amp; Tugwell, 2019, pp vi). Qualitative research continues to be challenging when reviewed in isolation as there is no universally accepted criteria used to evaluate it (Nobel &amp; Smith, 2015).</w:t>
      </w:r>
    </w:p>
    <w:p w14:paraId="45AA48AE" w14:textId="77777777" w:rsidR="009B1372" w:rsidRPr="00BA1BDC" w:rsidRDefault="009B1372" w:rsidP="12F21272">
      <w:pPr>
        <w:spacing w:line="360" w:lineRule="auto"/>
        <w:jc w:val="both"/>
        <w:rPr>
          <w:rFonts w:eastAsiaTheme="minorEastAsia"/>
          <w:color w:val="000000" w:themeColor="text1"/>
          <w:sz w:val="24"/>
          <w:szCs w:val="24"/>
          <w:lang w:val="en-IE"/>
        </w:rPr>
      </w:pPr>
    </w:p>
    <w:p w14:paraId="2B9FF949" w14:textId="44FD7434"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As this study will evaluate learners experience as part of Government sponsored educational programmes, qualitative research will be used. This approach has been criticised as lacking in scientific rigour and transparency while in the worst instance it can evolve into a collection of personal opinions with heavy researcher bias (Noble &amp; Smith, 2015)</w:t>
      </w:r>
    </w:p>
    <w:p w14:paraId="63188FED" w14:textId="77777777" w:rsidR="009B1372" w:rsidRPr="00BA1BDC" w:rsidRDefault="009B1372" w:rsidP="12F21272">
      <w:pPr>
        <w:spacing w:line="360" w:lineRule="auto"/>
        <w:jc w:val="both"/>
        <w:rPr>
          <w:rFonts w:eastAsiaTheme="minorEastAsia"/>
          <w:color w:val="000000" w:themeColor="text1"/>
          <w:sz w:val="24"/>
          <w:szCs w:val="24"/>
          <w:lang w:val="en-IE"/>
        </w:rPr>
      </w:pPr>
    </w:p>
    <w:p w14:paraId="60702EA3" w14:textId="391C28B5" w:rsidR="588C3EBD" w:rsidRPr="00BA1BDC" w:rsidRDefault="588C3EBD" w:rsidP="12F21272">
      <w:pPr>
        <w:spacing w:line="360" w:lineRule="auto"/>
        <w:jc w:val="both"/>
        <w:rPr>
          <w:rFonts w:eastAsiaTheme="minorEastAsia"/>
          <w:sz w:val="24"/>
          <w:szCs w:val="24"/>
          <w:lang w:val="en-IE"/>
        </w:rPr>
      </w:pPr>
      <w:r w:rsidRPr="00BA1BDC">
        <w:rPr>
          <w:rFonts w:eastAsiaTheme="minorEastAsia"/>
          <w:color w:val="000000" w:themeColor="text1"/>
          <w:sz w:val="24"/>
          <w:szCs w:val="24"/>
          <w:lang w:val="en-IE"/>
        </w:rPr>
        <w:t>Qualitative research must demonstrate rigour, understanding how the themes were developed is an essential part of demonstrating the robustness of the findings (Smith &amp; Noble, 2014). To reduce comparison across participant accounts will be used with awareness that outliers can exists (Smith &amp; Noble, 2014).</w:t>
      </w:r>
      <w:r w:rsidR="00C109A0" w:rsidRPr="00BA1BDC">
        <w:rPr>
          <w:rFonts w:eastAsiaTheme="minorEastAsia"/>
          <w:color w:val="000000" w:themeColor="text1"/>
          <w:sz w:val="24"/>
          <w:szCs w:val="24"/>
          <w:lang w:val="en-IE"/>
        </w:rPr>
        <w:t xml:space="preserve"> </w:t>
      </w:r>
      <w:r w:rsidRPr="00BA1BDC">
        <w:rPr>
          <w:rFonts w:eastAsiaTheme="minorEastAsia"/>
          <w:color w:val="000000" w:themeColor="text1"/>
          <w:sz w:val="24"/>
          <w:szCs w:val="24"/>
          <w:lang w:val="en-IE"/>
        </w:rPr>
        <w:t>A mixed methods approach is considered a viable option, bringing together the expertise of two fields of research into a single approach, compared to mediating the ongoing debates on the relative merits of qualitative research compared to quantitative and vice versa (Feilzer, 2010</w:t>
      </w:r>
      <w:r w:rsidRPr="00BA1BDC">
        <w:rPr>
          <w:rFonts w:eastAsiaTheme="minorEastAsia"/>
          <w:color w:val="FF0000"/>
          <w:sz w:val="24"/>
          <w:szCs w:val="24"/>
          <w:lang w:val="en-IE"/>
        </w:rPr>
        <w:t xml:space="preserve"> </w:t>
      </w:r>
      <w:r w:rsidR="002C352D" w:rsidRPr="00BA1BDC">
        <w:rPr>
          <w:rFonts w:eastAsiaTheme="minorEastAsia"/>
          <w:sz w:val="24"/>
          <w:szCs w:val="24"/>
          <w:lang w:val="en-IE"/>
        </w:rPr>
        <w:t>).</w:t>
      </w:r>
    </w:p>
    <w:p w14:paraId="2B523FE6" w14:textId="77777777" w:rsidR="00C109A0" w:rsidRPr="00BA1BDC" w:rsidRDefault="00C109A0" w:rsidP="12F21272">
      <w:pPr>
        <w:spacing w:line="360" w:lineRule="auto"/>
        <w:jc w:val="both"/>
        <w:rPr>
          <w:rFonts w:eastAsiaTheme="minorEastAsia"/>
          <w:color w:val="FF0000"/>
          <w:sz w:val="24"/>
          <w:szCs w:val="24"/>
          <w:lang w:val="en-IE"/>
        </w:rPr>
      </w:pPr>
    </w:p>
    <w:p w14:paraId="48B3D898" w14:textId="23D90575"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Modern mixed methods recognise the importance of paradigms and that multiple perspectives can be employed by researchers (Onwuegbuzie, 2012), this provides a base in which to conduct interviews within an identified group. Recognising selection bias influences the recruitment of participants for the inclusion of a study, meaning that specified inclusion criteria may be required (Smith &amp; Noble, 2014). </w:t>
      </w:r>
    </w:p>
    <w:p w14:paraId="72873B79" w14:textId="35B195E5" w:rsidR="7F9D1C79" w:rsidRPr="00BA1BDC" w:rsidRDefault="7F9D1C79" w:rsidP="12F21272">
      <w:pPr>
        <w:spacing w:line="360" w:lineRule="auto"/>
        <w:jc w:val="both"/>
        <w:rPr>
          <w:rFonts w:eastAsiaTheme="minorEastAsia"/>
          <w:color w:val="000000" w:themeColor="text1"/>
          <w:sz w:val="24"/>
          <w:szCs w:val="24"/>
          <w:lang w:val="en-IE"/>
        </w:rPr>
      </w:pPr>
    </w:p>
    <w:p w14:paraId="6A199155" w14:textId="77777777" w:rsidR="005046CA" w:rsidRDefault="005046CA">
      <w:pPr>
        <w:rPr>
          <w:rFonts w:eastAsiaTheme="minorEastAsia"/>
          <w:b/>
          <w:bCs/>
          <w:color w:val="000000" w:themeColor="text1"/>
          <w:sz w:val="24"/>
          <w:szCs w:val="24"/>
          <w:lang w:val="en-IE"/>
        </w:rPr>
      </w:pPr>
      <w:r>
        <w:rPr>
          <w:rFonts w:eastAsiaTheme="minorEastAsia"/>
          <w:b/>
          <w:bCs/>
          <w:color w:val="000000" w:themeColor="text1"/>
          <w:sz w:val="24"/>
          <w:szCs w:val="24"/>
          <w:lang w:val="en-IE"/>
        </w:rPr>
        <w:br w:type="page"/>
      </w:r>
    </w:p>
    <w:p w14:paraId="7BC366FB" w14:textId="13C0E4E3"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Research Hypothesis</w:t>
      </w:r>
    </w:p>
    <w:p w14:paraId="409817AF" w14:textId="1833BD67"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Having described the methodology of this research it must be connected to a coherent hypothesis creating the marriage of the essential components of to enable the study to achieve an outcome that contributes to existing knowledge and interpretation (Knottnerus &amp; Tugwell, 2019) of IC investigate through the measurement of VAIC.  Employing a deductive method this research will investigate the hypothesis: </w:t>
      </w:r>
    </w:p>
    <w:p w14:paraId="32A9288C" w14:textId="77777777" w:rsidR="002C352D" w:rsidRPr="00BA1BDC" w:rsidRDefault="002C352D" w:rsidP="12F21272">
      <w:pPr>
        <w:spacing w:line="360" w:lineRule="auto"/>
        <w:jc w:val="both"/>
        <w:rPr>
          <w:rFonts w:eastAsiaTheme="minorEastAsia"/>
          <w:color w:val="000000" w:themeColor="text1"/>
          <w:sz w:val="24"/>
          <w:szCs w:val="24"/>
          <w:lang w:val="en-IE"/>
        </w:rPr>
      </w:pPr>
    </w:p>
    <w:p w14:paraId="412C9869" w14:textId="133604B7" w:rsidR="588C3EBD" w:rsidRPr="00BA1BDC" w:rsidRDefault="588C3EBD" w:rsidP="12F21272">
      <w:pPr>
        <w:spacing w:line="360" w:lineRule="auto"/>
        <w:ind w:left="567" w:right="567"/>
        <w:jc w:val="both"/>
        <w:rPr>
          <w:rFonts w:eastAsiaTheme="minorEastAsia"/>
          <w:b/>
          <w:color w:val="000000" w:themeColor="text1"/>
          <w:sz w:val="24"/>
          <w:szCs w:val="24"/>
          <w:lang w:val="en-IE"/>
        </w:rPr>
      </w:pPr>
      <w:bookmarkStart w:id="8" w:name="_Hlk46576922"/>
      <w:r w:rsidRPr="00BA1BDC">
        <w:rPr>
          <w:rFonts w:eastAsiaTheme="minorEastAsia"/>
          <w:b/>
          <w:color w:val="000000" w:themeColor="text1"/>
          <w:sz w:val="24"/>
          <w:szCs w:val="24"/>
          <w:lang w:val="en-IE"/>
        </w:rPr>
        <w:t xml:space="preserve">That Government Learning and Development Strategy for International Financial Services is not recognisable in measurable VAIC for top companies based in Ireland. </w:t>
      </w:r>
    </w:p>
    <w:bookmarkEnd w:id="8"/>
    <w:p w14:paraId="0C13C493" w14:textId="77777777" w:rsidR="002C352D" w:rsidRPr="00BA1BDC" w:rsidRDefault="002C352D" w:rsidP="12F21272">
      <w:pPr>
        <w:spacing w:line="360" w:lineRule="auto"/>
        <w:ind w:left="567" w:right="567"/>
        <w:jc w:val="both"/>
        <w:rPr>
          <w:rFonts w:eastAsiaTheme="minorEastAsia"/>
          <w:color w:val="000000" w:themeColor="text1"/>
          <w:sz w:val="24"/>
          <w:szCs w:val="24"/>
          <w:lang w:val="en-IE"/>
        </w:rPr>
      </w:pPr>
    </w:p>
    <w:p w14:paraId="46C5D74F" w14:textId="115C9AC7"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Recognising that preparing a hypothesis is part of the process in data collection and question design are the tools used to assure scientifically sound research (Knottnerus &amp; Tugwell, 2019).</w:t>
      </w:r>
    </w:p>
    <w:p w14:paraId="4D1F20B9" w14:textId="647AEE39" w:rsidR="7F9D1C79" w:rsidRPr="00BA1BDC" w:rsidRDefault="7F9D1C79" w:rsidP="12F21272">
      <w:pPr>
        <w:spacing w:line="360" w:lineRule="auto"/>
        <w:ind w:firstLine="720"/>
        <w:jc w:val="both"/>
        <w:rPr>
          <w:rFonts w:eastAsiaTheme="minorEastAsia"/>
          <w:color w:val="000000" w:themeColor="text1"/>
          <w:sz w:val="24"/>
          <w:szCs w:val="24"/>
          <w:lang w:val="en-IE"/>
        </w:rPr>
      </w:pPr>
    </w:p>
    <w:p w14:paraId="3B04BF6C" w14:textId="77777777" w:rsidR="00C109A0" w:rsidRPr="00BA1BDC" w:rsidRDefault="00C109A0" w:rsidP="12F21272">
      <w:pPr>
        <w:spacing w:line="360" w:lineRule="auto"/>
        <w:ind w:firstLine="720"/>
        <w:jc w:val="both"/>
        <w:rPr>
          <w:rFonts w:eastAsiaTheme="minorEastAsia"/>
          <w:color w:val="000000" w:themeColor="text1"/>
          <w:sz w:val="24"/>
          <w:szCs w:val="24"/>
          <w:lang w:val="en-IE"/>
        </w:rPr>
      </w:pPr>
    </w:p>
    <w:p w14:paraId="5CB3F389" w14:textId="3E1FB869"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Data Collection</w:t>
      </w:r>
    </w:p>
    <w:p w14:paraId="1E11B687" w14:textId="6823ECF0" w:rsidR="002C352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Qualitative review is led by ten semi-structured interviews, these were conducted with learners who have recently undertaken </w:t>
      </w:r>
      <w:r w:rsidR="00F53086" w:rsidRPr="00BA1BDC">
        <w:rPr>
          <w:rFonts w:eastAsiaTheme="minorEastAsia"/>
          <w:color w:val="000000" w:themeColor="text1"/>
          <w:sz w:val="24"/>
          <w:szCs w:val="24"/>
          <w:lang w:val="en-IE"/>
        </w:rPr>
        <w:t>Springboard</w:t>
      </w:r>
      <w:r w:rsidRPr="00BA1BDC">
        <w:rPr>
          <w:rFonts w:eastAsiaTheme="minorEastAsia"/>
          <w:color w:val="000000" w:themeColor="text1"/>
          <w:sz w:val="24"/>
          <w:szCs w:val="24"/>
          <w:lang w:val="en-IE"/>
        </w:rPr>
        <w:t xml:space="preserve">+ programmes. These programmes were </w:t>
      </w:r>
      <w:r w:rsidR="0055562E" w:rsidRPr="00BA1BDC">
        <w:rPr>
          <w:rFonts w:eastAsiaTheme="minorEastAsia"/>
          <w:color w:val="000000" w:themeColor="text1"/>
          <w:sz w:val="24"/>
          <w:szCs w:val="24"/>
          <w:lang w:val="en-IE"/>
        </w:rPr>
        <w:t>funded,</w:t>
      </w:r>
      <w:r w:rsidRPr="00BA1BDC">
        <w:rPr>
          <w:rFonts w:eastAsiaTheme="minorEastAsia"/>
          <w:color w:val="000000" w:themeColor="text1"/>
          <w:sz w:val="24"/>
          <w:szCs w:val="24"/>
          <w:lang w:val="en-IE"/>
        </w:rPr>
        <w:t xml:space="preserve"> or part funded by the government and are relevant to the financial services industry. Interviews assessed student engagement, experience and onward IFS career progression. Programme titles and institutions attended are included in the analysis of Chapter 4. </w:t>
      </w:r>
    </w:p>
    <w:p w14:paraId="19678C57" w14:textId="77777777" w:rsidR="00C109A0" w:rsidRPr="00BA1BDC" w:rsidRDefault="00C109A0" w:rsidP="12F21272">
      <w:pPr>
        <w:spacing w:line="360" w:lineRule="auto"/>
        <w:jc w:val="both"/>
        <w:rPr>
          <w:rFonts w:eastAsiaTheme="minorEastAsia"/>
          <w:color w:val="000000" w:themeColor="text1"/>
          <w:sz w:val="24"/>
          <w:szCs w:val="24"/>
          <w:lang w:val="en-IE"/>
        </w:rPr>
      </w:pPr>
    </w:p>
    <w:p w14:paraId="116E3E2D" w14:textId="007571FF" w:rsidR="002C352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It is recognised that interviews dialogue and results have been influenced by the time that has passed from the learner's completion of the programme. Smith and Noble observe that where retrospection is part of the research process, an inherent limitation exists, in that events may not be remembered with enduring accurately (2014), however learner lived-experience has created opportunities for learner reflection that have provided. </w:t>
      </w:r>
    </w:p>
    <w:p w14:paraId="202BB4C4" w14:textId="77777777" w:rsidR="00C109A0" w:rsidRPr="00BA1BDC" w:rsidRDefault="00C109A0" w:rsidP="12F21272">
      <w:pPr>
        <w:spacing w:line="360" w:lineRule="auto"/>
        <w:jc w:val="both"/>
        <w:rPr>
          <w:rFonts w:eastAsiaTheme="minorEastAsia"/>
          <w:color w:val="000000" w:themeColor="text1"/>
          <w:sz w:val="24"/>
          <w:szCs w:val="24"/>
          <w:lang w:val="en-IE"/>
        </w:rPr>
      </w:pPr>
    </w:p>
    <w:p w14:paraId="6A119C9D" w14:textId="7755CC3D" w:rsidR="002C352D"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Comprehensive quota sampling, with associated stratification sampling, will not be possible as restrictions associated with the time, access channels to learners and resources available to this study mean fuller penetration of student groups is not achievable. The preponderance of student quota group selected is open to some inclusion bias, where participants are representative of the study population (Smith &amp; Noble, 2014). While the group is weighted towards a single course from a single third level institution, where possible other voices have been included to provide some perspective from learners outside this group. The relevance to this study of quantitative data collection to interpret value beyond learner narratives has been represented </w:t>
      </w:r>
      <w:r w:rsidR="00B443C2" w:rsidRPr="00BA1BDC">
        <w:rPr>
          <w:rFonts w:eastAsiaTheme="minorEastAsia"/>
          <w:color w:val="000000" w:themeColor="text1"/>
          <w:sz w:val="24"/>
          <w:szCs w:val="24"/>
          <w:lang w:val="en-IE"/>
        </w:rPr>
        <w:t>using</w:t>
      </w:r>
      <w:r w:rsidRPr="00BA1BDC">
        <w:rPr>
          <w:rFonts w:eastAsiaTheme="minorEastAsia"/>
          <w:color w:val="000000" w:themeColor="text1"/>
          <w:sz w:val="24"/>
          <w:szCs w:val="24"/>
          <w:lang w:val="en-IE"/>
        </w:rPr>
        <w:t xml:space="preserve"> triangulation, whereby different methods and perspectives enable the production of detailed findings (Noble &amp; Smith, 2015). This has proven essential, owing to the lack of programme and institution diversity among learners and the need of a mixed methodological approach. Accurate data collection with mitigation for bias was essential for maintaining integrity in this research, to this end source triangulation for semi-structured interviews has been underpinned with follow-on surveys and detailed VAIC evaluation as collective group discussion was not a viable option.  There is a need for source triangulation because of the mixed methods approach to this research and as VAIC is not universally accepted as an effective or </w:t>
      </w:r>
      <w:r w:rsidR="007E257A" w:rsidRPr="00BA1BDC">
        <w:rPr>
          <w:rFonts w:eastAsiaTheme="minorEastAsia"/>
          <w:color w:val="000000" w:themeColor="text1"/>
          <w:sz w:val="24"/>
          <w:szCs w:val="24"/>
          <w:lang w:val="en-IE"/>
        </w:rPr>
        <w:t>accurate</w:t>
      </w:r>
      <w:r w:rsidRPr="00BA1BDC">
        <w:rPr>
          <w:rFonts w:eastAsiaTheme="minorEastAsia"/>
          <w:color w:val="000000" w:themeColor="text1"/>
          <w:sz w:val="24"/>
          <w:szCs w:val="24"/>
          <w:lang w:val="en-IE"/>
        </w:rPr>
        <w:t xml:space="preserve"> calculation of IC. The primary argument in favour of VAIC, is that it indicates the efficiency of the company’s labour and capital investments, however doubts remain over its correlation to IC or actual stock market value (Stahle, et al.2011). Source triangulation as used here, is not considered a source of absolute truth, but as a tool to improve the quality of qualitative research Golafshani (2003), this arguments is strengthened by VAIC not receiving universal support from those informed through empirical and scientific research, notably Stahle, et al have positioned themselves with a strong critique of its employment (2011).</w:t>
      </w:r>
    </w:p>
    <w:p w14:paraId="42007499" w14:textId="77777777" w:rsidR="00A30B4A" w:rsidRPr="00BA1BDC" w:rsidRDefault="00A30B4A" w:rsidP="12F21272">
      <w:pPr>
        <w:spacing w:line="360" w:lineRule="auto"/>
        <w:jc w:val="both"/>
        <w:rPr>
          <w:rFonts w:eastAsiaTheme="minorEastAsia"/>
          <w:color w:val="000000" w:themeColor="text1"/>
          <w:sz w:val="24"/>
          <w:szCs w:val="24"/>
          <w:lang w:val="en-IE"/>
        </w:rPr>
      </w:pPr>
    </w:p>
    <w:p w14:paraId="61A5D035" w14:textId="3998C0BD" w:rsidR="002C352D" w:rsidRPr="00BA1BDC" w:rsidRDefault="588C3EBD" w:rsidP="00867D67">
      <w:pPr>
        <w:spacing w:line="360" w:lineRule="auto"/>
        <w:jc w:val="both"/>
        <w:rPr>
          <w:rFonts w:eastAsiaTheme="minorEastAsia"/>
          <w:b/>
          <w:bCs/>
          <w:color w:val="000000" w:themeColor="text1"/>
          <w:sz w:val="24"/>
          <w:szCs w:val="24"/>
          <w:lang w:val="en-IE"/>
        </w:rPr>
      </w:pPr>
      <w:r w:rsidRPr="00BA1BDC">
        <w:rPr>
          <w:rFonts w:eastAsiaTheme="minorEastAsia"/>
          <w:color w:val="000000" w:themeColor="text1"/>
          <w:sz w:val="24"/>
          <w:szCs w:val="24"/>
          <w:lang w:val="en-IE"/>
        </w:rPr>
        <w:t>A limited</w:t>
      </w:r>
      <w:r w:rsidRPr="00BA1BDC">
        <w:rPr>
          <w:rFonts w:eastAsiaTheme="minorEastAsia"/>
          <w:color w:val="222222"/>
          <w:sz w:val="24"/>
          <w:szCs w:val="24"/>
          <w:lang w:val="en-IE"/>
        </w:rPr>
        <w:t> longitudinal study</w:t>
      </w:r>
      <w:r w:rsidRPr="00BA1BDC">
        <w:rPr>
          <w:rFonts w:eastAsiaTheme="minorEastAsia"/>
          <w:color w:val="000000" w:themeColor="text1"/>
          <w:sz w:val="24"/>
          <w:szCs w:val="24"/>
          <w:lang w:val="en-IE"/>
        </w:rPr>
        <w:t xml:space="preserve"> is employed to consider VAIC over six consecutive years gaining insight from emergent patterns over this period.  Four companies from the following industry subsections have been reviewed considering </w:t>
      </w:r>
      <w:r w:rsidR="007E257A" w:rsidRPr="00BA1BDC">
        <w:rPr>
          <w:rFonts w:eastAsiaTheme="minorEastAsia"/>
          <w:color w:val="000000" w:themeColor="text1"/>
          <w:sz w:val="24"/>
          <w:szCs w:val="24"/>
          <w:lang w:val="en-IE"/>
        </w:rPr>
        <w:t>VAIC:</w:t>
      </w:r>
      <w:r w:rsidRPr="00BA1BDC">
        <w:rPr>
          <w:rFonts w:eastAsiaTheme="minorEastAsia"/>
          <w:color w:val="000000" w:themeColor="text1"/>
          <w:sz w:val="24"/>
          <w:szCs w:val="24"/>
          <w:lang w:val="en-IE"/>
        </w:rPr>
        <w:t xml:space="preserve"> Investment Funds, Investment Management, Fintech and Aircraft Leasing. This approach does not allow for the reduction of selection bias by introducing random selection of participants (Smith &amp; Noble, 2014), as the companies have been deliberately chosen due to their </w:t>
      </w:r>
      <w:r w:rsidR="00410C8B">
        <w:rPr>
          <w:rFonts w:eastAsiaTheme="minorEastAsia"/>
          <w:color w:val="000000" w:themeColor="text1"/>
          <w:sz w:val="24"/>
          <w:szCs w:val="24"/>
          <w:lang w:val="en-IE"/>
        </w:rPr>
        <w:t>subsector</w:t>
      </w:r>
      <w:r w:rsidRPr="00BA1BDC">
        <w:rPr>
          <w:rFonts w:eastAsiaTheme="minorEastAsia"/>
          <w:color w:val="000000" w:themeColor="text1"/>
          <w:sz w:val="24"/>
          <w:szCs w:val="24"/>
          <w:lang w:val="en-IE"/>
        </w:rPr>
        <w:t xml:space="preserve"> allocation, registration as a LTD Company, or a Private Company Limited, availability of financial statements (2013-2018) and size. 2013 has been determined as the point of origin for possible positive effects to VAIC based on learner participation in Springboard+ courses beginning from the 2011 academic year.</w:t>
      </w:r>
    </w:p>
    <w:p w14:paraId="3D53A768" w14:textId="77777777" w:rsidR="00C109A0" w:rsidRPr="00BA1BDC" w:rsidRDefault="00C109A0" w:rsidP="00867D67">
      <w:pPr>
        <w:spacing w:line="360" w:lineRule="auto"/>
        <w:jc w:val="both"/>
        <w:rPr>
          <w:rFonts w:eastAsiaTheme="minorEastAsia"/>
          <w:b/>
          <w:bCs/>
          <w:color w:val="000000" w:themeColor="text1"/>
          <w:sz w:val="24"/>
          <w:szCs w:val="24"/>
          <w:lang w:val="en-IE"/>
        </w:rPr>
      </w:pPr>
    </w:p>
    <w:p w14:paraId="30CC21D6" w14:textId="77777777" w:rsidR="00C109A0" w:rsidRPr="00BA1BDC" w:rsidRDefault="00C109A0">
      <w:pPr>
        <w:rPr>
          <w:rFonts w:eastAsiaTheme="minorEastAsia"/>
          <w:b/>
          <w:bCs/>
          <w:color w:val="000000" w:themeColor="text1"/>
          <w:sz w:val="24"/>
          <w:szCs w:val="24"/>
          <w:lang w:val="en-IE"/>
        </w:rPr>
      </w:pPr>
    </w:p>
    <w:p w14:paraId="610E4305" w14:textId="77777777" w:rsidR="00A30B4A" w:rsidRDefault="00A30B4A" w:rsidP="12F21272">
      <w:pPr>
        <w:spacing w:line="360" w:lineRule="auto"/>
        <w:rPr>
          <w:rFonts w:eastAsiaTheme="minorEastAsia"/>
          <w:b/>
          <w:bCs/>
          <w:color w:val="000000" w:themeColor="text1"/>
          <w:sz w:val="24"/>
          <w:szCs w:val="24"/>
          <w:lang w:val="en-IE"/>
        </w:rPr>
      </w:pPr>
    </w:p>
    <w:p w14:paraId="2E8CD6A6" w14:textId="77777777" w:rsidR="00A30B4A" w:rsidRDefault="00A30B4A" w:rsidP="12F21272">
      <w:pPr>
        <w:spacing w:line="360" w:lineRule="auto"/>
        <w:rPr>
          <w:rFonts w:eastAsiaTheme="minorEastAsia"/>
          <w:b/>
          <w:bCs/>
          <w:color w:val="000000" w:themeColor="text1"/>
          <w:sz w:val="24"/>
          <w:szCs w:val="24"/>
          <w:lang w:val="en-IE"/>
        </w:rPr>
      </w:pPr>
    </w:p>
    <w:p w14:paraId="24FFFDC8" w14:textId="7B2DFE97" w:rsidR="588C3EBD" w:rsidRPr="00BA1BDC" w:rsidRDefault="588C3EBD" w:rsidP="12F21272">
      <w:pPr>
        <w:spacing w:line="360" w:lineRule="auto"/>
        <w:rPr>
          <w:rFonts w:eastAsiaTheme="minorEastAsia"/>
          <w:color w:val="000000" w:themeColor="text1"/>
          <w:sz w:val="24"/>
          <w:szCs w:val="24"/>
          <w:lang w:val="en-IE"/>
        </w:rPr>
      </w:pPr>
      <w:r w:rsidRPr="00BA1BDC">
        <w:rPr>
          <w:rFonts w:eastAsiaTheme="minorEastAsia"/>
          <w:b/>
          <w:bCs/>
          <w:color w:val="000000" w:themeColor="text1"/>
          <w:sz w:val="24"/>
          <w:szCs w:val="24"/>
          <w:lang w:val="en-IE"/>
        </w:rPr>
        <w:t>Data Analysis</w:t>
      </w:r>
    </w:p>
    <w:p w14:paraId="59B5AA5F" w14:textId="41A8851D" w:rsidR="588C3EBD" w:rsidRPr="00BA1BDC" w:rsidRDefault="588C3EBD" w:rsidP="12F21272">
      <w:pPr>
        <w:spacing w:line="360" w:lineRule="auto"/>
        <w:rPr>
          <w:rFonts w:eastAsiaTheme="minorEastAsia"/>
          <w:color w:val="FF0000"/>
          <w:sz w:val="24"/>
          <w:szCs w:val="24"/>
          <w:lang w:val="en-IE"/>
        </w:rPr>
      </w:pPr>
      <w:r w:rsidRPr="00BA1BDC">
        <w:rPr>
          <w:rFonts w:eastAsiaTheme="minorEastAsia"/>
          <w:color w:val="000000" w:themeColor="text1"/>
          <w:sz w:val="24"/>
          <w:szCs w:val="24"/>
          <w:lang w:val="en-IE"/>
        </w:rPr>
        <w:t>There are two points of data analysis, these are listed in the chronological order in which analysis was conducted</w:t>
      </w:r>
      <w:r w:rsidR="007E257A">
        <w:rPr>
          <w:rFonts w:eastAsiaTheme="minorEastAsia"/>
          <w:color w:val="000000" w:themeColor="text1"/>
          <w:sz w:val="24"/>
          <w:szCs w:val="24"/>
          <w:lang w:val="en-IE"/>
        </w:rPr>
        <w:t>:</w:t>
      </w:r>
    </w:p>
    <w:p w14:paraId="75BDFB30" w14:textId="4E9FB7B2" w:rsidR="588C3EBD" w:rsidRPr="00BA1BDC" w:rsidRDefault="588C3EBD" w:rsidP="12F21272">
      <w:pPr>
        <w:spacing w:line="360" w:lineRule="auto"/>
        <w:ind w:left="720"/>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Financial Statements:</w:t>
      </w:r>
      <w:r w:rsidRPr="00BA1BDC">
        <w:rPr>
          <w:rFonts w:eastAsiaTheme="minorEastAsia"/>
          <w:color w:val="000000" w:themeColor="text1"/>
          <w:sz w:val="24"/>
          <w:szCs w:val="24"/>
          <w:lang w:val="en-IE"/>
        </w:rPr>
        <w:t xml:space="preserve"> In the absence of an alternative approach to measure IC, VAIC will remain the examination method of choice for this study with the validation of the Literature review completed in Chapter 2. </w:t>
      </w:r>
    </w:p>
    <w:p w14:paraId="165FCFF2" w14:textId="67BFFCAF" w:rsidR="588C3EBD" w:rsidRDefault="588C3EBD" w:rsidP="12F21272">
      <w:pPr>
        <w:spacing w:line="360" w:lineRule="auto"/>
        <w:ind w:left="720"/>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 xml:space="preserve">Semi-structured interviews: </w:t>
      </w:r>
      <w:r w:rsidR="001207F9" w:rsidRPr="00BA1BDC">
        <w:rPr>
          <w:rFonts w:eastAsiaTheme="minorEastAsia"/>
          <w:color w:val="000000" w:themeColor="text1"/>
          <w:sz w:val="24"/>
          <w:szCs w:val="24"/>
          <w:lang w:val="en-IE"/>
        </w:rPr>
        <w:t>Qu</w:t>
      </w:r>
      <w:r w:rsidR="00D65934" w:rsidRPr="00BA1BDC">
        <w:rPr>
          <w:rFonts w:eastAsiaTheme="minorEastAsia"/>
          <w:color w:val="000000" w:themeColor="text1"/>
          <w:sz w:val="24"/>
          <w:szCs w:val="24"/>
          <w:lang w:val="en-IE"/>
        </w:rPr>
        <w:t>alitative data</w:t>
      </w:r>
      <w:r w:rsidR="004B709B" w:rsidRPr="00BA1BDC">
        <w:rPr>
          <w:rFonts w:eastAsiaTheme="minorEastAsia"/>
          <w:color w:val="000000" w:themeColor="text1"/>
          <w:sz w:val="24"/>
          <w:szCs w:val="24"/>
          <w:lang w:val="en-IE"/>
        </w:rPr>
        <w:t xml:space="preserve"> from 13 interviews</w:t>
      </w:r>
      <w:r w:rsidR="00E64309" w:rsidRPr="00BA1BDC">
        <w:rPr>
          <w:rFonts w:eastAsiaTheme="minorEastAsia"/>
          <w:color w:val="000000" w:themeColor="text1"/>
          <w:sz w:val="24"/>
          <w:szCs w:val="24"/>
          <w:lang w:val="en-IE"/>
        </w:rPr>
        <w:t>, among two data groups</w:t>
      </w:r>
      <w:r w:rsidR="004B709B" w:rsidRPr="00BA1BDC">
        <w:rPr>
          <w:rFonts w:eastAsiaTheme="minorEastAsia"/>
          <w:color w:val="000000" w:themeColor="text1"/>
          <w:sz w:val="24"/>
          <w:szCs w:val="24"/>
          <w:lang w:val="en-IE"/>
        </w:rPr>
        <w:t xml:space="preserve"> was reviewed </w:t>
      </w:r>
      <w:r w:rsidR="00E64309" w:rsidRPr="00BA1BDC">
        <w:rPr>
          <w:rFonts w:eastAsiaTheme="minorEastAsia"/>
          <w:color w:val="000000" w:themeColor="text1"/>
          <w:sz w:val="24"/>
          <w:szCs w:val="24"/>
          <w:lang w:val="en-IE"/>
        </w:rPr>
        <w:t>and thematic</w:t>
      </w:r>
      <w:r w:rsidR="004B709B" w:rsidRPr="00BA1BDC">
        <w:rPr>
          <w:rFonts w:eastAsiaTheme="minorEastAsia"/>
          <w:color w:val="000000" w:themeColor="text1"/>
          <w:sz w:val="24"/>
          <w:szCs w:val="24"/>
          <w:lang w:val="en-IE"/>
        </w:rPr>
        <w:t xml:space="preserve"> analysis was applied to identify commonalities between </w:t>
      </w:r>
      <w:r w:rsidR="00604ADC" w:rsidRPr="00BA1BDC">
        <w:rPr>
          <w:rFonts w:eastAsiaTheme="minorEastAsia"/>
          <w:color w:val="000000" w:themeColor="text1"/>
          <w:sz w:val="24"/>
          <w:szCs w:val="24"/>
          <w:lang w:val="en-IE"/>
        </w:rPr>
        <w:t>responses to semi-structured questions</w:t>
      </w:r>
      <w:r w:rsidR="004B709B" w:rsidRPr="00BA1BDC">
        <w:rPr>
          <w:rFonts w:eastAsiaTheme="minorEastAsia"/>
          <w:color w:val="000000" w:themeColor="text1"/>
          <w:sz w:val="24"/>
          <w:szCs w:val="24"/>
          <w:lang w:val="en-IE"/>
        </w:rPr>
        <w:t xml:space="preserve">. </w:t>
      </w:r>
      <w:r w:rsidR="00D65934" w:rsidRPr="00BA1BDC">
        <w:rPr>
          <w:rFonts w:eastAsiaTheme="minorEastAsia"/>
          <w:color w:val="000000" w:themeColor="text1"/>
          <w:sz w:val="24"/>
          <w:szCs w:val="24"/>
          <w:lang w:val="en-IE"/>
        </w:rPr>
        <w:t xml:space="preserve"> </w:t>
      </w:r>
      <w:r w:rsidR="00016EFB">
        <w:rPr>
          <w:rFonts w:eastAsiaTheme="minorEastAsia"/>
          <w:color w:val="000000" w:themeColor="text1"/>
          <w:sz w:val="24"/>
          <w:szCs w:val="24"/>
          <w:lang w:val="en-IE"/>
        </w:rPr>
        <w:t>Further detail is available in Appendix 4.</w:t>
      </w:r>
    </w:p>
    <w:p w14:paraId="67AE45B0" w14:textId="77777777" w:rsidR="002F1C8D" w:rsidRPr="00BA1BDC" w:rsidRDefault="002F1C8D" w:rsidP="12F21272">
      <w:pPr>
        <w:spacing w:line="360" w:lineRule="auto"/>
        <w:ind w:left="720"/>
        <w:jc w:val="both"/>
        <w:rPr>
          <w:rFonts w:eastAsiaTheme="minorEastAsia"/>
          <w:color w:val="000000" w:themeColor="text1"/>
          <w:sz w:val="24"/>
          <w:szCs w:val="24"/>
          <w:lang w:val="en-IE"/>
        </w:rPr>
      </w:pPr>
    </w:p>
    <w:p w14:paraId="4AD55F64" w14:textId="5E1E0F81" w:rsidR="588C3EBD" w:rsidRPr="00BA1BDC" w:rsidRDefault="00FD31B0" w:rsidP="002F1C8D">
      <w:pPr>
        <w:spacing w:line="360" w:lineRule="auto"/>
        <w:jc w:val="both"/>
        <w:rPr>
          <w:rFonts w:eastAsiaTheme="minorEastAsia"/>
          <w:color w:val="000000" w:themeColor="text1"/>
          <w:sz w:val="24"/>
          <w:szCs w:val="24"/>
          <w:lang w:val="en-IE"/>
        </w:rPr>
      </w:pPr>
      <w:r>
        <w:rPr>
          <w:rFonts w:eastAsiaTheme="minorEastAsia"/>
          <w:color w:val="000000" w:themeColor="text1"/>
          <w:sz w:val="24"/>
          <w:szCs w:val="24"/>
          <w:lang w:val="en-IE"/>
        </w:rPr>
        <w:t xml:space="preserve">Thematic analysis </w:t>
      </w:r>
      <w:r w:rsidR="008725BB">
        <w:rPr>
          <w:rFonts w:eastAsiaTheme="minorEastAsia"/>
          <w:color w:val="000000" w:themeColor="text1"/>
          <w:sz w:val="24"/>
          <w:szCs w:val="24"/>
          <w:lang w:val="en-IE"/>
        </w:rPr>
        <w:t xml:space="preserve">as prescribed by </w:t>
      </w:r>
      <w:r w:rsidR="008725BB" w:rsidRPr="008725BB">
        <w:rPr>
          <w:rFonts w:eastAsiaTheme="minorEastAsia"/>
          <w:color w:val="000000" w:themeColor="text1"/>
          <w:sz w:val="24"/>
          <w:szCs w:val="24"/>
          <w:lang w:val="en-IE"/>
        </w:rPr>
        <w:t>Braun</w:t>
      </w:r>
      <w:r w:rsidR="008725BB">
        <w:rPr>
          <w:rFonts w:eastAsiaTheme="minorEastAsia"/>
          <w:color w:val="000000" w:themeColor="text1"/>
          <w:sz w:val="24"/>
          <w:szCs w:val="24"/>
          <w:lang w:val="en-IE"/>
        </w:rPr>
        <w:t xml:space="preserve"> </w:t>
      </w:r>
      <w:r w:rsidR="008725BB" w:rsidRPr="008725BB">
        <w:rPr>
          <w:rFonts w:eastAsiaTheme="minorEastAsia"/>
          <w:color w:val="000000" w:themeColor="text1"/>
          <w:sz w:val="24"/>
          <w:szCs w:val="24"/>
          <w:lang w:val="en-IE"/>
        </w:rPr>
        <w:t>and Clarke</w:t>
      </w:r>
      <w:r w:rsidR="00096E1E">
        <w:rPr>
          <w:rFonts w:eastAsiaTheme="minorEastAsia"/>
          <w:color w:val="000000" w:themeColor="text1"/>
          <w:sz w:val="24"/>
          <w:szCs w:val="24"/>
          <w:lang w:val="en-IE"/>
        </w:rPr>
        <w:t xml:space="preserve"> has been employed using </w:t>
      </w:r>
      <w:r w:rsidR="008725BB">
        <w:rPr>
          <w:rFonts w:eastAsiaTheme="minorEastAsia"/>
          <w:color w:val="000000" w:themeColor="text1"/>
          <w:sz w:val="24"/>
          <w:szCs w:val="24"/>
          <w:lang w:val="en-IE"/>
        </w:rPr>
        <w:t>6 phases</w:t>
      </w:r>
      <w:r w:rsidR="00B16847">
        <w:rPr>
          <w:rFonts w:eastAsiaTheme="minorEastAsia"/>
          <w:color w:val="000000" w:themeColor="text1"/>
          <w:sz w:val="24"/>
          <w:szCs w:val="24"/>
          <w:lang w:val="en-IE"/>
        </w:rPr>
        <w:t xml:space="preserve">, </w:t>
      </w:r>
      <w:r w:rsidR="00407C01">
        <w:rPr>
          <w:rFonts w:eastAsiaTheme="minorEastAsia"/>
          <w:color w:val="000000" w:themeColor="text1"/>
          <w:sz w:val="24"/>
          <w:szCs w:val="24"/>
          <w:lang w:val="en-IE"/>
        </w:rPr>
        <w:t xml:space="preserve">in summary these </w:t>
      </w:r>
      <w:r w:rsidR="001E67FF">
        <w:rPr>
          <w:rFonts w:eastAsiaTheme="minorEastAsia"/>
          <w:color w:val="000000" w:themeColor="text1"/>
          <w:sz w:val="24"/>
          <w:szCs w:val="24"/>
          <w:lang w:val="en-IE"/>
        </w:rPr>
        <w:t>assign codes, identify</w:t>
      </w:r>
      <w:r w:rsidR="00407C01">
        <w:rPr>
          <w:rFonts w:eastAsiaTheme="minorEastAsia"/>
          <w:color w:val="000000" w:themeColor="text1"/>
          <w:sz w:val="24"/>
          <w:szCs w:val="24"/>
          <w:lang w:val="en-IE"/>
        </w:rPr>
        <w:t>,</w:t>
      </w:r>
      <w:r w:rsidR="001E67FF">
        <w:rPr>
          <w:rFonts w:eastAsiaTheme="minorEastAsia"/>
          <w:color w:val="000000" w:themeColor="text1"/>
          <w:sz w:val="24"/>
          <w:szCs w:val="24"/>
          <w:lang w:val="en-IE"/>
        </w:rPr>
        <w:t xml:space="preserve"> review</w:t>
      </w:r>
      <w:r w:rsidR="00407C01">
        <w:rPr>
          <w:rFonts w:eastAsiaTheme="minorEastAsia"/>
          <w:color w:val="000000" w:themeColor="text1"/>
          <w:sz w:val="24"/>
          <w:szCs w:val="24"/>
          <w:lang w:val="en-IE"/>
        </w:rPr>
        <w:t xml:space="preserve"> and define</w:t>
      </w:r>
      <w:r w:rsidR="001E67FF">
        <w:rPr>
          <w:rFonts w:eastAsiaTheme="minorEastAsia"/>
          <w:color w:val="000000" w:themeColor="text1"/>
          <w:sz w:val="24"/>
          <w:szCs w:val="24"/>
          <w:lang w:val="en-IE"/>
        </w:rPr>
        <w:t xml:space="preserve"> </w:t>
      </w:r>
      <w:r w:rsidR="002F1C8D">
        <w:rPr>
          <w:rFonts w:eastAsiaTheme="minorEastAsia"/>
          <w:color w:val="000000" w:themeColor="text1"/>
          <w:sz w:val="24"/>
          <w:szCs w:val="24"/>
          <w:lang w:val="en-IE"/>
        </w:rPr>
        <w:t xml:space="preserve">research </w:t>
      </w:r>
      <w:r w:rsidR="001E67FF">
        <w:rPr>
          <w:rFonts w:eastAsiaTheme="minorEastAsia"/>
          <w:color w:val="000000" w:themeColor="text1"/>
          <w:sz w:val="24"/>
          <w:szCs w:val="24"/>
          <w:lang w:val="en-IE"/>
        </w:rPr>
        <w:t>themes</w:t>
      </w:r>
      <w:r w:rsidR="008725BB" w:rsidRPr="008725BB">
        <w:rPr>
          <w:rFonts w:eastAsiaTheme="minorEastAsia"/>
          <w:color w:val="000000" w:themeColor="text1"/>
          <w:sz w:val="24"/>
          <w:szCs w:val="24"/>
          <w:lang w:val="en-IE"/>
        </w:rPr>
        <w:t xml:space="preserve"> (2006).</w:t>
      </w:r>
      <w:r w:rsidR="002F1C8D">
        <w:rPr>
          <w:rFonts w:eastAsiaTheme="minorEastAsia"/>
          <w:color w:val="000000" w:themeColor="text1"/>
          <w:sz w:val="24"/>
          <w:szCs w:val="24"/>
          <w:lang w:val="en-IE"/>
        </w:rPr>
        <w:t xml:space="preserve"> An overview of this</w:t>
      </w:r>
      <w:r w:rsidR="009663A3">
        <w:rPr>
          <w:rFonts w:eastAsiaTheme="minorEastAsia"/>
          <w:color w:val="000000" w:themeColor="text1"/>
          <w:sz w:val="24"/>
          <w:szCs w:val="24"/>
          <w:lang w:val="en-IE"/>
        </w:rPr>
        <w:t xml:space="preserve"> is included in </w:t>
      </w:r>
      <w:r w:rsidR="00C55CFD">
        <w:rPr>
          <w:rFonts w:eastAsiaTheme="minorEastAsia"/>
          <w:color w:val="000000" w:themeColor="text1"/>
          <w:sz w:val="24"/>
          <w:szCs w:val="24"/>
          <w:lang w:val="en-IE"/>
        </w:rPr>
        <w:t>Appendix 5</w:t>
      </w:r>
      <w:r w:rsidR="006642AD">
        <w:rPr>
          <w:rFonts w:eastAsiaTheme="minorEastAsia"/>
          <w:color w:val="000000" w:themeColor="text1"/>
          <w:sz w:val="24"/>
          <w:szCs w:val="24"/>
          <w:lang w:val="en-IE"/>
        </w:rPr>
        <w:t>.</w:t>
      </w:r>
      <w:r w:rsidR="009663A3">
        <w:rPr>
          <w:rFonts w:eastAsiaTheme="minorEastAsia"/>
          <w:color w:val="000000" w:themeColor="text1"/>
          <w:sz w:val="24"/>
          <w:szCs w:val="24"/>
          <w:lang w:val="en-IE"/>
        </w:rPr>
        <w:t xml:space="preserve"> The</w:t>
      </w:r>
      <w:r w:rsidR="588C3EBD" w:rsidRPr="00BA1BDC">
        <w:rPr>
          <w:rFonts w:eastAsiaTheme="minorEastAsia"/>
          <w:color w:val="000000" w:themeColor="text1"/>
          <w:sz w:val="24"/>
          <w:szCs w:val="24"/>
          <w:lang w:val="en-IE"/>
        </w:rPr>
        <w:t xml:space="preserve"> analysis </w:t>
      </w:r>
      <w:r w:rsidR="009663A3">
        <w:rPr>
          <w:rFonts w:eastAsiaTheme="minorEastAsia"/>
          <w:color w:val="000000" w:themeColor="text1"/>
          <w:sz w:val="24"/>
          <w:szCs w:val="24"/>
          <w:lang w:val="en-IE"/>
        </w:rPr>
        <w:t>this</w:t>
      </w:r>
      <w:r w:rsidR="588C3EBD" w:rsidRPr="00BA1BDC">
        <w:rPr>
          <w:rFonts w:eastAsiaTheme="minorEastAsia"/>
          <w:color w:val="000000" w:themeColor="text1"/>
          <w:sz w:val="24"/>
          <w:szCs w:val="24"/>
          <w:lang w:val="en-IE"/>
        </w:rPr>
        <w:t xml:space="preserve"> data collection has identified some restrictions and limitations to the study.   </w:t>
      </w:r>
    </w:p>
    <w:p w14:paraId="5E6E65BC" w14:textId="2685DAA4" w:rsidR="7F9D1C79" w:rsidRDefault="7F9D1C79" w:rsidP="12F21272">
      <w:pPr>
        <w:rPr>
          <w:rFonts w:eastAsiaTheme="minorEastAsia"/>
          <w:color w:val="000000" w:themeColor="text1"/>
          <w:sz w:val="24"/>
          <w:szCs w:val="24"/>
          <w:lang w:val="en-IE"/>
        </w:rPr>
      </w:pPr>
    </w:p>
    <w:p w14:paraId="78217CDF" w14:textId="77777777" w:rsidR="00A30B4A" w:rsidRPr="00BA1BDC" w:rsidRDefault="00A30B4A" w:rsidP="12F21272">
      <w:pPr>
        <w:rPr>
          <w:rFonts w:eastAsiaTheme="minorEastAsia"/>
          <w:color w:val="000000" w:themeColor="text1"/>
          <w:sz w:val="24"/>
          <w:szCs w:val="24"/>
          <w:lang w:val="en-IE"/>
        </w:rPr>
      </w:pPr>
    </w:p>
    <w:p w14:paraId="6232DE3C" w14:textId="68D68220"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Restrictions and Limitations</w:t>
      </w:r>
    </w:p>
    <w:p w14:paraId="2F1003B6" w14:textId="2C69C3BD"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The design behind the methodology in this research will have an influence on the interpretation of findings. A</w:t>
      </w:r>
      <w:r w:rsidR="002C352D" w:rsidRPr="00BA1BDC">
        <w:rPr>
          <w:rFonts w:eastAsiaTheme="minorEastAsia"/>
          <w:color w:val="000000" w:themeColor="text1"/>
          <w:sz w:val="24"/>
          <w:szCs w:val="24"/>
          <w:lang w:val="en-IE"/>
        </w:rPr>
        <w:t>s</w:t>
      </w:r>
      <w:r w:rsidRPr="00BA1BDC">
        <w:rPr>
          <w:rFonts w:eastAsiaTheme="minorEastAsia"/>
          <w:color w:val="000000" w:themeColor="text1"/>
          <w:sz w:val="24"/>
          <w:szCs w:val="24"/>
          <w:lang w:val="en-IE"/>
        </w:rPr>
        <w:t xml:space="preserve"> such there are recognisable limitations embedded in the study will have an impact on its findings. Limitations, relating directly to the subject area of IC and data collection, have been identified. These are not considered prohibitive to the completion of the work, but o deserve consideration prior to data collection and analysis.  </w:t>
      </w:r>
    </w:p>
    <w:p w14:paraId="4CF53B9B" w14:textId="77777777" w:rsidR="00C109A0" w:rsidRPr="00BA1BDC" w:rsidRDefault="00C109A0" w:rsidP="12F21272">
      <w:pPr>
        <w:spacing w:line="360" w:lineRule="auto"/>
        <w:jc w:val="both"/>
        <w:rPr>
          <w:rFonts w:eastAsiaTheme="minorEastAsia"/>
          <w:color w:val="000000" w:themeColor="text1"/>
          <w:sz w:val="24"/>
          <w:szCs w:val="24"/>
          <w:lang w:val="en-IE"/>
        </w:rPr>
      </w:pPr>
    </w:p>
    <w:p w14:paraId="265DCC67" w14:textId="41E618AE" w:rsidR="588C3EBD" w:rsidRPr="00BA1BDC" w:rsidRDefault="588C3EBD" w:rsidP="12F21272">
      <w:pPr>
        <w:spacing w:line="360" w:lineRule="auto"/>
        <w:ind w:left="720"/>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Literature:</w:t>
      </w:r>
      <w:r w:rsidRPr="00BA1BDC">
        <w:rPr>
          <w:rFonts w:eastAsiaTheme="minorEastAsia"/>
          <w:color w:val="000000" w:themeColor="text1"/>
          <w:sz w:val="24"/>
          <w:szCs w:val="24"/>
          <w:lang w:val="en-IE"/>
        </w:rPr>
        <w:t xml:space="preserve"> It has not been possible to employ a deductive method, as two main requirements are absent in fully matured literature and hypotheses exploration (Robson, 2011 and Van Rijn &amp; Jansen, 2015). The literature available on IC is not yet fully mature and VAIC hypothesises testing is open to critique. The emphasis of qualitative research from an interpretivist approach is then relevant to IC and this study.</w:t>
      </w:r>
    </w:p>
    <w:p w14:paraId="52931FB5" w14:textId="77777777" w:rsidR="00C109A0" w:rsidRPr="00BA1BDC" w:rsidRDefault="00C109A0" w:rsidP="12F21272">
      <w:pPr>
        <w:spacing w:line="360" w:lineRule="auto"/>
        <w:ind w:left="720"/>
        <w:jc w:val="both"/>
        <w:rPr>
          <w:rFonts w:eastAsiaTheme="minorEastAsia"/>
          <w:color w:val="000000" w:themeColor="text1"/>
          <w:sz w:val="24"/>
          <w:szCs w:val="24"/>
          <w:lang w:val="en-IE"/>
        </w:rPr>
      </w:pPr>
    </w:p>
    <w:p w14:paraId="2E2E3B4D" w14:textId="4ABF1DCD" w:rsidR="588C3EBD" w:rsidRPr="00BA1BDC" w:rsidRDefault="588C3EBD" w:rsidP="12F21272">
      <w:pPr>
        <w:spacing w:line="360" w:lineRule="auto"/>
        <w:ind w:left="720"/>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 xml:space="preserve">Learner Inclusion: </w:t>
      </w:r>
      <w:r w:rsidRPr="00BA1BDC">
        <w:rPr>
          <w:rFonts w:eastAsiaTheme="minorEastAsia"/>
          <w:color w:val="000000" w:themeColor="text1"/>
          <w:sz w:val="24"/>
          <w:szCs w:val="24"/>
          <w:lang w:val="en-IE"/>
        </w:rPr>
        <w:t xml:space="preserve"> The inclusion of learners’ voices through semi-structured interview was limited by time and access channels to greater student numbers and diversity of programmes attended. This has meant that the overall sample size of the study was limited to 10 students.</w:t>
      </w:r>
    </w:p>
    <w:p w14:paraId="7A9B352F" w14:textId="77777777" w:rsidR="00C109A0" w:rsidRPr="00BA1BDC" w:rsidRDefault="00C109A0" w:rsidP="12F21272">
      <w:pPr>
        <w:spacing w:line="360" w:lineRule="auto"/>
        <w:ind w:left="720"/>
        <w:jc w:val="both"/>
        <w:rPr>
          <w:rFonts w:eastAsiaTheme="minorEastAsia"/>
          <w:color w:val="000000" w:themeColor="text1"/>
          <w:sz w:val="24"/>
          <w:szCs w:val="24"/>
          <w:lang w:val="en-IE"/>
        </w:rPr>
      </w:pPr>
    </w:p>
    <w:p w14:paraId="2B263E98" w14:textId="28B5A194" w:rsidR="588C3EBD" w:rsidRPr="00BA1BDC" w:rsidRDefault="588C3EBD" w:rsidP="12F21272">
      <w:pPr>
        <w:spacing w:line="360" w:lineRule="auto"/>
        <w:ind w:left="720"/>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 xml:space="preserve">Insurance and Re-insurance: </w:t>
      </w:r>
      <w:r w:rsidRPr="00BA1BDC">
        <w:rPr>
          <w:rFonts w:eastAsiaTheme="minorEastAsia"/>
          <w:color w:val="000000" w:themeColor="text1"/>
          <w:sz w:val="24"/>
          <w:szCs w:val="24"/>
          <w:lang w:val="en-IE"/>
        </w:rPr>
        <w:t xml:space="preserve">The fuller spectrum picture of Irish IFS was not achieved as owing to the inability to accurately account for the insurance and re-insurance sub-sectors of the industry because of the way they are accounted for within overall company financial reports. This meant that is was not possible to effectively calculate VAIC because of this limitation.  </w:t>
      </w:r>
    </w:p>
    <w:p w14:paraId="4D41B118" w14:textId="77777777" w:rsidR="00C109A0" w:rsidRPr="00BA1BDC" w:rsidRDefault="00C109A0" w:rsidP="12F21272">
      <w:pPr>
        <w:spacing w:line="360" w:lineRule="auto"/>
        <w:ind w:left="720"/>
        <w:jc w:val="both"/>
        <w:rPr>
          <w:rFonts w:eastAsiaTheme="minorEastAsia"/>
          <w:color w:val="000000" w:themeColor="text1"/>
          <w:sz w:val="24"/>
          <w:szCs w:val="24"/>
          <w:lang w:val="en-IE"/>
        </w:rPr>
      </w:pPr>
    </w:p>
    <w:p w14:paraId="536A8CC2" w14:textId="7BF9352A"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A constraint that is very much part of this this research being embedded in a programme has meant that the time in which the project is completed is restricted by the deadline imposed to complete the work.  </w:t>
      </w:r>
    </w:p>
    <w:p w14:paraId="00983C03" w14:textId="77777777" w:rsidR="002C352D" w:rsidRPr="00BA1BDC" w:rsidRDefault="002C352D" w:rsidP="12F21272">
      <w:pPr>
        <w:spacing w:line="360" w:lineRule="auto"/>
        <w:jc w:val="both"/>
        <w:rPr>
          <w:rFonts w:eastAsiaTheme="minorEastAsia"/>
          <w:color w:val="000000" w:themeColor="text1"/>
          <w:sz w:val="24"/>
          <w:szCs w:val="24"/>
          <w:lang w:val="en-IE"/>
        </w:rPr>
      </w:pPr>
    </w:p>
    <w:p w14:paraId="217C3833" w14:textId="3E289414" w:rsidR="588C3EBD" w:rsidRPr="00BA1BDC" w:rsidRDefault="588C3EBD" w:rsidP="12F21272">
      <w:pPr>
        <w:spacing w:line="360" w:lineRule="auto"/>
        <w:ind w:left="720" w:hanging="720"/>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 xml:space="preserve">Time: </w:t>
      </w:r>
      <w:r w:rsidRPr="00BA1BDC">
        <w:rPr>
          <w:rFonts w:eastAsiaTheme="minorEastAsia"/>
          <w:color w:val="000000" w:themeColor="text1"/>
          <w:sz w:val="24"/>
          <w:szCs w:val="24"/>
          <w:lang w:val="en-IE"/>
        </w:rPr>
        <w:t>The timeline associated with completing this research within the deadlines for its associated University programme has set restrictions that influence methodological design.</w:t>
      </w:r>
      <w:r w:rsidRPr="00BA1BDC">
        <w:rPr>
          <w:rFonts w:eastAsiaTheme="minorEastAsia"/>
          <w:b/>
          <w:bCs/>
          <w:color w:val="000000" w:themeColor="text1"/>
          <w:sz w:val="24"/>
          <w:szCs w:val="24"/>
          <w:lang w:val="en-IE"/>
        </w:rPr>
        <w:t xml:space="preserve"> </w:t>
      </w:r>
      <w:r w:rsidRPr="00BA1BDC">
        <w:rPr>
          <w:rFonts w:eastAsiaTheme="minorEastAsia"/>
          <w:color w:val="000000" w:themeColor="text1"/>
          <w:sz w:val="24"/>
          <w:szCs w:val="24"/>
          <w:lang w:val="en-IE"/>
        </w:rPr>
        <w:t>Chiefly these restrict broadening the base of sources used and the later source triangulation to achieve greater qualitative quality from data analysis.</w:t>
      </w:r>
    </w:p>
    <w:p w14:paraId="52B67CD8" w14:textId="7E807B76" w:rsidR="7F9D1C79" w:rsidRPr="00BA1BDC" w:rsidRDefault="7F9D1C79" w:rsidP="12F21272">
      <w:pPr>
        <w:spacing w:line="360" w:lineRule="auto"/>
        <w:jc w:val="both"/>
        <w:rPr>
          <w:rFonts w:eastAsiaTheme="minorEastAsia"/>
          <w:color w:val="000000" w:themeColor="text1"/>
          <w:sz w:val="24"/>
          <w:szCs w:val="24"/>
          <w:lang w:val="en-IE"/>
        </w:rPr>
      </w:pPr>
    </w:p>
    <w:p w14:paraId="626A6862" w14:textId="2E123169"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More details associated with time and deadlines are considered through time allocation which visualises data collection and analysis.</w:t>
      </w:r>
    </w:p>
    <w:p w14:paraId="5FDDC8EF" w14:textId="77777777" w:rsidR="00C84C73" w:rsidRDefault="00C84C73" w:rsidP="12F21272">
      <w:pPr>
        <w:spacing w:line="360" w:lineRule="auto"/>
        <w:jc w:val="both"/>
        <w:rPr>
          <w:rFonts w:eastAsiaTheme="minorEastAsia"/>
          <w:b/>
          <w:bCs/>
          <w:color w:val="000000" w:themeColor="text1"/>
          <w:sz w:val="28"/>
          <w:szCs w:val="28"/>
          <w:lang w:val="en-IE"/>
        </w:rPr>
      </w:pPr>
    </w:p>
    <w:p w14:paraId="3BF1FD5D" w14:textId="77777777" w:rsidR="00C96270" w:rsidRDefault="00C96270" w:rsidP="00C96270">
      <w:pPr>
        <w:spacing w:line="360" w:lineRule="auto"/>
        <w:rPr>
          <w:rFonts w:eastAsiaTheme="minorEastAsia"/>
          <w:b/>
          <w:bCs/>
          <w:color w:val="000000" w:themeColor="text1"/>
          <w:sz w:val="28"/>
          <w:szCs w:val="28"/>
          <w:lang w:val="en-IE"/>
        </w:rPr>
      </w:pPr>
      <w:r>
        <w:rPr>
          <w:rFonts w:eastAsiaTheme="minorEastAsia"/>
          <w:noProof/>
          <w:color w:val="000000" w:themeColor="text1"/>
          <w:sz w:val="24"/>
          <w:szCs w:val="24"/>
          <w:lang w:val="en-IE"/>
        </w:rPr>
        <w:drawing>
          <wp:anchor distT="0" distB="0" distL="114300" distR="114300" simplePos="0" relativeHeight="251658246" behindDoc="1" locked="0" layoutInCell="1" allowOverlap="1" wp14:anchorId="0E8257AC" wp14:editId="550DFD92">
            <wp:simplePos x="0" y="0"/>
            <wp:positionH relativeFrom="column">
              <wp:posOffset>2080260</wp:posOffset>
            </wp:positionH>
            <wp:positionV relativeFrom="paragraph">
              <wp:posOffset>372745</wp:posOffset>
            </wp:positionV>
            <wp:extent cx="4343400" cy="2806065"/>
            <wp:effectExtent l="0" t="0" r="0" b="0"/>
            <wp:wrapTight wrapText="bothSides">
              <wp:wrapPolygon edited="0">
                <wp:start x="0" y="0"/>
                <wp:lineTo x="0" y="21409"/>
                <wp:lineTo x="21505" y="21409"/>
                <wp:lineTo x="215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8652"/>
                    <a:stretch/>
                  </pic:blipFill>
                  <pic:spPr bwMode="auto">
                    <a:xfrm>
                      <a:off x="0" y="0"/>
                      <a:ext cx="4343400" cy="2806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11C4" w:rsidRPr="000C11C4">
        <w:rPr>
          <w:rFonts w:eastAsiaTheme="minorEastAsia"/>
          <w:b/>
          <w:bCs/>
          <w:color w:val="000000" w:themeColor="text1"/>
          <w:sz w:val="28"/>
          <w:szCs w:val="28"/>
          <w:lang w:val="en-IE"/>
        </w:rPr>
        <w:t>Chart 4:</w:t>
      </w:r>
      <w:r w:rsidR="000C11C4">
        <w:rPr>
          <w:rFonts w:eastAsiaTheme="minorEastAsia"/>
          <w:b/>
          <w:bCs/>
          <w:color w:val="000000" w:themeColor="text1"/>
          <w:sz w:val="28"/>
          <w:szCs w:val="28"/>
          <w:lang w:val="en-IE"/>
        </w:rPr>
        <w:t xml:space="preserve"> Data </w:t>
      </w:r>
      <w:r w:rsidR="00C84C73">
        <w:rPr>
          <w:rFonts w:eastAsiaTheme="minorEastAsia"/>
          <w:b/>
          <w:bCs/>
          <w:color w:val="000000" w:themeColor="text1"/>
          <w:sz w:val="28"/>
          <w:szCs w:val="28"/>
          <w:lang w:val="en-IE"/>
        </w:rPr>
        <w:t>Collection Analysis Planner</w:t>
      </w:r>
    </w:p>
    <w:p w14:paraId="5C41DD8E" w14:textId="61C0C928" w:rsidR="588C3EBD" w:rsidRPr="00C96270" w:rsidRDefault="588C3EBD" w:rsidP="00C96270">
      <w:pPr>
        <w:spacing w:line="360" w:lineRule="auto"/>
        <w:rPr>
          <w:rFonts w:eastAsiaTheme="minorEastAsia"/>
          <w:b/>
          <w:bCs/>
          <w:color w:val="000000" w:themeColor="text1"/>
          <w:sz w:val="28"/>
          <w:szCs w:val="28"/>
          <w:lang w:val="en-IE"/>
        </w:rPr>
      </w:pPr>
      <w:r w:rsidRPr="00BA1BDC">
        <w:rPr>
          <w:rFonts w:eastAsiaTheme="minorEastAsia"/>
          <w:b/>
          <w:bCs/>
          <w:color w:val="000000" w:themeColor="text1"/>
          <w:sz w:val="24"/>
          <w:szCs w:val="24"/>
          <w:lang w:val="en-IE"/>
        </w:rPr>
        <w:t>Time Allocation</w:t>
      </w:r>
    </w:p>
    <w:p w14:paraId="4805BA84" w14:textId="5F719771" w:rsidR="588C3EBD" w:rsidRPr="00BA1BDC" w:rsidRDefault="588C3EBD" w:rsidP="00A30B4A">
      <w:pPr>
        <w:spacing w:line="36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time allocation for the data collection and analysis phase of this research is visualised in the Gantt chart </w:t>
      </w:r>
      <w:r w:rsidR="00A90393">
        <w:rPr>
          <w:rFonts w:eastAsiaTheme="minorEastAsia"/>
          <w:color w:val="000000" w:themeColor="text1"/>
          <w:sz w:val="24"/>
          <w:szCs w:val="24"/>
          <w:lang w:val="en-IE"/>
        </w:rPr>
        <w:t xml:space="preserve">opposite. Continually reviewed during the </w:t>
      </w:r>
      <w:r w:rsidR="00DD21EA">
        <w:rPr>
          <w:rFonts w:eastAsiaTheme="minorEastAsia"/>
          <w:color w:val="000000" w:themeColor="text1"/>
          <w:sz w:val="24"/>
          <w:szCs w:val="24"/>
          <w:lang w:val="en-IE"/>
        </w:rPr>
        <w:t xml:space="preserve">research and report writing processes </w:t>
      </w:r>
      <w:r w:rsidRPr="00BA1BDC">
        <w:rPr>
          <w:rFonts w:eastAsiaTheme="minorEastAsia"/>
          <w:color w:val="000000" w:themeColor="text1"/>
          <w:sz w:val="24"/>
          <w:szCs w:val="24"/>
          <w:lang w:val="en-IE"/>
        </w:rPr>
        <w:t xml:space="preserve">overall completion </w:t>
      </w:r>
      <w:r w:rsidR="00DD21EA">
        <w:rPr>
          <w:rFonts w:eastAsiaTheme="minorEastAsia"/>
          <w:color w:val="000000" w:themeColor="text1"/>
          <w:sz w:val="24"/>
          <w:szCs w:val="24"/>
          <w:lang w:val="en-IE"/>
        </w:rPr>
        <w:t>was agreed for</w:t>
      </w:r>
      <w:r w:rsidR="00C84C73">
        <w:rPr>
          <w:rFonts w:eastAsiaTheme="minorEastAsia"/>
          <w:color w:val="000000" w:themeColor="text1"/>
          <w:sz w:val="24"/>
          <w:szCs w:val="24"/>
          <w:lang w:val="en-IE"/>
        </w:rPr>
        <w:t xml:space="preserve"> July</w:t>
      </w:r>
      <w:r w:rsidRPr="00BA1BDC">
        <w:rPr>
          <w:rFonts w:eastAsiaTheme="minorEastAsia"/>
          <w:color w:val="000000" w:themeColor="text1"/>
          <w:sz w:val="24"/>
          <w:szCs w:val="24"/>
          <w:lang w:val="en-IE"/>
        </w:rPr>
        <w:t xml:space="preserve"> 2020. </w:t>
      </w:r>
    </w:p>
    <w:p w14:paraId="321ECF8D" w14:textId="77777777" w:rsidR="005812DB" w:rsidRDefault="005812DB" w:rsidP="12F21272">
      <w:pPr>
        <w:spacing w:line="360" w:lineRule="auto"/>
        <w:rPr>
          <w:rFonts w:eastAsiaTheme="minorEastAsia"/>
          <w:color w:val="000000" w:themeColor="text1"/>
          <w:sz w:val="24"/>
          <w:szCs w:val="24"/>
          <w:lang w:val="en-IE"/>
        </w:rPr>
      </w:pPr>
    </w:p>
    <w:p w14:paraId="441B724E" w14:textId="77777777" w:rsidR="00310E64" w:rsidRDefault="00DE6F2A" w:rsidP="00310E64">
      <w:pPr>
        <w:spacing w:line="360" w:lineRule="auto"/>
        <w:jc w:val="both"/>
        <w:rPr>
          <w:rFonts w:eastAsiaTheme="minorEastAsia"/>
          <w:color w:val="000000" w:themeColor="text1"/>
          <w:sz w:val="24"/>
          <w:szCs w:val="24"/>
          <w:lang w:val="en-IE"/>
        </w:rPr>
      </w:pPr>
      <w:r>
        <w:rPr>
          <w:rFonts w:eastAsiaTheme="minorEastAsia"/>
          <w:color w:val="000000" w:themeColor="text1"/>
          <w:sz w:val="24"/>
          <w:szCs w:val="24"/>
          <w:lang w:val="en-IE"/>
        </w:rPr>
        <w:t>Ha</w:t>
      </w:r>
      <w:r w:rsidR="588C3EBD" w:rsidRPr="00BA1BDC">
        <w:rPr>
          <w:rFonts w:eastAsiaTheme="minorEastAsia"/>
          <w:color w:val="000000" w:themeColor="text1"/>
          <w:sz w:val="24"/>
          <w:szCs w:val="24"/>
          <w:lang w:val="en-IE"/>
        </w:rPr>
        <w:t xml:space="preserve">ving considered the design, limitations and restrictions of this study it is timely to probe the trustworthiness of the overall research. </w:t>
      </w:r>
    </w:p>
    <w:p w14:paraId="64BF9688" w14:textId="77777777" w:rsidR="00310E64" w:rsidRDefault="00310E64" w:rsidP="00310E64">
      <w:pPr>
        <w:spacing w:line="360" w:lineRule="auto"/>
        <w:jc w:val="both"/>
        <w:rPr>
          <w:rFonts w:eastAsiaTheme="minorEastAsia"/>
          <w:color w:val="000000" w:themeColor="text1"/>
          <w:sz w:val="24"/>
          <w:szCs w:val="24"/>
          <w:lang w:val="en-IE"/>
        </w:rPr>
      </w:pPr>
    </w:p>
    <w:p w14:paraId="611CA9F5" w14:textId="6BFD0542" w:rsidR="588C3EBD" w:rsidRPr="00BA1BDC" w:rsidRDefault="588C3EBD" w:rsidP="00310E64">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Reliability, Validity, Consistency and Neutrality</w:t>
      </w:r>
    </w:p>
    <w:p w14:paraId="387DCE73" w14:textId="1ACC99DC"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trustworthiness of research provides creditability to what if not properly considered and designed becomes limited to an opinion piece. As </w:t>
      </w:r>
      <w:r w:rsidR="00F77663" w:rsidRPr="00BA1BDC">
        <w:rPr>
          <w:rFonts w:eastAsiaTheme="minorEastAsia"/>
          <w:color w:val="000000" w:themeColor="text1"/>
          <w:sz w:val="24"/>
          <w:szCs w:val="24"/>
          <w:lang w:val="en-IE"/>
        </w:rPr>
        <w:t>described,</w:t>
      </w:r>
      <w:r w:rsidRPr="00BA1BDC">
        <w:rPr>
          <w:rFonts w:eastAsiaTheme="minorEastAsia"/>
          <w:color w:val="000000" w:themeColor="text1"/>
          <w:sz w:val="24"/>
          <w:szCs w:val="24"/>
          <w:lang w:val="en-IE"/>
        </w:rPr>
        <w:t xml:space="preserve"> there is a significant qualitative aspect to the methodology of this work, therefore triangulation has been employed to demonstrate validity. Reliability, validity and associated triangulation are key components of good qualitative research which require consideration of what they</w:t>
      </w:r>
      <w:r w:rsidR="002C352D" w:rsidRPr="00BA1BDC">
        <w:rPr>
          <w:rFonts w:eastAsiaTheme="minorEastAsia"/>
          <w:color w:val="000000" w:themeColor="text1"/>
          <w:sz w:val="24"/>
          <w:szCs w:val="24"/>
          <w:lang w:val="en-IE"/>
        </w:rPr>
        <w:t xml:space="preserve"> really mean (Golafshani, 2003)</w:t>
      </w:r>
      <w:r w:rsidR="0055562E">
        <w:rPr>
          <w:rFonts w:eastAsiaTheme="minorEastAsia"/>
          <w:color w:val="000000" w:themeColor="text1"/>
          <w:sz w:val="24"/>
          <w:szCs w:val="24"/>
          <w:lang w:val="en-IE"/>
        </w:rPr>
        <w:t>:</w:t>
      </w:r>
    </w:p>
    <w:p w14:paraId="1A792968" w14:textId="77777777" w:rsidR="00C109A0" w:rsidRPr="00BA1BDC" w:rsidRDefault="00C109A0" w:rsidP="12F21272">
      <w:pPr>
        <w:spacing w:line="360" w:lineRule="auto"/>
        <w:jc w:val="both"/>
        <w:rPr>
          <w:rFonts w:eastAsiaTheme="minorEastAsia"/>
          <w:color w:val="000000" w:themeColor="text1"/>
          <w:sz w:val="24"/>
          <w:szCs w:val="24"/>
          <w:lang w:val="en-IE"/>
        </w:rPr>
      </w:pPr>
    </w:p>
    <w:p w14:paraId="7623A2C1" w14:textId="05A573DE" w:rsidR="588C3EBD" w:rsidRPr="00BA1BDC" w:rsidRDefault="588C3EBD" w:rsidP="12F21272">
      <w:pPr>
        <w:spacing w:line="360" w:lineRule="auto"/>
        <w:ind w:left="720"/>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 xml:space="preserve">Reliability: </w:t>
      </w:r>
      <w:r w:rsidRPr="00BA1BDC">
        <w:rPr>
          <w:rFonts w:eastAsiaTheme="minorEastAsia"/>
          <w:color w:val="000000" w:themeColor="text1"/>
          <w:sz w:val="24"/>
          <w:szCs w:val="24"/>
          <w:lang w:val="en-IE"/>
        </w:rPr>
        <w:t>This seeks to establish consistency of the analytical procedures and will be achieved by detailed description of data analysis in the following chapter. Recognising that personal bias and research method biases can influence findings the overall area of bias will be given greater consideration in the following paragraphs.</w:t>
      </w:r>
    </w:p>
    <w:p w14:paraId="7AD8A8CD" w14:textId="77777777" w:rsidR="00C109A0" w:rsidRPr="00BA1BDC" w:rsidRDefault="00C109A0" w:rsidP="12F21272">
      <w:pPr>
        <w:spacing w:line="360" w:lineRule="auto"/>
        <w:ind w:left="720"/>
        <w:jc w:val="both"/>
        <w:rPr>
          <w:rFonts w:eastAsiaTheme="minorEastAsia"/>
          <w:color w:val="000000" w:themeColor="text1"/>
          <w:sz w:val="24"/>
          <w:szCs w:val="24"/>
          <w:lang w:val="en-IE"/>
        </w:rPr>
      </w:pPr>
    </w:p>
    <w:p w14:paraId="67FB0785" w14:textId="5A13FBE7" w:rsidR="588C3EBD" w:rsidRPr="00BA1BDC" w:rsidRDefault="588C3EBD" w:rsidP="12F21272">
      <w:pPr>
        <w:spacing w:line="360" w:lineRule="auto"/>
        <w:ind w:left="720"/>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 xml:space="preserve">Validity: </w:t>
      </w:r>
      <w:r w:rsidRPr="00BA1BDC">
        <w:rPr>
          <w:rFonts w:eastAsiaTheme="minorEastAsia"/>
          <w:color w:val="000000" w:themeColor="text1"/>
          <w:sz w:val="24"/>
          <w:szCs w:val="24"/>
          <w:lang w:val="en-IE"/>
        </w:rPr>
        <w:t xml:space="preserve">The precision in which the findings accurately reflect the data collected is underpinned by the triangulation process which brings together results from semi-structured interviews, surveys and calculations of VAIC. This has facilitated the emergence of themes within the research area which is a key product of the triangulation process (Creswell &amp; Miller, 2000). </w:t>
      </w:r>
    </w:p>
    <w:p w14:paraId="33B372CB" w14:textId="702AF217" w:rsidR="7F9D1C79" w:rsidRPr="00BA1BDC" w:rsidRDefault="7F9D1C79" w:rsidP="002C352D">
      <w:pPr>
        <w:spacing w:line="360" w:lineRule="auto"/>
        <w:ind w:firstLine="360"/>
        <w:jc w:val="both"/>
        <w:rPr>
          <w:rFonts w:eastAsiaTheme="minorEastAsia"/>
          <w:color w:val="FF0000"/>
          <w:sz w:val="24"/>
          <w:szCs w:val="24"/>
          <w:lang w:val="en-IE"/>
        </w:rPr>
      </w:pPr>
    </w:p>
    <w:p w14:paraId="6853475B" w14:textId="06BF3EDB" w:rsidR="588C3EBD" w:rsidRPr="00BA1BDC" w:rsidRDefault="588C3EBD" w:rsidP="002C352D">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Truth value recognises that multiple realities exist (Smith &amp; Noble, 2014), there are challenges in according for this is the data collection using a qualitative approach.</w:t>
      </w:r>
    </w:p>
    <w:p w14:paraId="3554976D" w14:textId="77777777" w:rsidR="00C109A0" w:rsidRPr="00BA1BDC" w:rsidRDefault="00C109A0" w:rsidP="002C352D">
      <w:pPr>
        <w:spacing w:line="360" w:lineRule="auto"/>
        <w:jc w:val="both"/>
        <w:rPr>
          <w:rFonts w:eastAsiaTheme="minorEastAsia"/>
          <w:color w:val="000000" w:themeColor="text1"/>
          <w:sz w:val="24"/>
          <w:szCs w:val="24"/>
          <w:lang w:val="en-IE"/>
        </w:rPr>
      </w:pPr>
    </w:p>
    <w:p w14:paraId="1715E688" w14:textId="2C0B70D5" w:rsidR="588C3EBD" w:rsidRPr="00BA1BDC" w:rsidRDefault="588C3EBD" w:rsidP="12F21272">
      <w:pPr>
        <w:spacing w:line="360" w:lineRule="auto"/>
        <w:ind w:left="720"/>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Consistency</w:t>
      </w:r>
      <w:r w:rsidRPr="00BA1BDC">
        <w:rPr>
          <w:rFonts w:eastAsiaTheme="minorEastAsia"/>
          <w:color w:val="000000" w:themeColor="text1"/>
          <w:sz w:val="24"/>
          <w:szCs w:val="24"/>
          <w:lang w:val="en-IE"/>
        </w:rPr>
        <w:t xml:space="preserve">: Embedding trustworthiness in research requires the researcher to communicate with clarity and transparency (Nobel &amp; Smith, 2015), progressing from this the research data and findings has been presented with the intention that independent researcher could achieve comparable findings. </w:t>
      </w:r>
    </w:p>
    <w:p w14:paraId="01DCD86B" w14:textId="285A4204" w:rsidR="588C3EBD" w:rsidRPr="00BA1BDC" w:rsidRDefault="588C3EBD" w:rsidP="12F21272">
      <w:pPr>
        <w:spacing w:line="360" w:lineRule="auto"/>
        <w:ind w:left="720"/>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Neutrality</w:t>
      </w:r>
      <w:r w:rsidRPr="00BA1BDC">
        <w:rPr>
          <w:rFonts w:eastAsiaTheme="minorEastAsia"/>
          <w:color w:val="000000" w:themeColor="text1"/>
          <w:sz w:val="24"/>
          <w:szCs w:val="24"/>
          <w:lang w:val="en-IE"/>
        </w:rPr>
        <w:t>:  Neutrality is challenged through established or establishing relationship with sources, the limitations or this research have somewhat mitigated against this risk. The research perspective has been divided from those who have contributed to the data inclusive of semi-structured interviews and surveys, which recognises current approaches (Nobel &amp; Smith, 2015).</w:t>
      </w:r>
    </w:p>
    <w:p w14:paraId="446969F0" w14:textId="77777777" w:rsidR="00C109A0" w:rsidRPr="00BA1BDC" w:rsidRDefault="00C109A0" w:rsidP="12F21272">
      <w:pPr>
        <w:spacing w:line="360" w:lineRule="auto"/>
        <w:ind w:left="720"/>
        <w:jc w:val="both"/>
        <w:rPr>
          <w:rFonts w:eastAsiaTheme="minorEastAsia"/>
          <w:color w:val="000000" w:themeColor="text1"/>
          <w:sz w:val="24"/>
          <w:szCs w:val="24"/>
          <w:lang w:val="en-IE"/>
        </w:rPr>
      </w:pPr>
    </w:p>
    <w:p w14:paraId="7C8D5452" w14:textId="1D10A6B7"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Findings are considered dependable, these accurately and fairly represent the data collected throughout this research, bringing deliberate credibility (De Jonckheere &amp; Vaughn, 2019) encircled by ethical consideration and approval through the processed employed by the University of Wales, Trinity Saint David. However, an introductory conversation has already begun in the paragraphs above on potential bias within the study, it is necessary to consider this further. </w:t>
      </w:r>
    </w:p>
    <w:p w14:paraId="77424DE2" w14:textId="77777777" w:rsidR="002C352D" w:rsidRPr="00BA1BDC" w:rsidRDefault="002C352D" w:rsidP="12F21272">
      <w:pPr>
        <w:spacing w:line="360" w:lineRule="auto"/>
        <w:jc w:val="both"/>
        <w:rPr>
          <w:rFonts w:eastAsiaTheme="minorEastAsia"/>
          <w:color w:val="FF0000"/>
          <w:sz w:val="24"/>
          <w:szCs w:val="24"/>
          <w:lang w:val="en-IE"/>
        </w:rPr>
      </w:pPr>
    </w:p>
    <w:p w14:paraId="1CA20A80" w14:textId="77777777" w:rsidR="00C109A0" w:rsidRPr="00BA1BDC" w:rsidRDefault="00C109A0" w:rsidP="12F21272">
      <w:pPr>
        <w:spacing w:line="360" w:lineRule="auto"/>
        <w:jc w:val="both"/>
        <w:rPr>
          <w:rFonts w:eastAsiaTheme="minorEastAsia"/>
          <w:color w:val="FF0000"/>
          <w:sz w:val="24"/>
          <w:szCs w:val="24"/>
          <w:lang w:val="en-IE"/>
        </w:rPr>
      </w:pPr>
    </w:p>
    <w:p w14:paraId="5FCD89D3" w14:textId="1A66BD62"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Considerations on Bias</w:t>
      </w:r>
    </w:p>
    <w:p w14:paraId="0EFCF908" w14:textId="3605BAB4"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It is fact of research that bias can occur at any point of investigation, from preconceived or unintentional bias, to emerging bias in design, data collection and analysis (Pannucci &amp; Wilkins, 2010). Returning to truth value, it is centred on the principal that multiple realities exist, these can include the researchers own personal bias established from experiences and viewpoints (Smith &amp; Noble, 2014). This is somewhat mitigated for by the examination of trustworthiness in earlier paragraphs. There do remain other potential sources of bias, identification of these enables better critical evaluation of the research findings and conclusions (Smith &amp; Noble, 2014).</w:t>
      </w:r>
    </w:p>
    <w:p w14:paraId="45586D84" w14:textId="77777777" w:rsidR="00C109A0" w:rsidRPr="00BA1BDC" w:rsidRDefault="00C109A0" w:rsidP="12F21272">
      <w:pPr>
        <w:spacing w:line="360" w:lineRule="auto"/>
        <w:jc w:val="both"/>
        <w:rPr>
          <w:rFonts w:eastAsiaTheme="minorEastAsia"/>
          <w:color w:val="000000" w:themeColor="text1"/>
          <w:sz w:val="24"/>
          <w:szCs w:val="24"/>
          <w:lang w:val="en-IE"/>
        </w:rPr>
      </w:pPr>
    </w:p>
    <w:p w14:paraId="7A1F98C4" w14:textId="5CBC99D4"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Potential areas that could be biased through data collection on analysis include</w:t>
      </w:r>
      <w:r w:rsidR="009A1C91">
        <w:rPr>
          <w:rFonts w:eastAsiaTheme="minorEastAsia"/>
          <w:color w:val="000000" w:themeColor="text1"/>
          <w:sz w:val="24"/>
          <w:szCs w:val="24"/>
          <w:lang w:val="en-IE"/>
        </w:rPr>
        <w:t>:</w:t>
      </w:r>
    </w:p>
    <w:p w14:paraId="19173267" w14:textId="0C49174C" w:rsidR="588C3EBD" w:rsidRPr="00BA1BDC" w:rsidRDefault="588C3EBD" w:rsidP="12F21272">
      <w:pPr>
        <w:pStyle w:val="ListParagraph"/>
        <w:numPr>
          <w:ilvl w:val="0"/>
          <w:numId w:val="3"/>
        </w:num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Government communication and reporting of IFS policies</w:t>
      </w:r>
    </w:p>
    <w:p w14:paraId="7CA42521" w14:textId="0086E9C7" w:rsidR="588C3EBD" w:rsidRPr="00BA1BDC" w:rsidRDefault="588C3EBD" w:rsidP="12F21272">
      <w:pPr>
        <w:pStyle w:val="ListParagraph"/>
        <w:numPr>
          <w:ilvl w:val="0"/>
          <w:numId w:val="3"/>
        </w:num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Student group identify </w:t>
      </w:r>
    </w:p>
    <w:p w14:paraId="6ED9125B" w14:textId="269B1F68" w:rsidR="588C3EBD" w:rsidRPr="00BA1BDC" w:rsidRDefault="588C3EBD" w:rsidP="12F21272">
      <w:pPr>
        <w:pStyle w:val="ListParagraph"/>
        <w:numPr>
          <w:ilvl w:val="0"/>
          <w:numId w:val="3"/>
        </w:num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Irish regulatory environment </w:t>
      </w:r>
    </w:p>
    <w:p w14:paraId="61BC7CF1" w14:textId="04F0AF60" w:rsidR="588C3EBD" w:rsidRPr="00BA1BDC" w:rsidRDefault="588C3EBD" w:rsidP="12F21272">
      <w:pPr>
        <w:pStyle w:val="ListParagraph"/>
        <w:numPr>
          <w:ilvl w:val="0"/>
          <w:numId w:val="3"/>
        </w:num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IFS industry culture</w:t>
      </w:r>
    </w:p>
    <w:p w14:paraId="2AAEBD4D" w14:textId="648BA2A5" w:rsidR="588C3EBD" w:rsidRPr="00BA1BDC" w:rsidRDefault="588C3EBD" w:rsidP="12F21272">
      <w:pPr>
        <w:pStyle w:val="ListParagraph"/>
        <w:numPr>
          <w:ilvl w:val="0"/>
          <w:numId w:val="3"/>
        </w:num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Style and format of financial reports of companies included in the study</w:t>
      </w:r>
    </w:p>
    <w:p w14:paraId="4CBF2DA9" w14:textId="58064F74" w:rsidR="588C3EBD" w:rsidRPr="00BA1BDC" w:rsidRDefault="588C3EBD" w:rsidP="12F21272">
      <w:pPr>
        <w:spacing w:line="36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These areas have been accounted for in both semi-structured interview and survey question design. They have been considered in more detail as part of data analysis in Chapter 4.</w:t>
      </w:r>
    </w:p>
    <w:p w14:paraId="0E8F0FE0" w14:textId="535A3F0B" w:rsidR="7F9D1C79" w:rsidRPr="00BA1BDC" w:rsidRDefault="7F9D1C79" w:rsidP="12F21272">
      <w:pPr>
        <w:spacing w:line="360" w:lineRule="auto"/>
        <w:rPr>
          <w:rFonts w:eastAsiaTheme="minorEastAsia"/>
          <w:color w:val="000000" w:themeColor="text1"/>
          <w:sz w:val="24"/>
          <w:szCs w:val="24"/>
          <w:lang w:val="en-IE"/>
        </w:rPr>
      </w:pPr>
    </w:p>
    <w:p w14:paraId="5C25ABAB" w14:textId="77777777" w:rsidR="00C109A0" w:rsidRPr="00BA1BDC" w:rsidRDefault="00C109A0" w:rsidP="12F21272">
      <w:pPr>
        <w:spacing w:line="360" w:lineRule="auto"/>
        <w:rPr>
          <w:rFonts w:eastAsiaTheme="minorEastAsia"/>
          <w:color w:val="000000" w:themeColor="text1"/>
          <w:sz w:val="24"/>
          <w:szCs w:val="24"/>
          <w:lang w:val="en-IE"/>
        </w:rPr>
      </w:pPr>
    </w:p>
    <w:p w14:paraId="39FFB781" w14:textId="22D3D74C" w:rsidR="588C3EBD" w:rsidRPr="00BA1BDC" w:rsidRDefault="588C3EBD" w:rsidP="12F21272">
      <w:pPr>
        <w:spacing w:line="360" w:lineRule="auto"/>
        <w:rPr>
          <w:rFonts w:eastAsiaTheme="minorEastAsia"/>
          <w:color w:val="000000" w:themeColor="text1"/>
          <w:sz w:val="24"/>
          <w:szCs w:val="24"/>
          <w:lang w:val="en-IE"/>
        </w:rPr>
      </w:pPr>
      <w:r w:rsidRPr="00BA1BDC">
        <w:rPr>
          <w:rFonts w:eastAsiaTheme="minorEastAsia"/>
          <w:b/>
          <w:bCs/>
          <w:color w:val="000000" w:themeColor="text1"/>
          <w:sz w:val="24"/>
          <w:szCs w:val="24"/>
          <w:lang w:val="en-IE"/>
        </w:rPr>
        <w:t>Ethical Implications</w:t>
      </w:r>
    </w:p>
    <w:p w14:paraId="1049F1AB" w14:textId="3B8F2F9C" w:rsidR="588C3EBD" w:rsidRPr="00BA1BDC" w:rsidRDefault="588C3EBD"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Taking an axiological perspective, researchers have an ethical duty to outline the limitations of studies and account for potential sources of bias, as further research in the area based on these findings could have a negative impact on future real world applied research (Smith &amp; Noble, 2014). This action research attempts to develop results of practical value for participant while adding to the theoretical knowledge for the broader IC environment. Crucial to this achievement has been interaction through semi-structured interviews with learners who have taken part in educational programmes. Sensitivity towards these participants throughout the research process was advised as there was constant potential that personal information could be revealed directly to the interviewer, any potential for a power imbalance as a research ethical risk (De Jonckheere &amp; Vaughan, 2019) was avoided between the researcher and the participant through establishing a comfortable environment and good rapport, while clearly communicating the boundaries of the research relationship (Sivell et al., 2019)</w:t>
      </w:r>
    </w:p>
    <w:p w14:paraId="605BB9B5" w14:textId="03F51884" w:rsidR="78011EC6" w:rsidRPr="009A1FFF" w:rsidRDefault="78011EC6" w:rsidP="12F21272">
      <w:pPr>
        <w:spacing w:beforeAutospacing="1" w:afterAutospacing="1" w:line="360" w:lineRule="auto"/>
        <w:jc w:val="center"/>
        <w:rPr>
          <w:rFonts w:eastAsiaTheme="minorEastAsia"/>
          <w:color w:val="000000" w:themeColor="text1"/>
          <w:sz w:val="28"/>
          <w:szCs w:val="28"/>
          <w:lang w:val="en-IE"/>
        </w:rPr>
      </w:pPr>
      <w:r w:rsidRPr="009A1FFF">
        <w:rPr>
          <w:rFonts w:eastAsiaTheme="minorEastAsia"/>
          <w:b/>
          <w:bCs/>
          <w:color w:val="000000" w:themeColor="text1"/>
          <w:sz w:val="28"/>
          <w:szCs w:val="28"/>
          <w:lang w:val="en-IE"/>
        </w:rPr>
        <w:t>Chapter 4: Findings</w:t>
      </w:r>
    </w:p>
    <w:p w14:paraId="64F9FF6F" w14:textId="6616E6B3" w:rsidR="7F9D1C79" w:rsidRPr="00BA1BDC" w:rsidRDefault="7F9D1C79" w:rsidP="12F21272">
      <w:pPr>
        <w:spacing w:beforeAutospacing="1" w:afterAutospacing="1" w:line="360" w:lineRule="auto"/>
        <w:jc w:val="center"/>
        <w:rPr>
          <w:rFonts w:eastAsiaTheme="minorEastAsia"/>
          <w:color w:val="FF0000"/>
          <w:sz w:val="24"/>
          <w:szCs w:val="24"/>
          <w:lang w:val="en-IE"/>
        </w:rPr>
      </w:pPr>
    </w:p>
    <w:p w14:paraId="64B64EF2" w14:textId="79DA3423" w:rsidR="78011EC6" w:rsidRPr="00BA1BDC" w:rsidRDefault="0043635F" w:rsidP="12F21272">
      <w:pPr>
        <w:spacing w:beforeAutospacing="1" w:afterAutospacing="1" w:line="360" w:lineRule="auto"/>
        <w:rPr>
          <w:rFonts w:eastAsiaTheme="minorEastAsia"/>
          <w:color w:val="000000" w:themeColor="text1"/>
          <w:sz w:val="24"/>
          <w:szCs w:val="24"/>
          <w:lang w:val="en-IE"/>
        </w:rPr>
      </w:pPr>
      <w:r>
        <w:rPr>
          <w:rFonts w:eastAsiaTheme="minorEastAsia"/>
          <w:b/>
          <w:bCs/>
          <w:color w:val="000000" w:themeColor="text1"/>
          <w:sz w:val="24"/>
          <w:szCs w:val="24"/>
          <w:lang w:val="en-IE"/>
        </w:rPr>
        <w:t xml:space="preserve">Methods and </w:t>
      </w:r>
      <w:r w:rsidR="00740B94">
        <w:rPr>
          <w:rFonts w:eastAsiaTheme="minorEastAsia"/>
          <w:b/>
          <w:bCs/>
          <w:color w:val="000000" w:themeColor="text1"/>
          <w:sz w:val="24"/>
          <w:szCs w:val="24"/>
          <w:lang w:val="en-IE"/>
        </w:rPr>
        <w:t xml:space="preserve">Findings </w:t>
      </w:r>
    </w:p>
    <w:p w14:paraId="2002C73E" w14:textId="71E9D18E" w:rsidR="78011EC6" w:rsidRPr="00BA1BDC" w:rsidRDefault="78011EC6" w:rsidP="12F21272">
      <w:pPr>
        <w:spacing w:beforeAutospacing="1" w:afterAutospacing="1"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By employing the research methods described in Chapter 3, this chapter will describe the findings in a recognisable traditional approach, which will be followed by separate and supporting discussion and conclusions (Bernard, et al. 2008) in Chapter 5. The broader aim of this research has been to review of the value of strategies supporting financial sectorial educational initiatives in Ireland. What emerged from the literature is that value can be measured and interpreted differently. By employing two methods to measure value fitting into both quantitative and qualitative categories, the intention has been to find the type of data that is omitted from open access reporting and to further contribute to existing literature and research of Value Added Intellectual Coefficient (VAIC) and understanding of Financial Services (FS) in Ireland. </w:t>
      </w:r>
    </w:p>
    <w:p w14:paraId="74628589" w14:textId="77777777" w:rsidR="00DF448C" w:rsidRPr="00BA1BDC" w:rsidRDefault="00DF448C" w:rsidP="12F21272">
      <w:pPr>
        <w:spacing w:beforeAutospacing="1" w:afterAutospacing="1" w:line="360" w:lineRule="auto"/>
        <w:jc w:val="both"/>
        <w:rPr>
          <w:rFonts w:eastAsiaTheme="minorEastAsia"/>
          <w:color w:val="000000" w:themeColor="text1"/>
          <w:sz w:val="24"/>
          <w:szCs w:val="24"/>
          <w:lang w:val="en-IE"/>
        </w:rPr>
      </w:pPr>
    </w:p>
    <w:p w14:paraId="1490F213" w14:textId="74857E33" w:rsidR="78011EC6" w:rsidRPr="00BA1BDC" w:rsidRDefault="78011EC6" w:rsidP="12F21272">
      <w:pPr>
        <w:spacing w:beforeAutospacing="1" w:afterAutospacing="1"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Before continuing with the descriptive approach employed in this chapter, some revision of the objectives of this research will assist in refocusing on the intent that have shaped the methods employed and have influenced the findings that will define this chapter.</w:t>
      </w:r>
    </w:p>
    <w:p w14:paraId="1CA91B07" w14:textId="77777777" w:rsidR="002C352D" w:rsidRPr="00BA1BDC" w:rsidRDefault="002C352D" w:rsidP="12F21272">
      <w:pPr>
        <w:spacing w:line="360" w:lineRule="auto"/>
        <w:jc w:val="both"/>
        <w:rPr>
          <w:rFonts w:eastAsiaTheme="minorEastAsia"/>
          <w:b/>
          <w:bCs/>
          <w:color w:val="000000" w:themeColor="text1"/>
          <w:sz w:val="24"/>
          <w:szCs w:val="24"/>
          <w:lang w:val="en-IE"/>
        </w:rPr>
      </w:pPr>
    </w:p>
    <w:p w14:paraId="4574D97B" w14:textId="77777777" w:rsidR="00DF448C" w:rsidRPr="00BA1BDC" w:rsidRDefault="00DF448C" w:rsidP="12F21272">
      <w:pPr>
        <w:spacing w:line="360" w:lineRule="auto"/>
        <w:jc w:val="both"/>
        <w:rPr>
          <w:rFonts w:eastAsiaTheme="minorEastAsia"/>
          <w:b/>
          <w:bCs/>
          <w:color w:val="000000" w:themeColor="text1"/>
          <w:sz w:val="24"/>
          <w:szCs w:val="24"/>
          <w:lang w:val="en-IE"/>
        </w:rPr>
      </w:pPr>
    </w:p>
    <w:p w14:paraId="467DBAC1" w14:textId="7D80C776"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Research Objectives</w:t>
      </w:r>
    </w:p>
    <w:p w14:paraId="2661824E" w14:textId="77777777" w:rsidR="00773B81" w:rsidRPr="00BA1BDC" w:rsidRDefault="00773B81" w:rsidP="00867D67">
      <w:pPr>
        <w:pStyle w:val="ListParagraph"/>
        <w:numPr>
          <w:ilvl w:val="0"/>
          <w:numId w:val="16"/>
        </w:numPr>
        <w:spacing w:line="360" w:lineRule="auto"/>
        <w:jc w:val="both"/>
        <w:rPr>
          <w:rFonts w:eastAsiaTheme="minorEastAsia"/>
          <w:sz w:val="24"/>
          <w:szCs w:val="24"/>
          <w:lang w:val="en-IE"/>
        </w:rPr>
      </w:pPr>
      <w:bookmarkStart w:id="9" w:name="_Hlk44172092"/>
      <w:r w:rsidRPr="00BA1BDC">
        <w:rPr>
          <w:rFonts w:eastAsiaTheme="minorEastAsia"/>
          <w:sz w:val="24"/>
          <w:szCs w:val="24"/>
          <w:lang w:val="en-IE"/>
        </w:rPr>
        <w:t xml:space="preserve">Explain the environment of Irish International Financial Services sector. </w:t>
      </w:r>
    </w:p>
    <w:p w14:paraId="05D0C3E1" w14:textId="77777777" w:rsidR="00773B81" w:rsidRPr="00BA1BDC" w:rsidRDefault="00773B81" w:rsidP="00867D67">
      <w:pPr>
        <w:pStyle w:val="ListParagraph"/>
        <w:numPr>
          <w:ilvl w:val="0"/>
          <w:numId w:val="16"/>
        </w:numPr>
        <w:spacing w:line="360" w:lineRule="auto"/>
        <w:jc w:val="both"/>
        <w:rPr>
          <w:rFonts w:eastAsiaTheme="minorEastAsia"/>
          <w:sz w:val="24"/>
          <w:szCs w:val="24"/>
          <w:lang w:val="en-IE"/>
        </w:rPr>
      </w:pPr>
      <w:r w:rsidRPr="00BA1BDC">
        <w:rPr>
          <w:rFonts w:eastAsiaTheme="minorEastAsia"/>
          <w:sz w:val="24"/>
          <w:szCs w:val="24"/>
          <w:lang w:val="en-IE"/>
        </w:rPr>
        <w:t>Identify and compare Government approaches to support Learning and Development Strategy for Financial Services in Ireland.</w:t>
      </w:r>
    </w:p>
    <w:p w14:paraId="34F7448A" w14:textId="77777777" w:rsidR="00773B81" w:rsidRPr="00BA1BDC" w:rsidRDefault="00773B81" w:rsidP="00867D67">
      <w:pPr>
        <w:pStyle w:val="ListParagraph"/>
        <w:numPr>
          <w:ilvl w:val="0"/>
          <w:numId w:val="16"/>
        </w:numPr>
        <w:spacing w:line="360" w:lineRule="auto"/>
        <w:jc w:val="both"/>
        <w:rPr>
          <w:rFonts w:eastAsiaTheme="minorEastAsia"/>
          <w:sz w:val="24"/>
          <w:szCs w:val="24"/>
          <w:lang w:val="en-IE"/>
        </w:rPr>
      </w:pPr>
      <w:r w:rsidRPr="00BA1BDC">
        <w:rPr>
          <w:rFonts w:eastAsiaTheme="minorEastAsia"/>
          <w:sz w:val="24"/>
          <w:szCs w:val="24"/>
          <w:lang w:val="en-IE"/>
        </w:rPr>
        <w:t>Evaluate the level and potential value of intellectual capital achieved by these approaches.</w:t>
      </w:r>
    </w:p>
    <w:p w14:paraId="0D0D25A6" w14:textId="77777777" w:rsidR="00773B81" w:rsidRPr="00BA1BDC" w:rsidRDefault="00773B81" w:rsidP="00773B81">
      <w:pPr>
        <w:pStyle w:val="ListParagraph"/>
        <w:numPr>
          <w:ilvl w:val="0"/>
          <w:numId w:val="16"/>
        </w:numPr>
        <w:spacing w:line="360" w:lineRule="auto"/>
        <w:jc w:val="both"/>
        <w:rPr>
          <w:rFonts w:eastAsiaTheme="minorEastAsia"/>
          <w:sz w:val="24"/>
          <w:szCs w:val="24"/>
          <w:lang w:val="en-IE"/>
        </w:rPr>
      </w:pPr>
      <w:r w:rsidRPr="00BA1BDC">
        <w:rPr>
          <w:rFonts w:eastAsiaTheme="minorEastAsia"/>
          <w:sz w:val="24"/>
          <w:szCs w:val="24"/>
          <w:lang w:val="en-IE"/>
        </w:rPr>
        <w:t xml:space="preserve">Synthesis objectives 1 (environment), 2 (initiatives) and 3 (intellectual capital) by identifying how intellectual capital can be assessed within the context of Irish International Financial Services. </w:t>
      </w:r>
    </w:p>
    <w:p w14:paraId="4FAB54A3" w14:textId="77777777" w:rsidR="00DF448C" w:rsidRPr="00BA1BDC" w:rsidRDefault="00DF448C" w:rsidP="00867D67">
      <w:pPr>
        <w:spacing w:line="360" w:lineRule="auto"/>
        <w:jc w:val="both"/>
        <w:rPr>
          <w:rFonts w:eastAsiaTheme="minorEastAsia"/>
          <w:sz w:val="24"/>
          <w:szCs w:val="24"/>
          <w:lang w:val="en-IE"/>
        </w:rPr>
      </w:pPr>
    </w:p>
    <w:bookmarkEnd w:id="9"/>
    <w:p w14:paraId="50F85937" w14:textId="3CE4306E" w:rsidR="78011EC6" w:rsidRPr="00BA1BDC" w:rsidRDefault="78011EC6" w:rsidP="00867D67">
      <w:pPr>
        <w:rPr>
          <w:rFonts w:eastAsiaTheme="minorEastAsia"/>
          <w:color w:val="000000" w:themeColor="text1"/>
          <w:sz w:val="24"/>
          <w:szCs w:val="24"/>
          <w:lang w:val="en-IE"/>
        </w:rPr>
      </w:pPr>
      <w:r w:rsidRPr="00BA1BDC">
        <w:rPr>
          <w:rFonts w:eastAsiaTheme="minorEastAsia"/>
          <w:b/>
          <w:bCs/>
          <w:color w:val="000000" w:themeColor="text1"/>
          <w:sz w:val="24"/>
          <w:szCs w:val="24"/>
          <w:lang w:val="en-IE"/>
        </w:rPr>
        <w:t>Reporting of Findings</w:t>
      </w:r>
    </w:p>
    <w:p w14:paraId="2B2B7D9F" w14:textId="5DF55673"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Findings apply to two main </w:t>
      </w:r>
      <w:r w:rsidR="00310E64" w:rsidRPr="00BA1BDC">
        <w:rPr>
          <w:rFonts w:eastAsiaTheme="minorEastAsia"/>
          <w:color w:val="000000" w:themeColor="text1"/>
          <w:sz w:val="24"/>
          <w:szCs w:val="24"/>
          <w:lang w:val="en-IE"/>
        </w:rPr>
        <w:t>areas:</w:t>
      </w:r>
      <w:r w:rsidRPr="00BA1BDC">
        <w:rPr>
          <w:rFonts w:eastAsiaTheme="minorEastAsia"/>
          <w:color w:val="000000" w:themeColor="text1"/>
          <w:sz w:val="24"/>
          <w:szCs w:val="24"/>
          <w:lang w:val="en-IE"/>
        </w:rPr>
        <w:t xml:space="preserve"> (1) the application of VAIC to the Aircraft Leasing and Credit Union subsectors of financial services (FS) and (2) the individual perspective from both learners and management of the value Springboard+ programmes. By proposing to provide a clear, complete and valid representation of the data the first area to be considered in findings is VAIC. </w:t>
      </w:r>
    </w:p>
    <w:p w14:paraId="3DEA9F44" w14:textId="77777777" w:rsidR="00DF448C" w:rsidRPr="00BA1BDC" w:rsidRDefault="00DF448C" w:rsidP="12F21272">
      <w:pPr>
        <w:spacing w:line="360" w:lineRule="auto"/>
        <w:jc w:val="both"/>
        <w:rPr>
          <w:rFonts w:eastAsiaTheme="minorEastAsia"/>
          <w:color w:val="000000" w:themeColor="text1"/>
          <w:sz w:val="24"/>
          <w:szCs w:val="24"/>
          <w:lang w:val="en-IE"/>
        </w:rPr>
      </w:pPr>
    </w:p>
    <w:p w14:paraId="4C029B25" w14:textId="2802665A" w:rsidR="78011EC6" w:rsidRDefault="00F77663"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A bottom-line upfront reporting approach</w:t>
      </w:r>
      <w:r w:rsidR="78011EC6" w:rsidRPr="00BA1BDC">
        <w:rPr>
          <w:rFonts w:eastAsiaTheme="minorEastAsia"/>
          <w:color w:val="000000" w:themeColor="text1"/>
          <w:sz w:val="24"/>
          <w:szCs w:val="24"/>
          <w:lang w:val="en-IE"/>
        </w:rPr>
        <w:t xml:space="preserve"> identifies the significant variances between Aviation Leasing and Credit Union VAIC results in the period 2016-2018. Where appropriate tables and graphs have been used as visual aids to illustrate comparable data.</w:t>
      </w:r>
    </w:p>
    <w:p w14:paraId="7F1D45BC" w14:textId="77777777" w:rsidR="00310E64" w:rsidRPr="00BA1BDC" w:rsidRDefault="00310E64" w:rsidP="12F21272">
      <w:pPr>
        <w:spacing w:line="360" w:lineRule="auto"/>
        <w:jc w:val="both"/>
        <w:rPr>
          <w:rFonts w:eastAsiaTheme="minorEastAsia"/>
          <w:color w:val="000000" w:themeColor="text1"/>
          <w:sz w:val="24"/>
          <w:szCs w:val="24"/>
          <w:lang w:val="en-IE"/>
        </w:rPr>
      </w:pPr>
    </w:p>
    <w:p w14:paraId="70D7BF10" w14:textId="75A15ECC"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Qualitative data has been gathered from two distinct data </w:t>
      </w:r>
      <w:r w:rsidR="00F77663" w:rsidRPr="00BA1BDC">
        <w:rPr>
          <w:rFonts w:eastAsiaTheme="minorEastAsia"/>
          <w:color w:val="000000" w:themeColor="text1"/>
          <w:sz w:val="24"/>
          <w:szCs w:val="24"/>
          <w:lang w:val="en-IE"/>
        </w:rPr>
        <w:t>groups:</w:t>
      </w:r>
      <w:r w:rsidRPr="00BA1BDC">
        <w:rPr>
          <w:rFonts w:eastAsiaTheme="minorEastAsia"/>
          <w:color w:val="000000" w:themeColor="text1"/>
          <w:sz w:val="24"/>
          <w:szCs w:val="24"/>
          <w:lang w:val="en-IE"/>
        </w:rPr>
        <w:t xml:space="preserve"> (1) learners and (2) managers, using semi-structured interviews. Direct quotations are identifiable by italics and have been utilised to identify emerging themes from interviews.</w:t>
      </w:r>
    </w:p>
    <w:p w14:paraId="78B568FA" w14:textId="55DB7D08" w:rsidR="12F21272" w:rsidRPr="00BA1BDC" w:rsidRDefault="12F21272" w:rsidP="12F21272">
      <w:pPr>
        <w:spacing w:line="360" w:lineRule="auto"/>
        <w:jc w:val="both"/>
        <w:rPr>
          <w:rFonts w:eastAsiaTheme="minorEastAsia"/>
          <w:color w:val="000000" w:themeColor="text1"/>
          <w:sz w:val="24"/>
          <w:szCs w:val="24"/>
          <w:lang w:val="en-IE"/>
        </w:rPr>
      </w:pPr>
    </w:p>
    <w:p w14:paraId="50AAC0CB" w14:textId="77777777" w:rsidR="00DF448C" w:rsidRPr="00BA1BDC" w:rsidRDefault="00DF448C" w:rsidP="12F21272">
      <w:pPr>
        <w:spacing w:line="360" w:lineRule="auto"/>
        <w:jc w:val="both"/>
        <w:rPr>
          <w:rFonts w:eastAsiaTheme="minorEastAsia"/>
          <w:color w:val="000000" w:themeColor="text1"/>
          <w:sz w:val="24"/>
          <w:szCs w:val="24"/>
          <w:lang w:val="en-IE"/>
        </w:rPr>
      </w:pPr>
    </w:p>
    <w:p w14:paraId="7B4CA073" w14:textId="77777777" w:rsidR="00310E64" w:rsidRDefault="00310E64">
      <w:pPr>
        <w:rPr>
          <w:rFonts w:eastAsiaTheme="minorEastAsia"/>
          <w:b/>
          <w:bCs/>
          <w:color w:val="000000" w:themeColor="text1"/>
          <w:sz w:val="32"/>
          <w:szCs w:val="32"/>
          <w:lang w:val="en-IE"/>
        </w:rPr>
      </w:pPr>
      <w:r>
        <w:rPr>
          <w:rFonts w:eastAsiaTheme="minorEastAsia"/>
          <w:b/>
          <w:bCs/>
          <w:color w:val="000000" w:themeColor="text1"/>
          <w:sz w:val="32"/>
          <w:szCs w:val="32"/>
          <w:lang w:val="en-IE"/>
        </w:rPr>
        <w:br w:type="page"/>
      </w:r>
    </w:p>
    <w:p w14:paraId="68507AF8" w14:textId="1BEC072A" w:rsidR="78011EC6" w:rsidRPr="00BA1BDC" w:rsidRDefault="78011EC6" w:rsidP="002C352D">
      <w:pPr>
        <w:spacing w:line="360" w:lineRule="auto"/>
        <w:jc w:val="center"/>
        <w:rPr>
          <w:rFonts w:eastAsiaTheme="minorEastAsia"/>
          <w:color w:val="000000" w:themeColor="text1"/>
          <w:sz w:val="32"/>
          <w:szCs w:val="32"/>
          <w:lang w:val="en-IE"/>
        </w:rPr>
      </w:pPr>
      <w:r w:rsidRPr="00BA1BDC">
        <w:rPr>
          <w:rFonts w:eastAsiaTheme="minorEastAsia"/>
          <w:b/>
          <w:bCs/>
          <w:color w:val="000000" w:themeColor="text1"/>
          <w:sz w:val="32"/>
          <w:szCs w:val="32"/>
          <w:lang w:val="en-IE"/>
        </w:rPr>
        <w:t>PART</w:t>
      </w:r>
      <w:r w:rsidR="32AA56E1" w:rsidRPr="00BA1BDC">
        <w:rPr>
          <w:rFonts w:eastAsiaTheme="minorEastAsia"/>
          <w:b/>
          <w:bCs/>
          <w:color w:val="000000" w:themeColor="text1"/>
          <w:sz w:val="32"/>
          <w:szCs w:val="32"/>
          <w:lang w:val="en-IE"/>
        </w:rPr>
        <w:t xml:space="preserve"> </w:t>
      </w:r>
      <w:r w:rsidR="00591FEF">
        <w:rPr>
          <w:rFonts w:eastAsiaTheme="minorEastAsia"/>
          <w:b/>
          <w:bCs/>
          <w:color w:val="000000" w:themeColor="text1"/>
          <w:sz w:val="32"/>
          <w:szCs w:val="32"/>
          <w:lang w:val="en-IE"/>
        </w:rPr>
        <w:t>I</w:t>
      </w:r>
      <w:r w:rsidR="0733245B" w:rsidRPr="00BA1BDC">
        <w:rPr>
          <w:rFonts w:eastAsiaTheme="minorEastAsia"/>
          <w:b/>
          <w:bCs/>
          <w:color w:val="000000" w:themeColor="text1"/>
          <w:sz w:val="32"/>
          <w:szCs w:val="32"/>
          <w:lang w:val="en-IE"/>
        </w:rPr>
        <w:t>: Quantitative</w:t>
      </w:r>
      <w:r w:rsidR="614D2280" w:rsidRPr="00BA1BDC">
        <w:rPr>
          <w:rFonts w:eastAsiaTheme="minorEastAsia"/>
          <w:b/>
          <w:bCs/>
          <w:color w:val="000000" w:themeColor="text1"/>
          <w:sz w:val="32"/>
          <w:szCs w:val="32"/>
          <w:lang w:val="en-IE"/>
        </w:rPr>
        <w:t xml:space="preserve"> Findings</w:t>
      </w:r>
    </w:p>
    <w:p w14:paraId="327326EE" w14:textId="77777777" w:rsidR="00310E64" w:rsidRDefault="00310E64" w:rsidP="12F21272">
      <w:pPr>
        <w:spacing w:line="360" w:lineRule="auto"/>
        <w:jc w:val="both"/>
        <w:rPr>
          <w:rFonts w:eastAsiaTheme="minorEastAsia"/>
          <w:b/>
          <w:bCs/>
          <w:color w:val="000000" w:themeColor="text1"/>
          <w:sz w:val="24"/>
          <w:szCs w:val="24"/>
          <w:lang w:val="en-IE"/>
        </w:rPr>
      </w:pPr>
    </w:p>
    <w:p w14:paraId="10B33E46" w14:textId="45B456CF"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Findings: VAIC</w:t>
      </w:r>
    </w:p>
    <w:p w14:paraId="75899A34" w14:textId="56D93B2C"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VAIC calculations were applied to the annual reports of 8 companies’, 4 from each subsector of FS, Aircraft Leasing and Credit Unions. Financial and Annual Reports were used from businesses available as open source documents.  As data was limited to being sourced in this way, the selection of business was dictated firstly by sectorial subsector commonality and availability of data for the reporting period 2016-2018. Throughout VAIC calculations employed mirror those described in the last chapter. Full details of this computation </w:t>
      </w:r>
      <w:r w:rsidR="0055562E" w:rsidRPr="00BA1BDC">
        <w:rPr>
          <w:rFonts w:eastAsiaTheme="minorEastAsia"/>
          <w:color w:val="000000" w:themeColor="text1"/>
          <w:sz w:val="24"/>
          <w:szCs w:val="24"/>
          <w:lang w:val="en-IE"/>
        </w:rPr>
        <w:t>are</w:t>
      </w:r>
      <w:r w:rsidRPr="00BA1BDC">
        <w:rPr>
          <w:rFonts w:eastAsiaTheme="minorEastAsia"/>
          <w:color w:val="000000" w:themeColor="text1"/>
          <w:sz w:val="24"/>
          <w:szCs w:val="24"/>
          <w:lang w:val="en-IE"/>
        </w:rPr>
        <w:t xml:space="preserve"> available in Chapter 3, for ease of the reader the abbreviated version is outlined below:</w:t>
      </w:r>
    </w:p>
    <w:p w14:paraId="25022276" w14:textId="30CF1639" w:rsidR="7F9D1C79" w:rsidRPr="00BA1BDC" w:rsidRDefault="7F9D1C79" w:rsidP="12F21272">
      <w:pPr>
        <w:spacing w:line="360" w:lineRule="auto"/>
        <w:jc w:val="both"/>
        <w:rPr>
          <w:rFonts w:eastAsiaTheme="minorEastAsia"/>
          <w:color w:val="000000" w:themeColor="text1"/>
          <w:sz w:val="24"/>
          <w:szCs w:val="24"/>
          <w:lang w:val="en-IE"/>
        </w:rPr>
      </w:pPr>
    </w:p>
    <w:p w14:paraId="1EFB9286" w14:textId="536CB168" w:rsidR="78011EC6" w:rsidRPr="00BA1BDC" w:rsidRDefault="78011EC6" w:rsidP="12F21272">
      <w:pPr>
        <w:spacing w:line="360" w:lineRule="auto"/>
        <w:jc w:val="center"/>
        <w:rPr>
          <w:rFonts w:eastAsiaTheme="minorEastAsia"/>
          <w:color w:val="000000" w:themeColor="text1"/>
          <w:sz w:val="28"/>
          <w:szCs w:val="28"/>
          <w:lang w:val="en-IE"/>
        </w:rPr>
      </w:pPr>
      <w:r w:rsidRPr="00BA1BDC">
        <w:rPr>
          <w:rFonts w:eastAsiaTheme="minorEastAsia"/>
          <w:b/>
          <w:bCs/>
          <w:color w:val="000000" w:themeColor="text1"/>
          <w:sz w:val="28"/>
          <w:szCs w:val="28"/>
          <w:lang w:val="en-IE"/>
        </w:rPr>
        <w:t>VAIC = HCE + SCE + CEE</w:t>
      </w:r>
    </w:p>
    <w:p w14:paraId="5D4585BF" w14:textId="5E054E96" w:rsidR="7F9D1C79" w:rsidRPr="00BA1BDC" w:rsidRDefault="7F9D1C79" w:rsidP="12F21272">
      <w:pPr>
        <w:spacing w:line="360" w:lineRule="auto"/>
        <w:jc w:val="center"/>
        <w:rPr>
          <w:rFonts w:eastAsiaTheme="minorEastAsia"/>
          <w:color w:val="000000" w:themeColor="text1"/>
          <w:sz w:val="28"/>
          <w:szCs w:val="28"/>
          <w:lang w:val="en-IE"/>
        </w:rPr>
      </w:pPr>
    </w:p>
    <w:p w14:paraId="2C14F194" w14:textId="276B554B"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Aircraft Leasing companies and Credit Unions sit comfortably within the FS industry, while representing very different subsectors and business types. Aircraft Leasing is characterised by considerable holdings of assets, which depreciate in significant numerical values. Credit Unions have limited scope to expand their membership growing business while operating on a not for profit basis. They are suitable to </w:t>
      </w:r>
      <w:r w:rsidR="00310E64" w:rsidRPr="00BA1BDC">
        <w:rPr>
          <w:rFonts w:eastAsiaTheme="minorEastAsia"/>
          <w:color w:val="000000" w:themeColor="text1"/>
          <w:sz w:val="24"/>
          <w:szCs w:val="24"/>
          <w:lang w:val="en-IE"/>
        </w:rPr>
        <w:t>compare</w:t>
      </w:r>
      <w:r w:rsidRPr="00BA1BDC">
        <w:rPr>
          <w:rFonts w:eastAsiaTheme="minorEastAsia"/>
          <w:color w:val="000000" w:themeColor="text1"/>
          <w:sz w:val="24"/>
          <w:szCs w:val="24"/>
          <w:lang w:val="en-IE"/>
        </w:rPr>
        <w:t xml:space="preserve"> within the process of applying VAIC calculations.</w:t>
      </w:r>
    </w:p>
    <w:p w14:paraId="0B772257" w14:textId="77777777" w:rsidR="00DF448C" w:rsidRPr="00BA1BDC" w:rsidRDefault="00DF448C" w:rsidP="12F21272">
      <w:pPr>
        <w:spacing w:line="360" w:lineRule="auto"/>
        <w:jc w:val="both"/>
        <w:rPr>
          <w:rFonts w:eastAsiaTheme="minorEastAsia"/>
          <w:color w:val="000000" w:themeColor="text1"/>
          <w:sz w:val="24"/>
          <w:szCs w:val="24"/>
          <w:lang w:val="en-IE"/>
        </w:rPr>
      </w:pPr>
    </w:p>
    <w:p w14:paraId="63188ABC" w14:textId="6702CFF4"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Throughout this chapter numerical value has been reported to two decimal places, rounded up or down as appropriate, following standard financial and VAIC reporting practices. Two currencies are used, USD$ for Aircraft Leasing and € for credit unions, reflecting the currencies that these businesses operate with.</w:t>
      </w:r>
    </w:p>
    <w:p w14:paraId="19BEFF6C" w14:textId="77777777" w:rsidR="00DF448C" w:rsidRPr="00BA1BDC" w:rsidRDefault="00DF448C" w:rsidP="12F21272">
      <w:pPr>
        <w:spacing w:line="360" w:lineRule="auto"/>
        <w:jc w:val="both"/>
        <w:rPr>
          <w:rFonts w:eastAsiaTheme="minorEastAsia"/>
          <w:color w:val="000000" w:themeColor="text1"/>
          <w:sz w:val="24"/>
          <w:szCs w:val="24"/>
          <w:lang w:val="en-IE"/>
        </w:rPr>
      </w:pPr>
    </w:p>
    <w:p w14:paraId="12E5E7CA" w14:textId="77777777" w:rsidR="00DF448C" w:rsidRPr="00BA1BDC" w:rsidRDefault="00DF448C" w:rsidP="12F21272">
      <w:pPr>
        <w:spacing w:line="360" w:lineRule="auto"/>
        <w:jc w:val="both"/>
        <w:rPr>
          <w:rFonts w:eastAsiaTheme="minorEastAsia"/>
          <w:color w:val="000000" w:themeColor="text1"/>
          <w:sz w:val="24"/>
          <w:szCs w:val="24"/>
          <w:lang w:val="en-IE"/>
        </w:rPr>
      </w:pPr>
    </w:p>
    <w:tbl>
      <w:tblPr>
        <w:tblpPr w:leftFromText="180" w:rightFromText="180" w:vertAnchor="text" w:horzAnchor="page" w:tblpXSpec="center" w:tblpY="228"/>
        <w:tblW w:w="11304" w:type="dxa"/>
        <w:tblLook w:val="04A0" w:firstRow="1" w:lastRow="0" w:firstColumn="1" w:lastColumn="0" w:noHBand="0" w:noVBand="1"/>
      </w:tblPr>
      <w:tblGrid>
        <w:gridCol w:w="1320"/>
        <w:gridCol w:w="807"/>
        <w:gridCol w:w="745"/>
        <w:gridCol w:w="806"/>
        <w:gridCol w:w="806"/>
        <w:gridCol w:w="806"/>
        <w:gridCol w:w="806"/>
        <w:gridCol w:w="867"/>
        <w:gridCol w:w="991"/>
        <w:gridCol w:w="932"/>
        <w:gridCol w:w="806"/>
        <w:gridCol w:w="806"/>
        <w:gridCol w:w="806"/>
      </w:tblGrid>
      <w:tr w:rsidR="004273E7" w:rsidRPr="00BA1BDC" w14:paraId="0209A8D5" w14:textId="77777777" w:rsidTr="003761C3">
        <w:trPr>
          <w:trHeight w:val="306"/>
        </w:trPr>
        <w:tc>
          <w:tcPr>
            <w:tcW w:w="11304" w:type="dxa"/>
            <w:gridSpan w:val="13"/>
            <w:tcBorders>
              <w:bottom w:val="single" w:sz="4" w:space="0" w:color="auto"/>
            </w:tcBorders>
            <w:shd w:val="clear" w:color="auto" w:fill="auto"/>
            <w:noWrap/>
            <w:vAlign w:val="center"/>
          </w:tcPr>
          <w:p w14:paraId="47C2A95A" w14:textId="2BB41418" w:rsidR="004273E7" w:rsidRPr="00BA1BDC" w:rsidRDefault="004273E7" w:rsidP="004273E7">
            <w:pPr>
              <w:spacing w:after="0" w:line="240" w:lineRule="auto"/>
              <w:jc w:val="center"/>
              <w:rPr>
                <w:b/>
                <w:sz w:val="28"/>
                <w:lang w:val="en-IE"/>
              </w:rPr>
            </w:pPr>
            <w:r w:rsidRPr="00BA1BDC">
              <w:rPr>
                <w:b/>
                <w:sz w:val="28"/>
                <w:lang w:val="en-IE"/>
              </w:rPr>
              <w:t xml:space="preserve">Table 1. </w:t>
            </w:r>
            <w:r w:rsidR="00243883">
              <w:rPr>
                <w:b/>
                <w:sz w:val="28"/>
                <w:lang w:val="en-IE"/>
              </w:rPr>
              <w:t>VAIC</w:t>
            </w:r>
            <w:r w:rsidRPr="00BA1BDC">
              <w:rPr>
                <w:b/>
                <w:sz w:val="28"/>
                <w:lang w:val="en-IE"/>
              </w:rPr>
              <w:t>: Aircraft Leasing Companies</w:t>
            </w:r>
          </w:p>
          <w:p w14:paraId="11E7BB50" w14:textId="77777777" w:rsidR="004273E7" w:rsidRPr="00BA1BDC" w:rsidRDefault="004273E7" w:rsidP="004273E7">
            <w:pPr>
              <w:spacing w:after="0" w:line="240" w:lineRule="auto"/>
              <w:rPr>
                <w:rFonts w:ascii="Calibri" w:eastAsia="Times New Roman" w:hAnsi="Calibri" w:cs="Calibri"/>
                <w:b/>
                <w:bCs/>
                <w:color w:val="000000"/>
                <w:sz w:val="24"/>
                <w:lang w:val="en-IE" w:eastAsia="en-IE"/>
              </w:rPr>
            </w:pPr>
          </w:p>
        </w:tc>
      </w:tr>
      <w:tr w:rsidR="004273E7" w:rsidRPr="00BA1BDC" w14:paraId="27E8B5D4" w14:textId="77777777" w:rsidTr="003761C3">
        <w:trPr>
          <w:trHeight w:val="306"/>
        </w:trPr>
        <w:tc>
          <w:tcPr>
            <w:tcW w:w="1174" w:type="dxa"/>
            <w:tcBorders>
              <w:top w:val="single" w:sz="4" w:space="0" w:color="auto"/>
            </w:tcBorders>
            <w:shd w:val="clear" w:color="auto" w:fill="auto"/>
            <w:noWrap/>
            <w:vAlign w:val="center"/>
            <w:hideMark/>
          </w:tcPr>
          <w:p w14:paraId="479EB2C5" w14:textId="77777777" w:rsidR="004273E7" w:rsidRPr="00BA1BDC" w:rsidRDefault="004273E7" w:rsidP="004273E7">
            <w:pPr>
              <w:spacing w:after="0" w:line="240" w:lineRule="auto"/>
              <w:jc w:val="both"/>
              <w:rPr>
                <w:rFonts w:ascii="Calibri" w:eastAsia="Times New Roman" w:hAnsi="Calibri" w:cs="Calibri"/>
                <w:b/>
                <w:bCs/>
                <w:color w:val="000000"/>
                <w:lang w:val="en-IE" w:eastAsia="en-IE"/>
              </w:rPr>
            </w:pPr>
          </w:p>
          <w:p w14:paraId="2E3CFCAC" w14:textId="77777777" w:rsidR="004273E7" w:rsidRPr="00BA1BDC" w:rsidRDefault="004273E7" w:rsidP="004273E7">
            <w:pPr>
              <w:spacing w:after="0" w:line="240" w:lineRule="auto"/>
              <w:jc w:val="both"/>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Company</w:t>
            </w:r>
          </w:p>
          <w:p w14:paraId="74B61970" w14:textId="77777777" w:rsidR="004273E7" w:rsidRPr="00BA1BDC" w:rsidRDefault="004273E7" w:rsidP="004273E7">
            <w:pPr>
              <w:spacing w:after="0" w:line="240" w:lineRule="auto"/>
              <w:jc w:val="both"/>
              <w:rPr>
                <w:rFonts w:ascii="Calibri" w:eastAsia="Times New Roman" w:hAnsi="Calibri" w:cs="Calibri"/>
                <w:b/>
                <w:bCs/>
                <w:color w:val="000000"/>
                <w:lang w:val="en-IE" w:eastAsia="en-IE"/>
              </w:rPr>
            </w:pPr>
          </w:p>
        </w:tc>
        <w:tc>
          <w:tcPr>
            <w:tcW w:w="0" w:type="auto"/>
            <w:gridSpan w:val="3"/>
            <w:tcBorders>
              <w:top w:val="single" w:sz="4" w:space="0" w:color="auto"/>
            </w:tcBorders>
            <w:shd w:val="clear" w:color="auto" w:fill="auto"/>
            <w:noWrap/>
            <w:vAlign w:val="center"/>
            <w:hideMark/>
          </w:tcPr>
          <w:p w14:paraId="08FADE6B" w14:textId="77777777" w:rsidR="004273E7" w:rsidRPr="00BA1BDC" w:rsidRDefault="004273E7" w:rsidP="004273E7">
            <w:pPr>
              <w:spacing w:after="0" w:line="24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Aer Cap</w:t>
            </w:r>
          </w:p>
        </w:tc>
        <w:tc>
          <w:tcPr>
            <w:tcW w:w="0" w:type="auto"/>
            <w:gridSpan w:val="3"/>
            <w:tcBorders>
              <w:top w:val="single" w:sz="4" w:space="0" w:color="auto"/>
            </w:tcBorders>
            <w:shd w:val="clear" w:color="auto" w:fill="auto"/>
            <w:noWrap/>
            <w:vAlign w:val="center"/>
            <w:hideMark/>
          </w:tcPr>
          <w:p w14:paraId="1B3364BF" w14:textId="77777777" w:rsidR="004273E7" w:rsidRPr="00BA1BDC" w:rsidRDefault="004273E7" w:rsidP="004273E7">
            <w:pPr>
              <w:spacing w:after="0" w:line="24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Air Lease Corporation</w:t>
            </w:r>
          </w:p>
        </w:tc>
        <w:tc>
          <w:tcPr>
            <w:tcW w:w="0" w:type="auto"/>
            <w:gridSpan w:val="3"/>
            <w:tcBorders>
              <w:top w:val="single" w:sz="4" w:space="0" w:color="auto"/>
            </w:tcBorders>
            <w:shd w:val="clear" w:color="auto" w:fill="auto"/>
            <w:noWrap/>
            <w:vAlign w:val="center"/>
            <w:hideMark/>
          </w:tcPr>
          <w:p w14:paraId="1DACBDDE" w14:textId="77777777" w:rsidR="004273E7" w:rsidRPr="00BA1BDC" w:rsidRDefault="004273E7" w:rsidP="004273E7">
            <w:pPr>
              <w:spacing w:after="0" w:line="24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Dubai Aerospace Capital*</w:t>
            </w:r>
          </w:p>
        </w:tc>
        <w:tc>
          <w:tcPr>
            <w:tcW w:w="0" w:type="auto"/>
            <w:gridSpan w:val="3"/>
            <w:tcBorders>
              <w:top w:val="single" w:sz="4" w:space="0" w:color="auto"/>
            </w:tcBorders>
            <w:shd w:val="clear" w:color="auto" w:fill="auto"/>
            <w:noWrap/>
            <w:vAlign w:val="center"/>
            <w:hideMark/>
          </w:tcPr>
          <w:p w14:paraId="06FCB642" w14:textId="77777777" w:rsidR="004273E7" w:rsidRPr="00BA1BDC" w:rsidRDefault="004273E7" w:rsidP="004273E7">
            <w:pPr>
              <w:spacing w:after="0" w:line="24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SMBC Aviation Capital</w:t>
            </w:r>
          </w:p>
        </w:tc>
      </w:tr>
      <w:tr w:rsidR="004273E7" w:rsidRPr="00BA1BDC" w14:paraId="4EB3F874" w14:textId="77777777" w:rsidTr="003761C3">
        <w:trPr>
          <w:trHeight w:val="306"/>
        </w:trPr>
        <w:tc>
          <w:tcPr>
            <w:tcW w:w="1174" w:type="dxa"/>
            <w:tcBorders>
              <w:bottom w:val="single" w:sz="4" w:space="0" w:color="auto"/>
            </w:tcBorders>
            <w:shd w:val="clear" w:color="auto" w:fill="auto"/>
            <w:noWrap/>
            <w:vAlign w:val="center"/>
            <w:hideMark/>
          </w:tcPr>
          <w:p w14:paraId="2594542B" w14:textId="77777777" w:rsidR="004273E7" w:rsidRPr="00BA1BDC" w:rsidRDefault="004273E7" w:rsidP="004273E7">
            <w:pPr>
              <w:spacing w:after="0" w:line="360" w:lineRule="auto"/>
              <w:jc w:val="both"/>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Year</w:t>
            </w:r>
          </w:p>
        </w:tc>
        <w:tc>
          <w:tcPr>
            <w:tcW w:w="0" w:type="auto"/>
            <w:tcBorders>
              <w:bottom w:val="single" w:sz="4" w:space="0" w:color="auto"/>
            </w:tcBorders>
            <w:shd w:val="clear" w:color="auto" w:fill="auto"/>
            <w:noWrap/>
            <w:vAlign w:val="center"/>
            <w:hideMark/>
          </w:tcPr>
          <w:p w14:paraId="466DBA68"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2016</w:t>
            </w:r>
          </w:p>
        </w:tc>
        <w:tc>
          <w:tcPr>
            <w:tcW w:w="0" w:type="auto"/>
            <w:tcBorders>
              <w:bottom w:val="single" w:sz="4" w:space="0" w:color="auto"/>
            </w:tcBorders>
            <w:shd w:val="clear" w:color="auto" w:fill="auto"/>
            <w:noWrap/>
            <w:vAlign w:val="center"/>
            <w:hideMark/>
          </w:tcPr>
          <w:p w14:paraId="7A94F7E0"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2017</w:t>
            </w:r>
          </w:p>
        </w:tc>
        <w:tc>
          <w:tcPr>
            <w:tcW w:w="0" w:type="auto"/>
            <w:tcBorders>
              <w:bottom w:val="single" w:sz="4" w:space="0" w:color="auto"/>
            </w:tcBorders>
            <w:shd w:val="clear" w:color="auto" w:fill="auto"/>
            <w:noWrap/>
            <w:vAlign w:val="center"/>
            <w:hideMark/>
          </w:tcPr>
          <w:p w14:paraId="3FF6533F"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2018</w:t>
            </w:r>
          </w:p>
        </w:tc>
        <w:tc>
          <w:tcPr>
            <w:tcW w:w="0" w:type="auto"/>
            <w:tcBorders>
              <w:bottom w:val="single" w:sz="4" w:space="0" w:color="auto"/>
            </w:tcBorders>
            <w:shd w:val="clear" w:color="auto" w:fill="auto"/>
            <w:noWrap/>
            <w:vAlign w:val="center"/>
            <w:hideMark/>
          </w:tcPr>
          <w:p w14:paraId="67E46FED"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2016</w:t>
            </w:r>
          </w:p>
        </w:tc>
        <w:tc>
          <w:tcPr>
            <w:tcW w:w="0" w:type="auto"/>
            <w:tcBorders>
              <w:bottom w:val="single" w:sz="4" w:space="0" w:color="auto"/>
            </w:tcBorders>
            <w:shd w:val="clear" w:color="auto" w:fill="auto"/>
            <w:noWrap/>
            <w:vAlign w:val="center"/>
            <w:hideMark/>
          </w:tcPr>
          <w:p w14:paraId="41A6C159"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2017</w:t>
            </w:r>
          </w:p>
        </w:tc>
        <w:tc>
          <w:tcPr>
            <w:tcW w:w="0" w:type="auto"/>
            <w:tcBorders>
              <w:bottom w:val="single" w:sz="4" w:space="0" w:color="auto"/>
            </w:tcBorders>
            <w:shd w:val="clear" w:color="auto" w:fill="auto"/>
            <w:noWrap/>
            <w:vAlign w:val="center"/>
            <w:hideMark/>
          </w:tcPr>
          <w:p w14:paraId="35543C8A"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2018</w:t>
            </w:r>
          </w:p>
        </w:tc>
        <w:tc>
          <w:tcPr>
            <w:tcW w:w="0" w:type="auto"/>
            <w:tcBorders>
              <w:bottom w:val="single" w:sz="4" w:space="0" w:color="auto"/>
            </w:tcBorders>
            <w:shd w:val="clear" w:color="auto" w:fill="auto"/>
            <w:noWrap/>
            <w:vAlign w:val="center"/>
            <w:hideMark/>
          </w:tcPr>
          <w:p w14:paraId="7BA33F5D"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2016*</w:t>
            </w:r>
          </w:p>
        </w:tc>
        <w:tc>
          <w:tcPr>
            <w:tcW w:w="0" w:type="auto"/>
            <w:tcBorders>
              <w:bottom w:val="single" w:sz="4" w:space="0" w:color="auto"/>
            </w:tcBorders>
            <w:shd w:val="clear" w:color="auto" w:fill="auto"/>
            <w:noWrap/>
            <w:vAlign w:val="center"/>
            <w:hideMark/>
          </w:tcPr>
          <w:p w14:paraId="40C2CCB2"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2017**</w:t>
            </w:r>
          </w:p>
        </w:tc>
        <w:tc>
          <w:tcPr>
            <w:tcW w:w="0" w:type="auto"/>
            <w:tcBorders>
              <w:bottom w:val="single" w:sz="4" w:space="0" w:color="auto"/>
            </w:tcBorders>
            <w:shd w:val="clear" w:color="auto" w:fill="auto"/>
            <w:noWrap/>
            <w:vAlign w:val="center"/>
            <w:hideMark/>
          </w:tcPr>
          <w:p w14:paraId="0C339086"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2018</w:t>
            </w:r>
          </w:p>
        </w:tc>
        <w:tc>
          <w:tcPr>
            <w:tcW w:w="0" w:type="auto"/>
            <w:tcBorders>
              <w:bottom w:val="single" w:sz="4" w:space="0" w:color="auto"/>
            </w:tcBorders>
            <w:shd w:val="clear" w:color="auto" w:fill="auto"/>
            <w:noWrap/>
            <w:vAlign w:val="center"/>
            <w:hideMark/>
          </w:tcPr>
          <w:p w14:paraId="313C1F93"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2016</w:t>
            </w:r>
          </w:p>
        </w:tc>
        <w:tc>
          <w:tcPr>
            <w:tcW w:w="0" w:type="auto"/>
            <w:tcBorders>
              <w:bottom w:val="single" w:sz="4" w:space="0" w:color="auto"/>
            </w:tcBorders>
            <w:shd w:val="clear" w:color="auto" w:fill="auto"/>
            <w:noWrap/>
            <w:vAlign w:val="center"/>
            <w:hideMark/>
          </w:tcPr>
          <w:p w14:paraId="6A941B66"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2017</w:t>
            </w:r>
          </w:p>
        </w:tc>
        <w:tc>
          <w:tcPr>
            <w:tcW w:w="0" w:type="auto"/>
            <w:tcBorders>
              <w:bottom w:val="single" w:sz="4" w:space="0" w:color="auto"/>
            </w:tcBorders>
            <w:shd w:val="clear" w:color="auto" w:fill="auto"/>
            <w:noWrap/>
            <w:vAlign w:val="center"/>
            <w:hideMark/>
          </w:tcPr>
          <w:p w14:paraId="4EEBFF75"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2018</w:t>
            </w:r>
          </w:p>
        </w:tc>
      </w:tr>
      <w:tr w:rsidR="004273E7" w:rsidRPr="00BA1BDC" w14:paraId="483B4025" w14:textId="77777777" w:rsidTr="003761C3">
        <w:trPr>
          <w:trHeight w:val="306"/>
        </w:trPr>
        <w:tc>
          <w:tcPr>
            <w:tcW w:w="1174" w:type="dxa"/>
            <w:tcBorders>
              <w:bottom w:val="single" w:sz="4" w:space="0" w:color="auto"/>
            </w:tcBorders>
            <w:shd w:val="clear" w:color="auto" w:fill="auto"/>
            <w:noWrap/>
            <w:vAlign w:val="center"/>
            <w:hideMark/>
          </w:tcPr>
          <w:p w14:paraId="694F68E2" w14:textId="77777777" w:rsidR="004273E7" w:rsidRPr="00BA1BDC" w:rsidRDefault="004273E7" w:rsidP="004273E7">
            <w:pPr>
              <w:spacing w:after="0" w:line="360" w:lineRule="auto"/>
              <w:jc w:val="both"/>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 xml:space="preserve"> VAIC </w:t>
            </w:r>
          </w:p>
        </w:tc>
        <w:tc>
          <w:tcPr>
            <w:tcW w:w="0" w:type="auto"/>
            <w:tcBorders>
              <w:bottom w:val="single" w:sz="4" w:space="0" w:color="auto"/>
            </w:tcBorders>
            <w:shd w:val="clear" w:color="auto" w:fill="auto"/>
            <w:noWrap/>
            <w:vAlign w:val="center"/>
            <w:hideMark/>
          </w:tcPr>
          <w:p w14:paraId="267791C7"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10.35</w:t>
            </w:r>
          </w:p>
        </w:tc>
        <w:tc>
          <w:tcPr>
            <w:tcW w:w="0" w:type="auto"/>
            <w:tcBorders>
              <w:bottom w:val="single" w:sz="4" w:space="0" w:color="auto"/>
            </w:tcBorders>
            <w:shd w:val="clear" w:color="auto" w:fill="auto"/>
            <w:noWrap/>
            <w:vAlign w:val="center"/>
            <w:hideMark/>
          </w:tcPr>
          <w:p w14:paraId="54203371"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10.3</w:t>
            </w:r>
          </w:p>
        </w:tc>
        <w:tc>
          <w:tcPr>
            <w:tcW w:w="0" w:type="auto"/>
            <w:tcBorders>
              <w:bottom w:val="single" w:sz="4" w:space="0" w:color="auto"/>
            </w:tcBorders>
            <w:shd w:val="clear" w:color="auto" w:fill="auto"/>
            <w:noWrap/>
            <w:vAlign w:val="center"/>
            <w:hideMark/>
          </w:tcPr>
          <w:p w14:paraId="72626012"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11.06</w:t>
            </w:r>
          </w:p>
        </w:tc>
        <w:tc>
          <w:tcPr>
            <w:tcW w:w="0" w:type="auto"/>
            <w:tcBorders>
              <w:bottom w:val="single" w:sz="4" w:space="0" w:color="auto"/>
            </w:tcBorders>
            <w:shd w:val="clear" w:color="auto" w:fill="auto"/>
            <w:noWrap/>
            <w:vAlign w:val="center"/>
            <w:hideMark/>
          </w:tcPr>
          <w:p w14:paraId="430C9391"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12.15</w:t>
            </w:r>
          </w:p>
        </w:tc>
        <w:tc>
          <w:tcPr>
            <w:tcW w:w="0" w:type="auto"/>
            <w:tcBorders>
              <w:bottom w:val="single" w:sz="4" w:space="0" w:color="auto"/>
            </w:tcBorders>
            <w:shd w:val="clear" w:color="auto" w:fill="auto"/>
            <w:noWrap/>
            <w:vAlign w:val="center"/>
            <w:hideMark/>
          </w:tcPr>
          <w:p w14:paraId="5485F36C"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16.11</w:t>
            </w:r>
          </w:p>
        </w:tc>
        <w:tc>
          <w:tcPr>
            <w:tcW w:w="0" w:type="auto"/>
            <w:tcBorders>
              <w:bottom w:val="single" w:sz="4" w:space="0" w:color="auto"/>
            </w:tcBorders>
            <w:shd w:val="clear" w:color="auto" w:fill="auto"/>
            <w:noWrap/>
            <w:vAlign w:val="center"/>
            <w:hideMark/>
          </w:tcPr>
          <w:p w14:paraId="31D85698"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13.39</w:t>
            </w:r>
          </w:p>
        </w:tc>
        <w:tc>
          <w:tcPr>
            <w:tcW w:w="0" w:type="auto"/>
            <w:tcBorders>
              <w:bottom w:val="single" w:sz="4" w:space="0" w:color="auto"/>
            </w:tcBorders>
            <w:shd w:val="clear" w:color="auto" w:fill="auto"/>
            <w:noWrap/>
            <w:vAlign w:val="center"/>
            <w:hideMark/>
          </w:tcPr>
          <w:p w14:paraId="537ECF52"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0.37</w:t>
            </w:r>
          </w:p>
        </w:tc>
        <w:tc>
          <w:tcPr>
            <w:tcW w:w="0" w:type="auto"/>
            <w:tcBorders>
              <w:bottom w:val="single" w:sz="4" w:space="0" w:color="auto"/>
            </w:tcBorders>
            <w:shd w:val="clear" w:color="auto" w:fill="auto"/>
            <w:noWrap/>
            <w:vAlign w:val="center"/>
            <w:hideMark/>
          </w:tcPr>
          <w:p w14:paraId="42E46F48"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124.52</w:t>
            </w:r>
          </w:p>
        </w:tc>
        <w:tc>
          <w:tcPr>
            <w:tcW w:w="0" w:type="auto"/>
            <w:tcBorders>
              <w:bottom w:val="single" w:sz="4" w:space="0" w:color="auto"/>
            </w:tcBorders>
            <w:shd w:val="clear" w:color="auto" w:fill="auto"/>
            <w:noWrap/>
            <w:vAlign w:val="center"/>
            <w:hideMark/>
          </w:tcPr>
          <w:p w14:paraId="508DE59C"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174.00</w:t>
            </w:r>
          </w:p>
        </w:tc>
        <w:tc>
          <w:tcPr>
            <w:tcW w:w="0" w:type="auto"/>
            <w:tcBorders>
              <w:bottom w:val="single" w:sz="4" w:space="0" w:color="auto"/>
            </w:tcBorders>
            <w:shd w:val="clear" w:color="auto" w:fill="auto"/>
            <w:noWrap/>
            <w:vAlign w:val="center"/>
            <w:hideMark/>
          </w:tcPr>
          <w:p w14:paraId="6EAE844F"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29.57</w:t>
            </w:r>
          </w:p>
        </w:tc>
        <w:tc>
          <w:tcPr>
            <w:tcW w:w="0" w:type="auto"/>
            <w:tcBorders>
              <w:bottom w:val="single" w:sz="4" w:space="0" w:color="auto"/>
            </w:tcBorders>
            <w:shd w:val="clear" w:color="auto" w:fill="auto"/>
            <w:noWrap/>
            <w:vAlign w:val="center"/>
            <w:hideMark/>
          </w:tcPr>
          <w:p w14:paraId="3816C775"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48.00</w:t>
            </w:r>
          </w:p>
        </w:tc>
        <w:tc>
          <w:tcPr>
            <w:tcW w:w="0" w:type="auto"/>
            <w:tcBorders>
              <w:bottom w:val="single" w:sz="4" w:space="0" w:color="auto"/>
            </w:tcBorders>
            <w:shd w:val="clear" w:color="auto" w:fill="auto"/>
            <w:noWrap/>
            <w:vAlign w:val="center"/>
            <w:hideMark/>
          </w:tcPr>
          <w:p w14:paraId="5CEE979D"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41.60</w:t>
            </w:r>
          </w:p>
        </w:tc>
      </w:tr>
      <w:tr w:rsidR="004273E7" w:rsidRPr="00BA1BDC" w14:paraId="5D40A9EC" w14:textId="77777777" w:rsidTr="003761C3">
        <w:trPr>
          <w:trHeight w:val="306"/>
        </w:trPr>
        <w:tc>
          <w:tcPr>
            <w:tcW w:w="11304" w:type="dxa"/>
            <w:gridSpan w:val="13"/>
            <w:tcBorders>
              <w:top w:val="single" w:sz="4" w:space="0" w:color="auto"/>
              <w:bottom w:val="single" w:sz="4" w:space="0" w:color="auto"/>
            </w:tcBorders>
            <w:shd w:val="clear" w:color="auto" w:fill="auto"/>
            <w:noWrap/>
            <w:vAlign w:val="center"/>
          </w:tcPr>
          <w:p w14:paraId="2418AAAD" w14:textId="77777777" w:rsidR="004273E7" w:rsidRPr="00BA1BDC" w:rsidRDefault="004273E7" w:rsidP="004273E7">
            <w:pPr>
              <w:spacing w:after="0" w:line="240" w:lineRule="auto"/>
              <w:rPr>
                <w:rFonts w:ascii="Calibri" w:eastAsia="Times New Roman" w:hAnsi="Calibri" w:cs="Calibri"/>
                <w:b/>
                <w:color w:val="000000"/>
                <w:sz w:val="8"/>
                <w:lang w:val="en-IE" w:eastAsia="en-IE"/>
              </w:rPr>
            </w:pPr>
            <w:r w:rsidRPr="00BA1BDC">
              <w:rPr>
                <w:rFonts w:ascii="Calibri" w:eastAsia="Times New Roman" w:hAnsi="Calibri" w:cs="Calibri"/>
                <w:b/>
                <w:color w:val="000000"/>
                <w:sz w:val="8"/>
                <w:lang w:val="en-IE" w:eastAsia="en-IE"/>
              </w:rPr>
              <w:t xml:space="preserve"> </w:t>
            </w:r>
          </w:p>
          <w:p w14:paraId="61588384" w14:textId="77777777" w:rsidR="004273E7" w:rsidRPr="00BA1BDC" w:rsidRDefault="004273E7" w:rsidP="004273E7">
            <w:pPr>
              <w:spacing w:after="0" w:line="240" w:lineRule="auto"/>
              <w:rPr>
                <w:rFonts w:ascii="Calibri" w:eastAsia="Times New Roman" w:hAnsi="Calibri" w:cs="Calibri"/>
                <w:b/>
                <w:color w:val="000000"/>
                <w:sz w:val="20"/>
                <w:lang w:val="en-IE" w:eastAsia="en-IE"/>
              </w:rPr>
            </w:pPr>
            <w:r w:rsidRPr="00BA1BDC">
              <w:rPr>
                <w:lang w:val="en-IE"/>
              </w:rPr>
              <w:t xml:space="preserve"> </w:t>
            </w:r>
            <w:r w:rsidRPr="00BA1BDC">
              <w:rPr>
                <w:rFonts w:ascii="Calibri" w:eastAsia="Times New Roman" w:hAnsi="Calibri" w:cs="Calibri"/>
                <w:b/>
                <w:color w:val="000000"/>
                <w:sz w:val="20"/>
                <w:lang w:val="en-IE" w:eastAsia="en-IE"/>
              </w:rPr>
              <w:t>*Based on AWAS annual report</w:t>
            </w:r>
          </w:p>
          <w:p w14:paraId="1BBA4289" w14:textId="77777777" w:rsidR="004273E7" w:rsidRPr="00BA1BDC" w:rsidRDefault="004273E7" w:rsidP="004273E7">
            <w:pPr>
              <w:spacing w:after="0" w:line="240" w:lineRule="auto"/>
              <w:rPr>
                <w:rFonts w:ascii="Calibri" w:eastAsia="Times New Roman" w:hAnsi="Calibri" w:cs="Calibri"/>
                <w:b/>
                <w:color w:val="000000"/>
                <w:sz w:val="20"/>
                <w:lang w:val="en-IE" w:eastAsia="en-IE"/>
              </w:rPr>
            </w:pPr>
            <w:r w:rsidRPr="00BA1BDC">
              <w:rPr>
                <w:rFonts w:ascii="Calibri" w:eastAsia="Times New Roman" w:hAnsi="Calibri" w:cs="Calibri"/>
                <w:b/>
                <w:color w:val="000000"/>
                <w:sz w:val="20"/>
                <w:lang w:val="en-IE" w:eastAsia="en-IE"/>
              </w:rPr>
              <w:t>**AWAS taken over by Dubai Aerospace Capital in 2017</w:t>
            </w:r>
          </w:p>
          <w:p w14:paraId="5397449B" w14:textId="77777777" w:rsidR="004273E7" w:rsidRPr="00BA1BDC" w:rsidRDefault="004273E7" w:rsidP="004273E7">
            <w:pPr>
              <w:spacing w:after="0" w:line="240" w:lineRule="auto"/>
              <w:rPr>
                <w:rFonts w:ascii="Calibri" w:eastAsia="Times New Roman" w:hAnsi="Calibri" w:cs="Calibri"/>
                <w:b/>
                <w:color w:val="000000"/>
                <w:sz w:val="20"/>
                <w:lang w:val="en-IE" w:eastAsia="en-IE"/>
              </w:rPr>
            </w:pPr>
          </w:p>
          <w:p w14:paraId="6D2FC90B" w14:textId="77777777" w:rsidR="004273E7" w:rsidRPr="00BA1BDC" w:rsidRDefault="004273E7" w:rsidP="004273E7">
            <w:pPr>
              <w:spacing w:after="0" w:line="240" w:lineRule="auto"/>
              <w:rPr>
                <w:rFonts w:ascii="Calibri" w:eastAsia="Times New Roman" w:hAnsi="Calibri" w:cs="Calibri"/>
                <w:color w:val="000000"/>
                <w:sz w:val="8"/>
                <w:lang w:val="en-IE" w:eastAsia="en-IE"/>
              </w:rPr>
            </w:pPr>
          </w:p>
        </w:tc>
      </w:tr>
    </w:tbl>
    <w:p w14:paraId="6DCCBAFF" w14:textId="5860607C" w:rsidR="7F9D1C79" w:rsidRPr="00BA1BDC" w:rsidRDefault="7F9D1C79" w:rsidP="12F21272">
      <w:pPr>
        <w:spacing w:line="360" w:lineRule="auto"/>
        <w:jc w:val="both"/>
        <w:rPr>
          <w:rFonts w:eastAsiaTheme="minorEastAsia"/>
          <w:color w:val="000000" w:themeColor="text1"/>
          <w:lang w:val="en-IE"/>
        </w:rPr>
      </w:pPr>
    </w:p>
    <w:p w14:paraId="287B3D2F" w14:textId="77777777" w:rsidR="00DF448C" w:rsidRPr="00BA1BDC" w:rsidRDefault="00DF448C" w:rsidP="12F21272">
      <w:pPr>
        <w:spacing w:line="360" w:lineRule="auto"/>
        <w:jc w:val="both"/>
        <w:rPr>
          <w:rFonts w:eastAsiaTheme="minorEastAsia"/>
          <w:color w:val="000000" w:themeColor="text1"/>
          <w:sz w:val="24"/>
          <w:szCs w:val="24"/>
          <w:lang w:val="en-IE"/>
        </w:rPr>
      </w:pPr>
    </w:p>
    <w:p w14:paraId="48DE70D7" w14:textId="77777777" w:rsidR="008C1A73" w:rsidRDefault="78011EC6" w:rsidP="12F21272">
      <w:pPr>
        <w:spacing w:line="360" w:lineRule="auto"/>
        <w:jc w:val="both"/>
        <w:rPr>
          <w:rFonts w:eastAsiaTheme="minorEastAsia"/>
          <w:sz w:val="24"/>
          <w:szCs w:val="24"/>
          <w:lang w:val="en-IE"/>
        </w:rPr>
      </w:pPr>
      <w:r w:rsidRPr="00840C52">
        <w:rPr>
          <w:rFonts w:eastAsiaTheme="minorEastAsia"/>
          <w:sz w:val="24"/>
          <w:szCs w:val="24"/>
          <w:lang w:val="en-IE"/>
        </w:rPr>
        <w:t>VAIC</w:t>
      </w:r>
      <w:r w:rsidR="003369EB" w:rsidRPr="00840C52">
        <w:rPr>
          <w:rFonts w:eastAsiaTheme="minorEastAsia"/>
          <w:sz w:val="24"/>
          <w:szCs w:val="24"/>
          <w:lang w:val="en-IE"/>
        </w:rPr>
        <w:t xml:space="preserve"> has some fluidity</w:t>
      </w:r>
      <w:r w:rsidR="00C91E42">
        <w:rPr>
          <w:rFonts w:eastAsiaTheme="minorEastAsia"/>
          <w:sz w:val="24"/>
          <w:szCs w:val="24"/>
          <w:lang w:val="en-IE"/>
        </w:rPr>
        <w:t xml:space="preserve"> and has shown evidence o</w:t>
      </w:r>
      <w:r w:rsidR="00D129F9">
        <w:rPr>
          <w:rFonts w:eastAsiaTheme="minorEastAsia"/>
          <w:sz w:val="24"/>
          <w:szCs w:val="24"/>
          <w:lang w:val="en-IE"/>
        </w:rPr>
        <w:t>f</w:t>
      </w:r>
      <w:r w:rsidR="00C91E42">
        <w:rPr>
          <w:rFonts w:eastAsiaTheme="minorEastAsia"/>
          <w:sz w:val="24"/>
          <w:szCs w:val="24"/>
          <w:lang w:val="en-IE"/>
        </w:rPr>
        <w:t xml:space="preserve"> decrease</w:t>
      </w:r>
      <w:r w:rsidR="00D129F9">
        <w:rPr>
          <w:rFonts w:eastAsiaTheme="minorEastAsia"/>
          <w:sz w:val="24"/>
          <w:szCs w:val="24"/>
          <w:lang w:val="en-IE"/>
        </w:rPr>
        <w:t xml:space="preserve"> and bounce back</w:t>
      </w:r>
      <w:r w:rsidR="00D94C8C">
        <w:rPr>
          <w:rFonts w:eastAsiaTheme="minorEastAsia"/>
          <w:sz w:val="24"/>
          <w:szCs w:val="24"/>
          <w:lang w:val="en-IE"/>
        </w:rPr>
        <w:t xml:space="preserve"> within the limited timespan of analysis between 2016 and 2018</w:t>
      </w:r>
      <w:r w:rsidR="008C1A73">
        <w:rPr>
          <w:rFonts w:eastAsiaTheme="minorEastAsia"/>
          <w:sz w:val="24"/>
          <w:szCs w:val="24"/>
          <w:lang w:val="en-IE"/>
        </w:rPr>
        <w:t>:</w:t>
      </w:r>
      <w:r w:rsidRPr="00840C52">
        <w:rPr>
          <w:rFonts w:eastAsiaTheme="minorEastAsia"/>
          <w:sz w:val="24"/>
          <w:szCs w:val="24"/>
          <w:lang w:val="en-IE"/>
        </w:rPr>
        <w:t xml:space="preserve"> </w:t>
      </w:r>
    </w:p>
    <w:p w14:paraId="28831BD3" w14:textId="510E562A" w:rsidR="008C1A73" w:rsidRDefault="78011EC6" w:rsidP="008C1A73">
      <w:pPr>
        <w:pStyle w:val="ListParagraph"/>
        <w:numPr>
          <w:ilvl w:val="0"/>
          <w:numId w:val="30"/>
        </w:numPr>
        <w:spacing w:line="360" w:lineRule="auto"/>
        <w:jc w:val="both"/>
        <w:rPr>
          <w:rFonts w:eastAsiaTheme="minorEastAsia"/>
          <w:sz w:val="24"/>
          <w:szCs w:val="24"/>
          <w:lang w:val="en-IE"/>
        </w:rPr>
      </w:pPr>
      <w:r w:rsidRPr="008C1A73">
        <w:rPr>
          <w:rFonts w:eastAsiaTheme="minorEastAsia"/>
          <w:sz w:val="24"/>
          <w:szCs w:val="24"/>
          <w:lang w:val="en-IE"/>
        </w:rPr>
        <w:t>Aercap</w:t>
      </w:r>
      <w:r w:rsidR="001D7B18">
        <w:rPr>
          <w:rFonts w:eastAsiaTheme="minorEastAsia"/>
          <w:sz w:val="24"/>
          <w:szCs w:val="24"/>
          <w:lang w:val="en-IE"/>
        </w:rPr>
        <w:t xml:space="preserve">: </w:t>
      </w:r>
      <w:r w:rsidRPr="008C1A73">
        <w:rPr>
          <w:rFonts w:eastAsiaTheme="minorEastAsia"/>
          <w:sz w:val="24"/>
          <w:szCs w:val="24"/>
          <w:lang w:val="en-IE"/>
        </w:rPr>
        <w:t xml:space="preserve"> VAIC decreased by 0.48%</w:t>
      </w:r>
      <w:r w:rsidR="00D523F4">
        <w:rPr>
          <w:rFonts w:eastAsiaTheme="minorEastAsia"/>
          <w:sz w:val="24"/>
          <w:szCs w:val="24"/>
          <w:lang w:val="en-IE"/>
        </w:rPr>
        <w:t xml:space="preserve"> between 2016 and 2017 before increasing in 2018</w:t>
      </w:r>
    </w:p>
    <w:p w14:paraId="5AD158C5" w14:textId="57D4FD92" w:rsidR="78011EC6" w:rsidRPr="008C1A73" w:rsidRDefault="78011EC6" w:rsidP="008C1A73">
      <w:pPr>
        <w:pStyle w:val="ListParagraph"/>
        <w:numPr>
          <w:ilvl w:val="0"/>
          <w:numId w:val="30"/>
        </w:numPr>
        <w:spacing w:line="360" w:lineRule="auto"/>
        <w:jc w:val="both"/>
        <w:rPr>
          <w:rFonts w:eastAsiaTheme="minorEastAsia"/>
          <w:sz w:val="24"/>
          <w:szCs w:val="24"/>
          <w:lang w:val="en-IE"/>
        </w:rPr>
      </w:pPr>
      <w:r w:rsidRPr="008C1A73">
        <w:rPr>
          <w:rFonts w:eastAsiaTheme="minorEastAsia"/>
          <w:sz w:val="24"/>
          <w:szCs w:val="24"/>
          <w:lang w:val="en-IE"/>
        </w:rPr>
        <w:t>SMBC Aviation Capital</w:t>
      </w:r>
      <w:r w:rsidR="001D7B18">
        <w:rPr>
          <w:rFonts w:eastAsiaTheme="minorEastAsia"/>
          <w:sz w:val="24"/>
          <w:szCs w:val="24"/>
          <w:lang w:val="en-IE"/>
        </w:rPr>
        <w:t xml:space="preserve">: </w:t>
      </w:r>
      <w:r w:rsidR="00A111D2">
        <w:rPr>
          <w:rFonts w:eastAsiaTheme="minorEastAsia"/>
          <w:sz w:val="24"/>
          <w:szCs w:val="24"/>
          <w:lang w:val="en-IE"/>
        </w:rPr>
        <w:t xml:space="preserve"> in </w:t>
      </w:r>
      <w:r w:rsidRPr="008C1A73">
        <w:rPr>
          <w:rFonts w:eastAsiaTheme="minorEastAsia"/>
          <w:sz w:val="24"/>
          <w:szCs w:val="24"/>
          <w:lang w:val="en-IE"/>
        </w:rPr>
        <w:t xml:space="preserve">2018 </w:t>
      </w:r>
      <w:r w:rsidR="00A111D2">
        <w:rPr>
          <w:rFonts w:eastAsiaTheme="minorEastAsia"/>
          <w:sz w:val="24"/>
          <w:szCs w:val="24"/>
          <w:lang w:val="en-IE"/>
        </w:rPr>
        <w:t>saw</w:t>
      </w:r>
      <w:r w:rsidRPr="008C1A73">
        <w:rPr>
          <w:rFonts w:eastAsiaTheme="minorEastAsia"/>
          <w:sz w:val="24"/>
          <w:szCs w:val="24"/>
          <w:lang w:val="en-IE"/>
        </w:rPr>
        <w:t xml:space="preserve"> VAIC decrease</w:t>
      </w:r>
      <w:r w:rsidR="00A111D2">
        <w:rPr>
          <w:rFonts w:eastAsiaTheme="minorEastAsia"/>
          <w:sz w:val="24"/>
          <w:szCs w:val="24"/>
          <w:lang w:val="en-IE"/>
        </w:rPr>
        <w:t xml:space="preserve"> </w:t>
      </w:r>
      <w:r w:rsidRPr="008C1A73">
        <w:rPr>
          <w:rFonts w:eastAsiaTheme="minorEastAsia"/>
          <w:sz w:val="24"/>
          <w:szCs w:val="24"/>
          <w:lang w:val="en-IE"/>
        </w:rPr>
        <w:t>by over 13%</w:t>
      </w:r>
      <w:r w:rsidR="002F72A5" w:rsidRPr="008C1A73">
        <w:rPr>
          <w:rFonts w:eastAsiaTheme="minorEastAsia"/>
          <w:sz w:val="24"/>
          <w:szCs w:val="24"/>
          <w:lang w:val="en-IE"/>
        </w:rPr>
        <w:t>.</w:t>
      </w:r>
    </w:p>
    <w:p w14:paraId="4B4B1A09" w14:textId="274E3478" w:rsidR="12F21272" w:rsidRPr="00BA1BDC" w:rsidRDefault="12F21272" w:rsidP="12F21272">
      <w:pPr>
        <w:spacing w:line="360" w:lineRule="auto"/>
        <w:jc w:val="both"/>
        <w:rPr>
          <w:rFonts w:eastAsiaTheme="minorEastAsia"/>
          <w:color w:val="000000" w:themeColor="text1"/>
          <w:sz w:val="24"/>
          <w:szCs w:val="24"/>
          <w:lang w:val="en-IE"/>
        </w:rPr>
      </w:pPr>
    </w:p>
    <w:p w14:paraId="77A14B05" w14:textId="015C4522" w:rsidR="7F9D1C79"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Moving onto the sample group of credit unions there is more stability in results over the period examined and displayed in Table 2. </w:t>
      </w:r>
    </w:p>
    <w:p w14:paraId="778232C8" w14:textId="77777777" w:rsidR="0021655A" w:rsidRPr="00BA1BDC" w:rsidRDefault="0021655A" w:rsidP="12F21272">
      <w:pPr>
        <w:spacing w:line="360" w:lineRule="auto"/>
        <w:jc w:val="both"/>
        <w:rPr>
          <w:rFonts w:eastAsiaTheme="minorEastAsia"/>
          <w:color w:val="000000" w:themeColor="text1"/>
          <w:sz w:val="24"/>
          <w:szCs w:val="24"/>
          <w:lang w:val="en-IE"/>
        </w:rPr>
      </w:pPr>
    </w:p>
    <w:tbl>
      <w:tblPr>
        <w:tblpPr w:leftFromText="180" w:rightFromText="180" w:vertAnchor="text" w:horzAnchor="page" w:tblpXSpec="center" w:tblpY="228"/>
        <w:tblW w:w="10876" w:type="dxa"/>
        <w:tblLook w:val="04A0" w:firstRow="1" w:lastRow="0" w:firstColumn="1" w:lastColumn="0" w:noHBand="0" w:noVBand="1"/>
      </w:tblPr>
      <w:tblGrid>
        <w:gridCol w:w="1377"/>
        <w:gridCol w:w="792"/>
        <w:gridCol w:w="792"/>
        <w:gridCol w:w="792"/>
        <w:gridCol w:w="792"/>
        <w:gridCol w:w="792"/>
        <w:gridCol w:w="792"/>
        <w:gridCol w:w="792"/>
        <w:gridCol w:w="792"/>
        <w:gridCol w:w="792"/>
        <w:gridCol w:w="792"/>
        <w:gridCol w:w="792"/>
        <w:gridCol w:w="792"/>
      </w:tblGrid>
      <w:tr w:rsidR="004273E7" w:rsidRPr="00BA1BDC" w14:paraId="7F015B8E" w14:textId="77777777" w:rsidTr="004273E7">
        <w:trPr>
          <w:trHeight w:val="306"/>
        </w:trPr>
        <w:tc>
          <w:tcPr>
            <w:tcW w:w="10876" w:type="dxa"/>
            <w:gridSpan w:val="13"/>
            <w:tcBorders>
              <w:bottom w:val="single" w:sz="4" w:space="0" w:color="auto"/>
            </w:tcBorders>
            <w:shd w:val="clear" w:color="auto" w:fill="auto"/>
            <w:noWrap/>
            <w:vAlign w:val="center"/>
          </w:tcPr>
          <w:p w14:paraId="027CF708" w14:textId="32F9A60B" w:rsidR="004273E7" w:rsidRPr="00BA1BDC" w:rsidRDefault="004273E7" w:rsidP="004273E7">
            <w:pPr>
              <w:spacing w:after="0" w:line="240" w:lineRule="auto"/>
              <w:jc w:val="center"/>
              <w:rPr>
                <w:b/>
                <w:sz w:val="28"/>
                <w:lang w:val="en-IE"/>
              </w:rPr>
            </w:pPr>
            <w:r w:rsidRPr="00BA1BDC">
              <w:rPr>
                <w:b/>
                <w:sz w:val="28"/>
                <w:lang w:val="en-IE"/>
              </w:rPr>
              <w:t xml:space="preserve">Table 2. </w:t>
            </w:r>
            <w:r w:rsidR="00243883">
              <w:rPr>
                <w:b/>
                <w:sz w:val="28"/>
                <w:lang w:val="en-IE"/>
              </w:rPr>
              <w:t>VAIC</w:t>
            </w:r>
            <w:r w:rsidRPr="00BA1BDC">
              <w:rPr>
                <w:b/>
                <w:sz w:val="28"/>
                <w:lang w:val="en-IE"/>
              </w:rPr>
              <w:t>: Credit Unions</w:t>
            </w:r>
          </w:p>
          <w:p w14:paraId="0F1DA2F5" w14:textId="77777777" w:rsidR="004273E7" w:rsidRPr="00BA1BDC" w:rsidRDefault="004273E7" w:rsidP="004273E7">
            <w:pPr>
              <w:spacing w:after="0" w:line="240" w:lineRule="auto"/>
              <w:rPr>
                <w:rFonts w:ascii="Calibri" w:eastAsia="Times New Roman" w:hAnsi="Calibri" w:cs="Calibri"/>
                <w:b/>
                <w:bCs/>
                <w:color w:val="000000"/>
                <w:sz w:val="24"/>
                <w:lang w:val="en-IE" w:eastAsia="en-IE"/>
              </w:rPr>
            </w:pPr>
          </w:p>
        </w:tc>
      </w:tr>
      <w:tr w:rsidR="004273E7" w:rsidRPr="00BA1BDC" w14:paraId="2A6D79F7" w14:textId="77777777" w:rsidTr="004273E7">
        <w:trPr>
          <w:trHeight w:val="306"/>
        </w:trPr>
        <w:tc>
          <w:tcPr>
            <w:tcW w:w="1153" w:type="dxa"/>
            <w:tcBorders>
              <w:top w:val="single" w:sz="4" w:space="0" w:color="auto"/>
            </w:tcBorders>
            <w:shd w:val="clear" w:color="auto" w:fill="auto"/>
            <w:noWrap/>
            <w:vAlign w:val="center"/>
            <w:hideMark/>
          </w:tcPr>
          <w:p w14:paraId="72226386" w14:textId="77777777" w:rsidR="004273E7" w:rsidRPr="00BA1BDC" w:rsidRDefault="004273E7" w:rsidP="004273E7">
            <w:pPr>
              <w:spacing w:after="0" w:line="240" w:lineRule="auto"/>
              <w:jc w:val="both"/>
              <w:rPr>
                <w:rFonts w:ascii="Calibri" w:eastAsia="Times New Roman" w:hAnsi="Calibri" w:cs="Calibri"/>
                <w:b/>
                <w:bCs/>
                <w:color w:val="000000"/>
                <w:lang w:val="en-IE" w:eastAsia="en-IE"/>
              </w:rPr>
            </w:pPr>
          </w:p>
          <w:p w14:paraId="2C50FF25" w14:textId="77777777" w:rsidR="004273E7" w:rsidRPr="00BA1BDC" w:rsidRDefault="004273E7" w:rsidP="004273E7">
            <w:pPr>
              <w:spacing w:after="0" w:line="240" w:lineRule="auto"/>
              <w:jc w:val="both"/>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Credit Union</w:t>
            </w:r>
          </w:p>
          <w:p w14:paraId="3A5904D6" w14:textId="77777777" w:rsidR="004273E7" w:rsidRPr="00BA1BDC" w:rsidRDefault="004273E7" w:rsidP="004273E7">
            <w:pPr>
              <w:spacing w:after="0" w:line="240" w:lineRule="auto"/>
              <w:jc w:val="both"/>
              <w:rPr>
                <w:rFonts w:ascii="Calibri" w:eastAsia="Times New Roman" w:hAnsi="Calibri" w:cs="Calibri"/>
                <w:b/>
                <w:bCs/>
                <w:color w:val="000000"/>
                <w:lang w:val="en-IE" w:eastAsia="en-IE"/>
              </w:rPr>
            </w:pPr>
          </w:p>
        </w:tc>
        <w:tc>
          <w:tcPr>
            <w:tcW w:w="0" w:type="auto"/>
            <w:gridSpan w:val="3"/>
            <w:tcBorders>
              <w:top w:val="single" w:sz="4" w:space="0" w:color="auto"/>
            </w:tcBorders>
            <w:shd w:val="clear" w:color="auto" w:fill="auto"/>
            <w:noWrap/>
            <w:vAlign w:val="center"/>
            <w:hideMark/>
          </w:tcPr>
          <w:p w14:paraId="041B49C8" w14:textId="77777777" w:rsidR="004273E7" w:rsidRPr="00BA1BDC" w:rsidRDefault="004273E7" w:rsidP="004273E7">
            <w:pPr>
              <w:spacing w:after="0" w:line="24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An Post Employees’</w:t>
            </w:r>
          </w:p>
        </w:tc>
        <w:tc>
          <w:tcPr>
            <w:tcW w:w="0" w:type="auto"/>
            <w:gridSpan w:val="3"/>
            <w:tcBorders>
              <w:top w:val="single" w:sz="4" w:space="0" w:color="auto"/>
            </w:tcBorders>
            <w:shd w:val="clear" w:color="auto" w:fill="auto"/>
            <w:noWrap/>
            <w:vAlign w:val="center"/>
          </w:tcPr>
          <w:p w14:paraId="25EA2E70" w14:textId="77777777" w:rsidR="004273E7" w:rsidRPr="00BA1BDC" w:rsidRDefault="004273E7" w:rsidP="004273E7">
            <w:pPr>
              <w:spacing w:after="0" w:line="24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Capital</w:t>
            </w:r>
          </w:p>
        </w:tc>
        <w:tc>
          <w:tcPr>
            <w:tcW w:w="0" w:type="auto"/>
            <w:gridSpan w:val="3"/>
            <w:tcBorders>
              <w:top w:val="single" w:sz="4" w:space="0" w:color="auto"/>
            </w:tcBorders>
            <w:shd w:val="clear" w:color="auto" w:fill="auto"/>
            <w:noWrap/>
            <w:vAlign w:val="center"/>
          </w:tcPr>
          <w:p w14:paraId="24043BAE" w14:textId="77777777" w:rsidR="004273E7" w:rsidRPr="00BA1BDC" w:rsidRDefault="004273E7" w:rsidP="004273E7">
            <w:pPr>
              <w:spacing w:after="0" w:line="24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Health Services Staff</w:t>
            </w:r>
          </w:p>
        </w:tc>
        <w:tc>
          <w:tcPr>
            <w:tcW w:w="0" w:type="auto"/>
            <w:gridSpan w:val="3"/>
            <w:tcBorders>
              <w:top w:val="single" w:sz="4" w:space="0" w:color="auto"/>
            </w:tcBorders>
            <w:shd w:val="clear" w:color="auto" w:fill="auto"/>
            <w:noWrap/>
            <w:vAlign w:val="center"/>
          </w:tcPr>
          <w:p w14:paraId="51725681" w14:textId="77777777" w:rsidR="004273E7" w:rsidRPr="00BA1BDC" w:rsidRDefault="004273E7" w:rsidP="004273E7">
            <w:pPr>
              <w:spacing w:after="0" w:line="24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Progressive</w:t>
            </w:r>
          </w:p>
        </w:tc>
      </w:tr>
      <w:tr w:rsidR="004273E7" w:rsidRPr="00BA1BDC" w14:paraId="6BEB1EAC" w14:textId="77777777" w:rsidTr="004273E7">
        <w:trPr>
          <w:trHeight w:val="306"/>
        </w:trPr>
        <w:tc>
          <w:tcPr>
            <w:tcW w:w="1153" w:type="dxa"/>
            <w:shd w:val="clear" w:color="auto" w:fill="auto"/>
            <w:noWrap/>
            <w:vAlign w:val="center"/>
          </w:tcPr>
          <w:p w14:paraId="44ECD02C" w14:textId="77777777" w:rsidR="004273E7" w:rsidRPr="00BA1BDC" w:rsidRDefault="004273E7" w:rsidP="004273E7">
            <w:pPr>
              <w:spacing w:after="0" w:line="240" w:lineRule="auto"/>
              <w:jc w:val="both"/>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Category</w:t>
            </w:r>
          </w:p>
          <w:p w14:paraId="4BFB00D9" w14:textId="77777777" w:rsidR="004273E7" w:rsidRPr="00BA1BDC" w:rsidRDefault="004273E7" w:rsidP="004273E7">
            <w:pPr>
              <w:spacing w:after="0" w:line="240" w:lineRule="auto"/>
              <w:jc w:val="both"/>
              <w:rPr>
                <w:rFonts w:ascii="Calibri" w:eastAsia="Times New Roman" w:hAnsi="Calibri" w:cs="Calibri"/>
                <w:b/>
                <w:bCs/>
                <w:color w:val="000000"/>
                <w:lang w:val="en-IE" w:eastAsia="en-IE"/>
              </w:rPr>
            </w:pPr>
          </w:p>
        </w:tc>
        <w:tc>
          <w:tcPr>
            <w:tcW w:w="0" w:type="auto"/>
            <w:gridSpan w:val="3"/>
            <w:shd w:val="clear" w:color="auto" w:fill="auto"/>
            <w:noWrap/>
            <w:vAlign w:val="center"/>
          </w:tcPr>
          <w:p w14:paraId="775C6F01" w14:textId="77777777" w:rsidR="004273E7" w:rsidRPr="00BA1BDC" w:rsidRDefault="004273E7" w:rsidP="004273E7">
            <w:pPr>
              <w:spacing w:after="0" w:line="24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Medium Industrial</w:t>
            </w:r>
          </w:p>
          <w:p w14:paraId="301B61F7" w14:textId="77777777" w:rsidR="004273E7" w:rsidRPr="00BA1BDC" w:rsidRDefault="004273E7" w:rsidP="004273E7">
            <w:pPr>
              <w:spacing w:after="0" w:line="240" w:lineRule="auto"/>
              <w:rPr>
                <w:rFonts w:ascii="Calibri" w:eastAsia="Times New Roman" w:hAnsi="Calibri" w:cs="Calibri"/>
                <w:b/>
                <w:bCs/>
                <w:color w:val="000000"/>
                <w:lang w:val="en-IE" w:eastAsia="en-IE"/>
              </w:rPr>
            </w:pPr>
          </w:p>
        </w:tc>
        <w:tc>
          <w:tcPr>
            <w:tcW w:w="0" w:type="auto"/>
            <w:gridSpan w:val="3"/>
            <w:shd w:val="clear" w:color="auto" w:fill="auto"/>
            <w:noWrap/>
            <w:vAlign w:val="center"/>
          </w:tcPr>
          <w:p w14:paraId="258A0A16" w14:textId="77777777" w:rsidR="004273E7" w:rsidRPr="00BA1BDC" w:rsidRDefault="004273E7" w:rsidP="004273E7">
            <w:pPr>
              <w:spacing w:after="0" w:line="24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Large Community</w:t>
            </w:r>
          </w:p>
          <w:p w14:paraId="3BB1C12A" w14:textId="77777777" w:rsidR="004273E7" w:rsidRPr="00BA1BDC" w:rsidRDefault="004273E7" w:rsidP="004273E7">
            <w:pPr>
              <w:spacing w:after="0" w:line="240" w:lineRule="auto"/>
              <w:rPr>
                <w:rFonts w:ascii="Calibri" w:eastAsia="Times New Roman" w:hAnsi="Calibri" w:cs="Calibri"/>
                <w:b/>
                <w:bCs/>
                <w:color w:val="000000"/>
                <w:lang w:val="en-IE" w:eastAsia="en-IE"/>
              </w:rPr>
            </w:pPr>
          </w:p>
        </w:tc>
        <w:tc>
          <w:tcPr>
            <w:tcW w:w="0" w:type="auto"/>
            <w:gridSpan w:val="3"/>
            <w:shd w:val="clear" w:color="auto" w:fill="auto"/>
            <w:noWrap/>
          </w:tcPr>
          <w:p w14:paraId="2D4C3390" w14:textId="77777777" w:rsidR="004273E7" w:rsidRPr="00BA1BDC" w:rsidRDefault="004273E7" w:rsidP="004273E7">
            <w:pPr>
              <w:spacing w:after="0" w:line="240" w:lineRule="auto"/>
              <w:jc w:val="center"/>
              <w:rPr>
                <w:b/>
                <w:lang w:val="en-IE"/>
              </w:rPr>
            </w:pPr>
            <w:r w:rsidRPr="00BA1BDC">
              <w:rPr>
                <w:b/>
                <w:lang w:val="en-IE"/>
              </w:rPr>
              <w:t>Large Industrial</w:t>
            </w:r>
          </w:p>
          <w:p w14:paraId="5F62E3D7" w14:textId="77777777" w:rsidR="004273E7" w:rsidRPr="00BA1BDC" w:rsidRDefault="004273E7" w:rsidP="004273E7">
            <w:pPr>
              <w:spacing w:after="0" w:line="240" w:lineRule="auto"/>
              <w:rPr>
                <w:rFonts w:ascii="Calibri" w:eastAsia="Times New Roman" w:hAnsi="Calibri" w:cs="Calibri"/>
                <w:b/>
                <w:bCs/>
                <w:color w:val="000000"/>
                <w:lang w:val="en-IE" w:eastAsia="en-IE"/>
              </w:rPr>
            </w:pPr>
          </w:p>
        </w:tc>
        <w:tc>
          <w:tcPr>
            <w:tcW w:w="0" w:type="auto"/>
            <w:gridSpan w:val="3"/>
            <w:shd w:val="clear" w:color="auto" w:fill="auto"/>
            <w:noWrap/>
          </w:tcPr>
          <w:p w14:paraId="6FCBA8B6" w14:textId="77777777" w:rsidR="004273E7" w:rsidRPr="00BA1BDC" w:rsidRDefault="004273E7" w:rsidP="004273E7">
            <w:pPr>
              <w:spacing w:after="0" w:line="240" w:lineRule="auto"/>
              <w:jc w:val="center"/>
              <w:rPr>
                <w:b/>
                <w:lang w:val="en-IE"/>
              </w:rPr>
            </w:pPr>
            <w:r w:rsidRPr="00BA1BDC">
              <w:rPr>
                <w:b/>
                <w:lang w:val="en-IE"/>
              </w:rPr>
              <w:t>Large Community</w:t>
            </w:r>
          </w:p>
          <w:p w14:paraId="731446C0" w14:textId="77777777" w:rsidR="004273E7" w:rsidRPr="00BA1BDC" w:rsidRDefault="004273E7" w:rsidP="004273E7">
            <w:pPr>
              <w:spacing w:after="0" w:line="240" w:lineRule="auto"/>
              <w:rPr>
                <w:rFonts w:ascii="Calibri" w:eastAsia="Times New Roman" w:hAnsi="Calibri" w:cs="Calibri"/>
                <w:b/>
                <w:bCs/>
                <w:color w:val="000000"/>
                <w:lang w:val="en-IE" w:eastAsia="en-IE"/>
              </w:rPr>
            </w:pPr>
          </w:p>
        </w:tc>
      </w:tr>
      <w:tr w:rsidR="004273E7" w:rsidRPr="00BA1BDC" w14:paraId="5AC5BB00" w14:textId="77777777" w:rsidTr="004273E7">
        <w:trPr>
          <w:trHeight w:val="306"/>
        </w:trPr>
        <w:tc>
          <w:tcPr>
            <w:tcW w:w="1153" w:type="dxa"/>
            <w:tcBorders>
              <w:bottom w:val="single" w:sz="4" w:space="0" w:color="auto"/>
            </w:tcBorders>
            <w:shd w:val="clear" w:color="auto" w:fill="auto"/>
            <w:noWrap/>
            <w:vAlign w:val="center"/>
            <w:hideMark/>
          </w:tcPr>
          <w:p w14:paraId="36048E1E" w14:textId="77777777" w:rsidR="004273E7" w:rsidRPr="00BA1BDC" w:rsidRDefault="004273E7" w:rsidP="004273E7">
            <w:pPr>
              <w:spacing w:after="0" w:line="360" w:lineRule="auto"/>
              <w:jc w:val="both"/>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Year</w:t>
            </w:r>
          </w:p>
        </w:tc>
        <w:tc>
          <w:tcPr>
            <w:tcW w:w="0" w:type="auto"/>
            <w:tcBorders>
              <w:bottom w:val="single" w:sz="4" w:space="0" w:color="auto"/>
            </w:tcBorders>
            <w:shd w:val="clear" w:color="auto" w:fill="auto"/>
            <w:noWrap/>
            <w:vAlign w:val="center"/>
            <w:hideMark/>
          </w:tcPr>
          <w:p w14:paraId="67CCE272"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2016</w:t>
            </w:r>
          </w:p>
        </w:tc>
        <w:tc>
          <w:tcPr>
            <w:tcW w:w="0" w:type="auto"/>
            <w:tcBorders>
              <w:bottom w:val="single" w:sz="4" w:space="0" w:color="auto"/>
            </w:tcBorders>
            <w:shd w:val="clear" w:color="auto" w:fill="auto"/>
            <w:noWrap/>
            <w:vAlign w:val="center"/>
            <w:hideMark/>
          </w:tcPr>
          <w:p w14:paraId="3A182F8B"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2017</w:t>
            </w:r>
          </w:p>
        </w:tc>
        <w:tc>
          <w:tcPr>
            <w:tcW w:w="0" w:type="auto"/>
            <w:tcBorders>
              <w:bottom w:val="single" w:sz="4" w:space="0" w:color="auto"/>
            </w:tcBorders>
            <w:shd w:val="clear" w:color="auto" w:fill="auto"/>
            <w:noWrap/>
            <w:vAlign w:val="center"/>
            <w:hideMark/>
          </w:tcPr>
          <w:p w14:paraId="4CE4B233"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2018</w:t>
            </w:r>
          </w:p>
        </w:tc>
        <w:tc>
          <w:tcPr>
            <w:tcW w:w="0" w:type="auto"/>
            <w:tcBorders>
              <w:bottom w:val="single" w:sz="4" w:space="0" w:color="auto"/>
            </w:tcBorders>
            <w:shd w:val="clear" w:color="auto" w:fill="auto"/>
            <w:noWrap/>
            <w:vAlign w:val="center"/>
            <w:hideMark/>
          </w:tcPr>
          <w:p w14:paraId="7C952C09"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2016</w:t>
            </w:r>
          </w:p>
        </w:tc>
        <w:tc>
          <w:tcPr>
            <w:tcW w:w="0" w:type="auto"/>
            <w:tcBorders>
              <w:bottom w:val="single" w:sz="4" w:space="0" w:color="auto"/>
            </w:tcBorders>
            <w:shd w:val="clear" w:color="auto" w:fill="auto"/>
            <w:noWrap/>
            <w:vAlign w:val="center"/>
            <w:hideMark/>
          </w:tcPr>
          <w:p w14:paraId="01C7497D"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2017</w:t>
            </w:r>
          </w:p>
        </w:tc>
        <w:tc>
          <w:tcPr>
            <w:tcW w:w="0" w:type="auto"/>
            <w:tcBorders>
              <w:bottom w:val="single" w:sz="4" w:space="0" w:color="auto"/>
            </w:tcBorders>
            <w:shd w:val="clear" w:color="auto" w:fill="auto"/>
            <w:noWrap/>
            <w:vAlign w:val="center"/>
            <w:hideMark/>
          </w:tcPr>
          <w:p w14:paraId="555AE965"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2018</w:t>
            </w:r>
          </w:p>
        </w:tc>
        <w:tc>
          <w:tcPr>
            <w:tcW w:w="0" w:type="auto"/>
            <w:tcBorders>
              <w:bottom w:val="single" w:sz="4" w:space="0" w:color="auto"/>
            </w:tcBorders>
            <w:shd w:val="clear" w:color="auto" w:fill="auto"/>
            <w:noWrap/>
            <w:vAlign w:val="center"/>
            <w:hideMark/>
          </w:tcPr>
          <w:p w14:paraId="1BB8AF3F"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2016</w:t>
            </w:r>
          </w:p>
        </w:tc>
        <w:tc>
          <w:tcPr>
            <w:tcW w:w="0" w:type="auto"/>
            <w:tcBorders>
              <w:bottom w:val="single" w:sz="4" w:space="0" w:color="auto"/>
            </w:tcBorders>
            <w:shd w:val="clear" w:color="auto" w:fill="auto"/>
            <w:noWrap/>
            <w:vAlign w:val="center"/>
            <w:hideMark/>
          </w:tcPr>
          <w:p w14:paraId="1727CF6B"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2017</w:t>
            </w:r>
          </w:p>
        </w:tc>
        <w:tc>
          <w:tcPr>
            <w:tcW w:w="0" w:type="auto"/>
            <w:tcBorders>
              <w:bottom w:val="single" w:sz="4" w:space="0" w:color="auto"/>
            </w:tcBorders>
            <w:shd w:val="clear" w:color="auto" w:fill="auto"/>
            <w:noWrap/>
            <w:vAlign w:val="center"/>
            <w:hideMark/>
          </w:tcPr>
          <w:p w14:paraId="6D4CF2F1"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2018</w:t>
            </w:r>
          </w:p>
        </w:tc>
        <w:tc>
          <w:tcPr>
            <w:tcW w:w="0" w:type="auto"/>
            <w:tcBorders>
              <w:bottom w:val="single" w:sz="4" w:space="0" w:color="auto"/>
            </w:tcBorders>
            <w:shd w:val="clear" w:color="auto" w:fill="auto"/>
            <w:noWrap/>
            <w:vAlign w:val="center"/>
            <w:hideMark/>
          </w:tcPr>
          <w:p w14:paraId="3C10F4CC"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2016</w:t>
            </w:r>
          </w:p>
        </w:tc>
        <w:tc>
          <w:tcPr>
            <w:tcW w:w="0" w:type="auto"/>
            <w:tcBorders>
              <w:bottom w:val="single" w:sz="4" w:space="0" w:color="auto"/>
            </w:tcBorders>
            <w:shd w:val="clear" w:color="auto" w:fill="auto"/>
            <w:noWrap/>
            <w:vAlign w:val="center"/>
            <w:hideMark/>
          </w:tcPr>
          <w:p w14:paraId="718C09A7"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2017</w:t>
            </w:r>
          </w:p>
        </w:tc>
        <w:tc>
          <w:tcPr>
            <w:tcW w:w="0" w:type="auto"/>
            <w:tcBorders>
              <w:bottom w:val="single" w:sz="4" w:space="0" w:color="auto"/>
            </w:tcBorders>
            <w:shd w:val="clear" w:color="auto" w:fill="auto"/>
            <w:noWrap/>
            <w:vAlign w:val="center"/>
            <w:hideMark/>
          </w:tcPr>
          <w:p w14:paraId="245B39D1" w14:textId="77777777" w:rsidR="004273E7" w:rsidRPr="00BA1BDC" w:rsidRDefault="004273E7" w:rsidP="004273E7">
            <w:pPr>
              <w:spacing w:after="0" w:line="360" w:lineRule="auto"/>
              <w:jc w:val="center"/>
              <w:rPr>
                <w:rFonts w:ascii="Calibri" w:eastAsia="Times New Roman" w:hAnsi="Calibri" w:cs="Calibri"/>
                <w:b/>
                <w:bCs/>
                <w:color w:val="000000"/>
                <w:lang w:val="en-IE" w:eastAsia="en-IE"/>
              </w:rPr>
            </w:pPr>
            <w:r w:rsidRPr="00BA1BDC">
              <w:rPr>
                <w:rFonts w:ascii="Calibri" w:eastAsia="Times New Roman" w:hAnsi="Calibri" w:cs="Calibri"/>
                <w:b/>
                <w:bCs/>
                <w:color w:val="000000"/>
                <w:lang w:val="en-IE" w:eastAsia="en-IE"/>
              </w:rPr>
              <w:t>2018</w:t>
            </w:r>
          </w:p>
        </w:tc>
      </w:tr>
      <w:tr w:rsidR="004273E7" w:rsidRPr="00BA1BDC" w14:paraId="7C140FD8" w14:textId="77777777" w:rsidTr="004273E7">
        <w:trPr>
          <w:trHeight w:val="306"/>
        </w:trPr>
        <w:tc>
          <w:tcPr>
            <w:tcW w:w="1153" w:type="dxa"/>
            <w:shd w:val="clear" w:color="auto" w:fill="auto"/>
            <w:noWrap/>
            <w:vAlign w:val="center"/>
            <w:hideMark/>
          </w:tcPr>
          <w:p w14:paraId="6EA3D20D" w14:textId="77777777" w:rsidR="004273E7" w:rsidRPr="00BA1BDC" w:rsidRDefault="004273E7" w:rsidP="004273E7">
            <w:pPr>
              <w:spacing w:after="0" w:line="360" w:lineRule="auto"/>
              <w:jc w:val="both"/>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 xml:space="preserve"> VAIC </w:t>
            </w:r>
          </w:p>
        </w:tc>
        <w:tc>
          <w:tcPr>
            <w:tcW w:w="0" w:type="auto"/>
            <w:shd w:val="clear" w:color="auto" w:fill="auto"/>
            <w:noWrap/>
            <w:vAlign w:val="center"/>
          </w:tcPr>
          <w:p w14:paraId="1DBE41DF"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5.64</w:t>
            </w:r>
          </w:p>
        </w:tc>
        <w:tc>
          <w:tcPr>
            <w:tcW w:w="0" w:type="auto"/>
            <w:shd w:val="clear" w:color="auto" w:fill="auto"/>
            <w:noWrap/>
            <w:vAlign w:val="center"/>
          </w:tcPr>
          <w:p w14:paraId="26F1D950"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4.40</w:t>
            </w:r>
          </w:p>
        </w:tc>
        <w:tc>
          <w:tcPr>
            <w:tcW w:w="0" w:type="auto"/>
            <w:shd w:val="clear" w:color="auto" w:fill="auto"/>
            <w:noWrap/>
            <w:vAlign w:val="center"/>
          </w:tcPr>
          <w:p w14:paraId="272A889D"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4.45</w:t>
            </w:r>
          </w:p>
        </w:tc>
        <w:tc>
          <w:tcPr>
            <w:tcW w:w="0" w:type="auto"/>
            <w:shd w:val="clear" w:color="auto" w:fill="auto"/>
            <w:noWrap/>
            <w:vAlign w:val="center"/>
          </w:tcPr>
          <w:p w14:paraId="25C7AB81"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3.09</w:t>
            </w:r>
          </w:p>
        </w:tc>
        <w:tc>
          <w:tcPr>
            <w:tcW w:w="0" w:type="auto"/>
            <w:shd w:val="clear" w:color="auto" w:fill="auto"/>
            <w:noWrap/>
            <w:vAlign w:val="center"/>
          </w:tcPr>
          <w:p w14:paraId="780B3DBD"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3.13</w:t>
            </w:r>
          </w:p>
        </w:tc>
        <w:tc>
          <w:tcPr>
            <w:tcW w:w="0" w:type="auto"/>
            <w:shd w:val="clear" w:color="auto" w:fill="auto"/>
            <w:noWrap/>
            <w:vAlign w:val="center"/>
          </w:tcPr>
          <w:p w14:paraId="624C7F9B"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2.56</w:t>
            </w:r>
          </w:p>
        </w:tc>
        <w:tc>
          <w:tcPr>
            <w:tcW w:w="0" w:type="auto"/>
            <w:shd w:val="clear" w:color="auto" w:fill="auto"/>
            <w:noWrap/>
            <w:vAlign w:val="center"/>
          </w:tcPr>
          <w:p w14:paraId="2BC85891" w14:textId="77777777" w:rsidR="004273E7" w:rsidRPr="00BA1BDC" w:rsidRDefault="004273E7" w:rsidP="004273E7">
            <w:pPr>
              <w:spacing w:after="0" w:line="360" w:lineRule="auto"/>
              <w:jc w:val="right"/>
              <w:rPr>
                <w:rFonts w:ascii="Calibri" w:eastAsia="Times New Roman" w:hAnsi="Calibri" w:cs="Calibri"/>
                <w:lang w:val="en-IE" w:eastAsia="en-IE"/>
              </w:rPr>
            </w:pPr>
            <w:r w:rsidRPr="00BA1BDC">
              <w:rPr>
                <w:rFonts w:ascii="Calibri" w:eastAsia="Times New Roman" w:hAnsi="Calibri" w:cs="Calibri"/>
                <w:lang w:val="en-IE" w:eastAsia="en-IE"/>
              </w:rPr>
              <w:t>4.13</w:t>
            </w:r>
          </w:p>
        </w:tc>
        <w:tc>
          <w:tcPr>
            <w:tcW w:w="0" w:type="auto"/>
            <w:shd w:val="clear" w:color="auto" w:fill="auto"/>
            <w:noWrap/>
            <w:vAlign w:val="center"/>
          </w:tcPr>
          <w:p w14:paraId="3FFA84CC" w14:textId="77777777" w:rsidR="004273E7" w:rsidRPr="00BA1BDC" w:rsidRDefault="004273E7" w:rsidP="004273E7">
            <w:pPr>
              <w:spacing w:after="0" w:line="360" w:lineRule="auto"/>
              <w:jc w:val="right"/>
              <w:rPr>
                <w:rFonts w:ascii="Calibri" w:eastAsia="Times New Roman" w:hAnsi="Calibri" w:cs="Calibri"/>
                <w:lang w:val="en-IE" w:eastAsia="en-IE"/>
              </w:rPr>
            </w:pPr>
            <w:r w:rsidRPr="00BA1BDC">
              <w:rPr>
                <w:rFonts w:ascii="Calibri" w:eastAsia="Times New Roman" w:hAnsi="Calibri" w:cs="Calibri"/>
                <w:lang w:val="en-IE" w:eastAsia="en-IE"/>
              </w:rPr>
              <w:t>4.37</w:t>
            </w:r>
          </w:p>
        </w:tc>
        <w:tc>
          <w:tcPr>
            <w:tcW w:w="0" w:type="auto"/>
            <w:shd w:val="clear" w:color="auto" w:fill="auto"/>
            <w:noWrap/>
            <w:vAlign w:val="center"/>
          </w:tcPr>
          <w:p w14:paraId="08C562F3" w14:textId="77777777" w:rsidR="004273E7" w:rsidRPr="00BA1BDC" w:rsidRDefault="004273E7" w:rsidP="004273E7">
            <w:pPr>
              <w:spacing w:after="0" w:line="360" w:lineRule="auto"/>
              <w:jc w:val="right"/>
              <w:rPr>
                <w:rFonts w:ascii="Calibri" w:eastAsia="Times New Roman" w:hAnsi="Calibri" w:cs="Calibri"/>
                <w:lang w:val="en-IE" w:eastAsia="en-IE"/>
              </w:rPr>
            </w:pPr>
            <w:r w:rsidRPr="00BA1BDC">
              <w:rPr>
                <w:rFonts w:ascii="Calibri" w:eastAsia="Times New Roman" w:hAnsi="Calibri" w:cs="Calibri"/>
                <w:lang w:val="en-IE" w:eastAsia="en-IE"/>
              </w:rPr>
              <w:t>4.80</w:t>
            </w:r>
          </w:p>
        </w:tc>
        <w:tc>
          <w:tcPr>
            <w:tcW w:w="0" w:type="auto"/>
            <w:shd w:val="clear" w:color="auto" w:fill="auto"/>
            <w:noWrap/>
            <w:vAlign w:val="center"/>
          </w:tcPr>
          <w:p w14:paraId="1771B9C7"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3.51</w:t>
            </w:r>
          </w:p>
        </w:tc>
        <w:tc>
          <w:tcPr>
            <w:tcW w:w="0" w:type="auto"/>
            <w:shd w:val="clear" w:color="auto" w:fill="auto"/>
            <w:noWrap/>
            <w:vAlign w:val="center"/>
          </w:tcPr>
          <w:p w14:paraId="00F0D54C"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3.10</w:t>
            </w:r>
          </w:p>
        </w:tc>
        <w:tc>
          <w:tcPr>
            <w:tcW w:w="0" w:type="auto"/>
            <w:shd w:val="clear" w:color="auto" w:fill="auto"/>
            <w:noWrap/>
            <w:vAlign w:val="center"/>
          </w:tcPr>
          <w:p w14:paraId="32337B75" w14:textId="77777777" w:rsidR="004273E7" w:rsidRPr="00BA1BDC" w:rsidRDefault="004273E7" w:rsidP="004273E7">
            <w:pPr>
              <w:spacing w:after="0" w:line="360" w:lineRule="auto"/>
              <w:jc w:val="right"/>
              <w:rPr>
                <w:rFonts w:ascii="Calibri" w:eastAsia="Times New Roman" w:hAnsi="Calibri" w:cs="Calibri"/>
                <w:color w:val="000000"/>
                <w:lang w:val="en-IE" w:eastAsia="en-IE"/>
              </w:rPr>
            </w:pPr>
            <w:r w:rsidRPr="00BA1BDC">
              <w:rPr>
                <w:rFonts w:ascii="Calibri" w:eastAsia="Times New Roman" w:hAnsi="Calibri" w:cs="Calibri"/>
                <w:color w:val="000000"/>
                <w:lang w:val="en-IE" w:eastAsia="en-IE"/>
              </w:rPr>
              <w:t>3.13</w:t>
            </w:r>
          </w:p>
        </w:tc>
      </w:tr>
      <w:tr w:rsidR="004273E7" w:rsidRPr="00BA1BDC" w14:paraId="38E9FC6B" w14:textId="77777777" w:rsidTr="004273E7">
        <w:trPr>
          <w:trHeight w:val="306"/>
        </w:trPr>
        <w:tc>
          <w:tcPr>
            <w:tcW w:w="10876" w:type="dxa"/>
            <w:gridSpan w:val="13"/>
            <w:tcBorders>
              <w:bottom w:val="single" w:sz="4" w:space="0" w:color="auto"/>
            </w:tcBorders>
            <w:shd w:val="clear" w:color="auto" w:fill="auto"/>
            <w:noWrap/>
            <w:vAlign w:val="center"/>
          </w:tcPr>
          <w:p w14:paraId="28B0BCBB" w14:textId="77777777" w:rsidR="004273E7" w:rsidRPr="00BA1BDC" w:rsidRDefault="004273E7" w:rsidP="004273E7">
            <w:pPr>
              <w:spacing w:after="0" w:line="240" w:lineRule="auto"/>
              <w:rPr>
                <w:rFonts w:ascii="Calibri" w:eastAsia="Times New Roman" w:hAnsi="Calibri" w:cs="Calibri"/>
                <w:b/>
                <w:sz w:val="8"/>
                <w:lang w:val="en-IE" w:eastAsia="en-IE"/>
              </w:rPr>
            </w:pPr>
          </w:p>
          <w:p w14:paraId="1F451958" w14:textId="77777777" w:rsidR="004273E7" w:rsidRPr="00BA1BDC" w:rsidRDefault="004273E7" w:rsidP="004273E7">
            <w:pPr>
              <w:spacing w:after="0" w:line="240" w:lineRule="auto"/>
              <w:rPr>
                <w:rFonts w:ascii="Calibri" w:eastAsia="Times New Roman" w:hAnsi="Calibri" w:cs="Calibri"/>
                <w:sz w:val="8"/>
                <w:lang w:val="en-IE" w:eastAsia="en-IE"/>
              </w:rPr>
            </w:pPr>
          </w:p>
        </w:tc>
      </w:tr>
    </w:tbl>
    <w:p w14:paraId="48B6141E" w14:textId="1BF1D794" w:rsidR="7F9D1C79" w:rsidRPr="00BA1BDC" w:rsidRDefault="7F9D1C79" w:rsidP="12F21272">
      <w:pPr>
        <w:jc w:val="both"/>
        <w:rPr>
          <w:rFonts w:eastAsiaTheme="minorEastAsia"/>
          <w:color w:val="000000" w:themeColor="text1"/>
          <w:sz w:val="24"/>
          <w:szCs w:val="24"/>
          <w:lang w:val="en-IE"/>
        </w:rPr>
      </w:pPr>
    </w:p>
    <w:p w14:paraId="5F5B32C1" w14:textId="77777777" w:rsidR="00040FE8" w:rsidRPr="00BA1BDC" w:rsidRDefault="00040FE8" w:rsidP="12F21272">
      <w:pPr>
        <w:spacing w:line="360" w:lineRule="auto"/>
        <w:jc w:val="both"/>
        <w:rPr>
          <w:rFonts w:eastAsiaTheme="minorEastAsia"/>
          <w:color w:val="000000" w:themeColor="text1"/>
          <w:sz w:val="24"/>
          <w:szCs w:val="24"/>
          <w:lang w:val="en-IE"/>
        </w:rPr>
      </w:pPr>
    </w:p>
    <w:p w14:paraId="3C0B397B" w14:textId="1495694E" w:rsidR="004273E7" w:rsidRPr="00BA1BDC" w:rsidRDefault="78011EC6" w:rsidP="00867D67">
      <w:pPr>
        <w:spacing w:line="360" w:lineRule="auto"/>
        <w:jc w:val="both"/>
        <w:rPr>
          <w:rFonts w:eastAsiaTheme="minorEastAsia"/>
          <w:b/>
          <w:bCs/>
          <w:color w:val="000000" w:themeColor="text1"/>
          <w:sz w:val="28"/>
          <w:szCs w:val="28"/>
          <w:lang w:val="en-IE"/>
        </w:rPr>
      </w:pPr>
      <w:r w:rsidRPr="00BA1BDC">
        <w:rPr>
          <w:rFonts w:eastAsiaTheme="minorEastAsia"/>
          <w:color w:val="000000" w:themeColor="text1"/>
          <w:sz w:val="24"/>
          <w:szCs w:val="24"/>
          <w:lang w:val="en-IE"/>
        </w:rPr>
        <w:t>Immediately it is evident that VAIC in the credit union subsector is lower than Aircraft leasing.</w:t>
      </w:r>
      <w:r w:rsidR="00CE7ADA">
        <w:rPr>
          <w:rFonts w:eastAsiaTheme="minorEastAsia"/>
          <w:color w:val="000000" w:themeColor="text1"/>
          <w:sz w:val="24"/>
          <w:szCs w:val="24"/>
          <w:lang w:val="en-IE"/>
        </w:rPr>
        <w:t xml:space="preserve"> </w:t>
      </w:r>
      <w:r w:rsidRPr="00BA1BDC">
        <w:rPr>
          <w:rFonts w:eastAsiaTheme="minorEastAsia"/>
          <w:color w:val="000000" w:themeColor="text1"/>
          <w:sz w:val="24"/>
          <w:szCs w:val="24"/>
          <w:lang w:val="en-IE"/>
        </w:rPr>
        <w:t xml:space="preserve">Chart </w:t>
      </w:r>
      <w:r w:rsidR="002A61AC">
        <w:rPr>
          <w:rFonts w:eastAsiaTheme="minorEastAsia"/>
          <w:color w:val="000000" w:themeColor="text1"/>
          <w:sz w:val="24"/>
          <w:szCs w:val="24"/>
          <w:lang w:val="en-IE"/>
        </w:rPr>
        <w:t>5</w:t>
      </w:r>
      <w:r w:rsidR="004B04F1">
        <w:rPr>
          <w:rFonts w:eastAsiaTheme="minorEastAsia"/>
          <w:color w:val="000000" w:themeColor="text1"/>
          <w:sz w:val="24"/>
          <w:szCs w:val="24"/>
          <w:lang w:val="en-IE"/>
        </w:rPr>
        <w:t xml:space="preserve"> assists in demonstrating the divergence in </w:t>
      </w:r>
      <w:r w:rsidR="00410C8B">
        <w:rPr>
          <w:rFonts w:eastAsiaTheme="minorEastAsia"/>
          <w:color w:val="000000" w:themeColor="text1"/>
          <w:sz w:val="24"/>
          <w:szCs w:val="24"/>
          <w:lang w:val="en-IE"/>
        </w:rPr>
        <w:t>subsector</w:t>
      </w:r>
      <w:r w:rsidR="005B5599">
        <w:rPr>
          <w:rFonts w:eastAsiaTheme="minorEastAsia"/>
          <w:color w:val="000000" w:themeColor="text1"/>
          <w:sz w:val="24"/>
          <w:szCs w:val="24"/>
          <w:lang w:val="en-IE"/>
        </w:rPr>
        <w:t xml:space="preserve"> VAIC measurement </w:t>
      </w:r>
      <w:r w:rsidR="00E633BC">
        <w:rPr>
          <w:rFonts w:eastAsiaTheme="minorEastAsia"/>
          <w:color w:val="000000" w:themeColor="text1"/>
          <w:sz w:val="24"/>
          <w:szCs w:val="24"/>
          <w:lang w:val="en-IE"/>
        </w:rPr>
        <w:t>over the period of this study</w:t>
      </w:r>
      <w:r w:rsidRPr="00BA1BDC">
        <w:rPr>
          <w:rFonts w:eastAsiaTheme="minorEastAsia"/>
          <w:color w:val="000000" w:themeColor="text1"/>
          <w:sz w:val="24"/>
          <w:szCs w:val="24"/>
          <w:lang w:val="en-IE"/>
        </w:rPr>
        <w:t xml:space="preserve">. </w:t>
      </w:r>
      <w:r w:rsidR="002A61AC">
        <w:rPr>
          <w:rFonts w:eastAsiaTheme="minorEastAsia"/>
          <w:color w:val="000000" w:themeColor="text1"/>
          <w:sz w:val="24"/>
          <w:szCs w:val="24"/>
          <w:lang w:val="en-IE"/>
        </w:rPr>
        <w:t>There it should</w:t>
      </w:r>
      <w:r w:rsidRPr="00BA1BDC">
        <w:rPr>
          <w:rFonts w:eastAsiaTheme="minorEastAsia"/>
          <w:color w:val="000000" w:themeColor="text1"/>
          <w:sz w:val="24"/>
          <w:szCs w:val="24"/>
          <w:lang w:val="en-IE"/>
        </w:rPr>
        <w:t xml:space="preserve"> be noted</w:t>
      </w:r>
      <w:r w:rsidR="00CE7ADA">
        <w:rPr>
          <w:rFonts w:eastAsiaTheme="minorEastAsia"/>
          <w:color w:val="000000" w:themeColor="text1"/>
          <w:sz w:val="24"/>
          <w:szCs w:val="24"/>
          <w:lang w:val="en-IE"/>
        </w:rPr>
        <w:t>,</w:t>
      </w:r>
      <w:r w:rsidRPr="00BA1BDC">
        <w:rPr>
          <w:rFonts w:eastAsiaTheme="minorEastAsia"/>
          <w:color w:val="000000" w:themeColor="text1"/>
          <w:sz w:val="24"/>
          <w:szCs w:val="24"/>
          <w:lang w:val="en-IE"/>
        </w:rPr>
        <w:t xml:space="preserve"> that VAIC for AWAS/Dubai Aerospace Capital was excluded from the sample as the failing business of AWAS skewed results. </w:t>
      </w:r>
      <w:r w:rsidR="002A61AC">
        <w:rPr>
          <w:rFonts w:eastAsiaTheme="minorEastAsia"/>
          <w:color w:val="000000" w:themeColor="text1"/>
          <w:sz w:val="24"/>
          <w:szCs w:val="24"/>
          <w:lang w:val="en-IE"/>
        </w:rPr>
        <w:t>Chart 5</w:t>
      </w:r>
      <w:r w:rsidRPr="00BA1BDC">
        <w:rPr>
          <w:rFonts w:eastAsiaTheme="minorEastAsia"/>
          <w:color w:val="000000" w:themeColor="text1"/>
          <w:sz w:val="24"/>
          <w:szCs w:val="24"/>
          <w:lang w:val="en-IE"/>
        </w:rPr>
        <w:t xml:space="preserve"> then represents liquid businesses</w:t>
      </w:r>
      <w:r w:rsidR="0092029E">
        <w:rPr>
          <w:rFonts w:eastAsiaTheme="minorEastAsia"/>
          <w:color w:val="000000" w:themeColor="text1"/>
          <w:sz w:val="24"/>
          <w:szCs w:val="24"/>
          <w:lang w:val="en-IE"/>
        </w:rPr>
        <w:t xml:space="preserve"> as AWAS was excluded</w:t>
      </w:r>
      <w:r w:rsidRPr="00BA1BDC">
        <w:rPr>
          <w:rFonts w:eastAsiaTheme="minorEastAsia"/>
          <w:color w:val="000000" w:themeColor="text1"/>
          <w:sz w:val="24"/>
          <w:szCs w:val="24"/>
          <w:lang w:val="en-IE"/>
        </w:rPr>
        <w:t xml:space="preserve">. </w:t>
      </w:r>
    </w:p>
    <w:p w14:paraId="658F2FF7" w14:textId="77777777" w:rsidR="00040FE8" w:rsidRPr="00BA1BDC" w:rsidRDefault="00040FE8">
      <w:pPr>
        <w:rPr>
          <w:rFonts w:eastAsiaTheme="minorEastAsia"/>
          <w:b/>
          <w:bCs/>
          <w:color w:val="000000" w:themeColor="text1"/>
          <w:sz w:val="28"/>
          <w:szCs w:val="28"/>
          <w:lang w:val="en-IE"/>
        </w:rPr>
      </w:pPr>
    </w:p>
    <w:p w14:paraId="0AA1DFF9" w14:textId="104393B9" w:rsidR="78011EC6" w:rsidRPr="00BA1BDC" w:rsidRDefault="78011EC6" w:rsidP="12F21272">
      <w:pPr>
        <w:spacing w:line="360" w:lineRule="auto"/>
        <w:jc w:val="center"/>
        <w:rPr>
          <w:rFonts w:eastAsiaTheme="minorEastAsia"/>
          <w:color w:val="000000" w:themeColor="text1"/>
          <w:sz w:val="28"/>
          <w:szCs w:val="28"/>
          <w:lang w:val="en-IE"/>
        </w:rPr>
      </w:pPr>
      <w:r w:rsidRPr="00BA1BDC">
        <w:rPr>
          <w:rFonts w:eastAsiaTheme="minorEastAsia"/>
          <w:b/>
          <w:bCs/>
          <w:color w:val="000000" w:themeColor="text1"/>
          <w:sz w:val="28"/>
          <w:szCs w:val="28"/>
          <w:lang w:val="en-IE"/>
        </w:rPr>
        <w:t xml:space="preserve">Chart </w:t>
      </w:r>
      <w:r w:rsidR="00243883">
        <w:rPr>
          <w:rFonts w:eastAsiaTheme="minorEastAsia"/>
          <w:b/>
          <w:bCs/>
          <w:color w:val="000000" w:themeColor="text1"/>
          <w:sz w:val="28"/>
          <w:szCs w:val="28"/>
          <w:lang w:val="en-IE"/>
        </w:rPr>
        <w:t>5</w:t>
      </w:r>
      <w:r w:rsidRPr="00BA1BDC">
        <w:rPr>
          <w:rFonts w:eastAsiaTheme="minorEastAsia"/>
          <w:b/>
          <w:bCs/>
          <w:color w:val="000000" w:themeColor="text1"/>
          <w:sz w:val="28"/>
          <w:szCs w:val="28"/>
          <w:lang w:val="en-IE"/>
        </w:rPr>
        <w:t xml:space="preserve">. Average </w:t>
      </w:r>
      <w:r w:rsidR="00410C8B">
        <w:rPr>
          <w:rFonts w:eastAsiaTheme="minorEastAsia"/>
          <w:b/>
          <w:bCs/>
          <w:color w:val="000000" w:themeColor="text1"/>
          <w:sz w:val="28"/>
          <w:szCs w:val="28"/>
          <w:lang w:val="en-IE"/>
        </w:rPr>
        <w:t>Subsector</w:t>
      </w:r>
      <w:r w:rsidRPr="00BA1BDC">
        <w:rPr>
          <w:rFonts w:eastAsiaTheme="minorEastAsia"/>
          <w:b/>
          <w:bCs/>
          <w:color w:val="000000" w:themeColor="text1"/>
          <w:sz w:val="28"/>
          <w:szCs w:val="28"/>
          <w:lang w:val="en-IE"/>
        </w:rPr>
        <w:t xml:space="preserve"> VAIC</w:t>
      </w:r>
    </w:p>
    <w:p w14:paraId="5FE8C0D3" w14:textId="62F005FD" w:rsidR="78011EC6" w:rsidRPr="00BA1BDC" w:rsidRDefault="78011EC6" w:rsidP="12F21272">
      <w:pPr>
        <w:spacing w:line="360" w:lineRule="auto"/>
        <w:jc w:val="center"/>
        <w:rPr>
          <w:rFonts w:eastAsiaTheme="minorEastAsia"/>
          <w:color w:val="000000" w:themeColor="text1"/>
          <w:sz w:val="24"/>
          <w:szCs w:val="24"/>
          <w:lang w:val="en-IE"/>
        </w:rPr>
      </w:pPr>
      <w:r w:rsidRPr="00BA1BDC">
        <w:rPr>
          <w:noProof/>
          <w:lang w:val="en-IE"/>
        </w:rPr>
        <w:drawing>
          <wp:inline distT="0" distB="0" distL="0" distR="0" wp14:anchorId="0965FD9E" wp14:editId="076E23EF">
            <wp:extent cx="4449485" cy="2324100"/>
            <wp:effectExtent l="0" t="0" r="8255" b="0"/>
            <wp:docPr id="387432674" name="Picture 253210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10520"/>
                    <pic:cNvPicPr/>
                  </pic:nvPicPr>
                  <pic:blipFill rotWithShape="1">
                    <a:blip r:embed="rId13">
                      <a:extLst>
                        <a:ext uri="{28A0092B-C50C-407E-A947-70E740481C1C}">
                          <a14:useLocalDpi xmlns:a14="http://schemas.microsoft.com/office/drawing/2010/main" val="0"/>
                        </a:ext>
                      </a:extLst>
                    </a:blip>
                    <a:srcRect l="2594" t="13090" r="1916" b="5019"/>
                    <a:stretch/>
                  </pic:blipFill>
                  <pic:spPr bwMode="auto">
                    <a:xfrm>
                      <a:off x="0" y="0"/>
                      <a:ext cx="4466687" cy="2333085"/>
                    </a:xfrm>
                    <a:prstGeom prst="rect">
                      <a:avLst/>
                    </a:prstGeom>
                    <a:ln>
                      <a:noFill/>
                    </a:ln>
                    <a:extLst>
                      <a:ext uri="{53640926-AAD7-44D8-BBD7-CCE9431645EC}">
                        <a14:shadowObscured xmlns:a14="http://schemas.microsoft.com/office/drawing/2010/main"/>
                      </a:ext>
                    </a:extLst>
                  </pic:spPr>
                </pic:pic>
              </a:graphicData>
            </a:graphic>
          </wp:inline>
        </w:drawing>
      </w:r>
    </w:p>
    <w:p w14:paraId="2E7CDAB4" w14:textId="313DED56" w:rsidR="78011EC6" w:rsidRPr="00BA1BDC" w:rsidRDefault="78011EC6" w:rsidP="008736CF">
      <w:pPr>
        <w:spacing w:line="360" w:lineRule="auto"/>
        <w:jc w:val="center"/>
        <w:rPr>
          <w:rFonts w:eastAsiaTheme="minorEastAsia"/>
          <w:color w:val="000000" w:themeColor="text1"/>
          <w:sz w:val="20"/>
          <w:szCs w:val="20"/>
          <w:lang w:val="en-IE"/>
        </w:rPr>
      </w:pPr>
      <w:r w:rsidRPr="00BA1BDC">
        <w:rPr>
          <w:rFonts w:eastAsiaTheme="minorEastAsia"/>
          <w:b/>
          <w:bCs/>
          <w:color w:val="000000" w:themeColor="text1"/>
          <w:sz w:val="20"/>
          <w:szCs w:val="20"/>
          <w:lang w:val="en-IE"/>
        </w:rPr>
        <w:t>Note Excludes Dubai Aerospace Capital the period involved a takeover of AWAS in 2017</w:t>
      </w:r>
    </w:p>
    <w:p w14:paraId="198708A9" w14:textId="42F59E04" w:rsidR="0021655A"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greatest average annual </w:t>
      </w:r>
      <w:r w:rsidR="00410C8B">
        <w:rPr>
          <w:rFonts w:eastAsiaTheme="minorEastAsia"/>
          <w:color w:val="000000" w:themeColor="text1"/>
          <w:sz w:val="24"/>
          <w:szCs w:val="24"/>
          <w:lang w:val="en-IE"/>
        </w:rPr>
        <w:t>subsector</w:t>
      </w:r>
      <w:r w:rsidRPr="00BA1BDC">
        <w:rPr>
          <w:rFonts w:eastAsiaTheme="minorEastAsia"/>
          <w:color w:val="000000" w:themeColor="text1"/>
          <w:sz w:val="24"/>
          <w:szCs w:val="24"/>
          <w:lang w:val="en-IE"/>
        </w:rPr>
        <w:t xml:space="preserve"> variance is 21.05, while the highest VAIC score for Aircraft Leasing was 174.00 and the lowest from credit unions was 2.56 recognising a greater divide between these subsectors.  Recognising differences in VAIC in this way, there is a need to examine the elements that amount to VAIC and what patterns exists within them between subsectors. VIAC calculations have been broken down to demonstrate subsector averages for Human Capital Efficiency (HCE), Social Capital Efficiency (SCE) and Capital Employed Efficiency (CEE) in Table 3. </w:t>
      </w:r>
    </w:p>
    <w:p w14:paraId="63BBE0A2" w14:textId="77777777" w:rsidR="0092029E" w:rsidRPr="00BA1BDC" w:rsidRDefault="0092029E" w:rsidP="12F21272">
      <w:pPr>
        <w:spacing w:line="360" w:lineRule="auto"/>
        <w:jc w:val="both"/>
        <w:rPr>
          <w:rFonts w:eastAsiaTheme="minorEastAsia"/>
          <w:color w:val="000000" w:themeColor="text1"/>
          <w:sz w:val="24"/>
          <w:szCs w:val="24"/>
          <w:lang w:val="en-IE"/>
        </w:rPr>
      </w:pPr>
    </w:p>
    <w:p w14:paraId="76FB8353" w14:textId="285370E6" w:rsidR="004273E7" w:rsidRPr="00BA1BDC" w:rsidRDefault="004273E7" w:rsidP="00867D67">
      <w:pPr>
        <w:spacing w:line="360" w:lineRule="auto"/>
        <w:jc w:val="both"/>
        <w:rPr>
          <w:rFonts w:eastAsiaTheme="minorEastAsia"/>
          <w:color w:val="000000" w:themeColor="text1"/>
          <w:sz w:val="24"/>
          <w:szCs w:val="24"/>
          <w:lang w:val="en-IE"/>
        </w:rPr>
      </w:pPr>
    </w:p>
    <w:tbl>
      <w:tblPr>
        <w:tblStyle w:val="TableGrid1"/>
        <w:tblW w:w="444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50"/>
        <w:gridCol w:w="1255"/>
        <w:gridCol w:w="1256"/>
        <w:gridCol w:w="1256"/>
        <w:gridCol w:w="1078"/>
        <w:gridCol w:w="1984"/>
        <w:gridCol w:w="236"/>
      </w:tblGrid>
      <w:tr w:rsidR="004273E7" w:rsidRPr="00BA1BDC" w14:paraId="31E23748" w14:textId="77777777" w:rsidTr="004273E7">
        <w:trPr>
          <w:gridAfter w:val="1"/>
          <w:wAfter w:w="142" w:type="pct"/>
          <w:jc w:val="center"/>
        </w:trPr>
        <w:tc>
          <w:tcPr>
            <w:tcW w:w="4858" w:type="pct"/>
            <w:gridSpan w:val="6"/>
            <w:tcBorders>
              <w:bottom w:val="single" w:sz="4" w:space="0" w:color="auto"/>
            </w:tcBorders>
          </w:tcPr>
          <w:p w14:paraId="362483D4" w14:textId="77777777" w:rsidR="004273E7" w:rsidRPr="00BA1BDC" w:rsidRDefault="004273E7" w:rsidP="004273E7">
            <w:pPr>
              <w:spacing w:line="360" w:lineRule="auto"/>
              <w:jc w:val="center"/>
              <w:rPr>
                <w:rFonts w:ascii="Calibri" w:eastAsia="Calibri" w:hAnsi="Calibri" w:cs="Calibri"/>
                <w:b/>
                <w:bCs/>
                <w:sz w:val="28"/>
                <w:szCs w:val="24"/>
                <w:lang w:val="en-IE"/>
              </w:rPr>
            </w:pPr>
            <w:r w:rsidRPr="00BA1BDC">
              <w:rPr>
                <w:rFonts w:ascii="Calibri" w:eastAsia="Calibri" w:hAnsi="Calibri" w:cs="Calibri"/>
                <w:b/>
                <w:bCs/>
                <w:sz w:val="28"/>
                <w:szCs w:val="24"/>
                <w:lang w:val="en-IE"/>
              </w:rPr>
              <w:t>Table 3: Comparison of VAIC, VAIC subsets and Standard Deviation</w:t>
            </w:r>
          </w:p>
        </w:tc>
      </w:tr>
      <w:tr w:rsidR="004273E7" w:rsidRPr="00BA1BDC" w14:paraId="3E6019CB" w14:textId="77777777" w:rsidTr="004273E7">
        <w:trPr>
          <w:jc w:val="center"/>
        </w:trPr>
        <w:tc>
          <w:tcPr>
            <w:tcW w:w="752" w:type="pct"/>
            <w:tcBorders>
              <w:top w:val="single" w:sz="4" w:space="0" w:color="auto"/>
              <w:bottom w:val="single" w:sz="4" w:space="0" w:color="auto"/>
            </w:tcBorders>
          </w:tcPr>
          <w:p w14:paraId="4E6F81C6" w14:textId="77777777" w:rsidR="004273E7" w:rsidRPr="00BA1BDC" w:rsidRDefault="004273E7" w:rsidP="004273E7">
            <w:pPr>
              <w:spacing w:line="360" w:lineRule="auto"/>
              <w:jc w:val="both"/>
              <w:rPr>
                <w:rFonts w:eastAsia="Calibri" w:cstheme="minorHAnsi"/>
                <w:bCs/>
                <w:lang w:val="en-IE"/>
              </w:rPr>
            </w:pPr>
          </w:p>
        </w:tc>
        <w:tc>
          <w:tcPr>
            <w:tcW w:w="755" w:type="pct"/>
            <w:tcBorders>
              <w:top w:val="single" w:sz="4" w:space="0" w:color="auto"/>
              <w:bottom w:val="single" w:sz="4" w:space="0" w:color="auto"/>
            </w:tcBorders>
          </w:tcPr>
          <w:p w14:paraId="26D260BF"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Maximum</w:t>
            </w:r>
          </w:p>
        </w:tc>
        <w:tc>
          <w:tcPr>
            <w:tcW w:w="755" w:type="pct"/>
            <w:tcBorders>
              <w:top w:val="single" w:sz="4" w:space="0" w:color="auto"/>
              <w:bottom w:val="single" w:sz="4" w:space="0" w:color="auto"/>
            </w:tcBorders>
          </w:tcPr>
          <w:p w14:paraId="6FD654BA"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Minimum</w:t>
            </w:r>
          </w:p>
        </w:tc>
        <w:tc>
          <w:tcPr>
            <w:tcW w:w="755" w:type="pct"/>
            <w:tcBorders>
              <w:top w:val="single" w:sz="4" w:space="0" w:color="auto"/>
              <w:bottom w:val="single" w:sz="4" w:space="0" w:color="auto"/>
            </w:tcBorders>
          </w:tcPr>
          <w:p w14:paraId="0C7D5F81"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Average</w:t>
            </w:r>
          </w:p>
        </w:tc>
        <w:tc>
          <w:tcPr>
            <w:tcW w:w="648" w:type="pct"/>
            <w:tcBorders>
              <w:top w:val="single" w:sz="4" w:space="0" w:color="auto"/>
              <w:bottom w:val="single" w:sz="4" w:space="0" w:color="auto"/>
            </w:tcBorders>
          </w:tcPr>
          <w:p w14:paraId="40C59C20"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Range</w:t>
            </w:r>
          </w:p>
        </w:tc>
        <w:tc>
          <w:tcPr>
            <w:tcW w:w="1193" w:type="pct"/>
            <w:tcBorders>
              <w:top w:val="single" w:sz="4" w:space="0" w:color="auto"/>
              <w:bottom w:val="single" w:sz="4" w:space="0" w:color="auto"/>
            </w:tcBorders>
          </w:tcPr>
          <w:p w14:paraId="78033D4E" w14:textId="77777777" w:rsidR="004273E7" w:rsidRPr="00BA1BDC" w:rsidRDefault="004273E7" w:rsidP="004273E7">
            <w:pPr>
              <w:spacing w:line="360" w:lineRule="auto"/>
              <w:jc w:val="right"/>
              <w:rPr>
                <w:rFonts w:eastAsia="Calibri" w:cstheme="minorHAnsi"/>
                <w:bCs/>
                <w:lang w:val="en-IE"/>
              </w:rPr>
            </w:pPr>
            <w:r w:rsidRPr="00BA1BDC">
              <w:rPr>
                <w:rFonts w:cstheme="minorHAnsi"/>
                <w:lang w:val="en-IE"/>
              </w:rPr>
              <w:t>Standard Deviation</w:t>
            </w:r>
          </w:p>
        </w:tc>
        <w:tc>
          <w:tcPr>
            <w:tcW w:w="142" w:type="pct"/>
            <w:tcBorders>
              <w:top w:val="single" w:sz="4" w:space="0" w:color="auto"/>
              <w:bottom w:val="single" w:sz="4" w:space="0" w:color="auto"/>
            </w:tcBorders>
          </w:tcPr>
          <w:p w14:paraId="2F53D6B1" w14:textId="77777777" w:rsidR="004273E7" w:rsidRPr="00BA1BDC" w:rsidRDefault="004273E7" w:rsidP="004273E7">
            <w:pPr>
              <w:spacing w:line="360" w:lineRule="auto"/>
              <w:jc w:val="center"/>
              <w:rPr>
                <w:rFonts w:eastAsia="Calibri" w:cstheme="minorHAnsi"/>
                <w:bCs/>
                <w:lang w:val="en-IE"/>
              </w:rPr>
            </w:pPr>
          </w:p>
        </w:tc>
      </w:tr>
      <w:tr w:rsidR="004273E7" w:rsidRPr="00BA1BDC" w14:paraId="7A74CD7A" w14:textId="77777777" w:rsidTr="004273E7">
        <w:trPr>
          <w:gridAfter w:val="1"/>
          <w:wAfter w:w="142" w:type="pct"/>
          <w:jc w:val="center"/>
        </w:trPr>
        <w:tc>
          <w:tcPr>
            <w:tcW w:w="4858" w:type="pct"/>
            <w:gridSpan w:val="6"/>
            <w:tcBorders>
              <w:top w:val="single" w:sz="4" w:space="0" w:color="auto"/>
            </w:tcBorders>
            <w:vAlign w:val="center"/>
          </w:tcPr>
          <w:p w14:paraId="07CA6441" w14:textId="77777777" w:rsidR="004273E7" w:rsidRPr="00BA1BDC" w:rsidRDefault="004273E7" w:rsidP="004273E7">
            <w:pPr>
              <w:spacing w:line="360" w:lineRule="auto"/>
              <w:jc w:val="both"/>
              <w:rPr>
                <w:rFonts w:eastAsia="Times New Roman" w:cstheme="minorHAnsi"/>
                <w:b/>
                <w:color w:val="000000"/>
                <w:lang w:val="en-IE" w:eastAsia="en-IE"/>
              </w:rPr>
            </w:pPr>
            <w:r w:rsidRPr="00BA1BDC">
              <w:rPr>
                <w:rFonts w:eastAsia="Times New Roman" w:cstheme="minorHAnsi"/>
                <w:b/>
                <w:color w:val="000000"/>
                <w:lang w:val="en-IE" w:eastAsia="en-IE"/>
              </w:rPr>
              <w:t>Aircraft Leasing</w:t>
            </w:r>
          </w:p>
        </w:tc>
      </w:tr>
      <w:tr w:rsidR="004273E7" w:rsidRPr="00BA1BDC" w14:paraId="36E69409" w14:textId="77777777" w:rsidTr="004273E7">
        <w:trPr>
          <w:jc w:val="center"/>
        </w:trPr>
        <w:tc>
          <w:tcPr>
            <w:tcW w:w="752" w:type="pct"/>
            <w:tcBorders>
              <w:top w:val="single" w:sz="4" w:space="0" w:color="auto"/>
            </w:tcBorders>
            <w:vAlign w:val="center"/>
          </w:tcPr>
          <w:p w14:paraId="6DFBC68A" w14:textId="77777777" w:rsidR="004273E7" w:rsidRPr="00BA1BDC" w:rsidRDefault="004273E7" w:rsidP="004273E7">
            <w:pPr>
              <w:spacing w:line="360" w:lineRule="auto"/>
              <w:jc w:val="both"/>
              <w:rPr>
                <w:rFonts w:eastAsia="Calibri" w:cstheme="minorHAnsi"/>
                <w:bCs/>
                <w:lang w:val="en-IE"/>
              </w:rPr>
            </w:pPr>
            <w:r w:rsidRPr="00BA1BDC">
              <w:rPr>
                <w:rFonts w:eastAsia="Times New Roman" w:cstheme="minorHAnsi"/>
                <w:color w:val="000000"/>
                <w:lang w:val="en-IE" w:eastAsia="en-IE"/>
              </w:rPr>
              <w:t>HCE</w:t>
            </w:r>
          </w:p>
        </w:tc>
        <w:tc>
          <w:tcPr>
            <w:tcW w:w="755" w:type="pct"/>
            <w:tcBorders>
              <w:top w:val="single" w:sz="4" w:space="0" w:color="auto"/>
            </w:tcBorders>
            <w:vAlign w:val="center"/>
          </w:tcPr>
          <w:p w14:paraId="6EFC9AD6" w14:textId="77777777" w:rsidR="004273E7" w:rsidRPr="00BA1BDC" w:rsidRDefault="004273E7" w:rsidP="004273E7">
            <w:pPr>
              <w:spacing w:line="360" w:lineRule="auto"/>
              <w:jc w:val="right"/>
              <w:rPr>
                <w:rFonts w:eastAsia="Calibri" w:cstheme="minorHAnsi"/>
                <w:bCs/>
                <w:lang w:val="en-IE"/>
              </w:rPr>
            </w:pPr>
            <w:r w:rsidRPr="00BA1BDC">
              <w:rPr>
                <w:rFonts w:eastAsia="Times New Roman" w:cstheme="minorHAnsi"/>
                <w:color w:val="000000"/>
                <w:lang w:val="en-IE" w:eastAsia="en-IE"/>
              </w:rPr>
              <w:t>172.33</w:t>
            </w:r>
          </w:p>
        </w:tc>
        <w:tc>
          <w:tcPr>
            <w:tcW w:w="755" w:type="pct"/>
            <w:tcBorders>
              <w:top w:val="single" w:sz="4" w:space="0" w:color="auto"/>
            </w:tcBorders>
          </w:tcPr>
          <w:p w14:paraId="6BCCE393" w14:textId="77777777" w:rsidR="004273E7" w:rsidRPr="00BA1BDC" w:rsidRDefault="004273E7" w:rsidP="004273E7">
            <w:pPr>
              <w:spacing w:line="360" w:lineRule="auto"/>
              <w:jc w:val="right"/>
              <w:rPr>
                <w:rFonts w:eastAsia="Calibri" w:cstheme="minorHAnsi"/>
                <w:bCs/>
                <w:lang w:val="en-IE"/>
              </w:rPr>
            </w:pPr>
            <w:r w:rsidRPr="00BA1BDC">
              <w:rPr>
                <w:rFonts w:cstheme="minorHAnsi"/>
                <w:lang w:val="en-IE"/>
              </w:rPr>
              <w:t>0.69</w:t>
            </w:r>
          </w:p>
        </w:tc>
        <w:tc>
          <w:tcPr>
            <w:tcW w:w="755" w:type="pct"/>
            <w:tcBorders>
              <w:top w:val="single" w:sz="4" w:space="0" w:color="auto"/>
            </w:tcBorders>
            <w:vAlign w:val="center"/>
          </w:tcPr>
          <w:p w14:paraId="2E436488"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39.86</w:t>
            </w:r>
          </w:p>
        </w:tc>
        <w:tc>
          <w:tcPr>
            <w:tcW w:w="648" w:type="pct"/>
            <w:tcBorders>
              <w:top w:val="single" w:sz="4" w:space="0" w:color="auto"/>
            </w:tcBorders>
          </w:tcPr>
          <w:p w14:paraId="6A747F0F"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171.64</w:t>
            </w:r>
          </w:p>
        </w:tc>
        <w:tc>
          <w:tcPr>
            <w:tcW w:w="1193" w:type="pct"/>
            <w:tcBorders>
              <w:top w:val="single" w:sz="4" w:space="0" w:color="auto"/>
            </w:tcBorders>
          </w:tcPr>
          <w:p w14:paraId="123B517F"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66.52</w:t>
            </w:r>
          </w:p>
        </w:tc>
        <w:tc>
          <w:tcPr>
            <w:tcW w:w="142" w:type="pct"/>
            <w:tcBorders>
              <w:top w:val="single" w:sz="4" w:space="0" w:color="auto"/>
            </w:tcBorders>
          </w:tcPr>
          <w:p w14:paraId="08B22FF6" w14:textId="77777777" w:rsidR="004273E7" w:rsidRPr="00BA1BDC" w:rsidRDefault="004273E7" w:rsidP="004273E7">
            <w:pPr>
              <w:spacing w:line="360" w:lineRule="auto"/>
              <w:jc w:val="right"/>
              <w:rPr>
                <w:rFonts w:eastAsia="Calibri" w:cstheme="minorHAnsi"/>
                <w:bCs/>
                <w:lang w:val="en-IE"/>
              </w:rPr>
            </w:pPr>
          </w:p>
        </w:tc>
      </w:tr>
      <w:tr w:rsidR="004273E7" w:rsidRPr="00BA1BDC" w14:paraId="072311D2" w14:textId="77777777" w:rsidTr="004273E7">
        <w:trPr>
          <w:jc w:val="center"/>
        </w:trPr>
        <w:tc>
          <w:tcPr>
            <w:tcW w:w="752" w:type="pct"/>
            <w:vAlign w:val="center"/>
          </w:tcPr>
          <w:p w14:paraId="46C9E26E" w14:textId="77777777" w:rsidR="004273E7" w:rsidRPr="00BA1BDC" w:rsidRDefault="004273E7" w:rsidP="004273E7">
            <w:pPr>
              <w:spacing w:line="360" w:lineRule="auto"/>
              <w:jc w:val="both"/>
              <w:rPr>
                <w:rFonts w:eastAsia="Calibri" w:cstheme="minorHAnsi"/>
                <w:bCs/>
                <w:lang w:val="en-IE"/>
              </w:rPr>
            </w:pPr>
            <w:r w:rsidRPr="00BA1BDC">
              <w:rPr>
                <w:rFonts w:eastAsia="Times New Roman" w:cstheme="minorHAnsi"/>
                <w:color w:val="000000"/>
                <w:lang w:val="en-IE" w:eastAsia="en-IE"/>
              </w:rPr>
              <w:t>SCE</w:t>
            </w:r>
          </w:p>
        </w:tc>
        <w:tc>
          <w:tcPr>
            <w:tcW w:w="755" w:type="pct"/>
            <w:vAlign w:val="center"/>
          </w:tcPr>
          <w:p w14:paraId="4A00628A" w14:textId="77777777" w:rsidR="004273E7" w:rsidRPr="00BA1BDC" w:rsidRDefault="004273E7" w:rsidP="004273E7">
            <w:pPr>
              <w:spacing w:line="360" w:lineRule="auto"/>
              <w:jc w:val="right"/>
              <w:rPr>
                <w:rFonts w:eastAsia="Calibri" w:cstheme="minorHAnsi"/>
                <w:bCs/>
                <w:lang w:val="en-IE"/>
              </w:rPr>
            </w:pPr>
            <w:r w:rsidRPr="00BA1BDC">
              <w:rPr>
                <w:rFonts w:eastAsia="Times New Roman" w:cstheme="minorHAnsi"/>
                <w:color w:val="000000"/>
                <w:lang w:val="en-IE" w:eastAsia="en-IE"/>
              </w:rPr>
              <w:t>0.99</w:t>
            </w:r>
          </w:p>
        </w:tc>
        <w:tc>
          <w:tcPr>
            <w:tcW w:w="755" w:type="pct"/>
          </w:tcPr>
          <w:p w14:paraId="0BD1140A" w14:textId="77777777" w:rsidR="004273E7" w:rsidRPr="00BA1BDC" w:rsidRDefault="004273E7" w:rsidP="004273E7">
            <w:pPr>
              <w:spacing w:line="360" w:lineRule="auto"/>
              <w:jc w:val="right"/>
              <w:rPr>
                <w:rFonts w:eastAsia="Calibri" w:cstheme="minorHAnsi"/>
                <w:bCs/>
                <w:lang w:val="en-IE"/>
              </w:rPr>
            </w:pPr>
            <w:r w:rsidRPr="00BA1BDC">
              <w:rPr>
                <w:rFonts w:cstheme="minorHAnsi"/>
                <w:color w:val="FF0000"/>
                <w:lang w:val="en-IE"/>
              </w:rPr>
              <w:t>-0.45</w:t>
            </w:r>
            <w:r w:rsidRPr="00BA1BDC">
              <w:rPr>
                <w:rFonts w:cstheme="minorHAnsi"/>
                <w:b/>
                <w:lang w:val="en-IE"/>
              </w:rPr>
              <w:t>*</w:t>
            </w:r>
          </w:p>
        </w:tc>
        <w:tc>
          <w:tcPr>
            <w:tcW w:w="755" w:type="pct"/>
            <w:vAlign w:val="center"/>
          </w:tcPr>
          <w:p w14:paraId="6EFA772E"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0.82</w:t>
            </w:r>
          </w:p>
        </w:tc>
        <w:tc>
          <w:tcPr>
            <w:tcW w:w="648" w:type="pct"/>
          </w:tcPr>
          <w:p w14:paraId="19BB1EB8"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1.44</w:t>
            </w:r>
          </w:p>
        </w:tc>
        <w:tc>
          <w:tcPr>
            <w:tcW w:w="1193" w:type="pct"/>
          </w:tcPr>
          <w:p w14:paraId="3A9627D3"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0.91</w:t>
            </w:r>
          </w:p>
        </w:tc>
        <w:tc>
          <w:tcPr>
            <w:tcW w:w="142" w:type="pct"/>
          </w:tcPr>
          <w:p w14:paraId="2D829F39" w14:textId="77777777" w:rsidR="004273E7" w:rsidRPr="00BA1BDC" w:rsidRDefault="004273E7" w:rsidP="004273E7">
            <w:pPr>
              <w:spacing w:line="360" w:lineRule="auto"/>
              <w:jc w:val="right"/>
              <w:rPr>
                <w:rFonts w:eastAsia="Calibri" w:cstheme="minorHAnsi"/>
                <w:bCs/>
                <w:lang w:val="en-IE"/>
              </w:rPr>
            </w:pPr>
          </w:p>
        </w:tc>
      </w:tr>
      <w:tr w:rsidR="004273E7" w:rsidRPr="00BA1BDC" w14:paraId="2EF4721A" w14:textId="77777777" w:rsidTr="004273E7">
        <w:trPr>
          <w:jc w:val="center"/>
        </w:trPr>
        <w:tc>
          <w:tcPr>
            <w:tcW w:w="752" w:type="pct"/>
            <w:vAlign w:val="center"/>
          </w:tcPr>
          <w:p w14:paraId="676F5D09" w14:textId="77777777" w:rsidR="004273E7" w:rsidRPr="00BA1BDC" w:rsidRDefault="004273E7" w:rsidP="004273E7">
            <w:pPr>
              <w:spacing w:line="360" w:lineRule="auto"/>
              <w:jc w:val="both"/>
              <w:rPr>
                <w:rFonts w:eastAsia="Calibri" w:cstheme="minorHAnsi"/>
                <w:bCs/>
                <w:lang w:val="en-IE"/>
              </w:rPr>
            </w:pPr>
            <w:r w:rsidRPr="00BA1BDC">
              <w:rPr>
                <w:rFonts w:eastAsia="Times New Roman" w:cstheme="minorHAnsi"/>
                <w:color w:val="000000"/>
                <w:lang w:val="en-IE" w:eastAsia="en-IE"/>
              </w:rPr>
              <w:t>CEE</w:t>
            </w:r>
          </w:p>
        </w:tc>
        <w:tc>
          <w:tcPr>
            <w:tcW w:w="755" w:type="pct"/>
            <w:vAlign w:val="center"/>
          </w:tcPr>
          <w:p w14:paraId="36510181" w14:textId="77777777" w:rsidR="004273E7" w:rsidRPr="00BA1BDC" w:rsidRDefault="004273E7" w:rsidP="004273E7">
            <w:pPr>
              <w:spacing w:line="360" w:lineRule="auto"/>
              <w:jc w:val="right"/>
              <w:rPr>
                <w:rFonts w:eastAsia="Calibri" w:cstheme="minorHAnsi"/>
                <w:bCs/>
                <w:lang w:val="en-IE"/>
              </w:rPr>
            </w:pPr>
            <w:r w:rsidRPr="00BA1BDC">
              <w:rPr>
                <w:rFonts w:eastAsia="Times New Roman" w:cstheme="minorHAnsi"/>
                <w:color w:val="000000"/>
                <w:lang w:val="en-IE" w:eastAsia="en-IE"/>
              </w:rPr>
              <w:t>0.38</w:t>
            </w:r>
          </w:p>
        </w:tc>
        <w:tc>
          <w:tcPr>
            <w:tcW w:w="755" w:type="pct"/>
          </w:tcPr>
          <w:p w14:paraId="5CB38688" w14:textId="77777777" w:rsidR="004273E7" w:rsidRPr="00BA1BDC" w:rsidRDefault="004273E7" w:rsidP="004273E7">
            <w:pPr>
              <w:spacing w:line="360" w:lineRule="auto"/>
              <w:jc w:val="right"/>
              <w:rPr>
                <w:rFonts w:eastAsia="Calibri" w:cstheme="minorHAnsi"/>
                <w:bCs/>
                <w:lang w:val="en-IE"/>
              </w:rPr>
            </w:pPr>
            <w:r w:rsidRPr="00BA1BDC">
              <w:rPr>
                <w:rFonts w:cstheme="minorHAnsi"/>
                <w:lang w:val="en-IE"/>
              </w:rPr>
              <w:t>0.09</w:t>
            </w:r>
          </w:p>
        </w:tc>
        <w:tc>
          <w:tcPr>
            <w:tcW w:w="755" w:type="pct"/>
            <w:vAlign w:val="center"/>
          </w:tcPr>
          <w:p w14:paraId="6E3CF2FC"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0.25</w:t>
            </w:r>
          </w:p>
        </w:tc>
        <w:tc>
          <w:tcPr>
            <w:tcW w:w="648" w:type="pct"/>
          </w:tcPr>
          <w:p w14:paraId="334296BF"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0.29</w:t>
            </w:r>
          </w:p>
        </w:tc>
        <w:tc>
          <w:tcPr>
            <w:tcW w:w="1193" w:type="pct"/>
          </w:tcPr>
          <w:p w14:paraId="1C9DF821" w14:textId="77777777" w:rsidR="004273E7" w:rsidRPr="00BA1BDC" w:rsidRDefault="004273E7" w:rsidP="004273E7">
            <w:pPr>
              <w:spacing w:line="360" w:lineRule="auto"/>
              <w:jc w:val="right"/>
              <w:rPr>
                <w:rFonts w:eastAsia="Calibri" w:cstheme="minorHAnsi"/>
                <w:bCs/>
                <w:lang w:val="en-IE"/>
              </w:rPr>
            </w:pPr>
            <w:r w:rsidRPr="00BA1BDC">
              <w:rPr>
                <w:rFonts w:cstheme="minorHAnsi"/>
                <w:lang w:val="en-IE"/>
              </w:rPr>
              <w:t>0.28</w:t>
            </w:r>
          </w:p>
        </w:tc>
        <w:tc>
          <w:tcPr>
            <w:tcW w:w="142" w:type="pct"/>
          </w:tcPr>
          <w:p w14:paraId="7344BC30" w14:textId="77777777" w:rsidR="004273E7" w:rsidRPr="00BA1BDC" w:rsidRDefault="004273E7" w:rsidP="004273E7">
            <w:pPr>
              <w:spacing w:line="360" w:lineRule="auto"/>
              <w:jc w:val="right"/>
              <w:rPr>
                <w:rFonts w:eastAsia="Calibri" w:cstheme="minorHAnsi"/>
                <w:bCs/>
                <w:lang w:val="en-IE"/>
              </w:rPr>
            </w:pPr>
          </w:p>
        </w:tc>
      </w:tr>
      <w:tr w:rsidR="004273E7" w:rsidRPr="00BA1BDC" w14:paraId="739A3906" w14:textId="77777777" w:rsidTr="004273E7">
        <w:trPr>
          <w:jc w:val="center"/>
        </w:trPr>
        <w:tc>
          <w:tcPr>
            <w:tcW w:w="752" w:type="pct"/>
            <w:tcBorders>
              <w:bottom w:val="single" w:sz="4" w:space="0" w:color="auto"/>
            </w:tcBorders>
            <w:vAlign w:val="center"/>
          </w:tcPr>
          <w:p w14:paraId="72CA223D" w14:textId="77777777" w:rsidR="004273E7" w:rsidRPr="00BA1BDC" w:rsidRDefault="004273E7" w:rsidP="004273E7">
            <w:pPr>
              <w:spacing w:line="360" w:lineRule="auto"/>
              <w:jc w:val="both"/>
              <w:rPr>
                <w:rFonts w:eastAsia="Calibri" w:cstheme="minorHAnsi"/>
                <w:bCs/>
                <w:lang w:val="en-IE"/>
              </w:rPr>
            </w:pPr>
            <w:r w:rsidRPr="00BA1BDC">
              <w:rPr>
                <w:rFonts w:eastAsia="Times New Roman" w:cstheme="minorHAnsi"/>
                <w:color w:val="000000"/>
                <w:lang w:val="en-IE" w:eastAsia="en-IE"/>
              </w:rPr>
              <w:t xml:space="preserve">VAIC </w:t>
            </w:r>
          </w:p>
        </w:tc>
        <w:tc>
          <w:tcPr>
            <w:tcW w:w="755" w:type="pct"/>
            <w:tcBorders>
              <w:bottom w:val="single" w:sz="4" w:space="0" w:color="auto"/>
            </w:tcBorders>
            <w:vAlign w:val="center"/>
          </w:tcPr>
          <w:p w14:paraId="4F907359" w14:textId="77777777" w:rsidR="004273E7" w:rsidRPr="00BA1BDC" w:rsidRDefault="004273E7" w:rsidP="004273E7">
            <w:pPr>
              <w:spacing w:line="360" w:lineRule="auto"/>
              <w:jc w:val="right"/>
              <w:rPr>
                <w:rFonts w:eastAsia="Calibri" w:cstheme="minorHAnsi"/>
                <w:bCs/>
                <w:lang w:val="en-IE"/>
              </w:rPr>
            </w:pPr>
            <w:r w:rsidRPr="00BA1BDC">
              <w:rPr>
                <w:rFonts w:eastAsia="Times New Roman" w:cstheme="minorHAnsi"/>
                <w:color w:val="000000"/>
                <w:lang w:val="en-IE" w:eastAsia="en-IE"/>
              </w:rPr>
              <w:t>174.00</w:t>
            </w:r>
          </w:p>
        </w:tc>
        <w:tc>
          <w:tcPr>
            <w:tcW w:w="755" w:type="pct"/>
            <w:tcBorders>
              <w:bottom w:val="single" w:sz="4" w:space="0" w:color="auto"/>
            </w:tcBorders>
          </w:tcPr>
          <w:p w14:paraId="73A5FA77" w14:textId="77777777" w:rsidR="004273E7" w:rsidRPr="00BA1BDC" w:rsidRDefault="004273E7" w:rsidP="004273E7">
            <w:pPr>
              <w:spacing w:line="360" w:lineRule="auto"/>
              <w:jc w:val="right"/>
              <w:rPr>
                <w:rFonts w:eastAsia="Calibri" w:cstheme="minorHAnsi"/>
                <w:bCs/>
                <w:lang w:val="en-IE"/>
              </w:rPr>
            </w:pPr>
            <w:r w:rsidRPr="00BA1BDC">
              <w:rPr>
                <w:rFonts w:cstheme="minorHAnsi"/>
                <w:lang w:val="en-IE"/>
              </w:rPr>
              <w:t>0.37</w:t>
            </w:r>
          </w:p>
        </w:tc>
        <w:tc>
          <w:tcPr>
            <w:tcW w:w="755" w:type="pct"/>
            <w:tcBorders>
              <w:bottom w:val="single" w:sz="4" w:space="0" w:color="auto"/>
            </w:tcBorders>
            <w:vAlign w:val="center"/>
          </w:tcPr>
          <w:p w14:paraId="41869EF7"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40.93</w:t>
            </w:r>
          </w:p>
        </w:tc>
        <w:tc>
          <w:tcPr>
            <w:tcW w:w="648" w:type="pct"/>
            <w:tcBorders>
              <w:bottom w:val="single" w:sz="4" w:space="0" w:color="auto"/>
            </w:tcBorders>
          </w:tcPr>
          <w:p w14:paraId="648D4DC2"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173.63</w:t>
            </w:r>
          </w:p>
        </w:tc>
        <w:tc>
          <w:tcPr>
            <w:tcW w:w="1193" w:type="pct"/>
            <w:tcBorders>
              <w:bottom w:val="single" w:sz="4" w:space="0" w:color="auto"/>
            </w:tcBorders>
          </w:tcPr>
          <w:p w14:paraId="1BECF820"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67.27</w:t>
            </w:r>
          </w:p>
        </w:tc>
        <w:tc>
          <w:tcPr>
            <w:tcW w:w="142" w:type="pct"/>
            <w:tcBorders>
              <w:bottom w:val="single" w:sz="4" w:space="0" w:color="auto"/>
            </w:tcBorders>
          </w:tcPr>
          <w:p w14:paraId="6CF7A5A2" w14:textId="77777777" w:rsidR="004273E7" w:rsidRPr="00BA1BDC" w:rsidRDefault="004273E7" w:rsidP="004273E7">
            <w:pPr>
              <w:spacing w:line="360" w:lineRule="auto"/>
              <w:jc w:val="right"/>
              <w:rPr>
                <w:rFonts w:eastAsia="Calibri" w:cstheme="minorHAnsi"/>
                <w:bCs/>
                <w:lang w:val="en-IE"/>
              </w:rPr>
            </w:pPr>
          </w:p>
        </w:tc>
      </w:tr>
      <w:tr w:rsidR="004273E7" w:rsidRPr="00BA1BDC" w14:paraId="1A683675" w14:textId="77777777" w:rsidTr="004273E7">
        <w:trPr>
          <w:jc w:val="center"/>
        </w:trPr>
        <w:tc>
          <w:tcPr>
            <w:tcW w:w="4858" w:type="pct"/>
            <w:gridSpan w:val="6"/>
            <w:tcBorders>
              <w:top w:val="single" w:sz="4" w:space="0" w:color="auto"/>
              <w:bottom w:val="single" w:sz="4" w:space="0" w:color="auto"/>
            </w:tcBorders>
            <w:vAlign w:val="center"/>
          </w:tcPr>
          <w:p w14:paraId="7E8AA113" w14:textId="77777777" w:rsidR="004273E7" w:rsidRPr="00BA1BDC" w:rsidRDefault="004273E7" w:rsidP="004273E7">
            <w:pPr>
              <w:spacing w:line="360" w:lineRule="auto"/>
              <w:jc w:val="both"/>
              <w:rPr>
                <w:rFonts w:eastAsia="Times New Roman" w:cstheme="minorHAnsi"/>
                <w:color w:val="000000"/>
                <w:lang w:val="en-IE" w:eastAsia="en-IE"/>
              </w:rPr>
            </w:pPr>
            <w:r w:rsidRPr="00BA1BDC">
              <w:rPr>
                <w:rFonts w:eastAsia="Times New Roman" w:cstheme="minorHAnsi"/>
                <w:b/>
                <w:color w:val="000000"/>
                <w:lang w:val="en-IE" w:eastAsia="en-IE"/>
              </w:rPr>
              <w:t>Credit Unions</w:t>
            </w:r>
          </w:p>
        </w:tc>
        <w:tc>
          <w:tcPr>
            <w:tcW w:w="142" w:type="pct"/>
            <w:tcBorders>
              <w:top w:val="single" w:sz="4" w:space="0" w:color="auto"/>
              <w:bottom w:val="single" w:sz="4" w:space="0" w:color="auto"/>
            </w:tcBorders>
          </w:tcPr>
          <w:p w14:paraId="27524685" w14:textId="77777777" w:rsidR="004273E7" w:rsidRPr="00BA1BDC" w:rsidRDefault="004273E7" w:rsidP="004273E7">
            <w:pPr>
              <w:spacing w:line="360" w:lineRule="auto"/>
              <w:jc w:val="both"/>
              <w:rPr>
                <w:rFonts w:eastAsia="Times New Roman" w:cstheme="minorHAnsi"/>
                <w:color w:val="000000"/>
                <w:lang w:val="en-IE" w:eastAsia="en-IE"/>
              </w:rPr>
            </w:pPr>
          </w:p>
        </w:tc>
      </w:tr>
      <w:tr w:rsidR="004273E7" w:rsidRPr="00BA1BDC" w14:paraId="04A50AA5" w14:textId="77777777" w:rsidTr="004273E7">
        <w:trPr>
          <w:jc w:val="center"/>
        </w:trPr>
        <w:tc>
          <w:tcPr>
            <w:tcW w:w="752" w:type="pct"/>
            <w:tcBorders>
              <w:top w:val="single" w:sz="4" w:space="0" w:color="auto"/>
            </w:tcBorders>
            <w:vAlign w:val="center"/>
          </w:tcPr>
          <w:p w14:paraId="2AFDEDB0" w14:textId="77777777" w:rsidR="004273E7" w:rsidRPr="00BA1BDC" w:rsidRDefault="004273E7" w:rsidP="004273E7">
            <w:pPr>
              <w:spacing w:line="360" w:lineRule="auto"/>
              <w:jc w:val="both"/>
              <w:rPr>
                <w:rFonts w:eastAsia="Times New Roman" w:cstheme="minorHAnsi"/>
                <w:color w:val="000000"/>
                <w:lang w:val="en-IE" w:eastAsia="en-IE"/>
              </w:rPr>
            </w:pPr>
            <w:r w:rsidRPr="00BA1BDC">
              <w:rPr>
                <w:rFonts w:eastAsia="Times New Roman" w:cstheme="minorHAnsi"/>
                <w:color w:val="000000"/>
                <w:lang w:val="en-IE" w:eastAsia="en-IE"/>
              </w:rPr>
              <w:t>HCE</w:t>
            </w:r>
          </w:p>
        </w:tc>
        <w:tc>
          <w:tcPr>
            <w:tcW w:w="755" w:type="pct"/>
            <w:tcBorders>
              <w:top w:val="single" w:sz="4" w:space="0" w:color="auto"/>
            </w:tcBorders>
            <w:vAlign w:val="center"/>
          </w:tcPr>
          <w:p w14:paraId="6A9441D7" w14:textId="77777777" w:rsidR="004273E7" w:rsidRPr="00BA1BDC" w:rsidRDefault="004273E7" w:rsidP="004273E7">
            <w:pPr>
              <w:spacing w:line="360" w:lineRule="auto"/>
              <w:jc w:val="right"/>
              <w:rPr>
                <w:rFonts w:eastAsia="Times New Roman" w:cstheme="minorHAnsi"/>
                <w:color w:val="000000"/>
                <w:lang w:val="en-IE" w:eastAsia="en-IE"/>
              </w:rPr>
            </w:pPr>
            <w:r w:rsidRPr="00BA1BDC">
              <w:rPr>
                <w:rFonts w:eastAsia="Times New Roman" w:cstheme="minorHAnsi"/>
                <w:color w:val="000000"/>
                <w:lang w:val="en-IE" w:eastAsia="en-IE"/>
              </w:rPr>
              <w:t>4.70</w:t>
            </w:r>
          </w:p>
        </w:tc>
        <w:tc>
          <w:tcPr>
            <w:tcW w:w="755" w:type="pct"/>
            <w:tcBorders>
              <w:top w:val="single" w:sz="4" w:space="0" w:color="auto"/>
            </w:tcBorders>
          </w:tcPr>
          <w:p w14:paraId="54AECB31" w14:textId="77777777" w:rsidR="004273E7" w:rsidRPr="00BA1BDC" w:rsidRDefault="004273E7" w:rsidP="004273E7">
            <w:pPr>
              <w:spacing w:line="360" w:lineRule="auto"/>
              <w:jc w:val="right"/>
              <w:rPr>
                <w:rFonts w:cstheme="minorHAnsi"/>
                <w:lang w:val="en-IE"/>
              </w:rPr>
            </w:pPr>
            <w:r w:rsidRPr="00BA1BDC">
              <w:rPr>
                <w:rFonts w:cstheme="minorHAnsi"/>
                <w:lang w:val="en-IE"/>
              </w:rPr>
              <w:t>1.94</w:t>
            </w:r>
          </w:p>
        </w:tc>
        <w:tc>
          <w:tcPr>
            <w:tcW w:w="755" w:type="pct"/>
            <w:tcBorders>
              <w:top w:val="single" w:sz="4" w:space="0" w:color="auto"/>
            </w:tcBorders>
            <w:vAlign w:val="center"/>
          </w:tcPr>
          <w:p w14:paraId="50B5FAD4"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3.02</w:t>
            </w:r>
          </w:p>
        </w:tc>
        <w:tc>
          <w:tcPr>
            <w:tcW w:w="648" w:type="pct"/>
            <w:tcBorders>
              <w:top w:val="single" w:sz="4" w:space="0" w:color="auto"/>
            </w:tcBorders>
          </w:tcPr>
          <w:p w14:paraId="706483A9"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2.76</w:t>
            </w:r>
          </w:p>
        </w:tc>
        <w:tc>
          <w:tcPr>
            <w:tcW w:w="1193" w:type="pct"/>
            <w:tcBorders>
              <w:top w:val="single" w:sz="4" w:space="0" w:color="auto"/>
            </w:tcBorders>
          </w:tcPr>
          <w:p w14:paraId="5B1BD2C5"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3.06</w:t>
            </w:r>
          </w:p>
        </w:tc>
        <w:tc>
          <w:tcPr>
            <w:tcW w:w="142" w:type="pct"/>
            <w:tcBorders>
              <w:top w:val="single" w:sz="4" w:space="0" w:color="auto"/>
            </w:tcBorders>
          </w:tcPr>
          <w:p w14:paraId="5571AA74" w14:textId="77777777" w:rsidR="004273E7" w:rsidRPr="00BA1BDC" w:rsidRDefault="004273E7" w:rsidP="004273E7">
            <w:pPr>
              <w:spacing w:line="360" w:lineRule="auto"/>
              <w:jc w:val="right"/>
              <w:rPr>
                <w:rFonts w:eastAsia="Calibri" w:cstheme="minorHAnsi"/>
                <w:bCs/>
                <w:lang w:val="en-IE"/>
              </w:rPr>
            </w:pPr>
          </w:p>
        </w:tc>
      </w:tr>
      <w:tr w:rsidR="004273E7" w:rsidRPr="00BA1BDC" w14:paraId="5D54B25A" w14:textId="77777777" w:rsidTr="004273E7">
        <w:trPr>
          <w:jc w:val="center"/>
        </w:trPr>
        <w:tc>
          <w:tcPr>
            <w:tcW w:w="752" w:type="pct"/>
            <w:vAlign w:val="center"/>
          </w:tcPr>
          <w:p w14:paraId="4A962200" w14:textId="77777777" w:rsidR="004273E7" w:rsidRPr="00BA1BDC" w:rsidRDefault="004273E7" w:rsidP="004273E7">
            <w:pPr>
              <w:spacing w:line="360" w:lineRule="auto"/>
              <w:jc w:val="both"/>
              <w:rPr>
                <w:rFonts w:eastAsia="Times New Roman" w:cstheme="minorHAnsi"/>
                <w:color w:val="000000"/>
                <w:lang w:val="en-IE" w:eastAsia="en-IE"/>
              </w:rPr>
            </w:pPr>
            <w:r w:rsidRPr="00BA1BDC">
              <w:rPr>
                <w:rFonts w:eastAsia="Times New Roman" w:cstheme="minorHAnsi"/>
                <w:color w:val="000000"/>
                <w:lang w:val="en-IE" w:eastAsia="en-IE"/>
              </w:rPr>
              <w:t>SCE</w:t>
            </w:r>
          </w:p>
        </w:tc>
        <w:tc>
          <w:tcPr>
            <w:tcW w:w="755" w:type="pct"/>
            <w:vAlign w:val="center"/>
          </w:tcPr>
          <w:p w14:paraId="7CA32D77" w14:textId="77777777" w:rsidR="004273E7" w:rsidRPr="00BA1BDC" w:rsidRDefault="004273E7" w:rsidP="004273E7">
            <w:pPr>
              <w:spacing w:line="360" w:lineRule="auto"/>
              <w:jc w:val="right"/>
              <w:rPr>
                <w:rFonts w:eastAsia="Times New Roman" w:cstheme="minorHAnsi"/>
                <w:color w:val="000000"/>
                <w:lang w:val="en-IE" w:eastAsia="en-IE"/>
              </w:rPr>
            </w:pPr>
            <w:r w:rsidRPr="00BA1BDC">
              <w:rPr>
                <w:rFonts w:eastAsia="Times New Roman" w:cstheme="minorHAnsi"/>
                <w:color w:val="000000"/>
                <w:lang w:val="en-IE" w:eastAsia="en-IE"/>
              </w:rPr>
              <w:t>0.79</w:t>
            </w:r>
          </w:p>
        </w:tc>
        <w:tc>
          <w:tcPr>
            <w:tcW w:w="755" w:type="pct"/>
          </w:tcPr>
          <w:p w14:paraId="1B143BC6" w14:textId="77777777" w:rsidR="004273E7" w:rsidRPr="00BA1BDC" w:rsidRDefault="004273E7" w:rsidP="004273E7">
            <w:pPr>
              <w:spacing w:line="360" w:lineRule="auto"/>
              <w:jc w:val="right"/>
              <w:rPr>
                <w:rFonts w:cstheme="minorHAnsi"/>
                <w:lang w:val="en-IE"/>
              </w:rPr>
            </w:pPr>
            <w:r w:rsidRPr="00BA1BDC">
              <w:rPr>
                <w:rFonts w:cstheme="minorHAnsi"/>
                <w:lang w:val="en-IE"/>
              </w:rPr>
              <w:t>0.48</w:t>
            </w:r>
          </w:p>
        </w:tc>
        <w:tc>
          <w:tcPr>
            <w:tcW w:w="755" w:type="pct"/>
            <w:vAlign w:val="center"/>
          </w:tcPr>
          <w:p w14:paraId="7245D30C"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0.65</w:t>
            </w:r>
          </w:p>
        </w:tc>
        <w:tc>
          <w:tcPr>
            <w:tcW w:w="648" w:type="pct"/>
          </w:tcPr>
          <w:p w14:paraId="7BBE756E"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0.31</w:t>
            </w:r>
          </w:p>
        </w:tc>
        <w:tc>
          <w:tcPr>
            <w:tcW w:w="1193" w:type="pct"/>
          </w:tcPr>
          <w:p w14:paraId="54AC09C0"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0.29</w:t>
            </w:r>
          </w:p>
        </w:tc>
        <w:tc>
          <w:tcPr>
            <w:tcW w:w="142" w:type="pct"/>
          </w:tcPr>
          <w:p w14:paraId="66FEF047" w14:textId="77777777" w:rsidR="004273E7" w:rsidRPr="00BA1BDC" w:rsidRDefault="004273E7" w:rsidP="004273E7">
            <w:pPr>
              <w:spacing w:line="360" w:lineRule="auto"/>
              <w:jc w:val="right"/>
              <w:rPr>
                <w:rFonts w:eastAsia="Calibri" w:cstheme="minorHAnsi"/>
                <w:bCs/>
                <w:lang w:val="en-IE"/>
              </w:rPr>
            </w:pPr>
          </w:p>
        </w:tc>
      </w:tr>
      <w:tr w:rsidR="004273E7" w:rsidRPr="00BA1BDC" w14:paraId="139EEBD0" w14:textId="77777777" w:rsidTr="004273E7">
        <w:trPr>
          <w:jc w:val="center"/>
        </w:trPr>
        <w:tc>
          <w:tcPr>
            <w:tcW w:w="752" w:type="pct"/>
            <w:vAlign w:val="center"/>
          </w:tcPr>
          <w:p w14:paraId="154B0961" w14:textId="77777777" w:rsidR="004273E7" w:rsidRPr="00BA1BDC" w:rsidRDefault="004273E7" w:rsidP="004273E7">
            <w:pPr>
              <w:spacing w:line="360" w:lineRule="auto"/>
              <w:jc w:val="both"/>
              <w:rPr>
                <w:rFonts w:eastAsia="Times New Roman" w:cstheme="minorHAnsi"/>
                <w:color w:val="000000"/>
                <w:lang w:val="en-IE" w:eastAsia="en-IE"/>
              </w:rPr>
            </w:pPr>
            <w:r w:rsidRPr="00BA1BDC">
              <w:rPr>
                <w:rFonts w:eastAsia="Times New Roman" w:cstheme="minorHAnsi"/>
                <w:color w:val="000000"/>
                <w:lang w:val="en-IE" w:eastAsia="en-IE"/>
              </w:rPr>
              <w:t>CEE</w:t>
            </w:r>
          </w:p>
        </w:tc>
        <w:tc>
          <w:tcPr>
            <w:tcW w:w="755" w:type="pct"/>
            <w:vAlign w:val="center"/>
          </w:tcPr>
          <w:p w14:paraId="7AB38A2D" w14:textId="77777777" w:rsidR="004273E7" w:rsidRPr="00BA1BDC" w:rsidRDefault="004273E7" w:rsidP="004273E7">
            <w:pPr>
              <w:spacing w:line="360" w:lineRule="auto"/>
              <w:jc w:val="right"/>
              <w:rPr>
                <w:rFonts w:eastAsia="Times New Roman" w:cstheme="minorHAnsi"/>
                <w:color w:val="000000"/>
                <w:lang w:val="en-IE" w:eastAsia="en-IE"/>
              </w:rPr>
            </w:pPr>
            <w:r w:rsidRPr="00BA1BDC">
              <w:rPr>
                <w:rFonts w:eastAsia="Times New Roman" w:cstheme="minorHAnsi"/>
                <w:color w:val="000000"/>
                <w:lang w:val="en-IE" w:eastAsia="en-IE"/>
              </w:rPr>
              <w:t>0.27</w:t>
            </w:r>
          </w:p>
        </w:tc>
        <w:tc>
          <w:tcPr>
            <w:tcW w:w="755" w:type="pct"/>
          </w:tcPr>
          <w:p w14:paraId="54C8EC8A" w14:textId="77777777" w:rsidR="004273E7" w:rsidRPr="00BA1BDC" w:rsidRDefault="004273E7" w:rsidP="004273E7">
            <w:pPr>
              <w:spacing w:line="360" w:lineRule="auto"/>
              <w:jc w:val="right"/>
              <w:rPr>
                <w:rFonts w:cstheme="minorHAnsi"/>
                <w:lang w:val="en-IE"/>
              </w:rPr>
            </w:pPr>
            <w:r w:rsidRPr="00BA1BDC">
              <w:rPr>
                <w:rFonts w:cstheme="minorHAnsi"/>
                <w:lang w:val="en-IE"/>
              </w:rPr>
              <w:t>0.12</w:t>
            </w:r>
          </w:p>
        </w:tc>
        <w:tc>
          <w:tcPr>
            <w:tcW w:w="755" w:type="pct"/>
            <w:vAlign w:val="center"/>
          </w:tcPr>
          <w:p w14:paraId="3B273E47"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0.19</w:t>
            </w:r>
          </w:p>
        </w:tc>
        <w:tc>
          <w:tcPr>
            <w:tcW w:w="648" w:type="pct"/>
          </w:tcPr>
          <w:p w14:paraId="6B8D02F5"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0.15</w:t>
            </w:r>
          </w:p>
        </w:tc>
        <w:tc>
          <w:tcPr>
            <w:tcW w:w="1193" w:type="pct"/>
          </w:tcPr>
          <w:p w14:paraId="1BB750B1" w14:textId="77777777" w:rsidR="004273E7" w:rsidRPr="00BA1BDC" w:rsidRDefault="004273E7" w:rsidP="004273E7">
            <w:pPr>
              <w:spacing w:line="360" w:lineRule="auto"/>
              <w:jc w:val="right"/>
              <w:rPr>
                <w:rFonts w:eastAsia="Calibri" w:cstheme="minorHAnsi"/>
                <w:bCs/>
                <w:lang w:val="en-IE"/>
              </w:rPr>
            </w:pPr>
            <w:r w:rsidRPr="00BA1BDC">
              <w:rPr>
                <w:rFonts w:cstheme="minorHAnsi"/>
                <w:lang w:val="en-IE"/>
              </w:rPr>
              <w:t>0.21</w:t>
            </w:r>
          </w:p>
        </w:tc>
        <w:tc>
          <w:tcPr>
            <w:tcW w:w="142" w:type="pct"/>
          </w:tcPr>
          <w:p w14:paraId="629F4820" w14:textId="77777777" w:rsidR="004273E7" w:rsidRPr="00BA1BDC" w:rsidRDefault="004273E7" w:rsidP="004273E7">
            <w:pPr>
              <w:spacing w:line="360" w:lineRule="auto"/>
              <w:jc w:val="right"/>
              <w:rPr>
                <w:rFonts w:eastAsia="Calibri" w:cstheme="minorHAnsi"/>
                <w:bCs/>
                <w:lang w:val="en-IE"/>
              </w:rPr>
            </w:pPr>
          </w:p>
        </w:tc>
      </w:tr>
      <w:tr w:rsidR="004273E7" w:rsidRPr="00BA1BDC" w14:paraId="249CF063" w14:textId="77777777" w:rsidTr="004273E7">
        <w:trPr>
          <w:jc w:val="center"/>
        </w:trPr>
        <w:tc>
          <w:tcPr>
            <w:tcW w:w="752" w:type="pct"/>
            <w:tcBorders>
              <w:bottom w:val="single" w:sz="4" w:space="0" w:color="auto"/>
            </w:tcBorders>
            <w:vAlign w:val="center"/>
          </w:tcPr>
          <w:p w14:paraId="52C94B86" w14:textId="77777777" w:rsidR="004273E7" w:rsidRPr="00BA1BDC" w:rsidRDefault="004273E7" w:rsidP="004273E7">
            <w:pPr>
              <w:spacing w:line="360" w:lineRule="auto"/>
              <w:jc w:val="both"/>
              <w:rPr>
                <w:rFonts w:eastAsia="Times New Roman" w:cstheme="minorHAnsi"/>
                <w:color w:val="000000"/>
                <w:lang w:val="en-IE" w:eastAsia="en-IE"/>
              </w:rPr>
            </w:pPr>
            <w:r w:rsidRPr="00BA1BDC">
              <w:rPr>
                <w:rFonts w:eastAsia="Times New Roman" w:cstheme="minorHAnsi"/>
                <w:color w:val="000000"/>
                <w:lang w:val="en-IE" w:eastAsia="en-IE"/>
              </w:rPr>
              <w:t xml:space="preserve">VAIC </w:t>
            </w:r>
          </w:p>
        </w:tc>
        <w:tc>
          <w:tcPr>
            <w:tcW w:w="755" w:type="pct"/>
            <w:tcBorders>
              <w:bottom w:val="single" w:sz="4" w:space="0" w:color="auto"/>
            </w:tcBorders>
            <w:vAlign w:val="center"/>
          </w:tcPr>
          <w:p w14:paraId="0F634007" w14:textId="77777777" w:rsidR="004273E7" w:rsidRPr="00BA1BDC" w:rsidRDefault="004273E7" w:rsidP="004273E7">
            <w:pPr>
              <w:spacing w:line="360" w:lineRule="auto"/>
              <w:jc w:val="right"/>
              <w:rPr>
                <w:rFonts w:eastAsia="Times New Roman" w:cstheme="minorHAnsi"/>
                <w:color w:val="000000"/>
                <w:lang w:val="en-IE" w:eastAsia="en-IE"/>
              </w:rPr>
            </w:pPr>
            <w:r w:rsidRPr="00BA1BDC">
              <w:rPr>
                <w:rFonts w:eastAsia="Times New Roman" w:cstheme="minorHAnsi"/>
                <w:color w:val="000000"/>
                <w:lang w:val="en-IE" w:eastAsia="en-IE"/>
              </w:rPr>
              <w:t>5.64</w:t>
            </w:r>
          </w:p>
        </w:tc>
        <w:tc>
          <w:tcPr>
            <w:tcW w:w="755" w:type="pct"/>
            <w:tcBorders>
              <w:bottom w:val="single" w:sz="4" w:space="0" w:color="auto"/>
            </w:tcBorders>
          </w:tcPr>
          <w:p w14:paraId="6D9C190B" w14:textId="77777777" w:rsidR="004273E7" w:rsidRPr="00BA1BDC" w:rsidRDefault="004273E7" w:rsidP="004273E7">
            <w:pPr>
              <w:spacing w:line="360" w:lineRule="auto"/>
              <w:jc w:val="right"/>
              <w:rPr>
                <w:rFonts w:cstheme="minorHAnsi"/>
                <w:lang w:val="en-IE"/>
              </w:rPr>
            </w:pPr>
            <w:r w:rsidRPr="00BA1BDC">
              <w:rPr>
                <w:rFonts w:cstheme="minorHAnsi"/>
                <w:lang w:val="en-IE"/>
              </w:rPr>
              <w:t>2.56</w:t>
            </w:r>
          </w:p>
        </w:tc>
        <w:tc>
          <w:tcPr>
            <w:tcW w:w="755" w:type="pct"/>
            <w:tcBorders>
              <w:bottom w:val="single" w:sz="4" w:space="0" w:color="auto"/>
            </w:tcBorders>
            <w:vAlign w:val="center"/>
          </w:tcPr>
          <w:p w14:paraId="1879A64C"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3.86</w:t>
            </w:r>
          </w:p>
        </w:tc>
        <w:tc>
          <w:tcPr>
            <w:tcW w:w="648" w:type="pct"/>
            <w:tcBorders>
              <w:bottom w:val="single" w:sz="4" w:space="0" w:color="auto"/>
            </w:tcBorders>
          </w:tcPr>
          <w:p w14:paraId="0DED6949"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3.08</w:t>
            </w:r>
          </w:p>
        </w:tc>
        <w:tc>
          <w:tcPr>
            <w:tcW w:w="1193" w:type="pct"/>
            <w:tcBorders>
              <w:bottom w:val="single" w:sz="4" w:space="0" w:color="auto"/>
            </w:tcBorders>
          </w:tcPr>
          <w:p w14:paraId="67ECC76B" w14:textId="77777777" w:rsidR="004273E7" w:rsidRPr="00BA1BDC" w:rsidRDefault="004273E7" w:rsidP="004273E7">
            <w:pPr>
              <w:spacing w:line="360" w:lineRule="auto"/>
              <w:jc w:val="right"/>
              <w:rPr>
                <w:rFonts w:eastAsia="Calibri" w:cstheme="minorHAnsi"/>
                <w:bCs/>
                <w:lang w:val="en-IE"/>
              </w:rPr>
            </w:pPr>
            <w:r w:rsidRPr="00BA1BDC">
              <w:rPr>
                <w:rFonts w:eastAsia="Calibri" w:cstheme="minorHAnsi"/>
                <w:bCs/>
                <w:lang w:val="en-IE"/>
              </w:rPr>
              <w:t>2.47</w:t>
            </w:r>
          </w:p>
        </w:tc>
        <w:tc>
          <w:tcPr>
            <w:tcW w:w="142" w:type="pct"/>
            <w:tcBorders>
              <w:bottom w:val="single" w:sz="4" w:space="0" w:color="auto"/>
            </w:tcBorders>
          </w:tcPr>
          <w:p w14:paraId="01AB5307" w14:textId="77777777" w:rsidR="004273E7" w:rsidRPr="00BA1BDC" w:rsidRDefault="004273E7" w:rsidP="004273E7">
            <w:pPr>
              <w:spacing w:line="360" w:lineRule="auto"/>
              <w:jc w:val="right"/>
              <w:rPr>
                <w:rFonts w:eastAsia="Calibri" w:cstheme="minorHAnsi"/>
                <w:bCs/>
                <w:lang w:val="en-IE"/>
              </w:rPr>
            </w:pPr>
          </w:p>
        </w:tc>
      </w:tr>
    </w:tbl>
    <w:p w14:paraId="288315CC" w14:textId="7AAE0ED0" w:rsidR="78011EC6" w:rsidRPr="00BA1BDC" w:rsidRDefault="78011EC6" w:rsidP="12F21272">
      <w:pPr>
        <w:spacing w:line="360" w:lineRule="auto"/>
        <w:jc w:val="center"/>
        <w:rPr>
          <w:rFonts w:eastAsiaTheme="minorEastAsia"/>
          <w:color w:val="000000" w:themeColor="text1"/>
          <w:sz w:val="24"/>
          <w:szCs w:val="24"/>
          <w:lang w:val="en-IE"/>
        </w:rPr>
      </w:pPr>
      <w:r w:rsidRPr="00BA1BDC">
        <w:rPr>
          <w:rFonts w:eastAsiaTheme="minorEastAsia"/>
          <w:b/>
          <w:bCs/>
          <w:color w:val="000000" w:themeColor="text1"/>
          <w:sz w:val="24"/>
          <w:szCs w:val="24"/>
          <w:lang w:val="en-IE"/>
        </w:rPr>
        <w:t>*</w:t>
      </w:r>
      <w:r w:rsidRPr="00BA1BDC">
        <w:rPr>
          <w:rFonts w:eastAsiaTheme="minorEastAsia"/>
          <w:color w:val="000000" w:themeColor="text1"/>
          <w:sz w:val="24"/>
          <w:szCs w:val="24"/>
          <w:lang w:val="en-IE"/>
        </w:rPr>
        <w:t>Represent AWAS in 2016 prior to take over by Dubai Aerospace Capital</w:t>
      </w:r>
    </w:p>
    <w:p w14:paraId="2E7428E3" w14:textId="79A04109" w:rsidR="7F9D1C79" w:rsidRPr="00BA1BDC" w:rsidRDefault="7F9D1C79" w:rsidP="12F21272">
      <w:pPr>
        <w:spacing w:line="360" w:lineRule="auto"/>
        <w:jc w:val="both"/>
        <w:rPr>
          <w:rFonts w:eastAsiaTheme="minorEastAsia"/>
          <w:color w:val="000000" w:themeColor="text1"/>
          <w:sz w:val="24"/>
          <w:szCs w:val="24"/>
          <w:lang w:val="en-IE"/>
        </w:rPr>
      </w:pPr>
    </w:p>
    <w:p w14:paraId="749DA7FF" w14:textId="241EF81B"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By </w:t>
      </w:r>
      <w:r w:rsidR="00580BD7" w:rsidRPr="00BA1BDC">
        <w:rPr>
          <w:rFonts w:eastAsiaTheme="minorEastAsia"/>
          <w:color w:val="000000" w:themeColor="text1"/>
          <w:sz w:val="24"/>
          <w:szCs w:val="24"/>
          <w:lang w:val="en-IE"/>
        </w:rPr>
        <w:t>comparing,</w:t>
      </w:r>
      <w:r w:rsidRPr="00BA1BDC">
        <w:rPr>
          <w:rFonts w:eastAsiaTheme="minorEastAsia"/>
          <w:color w:val="000000" w:themeColor="text1"/>
          <w:sz w:val="24"/>
          <w:szCs w:val="24"/>
          <w:lang w:val="en-IE"/>
        </w:rPr>
        <w:t xml:space="preserve"> average, range and standard deviation, it can be concluded that there is greater stability in the environment of credit unions compared to that of Aircraft Leasing. Further there are some similarities CEE between Aircraft Leasing and credit unions, particularly when considering standard deviation. </w:t>
      </w:r>
    </w:p>
    <w:p w14:paraId="1FA1F05B" w14:textId="6CA1F516" w:rsidR="00E57D29"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Progressing the exploration of the use of capital, some further consideration is deserved in how this is employed. </w:t>
      </w:r>
      <w:r w:rsidR="00580BD7" w:rsidRPr="00BA1BDC">
        <w:rPr>
          <w:rFonts w:eastAsiaTheme="minorEastAsia"/>
          <w:color w:val="000000" w:themeColor="text1"/>
          <w:sz w:val="24"/>
          <w:szCs w:val="24"/>
          <w:lang w:val="en-IE"/>
        </w:rPr>
        <w:t>Additionally,</w:t>
      </w:r>
      <w:r w:rsidRPr="00BA1BDC">
        <w:rPr>
          <w:rFonts w:eastAsiaTheme="minorEastAsia"/>
          <w:color w:val="000000" w:themeColor="text1"/>
          <w:sz w:val="24"/>
          <w:szCs w:val="24"/>
          <w:lang w:val="en-IE"/>
        </w:rPr>
        <w:t xml:space="preserve"> depreciation, a characteristic of aircraft leasing accounts will be included. Findings are displayed in Chart </w:t>
      </w:r>
      <w:r w:rsidR="008A6868">
        <w:rPr>
          <w:rFonts w:eastAsiaTheme="minorEastAsia"/>
          <w:color w:val="000000" w:themeColor="text1"/>
          <w:sz w:val="24"/>
          <w:szCs w:val="24"/>
          <w:lang w:val="en-IE"/>
        </w:rPr>
        <w:t>6</w:t>
      </w:r>
      <w:r w:rsidRPr="00BA1BDC">
        <w:rPr>
          <w:rFonts w:eastAsiaTheme="minorEastAsia"/>
          <w:color w:val="000000" w:themeColor="text1"/>
          <w:sz w:val="24"/>
          <w:szCs w:val="24"/>
          <w:lang w:val="en-IE"/>
        </w:rPr>
        <w:t xml:space="preserve">.  </w:t>
      </w:r>
    </w:p>
    <w:p w14:paraId="5CC7B1A5" w14:textId="73B5F00A" w:rsidR="78011EC6" w:rsidRPr="00BA1BDC" w:rsidRDefault="78011EC6" w:rsidP="12F21272">
      <w:pPr>
        <w:rPr>
          <w:rFonts w:eastAsiaTheme="minorEastAsia"/>
          <w:lang w:val="en-IE"/>
        </w:rPr>
      </w:pPr>
    </w:p>
    <w:p w14:paraId="0931CDCE" w14:textId="77777777" w:rsidR="0021655A" w:rsidRPr="00BA1BDC" w:rsidRDefault="0021655A" w:rsidP="12F21272">
      <w:pPr>
        <w:rPr>
          <w:rFonts w:eastAsiaTheme="minorEastAsia"/>
          <w:color w:val="000000" w:themeColor="text1"/>
          <w:sz w:val="24"/>
          <w:szCs w:val="24"/>
          <w:lang w:val="en-IE"/>
        </w:rPr>
      </w:pPr>
    </w:p>
    <w:p w14:paraId="3CA34F6B" w14:textId="77777777" w:rsidR="000804D9" w:rsidRDefault="000804D9">
      <w:pPr>
        <w:rPr>
          <w:rFonts w:eastAsiaTheme="minorEastAsia"/>
          <w:b/>
          <w:bCs/>
          <w:color w:val="000000" w:themeColor="text1"/>
          <w:sz w:val="28"/>
          <w:szCs w:val="28"/>
          <w:lang w:val="en-IE"/>
        </w:rPr>
      </w:pPr>
      <w:r>
        <w:rPr>
          <w:rFonts w:eastAsiaTheme="minorEastAsia"/>
          <w:b/>
          <w:bCs/>
          <w:color w:val="000000" w:themeColor="text1"/>
          <w:sz w:val="28"/>
          <w:szCs w:val="28"/>
          <w:lang w:val="en-IE"/>
        </w:rPr>
        <w:br w:type="page"/>
      </w:r>
    </w:p>
    <w:p w14:paraId="7E17A96A" w14:textId="2D728ECC" w:rsidR="78011EC6" w:rsidRPr="00BA1BDC" w:rsidRDefault="78011EC6" w:rsidP="12F21272">
      <w:pPr>
        <w:spacing w:line="240" w:lineRule="auto"/>
        <w:jc w:val="center"/>
        <w:rPr>
          <w:rFonts w:eastAsiaTheme="minorEastAsia"/>
          <w:color w:val="000000" w:themeColor="text1"/>
          <w:sz w:val="28"/>
          <w:szCs w:val="28"/>
          <w:lang w:val="en-IE"/>
        </w:rPr>
      </w:pPr>
      <w:r w:rsidRPr="00BA1BDC">
        <w:rPr>
          <w:rFonts w:eastAsiaTheme="minorEastAsia"/>
          <w:b/>
          <w:bCs/>
          <w:color w:val="000000" w:themeColor="text1"/>
          <w:sz w:val="28"/>
          <w:szCs w:val="28"/>
          <w:lang w:val="en-IE"/>
        </w:rPr>
        <w:t xml:space="preserve">Chart </w:t>
      </w:r>
      <w:r w:rsidR="00CB7725">
        <w:rPr>
          <w:rFonts w:eastAsiaTheme="minorEastAsia"/>
          <w:b/>
          <w:bCs/>
          <w:color w:val="000000" w:themeColor="text1"/>
          <w:sz w:val="28"/>
          <w:szCs w:val="28"/>
          <w:lang w:val="en-IE"/>
        </w:rPr>
        <w:t>6</w:t>
      </w:r>
      <w:r w:rsidRPr="00BA1BDC">
        <w:rPr>
          <w:rFonts w:eastAsiaTheme="minorEastAsia"/>
          <w:b/>
          <w:bCs/>
          <w:color w:val="000000" w:themeColor="text1"/>
          <w:sz w:val="28"/>
          <w:szCs w:val="28"/>
          <w:lang w:val="en-IE"/>
        </w:rPr>
        <w:t xml:space="preserve">: Average Remuneration and Depreciation 2016-2018 </w:t>
      </w:r>
    </w:p>
    <w:p w14:paraId="31815119" w14:textId="736E82FB" w:rsidR="78011EC6" w:rsidRPr="00BA1BDC" w:rsidRDefault="78011EC6" w:rsidP="12F21272">
      <w:pPr>
        <w:spacing w:line="240" w:lineRule="auto"/>
        <w:jc w:val="center"/>
        <w:rPr>
          <w:rFonts w:eastAsiaTheme="minorEastAsia"/>
          <w:color w:val="000000" w:themeColor="text1"/>
          <w:sz w:val="28"/>
          <w:szCs w:val="28"/>
          <w:lang w:val="en-IE"/>
        </w:rPr>
      </w:pPr>
      <w:r w:rsidRPr="00BA1BDC">
        <w:rPr>
          <w:rFonts w:eastAsiaTheme="minorEastAsia"/>
          <w:b/>
          <w:bCs/>
          <w:color w:val="000000" w:themeColor="text1"/>
          <w:sz w:val="28"/>
          <w:szCs w:val="28"/>
          <w:lang w:val="en-IE"/>
        </w:rPr>
        <w:t>as a percentage of Operating Profit</w:t>
      </w:r>
    </w:p>
    <w:p w14:paraId="47FDE1DD" w14:textId="509FD929" w:rsidR="78011EC6" w:rsidRPr="00BA1BDC" w:rsidRDefault="78011EC6" w:rsidP="002C352D">
      <w:pPr>
        <w:spacing w:line="360" w:lineRule="auto"/>
        <w:jc w:val="center"/>
        <w:rPr>
          <w:rFonts w:eastAsiaTheme="minorEastAsia"/>
          <w:color w:val="FF0000"/>
          <w:sz w:val="24"/>
          <w:szCs w:val="24"/>
          <w:lang w:val="en-IE"/>
        </w:rPr>
      </w:pPr>
      <w:r>
        <w:drawing>
          <wp:inline distT="0" distB="0" distL="0" distR="0" wp14:anchorId="79785574" wp14:editId="40AC1002">
            <wp:extent cx="4572000" cy="3162300"/>
            <wp:effectExtent l="0" t="0" r="0" b="0"/>
            <wp:docPr id="1894533722" name="Picture 1706980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980916"/>
                    <pic:cNvPicPr/>
                  </pic:nvPicPr>
                  <pic:blipFill>
                    <a:blip r:embed="rId14">
                      <a:extLst>
                        <a:ext uri="{28A0092B-C50C-407E-A947-70E740481C1C}">
                          <a14:useLocalDpi xmlns:a14="http://schemas.microsoft.com/office/drawing/2010/main" val="0"/>
                        </a:ext>
                      </a:extLst>
                    </a:blip>
                    <a:stretch>
                      <a:fillRect/>
                    </a:stretch>
                  </pic:blipFill>
                  <pic:spPr>
                    <a:xfrm>
                      <a:off x="0" y="0"/>
                      <a:ext cx="4572000" cy="3162300"/>
                    </a:xfrm>
                    <a:prstGeom prst="rect">
                      <a:avLst/>
                    </a:prstGeom>
                  </pic:spPr>
                </pic:pic>
              </a:graphicData>
            </a:graphic>
          </wp:inline>
        </w:drawing>
      </w:r>
    </w:p>
    <w:p w14:paraId="7BCFB6D3" w14:textId="77777777" w:rsidR="00D64B7E" w:rsidRPr="00D64B7E" w:rsidRDefault="00D64B7E" w:rsidP="00C0033C">
      <w:pPr>
        <w:spacing w:line="360" w:lineRule="auto"/>
        <w:jc w:val="both"/>
        <w:rPr>
          <w:rFonts w:eastAsiaTheme="minorEastAsia"/>
          <w:color w:val="000000" w:themeColor="text1"/>
          <w:sz w:val="14"/>
          <w:szCs w:val="14"/>
          <w:lang w:val="en-IE"/>
        </w:rPr>
      </w:pPr>
    </w:p>
    <w:p w14:paraId="4465E623" w14:textId="1FEDAB42" w:rsidR="78011EC6" w:rsidRPr="00BA1BDC" w:rsidRDefault="78011EC6" w:rsidP="00C0033C">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As presented earlier, Operating Profit (OP) was on average $626,297,333 within Aircraft Leasing, while for Credit Unions it was €2,252,501. Comparing subsector, remuneration in credit unions is higher as a percentage of OP. Considering this, it is not surprising that Remuneration (R) is lower in Aircraft Leasing as a percentage of OP. Depreciation (D) in the same context is twenty five times greater in Aircraft Leasing companies compared to credit unions compounding it as a true characteristic of Aircraft Leasing.</w:t>
      </w:r>
    </w:p>
    <w:p w14:paraId="6361B2D5" w14:textId="77777777" w:rsidR="0021655A" w:rsidRPr="004B5B67" w:rsidRDefault="0021655A" w:rsidP="00C0033C">
      <w:pPr>
        <w:spacing w:line="360" w:lineRule="auto"/>
        <w:jc w:val="both"/>
        <w:rPr>
          <w:rFonts w:eastAsiaTheme="minorEastAsia"/>
          <w:color w:val="000000" w:themeColor="text1"/>
          <w:sz w:val="14"/>
          <w:szCs w:val="14"/>
          <w:lang w:val="en-IE"/>
        </w:rPr>
      </w:pPr>
    </w:p>
    <w:p w14:paraId="6BAF229A" w14:textId="798AEAED" w:rsidR="78011EC6" w:rsidRPr="00BA1BDC" w:rsidRDefault="78011EC6" w:rsidP="00C0033C">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These imbalances are relevant to VAIC as, Operating Profit, Remuneration</w:t>
      </w:r>
      <w:r w:rsidR="00C24564">
        <w:rPr>
          <w:rFonts w:eastAsiaTheme="minorEastAsia"/>
          <w:color w:val="000000" w:themeColor="text1"/>
          <w:sz w:val="24"/>
          <w:szCs w:val="24"/>
          <w:lang w:val="en-IE"/>
        </w:rPr>
        <w:t>,</w:t>
      </w:r>
      <w:r w:rsidRPr="00BA1BDC">
        <w:rPr>
          <w:rFonts w:eastAsiaTheme="minorEastAsia"/>
          <w:color w:val="000000" w:themeColor="text1"/>
          <w:sz w:val="24"/>
          <w:szCs w:val="24"/>
          <w:lang w:val="en-IE"/>
        </w:rPr>
        <w:t xml:space="preserve"> Depreciation </w:t>
      </w:r>
      <w:r w:rsidR="00C24564">
        <w:rPr>
          <w:rFonts w:eastAsiaTheme="minorEastAsia"/>
          <w:color w:val="000000" w:themeColor="text1"/>
          <w:sz w:val="24"/>
          <w:szCs w:val="24"/>
          <w:lang w:val="en-IE"/>
        </w:rPr>
        <w:t xml:space="preserve">and Amortisation </w:t>
      </w:r>
      <w:r w:rsidRPr="00BA1BDC">
        <w:rPr>
          <w:rFonts w:eastAsiaTheme="minorEastAsia"/>
          <w:color w:val="000000" w:themeColor="text1"/>
          <w:sz w:val="24"/>
          <w:szCs w:val="24"/>
          <w:lang w:val="en-IE"/>
        </w:rPr>
        <w:t xml:space="preserve">when compounded equate to Value Added (VA). </w:t>
      </w:r>
    </w:p>
    <w:p w14:paraId="025582EC" w14:textId="38EF21D6" w:rsidR="12F21272" w:rsidRPr="004B5B67" w:rsidRDefault="12F21272" w:rsidP="12F21272">
      <w:pPr>
        <w:jc w:val="both"/>
        <w:rPr>
          <w:rFonts w:eastAsiaTheme="minorEastAsia"/>
          <w:color w:val="000000" w:themeColor="text1"/>
          <w:sz w:val="14"/>
          <w:szCs w:val="14"/>
          <w:lang w:val="en-IE"/>
        </w:rPr>
      </w:pPr>
    </w:p>
    <w:p w14:paraId="131F9289" w14:textId="706DE0F7" w:rsidR="78011EC6" w:rsidRDefault="78011EC6" w:rsidP="12F21272">
      <w:pPr>
        <w:jc w:val="center"/>
        <w:rPr>
          <w:rFonts w:eastAsiaTheme="minorEastAsia"/>
          <w:b/>
          <w:bCs/>
          <w:color w:val="000000" w:themeColor="text1"/>
          <w:sz w:val="28"/>
          <w:szCs w:val="28"/>
          <w:lang w:val="en-IE"/>
        </w:rPr>
      </w:pPr>
      <w:r w:rsidRPr="00BA1BDC">
        <w:rPr>
          <w:rFonts w:eastAsiaTheme="minorEastAsia"/>
          <w:b/>
          <w:bCs/>
          <w:color w:val="000000" w:themeColor="text1"/>
          <w:sz w:val="28"/>
          <w:szCs w:val="28"/>
          <w:lang w:val="en-IE"/>
        </w:rPr>
        <w:t>VA = OP + D + R</w:t>
      </w:r>
      <w:r w:rsidR="002C3727">
        <w:rPr>
          <w:rFonts w:eastAsiaTheme="minorEastAsia"/>
          <w:b/>
          <w:bCs/>
          <w:color w:val="000000" w:themeColor="text1"/>
          <w:sz w:val="28"/>
          <w:szCs w:val="28"/>
          <w:lang w:val="en-IE"/>
        </w:rPr>
        <w:t xml:space="preserve"> + (A)</w:t>
      </w:r>
    </w:p>
    <w:p w14:paraId="718A837A" w14:textId="77777777" w:rsidR="00D64B7E" w:rsidRDefault="00D64B7E" w:rsidP="12F21272">
      <w:pPr>
        <w:spacing w:line="360" w:lineRule="auto"/>
        <w:jc w:val="both"/>
        <w:rPr>
          <w:rFonts w:eastAsiaTheme="minorEastAsia"/>
          <w:color w:val="000000" w:themeColor="text1"/>
          <w:sz w:val="24"/>
          <w:szCs w:val="24"/>
          <w:lang w:val="en-IE"/>
        </w:rPr>
      </w:pPr>
    </w:p>
    <w:p w14:paraId="2410D6D1" w14:textId="4057FA87" w:rsidR="00350A96" w:rsidRDefault="002A7F76" w:rsidP="12F21272">
      <w:pPr>
        <w:spacing w:line="360" w:lineRule="auto"/>
        <w:jc w:val="both"/>
        <w:rPr>
          <w:rFonts w:eastAsiaTheme="minorEastAsia"/>
          <w:color w:val="000000" w:themeColor="text1"/>
          <w:sz w:val="24"/>
          <w:szCs w:val="24"/>
          <w:lang w:val="en-IE"/>
        </w:rPr>
      </w:pPr>
      <w:r>
        <w:rPr>
          <w:rFonts w:eastAsiaTheme="minorEastAsia"/>
          <w:color w:val="000000" w:themeColor="text1"/>
          <w:sz w:val="24"/>
          <w:szCs w:val="24"/>
          <w:lang w:val="en-IE"/>
        </w:rPr>
        <w:t>As has been demo</w:t>
      </w:r>
      <w:r w:rsidR="00350A96">
        <w:rPr>
          <w:rFonts w:eastAsiaTheme="minorEastAsia"/>
          <w:color w:val="000000" w:themeColor="text1"/>
          <w:sz w:val="24"/>
          <w:szCs w:val="24"/>
          <w:lang w:val="en-IE"/>
        </w:rPr>
        <w:t xml:space="preserve">nstrated in </w:t>
      </w:r>
      <w:r w:rsidR="00C60875">
        <w:rPr>
          <w:rFonts w:eastAsiaTheme="minorEastAsia"/>
          <w:color w:val="000000" w:themeColor="text1"/>
          <w:sz w:val="24"/>
          <w:szCs w:val="24"/>
          <w:lang w:val="en-IE"/>
        </w:rPr>
        <w:t xml:space="preserve">VAIC measurements are higher for Aircraft Leasing companies compared to </w:t>
      </w:r>
      <w:r w:rsidR="007F5C3D">
        <w:rPr>
          <w:rFonts w:eastAsiaTheme="minorEastAsia"/>
          <w:color w:val="000000" w:themeColor="text1"/>
          <w:sz w:val="24"/>
          <w:szCs w:val="24"/>
          <w:lang w:val="en-IE"/>
        </w:rPr>
        <w:t>credit unions. The value of the contributing elements to VA</w:t>
      </w:r>
      <w:r w:rsidR="009F6524">
        <w:rPr>
          <w:rFonts w:eastAsiaTheme="minorEastAsia"/>
          <w:color w:val="000000" w:themeColor="text1"/>
          <w:sz w:val="24"/>
          <w:szCs w:val="24"/>
          <w:lang w:val="en-IE"/>
        </w:rPr>
        <w:t xml:space="preserve"> recorded in Appendix 1, show significantly higher values in Aircraft Leasing </w:t>
      </w:r>
      <w:r w:rsidR="00FA421B">
        <w:rPr>
          <w:rFonts w:eastAsiaTheme="minorEastAsia"/>
          <w:color w:val="000000" w:themeColor="text1"/>
          <w:sz w:val="24"/>
          <w:szCs w:val="24"/>
          <w:lang w:val="en-IE"/>
        </w:rPr>
        <w:t xml:space="preserve">with a significant contribution from Depreciation. </w:t>
      </w:r>
      <w:r w:rsidR="000631D1">
        <w:rPr>
          <w:rFonts w:eastAsiaTheme="minorEastAsia"/>
          <w:color w:val="000000" w:themeColor="text1"/>
          <w:sz w:val="24"/>
          <w:szCs w:val="24"/>
          <w:lang w:val="en-IE"/>
        </w:rPr>
        <w:t xml:space="preserve">There the value of and deprecation of assets does have an </w:t>
      </w:r>
      <w:r w:rsidR="0065671F">
        <w:rPr>
          <w:rFonts w:eastAsiaTheme="minorEastAsia"/>
          <w:color w:val="000000" w:themeColor="text1"/>
          <w:sz w:val="24"/>
          <w:szCs w:val="24"/>
          <w:lang w:val="en-IE"/>
        </w:rPr>
        <w:t>elevating influence</w:t>
      </w:r>
      <w:r w:rsidR="000631D1">
        <w:rPr>
          <w:rFonts w:eastAsiaTheme="minorEastAsia"/>
          <w:color w:val="000000" w:themeColor="text1"/>
          <w:sz w:val="24"/>
          <w:szCs w:val="24"/>
          <w:lang w:val="en-IE"/>
        </w:rPr>
        <w:t xml:space="preserve"> on VA</w:t>
      </w:r>
      <w:r w:rsidR="00C855DF">
        <w:rPr>
          <w:rFonts w:eastAsiaTheme="minorEastAsia"/>
          <w:color w:val="000000" w:themeColor="text1"/>
          <w:sz w:val="24"/>
          <w:szCs w:val="24"/>
          <w:lang w:val="en-IE"/>
        </w:rPr>
        <w:t>, which in turn has a corresponding effect on VAIC</w:t>
      </w:r>
      <w:r w:rsidR="0065671F">
        <w:rPr>
          <w:rFonts w:eastAsiaTheme="minorEastAsia"/>
          <w:color w:val="000000" w:themeColor="text1"/>
          <w:sz w:val="24"/>
          <w:szCs w:val="24"/>
          <w:lang w:val="en-IE"/>
        </w:rPr>
        <w:t xml:space="preserve">. </w:t>
      </w:r>
    </w:p>
    <w:p w14:paraId="7004CA6F" w14:textId="77777777" w:rsidR="00350A96" w:rsidRDefault="00350A96" w:rsidP="12F21272">
      <w:pPr>
        <w:spacing w:line="360" w:lineRule="auto"/>
        <w:jc w:val="both"/>
        <w:rPr>
          <w:rFonts w:eastAsiaTheme="minorEastAsia"/>
          <w:color w:val="000000" w:themeColor="text1"/>
          <w:sz w:val="24"/>
          <w:szCs w:val="24"/>
          <w:lang w:val="en-IE"/>
        </w:rPr>
      </w:pPr>
    </w:p>
    <w:p w14:paraId="77088A9B" w14:textId="73380585" w:rsidR="0021655A"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Having provided quantitative </w:t>
      </w:r>
      <w:r w:rsidR="00F77663" w:rsidRPr="00BA1BDC">
        <w:rPr>
          <w:rFonts w:eastAsiaTheme="minorEastAsia"/>
          <w:color w:val="000000" w:themeColor="text1"/>
          <w:sz w:val="24"/>
          <w:szCs w:val="24"/>
          <w:lang w:val="en-IE"/>
        </w:rPr>
        <w:t>results,</w:t>
      </w:r>
      <w:r w:rsidRPr="00BA1BDC">
        <w:rPr>
          <w:rFonts w:eastAsiaTheme="minorEastAsia"/>
          <w:color w:val="000000" w:themeColor="text1"/>
          <w:sz w:val="24"/>
          <w:szCs w:val="24"/>
          <w:lang w:val="en-IE"/>
        </w:rPr>
        <w:t xml:space="preserve"> the attention of this chapter will divert to qualitative findings in Part </w:t>
      </w:r>
      <w:r w:rsidR="00591FEF">
        <w:rPr>
          <w:rFonts w:eastAsiaTheme="minorEastAsia"/>
          <w:color w:val="000000" w:themeColor="text1"/>
          <w:sz w:val="24"/>
          <w:szCs w:val="24"/>
          <w:lang w:val="en-IE"/>
        </w:rPr>
        <w:t>II</w:t>
      </w:r>
      <w:r w:rsidRPr="00BA1BDC">
        <w:rPr>
          <w:rFonts w:eastAsiaTheme="minorEastAsia"/>
          <w:color w:val="000000" w:themeColor="text1"/>
          <w:sz w:val="24"/>
          <w:szCs w:val="24"/>
          <w:lang w:val="en-IE"/>
        </w:rPr>
        <w:t xml:space="preserve">.  </w:t>
      </w:r>
    </w:p>
    <w:p w14:paraId="7B9106E4" w14:textId="78F740B1" w:rsidR="78011EC6" w:rsidRPr="00BA1BDC" w:rsidRDefault="008736CF" w:rsidP="002C3727">
      <w:pPr>
        <w:jc w:val="center"/>
        <w:rPr>
          <w:rFonts w:eastAsiaTheme="minorEastAsia"/>
          <w:color w:val="000000" w:themeColor="text1"/>
          <w:sz w:val="36"/>
          <w:szCs w:val="36"/>
          <w:lang w:val="en-IE"/>
        </w:rPr>
      </w:pPr>
      <w:r>
        <w:rPr>
          <w:rFonts w:eastAsiaTheme="minorEastAsia"/>
          <w:b/>
          <w:bCs/>
          <w:color w:val="000000" w:themeColor="text1"/>
          <w:sz w:val="36"/>
          <w:szCs w:val="36"/>
          <w:lang w:val="en-IE"/>
        </w:rPr>
        <w:br w:type="page"/>
      </w:r>
      <w:r w:rsidR="78011EC6" w:rsidRPr="00BA1BDC">
        <w:rPr>
          <w:rFonts w:eastAsiaTheme="minorEastAsia"/>
          <w:b/>
          <w:bCs/>
          <w:color w:val="000000" w:themeColor="text1"/>
          <w:sz w:val="36"/>
          <w:szCs w:val="36"/>
          <w:lang w:val="en-IE"/>
        </w:rPr>
        <w:t xml:space="preserve">PART </w:t>
      </w:r>
      <w:r w:rsidR="00591FEF">
        <w:rPr>
          <w:rFonts w:eastAsiaTheme="minorEastAsia"/>
          <w:b/>
          <w:bCs/>
          <w:color w:val="000000" w:themeColor="text1"/>
          <w:sz w:val="36"/>
          <w:szCs w:val="36"/>
          <w:lang w:val="en-IE"/>
        </w:rPr>
        <w:t>II</w:t>
      </w:r>
      <w:r w:rsidR="20BE7CEA" w:rsidRPr="00BA1BDC">
        <w:rPr>
          <w:rFonts w:eastAsiaTheme="minorEastAsia"/>
          <w:b/>
          <w:bCs/>
          <w:color w:val="000000" w:themeColor="text1"/>
          <w:sz w:val="36"/>
          <w:szCs w:val="36"/>
          <w:lang w:val="en-IE"/>
        </w:rPr>
        <w:t>: Qualitative Findings</w:t>
      </w:r>
    </w:p>
    <w:p w14:paraId="0ED92C03" w14:textId="443AD913" w:rsidR="12F21272" w:rsidRPr="00BA1BDC" w:rsidRDefault="12F21272" w:rsidP="12F21272">
      <w:pPr>
        <w:spacing w:line="360" w:lineRule="auto"/>
        <w:jc w:val="both"/>
        <w:rPr>
          <w:rFonts w:eastAsiaTheme="minorEastAsia"/>
          <w:b/>
          <w:bCs/>
          <w:color w:val="000000" w:themeColor="text1"/>
          <w:sz w:val="28"/>
          <w:szCs w:val="28"/>
          <w:lang w:val="en-IE"/>
        </w:rPr>
      </w:pPr>
    </w:p>
    <w:p w14:paraId="29B5C5DA" w14:textId="514EBA26"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b/>
          <w:bCs/>
          <w:color w:val="000000" w:themeColor="text1"/>
          <w:sz w:val="24"/>
          <w:szCs w:val="24"/>
          <w:lang w:val="en-IE"/>
        </w:rPr>
        <w:t>Findings: Semi-Structured Interviews</w:t>
      </w:r>
    </w:p>
    <w:p w14:paraId="3CC16685" w14:textId="57679377"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In progressing to describe the experiences of learners and managers of </w:t>
      </w:r>
      <w:r w:rsidR="00C855DF" w:rsidRPr="00BA1BDC">
        <w:rPr>
          <w:rFonts w:eastAsiaTheme="minorEastAsia"/>
          <w:color w:val="000000" w:themeColor="text1"/>
          <w:sz w:val="24"/>
          <w:szCs w:val="24"/>
          <w:lang w:val="en-IE"/>
        </w:rPr>
        <w:t>Springboard</w:t>
      </w:r>
      <w:r w:rsidR="00C855DF">
        <w:rPr>
          <w:rFonts w:eastAsiaTheme="minorEastAsia"/>
          <w:color w:val="000000" w:themeColor="text1"/>
          <w:sz w:val="24"/>
          <w:szCs w:val="24"/>
          <w:lang w:val="en-IE"/>
        </w:rPr>
        <w:t>+</w:t>
      </w:r>
      <w:r w:rsidRPr="00BA1BDC">
        <w:rPr>
          <w:rFonts w:eastAsiaTheme="minorEastAsia"/>
          <w:color w:val="000000" w:themeColor="text1"/>
          <w:sz w:val="24"/>
          <w:szCs w:val="24"/>
          <w:lang w:val="en-IE"/>
        </w:rPr>
        <w:t xml:space="preserve"> programmes emphasis is made on the qualitative nature of the research where findings rather than results are the product (Burnard, 2004). Some characteristics of the learning and working environment have emerged during interviews that are common between participant subsets. </w:t>
      </w:r>
    </w:p>
    <w:p w14:paraId="527A4F6C" w14:textId="77777777" w:rsidR="0021655A" w:rsidRPr="00BA1BDC" w:rsidRDefault="0021655A" w:rsidP="12F21272">
      <w:pPr>
        <w:spacing w:line="360" w:lineRule="auto"/>
        <w:jc w:val="both"/>
        <w:rPr>
          <w:rFonts w:eastAsiaTheme="minorEastAsia"/>
          <w:color w:val="000000" w:themeColor="text1"/>
          <w:sz w:val="24"/>
          <w:szCs w:val="24"/>
          <w:lang w:val="en-IE"/>
        </w:rPr>
      </w:pPr>
    </w:p>
    <w:p w14:paraId="725FD496" w14:textId="4D6B874E"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F</w:t>
      </w:r>
      <w:r w:rsidR="002C7A0C">
        <w:rPr>
          <w:rFonts w:eastAsiaTheme="minorEastAsia"/>
          <w:color w:val="000000" w:themeColor="text1"/>
          <w:sz w:val="24"/>
          <w:szCs w:val="24"/>
          <w:lang w:val="en-IE"/>
        </w:rPr>
        <w:t xml:space="preserve">our </w:t>
      </w:r>
      <w:r w:rsidRPr="00BA1BDC">
        <w:rPr>
          <w:rFonts w:eastAsiaTheme="minorEastAsia"/>
          <w:color w:val="000000" w:themeColor="text1"/>
          <w:sz w:val="24"/>
          <w:szCs w:val="24"/>
          <w:lang w:val="en-IE"/>
        </w:rPr>
        <w:t xml:space="preserve">dominant themes emerged from analysis of semi-structured, these are outlined below using quotations to support themes as </w:t>
      </w:r>
      <w:r w:rsidR="004732D6" w:rsidRPr="00BA1BDC">
        <w:rPr>
          <w:rFonts w:eastAsiaTheme="minorEastAsia"/>
          <w:color w:val="000000" w:themeColor="text1"/>
          <w:sz w:val="24"/>
          <w:szCs w:val="24"/>
          <w:lang w:val="en-IE"/>
        </w:rPr>
        <w:t>findings.</w:t>
      </w:r>
    </w:p>
    <w:p w14:paraId="46357514" w14:textId="77777777" w:rsidR="0021655A" w:rsidRPr="00BA1BDC" w:rsidRDefault="0021655A" w:rsidP="12F21272">
      <w:pPr>
        <w:spacing w:line="360" w:lineRule="auto"/>
        <w:jc w:val="both"/>
        <w:rPr>
          <w:rFonts w:eastAsiaTheme="minorEastAsia"/>
          <w:color w:val="000000" w:themeColor="text1"/>
          <w:sz w:val="24"/>
          <w:szCs w:val="24"/>
          <w:lang w:val="en-IE"/>
        </w:rPr>
      </w:pPr>
    </w:p>
    <w:p w14:paraId="021FD35F" w14:textId="7A5A0545" w:rsidR="78011EC6" w:rsidRPr="00BA1BDC" w:rsidRDefault="78011EC6" w:rsidP="12F21272">
      <w:pPr>
        <w:pStyle w:val="ListParagraph"/>
        <w:numPr>
          <w:ilvl w:val="0"/>
          <w:numId w:val="1"/>
        </w:numPr>
        <w:rPr>
          <w:rFonts w:eastAsiaTheme="minorEastAsia"/>
          <w:b/>
          <w:bCs/>
          <w:color w:val="000000" w:themeColor="text1"/>
          <w:sz w:val="24"/>
          <w:szCs w:val="24"/>
          <w:lang w:val="en-IE"/>
        </w:rPr>
      </w:pPr>
      <w:r w:rsidRPr="00BA1BDC">
        <w:rPr>
          <w:rFonts w:eastAsiaTheme="minorEastAsia"/>
          <w:b/>
          <w:bCs/>
          <w:color w:val="000000" w:themeColor="text1"/>
          <w:sz w:val="24"/>
          <w:szCs w:val="24"/>
          <w:lang w:val="en-IE"/>
        </w:rPr>
        <w:t>Geography limits learner choices</w:t>
      </w:r>
    </w:p>
    <w:p w14:paraId="3BDDC54A" w14:textId="384A6530"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Across the spectrum of programmes and students, the location of delivery is the primary factor in decision-making. Some commented how they did not look beyond their local higher education provider. In some cases</w:t>
      </w:r>
      <w:r w:rsidR="008B5C19" w:rsidRPr="00BA1BDC">
        <w:rPr>
          <w:rFonts w:eastAsiaTheme="minorEastAsia"/>
          <w:color w:val="000000" w:themeColor="text1"/>
          <w:sz w:val="24"/>
          <w:szCs w:val="24"/>
          <w:lang w:val="en-IE"/>
        </w:rPr>
        <w:t>,</w:t>
      </w:r>
      <w:r w:rsidRPr="00BA1BDC">
        <w:rPr>
          <w:rFonts w:eastAsiaTheme="minorEastAsia"/>
          <w:color w:val="000000" w:themeColor="text1"/>
          <w:sz w:val="24"/>
          <w:szCs w:val="24"/>
          <w:lang w:val="en-IE"/>
        </w:rPr>
        <w:t xml:space="preserve"> learners could only find one programme locally, which they met entry requirements for and give professional development opportunities. Many learners felt that they had a single option to choose from within the </w:t>
      </w:r>
      <w:r w:rsidR="00B47A67" w:rsidRPr="00BA1BDC">
        <w:rPr>
          <w:rFonts w:eastAsiaTheme="minorEastAsia"/>
          <w:color w:val="000000" w:themeColor="text1"/>
          <w:sz w:val="24"/>
          <w:szCs w:val="24"/>
          <w:lang w:val="en-IE"/>
        </w:rPr>
        <w:t>Springboard+</w:t>
      </w:r>
      <w:r w:rsidRPr="00BA1BDC">
        <w:rPr>
          <w:rFonts w:eastAsiaTheme="minorEastAsia"/>
          <w:color w:val="000000" w:themeColor="text1"/>
          <w:sz w:val="24"/>
          <w:szCs w:val="24"/>
          <w:lang w:val="en-IE"/>
        </w:rPr>
        <w:t xml:space="preserve"> catalogue.</w:t>
      </w:r>
    </w:p>
    <w:p w14:paraId="3F85CC6E" w14:textId="0C3A0A90"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Speaking broadly a manager identified the geographical divide between staff preferences for educational opportunities:</w:t>
      </w:r>
    </w:p>
    <w:p w14:paraId="05B4299D" w14:textId="0173DCBB" w:rsidR="12F21272" w:rsidRPr="00BA1BDC" w:rsidRDefault="12F21272" w:rsidP="12F21272">
      <w:pPr>
        <w:spacing w:line="360" w:lineRule="auto"/>
        <w:jc w:val="both"/>
        <w:rPr>
          <w:rFonts w:eastAsiaTheme="minorEastAsia"/>
          <w:color w:val="000000" w:themeColor="text1"/>
          <w:sz w:val="24"/>
          <w:szCs w:val="24"/>
          <w:lang w:val="en-IE"/>
        </w:rPr>
      </w:pPr>
    </w:p>
    <w:p w14:paraId="5ED0BCEF" w14:textId="7D0676F6" w:rsidR="78011EC6" w:rsidRPr="00BA1BDC" w:rsidRDefault="78011EC6" w:rsidP="12F21272">
      <w:pPr>
        <w:spacing w:line="360" w:lineRule="auto"/>
        <w:ind w:left="567" w:right="567"/>
        <w:rPr>
          <w:rFonts w:eastAsiaTheme="minorEastAsia"/>
          <w:color w:val="000000" w:themeColor="text1"/>
          <w:sz w:val="24"/>
          <w:szCs w:val="24"/>
          <w:lang w:val="en-IE"/>
        </w:rPr>
      </w:pPr>
      <w:r w:rsidRPr="00BA1BDC">
        <w:rPr>
          <w:rFonts w:eastAsiaTheme="minorEastAsia"/>
          <w:i/>
          <w:iCs/>
          <w:color w:val="000000" w:themeColor="text1"/>
          <w:sz w:val="24"/>
          <w:szCs w:val="24"/>
          <w:lang w:val="en-IE"/>
        </w:rPr>
        <w:t>“We have two locations in Ireland, when studying the Cork guys tend to stay in Cork and Dublin is similar.”</w:t>
      </w:r>
    </w:p>
    <w:p w14:paraId="5C5CD7A1" w14:textId="6D13E549" w:rsidR="12F21272" w:rsidRPr="00BA1BDC" w:rsidRDefault="12F21272" w:rsidP="12F21272">
      <w:pPr>
        <w:spacing w:line="360" w:lineRule="auto"/>
        <w:ind w:left="567" w:right="567"/>
        <w:rPr>
          <w:rFonts w:eastAsiaTheme="minorEastAsia"/>
          <w:i/>
          <w:iCs/>
          <w:color w:val="000000" w:themeColor="text1"/>
          <w:sz w:val="24"/>
          <w:szCs w:val="24"/>
          <w:lang w:val="en-IE"/>
        </w:rPr>
      </w:pPr>
    </w:p>
    <w:p w14:paraId="328D5D8B" w14:textId="5F26C29E" w:rsidR="78011EC6" w:rsidRPr="00BA1BDC" w:rsidRDefault="78011EC6" w:rsidP="12F21272">
      <w:pPr>
        <w:spacing w:line="36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From a </w:t>
      </w:r>
      <w:r w:rsidR="008B5C19" w:rsidRPr="00BA1BDC">
        <w:rPr>
          <w:rFonts w:eastAsiaTheme="minorEastAsia"/>
          <w:color w:val="000000" w:themeColor="text1"/>
          <w:sz w:val="24"/>
          <w:szCs w:val="24"/>
          <w:lang w:val="en-IE"/>
        </w:rPr>
        <w:t>learner’s</w:t>
      </w:r>
      <w:r w:rsidRPr="00BA1BDC">
        <w:rPr>
          <w:rFonts w:eastAsiaTheme="minorEastAsia"/>
          <w:color w:val="000000" w:themeColor="text1"/>
          <w:sz w:val="24"/>
          <w:szCs w:val="24"/>
          <w:lang w:val="en-IE"/>
        </w:rPr>
        <w:t xml:space="preserve"> perspective travelling to undertake learning is a heavily weighted factor when evaluating options. A learner who was unemployed at the time of study when considering options IFS courses in Dublin and Carlow commented:</w:t>
      </w:r>
    </w:p>
    <w:p w14:paraId="20B6A59E" w14:textId="659B5776" w:rsidR="12F21272" w:rsidRPr="00BA1BDC" w:rsidRDefault="12F21272" w:rsidP="12F21272">
      <w:pPr>
        <w:spacing w:line="360" w:lineRule="auto"/>
        <w:rPr>
          <w:rFonts w:eastAsiaTheme="minorEastAsia"/>
          <w:color w:val="000000" w:themeColor="text1"/>
          <w:sz w:val="24"/>
          <w:szCs w:val="24"/>
          <w:lang w:val="en-IE"/>
        </w:rPr>
      </w:pPr>
    </w:p>
    <w:p w14:paraId="5467EB35" w14:textId="0A980B9B" w:rsidR="78011EC6" w:rsidRPr="00BA1BDC" w:rsidRDefault="78011EC6" w:rsidP="12F21272">
      <w:pPr>
        <w:spacing w:line="360" w:lineRule="auto"/>
        <w:ind w:left="567" w:right="567"/>
        <w:rPr>
          <w:rFonts w:eastAsiaTheme="minorEastAsia"/>
          <w:color w:val="000000" w:themeColor="text1"/>
          <w:sz w:val="24"/>
          <w:szCs w:val="24"/>
          <w:lang w:val="en-IE"/>
        </w:rPr>
      </w:pPr>
      <w:r w:rsidRPr="00BA1BDC">
        <w:rPr>
          <w:rFonts w:eastAsiaTheme="minorEastAsia"/>
          <w:i/>
          <w:iCs/>
          <w:color w:val="000000" w:themeColor="text1"/>
          <w:sz w:val="24"/>
          <w:szCs w:val="24"/>
          <w:lang w:val="en-IE"/>
        </w:rPr>
        <w:t>“It was available to me in Carlow that was a very easy commute from where I live.”</w:t>
      </w:r>
    </w:p>
    <w:p w14:paraId="16BB9766" w14:textId="4D7BE86A" w:rsidR="12F21272" w:rsidRPr="00BA1BDC" w:rsidRDefault="12F21272" w:rsidP="12F21272">
      <w:pPr>
        <w:spacing w:line="360" w:lineRule="auto"/>
        <w:ind w:left="567" w:right="567"/>
        <w:rPr>
          <w:rFonts w:eastAsiaTheme="minorEastAsia"/>
          <w:i/>
          <w:iCs/>
          <w:color w:val="000000" w:themeColor="text1"/>
          <w:sz w:val="24"/>
          <w:szCs w:val="24"/>
          <w:lang w:val="en-IE"/>
        </w:rPr>
      </w:pPr>
    </w:p>
    <w:p w14:paraId="20B12011" w14:textId="44035824" w:rsidR="78011EC6" w:rsidRPr="00BA1BDC" w:rsidRDefault="008B5C19" w:rsidP="12F21272">
      <w:pPr>
        <w:spacing w:line="360" w:lineRule="auto"/>
        <w:rPr>
          <w:rFonts w:eastAsiaTheme="minorEastAsia"/>
          <w:color w:val="000000" w:themeColor="text1"/>
          <w:sz w:val="24"/>
          <w:szCs w:val="24"/>
          <w:lang w:val="en-IE"/>
        </w:rPr>
      </w:pPr>
      <w:r w:rsidRPr="00BA1BDC">
        <w:rPr>
          <w:rFonts w:eastAsiaTheme="minorEastAsia"/>
          <w:i/>
          <w:iCs/>
          <w:color w:val="000000" w:themeColor="text1"/>
          <w:sz w:val="24"/>
          <w:szCs w:val="24"/>
          <w:lang w:val="en-IE"/>
        </w:rPr>
        <w:t>Similarly,</w:t>
      </w:r>
      <w:r w:rsidR="78011EC6" w:rsidRPr="00BA1BDC">
        <w:rPr>
          <w:rFonts w:eastAsiaTheme="minorEastAsia"/>
          <w:i/>
          <w:iCs/>
          <w:color w:val="000000" w:themeColor="text1"/>
          <w:sz w:val="24"/>
          <w:szCs w:val="24"/>
          <w:lang w:val="en-IE"/>
        </w:rPr>
        <w:t xml:space="preserve"> a second student who was living and employed in the same town as a third level institution asserted:</w:t>
      </w:r>
    </w:p>
    <w:p w14:paraId="3B5C8DDF" w14:textId="4A51EA65" w:rsidR="12F21272" w:rsidRPr="00BA1BDC" w:rsidRDefault="12F21272" w:rsidP="12F21272">
      <w:pPr>
        <w:spacing w:line="360" w:lineRule="auto"/>
        <w:rPr>
          <w:rFonts w:eastAsiaTheme="minorEastAsia"/>
          <w:i/>
          <w:iCs/>
          <w:color w:val="000000" w:themeColor="text1"/>
          <w:sz w:val="24"/>
          <w:szCs w:val="24"/>
          <w:lang w:val="en-IE"/>
        </w:rPr>
      </w:pPr>
    </w:p>
    <w:p w14:paraId="2A49E792" w14:textId="5486AF4E" w:rsidR="78011EC6" w:rsidRPr="00BA1BDC" w:rsidRDefault="78011EC6" w:rsidP="12F21272">
      <w:pPr>
        <w:spacing w:line="360" w:lineRule="auto"/>
        <w:ind w:left="567" w:right="567"/>
        <w:rPr>
          <w:rFonts w:eastAsiaTheme="minorEastAsia"/>
          <w:color w:val="000000" w:themeColor="text1"/>
          <w:sz w:val="24"/>
          <w:szCs w:val="24"/>
          <w:lang w:val="en-IE"/>
        </w:rPr>
      </w:pPr>
      <w:r w:rsidRPr="00BA1BDC">
        <w:rPr>
          <w:rFonts w:eastAsiaTheme="minorEastAsia"/>
          <w:i/>
          <w:iCs/>
          <w:color w:val="000000" w:themeColor="text1"/>
          <w:sz w:val="24"/>
          <w:szCs w:val="24"/>
          <w:lang w:val="en-IE"/>
        </w:rPr>
        <w:t>“It was local to me. So that was probably the primary reason because at the time I was working there and it was just convenience, more so than anything else.”</w:t>
      </w:r>
    </w:p>
    <w:p w14:paraId="7E6DDDF2" w14:textId="74B33F64" w:rsidR="12F21272" w:rsidRPr="00BA1BDC" w:rsidRDefault="12F21272" w:rsidP="12F21272">
      <w:pPr>
        <w:spacing w:line="360" w:lineRule="auto"/>
        <w:ind w:left="567" w:right="567"/>
        <w:rPr>
          <w:rFonts w:eastAsiaTheme="minorEastAsia"/>
          <w:i/>
          <w:iCs/>
          <w:color w:val="000000" w:themeColor="text1"/>
          <w:sz w:val="24"/>
          <w:szCs w:val="24"/>
          <w:lang w:val="en-IE"/>
        </w:rPr>
      </w:pPr>
    </w:p>
    <w:p w14:paraId="39190C04" w14:textId="32137153"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With an identified preference among learners to study locally, geographical location of industry and corresponding availability of programmes locally to learners will result in localised pools of specific skills and competencies. Learners have completed programmes and may not have opportunities of sector specific employment locally as Brexit relocations have not materialised. As learners were unwilling to travel for learning it could be assumed that many will be unwilling or unable to travel or relocate for employment. </w:t>
      </w:r>
    </w:p>
    <w:p w14:paraId="2EEF4EFA" w14:textId="2DB58DC9" w:rsidR="00AC5864" w:rsidRPr="00BA1BDC" w:rsidRDefault="00AC5864" w:rsidP="12F21272">
      <w:pPr>
        <w:spacing w:line="360" w:lineRule="auto"/>
        <w:jc w:val="both"/>
        <w:rPr>
          <w:rFonts w:eastAsiaTheme="minorEastAsia"/>
          <w:color w:val="000000" w:themeColor="text1"/>
          <w:sz w:val="24"/>
          <w:szCs w:val="24"/>
          <w:lang w:val="en-IE"/>
        </w:rPr>
      </w:pPr>
    </w:p>
    <w:p w14:paraId="290D1E01" w14:textId="77777777" w:rsidR="00AC5864" w:rsidRPr="00BA1BDC" w:rsidRDefault="00AC5864" w:rsidP="12F21272">
      <w:pPr>
        <w:spacing w:line="360" w:lineRule="auto"/>
        <w:jc w:val="both"/>
        <w:rPr>
          <w:rFonts w:eastAsiaTheme="minorEastAsia"/>
          <w:color w:val="000000" w:themeColor="text1"/>
          <w:sz w:val="24"/>
          <w:szCs w:val="24"/>
          <w:lang w:val="en-IE"/>
        </w:rPr>
      </w:pPr>
    </w:p>
    <w:p w14:paraId="4FC1C5C6" w14:textId="38FF7A57" w:rsidR="78011EC6" w:rsidRPr="00BA1BDC" w:rsidRDefault="78011EC6" w:rsidP="00BA2421">
      <w:pPr>
        <w:pStyle w:val="ListParagraph"/>
        <w:numPr>
          <w:ilvl w:val="0"/>
          <w:numId w:val="1"/>
        </w:numPr>
        <w:rPr>
          <w:rFonts w:eastAsiaTheme="minorEastAsia"/>
          <w:b/>
          <w:bCs/>
          <w:color w:val="000000" w:themeColor="text1"/>
          <w:sz w:val="24"/>
          <w:szCs w:val="24"/>
          <w:lang w:val="en-IE"/>
        </w:rPr>
      </w:pPr>
      <w:r w:rsidRPr="00BA1BDC">
        <w:rPr>
          <w:rFonts w:eastAsiaTheme="minorEastAsia"/>
          <w:b/>
          <w:bCs/>
          <w:color w:val="000000" w:themeColor="text1"/>
          <w:sz w:val="24"/>
          <w:szCs w:val="24"/>
          <w:lang w:val="en-IE"/>
        </w:rPr>
        <w:t>Programme workload, assessments and Quality Assurance are learner concerns</w:t>
      </w:r>
    </w:p>
    <w:p w14:paraId="55DDAF62" w14:textId="781B3141"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For the majority, expectations of the workload associated with part-time study did not match experiences. The balance between the triangulation of assimilating information, class attendance and assessment submissions suffered.  It was discussed</w:t>
      </w:r>
      <w:r w:rsidR="00FB534A">
        <w:rPr>
          <w:rFonts w:eastAsiaTheme="minorEastAsia"/>
          <w:color w:val="000000" w:themeColor="text1"/>
          <w:sz w:val="24"/>
          <w:szCs w:val="24"/>
          <w:lang w:val="en-IE"/>
        </w:rPr>
        <w:t>,</w:t>
      </w:r>
      <w:r w:rsidRPr="00BA1BDC">
        <w:rPr>
          <w:rFonts w:eastAsiaTheme="minorEastAsia"/>
          <w:color w:val="000000" w:themeColor="text1"/>
          <w:sz w:val="24"/>
          <w:szCs w:val="24"/>
          <w:lang w:val="en-IE"/>
        </w:rPr>
        <w:t xml:space="preserve"> by </w:t>
      </w:r>
      <w:r w:rsidR="00B443C2" w:rsidRPr="00BA1BDC">
        <w:rPr>
          <w:rFonts w:eastAsiaTheme="minorEastAsia"/>
          <w:color w:val="000000" w:themeColor="text1"/>
          <w:sz w:val="24"/>
          <w:szCs w:val="24"/>
          <w:lang w:val="en-IE"/>
        </w:rPr>
        <w:t>several</w:t>
      </w:r>
      <w:r w:rsidRPr="00BA1BDC">
        <w:rPr>
          <w:rFonts w:eastAsiaTheme="minorEastAsia"/>
          <w:color w:val="000000" w:themeColor="text1"/>
          <w:sz w:val="24"/>
          <w:szCs w:val="24"/>
          <w:lang w:val="en-IE"/>
        </w:rPr>
        <w:t xml:space="preserve"> learners</w:t>
      </w:r>
      <w:r w:rsidR="00FB534A">
        <w:rPr>
          <w:rFonts w:eastAsiaTheme="minorEastAsia"/>
          <w:color w:val="000000" w:themeColor="text1"/>
          <w:sz w:val="24"/>
          <w:szCs w:val="24"/>
          <w:lang w:val="en-IE"/>
        </w:rPr>
        <w:t>,</w:t>
      </w:r>
      <w:r w:rsidRPr="00BA1BDC">
        <w:rPr>
          <w:rFonts w:eastAsiaTheme="minorEastAsia"/>
          <w:color w:val="000000" w:themeColor="text1"/>
          <w:sz w:val="24"/>
          <w:szCs w:val="24"/>
          <w:lang w:val="en-IE"/>
        </w:rPr>
        <w:t xml:space="preserve"> how some of their cohort forfeited attendance in class to work on assignments. This was both the case for individual and group assignments.</w:t>
      </w:r>
    </w:p>
    <w:p w14:paraId="158D8A44" w14:textId="13AF5E72" w:rsidR="12F21272" w:rsidRPr="00BA1BDC" w:rsidRDefault="12F21272" w:rsidP="12F21272">
      <w:pPr>
        <w:spacing w:line="360" w:lineRule="auto"/>
        <w:jc w:val="both"/>
        <w:rPr>
          <w:rFonts w:eastAsiaTheme="minorEastAsia"/>
          <w:color w:val="000000" w:themeColor="text1"/>
          <w:sz w:val="24"/>
          <w:szCs w:val="24"/>
          <w:lang w:val="en-IE"/>
        </w:rPr>
      </w:pPr>
    </w:p>
    <w:p w14:paraId="2113EF89" w14:textId="3BB7F883" w:rsidR="78011EC6" w:rsidRPr="00BA1BDC" w:rsidRDefault="78011EC6" w:rsidP="12F21272">
      <w:pPr>
        <w:spacing w:line="360" w:lineRule="auto"/>
        <w:ind w:left="567" w:right="567"/>
        <w:jc w:val="both"/>
        <w:rPr>
          <w:rFonts w:eastAsiaTheme="minorEastAsia"/>
          <w:color w:val="000000" w:themeColor="text1"/>
          <w:sz w:val="24"/>
          <w:szCs w:val="24"/>
          <w:lang w:val="en-IE"/>
        </w:rPr>
      </w:pPr>
      <w:r w:rsidRPr="00BA1BDC">
        <w:rPr>
          <w:rFonts w:eastAsiaTheme="minorEastAsia"/>
          <w:i/>
          <w:iCs/>
          <w:color w:val="000000" w:themeColor="text1"/>
          <w:sz w:val="24"/>
          <w:szCs w:val="24"/>
          <w:lang w:val="en-IE"/>
        </w:rPr>
        <w:t>“We did our group project work in the library when classes were on as it was the only real way to meet as a group.”</w:t>
      </w:r>
    </w:p>
    <w:p w14:paraId="4F786BAF" w14:textId="06A9FDE5" w:rsidR="12F21272" w:rsidRPr="00BA1BDC" w:rsidRDefault="12F21272" w:rsidP="12F21272">
      <w:pPr>
        <w:spacing w:line="360" w:lineRule="auto"/>
        <w:ind w:left="567" w:right="567"/>
        <w:jc w:val="both"/>
        <w:rPr>
          <w:rFonts w:eastAsiaTheme="minorEastAsia"/>
          <w:i/>
          <w:iCs/>
          <w:color w:val="000000" w:themeColor="text1"/>
          <w:sz w:val="24"/>
          <w:szCs w:val="24"/>
          <w:lang w:val="en-IE"/>
        </w:rPr>
      </w:pPr>
    </w:p>
    <w:p w14:paraId="536E9EE1" w14:textId="621902B3"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A learner completing their second Level 9 programme in recent years was both reflective and had tangible experiences comparisons. When discussing learning on the part-time </w:t>
      </w:r>
      <w:r w:rsidR="00B47A67" w:rsidRPr="00BA1BDC">
        <w:rPr>
          <w:rFonts w:eastAsiaTheme="minorEastAsia"/>
          <w:color w:val="000000" w:themeColor="text1"/>
          <w:sz w:val="24"/>
          <w:szCs w:val="24"/>
          <w:lang w:val="en-IE"/>
        </w:rPr>
        <w:t>Springboard+</w:t>
      </w:r>
      <w:r w:rsidRPr="00BA1BDC">
        <w:rPr>
          <w:rFonts w:eastAsiaTheme="minorEastAsia"/>
          <w:color w:val="000000" w:themeColor="text1"/>
          <w:sz w:val="24"/>
          <w:szCs w:val="24"/>
          <w:lang w:val="en-IE"/>
        </w:rPr>
        <w:t xml:space="preserve"> Masters programme, compressed into one academic year, he reflected: </w:t>
      </w:r>
    </w:p>
    <w:p w14:paraId="4296DCDD" w14:textId="111B8DCD" w:rsidR="12F21272" w:rsidRPr="00BA1BDC" w:rsidRDefault="12F21272" w:rsidP="12F21272">
      <w:pPr>
        <w:spacing w:line="360" w:lineRule="auto"/>
        <w:jc w:val="both"/>
        <w:rPr>
          <w:rFonts w:eastAsiaTheme="minorEastAsia"/>
          <w:color w:val="000000" w:themeColor="text1"/>
          <w:sz w:val="24"/>
          <w:szCs w:val="24"/>
          <w:lang w:val="en-IE"/>
        </w:rPr>
      </w:pPr>
    </w:p>
    <w:p w14:paraId="7E021990" w14:textId="2AF5F6B2" w:rsidR="78011EC6" w:rsidRPr="00BA1BDC" w:rsidRDefault="78011EC6" w:rsidP="12F21272">
      <w:pPr>
        <w:spacing w:line="360" w:lineRule="auto"/>
        <w:ind w:left="567" w:right="567"/>
        <w:jc w:val="both"/>
        <w:rPr>
          <w:rFonts w:eastAsiaTheme="minorEastAsia"/>
          <w:color w:val="000000" w:themeColor="text1"/>
          <w:sz w:val="24"/>
          <w:szCs w:val="24"/>
          <w:lang w:val="en-IE"/>
        </w:rPr>
      </w:pPr>
      <w:r w:rsidRPr="00BA1BDC">
        <w:rPr>
          <w:rFonts w:eastAsiaTheme="minorEastAsia"/>
          <w:i/>
          <w:iCs/>
          <w:color w:val="000000" w:themeColor="text1"/>
          <w:sz w:val="24"/>
          <w:szCs w:val="24"/>
          <w:lang w:val="en-IE"/>
        </w:rPr>
        <w:t>“It seemed to be too much and I found you could never really assimilate any of the information. Because you're more concerned about finishing the project. You were never given that time to take on the information.”</w:t>
      </w:r>
    </w:p>
    <w:p w14:paraId="4B1F94E5" w14:textId="7E37AB64" w:rsidR="12F21272" w:rsidRPr="00BA1BDC" w:rsidRDefault="12F21272" w:rsidP="12F21272">
      <w:pPr>
        <w:spacing w:line="360" w:lineRule="auto"/>
        <w:ind w:left="567" w:right="567"/>
        <w:jc w:val="both"/>
        <w:rPr>
          <w:rFonts w:eastAsiaTheme="minorEastAsia"/>
          <w:i/>
          <w:iCs/>
          <w:color w:val="000000" w:themeColor="text1"/>
          <w:sz w:val="24"/>
          <w:szCs w:val="24"/>
          <w:lang w:val="en-IE"/>
        </w:rPr>
      </w:pPr>
    </w:p>
    <w:p w14:paraId="7F8D96D2" w14:textId="08112D08" w:rsidR="78011EC6" w:rsidRPr="00BA1BDC" w:rsidRDefault="78011EC6" w:rsidP="12F21272">
      <w:pPr>
        <w:spacing w:line="360" w:lineRule="auto"/>
        <w:ind w:right="567"/>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A second learner on the same programme expressed dissatisfaction with the assessment schedule:</w:t>
      </w:r>
    </w:p>
    <w:p w14:paraId="18342989" w14:textId="7EE7127C" w:rsidR="12F21272" w:rsidRPr="00BA1BDC" w:rsidRDefault="12F21272" w:rsidP="12F21272">
      <w:pPr>
        <w:spacing w:line="360" w:lineRule="auto"/>
        <w:ind w:right="567"/>
        <w:jc w:val="both"/>
        <w:rPr>
          <w:rFonts w:eastAsiaTheme="minorEastAsia"/>
          <w:color w:val="000000" w:themeColor="text1"/>
          <w:sz w:val="24"/>
          <w:szCs w:val="24"/>
          <w:lang w:val="en-IE"/>
        </w:rPr>
      </w:pPr>
    </w:p>
    <w:p w14:paraId="37F3AF54" w14:textId="3C3A38E2" w:rsidR="78011EC6" w:rsidRPr="00BA1BDC" w:rsidRDefault="78011EC6" w:rsidP="12F21272">
      <w:pPr>
        <w:spacing w:line="360" w:lineRule="auto"/>
        <w:ind w:left="567" w:right="567"/>
        <w:jc w:val="both"/>
        <w:rPr>
          <w:rFonts w:eastAsiaTheme="minorEastAsia"/>
          <w:color w:val="000000" w:themeColor="text1"/>
          <w:sz w:val="24"/>
          <w:szCs w:val="24"/>
          <w:lang w:val="en-IE"/>
        </w:rPr>
      </w:pPr>
      <w:r w:rsidRPr="00BA1BDC">
        <w:rPr>
          <w:rFonts w:eastAsiaTheme="minorEastAsia"/>
          <w:i/>
          <w:iCs/>
          <w:color w:val="000000" w:themeColor="text1"/>
          <w:sz w:val="24"/>
          <w:szCs w:val="24"/>
          <w:lang w:val="en-IE"/>
        </w:rPr>
        <w:t>“We got the impression that they [lecturers] were used to just throwing out the assignments and people just getting on with it.”</w:t>
      </w:r>
    </w:p>
    <w:p w14:paraId="1951B946" w14:textId="5B265497" w:rsidR="12F21272" w:rsidRPr="00BA1BDC" w:rsidRDefault="12F21272" w:rsidP="12F21272">
      <w:pPr>
        <w:spacing w:line="360" w:lineRule="auto"/>
        <w:ind w:left="567" w:right="567"/>
        <w:jc w:val="both"/>
        <w:rPr>
          <w:rFonts w:eastAsiaTheme="minorEastAsia"/>
          <w:i/>
          <w:iCs/>
          <w:color w:val="000000" w:themeColor="text1"/>
          <w:sz w:val="24"/>
          <w:szCs w:val="24"/>
          <w:lang w:val="en-IE"/>
        </w:rPr>
      </w:pPr>
    </w:p>
    <w:p w14:paraId="7C3C6EEF" w14:textId="2AD13A96" w:rsidR="78011EC6" w:rsidRPr="00BA1BDC" w:rsidRDefault="78011EC6" w:rsidP="12F21272">
      <w:pPr>
        <w:spacing w:line="360" w:lineRule="auto"/>
        <w:ind w:right="567"/>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Switching to a different programme at a different level of the NFQ, a learner who was unemployed during study commented: </w:t>
      </w:r>
    </w:p>
    <w:p w14:paraId="0908FB4D" w14:textId="7E62F503" w:rsidR="12F21272" w:rsidRPr="00BA1BDC" w:rsidRDefault="12F21272" w:rsidP="12F21272">
      <w:pPr>
        <w:spacing w:line="360" w:lineRule="auto"/>
        <w:ind w:right="567"/>
        <w:jc w:val="both"/>
        <w:rPr>
          <w:rFonts w:eastAsiaTheme="minorEastAsia"/>
          <w:color w:val="000000" w:themeColor="text1"/>
          <w:sz w:val="24"/>
          <w:szCs w:val="24"/>
          <w:lang w:val="en-IE"/>
        </w:rPr>
      </w:pPr>
    </w:p>
    <w:p w14:paraId="55FB42AD" w14:textId="02631E1E" w:rsidR="78011EC6" w:rsidRPr="00BA1BDC" w:rsidRDefault="78011EC6" w:rsidP="12F21272">
      <w:pPr>
        <w:spacing w:line="360" w:lineRule="auto"/>
        <w:ind w:left="567" w:right="567"/>
        <w:jc w:val="both"/>
        <w:rPr>
          <w:rFonts w:eastAsiaTheme="minorEastAsia"/>
          <w:color w:val="000000" w:themeColor="text1"/>
          <w:sz w:val="24"/>
          <w:szCs w:val="24"/>
          <w:lang w:val="en-IE"/>
        </w:rPr>
      </w:pPr>
      <w:r w:rsidRPr="00BA1BDC">
        <w:rPr>
          <w:rFonts w:eastAsiaTheme="minorEastAsia"/>
          <w:i/>
          <w:iCs/>
          <w:color w:val="000000" w:themeColor="text1"/>
          <w:sz w:val="24"/>
          <w:szCs w:val="24"/>
          <w:lang w:val="en-IE"/>
        </w:rPr>
        <w:t xml:space="preserve">“And I think that the course was a lot more intense and more work was necessary than a lot of people may have originally anticipated, but the reality is the workload was such that you weren't so inclined to learn how to do it.” </w:t>
      </w:r>
    </w:p>
    <w:p w14:paraId="73A4DB0E" w14:textId="2924FDC6" w:rsidR="12F21272" w:rsidRPr="00BA1BDC" w:rsidRDefault="12F21272" w:rsidP="12F21272">
      <w:pPr>
        <w:spacing w:line="360" w:lineRule="auto"/>
        <w:ind w:left="567" w:right="567"/>
        <w:jc w:val="both"/>
        <w:rPr>
          <w:rFonts w:eastAsiaTheme="minorEastAsia"/>
          <w:i/>
          <w:iCs/>
          <w:color w:val="000000" w:themeColor="text1"/>
          <w:sz w:val="24"/>
          <w:szCs w:val="24"/>
          <w:lang w:val="en-IE"/>
        </w:rPr>
      </w:pPr>
    </w:p>
    <w:p w14:paraId="3D89910D" w14:textId="19F453ED"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Experiences from these mature learners, who has all completed a primary degree programme previously suggests that quality and experience have been compromised.</w:t>
      </w:r>
    </w:p>
    <w:p w14:paraId="64314FAB" w14:textId="70B80F29" w:rsidR="12F21272" w:rsidRPr="00BA1BDC" w:rsidRDefault="12F21272" w:rsidP="12F21272">
      <w:pPr>
        <w:spacing w:line="360" w:lineRule="auto"/>
        <w:jc w:val="both"/>
        <w:rPr>
          <w:rFonts w:eastAsiaTheme="minorEastAsia"/>
          <w:color w:val="000000" w:themeColor="text1"/>
          <w:sz w:val="24"/>
          <w:szCs w:val="24"/>
          <w:lang w:val="en-IE"/>
        </w:rPr>
      </w:pPr>
    </w:p>
    <w:p w14:paraId="1F0D12B0" w14:textId="77777777" w:rsidR="000B1976" w:rsidRPr="00BA1BDC" w:rsidRDefault="000B1976" w:rsidP="000B1976">
      <w:pPr>
        <w:rPr>
          <w:rFonts w:eastAsiaTheme="minorEastAsia"/>
          <w:color w:val="000000" w:themeColor="text1"/>
          <w:sz w:val="24"/>
          <w:szCs w:val="24"/>
          <w:lang w:val="en-IE"/>
        </w:rPr>
      </w:pPr>
    </w:p>
    <w:p w14:paraId="5392BB89" w14:textId="77777777" w:rsidR="000B1976" w:rsidRPr="00BA1BDC" w:rsidRDefault="000B1976" w:rsidP="000B1976">
      <w:pPr>
        <w:pStyle w:val="ListParagraph"/>
        <w:numPr>
          <w:ilvl w:val="0"/>
          <w:numId w:val="1"/>
        </w:numPr>
        <w:spacing w:line="360" w:lineRule="auto"/>
        <w:rPr>
          <w:rFonts w:eastAsiaTheme="minorEastAsia"/>
          <w:b/>
          <w:bCs/>
          <w:color w:val="000000" w:themeColor="text1"/>
          <w:sz w:val="24"/>
          <w:szCs w:val="24"/>
          <w:lang w:val="en-IE"/>
        </w:rPr>
      </w:pPr>
      <w:r w:rsidRPr="00BA1BDC">
        <w:rPr>
          <w:rFonts w:eastAsiaTheme="minorEastAsia"/>
          <w:b/>
          <w:bCs/>
          <w:color w:val="000000" w:themeColor="text1"/>
          <w:sz w:val="24"/>
          <w:szCs w:val="24"/>
          <w:lang w:val="en-IE"/>
        </w:rPr>
        <w:t>The Financial Services industry has barriers to entry</w:t>
      </w:r>
    </w:p>
    <w:p w14:paraId="3F314931" w14:textId="77777777" w:rsidR="000B1976" w:rsidRPr="00BA1BDC" w:rsidRDefault="000B1976" w:rsidP="000B1976">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One Manager was particularly sceptical, perhaps explaining why some learners have not integrated into the industry.</w:t>
      </w:r>
    </w:p>
    <w:p w14:paraId="60D1AF25" w14:textId="77777777" w:rsidR="000B1976" w:rsidRPr="00BA1BDC" w:rsidRDefault="000B1976" w:rsidP="000B1976">
      <w:pPr>
        <w:spacing w:line="360" w:lineRule="auto"/>
        <w:jc w:val="both"/>
        <w:rPr>
          <w:rFonts w:eastAsiaTheme="minorEastAsia"/>
          <w:color w:val="000000" w:themeColor="text1"/>
          <w:sz w:val="24"/>
          <w:szCs w:val="24"/>
          <w:lang w:val="en-IE"/>
        </w:rPr>
      </w:pPr>
    </w:p>
    <w:p w14:paraId="6739102E" w14:textId="77777777" w:rsidR="000B1976" w:rsidRPr="00BA1BDC" w:rsidRDefault="000B1976" w:rsidP="000B1976">
      <w:pPr>
        <w:spacing w:line="360" w:lineRule="auto"/>
        <w:ind w:left="567" w:right="567"/>
        <w:jc w:val="both"/>
        <w:rPr>
          <w:rFonts w:eastAsiaTheme="minorEastAsia"/>
          <w:color w:val="000000" w:themeColor="text1"/>
          <w:sz w:val="24"/>
          <w:szCs w:val="24"/>
          <w:lang w:val="en-IE"/>
        </w:rPr>
      </w:pPr>
      <w:r w:rsidRPr="00BA1BDC">
        <w:rPr>
          <w:rFonts w:eastAsiaTheme="minorEastAsia"/>
          <w:i/>
          <w:iCs/>
          <w:color w:val="000000" w:themeColor="text1"/>
          <w:sz w:val="24"/>
          <w:szCs w:val="24"/>
          <w:lang w:val="en-IE"/>
        </w:rPr>
        <w:t>“I was very suspicious, why people would be changing industry, especially as they age. Some of the candidates coming through to me, it was quite evident that they were just applying for every single role that was available.”</w:t>
      </w:r>
    </w:p>
    <w:p w14:paraId="132EAA94" w14:textId="77777777" w:rsidR="000B1976" w:rsidRPr="00BA1BDC" w:rsidRDefault="000B1976" w:rsidP="000B1976">
      <w:pPr>
        <w:spacing w:line="360" w:lineRule="auto"/>
        <w:ind w:left="567" w:right="567"/>
        <w:jc w:val="both"/>
        <w:rPr>
          <w:rFonts w:eastAsiaTheme="minorEastAsia"/>
          <w:i/>
          <w:iCs/>
          <w:color w:val="000000" w:themeColor="text1"/>
          <w:sz w:val="24"/>
          <w:szCs w:val="24"/>
          <w:lang w:val="en-IE"/>
        </w:rPr>
      </w:pPr>
    </w:p>
    <w:p w14:paraId="00529888" w14:textId="77777777" w:rsidR="000B1976" w:rsidRPr="00BA1BDC" w:rsidRDefault="000B1976" w:rsidP="000B1976">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A learner who made the transition into the International Financial Services (IFS) workspace commented he got the job based on his interview, rather than his CV and qualifications, as the company were seeking to hire people who they can shape with their own culture and values. Reflecting on his working environment he estimated that 20% of his learning on a Level 8 IFS Diploma is useful in his job. Many of his co-workers from the same intake have since moved on.</w:t>
      </w:r>
    </w:p>
    <w:p w14:paraId="7BB245B0" w14:textId="77777777" w:rsidR="000B1976" w:rsidRPr="00BA1BDC" w:rsidRDefault="000B1976" w:rsidP="000B1976">
      <w:pPr>
        <w:spacing w:line="360" w:lineRule="auto"/>
        <w:jc w:val="both"/>
        <w:rPr>
          <w:rFonts w:eastAsiaTheme="minorEastAsia"/>
          <w:color w:val="000000" w:themeColor="text1"/>
          <w:sz w:val="24"/>
          <w:szCs w:val="24"/>
          <w:lang w:val="en-IE"/>
        </w:rPr>
      </w:pPr>
    </w:p>
    <w:p w14:paraId="01285832" w14:textId="77777777" w:rsidR="000B1976" w:rsidRPr="00BA1BDC" w:rsidRDefault="000B1976" w:rsidP="000B1976">
      <w:pPr>
        <w:spacing w:line="360" w:lineRule="auto"/>
        <w:ind w:left="567" w:right="567"/>
        <w:rPr>
          <w:rFonts w:eastAsiaTheme="minorEastAsia"/>
          <w:color w:val="000000" w:themeColor="text1"/>
          <w:sz w:val="24"/>
          <w:szCs w:val="24"/>
          <w:lang w:val="en-IE"/>
        </w:rPr>
      </w:pPr>
      <w:r w:rsidRPr="00BA1BDC">
        <w:rPr>
          <w:rFonts w:eastAsiaTheme="minorEastAsia"/>
          <w:i/>
          <w:iCs/>
          <w:color w:val="000000" w:themeColor="text1"/>
          <w:sz w:val="24"/>
          <w:szCs w:val="24"/>
          <w:lang w:val="en-IE"/>
        </w:rPr>
        <w:t>“There has been a lot of personnel change in his year on the job. I'm the last one left after from 12 after a year.”</w:t>
      </w:r>
    </w:p>
    <w:p w14:paraId="03CC1D35" w14:textId="77777777" w:rsidR="000B1976" w:rsidRPr="00BA1BDC" w:rsidRDefault="000B1976" w:rsidP="000B1976">
      <w:pPr>
        <w:spacing w:line="360" w:lineRule="auto"/>
        <w:ind w:left="567" w:right="567"/>
        <w:rPr>
          <w:rFonts w:eastAsiaTheme="minorEastAsia"/>
          <w:i/>
          <w:iCs/>
          <w:color w:val="000000" w:themeColor="text1"/>
          <w:sz w:val="24"/>
          <w:szCs w:val="24"/>
          <w:lang w:val="en-IE"/>
        </w:rPr>
      </w:pPr>
    </w:p>
    <w:p w14:paraId="48891FB8" w14:textId="77777777" w:rsidR="000B1976" w:rsidRPr="00BA1BDC" w:rsidRDefault="000B1976" w:rsidP="000B1976">
      <w:pPr>
        <w:spacing w:line="36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One learner questioned the ability of the programme to provide for employee needs within the structure of IFS companies:</w:t>
      </w:r>
    </w:p>
    <w:p w14:paraId="4F92B449" w14:textId="77777777" w:rsidR="000B1976" w:rsidRPr="00BA1BDC" w:rsidRDefault="000B1976" w:rsidP="000B1976">
      <w:pPr>
        <w:spacing w:line="360" w:lineRule="auto"/>
        <w:rPr>
          <w:rFonts w:eastAsiaTheme="minorEastAsia"/>
          <w:color w:val="000000" w:themeColor="text1"/>
          <w:sz w:val="24"/>
          <w:szCs w:val="24"/>
          <w:lang w:val="en-IE"/>
        </w:rPr>
      </w:pPr>
    </w:p>
    <w:p w14:paraId="4A1B3853" w14:textId="59A8DCE0" w:rsidR="000B1976" w:rsidRPr="00BA1BDC" w:rsidRDefault="000B1976" w:rsidP="000B1976">
      <w:pPr>
        <w:spacing w:line="360" w:lineRule="auto"/>
        <w:ind w:left="567" w:right="567"/>
        <w:jc w:val="both"/>
        <w:rPr>
          <w:rFonts w:eastAsiaTheme="minorEastAsia"/>
          <w:color w:val="000000" w:themeColor="text1"/>
          <w:sz w:val="24"/>
          <w:szCs w:val="24"/>
          <w:lang w:val="en-IE"/>
        </w:rPr>
      </w:pPr>
      <w:r w:rsidRPr="00BA1BDC">
        <w:rPr>
          <w:rFonts w:eastAsiaTheme="minorEastAsia"/>
          <w:i/>
          <w:iCs/>
          <w:color w:val="000000" w:themeColor="text1"/>
          <w:sz w:val="24"/>
          <w:szCs w:val="24"/>
          <w:lang w:val="en-IE"/>
        </w:rPr>
        <w:t>“[</w:t>
      </w:r>
      <w:r w:rsidR="00B47A67" w:rsidRPr="00BA1BDC">
        <w:rPr>
          <w:rFonts w:eastAsiaTheme="minorEastAsia"/>
          <w:i/>
          <w:iCs/>
          <w:color w:val="000000" w:themeColor="text1"/>
          <w:sz w:val="24"/>
          <w:szCs w:val="24"/>
          <w:lang w:val="en-IE"/>
        </w:rPr>
        <w:t>Springboard+</w:t>
      </w:r>
      <w:r w:rsidRPr="00BA1BDC">
        <w:rPr>
          <w:rFonts w:eastAsiaTheme="minorEastAsia"/>
          <w:i/>
          <w:iCs/>
          <w:color w:val="000000" w:themeColor="text1"/>
          <w:sz w:val="24"/>
          <w:szCs w:val="24"/>
          <w:lang w:val="en-IE"/>
        </w:rPr>
        <w:t>] how legitimate is the result? It’s not very legitimate because very few people can do what it says on the tin, [or] move sideways over into a new role.”</w:t>
      </w:r>
    </w:p>
    <w:p w14:paraId="114C9FE6" w14:textId="77777777" w:rsidR="000B1976" w:rsidRPr="00BA1BDC" w:rsidRDefault="000B1976" w:rsidP="000B1976">
      <w:pPr>
        <w:spacing w:line="360" w:lineRule="auto"/>
        <w:ind w:left="567" w:right="567"/>
        <w:jc w:val="both"/>
        <w:rPr>
          <w:rFonts w:eastAsiaTheme="minorEastAsia"/>
          <w:i/>
          <w:iCs/>
          <w:color w:val="000000" w:themeColor="text1"/>
          <w:sz w:val="24"/>
          <w:szCs w:val="24"/>
          <w:lang w:val="en-IE"/>
        </w:rPr>
      </w:pPr>
    </w:p>
    <w:p w14:paraId="439EE291" w14:textId="14221BA7" w:rsidR="000B1976" w:rsidRPr="00BA1BDC" w:rsidRDefault="000B1976" w:rsidP="000B1976">
      <w:pPr>
        <w:spacing w:line="360" w:lineRule="auto"/>
        <w:ind w:right="567"/>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One unemployed learner bypassed normal industry entry barriers by partaking in an employee female only return to work programme separate to </w:t>
      </w:r>
      <w:r w:rsidR="00B47A67" w:rsidRPr="00BA1BDC">
        <w:rPr>
          <w:rFonts w:eastAsiaTheme="minorEastAsia"/>
          <w:color w:val="000000" w:themeColor="text1"/>
          <w:sz w:val="24"/>
          <w:szCs w:val="24"/>
          <w:lang w:val="en-IE"/>
        </w:rPr>
        <w:t>Springboard+</w:t>
      </w:r>
      <w:r w:rsidRPr="00BA1BDC">
        <w:rPr>
          <w:rFonts w:eastAsiaTheme="minorEastAsia"/>
          <w:color w:val="000000" w:themeColor="text1"/>
          <w:sz w:val="24"/>
          <w:szCs w:val="24"/>
          <w:lang w:val="en-IE"/>
        </w:rPr>
        <w:t xml:space="preserve"> and outside of student supports:</w:t>
      </w:r>
    </w:p>
    <w:p w14:paraId="4166AE5D" w14:textId="77777777" w:rsidR="000B1976" w:rsidRPr="00BA1BDC" w:rsidRDefault="000B1976" w:rsidP="000B1976">
      <w:pPr>
        <w:spacing w:line="360" w:lineRule="auto"/>
        <w:ind w:right="567"/>
        <w:jc w:val="both"/>
        <w:rPr>
          <w:rFonts w:eastAsiaTheme="minorEastAsia"/>
          <w:color w:val="000000" w:themeColor="text1"/>
          <w:sz w:val="24"/>
          <w:szCs w:val="24"/>
          <w:lang w:val="en-IE"/>
        </w:rPr>
      </w:pPr>
    </w:p>
    <w:p w14:paraId="1B3C0FE3" w14:textId="77777777" w:rsidR="000B1976" w:rsidRPr="00BA1BDC" w:rsidRDefault="000B1976" w:rsidP="000B1976">
      <w:pPr>
        <w:spacing w:line="360" w:lineRule="auto"/>
        <w:ind w:left="567" w:right="567"/>
        <w:jc w:val="both"/>
        <w:rPr>
          <w:rFonts w:eastAsiaTheme="minorEastAsia"/>
          <w:color w:val="000000" w:themeColor="text1"/>
          <w:sz w:val="24"/>
          <w:szCs w:val="24"/>
          <w:lang w:val="en-IE"/>
        </w:rPr>
      </w:pPr>
      <w:r w:rsidRPr="00BA1BDC">
        <w:rPr>
          <w:rFonts w:eastAsiaTheme="minorEastAsia"/>
          <w:i/>
          <w:iCs/>
          <w:color w:val="000000" w:themeColor="text1"/>
          <w:sz w:val="24"/>
          <w:szCs w:val="24"/>
          <w:lang w:val="en-IE"/>
        </w:rPr>
        <w:t>“I ended up doing what's called a Restart Programme, which is being employed for a certain amount of time. And then they decide if they're going to keep you as a returner… they don't bring you in at the bottom entry level. They can bring you in with a healthy income.”</w:t>
      </w:r>
    </w:p>
    <w:p w14:paraId="6A3A32BB" w14:textId="77777777" w:rsidR="000B1976" w:rsidRPr="00BA1BDC" w:rsidRDefault="000B1976" w:rsidP="000B1976">
      <w:pPr>
        <w:spacing w:line="360" w:lineRule="auto"/>
        <w:ind w:left="567" w:right="567"/>
        <w:jc w:val="both"/>
        <w:rPr>
          <w:rFonts w:eastAsiaTheme="minorEastAsia"/>
          <w:i/>
          <w:iCs/>
          <w:color w:val="000000" w:themeColor="text1"/>
          <w:sz w:val="24"/>
          <w:szCs w:val="24"/>
          <w:lang w:val="en-IE"/>
        </w:rPr>
      </w:pPr>
    </w:p>
    <w:p w14:paraId="55B923C6" w14:textId="36213F32" w:rsidR="000B1976" w:rsidRPr="00BA1BDC" w:rsidRDefault="000B1976" w:rsidP="000B1976">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When considering the broader industry context IFS </w:t>
      </w:r>
      <w:r w:rsidR="00B47A67" w:rsidRPr="00BA1BDC">
        <w:rPr>
          <w:rFonts w:eastAsiaTheme="minorEastAsia"/>
          <w:color w:val="000000" w:themeColor="text1"/>
          <w:sz w:val="24"/>
          <w:szCs w:val="24"/>
          <w:lang w:val="en-IE"/>
        </w:rPr>
        <w:t>Springboard+</w:t>
      </w:r>
      <w:r w:rsidRPr="00BA1BDC">
        <w:rPr>
          <w:rFonts w:eastAsiaTheme="minorEastAsia"/>
          <w:color w:val="000000" w:themeColor="text1"/>
          <w:sz w:val="24"/>
          <w:szCs w:val="24"/>
          <w:lang w:val="en-IE"/>
        </w:rPr>
        <w:t xml:space="preserve"> programmes were developed in the context of Brexit planning. A learning and development manager observed how reactive and agile planning has been inhibited by the processes of approval and unknown political eventualities: </w:t>
      </w:r>
    </w:p>
    <w:p w14:paraId="3A9E35BA" w14:textId="77777777" w:rsidR="000B1976" w:rsidRPr="00BA1BDC" w:rsidRDefault="000B1976" w:rsidP="000B1976">
      <w:pPr>
        <w:spacing w:line="360" w:lineRule="auto"/>
        <w:jc w:val="both"/>
        <w:rPr>
          <w:rFonts w:eastAsiaTheme="minorEastAsia"/>
          <w:color w:val="000000" w:themeColor="text1"/>
          <w:sz w:val="24"/>
          <w:szCs w:val="24"/>
          <w:lang w:val="en-IE"/>
        </w:rPr>
      </w:pPr>
    </w:p>
    <w:p w14:paraId="627FEF65" w14:textId="77777777" w:rsidR="000B1976" w:rsidRPr="00BA1BDC" w:rsidRDefault="000B1976" w:rsidP="000B1976">
      <w:pPr>
        <w:spacing w:line="360" w:lineRule="auto"/>
        <w:ind w:left="567" w:right="567"/>
        <w:jc w:val="both"/>
        <w:rPr>
          <w:rFonts w:eastAsiaTheme="minorEastAsia"/>
          <w:color w:val="000000" w:themeColor="text1"/>
          <w:sz w:val="24"/>
          <w:szCs w:val="24"/>
          <w:lang w:val="en-IE"/>
        </w:rPr>
      </w:pPr>
      <w:r w:rsidRPr="00BA1BDC">
        <w:rPr>
          <w:rFonts w:eastAsiaTheme="minorEastAsia"/>
          <w:i/>
          <w:iCs/>
          <w:color w:val="000000" w:themeColor="text1"/>
          <w:sz w:val="24"/>
          <w:szCs w:val="24"/>
          <w:lang w:val="en-IE"/>
        </w:rPr>
        <w:t>“As with all of Springboard programs you have to a professional and academic skills aspect. You don't know what you will receive funding for. So you're making all these logistical plans in the background. And then ultimately you find you only got funding for this particular course and for this number of students.”</w:t>
      </w:r>
    </w:p>
    <w:p w14:paraId="610FD2D3" w14:textId="77777777" w:rsidR="000B1976" w:rsidRPr="00BA1BDC" w:rsidRDefault="000B1976" w:rsidP="000B1976">
      <w:pPr>
        <w:spacing w:line="360" w:lineRule="auto"/>
        <w:ind w:left="567" w:right="567"/>
        <w:jc w:val="both"/>
        <w:rPr>
          <w:rFonts w:eastAsiaTheme="minorEastAsia"/>
          <w:i/>
          <w:iCs/>
          <w:color w:val="000000" w:themeColor="text1"/>
          <w:sz w:val="24"/>
          <w:szCs w:val="24"/>
          <w:lang w:val="en-IE"/>
        </w:rPr>
      </w:pPr>
    </w:p>
    <w:p w14:paraId="3717E063" w14:textId="77777777" w:rsidR="000B1976" w:rsidRPr="00BA1BDC" w:rsidRDefault="000B1976" w:rsidP="000B1976">
      <w:pPr>
        <w:spacing w:line="360" w:lineRule="auto"/>
        <w:ind w:right="567"/>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This rationale was explained in the context of opportunities associated with Brexit:</w:t>
      </w:r>
    </w:p>
    <w:p w14:paraId="2A0819D9" w14:textId="77777777" w:rsidR="000B1976" w:rsidRPr="00BA1BDC" w:rsidRDefault="000B1976" w:rsidP="000B1976">
      <w:pPr>
        <w:spacing w:line="360" w:lineRule="auto"/>
        <w:ind w:right="567"/>
        <w:jc w:val="both"/>
        <w:rPr>
          <w:rFonts w:eastAsiaTheme="minorEastAsia"/>
          <w:color w:val="000000" w:themeColor="text1"/>
          <w:sz w:val="24"/>
          <w:szCs w:val="24"/>
          <w:lang w:val="en-IE"/>
        </w:rPr>
      </w:pPr>
    </w:p>
    <w:p w14:paraId="13D4522E" w14:textId="77777777" w:rsidR="000B1976" w:rsidRPr="00BA1BDC" w:rsidRDefault="000B1976" w:rsidP="000B1976">
      <w:pPr>
        <w:spacing w:line="360" w:lineRule="auto"/>
        <w:ind w:left="567" w:right="567"/>
        <w:jc w:val="both"/>
        <w:rPr>
          <w:rFonts w:eastAsiaTheme="minorEastAsia"/>
          <w:color w:val="000000" w:themeColor="text1"/>
          <w:sz w:val="24"/>
          <w:szCs w:val="24"/>
          <w:lang w:val="en-IE"/>
        </w:rPr>
      </w:pPr>
      <w:r w:rsidRPr="00BA1BDC">
        <w:rPr>
          <w:rFonts w:eastAsiaTheme="minorEastAsia"/>
          <w:i/>
          <w:iCs/>
          <w:color w:val="000000" w:themeColor="text1"/>
          <w:sz w:val="24"/>
          <w:szCs w:val="24"/>
          <w:lang w:val="en-IE"/>
        </w:rPr>
        <w:t>“We developed this course based upon the idea at the time, should Brexit happen… it was based upon the potential for a lot of financial services companies relocating from the UK to Ireland. It was expected, I think that 4000 jobs would be attracted post Brexit.”</w:t>
      </w:r>
    </w:p>
    <w:p w14:paraId="536178F7" w14:textId="77777777" w:rsidR="000B1976" w:rsidRPr="00BA1BDC" w:rsidRDefault="000B1976" w:rsidP="000B1976">
      <w:pPr>
        <w:spacing w:line="360" w:lineRule="auto"/>
        <w:ind w:left="567" w:right="567"/>
        <w:jc w:val="both"/>
        <w:rPr>
          <w:rFonts w:eastAsiaTheme="minorEastAsia"/>
          <w:i/>
          <w:iCs/>
          <w:color w:val="000000" w:themeColor="text1"/>
          <w:sz w:val="24"/>
          <w:szCs w:val="24"/>
          <w:lang w:val="en-IE"/>
        </w:rPr>
      </w:pPr>
    </w:p>
    <w:p w14:paraId="5D6A75CB" w14:textId="03076813" w:rsidR="000B1976" w:rsidRPr="00BA1BDC" w:rsidRDefault="000B1976" w:rsidP="000B1976">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The necessity of partnership between industry and learning providers to support </w:t>
      </w:r>
      <w:r w:rsidR="00B47A67" w:rsidRPr="00BA1BDC">
        <w:rPr>
          <w:rFonts w:eastAsiaTheme="minorEastAsia"/>
          <w:color w:val="000000" w:themeColor="text1"/>
          <w:sz w:val="24"/>
          <w:szCs w:val="24"/>
          <w:lang w:val="en-IE"/>
        </w:rPr>
        <w:t>Springboard+</w:t>
      </w:r>
      <w:r w:rsidRPr="00BA1BDC">
        <w:rPr>
          <w:rFonts w:eastAsiaTheme="minorEastAsia"/>
          <w:color w:val="000000" w:themeColor="text1"/>
          <w:sz w:val="24"/>
          <w:szCs w:val="24"/>
          <w:lang w:val="en-IE"/>
        </w:rPr>
        <w:t xml:space="preserve"> has brought a product that is failing to meet the needs of both learners and industry as Brexit prolongs, as the programme provides neither experience of a recognised professional designation. </w:t>
      </w:r>
    </w:p>
    <w:p w14:paraId="5835D352" w14:textId="77777777" w:rsidR="000B1976" w:rsidRPr="00BA1BDC" w:rsidRDefault="000B1976" w:rsidP="000B1976">
      <w:pPr>
        <w:rPr>
          <w:rFonts w:eastAsiaTheme="minorEastAsia"/>
          <w:color w:val="70AD47" w:themeColor="accent6"/>
          <w:sz w:val="24"/>
          <w:szCs w:val="24"/>
          <w:lang w:val="en-IE"/>
        </w:rPr>
      </w:pPr>
    </w:p>
    <w:p w14:paraId="23F8E42E" w14:textId="77777777" w:rsidR="000B1976" w:rsidRPr="00BA1BDC" w:rsidRDefault="000B1976" w:rsidP="000B1976">
      <w:pPr>
        <w:spacing w:line="360" w:lineRule="auto"/>
        <w:ind w:left="567" w:right="567"/>
        <w:jc w:val="both"/>
        <w:rPr>
          <w:rFonts w:eastAsiaTheme="minorEastAsia"/>
          <w:sz w:val="24"/>
          <w:szCs w:val="24"/>
          <w:lang w:val="en-IE"/>
        </w:rPr>
      </w:pPr>
      <w:r w:rsidRPr="00BA1BDC">
        <w:rPr>
          <w:rFonts w:eastAsiaTheme="minorEastAsia"/>
          <w:i/>
          <w:iCs/>
          <w:sz w:val="24"/>
          <w:szCs w:val="24"/>
          <w:lang w:val="en-IE"/>
        </w:rPr>
        <w:t>“At the end of the course, if you wanted to professionally take part in that industry at any level, you'd still have to go to professional exams. And I thought to myself, a professional body or something into the process, even if you had no experience in the industry, you still could have taken something out of this.”</w:t>
      </w:r>
    </w:p>
    <w:p w14:paraId="1E568810" w14:textId="77777777" w:rsidR="000B1976" w:rsidRPr="00BA1BDC" w:rsidRDefault="000B1976" w:rsidP="000B1976">
      <w:pPr>
        <w:spacing w:line="360" w:lineRule="auto"/>
        <w:ind w:left="567" w:right="567"/>
        <w:jc w:val="both"/>
        <w:rPr>
          <w:rFonts w:eastAsiaTheme="minorEastAsia"/>
          <w:i/>
          <w:iCs/>
          <w:sz w:val="24"/>
          <w:szCs w:val="24"/>
          <w:lang w:val="en-IE"/>
        </w:rPr>
      </w:pPr>
    </w:p>
    <w:p w14:paraId="78AE8EFF" w14:textId="77777777" w:rsidR="000B1976" w:rsidRPr="00BA1BDC" w:rsidRDefault="000B1976" w:rsidP="000B1976">
      <w:pPr>
        <w:spacing w:line="360" w:lineRule="auto"/>
        <w:ind w:right="567"/>
        <w:jc w:val="both"/>
        <w:rPr>
          <w:rFonts w:eastAsiaTheme="minorEastAsia"/>
          <w:sz w:val="24"/>
          <w:szCs w:val="24"/>
          <w:lang w:val="en-IE"/>
        </w:rPr>
      </w:pPr>
      <w:r w:rsidRPr="00BA1BDC">
        <w:rPr>
          <w:rFonts w:eastAsiaTheme="minorEastAsia"/>
          <w:sz w:val="24"/>
          <w:szCs w:val="24"/>
          <w:lang w:val="en-IE"/>
        </w:rPr>
        <w:t>Continuing he identified the limitations of a broad industry qualification without a recognised professional designation</w:t>
      </w:r>
      <w:r w:rsidRPr="00BA1BDC">
        <w:rPr>
          <w:rFonts w:eastAsiaTheme="minorEastAsia"/>
          <w:i/>
          <w:iCs/>
          <w:sz w:val="24"/>
          <w:szCs w:val="24"/>
          <w:lang w:val="en-IE"/>
        </w:rPr>
        <w:t>.</w:t>
      </w:r>
    </w:p>
    <w:p w14:paraId="5BB0CDE3" w14:textId="77777777" w:rsidR="000B1976" w:rsidRPr="00BA1BDC" w:rsidRDefault="000B1976" w:rsidP="000B1976">
      <w:pPr>
        <w:spacing w:line="360" w:lineRule="auto"/>
        <w:ind w:right="567"/>
        <w:rPr>
          <w:rFonts w:eastAsiaTheme="minorEastAsia"/>
          <w:i/>
          <w:iCs/>
          <w:sz w:val="24"/>
          <w:szCs w:val="24"/>
          <w:lang w:val="en-IE"/>
        </w:rPr>
      </w:pPr>
    </w:p>
    <w:p w14:paraId="28D7640B" w14:textId="77777777" w:rsidR="000B1976" w:rsidRPr="00BA1BDC" w:rsidRDefault="000B1976" w:rsidP="000B1976">
      <w:pPr>
        <w:spacing w:line="360" w:lineRule="auto"/>
        <w:ind w:left="567" w:right="567"/>
        <w:jc w:val="both"/>
        <w:rPr>
          <w:rFonts w:eastAsiaTheme="minorEastAsia"/>
          <w:sz w:val="24"/>
          <w:szCs w:val="24"/>
          <w:lang w:val="en-IE"/>
        </w:rPr>
      </w:pPr>
      <w:r w:rsidRPr="00BA1BDC">
        <w:rPr>
          <w:rFonts w:eastAsiaTheme="minorEastAsia"/>
          <w:i/>
          <w:iCs/>
          <w:sz w:val="24"/>
          <w:szCs w:val="24"/>
          <w:lang w:val="en-IE"/>
        </w:rPr>
        <w:t>“I definitely would have had a different viewpoint on what I got out of it after that. If I'd come out with something more tangible as opposed to kind of a general understanding of the fund industry.”</w:t>
      </w:r>
    </w:p>
    <w:p w14:paraId="6A25C705" w14:textId="77777777" w:rsidR="000B1976" w:rsidRPr="00BA1BDC" w:rsidRDefault="000B1976" w:rsidP="000B1976">
      <w:pPr>
        <w:spacing w:line="360" w:lineRule="auto"/>
        <w:ind w:left="567" w:right="567"/>
        <w:jc w:val="both"/>
        <w:rPr>
          <w:rFonts w:eastAsiaTheme="minorEastAsia"/>
          <w:i/>
          <w:iCs/>
          <w:sz w:val="24"/>
          <w:szCs w:val="24"/>
          <w:lang w:val="en-IE"/>
        </w:rPr>
      </w:pPr>
    </w:p>
    <w:p w14:paraId="46510087" w14:textId="77777777" w:rsidR="000B1976" w:rsidRPr="00BA1BDC" w:rsidRDefault="000B1976" w:rsidP="000B1976">
      <w:pPr>
        <w:spacing w:line="360" w:lineRule="auto"/>
        <w:ind w:right="567"/>
        <w:jc w:val="both"/>
        <w:rPr>
          <w:rFonts w:eastAsiaTheme="minorEastAsia"/>
          <w:sz w:val="24"/>
          <w:szCs w:val="24"/>
          <w:lang w:val="en-IE"/>
        </w:rPr>
      </w:pPr>
      <w:r w:rsidRPr="00BA1BDC">
        <w:rPr>
          <w:rFonts w:eastAsiaTheme="minorEastAsia"/>
          <w:sz w:val="24"/>
          <w:szCs w:val="24"/>
          <w:lang w:val="en-IE"/>
        </w:rPr>
        <w:t>Commenting on the same area of recognised professional competence an experience manager from a financial services company said:</w:t>
      </w:r>
    </w:p>
    <w:p w14:paraId="2C8E2298" w14:textId="77777777" w:rsidR="000B1976" w:rsidRPr="00BA1BDC" w:rsidRDefault="000B1976" w:rsidP="000B1976">
      <w:pPr>
        <w:spacing w:line="360" w:lineRule="auto"/>
        <w:ind w:right="567"/>
        <w:jc w:val="both"/>
        <w:rPr>
          <w:rFonts w:eastAsiaTheme="minorEastAsia"/>
          <w:sz w:val="24"/>
          <w:szCs w:val="24"/>
          <w:lang w:val="en-IE"/>
        </w:rPr>
      </w:pPr>
    </w:p>
    <w:p w14:paraId="63D1FC1B" w14:textId="77777777" w:rsidR="000B1976" w:rsidRPr="00BA1BDC" w:rsidRDefault="000B1976" w:rsidP="000B1976">
      <w:pPr>
        <w:spacing w:line="360" w:lineRule="auto"/>
        <w:ind w:left="567" w:right="567"/>
        <w:jc w:val="both"/>
        <w:rPr>
          <w:rFonts w:eastAsiaTheme="minorEastAsia"/>
          <w:sz w:val="24"/>
          <w:szCs w:val="24"/>
          <w:lang w:val="en-IE"/>
        </w:rPr>
      </w:pPr>
      <w:r w:rsidRPr="00BA1BDC">
        <w:rPr>
          <w:rFonts w:eastAsiaTheme="minorEastAsia"/>
          <w:i/>
          <w:iCs/>
          <w:sz w:val="24"/>
          <w:szCs w:val="24"/>
          <w:lang w:val="en-IE"/>
        </w:rPr>
        <w:t>“A few years ago, the Minimum Competency Code was introduced into the industry by the Central Bank of Ireland. If somebody had experience within the financial background, that was always appealing. But if someone had the qualifications, it was certainly an advantage, it was very unlikely we were going to get the candidates with the experience and the qualifications we were looking for. I would always favour experience.”</w:t>
      </w:r>
    </w:p>
    <w:p w14:paraId="09C17E50" w14:textId="77777777" w:rsidR="000B1976" w:rsidRPr="00BA1BDC" w:rsidRDefault="000B1976" w:rsidP="000B1976">
      <w:pPr>
        <w:spacing w:line="360" w:lineRule="auto"/>
        <w:ind w:left="567" w:right="567"/>
        <w:jc w:val="both"/>
        <w:rPr>
          <w:rFonts w:eastAsiaTheme="minorEastAsia"/>
          <w:i/>
          <w:iCs/>
          <w:sz w:val="24"/>
          <w:szCs w:val="24"/>
          <w:lang w:val="en-IE"/>
        </w:rPr>
      </w:pPr>
    </w:p>
    <w:p w14:paraId="5F17891E" w14:textId="77777777" w:rsidR="000B1976" w:rsidRPr="00BA1BDC" w:rsidRDefault="000B1976" w:rsidP="000B1976">
      <w:pPr>
        <w:spacing w:line="360" w:lineRule="auto"/>
        <w:jc w:val="both"/>
        <w:rPr>
          <w:rFonts w:eastAsiaTheme="minorEastAsia"/>
          <w:sz w:val="24"/>
          <w:szCs w:val="24"/>
          <w:lang w:val="en-IE"/>
        </w:rPr>
      </w:pPr>
      <w:r w:rsidRPr="00BA1BDC">
        <w:rPr>
          <w:rFonts w:eastAsiaTheme="minorEastAsia"/>
          <w:sz w:val="24"/>
          <w:szCs w:val="24"/>
          <w:lang w:val="en-IE"/>
        </w:rPr>
        <w:t>This was experienced by a learner who had achieved a recognised FS professional designation:</w:t>
      </w:r>
    </w:p>
    <w:p w14:paraId="24F43DBC" w14:textId="77777777" w:rsidR="000B1976" w:rsidRPr="00BA1BDC" w:rsidRDefault="000B1976" w:rsidP="000B1976">
      <w:pPr>
        <w:spacing w:line="360" w:lineRule="auto"/>
        <w:jc w:val="both"/>
        <w:rPr>
          <w:rFonts w:eastAsiaTheme="minorEastAsia"/>
          <w:sz w:val="24"/>
          <w:szCs w:val="24"/>
          <w:lang w:val="en-IE"/>
        </w:rPr>
      </w:pPr>
    </w:p>
    <w:p w14:paraId="48F1161C" w14:textId="77777777" w:rsidR="000B1976" w:rsidRPr="00BA1BDC" w:rsidRDefault="000B1976" w:rsidP="000B1976">
      <w:pPr>
        <w:spacing w:line="360" w:lineRule="auto"/>
        <w:ind w:left="567" w:right="567"/>
        <w:jc w:val="both"/>
        <w:rPr>
          <w:rFonts w:eastAsiaTheme="minorEastAsia"/>
          <w:sz w:val="24"/>
          <w:szCs w:val="24"/>
          <w:lang w:val="en-IE"/>
        </w:rPr>
      </w:pPr>
      <w:r w:rsidRPr="00BA1BDC">
        <w:rPr>
          <w:rFonts w:eastAsiaTheme="minorEastAsia"/>
          <w:i/>
          <w:iCs/>
          <w:sz w:val="24"/>
          <w:szCs w:val="24"/>
          <w:lang w:val="en-IE"/>
        </w:rPr>
        <w:t>“I applied to several places as a mature entrant, fully QFA qualified. Didn't have much joy.”</w:t>
      </w:r>
    </w:p>
    <w:p w14:paraId="63EA0E94" w14:textId="77777777" w:rsidR="000B1976" w:rsidRPr="00BA1BDC" w:rsidRDefault="000B1976" w:rsidP="000B1976">
      <w:pPr>
        <w:spacing w:line="360" w:lineRule="auto"/>
        <w:ind w:left="567" w:right="567"/>
        <w:jc w:val="both"/>
        <w:rPr>
          <w:rFonts w:eastAsiaTheme="minorEastAsia"/>
          <w:i/>
          <w:iCs/>
          <w:sz w:val="24"/>
          <w:szCs w:val="24"/>
          <w:lang w:val="en-IE"/>
        </w:rPr>
      </w:pPr>
    </w:p>
    <w:p w14:paraId="253E3EE0" w14:textId="77777777" w:rsidR="000B1976" w:rsidRPr="00BA1BDC" w:rsidRDefault="000B1976" w:rsidP="000B1976">
      <w:pPr>
        <w:spacing w:line="360" w:lineRule="auto"/>
        <w:ind w:right="567"/>
        <w:jc w:val="both"/>
        <w:rPr>
          <w:rFonts w:eastAsiaTheme="minorEastAsia"/>
          <w:sz w:val="24"/>
          <w:szCs w:val="24"/>
          <w:lang w:val="en-IE"/>
        </w:rPr>
      </w:pPr>
      <w:r w:rsidRPr="00BA1BDC">
        <w:rPr>
          <w:rFonts w:eastAsiaTheme="minorEastAsia"/>
          <w:sz w:val="24"/>
          <w:szCs w:val="24"/>
          <w:lang w:val="en-IE"/>
        </w:rPr>
        <w:t xml:space="preserve">Returning to the learner’s experience of a return to work programme described earlier: </w:t>
      </w:r>
    </w:p>
    <w:p w14:paraId="5FFEDB8F" w14:textId="77777777" w:rsidR="000B1976" w:rsidRPr="00BA1BDC" w:rsidRDefault="000B1976" w:rsidP="000B1976">
      <w:pPr>
        <w:spacing w:line="360" w:lineRule="auto"/>
        <w:ind w:right="567"/>
        <w:jc w:val="both"/>
        <w:rPr>
          <w:rFonts w:eastAsiaTheme="minorEastAsia"/>
          <w:sz w:val="24"/>
          <w:szCs w:val="24"/>
          <w:lang w:val="en-IE"/>
        </w:rPr>
      </w:pPr>
    </w:p>
    <w:p w14:paraId="4F39E207" w14:textId="77777777" w:rsidR="000B1976" w:rsidRPr="00BA1BDC" w:rsidRDefault="000B1976" w:rsidP="000B1976">
      <w:pPr>
        <w:spacing w:line="360" w:lineRule="auto"/>
        <w:ind w:left="567" w:right="567"/>
        <w:jc w:val="both"/>
        <w:rPr>
          <w:rFonts w:eastAsiaTheme="minorEastAsia"/>
          <w:sz w:val="24"/>
          <w:szCs w:val="24"/>
          <w:lang w:val="en-IE"/>
        </w:rPr>
      </w:pPr>
      <w:r w:rsidRPr="00BA1BDC">
        <w:rPr>
          <w:rFonts w:eastAsiaTheme="minorEastAsia"/>
          <w:i/>
          <w:iCs/>
          <w:sz w:val="24"/>
          <w:szCs w:val="24"/>
          <w:lang w:val="en-IE"/>
        </w:rPr>
        <w:t>“I ended up doing what's called a Restart Programme, which is being employed for a certain amount of time…”</w:t>
      </w:r>
    </w:p>
    <w:p w14:paraId="7AA101A7" w14:textId="77777777" w:rsidR="000B1976" w:rsidRPr="00BA1BDC" w:rsidRDefault="000B1976" w:rsidP="000B1976">
      <w:pPr>
        <w:spacing w:line="360" w:lineRule="auto"/>
        <w:ind w:left="567" w:right="567"/>
        <w:jc w:val="both"/>
        <w:rPr>
          <w:rFonts w:eastAsiaTheme="minorEastAsia"/>
          <w:i/>
          <w:iCs/>
          <w:sz w:val="24"/>
          <w:szCs w:val="24"/>
          <w:lang w:val="en-IE"/>
        </w:rPr>
      </w:pPr>
    </w:p>
    <w:p w14:paraId="0DC95F14" w14:textId="2E41A900" w:rsidR="000B1976" w:rsidRPr="00BA1BDC" w:rsidRDefault="000B1976" w:rsidP="000B1976">
      <w:pPr>
        <w:spacing w:line="360" w:lineRule="auto"/>
        <w:jc w:val="both"/>
        <w:rPr>
          <w:rFonts w:eastAsiaTheme="minorEastAsia"/>
          <w:sz w:val="24"/>
          <w:szCs w:val="24"/>
          <w:lang w:val="en-IE"/>
        </w:rPr>
      </w:pPr>
      <w:r w:rsidRPr="00BA1BDC">
        <w:rPr>
          <w:rFonts w:eastAsiaTheme="minorEastAsia"/>
          <w:sz w:val="24"/>
          <w:szCs w:val="24"/>
          <w:lang w:val="en-IE"/>
        </w:rPr>
        <w:t xml:space="preserve">While the FS industry recognises </w:t>
      </w:r>
      <w:r w:rsidR="00B47A67" w:rsidRPr="00BA1BDC">
        <w:rPr>
          <w:rFonts w:eastAsiaTheme="minorEastAsia"/>
          <w:sz w:val="24"/>
          <w:szCs w:val="24"/>
          <w:lang w:val="en-IE"/>
        </w:rPr>
        <w:t>Springboard+</w:t>
      </w:r>
      <w:r w:rsidRPr="00BA1BDC">
        <w:rPr>
          <w:rFonts w:eastAsiaTheme="minorEastAsia"/>
          <w:sz w:val="24"/>
          <w:szCs w:val="24"/>
          <w:lang w:val="en-IE"/>
        </w:rPr>
        <w:t xml:space="preserve"> qualifications there is no clear evidence that they provide enough to distinguish a candidate from others to secure employment.</w:t>
      </w:r>
    </w:p>
    <w:p w14:paraId="32130BAB" w14:textId="77777777" w:rsidR="000B1976" w:rsidRPr="00BA1BDC" w:rsidRDefault="000B1976" w:rsidP="12F21272">
      <w:pPr>
        <w:spacing w:line="360" w:lineRule="auto"/>
        <w:jc w:val="both"/>
        <w:rPr>
          <w:rFonts w:eastAsiaTheme="minorEastAsia"/>
          <w:color w:val="000000" w:themeColor="text1"/>
          <w:sz w:val="24"/>
          <w:szCs w:val="24"/>
          <w:lang w:val="en-IE"/>
        </w:rPr>
      </w:pPr>
    </w:p>
    <w:p w14:paraId="602A9686" w14:textId="77777777" w:rsidR="00AC5864" w:rsidRPr="00BA1BDC" w:rsidRDefault="00AC5864" w:rsidP="12F21272">
      <w:pPr>
        <w:spacing w:line="360" w:lineRule="auto"/>
        <w:jc w:val="both"/>
        <w:rPr>
          <w:rFonts w:eastAsiaTheme="minorEastAsia"/>
          <w:color w:val="000000" w:themeColor="text1"/>
          <w:sz w:val="24"/>
          <w:szCs w:val="24"/>
          <w:lang w:val="en-IE"/>
        </w:rPr>
      </w:pPr>
    </w:p>
    <w:p w14:paraId="31800C1E" w14:textId="7AB8676B" w:rsidR="78011EC6" w:rsidRPr="00BA1BDC" w:rsidRDefault="78011EC6" w:rsidP="12F21272">
      <w:pPr>
        <w:pStyle w:val="ListParagraph"/>
        <w:numPr>
          <w:ilvl w:val="0"/>
          <w:numId w:val="1"/>
        </w:numPr>
        <w:spacing w:line="360" w:lineRule="auto"/>
        <w:jc w:val="both"/>
        <w:rPr>
          <w:rFonts w:eastAsiaTheme="minorEastAsia"/>
          <w:b/>
          <w:bCs/>
          <w:color w:val="000000" w:themeColor="text1"/>
          <w:sz w:val="24"/>
          <w:szCs w:val="24"/>
          <w:lang w:val="en-IE"/>
        </w:rPr>
      </w:pPr>
      <w:r w:rsidRPr="00BA1BDC">
        <w:rPr>
          <w:rFonts w:eastAsiaTheme="minorEastAsia"/>
          <w:b/>
          <w:bCs/>
          <w:color w:val="000000" w:themeColor="text1"/>
          <w:sz w:val="24"/>
          <w:szCs w:val="24"/>
          <w:lang w:val="en-IE"/>
        </w:rPr>
        <w:t>There is Limited application of new skills in the workplace</w:t>
      </w:r>
    </w:p>
    <w:p w14:paraId="296C098A" w14:textId="0188F8BC" w:rsidR="78011EC6" w:rsidRPr="00BA1BDC" w:rsidRDefault="78011EC6" w:rsidP="12F21272">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Of the ten learners interviewed 3 began studying while unemployed, 2 of these have since secured employment and both within IFS. Of the remaining 7, job changes have taken place for 5. All have found limited value of programme learning outcomes to their current work. The learner with the job most aligned to their programme studied, accessed the relevance of programme learning as approximately 20% in their workplace. Recognising that some are working outside of the sector studied there is difficulty linking learning to their current roles. One learner commented:</w:t>
      </w:r>
    </w:p>
    <w:p w14:paraId="48188359" w14:textId="2DAB6E8A" w:rsidR="12F21272" w:rsidRPr="00BA1BDC" w:rsidRDefault="12F21272" w:rsidP="12F21272">
      <w:pPr>
        <w:spacing w:line="360" w:lineRule="auto"/>
        <w:jc w:val="both"/>
        <w:rPr>
          <w:rFonts w:eastAsiaTheme="minorEastAsia"/>
          <w:color w:val="000000" w:themeColor="text1"/>
          <w:sz w:val="24"/>
          <w:szCs w:val="24"/>
          <w:lang w:val="en-IE"/>
        </w:rPr>
      </w:pPr>
    </w:p>
    <w:p w14:paraId="0FC2CBD9" w14:textId="0372646D" w:rsidR="78011EC6" w:rsidRPr="00BA1BDC" w:rsidRDefault="78011EC6" w:rsidP="12F21272">
      <w:pPr>
        <w:spacing w:line="360" w:lineRule="auto"/>
        <w:ind w:left="567" w:right="567"/>
        <w:rPr>
          <w:rFonts w:eastAsiaTheme="minorEastAsia"/>
          <w:color w:val="000000" w:themeColor="text1"/>
          <w:sz w:val="24"/>
          <w:szCs w:val="24"/>
          <w:lang w:val="en-IE"/>
        </w:rPr>
      </w:pPr>
      <w:r w:rsidRPr="00BA1BDC">
        <w:rPr>
          <w:rFonts w:eastAsiaTheme="minorEastAsia"/>
          <w:i/>
          <w:iCs/>
          <w:color w:val="000000" w:themeColor="text1"/>
          <w:sz w:val="24"/>
          <w:szCs w:val="24"/>
          <w:lang w:val="en-IE"/>
        </w:rPr>
        <w:t>“I haven't employed learning from the course day to day.”</w:t>
      </w:r>
    </w:p>
    <w:p w14:paraId="29A6BA9F" w14:textId="5F847FF2" w:rsidR="12F21272" w:rsidRPr="00BA1BDC" w:rsidRDefault="12F21272" w:rsidP="12F21272">
      <w:pPr>
        <w:spacing w:line="360" w:lineRule="auto"/>
        <w:ind w:left="567" w:right="567"/>
        <w:rPr>
          <w:rFonts w:eastAsiaTheme="minorEastAsia"/>
          <w:i/>
          <w:iCs/>
          <w:color w:val="000000" w:themeColor="text1"/>
          <w:sz w:val="24"/>
          <w:szCs w:val="24"/>
          <w:lang w:val="en-IE"/>
        </w:rPr>
      </w:pPr>
    </w:p>
    <w:p w14:paraId="6A7AEAC3" w14:textId="65EA3133" w:rsidR="78011EC6" w:rsidRPr="00BA1BDC" w:rsidRDefault="78011EC6" w:rsidP="12F21272">
      <w:pPr>
        <w:spacing w:line="360" w:lineRule="auto"/>
        <w:ind w:right="567"/>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A second saw little relevance </w:t>
      </w:r>
      <w:r w:rsidR="00C84B0A">
        <w:rPr>
          <w:rFonts w:eastAsiaTheme="minorEastAsia"/>
          <w:color w:val="000000" w:themeColor="text1"/>
          <w:sz w:val="24"/>
          <w:szCs w:val="24"/>
          <w:lang w:val="en-IE"/>
        </w:rPr>
        <w:t>presently</w:t>
      </w:r>
      <w:r w:rsidRPr="00BA1BDC">
        <w:rPr>
          <w:rFonts w:eastAsiaTheme="minorEastAsia"/>
          <w:color w:val="000000" w:themeColor="text1"/>
          <w:sz w:val="24"/>
          <w:szCs w:val="24"/>
          <w:lang w:val="en-IE"/>
        </w:rPr>
        <w:t>, but identified potential in the future:</w:t>
      </w:r>
    </w:p>
    <w:p w14:paraId="400F1293" w14:textId="71C101BD" w:rsidR="12F21272" w:rsidRPr="00BA1BDC" w:rsidRDefault="12F21272" w:rsidP="12F21272">
      <w:pPr>
        <w:spacing w:line="360" w:lineRule="auto"/>
        <w:ind w:right="567"/>
        <w:rPr>
          <w:rFonts w:eastAsiaTheme="minorEastAsia"/>
          <w:color w:val="000000" w:themeColor="text1"/>
          <w:sz w:val="24"/>
          <w:szCs w:val="24"/>
          <w:lang w:val="en-IE"/>
        </w:rPr>
      </w:pPr>
    </w:p>
    <w:p w14:paraId="43D407AD" w14:textId="5AD30426" w:rsidR="78011EC6" w:rsidRPr="00BA1BDC" w:rsidRDefault="78011EC6" w:rsidP="12F21272">
      <w:pPr>
        <w:spacing w:line="360" w:lineRule="auto"/>
        <w:ind w:left="567" w:right="567"/>
        <w:rPr>
          <w:rFonts w:eastAsiaTheme="minorEastAsia"/>
          <w:color w:val="000000" w:themeColor="text1"/>
          <w:sz w:val="24"/>
          <w:szCs w:val="24"/>
          <w:lang w:val="en-IE"/>
        </w:rPr>
      </w:pPr>
      <w:r w:rsidRPr="00BA1BDC">
        <w:rPr>
          <w:rFonts w:eastAsiaTheme="minorEastAsia"/>
          <w:i/>
          <w:iCs/>
          <w:color w:val="000000" w:themeColor="text1"/>
          <w:sz w:val="24"/>
          <w:szCs w:val="24"/>
          <w:lang w:val="en-IE"/>
        </w:rPr>
        <w:t>“Limited relevance but could help me get a new position in the future.”</w:t>
      </w:r>
    </w:p>
    <w:p w14:paraId="3C58E93E" w14:textId="7AA9F3B0" w:rsidR="12F21272" w:rsidRPr="00BA1BDC" w:rsidRDefault="12F21272" w:rsidP="12F21272">
      <w:pPr>
        <w:spacing w:line="360" w:lineRule="auto"/>
        <w:ind w:left="567" w:right="567"/>
        <w:rPr>
          <w:rFonts w:eastAsiaTheme="minorEastAsia"/>
          <w:i/>
          <w:iCs/>
          <w:color w:val="000000" w:themeColor="text1"/>
          <w:sz w:val="24"/>
          <w:szCs w:val="24"/>
          <w:lang w:val="en-IE"/>
        </w:rPr>
      </w:pPr>
    </w:p>
    <w:p w14:paraId="62EFFE40" w14:textId="1CB53882" w:rsidR="78011EC6" w:rsidRPr="00BA1BDC" w:rsidRDefault="78011EC6" w:rsidP="12F21272">
      <w:pPr>
        <w:spacing w:line="36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While a third could not identify current or future opportunities to employ skill and knowledge from the programme:</w:t>
      </w:r>
    </w:p>
    <w:p w14:paraId="3DC421E9" w14:textId="4AFFE4ED" w:rsidR="12F21272" w:rsidRPr="00BA1BDC" w:rsidRDefault="12F21272" w:rsidP="12F21272">
      <w:pPr>
        <w:spacing w:line="360" w:lineRule="auto"/>
        <w:rPr>
          <w:rFonts w:eastAsiaTheme="minorEastAsia"/>
          <w:color w:val="000000" w:themeColor="text1"/>
          <w:sz w:val="24"/>
          <w:szCs w:val="24"/>
          <w:lang w:val="en-IE"/>
        </w:rPr>
      </w:pPr>
    </w:p>
    <w:p w14:paraId="2D4A2905" w14:textId="447814B3" w:rsidR="78011EC6" w:rsidRPr="00BA1BDC" w:rsidRDefault="78011EC6" w:rsidP="12F21272">
      <w:pPr>
        <w:spacing w:line="360" w:lineRule="auto"/>
        <w:ind w:left="567" w:right="567"/>
        <w:rPr>
          <w:rFonts w:eastAsiaTheme="minorEastAsia"/>
          <w:color w:val="000000" w:themeColor="text1"/>
          <w:sz w:val="24"/>
          <w:szCs w:val="24"/>
          <w:lang w:val="en-IE"/>
        </w:rPr>
      </w:pPr>
      <w:r w:rsidRPr="00BA1BDC">
        <w:rPr>
          <w:rFonts w:eastAsiaTheme="minorEastAsia"/>
          <w:i/>
          <w:iCs/>
          <w:color w:val="000000" w:themeColor="text1"/>
          <w:sz w:val="24"/>
          <w:szCs w:val="24"/>
          <w:lang w:val="en-IE"/>
        </w:rPr>
        <w:t>“It doesn't have any kind of relevance to what I'm doing. [In hindsight] I wouldn't have gone, I would have chosen something else.”</w:t>
      </w:r>
    </w:p>
    <w:p w14:paraId="1121398C" w14:textId="334A76C6" w:rsidR="12F21272" w:rsidRPr="00BA1BDC" w:rsidRDefault="12F21272" w:rsidP="12F21272">
      <w:pPr>
        <w:spacing w:line="360" w:lineRule="auto"/>
        <w:ind w:left="567" w:right="567"/>
        <w:rPr>
          <w:rFonts w:eastAsiaTheme="minorEastAsia"/>
          <w:i/>
          <w:iCs/>
          <w:color w:val="000000" w:themeColor="text1"/>
          <w:sz w:val="24"/>
          <w:szCs w:val="24"/>
          <w:lang w:val="en-IE"/>
        </w:rPr>
      </w:pPr>
    </w:p>
    <w:p w14:paraId="7E0FDB39" w14:textId="392FB1FA" w:rsidR="00AC5864" w:rsidRPr="00BA1BDC" w:rsidRDefault="78011EC6">
      <w:pPr>
        <w:rPr>
          <w:rFonts w:eastAsiaTheme="minorEastAsia"/>
          <w:b/>
          <w:bCs/>
          <w:color w:val="000000" w:themeColor="text1"/>
          <w:sz w:val="24"/>
          <w:szCs w:val="24"/>
          <w:lang w:val="en-IE"/>
        </w:rPr>
      </w:pPr>
      <w:r w:rsidRPr="00BA1BDC">
        <w:rPr>
          <w:rFonts w:eastAsiaTheme="minorEastAsia"/>
          <w:color w:val="000000" w:themeColor="text1"/>
          <w:sz w:val="24"/>
          <w:szCs w:val="24"/>
          <w:lang w:val="en-IE"/>
        </w:rPr>
        <w:t xml:space="preserve">With the IFS sector supporting </w:t>
      </w:r>
      <w:r w:rsidR="00B47A67" w:rsidRPr="00BA1BDC">
        <w:rPr>
          <w:rFonts w:eastAsiaTheme="minorEastAsia"/>
          <w:color w:val="000000" w:themeColor="text1"/>
          <w:sz w:val="24"/>
          <w:szCs w:val="24"/>
          <w:lang w:val="en-IE"/>
        </w:rPr>
        <w:t>Springboard+</w:t>
      </w:r>
      <w:r w:rsidRPr="00BA1BDC">
        <w:rPr>
          <w:rFonts w:eastAsiaTheme="minorEastAsia"/>
          <w:color w:val="000000" w:themeColor="text1"/>
          <w:sz w:val="24"/>
          <w:szCs w:val="24"/>
          <w:lang w:val="en-IE"/>
        </w:rPr>
        <w:t xml:space="preserve"> programmes financially, there must be limited tangible returns in the workplace.</w:t>
      </w:r>
      <w:r w:rsidR="005C20B6" w:rsidRPr="00BA1BDC">
        <w:rPr>
          <w:rFonts w:eastAsiaTheme="minorEastAsia"/>
          <w:b/>
          <w:bCs/>
          <w:color w:val="000000" w:themeColor="text1"/>
          <w:sz w:val="24"/>
          <w:szCs w:val="24"/>
          <w:lang w:val="en-IE"/>
        </w:rPr>
        <w:t xml:space="preserve">  </w:t>
      </w:r>
      <w:r w:rsidR="00AC5864" w:rsidRPr="00BA1BDC">
        <w:rPr>
          <w:rFonts w:eastAsiaTheme="minorEastAsia"/>
          <w:b/>
          <w:bCs/>
          <w:color w:val="000000" w:themeColor="text1"/>
          <w:sz w:val="24"/>
          <w:szCs w:val="24"/>
          <w:lang w:val="en-IE"/>
        </w:rPr>
        <w:br w:type="page"/>
      </w:r>
    </w:p>
    <w:p w14:paraId="7A71E4CF" w14:textId="04A12239" w:rsidR="78011EC6" w:rsidRDefault="004505D8" w:rsidP="12F21272">
      <w:pPr>
        <w:spacing w:line="360" w:lineRule="auto"/>
        <w:jc w:val="both"/>
        <w:rPr>
          <w:rFonts w:eastAsiaTheme="minorEastAsia"/>
          <w:b/>
          <w:bCs/>
          <w:color w:val="000000" w:themeColor="text1"/>
          <w:sz w:val="24"/>
          <w:szCs w:val="24"/>
          <w:lang w:val="en-IE"/>
        </w:rPr>
      </w:pPr>
      <w:r>
        <w:rPr>
          <w:rFonts w:eastAsiaTheme="minorEastAsia"/>
          <w:b/>
          <w:bCs/>
          <w:color w:val="000000" w:themeColor="text1"/>
          <w:sz w:val="24"/>
          <w:szCs w:val="24"/>
          <w:lang w:val="en-IE"/>
        </w:rPr>
        <w:t>Quali</w:t>
      </w:r>
      <w:r w:rsidR="002D199A">
        <w:rPr>
          <w:rFonts w:eastAsiaTheme="minorEastAsia"/>
          <w:b/>
          <w:bCs/>
          <w:color w:val="000000" w:themeColor="text1"/>
          <w:sz w:val="24"/>
          <w:szCs w:val="24"/>
          <w:lang w:val="en-IE"/>
        </w:rPr>
        <w:t xml:space="preserve">tative and Quantitative </w:t>
      </w:r>
      <w:r w:rsidR="007F7FF9">
        <w:rPr>
          <w:rFonts w:eastAsiaTheme="minorEastAsia"/>
          <w:b/>
          <w:bCs/>
          <w:color w:val="000000" w:themeColor="text1"/>
          <w:sz w:val="24"/>
          <w:szCs w:val="24"/>
          <w:lang w:val="en-IE"/>
        </w:rPr>
        <w:t xml:space="preserve">Conclusion </w:t>
      </w:r>
    </w:p>
    <w:p w14:paraId="13202EC3" w14:textId="25D3E76B" w:rsidR="001F572B" w:rsidRPr="00BA1BDC" w:rsidRDefault="002D199A" w:rsidP="12F21272">
      <w:pPr>
        <w:spacing w:line="360" w:lineRule="auto"/>
        <w:jc w:val="both"/>
        <w:rPr>
          <w:rFonts w:eastAsiaTheme="minorEastAsia"/>
          <w:color w:val="000000" w:themeColor="text1"/>
          <w:sz w:val="24"/>
          <w:szCs w:val="24"/>
          <w:lang w:val="en-IE"/>
        </w:rPr>
      </w:pPr>
      <w:r>
        <w:rPr>
          <w:rFonts w:eastAsiaTheme="minorEastAsia"/>
          <w:color w:val="000000" w:themeColor="text1"/>
          <w:sz w:val="24"/>
          <w:szCs w:val="24"/>
          <w:lang w:val="en-IE"/>
        </w:rPr>
        <w:t xml:space="preserve">Semi-structure interviews identified </w:t>
      </w:r>
      <w:r w:rsidR="009B4A47">
        <w:rPr>
          <w:rFonts w:eastAsiaTheme="minorEastAsia"/>
          <w:color w:val="000000" w:themeColor="text1"/>
          <w:sz w:val="24"/>
          <w:szCs w:val="24"/>
          <w:lang w:val="en-IE"/>
        </w:rPr>
        <w:t>four themes</w:t>
      </w:r>
      <w:r w:rsidR="009B4A47" w:rsidRPr="009B4A47">
        <w:rPr>
          <w:rFonts w:eastAsiaTheme="minorEastAsia"/>
          <w:color w:val="000000" w:themeColor="text1"/>
          <w:sz w:val="24"/>
          <w:szCs w:val="24"/>
          <w:lang w:val="en-IE"/>
        </w:rPr>
        <w:t xml:space="preserve"> relating to industry entry, geography, programme experience and application of skills</w:t>
      </w:r>
      <w:r w:rsidR="009B4A47">
        <w:rPr>
          <w:rFonts w:eastAsiaTheme="minorEastAsia"/>
          <w:color w:val="000000" w:themeColor="text1"/>
          <w:sz w:val="24"/>
          <w:szCs w:val="24"/>
          <w:lang w:val="en-IE"/>
        </w:rPr>
        <w:t xml:space="preserve">. These will be </w:t>
      </w:r>
      <w:r w:rsidR="004448DD">
        <w:rPr>
          <w:rFonts w:eastAsiaTheme="minorEastAsia"/>
          <w:color w:val="000000" w:themeColor="text1"/>
          <w:sz w:val="24"/>
          <w:szCs w:val="24"/>
          <w:lang w:val="en-IE"/>
        </w:rPr>
        <w:t>brought forward with findings from VAIC measurement:</w:t>
      </w:r>
    </w:p>
    <w:p w14:paraId="026FC79F" w14:textId="6B1E942D" w:rsidR="00432281" w:rsidRPr="001F572B" w:rsidRDefault="00EB052D" w:rsidP="001F572B">
      <w:pPr>
        <w:pStyle w:val="ListParagraph"/>
        <w:numPr>
          <w:ilvl w:val="0"/>
          <w:numId w:val="28"/>
        </w:numPr>
        <w:spacing w:line="360" w:lineRule="auto"/>
        <w:jc w:val="both"/>
        <w:rPr>
          <w:rFonts w:eastAsiaTheme="minorEastAsia"/>
          <w:color w:val="000000" w:themeColor="text1"/>
          <w:sz w:val="24"/>
          <w:szCs w:val="24"/>
          <w:lang w:val="en-IE"/>
        </w:rPr>
      </w:pPr>
      <w:r w:rsidRPr="001F572B">
        <w:rPr>
          <w:rFonts w:eastAsiaTheme="minorEastAsia"/>
          <w:color w:val="000000" w:themeColor="text1"/>
          <w:sz w:val="24"/>
          <w:szCs w:val="24"/>
          <w:lang w:val="en-IE"/>
        </w:rPr>
        <w:t xml:space="preserve">Aviation Leasing </w:t>
      </w:r>
      <w:r w:rsidR="00BD2D1D" w:rsidRPr="001F572B">
        <w:rPr>
          <w:rFonts w:eastAsiaTheme="minorEastAsia"/>
          <w:color w:val="000000" w:themeColor="text1"/>
          <w:sz w:val="24"/>
          <w:szCs w:val="24"/>
          <w:lang w:val="en-IE"/>
        </w:rPr>
        <w:t>scores highly on VAIC</w:t>
      </w:r>
      <w:r w:rsidR="00F664FC">
        <w:rPr>
          <w:rFonts w:eastAsiaTheme="minorEastAsia"/>
          <w:color w:val="000000" w:themeColor="text1"/>
          <w:sz w:val="24"/>
          <w:szCs w:val="24"/>
          <w:lang w:val="en-IE"/>
        </w:rPr>
        <w:t>, owing to the co</w:t>
      </w:r>
      <w:r w:rsidR="001844F3">
        <w:rPr>
          <w:rFonts w:eastAsiaTheme="minorEastAsia"/>
          <w:color w:val="000000" w:themeColor="text1"/>
          <w:sz w:val="24"/>
          <w:szCs w:val="24"/>
          <w:lang w:val="en-IE"/>
        </w:rPr>
        <w:t>mponents of VA,</w:t>
      </w:r>
      <w:r w:rsidR="00B11C78" w:rsidRPr="001F572B">
        <w:rPr>
          <w:rFonts w:eastAsiaTheme="minorEastAsia"/>
          <w:color w:val="000000" w:themeColor="text1"/>
          <w:sz w:val="24"/>
          <w:szCs w:val="24"/>
          <w:lang w:val="en-IE"/>
        </w:rPr>
        <w:t xml:space="preserve"> </w:t>
      </w:r>
      <w:r w:rsidR="007C4668" w:rsidRPr="001F572B">
        <w:rPr>
          <w:rFonts w:eastAsiaTheme="minorEastAsia"/>
          <w:color w:val="000000" w:themeColor="text1"/>
          <w:sz w:val="24"/>
          <w:szCs w:val="24"/>
          <w:lang w:val="en-IE"/>
        </w:rPr>
        <w:t>and</w:t>
      </w:r>
      <w:r w:rsidR="00B11C78" w:rsidRPr="001F572B">
        <w:rPr>
          <w:rFonts w:eastAsiaTheme="minorEastAsia"/>
          <w:color w:val="000000" w:themeColor="text1"/>
          <w:sz w:val="24"/>
          <w:szCs w:val="24"/>
          <w:lang w:val="en-IE"/>
        </w:rPr>
        <w:t xml:space="preserve"> show</w:t>
      </w:r>
      <w:r w:rsidR="007C4668" w:rsidRPr="001F572B">
        <w:rPr>
          <w:rFonts w:eastAsiaTheme="minorEastAsia"/>
          <w:color w:val="000000" w:themeColor="text1"/>
          <w:sz w:val="24"/>
          <w:szCs w:val="24"/>
          <w:lang w:val="en-IE"/>
        </w:rPr>
        <w:t>s</w:t>
      </w:r>
      <w:r w:rsidR="00B11C78" w:rsidRPr="001F572B">
        <w:rPr>
          <w:rFonts w:eastAsiaTheme="minorEastAsia"/>
          <w:color w:val="000000" w:themeColor="text1"/>
          <w:sz w:val="24"/>
          <w:szCs w:val="24"/>
          <w:lang w:val="en-IE"/>
        </w:rPr>
        <w:t xml:space="preserve"> </w:t>
      </w:r>
      <w:r w:rsidR="007C4668" w:rsidRPr="001F572B">
        <w:rPr>
          <w:rFonts w:eastAsiaTheme="minorEastAsia"/>
          <w:color w:val="000000" w:themeColor="text1"/>
          <w:sz w:val="24"/>
          <w:szCs w:val="24"/>
          <w:lang w:val="en-IE"/>
        </w:rPr>
        <w:t>deviation</w:t>
      </w:r>
      <w:r w:rsidR="00B11C78" w:rsidRPr="001F572B">
        <w:rPr>
          <w:rFonts w:eastAsiaTheme="minorEastAsia"/>
          <w:color w:val="000000" w:themeColor="text1"/>
          <w:sz w:val="24"/>
          <w:szCs w:val="24"/>
          <w:lang w:val="en-IE"/>
        </w:rPr>
        <w:t xml:space="preserve"> between companies. </w:t>
      </w:r>
    </w:p>
    <w:p w14:paraId="0955FDAD" w14:textId="185088A1" w:rsidR="00432281" w:rsidRPr="001F572B" w:rsidRDefault="00CB494F" w:rsidP="001F572B">
      <w:pPr>
        <w:pStyle w:val="ListParagraph"/>
        <w:numPr>
          <w:ilvl w:val="0"/>
          <w:numId w:val="28"/>
        </w:numPr>
        <w:spacing w:line="360" w:lineRule="auto"/>
        <w:jc w:val="both"/>
        <w:rPr>
          <w:rFonts w:eastAsiaTheme="minorEastAsia"/>
          <w:color w:val="000000" w:themeColor="text1"/>
          <w:sz w:val="24"/>
          <w:szCs w:val="24"/>
          <w:lang w:val="en-IE"/>
        </w:rPr>
      </w:pPr>
      <w:r w:rsidRPr="001F572B">
        <w:rPr>
          <w:rFonts w:eastAsiaTheme="minorEastAsia"/>
          <w:color w:val="000000" w:themeColor="text1"/>
          <w:sz w:val="24"/>
          <w:szCs w:val="24"/>
          <w:lang w:val="en-IE"/>
        </w:rPr>
        <w:t xml:space="preserve">The more stable environments of credit unions </w:t>
      </w:r>
      <w:r w:rsidR="006A7980" w:rsidRPr="001F572B">
        <w:rPr>
          <w:rFonts w:eastAsiaTheme="minorEastAsia"/>
          <w:color w:val="000000" w:themeColor="text1"/>
          <w:sz w:val="24"/>
          <w:szCs w:val="24"/>
          <w:lang w:val="en-IE"/>
        </w:rPr>
        <w:t>measure</w:t>
      </w:r>
      <w:r w:rsidR="00C206E0" w:rsidRPr="001F572B">
        <w:rPr>
          <w:rFonts w:eastAsiaTheme="minorEastAsia"/>
          <w:color w:val="000000" w:themeColor="text1"/>
          <w:sz w:val="24"/>
          <w:szCs w:val="24"/>
          <w:lang w:val="en-IE"/>
        </w:rPr>
        <w:t xml:space="preserve"> lower on VAIC and has less </w:t>
      </w:r>
      <w:r w:rsidR="00591C37" w:rsidRPr="001F572B">
        <w:rPr>
          <w:rFonts w:eastAsiaTheme="minorEastAsia"/>
          <w:color w:val="000000" w:themeColor="text1"/>
          <w:sz w:val="24"/>
          <w:szCs w:val="24"/>
          <w:lang w:val="en-IE"/>
        </w:rPr>
        <w:t>deviation</w:t>
      </w:r>
      <w:r w:rsidR="00432281" w:rsidRPr="001F572B">
        <w:rPr>
          <w:rFonts w:eastAsiaTheme="minorEastAsia"/>
          <w:color w:val="000000" w:themeColor="text1"/>
          <w:sz w:val="24"/>
          <w:szCs w:val="24"/>
          <w:lang w:val="en-IE"/>
        </w:rPr>
        <w:t xml:space="preserve"> between entities</w:t>
      </w:r>
      <w:r w:rsidR="00591C37" w:rsidRPr="001F572B">
        <w:rPr>
          <w:rFonts w:eastAsiaTheme="minorEastAsia"/>
          <w:color w:val="000000" w:themeColor="text1"/>
          <w:sz w:val="24"/>
          <w:szCs w:val="24"/>
          <w:lang w:val="en-IE"/>
        </w:rPr>
        <w:t xml:space="preserve">. </w:t>
      </w:r>
    </w:p>
    <w:p w14:paraId="3E3CBC40" w14:textId="61996688" w:rsidR="006A7980" w:rsidRDefault="004448DD" w:rsidP="12F21272">
      <w:pPr>
        <w:spacing w:line="360" w:lineRule="auto"/>
        <w:jc w:val="both"/>
        <w:rPr>
          <w:rFonts w:eastAsiaTheme="minorEastAsia"/>
          <w:color w:val="000000" w:themeColor="text1"/>
          <w:sz w:val="24"/>
          <w:szCs w:val="24"/>
          <w:lang w:val="en-IE"/>
        </w:rPr>
      </w:pPr>
      <w:r>
        <w:rPr>
          <w:rFonts w:eastAsiaTheme="minorEastAsia"/>
          <w:color w:val="000000" w:themeColor="text1"/>
          <w:sz w:val="24"/>
          <w:szCs w:val="24"/>
          <w:lang w:val="en-IE"/>
        </w:rPr>
        <w:t>H</w:t>
      </w:r>
      <w:r w:rsidR="78011EC6" w:rsidRPr="00BA1BDC">
        <w:rPr>
          <w:rFonts w:eastAsiaTheme="minorEastAsia"/>
          <w:color w:val="000000" w:themeColor="text1"/>
          <w:sz w:val="24"/>
          <w:szCs w:val="24"/>
          <w:lang w:val="en-IE"/>
        </w:rPr>
        <w:t xml:space="preserve">igher-level </w:t>
      </w:r>
      <w:r w:rsidR="00947E51">
        <w:rPr>
          <w:rFonts w:eastAsiaTheme="minorEastAsia"/>
          <w:color w:val="000000" w:themeColor="text1"/>
          <w:sz w:val="24"/>
          <w:szCs w:val="24"/>
          <w:lang w:val="en-IE"/>
        </w:rPr>
        <w:t>analysis</w:t>
      </w:r>
      <w:r w:rsidR="00D77920">
        <w:rPr>
          <w:rFonts w:eastAsiaTheme="minorEastAsia"/>
          <w:color w:val="000000" w:themeColor="text1"/>
          <w:sz w:val="24"/>
          <w:szCs w:val="24"/>
          <w:lang w:val="en-IE"/>
        </w:rPr>
        <w:t xml:space="preserve"> of these findings </w:t>
      </w:r>
      <w:r w:rsidR="78011EC6" w:rsidRPr="00BA1BDC">
        <w:rPr>
          <w:rFonts w:eastAsiaTheme="minorEastAsia"/>
          <w:color w:val="000000" w:themeColor="text1"/>
          <w:sz w:val="24"/>
          <w:szCs w:val="24"/>
          <w:lang w:val="en-IE"/>
        </w:rPr>
        <w:t xml:space="preserve">within the context of the existing literature (Wu, et al. 2016) </w:t>
      </w:r>
      <w:r w:rsidR="00D77920">
        <w:rPr>
          <w:rFonts w:eastAsiaTheme="minorEastAsia"/>
          <w:color w:val="000000" w:themeColor="text1"/>
          <w:sz w:val="24"/>
          <w:szCs w:val="24"/>
          <w:lang w:val="en-IE"/>
        </w:rPr>
        <w:t xml:space="preserve">will be explored </w:t>
      </w:r>
      <w:r w:rsidR="78011EC6" w:rsidRPr="00BA1BDC">
        <w:rPr>
          <w:rFonts w:eastAsiaTheme="minorEastAsia"/>
          <w:color w:val="000000" w:themeColor="text1"/>
          <w:sz w:val="24"/>
          <w:szCs w:val="24"/>
          <w:lang w:val="en-IE"/>
        </w:rPr>
        <w:t xml:space="preserve">in the next chapter. </w:t>
      </w:r>
    </w:p>
    <w:p w14:paraId="3C205391" w14:textId="77777777" w:rsidR="006A7980" w:rsidRDefault="006A7980" w:rsidP="12F21272">
      <w:pPr>
        <w:spacing w:line="360" w:lineRule="auto"/>
        <w:jc w:val="both"/>
        <w:rPr>
          <w:rFonts w:eastAsiaTheme="minorEastAsia"/>
          <w:color w:val="000000" w:themeColor="text1"/>
          <w:sz w:val="24"/>
          <w:szCs w:val="24"/>
          <w:lang w:val="en-IE"/>
        </w:rPr>
      </w:pPr>
    </w:p>
    <w:p w14:paraId="69A72CA2" w14:textId="77777777" w:rsidR="00401EF5" w:rsidRPr="00BA1BDC" w:rsidRDefault="00401EF5">
      <w:pPr>
        <w:rPr>
          <w:rFonts w:eastAsiaTheme="minorEastAsia"/>
          <w:color w:val="000000" w:themeColor="text1"/>
          <w:sz w:val="24"/>
          <w:szCs w:val="24"/>
          <w:lang w:val="en-IE"/>
        </w:rPr>
      </w:pPr>
      <w:r w:rsidRPr="00BA1BDC">
        <w:rPr>
          <w:rFonts w:eastAsiaTheme="minorEastAsia"/>
          <w:color w:val="000000" w:themeColor="text1"/>
          <w:sz w:val="24"/>
          <w:szCs w:val="24"/>
          <w:lang w:val="en-IE"/>
        </w:rPr>
        <w:br w:type="page"/>
      </w:r>
    </w:p>
    <w:p w14:paraId="6EBAC325" w14:textId="77777777" w:rsidR="00483243" w:rsidRPr="008736CF" w:rsidRDefault="00483243" w:rsidP="00483243">
      <w:pPr>
        <w:spacing w:line="360" w:lineRule="auto"/>
        <w:jc w:val="center"/>
        <w:rPr>
          <w:rFonts w:ascii="Calibri" w:eastAsia="Calibri" w:hAnsi="Calibri" w:cs="Calibri"/>
          <w:sz w:val="28"/>
          <w:szCs w:val="28"/>
          <w:lang w:val="en-IE"/>
        </w:rPr>
      </w:pPr>
      <w:r w:rsidRPr="008736CF">
        <w:rPr>
          <w:rFonts w:ascii="Calibri" w:eastAsia="Calibri" w:hAnsi="Calibri" w:cs="Calibri"/>
          <w:b/>
          <w:bCs/>
          <w:sz w:val="28"/>
          <w:szCs w:val="28"/>
          <w:lang w:val="en-IE"/>
        </w:rPr>
        <w:t>Chapter 5: Analysis of Findings</w:t>
      </w:r>
    </w:p>
    <w:p w14:paraId="0DDD4892" w14:textId="77777777" w:rsidR="00483243" w:rsidRPr="00BA1BDC" w:rsidRDefault="00483243" w:rsidP="00483243">
      <w:pPr>
        <w:spacing w:line="360" w:lineRule="auto"/>
        <w:rPr>
          <w:rFonts w:ascii="Calibri" w:eastAsia="Calibri" w:hAnsi="Calibri" w:cs="Calibri"/>
          <w:sz w:val="24"/>
          <w:szCs w:val="24"/>
          <w:lang w:val="en-IE"/>
        </w:rPr>
      </w:pPr>
    </w:p>
    <w:p w14:paraId="3EFAF4CD" w14:textId="06DA814B" w:rsidR="00E51E52" w:rsidRPr="00BD13C3" w:rsidRDefault="008A51BF" w:rsidP="00483243">
      <w:pPr>
        <w:spacing w:line="360" w:lineRule="auto"/>
        <w:jc w:val="both"/>
        <w:rPr>
          <w:rFonts w:ascii="Calibri" w:eastAsia="Calibri" w:hAnsi="Calibri" w:cs="Calibri"/>
          <w:b/>
          <w:bCs/>
          <w:sz w:val="24"/>
          <w:szCs w:val="24"/>
          <w:lang w:val="en-IE"/>
        </w:rPr>
      </w:pPr>
      <w:r w:rsidRPr="00BD13C3">
        <w:rPr>
          <w:rFonts w:ascii="Calibri" w:eastAsia="Calibri" w:hAnsi="Calibri" w:cs="Calibri"/>
          <w:b/>
          <w:bCs/>
          <w:sz w:val="24"/>
          <w:szCs w:val="24"/>
          <w:lang w:val="en-IE"/>
        </w:rPr>
        <w:t>Approach</w:t>
      </w:r>
    </w:p>
    <w:p w14:paraId="7D35D2B1" w14:textId="2ADEC366"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 xml:space="preserve">In the last chapter, quantitative and qualitative findings particular to this study were identified.  Progressing into further analysis of these and remembering the title of this research, </w:t>
      </w:r>
      <w:r w:rsidRPr="00BA1BDC">
        <w:rPr>
          <w:rFonts w:ascii="Calibri" w:eastAsia="Calibri" w:hAnsi="Calibri" w:cs="Calibri"/>
          <w:i/>
          <w:sz w:val="24"/>
          <w:szCs w:val="24"/>
          <w:lang w:val="en-IE"/>
        </w:rPr>
        <w:t>A Review of the Value of Government supported Learning and Development Strategy for International Financial Services in Ireland</w:t>
      </w:r>
      <w:r w:rsidRPr="00BA1BDC">
        <w:rPr>
          <w:rFonts w:ascii="Calibri" w:eastAsia="Calibri" w:hAnsi="Calibri" w:cs="Calibri"/>
          <w:sz w:val="24"/>
          <w:szCs w:val="24"/>
          <w:lang w:val="en-IE"/>
        </w:rPr>
        <w:t>, this chapter will firstly identify exclusion criteria before examining quantitative findings. This chapter describes the correlation of Intellectual Capital (IC) measurement between multiple studies of Financial Services (FS) organisations using the Value Added Intellectual Coefficient (VAIC) model where Human Capital Efficiency (HCE) is a common dominant feature.</w:t>
      </w:r>
    </w:p>
    <w:p w14:paraId="14E0BF59" w14:textId="77777777" w:rsidR="00483243" w:rsidRPr="00BA1BDC" w:rsidRDefault="00483243" w:rsidP="00483243">
      <w:pPr>
        <w:spacing w:line="360" w:lineRule="auto"/>
        <w:jc w:val="both"/>
        <w:rPr>
          <w:rFonts w:ascii="Calibri" w:eastAsia="Calibri" w:hAnsi="Calibri" w:cs="Calibri"/>
          <w:sz w:val="24"/>
          <w:szCs w:val="24"/>
          <w:lang w:val="en-IE"/>
        </w:rPr>
      </w:pPr>
    </w:p>
    <w:p w14:paraId="0D19744E" w14:textId="77777777" w:rsidR="00483243" w:rsidRPr="00BA1BDC" w:rsidRDefault="00483243" w:rsidP="00483243">
      <w:pPr>
        <w:spacing w:line="360" w:lineRule="auto"/>
        <w:jc w:val="both"/>
        <w:rPr>
          <w:rFonts w:ascii="Calibri" w:eastAsia="Calibri" w:hAnsi="Calibri" w:cs="Calibri"/>
          <w:b/>
          <w:bCs/>
          <w:sz w:val="24"/>
          <w:szCs w:val="24"/>
          <w:lang w:val="en-IE"/>
        </w:rPr>
      </w:pPr>
      <w:r w:rsidRPr="00BA1BDC">
        <w:rPr>
          <w:rFonts w:ascii="Calibri" w:eastAsia="Calibri" w:hAnsi="Calibri" w:cs="Calibri"/>
          <w:b/>
          <w:bCs/>
          <w:sz w:val="24"/>
          <w:szCs w:val="24"/>
          <w:lang w:val="en-IE"/>
        </w:rPr>
        <w:t>Inclusion and Exclusion Criteria</w:t>
      </w:r>
    </w:p>
    <w:p w14:paraId="248F85F1" w14:textId="77777777"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 xml:space="preserve">The criterion for inclusion and exclusion of other research for analysis has been set and designed to provide a workable comparison for measured VAIC in FS. As available research on VAIC in FS is limited, inclusion criteria is broad. Exclusion criteria then set limits allow analysis of the information drawing direct comparison between VAIC scores in Table 5. </w:t>
      </w:r>
    </w:p>
    <w:p w14:paraId="31122B78" w14:textId="77777777" w:rsidR="00483243" w:rsidRPr="00BA1BDC" w:rsidRDefault="00483243" w:rsidP="00483243">
      <w:pPr>
        <w:spacing w:line="360" w:lineRule="auto"/>
        <w:jc w:val="both"/>
        <w:rPr>
          <w:rFonts w:ascii="Calibri" w:eastAsia="Calibri" w:hAnsi="Calibri" w:cs="Calibri"/>
          <w:b/>
          <w:bCs/>
          <w:sz w:val="24"/>
          <w:szCs w:val="24"/>
          <w:lang w:val="en-IE"/>
        </w:rPr>
      </w:pPr>
    </w:p>
    <w:p w14:paraId="211A67EC" w14:textId="77777777" w:rsidR="00483243" w:rsidRPr="00BA1BDC" w:rsidRDefault="00483243" w:rsidP="00483243">
      <w:pPr>
        <w:spacing w:line="360" w:lineRule="auto"/>
        <w:jc w:val="both"/>
        <w:rPr>
          <w:rFonts w:ascii="Calibri" w:eastAsia="Calibri" w:hAnsi="Calibri" w:cs="Calibri"/>
          <w:b/>
          <w:bCs/>
          <w:sz w:val="28"/>
          <w:szCs w:val="28"/>
          <w:lang w:val="en-IE"/>
        </w:rPr>
      </w:pPr>
      <w:r w:rsidRPr="00BA1BDC">
        <w:rPr>
          <w:rFonts w:ascii="Calibri" w:eastAsia="Calibri" w:hAnsi="Calibri" w:cs="Calibri"/>
          <w:sz w:val="24"/>
          <w:szCs w:val="24"/>
          <w:lang w:val="en-IE"/>
        </w:rPr>
        <w:t xml:space="preserve">There is a place for analysis using conventional financial equations when comparing VAIC to tangible returns. This includes Return on Capital Efficiency (ROCE) and Return on Assets (ROA). ROCE can be used to compare companies in capital-intensive operations, while ROA will measure the efficient use of assets. However, when employing these to compare companies with similar operating models, greater access to financial information is required over a VAIC score. For this reason, it has not been possible to carry these tools forward for more detailed analysis in Table 5. Further, the inclusion and exclusion criteria for VAIC results are described in Table 4. </w:t>
      </w:r>
    </w:p>
    <w:p w14:paraId="0D118D99" w14:textId="77777777" w:rsidR="00483243" w:rsidRPr="00BA1BDC" w:rsidRDefault="00483243" w:rsidP="00483243">
      <w:pPr>
        <w:spacing w:line="360" w:lineRule="auto"/>
        <w:jc w:val="center"/>
        <w:rPr>
          <w:rFonts w:ascii="Calibri" w:eastAsia="Calibri" w:hAnsi="Calibri" w:cs="Calibri"/>
          <w:b/>
          <w:bCs/>
          <w:sz w:val="28"/>
          <w:szCs w:val="28"/>
          <w:lang w:val="en-IE"/>
        </w:rPr>
      </w:pPr>
    </w:p>
    <w:p w14:paraId="7571D748" w14:textId="77777777" w:rsidR="00483243" w:rsidRPr="00BA1BDC" w:rsidRDefault="00483243" w:rsidP="00483243">
      <w:pPr>
        <w:spacing w:line="360" w:lineRule="auto"/>
        <w:jc w:val="center"/>
        <w:rPr>
          <w:rFonts w:ascii="Calibri" w:eastAsia="Calibri" w:hAnsi="Calibri" w:cs="Calibri"/>
          <w:b/>
          <w:bCs/>
          <w:sz w:val="28"/>
          <w:szCs w:val="28"/>
          <w:lang w:val="en-IE"/>
        </w:rPr>
      </w:pPr>
    </w:p>
    <w:p w14:paraId="2B5CE7E8" w14:textId="77777777" w:rsidR="00483243" w:rsidRPr="00BA1BDC" w:rsidRDefault="00483243" w:rsidP="00483243">
      <w:pPr>
        <w:spacing w:line="360" w:lineRule="auto"/>
        <w:jc w:val="center"/>
        <w:rPr>
          <w:rFonts w:ascii="Calibri" w:eastAsia="Calibri" w:hAnsi="Calibri" w:cs="Calibri"/>
          <w:b/>
          <w:bCs/>
          <w:sz w:val="28"/>
          <w:szCs w:val="28"/>
          <w:lang w:val="en-IE"/>
        </w:rPr>
      </w:pPr>
      <w:r w:rsidRPr="00BA1BDC">
        <w:rPr>
          <w:rFonts w:ascii="Calibri" w:eastAsia="Calibri" w:hAnsi="Calibri" w:cs="Calibri"/>
          <w:b/>
          <w:bCs/>
          <w:sz w:val="28"/>
          <w:szCs w:val="28"/>
          <w:lang w:val="en-IE"/>
        </w:rPr>
        <w:t>Table 4: Inclusion and Exclusion Criteria for Analysis</w:t>
      </w:r>
    </w:p>
    <w:tbl>
      <w:tblPr>
        <w:tblStyle w:val="TableGrid"/>
        <w:tblW w:w="10915" w:type="dxa"/>
        <w:tblInd w:w="-709" w:type="dxa"/>
        <w:tblBorders>
          <w:top w:val="single" w:sz="4"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5812"/>
        <w:gridCol w:w="5103"/>
      </w:tblGrid>
      <w:tr w:rsidR="00F6727E" w:rsidRPr="00BA1BDC" w14:paraId="7B6AA72E" w14:textId="77777777" w:rsidTr="00AA3DF3">
        <w:tc>
          <w:tcPr>
            <w:tcW w:w="5812" w:type="dxa"/>
            <w:tcBorders>
              <w:bottom w:val="single" w:sz="4" w:space="0" w:color="auto"/>
            </w:tcBorders>
          </w:tcPr>
          <w:p w14:paraId="263987C6" w14:textId="77777777" w:rsidR="00483243" w:rsidRPr="00BA1BDC" w:rsidRDefault="00483243" w:rsidP="00AA3DF3">
            <w:pPr>
              <w:spacing w:line="360" w:lineRule="auto"/>
              <w:jc w:val="center"/>
              <w:rPr>
                <w:rFonts w:ascii="Calibri" w:eastAsia="Calibri" w:hAnsi="Calibri" w:cs="Calibri"/>
                <w:b/>
                <w:bCs/>
                <w:sz w:val="24"/>
                <w:szCs w:val="24"/>
                <w:lang w:val="en-IE"/>
              </w:rPr>
            </w:pPr>
            <w:r w:rsidRPr="00BA1BDC">
              <w:rPr>
                <w:rFonts w:ascii="Calibri" w:eastAsia="Calibri" w:hAnsi="Calibri" w:cs="Calibri"/>
                <w:b/>
                <w:bCs/>
                <w:sz w:val="24"/>
                <w:szCs w:val="24"/>
                <w:lang w:val="en-IE"/>
              </w:rPr>
              <w:t>Inclusion Criteria</w:t>
            </w:r>
          </w:p>
        </w:tc>
        <w:tc>
          <w:tcPr>
            <w:tcW w:w="5103" w:type="dxa"/>
            <w:tcBorders>
              <w:bottom w:val="single" w:sz="4" w:space="0" w:color="auto"/>
            </w:tcBorders>
          </w:tcPr>
          <w:p w14:paraId="081A7E44" w14:textId="77777777" w:rsidR="00483243" w:rsidRPr="00BA1BDC" w:rsidRDefault="00483243" w:rsidP="00AA3DF3">
            <w:pPr>
              <w:spacing w:line="360" w:lineRule="auto"/>
              <w:jc w:val="center"/>
              <w:rPr>
                <w:rFonts w:ascii="Calibri" w:eastAsia="Calibri" w:hAnsi="Calibri" w:cs="Calibri"/>
                <w:b/>
                <w:bCs/>
                <w:sz w:val="24"/>
                <w:szCs w:val="24"/>
                <w:lang w:val="en-IE"/>
              </w:rPr>
            </w:pPr>
            <w:r w:rsidRPr="00BA1BDC">
              <w:rPr>
                <w:rFonts w:ascii="Calibri" w:eastAsia="Calibri" w:hAnsi="Calibri" w:cs="Calibri"/>
                <w:b/>
                <w:bCs/>
                <w:sz w:val="24"/>
                <w:szCs w:val="24"/>
                <w:lang w:val="en-IE"/>
              </w:rPr>
              <w:t>Exclusion Criteria</w:t>
            </w:r>
          </w:p>
        </w:tc>
      </w:tr>
      <w:tr w:rsidR="00F6727E" w:rsidRPr="00BA1BDC" w14:paraId="7E107A5B" w14:textId="77777777" w:rsidTr="00AA3DF3">
        <w:trPr>
          <w:trHeight w:val="889"/>
        </w:trPr>
        <w:tc>
          <w:tcPr>
            <w:tcW w:w="5812" w:type="dxa"/>
            <w:tcBorders>
              <w:top w:val="single" w:sz="4" w:space="0" w:color="auto"/>
              <w:bottom w:val="single" w:sz="4" w:space="0" w:color="auto"/>
            </w:tcBorders>
          </w:tcPr>
          <w:p w14:paraId="459C7D8E" w14:textId="77777777" w:rsidR="00483243" w:rsidRPr="00BA1BDC" w:rsidRDefault="00483243" w:rsidP="00AA3DF3">
            <w:pPr>
              <w:pStyle w:val="ListParagraph"/>
              <w:rPr>
                <w:rFonts w:ascii="Calibri" w:eastAsia="Calibri" w:hAnsi="Calibri" w:cs="Calibri"/>
                <w:sz w:val="24"/>
                <w:szCs w:val="24"/>
                <w:lang w:val="en-IE"/>
              </w:rPr>
            </w:pPr>
          </w:p>
          <w:p w14:paraId="1F899584" w14:textId="77777777" w:rsidR="00483243" w:rsidRPr="00BA1BDC" w:rsidRDefault="00483243" w:rsidP="00483243">
            <w:pPr>
              <w:pStyle w:val="ListParagraph"/>
              <w:numPr>
                <w:ilvl w:val="0"/>
                <w:numId w:val="21"/>
              </w:numPr>
              <w:rPr>
                <w:rFonts w:ascii="Calibri" w:eastAsia="Calibri" w:hAnsi="Calibri" w:cs="Calibri"/>
                <w:sz w:val="24"/>
                <w:szCs w:val="24"/>
                <w:lang w:val="en-IE"/>
              </w:rPr>
            </w:pPr>
            <w:r w:rsidRPr="00BA1BDC">
              <w:rPr>
                <w:rFonts w:ascii="Calibri" w:eastAsia="Calibri" w:hAnsi="Calibri" w:cs="Calibri"/>
                <w:sz w:val="24"/>
                <w:szCs w:val="24"/>
                <w:lang w:val="en-IE"/>
              </w:rPr>
              <w:t>VAIC results for Financial Services organisations outside of Ireland</w:t>
            </w:r>
          </w:p>
          <w:p w14:paraId="7C39B620" w14:textId="77777777" w:rsidR="00483243" w:rsidRPr="00BA1BDC" w:rsidRDefault="00483243" w:rsidP="00483243">
            <w:pPr>
              <w:pStyle w:val="ListParagraph"/>
              <w:numPr>
                <w:ilvl w:val="0"/>
                <w:numId w:val="21"/>
              </w:numPr>
              <w:rPr>
                <w:rFonts w:ascii="Calibri" w:eastAsia="Calibri" w:hAnsi="Calibri" w:cs="Calibri"/>
                <w:sz w:val="24"/>
                <w:szCs w:val="24"/>
                <w:lang w:val="en-IE"/>
              </w:rPr>
            </w:pPr>
            <w:r w:rsidRPr="00BA1BDC">
              <w:rPr>
                <w:rFonts w:ascii="Calibri" w:eastAsia="Calibri" w:hAnsi="Calibri" w:cs="Calibri"/>
                <w:sz w:val="24"/>
                <w:szCs w:val="24"/>
                <w:lang w:val="en-IE"/>
              </w:rPr>
              <w:t>Results for Financial Service organisation outside of Ireland that can be used to calculate VAIC</w:t>
            </w:r>
          </w:p>
          <w:p w14:paraId="4D0CED46" w14:textId="77777777" w:rsidR="00483243" w:rsidRPr="00BA1BDC" w:rsidRDefault="00483243" w:rsidP="00483243">
            <w:pPr>
              <w:pStyle w:val="ListParagraph"/>
              <w:numPr>
                <w:ilvl w:val="0"/>
                <w:numId w:val="21"/>
              </w:numPr>
              <w:rPr>
                <w:rFonts w:ascii="Calibri" w:eastAsia="Calibri" w:hAnsi="Calibri" w:cs="Calibri"/>
                <w:sz w:val="24"/>
                <w:szCs w:val="24"/>
                <w:lang w:val="en-IE"/>
              </w:rPr>
            </w:pPr>
            <w:r w:rsidRPr="00BA1BDC">
              <w:rPr>
                <w:rFonts w:ascii="Calibri" w:eastAsia="Calibri" w:hAnsi="Calibri" w:cs="Calibri"/>
                <w:sz w:val="24"/>
                <w:szCs w:val="24"/>
                <w:lang w:val="en-IE"/>
              </w:rPr>
              <w:t>VAIC results from other industries measuring &gt;100 and &lt;2</w:t>
            </w:r>
          </w:p>
          <w:p w14:paraId="03F775D1" w14:textId="77777777" w:rsidR="00483243" w:rsidRPr="00BA1BDC" w:rsidRDefault="00483243" w:rsidP="00483243">
            <w:pPr>
              <w:pStyle w:val="ListParagraph"/>
              <w:numPr>
                <w:ilvl w:val="0"/>
                <w:numId w:val="21"/>
              </w:numPr>
              <w:rPr>
                <w:rFonts w:ascii="Calibri" w:eastAsia="Calibri" w:hAnsi="Calibri" w:cs="Calibri"/>
                <w:sz w:val="24"/>
                <w:szCs w:val="24"/>
                <w:lang w:val="en-IE"/>
              </w:rPr>
            </w:pPr>
            <w:r w:rsidRPr="00BA1BDC">
              <w:rPr>
                <w:rFonts w:ascii="Calibri" w:eastAsia="Calibri" w:hAnsi="Calibri" w:cs="Calibri"/>
                <w:sz w:val="24"/>
                <w:szCs w:val="24"/>
                <w:lang w:val="en-IE"/>
              </w:rPr>
              <w:t>VAIC results from broader developed industries to compare.</w:t>
            </w:r>
          </w:p>
          <w:p w14:paraId="476F8F2B" w14:textId="77777777" w:rsidR="00483243" w:rsidRPr="00BA1BDC" w:rsidRDefault="00483243" w:rsidP="00AA3DF3">
            <w:pPr>
              <w:jc w:val="both"/>
              <w:rPr>
                <w:rFonts w:ascii="Calibri" w:eastAsia="Calibri" w:hAnsi="Calibri" w:cs="Calibri"/>
                <w:sz w:val="24"/>
                <w:szCs w:val="24"/>
                <w:lang w:val="en-IE"/>
              </w:rPr>
            </w:pPr>
          </w:p>
        </w:tc>
        <w:tc>
          <w:tcPr>
            <w:tcW w:w="5103" w:type="dxa"/>
            <w:tcBorders>
              <w:top w:val="single" w:sz="4" w:space="0" w:color="auto"/>
              <w:bottom w:val="single" w:sz="4" w:space="0" w:color="auto"/>
            </w:tcBorders>
          </w:tcPr>
          <w:p w14:paraId="1DD43FF6" w14:textId="77777777" w:rsidR="00483243" w:rsidRPr="00BA1BDC" w:rsidRDefault="00483243" w:rsidP="00AA3DF3">
            <w:pPr>
              <w:pStyle w:val="ListParagraph"/>
              <w:rPr>
                <w:rFonts w:ascii="Calibri" w:eastAsia="Calibri" w:hAnsi="Calibri" w:cs="Calibri"/>
                <w:sz w:val="24"/>
                <w:szCs w:val="24"/>
                <w:lang w:val="en-IE"/>
              </w:rPr>
            </w:pPr>
          </w:p>
          <w:p w14:paraId="72A683F3" w14:textId="77777777" w:rsidR="00483243" w:rsidRPr="00BA1BDC" w:rsidRDefault="00483243" w:rsidP="00483243">
            <w:pPr>
              <w:pStyle w:val="ListParagraph"/>
              <w:numPr>
                <w:ilvl w:val="0"/>
                <w:numId w:val="21"/>
              </w:numPr>
              <w:rPr>
                <w:rFonts w:ascii="Calibri" w:eastAsia="Calibri" w:hAnsi="Calibri" w:cs="Calibri"/>
                <w:sz w:val="24"/>
                <w:szCs w:val="24"/>
                <w:lang w:val="en-IE"/>
              </w:rPr>
            </w:pPr>
            <w:r w:rsidRPr="00BA1BDC">
              <w:rPr>
                <w:rFonts w:ascii="Calibri" w:eastAsia="Calibri" w:hAnsi="Calibri" w:cs="Calibri"/>
                <w:sz w:val="24"/>
                <w:szCs w:val="24"/>
                <w:lang w:val="en-IE"/>
              </w:rPr>
              <w:t>Studies where less than four companies were measured</w:t>
            </w:r>
          </w:p>
          <w:p w14:paraId="7920FB55" w14:textId="77777777" w:rsidR="00483243" w:rsidRPr="00BA1BDC" w:rsidRDefault="00483243" w:rsidP="00483243">
            <w:pPr>
              <w:pStyle w:val="ListParagraph"/>
              <w:numPr>
                <w:ilvl w:val="0"/>
                <w:numId w:val="21"/>
              </w:numPr>
              <w:rPr>
                <w:rFonts w:ascii="Calibri" w:eastAsia="Calibri" w:hAnsi="Calibri" w:cs="Calibri"/>
                <w:sz w:val="24"/>
                <w:szCs w:val="24"/>
                <w:lang w:val="en-IE"/>
              </w:rPr>
            </w:pPr>
            <w:r w:rsidRPr="00BA1BDC">
              <w:rPr>
                <w:rFonts w:ascii="Calibri" w:eastAsia="Calibri" w:hAnsi="Calibri" w:cs="Calibri"/>
                <w:sz w:val="24"/>
                <w:szCs w:val="24"/>
                <w:lang w:val="en-IE"/>
              </w:rPr>
              <w:t>VAIC results that did not cover a full calendar or financial year</w:t>
            </w:r>
          </w:p>
          <w:p w14:paraId="0156E80A" w14:textId="77777777" w:rsidR="00483243" w:rsidRPr="00BA1BDC" w:rsidRDefault="00483243" w:rsidP="00483243">
            <w:pPr>
              <w:pStyle w:val="ListParagraph"/>
              <w:numPr>
                <w:ilvl w:val="0"/>
                <w:numId w:val="21"/>
              </w:numPr>
              <w:rPr>
                <w:rFonts w:ascii="Calibri" w:eastAsia="Calibri" w:hAnsi="Calibri" w:cs="Calibri"/>
                <w:sz w:val="24"/>
                <w:szCs w:val="24"/>
                <w:lang w:val="en-IE"/>
              </w:rPr>
            </w:pPr>
            <w:r w:rsidRPr="00BA1BDC">
              <w:rPr>
                <w:rFonts w:ascii="Calibri" w:eastAsia="Calibri" w:hAnsi="Calibri" w:cs="Calibri"/>
                <w:sz w:val="24"/>
                <w:szCs w:val="24"/>
                <w:lang w:val="en-IE"/>
              </w:rPr>
              <w:t>VAIC results prior to the year 2002.</w:t>
            </w:r>
          </w:p>
        </w:tc>
      </w:tr>
    </w:tbl>
    <w:p w14:paraId="5932F423" w14:textId="77777777" w:rsidR="00483243" w:rsidRPr="00BA1BDC" w:rsidRDefault="00483243" w:rsidP="00483243">
      <w:pPr>
        <w:spacing w:line="360" w:lineRule="auto"/>
        <w:jc w:val="both"/>
        <w:rPr>
          <w:rFonts w:ascii="Calibri" w:eastAsia="Calibri" w:hAnsi="Calibri" w:cs="Calibri"/>
          <w:b/>
          <w:bCs/>
          <w:sz w:val="24"/>
          <w:szCs w:val="24"/>
          <w:lang w:val="en-IE"/>
        </w:rPr>
      </w:pPr>
    </w:p>
    <w:p w14:paraId="12CCCA7E" w14:textId="77777777" w:rsidR="00483243" w:rsidRPr="00BA1BDC" w:rsidRDefault="00483243" w:rsidP="00483243">
      <w:pPr>
        <w:spacing w:line="360" w:lineRule="auto"/>
        <w:jc w:val="both"/>
        <w:rPr>
          <w:rFonts w:ascii="Calibri" w:eastAsia="Calibri" w:hAnsi="Calibri" w:cs="Calibri"/>
          <w:b/>
          <w:bCs/>
          <w:sz w:val="24"/>
          <w:szCs w:val="24"/>
          <w:lang w:val="en-IE"/>
        </w:rPr>
      </w:pPr>
    </w:p>
    <w:p w14:paraId="55810D34" w14:textId="77777777" w:rsidR="00483243" w:rsidRPr="00BA1BDC" w:rsidRDefault="00483243" w:rsidP="00483243">
      <w:pPr>
        <w:spacing w:line="360" w:lineRule="auto"/>
        <w:jc w:val="both"/>
        <w:rPr>
          <w:rFonts w:ascii="Calibri" w:eastAsia="Calibri" w:hAnsi="Calibri" w:cs="Calibri"/>
          <w:b/>
          <w:bCs/>
          <w:sz w:val="24"/>
          <w:szCs w:val="24"/>
          <w:lang w:val="en-IE"/>
        </w:rPr>
      </w:pPr>
      <w:r w:rsidRPr="00BA1BDC">
        <w:rPr>
          <w:rFonts w:ascii="Calibri" w:eastAsia="Calibri" w:hAnsi="Calibri" w:cs="Calibri"/>
          <w:b/>
          <w:bCs/>
          <w:sz w:val="24"/>
          <w:szCs w:val="24"/>
          <w:lang w:val="en-IE"/>
        </w:rPr>
        <w:t xml:space="preserve">Quantitative Findings Analysis  </w:t>
      </w:r>
    </w:p>
    <w:p w14:paraId="52E45E07" w14:textId="77777777" w:rsidR="00483243" w:rsidRPr="00BA1BDC" w:rsidRDefault="00483243" w:rsidP="00483243">
      <w:pPr>
        <w:spacing w:line="360" w:lineRule="auto"/>
        <w:jc w:val="both"/>
        <w:rPr>
          <w:rFonts w:eastAsiaTheme="minorEastAsia"/>
          <w:sz w:val="24"/>
          <w:szCs w:val="24"/>
          <w:lang w:val="en-IE"/>
        </w:rPr>
      </w:pPr>
      <w:r w:rsidRPr="00BA1BDC">
        <w:rPr>
          <w:rFonts w:eastAsiaTheme="minorEastAsia"/>
          <w:sz w:val="24"/>
          <w:szCs w:val="24"/>
          <w:lang w:val="en-IE"/>
        </w:rPr>
        <w:t xml:space="preserve">Value Added Intellectual Coefficient (VAIC) was the primary tool employed to produce quantitative findings as it was identified as a tool to measure the intangible value of Intellectual Capital (IC) across comparable studies. In Chapter 2 is was described that there is difficulty in effectively measuring IC as an asset in complex and continuously developing knowledge economies influenced by technology and globalisation. The findings in Chapter 4 have made progress in providing data from International Financial Services (IFS) companies and FS community-based organisations operating in Ireland. This data set can be compared to existing data sets from FS outside of Ireland to explore and compare VAIC results. </w:t>
      </w:r>
    </w:p>
    <w:p w14:paraId="1DF82017" w14:textId="77777777" w:rsidR="00483243" w:rsidRPr="00BA1BDC" w:rsidRDefault="00483243" w:rsidP="00483243">
      <w:pPr>
        <w:spacing w:line="360" w:lineRule="auto"/>
        <w:jc w:val="both"/>
        <w:rPr>
          <w:rFonts w:eastAsiaTheme="minorEastAsia"/>
          <w:sz w:val="24"/>
          <w:szCs w:val="24"/>
          <w:lang w:val="en-IE"/>
        </w:rPr>
      </w:pPr>
    </w:p>
    <w:p w14:paraId="52F3DB43" w14:textId="77777777" w:rsidR="00483243" w:rsidRPr="00BA1BDC" w:rsidRDefault="00483243" w:rsidP="00483243">
      <w:pPr>
        <w:spacing w:line="360" w:lineRule="auto"/>
        <w:jc w:val="both"/>
        <w:rPr>
          <w:rFonts w:eastAsiaTheme="minorEastAsia"/>
          <w:sz w:val="24"/>
          <w:szCs w:val="24"/>
          <w:lang w:val="en-IE"/>
        </w:rPr>
      </w:pPr>
      <w:r w:rsidRPr="00BA1BDC">
        <w:rPr>
          <w:rFonts w:eastAsiaTheme="minorEastAsia"/>
          <w:sz w:val="24"/>
          <w:szCs w:val="24"/>
          <w:lang w:val="en-IE"/>
        </w:rPr>
        <w:t xml:space="preserve">By comparing VAIC results in Table 5, it is evident that there is much variation between industry, industry subsectors and other defining business financial characteristics, such as business model. Data from previously published studies has been adapted or carried forward as appropriate to provide comparable but diverse results covering 144 organisations in eight countries between 2002 and 2018. </w:t>
      </w:r>
    </w:p>
    <w:p w14:paraId="65DE6ED7" w14:textId="77777777" w:rsidR="00483243" w:rsidRPr="00BA1BDC" w:rsidRDefault="00483243" w:rsidP="00483243">
      <w:pPr>
        <w:rPr>
          <w:rFonts w:eastAsiaTheme="minorEastAsia"/>
          <w:sz w:val="24"/>
          <w:szCs w:val="24"/>
          <w:lang w:val="en-IE"/>
        </w:rPr>
        <w:sectPr w:rsidR="00483243" w:rsidRPr="00BA1BDC" w:rsidSect="007F0722">
          <w:pgSz w:w="12240" w:h="15840"/>
          <w:pgMar w:top="1440" w:right="1440" w:bottom="1440" w:left="1440" w:header="720" w:footer="720" w:gutter="0"/>
          <w:pgNumType w:start="1"/>
          <w:cols w:space="720"/>
          <w:docGrid w:linePitch="360"/>
        </w:sectPr>
      </w:pPr>
    </w:p>
    <w:tbl>
      <w:tblPr>
        <w:tblStyle w:val="TableGrid"/>
        <w:tblW w:w="15168" w:type="dxa"/>
        <w:jc w:val="center"/>
        <w:tblLayout w:type="fixed"/>
        <w:tblLook w:val="04A0" w:firstRow="1" w:lastRow="0" w:firstColumn="1" w:lastColumn="0" w:noHBand="0" w:noVBand="1"/>
      </w:tblPr>
      <w:tblGrid>
        <w:gridCol w:w="965"/>
        <w:gridCol w:w="1578"/>
        <w:gridCol w:w="2003"/>
        <w:gridCol w:w="2542"/>
        <w:gridCol w:w="1276"/>
        <w:gridCol w:w="1559"/>
        <w:gridCol w:w="1701"/>
        <w:gridCol w:w="3544"/>
      </w:tblGrid>
      <w:tr w:rsidR="00483243" w:rsidRPr="00BA1BDC" w14:paraId="72C4FFFE" w14:textId="77777777" w:rsidTr="00AA3DF3">
        <w:trPr>
          <w:jc w:val="center"/>
        </w:trPr>
        <w:tc>
          <w:tcPr>
            <w:tcW w:w="15168" w:type="dxa"/>
            <w:gridSpan w:val="8"/>
            <w:tcBorders>
              <w:top w:val="nil"/>
              <w:left w:val="nil"/>
              <w:bottom w:val="single" w:sz="4" w:space="0" w:color="auto"/>
              <w:right w:val="nil"/>
            </w:tcBorders>
          </w:tcPr>
          <w:p w14:paraId="214F1AD4" w14:textId="77777777" w:rsidR="00483243" w:rsidRPr="00BA1BDC" w:rsidRDefault="00483243" w:rsidP="00AA3DF3">
            <w:pPr>
              <w:spacing w:line="360" w:lineRule="auto"/>
              <w:jc w:val="center"/>
              <w:rPr>
                <w:rFonts w:eastAsiaTheme="minorEastAsia"/>
                <w:b/>
                <w:bCs/>
                <w:lang w:val="en-IE"/>
              </w:rPr>
            </w:pPr>
            <w:r w:rsidRPr="00BA1BDC">
              <w:rPr>
                <w:rFonts w:eastAsiaTheme="minorEastAsia"/>
                <w:b/>
                <w:bCs/>
                <w:sz w:val="28"/>
                <w:szCs w:val="28"/>
                <w:lang w:val="en-IE"/>
              </w:rPr>
              <w:t>Table 5: VAIC Scoreboard</w:t>
            </w:r>
          </w:p>
        </w:tc>
      </w:tr>
      <w:tr w:rsidR="00483243" w:rsidRPr="00BA1BDC" w14:paraId="31BAC114" w14:textId="77777777" w:rsidTr="00AA3DF3">
        <w:trPr>
          <w:jc w:val="center"/>
        </w:trPr>
        <w:tc>
          <w:tcPr>
            <w:tcW w:w="965" w:type="dxa"/>
            <w:tcBorders>
              <w:top w:val="single" w:sz="4" w:space="0" w:color="auto"/>
              <w:left w:val="nil"/>
              <w:bottom w:val="single" w:sz="4" w:space="0" w:color="auto"/>
              <w:right w:val="nil"/>
            </w:tcBorders>
          </w:tcPr>
          <w:p w14:paraId="0A9DB055" w14:textId="77777777" w:rsidR="00483243" w:rsidRPr="00BA1BDC" w:rsidRDefault="00483243" w:rsidP="00AA3DF3">
            <w:pPr>
              <w:jc w:val="both"/>
              <w:rPr>
                <w:rFonts w:eastAsiaTheme="minorEastAsia"/>
                <w:lang w:val="en-IE"/>
              </w:rPr>
            </w:pPr>
          </w:p>
        </w:tc>
        <w:tc>
          <w:tcPr>
            <w:tcW w:w="1578" w:type="dxa"/>
            <w:tcBorders>
              <w:top w:val="single" w:sz="4" w:space="0" w:color="auto"/>
              <w:left w:val="nil"/>
              <w:bottom w:val="single" w:sz="4" w:space="0" w:color="auto"/>
              <w:right w:val="nil"/>
            </w:tcBorders>
          </w:tcPr>
          <w:p w14:paraId="5E82667F" w14:textId="77777777" w:rsidR="00483243" w:rsidRPr="00BA1BDC" w:rsidRDefault="00483243" w:rsidP="00AA3DF3">
            <w:pPr>
              <w:jc w:val="center"/>
              <w:rPr>
                <w:rFonts w:eastAsiaTheme="minorEastAsia"/>
                <w:b/>
                <w:bCs/>
                <w:lang w:val="en-IE"/>
              </w:rPr>
            </w:pPr>
            <w:r w:rsidRPr="00BA1BDC">
              <w:rPr>
                <w:rFonts w:eastAsiaTheme="minorEastAsia"/>
                <w:b/>
                <w:bCs/>
                <w:lang w:val="en-IE"/>
              </w:rPr>
              <w:t>Average VAIC</w:t>
            </w:r>
          </w:p>
        </w:tc>
        <w:tc>
          <w:tcPr>
            <w:tcW w:w="2003" w:type="dxa"/>
            <w:tcBorders>
              <w:top w:val="single" w:sz="4" w:space="0" w:color="auto"/>
              <w:left w:val="nil"/>
              <w:bottom w:val="single" w:sz="4" w:space="0" w:color="auto"/>
              <w:right w:val="nil"/>
            </w:tcBorders>
          </w:tcPr>
          <w:p w14:paraId="4BA30A20" w14:textId="77777777" w:rsidR="00483243" w:rsidRPr="00BA1BDC" w:rsidRDefault="00483243" w:rsidP="00AA3DF3">
            <w:pPr>
              <w:rPr>
                <w:rFonts w:eastAsiaTheme="minorEastAsia"/>
                <w:b/>
                <w:bCs/>
                <w:lang w:val="en-IE"/>
              </w:rPr>
            </w:pPr>
            <w:r w:rsidRPr="00BA1BDC">
              <w:rPr>
                <w:b/>
                <w:bCs/>
                <w:lang w:val="en-IE"/>
              </w:rPr>
              <w:t>Industry</w:t>
            </w:r>
          </w:p>
        </w:tc>
        <w:tc>
          <w:tcPr>
            <w:tcW w:w="2542" w:type="dxa"/>
            <w:tcBorders>
              <w:top w:val="single" w:sz="4" w:space="0" w:color="auto"/>
              <w:left w:val="nil"/>
              <w:bottom w:val="single" w:sz="4" w:space="0" w:color="auto"/>
              <w:right w:val="nil"/>
            </w:tcBorders>
          </w:tcPr>
          <w:p w14:paraId="48C84E5B" w14:textId="77777777" w:rsidR="00483243" w:rsidRPr="00BA1BDC" w:rsidRDefault="00483243" w:rsidP="00AA3DF3">
            <w:pPr>
              <w:rPr>
                <w:rFonts w:eastAsiaTheme="minorEastAsia"/>
                <w:b/>
                <w:bCs/>
                <w:lang w:val="en-IE"/>
              </w:rPr>
            </w:pPr>
            <w:r w:rsidRPr="00BA1BDC">
              <w:rPr>
                <w:b/>
                <w:bCs/>
                <w:lang w:val="en-IE"/>
              </w:rPr>
              <w:t>Industry subsector</w:t>
            </w:r>
          </w:p>
        </w:tc>
        <w:tc>
          <w:tcPr>
            <w:tcW w:w="1276" w:type="dxa"/>
            <w:tcBorders>
              <w:top w:val="single" w:sz="4" w:space="0" w:color="auto"/>
              <w:left w:val="nil"/>
              <w:bottom w:val="single" w:sz="4" w:space="0" w:color="auto"/>
              <w:right w:val="nil"/>
            </w:tcBorders>
          </w:tcPr>
          <w:p w14:paraId="4772E601" w14:textId="77777777" w:rsidR="00483243" w:rsidRPr="00BA1BDC" w:rsidRDefault="00483243" w:rsidP="00AA3DF3">
            <w:pPr>
              <w:rPr>
                <w:b/>
                <w:bCs/>
                <w:lang w:val="en-IE"/>
              </w:rPr>
            </w:pPr>
            <w:r w:rsidRPr="00BA1BDC">
              <w:rPr>
                <w:b/>
                <w:bCs/>
                <w:lang w:val="en-IE"/>
              </w:rPr>
              <w:t>Country</w:t>
            </w:r>
          </w:p>
        </w:tc>
        <w:tc>
          <w:tcPr>
            <w:tcW w:w="1559" w:type="dxa"/>
            <w:tcBorders>
              <w:top w:val="single" w:sz="4" w:space="0" w:color="auto"/>
              <w:left w:val="nil"/>
              <w:bottom w:val="single" w:sz="4" w:space="0" w:color="auto"/>
              <w:right w:val="nil"/>
            </w:tcBorders>
          </w:tcPr>
          <w:p w14:paraId="1DEE9240" w14:textId="77777777" w:rsidR="00483243" w:rsidRPr="00BA1BDC" w:rsidRDefault="00483243" w:rsidP="00AA3DF3">
            <w:pPr>
              <w:rPr>
                <w:rFonts w:eastAsiaTheme="minorEastAsia"/>
                <w:b/>
                <w:bCs/>
                <w:lang w:val="en-IE"/>
              </w:rPr>
            </w:pPr>
            <w:r w:rsidRPr="00BA1BDC">
              <w:rPr>
                <w:b/>
                <w:bCs/>
                <w:lang w:val="en-IE"/>
              </w:rPr>
              <w:t>Data Period</w:t>
            </w:r>
          </w:p>
        </w:tc>
        <w:tc>
          <w:tcPr>
            <w:tcW w:w="1701" w:type="dxa"/>
            <w:tcBorders>
              <w:top w:val="single" w:sz="4" w:space="0" w:color="auto"/>
              <w:left w:val="nil"/>
              <w:bottom w:val="single" w:sz="4" w:space="0" w:color="auto"/>
              <w:right w:val="nil"/>
            </w:tcBorders>
          </w:tcPr>
          <w:p w14:paraId="646D6B94" w14:textId="77777777" w:rsidR="00483243" w:rsidRPr="00BA1BDC" w:rsidRDefault="00483243" w:rsidP="00AA3DF3">
            <w:pPr>
              <w:rPr>
                <w:b/>
                <w:bCs/>
                <w:lang w:val="en-IE"/>
              </w:rPr>
            </w:pPr>
            <w:r w:rsidRPr="00BA1BDC">
              <w:rPr>
                <w:b/>
                <w:bCs/>
                <w:lang w:val="en-IE"/>
              </w:rPr>
              <w:t>Number of companies/</w:t>
            </w:r>
          </w:p>
          <w:p w14:paraId="54C4EDCC" w14:textId="77777777" w:rsidR="00483243" w:rsidRPr="00BA1BDC" w:rsidRDefault="00483243" w:rsidP="00AA3DF3">
            <w:pPr>
              <w:rPr>
                <w:rFonts w:eastAsiaTheme="minorEastAsia"/>
                <w:b/>
                <w:bCs/>
                <w:lang w:val="en-IE"/>
              </w:rPr>
            </w:pPr>
            <w:r w:rsidRPr="00BA1BDC">
              <w:rPr>
                <w:b/>
                <w:bCs/>
                <w:lang w:val="en-IE"/>
              </w:rPr>
              <w:t>organisations</w:t>
            </w:r>
          </w:p>
        </w:tc>
        <w:tc>
          <w:tcPr>
            <w:tcW w:w="3544" w:type="dxa"/>
            <w:tcBorders>
              <w:top w:val="single" w:sz="4" w:space="0" w:color="auto"/>
              <w:left w:val="nil"/>
              <w:bottom w:val="single" w:sz="4" w:space="0" w:color="auto"/>
              <w:right w:val="nil"/>
            </w:tcBorders>
          </w:tcPr>
          <w:p w14:paraId="21E38D91" w14:textId="77777777" w:rsidR="00483243" w:rsidRPr="00BA1BDC" w:rsidRDefault="00483243" w:rsidP="00AA3DF3">
            <w:pPr>
              <w:rPr>
                <w:rFonts w:eastAsiaTheme="minorEastAsia"/>
                <w:b/>
                <w:bCs/>
                <w:lang w:val="en-IE"/>
              </w:rPr>
            </w:pPr>
            <w:r w:rsidRPr="00BA1BDC">
              <w:rPr>
                <w:rFonts w:eastAsiaTheme="minorEastAsia"/>
                <w:b/>
                <w:bCs/>
                <w:lang w:val="en-IE"/>
              </w:rPr>
              <w:t>Author(s)</w:t>
            </w:r>
          </w:p>
        </w:tc>
      </w:tr>
      <w:tr w:rsidR="00483243" w:rsidRPr="00BA1BDC" w14:paraId="7B8636F3" w14:textId="77777777" w:rsidTr="00AA3DF3">
        <w:trPr>
          <w:jc w:val="center"/>
        </w:trPr>
        <w:tc>
          <w:tcPr>
            <w:tcW w:w="965" w:type="dxa"/>
            <w:tcBorders>
              <w:top w:val="single" w:sz="4" w:space="0" w:color="auto"/>
              <w:left w:val="nil"/>
              <w:bottom w:val="nil"/>
              <w:right w:val="single" w:sz="4" w:space="0" w:color="auto"/>
            </w:tcBorders>
          </w:tcPr>
          <w:p w14:paraId="648DE817" w14:textId="77777777" w:rsidR="00483243" w:rsidRPr="00BA1BDC" w:rsidRDefault="00483243" w:rsidP="00AA3DF3">
            <w:pPr>
              <w:jc w:val="both"/>
              <w:rPr>
                <w:rFonts w:eastAsiaTheme="minorEastAsia"/>
                <w:lang w:val="en-IE"/>
              </w:rPr>
            </w:pPr>
          </w:p>
        </w:tc>
        <w:tc>
          <w:tcPr>
            <w:tcW w:w="1578" w:type="dxa"/>
            <w:tcBorders>
              <w:top w:val="single" w:sz="4" w:space="0" w:color="auto"/>
              <w:left w:val="single" w:sz="4" w:space="0" w:color="auto"/>
              <w:bottom w:val="nil"/>
              <w:right w:val="nil"/>
            </w:tcBorders>
          </w:tcPr>
          <w:p w14:paraId="330DB3AA" w14:textId="77777777" w:rsidR="00483243" w:rsidRPr="00BA1BDC" w:rsidRDefault="00483243" w:rsidP="00AA3DF3">
            <w:pPr>
              <w:jc w:val="center"/>
              <w:rPr>
                <w:rFonts w:eastAsiaTheme="minorEastAsia"/>
                <w:lang w:val="en-IE"/>
              </w:rPr>
            </w:pPr>
          </w:p>
        </w:tc>
        <w:tc>
          <w:tcPr>
            <w:tcW w:w="2003" w:type="dxa"/>
            <w:tcBorders>
              <w:top w:val="single" w:sz="4" w:space="0" w:color="auto"/>
              <w:left w:val="nil"/>
              <w:bottom w:val="nil"/>
              <w:right w:val="nil"/>
            </w:tcBorders>
          </w:tcPr>
          <w:p w14:paraId="2FB25D85" w14:textId="77777777" w:rsidR="00483243" w:rsidRPr="00BA1BDC" w:rsidRDefault="00483243" w:rsidP="00AA3DF3">
            <w:pPr>
              <w:rPr>
                <w:rFonts w:eastAsiaTheme="minorEastAsia"/>
                <w:lang w:val="en-IE"/>
              </w:rPr>
            </w:pPr>
          </w:p>
        </w:tc>
        <w:tc>
          <w:tcPr>
            <w:tcW w:w="2542" w:type="dxa"/>
            <w:tcBorders>
              <w:top w:val="single" w:sz="4" w:space="0" w:color="auto"/>
              <w:left w:val="nil"/>
              <w:bottom w:val="nil"/>
              <w:right w:val="nil"/>
            </w:tcBorders>
          </w:tcPr>
          <w:p w14:paraId="68BA8C35" w14:textId="77777777" w:rsidR="00483243" w:rsidRPr="00BA1BDC" w:rsidRDefault="00483243" w:rsidP="00AA3DF3">
            <w:pPr>
              <w:rPr>
                <w:rFonts w:eastAsiaTheme="minorEastAsia"/>
                <w:lang w:val="en-IE"/>
              </w:rPr>
            </w:pPr>
          </w:p>
        </w:tc>
        <w:tc>
          <w:tcPr>
            <w:tcW w:w="1276" w:type="dxa"/>
            <w:tcBorders>
              <w:top w:val="single" w:sz="4" w:space="0" w:color="auto"/>
              <w:left w:val="nil"/>
              <w:bottom w:val="nil"/>
              <w:right w:val="nil"/>
            </w:tcBorders>
          </w:tcPr>
          <w:p w14:paraId="57A1C5BD" w14:textId="77777777" w:rsidR="00483243" w:rsidRPr="00BA1BDC" w:rsidRDefault="00483243" w:rsidP="00AA3DF3">
            <w:pPr>
              <w:rPr>
                <w:rFonts w:eastAsiaTheme="minorEastAsia"/>
                <w:lang w:val="en-IE"/>
              </w:rPr>
            </w:pPr>
          </w:p>
        </w:tc>
        <w:tc>
          <w:tcPr>
            <w:tcW w:w="1559" w:type="dxa"/>
            <w:tcBorders>
              <w:top w:val="single" w:sz="4" w:space="0" w:color="auto"/>
              <w:left w:val="nil"/>
              <w:bottom w:val="nil"/>
              <w:right w:val="nil"/>
            </w:tcBorders>
          </w:tcPr>
          <w:p w14:paraId="742BC07E" w14:textId="77777777" w:rsidR="00483243" w:rsidRPr="00BA1BDC" w:rsidRDefault="00483243" w:rsidP="00AA3DF3">
            <w:pPr>
              <w:rPr>
                <w:rFonts w:eastAsiaTheme="minorEastAsia"/>
                <w:lang w:val="en-IE"/>
              </w:rPr>
            </w:pPr>
          </w:p>
        </w:tc>
        <w:tc>
          <w:tcPr>
            <w:tcW w:w="1701" w:type="dxa"/>
            <w:tcBorders>
              <w:top w:val="single" w:sz="4" w:space="0" w:color="auto"/>
              <w:left w:val="nil"/>
              <w:bottom w:val="nil"/>
              <w:right w:val="nil"/>
            </w:tcBorders>
          </w:tcPr>
          <w:p w14:paraId="4D84A400" w14:textId="77777777" w:rsidR="00483243" w:rsidRPr="00BA1BDC" w:rsidRDefault="00483243" w:rsidP="00AA3DF3">
            <w:pPr>
              <w:jc w:val="center"/>
              <w:rPr>
                <w:rFonts w:eastAsiaTheme="minorEastAsia"/>
                <w:lang w:val="en-IE"/>
              </w:rPr>
            </w:pPr>
          </w:p>
        </w:tc>
        <w:tc>
          <w:tcPr>
            <w:tcW w:w="3544" w:type="dxa"/>
            <w:tcBorders>
              <w:top w:val="single" w:sz="4" w:space="0" w:color="auto"/>
              <w:left w:val="nil"/>
              <w:bottom w:val="nil"/>
              <w:right w:val="nil"/>
            </w:tcBorders>
          </w:tcPr>
          <w:p w14:paraId="74946226" w14:textId="77777777" w:rsidR="00483243" w:rsidRPr="00BA1BDC" w:rsidRDefault="00483243" w:rsidP="00AA3DF3">
            <w:pPr>
              <w:rPr>
                <w:rFonts w:eastAsiaTheme="minorEastAsia"/>
                <w:lang w:val="en-IE"/>
              </w:rPr>
            </w:pPr>
          </w:p>
        </w:tc>
      </w:tr>
      <w:tr w:rsidR="00483243" w:rsidRPr="00BA1BDC" w14:paraId="4552FD9C" w14:textId="77777777" w:rsidTr="00AA3DF3">
        <w:trPr>
          <w:jc w:val="center"/>
        </w:trPr>
        <w:tc>
          <w:tcPr>
            <w:tcW w:w="965" w:type="dxa"/>
            <w:tcBorders>
              <w:top w:val="nil"/>
              <w:left w:val="nil"/>
              <w:bottom w:val="nil"/>
              <w:right w:val="single" w:sz="4" w:space="0" w:color="auto"/>
            </w:tcBorders>
          </w:tcPr>
          <w:p w14:paraId="66F6FEE3" w14:textId="77777777" w:rsidR="00483243" w:rsidRPr="00BA1BDC" w:rsidRDefault="00483243" w:rsidP="00483243">
            <w:pPr>
              <w:pStyle w:val="ListParagraph"/>
              <w:numPr>
                <w:ilvl w:val="0"/>
                <w:numId w:val="20"/>
              </w:numPr>
              <w:jc w:val="both"/>
              <w:rPr>
                <w:rFonts w:eastAsiaTheme="minorEastAsia"/>
                <w:lang w:val="en-IE"/>
              </w:rPr>
            </w:pPr>
          </w:p>
        </w:tc>
        <w:tc>
          <w:tcPr>
            <w:tcW w:w="1578" w:type="dxa"/>
            <w:tcBorders>
              <w:top w:val="nil"/>
              <w:left w:val="single" w:sz="4" w:space="0" w:color="auto"/>
              <w:bottom w:val="nil"/>
              <w:right w:val="nil"/>
            </w:tcBorders>
          </w:tcPr>
          <w:p w14:paraId="2C9D38FC" w14:textId="77777777" w:rsidR="00483243" w:rsidRPr="00BA1BDC" w:rsidRDefault="00483243" w:rsidP="00AA3DF3">
            <w:pPr>
              <w:jc w:val="center"/>
              <w:rPr>
                <w:rFonts w:eastAsiaTheme="minorEastAsia"/>
                <w:lang w:val="en-IE"/>
              </w:rPr>
            </w:pPr>
            <w:r w:rsidRPr="00BA1BDC">
              <w:rPr>
                <w:rFonts w:eastAsiaTheme="minorEastAsia"/>
                <w:lang w:val="en-IE"/>
              </w:rPr>
              <w:t>40.93</w:t>
            </w:r>
          </w:p>
        </w:tc>
        <w:tc>
          <w:tcPr>
            <w:tcW w:w="2003" w:type="dxa"/>
            <w:tcBorders>
              <w:top w:val="nil"/>
              <w:left w:val="nil"/>
              <w:bottom w:val="nil"/>
              <w:right w:val="nil"/>
            </w:tcBorders>
          </w:tcPr>
          <w:p w14:paraId="269FF251" w14:textId="77777777" w:rsidR="00483243" w:rsidRPr="00BA1BDC" w:rsidRDefault="00483243" w:rsidP="00AA3DF3">
            <w:pPr>
              <w:rPr>
                <w:rFonts w:eastAsiaTheme="minorEastAsia"/>
                <w:lang w:val="en-IE"/>
              </w:rPr>
            </w:pPr>
            <w:r w:rsidRPr="00BA1BDC">
              <w:rPr>
                <w:rFonts w:eastAsiaTheme="minorEastAsia"/>
                <w:lang w:val="en-IE"/>
              </w:rPr>
              <w:t>Financial Services</w:t>
            </w:r>
          </w:p>
          <w:p w14:paraId="611FCDF0" w14:textId="77777777" w:rsidR="00483243" w:rsidRPr="00BA1BDC" w:rsidRDefault="00483243" w:rsidP="00AA3DF3">
            <w:pPr>
              <w:rPr>
                <w:rFonts w:eastAsiaTheme="minorEastAsia"/>
                <w:lang w:val="en-IE"/>
              </w:rPr>
            </w:pPr>
          </w:p>
        </w:tc>
        <w:tc>
          <w:tcPr>
            <w:tcW w:w="2542" w:type="dxa"/>
            <w:tcBorders>
              <w:top w:val="nil"/>
              <w:left w:val="nil"/>
              <w:bottom w:val="nil"/>
              <w:right w:val="nil"/>
            </w:tcBorders>
          </w:tcPr>
          <w:p w14:paraId="1C2C5917" w14:textId="77777777" w:rsidR="00483243" w:rsidRPr="00BA1BDC" w:rsidRDefault="00483243" w:rsidP="00AA3DF3">
            <w:pPr>
              <w:jc w:val="both"/>
              <w:rPr>
                <w:rFonts w:eastAsiaTheme="minorEastAsia"/>
                <w:lang w:val="en-IE"/>
              </w:rPr>
            </w:pPr>
            <w:r w:rsidRPr="00BA1BDC">
              <w:rPr>
                <w:rFonts w:eastAsiaTheme="minorEastAsia"/>
                <w:lang w:val="en-IE"/>
              </w:rPr>
              <w:t>Aircraft Leasing</w:t>
            </w:r>
          </w:p>
        </w:tc>
        <w:tc>
          <w:tcPr>
            <w:tcW w:w="1276" w:type="dxa"/>
            <w:tcBorders>
              <w:top w:val="nil"/>
              <w:left w:val="nil"/>
              <w:bottom w:val="nil"/>
              <w:right w:val="nil"/>
            </w:tcBorders>
          </w:tcPr>
          <w:p w14:paraId="6C628638" w14:textId="77777777" w:rsidR="00483243" w:rsidRPr="00BA1BDC" w:rsidRDefault="00483243" w:rsidP="00AA3DF3">
            <w:pPr>
              <w:rPr>
                <w:rFonts w:eastAsiaTheme="minorEastAsia"/>
                <w:lang w:val="en-IE"/>
              </w:rPr>
            </w:pPr>
            <w:r w:rsidRPr="00BA1BDC">
              <w:rPr>
                <w:rFonts w:eastAsiaTheme="minorEastAsia"/>
                <w:lang w:val="en-IE"/>
              </w:rPr>
              <w:t>Ireland</w:t>
            </w:r>
          </w:p>
        </w:tc>
        <w:tc>
          <w:tcPr>
            <w:tcW w:w="1559" w:type="dxa"/>
            <w:tcBorders>
              <w:top w:val="nil"/>
              <w:left w:val="nil"/>
              <w:bottom w:val="nil"/>
              <w:right w:val="nil"/>
            </w:tcBorders>
          </w:tcPr>
          <w:p w14:paraId="1AC3FB65" w14:textId="77777777" w:rsidR="00483243" w:rsidRPr="00BA1BDC" w:rsidRDefault="00483243" w:rsidP="00AA3DF3">
            <w:pPr>
              <w:jc w:val="center"/>
              <w:rPr>
                <w:rFonts w:eastAsiaTheme="minorEastAsia"/>
                <w:lang w:val="en-IE"/>
              </w:rPr>
            </w:pPr>
            <w:r w:rsidRPr="00BA1BDC">
              <w:rPr>
                <w:rFonts w:eastAsiaTheme="minorEastAsia"/>
                <w:lang w:val="en-IE"/>
              </w:rPr>
              <w:t>2016-2018</w:t>
            </w:r>
          </w:p>
        </w:tc>
        <w:tc>
          <w:tcPr>
            <w:tcW w:w="1701" w:type="dxa"/>
            <w:tcBorders>
              <w:top w:val="nil"/>
              <w:left w:val="nil"/>
              <w:bottom w:val="nil"/>
              <w:right w:val="nil"/>
            </w:tcBorders>
          </w:tcPr>
          <w:p w14:paraId="6B901EA4" w14:textId="77777777" w:rsidR="00483243" w:rsidRPr="00BA1BDC" w:rsidRDefault="00483243" w:rsidP="00AA3DF3">
            <w:pPr>
              <w:jc w:val="center"/>
              <w:rPr>
                <w:rFonts w:eastAsiaTheme="minorEastAsia"/>
                <w:lang w:val="en-IE"/>
              </w:rPr>
            </w:pPr>
            <w:r w:rsidRPr="00BA1BDC">
              <w:rPr>
                <w:rFonts w:eastAsiaTheme="minorEastAsia"/>
                <w:lang w:val="en-IE"/>
              </w:rPr>
              <w:t>4</w:t>
            </w:r>
          </w:p>
        </w:tc>
        <w:tc>
          <w:tcPr>
            <w:tcW w:w="3544" w:type="dxa"/>
            <w:tcBorders>
              <w:top w:val="nil"/>
              <w:left w:val="nil"/>
              <w:bottom w:val="nil"/>
              <w:right w:val="nil"/>
            </w:tcBorders>
          </w:tcPr>
          <w:p w14:paraId="12F46853" w14:textId="77777777" w:rsidR="00483243" w:rsidRPr="00BA1BDC" w:rsidRDefault="00483243" w:rsidP="00AA3DF3">
            <w:pPr>
              <w:rPr>
                <w:rFonts w:eastAsiaTheme="minorEastAsia"/>
                <w:lang w:val="en-IE"/>
              </w:rPr>
            </w:pPr>
            <w:r w:rsidRPr="00BA1BDC">
              <w:rPr>
                <w:rFonts w:eastAsiaTheme="minorEastAsia"/>
                <w:lang w:val="en-IE"/>
              </w:rPr>
              <w:t>McGeeney, 2020 (this research)</w:t>
            </w:r>
          </w:p>
        </w:tc>
      </w:tr>
      <w:tr w:rsidR="00483243" w:rsidRPr="00BA1BDC" w14:paraId="08E400C5" w14:textId="77777777" w:rsidTr="00AA3DF3">
        <w:trPr>
          <w:jc w:val="center"/>
        </w:trPr>
        <w:tc>
          <w:tcPr>
            <w:tcW w:w="965" w:type="dxa"/>
            <w:tcBorders>
              <w:top w:val="nil"/>
              <w:left w:val="nil"/>
              <w:bottom w:val="nil"/>
              <w:right w:val="single" w:sz="4" w:space="0" w:color="auto"/>
            </w:tcBorders>
          </w:tcPr>
          <w:p w14:paraId="1BD83220" w14:textId="77777777" w:rsidR="00483243" w:rsidRPr="00BA1BDC" w:rsidRDefault="00483243" w:rsidP="00483243">
            <w:pPr>
              <w:pStyle w:val="ListParagraph"/>
              <w:numPr>
                <w:ilvl w:val="0"/>
                <w:numId w:val="20"/>
              </w:numPr>
              <w:jc w:val="both"/>
              <w:rPr>
                <w:rFonts w:eastAsiaTheme="minorEastAsia"/>
                <w:lang w:val="en-IE"/>
              </w:rPr>
            </w:pPr>
          </w:p>
        </w:tc>
        <w:tc>
          <w:tcPr>
            <w:tcW w:w="1578" w:type="dxa"/>
            <w:tcBorders>
              <w:top w:val="nil"/>
              <w:left w:val="single" w:sz="4" w:space="0" w:color="auto"/>
              <w:bottom w:val="nil"/>
              <w:right w:val="nil"/>
            </w:tcBorders>
          </w:tcPr>
          <w:p w14:paraId="5007B10B" w14:textId="77777777" w:rsidR="00483243" w:rsidRPr="00BA1BDC" w:rsidRDefault="00483243" w:rsidP="00AA3DF3">
            <w:pPr>
              <w:jc w:val="center"/>
              <w:rPr>
                <w:rFonts w:eastAsiaTheme="minorEastAsia"/>
                <w:lang w:val="en-IE"/>
              </w:rPr>
            </w:pPr>
            <w:r w:rsidRPr="00BA1BDC">
              <w:rPr>
                <w:rFonts w:eastAsiaTheme="minorEastAsia"/>
                <w:lang w:val="en-IE"/>
              </w:rPr>
              <w:t>38.16</w:t>
            </w:r>
          </w:p>
          <w:p w14:paraId="521FCE68" w14:textId="77777777" w:rsidR="00483243" w:rsidRPr="00BA1BDC" w:rsidRDefault="00483243" w:rsidP="00AA3DF3">
            <w:pPr>
              <w:jc w:val="center"/>
              <w:rPr>
                <w:rFonts w:eastAsiaTheme="minorEastAsia"/>
                <w:lang w:val="en-IE"/>
              </w:rPr>
            </w:pPr>
          </w:p>
        </w:tc>
        <w:tc>
          <w:tcPr>
            <w:tcW w:w="2003" w:type="dxa"/>
            <w:tcBorders>
              <w:top w:val="nil"/>
              <w:left w:val="nil"/>
              <w:bottom w:val="nil"/>
              <w:right w:val="nil"/>
            </w:tcBorders>
          </w:tcPr>
          <w:p w14:paraId="293E5CB3" w14:textId="77777777" w:rsidR="00483243" w:rsidRPr="00BA1BDC" w:rsidRDefault="00483243" w:rsidP="00AA3DF3">
            <w:pPr>
              <w:rPr>
                <w:rFonts w:eastAsiaTheme="minorEastAsia"/>
                <w:lang w:val="en-IE"/>
              </w:rPr>
            </w:pPr>
            <w:r w:rsidRPr="00BA1BDC">
              <w:rPr>
                <w:rFonts w:eastAsiaTheme="minorEastAsia"/>
                <w:lang w:val="en-IE"/>
              </w:rPr>
              <w:t>Financial Services</w:t>
            </w:r>
          </w:p>
        </w:tc>
        <w:tc>
          <w:tcPr>
            <w:tcW w:w="2542" w:type="dxa"/>
            <w:tcBorders>
              <w:top w:val="nil"/>
              <w:left w:val="nil"/>
              <w:bottom w:val="nil"/>
              <w:right w:val="nil"/>
            </w:tcBorders>
          </w:tcPr>
          <w:p w14:paraId="58770E9A" w14:textId="77777777" w:rsidR="00483243" w:rsidRPr="00BA1BDC" w:rsidRDefault="00483243" w:rsidP="00AA3DF3">
            <w:pPr>
              <w:jc w:val="both"/>
              <w:rPr>
                <w:rFonts w:eastAsiaTheme="minorEastAsia"/>
                <w:lang w:val="en-IE"/>
              </w:rPr>
            </w:pPr>
            <w:r w:rsidRPr="00BA1BDC">
              <w:rPr>
                <w:rFonts w:eastAsiaTheme="minorEastAsia"/>
                <w:lang w:val="en-IE"/>
              </w:rPr>
              <w:t>Investment Companies</w:t>
            </w:r>
          </w:p>
          <w:p w14:paraId="6A780009" w14:textId="77777777" w:rsidR="00483243" w:rsidRPr="00BA1BDC" w:rsidRDefault="00483243" w:rsidP="00AA3DF3">
            <w:pPr>
              <w:jc w:val="both"/>
              <w:rPr>
                <w:rFonts w:eastAsiaTheme="minorEastAsia"/>
                <w:lang w:val="en-IE"/>
              </w:rPr>
            </w:pPr>
          </w:p>
        </w:tc>
        <w:tc>
          <w:tcPr>
            <w:tcW w:w="1276" w:type="dxa"/>
            <w:tcBorders>
              <w:top w:val="nil"/>
              <w:left w:val="nil"/>
              <w:bottom w:val="nil"/>
              <w:right w:val="nil"/>
            </w:tcBorders>
          </w:tcPr>
          <w:p w14:paraId="18A64E29" w14:textId="77777777" w:rsidR="00483243" w:rsidRPr="00BA1BDC" w:rsidRDefault="00483243" w:rsidP="00AA3DF3">
            <w:pPr>
              <w:rPr>
                <w:rFonts w:eastAsiaTheme="minorEastAsia"/>
                <w:lang w:val="en-IE"/>
              </w:rPr>
            </w:pPr>
            <w:r w:rsidRPr="00BA1BDC">
              <w:rPr>
                <w:rFonts w:eastAsiaTheme="minorEastAsia"/>
                <w:lang w:val="en-IE"/>
              </w:rPr>
              <w:t>Australia</w:t>
            </w:r>
          </w:p>
        </w:tc>
        <w:tc>
          <w:tcPr>
            <w:tcW w:w="1559" w:type="dxa"/>
            <w:tcBorders>
              <w:top w:val="nil"/>
              <w:left w:val="nil"/>
              <w:bottom w:val="nil"/>
              <w:right w:val="nil"/>
            </w:tcBorders>
          </w:tcPr>
          <w:p w14:paraId="3F113C28" w14:textId="77777777" w:rsidR="00483243" w:rsidRPr="00BA1BDC" w:rsidRDefault="00483243" w:rsidP="00AA3DF3">
            <w:pPr>
              <w:jc w:val="center"/>
              <w:rPr>
                <w:rFonts w:eastAsiaTheme="minorEastAsia"/>
                <w:lang w:val="en-IE"/>
              </w:rPr>
            </w:pPr>
            <w:r w:rsidRPr="00BA1BDC">
              <w:rPr>
                <w:rFonts w:eastAsiaTheme="minorEastAsia"/>
                <w:lang w:val="en-IE"/>
              </w:rPr>
              <w:t>2006-2008</w:t>
            </w:r>
          </w:p>
        </w:tc>
        <w:tc>
          <w:tcPr>
            <w:tcW w:w="1701" w:type="dxa"/>
            <w:tcBorders>
              <w:top w:val="nil"/>
              <w:left w:val="nil"/>
              <w:bottom w:val="nil"/>
              <w:right w:val="nil"/>
            </w:tcBorders>
          </w:tcPr>
          <w:p w14:paraId="133DAC64" w14:textId="77777777" w:rsidR="00483243" w:rsidRPr="00BA1BDC" w:rsidRDefault="00483243" w:rsidP="00AA3DF3">
            <w:pPr>
              <w:jc w:val="center"/>
              <w:rPr>
                <w:rFonts w:eastAsiaTheme="minorEastAsia"/>
                <w:lang w:val="en-IE"/>
              </w:rPr>
            </w:pPr>
            <w:r w:rsidRPr="00BA1BDC">
              <w:rPr>
                <w:rFonts w:eastAsiaTheme="minorEastAsia"/>
                <w:lang w:val="en-IE"/>
              </w:rPr>
              <w:t>4</w:t>
            </w:r>
          </w:p>
        </w:tc>
        <w:tc>
          <w:tcPr>
            <w:tcW w:w="3544" w:type="dxa"/>
            <w:tcBorders>
              <w:top w:val="nil"/>
              <w:left w:val="nil"/>
              <w:bottom w:val="nil"/>
              <w:right w:val="nil"/>
            </w:tcBorders>
          </w:tcPr>
          <w:p w14:paraId="400B3459" w14:textId="77777777" w:rsidR="00483243" w:rsidRPr="00BA1BDC" w:rsidRDefault="00483243" w:rsidP="00AA3DF3">
            <w:pPr>
              <w:rPr>
                <w:rFonts w:eastAsiaTheme="minorEastAsia"/>
                <w:lang w:val="en-IE"/>
              </w:rPr>
            </w:pPr>
            <w:r w:rsidRPr="00BA1BDC">
              <w:rPr>
                <w:rFonts w:eastAsiaTheme="minorEastAsia"/>
                <w:lang w:val="en-IE"/>
              </w:rPr>
              <w:t>Joshi et al., 2013</w:t>
            </w:r>
          </w:p>
        </w:tc>
      </w:tr>
      <w:tr w:rsidR="00483243" w:rsidRPr="00BA1BDC" w14:paraId="4682484B" w14:textId="77777777" w:rsidTr="00AA3DF3">
        <w:trPr>
          <w:jc w:val="center"/>
        </w:trPr>
        <w:tc>
          <w:tcPr>
            <w:tcW w:w="965" w:type="dxa"/>
            <w:tcBorders>
              <w:top w:val="nil"/>
              <w:left w:val="nil"/>
              <w:bottom w:val="nil"/>
              <w:right w:val="single" w:sz="4" w:space="0" w:color="auto"/>
            </w:tcBorders>
          </w:tcPr>
          <w:p w14:paraId="2DFE2F27" w14:textId="77777777" w:rsidR="00483243" w:rsidRPr="00BA1BDC" w:rsidRDefault="00483243" w:rsidP="00483243">
            <w:pPr>
              <w:pStyle w:val="ListParagraph"/>
              <w:numPr>
                <w:ilvl w:val="0"/>
                <w:numId w:val="20"/>
              </w:numPr>
              <w:jc w:val="both"/>
              <w:rPr>
                <w:rFonts w:eastAsiaTheme="minorEastAsia"/>
                <w:lang w:val="en-IE"/>
              </w:rPr>
            </w:pPr>
          </w:p>
        </w:tc>
        <w:tc>
          <w:tcPr>
            <w:tcW w:w="1578" w:type="dxa"/>
            <w:tcBorders>
              <w:top w:val="nil"/>
              <w:left w:val="single" w:sz="4" w:space="0" w:color="auto"/>
              <w:bottom w:val="nil"/>
              <w:right w:val="nil"/>
            </w:tcBorders>
          </w:tcPr>
          <w:p w14:paraId="0B63BDBE" w14:textId="77777777" w:rsidR="00483243" w:rsidRPr="00BA1BDC" w:rsidRDefault="00483243" w:rsidP="00AA3DF3">
            <w:pPr>
              <w:jc w:val="center"/>
              <w:rPr>
                <w:rFonts w:eastAsiaTheme="minorEastAsia"/>
                <w:lang w:val="en-IE"/>
              </w:rPr>
            </w:pPr>
            <w:r w:rsidRPr="00BA1BDC">
              <w:rPr>
                <w:rFonts w:eastAsiaTheme="minorEastAsia"/>
                <w:lang w:val="en-IE"/>
              </w:rPr>
              <w:t>5.12</w:t>
            </w:r>
          </w:p>
          <w:p w14:paraId="0C72DBF2" w14:textId="77777777" w:rsidR="00483243" w:rsidRPr="00BA1BDC" w:rsidRDefault="00483243" w:rsidP="00AA3DF3">
            <w:pPr>
              <w:jc w:val="center"/>
              <w:rPr>
                <w:rFonts w:eastAsiaTheme="minorEastAsia"/>
                <w:lang w:val="en-IE"/>
              </w:rPr>
            </w:pPr>
          </w:p>
        </w:tc>
        <w:tc>
          <w:tcPr>
            <w:tcW w:w="2003" w:type="dxa"/>
            <w:tcBorders>
              <w:top w:val="nil"/>
              <w:left w:val="nil"/>
              <w:bottom w:val="nil"/>
              <w:right w:val="nil"/>
            </w:tcBorders>
          </w:tcPr>
          <w:p w14:paraId="2D6C960D" w14:textId="77777777" w:rsidR="00483243" w:rsidRPr="00BA1BDC" w:rsidRDefault="00483243" w:rsidP="00AA3DF3">
            <w:pPr>
              <w:rPr>
                <w:rFonts w:eastAsiaTheme="minorEastAsia"/>
                <w:lang w:val="en-IE"/>
              </w:rPr>
            </w:pPr>
            <w:r w:rsidRPr="00BA1BDC">
              <w:rPr>
                <w:rFonts w:eastAsiaTheme="minorEastAsia"/>
                <w:lang w:val="en-IE"/>
              </w:rPr>
              <w:t>Financial Services</w:t>
            </w:r>
          </w:p>
        </w:tc>
        <w:tc>
          <w:tcPr>
            <w:tcW w:w="2542" w:type="dxa"/>
            <w:tcBorders>
              <w:top w:val="nil"/>
              <w:left w:val="nil"/>
              <w:bottom w:val="nil"/>
              <w:right w:val="nil"/>
            </w:tcBorders>
          </w:tcPr>
          <w:p w14:paraId="39C540F9" w14:textId="77777777" w:rsidR="00483243" w:rsidRPr="00BA1BDC" w:rsidRDefault="00483243" w:rsidP="00AA3DF3">
            <w:pPr>
              <w:jc w:val="both"/>
              <w:rPr>
                <w:rFonts w:eastAsiaTheme="minorEastAsia"/>
                <w:lang w:val="en-IE"/>
              </w:rPr>
            </w:pPr>
            <w:r w:rsidRPr="00BA1BDC">
              <w:rPr>
                <w:rFonts w:eastAsiaTheme="minorEastAsia"/>
                <w:lang w:val="en-IE"/>
              </w:rPr>
              <w:t>Banking</w:t>
            </w:r>
          </w:p>
        </w:tc>
        <w:tc>
          <w:tcPr>
            <w:tcW w:w="1276" w:type="dxa"/>
            <w:tcBorders>
              <w:top w:val="nil"/>
              <w:left w:val="nil"/>
              <w:bottom w:val="nil"/>
              <w:right w:val="nil"/>
            </w:tcBorders>
          </w:tcPr>
          <w:p w14:paraId="5F5A5889" w14:textId="77777777" w:rsidR="00483243" w:rsidRPr="00BA1BDC" w:rsidRDefault="00483243" w:rsidP="00AA3DF3">
            <w:pPr>
              <w:rPr>
                <w:rFonts w:eastAsiaTheme="minorEastAsia"/>
                <w:lang w:val="en-IE"/>
              </w:rPr>
            </w:pPr>
            <w:r w:rsidRPr="00BA1BDC">
              <w:rPr>
                <w:rFonts w:eastAsiaTheme="minorEastAsia"/>
                <w:lang w:val="en-IE"/>
              </w:rPr>
              <w:t>Pakistan</w:t>
            </w:r>
          </w:p>
        </w:tc>
        <w:tc>
          <w:tcPr>
            <w:tcW w:w="1559" w:type="dxa"/>
            <w:tcBorders>
              <w:top w:val="nil"/>
              <w:left w:val="nil"/>
              <w:bottom w:val="nil"/>
              <w:right w:val="nil"/>
            </w:tcBorders>
          </w:tcPr>
          <w:p w14:paraId="280375EF" w14:textId="77777777" w:rsidR="00483243" w:rsidRPr="00BA1BDC" w:rsidRDefault="00483243" w:rsidP="00AA3DF3">
            <w:pPr>
              <w:jc w:val="center"/>
              <w:rPr>
                <w:rFonts w:eastAsiaTheme="minorEastAsia"/>
                <w:lang w:val="en-IE"/>
              </w:rPr>
            </w:pPr>
            <w:r w:rsidRPr="00BA1BDC">
              <w:rPr>
                <w:rFonts w:eastAsiaTheme="minorEastAsia"/>
                <w:lang w:val="en-IE"/>
              </w:rPr>
              <w:t>2002-2007</w:t>
            </w:r>
          </w:p>
        </w:tc>
        <w:tc>
          <w:tcPr>
            <w:tcW w:w="1701" w:type="dxa"/>
            <w:tcBorders>
              <w:top w:val="nil"/>
              <w:left w:val="nil"/>
              <w:bottom w:val="nil"/>
              <w:right w:val="nil"/>
            </w:tcBorders>
          </w:tcPr>
          <w:p w14:paraId="27D01676" w14:textId="77777777" w:rsidR="00483243" w:rsidRPr="00BA1BDC" w:rsidRDefault="00483243" w:rsidP="00AA3DF3">
            <w:pPr>
              <w:jc w:val="center"/>
              <w:rPr>
                <w:rFonts w:eastAsiaTheme="minorEastAsia"/>
                <w:lang w:val="en-IE"/>
              </w:rPr>
            </w:pPr>
            <w:r w:rsidRPr="00BA1BDC">
              <w:rPr>
                <w:rFonts w:eastAsiaTheme="minorEastAsia"/>
                <w:lang w:val="en-IE"/>
              </w:rPr>
              <w:t>6</w:t>
            </w:r>
          </w:p>
        </w:tc>
        <w:tc>
          <w:tcPr>
            <w:tcW w:w="3544" w:type="dxa"/>
            <w:tcBorders>
              <w:top w:val="nil"/>
              <w:left w:val="nil"/>
              <w:bottom w:val="nil"/>
              <w:right w:val="nil"/>
            </w:tcBorders>
          </w:tcPr>
          <w:p w14:paraId="74FA6F07" w14:textId="77777777" w:rsidR="00483243" w:rsidRPr="00BA1BDC" w:rsidRDefault="00483243" w:rsidP="00AA3DF3">
            <w:pPr>
              <w:rPr>
                <w:rFonts w:eastAsiaTheme="minorEastAsia"/>
                <w:lang w:val="en-IE"/>
              </w:rPr>
            </w:pPr>
            <w:r w:rsidRPr="00BA1BDC">
              <w:rPr>
                <w:rFonts w:eastAsiaTheme="minorEastAsia"/>
                <w:lang w:val="en-IE"/>
              </w:rPr>
              <w:t>Makki, 2008</w:t>
            </w:r>
          </w:p>
        </w:tc>
      </w:tr>
      <w:tr w:rsidR="00483243" w:rsidRPr="00BA1BDC" w14:paraId="4F61600B" w14:textId="77777777" w:rsidTr="00AA3DF3">
        <w:trPr>
          <w:jc w:val="center"/>
        </w:trPr>
        <w:tc>
          <w:tcPr>
            <w:tcW w:w="965" w:type="dxa"/>
            <w:tcBorders>
              <w:top w:val="nil"/>
              <w:left w:val="nil"/>
              <w:bottom w:val="nil"/>
              <w:right w:val="single" w:sz="4" w:space="0" w:color="auto"/>
            </w:tcBorders>
          </w:tcPr>
          <w:p w14:paraId="0F1C3CB1" w14:textId="77777777" w:rsidR="00483243" w:rsidRPr="00BA1BDC" w:rsidRDefault="00483243" w:rsidP="00483243">
            <w:pPr>
              <w:pStyle w:val="ListParagraph"/>
              <w:numPr>
                <w:ilvl w:val="0"/>
                <w:numId w:val="20"/>
              </w:numPr>
              <w:jc w:val="both"/>
              <w:rPr>
                <w:rFonts w:eastAsiaTheme="minorEastAsia"/>
                <w:lang w:val="en-IE"/>
              </w:rPr>
            </w:pPr>
          </w:p>
        </w:tc>
        <w:tc>
          <w:tcPr>
            <w:tcW w:w="1578" w:type="dxa"/>
            <w:tcBorders>
              <w:top w:val="nil"/>
              <w:left w:val="single" w:sz="4" w:space="0" w:color="auto"/>
              <w:bottom w:val="nil"/>
              <w:right w:val="nil"/>
            </w:tcBorders>
          </w:tcPr>
          <w:p w14:paraId="495104CD" w14:textId="77777777" w:rsidR="00483243" w:rsidRPr="00BA1BDC" w:rsidRDefault="00483243" w:rsidP="00AA3DF3">
            <w:pPr>
              <w:jc w:val="center"/>
              <w:rPr>
                <w:rFonts w:eastAsiaTheme="minorEastAsia"/>
                <w:lang w:val="en-IE"/>
              </w:rPr>
            </w:pPr>
            <w:r w:rsidRPr="00BA1BDC">
              <w:rPr>
                <w:rFonts w:eastAsiaTheme="minorEastAsia"/>
                <w:lang w:val="en-IE"/>
              </w:rPr>
              <w:t>4.24</w:t>
            </w:r>
          </w:p>
        </w:tc>
        <w:tc>
          <w:tcPr>
            <w:tcW w:w="2003" w:type="dxa"/>
            <w:tcBorders>
              <w:top w:val="nil"/>
              <w:left w:val="nil"/>
              <w:bottom w:val="nil"/>
              <w:right w:val="nil"/>
            </w:tcBorders>
          </w:tcPr>
          <w:p w14:paraId="443216A5" w14:textId="77777777" w:rsidR="00483243" w:rsidRPr="00BA1BDC" w:rsidRDefault="00483243" w:rsidP="00AA3DF3">
            <w:pPr>
              <w:rPr>
                <w:rFonts w:eastAsiaTheme="minorEastAsia"/>
                <w:lang w:val="en-IE"/>
              </w:rPr>
            </w:pPr>
            <w:r w:rsidRPr="00BA1BDC">
              <w:rPr>
                <w:rFonts w:eastAsiaTheme="minorEastAsia"/>
                <w:lang w:val="en-IE"/>
              </w:rPr>
              <w:t xml:space="preserve">Financial Services </w:t>
            </w:r>
          </w:p>
        </w:tc>
        <w:tc>
          <w:tcPr>
            <w:tcW w:w="2542" w:type="dxa"/>
            <w:tcBorders>
              <w:top w:val="nil"/>
              <w:left w:val="nil"/>
              <w:bottom w:val="nil"/>
              <w:right w:val="nil"/>
            </w:tcBorders>
          </w:tcPr>
          <w:p w14:paraId="509BA08A" w14:textId="77777777" w:rsidR="00483243" w:rsidRPr="00BA1BDC" w:rsidRDefault="00483243" w:rsidP="00AA3DF3">
            <w:pPr>
              <w:jc w:val="both"/>
              <w:rPr>
                <w:rFonts w:eastAsiaTheme="minorEastAsia"/>
                <w:lang w:val="en-IE"/>
              </w:rPr>
            </w:pPr>
            <w:r w:rsidRPr="00BA1BDC">
              <w:rPr>
                <w:rFonts w:eastAsiaTheme="minorEastAsia"/>
                <w:lang w:val="en-IE"/>
              </w:rPr>
              <w:t>Diversified Financials</w:t>
            </w:r>
          </w:p>
          <w:p w14:paraId="7D6ABDD9" w14:textId="77777777" w:rsidR="00483243" w:rsidRPr="00BA1BDC" w:rsidRDefault="00483243" w:rsidP="00AA3DF3">
            <w:pPr>
              <w:jc w:val="both"/>
              <w:rPr>
                <w:rFonts w:eastAsiaTheme="minorEastAsia"/>
                <w:lang w:val="en-IE"/>
              </w:rPr>
            </w:pPr>
          </w:p>
        </w:tc>
        <w:tc>
          <w:tcPr>
            <w:tcW w:w="1276" w:type="dxa"/>
            <w:tcBorders>
              <w:top w:val="nil"/>
              <w:left w:val="nil"/>
              <w:bottom w:val="nil"/>
              <w:right w:val="nil"/>
            </w:tcBorders>
          </w:tcPr>
          <w:p w14:paraId="0302275F" w14:textId="77777777" w:rsidR="00483243" w:rsidRPr="00BA1BDC" w:rsidRDefault="00483243" w:rsidP="00AA3DF3">
            <w:pPr>
              <w:rPr>
                <w:rFonts w:eastAsiaTheme="minorEastAsia"/>
                <w:lang w:val="en-IE"/>
              </w:rPr>
            </w:pPr>
            <w:r w:rsidRPr="00BA1BDC">
              <w:rPr>
                <w:rFonts w:eastAsiaTheme="minorEastAsia"/>
                <w:lang w:val="en-IE"/>
              </w:rPr>
              <w:t>Australia</w:t>
            </w:r>
          </w:p>
        </w:tc>
        <w:tc>
          <w:tcPr>
            <w:tcW w:w="1559" w:type="dxa"/>
            <w:tcBorders>
              <w:top w:val="nil"/>
              <w:left w:val="nil"/>
              <w:bottom w:val="nil"/>
              <w:right w:val="nil"/>
            </w:tcBorders>
          </w:tcPr>
          <w:p w14:paraId="04AD0C9B" w14:textId="77777777" w:rsidR="00483243" w:rsidRPr="00BA1BDC" w:rsidRDefault="00483243" w:rsidP="00AA3DF3">
            <w:pPr>
              <w:jc w:val="center"/>
              <w:rPr>
                <w:rFonts w:eastAsiaTheme="minorEastAsia"/>
                <w:lang w:val="en-IE"/>
              </w:rPr>
            </w:pPr>
            <w:r w:rsidRPr="00BA1BDC">
              <w:rPr>
                <w:rFonts w:eastAsiaTheme="minorEastAsia"/>
                <w:lang w:val="en-IE"/>
              </w:rPr>
              <w:t>2006-2008</w:t>
            </w:r>
          </w:p>
        </w:tc>
        <w:tc>
          <w:tcPr>
            <w:tcW w:w="1701" w:type="dxa"/>
            <w:tcBorders>
              <w:top w:val="nil"/>
              <w:left w:val="nil"/>
              <w:bottom w:val="nil"/>
              <w:right w:val="nil"/>
            </w:tcBorders>
          </w:tcPr>
          <w:p w14:paraId="7DC94669" w14:textId="77777777" w:rsidR="00483243" w:rsidRPr="00BA1BDC" w:rsidRDefault="00483243" w:rsidP="00AA3DF3">
            <w:pPr>
              <w:jc w:val="center"/>
              <w:rPr>
                <w:rFonts w:eastAsiaTheme="minorEastAsia"/>
                <w:lang w:val="en-IE"/>
              </w:rPr>
            </w:pPr>
            <w:r w:rsidRPr="00BA1BDC">
              <w:rPr>
                <w:rFonts w:eastAsiaTheme="minorEastAsia"/>
                <w:lang w:val="en-IE"/>
              </w:rPr>
              <w:t>9</w:t>
            </w:r>
          </w:p>
        </w:tc>
        <w:tc>
          <w:tcPr>
            <w:tcW w:w="3544" w:type="dxa"/>
            <w:tcBorders>
              <w:top w:val="nil"/>
              <w:left w:val="nil"/>
              <w:bottom w:val="nil"/>
              <w:right w:val="nil"/>
            </w:tcBorders>
          </w:tcPr>
          <w:p w14:paraId="2D9F3282" w14:textId="77777777" w:rsidR="00483243" w:rsidRPr="00BA1BDC" w:rsidRDefault="00483243" w:rsidP="00AA3DF3">
            <w:pPr>
              <w:rPr>
                <w:rFonts w:eastAsiaTheme="minorEastAsia"/>
                <w:lang w:val="en-IE"/>
              </w:rPr>
            </w:pPr>
            <w:r w:rsidRPr="00BA1BDC">
              <w:rPr>
                <w:rFonts w:eastAsiaTheme="minorEastAsia"/>
                <w:lang w:val="en-IE"/>
              </w:rPr>
              <w:t>Joshi et al., 2013</w:t>
            </w:r>
          </w:p>
        </w:tc>
      </w:tr>
      <w:tr w:rsidR="00483243" w:rsidRPr="00BA1BDC" w14:paraId="2EB6CA51" w14:textId="77777777" w:rsidTr="00AA3DF3">
        <w:trPr>
          <w:jc w:val="center"/>
        </w:trPr>
        <w:tc>
          <w:tcPr>
            <w:tcW w:w="965" w:type="dxa"/>
            <w:tcBorders>
              <w:top w:val="nil"/>
              <w:left w:val="nil"/>
              <w:bottom w:val="nil"/>
              <w:right w:val="single" w:sz="4" w:space="0" w:color="auto"/>
            </w:tcBorders>
          </w:tcPr>
          <w:p w14:paraId="65AE7663" w14:textId="77777777" w:rsidR="00483243" w:rsidRPr="00BA1BDC" w:rsidRDefault="00483243" w:rsidP="00483243">
            <w:pPr>
              <w:pStyle w:val="ListParagraph"/>
              <w:numPr>
                <w:ilvl w:val="0"/>
                <w:numId w:val="20"/>
              </w:numPr>
              <w:jc w:val="both"/>
              <w:rPr>
                <w:rFonts w:eastAsiaTheme="minorEastAsia"/>
                <w:lang w:val="en-IE"/>
              </w:rPr>
            </w:pPr>
          </w:p>
        </w:tc>
        <w:tc>
          <w:tcPr>
            <w:tcW w:w="1578" w:type="dxa"/>
            <w:tcBorders>
              <w:top w:val="nil"/>
              <w:left w:val="single" w:sz="4" w:space="0" w:color="auto"/>
              <w:bottom w:val="nil"/>
              <w:right w:val="nil"/>
            </w:tcBorders>
          </w:tcPr>
          <w:p w14:paraId="71009F7C" w14:textId="77777777" w:rsidR="00483243" w:rsidRPr="00BA1BDC" w:rsidRDefault="00483243" w:rsidP="00AA3DF3">
            <w:pPr>
              <w:jc w:val="center"/>
              <w:rPr>
                <w:rFonts w:eastAsiaTheme="minorEastAsia"/>
                <w:lang w:val="en-IE"/>
              </w:rPr>
            </w:pPr>
            <w:r w:rsidRPr="00BA1BDC">
              <w:rPr>
                <w:rFonts w:eastAsiaTheme="minorEastAsia"/>
                <w:lang w:val="en-IE"/>
              </w:rPr>
              <w:t>3.88</w:t>
            </w:r>
          </w:p>
          <w:p w14:paraId="3FF34AFD" w14:textId="77777777" w:rsidR="00483243" w:rsidRPr="00BA1BDC" w:rsidRDefault="00483243" w:rsidP="00AA3DF3">
            <w:pPr>
              <w:jc w:val="center"/>
              <w:rPr>
                <w:rFonts w:eastAsiaTheme="minorEastAsia"/>
                <w:lang w:val="en-IE"/>
              </w:rPr>
            </w:pPr>
          </w:p>
        </w:tc>
        <w:tc>
          <w:tcPr>
            <w:tcW w:w="2003" w:type="dxa"/>
            <w:tcBorders>
              <w:top w:val="nil"/>
              <w:left w:val="nil"/>
              <w:bottom w:val="nil"/>
              <w:right w:val="nil"/>
            </w:tcBorders>
          </w:tcPr>
          <w:p w14:paraId="739097F6" w14:textId="77777777" w:rsidR="00483243" w:rsidRPr="00BA1BDC" w:rsidRDefault="00483243" w:rsidP="00AA3DF3">
            <w:pPr>
              <w:rPr>
                <w:rFonts w:eastAsiaTheme="minorEastAsia"/>
                <w:lang w:val="en-IE"/>
              </w:rPr>
            </w:pPr>
            <w:r w:rsidRPr="00BA1BDC">
              <w:rPr>
                <w:rFonts w:eastAsiaTheme="minorEastAsia"/>
                <w:lang w:val="en-IE"/>
              </w:rPr>
              <w:t>Financial Services</w:t>
            </w:r>
          </w:p>
        </w:tc>
        <w:tc>
          <w:tcPr>
            <w:tcW w:w="2542" w:type="dxa"/>
            <w:tcBorders>
              <w:top w:val="nil"/>
              <w:left w:val="nil"/>
              <w:bottom w:val="nil"/>
              <w:right w:val="nil"/>
            </w:tcBorders>
          </w:tcPr>
          <w:p w14:paraId="0D22A039" w14:textId="77777777" w:rsidR="00483243" w:rsidRPr="00BA1BDC" w:rsidRDefault="00483243" w:rsidP="00AA3DF3">
            <w:pPr>
              <w:jc w:val="both"/>
              <w:rPr>
                <w:rFonts w:eastAsiaTheme="minorEastAsia"/>
                <w:lang w:val="en-IE"/>
              </w:rPr>
            </w:pPr>
            <w:r w:rsidRPr="00BA1BDC">
              <w:rPr>
                <w:rFonts w:eastAsiaTheme="minorEastAsia"/>
                <w:lang w:val="en-IE"/>
              </w:rPr>
              <w:t>Banking</w:t>
            </w:r>
          </w:p>
        </w:tc>
        <w:tc>
          <w:tcPr>
            <w:tcW w:w="1276" w:type="dxa"/>
            <w:tcBorders>
              <w:top w:val="nil"/>
              <w:left w:val="nil"/>
              <w:bottom w:val="nil"/>
              <w:right w:val="nil"/>
            </w:tcBorders>
          </w:tcPr>
          <w:p w14:paraId="046954E5" w14:textId="77777777" w:rsidR="00483243" w:rsidRPr="00BA1BDC" w:rsidRDefault="00483243" w:rsidP="00AA3DF3">
            <w:pPr>
              <w:rPr>
                <w:rFonts w:eastAsiaTheme="minorEastAsia"/>
                <w:lang w:val="en-IE"/>
              </w:rPr>
            </w:pPr>
            <w:r w:rsidRPr="00BA1BDC">
              <w:rPr>
                <w:rFonts w:eastAsiaTheme="minorEastAsia"/>
                <w:lang w:val="en-IE"/>
              </w:rPr>
              <w:t>Turkey</w:t>
            </w:r>
          </w:p>
        </w:tc>
        <w:tc>
          <w:tcPr>
            <w:tcW w:w="1559" w:type="dxa"/>
            <w:tcBorders>
              <w:top w:val="nil"/>
              <w:left w:val="nil"/>
              <w:bottom w:val="nil"/>
              <w:right w:val="nil"/>
            </w:tcBorders>
          </w:tcPr>
          <w:p w14:paraId="57EA92C8" w14:textId="77777777" w:rsidR="00483243" w:rsidRPr="00BA1BDC" w:rsidRDefault="00483243" w:rsidP="00AA3DF3">
            <w:pPr>
              <w:jc w:val="center"/>
              <w:rPr>
                <w:rFonts w:eastAsiaTheme="minorEastAsia"/>
                <w:lang w:val="en-IE"/>
              </w:rPr>
            </w:pPr>
            <w:r w:rsidRPr="00BA1BDC">
              <w:rPr>
                <w:rFonts w:eastAsiaTheme="minorEastAsia"/>
                <w:lang w:val="en-IE"/>
              </w:rPr>
              <w:t>2005-2014</w:t>
            </w:r>
          </w:p>
        </w:tc>
        <w:tc>
          <w:tcPr>
            <w:tcW w:w="1701" w:type="dxa"/>
            <w:tcBorders>
              <w:top w:val="nil"/>
              <w:left w:val="nil"/>
              <w:bottom w:val="nil"/>
              <w:right w:val="nil"/>
            </w:tcBorders>
          </w:tcPr>
          <w:p w14:paraId="5D0DE855" w14:textId="77777777" w:rsidR="00483243" w:rsidRPr="00BA1BDC" w:rsidRDefault="00483243" w:rsidP="00AA3DF3">
            <w:pPr>
              <w:jc w:val="center"/>
              <w:rPr>
                <w:rFonts w:eastAsiaTheme="minorEastAsia"/>
                <w:lang w:val="en-IE"/>
              </w:rPr>
            </w:pPr>
            <w:r w:rsidRPr="00BA1BDC">
              <w:rPr>
                <w:rFonts w:eastAsiaTheme="minorEastAsia"/>
                <w:lang w:val="en-IE"/>
              </w:rPr>
              <w:t>44</w:t>
            </w:r>
          </w:p>
        </w:tc>
        <w:tc>
          <w:tcPr>
            <w:tcW w:w="3544" w:type="dxa"/>
            <w:tcBorders>
              <w:top w:val="nil"/>
              <w:left w:val="nil"/>
              <w:bottom w:val="nil"/>
              <w:right w:val="nil"/>
            </w:tcBorders>
          </w:tcPr>
          <w:p w14:paraId="7996F15F" w14:textId="77777777" w:rsidR="00483243" w:rsidRPr="00BA1BDC" w:rsidRDefault="00483243" w:rsidP="00AA3DF3">
            <w:pPr>
              <w:rPr>
                <w:rFonts w:eastAsiaTheme="minorEastAsia"/>
                <w:lang w:val="en-IE"/>
              </w:rPr>
            </w:pPr>
            <w:r w:rsidRPr="00BA1BDC">
              <w:rPr>
                <w:rFonts w:eastAsiaTheme="minorEastAsia"/>
                <w:lang w:val="en-IE"/>
              </w:rPr>
              <w:t>Ozkan et al., 2017</w:t>
            </w:r>
          </w:p>
        </w:tc>
      </w:tr>
      <w:tr w:rsidR="00483243" w:rsidRPr="00BA1BDC" w14:paraId="6711C09F" w14:textId="77777777" w:rsidTr="00AA3DF3">
        <w:trPr>
          <w:jc w:val="center"/>
        </w:trPr>
        <w:tc>
          <w:tcPr>
            <w:tcW w:w="965" w:type="dxa"/>
            <w:tcBorders>
              <w:top w:val="nil"/>
              <w:left w:val="nil"/>
              <w:bottom w:val="nil"/>
              <w:right w:val="single" w:sz="4" w:space="0" w:color="auto"/>
            </w:tcBorders>
          </w:tcPr>
          <w:p w14:paraId="357C4232" w14:textId="77777777" w:rsidR="00483243" w:rsidRPr="00BA1BDC" w:rsidRDefault="00483243" w:rsidP="00483243">
            <w:pPr>
              <w:pStyle w:val="ListParagraph"/>
              <w:numPr>
                <w:ilvl w:val="0"/>
                <w:numId w:val="20"/>
              </w:numPr>
              <w:jc w:val="both"/>
              <w:rPr>
                <w:rFonts w:eastAsiaTheme="minorEastAsia"/>
                <w:lang w:val="en-IE"/>
              </w:rPr>
            </w:pPr>
          </w:p>
        </w:tc>
        <w:tc>
          <w:tcPr>
            <w:tcW w:w="1578" w:type="dxa"/>
            <w:tcBorders>
              <w:top w:val="nil"/>
              <w:left w:val="single" w:sz="4" w:space="0" w:color="auto"/>
              <w:bottom w:val="nil"/>
              <w:right w:val="nil"/>
            </w:tcBorders>
          </w:tcPr>
          <w:p w14:paraId="7B04378D" w14:textId="77777777" w:rsidR="00483243" w:rsidRPr="00BA1BDC" w:rsidRDefault="00483243" w:rsidP="00AA3DF3">
            <w:pPr>
              <w:jc w:val="center"/>
              <w:rPr>
                <w:rFonts w:eastAsiaTheme="minorEastAsia"/>
                <w:lang w:val="en-IE"/>
              </w:rPr>
            </w:pPr>
            <w:r w:rsidRPr="00BA1BDC">
              <w:rPr>
                <w:rFonts w:eastAsiaTheme="minorEastAsia"/>
                <w:lang w:val="en-IE"/>
              </w:rPr>
              <w:t>3.86</w:t>
            </w:r>
          </w:p>
        </w:tc>
        <w:tc>
          <w:tcPr>
            <w:tcW w:w="2003" w:type="dxa"/>
            <w:tcBorders>
              <w:top w:val="nil"/>
              <w:left w:val="nil"/>
              <w:bottom w:val="nil"/>
              <w:right w:val="nil"/>
            </w:tcBorders>
          </w:tcPr>
          <w:p w14:paraId="6BD40FAF" w14:textId="77777777" w:rsidR="00483243" w:rsidRPr="00BA1BDC" w:rsidRDefault="00483243" w:rsidP="00AA3DF3">
            <w:pPr>
              <w:rPr>
                <w:rFonts w:eastAsiaTheme="minorEastAsia"/>
                <w:lang w:val="en-IE"/>
              </w:rPr>
            </w:pPr>
            <w:r w:rsidRPr="00BA1BDC">
              <w:rPr>
                <w:rFonts w:eastAsiaTheme="minorEastAsia"/>
                <w:lang w:val="en-IE"/>
              </w:rPr>
              <w:t>Financial Services</w:t>
            </w:r>
          </w:p>
          <w:p w14:paraId="416AA954" w14:textId="77777777" w:rsidR="00483243" w:rsidRPr="00BA1BDC" w:rsidRDefault="00483243" w:rsidP="00AA3DF3">
            <w:pPr>
              <w:rPr>
                <w:rFonts w:eastAsiaTheme="minorEastAsia"/>
                <w:lang w:val="en-IE"/>
              </w:rPr>
            </w:pPr>
          </w:p>
        </w:tc>
        <w:tc>
          <w:tcPr>
            <w:tcW w:w="2542" w:type="dxa"/>
            <w:tcBorders>
              <w:top w:val="nil"/>
              <w:left w:val="nil"/>
              <w:bottom w:val="nil"/>
              <w:right w:val="nil"/>
            </w:tcBorders>
          </w:tcPr>
          <w:p w14:paraId="33EEE5FD" w14:textId="77777777" w:rsidR="00483243" w:rsidRPr="00BA1BDC" w:rsidRDefault="00483243" w:rsidP="00AA3DF3">
            <w:pPr>
              <w:jc w:val="both"/>
              <w:rPr>
                <w:rFonts w:eastAsiaTheme="minorEastAsia"/>
                <w:lang w:val="en-IE"/>
              </w:rPr>
            </w:pPr>
            <w:r w:rsidRPr="00BA1BDC">
              <w:rPr>
                <w:rFonts w:eastAsiaTheme="minorEastAsia"/>
                <w:lang w:val="en-IE"/>
              </w:rPr>
              <w:t>Credit Unions</w:t>
            </w:r>
          </w:p>
        </w:tc>
        <w:tc>
          <w:tcPr>
            <w:tcW w:w="1276" w:type="dxa"/>
            <w:tcBorders>
              <w:top w:val="nil"/>
              <w:left w:val="nil"/>
              <w:bottom w:val="nil"/>
              <w:right w:val="nil"/>
            </w:tcBorders>
          </w:tcPr>
          <w:p w14:paraId="6EF9F904" w14:textId="77777777" w:rsidR="00483243" w:rsidRPr="00BA1BDC" w:rsidRDefault="00483243" w:rsidP="00AA3DF3">
            <w:pPr>
              <w:rPr>
                <w:rFonts w:eastAsiaTheme="minorEastAsia"/>
                <w:lang w:val="en-IE"/>
              </w:rPr>
            </w:pPr>
            <w:r w:rsidRPr="00BA1BDC">
              <w:rPr>
                <w:rFonts w:eastAsiaTheme="minorEastAsia"/>
                <w:lang w:val="en-IE"/>
              </w:rPr>
              <w:t>Ireland</w:t>
            </w:r>
          </w:p>
        </w:tc>
        <w:tc>
          <w:tcPr>
            <w:tcW w:w="1559" w:type="dxa"/>
            <w:tcBorders>
              <w:top w:val="nil"/>
              <w:left w:val="nil"/>
              <w:bottom w:val="nil"/>
              <w:right w:val="nil"/>
            </w:tcBorders>
          </w:tcPr>
          <w:p w14:paraId="06D3140E" w14:textId="77777777" w:rsidR="00483243" w:rsidRPr="00BA1BDC" w:rsidRDefault="00483243" w:rsidP="00AA3DF3">
            <w:pPr>
              <w:jc w:val="center"/>
              <w:rPr>
                <w:rFonts w:eastAsiaTheme="minorEastAsia"/>
                <w:lang w:val="en-IE"/>
              </w:rPr>
            </w:pPr>
            <w:r w:rsidRPr="00BA1BDC">
              <w:rPr>
                <w:rFonts w:eastAsiaTheme="minorEastAsia"/>
                <w:lang w:val="en-IE"/>
              </w:rPr>
              <w:t>2016-2018</w:t>
            </w:r>
          </w:p>
        </w:tc>
        <w:tc>
          <w:tcPr>
            <w:tcW w:w="1701" w:type="dxa"/>
            <w:tcBorders>
              <w:top w:val="nil"/>
              <w:left w:val="nil"/>
              <w:bottom w:val="nil"/>
              <w:right w:val="nil"/>
            </w:tcBorders>
          </w:tcPr>
          <w:p w14:paraId="6AB50B77" w14:textId="77777777" w:rsidR="00483243" w:rsidRPr="00BA1BDC" w:rsidRDefault="00483243" w:rsidP="00AA3DF3">
            <w:pPr>
              <w:jc w:val="center"/>
              <w:rPr>
                <w:rFonts w:eastAsiaTheme="minorEastAsia"/>
                <w:lang w:val="en-IE"/>
              </w:rPr>
            </w:pPr>
            <w:r w:rsidRPr="00BA1BDC">
              <w:rPr>
                <w:rFonts w:eastAsiaTheme="minorEastAsia"/>
                <w:lang w:val="en-IE"/>
              </w:rPr>
              <w:t>4</w:t>
            </w:r>
          </w:p>
        </w:tc>
        <w:tc>
          <w:tcPr>
            <w:tcW w:w="3544" w:type="dxa"/>
            <w:tcBorders>
              <w:top w:val="nil"/>
              <w:left w:val="nil"/>
              <w:bottom w:val="nil"/>
              <w:right w:val="nil"/>
            </w:tcBorders>
          </w:tcPr>
          <w:p w14:paraId="3E85BEC7" w14:textId="77777777" w:rsidR="00483243" w:rsidRPr="00BA1BDC" w:rsidRDefault="00483243" w:rsidP="00AA3DF3">
            <w:pPr>
              <w:rPr>
                <w:rFonts w:eastAsiaTheme="minorEastAsia"/>
                <w:lang w:val="en-IE"/>
              </w:rPr>
            </w:pPr>
            <w:r w:rsidRPr="00BA1BDC">
              <w:rPr>
                <w:rFonts w:eastAsiaTheme="minorEastAsia"/>
                <w:lang w:val="en-IE"/>
              </w:rPr>
              <w:t xml:space="preserve">McGeeney, 2020 (this research) </w:t>
            </w:r>
          </w:p>
          <w:p w14:paraId="2BF4BD5F" w14:textId="77777777" w:rsidR="00483243" w:rsidRPr="00BA1BDC" w:rsidRDefault="00483243" w:rsidP="00AA3DF3">
            <w:pPr>
              <w:rPr>
                <w:rFonts w:eastAsiaTheme="minorEastAsia"/>
                <w:lang w:val="en-IE"/>
              </w:rPr>
            </w:pPr>
          </w:p>
        </w:tc>
      </w:tr>
      <w:tr w:rsidR="00483243" w:rsidRPr="00BA1BDC" w14:paraId="77AC87BE" w14:textId="77777777" w:rsidTr="00AA3DF3">
        <w:trPr>
          <w:jc w:val="center"/>
        </w:trPr>
        <w:tc>
          <w:tcPr>
            <w:tcW w:w="965" w:type="dxa"/>
            <w:tcBorders>
              <w:top w:val="nil"/>
              <w:left w:val="nil"/>
              <w:bottom w:val="nil"/>
              <w:right w:val="single" w:sz="4" w:space="0" w:color="auto"/>
            </w:tcBorders>
          </w:tcPr>
          <w:p w14:paraId="2F178F2C" w14:textId="77777777" w:rsidR="00483243" w:rsidRPr="00BA1BDC" w:rsidRDefault="00483243" w:rsidP="00483243">
            <w:pPr>
              <w:pStyle w:val="ListParagraph"/>
              <w:numPr>
                <w:ilvl w:val="0"/>
                <w:numId w:val="20"/>
              </w:numPr>
              <w:jc w:val="both"/>
              <w:rPr>
                <w:rFonts w:eastAsiaTheme="minorEastAsia"/>
                <w:lang w:val="en-IE"/>
              </w:rPr>
            </w:pPr>
          </w:p>
        </w:tc>
        <w:tc>
          <w:tcPr>
            <w:tcW w:w="1578" w:type="dxa"/>
            <w:tcBorders>
              <w:top w:val="nil"/>
              <w:left w:val="single" w:sz="4" w:space="0" w:color="auto"/>
              <w:bottom w:val="nil"/>
              <w:right w:val="nil"/>
            </w:tcBorders>
          </w:tcPr>
          <w:p w14:paraId="35DC44AE" w14:textId="77777777" w:rsidR="00483243" w:rsidRPr="00BA1BDC" w:rsidRDefault="00483243" w:rsidP="00AA3DF3">
            <w:pPr>
              <w:jc w:val="center"/>
              <w:rPr>
                <w:rFonts w:eastAsiaTheme="minorEastAsia"/>
                <w:lang w:val="en-IE"/>
              </w:rPr>
            </w:pPr>
            <w:r w:rsidRPr="00BA1BDC">
              <w:rPr>
                <w:rFonts w:eastAsiaTheme="minorEastAsia"/>
                <w:lang w:val="en-IE"/>
              </w:rPr>
              <w:t>3.76</w:t>
            </w:r>
          </w:p>
          <w:p w14:paraId="5E439BCE" w14:textId="77777777" w:rsidR="00483243" w:rsidRPr="00BA1BDC" w:rsidRDefault="00483243" w:rsidP="00AA3DF3">
            <w:pPr>
              <w:jc w:val="center"/>
              <w:rPr>
                <w:rFonts w:eastAsiaTheme="minorEastAsia"/>
                <w:lang w:val="en-IE"/>
              </w:rPr>
            </w:pPr>
          </w:p>
        </w:tc>
        <w:tc>
          <w:tcPr>
            <w:tcW w:w="2003" w:type="dxa"/>
            <w:tcBorders>
              <w:top w:val="nil"/>
              <w:left w:val="nil"/>
              <w:bottom w:val="nil"/>
              <w:right w:val="nil"/>
            </w:tcBorders>
          </w:tcPr>
          <w:p w14:paraId="62BD0A72" w14:textId="77777777" w:rsidR="00483243" w:rsidRPr="00BA1BDC" w:rsidRDefault="00483243" w:rsidP="00AA3DF3">
            <w:pPr>
              <w:rPr>
                <w:rFonts w:eastAsiaTheme="minorEastAsia"/>
                <w:lang w:val="en-IE"/>
              </w:rPr>
            </w:pPr>
            <w:r w:rsidRPr="00BA1BDC">
              <w:rPr>
                <w:rFonts w:eastAsiaTheme="minorEastAsia"/>
                <w:lang w:val="en-IE"/>
              </w:rPr>
              <w:t>Financial Services</w:t>
            </w:r>
          </w:p>
        </w:tc>
        <w:tc>
          <w:tcPr>
            <w:tcW w:w="2542" w:type="dxa"/>
            <w:tcBorders>
              <w:top w:val="nil"/>
              <w:left w:val="nil"/>
              <w:bottom w:val="nil"/>
              <w:right w:val="nil"/>
            </w:tcBorders>
          </w:tcPr>
          <w:p w14:paraId="0946A4BD" w14:textId="77777777" w:rsidR="00483243" w:rsidRPr="00BA1BDC" w:rsidRDefault="00483243" w:rsidP="00AA3DF3">
            <w:pPr>
              <w:jc w:val="both"/>
              <w:rPr>
                <w:rFonts w:eastAsiaTheme="minorEastAsia"/>
                <w:lang w:val="en-IE"/>
              </w:rPr>
            </w:pPr>
            <w:r w:rsidRPr="00BA1BDC">
              <w:rPr>
                <w:rFonts w:eastAsiaTheme="minorEastAsia"/>
                <w:lang w:val="en-IE"/>
              </w:rPr>
              <w:t>Banking</w:t>
            </w:r>
          </w:p>
        </w:tc>
        <w:tc>
          <w:tcPr>
            <w:tcW w:w="1276" w:type="dxa"/>
            <w:tcBorders>
              <w:top w:val="nil"/>
              <w:left w:val="nil"/>
              <w:bottom w:val="nil"/>
              <w:right w:val="nil"/>
            </w:tcBorders>
          </w:tcPr>
          <w:p w14:paraId="762A9AA8" w14:textId="77777777" w:rsidR="00483243" w:rsidRPr="00BA1BDC" w:rsidRDefault="00483243" w:rsidP="00AA3DF3">
            <w:pPr>
              <w:rPr>
                <w:rFonts w:eastAsiaTheme="minorEastAsia"/>
                <w:lang w:val="en-IE"/>
              </w:rPr>
            </w:pPr>
            <w:r w:rsidRPr="00BA1BDC">
              <w:rPr>
                <w:rFonts w:eastAsiaTheme="minorEastAsia"/>
                <w:lang w:val="en-IE"/>
              </w:rPr>
              <w:t>Morocco</w:t>
            </w:r>
          </w:p>
        </w:tc>
        <w:tc>
          <w:tcPr>
            <w:tcW w:w="1559" w:type="dxa"/>
            <w:tcBorders>
              <w:top w:val="nil"/>
              <w:left w:val="nil"/>
              <w:bottom w:val="nil"/>
              <w:right w:val="nil"/>
            </w:tcBorders>
          </w:tcPr>
          <w:p w14:paraId="5B7C217B" w14:textId="77777777" w:rsidR="00483243" w:rsidRPr="00BA1BDC" w:rsidRDefault="00483243" w:rsidP="00AA3DF3">
            <w:pPr>
              <w:jc w:val="center"/>
              <w:rPr>
                <w:rFonts w:eastAsiaTheme="minorEastAsia"/>
                <w:lang w:val="en-IE"/>
              </w:rPr>
            </w:pPr>
            <w:r w:rsidRPr="00BA1BDC">
              <w:rPr>
                <w:rFonts w:eastAsiaTheme="minorEastAsia"/>
                <w:lang w:val="en-IE"/>
              </w:rPr>
              <w:t>2014</w:t>
            </w:r>
          </w:p>
        </w:tc>
        <w:tc>
          <w:tcPr>
            <w:tcW w:w="1701" w:type="dxa"/>
            <w:tcBorders>
              <w:top w:val="nil"/>
              <w:left w:val="nil"/>
              <w:bottom w:val="nil"/>
              <w:right w:val="nil"/>
            </w:tcBorders>
          </w:tcPr>
          <w:p w14:paraId="441D4EAA" w14:textId="77777777" w:rsidR="00483243" w:rsidRPr="00BA1BDC" w:rsidRDefault="00483243" w:rsidP="00AA3DF3">
            <w:pPr>
              <w:jc w:val="center"/>
              <w:rPr>
                <w:rFonts w:eastAsiaTheme="minorEastAsia"/>
                <w:lang w:val="en-IE"/>
              </w:rPr>
            </w:pPr>
            <w:r w:rsidRPr="00BA1BDC">
              <w:rPr>
                <w:rFonts w:eastAsiaTheme="minorEastAsia"/>
                <w:lang w:val="en-IE"/>
              </w:rPr>
              <w:t>6</w:t>
            </w:r>
          </w:p>
        </w:tc>
        <w:tc>
          <w:tcPr>
            <w:tcW w:w="3544" w:type="dxa"/>
            <w:tcBorders>
              <w:top w:val="nil"/>
              <w:left w:val="nil"/>
              <w:bottom w:val="nil"/>
              <w:right w:val="nil"/>
            </w:tcBorders>
          </w:tcPr>
          <w:p w14:paraId="335FA793" w14:textId="77777777" w:rsidR="00483243" w:rsidRPr="00BA1BDC" w:rsidRDefault="00483243" w:rsidP="00AA3DF3">
            <w:pPr>
              <w:rPr>
                <w:rFonts w:eastAsiaTheme="minorEastAsia"/>
                <w:lang w:val="en-IE"/>
              </w:rPr>
            </w:pPr>
            <w:r w:rsidRPr="00BA1BDC">
              <w:rPr>
                <w:rFonts w:eastAsiaTheme="minorEastAsia"/>
                <w:lang w:val="en-IE"/>
              </w:rPr>
              <w:t>Lofti, et al., 2014</w:t>
            </w:r>
          </w:p>
        </w:tc>
      </w:tr>
      <w:tr w:rsidR="00483243" w:rsidRPr="00BA1BDC" w14:paraId="565AA970" w14:textId="77777777" w:rsidTr="00AA3DF3">
        <w:trPr>
          <w:jc w:val="center"/>
        </w:trPr>
        <w:tc>
          <w:tcPr>
            <w:tcW w:w="965" w:type="dxa"/>
            <w:tcBorders>
              <w:top w:val="nil"/>
              <w:left w:val="nil"/>
              <w:bottom w:val="nil"/>
              <w:right w:val="single" w:sz="4" w:space="0" w:color="auto"/>
            </w:tcBorders>
          </w:tcPr>
          <w:p w14:paraId="30E07FF5" w14:textId="77777777" w:rsidR="00483243" w:rsidRPr="00BA1BDC" w:rsidRDefault="00483243" w:rsidP="00483243">
            <w:pPr>
              <w:pStyle w:val="ListParagraph"/>
              <w:numPr>
                <w:ilvl w:val="0"/>
                <w:numId w:val="20"/>
              </w:numPr>
              <w:jc w:val="both"/>
              <w:rPr>
                <w:rFonts w:eastAsiaTheme="minorEastAsia"/>
                <w:lang w:val="en-IE"/>
              </w:rPr>
            </w:pPr>
          </w:p>
        </w:tc>
        <w:tc>
          <w:tcPr>
            <w:tcW w:w="1578" w:type="dxa"/>
            <w:tcBorders>
              <w:top w:val="nil"/>
              <w:left w:val="single" w:sz="4" w:space="0" w:color="auto"/>
              <w:bottom w:val="nil"/>
              <w:right w:val="nil"/>
            </w:tcBorders>
          </w:tcPr>
          <w:p w14:paraId="2F999E44" w14:textId="77777777" w:rsidR="00483243" w:rsidRPr="00BA1BDC" w:rsidRDefault="00483243" w:rsidP="00AA3DF3">
            <w:pPr>
              <w:jc w:val="center"/>
              <w:rPr>
                <w:rFonts w:eastAsiaTheme="minorEastAsia"/>
                <w:lang w:val="en-IE"/>
              </w:rPr>
            </w:pPr>
            <w:r w:rsidRPr="00BA1BDC">
              <w:rPr>
                <w:rFonts w:eastAsiaTheme="minorEastAsia"/>
                <w:lang w:val="en-IE"/>
              </w:rPr>
              <w:t>3.67</w:t>
            </w:r>
          </w:p>
          <w:p w14:paraId="33595C63" w14:textId="77777777" w:rsidR="00483243" w:rsidRPr="00BA1BDC" w:rsidRDefault="00483243" w:rsidP="00AA3DF3">
            <w:pPr>
              <w:jc w:val="center"/>
              <w:rPr>
                <w:rFonts w:eastAsiaTheme="minorEastAsia"/>
                <w:lang w:val="en-IE"/>
              </w:rPr>
            </w:pPr>
          </w:p>
        </w:tc>
        <w:tc>
          <w:tcPr>
            <w:tcW w:w="2003" w:type="dxa"/>
            <w:tcBorders>
              <w:top w:val="nil"/>
              <w:left w:val="nil"/>
              <w:bottom w:val="nil"/>
              <w:right w:val="nil"/>
            </w:tcBorders>
          </w:tcPr>
          <w:p w14:paraId="063A18F6" w14:textId="77777777" w:rsidR="00483243" w:rsidRPr="00BA1BDC" w:rsidRDefault="00483243" w:rsidP="00AA3DF3">
            <w:pPr>
              <w:rPr>
                <w:rFonts w:eastAsiaTheme="minorEastAsia"/>
                <w:lang w:val="en-IE"/>
              </w:rPr>
            </w:pPr>
            <w:r w:rsidRPr="00BA1BDC">
              <w:rPr>
                <w:rFonts w:eastAsiaTheme="minorEastAsia"/>
                <w:lang w:val="en-IE"/>
              </w:rPr>
              <w:t>Financial Services</w:t>
            </w:r>
          </w:p>
        </w:tc>
        <w:tc>
          <w:tcPr>
            <w:tcW w:w="2542" w:type="dxa"/>
            <w:tcBorders>
              <w:top w:val="nil"/>
              <w:left w:val="nil"/>
              <w:bottom w:val="nil"/>
              <w:right w:val="nil"/>
            </w:tcBorders>
          </w:tcPr>
          <w:p w14:paraId="7DDC446B" w14:textId="77777777" w:rsidR="00483243" w:rsidRPr="00BA1BDC" w:rsidRDefault="00483243" w:rsidP="00AA3DF3">
            <w:pPr>
              <w:jc w:val="both"/>
              <w:rPr>
                <w:rFonts w:eastAsiaTheme="minorEastAsia"/>
                <w:lang w:val="en-IE"/>
              </w:rPr>
            </w:pPr>
            <w:r w:rsidRPr="00BA1BDC">
              <w:rPr>
                <w:rFonts w:eastAsiaTheme="minorEastAsia"/>
                <w:lang w:val="en-IE"/>
              </w:rPr>
              <w:t>Banking</w:t>
            </w:r>
          </w:p>
        </w:tc>
        <w:tc>
          <w:tcPr>
            <w:tcW w:w="1276" w:type="dxa"/>
            <w:tcBorders>
              <w:top w:val="nil"/>
              <w:left w:val="nil"/>
              <w:bottom w:val="nil"/>
              <w:right w:val="nil"/>
            </w:tcBorders>
          </w:tcPr>
          <w:p w14:paraId="0639BFC6" w14:textId="77777777" w:rsidR="00483243" w:rsidRPr="00BA1BDC" w:rsidRDefault="00483243" w:rsidP="00AA3DF3">
            <w:pPr>
              <w:rPr>
                <w:rFonts w:eastAsiaTheme="minorEastAsia"/>
                <w:lang w:val="en-IE"/>
              </w:rPr>
            </w:pPr>
            <w:r w:rsidRPr="00BA1BDC">
              <w:rPr>
                <w:rFonts w:eastAsiaTheme="minorEastAsia"/>
                <w:lang w:val="en-IE"/>
              </w:rPr>
              <w:t>Australia</w:t>
            </w:r>
          </w:p>
        </w:tc>
        <w:tc>
          <w:tcPr>
            <w:tcW w:w="1559" w:type="dxa"/>
            <w:tcBorders>
              <w:top w:val="nil"/>
              <w:left w:val="nil"/>
              <w:bottom w:val="nil"/>
              <w:right w:val="nil"/>
            </w:tcBorders>
          </w:tcPr>
          <w:p w14:paraId="707ECEFE" w14:textId="77777777" w:rsidR="00483243" w:rsidRPr="00BA1BDC" w:rsidRDefault="00483243" w:rsidP="00AA3DF3">
            <w:pPr>
              <w:jc w:val="center"/>
              <w:rPr>
                <w:rFonts w:eastAsiaTheme="minorEastAsia"/>
                <w:lang w:val="en-IE"/>
              </w:rPr>
            </w:pPr>
            <w:r w:rsidRPr="00BA1BDC">
              <w:rPr>
                <w:rFonts w:eastAsiaTheme="minorEastAsia"/>
                <w:lang w:val="en-IE"/>
              </w:rPr>
              <w:t>2006-2008</w:t>
            </w:r>
          </w:p>
        </w:tc>
        <w:tc>
          <w:tcPr>
            <w:tcW w:w="1701" w:type="dxa"/>
            <w:tcBorders>
              <w:top w:val="nil"/>
              <w:left w:val="nil"/>
              <w:bottom w:val="nil"/>
              <w:right w:val="nil"/>
            </w:tcBorders>
          </w:tcPr>
          <w:p w14:paraId="4BD7CBBA" w14:textId="77777777" w:rsidR="00483243" w:rsidRPr="00BA1BDC" w:rsidRDefault="00483243" w:rsidP="00AA3DF3">
            <w:pPr>
              <w:jc w:val="center"/>
              <w:rPr>
                <w:rFonts w:eastAsiaTheme="minorEastAsia"/>
                <w:lang w:val="en-IE"/>
              </w:rPr>
            </w:pPr>
            <w:r w:rsidRPr="00BA1BDC">
              <w:rPr>
                <w:rFonts w:eastAsiaTheme="minorEastAsia"/>
                <w:lang w:val="en-IE"/>
              </w:rPr>
              <w:t>8</w:t>
            </w:r>
          </w:p>
        </w:tc>
        <w:tc>
          <w:tcPr>
            <w:tcW w:w="3544" w:type="dxa"/>
            <w:tcBorders>
              <w:top w:val="nil"/>
              <w:left w:val="nil"/>
              <w:bottom w:val="nil"/>
              <w:right w:val="nil"/>
            </w:tcBorders>
          </w:tcPr>
          <w:p w14:paraId="30AF7650" w14:textId="77777777" w:rsidR="00483243" w:rsidRPr="00BA1BDC" w:rsidRDefault="00483243" w:rsidP="00AA3DF3">
            <w:pPr>
              <w:rPr>
                <w:rFonts w:eastAsiaTheme="minorEastAsia"/>
                <w:lang w:val="en-IE"/>
              </w:rPr>
            </w:pPr>
            <w:r w:rsidRPr="00BA1BDC">
              <w:rPr>
                <w:rFonts w:eastAsiaTheme="minorEastAsia"/>
                <w:lang w:val="en-IE"/>
              </w:rPr>
              <w:t>Joshi et al., 2013</w:t>
            </w:r>
          </w:p>
        </w:tc>
      </w:tr>
      <w:tr w:rsidR="00483243" w:rsidRPr="00BA1BDC" w14:paraId="7E0690A4" w14:textId="77777777" w:rsidTr="00AA3DF3">
        <w:trPr>
          <w:jc w:val="center"/>
        </w:trPr>
        <w:tc>
          <w:tcPr>
            <w:tcW w:w="965" w:type="dxa"/>
            <w:tcBorders>
              <w:top w:val="nil"/>
              <w:left w:val="nil"/>
              <w:bottom w:val="nil"/>
              <w:right w:val="single" w:sz="4" w:space="0" w:color="auto"/>
            </w:tcBorders>
          </w:tcPr>
          <w:p w14:paraId="6F230760" w14:textId="77777777" w:rsidR="00483243" w:rsidRPr="00BA1BDC" w:rsidRDefault="00483243" w:rsidP="00483243">
            <w:pPr>
              <w:pStyle w:val="ListParagraph"/>
              <w:numPr>
                <w:ilvl w:val="0"/>
                <w:numId w:val="20"/>
              </w:numPr>
              <w:jc w:val="both"/>
              <w:rPr>
                <w:rFonts w:eastAsiaTheme="minorEastAsia"/>
                <w:lang w:val="en-IE"/>
              </w:rPr>
            </w:pPr>
          </w:p>
        </w:tc>
        <w:tc>
          <w:tcPr>
            <w:tcW w:w="1578" w:type="dxa"/>
            <w:tcBorders>
              <w:top w:val="nil"/>
              <w:left w:val="single" w:sz="4" w:space="0" w:color="auto"/>
              <w:bottom w:val="nil"/>
              <w:right w:val="nil"/>
            </w:tcBorders>
          </w:tcPr>
          <w:p w14:paraId="2DDED7FA" w14:textId="77777777" w:rsidR="00483243" w:rsidRPr="00BA1BDC" w:rsidRDefault="00483243" w:rsidP="00AA3DF3">
            <w:pPr>
              <w:jc w:val="center"/>
              <w:rPr>
                <w:rFonts w:eastAsiaTheme="minorEastAsia"/>
                <w:lang w:val="en-IE"/>
              </w:rPr>
            </w:pPr>
            <w:r w:rsidRPr="00BA1BDC">
              <w:rPr>
                <w:rFonts w:eastAsiaTheme="minorEastAsia"/>
                <w:lang w:val="en-IE"/>
              </w:rPr>
              <w:t>3.58</w:t>
            </w:r>
          </w:p>
          <w:p w14:paraId="59104D16" w14:textId="77777777" w:rsidR="00483243" w:rsidRPr="00BA1BDC" w:rsidRDefault="00483243" w:rsidP="00AA3DF3">
            <w:pPr>
              <w:jc w:val="center"/>
              <w:rPr>
                <w:rFonts w:eastAsiaTheme="minorEastAsia"/>
                <w:lang w:val="en-IE"/>
              </w:rPr>
            </w:pPr>
          </w:p>
        </w:tc>
        <w:tc>
          <w:tcPr>
            <w:tcW w:w="2003" w:type="dxa"/>
            <w:tcBorders>
              <w:top w:val="nil"/>
              <w:left w:val="nil"/>
              <w:bottom w:val="nil"/>
              <w:right w:val="nil"/>
            </w:tcBorders>
          </w:tcPr>
          <w:p w14:paraId="616A38D4" w14:textId="77777777" w:rsidR="00483243" w:rsidRPr="00BA1BDC" w:rsidRDefault="00483243" w:rsidP="00AA3DF3">
            <w:pPr>
              <w:rPr>
                <w:rFonts w:eastAsiaTheme="minorEastAsia"/>
                <w:lang w:val="en-IE"/>
              </w:rPr>
            </w:pPr>
            <w:r w:rsidRPr="00BA1BDC">
              <w:rPr>
                <w:rFonts w:eastAsiaTheme="minorEastAsia"/>
                <w:lang w:val="en-IE"/>
              </w:rPr>
              <w:t>Financial Services</w:t>
            </w:r>
          </w:p>
        </w:tc>
        <w:tc>
          <w:tcPr>
            <w:tcW w:w="2542" w:type="dxa"/>
            <w:tcBorders>
              <w:top w:val="nil"/>
              <w:left w:val="nil"/>
              <w:bottom w:val="nil"/>
              <w:right w:val="nil"/>
            </w:tcBorders>
          </w:tcPr>
          <w:p w14:paraId="4313162D" w14:textId="77777777" w:rsidR="00483243" w:rsidRPr="00BA1BDC" w:rsidRDefault="00483243" w:rsidP="00AA3DF3">
            <w:pPr>
              <w:jc w:val="both"/>
              <w:rPr>
                <w:rFonts w:eastAsiaTheme="minorEastAsia"/>
                <w:lang w:val="en-IE"/>
              </w:rPr>
            </w:pPr>
            <w:r w:rsidRPr="00BA1BDC">
              <w:rPr>
                <w:rFonts w:eastAsiaTheme="minorEastAsia"/>
                <w:lang w:val="en-IE"/>
              </w:rPr>
              <w:t>Banking</w:t>
            </w:r>
          </w:p>
        </w:tc>
        <w:tc>
          <w:tcPr>
            <w:tcW w:w="1276" w:type="dxa"/>
            <w:tcBorders>
              <w:top w:val="nil"/>
              <w:left w:val="nil"/>
              <w:bottom w:val="nil"/>
              <w:right w:val="nil"/>
            </w:tcBorders>
          </w:tcPr>
          <w:p w14:paraId="4E468B2C" w14:textId="77777777" w:rsidR="00483243" w:rsidRPr="00BA1BDC" w:rsidRDefault="00483243" w:rsidP="00AA3DF3">
            <w:pPr>
              <w:rPr>
                <w:rFonts w:eastAsiaTheme="minorEastAsia"/>
                <w:lang w:val="en-IE"/>
              </w:rPr>
            </w:pPr>
            <w:r w:rsidRPr="00BA1BDC">
              <w:rPr>
                <w:rFonts w:eastAsiaTheme="minorEastAsia"/>
                <w:lang w:val="en-IE"/>
              </w:rPr>
              <w:t>Turkey</w:t>
            </w:r>
          </w:p>
        </w:tc>
        <w:tc>
          <w:tcPr>
            <w:tcW w:w="1559" w:type="dxa"/>
            <w:tcBorders>
              <w:top w:val="nil"/>
              <w:left w:val="nil"/>
              <w:bottom w:val="nil"/>
              <w:right w:val="nil"/>
            </w:tcBorders>
          </w:tcPr>
          <w:p w14:paraId="0355F420" w14:textId="77777777" w:rsidR="00483243" w:rsidRPr="00BA1BDC" w:rsidRDefault="00483243" w:rsidP="00AA3DF3">
            <w:pPr>
              <w:jc w:val="center"/>
              <w:rPr>
                <w:rFonts w:eastAsiaTheme="minorEastAsia"/>
                <w:lang w:val="en-IE"/>
              </w:rPr>
            </w:pPr>
            <w:r w:rsidRPr="00BA1BDC">
              <w:rPr>
                <w:rFonts w:eastAsiaTheme="minorEastAsia"/>
                <w:lang w:val="en-IE"/>
              </w:rPr>
              <w:t>2017</w:t>
            </w:r>
          </w:p>
        </w:tc>
        <w:tc>
          <w:tcPr>
            <w:tcW w:w="1701" w:type="dxa"/>
            <w:tcBorders>
              <w:top w:val="nil"/>
              <w:left w:val="nil"/>
              <w:bottom w:val="nil"/>
              <w:right w:val="nil"/>
            </w:tcBorders>
          </w:tcPr>
          <w:p w14:paraId="13831AA3" w14:textId="77777777" w:rsidR="00483243" w:rsidRPr="00BA1BDC" w:rsidRDefault="00483243" w:rsidP="00AA3DF3">
            <w:pPr>
              <w:jc w:val="center"/>
              <w:rPr>
                <w:rFonts w:eastAsiaTheme="minorEastAsia"/>
                <w:lang w:val="en-IE"/>
              </w:rPr>
            </w:pPr>
            <w:r w:rsidRPr="00BA1BDC">
              <w:rPr>
                <w:rFonts w:eastAsiaTheme="minorEastAsia"/>
                <w:lang w:val="en-IE"/>
              </w:rPr>
              <w:t>13</w:t>
            </w:r>
          </w:p>
        </w:tc>
        <w:tc>
          <w:tcPr>
            <w:tcW w:w="3544" w:type="dxa"/>
            <w:tcBorders>
              <w:top w:val="nil"/>
              <w:left w:val="nil"/>
              <w:bottom w:val="nil"/>
              <w:right w:val="nil"/>
            </w:tcBorders>
          </w:tcPr>
          <w:p w14:paraId="27A19CBC" w14:textId="77777777" w:rsidR="00483243" w:rsidRPr="00BA1BDC" w:rsidRDefault="00483243" w:rsidP="00AA3DF3">
            <w:pPr>
              <w:rPr>
                <w:rFonts w:eastAsiaTheme="minorEastAsia"/>
                <w:lang w:val="en-IE"/>
              </w:rPr>
            </w:pPr>
            <w:r w:rsidRPr="00BA1BDC">
              <w:rPr>
                <w:rFonts w:eastAsiaTheme="minorEastAsia"/>
                <w:lang w:val="en-IE"/>
              </w:rPr>
              <w:t>Arslan &amp; Kizil, 2019</w:t>
            </w:r>
          </w:p>
        </w:tc>
      </w:tr>
      <w:tr w:rsidR="00483243" w:rsidRPr="00BA1BDC" w14:paraId="3482E42D" w14:textId="77777777" w:rsidTr="00AA3DF3">
        <w:trPr>
          <w:jc w:val="center"/>
        </w:trPr>
        <w:tc>
          <w:tcPr>
            <w:tcW w:w="965" w:type="dxa"/>
            <w:tcBorders>
              <w:top w:val="nil"/>
              <w:left w:val="nil"/>
              <w:bottom w:val="nil"/>
              <w:right w:val="single" w:sz="4" w:space="0" w:color="auto"/>
            </w:tcBorders>
          </w:tcPr>
          <w:p w14:paraId="5CE7D432" w14:textId="77777777" w:rsidR="00483243" w:rsidRPr="00BA1BDC" w:rsidRDefault="00483243" w:rsidP="00483243">
            <w:pPr>
              <w:pStyle w:val="ListParagraph"/>
              <w:numPr>
                <w:ilvl w:val="0"/>
                <w:numId w:val="20"/>
              </w:numPr>
              <w:jc w:val="both"/>
              <w:rPr>
                <w:rFonts w:eastAsiaTheme="minorEastAsia"/>
                <w:lang w:val="en-IE"/>
              </w:rPr>
            </w:pPr>
          </w:p>
        </w:tc>
        <w:tc>
          <w:tcPr>
            <w:tcW w:w="1578" w:type="dxa"/>
            <w:tcBorders>
              <w:top w:val="nil"/>
              <w:left w:val="single" w:sz="4" w:space="0" w:color="auto"/>
              <w:bottom w:val="nil"/>
              <w:right w:val="nil"/>
            </w:tcBorders>
          </w:tcPr>
          <w:p w14:paraId="44C45C4E" w14:textId="77777777" w:rsidR="00483243" w:rsidRPr="00BA1BDC" w:rsidRDefault="00483243" w:rsidP="00AA3DF3">
            <w:pPr>
              <w:jc w:val="center"/>
              <w:rPr>
                <w:rFonts w:eastAsiaTheme="minorEastAsia"/>
                <w:lang w:val="en-IE"/>
              </w:rPr>
            </w:pPr>
            <w:r w:rsidRPr="00BA1BDC">
              <w:rPr>
                <w:rFonts w:eastAsiaTheme="minorEastAsia"/>
                <w:lang w:val="en-IE"/>
              </w:rPr>
              <w:t>3.23</w:t>
            </w:r>
          </w:p>
        </w:tc>
        <w:tc>
          <w:tcPr>
            <w:tcW w:w="2003" w:type="dxa"/>
            <w:tcBorders>
              <w:top w:val="nil"/>
              <w:left w:val="nil"/>
              <w:bottom w:val="nil"/>
              <w:right w:val="nil"/>
            </w:tcBorders>
          </w:tcPr>
          <w:p w14:paraId="3C15E385" w14:textId="77777777" w:rsidR="00483243" w:rsidRPr="00BA1BDC" w:rsidRDefault="00483243" w:rsidP="00AA3DF3">
            <w:pPr>
              <w:rPr>
                <w:rFonts w:eastAsiaTheme="minorEastAsia"/>
                <w:lang w:val="en-IE"/>
              </w:rPr>
            </w:pPr>
            <w:r w:rsidRPr="00BA1BDC">
              <w:rPr>
                <w:rFonts w:eastAsiaTheme="minorEastAsia"/>
                <w:lang w:val="en-IE"/>
              </w:rPr>
              <w:t>Financial Services</w:t>
            </w:r>
          </w:p>
          <w:p w14:paraId="2EC62E39" w14:textId="77777777" w:rsidR="00483243" w:rsidRPr="00BA1BDC" w:rsidRDefault="00483243" w:rsidP="00AA3DF3">
            <w:pPr>
              <w:rPr>
                <w:rFonts w:eastAsiaTheme="minorEastAsia"/>
                <w:lang w:val="en-IE"/>
              </w:rPr>
            </w:pPr>
          </w:p>
        </w:tc>
        <w:tc>
          <w:tcPr>
            <w:tcW w:w="2542" w:type="dxa"/>
            <w:tcBorders>
              <w:top w:val="nil"/>
              <w:left w:val="nil"/>
              <w:bottom w:val="nil"/>
              <w:right w:val="nil"/>
            </w:tcBorders>
          </w:tcPr>
          <w:p w14:paraId="03E8106F" w14:textId="77777777" w:rsidR="00483243" w:rsidRPr="00BA1BDC" w:rsidRDefault="00483243" w:rsidP="00AA3DF3">
            <w:pPr>
              <w:jc w:val="both"/>
              <w:rPr>
                <w:rFonts w:eastAsiaTheme="minorEastAsia"/>
                <w:lang w:val="en-IE"/>
              </w:rPr>
            </w:pPr>
            <w:r w:rsidRPr="00BA1BDC">
              <w:rPr>
                <w:rFonts w:eastAsiaTheme="minorEastAsia"/>
                <w:lang w:val="en-IE"/>
              </w:rPr>
              <w:t>Banking</w:t>
            </w:r>
          </w:p>
        </w:tc>
        <w:tc>
          <w:tcPr>
            <w:tcW w:w="1276" w:type="dxa"/>
            <w:tcBorders>
              <w:top w:val="nil"/>
              <w:left w:val="nil"/>
              <w:bottom w:val="nil"/>
              <w:right w:val="nil"/>
            </w:tcBorders>
          </w:tcPr>
          <w:p w14:paraId="78CB2FFD" w14:textId="77777777" w:rsidR="00483243" w:rsidRPr="00BA1BDC" w:rsidRDefault="00483243" w:rsidP="00AA3DF3">
            <w:pPr>
              <w:rPr>
                <w:rFonts w:eastAsiaTheme="minorEastAsia"/>
                <w:lang w:val="en-IE"/>
              </w:rPr>
            </w:pPr>
            <w:r w:rsidRPr="00BA1BDC">
              <w:rPr>
                <w:rFonts w:eastAsiaTheme="minorEastAsia"/>
                <w:lang w:val="en-IE"/>
              </w:rPr>
              <w:t>Poland</w:t>
            </w:r>
          </w:p>
        </w:tc>
        <w:tc>
          <w:tcPr>
            <w:tcW w:w="1559" w:type="dxa"/>
            <w:tcBorders>
              <w:top w:val="nil"/>
              <w:left w:val="nil"/>
              <w:bottom w:val="nil"/>
              <w:right w:val="nil"/>
            </w:tcBorders>
          </w:tcPr>
          <w:p w14:paraId="25FCE98F" w14:textId="77777777" w:rsidR="00483243" w:rsidRPr="00BA1BDC" w:rsidRDefault="00483243" w:rsidP="00AA3DF3">
            <w:pPr>
              <w:jc w:val="center"/>
              <w:rPr>
                <w:rFonts w:eastAsiaTheme="minorEastAsia"/>
                <w:lang w:val="en-IE"/>
              </w:rPr>
            </w:pPr>
            <w:r w:rsidRPr="00BA1BDC">
              <w:rPr>
                <w:rFonts w:eastAsiaTheme="minorEastAsia"/>
                <w:lang w:val="en-IE"/>
              </w:rPr>
              <w:t>2005-2009</w:t>
            </w:r>
          </w:p>
        </w:tc>
        <w:tc>
          <w:tcPr>
            <w:tcW w:w="1701" w:type="dxa"/>
            <w:tcBorders>
              <w:top w:val="nil"/>
              <w:left w:val="nil"/>
              <w:bottom w:val="nil"/>
              <w:right w:val="nil"/>
            </w:tcBorders>
          </w:tcPr>
          <w:p w14:paraId="7298D51C" w14:textId="77777777" w:rsidR="00483243" w:rsidRPr="00BA1BDC" w:rsidRDefault="00483243" w:rsidP="00AA3DF3">
            <w:pPr>
              <w:jc w:val="center"/>
              <w:rPr>
                <w:rFonts w:eastAsiaTheme="minorEastAsia"/>
                <w:lang w:val="en-IE"/>
              </w:rPr>
            </w:pPr>
            <w:r w:rsidRPr="00BA1BDC">
              <w:rPr>
                <w:rFonts w:eastAsiaTheme="minorEastAsia"/>
                <w:lang w:val="en-IE"/>
              </w:rPr>
              <w:t>10</w:t>
            </w:r>
          </w:p>
        </w:tc>
        <w:tc>
          <w:tcPr>
            <w:tcW w:w="3544" w:type="dxa"/>
            <w:tcBorders>
              <w:top w:val="nil"/>
              <w:left w:val="nil"/>
              <w:bottom w:val="nil"/>
              <w:right w:val="nil"/>
            </w:tcBorders>
          </w:tcPr>
          <w:p w14:paraId="6C347BEB" w14:textId="77777777" w:rsidR="00483243" w:rsidRPr="00BA1BDC" w:rsidRDefault="00483243" w:rsidP="00AA3DF3">
            <w:pPr>
              <w:rPr>
                <w:rFonts w:eastAsiaTheme="minorEastAsia"/>
                <w:lang w:val="en-IE"/>
              </w:rPr>
            </w:pPr>
            <w:r w:rsidRPr="00BA1BDC">
              <w:rPr>
                <w:rFonts w:eastAsiaTheme="minorEastAsia"/>
                <w:lang w:val="en-IE"/>
              </w:rPr>
              <w:t xml:space="preserve">Śledzik, 2012 </w:t>
            </w:r>
          </w:p>
        </w:tc>
      </w:tr>
      <w:tr w:rsidR="00483243" w:rsidRPr="00BA1BDC" w14:paraId="4F335C2B" w14:textId="77777777" w:rsidTr="00AA3DF3">
        <w:trPr>
          <w:jc w:val="center"/>
        </w:trPr>
        <w:tc>
          <w:tcPr>
            <w:tcW w:w="965" w:type="dxa"/>
            <w:tcBorders>
              <w:top w:val="nil"/>
              <w:left w:val="nil"/>
              <w:bottom w:val="nil"/>
              <w:right w:val="single" w:sz="4" w:space="0" w:color="auto"/>
            </w:tcBorders>
          </w:tcPr>
          <w:p w14:paraId="1C786B4A" w14:textId="77777777" w:rsidR="00483243" w:rsidRPr="00BA1BDC" w:rsidRDefault="00483243" w:rsidP="00483243">
            <w:pPr>
              <w:pStyle w:val="ListParagraph"/>
              <w:numPr>
                <w:ilvl w:val="0"/>
                <w:numId w:val="20"/>
              </w:numPr>
              <w:jc w:val="both"/>
              <w:rPr>
                <w:rFonts w:eastAsiaTheme="minorEastAsia"/>
                <w:lang w:val="en-IE"/>
              </w:rPr>
            </w:pPr>
          </w:p>
        </w:tc>
        <w:tc>
          <w:tcPr>
            <w:tcW w:w="1578" w:type="dxa"/>
            <w:tcBorders>
              <w:top w:val="nil"/>
              <w:left w:val="single" w:sz="4" w:space="0" w:color="auto"/>
              <w:bottom w:val="nil"/>
              <w:right w:val="nil"/>
            </w:tcBorders>
          </w:tcPr>
          <w:p w14:paraId="52B8C0A9" w14:textId="77777777" w:rsidR="00483243" w:rsidRPr="00BA1BDC" w:rsidRDefault="00483243" w:rsidP="00AA3DF3">
            <w:pPr>
              <w:jc w:val="center"/>
              <w:rPr>
                <w:rFonts w:eastAsiaTheme="minorEastAsia"/>
                <w:lang w:val="en-IE"/>
              </w:rPr>
            </w:pPr>
            <w:r w:rsidRPr="00BA1BDC">
              <w:rPr>
                <w:rFonts w:eastAsiaTheme="minorEastAsia"/>
                <w:lang w:val="en-IE"/>
              </w:rPr>
              <w:t>3.08</w:t>
            </w:r>
          </w:p>
        </w:tc>
        <w:tc>
          <w:tcPr>
            <w:tcW w:w="2003" w:type="dxa"/>
            <w:tcBorders>
              <w:top w:val="nil"/>
              <w:left w:val="nil"/>
              <w:bottom w:val="nil"/>
              <w:right w:val="nil"/>
            </w:tcBorders>
          </w:tcPr>
          <w:p w14:paraId="14C3F7E0" w14:textId="77777777" w:rsidR="00483243" w:rsidRPr="00BA1BDC" w:rsidRDefault="00483243" w:rsidP="00AA3DF3">
            <w:pPr>
              <w:rPr>
                <w:rFonts w:eastAsiaTheme="minorEastAsia"/>
                <w:lang w:val="en-IE"/>
              </w:rPr>
            </w:pPr>
            <w:r w:rsidRPr="00BA1BDC">
              <w:rPr>
                <w:rFonts w:eastAsiaTheme="minorEastAsia"/>
                <w:lang w:val="en-IE"/>
              </w:rPr>
              <w:t>Financial Services</w:t>
            </w:r>
          </w:p>
          <w:p w14:paraId="3D09161B" w14:textId="77777777" w:rsidR="00483243" w:rsidRPr="00BA1BDC" w:rsidRDefault="00483243" w:rsidP="00AA3DF3">
            <w:pPr>
              <w:rPr>
                <w:rFonts w:eastAsiaTheme="minorEastAsia"/>
                <w:lang w:val="en-IE"/>
              </w:rPr>
            </w:pPr>
          </w:p>
        </w:tc>
        <w:tc>
          <w:tcPr>
            <w:tcW w:w="2542" w:type="dxa"/>
            <w:tcBorders>
              <w:top w:val="nil"/>
              <w:left w:val="nil"/>
              <w:bottom w:val="nil"/>
              <w:right w:val="nil"/>
            </w:tcBorders>
          </w:tcPr>
          <w:p w14:paraId="20A1D976" w14:textId="77777777" w:rsidR="00483243" w:rsidRPr="00BA1BDC" w:rsidRDefault="00483243" w:rsidP="00AA3DF3">
            <w:pPr>
              <w:jc w:val="both"/>
              <w:rPr>
                <w:rFonts w:eastAsiaTheme="minorEastAsia"/>
                <w:lang w:val="en-IE"/>
              </w:rPr>
            </w:pPr>
            <w:r w:rsidRPr="00BA1BDC">
              <w:rPr>
                <w:rFonts w:eastAsiaTheme="minorEastAsia"/>
                <w:lang w:val="en-IE"/>
              </w:rPr>
              <w:t xml:space="preserve">Insurance </w:t>
            </w:r>
          </w:p>
        </w:tc>
        <w:tc>
          <w:tcPr>
            <w:tcW w:w="1276" w:type="dxa"/>
            <w:tcBorders>
              <w:top w:val="nil"/>
              <w:left w:val="nil"/>
              <w:bottom w:val="nil"/>
              <w:right w:val="nil"/>
            </w:tcBorders>
          </w:tcPr>
          <w:p w14:paraId="7C203A90" w14:textId="77777777" w:rsidR="00483243" w:rsidRPr="00BA1BDC" w:rsidRDefault="00483243" w:rsidP="00AA3DF3">
            <w:pPr>
              <w:rPr>
                <w:rFonts w:eastAsiaTheme="minorEastAsia"/>
                <w:lang w:val="en-IE"/>
              </w:rPr>
            </w:pPr>
            <w:r w:rsidRPr="00BA1BDC">
              <w:rPr>
                <w:rFonts w:eastAsiaTheme="minorEastAsia"/>
                <w:lang w:val="en-IE"/>
              </w:rPr>
              <w:t>Australia</w:t>
            </w:r>
          </w:p>
        </w:tc>
        <w:tc>
          <w:tcPr>
            <w:tcW w:w="1559" w:type="dxa"/>
            <w:tcBorders>
              <w:top w:val="nil"/>
              <w:left w:val="nil"/>
              <w:bottom w:val="nil"/>
              <w:right w:val="nil"/>
            </w:tcBorders>
          </w:tcPr>
          <w:p w14:paraId="7B739714" w14:textId="77777777" w:rsidR="00483243" w:rsidRPr="00BA1BDC" w:rsidRDefault="00483243" w:rsidP="00AA3DF3">
            <w:pPr>
              <w:jc w:val="center"/>
              <w:rPr>
                <w:rFonts w:eastAsiaTheme="minorEastAsia"/>
                <w:lang w:val="en-IE"/>
              </w:rPr>
            </w:pPr>
            <w:r w:rsidRPr="00BA1BDC">
              <w:rPr>
                <w:rFonts w:eastAsiaTheme="minorEastAsia"/>
                <w:lang w:val="en-IE"/>
              </w:rPr>
              <w:t>2006-2008</w:t>
            </w:r>
          </w:p>
        </w:tc>
        <w:tc>
          <w:tcPr>
            <w:tcW w:w="1701" w:type="dxa"/>
            <w:tcBorders>
              <w:top w:val="nil"/>
              <w:left w:val="nil"/>
              <w:bottom w:val="nil"/>
              <w:right w:val="nil"/>
            </w:tcBorders>
          </w:tcPr>
          <w:p w14:paraId="1C77C258" w14:textId="77777777" w:rsidR="00483243" w:rsidRPr="00BA1BDC" w:rsidRDefault="00483243" w:rsidP="00AA3DF3">
            <w:pPr>
              <w:jc w:val="center"/>
              <w:rPr>
                <w:rFonts w:eastAsiaTheme="minorEastAsia"/>
                <w:lang w:val="en-IE"/>
              </w:rPr>
            </w:pPr>
            <w:r w:rsidRPr="00BA1BDC">
              <w:rPr>
                <w:rFonts w:eastAsiaTheme="minorEastAsia"/>
                <w:lang w:val="en-IE"/>
              </w:rPr>
              <w:t>4</w:t>
            </w:r>
          </w:p>
        </w:tc>
        <w:tc>
          <w:tcPr>
            <w:tcW w:w="3544" w:type="dxa"/>
            <w:tcBorders>
              <w:top w:val="nil"/>
              <w:left w:val="nil"/>
              <w:bottom w:val="nil"/>
              <w:right w:val="nil"/>
            </w:tcBorders>
          </w:tcPr>
          <w:p w14:paraId="396768FC" w14:textId="77777777" w:rsidR="00483243" w:rsidRPr="00BA1BDC" w:rsidRDefault="00483243" w:rsidP="00AA3DF3">
            <w:pPr>
              <w:rPr>
                <w:rFonts w:eastAsiaTheme="minorEastAsia"/>
                <w:lang w:val="en-IE"/>
              </w:rPr>
            </w:pPr>
            <w:r w:rsidRPr="00BA1BDC">
              <w:rPr>
                <w:rFonts w:eastAsiaTheme="minorEastAsia"/>
                <w:lang w:val="en-IE"/>
              </w:rPr>
              <w:t>Joshi et al., 2013</w:t>
            </w:r>
          </w:p>
        </w:tc>
      </w:tr>
      <w:tr w:rsidR="00483243" w:rsidRPr="00BA1BDC" w14:paraId="46F59408" w14:textId="77777777" w:rsidTr="00AA3DF3">
        <w:trPr>
          <w:jc w:val="center"/>
        </w:trPr>
        <w:tc>
          <w:tcPr>
            <w:tcW w:w="965" w:type="dxa"/>
            <w:tcBorders>
              <w:top w:val="nil"/>
              <w:left w:val="nil"/>
              <w:bottom w:val="single" w:sz="4" w:space="0" w:color="auto"/>
              <w:right w:val="single" w:sz="4" w:space="0" w:color="auto"/>
            </w:tcBorders>
          </w:tcPr>
          <w:p w14:paraId="0063C88C" w14:textId="77777777" w:rsidR="00483243" w:rsidRPr="00BA1BDC" w:rsidRDefault="00483243" w:rsidP="00483243">
            <w:pPr>
              <w:pStyle w:val="ListParagraph"/>
              <w:numPr>
                <w:ilvl w:val="0"/>
                <w:numId w:val="20"/>
              </w:numPr>
              <w:jc w:val="both"/>
              <w:rPr>
                <w:rFonts w:eastAsiaTheme="minorEastAsia"/>
                <w:lang w:val="en-IE"/>
              </w:rPr>
            </w:pPr>
          </w:p>
        </w:tc>
        <w:tc>
          <w:tcPr>
            <w:tcW w:w="1578" w:type="dxa"/>
            <w:tcBorders>
              <w:top w:val="nil"/>
              <w:left w:val="single" w:sz="4" w:space="0" w:color="auto"/>
              <w:bottom w:val="single" w:sz="4" w:space="0" w:color="auto"/>
              <w:right w:val="nil"/>
            </w:tcBorders>
          </w:tcPr>
          <w:p w14:paraId="0F115E0E" w14:textId="77777777" w:rsidR="00483243" w:rsidRPr="00BA1BDC" w:rsidRDefault="00483243" w:rsidP="00AA3DF3">
            <w:pPr>
              <w:jc w:val="center"/>
              <w:rPr>
                <w:rFonts w:eastAsiaTheme="minorEastAsia"/>
                <w:lang w:val="en-IE"/>
              </w:rPr>
            </w:pPr>
            <w:r w:rsidRPr="00BA1BDC">
              <w:rPr>
                <w:rFonts w:eastAsiaTheme="minorEastAsia"/>
                <w:lang w:val="en-IE"/>
              </w:rPr>
              <w:t>2.43</w:t>
            </w:r>
          </w:p>
        </w:tc>
        <w:tc>
          <w:tcPr>
            <w:tcW w:w="2003" w:type="dxa"/>
            <w:tcBorders>
              <w:top w:val="nil"/>
              <w:left w:val="nil"/>
              <w:bottom w:val="single" w:sz="4" w:space="0" w:color="auto"/>
              <w:right w:val="nil"/>
            </w:tcBorders>
          </w:tcPr>
          <w:p w14:paraId="28520599" w14:textId="77777777" w:rsidR="00483243" w:rsidRPr="00BA1BDC" w:rsidRDefault="00483243" w:rsidP="00AA3DF3">
            <w:pPr>
              <w:rPr>
                <w:rFonts w:eastAsiaTheme="minorEastAsia"/>
                <w:lang w:val="en-IE"/>
              </w:rPr>
            </w:pPr>
            <w:r w:rsidRPr="00BA1BDC">
              <w:rPr>
                <w:rFonts w:eastAsiaTheme="minorEastAsia"/>
                <w:lang w:val="en-IE"/>
              </w:rPr>
              <w:t>Financial Services</w:t>
            </w:r>
          </w:p>
        </w:tc>
        <w:tc>
          <w:tcPr>
            <w:tcW w:w="2542" w:type="dxa"/>
            <w:tcBorders>
              <w:top w:val="nil"/>
              <w:left w:val="nil"/>
              <w:bottom w:val="single" w:sz="4" w:space="0" w:color="auto"/>
              <w:right w:val="nil"/>
            </w:tcBorders>
          </w:tcPr>
          <w:p w14:paraId="6DAD7D80" w14:textId="77777777" w:rsidR="00483243" w:rsidRPr="00BA1BDC" w:rsidRDefault="00483243" w:rsidP="00AA3DF3">
            <w:pPr>
              <w:jc w:val="both"/>
              <w:rPr>
                <w:rFonts w:eastAsiaTheme="minorEastAsia"/>
                <w:lang w:val="en-IE"/>
              </w:rPr>
            </w:pPr>
            <w:r w:rsidRPr="00BA1BDC">
              <w:rPr>
                <w:rFonts w:eastAsiaTheme="minorEastAsia"/>
                <w:lang w:val="en-IE"/>
              </w:rPr>
              <w:t>Banking</w:t>
            </w:r>
          </w:p>
        </w:tc>
        <w:tc>
          <w:tcPr>
            <w:tcW w:w="1276" w:type="dxa"/>
            <w:tcBorders>
              <w:top w:val="nil"/>
              <w:left w:val="nil"/>
              <w:bottom w:val="single" w:sz="4" w:space="0" w:color="auto"/>
              <w:right w:val="nil"/>
            </w:tcBorders>
          </w:tcPr>
          <w:p w14:paraId="33B48F63" w14:textId="77777777" w:rsidR="00483243" w:rsidRPr="00BA1BDC" w:rsidRDefault="00483243" w:rsidP="00AA3DF3">
            <w:pPr>
              <w:rPr>
                <w:rFonts w:eastAsiaTheme="minorEastAsia"/>
                <w:lang w:val="en-IE"/>
              </w:rPr>
            </w:pPr>
            <w:r w:rsidRPr="00BA1BDC">
              <w:rPr>
                <w:rFonts w:eastAsiaTheme="minorEastAsia"/>
                <w:lang w:val="en-IE"/>
              </w:rPr>
              <w:t>Indonesia</w:t>
            </w:r>
          </w:p>
        </w:tc>
        <w:tc>
          <w:tcPr>
            <w:tcW w:w="1559" w:type="dxa"/>
            <w:tcBorders>
              <w:top w:val="nil"/>
              <w:left w:val="nil"/>
              <w:bottom w:val="single" w:sz="4" w:space="0" w:color="auto"/>
              <w:right w:val="nil"/>
            </w:tcBorders>
          </w:tcPr>
          <w:p w14:paraId="30ED946B" w14:textId="77777777" w:rsidR="00483243" w:rsidRPr="00BA1BDC" w:rsidRDefault="00483243" w:rsidP="00AA3DF3">
            <w:pPr>
              <w:jc w:val="center"/>
              <w:rPr>
                <w:rFonts w:eastAsiaTheme="minorEastAsia"/>
                <w:lang w:val="en-IE"/>
              </w:rPr>
            </w:pPr>
            <w:r w:rsidRPr="00BA1BDC">
              <w:rPr>
                <w:rFonts w:eastAsiaTheme="minorEastAsia"/>
                <w:lang w:val="en-IE"/>
              </w:rPr>
              <w:t>2009-2012</w:t>
            </w:r>
          </w:p>
        </w:tc>
        <w:tc>
          <w:tcPr>
            <w:tcW w:w="1701" w:type="dxa"/>
            <w:tcBorders>
              <w:top w:val="nil"/>
              <w:left w:val="nil"/>
              <w:bottom w:val="single" w:sz="4" w:space="0" w:color="auto"/>
              <w:right w:val="nil"/>
            </w:tcBorders>
          </w:tcPr>
          <w:p w14:paraId="2563A357" w14:textId="77777777" w:rsidR="00483243" w:rsidRPr="00BA1BDC" w:rsidRDefault="00483243" w:rsidP="00AA3DF3">
            <w:pPr>
              <w:jc w:val="center"/>
              <w:rPr>
                <w:rFonts w:eastAsiaTheme="minorEastAsia"/>
                <w:lang w:val="en-IE"/>
              </w:rPr>
            </w:pPr>
            <w:r w:rsidRPr="00BA1BDC">
              <w:rPr>
                <w:rFonts w:eastAsiaTheme="minorEastAsia"/>
                <w:lang w:val="en-IE"/>
              </w:rPr>
              <w:t>32</w:t>
            </w:r>
          </w:p>
        </w:tc>
        <w:tc>
          <w:tcPr>
            <w:tcW w:w="3544" w:type="dxa"/>
            <w:tcBorders>
              <w:top w:val="nil"/>
              <w:left w:val="nil"/>
              <w:bottom w:val="single" w:sz="4" w:space="0" w:color="auto"/>
              <w:right w:val="nil"/>
            </w:tcBorders>
          </w:tcPr>
          <w:p w14:paraId="7A7E0B9B" w14:textId="77777777" w:rsidR="00483243" w:rsidRPr="00BA1BDC" w:rsidRDefault="00483243" w:rsidP="00AA3DF3">
            <w:pPr>
              <w:jc w:val="both"/>
              <w:rPr>
                <w:rFonts w:eastAsiaTheme="minorEastAsia"/>
                <w:lang w:val="en-IE"/>
              </w:rPr>
            </w:pPr>
            <w:r w:rsidRPr="00BA1BDC">
              <w:rPr>
                <w:rFonts w:eastAsiaTheme="minorEastAsia"/>
                <w:lang w:val="en-IE"/>
              </w:rPr>
              <w:t>Ulum, et al., 2014</w:t>
            </w:r>
          </w:p>
          <w:p w14:paraId="509032B1" w14:textId="77777777" w:rsidR="00483243" w:rsidRPr="00BA1BDC" w:rsidRDefault="00483243" w:rsidP="00AA3DF3">
            <w:pPr>
              <w:jc w:val="both"/>
              <w:rPr>
                <w:rFonts w:eastAsiaTheme="minorEastAsia"/>
                <w:lang w:val="en-IE"/>
              </w:rPr>
            </w:pPr>
          </w:p>
        </w:tc>
      </w:tr>
    </w:tbl>
    <w:p w14:paraId="563CC7AE" w14:textId="77777777" w:rsidR="00483243" w:rsidRPr="00BA1BDC" w:rsidRDefault="00483243" w:rsidP="00483243">
      <w:pPr>
        <w:spacing w:line="360" w:lineRule="auto"/>
        <w:jc w:val="both"/>
        <w:rPr>
          <w:rFonts w:eastAsiaTheme="minorEastAsia"/>
          <w:sz w:val="24"/>
          <w:szCs w:val="24"/>
          <w:lang w:val="en-IE"/>
        </w:rPr>
      </w:pPr>
    </w:p>
    <w:p w14:paraId="74C530B4" w14:textId="77777777" w:rsidR="00483243" w:rsidRPr="00BA1BDC" w:rsidRDefault="00483243" w:rsidP="00483243">
      <w:pPr>
        <w:spacing w:line="360" w:lineRule="auto"/>
        <w:jc w:val="both"/>
        <w:rPr>
          <w:rFonts w:eastAsiaTheme="minorEastAsia"/>
          <w:sz w:val="24"/>
          <w:szCs w:val="24"/>
          <w:lang w:val="en-IE"/>
        </w:rPr>
      </w:pPr>
    </w:p>
    <w:p w14:paraId="4BEA6911" w14:textId="77777777" w:rsidR="00483243" w:rsidRPr="00BA1BDC" w:rsidRDefault="00483243" w:rsidP="00483243">
      <w:pPr>
        <w:spacing w:line="360" w:lineRule="auto"/>
        <w:jc w:val="both"/>
        <w:rPr>
          <w:rFonts w:eastAsiaTheme="minorEastAsia"/>
          <w:sz w:val="24"/>
          <w:szCs w:val="24"/>
          <w:lang w:val="en-IE"/>
        </w:rPr>
        <w:sectPr w:rsidR="00483243" w:rsidRPr="00BA1BDC" w:rsidSect="00AA3DF3">
          <w:pgSz w:w="15840" w:h="12240" w:orient="landscape"/>
          <w:pgMar w:top="1440" w:right="1440" w:bottom="1440" w:left="1440" w:header="720" w:footer="720" w:gutter="0"/>
          <w:cols w:space="720"/>
          <w:docGrid w:linePitch="360"/>
        </w:sectPr>
      </w:pPr>
    </w:p>
    <w:p w14:paraId="7ACD9ECB" w14:textId="18065927" w:rsidR="00483243" w:rsidRPr="00BA1BDC" w:rsidRDefault="00483243" w:rsidP="00483243">
      <w:pPr>
        <w:spacing w:line="360" w:lineRule="auto"/>
        <w:jc w:val="both"/>
        <w:rPr>
          <w:rFonts w:eastAsiaTheme="minorEastAsia"/>
          <w:sz w:val="24"/>
          <w:szCs w:val="24"/>
          <w:lang w:val="en-IE"/>
        </w:rPr>
      </w:pPr>
      <w:r w:rsidRPr="00BA1BDC">
        <w:rPr>
          <w:rFonts w:eastAsiaTheme="minorEastAsia"/>
          <w:sz w:val="24"/>
          <w:szCs w:val="24"/>
          <w:lang w:val="en-IE"/>
        </w:rPr>
        <w:t xml:space="preserve">Reviewing Table 5, the top four VAIC scores, four industry subsectors are included: (1) Aircraft Leasing, (2) Investment Companies, (3) Banking and (4) Diversified Investments. At least three of these require significant amounts of capital to operate within the knowledge economy. This suggests that VAIC returns more positive for companies who employ a model requiring large amounts of capital which returns high profits and or depreciation. However, there is not a broad enough set of data in this range to employ greater analysis using ROCE and ROA. VAIC remains an invisible fuzzy tool for measurement (2013), when simple listed as a set of values. Looking deeper into the data available to this study for FS, it is possible to extract further meaning. The data range available for Table 5 is considered in Chart </w:t>
      </w:r>
      <w:r w:rsidR="004C1FBC">
        <w:rPr>
          <w:rFonts w:eastAsiaTheme="minorEastAsia"/>
          <w:sz w:val="24"/>
          <w:szCs w:val="24"/>
          <w:lang w:val="en-IE"/>
        </w:rPr>
        <w:t>7</w:t>
      </w:r>
      <w:r w:rsidRPr="00BA1BDC">
        <w:rPr>
          <w:rFonts w:eastAsiaTheme="minorEastAsia"/>
          <w:sz w:val="24"/>
          <w:szCs w:val="24"/>
          <w:lang w:val="en-IE"/>
        </w:rPr>
        <w:t xml:space="preserve"> below.</w:t>
      </w:r>
    </w:p>
    <w:p w14:paraId="3D51C7FC" w14:textId="77777777" w:rsidR="00483243" w:rsidRPr="00BA1BDC" w:rsidRDefault="00483243" w:rsidP="00483243">
      <w:pPr>
        <w:spacing w:line="360" w:lineRule="auto"/>
        <w:jc w:val="both"/>
        <w:rPr>
          <w:rFonts w:eastAsiaTheme="minorEastAsia"/>
          <w:sz w:val="24"/>
          <w:szCs w:val="24"/>
          <w:lang w:val="en-IE"/>
        </w:rPr>
      </w:pPr>
    </w:p>
    <w:p w14:paraId="0571DA4E" w14:textId="64D837DA" w:rsidR="00483243" w:rsidRPr="00BA1BDC" w:rsidRDefault="00483243" w:rsidP="00483243">
      <w:pPr>
        <w:spacing w:line="360" w:lineRule="auto"/>
        <w:jc w:val="center"/>
        <w:rPr>
          <w:rFonts w:eastAsiaTheme="minorEastAsia"/>
          <w:b/>
          <w:bCs/>
          <w:sz w:val="28"/>
          <w:szCs w:val="28"/>
          <w:lang w:val="en-IE"/>
        </w:rPr>
      </w:pPr>
      <w:r w:rsidRPr="00BA1BDC">
        <w:rPr>
          <w:rFonts w:eastAsiaTheme="minorEastAsia"/>
          <w:b/>
          <w:bCs/>
          <w:sz w:val="28"/>
          <w:szCs w:val="28"/>
          <w:lang w:val="en-IE"/>
        </w:rPr>
        <w:t xml:space="preserve">Chart </w:t>
      </w:r>
      <w:r w:rsidR="004C1FBC">
        <w:rPr>
          <w:rFonts w:eastAsiaTheme="minorEastAsia"/>
          <w:b/>
          <w:bCs/>
          <w:sz w:val="28"/>
          <w:szCs w:val="28"/>
          <w:lang w:val="en-IE"/>
        </w:rPr>
        <w:t>7</w:t>
      </w:r>
      <w:r w:rsidRPr="00BA1BDC">
        <w:rPr>
          <w:rFonts w:eastAsiaTheme="minorEastAsia"/>
          <w:b/>
          <w:bCs/>
          <w:sz w:val="28"/>
          <w:szCs w:val="28"/>
          <w:lang w:val="en-IE"/>
        </w:rPr>
        <w:t>: VAIC Comparison Organisation and Year Map</w:t>
      </w:r>
    </w:p>
    <w:p w14:paraId="7BD087F2" w14:textId="77777777" w:rsidR="00483243" w:rsidRPr="00BA1BDC" w:rsidRDefault="00483243" w:rsidP="00483243">
      <w:pPr>
        <w:spacing w:line="360" w:lineRule="auto"/>
        <w:jc w:val="center"/>
        <w:rPr>
          <w:rFonts w:eastAsiaTheme="minorEastAsia"/>
          <w:b/>
          <w:bCs/>
          <w:sz w:val="28"/>
          <w:szCs w:val="28"/>
          <w:lang w:val="en-IE"/>
        </w:rPr>
      </w:pPr>
      <w:r>
        <w:drawing>
          <wp:inline distT="0" distB="0" distL="0" distR="0" wp14:anchorId="29228B32" wp14:editId="2D42BA28">
            <wp:extent cx="5943600" cy="2778125"/>
            <wp:effectExtent l="0" t="0" r="0" b="3175"/>
            <wp:docPr id="1355604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5943600" cy="2778125"/>
                    </a:xfrm>
                    <a:prstGeom prst="rect">
                      <a:avLst/>
                    </a:prstGeom>
                  </pic:spPr>
                </pic:pic>
              </a:graphicData>
            </a:graphic>
          </wp:inline>
        </w:drawing>
      </w:r>
    </w:p>
    <w:p w14:paraId="09FC562A" w14:textId="77777777" w:rsidR="00483243" w:rsidRPr="00BA1BDC" w:rsidRDefault="00483243" w:rsidP="00483243">
      <w:pPr>
        <w:spacing w:line="360" w:lineRule="auto"/>
        <w:jc w:val="both"/>
        <w:rPr>
          <w:rFonts w:eastAsiaTheme="minorEastAsia"/>
          <w:sz w:val="24"/>
          <w:szCs w:val="24"/>
          <w:lang w:val="en-IE"/>
        </w:rPr>
      </w:pPr>
    </w:p>
    <w:p w14:paraId="3082377D" w14:textId="28D561D8" w:rsidR="00483243" w:rsidRPr="00BA1BDC" w:rsidRDefault="00483243" w:rsidP="00483243">
      <w:pPr>
        <w:spacing w:line="360" w:lineRule="auto"/>
        <w:jc w:val="both"/>
        <w:rPr>
          <w:rFonts w:eastAsiaTheme="minorEastAsia"/>
          <w:sz w:val="24"/>
          <w:szCs w:val="24"/>
          <w:lang w:val="en-IE"/>
        </w:rPr>
      </w:pPr>
      <w:r w:rsidRPr="00BA1BDC">
        <w:rPr>
          <w:rFonts w:eastAsiaTheme="minorEastAsia"/>
          <w:sz w:val="24"/>
          <w:szCs w:val="24"/>
          <w:lang w:val="en-IE"/>
        </w:rPr>
        <w:t xml:space="preserve">While Table 5 offers the most comprehensive comparison of FS available to this study, it does have its own embedded limitations, these have been illustrated in Chart </w:t>
      </w:r>
      <w:r w:rsidR="004C1FBC">
        <w:rPr>
          <w:rFonts w:eastAsiaTheme="minorEastAsia"/>
          <w:sz w:val="24"/>
          <w:szCs w:val="24"/>
          <w:lang w:val="en-IE"/>
        </w:rPr>
        <w:t>7</w:t>
      </w:r>
      <w:r w:rsidRPr="00BA1BDC">
        <w:rPr>
          <w:rFonts w:eastAsiaTheme="minorEastAsia"/>
          <w:sz w:val="24"/>
          <w:szCs w:val="24"/>
          <w:lang w:val="en-IE"/>
        </w:rPr>
        <w:t>. The number of organisations included in studies or matched over time are disproportionately weighted between 2005-2014 with no comparable data available between 2014-2016. Nonetheless these recognised limitations do not negate meaningful comparison of VAIC results based in the same broad industry but separated by subsector characteristics, financial reporting periods and national influences. Some of these limitations were originally discussed over twenty years ago (Edvinsson &amp; Malone, 1999), leading research on National Intellectual Capital (NIC) indices (Bontis, 2013), broader international studies describing the components of NIC as:</w:t>
      </w:r>
    </w:p>
    <w:p w14:paraId="0E979306" w14:textId="77777777" w:rsidR="00483243" w:rsidRPr="00BA1BDC" w:rsidRDefault="00483243" w:rsidP="00483243">
      <w:pPr>
        <w:pStyle w:val="ListParagraph"/>
        <w:numPr>
          <w:ilvl w:val="0"/>
          <w:numId w:val="23"/>
        </w:numPr>
        <w:spacing w:line="360" w:lineRule="auto"/>
        <w:ind w:left="2909" w:right="1985" w:hanging="357"/>
        <w:rPr>
          <w:rFonts w:eastAsiaTheme="minorEastAsia"/>
          <w:sz w:val="24"/>
          <w:szCs w:val="24"/>
          <w:lang w:val="en-IE"/>
        </w:rPr>
      </w:pPr>
      <w:r w:rsidRPr="00BA1BDC">
        <w:rPr>
          <w:rFonts w:eastAsiaTheme="minorEastAsia"/>
          <w:sz w:val="24"/>
          <w:szCs w:val="24"/>
          <w:lang w:val="en-IE"/>
        </w:rPr>
        <w:t>Human capital</w:t>
      </w:r>
    </w:p>
    <w:p w14:paraId="67F01422" w14:textId="77777777" w:rsidR="00483243" w:rsidRPr="00BA1BDC" w:rsidRDefault="00483243" w:rsidP="00483243">
      <w:pPr>
        <w:pStyle w:val="ListParagraph"/>
        <w:numPr>
          <w:ilvl w:val="0"/>
          <w:numId w:val="23"/>
        </w:numPr>
        <w:spacing w:line="360" w:lineRule="auto"/>
        <w:ind w:left="2909" w:right="1985" w:hanging="357"/>
        <w:rPr>
          <w:rFonts w:eastAsiaTheme="minorEastAsia"/>
          <w:sz w:val="24"/>
          <w:szCs w:val="24"/>
          <w:lang w:val="en-IE"/>
        </w:rPr>
      </w:pPr>
      <w:r w:rsidRPr="00BA1BDC">
        <w:rPr>
          <w:rFonts w:eastAsiaTheme="minorEastAsia"/>
          <w:sz w:val="24"/>
          <w:szCs w:val="24"/>
          <w:lang w:val="en-IE"/>
        </w:rPr>
        <w:t>Market capital</w:t>
      </w:r>
    </w:p>
    <w:p w14:paraId="00415D15" w14:textId="77777777" w:rsidR="00483243" w:rsidRPr="00BA1BDC" w:rsidRDefault="00483243" w:rsidP="00483243">
      <w:pPr>
        <w:pStyle w:val="ListParagraph"/>
        <w:numPr>
          <w:ilvl w:val="0"/>
          <w:numId w:val="23"/>
        </w:numPr>
        <w:spacing w:line="360" w:lineRule="auto"/>
        <w:ind w:left="2909" w:right="1985" w:hanging="357"/>
        <w:rPr>
          <w:rFonts w:eastAsiaTheme="minorEastAsia"/>
          <w:sz w:val="24"/>
          <w:szCs w:val="24"/>
          <w:lang w:val="en-IE"/>
        </w:rPr>
      </w:pPr>
      <w:r w:rsidRPr="00BA1BDC">
        <w:rPr>
          <w:rFonts w:eastAsiaTheme="minorEastAsia"/>
          <w:sz w:val="24"/>
          <w:szCs w:val="24"/>
          <w:lang w:val="en-IE"/>
        </w:rPr>
        <w:t>Process capital</w:t>
      </w:r>
    </w:p>
    <w:p w14:paraId="669CA45A" w14:textId="77777777" w:rsidR="00483243" w:rsidRPr="00BA1BDC" w:rsidRDefault="00483243" w:rsidP="00483243">
      <w:pPr>
        <w:pStyle w:val="ListParagraph"/>
        <w:numPr>
          <w:ilvl w:val="0"/>
          <w:numId w:val="23"/>
        </w:numPr>
        <w:spacing w:line="360" w:lineRule="auto"/>
        <w:ind w:left="2909" w:right="1985" w:hanging="357"/>
        <w:rPr>
          <w:rFonts w:eastAsiaTheme="minorEastAsia"/>
          <w:sz w:val="24"/>
          <w:szCs w:val="24"/>
          <w:lang w:val="en-IE"/>
        </w:rPr>
      </w:pPr>
      <w:r w:rsidRPr="00BA1BDC">
        <w:rPr>
          <w:rFonts w:eastAsiaTheme="minorEastAsia"/>
          <w:sz w:val="24"/>
          <w:szCs w:val="24"/>
          <w:lang w:val="en-IE"/>
        </w:rPr>
        <w:t>Renewal capital and</w:t>
      </w:r>
    </w:p>
    <w:p w14:paraId="2259F39B" w14:textId="77777777" w:rsidR="00483243" w:rsidRPr="00BA1BDC" w:rsidRDefault="00483243" w:rsidP="00483243">
      <w:pPr>
        <w:pStyle w:val="ListParagraph"/>
        <w:numPr>
          <w:ilvl w:val="0"/>
          <w:numId w:val="23"/>
        </w:numPr>
        <w:spacing w:line="360" w:lineRule="auto"/>
        <w:ind w:left="2909" w:rightChars="350" w:right="770" w:hanging="357"/>
        <w:rPr>
          <w:rFonts w:eastAsiaTheme="minorEastAsia"/>
          <w:sz w:val="24"/>
          <w:szCs w:val="24"/>
          <w:lang w:val="en-IE"/>
        </w:rPr>
      </w:pPr>
      <w:r w:rsidRPr="00BA1BDC">
        <w:rPr>
          <w:rFonts w:eastAsiaTheme="minorEastAsia"/>
          <w:sz w:val="24"/>
          <w:szCs w:val="24"/>
          <w:lang w:val="en-IE"/>
        </w:rPr>
        <w:t>Financial Capital</w:t>
      </w:r>
    </w:p>
    <w:p w14:paraId="6FE33A2D" w14:textId="77777777" w:rsidR="00483243" w:rsidRPr="00BA1BDC" w:rsidRDefault="00483243" w:rsidP="00483243">
      <w:pPr>
        <w:spacing w:line="360" w:lineRule="auto"/>
        <w:ind w:left="3600" w:rightChars="350" w:right="770"/>
        <w:rPr>
          <w:rFonts w:eastAsiaTheme="minorEastAsia"/>
          <w:sz w:val="24"/>
          <w:szCs w:val="24"/>
          <w:lang w:val="en-IE"/>
        </w:rPr>
      </w:pPr>
      <w:r w:rsidRPr="00BA1BDC">
        <w:rPr>
          <w:rFonts w:eastAsiaTheme="minorEastAsia"/>
          <w:sz w:val="24"/>
          <w:szCs w:val="24"/>
          <w:lang w:val="en-IE"/>
        </w:rPr>
        <w:t>(Lin &amp; Evidsson, 2010)</w:t>
      </w:r>
    </w:p>
    <w:p w14:paraId="7B3BCB60" w14:textId="77777777" w:rsidR="00483243" w:rsidRPr="00BA1BDC" w:rsidRDefault="00483243" w:rsidP="00483243">
      <w:pPr>
        <w:spacing w:line="360" w:lineRule="auto"/>
        <w:ind w:leftChars="567" w:left="1247" w:rightChars="350" w:right="770"/>
        <w:jc w:val="right"/>
        <w:rPr>
          <w:rFonts w:eastAsiaTheme="minorEastAsia"/>
          <w:sz w:val="24"/>
          <w:szCs w:val="24"/>
          <w:lang w:val="en-IE"/>
        </w:rPr>
      </w:pPr>
    </w:p>
    <w:p w14:paraId="3FF62BF8" w14:textId="77777777" w:rsidR="00483243" w:rsidRPr="00BA1BDC" w:rsidRDefault="00483243" w:rsidP="00483243">
      <w:pPr>
        <w:spacing w:line="360" w:lineRule="auto"/>
        <w:jc w:val="both"/>
        <w:rPr>
          <w:rFonts w:eastAsiaTheme="minorEastAsia"/>
          <w:sz w:val="24"/>
          <w:szCs w:val="24"/>
          <w:lang w:val="en-IE"/>
        </w:rPr>
      </w:pPr>
      <w:r w:rsidRPr="00BA1BDC">
        <w:rPr>
          <w:rFonts w:eastAsiaTheme="minorEastAsia"/>
          <w:sz w:val="24"/>
          <w:szCs w:val="24"/>
          <w:lang w:val="en-IE"/>
        </w:rPr>
        <w:t>NIC using these components has been proposed as a tool to use for wider adoption and comparison assisting predictive assessment of performance (Edvinsson, 2013), while industry comparison across international boundaries remain rooted with VAIC. Both the evolution of VAIC and NIC have been championed by a limited number of published authors and leaders in the field. This evolution can be linked to commentary on Knowledge Management – Intellectual Capital (KM-IC) publications, where Editorial Board Interlockings (EBI) mapping is suggestive of limitations in the diversity of thought and research approaches due to publication commonalities on KM-IC topics  (Teixeira &amp; Oliveira, 2018).</w:t>
      </w:r>
    </w:p>
    <w:p w14:paraId="620199F1" w14:textId="77777777" w:rsidR="00483243" w:rsidRPr="00BA1BDC" w:rsidRDefault="00483243" w:rsidP="00483243">
      <w:pPr>
        <w:spacing w:line="360" w:lineRule="auto"/>
        <w:jc w:val="both"/>
        <w:rPr>
          <w:rFonts w:eastAsiaTheme="minorEastAsia"/>
          <w:b/>
          <w:bCs/>
          <w:sz w:val="24"/>
          <w:szCs w:val="24"/>
          <w:lang w:val="en-IE"/>
        </w:rPr>
      </w:pPr>
    </w:p>
    <w:p w14:paraId="727B8C03" w14:textId="77777777" w:rsidR="00483243" w:rsidRPr="00BA1BDC" w:rsidRDefault="00483243" w:rsidP="00483243">
      <w:pPr>
        <w:spacing w:line="360" w:lineRule="auto"/>
        <w:jc w:val="both"/>
        <w:rPr>
          <w:rFonts w:eastAsiaTheme="minorEastAsia"/>
          <w:b/>
          <w:bCs/>
          <w:sz w:val="24"/>
          <w:szCs w:val="24"/>
          <w:lang w:val="en-IE"/>
        </w:rPr>
      </w:pPr>
      <w:r w:rsidRPr="00BA1BDC">
        <w:rPr>
          <w:rFonts w:eastAsiaTheme="minorEastAsia"/>
          <w:b/>
          <w:bCs/>
          <w:sz w:val="24"/>
          <w:szCs w:val="24"/>
          <w:lang w:val="en-IE"/>
        </w:rPr>
        <w:t>VAIC Beyond Financial Services</w:t>
      </w:r>
    </w:p>
    <w:p w14:paraId="08B74AA6" w14:textId="77777777" w:rsidR="00483243" w:rsidRPr="00BA1BDC" w:rsidRDefault="00483243" w:rsidP="00483243">
      <w:pPr>
        <w:spacing w:line="360" w:lineRule="auto"/>
        <w:jc w:val="both"/>
        <w:rPr>
          <w:rFonts w:eastAsiaTheme="minorEastAsia"/>
          <w:sz w:val="24"/>
          <w:szCs w:val="24"/>
          <w:lang w:val="en-IE"/>
        </w:rPr>
      </w:pPr>
      <w:r w:rsidRPr="00BA1BDC">
        <w:rPr>
          <w:rFonts w:eastAsiaTheme="minorEastAsia"/>
          <w:sz w:val="24"/>
          <w:szCs w:val="24"/>
          <w:lang w:val="en-IE"/>
        </w:rPr>
        <w:t xml:space="preserve">Broadening a review outside of FS into other industries to identify a recorded spectrum of VAIC results, across all accessed studies the highest level of VAIC recorded was with Turkish listed soccer club Fenerbahce, registering VAIC as 160.26 between (Yassar, et al., 2015).  Across the four listed soccer clubs included in the study an average VAIC of 65.58 was recorded (Yassar, et al., 2015) being greater than the highest result from Aircraft Leasing companies in the VAIC Scorecard in Table 5. At the lower end of the spectrum of VAIC results consulted for this study the lowest results come from  four biggest Polish media sector companies, there  an average VAIC of  1.56  was recorded in 2011, with an industry and study  low of 1.21  (Fijalkowska, 2014b). A range then exists of 159.05. This range is of course demonstrative of different studies, across different industries, at different times and in different geographical, political and legislative environments. Nonetheless, it does prompt analysis of why VAIC results differ.  </w:t>
      </w:r>
    </w:p>
    <w:p w14:paraId="7AB78A02" w14:textId="77777777" w:rsidR="00483243" w:rsidRPr="00BA1BDC" w:rsidRDefault="00483243" w:rsidP="00483243">
      <w:pPr>
        <w:spacing w:line="360" w:lineRule="auto"/>
        <w:jc w:val="both"/>
        <w:rPr>
          <w:rFonts w:eastAsiaTheme="minorEastAsia"/>
          <w:sz w:val="24"/>
          <w:szCs w:val="24"/>
          <w:lang w:val="en-IE"/>
        </w:rPr>
      </w:pPr>
    </w:p>
    <w:p w14:paraId="6E366868" w14:textId="77777777" w:rsidR="00483243" w:rsidRPr="00BA1BDC" w:rsidRDefault="00483243" w:rsidP="00483243">
      <w:pPr>
        <w:spacing w:line="360" w:lineRule="auto"/>
        <w:jc w:val="both"/>
        <w:rPr>
          <w:rFonts w:eastAsiaTheme="minorEastAsia"/>
          <w:sz w:val="24"/>
          <w:szCs w:val="24"/>
          <w:lang w:val="en-IE"/>
        </w:rPr>
      </w:pPr>
      <w:r w:rsidRPr="00BA1BDC">
        <w:rPr>
          <w:rFonts w:eastAsiaTheme="minorEastAsia"/>
          <w:sz w:val="24"/>
          <w:szCs w:val="24"/>
          <w:lang w:val="en-IE"/>
        </w:rPr>
        <w:t xml:space="preserve">The Global Financial Crisis (GFC) 2007-2008 was followed by a period of austerity and slow recovery.  Eight of the 12 data sets in Table 5 fall within a 2007-2012 bracket, while four of these eight are in the bottom five results. Within this grouping, banking represents four of the five listed subsectors.  Two of the bottom three VAIC results span the 2007-2008 with the period where the GFC begin. </w:t>
      </w:r>
    </w:p>
    <w:p w14:paraId="38505D63" w14:textId="77777777" w:rsidR="00483243" w:rsidRPr="00BA1BDC" w:rsidRDefault="00483243" w:rsidP="00483243">
      <w:pPr>
        <w:spacing w:line="360" w:lineRule="auto"/>
        <w:jc w:val="both"/>
        <w:rPr>
          <w:rFonts w:eastAsiaTheme="minorEastAsia"/>
          <w:sz w:val="24"/>
          <w:szCs w:val="24"/>
          <w:lang w:val="en-IE"/>
        </w:rPr>
      </w:pPr>
    </w:p>
    <w:p w14:paraId="7E1B5F53" w14:textId="77777777" w:rsidR="00483243" w:rsidRPr="00BA1BDC" w:rsidRDefault="00483243" w:rsidP="00483243">
      <w:pPr>
        <w:spacing w:line="360" w:lineRule="auto"/>
        <w:jc w:val="both"/>
        <w:rPr>
          <w:rFonts w:eastAsiaTheme="minorEastAsia"/>
          <w:b/>
          <w:bCs/>
          <w:sz w:val="24"/>
          <w:szCs w:val="24"/>
          <w:lang w:val="en-IE"/>
        </w:rPr>
      </w:pPr>
      <w:r w:rsidRPr="00BA1BDC">
        <w:rPr>
          <w:rFonts w:eastAsiaTheme="minorEastAsia"/>
          <w:b/>
          <w:bCs/>
          <w:sz w:val="24"/>
          <w:szCs w:val="24"/>
          <w:lang w:val="en-IE"/>
        </w:rPr>
        <w:t>Periods of Economic Stress</w:t>
      </w:r>
    </w:p>
    <w:p w14:paraId="7B24F47A" w14:textId="77777777" w:rsidR="00483243" w:rsidRPr="00BA1BDC" w:rsidRDefault="00483243" w:rsidP="00483243">
      <w:pPr>
        <w:spacing w:line="360" w:lineRule="auto"/>
        <w:jc w:val="both"/>
        <w:rPr>
          <w:rFonts w:eastAsiaTheme="minorEastAsia"/>
          <w:sz w:val="24"/>
          <w:szCs w:val="24"/>
          <w:lang w:val="en-IE"/>
        </w:rPr>
      </w:pPr>
      <w:r w:rsidRPr="00BA1BDC">
        <w:rPr>
          <w:rFonts w:eastAsiaTheme="minorEastAsia"/>
          <w:sz w:val="24"/>
          <w:szCs w:val="24"/>
          <w:lang w:val="en-IE"/>
        </w:rPr>
        <w:t>Kehelwalatenna and Premaratne identify that the decline of IC is substantial during crisis situations in the economy (2019). The Sahm Indicator, a predictive tool used to identify indicators of a start of a recission argues  when the three-month average unemployment rate is at least 0.5 percentage above the minimum based on the preceding 12 months, the economy is in a recession (The Economist, 2019). Chart 4 shows a current example spanning 2000-2020 of a Sahm Rule Indicator using figures from the US. Argued to be the most successful early detector of recessions, the Sahm Indicators and rule, recent research indicates that an adjusted Sahm rule can more accurately diagnoses a recession in its early stages (Feng and Sun, 2020), this is visually depicted in Chart 4 below.</w:t>
      </w:r>
    </w:p>
    <w:p w14:paraId="53C3D9F1" w14:textId="77777777" w:rsidR="00483243" w:rsidRPr="00BA1BDC" w:rsidRDefault="00483243" w:rsidP="00483243">
      <w:pPr>
        <w:spacing w:line="360" w:lineRule="auto"/>
        <w:jc w:val="both"/>
        <w:rPr>
          <w:rFonts w:eastAsiaTheme="minorEastAsia"/>
          <w:sz w:val="24"/>
          <w:szCs w:val="24"/>
          <w:lang w:val="en-IE"/>
        </w:rPr>
      </w:pPr>
    </w:p>
    <w:p w14:paraId="1B8CC280" w14:textId="74624F09" w:rsidR="00483243" w:rsidRPr="00BA1BDC" w:rsidRDefault="00483243" w:rsidP="00483243">
      <w:pPr>
        <w:spacing w:line="360" w:lineRule="auto"/>
        <w:jc w:val="center"/>
        <w:rPr>
          <w:rFonts w:eastAsiaTheme="minorEastAsia"/>
          <w:b/>
          <w:bCs/>
          <w:sz w:val="28"/>
          <w:szCs w:val="28"/>
          <w:lang w:val="en-IE"/>
        </w:rPr>
      </w:pPr>
      <w:r w:rsidRPr="00BA1BDC">
        <w:rPr>
          <w:rFonts w:eastAsiaTheme="minorEastAsia"/>
          <w:b/>
          <w:noProof/>
          <w:sz w:val="28"/>
          <w:szCs w:val="28"/>
          <w:lang w:val="en-IE" w:eastAsia="en-IE"/>
        </w:rPr>
        <mc:AlternateContent>
          <mc:Choice Requires="wpg">
            <w:drawing>
              <wp:anchor distT="0" distB="0" distL="114300" distR="114300" simplePos="0" relativeHeight="251658241" behindDoc="0" locked="0" layoutInCell="1" allowOverlap="1" wp14:anchorId="73EC64D3" wp14:editId="4EE4D9C1">
                <wp:simplePos x="0" y="0"/>
                <wp:positionH relativeFrom="column">
                  <wp:posOffset>0</wp:posOffset>
                </wp:positionH>
                <wp:positionV relativeFrom="paragraph">
                  <wp:posOffset>755778</wp:posOffset>
                </wp:positionV>
                <wp:extent cx="5944235" cy="2402205"/>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5944235" cy="2402205"/>
                          <a:chOff x="0" y="0"/>
                          <a:chExt cx="5944235" cy="2402205"/>
                        </a:xfrm>
                      </wpg:grpSpPr>
                      <wpg:grpSp>
                        <wpg:cNvPr id="8" name="Group 8"/>
                        <wpg:cNvGrpSpPr/>
                        <wpg:grpSpPr>
                          <a:xfrm>
                            <a:off x="0" y="0"/>
                            <a:ext cx="5944235" cy="2402205"/>
                            <a:chOff x="0" y="0"/>
                            <a:chExt cx="5944235" cy="2402205"/>
                          </a:xfrm>
                        </wpg:grpSpPr>
                        <pic:pic xmlns:pic="http://schemas.openxmlformats.org/drawingml/2006/picture">
                          <pic:nvPicPr>
                            <pic:cNvPr id="7" name="Picture 7"/>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2402205"/>
                            </a:xfrm>
                            <a:prstGeom prst="rect">
                              <a:avLst/>
                            </a:prstGeom>
                            <a:noFill/>
                          </pic:spPr>
                        </pic:pic>
                        <wps:wsp>
                          <wps:cNvPr id="217" name="Text Box 2"/>
                          <wps:cNvSpPr txBox="1">
                            <a:spLocks noChangeArrowheads="1"/>
                          </wps:cNvSpPr>
                          <wps:spPr bwMode="auto">
                            <a:xfrm rot="16200000">
                              <a:off x="5141595" y="588645"/>
                              <a:ext cx="792480" cy="266700"/>
                            </a:xfrm>
                            <a:prstGeom prst="rect">
                              <a:avLst/>
                            </a:prstGeom>
                            <a:noFill/>
                            <a:ln w="9525">
                              <a:noFill/>
                              <a:miter lim="800000"/>
                              <a:headEnd/>
                              <a:tailEnd/>
                            </a:ln>
                          </wps:spPr>
                          <wps:txbx>
                            <w:txbxContent>
                              <w:p w14:paraId="3A7A9D01" w14:textId="77777777" w:rsidR="00AA3DF3" w:rsidRPr="0024025F" w:rsidRDefault="00AA3DF3" w:rsidP="00483243">
                                <w:pPr>
                                  <w:rPr>
                                    <w:b/>
                                    <w:bCs/>
                                  </w:rPr>
                                </w:pPr>
                                <w:r w:rsidRPr="0024025F">
                                  <w:rPr>
                                    <w:b/>
                                    <w:bCs/>
                                  </w:rPr>
                                  <w:t>Covid-19</w:t>
                                </w:r>
                              </w:p>
                            </w:txbxContent>
                          </wps:txbx>
                          <wps:bodyPr rot="0" vert="horz" wrap="square" lIns="91440" tIns="45720" rIns="91440" bIns="45720" anchor="t" anchorCtr="0">
                            <a:noAutofit/>
                          </wps:bodyPr>
                        </wps:wsp>
                      </wpg:grpSp>
                      <wps:wsp>
                        <wps:cNvPr id="11" name="Text Box 2"/>
                        <wps:cNvSpPr txBox="1">
                          <a:spLocks noChangeArrowheads="1"/>
                        </wps:cNvSpPr>
                        <wps:spPr bwMode="auto">
                          <a:xfrm rot="16200000">
                            <a:off x="-330940" y="991322"/>
                            <a:ext cx="1019175" cy="262890"/>
                          </a:xfrm>
                          <a:prstGeom prst="rect">
                            <a:avLst/>
                          </a:prstGeom>
                          <a:solidFill>
                            <a:srgbClr val="FFFFFF"/>
                          </a:solidFill>
                          <a:ln w="9525">
                            <a:noFill/>
                            <a:miter lim="800000"/>
                            <a:headEnd/>
                            <a:tailEnd/>
                          </a:ln>
                        </wps:spPr>
                        <wps:txbx>
                          <w:txbxContent>
                            <w:p w14:paraId="7082FB7B" w14:textId="77777777" w:rsidR="00AA3DF3" w:rsidRPr="00C35BBF" w:rsidRDefault="00AA3DF3" w:rsidP="00483243">
                              <w:pPr>
                                <w:jc w:val="center"/>
                                <w:rPr>
                                  <w:b/>
                                  <w:bCs/>
                                </w:rPr>
                              </w:pPr>
                              <w:r w:rsidRPr="00C35BBF">
                                <w:rPr>
                                  <w:b/>
                                  <w:bCs/>
                                </w:rPr>
                                <w:t>Percentage</w:t>
                              </w:r>
                            </w:p>
                          </w:txbxContent>
                        </wps:txbx>
                        <wps:bodyPr rot="0" vert="horz" wrap="square" lIns="91440" tIns="45720" rIns="91440" bIns="45720" anchor="t" anchorCtr="0">
                          <a:noAutofit/>
                        </wps:bodyPr>
                      </wps:wsp>
                    </wpg:wgp>
                  </a:graphicData>
                </a:graphic>
              </wp:anchor>
            </w:drawing>
          </mc:Choice>
          <mc:Fallback>
            <w:pict>
              <v:group w14:anchorId="73EC64D3" id="Group 12" o:spid="_x0000_s1026" style="position:absolute;left:0;text-align:left;margin-left:0;margin-top:59.5pt;width:468.05pt;height:189.15pt;z-index:251658241" coordsize="59442,240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">
                <v:group id="Group 8" o:spid="_x0000_s1027" style="position:absolute;width:59442;height:24022" coordsize="59442,24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style="position:absolute;width:59442;height:24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">
                    <v:imagedata r:id="rId17" o:title=""/>
                  </v:shape>
                  <v:shapetype id="_x0000_t202" coordsize="21600,21600" o:spt="202" path="m,l,21600r21600,l21600,xe">
                    <v:stroke joinstyle="miter"/>
                    <v:path gradientshapeok="t" o:connecttype="rect"/>
                  </v:shapetype>
                  <v:shape id="Text Box 2" o:spid="_x0000_s1029" type="#_x0000_t202" style="position:absolute;left:51415;top:5886;width:7925;height:26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" filled="f" stroked="f">
                    <v:textbox>
                      <w:txbxContent>
                        <w:p w14:paraId="3A7A9D01" w14:textId="77777777" w:rsidR="00AA3DF3" w:rsidRPr="0024025F" w:rsidRDefault="00AA3DF3" w:rsidP="00483243">
                          <w:pPr>
                            <w:rPr>
                              <w:b/>
                              <w:bCs/>
                            </w:rPr>
                          </w:pPr>
                          <w:r w:rsidRPr="0024025F">
                            <w:rPr>
                              <w:b/>
                              <w:bCs/>
                            </w:rPr>
                            <w:t>Covid-19</w:t>
                          </w:r>
                        </w:p>
                      </w:txbxContent>
                    </v:textbox>
                  </v:shape>
                </v:group>
                <v:shape id="Text Box 2" o:spid="_x0000_s1030" type="#_x0000_t202" style="position:absolute;left:-3310;top:9913;width:10192;height:262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" stroked="f">
                  <v:textbox>
                    <w:txbxContent>
                      <w:p w14:paraId="7082FB7B" w14:textId="77777777" w:rsidR="00AA3DF3" w:rsidRPr="00C35BBF" w:rsidRDefault="00AA3DF3" w:rsidP="00483243">
                        <w:pPr>
                          <w:jc w:val="center"/>
                          <w:rPr>
                            <w:b/>
                            <w:bCs/>
                          </w:rPr>
                        </w:pPr>
                        <w:r w:rsidRPr="00C35BBF">
                          <w:rPr>
                            <w:b/>
                            <w:bCs/>
                          </w:rPr>
                          <w:t>Percentage</w:t>
                        </w:r>
                      </w:p>
                    </w:txbxContent>
                  </v:textbox>
                </v:shape>
                <w10:wrap type="square"/>
              </v:group>
            </w:pict>
          </mc:Fallback>
        </mc:AlternateContent>
      </w:r>
      <w:r w:rsidRPr="00BA1BDC">
        <w:rPr>
          <w:rFonts w:eastAsiaTheme="minorEastAsia"/>
          <w:b/>
          <w:bCs/>
          <w:sz w:val="28"/>
          <w:szCs w:val="28"/>
          <w:lang w:val="en-IE"/>
        </w:rPr>
        <w:t xml:space="preserve">Chart </w:t>
      </w:r>
      <w:r w:rsidR="00F50FEE">
        <w:rPr>
          <w:rFonts w:eastAsiaTheme="minorEastAsia"/>
          <w:b/>
          <w:bCs/>
          <w:sz w:val="28"/>
          <w:szCs w:val="28"/>
          <w:lang w:val="en-IE"/>
        </w:rPr>
        <w:t>8</w:t>
      </w:r>
      <w:r w:rsidRPr="00BA1BDC">
        <w:rPr>
          <w:rFonts w:eastAsiaTheme="minorEastAsia"/>
          <w:b/>
          <w:bCs/>
          <w:sz w:val="28"/>
          <w:szCs w:val="28"/>
          <w:lang w:val="en-IE"/>
        </w:rPr>
        <w:t>: Real-time Sahm Rule Recession Indicator (US Unemployment Percentage January 2000 – June 2020)</w:t>
      </w:r>
      <w:r w:rsidRPr="00BA1BDC">
        <w:rPr>
          <w:noProof/>
          <w:color w:val="FF0000"/>
          <w:lang w:val="en-IE"/>
        </w:rPr>
        <w:t xml:space="preserve"> </w:t>
      </w:r>
    </w:p>
    <w:p w14:paraId="020E7B13" w14:textId="77777777" w:rsidR="00483243" w:rsidRPr="00BA1BDC" w:rsidRDefault="00483243" w:rsidP="00483243">
      <w:pPr>
        <w:spacing w:line="360" w:lineRule="auto"/>
        <w:jc w:val="right"/>
        <w:rPr>
          <w:rFonts w:eastAsiaTheme="minorEastAsia"/>
          <w:sz w:val="2"/>
          <w:szCs w:val="2"/>
          <w:lang w:val="en-IE"/>
        </w:rPr>
      </w:pPr>
    </w:p>
    <w:p w14:paraId="009441D3" w14:textId="77777777" w:rsidR="00483243" w:rsidRPr="00BA1BDC" w:rsidRDefault="00483243" w:rsidP="00483243">
      <w:pPr>
        <w:spacing w:line="360" w:lineRule="auto"/>
        <w:jc w:val="right"/>
        <w:rPr>
          <w:rFonts w:eastAsiaTheme="minorEastAsia"/>
          <w:sz w:val="24"/>
          <w:szCs w:val="24"/>
          <w:lang w:val="en-IE"/>
        </w:rPr>
      </w:pPr>
      <w:r w:rsidRPr="00BA1BDC">
        <w:rPr>
          <w:rFonts w:eastAsiaTheme="minorEastAsia"/>
          <w:sz w:val="24"/>
          <w:szCs w:val="24"/>
          <w:lang w:val="en-IE"/>
        </w:rPr>
        <w:t>(adapted from Federal Reserve Bank of Saint Louis, 2020)</w:t>
      </w:r>
    </w:p>
    <w:p w14:paraId="52ADFECA" w14:textId="77777777" w:rsidR="00483243" w:rsidRPr="00BA1BDC" w:rsidRDefault="00483243" w:rsidP="00483243">
      <w:pPr>
        <w:spacing w:line="360" w:lineRule="auto"/>
        <w:jc w:val="right"/>
        <w:rPr>
          <w:rFonts w:eastAsiaTheme="minorEastAsia"/>
          <w:sz w:val="24"/>
          <w:szCs w:val="24"/>
          <w:lang w:val="en-IE"/>
        </w:rPr>
      </w:pPr>
    </w:p>
    <w:p w14:paraId="781472A0" w14:textId="1EF45233" w:rsidR="00483243" w:rsidRPr="00BA1BDC" w:rsidRDefault="00483243" w:rsidP="00483243">
      <w:pPr>
        <w:spacing w:line="360" w:lineRule="auto"/>
        <w:jc w:val="both"/>
        <w:rPr>
          <w:rFonts w:eastAsiaTheme="minorEastAsia"/>
          <w:sz w:val="24"/>
          <w:szCs w:val="24"/>
          <w:lang w:val="en-IE"/>
        </w:rPr>
      </w:pPr>
      <w:r w:rsidRPr="00BA1BDC">
        <w:rPr>
          <w:rFonts w:eastAsiaTheme="minorEastAsia"/>
          <w:sz w:val="24"/>
          <w:szCs w:val="24"/>
          <w:lang w:val="en-IE"/>
        </w:rPr>
        <w:t xml:space="preserve">There are three main unemployment spikes in the US between 2000-2020, illustrated on Chart </w:t>
      </w:r>
      <w:r w:rsidR="00A6493E">
        <w:rPr>
          <w:rFonts w:eastAsiaTheme="minorEastAsia"/>
          <w:sz w:val="24"/>
          <w:szCs w:val="24"/>
          <w:lang w:val="en-IE"/>
        </w:rPr>
        <w:t>8</w:t>
      </w:r>
      <w:r w:rsidRPr="00BA1BDC">
        <w:rPr>
          <w:rFonts w:eastAsiaTheme="minorEastAsia"/>
          <w:sz w:val="24"/>
          <w:szCs w:val="24"/>
          <w:lang w:val="en-IE"/>
        </w:rPr>
        <w:t xml:space="preserve"> and taking place in 2002, 2009 and 2020. The spikes in 2002 and 2009 are related to the Dot Com bubble collapse and the GFC respectively, these areas are shaded grey, while the marked 2020 spike is associated with the pandemic of Covid-19.</w:t>
      </w:r>
    </w:p>
    <w:p w14:paraId="437E5CC2" w14:textId="77777777" w:rsidR="00483243" w:rsidRPr="00BA1BDC" w:rsidRDefault="00483243" w:rsidP="00483243">
      <w:pPr>
        <w:spacing w:line="360" w:lineRule="auto"/>
        <w:jc w:val="both"/>
        <w:rPr>
          <w:rFonts w:eastAsiaTheme="minorEastAsia"/>
          <w:sz w:val="24"/>
          <w:szCs w:val="24"/>
          <w:lang w:val="en-IE"/>
        </w:rPr>
      </w:pPr>
    </w:p>
    <w:p w14:paraId="61B96966" w14:textId="77777777" w:rsidR="00483243" w:rsidRPr="00BA1BDC" w:rsidRDefault="00483243" w:rsidP="00483243">
      <w:pPr>
        <w:spacing w:line="360" w:lineRule="auto"/>
        <w:jc w:val="both"/>
        <w:rPr>
          <w:rFonts w:eastAsiaTheme="minorEastAsia"/>
          <w:sz w:val="24"/>
          <w:szCs w:val="24"/>
          <w:lang w:val="en-IE"/>
        </w:rPr>
      </w:pPr>
      <w:r w:rsidRPr="00BA1BDC">
        <w:rPr>
          <w:rFonts w:eastAsiaTheme="minorEastAsia"/>
          <w:sz w:val="24"/>
          <w:szCs w:val="24"/>
          <w:lang w:val="en-IE"/>
        </w:rPr>
        <w:t xml:space="preserve">Recognising that the emerging challenges of Covid-19 are likely to lead to a prolonged global recession, recent commentary suggest that the aviation industry will not recover to its previous levels of operations (The Economist, 2020). Indicators of this are evident across the spectrum of business associated with passenger air travel and as large aircraft manufacturers indicate staff layoffs (Financial Times, 2020a) and international airlines warn staff of layoffs (Financial Times, 2020b) and international accommodation rental companies lead the way with confirmed global layoffs (Horgan-Jones, 2020). </w:t>
      </w:r>
    </w:p>
    <w:p w14:paraId="210D4F9D" w14:textId="77777777" w:rsidR="00483243" w:rsidRPr="00BA1BDC" w:rsidRDefault="00483243" w:rsidP="00483243">
      <w:pPr>
        <w:spacing w:line="360" w:lineRule="auto"/>
        <w:jc w:val="both"/>
        <w:rPr>
          <w:rFonts w:eastAsiaTheme="minorEastAsia"/>
          <w:sz w:val="24"/>
          <w:szCs w:val="24"/>
          <w:lang w:val="en-IE"/>
        </w:rPr>
      </w:pPr>
    </w:p>
    <w:p w14:paraId="16B4008C" w14:textId="77777777" w:rsidR="00483243" w:rsidRPr="00BA1BDC" w:rsidRDefault="00483243" w:rsidP="00483243">
      <w:pPr>
        <w:spacing w:line="360" w:lineRule="auto"/>
        <w:jc w:val="both"/>
        <w:rPr>
          <w:rFonts w:eastAsiaTheme="minorEastAsia"/>
          <w:sz w:val="24"/>
          <w:szCs w:val="24"/>
          <w:lang w:val="en-IE"/>
        </w:rPr>
      </w:pPr>
      <w:r w:rsidRPr="00BA1BDC">
        <w:rPr>
          <w:rFonts w:eastAsiaTheme="minorEastAsia"/>
          <w:sz w:val="24"/>
          <w:szCs w:val="24"/>
          <w:lang w:val="en-IE"/>
        </w:rPr>
        <w:t xml:space="preserve">The retrospective analysis of reporting VAIC does not assist planning for a new emerging GFC associated with Covid-19 with an unprecedented multi-industry decline. Describing a new approach to IC, Edvinsson described capital in waiting as the opportunity space for future well-being and wealth creation with IC being exponential growth ecosystem (2013). There is then a need to align IC measurement with IC forecasting and risk exposure, allowing reaction to fiscal shock. The same author in a different study claims that when interpreting NIC data, it is possible to detect the early signs of financial crisis in some cases (Lin &amp; Edvinsson, 2010). </w:t>
      </w:r>
    </w:p>
    <w:p w14:paraId="05EFCAAA" w14:textId="1B5C5BB0" w:rsidR="00483243" w:rsidRDefault="00483243" w:rsidP="00483243">
      <w:pPr>
        <w:spacing w:line="360" w:lineRule="auto"/>
        <w:jc w:val="both"/>
        <w:rPr>
          <w:rFonts w:eastAsiaTheme="minorEastAsia"/>
          <w:sz w:val="24"/>
          <w:szCs w:val="24"/>
          <w:lang w:val="en-IE"/>
        </w:rPr>
      </w:pPr>
    </w:p>
    <w:p w14:paraId="7C055144" w14:textId="77777777" w:rsidR="00483243" w:rsidRPr="00BA1BDC" w:rsidRDefault="00483243" w:rsidP="00483243">
      <w:pPr>
        <w:jc w:val="right"/>
        <w:rPr>
          <w:rFonts w:ascii="Calibri" w:eastAsia="Calibri" w:hAnsi="Calibri" w:cs="Calibri"/>
          <w:sz w:val="24"/>
          <w:szCs w:val="24"/>
          <w:lang w:val="en-IE"/>
        </w:rPr>
      </w:pPr>
    </w:p>
    <w:p w14:paraId="730BA89E" w14:textId="77777777" w:rsidR="00483243" w:rsidRPr="00BA1BDC" w:rsidRDefault="00483243" w:rsidP="00483243">
      <w:pPr>
        <w:rPr>
          <w:rFonts w:ascii="Calibri" w:eastAsia="Calibri" w:hAnsi="Calibri" w:cs="Calibri"/>
          <w:b/>
          <w:bCs/>
          <w:sz w:val="24"/>
          <w:szCs w:val="24"/>
          <w:lang w:val="en-IE"/>
        </w:rPr>
      </w:pPr>
      <w:r w:rsidRPr="00BA1BDC">
        <w:rPr>
          <w:rFonts w:ascii="Calibri" w:eastAsia="Calibri" w:hAnsi="Calibri" w:cs="Calibri"/>
          <w:b/>
          <w:bCs/>
          <w:sz w:val="24"/>
          <w:szCs w:val="24"/>
          <w:lang w:val="en-IE"/>
        </w:rPr>
        <w:t>VAIC Analysis</w:t>
      </w:r>
    </w:p>
    <w:p w14:paraId="2150AC9D" w14:textId="77777777"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In two cases ROCE was unaffected by a decrease in VAIC compared to the previous year’s results, these were; (1) Aercap 2017, VAIC decreased by 0.48%, in 2018 VAIC increased but ROCE fell by almost 1% (2) SMBC Aviation Capital 2018 where VAIC decreased by over 13%, but led to only 0.35% decrease in ROCE.</w:t>
      </w:r>
    </w:p>
    <w:p w14:paraId="2EFAB636" w14:textId="6C7C23AF" w:rsidR="00483243"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Immediately it is evident that VAIC in the credit union subsector is lower than Aircraft leasing. There is greater parity in ROCE, with an average of 10.20% in Aircraft Leasing and 9.47% in credit unions. Some comparison with VAIC in Chart 1. It should be noted for Chart 1 that VAIC for AWAS/Dubai Aerospace Capital was excluded from the sample as the failing business of AWAS skewed results. This chart then represents liquid businesses.</w:t>
      </w:r>
    </w:p>
    <w:p w14:paraId="7171D427" w14:textId="77777777" w:rsidR="00162E01" w:rsidRPr="00BA1BDC" w:rsidRDefault="00162E01" w:rsidP="00483243">
      <w:pPr>
        <w:spacing w:line="360" w:lineRule="auto"/>
        <w:jc w:val="both"/>
        <w:rPr>
          <w:rFonts w:ascii="Calibri" w:eastAsia="Calibri" w:hAnsi="Calibri" w:cs="Calibri"/>
          <w:sz w:val="24"/>
          <w:szCs w:val="24"/>
          <w:lang w:val="en-IE"/>
        </w:rPr>
      </w:pPr>
    </w:p>
    <w:p w14:paraId="632D11C7" w14:textId="15179879" w:rsidR="00483243"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Recognising differences in VAIC in this way, there is a need to examine the elements that amount to VAIC and what patterns exists within them between subsectors. VIAC calculations have been broken down to demonstrate subsector averages for Human Capital Efficiency (HCE), Social Capital Efficiency (SCE) and Capital Employed Efficiency (CEE) in Table 3.</w:t>
      </w:r>
    </w:p>
    <w:p w14:paraId="454112D4" w14:textId="77777777" w:rsidR="00162E01" w:rsidRPr="00BA1BDC" w:rsidRDefault="00162E01" w:rsidP="00483243">
      <w:pPr>
        <w:spacing w:line="360" w:lineRule="auto"/>
        <w:jc w:val="both"/>
        <w:rPr>
          <w:rFonts w:ascii="Calibri" w:eastAsia="Calibri" w:hAnsi="Calibri" w:cs="Calibri"/>
          <w:sz w:val="24"/>
          <w:szCs w:val="24"/>
          <w:lang w:val="en-IE"/>
        </w:rPr>
      </w:pPr>
    </w:p>
    <w:p w14:paraId="530FE92A" w14:textId="2AB003CE"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 xml:space="preserve">By </w:t>
      </w:r>
      <w:r w:rsidR="00455B46" w:rsidRPr="00BA1BDC">
        <w:rPr>
          <w:rFonts w:ascii="Calibri" w:eastAsia="Calibri" w:hAnsi="Calibri" w:cs="Calibri"/>
          <w:sz w:val="24"/>
          <w:szCs w:val="24"/>
          <w:lang w:val="en-IE"/>
        </w:rPr>
        <w:t>comparing,</w:t>
      </w:r>
      <w:r w:rsidRPr="00BA1BDC">
        <w:rPr>
          <w:rFonts w:ascii="Calibri" w:eastAsia="Calibri" w:hAnsi="Calibri" w:cs="Calibri"/>
          <w:sz w:val="24"/>
          <w:szCs w:val="24"/>
          <w:lang w:val="en-IE"/>
        </w:rPr>
        <w:t xml:space="preserve"> average, range and standard deviation, it can be concluded that there is greater stability in the environment of credit unions compared to that of Aircraft Leasing. Further there are some similarities CEE between Aircraft Leasing and credit unions, particularly when considering standard deviation. </w:t>
      </w:r>
    </w:p>
    <w:p w14:paraId="2470E35A" w14:textId="77777777" w:rsidR="00483243" w:rsidRPr="00BA1BDC" w:rsidRDefault="00483243" w:rsidP="00483243">
      <w:pPr>
        <w:rPr>
          <w:rFonts w:ascii="Calibri" w:eastAsia="Calibri" w:hAnsi="Calibri" w:cs="Calibri"/>
          <w:sz w:val="24"/>
          <w:szCs w:val="24"/>
          <w:lang w:val="en-IE"/>
        </w:rPr>
      </w:pPr>
    </w:p>
    <w:p w14:paraId="19CEA72C" w14:textId="77777777"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 xml:space="preserve">Progressing the exploration of the use of capital, some further consideration is deserved in how this is employed. Additionally, depreciation, a characteristic of aircraft leasing accounts will be included. Findings are displayed in Chart 2.  </w:t>
      </w:r>
    </w:p>
    <w:p w14:paraId="27F014A8" w14:textId="77777777" w:rsidR="00483243" w:rsidRPr="00BA1BDC" w:rsidRDefault="00483243" w:rsidP="00483243">
      <w:pPr>
        <w:spacing w:line="360" w:lineRule="auto"/>
        <w:jc w:val="both"/>
        <w:rPr>
          <w:rFonts w:ascii="Calibri" w:eastAsia="Calibri" w:hAnsi="Calibri" w:cs="Calibri"/>
          <w:sz w:val="24"/>
          <w:szCs w:val="24"/>
          <w:lang w:val="en-IE"/>
        </w:rPr>
      </w:pPr>
    </w:p>
    <w:p w14:paraId="40554A6C" w14:textId="77777777" w:rsidR="00483243" w:rsidRPr="00BA1BDC" w:rsidRDefault="00483243" w:rsidP="00483243">
      <w:pPr>
        <w:spacing w:line="360" w:lineRule="auto"/>
        <w:jc w:val="both"/>
        <w:rPr>
          <w:rFonts w:eastAsiaTheme="minorEastAsia"/>
          <w:color w:val="000000" w:themeColor="text1"/>
          <w:sz w:val="24"/>
          <w:szCs w:val="24"/>
          <w:lang w:val="en-IE"/>
        </w:rPr>
      </w:pPr>
      <w:r w:rsidRPr="00BA1BDC">
        <w:rPr>
          <w:rFonts w:eastAsiaTheme="minorEastAsia"/>
          <w:color w:val="000000" w:themeColor="text1"/>
          <w:sz w:val="24"/>
          <w:szCs w:val="24"/>
          <w:lang w:val="en-IE"/>
        </w:rPr>
        <w:t>As presented earlier, Operating Profit (OP) was on average $626,297,333 within Aircraft Leasing, while for Credit Unions it was €2,252,501. Comparing subsector, remuneration in credit unions is higher as a percentage of OP. Considering this, it is not surprising that Remuneration (R) is lower in Aircraft Leasing as a percentage of OP. Depreciation (D) in the same context is twenty five times greater in Aircraft Leasing companies compared to credit unions compounding it as a true characteristic of Aircraft Leasing.</w:t>
      </w:r>
    </w:p>
    <w:p w14:paraId="72CD7D9E" w14:textId="22338993" w:rsidR="00483243" w:rsidRPr="00BA1BDC" w:rsidRDefault="00483243" w:rsidP="00483243">
      <w:pPr>
        <w:jc w:val="center"/>
        <w:rPr>
          <w:rFonts w:ascii="Calibri" w:eastAsia="Calibri" w:hAnsi="Calibri" w:cs="Calibri"/>
          <w:b/>
          <w:bCs/>
          <w:sz w:val="28"/>
          <w:szCs w:val="28"/>
          <w:lang w:val="en-IE"/>
        </w:rPr>
      </w:pPr>
      <w:r w:rsidRPr="00BA1BDC">
        <w:rPr>
          <w:rFonts w:ascii="Calibri" w:eastAsia="Calibri" w:hAnsi="Calibri" w:cs="Calibri"/>
          <w:b/>
          <w:bCs/>
          <w:sz w:val="28"/>
          <w:szCs w:val="28"/>
          <w:lang w:val="en-IE"/>
        </w:rPr>
        <w:br w:type="page"/>
        <w:t xml:space="preserve">Chart </w:t>
      </w:r>
      <w:r w:rsidR="003363A0">
        <w:rPr>
          <w:rFonts w:ascii="Calibri" w:eastAsia="Calibri" w:hAnsi="Calibri" w:cs="Calibri"/>
          <w:b/>
          <w:bCs/>
          <w:sz w:val="28"/>
          <w:szCs w:val="28"/>
          <w:lang w:val="en-IE"/>
        </w:rPr>
        <w:t>9</w:t>
      </w:r>
      <w:r w:rsidRPr="00BA1BDC">
        <w:rPr>
          <w:rFonts w:ascii="Calibri" w:eastAsia="Calibri" w:hAnsi="Calibri" w:cs="Calibri"/>
          <w:b/>
          <w:bCs/>
          <w:sz w:val="28"/>
          <w:szCs w:val="28"/>
          <w:lang w:val="en-IE"/>
        </w:rPr>
        <w:t>: Average Capital Employed Efficiency, Social Capital Efficiency and Human Capital Efficiency Analysis</w:t>
      </w:r>
    </w:p>
    <w:p w14:paraId="505908BD" w14:textId="20FFDA20" w:rsidR="00483243" w:rsidRPr="00BA1BDC" w:rsidRDefault="00483243" w:rsidP="00F45B72">
      <w:pPr>
        <w:spacing w:line="360" w:lineRule="auto"/>
        <w:jc w:val="both"/>
        <w:rPr>
          <w:rFonts w:ascii="Calibri" w:eastAsia="Calibri" w:hAnsi="Calibri" w:cs="Calibri"/>
          <w:sz w:val="24"/>
          <w:szCs w:val="24"/>
          <w:lang w:val="en-IE"/>
        </w:rPr>
      </w:pPr>
      <w:r w:rsidRPr="00BA1BDC">
        <w:rPr>
          <w:rFonts w:ascii="Calibri" w:eastAsia="Calibri" w:hAnsi="Calibri" w:cs="Calibri"/>
          <w:b/>
          <w:noProof/>
          <w:sz w:val="28"/>
          <w:szCs w:val="28"/>
          <w:lang w:val="en-IE" w:eastAsia="en-IE"/>
        </w:rPr>
        <w:drawing>
          <wp:anchor distT="0" distB="0" distL="114300" distR="114300" simplePos="0" relativeHeight="251658240" behindDoc="1" locked="0" layoutInCell="1" allowOverlap="1" wp14:anchorId="3C82988E" wp14:editId="79235873">
            <wp:simplePos x="0" y="0"/>
            <wp:positionH relativeFrom="column">
              <wp:posOffset>0</wp:posOffset>
            </wp:positionH>
            <wp:positionV relativeFrom="paragraph">
              <wp:posOffset>1270</wp:posOffset>
            </wp:positionV>
            <wp:extent cx="4407535" cy="6889115"/>
            <wp:effectExtent l="0" t="0" r="0" b="6985"/>
            <wp:wrapTight wrapText="bothSides">
              <wp:wrapPolygon edited="0">
                <wp:start x="0" y="0"/>
                <wp:lineTo x="0" y="21562"/>
                <wp:lineTo x="21472" y="21562"/>
                <wp:lineTo x="2147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07535" cy="6889115"/>
                    </a:xfrm>
                    <a:prstGeom prst="rect">
                      <a:avLst/>
                    </a:prstGeom>
                    <a:noFill/>
                  </pic:spPr>
                </pic:pic>
              </a:graphicData>
            </a:graphic>
            <wp14:sizeRelH relativeFrom="page">
              <wp14:pctWidth>0</wp14:pctWidth>
            </wp14:sizeRelH>
            <wp14:sizeRelV relativeFrom="page">
              <wp14:pctHeight>0</wp14:pctHeight>
            </wp14:sizeRelV>
          </wp:anchor>
        </w:drawing>
      </w:r>
      <w:r w:rsidRPr="00BA1BDC">
        <w:rPr>
          <w:rFonts w:ascii="Calibri" w:eastAsia="Calibri" w:hAnsi="Calibri" w:cs="Calibri"/>
          <w:sz w:val="24"/>
          <w:szCs w:val="24"/>
          <w:lang w:val="en-IE"/>
        </w:rPr>
        <w:t xml:space="preserve">The information in the chart represent the average CEE, SCE and HCE from three financial services subset, (1) 4 Aircraft Leasing companies in Ireland between 2016-18, (2) 4 Credit Unions in Ireland 2016-18 and 20 companies from the Polish WIG 20 Index in 2013. While there are </w:t>
      </w:r>
      <w:r w:rsidR="00C84B0A" w:rsidRPr="00BA1BDC">
        <w:rPr>
          <w:rFonts w:ascii="Calibri" w:eastAsia="Calibri" w:hAnsi="Calibri" w:cs="Calibri"/>
          <w:sz w:val="24"/>
          <w:szCs w:val="24"/>
          <w:lang w:val="en-IE"/>
        </w:rPr>
        <w:t>several</w:t>
      </w:r>
      <w:r w:rsidRPr="00BA1BDC">
        <w:rPr>
          <w:rFonts w:ascii="Calibri" w:eastAsia="Calibri" w:hAnsi="Calibri" w:cs="Calibri"/>
          <w:sz w:val="24"/>
          <w:szCs w:val="24"/>
          <w:lang w:val="en-IE"/>
        </w:rPr>
        <w:t xml:space="preserve"> variables in this comparison that </w:t>
      </w:r>
      <w:r w:rsidR="00B443C2" w:rsidRPr="00BA1BDC">
        <w:rPr>
          <w:rFonts w:ascii="Calibri" w:eastAsia="Calibri" w:hAnsi="Calibri" w:cs="Calibri"/>
          <w:sz w:val="24"/>
          <w:szCs w:val="24"/>
          <w:lang w:val="en-IE"/>
        </w:rPr>
        <w:t>do not</w:t>
      </w:r>
      <w:r w:rsidRPr="00BA1BDC">
        <w:rPr>
          <w:rFonts w:ascii="Calibri" w:eastAsia="Calibri" w:hAnsi="Calibri" w:cs="Calibri"/>
          <w:sz w:val="24"/>
          <w:szCs w:val="24"/>
          <w:lang w:val="en-IE"/>
        </w:rPr>
        <w:t xml:space="preserve"> represent perfect partnerships but are suitable for some comparison based on the availability of information to this study.</w:t>
      </w:r>
    </w:p>
    <w:p w14:paraId="02B11BB2" w14:textId="77777777" w:rsidR="00483243" w:rsidRPr="00BA1BDC" w:rsidRDefault="00483243" w:rsidP="00483243">
      <w:pPr>
        <w:spacing w:line="360" w:lineRule="auto"/>
        <w:jc w:val="both"/>
        <w:rPr>
          <w:rFonts w:ascii="Calibri" w:eastAsia="Calibri" w:hAnsi="Calibri" w:cs="Calibri"/>
          <w:sz w:val="24"/>
          <w:szCs w:val="24"/>
          <w:lang w:val="en-IE"/>
        </w:rPr>
      </w:pPr>
    </w:p>
    <w:p w14:paraId="5F8037C1" w14:textId="2A6333B8"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 xml:space="preserve">Chart </w:t>
      </w:r>
      <w:r w:rsidR="002C7C90">
        <w:rPr>
          <w:rFonts w:ascii="Calibri" w:eastAsia="Calibri" w:hAnsi="Calibri" w:cs="Calibri"/>
          <w:sz w:val="24"/>
          <w:szCs w:val="24"/>
          <w:lang w:val="en-IE"/>
        </w:rPr>
        <w:t>9</w:t>
      </w:r>
      <w:r w:rsidRPr="00BA1BDC">
        <w:rPr>
          <w:rFonts w:ascii="Calibri" w:eastAsia="Calibri" w:hAnsi="Calibri" w:cs="Calibri"/>
          <w:sz w:val="24"/>
          <w:szCs w:val="24"/>
          <w:lang w:val="en-IE"/>
        </w:rPr>
        <w:t xml:space="preserve"> shows our data group from Ireland compared to Polish WG 20 Index companies, in all cases HCE is the dominant component of VAIC and CEE is the least dominant. Considering this detail in its relationship to building a VAIC score and including additional data groups, Table </w:t>
      </w:r>
      <w:r w:rsidR="006F0D7F">
        <w:rPr>
          <w:rFonts w:ascii="Calibri" w:eastAsia="Calibri" w:hAnsi="Calibri" w:cs="Calibri"/>
          <w:sz w:val="24"/>
          <w:szCs w:val="24"/>
          <w:lang w:val="en-IE"/>
        </w:rPr>
        <w:t>6</w:t>
      </w:r>
      <w:r w:rsidRPr="00BA1BDC">
        <w:rPr>
          <w:rFonts w:ascii="Calibri" w:eastAsia="Calibri" w:hAnsi="Calibri" w:cs="Calibri"/>
          <w:sz w:val="24"/>
          <w:szCs w:val="24"/>
          <w:lang w:val="en-IE"/>
        </w:rPr>
        <w:t xml:space="preserve"> demonstrates the percentage of each component part to the whole. </w:t>
      </w:r>
    </w:p>
    <w:p w14:paraId="54E7DAE1" w14:textId="77777777" w:rsidR="00483243" w:rsidRPr="00BA1BDC" w:rsidRDefault="00483243" w:rsidP="00483243">
      <w:pPr>
        <w:spacing w:line="360" w:lineRule="auto"/>
        <w:jc w:val="both"/>
        <w:rPr>
          <w:rFonts w:ascii="Calibri" w:eastAsia="Calibri" w:hAnsi="Calibri" w:cs="Calibri"/>
          <w:sz w:val="24"/>
          <w:szCs w:val="24"/>
          <w:lang w:val="en-IE"/>
        </w:rPr>
      </w:pPr>
    </w:p>
    <w:p w14:paraId="5DC4CC91" w14:textId="77777777" w:rsidR="00483243" w:rsidRPr="00BA1BDC" w:rsidRDefault="00483243" w:rsidP="00483243">
      <w:pPr>
        <w:spacing w:line="360" w:lineRule="auto"/>
        <w:jc w:val="center"/>
        <w:rPr>
          <w:rFonts w:ascii="Calibri" w:eastAsia="Calibri" w:hAnsi="Calibri" w:cs="Calibri"/>
          <w:b/>
          <w:bCs/>
          <w:sz w:val="28"/>
          <w:szCs w:val="28"/>
          <w:lang w:val="en-IE"/>
        </w:rPr>
      </w:pPr>
      <w:r w:rsidRPr="00BA1BDC">
        <w:rPr>
          <w:rFonts w:ascii="Calibri" w:eastAsia="Calibri" w:hAnsi="Calibri" w:cs="Calibri"/>
          <w:b/>
          <w:bCs/>
          <w:sz w:val="28"/>
          <w:szCs w:val="28"/>
          <w:lang w:val="en-IE"/>
        </w:rPr>
        <w:t>VAIC = HCE + SCE + CEE</w:t>
      </w:r>
    </w:p>
    <w:p w14:paraId="61E8C6EB" w14:textId="77777777" w:rsidR="00483243" w:rsidRPr="00BA1BDC" w:rsidRDefault="00483243" w:rsidP="00483243">
      <w:pPr>
        <w:spacing w:line="360" w:lineRule="auto"/>
        <w:jc w:val="both"/>
        <w:rPr>
          <w:rFonts w:ascii="Calibri" w:eastAsia="Calibri" w:hAnsi="Calibri" w:cs="Calibri"/>
          <w:sz w:val="24"/>
          <w:szCs w:val="24"/>
          <w:lang w:val="en-IE"/>
        </w:rPr>
      </w:pPr>
    </w:p>
    <w:p w14:paraId="3A2402F5" w14:textId="20526086" w:rsidR="00483243" w:rsidRPr="00BA1BDC" w:rsidRDefault="00483243" w:rsidP="00483243">
      <w:pPr>
        <w:spacing w:line="360" w:lineRule="auto"/>
        <w:jc w:val="center"/>
        <w:rPr>
          <w:rFonts w:ascii="Calibri" w:eastAsia="Calibri" w:hAnsi="Calibri" w:cs="Calibri"/>
          <w:b/>
          <w:bCs/>
          <w:sz w:val="28"/>
          <w:szCs w:val="28"/>
          <w:lang w:val="en-IE"/>
        </w:rPr>
      </w:pPr>
      <w:r w:rsidRPr="00BA1BDC">
        <w:rPr>
          <w:rFonts w:ascii="Calibri" w:eastAsia="Calibri" w:hAnsi="Calibri" w:cs="Calibri"/>
          <w:b/>
          <w:bCs/>
          <w:sz w:val="28"/>
          <w:szCs w:val="28"/>
          <w:lang w:val="en-IE"/>
        </w:rPr>
        <w:t xml:space="preserve">Table </w:t>
      </w:r>
      <w:r w:rsidR="006F0D7F">
        <w:rPr>
          <w:rFonts w:ascii="Calibri" w:eastAsia="Calibri" w:hAnsi="Calibri" w:cs="Calibri"/>
          <w:b/>
          <w:bCs/>
          <w:sz w:val="28"/>
          <w:szCs w:val="28"/>
          <w:lang w:val="en-IE"/>
        </w:rPr>
        <w:t>6</w:t>
      </w:r>
      <w:r w:rsidRPr="00BA1BDC">
        <w:rPr>
          <w:rFonts w:ascii="Calibri" w:eastAsia="Calibri" w:hAnsi="Calibri" w:cs="Calibri"/>
          <w:b/>
          <w:bCs/>
          <w:sz w:val="28"/>
          <w:szCs w:val="28"/>
          <w:lang w:val="en-IE"/>
        </w:rPr>
        <w:t>: VAIC Components as Percentage</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4"/>
        <w:gridCol w:w="912"/>
        <w:gridCol w:w="912"/>
        <w:gridCol w:w="912"/>
      </w:tblGrid>
      <w:tr w:rsidR="00483243" w:rsidRPr="00BA1BDC" w14:paraId="70C7F351" w14:textId="77777777" w:rsidTr="00AA3DF3">
        <w:trPr>
          <w:jc w:val="center"/>
        </w:trPr>
        <w:tc>
          <w:tcPr>
            <w:tcW w:w="3538" w:type="pct"/>
            <w:tcBorders>
              <w:top w:val="single" w:sz="4" w:space="0" w:color="auto"/>
              <w:bottom w:val="single" w:sz="4" w:space="0" w:color="auto"/>
            </w:tcBorders>
          </w:tcPr>
          <w:p w14:paraId="129245D3" w14:textId="77777777" w:rsidR="00483243" w:rsidRPr="00BA1BDC" w:rsidRDefault="00483243" w:rsidP="00AA3DF3">
            <w:pPr>
              <w:spacing w:line="360" w:lineRule="auto"/>
              <w:jc w:val="both"/>
              <w:rPr>
                <w:rFonts w:ascii="Calibri" w:eastAsia="Calibri" w:hAnsi="Calibri" w:cs="Calibri"/>
                <w:sz w:val="24"/>
                <w:szCs w:val="24"/>
                <w:lang w:val="en-IE"/>
              </w:rPr>
            </w:pPr>
          </w:p>
        </w:tc>
        <w:tc>
          <w:tcPr>
            <w:tcW w:w="487" w:type="pct"/>
            <w:tcBorders>
              <w:top w:val="single" w:sz="4" w:space="0" w:color="auto"/>
              <w:bottom w:val="single" w:sz="4" w:space="0" w:color="auto"/>
            </w:tcBorders>
          </w:tcPr>
          <w:p w14:paraId="108D7ACF" w14:textId="77777777" w:rsidR="00483243" w:rsidRPr="00BA1BDC" w:rsidRDefault="00483243" w:rsidP="00AA3DF3">
            <w:pPr>
              <w:spacing w:line="360" w:lineRule="auto"/>
              <w:jc w:val="right"/>
              <w:rPr>
                <w:rFonts w:ascii="Calibri" w:eastAsia="Calibri" w:hAnsi="Calibri" w:cs="Calibri"/>
                <w:b/>
                <w:bCs/>
                <w:sz w:val="24"/>
                <w:szCs w:val="24"/>
                <w:lang w:val="en-IE"/>
              </w:rPr>
            </w:pPr>
            <w:r w:rsidRPr="00BA1BDC">
              <w:rPr>
                <w:rFonts w:ascii="Calibri" w:eastAsia="Calibri" w:hAnsi="Calibri" w:cs="Calibri"/>
                <w:b/>
                <w:bCs/>
                <w:sz w:val="24"/>
                <w:szCs w:val="24"/>
                <w:lang w:val="en-IE"/>
              </w:rPr>
              <w:t>HCE</w:t>
            </w:r>
          </w:p>
        </w:tc>
        <w:tc>
          <w:tcPr>
            <w:tcW w:w="487" w:type="pct"/>
            <w:tcBorders>
              <w:top w:val="single" w:sz="4" w:space="0" w:color="auto"/>
              <w:bottom w:val="single" w:sz="4" w:space="0" w:color="auto"/>
            </w:tcBorders>
          </w:tcPr>
          <w:p w14:paraId="1EAD11CC" w14:textId="77777777" w:rsidR="00483243" w:rsidRPr="00BA1BDC" w:rsidRDefault="00483243" w:rsidP="00AA3DF3">
            <w:pPr>
              <w:spacing w:line="360" w:lineRule="auto"/>
              <w:jc w:val="right"/>
              <w:rPr>
                <w:rFonts w:ascii="Calibri" w:eastAsia="Calibri" w:hAnsi="Calibri" w:cs="Calibri"/>
                <w:b/>
                <w:bCs/>
                <w:sz w:val="24"/>
                <w:szCs w:val="24"/>
                <w:lang w:val="en-IE"/>
              </w:rPr>
            </w:pPr>
            <w:r w:rsidRPr="00BA1BDC">
              <w:rPr>
                <w:rFonts w:ascii="Calibri" w:eastAsia="Calibri" w:hAnsi="Calibri" w:cs="Calibri"/>
                <w:b/>
                <w:bCs/>
                <w:sz w:val="24"/>
                <w:szCs w:val="24"/>
                <w:lang w:val="en-IE"/>
              </w:rPr>
              <w:t>SCE</w:t>
            </w:r>
          </w:p>
        </w:tc>
        <w:tc>
          <w:tcPr>
            <w:tcW w:w="487" w:type="pct"/>
            <w:tcBorders>
              <w:top w:val="single" w:sz="4" w:space="0" w:color="auto"/>
              <w:bottom w:val="single" w:sz="4" w:space="0" w:color="auto"/>
            </w:tcBorders>
          </w:tcPr>
          <w:p w14:paraId="7090743B" w14:textId="77777777" w:rsidR="00483243" w:rsidRPr="00BA1BDC" w:rsidRDefault="00483243" w:rsidP="00AA3DF3">
            <w:pPr>
              <w:spacing w:line="360" w:lineRule="auto"/>
              <w:jc w:val="right"/>
              <w:rPr>
                <w:rFonts w:ascii="Calibri" w:eastAsia="Calibri" w:hAnsi="Calibri" w:cs="Calibri"/>
                <w:b/>
                <w:bCs/>
                <w:sz w:val="24"/>
                <w:szCs w:val="24"/>
                <w:lang w:val="en-IE"/>
              </w:rPr>
            </w:pPr>
            <w:r w:rsidRPr="00BA1BDC">
              <w:rPr>
                <w:rFonts w:ascii="Calibri" w:eastAsia="Calibri" w:hAnsi="Calibri" w:cs="Calibri"/>
                <w:b/>
                <w:bCs/>
                <w:sz w:val="24"/>
                <w:szCs w:val="24"/>
                <w:lang w:val="en-IE"/>
              </w:rPr>
              <w:t>CEE</w:t>
            </w:r>
          </w:p>
        </w:tc>
      </w:tr>
      <w:tr w:rsidR="00483243" w:rsidRPr="00BA1BDC" w14:paraId="2E0AEC7F" w14:textId="77777777" w:rsidTr="00AA3DF3">
        <w:trPr>
          <w:jc w:val="center"/>
        </w:trPr>
        <w:tc>
          <w:tcPr>
            <w:tcW w:w="3538" w:type="pct"/>
            <w:tcBorders>
              <w:top w:val="single" w:sz="4" w:space="0" w:color="auto"/>
            </w:tcBorders>
          </w:tcPr>
          <w:p w14:paraId="41CE5C3E" w14:textId="77777777" w:rsidR="00483243" w:rsidRPr="00BA1BDC" w:rsidRDefault="00483243" w:rsidP="00AA3DF3">
            <w:pPr>
              <w:spacing w:line="360" w:lineRule="auto"/>
              <w:jc w:val="both"/>
              <w:rPr>
                <w:rFonts w:ascii="Calibri" w:eastAsia="Calibri" w:hAnsi="Calibri" w:cs="Calibri"/>
                <w:b/>
                <w:bCs/>
                <w:sz w:val="24"/>
                <w:szCs w:val="24"/>
                <w:lang w:val="en-IE"/>
              </w:rPr>
            </w:pPr>
            <w:r w:rsidRPr="00BA1BDC">
              <w:rPr>
                <w:rFonts w:ascii="Calibri" w:eastAsia="Calibri" w:hAnsi="Calibri" w:cs="Calibri"/>
                <w:b/>
                <w:bCs/>
                <w:sz w:val="24"/>
                <w:szCs w:val="24"/>
                <w:lang w:val="en-IE"/>
              </w:rPr>
              <w:t>Aircraft Leasing</w:t>
            </w:r>
          </w:p>
        </w:tc>
        <w:tc>
          <w:tcPr>
            <w:tcW w:w="487" w:type="pct"/>
            <w:tcBorders>
              <w:top w:val="single" w:sz="4" w:space="0" w:color="auto"/>
            </w:tcBorders>
          </w:tcPr>
          <w:p w14:paraId="24B58D11"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97%</w:t>
            </w:r>
          </w:p>
        </w:tc>
        <w:tc>
          <w:tcPr>
            <w:tcW w:w="487" w:type="pct"/>
            <w:tcBorders>
              <w:top w:val="single" w:sz="4" w:space="0" w:color="auto"/>
            </w:tcBorders>
          </w:tcPr>
          <w:p w14:paraId="63F19725"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2%</w:t>
            </w:r>
          </w:p>
        </w:tc>
        <w:tc>
          <w:tcPr>
            <w:tcW w:w="487" w:type="pct"/>
            <w:tcBorders>
              <w:top w:val="single" w:sz="4" w:space="0" w:color="auto"/>
            </w:tcBorders>
          </w:tcPr>
          <w:p w14:paraId="46405BB4"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&lt;1%</w:t>
            </w:r>
          </w:p>
        </w:tc>
      </w:tr>
      <w:tr w:rsidR="00483243" w:rsidRPr="00BA1BDC" w14:paraId="55F63B76" w14:textId="77777777" w:rsidTr="00AA3DF3">
        <w:trPr>
          <w:jc w:val="center"/>
        </w:trPr>
        <w:tc>
          <w:tcPr>
            <w:tcW w:w="3538" w:type="pct"/>
          </w:tcPr>
          <w:p w14:paraId="741F9163" w14:textId="77777777" w:rsidR="00483243" w:rsidRPr="00BA1BDC" w:rsidRDefault="00483243" w:rsidP="00AA3DF3">
            <w:pPr>
              <w:spacing w:line="360" w:lineRule="auto"/>
              <w:jc w:val="both"/>
              <w:rPr>
                <w:rFonts w:ascii="Calibri" w:eastAsia="Calibri" w:hAnsi="Calibri" w:cs="Calibri"/>
                <w:b/>
                <w:bCs/>
                <w:sz w:val="24"/>
                <w:szCs w:val="24"/>
                <w:lang w:val="en-IE"/>
              </w:rPr>
            </w:pPr>
            <w:r w:rsidRPr="00BA1BDC">
              <w:rPr>
                <w:rFonts w:ascii="Calibri" w:eastAsia="Calibri" w:hAnsi="Calibri" w:cs="Calibri"/>
                <w:b/>
                <w:bCs/>
                <w:sz w:val="24"/>
                <w:szCs w:val="24"/>
                <w:lang w:val="en-IE"/>
              </w:rPr>
              <w:t>Credit Unions</w:t>
            </w:r>
          </w:p>
        </w:tc>
        <w:tc>
          <w:tcPr>
            <w:tcW w:w="487" w:type="pct"/>
          </w:tcPr>
          <w:p w14:paraId="7A196737"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78%</w:t>
            </w:r>
          </w:p>
        </w:tc>
        <w:tc>
          <w:tcPr>
            <w:tcW w:w="487" w:type="pct"/>
          </w:tcPr>
          <w:p w14:paraId="3B99AAAF"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17%</w:t>
            </w:r>
          </w:p>
        </w:tc>
        <w:tc>
          <w:tcPr>
            <w:tcW w:w="487" w:type="pct"/>
          </w:tcPr>
          <w:p w14:paraId="1135BF3D"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5%</w:t>
            </w:r>
          </w:p>
        </w:tc>
      </w:tr>
      <w:tr w:rsidR="00483243" w:rsidRPr="00BA1BDC" w14:paraId="1F8ED208" w14:textId="77777777" w:rsidTr="00AA3DF3">
        <w:trPr>
          <w:jc w:val="center"/>
        </w:trPr>
        <w:tc>
          <w:tcPr>
            <w:tcW w:w="3538" w:type="pct"/>
          </w:tcPr>
          <w:p w14:paraId="6253EF76" w14:textId="77777777" w:rsidR="00483243" w:rsidRPr="00BA1BDC" w:rsidRDefault="00483243" w:rsidP="00AA3DF3">
            <w:pPr>
              <w:spacing w:line="360" w:lineRule="auto"/>
              <w:jc w:val="both"/>
              <w:rPr>
                <w:rFonts w:ascii="Calibri" w:eastAsia="Calibri" w:hAnsi="Calibri" w:cs="Calibri"/>
                <w:b/>
                <w:bCs/>
                <w:sz w:val="24"/>
                <w:szCs w:val="24"/>
                <w:lang w:val="en-IE"/>
              </w:rPr>
            </w:pPr>
            <w:r w:rsidRPr="00BA1BDC">
              <w:rPr>
                <w:rFonts w:ascii="Calibri" w:eastAsia="Calibri" w:hAnsi="Calibri" w:cs="Calibri"/>
                <w:b/>
                <w:bCs/>
                <w:sz w:val="24"/>
                <w:szCs w:val="24"/>
                <w:lang w:val="en-IE"/>
              </w:rPr>
              <w:t xml:space="preserve">Polish WIG 20 </w:t>
            </w:r>
            <w:r w:rsidRPr="00BA1BDC">
              <w:rPr>
                <w:rFonts w:ascii="Calibri" w:eastAsia="Calibri" w:hAnsi="Calibri" w:cs="Calibri"/>
                <w:sz w:val="24"/>
                <w:szCs w:val="24"/>
                <w:lang w:val="en-IE"/>
              </w:rPr>
              <w:t>(adjusted from Svanade &amp; Kowlewska, 2015)</w:t>
            </w:r>
          </w:p>
        </w:tc>
        <w:tc>
          <w:tcPr>
            <w:tcW w:w="487" w:type="pct"/>
          </w:tcPr>
          <w:p w14:paraId="49167AA7"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77%</w:t>
            </w:r>
          </w:p>
        </w:tc>
        <w:tc>
          <w:tcPr>
            <w:tcW w:w="487" w:type="pct"/>
          </w:tcPr>
          <w:p w14:paraId="7E6C2B03"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14%</w:t>
            </w:r>
          </w:p>
        </w:tc>
        <w:tc>
          <w:tcPr>
            <w:tcW w:w="487" w:type="pct"/>
          </w:tcPr>
          <w:p w14:paraId="16BB03D5"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9%</w:t>
            </w:r>
          </w:p>
        </w:tc>
      </w:tr>
      <w:tr w:rsidR="00483243" w:rsidRPr="00BA1BDC" w14:paraId="6E1369A5" w14:textId="77777777" w:rsidTr="00AA3DF3">
        <w:trPr>
          <w:jc w:val="center"/>
        </w:trPr>
        <w:tc>
          <w:tcPr>
            <w:tcW w:w="3538" w:type="pct"/>
          </w:tcPr>
          <w:p w14:paraId="451C339B" w14:textId="77777777" w:rsidR="00483243" w:rsidRPr="00BA1BDC" w:rsidRDefault="00483243" w:rsidP="00AA3DF3">
            <w:pPr>
              <w:spacing w:line="360" w:lineRule="auto"/>
              <w:jc w:val="both"/>
              <w:rPr>
                <w:rFonts w:ascii="Calibri" w:eastAsia="Calibri" w:hAnsi="Calibri" w:cs="Calibri"/>
                <w:b/>
                <w:bCs/>
                <w:sz w:val="24"/>
                <w:szCs w:val="24"/>
                <w:lang w:val="en-IE"/>
              </w:rPr>
            </w:pPr>
            <w:r w:rsidRPr="00BA1BDC">
              <w:rPr>
                <w:rFonts w:ascii="Calibri" w:eastAsia="Calibri" w:hAnsi="Calibri" w:cs="Calibri"/>
                <w:b/>
                <w:bCs/>
                <w:sz w:val="24"/>
                <w:szCs w:val="24"/>
                <w:lang w:val="en-IE"/>
              </w:rPr>
              <w:t xml:space="preserve">Car Manufacturing </w:t>
            </w:r>
            <w:r w:rsidRPr="00BA1BDC">
              <w:rPr>
                <w:rFonts w:ascii="Calibri" w:eastAsia="Calibri" w:hAnsi="Calibri" w:cs="Calibri"/>
                <w:sz w:val="24"/>
                <w:szCs w:val="24"/>
                <w:lang w:val="en-IE"/>
              </w:rPr>
              <w:t>(Kopia, 2019)</w:t>
            </w:r>
          </w:p>
        </w:tc>
        <w:tc>
          <w:tcPr>
            <w:tcW w:w="487" w:type="pct"/>
          </w:tcPr>
          <w:p w14:paraId="65F48BB6"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66%</w:t>
            </w:r>
          </w:p>
        </w:tc>
        <w:tc>
          <w:tcPr>
            <w:tcW w:w="487" w:type="pct"/>
          </w:tcPr>
          <w:p w14:paraId="71A0AD1D"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18%</w:t>
            </w:r>
          </w:p>
        </w:tc>
        <w:tc>
          <w:tcPr>
            <w:tcW w:w="487" w:type="pct"/>
          </w:tcPr>
          <w:p w14:paraId="3C1E363C"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16%</w:t>
            </w:r>
          </w:p>
        </w:tc>
      </w:tr>
      <w:tr w:rsidR="00483243" w:rsidRPr="00BA1BDC" w14:paraId="1C82CA2D" w14:textId="77777777" w:rsidTr="00AA3DF3">
        <w:trPr>
          <w:jc w:val="center"/>
        </w:trPr>
        <w:tc>
          <w:tcPr>
            <w:tcW w:w="3538" w:type="pct"/>
            <w:tcBorders>
              <w:bottom w:val="single" w:sz="4" w:space="0" w:color="auto"/>
            </w:tcBorders>
          </w:tcPr>
          <w:p w14:paraId="79C8D493" w14:textId="77777777" w:rsidR="00483243" w:rsidRPr="00BA1BDC" w:rsidRDefault="00483243" w:rsidP="00AA3DF3">
            <w:pPr>
              <w:spacing w:line="360" w:lineRule="auto"/>
              <w:jc w:val="both"/>
              <w:rPr>
                <w:rFonts w:ascii="Calibri" w:eastAsia="Calibri" w:hAnsi="Calibri" w:cs="Calibri"/>
                <w:b/>
                <w:bCs/>
                <w:sz w:val="24"/>
                <w:szCs w:val="24"/>
                <w:lang w:val="en-IE"/>
              </w:rPr>
            </w:pPr>
            <w:r w:rsidRPr="00BA1BDC">
              <w:rPr>
                <w:rFonts w:ascii="Calibri" w:eastAsia="Calibri" w:hAnsi="Calibri" w:cs="Calibri"/>
                <w:b/>
                <w:bCs/>
                <w:sz w:val="24"/>
                <w:szCs w:val="24"/>
                <w:lang w:val="en-IE"/>
              </w:rPr>
              <w:t xml:space="preserve">Turkish Soccer Clubs </w:t>
            </w:r>
            <w:r w:rsidRPr="00BA1BDC">
              <w:rPr>
                <w:rFonts w:ascii="Calibri" w:eastAsia="Calibri" w:hAnsi="Calibri" w:cs="Calibri"/>
                <w:sz w:val="24"/>
                <w:szCs w:val="24"/>
                <w:lang w:val="en-IE"/>
              </w:rPr>
              <w:t>(adjusted from Yasar, et al 2015)</w:t>
            </w:r>
          </w:p>
        </w:tc>
        <w:tc>
          <w:tcPr>
            <w:tcW w:w="487" w:type="pct"/>
            <w:tcBorders>
              <w:bottom w:val="single" w:sz="4" w:space="0" w:color="auto"/>
            </w:tcBorders>
          </w:tcPr>
          <w:p w14:paraId="28901280"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98%</w:t>
            </w:r>
          </w:p>
        </w:tc>
        <w:tc>
          <w:tcPr>
            <w:tcW w:w="487" w:type="pct"/>
            <w:tcBorders>
              <w:bottom w:val="single" w:sz="4" w:space="0" w:color="auto"/>
            </w:tcBorders>
          </w:tcPr>
          <w:p w14:paraId="3A227F28"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2%</w:t>
            </w:r>
          </w:p>
        </w:tc>
        <w:tc>
          <w:tcPr>
            <w:tcW w:w="487" w:type="pct"/>
            <w:tcBorders>
              <w:bottom w:val="single" w:sz="4" w:space="0" w:color="auto"/>
            </w:tcBorders>
          </w:tcPr>
          <w:p w14:paraId="58750662" w14:textId="77777777" w:rsidR="00483243" w:rsidRPr="00BA1BDC" w:rsidRDefault="00483243" w:rsidP="00AA3DF3">
            <w:pPr>
              <w:spacing w:line="36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&lt;1%</w:t>
            </w:r>
          </w:p>
        </w:tc>
      </w:tr>
    </w:tbl>
    <w:p w14:paraId="6092DB64" w14:textId="77777777" w:rsidR="00483243" w:rsidRPr="00BA1BDC" w:rsidRDefault="00483243" w:rsidP="00483243">
      <w:pPr>
        <w:spacing w:line="360" w:lineRule="auto"/>
        <w:jc w:val="both"/>
        <w:rPr>
          <w:rFonts w:ascii="Calibri" w:eastAsia="Calibri" w:hAnsi="Calibri" w:cs="Calibri"/>
          <w:sz w:val="24"/>
          <w:szCs w:val="24"/>
          <w:lang w:val="en-IE"/>
        </w:rPr>
      </w:pPr>
    </w:p>
    <w:p w14:paraId="7CF76A42" w14:textId="77777777"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The elements of HCE are: VA/HC breaking these down further their components are listed below:</w:t>
      </w:r>
    </w:p>
    <w:p w14:paraId="3AB46B80" w14:textId="77777777" w:rsidR="00483243" w:rsidRPr="00BA1BDC" w:rsidRDefault="00483243" w:rsidP="00483243">
      <w:pPr>
        <w:spacing w:line="360" w:lineRule="auto"/>
        <w:jc w:val="both"/>
        <w:rPr>
          <w:rFonts w:ascii="Calibri" w:eastAsia="Calibri" w:hAnsi="Calibri" w:cs="Calibri"/>
          <w:sz w:val="24"/>
          <w:szCs w:val="24"/>
          <w:lang w:val="en-IE"/>
        </w:rPr>
      </w:pPr>
    </w:p>
    <w:p w14:paraId="368CDB5A" w14:textId="0A987B61" w:rsidR="00483243" w:rsidRPr="00BA1BDC" w:rsidRDefault="00483243" w:rsidP="00483243">
      <w:pPr>
        <w:spacing w:line="360" w:lineRule="auto"/>
        <w:jc w:val="center"/>
        <w:rPr>
          <w:rFonts w:ascii="Calibri" w:eastAsia="Calibri" w:hAnsi="Calibri" w:cs="Calibri"/>
          <w:b/>
          <w:bCs/>
          <w:sz w:val="24"/>
          <w:szCs w:val="24"/>
          <w:lang w:val="en-IE"/>
        </w:rPr>
      </w:pPr>
      <w:r w:rsidRPr="00BA1BDC">
        <w:rPr>
          <w:rFonts w:ascii="Calibri" w:eastAsia="Calibri" w:hAnsi="Calibri" w:cs="Calibri"/>
          <w:b/>
          <w:bCs/>
          <w:sz w:val="24"/>
          <w:szCs w:val="24"/>
          <w:lang w:val="en-IE"/>
        </w:rPr>
        <w:t>VA = Operating Profit + Depreciation + Renumeration</w:t>
      </w:r>
      <w:r w:rsidR="00455B46">
        <w:rPr>
          <w:rFonts w:ascii="Calibri" w:eastAsia="Calibri" w:hAnsi="Calibri" w:cs="Calibri"/>
          <w:b/>
          <w:bCs/>
          <w:sz w:val="24"/>
          <w:szCs w:val="24"/>
          <w:lang w:val="en-IE"/>
        </w:rPr>
        <w:t xml:space="preserve"> + (Amortisation) </w:t>
      </w:r>
    </w:p>
    <w:p w14:paraId="54C7DAF8" w14:textId="77777777" w:rsidR="00483243" w:rsidRPr="00BA1BDC" w:rsidRDefault="00483243" w:rsidP="00483243">
      <w:pPr>
        <w:spacing w:line="360" w:lineRule="auto"/>
        <w:jc w:val="center"/>
        <w:rPr>
          <w:rFonts w:ascii="Calibri" w:eastAsia="Calibri" w:hAnsi="Calibri" w:cs="Calibri"/>
          <w:b/>
          <w:bCs/>
          <w:sz w:val="24"/>
          <w:szCs w:val="24"/>
          <w:lang w:val="en-IE"/>
        </w:rPr>
      </w:pPr>
      <w:r w:rsidRPr="00BA1BDC">
        <w:rPr>
          <w:rFonts w:ascii="Calibri" w:eastAsia="Calibri" w:hAnsi="Calibri" w:cs="Calibri"/>
          <w:b/>
          <w:bCs/>
          <w:sz w:val="24"/>
          <w:szCs w:val="24"/>
          <w:lang w:val="en-IE"/>
        </w:rPr>
        <w:t>HC = Renumeration</w:t>
      </w:r>
    </w:p>
    <w:p w14:paraId="12283CAE" w14:textId="77777777" w:rsidR="00483243" w:rsidRPr="00BA1BDC" w:rsidRDefault="00483243" w:rsidP="00483243">
      <w:pPr>
        <w:spacing w:line="360" w:lineRule="auto"/>
        <w:jc w:val="center"/>
        <w:rPr>
          <w:rFonts w:ascii="Calibri" w:eastAsia="Calibri" w:hAnsi="Calibri" w:cs="Calibri"/>
          <w:b/>
          <w:bCs/>
          <w:sz w:val="24"/>
          <w:szCs w:val="24"/>
          <w:lang w:val="en-IE"/>
        </w:rPr>
      </w:pPr>
    </w:p>
    <w:p w14:paraId="2CAC97DC" w14:textId="0699DE17"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 xml:space="preserve">The proportion of Operating Profit and Depreciation compared to Renumeration is a considerable factor is the positioning of Aircraft Leasing companies at the top of Table </w:t>
      </w:r>
      <w:r w:rsidR="006F0D7F">
        <w:rPr>
          <w:rFonts w:ascii="Calibri" w:eastAsia="Calibri" w:hAnsi="Calibri" w:cs="Calibri"/>
          <w:sz w:val="24"/>
          <w:szCs w:val="24"/>
          <w:lang w:val="en-IE"/>
        </w:rPr>
        <w:t>6</w:t>
      </w:r>
      <w:r w:rsidRPr="00BA1BDC">
        <w:rPr>
          <w:rFonts w:ascii="Calibri" w:eastAsia="Calibri" w:hAnsi="Calibri" w:cs="Calibri"/>
          <w:sz w:val="24"/>
          <w:szCs w:val="24"/>
          <w:lang w:val="en-IE"/>
        </w:rPr>
        <w:t xml:space="preserve"> as the group with the highest percentage of HCE. </w:t>
      </w:r>
    </w:p>
    <w:p w14:paraId="744A92AF" w14:textId="77777777" w:rsidR="00483243" w:rsidRPr="00BA1BDC" w:rsidRDefault="00483243" w:rsidP="00483243">
      <w:pPr>
        <w:spacing w:line="360" w:lineRule="auto"/>
        <w:jc w:val="both"/>
        <w:rPr>
          <w:rFonts w:ascii="Calibri" w:eastAsia="Calibri" w:hAnsi="Calibri" w:cs="Calibri"/>
          <w:sz w:val="24"/>
          <w:szCs w:val="24"/>
          <w:lang w:val="en-IE"/>
        </w:rPr>
      </w:pPr>
    </w:p>
    <w:p w14:paraId="6BEA3384" w14:textId="77777777" w:rsidR="00483243" w:rsidRPr="00BA1BDC" w:rsidRDefault="00483243" w:rsidP="00483243">
      <w:pPr>
        <w:spacing w:line="360" w:lineRule="auto"/>
        <w:jc w:val="both"/>
        <w:rPr>
          <w:rFonts w:ascii="Calibri" w:eastAsia="Calibri" w:hAnsi="Calibri" w:cs="Calibri"/>
          <w:sz w:val="24"/>
          <w:szCs w:val="24"/>
          <w:lang w:val="en-IE"/>
        </w:rPr>
      </w:pPr>
    </w:p>
    <w:p w14:paraId="12C7372E" w14:textId="77777777" w:rsidR="00483243" w:rsidRPr="00BA1BDC" w:rsidRDefault="00483243" w:rsidP="00483243">
      <w:pPr>
        <w:spacing w:line="360" w:lineRule="auto"/>
        <w:jc w:val="both"/>
        <w:rPr>
          <w:rFonts w:ascii="Calibri" w:eastAsia="Calibri" w:hAnsi="Calibri" w:cs="Calibri"/>
          <w:sz w:val="24"/>
          <w:szCs w:val="24"/>
          <w:lang w:val="en-IE"/>
        </w:rPr>
      </w:pPr>
    </w:p>
    <w:p w14:paraId="7F9CACA9" w14:textId="77777777" w:rsidR="00483243" w:rsidRPr="00BA1BDC" w:rsidRDefault="00483243" w:rsidP="00483243">
      <w:pPr>
        <w:spacing w:line="360" w:lineRule="auto"/>
        <w:jc w:val="both"/>
        <w:rPr>
          <w:rFonts w:ascii="Calibri" w:eastAsia="Calibri" w:hAnsi="Calibri" w:cs="Calibri"/>
          <w:b/>
          <w:bCs/>
          <w:sz w:val="24"/>
          <w:szCs w:val="24"/>
          <w:lang w:val="en-IE"/>
        </w:rPr>
      </w:pPr>
      <w:r w:rsidRPr="00BA1BDC">
        <w:rPr>
          <w:rFonts w:ascii="Calibri" w:eastAsia="Calibri" w:hAnsi="Calibri" w:cs="Calibri"/>
          <w:b/>
          <w:bCs/>
          <w:sz w:val="24"/>
          <w:szCs w:val="24"/>
          <w:lang w:val="en-IE"/>
        </w:rPr>
        <w:t>Main VAIC Limitations</w:t>
      </w:r>
    </w:p>
    <w:p w14:paraId="3898BE24" w14:textId="173948E5" w:rsidR="00483243" w:rsidRPr="00BA1BDC" w:rsidRDefault="00EA0364" w:rsidP="00483243">
      <w:pPr>
        <w:spacing w:line="360" w:lineRule="auto"/>
        <w:jc w:val="both"/>
        <w:rPr>
          <w:rFonts w:ascii="Calibri" w:eastAsia="Calibri" w:hAnsi="Calibri" w:cs="Calibri"/>
          <w:sz w:val="24"/>
          <w:szCs w:val="24"/>
          <w:lang w:val="en-IE"/>
        </w:rPr>
      </w:pPr>
      <w:r>
        <w:rPr>
          <w:rFonts w:ascii="Calibri" w:eastAsia="Calibri" w:hAnsi="Calibri" w:cs="Calibri"/>
          <w:sz w:val="24"/>
          <w:szCs w:val="24"/>
          <w:lang w:val="en-IE"/>
        </w:rPr>
        <w:t xml:space="preserve">There are </w:t>
      </w:r>
      <w:r w:rsidR="00483243" w:rsidRPr="00BA1BDC">
        <w:rPr>
          <w:rFonts w:ascii="Calibri" w:eastAsia="Calibri" w:hAnsi="Calibri" w:cs="Calibri"/>
          <w:sz w:val="24"/>
          <w:szCs w:val="24"/>
          <w:lang w:val="en-IE"/>
        </w:rPr>
        <w:t>limitations for using VAIC as a tool to measure and compare IC have been suggested and emerged through the examination and discussion of this research. Chief among these are those that restrict the ability to gathering usable data and compare it to other available information. These can be summarised in by the points below.</w:t>
      </w:r>
    </w:p>
    <w:p w14:paraId="56C33089" w14:textId="77777777" w:rsidR="00483243" w:rsidRPr="00BA1BDC" w:rsidRDefault="00483243" w:rsidP="00483243">
      <w:pPr>
        <w:spacing w:line="360" w:lineRule="auto"/>
        <w:jc w:val="both"/>
        <w:rPr>
          <w:rFonts w:ascii="Calibri" w:hAnsi="Calibri" w:cs="Calibri"/>
          <w:color w:val="000000"/>
          <w:sz w:val="24"/>
          <w:szCs w:val="24"/>
          <w:shd w:val="clear" w:color="auto" w:fill="66FFFF"/>
          <w:lang w:val="en-IE"/>
        </w:rPr>
      </w:pPr>
    </w:p>
    <w:p w14:paraId="1929E039" w14:textId="02BEE645" w:rsidR="00483243" w:rsidRPr="00BA1BDC" w:rsidRDefault="00483243" w:rsidP="00483243">
      <w:pPr>
        <w:pStyle w:val="ListParagraph"/>
        <w:numPr>
          <w:ilvl w:val="0"/>
          <w:numId w:val="22"/>
        </w:numPr>
        <w:spacing w:line="360" w:lineRule="auto"/>
        <w:rPr>
          <w:rFonts w:ascii="Calibri" w:eastAsia="Calibri" w:hAnsi="Calibri" w:cs="Calibri"/>
          <w:sz w:val="24"/>
          <w:szCs w:val="24"/>
          <w:lang w:val="en-IE"/>
        </w:rPr>
      </w:pPr>
      <w:r w:rsidRPr="00BA1BDC">
        <w:rPr>
          <w:rFonts w:ascii="Calibri" w:eastAsia="Calibri" w:hAnsi="Calibri" w:cs="Calibri"/>
          <w:sz w:val="24"/>
          <w:szCs w:val="24"/>
          <w:lang w:val="en-IE"/>
        </w:rPr>
        <w:t xml:space="preserve">VAIC calculations are dependent on availability of financial statements or annual reports that can be translated into the various components that are used </w:t>
      </w:r>
      <w:r w:rsidR="00826EEF" w:rsidRPr="00BA1BDC">
        <w:rPr>
          <w:rFonts w:ascii="Calibri" w:eastAsia="Calibri" w:hAnsi="Calibri" w:cs="Calibri"/>
          <w:sz w:val="24"/>
          <w:szCs w:val="24"/>
          <w:lang w:val="en-IE"/>
        </w:rPr>
        <w:t>to</w:t>
      </w:r>
      <w:r w:rsidRPr="00BA1BDC">
        <w:rPr>
          <w:rFonts w:ascii="Calibri" w:eastAsia="Calibri" w:hAnsi="Calibri" w:cs="Calibri"/>
          <w:sz w:val="24"/>
          <w:szCs w:val="24"/>
          <w:lang w:val="en-IE"/>
        </w:rPr>
        <w:t xml:space="preserve"> measure VAIC. </w:t>
      </w:r>
    </w:p>
    <w:p w14:paraId="768BA61F" w14:textId="77777777" w:rsidR="00483243" w:rsidRPr="00BA1BDC" w:rsidRDefault="00483243" w:rsidP="00483243">
      <w:pPr>
        <w:pStyle w:val="ListParagraph"/>
        <w:numPr>
          <w:ilvl w:val="0"/>
          <w:numId w:val="22"/>
        </w:numPr>
        <w:spacing w:line="360" w:lineRule="auto"/>
        <w:rPr>
          <w:rFonts w:ascii="Calibri" w:eastAsia="Calibri" w:hAnsi="Calibri" w:cs="Calibri"/>
          <w:sz w:val="24"/>
          <w:szCs w:val="24"/>
          <w:lang w:val="en-IE"/>
        </w:rPr>
      </w:pPr>
      <w:r w:rsidRPr="00BA1BDC">
        <w:rPr>
          <w:rFonts w:ascii="Calibri" w:eastAsia="Calibri" w:hAnsi="Calibri" w:cs="Calibri"/>
          <w:sz w:val="24"/>
          <w:szCs w:val="24"/>
          <w:lang w:val="en-IE"/>
        </w:rPr>
        <w:t xml:space="preserve"> The reporting of VAIC is not standardised, which disqualifies some studies for deeper and more meaningful comparison. </w:t>
      </w:r>
    </w:p>
    <w:p w14:paraId="6670F509" w14:textId="11FFE367" w:rsidR="00483243" w:rsidRPr="00BA1BDC" w:rsidRDefault="00483243" w:rsidP="00483243">
      <w:pPr>
        <w:pStyle w:val="ListParagraph"/>
        <w:numPr>
          <w:ilvl w:val="0"/>
          <w:numId w:val="22"/>
        </w:numPr>
        <w:spacing w:line="360" w:lineRule="auto"/>
        <w:rPr>
          <w:rFonts w:ascii="Calibri" w:eastAsia="Calibri" w:hAnsi="Calibri" w:cs="Calibri"/>
          <w:sz w:val="24"/>
          <w:szCs w:val="24"/>
          <w:lang w:val="en-IE"/>
        </w:rPr>
      </w:pPr>
      <w:r w:rsidRPr="00BA1BDC">
        <w:rPr>
          <w:rFonts w:ascii="Calibri" w:eastAsia="Calibri" w:hAnsi="Calibri" w:cs="Calibri"/>
          <w:sz w:val="24"/>
          <w:szCs w:val="24"/>
          <w:lang w:val="en-IE"/>
        </w:rPr>
        <w:t>The comparison of VAIC is limited by what, where and when data is available</w:t>
      </w:r>
      <w:r w:rsidR="00826EEF">
        <w:rPr>
          <w:rFonts w:ascii="Calibri" w:eastAsia="Calibri" w:hAnsi="Calibri" w:cs="Calibri"/>
          <w:sz w:val="24"/>
          <w:szCs w:val="24"/>
          <w:lang w:val="en-IE"/>
        </w:rPr>
        <w:t>:</w:t>
      </w:r>
    </w:p>
    <w:p w14:paraId="16754B30" w14:textId="77777777" w:rsidR="00483243" w:rsidRPr="00BA1BDC" w:rsidRDefault="00483243" w:rsidP="00483243">
      <w:pPr>
        <w:pStyle w:val="ListParagraph"/>
        <w:numPr>
          <w:ilvl w:val="1"/>
          <w:numId w:val="22"/>
        </w:numPr>
        <w:spacing w:line="360" w:lineRule="auto"/>
        <w:rPr>
          <w:rFonts w:ascii="Calibri" w:eastAsia="Calibri" w:hAnsi="Calibri" w:cs="Calibri"/>
          <w:sz w:val="24"/>
          <w:szCs w:val="24"/>
          <w:lang w:val="en-IE"/>
        </w:rPr>
      </w:pPr>
      <w:r w:rsidRPr="00BA1BDC">
        <w:rPr>
          <w:rFonts w:ascii="Calibri" w:eastAsia="Calibri" w:hAnsi="Calibri" w:cs="Calibri"/>
          <w:sz w:val="24"/>
          <w:szCs w:val="24"/>
          <w:lang w:val="en-IE"/>
        </w:rPr>
        <w:t>What: industry and industry subsector</w:t>
      </w:r>
    </w:p>
    <w:p w14:paraId="2CD24003" w14:textId="77777777" w:rsidR="00483243" w:rsidRPr="00BA1BDC" w:rsidRDefault="00483243" w:rsidP="00483243">
      <w:pPr>
        <w:pStyle w:val="ListParagraph"/>
        <w:numPr>
          <w:ilvl w:val="1"/>
          <w:numId w:val="22"/>
        </w:numPr>
        <w:spacing w:line="360" w:lineRule="auto"/>
        <w:rPr>
          <w:rFonts w:ascii="Calibri" w:eastAsia="Calibri" w:hAnsi="Calibri" w:cs="Calibri"/>
          <w:sz w:val="24"/>
          <w:szCs w:val="24"/>
          <w:lang w:val="en-IE"/>
        </w:rPr>
      </w:pPr>
      <w:r w:rsidRPr="00BA1BDC">
        <w:rPr>
          <w:rFonts w:ascii="Calibri" w:eastAsia="Calibri" w:hAnsi="Calibri" w:cs="Calibri"/>
          <w:sz w:val="24"/>
          <w:szCs w:val="24"/>
          <w:lang w:val="en-IE"/>
        </w:rPr>
        <w:t>Where: is the company based and what national economic characteristics influence it performance</w:t>
      </w:r>
    </w:p>
    <w:p w14:paraId="18EE892F" w14:textId="77777777" w:rsidR="00483243" w:rsidRPr="00BA1BDC" w:rsidRDefault="00483243" w:rsidP="00483243">
      <w:pPr>
        <w:pStyle w:val="ListParagraph"/>
        <w:numPr>
          <w:ilvl w:val="1"/>
          <w:numId w:val="22"/>
        </w:numPr>
        <w:spacing w:line="360" w:lineRule="auto"/>
        <w:rPr>
          <w:rFonts w:ascii="Calibri" w:eastAsia="Calibri" w:hAnsi="Calibri" w:cs="Calibri"/>
          <w:sz w:val="24"/>
          <w:szCs w:val="24"/>
          <w:lang w:val="en-IE"/>
        </w:rPr>
      </w:pPr>
      <w:r w:rsidRPr="00BA1BDC">
        <w:rPr>
          <w:rFonts w:ascii="Calibri" w:eastAsia="Calibri" w:hAnsi="Calibri" w:cs="Calibri"/>
          <w:sz w:val="24"/>
          <w:szCs w:val="24"/>
          <w:lang w:val="en-IE"/>
        </w:rPr>
        <w:t>When: the financial reporting period for which information is used.</w:t>
      </w:r>
    </w:p>
    <w:p w14:paraId="12119E9A" w14:textId="77777777" w:rsidR="00483243" w:rsidRPr="00BA1BDC" w:rsidRDefault="00483243" w:rsidP="00483243">
      <w:pPr>
        <w:spacing w:line="360" w:lineRule="auto"/>
        <w:rPr>
          <w:rFonts w:ascii="Calibri" w:eastAsia="Calibri" w:hAnsi="Calibri" w:cs="Calibri"/>
          <w:color w:val="70AD47" w:themeColor="accent6"/>
          <w:sz w:val="24"/>
          <w:szCs w:val="24"/>
          <w:lang w:val="en-IE"/>
        </w:rPr>
      </w:pPr>
    </w:p>
    <w:p w14:paraId="48FE3B35" w14:textId="77777777" w:rsidR="00483243" w:rsidRPr="00BA1BDC" w:rsidRDefault="00483243" w:rsidP="00483243">
      <w:pPr>
        <w:spacing w:line="360" w:lineRule="auto"/>
        <w:rPr>
          <w:rFonts w:ascii="Calibri" w:eastAsia="Calibri" w:hAnsi="Calibri" w:cs="Calibri"/>
          <w:color w:val="70AD47" w:themeColor="accent6"/>
          <w:sz w:val="24"/>
          <w:szCs w:val="24"/>
          <w:lang w:val="en-IE"/>
        </w:rPr>
      </w:pPr>
    </w:p>
    <w:p w14:paraId="0F1F0E8E" w14:textId="38116C0C" w:rsidR="00483243" w:rsidRPr="00BA1BDC" w:rsidRDefault="00483243" w:rsidP="005A29B4">
      <w:pPr>
        <w:rPr>
          <w:rFonts w:ascii="Calibri" w:eastAsia="Calibri" w:hAnsi="Calibri" w:cs="Calibri"/>
          <w:b/>
          <w:bCs/>
          <w:sz w:val="24"/>
          <w:szCs w:val="24"/>
          <w:lang w:val="en-IE"/>
        </w:rPr>
      </w:pPr>
      <w:r w:rsidRPr="00BA1BDC">
        <w:rPr>
          <w:rFonts w:ascii="Calibri" w:eastAsia="Calibri" w:hAnsi="Calibri" w:cs="Calibri"/>
          <w:b/>
          <w:bCs/>
          <w:sz w:val="24"/>
          <w:szCs w:val="24"/>
          <w:lang w:val="en-IE"/>
        </w:rPr>
        <w:t xml:space="preserve">Qualitative Findings Analysis </w:t>
      </w:r>
    </w:p>
    <w:p w14:paraId="357E2405" w14:textId="77777777" w:rsidR="00483243" w:rsidRPr="00BA1BDC" w:rsidRDefault="00483243" w:rsidP="00483243">
      <w:pPr>
        <w:spacing w:line="360" w:lineRule="auto"/>
        <w:rPr>
          <w:rFonts w:ascii="Calibri" w:eastAsia="Calibri" w:hAnsi="Calibri" w:cs="Calibri"/>
          <w:sz w:val="24"/>
          <w:szCs w:val="24"/>
          <w:lang w:val="en-IE"/>
        </w:rPr>
      </w:pPr>
      <w:r w:rsidRPr="00BA1BDC">
        <w:rPr>
          <w:rFonts w:ascii="Calibri" w:eastAsia="Calibri" w:hAnsi="Calibri" w:cs="Calibri"/>
          <w:sz w:val="24"/>
          <w:szCs w:val="24"/>
          <w:lang w:val="en-IE"/>
        </w:rPr>
        <w:t>Chapter 4 presented 4 qualitative findings identified through thematic analysis of learner and manager semi-structured interviews:</w:t>
      </w:r>
    </w:p>
    <w:p w14:paraId="4338A3C4" w14:textId="77777777" w:rsidR="00483243" w:rsidRPr="00BA1BDC" w:rsidRDefault="00483243" w:rsidP="00483243">
      <w:pPr>
        <w:spacing w:line="360" w:lineRule="auto"/>
        <w:rPr>
          <w:rFonts w:ascii="Calibri" w:eastAsia="Calibri" w:hAnsi="Calibri" w:cs="Calibri"/>
          <w:sz w:val="24"/>
          <w:szCs w:val="24"/>
          <w:lang w:val="en-IE"/>
        </w:rPr>
      </w:pPr>
    </w:p>
    <w:p w14:paraId="6EEF68C6" w14:textId="77777777" w:rsidR="00483243" w:rsidRPr="00BA1BDC" w:rsidRDefault="00483243" w:rsidP="00483243">
      <w:pPr>
        <w:pStyle w:val="ListParagraph"/>
        <w:numPr>
          <w:ilvl w:val="0"/>
          <w:numId w:val="19"/>
        </w:numPr>
        <w:spacing w:line="360" w:lineRule="auto"/>
        <w:rPr>
          <w:rFonts w:ascii="Calibri" w:eastAsia="Calibri" w:hAnsi="Calibri" w:cs="Calibri"/>
          <w:sz w:val="24"/>
          <w:szCs w:val="24"/>
          <w:lang w:val="en-IE"/>
        </w:rPr>
      </w:pPr>
      <w:bookmarkStart w:id="10" w:name="_Hlk45572099"/>
      <w:r w:rsidRPr="00BA1BDC">
        <w:rPr>
          <w:rFonts w:ascii="Calibri" w:eastAsia="Calibri" w:hAnsi="Calibri" w:cs="Calibri"/>
          <w:sz w:val="24"/>
          <w:szCs w:val="24"/>
          <w:lang w:val="en-IE"/>
        </w:rPr>
        <w:t>Geography limits learner choices</w:t>
      </w:r>
    </w:p>
    <w:bookmarkEnd w:id="10"/>
    <w:p w14:paraId="71935436" w14:textId="77777777" w:rsidR="00483243" w:rsidRPr="00BA1BDC" w:rsidRDefault="00483243" w:rsidP="00483243">
      <w:pPr>
        <w:pStyle w:val="ListParagraph"/>
        <w:numPr>
          <w:ilvl w:val="0"/>
          <w:numId w:val="19"/>
        </w:numPr>
        <w:spacing w:line="360" w:lineRule="auto"/>
        <w:rPr>
          <w:rFonts w:ascii="Calibri" w:eastAsia="Calibri" w:hAnsi="Calibri" w:cs="Calibri"/>
          <w:sz w:val="24"/>
          <w:szCs w:val="24"/>
          <w:lang w:val="en-IE"/>
        </w:rPr>
      </w:pPr>
      <w:r w:rsidRPr="00BA1BDC">
        <w:rPr>
          <w:rFonts w:ascii="Calibri" w:eastAsia="Calibri" w:hAnsi="Calibri" w:cs="Calibri"/>
          <w:sz w:val="24"/>
          <w:szCs w:val="24"/>
          <w:lang w:val="en-IE"/>
        </w:rPr>
        <w:t>Programme workload, assessments and Quality Assurance are learner concerns</w:t>
      </w:r>
    </w:p>
    <w:p w14:paraId="3C128531" w14:textId="77777777" w:rsidR="00483243" w:rsidRPr="00BA1BDC" w:rsidRDefault="00483243" w:rsidP="00483243">
      <w:pPr>
        <w:pStyle w:val="ListParagraph"/>
        <w:numPr>
          <w:ilvl w:val="0"/>
          <w:numId w:val="19"/>
        </w:numPr>
        <w:spacing w:line="360" w:lineRule="auto"/>
        <w:rPr>
          <w:rFonts w:ascii="Calibri" w:eastAsia="Calibri" w:hAnsi="Calibri" w:cs="Calibri"/>
          <w:sz w:val="24"/>
          <w:szCs w:val="24"/>
          <w:lang w:val="en-IE"/>
        </w:rPr>
      </w:pPr>
      <w:r w:rsidRPr="00BA1BDC">
        <w:rPr>
          <w:rFonts w:ascii="Calibri" w:eastAsia="Calibri" w:hAnsi="Calibri" w:cs="Calibri"/>
          <w:sz w:val="24"/>
          <w:szCs w:val="24"/>
          <w:lang w:val="en-IE"/>
        </w:rPr>
        <w:t>The Financial Services industry has barriers to entry</w:t>
      </w:r>
    </w:p>
    <w:p w14:paraId="2D8C8018" w14:textId="77777777" w:rsidR="00483243" w:rsidRPr="00BA1BDC" w:rsidRDefault="00483243" w:rsidP="00483243">
      <w:pPr>
        <w:pStyle w:val="ListParagraph"/>
        <w:numPr>
          <w:ilvl w:val="0"/>
          <w:numId w:val="19"/>
        </w:numPr>
        <w:spacing w:line="360" w:lineRule="auto"/>
        <w:rPr>
          <w:rFonts w:ascii="Calibri" w:eastAsia="Calibri" w:hAnsi="Calibri" w:cs="Calibri"/>
          <w:sz w:val="24"/>
          <w:szCs w:val="24"/>
          <w:lang w:val="en-IE"/>
        </w:rPr>
      </w:pPr>
      <w:r w:rsidRPr="00BA1BDC">
        <w:rPr>
          <w:rFonts w:ascii="Calibri" w:eastAsia="Calibri" w:hAnsi="Calibri" w:cs="Calibri"/>
          <w:sz w:val="24"/>
          <w:szCs w:val="24"/>
          <w:lang w:val="en-IE"/>
        </w:rPr>
        <w:t>There is Limited application of new skills in the workplace</w:t>
      </w:r>
    </w:p>
    <w:p w14:paraId="021AE3A7" w14:textId="77777777" w:rsidR="00483243" w:rsidRPr="00BA1BDC" w:rsidRDefault="00483243" w:rsidP="00483243">
      <w:pPr>
        <w:spacing w:line="360" w:lineRule="auto"/>
        <w:rPr>
          <w:rFonts w:ascii="Calibri" w:eastAsia="Calibri" w:hAnsi="Calibri" w:cs="Calibri"/>
          <w:sz w:val="24"/>
          <w:szCs w:val="24"/>
          <w:lang w:val="en-IE"/>
        </w:rPr>
      </w:pPr>
    </w:p>
    <w:p w14:paraId="5C9C235B" w14:textId="77777777" w:rsidR="00483243" w:rsidRPr="00BA1BDC" w:rsidRDefault="00483243" w:rsidP="00483243">
      <w:pPr>
        <w:spacing w:line="360" w:lineRule="auto"/>
        <w:rPr>
          <w:rFonts w:ascii="Calibri" w:eastAsia="Calibri" w:hAnsi="Calibri" w:cs="Calibri"/>
          <w:sz w:val="24"/>
          <w:szCs w:val="24"/>
          <w:lang w:val="en-IE"/>
        </w:rPr>
      </w:pPr>
      <w:r w:rsidRPr="00BA1BDC">
        <w:rPr>
          <w:rFonts w:ascii="Calibri" w:eastAsia="Calibri" w:hAnsi="Calibri" w:cs="Calibri"/>
          <w:sz w:val="24"/>
          <w:szCs w:val="24"/>
          <w:lang w:val="en-IE"/>
        </w:rPr>
        <w:t xml:space="preserve">These findings will be analysed divided by subparagraphs in the same sequence presented about. There, research and data largely based in an Irish context with drawn out synergies of learner experience and national habits. </w:t>
      </w:r>
    </w:p>
    <w:p w14:paraId="6D0541E9" w14:textId="77777777" w:rsidR="00483243" w:rsidRPr="00BA1BDC" w:rsidRDefault="00483243" w:rsidP="00483243">
      <w:pPr>
        <w:rPr>
          <w:rFonts w:ascii="Calibri" w:eastAsia="Calibri" w:hAnsi="Calibri" w:cs="Calibri"/>
          <w:b/>
          <w:bCs/>
          <w:sz w:val="24"/>
          <w:szCs w:val="24"/>
          <w:lang w:val="en-IE"/>
        </w:rPr>
      </w:pPr>
    </w:p>
    <w:p w14:paraId="7DBE6F0B" w14:textId="77777777" w:rsidR="00483243" w:rsidRPr="00BA1BDC" w:rsidRDefault="00483243" w:rsidP="00483243">
      <w:pPr>
        <w:spacing w:line="360" w:lineRule="auto"/>
        <w:rPr>
          <w:rFonts w:ascii="Calibri" w:eastAsia="Calibri" w:hAnsi="Calibri" w:cs="Calibri"/>
          <w:b/>
          <w:bCs/>
          <w:sz w:val="24"/>
          <w:szCs w:val="24"/>
          <w:lang w:val="en-IE"/>
        </w:rPr>
      </w:pPr>
      <w:r w:rsidRPr="00BA1BDC">
        <w:rPr>
          <w:rFonts w:ascii="Calibri" w:eastAsia="Calibri" w:hAnsi="Calibri" w:cs="Calibri"/>
          <w:b/>
          <w:bCs/>
          <w:sz w:val="24"/>
          <w:szCs w:val="24"/>
          <w:lang w:val="en-IE"/>
        </w:rPr>
        <w:t>Geography limits learner choices</w:t>
      </w:r>
    </w:p>
    <w:p w14:paraId="0DB6EC50" w14:textId="1E5B1A5B"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 xml:space="preserve">The learner voice was strong that courses provided locally was a main factor in their considerations of attending </w:t>
      </w:r>
      <w:r w:rsidR="00B47A67" w:rsidRPr="00BA1BDC">
        <w:rPr>
          <w:rFonts w:ascii="Calibri" w:eastAsia="Calibri" w:hAnsi="Calibri" w:cs="Calibri"/>
          <w:sz w:val="24"/>
          <w:szCs w:val="24"/>
          <w:lang w:val="en-IE"/>
        </w:rPr>
        <w:t>Springboard+</w:t>
      </w:r>
      <w:r w:rsidRPr="00BA1BDC">
        <w:rPr>
          <w:rFonts w:ascii="Calibri" w:eastAsia="Calibri" w:hAnsi="Calibri" w:cs="Calibri"/>
          <w:sz w:val="24"/>
          <w:szCs w:val="24"/>
          <w:lang w:val="en-IE"/>
        </w:rPr>
        <w:t xml:space="preserve"> programmes. In the absence of any further available studies in a similar context of part-time study, this study has turned to Irish commuter habits which presents a visual display of habits that can be compared between commuters and learners.</w:t>
      </w:r>
    </w:p>
    <w:p w14:paraId="3D948185" w14:textId="77777777" w:rsidR="00483243" w:rsidRPr="00BA1BDC" w:rsidRDefault="00483243" w:rsidP="00483243">
      <w:pPr>
        <w:spacing w:line="360" w:lineRule="auto"/>
        <w:rPr>
          <w:rFonts w:ascii="Calibri" w:eastAsia="Calibri" w:hAnsi="Calibri" w:cs="Calibri"/>
          <w:sz w:val="24"/>
          <w:szCs w:val="24"/>
          <w:lang w:val="en-IE"/>
        </w:rPr>
      </w:pPr>
    </w:p>
    <w:p w14:paraId="05399799" w14:textId="77777777" w:rsidR="00483243" w:rsidRPr="00BA1BDC" w:rsidRDefault="00483243" w:rsidP="00483243">
      <w:pPr>
        <w:spacing w:line="360" w:lineRule="auto"/>
        <w:rPr>
          <w:rFonts w:ascii="Calibri" w:eastAsia="Calibri" w:hAnsi="Calibri" w:cs="Calibri"/>
          <w:sz w:val="24"/>
          <w:szCs w:val="24"/>
          <w:lang w:val="en-IE"/>
        </w:rPr>
      </w:pPr>
    </w:p>
    <w:p w14:paraId="0D79789D" w14:textId="77777777" w:rsidR="00483243" w:rsidRPr="00BA1BDC" w:rsidRDefault="00483243" w:rsidP="00483243">
      <w:pPr>
        <w:spacing w:line="360" w:lineRule="auto"/>
        <w:rPr>
          <w:rFonts w:ascii="Calibri" w:eastAsia="Calibri" w:hAnsi="Calibri" w:cs="Calibri"/>
          <w:sz w:val="24"/>
          <w:szCs w:val="24"/>
          <w:lang w:val="en-IE"/>
        </w:rPr>
      </w:pPr>
    </w:p>
    <w:p w14:paraId="0814E313" w14:textId="77777777" w:rsidR="00483243" w:rsidRPr="00BA1BDC" w:rsidRDefault="00483243" w:rsidP="00483243">
      <w:pPr>
        <w:spacing w:line="360" w:lineRule="auto"/>
        <w:rPr>
          <w:rFonts w:ascii="Calibri" w:eastAsia="Calibri" w:hAnsi="Calibri" w:cs="Calibri"/>
          <w:sz w:val="24"/>
          <w:szCs w:val="24"/>
          <w:lang w:val="en-IE"/>
        </w:rPr>
      </w:pPr>
    </w:p>
    <w:p w14:paraId="245800AF" w14:textId="77777777" w:rsidR="00483243" w:rsidRPr="00BA1BDC" w:rsidRDefault="00483243" w:rsidP="00483243">
      <w:pPr>
        <w:spacing w:line="360" w:lineRule="auto"/>
        <w:rPr>
          <w:rFonts w:ascii="Calibri" w:eastAsia="Calibri" w:hAnsi="Calibri" w:cs="Calibri"/>
          <w:sz w:val="24"/>
          <w:szCs w:val="24"/>
          <w:lang w:val="en-IE"/>
        </w:rPr>
      </w:pPr>
    </w:p>
    <w:p w14:paraId="34FA1840" w14:textId="77777777" w:rsidR="00AA3DF3" w:rsidRPr="00BA1BDC" w:rsidRDefault="00AA3DF3">
      <w:pPr>
        <w:rPr>
          <w:rFonts w:ascii="Calibri" w:eastAsia="Calibri" w:hAnsi="Calibri" w:cs="Calibri"/>
          <w:sz w:val="24"/>
          <w:szCs w:val="24"/>
          <w:lang w:val="en-IE"/>
        </w:rPr>
      </w:pPr>
      <w:r w:rsidRPr="00BA1BDC">
        <w:rPr>
          <w:rFonts w:ascii="Calibri" w:eastAsia="Calibri" w:hAnsi="Calibri" w:cs="Calibri"/>
          <w:sz w:val="24"/>
          <w:szCs w:val="24"/>
          <w:lang w:val="en-IE"/>
        </w:rPr>
        <w:br w:type="page"/>
      </w:r>
    </w:p>
    <w:p w14:paraId="569E5652" w14:textId="0BF74064" w:rsidR="00AA3DF3" w:rsidRPr="00BA1BDC" w:rsidRDefault="00AA3DF3">
      <w:pPr>
        <w:rPr>
          <w:lang w:val="en-IE"/>
        </w:rPr>
        <w:sectPr w:rsidR="00AA3DF3" w:rsidRPr="00BA1BDC" w:rsidSect="005D35EA">
          <w:pgSz w:w="12240" w:h="15840"/>
          <w:pgMar w:top="1440" w:right="1440" w:bottom="1440" w:left="1440" w:header="720" w:footer="720" w:gutter="0"/>
          <w:cols w:space="720"/>
          <w:docGrid w:linePitch="360"/>
        </w:sectPr>
      </w:pPr>
    </w:p>
    <w:p w14:paraId="18DF547D" w14:textId="353F409B" w:rsidR="00AA3DF3" w:rsidRPr="00BA1BDC" w:rsidRDefault="00AA3DF3">
      <w:pPr>
        <w:rPr>
          <w:lang w:val="en-IE"/>
        </w:rPr>
      </w:pPr>
    </w:p>
    <w:tbl>
      <w:tblPr>
        <w:tblStyle w:val="TableGrid"/>
        <w:tblW w:w="58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0"/>
        <w:gridCol w:w="710"/>
        <w:gridCol w:w="7234"/>
      </w:tblGrid>
      <w:tr w:rsidR="00343D4F" w:rsidRPr="00BA1BDC" w14:paraId="4515DC90" w14:textId="77777777" w:rsidTr="00463650">
        <w:trPr>
          <w:jc w:val="center"/>
        </w:trPr>
        <w:tc>
          <w:tcPr>
            <w:tcW w:w="2358" w:type="pct"/>
          </w:tcPr>
          <w:p w14:paraId="690326D4" w14:textId="4EF62CDA" w:rsidR="00CD0FB6" w:rsidRPr="00BA1BDC" w:rsidRDefault="00CD0FB6" w:rsidP="00CD0FB6">
            <w:pPr>
              <w:spacing w:line="360" w:lineRule="auto"/>
              <w:jc w:val="center"/>
              <w:rPr>
                <w:b/>
                <w:bCs/>
                <w:sz w:val="24"/>
                <w:szCs w:val="24"/>
                <w:lang w:val="en-IE"/>
              </w:rPr>
            </w:pPr>
            <w:r w:rsidRPr="00BA1BDC">
              <w:rPr>
                <w:b/>
                <w:bCs/>
                <w:sz w:val="24"/>
                <w:szCs w:val="24"/>
                <w:lang w:val="en-IE"/>
              </w:rPr>
              <w:t>Map 1: Catchment areas of major workplace locations, 2016</w:t>
            </w:r>
          </w:p>
          <w:p w14:paraId="38F59551" w14:textId="7C550714" w:rsidR="00CD0FB6" w:rsidRPr="00BA1BDC" w:rsidRDefault="00CD0FB6" w:rsidP="00CE3124">
            <w:pPr>
              <w:spacing w:line="360" w:lineRule="auto"/>
              <w:jc w:val="right"/>
              <w:rPr>
                <w:sz w:val="24"/>
                <w:szCs w:val="24"/>
                <w:lang w:val="en-IE"/>
              </w:rPr>
            </w:pPr>
            <w:r w:rsidRPr="00BA1BDC">
              <w:rPr>
                <w:sz w:val="24"/>
                <w:szCs w:val="24"/>
                <w:lang w:val="en-IE"/>
              </w:rPr>
              <w:t>(Central Statistics Office, 2020)</w:t>
            </w:r>
          </w:p>
          <w:p w14:paraId="406E1965" w14:textId="58159AA0" w:rsidR="00CD0FB6" w:rsidRPr="00BA1BDC" w:rsidRDefault="00CD0FB6" w:rsidP="00C2094B">
            <w:pPr>
              <w:spacing w:line="360" w:lineRule="auto"/>
              <w:jc w:val="both"/>
              <w:rPr>
                <w:sz w:val="24"/>
                <w:szCs w:val="24"/>
                <w:lang w:val="en-IE"/>
              </w:rPr>
            </w:pPr>
          </w:p>
          <w:p w14:paraId="617C3D02" w14:textId="7358D307" w:rsidR="00C279BA" w:rsidRPr="00BA1BDC" w:rsidRDefault="00CD0FB6" w:rsidP="00C2094B">
            <w:pPr>
              <w:spacing w:line="360" w:lineRule="auto"/>
              <w:rPr>
                <w:sz w:val="24"/>
                <w:szCs w:val="24"/>
                <w:lang w:val="en-IE"/>
              </w:rPr>
            </w:pPr>
            <w:r w:rsidRPr="00BA1BDC">
              <w:rPr>
                <w:noProof/>
                <w:sz w:val="24"/>
                <w:szCs w:val="24"/>
                <w:lang w:val="en-IE"/>
              </w:rPr>
              <w:drawing>
                <wp:anchor distT="0" distB="0" distL="114300" distR="114300" simplePos="0" relativeHeight="251658242" behindDoc="1" locked="0" layoutInCell="1" allowOverlap="1" wp14:anchorId="4248D1B2" wp14:editId="43357810">
                  <wp:simplePos x="0" y="0"/>
                  <wp:positionH relativeFrom="column">
                    <wp:posOffset>1943100</wp:posOffset>
                  </wp:positionH>
                  <wp:positionV relativeFrom="paragraph">
                    <wp:posOffset>179070</wp:posOffset>
                  </wp:positionV>
                  <wp:extent cx="2444750" cy="2867660"/>
                  <wp:effectExtent l="0" t="0" r="0" b="8890"/>
                  <wp:wrapTight wrapText="bothSides">
                    <wp:wrapPolygon edited="0">
                      <wp:start x="0" y="0"/>
                      <wp:lineTo x="0" y="1722"/>
                      <wp:lineTo x="7911" y="2296"/>
                      <wp:lineTo x="6901" y="3587"/>
                      <wp:lineTo x="3366" y="5166"/>
                      <wp:lineTo x="1010" y="5883"/>
                      <wp:lineTo x="1010" y="9757"/>
                      <wp:lineTo x="1178" y="11336"/>
                      <wp:lineTo x="2020" y="11910"/>
                      <wp:lineTo x="3703" y="13775"/>
                      <wp:lineTo x="2356" y="15784"/>
                      <wp:lineTo x="2356" y="16071"/>
                      <wp:lineTo x="3198" y="16071"/>
                      <wp:lineTo x="0" y="17936"/>
                      <wp:lineTo x="0" y="20519"/>
                      <wp:lineTo x="842" y="20663"/>
                      <wp:lineTo x="673" y="21236"/>
                      <wp:lineTo x="1178" y="21523"/>
                      <wp:lineTo x="2693" y="21523"/>
                      <wp:lineTo x="8079" y="21523"/>
                      <wp:lineTo x="8247" y="21523"/>
                      <wp:lineTo x="9762" y="20663"/>
                      <wp:lineTo x="16831" y="18367"/>
                      <wp:lineTo x="17841" y="18367"/>
                      <wp:lineTo x="18514" y="17362"/>
                      <wp:lineTo x="18346" y="16071"/>
                      <wp:lineTo x="19019" y="13775"/>
                      <wp:lineTo x="19524" y="11192"/>
                      <wp:lineTo x="18851" y="9901"/>
                      <wp:lineTo x="18178" y="9183"/>
                      <wp:lineTo x="21376" y="5309"/>
                      <wp:lineTo x="21376" y="4305"/>
                      <wp:lineTo x="20702" y="3300"/>
                      <wp:lineTo x="19861" y="2296"/>
                      <wp:lineTo x="21376" y="287"/>
                      <wp:lineTo x="2137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44750" cy="2867660"/>
                          </a:xfrm>
                          <a:prstGeom prst="rect">
                            <a:avLst/>
                          </a:prstGeom>
                          <a:noFill/>
                        </pic:spPr>
                      </pic:pic>
                    </a:graphicData>
                  </a:graphic>
                  <wp14:sizeRelH relativeFrom="page">
                    <wp14:pctWidth>0</wp14:pctWidth>
                  </wp14:sizeRelH>
                  <wp14:sizeRelV relativeFrom="page">
                    <wp14:pctHeight>0</wp14:pctHeight>
                  </wp14:sizeRelV>
                </wp:anchor>
              </w:drawing>
            </w:r>
            <w:r w:rsidRPr="00BA1BDC">
              <w:rPr>
                <w:sz w:val="24"/>
                <w:szCs w:val="24"/>
                <w:lang w:val="en-IE"/>
              </w:rPr>
              <w:t xml:space="preserve">Each of the coloured areas on the map of Ireland from the Central Statistics Office represents a least one major town or city. In areas </w:t>
            </w:r>
            <w:r w:rsidR="00727147" w:rsidRPr="00BA1BDC">
              <w:rPr>
                <w:sz w:val="24"/>
                <w:szCs w:val="24"/>
                <w:lang w:val="en-IE"/>
              </w:rPr>
              <w:t>of</w:t>
            </w:r>
            <w:r w:rsidRPr="00BA1BDC">
              <w:rPr>
                <w:sz w:val="24"/>
                <w:szCs w:val="24"/>
                <w:lang w:val="en-IE"/>
              </w:rPr>
              <w:t xml:space="preserve"> population </w:t>
            </w:r>
            <w:r w:rsidR="0058421B" w:rsidRPr="00BA1BDC">
              <w:rPr>
                <w:sz w:val="24"/>
                <w:szCs w:val="24"/>
                <w:lang w:val="en-IE"/>
              </w:rPr>
              <w:t>density,</w:t>
            </w:r>
            <w:r w:rsidRPr="00BA1BDC">
              <w:rPr>
                <w:sz w:val="24"/>
                <w:szCs w:val="24"/>
                <w:lang w:val="en-IE"/>
              </w:rPr>
              <w:t xml:space="preserve"> a single coloured area can represent multiple locations. In this case the colours show the hinterland areas from where people commute to work in 2016. </w:t>
            </w:r>
          </w:p>
          <w:p w14:paraId="117C3058" w14:textId="64575158" w:rsidR="00727147" w:rsidRPr="00BA1BDC" w:rsidRDefault="00727147" w:rsidP="00C2094B">
            <w:pPr>
              <w:spacing w:line="360" w:lineRule="auto"/>
              <w:rPr>
                <w:sz w:val="24"/>
                <w:szCs w:val="24"/>
                <w:lang w:val="en-IE"/>
              </w:rPr>
            </w:pPr>
          </w:p>
          <w:p w14:paraId="455FA042" w14:textId="29DC828E" w:rsidR="00CD0FB6" w:rsidRPr="00BA1BDC" w:rsidRDefault="00CD0FB6" w:rsidP="00F96990">
            <w:pPr>
              <w:spacing w:line="360" w:lineRule="auto"/>
              <w:rPr>
                <w:sz w:val="24"/>
                <w:szCs w:val="24"/>
                <w:lang w:val="en-IE"/>
              </w:rPr>
            </w:pPr>
            <w:r w:rsidRPr="00BA1BDC">
              <w:rPr>
                <w:sz w:val="24"/>
                <w:szCs w:val="24"/>
                <w:lang w:val="en-IE"/>
              </w:rPr>
              <w:t xml:space="preserve">Each coloured area also represents at least one third level education provider who delivery </w:t>
            </w:r>
            <w:r w:rsidR="00B47A67" w:rsidRPr="00BA1BDC">
              <w:rPr>
                <w:sz w:val="24"/>
                <w:szCs w:val="24"/>
                <w:lang w:val="en-IE"/>
              </w:rPr>
              <w:t>Springboard+</w:t>
            </w:r>
            <w:r w:rsidRPr="00BA1BDC">
              <w:rPr>
                <w:sz w:val="24"/>
                <w:szCs w:val="24"/>
                <w:lang w:val="en-IE"/>
              </w:rPr>
              <w:t xml:space="preserve"> programmes.  As most </w:t>
            </w:r>
            <w:r w:rsidR="00B47A67" w:rsidRPr="00BA1BDC">
              <w:rPr>
                <w:sz w:val="24"/>
                <w:szCs w:val="24"/>
                <w:lang w:val="en-IE"/>
              </w:rPr>
              <w:t>Springboard+</w:t>
            </w:r>
            <w:r w:rsidRPr="00BA1BDC">
              <w:rPr>
                <w:sz w:val="24"/>
                <w:szCs w:val="24"/>
                <w:lang w:val="en-IE"/>
              </w:rPr>
              <w:t xml:space="preserve"> courses are delivered part-time, some continuity between commuter and learners’ habits and preferences can be assumed in the context of Ireland.</w:t>
            </w:r>
          </w:p>
        </w:tc>
        <w:tc>
          <w:tcPr>
            <w:tcW w:w="236" w:type="pct"/>
          </w:tcPr>
          <w:p w14:paraId="5335E11B" w14:textId="77777777" w:rsidR="00CD0FB6" w:rsidRPr="00BA1BDC" w:rsidRDefault="00CD0FB6" w:rsidP="00CD0FB6">
            <w:pPr>
              <w:tabs>
                <w:tab w:val="left" w:pos="1342"/>
                <w:tab w:val="right" w:pos="7338"/>
              </w:tabs>
              <w:jc w:val="center"/>
              <w:rPr>
                <w:b/>
                <w:bCs/>
                <w:sz w:val="24"/>
                <w:szCs w:val="24"/>
                <w:lang w:val="en-IE"/>
              </w:rPr>
            </w:pPr>
          </w:p>
        </w:tc>
        <w:tc>
          <w:tcPr>
            <w:tcW w:w="2406" w:type="pct"/>
          </w:tcPr>
          <w:p w14:paraId="043613CD" w14:textId="1284BFBC" w:rsidR="00CD0FB6" w:rsidRPr="00BA1BDC" w:rsidRDefault="00CD0FB6" w:rsidP="00CD0FB6">
            <w:pPr>
              <w:tabs>
                <w:tab w:val="left" w:pos="1342"/>
                <w:tab w:val="right" w:pos="7338"/>
              </w:tabs>
              <w:jc w:val="center"/>
              <w:rPr>
                <w:b/>
                <w:bCs/>
                <w:sz w:val="24"/>
                <w:szCs w:val="24"/>
                <w:lang w:val="en-IE"/>
              </w:rPr>
            </w:pPr>
            <w:r w:rsidRPr="00BA1BDC">
              <w:rPr>
                <w:b/>
                <w:bCs/>
                <w:sz w:val="24"/>
                <w:szCs w:val="24"/>
                <w:lang w:val="en-IE"/>
              </w:rPr>
              <w:t>Map 2: Regional Breakdown of Employment Supported in Investment Funds Industry in Ireland – 2018</w:t>
            </w:r>
          </w:p>
          <w:p w14:paraId="276D166F" w14:textId="5466BB8E" w:rsidR="00CD0FB6" w:rsidRPr="00BA1BDC" w:rsidRDefault="00CD0FB6" w:rsidP="00CD0FB6">
            <w:pPr>
              <w:tabs>
                <w:tab w:val="left" w:pos="1342"/>
                <w:tab w:val="right" w:pos="7338"/>
              </w:tabs>
              <w:jc w:val="right"/>
              <w:rPr>
                <w:sz w:val="24"/>
                <w:szCs w:val="24"/>
                <w:lang w:val="en-IE"/>
              </w:rPr>
            </w:pPr>
            <w:r w:rsidRPr="00BA1BDC">
              <w:rPr>
                <w:sz w:val="24"/>
                <w:szCs w:val="24"/>
                <w:lang w:val="en-IE"/>
              </w:rPr>
              <w:t>(Indecon, 2019)</w:t>
            </w:r>
          </w:p>
          <w:p w14:paraId="700A277D" w14:textId="252BEE23" w:rsidR="00CD0FB6" w:rsidRPr="00BA1BDC" w:rsidRDefault="00F828C6" w:rsidP="00344A3B">
            <w:pPr>
              <w:tabs>
                <w:tab w:val="left" w:pos="1342"/>
                <w:tab w:val="right" w:pos="7338"/>
              </w:tabs>
              <w:spacing w:line="360" w:lineRule="auto"/>
              <w:rPr>
                <w:b/>
                <w:bCs/>
                <w:sz w:val="24"/>
                <w:szCs w:val="24"/>
                <w:lang w:val="en-IE"/>
              </w:rPr>
            </w:pPr>
            <w:r w:rsidRPr="00BA1BDC">
              <w:rPr>
                <w:noProof/>
                <w:lang w:val="en-IE"/>
              </w:rPr>
              <w:drawing>
                <wp:anchor distT="0" distB="0" distL="114300" distR="114300" simplePos="0" relativeHeight="251658243" behindDoc="1" locked="0" layoutInCell="1" allowOverlap="1" wp14:anchorId="27A15C63" wp14:editId="4E81FCD1">
                  <wp:simplePos x="0" y="0"/>
                  <wp:positionH relativeFrom="column">
                    <wp:posOffset>123825</wp:posOffset>
                  </wp:positionH>
                  <wp:positionV relativeFrom="paragraph">
                    <wp:posOffset>429895</wp:posOffset>
                  </wp:positionV>
                  <wp:extent cx="4533265" cy="3116580"/>
                  <wp:effectExtent l="0" t="0" r="635" b="7620"/>
                  <wp:wrapTight wrapText="bothSides">
                    <wp:wrapPolygon edited="0">
                      <wp:start x="0" y="0"/>
                      <wp:lineTo x="0" y="21521"/>
                      <wp:lineTo x="21512" y="21521"/>
                      <wp:lineTo x="2151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a:extLst>
                              <a:ext uri="{28A0092B-C50C-407E-A947-70E740481C1C}">
                                <a14:useLocalDpi xmlns:a14="http://schemas.microsoft.com/office/drawing/2010/main" val="0"/>
                              </a:ext>
                            </a:extLst>
                          </a:blip>
                          <a:srcRect l="3687" r="8569"/>
                          <a:stretch/>
                        </pic:blipFill>
                        <pic:spPr bwMode="auto">
                          <a:xfrm>
                            <a:off x="0" y="0"/>
                            <a:ext cx="4533265" cy="3116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93E71C" w14:textId="3E27A8D5" w:rsidR="00CD0FB6" w:rsidRPr="00BA1BDC" w:rsidRDefault="00343D4F" w:rsidP="00090736">
            <w:pPr>
              <w:tabs>
                <w:tab w:val="left" w:pos="1342"/>
                <w:tab w:val="right" w:pos="7338"/>
              </w:tabs>
              <w:spacing w:line="360" w:lineRule="auto"/>
              <w:rPr>
                <w:lang w:val="en-IE"/>
              </w:rPr>
            </w:pPr>
            <w:r w:rsidRPr="00343D4F">
              <w:rPr>
                <w:sz w:val="24"/>
                <w:szCs w:val="24"/>
                <w:lang w:val="en-IE"/>
              </w:rPr>
              <w:t xml:space="preserve">Map 2 identifies the Funds Industry as a </w:t>
            </w:r>
            <w:r w:rsidR="00410C8B">
              <w:rPr>
                <w:sz w:val="24"/>
                <w:szCs w:val="24"/>
                <w:lang w:val="en-IE"/>
              </w:rPr>
              <w:t>subsector</w:t>
            </w:r>
            <w:r w:rsidRPr="00343D4F">
              <w:rPr>
                <w:sz w:val="24"/>
                <w:szCs w:val="24"/>
                <w:lang w:val="en-IE"/>
              </w:rPr>
              <w:t xml:space="preserve"> of IFS.</w:t>
            </w:r>
            <w:r>
              <w:rPr>
                <w:sz w:val="24"/>
                <w:szCs w:val="24"/>
                <w:lang w:val="en-IE"/>
              </w:rPr>
              <w:t xml:space="preserve"> T</w:t>
            </w:r>
            <w:r w:rsidR="00DC0A38" w:rsidRPr="00F828C6">
              <w:rPr>
                <w:sz w:val="24"/>
                <w:szCs w:val="24"/>
                <w:lang w:val="en-IE"/>
              </w:rPr>
              <w:t>h</w:t>
            </w:r>
            <w:r w:rsidR="00F828C6" w:rsidRPr="00F828C6">
              <w:rPr>
                <w:sz w:val="24"/>
                <w:szCs w:val="24"/>
                <w:lang w:val="en-IE"/>
              </w:rPr>
              <w:t xml:space="preserve">ere are similarities between Map 1 and Map 2, with some deviation in the midlands. </w:t>
            </w:r>
            <w:r w:rsidR="00463650">
              <w:rPr>
                <w:sz w:val="24"/>
                <w:szCs w:val="24"/>
                <w:lang w:val="en-IE"/>
              </w:rPr>
              <w:t xml:space="preserve">Combining these with the finding from Chapter 4: </w:t>
            </w:r>
            <w:r w:rsidR="00463650" w:rsidRPr="00463650">
              <w:rPr>
                <w:sz w:val="24"/>
                <w:szCs w:val="24"/>
                <w:lang w:val="en-IE"/>
              </w:rPr>
              <w:t>Geography limits learner choices</w:t>
            </w:r>
            <w:r w:rsidR="00C2627F">
              <w:rPr>
                <w:sz w:val="24"/>
                <w:szCs w:val="24"/>
                <w:lang w:val="en-IE"/>
              </w:rPr>
              <w:t>, it is suggestive that Springboard+ courses should be deliver</w:t>
            </w:r>
            <w:r w:rsidR="00090736">
              <w:rPr>
                <w:sz w:val="24"/>
                <w:szCs w:val="24"/>
                <w:lang w:val="en-IE"/>
              </w:rPr>
              <w:t>ed in areas where jobs exists.</w:t>
            </w:r>
          </w:p>
        </w:tc>
      </w:tr>
    </w:tbl>
    <w:p w14:paraId="4098AB8A" w14:textId="77777777" w:rsidR="00AA3DF3" w:rsidRPr="00BA1BDC" w:rsidRDefault="00AA3DF3" w:rsidP="00483243">
      <w:pPr>
        <w:spacing w:line="360" w:lineRule="auto"/>
        <w:jc w:val="right"/>
        <w:rPr>
          <w:lang w:val="en-IE"/>
        </w:rPr>
        <w:sectPr w:rsidR="00AA3DF3" w:rsidRPr="00BA1BDC" w:rsidSect="00AA3DF3">
          <w:pgSz w:w="15840" w:h="12240" w:orient="landscape"/>
          <w:pgMar w:top="1440" w:right="1440" w:bottom="1440" w:left="1440" w:header="720" w:footer="720" w:gutter="0"/>
          <w:cols w:space="720"/>
          <w:docGrid w:linePitch="360"/>
        </w:sectPr>
      </w:pPr>
    </w:p>
    <w:p w14:paraId="71BA3212" w14:textId="77777777" w:rsidR="00483243" w:rsidRPr="00BA1BDC" w:rsidRDefault="00483243" w:rsidP="00483243">
      <w:pPr>
        <w:spacing w:line="360" w:lineRule="auto"/>
        <w:rPr>
          <w:rFonts w:ascii="Calibri" w:eastAsia="Calibri" w:hAnsi="Calibri" w:cs="Calibri"/>
          <w:b/>
          <w:bCs/>
          <w:sz w:val="24"/>
          <w:szCs w:val="24"/>
          <w:lang w:val="en-IE"/>
        </w:rPr>
      </w:pPr>
      <w:r w:rsidRPr="00BA1BDC">
        <w:rPr>
          <w:rFonts w:ascii="Calibri" w:eastAsia="Calibri" w:hAnsi="Calibri" w:cs="Calibri"/>
          <w:b/>
          <w:bCs/>
          <w:sz w:val="24"/>
          <w:szCs w:val="24"/>
          <w:lang w:val="en-IE"/>
        </w:rPr>
        <w:t>Programme workload, assessments and Quality Assurance are learner concerns</w:t>
      </w:r>
    </w:p>
    <w:p w14:paraId="0F1FBEEC" w14:textId="77777777"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 xml:space="preserve">The GFC resulted in 9 years of austerity for the higher education sector in Ireland (Clarke, et al. 2017). </w:t>
      </w:r>
    </w:p>
    <w:p w14:paraId="4FEC2A3E" w14:textId="77777777" w:rsidR="00483243" w:rsidRPr="00BA1BDC" w:rsidRDefault="00483243" w:rsidP="00483243">
      <w:pPr>
        <w:spacing w:line="360" w:lineRule="auto"/>
        <w:jc w:val="both"/>
        <w:rPr>
          <w:rFonts w:ascii="Calibri" w:eastAsia="Calibri" w:hAnsi="Calibri" w:cs="Calibri"/>
          <w:sz w:val="24"/>
          <w:szCs w:val="24"/>
          <w:lang w:val="en-IE"/>
        </w:rPr>
      </w:pPr>
    </w:p>
    <w:p w14:paraId="321D6371" w14:textId="77777777"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A key piece of research communicating the Irish student experience, ‘Making a Difference’ A Student View of Excellent Teaching found:</w:t>
      </w:r>
    </w:p>
    <w:p w14:paraId="2C7CB481" w14:textId="77777777" w:rsidR="00483243" w:rsidRPr="00BA1BDC" w:rsidRDefault="00483243" w:rsidP="00483243">
      <w:pPr>
        <w:spacing w:line="360" w:lineRule="auto"/>
        <w:jc w:val="both"/>
        <w:rPr>
          <w:rFonts w:ascii="Calibri" w:eastAsia="Calibri" w:hAnsi="Calibri" w:cs="Calibri"/>
          <w:sz w:val="24"/>
          <w:szCs w:val="24"/>
          <w:lang w:val="en-IE"/>
        </w:rPr>
      </w:pPr>
    </w:p>
    <w:p w14:paraId="47257328" w14:textId="77777777" w:rsidR="00483243" w:rsidRPr="00BA1BDC" w:rsidRDefault="00483243" w:rsidP="00483243">
      <w:pPr>
        <w:spacing w:line="360" w:lineRule="auto"/>
        <w:ind w:left="567" w:right="567"/>
        <w:jc w:val="both"/>
        <w:rPr>
          <w:rFonts w:ascii="Calibri" w:eastAsia="Calibri" w:hAnsi="Calibri" w:cs="Calibri"/>
          <w:i/>
          <w:sz w:val="24"/>
          <w:szCs w:val="24"/>
          <w:lang w:val="en-IE"/>
        </w:rPr>
      </w:pPr>
      <w:r w:rsidRPr="00BA1BDC">
        <w:rPr>
          <w:rFonts w:ascii="Calibri" w:eastAsia="Calibri" w:hAnsi="Calibri" w:cs="Calibri"/>
          <w:i/>
          <w:sz w:val="24"/>
          <w:szCs w:val="24"/>
          <w:lang w:val="en-IE"/>
        </w:rPr>
        <w:t xml:space="preserve">“Students want their higher education experience to connect with the ‘real world’ and to prepare them for work and the world beyond higher education.” </w:t>
      </w:r>
    </w:p>
    <w:p w14:paraId="02BFAB83" w14:textId="77777777" w:rsidR="00483243" w:rsidRPr="00BA1BDC" w:rsidRDefault="00483243" w:rsidP="00483243">
      <w:pPr>
        <w:spacing w:line="360" w:lineRule="auto"/>
        <w:ind w:left="567" w:right="567"/>
        <w:jc w:val="center"/>
        <w:rPr>
          <w:rFonts w:ascii="Calibri" w:eastAsia="Calibri" w:hAnsi="Calibri" w:cs="Calibri"/>
          <w:sz w:val="24"/>
          <w:szCs w:val="24"/>
          <w:lang w:val="en-IE"/>
        </w:rPr>
      </w:pPr>
      <w:r w:rsidRPr="00BA1BDC">
        <w:rPr>
          <w:rFonts w:ascii="Calibri" w:eastAsia="Calibri" w:hAnsi="Calibri" w:cs="Calibri"/>
          <w:sz w:val="24"/>
          <w:szCs w:val="24"/>
          <w:lang w:val="en-IE"/>
        </w:rPr>
        <w:t xml:space="preserve">and </w:t>
      </w:r>
    </w:p>
    <w:p w14:paraId="0E237C3C" w14:textId="77777777" w:rsidR="00483243" w:rsidRPr="00BA1BDC" w:rsidRDefault="00483243" w:rsidP="00483243">
      <w:pPr>
        <w:spacing w:line="360" w:lineRule="auto"/>
        <w:ind w:left="567" w:right="567"/>
        <w:jc w:val="center"/>
        <w:rPr>
          <w:rFonts w:ascii="Calibri" w:eastAsia="Calibri" w:hAnsi="Calibri" w:cs="Calibri"/>
          <w:i/>
          <w:sz w:val="24"/>
          <w:szCs w:val="24"/>
          <w:lang w:val="en-IE"/>
        </w:rPr>
      </w:pPr>
      <w:r w:rsidRPr="00BA1BDC">
        <w:rPr>
          <w:rFonts w:ascii="Calibri" w:eastAsia="Calibri" w:hAnsi="Calibri" w:cs="Calibri"/>
          <w:i/>
          <w:sz w:val="24"/>
          <w:szCs w:val="24"/>
          <w:lang w:val="en-IE"/>
        </w:rPr>
        <w:t>“Teachers’ characteristics, behaviours and skills impact on student learning; how teachers teach impacts on student learning.”</w:t>
      </w:r>
    </w:p>
    <w:p w14:paraId="0261D3C2" w14:textId="77777777" w:rsidR="00483243" w:rsidRPr="00BA1BDC" w:rsidRDefault="00483243" w:rsidP="00483243">
      <w:pPr>
        <w:ind w:left="567" w:right="567"/>
        <w:jc w:val="right"/>
        <w:rPr>
          <w:rFonts w:ascii="Calibri" w:eastAsia="Calibri" w:hAnsi="Calibri" w:cs="Calibri"/>
          <w:sz w:val="24"/>
          <w:szCs w:val="24"/>
          <w:lang w:val="en-IE"/>
        </w:rPr>
      </w:pPr>
      <w:r w:rsidRPr="00BA1BDC">
        <w:rPr>
          <w:rFonts w:ascii="Calibri" w:eastAsia="Calibri" w:hAnsi="Calibri" w:cs="Calibri"/>
          <w:sz w:val="24"/>
          <w:szCs w:val="24"/>
          <w:lang w:val="en-IE"/>
        </w:rPr>
        <w:t xml:space="preserve">(NFTL, 2019b) </w:t>
      </w:r>
    </w:p>
    <w:p w14:paraId="7E05684E" w14:textId="77777777" w:rsidR="00483243" w:rsidRPr="00BA1BDC" w:rsidRDefault="00483243" w:rsidP="00483243">
      <w:pPr>
        <w:ind w:left="567" w:right="567"/>
        <w:rPr>
          <w:rFonts w:ascii="Calibri" w:eastAsia="Calibri" w:hAnsi="Calibri" w:cs="Calibri"/>
          <w:sz w:val="24"/>
          <w:szCs w:val="24"/>
          <w:lang w:val="en-IE"/>
        </w:rPr>
      </w:pPr>
    </w:p>
    <w:p w14:paraId="307F6656" w14:textId="77777777" w:rsidR="00483243" w:rsidRPr="00BA1BDC" w:rsidRDefault="00483243" w:rsidP="00483243">
      <w:pPr>
        <w:rPr>
          <w:rFonts w:ascii="Calibri" w:eastAsia="Calibri" w:hAnsi="Calibri" w:cs="Calibri"/>
          <w:sz w:val="24"/>
          <w:szCs w:val="24"/>
          <w:lang w:val="en-IE"/>
        </w:rPr>
      </w:pPr>
    </w:p>
    <w:p w14:paraId="2285AE50" w14:textId="77777777" w:rsidR="00483243" w:rsidRPr="00BA1BDC" w:rsidRDefault="00483243" w:rsidP="00483243">
      <w:pPr>
        <w:spacing w:line="360" w:lineRule="auto"/>
        <w:jc w:val="both"/>
        <w:rPr>
          <w:rFonts w:eastAsia="Calibri" w:cstheme="minorHAnsi"/>
          <w:b/>
          <w:bCs/>
          <w:sz w:val="24"/>
          <w:szCs w:val="24"/>
          <w:lang w:val="en-IE"/>
        </w:rPr>
      </w:pPr>
      <w:r w:rsidRPr="00BA1BDC">
        <w:rPr>
          <w:rFonts w:eastAsia="Calibri" w:cstheme="minorHAnsi"/>
          <w:b/>
          <w:bCs/>
          <w:sz w:val="24"/>
          <w:szCs w:val="24"/>
          <w:lang w:val="en-IE"/>
        </w:rPr>
        <w:t>The Financial Services industry has barriers to entry &amp; There is Limited application of new skills in the workplace</w:t>
      </w:r>
    </w:p>
    <w:p w14:paraId="7D7CE7F5" w14:textId="128E5667" w:rsidR="00483243" w:rsidRPr="00BA1BDC" w:rsidRDefault="00483243" w:rsidP="00483243">
      <w:pPr>
        <w:spacing w:line="360" w:lineRule="auto"/>
        <w:jc w:val="both"/>
        <w:rPr>
          <w:rFonts w:cstheme="minorHAnsi"/>
          <w:sz w:val="24"/>
          <w:szCs w:val="24"/>
          <w:shd w:val="clear" w:color="auto" w:fill="FAF9F8"/>
          <w:lang w:val="en-IE"/>
        </w:rPr>
      </w:pPr>
      <w:r w:rsidRPr="00BA1BDC">
        <w:rPr>
          <w:rFonts w:eastAsia="Calibri" w:cstheme="minorHAnsi"/>
          <w:sz w:val="24"/>
          <w:szCs w:val="24"/>
          <w:lang w:val="en-IE"/>
        </w:rPr>
        <w:t xml:space="preserve">Barriers to entry into IFS and the limited application of new skills by </w:t>
      </w:r>
      <w:r w:rsidR="00B47A67" w:rsidRPr="00BA1BDC">
        <w:rPr>
          <w:rFonts w:eastAsia="Calibri" w:cstheme="minorHAnsi"/>
          <w:sz w:val="24"/>
          <w:szCs w:val="24"/>
          <w:lang w:val="en-IE"/>
        </w:rPr>
        <w:t>Springboard+</w:t>
      </w:r>
      <w:r w:rsidRPr="00BA1BDC">
        <w:rPr>
          <w:rFonts w:eastAsia="Calibri" w:cstheme="minorHAnsi"/>
          <w:sz w:val="24"/>
          <w:szCs w:val="24"/>
          <w:lang w:val="en-IE"/>
        </w:rPr>
        <w:t xml:space="preserve"> graduates could be explained by the high levels of educated younger people available to the workforce, limited industry entry to older graduates who may be less amenable in adapting to a new workplace culture.  Ireland is noteworthy as it has one of the highest educational levels in the EU, with 47% of the population holding at a minimum </w:t>
      </w:r>
      <w:r w:rsidR="008B51F0">
        <w:rPr>
          <w:rFonts w:eastAsia="Calibri" w:cstheme="minorHAnsi"/>
          <w:sz w:val="24"/>
          <w:szCs w:val="24"/>
          <w:lang w:val="en-IE"/>
        </w:rPr>
        <w:t xml:space="preserve">a </w:t>
      </w:r>
      <w:r w:rsidR="00A72B52">
        <w:rPr>
          <w:rFonts w:eastAsia="Calibri" w:cstheme="minorHAnsi"/>
          <w:sz w:val="24"/>
          <w:szCs w:val="24"/>
          <w:lang w:val="en-IE"/>
        </w:rPr>
        <w:t>post-secondary school qualification</w:t>
      </w:r>
      <w:r w:rsidR="009B2A76">
        <w:rPr>
          <w:rFonts w:eastAsia="Calibri" w:cstheme="minorHAnsi"/>
          <w:sz w:val="24"/>
          <w:szCs w:val="24"/>
          <w:lang w:val="en-IE"/>
        </w:rPr>
        <w:t xml:space="preserve"> (European Commission, 2018). Returning to this source to visually demonstrate the Irish learning </w:t>
      </w:r>
      <w:r w:rsidR="0056484B">
        <w:rPr>
          <w:rFonts w:eastAsia="Calibri" w:cstheme="minorHAnsi"/>
          <w:sz w:val="24"/>
          <w:szCs w:val="24"/>
          <w:lang w:val="en-IE"/>
        </w:rPr>
        <w:t xml:space="preserve">demographic, reproduced below: </w:t>
      </w:r>
    </w:p>
    <w:p w14:paraId="3BDBAB59" w14:textId="77777777" w:rsidR="00483243" w:rsidRPr="00BA1BDC" w:rsidRDefault="00483243" w:rsidP="00483243">
      <w:pPr>
        <w:spacing w:line="360" w:lineRule="auto"/>
        <w:jc w:val="both"/>
        <w:rPr>
          <w:rFonts w:eastAsia="Calibri" w:cstheme="minorHAnsi"/>
          <w:sz w:val="18"/>
          <w:szCs w:val="18"/>
          <w:lang w:val="en-IE"/>
        </w:rPr>
      </w:pPr>
    </w:p>
    <w:p w14:paraId="18246005" w14:textId="1BC7A9A3" w:rsidR="00483243" w:rsidRPr="00BA1BDC" w:rsidRDefault="00483243" w:rsidP="006C7F55">
      <w:pPr>
        <w:jc w:val="center"/>
        <w:rPr>
          <w:rFonts w:eastAsia="Calibri" w:cstheme="minorHAnsi"/>
          <w:b/>
          <w:bCs/>
          <w:sz w:val="28"/>
          <w:szCs w:val="28"/>
          <w:lang w:val="en-IE"/>
        </w:rPr>
      </w:pPr>
      <w:r w:rsidRPr="00BA1BDC">
        <w:rPr>
          <w:rFonts w:eastAsia="Calibri" w:cstheme="minorHAnsi"/>
          <w:b/>
          <w:bCs/>
          <w:sz w:val="28"/>
          <w:szCs w:val="28"/>
          <w:lang w:val="en-IE"/>
        </w:rPr>
        <w:br w:type="page"/>
        <w:t xml:space="preserve">Chart </w:t>
      </w:r>
      <w:r w:rsidR="00FD530E">
        <w:rPr>
          <w:rFonts w:eastAsia="Calibri" w:cstheme="minorHAnsi"/>
          <w:b/>
          <w:bCs/>
          <w:sz w:val="28"/>
          <w:szCs w:val="28"/>
          <w:lang w:val="en-IE"/>
        </w:rPr>
        <w:t>10</w:t>
      </w:r>
      <w:r w:rsidRPr="00BA1BDC">
        <w:rPr>
          <w:rFonts w:eastAsia="Calibri" w:cstheme="minorHAnsi"/>
          <w:b/>
          <w:bCs/>
          <w:sz w:val="28"/>
          <w:szCs w:val="28"/>
          <w:lang w:val="en-IE"/>
        </w:rPr>
        <w:t>:</w:t>
      </w:r>
      <w:r w:rsidR="006C7F55">
        <w:rPr>
          <w:rFonts w:eastAsia="Calibri" w:cstheme="minorHAnsi"/>
          <w:b/>
          <w:bCs/>
          <w:sz w:val="28"/>
          <w:szCs w:val="28"/>
          <w:lang w:val="en-IE"/>
        </w:rPr>
        <w:t xml:space="preserve"> Population of Ireland by age, sex and educational attainment in </w:t>
      </w:r>
      <w:r w:rsidR="00C9479F">
        <w:rPr>
          <w:rFonts w:eastAsia="Calibri" w:cstheme="minorHAnsi"/>
          <w:b/>
          <w:bCs/>
          <w:sz w:val="28"/>
          <w:szCs w:val="28"/>
          <w:lang w:val="en-IE"/>
        </w:rPr>
        <w:t>2015 and 2060</w:t>
      </w:r>
    </w:p>
    <w:p w14:paraId="46847143" w14:textId="77777777" w:rsidR="00483243" w:rsidRPr="00BA1BDC" w:rsidRDefault="00483243" w:rsidP="00483243">
      <w:pPr>
        <w:spacing w:line="360" w:lineRule="auto"/>
        <w:rPr>
          <w:rFonts w:ascii="Calibri" w:eastAsia="Calibri" w:hAnsi="Calibri" w:cs="Calibri"/>
          <w:sz w:val="24"/>
          <w:szCs w:val="24"/>
          <w:lang w:val="en-IE"/>
        </w:rPr>
      </w:pPr>
      <w:r>
        <w:drawing>
          <wp:inline distT="0" distB="0" distL="0" distR="0" wp14:anchorId="43F2B569" wp14:editId="51264932">
            <wp:extent cx="5943600" cy="2989580"/>
            <wp:effectExtent l="0" t="0" r="0" b="1270"/>
            <wp:docPr id="14561074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1">
                      <a:extLst>
                        <a:ext uri="{28A0092B-C50C-407E-A947-70E740481C1C}">
                          <a14:useLocalDpi xmlns:a14="http://schemas.microsoft.com/office/drawing/2010/main" val="0"/>
                        </a:ext>
                      </a:extLst>
                    </a:blip>
                    <a:stretch>
                      <a:fillRect/>
                    </a:stretch>
                  </pic:blipFill>
                  <pic:spPr>
                    <a:xfrm>
                      <a:off x="0" y="0"/>
                      <a:ext cx="5943600" cy="2989580"/>
                    </a:xfrm>
                    <a:prstGeom prst="rect">
                      <a:avLst/>
                    </a:prstGeom>
                  </pic:spPr>
                </pic:pic>
              </a:graphicData>
            </a:graphic>
          </wp:inline>
        </w:drawing>
      </w:r>
    </w:p>
    <w:p w14:paraId="61FA0230" w14:textId="77777777" w:rsidR="00483243" w:rsidRPr="00BA1BDC" w:rsidRDefault="00483243" w:rsidP="00483243">
      <w:pPr>
        <w:spacing w:line="240" w:lineRule="auto"/>
        <w:jc w:val="right"/>
        <w:rPr>
          <w:rFonts w:ascii="Calibri" w:eastAsia="Calibri" w:hAnsi="Calibri" w:cs="Calibri"/>
          <w:sz w:val="24"/>
          <w:szCs w:val="24"/>
          <w:lang w:val="en-IE"/>
        </w:rPr>
      </w:pPr>
      <w:r w:rsidRPr="00BA1BDC">
        <w:rPr>
          <w:rFonts w:ascii="Calibri" w:eastAsia="Calibri" w:hAnsi="Calibri" w:cs="Calibri"/>
          <w:sz w:val="24"/>
          <w:szCs w:val="24"/>
          <w:lang w:val="en-IE"/>
        </w:rPr>
        <w:t>(European Commission, 2018)</w:t>
      </w:r>
    </w:p>
    <w:p w14:paraId="4F32C606" w14:textId="77777777" w:rsidR="00483243" w:rsidRPr="00BA1BDC" w:rsidRDefault="00483243" w:rsidP="00483243">
      <w:pPr>
        <w:spacing w:line="360" w:lineRule="auto"/>
        <w:rPr>
          <w:rFonts w:ascii="Calibri" w:eastAsia="Calibri" w:hAnsi="Calibri" w:cs="Calibri"/>
          <w:sz w:val="24"/>
          <w:szCs w:val="24"/>
          <w:lang w:val="en-IE"/>
        </w:rPr>
      </w:pPr>
    </w:p>
    <w:p w14:paraId="69E3C52B" w14:textId="3AA873F5"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 xml:space="preserve">The IFS Strategy 2025 for Ireland brings forward this same information asserting that, over 50% of Irish 30–34 year olds hold a third-level degree or postgraduate qualification, this being higher than any other country in the EU </w:t>
      </w:r>
      <w:bookmarkStart w:id="11" w:name="_Hlk45570936"/>
      <w:r w:rsidRPr="00BA1BDC">
        <w:rPr>
          <w:rFonts w:ascii="Calibri" w:eastAsia="Calibri" w:hAnsi="Calibri" w:cs="Calibri"/>
          <w:sz w:val="24"/>
          <w:szCs w:val="24"/>
          <w:lang w:val="en-IE"/>
        </w:rPr>
        <w:t>(Government of Ireland, 2019)</w:t>
      </w:r>
      <w:bookmarkEnd w:id="11"/>
      <w:r w:rsidRPr="00BA1BDC">
        <w:rPr>
          <w:rFonts w:ascii="Calibri" w:eastAsia="Calibri" w:hAnsi="Calibri" w:cs="Calibri"/>
          <w:sz w:val="24"/>
          <w:szCs w:val="24"/>
          <w:lang w:val="en-IE"/>
        </w:rPr>
        <w:t xml:space="preserve">. The implication for the IFS industry being to attract new people into the industry a postgraduate programme is needed as a progression route of existing levels of learning. However, these do not provide the skills, experience of cultural acumen to enter the industry as demonstrating experience is a preference of management, this further restricts the practice of industry focused skills developed from </w:t>
      </w:r>
      <w:r w:rsidR="00B47A67" w:rsidRPr="00BA1BDC">
        <w:rPr>
          <w:rFonts w:ascii="Calibri" w:eastAsia="Calibri" w:hAnsi="Calibri" w:cs="Calibri"/>
          <w:sz w:val="24"/>
          <w:szCs w:val="24"/>
          <w:lang w:val="en-IE"/>
        </w:rPr>
        <w:t>Springboard+</w:t>
      </w:r>
      <w:r w:rsidRPr="00BA1BDC">
        <w:rPr>
          <w:rFonts w:ascii="Calibri" w:eastAsia="Calibri" w:hAnsi="Calibri" w:cs="Calibri"/>
          <w:sz w:val="24"/>
          <w:szCs w:val="24"/>
          <w:lang w:val="en-IE"/>
        </w:rPr>
        <w:t xml:space="preserve"> courses. </w:t>
      </w:r>
    </w:p>
    <w:p w14:paraId="620FFF86" w14:textId="77777777" w:rsidR="00483243" w:rsidRPr="00BA1BDC" w:rsidRDefault="00483243" w:rsidP="00483243">
      <w:pPr>
        <w:spacing w:line="360" w:lineRule="auto"/>
        <w:jc w:val="both"/>
        <w:rPr>
          <w:rFonts w:ascii="Calibri" w:eastAsia="Calibri" w:hAnsi="Calibri" w:cs="Calibri"/>
          <w:sz w:val="24"/>
          <w:szCs w:val="24"/>
          <w:lang w:val="en-IE"/>
        </w:rPr>
      </w:pPr>
    </w:p>
    <w:p w14:paraId="1ACAB004" w14:textId="0BE6771D"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 xml:space="preserve">The Irish Government have developed another strategy paper for IFS working towards 2025. It ringfences funding for educational programmes and continued support of </w:t>
      </w:r>
      <w:r w:rsidR="00B47A67" w:rsidRPr="00BA1BDC">
        <w:rPr>
          <w:rFonts w:ascii="Calibri" w:eastAsia="Calibri" w:hAnsi="Calibri" w:cs="Calibri"/>
          <w:sz w:val="24"/>
          <w:szCs w:val="24"/>
          <w:lang w:val="en-IE"/>
        </w:rPr>
        <w:t>Springboard+</w:t>
      </w:r>
      <w:r w:rsidRPr="00BA1BDC">
        <w:rPr>
          <w:rFonts w:ascii="Calibri" w:eastAsia="Calibri" w:hAnsi="Calibri" w:cs="Calibri"/>
          <w:sz w:val="24"/>
          <w:szCs w:val="24"/>
          <w:lang w:val="en-IE"/>
        </w:rPr>
        <w:t xml:space="preserve">, this is in part justified by the uncertainties of Brexit and an industry being influenced by Artificial Intelligence (AI). In responding to the potential AI challenging job retention, it asserts: </w:t>
      </w:r>
    </w:p>
    <w:p w14:paraId="6CCF585A" w14:textId="77777777" w:rsidR="00483243" w:rsidRPr="00BA1BDC" w:rsidRDefault="00483243" w:rsidP="00483243">
      <w:pPr>
        <w:spacing w:line="360" w:lineRule="auto"/>
        <w:jc w:val="both"/>
        <w:rPr>
          <w:rFonts w:ascii="Calibri" w:eastAsia="Calibri" w:hAnsi="Calibri" w:cs="Calibri"/>
          <w:sz w:val="24"/>
          <w:szCs w:val="24"/>
          <w:lang w:val="en-IE"/>
        </w:rPr>
      </w:pPr>
    </w:p>
    <w:p w14:paraId="697D58CC" w14:textId="77777777" w:rsidR="00483243" w:rsidRPr="00BA1BDC" w:rsidRDefault="00483243" w:rsidP="00483243">
      <w:pPr>
        <w:spacing w:line="360" w:lineRule="auto"/>
        <w:ind w:left="567" w:right="567"/>
        <w:jc w:val="both"/>
        <w:rPr>
          <w:rFonts w:ascii="Calibri" w:eastAsia="Calibri" w:hAnsi="Calibri" w:cs="Calibri"/>
          <w:i/>
          <w:iCs/>
          <w:sz w:val="24"/>
          <w:szCs w:val="24"/>
          <w:lang w:val="en-IE"/>
        </w:rPr>
      </w:pPr>
      <w:r w:rsidRPr="00BA1BDC">
        <w:rPr>
          <w:rFonts w:ascii="Calibri" w:eastAsia="Calibri" w:hAnsi="Calibri" w:cs="Calibri"/>
          <w:i/>
          <w:iCs/>
          <w:sz w:val="24"/>
          <w:szCs w:val="24"/>
          <w:lang w:val="en-IE"/>
        </w:rPr>
        <w:t>“The best way to respond to this challenge is to ensure that we prepare for and educate the workforce so that the high value jobs will be located in Ireland.”</w:t>
      </w:r>
    </w:p>
    <w:p w14:paraId="08C47DBA" w14:textId="77777777" w:rsidR="00483243" w:rsidRPr="00BA1BDC" w:rsidRDefault="00483243" w:rsidP="00483243">
      <w:pPr>
        <w:spacing w:line="360" w:lineRule="auto"/>
        <w:ind w:left="567" w:right="567"/>
        <w:jc w:val="right"/>
        <w:rPr>
          <w:rFonts w:ascii="Calibri" w:eastAsia="Calibri" w:hAnsi="Calibri" w:cs="Calibri"/>
          <w:sz w:val="24"/>
          <w:szCs w:val="24"/>
          <w:lang w:val="en-IE"/>
        </w:rPr>
      </w:pPr>
      <w:r w:rsidRPr="00BA1BDC">
        <w:rPr>
          <w:rFonts w:ascii="Calibri" w:eastAsia="Calibri" w:hAnsi="Calibri" w:cs="Calibri"/>
          <w:sz w:val="24"/>
          <w:szCs w:val="24"/>
          <w:lang w:val="en-IE"/>
        </w:rPr>
        <w:t xml:space="preserve">(Government of Ireland, 2019). </w:t>
      </w:r>
    </w:p>
    <w:p w14:paraId="75180675" w14:textId="77777777" w:rsidR="00483243" w:rsidRPr="00BA1BDC" w:rsidRDefault="00483243" w:rsidP="00483243">
      <w:pPr>
        <w:spacing w:line="360" w:lineRule="auto"/>
        <w:ind w:left="567" w:right="567"/>
        <w:jc w:val="right"/>
        <w:rPr>
          <w:rFonts w:ascii="Calibri" w:eastAsia="Calibri" w:hAnsi="Calibri" w:cs="Calibri"/>
          <w:sz w:val="24"/>
          <w:szCs w:val="24"/>
          <w:lang w:val="en-IE"/>
        </w:rPr>
      </w:pPr>
    </w:p>
    <w:p w14:paraId="35BCB80E" w14:textId="404B98B3" w:rsidR="00483243" w:rsidRPr="00BA1BDC" w:rsidRDefault="00483243" w:rsidP="00483243">
      <w:pPr>
        <w:spacing w:line="360" w:lineRule="auto"/>
        <w:jc w:val="both"/>
        <w:rPr>
          <w:rFonts w:ascii="Calibri" w:eastAsia="Calibri" w:hAnsi="Calibri" w:cs="Calibri"/>
          <w:sz w:val="24"/>
          <w:szCs w:val="24"/>
          <w:lang w:val="en-IE"/>
        </w:rPr>
      </w:pPr>
      <w:r w:rsidRPr="00BA1BDC">
        <w:rPr>
          <w:rFonts w:ascii="Calibri" w:eastAsia="Calibri" w:hAnsi="Calibri" w:cs="Calibri"/>
          <w:sz w:val="24"/>
          <w:szCs w:val="24"/>
          <w:lang w:val="en-IE"/>
        </w:rPr>
        <w:t>The commitment to the develop</w:t>
      </w:r>
      <w:r w:rsidR="009B6D51">
        <w:rPr>
          <w:rFonts w:ascii="Calibri" w:eastAsia="Calibri" w:hAnsi="Calibri" w:cs="Calibri"/>
          <w:sz w:val="24"/>
          <w:szCs w:val="24"/>
          <w:lang w:val="en-IE"/>
        </w:rPr>
        <w:t>ment</w:t>
      </w:r>
      <w:r w:rsidRPr="00BA1BDC">
        <w:rPr>
          <w:rFonts w:ascii="Calibri" w:eastAsia="Calibri" w:hAnsi="Calibri" w:cs="Calibri"/>
          <w:sz w:val="24"/>
          <w:szCs w:val="24"/>
          <w:lang w:val="en-IE"/>
        </w:rPr>
        <w:t xml:space="preserve"> of a workforce capable of adjusting to the challenges </w:t>
      </w:r>
      <w:r w:rsidR="001D5944">
        <w:rPr>
          <w:rFonts w:ascii="Calibri" w:eastAsia="Calibri" w:hAnsi="Calibri" w:cs="Calibri"/>
          <w:sz w:val="24"/>
          <w:szCs w:val="24"/>
          <w:lang w:val="en-IE"/>
        </w:rPr>
        <w:t>of</w:t>
      </w:r>
      <w:r w:rsidRPr="00BA1BDC">
        <w:rPr>
          <w:rFonts w:ascii="Calibri" w:eastAsia="Calibri" w:hAnsi="Calibri" w:cs="Calibri"/>
          <w:sz w:val="24"/>
          <w:szCs w:val="24"/>
          <w:lang w:val="en-IE"/>
        </w:rPr>
        <w:t xml:space="preserve"> the knowledge economy is evident, however the vagueness of details on education in both IFS Strategy 2020 and IFS Strategy 2025 are suggestive that the provision of educational opportunities is a desired end outcome that can be reported quantitatively as success.</w:t>
      </w:r>
    </w:p>
    <w:p w14:paraId="1BC83E4E" w14:textId="7A8EC2EF" w:rsidR="00483243" w:rsidRDefault="00483243" w:rsidP="00483243">
      <w:pPr>
        <w:spacing w:line="360" w:lineRule="auto"/>
        <w:jc w:val="both"/>
        <w:rPr>
          <w:rFonts w:ascii="Calibri" w:eastAsia="Calibri" w:hAnsi="Calibri" w:cs="Calibri"/>
          <w:sz w:val="24"/>
          <w:szCs w:val="24"/>
          <w:lang w:val="en-IE"/>
        </w:rPr>
      </w:pPr>
    </w:p>
    <w:p w14:paraId="51D93705" w14:textId="77777777" w:rsidR="001F4AD9" w:rsidRPr="00BA1BDC" w:rsidRDefault="001F4AD9" w:rsidP="00483243">
      <w:pPr>
        <w:spacing w:line="360" w:lineRule="auto"/>
        <w:jc w:val="both"/>
        <w:rPr>
          <w:rFonts w:ascii="Calibri" w:eastAsia="Calibri" w:hAnsi="Calibri" w:cs="Calibri"/>
          <w:b/>
          <w:bCs/>
          <w:sz w:val="24"/>
          <w:szCs w:val="24"/>
          <w:lang w:val="en-IE"/>
        </w:rPr>
      </w:pPr>
    </w:p>
    <w:p w14:paraId="6C0AF0C7" w14:textId="77777777" w:rsidR="00483243" w:rsidRPr="00BA1BDC" w:rsidRDefault="00483243" w:rsidP="00483243">
      <w:pPr>
        <w:spacing w:line="360" w:lineRule="auto"/>
        <w:jc w:val="both"/>
        <w:rPr>
          <w:rFonts w:ascii="Calibri" w:eastAsia="Calibri" w:hAnsi="Calibri" w:cs="Calibri"/>
          <w:b/>
          <w:bCs/>
          <w:sz w:val="24"/>
          <w:szCs w:val="24"/>
          <w:lang w:val="en-IE"/>
        </w:rPr>
      </w:pPr>
      <w:r w:rsidRPr="00BA1BDC">
        <w:rPr>
          <w:rFonts w:ascii="Calibri" w:eastAsia="Calibri" w:hAnsi="Calibri" w:cs="Calibri"/>
          <w:b/>
          <w:bCs/>
          <w:sz w:val="24"/>
          <w:szCs w:val="24"/>
          <w:lang w:val="en-IE"/>
        </w:rPr>
        <w:t>VAIC a Pedagogical View</w:t>
      </w:r>
    </w:p>
    <w:p w14:paraId="45224E0E" w14:textId="36A5E383" w:rsidR="00193891" w:rsidRDefault="00CA57A2" w:rsidP="00193891">
      <w:pPr>
        <w:spacing w:line="360" w:lineRule="auto"/>
        <w:jc w:val="both"/>
        <w:rPr>
          <w:rFonts w:ascii="Calibri" w:eastAsia="Calibri" w:hAnsi="Calibri" w:cs="Calibri"/>
          <w:sz w:val="24"/>
          <w:szCs w:val="24"/>
          <w:lang w:val="en-IE"/>
        </w:rPr>
      </w:pPr>
      <w:r>
        <w:rPr>
          <w:rFonts w:ascii="Calibri" w:eastAsia="Calibri" w:hAnsi="Calibri" w:cs="Calibri"/>
          <w:sz w:val="24"/>
          <w:szCs w:val="24"/>
          <w:lang w:val="en-IE"/>
        </w:rPr>
        <w:t xml:space="preserve">The limitations of VAIC are suggestive that </w:t>
      </w:r>
      <w:r w:rsidR="0076008F">
        <w:rPr>
          <w:rFonts w:ascii="Calibri" w:eastAsia="Calibri" w:hAnsi="Calibri" w:cs="Calibri"/>
          <w:sz w:val="24"/>
          <w:szCs w:val="24"/>
          <w:lang w:val="en-IE"/>
        </w:rPr>
        <w:t>it is best suited as a consultative tool</w:t>
      </w:r>
      <w:r w:rsidR="006F5C07">
        <w:rPr>
          <w:rFonts w:ascii="Calibri" w:eastAsia="Calibri" w:hAnsi="Calibri" w:cs="Calibri"/>
          <w:sz w:val="24"/>
          <w:szCs w:val="24"/>
          <w:lang w:val="en-IE"/>
        </w:rPr>
        <w:t xml:space="preserve">, allowing </w:t>
      </w:r>
      <w:r w:rsidR="006E072F">
        <w:rPr>
          <w:rFonts w:ascii="Calibri" w:eastAsia="Calibri" w:hAnsi="Calibri" w:cs="Calibri"/>
          <w:sz w:val="24"/>
          <w:szCs w:val="24"/>
          <w:lang w:val="en-IE"/>
        </w:rPr>
        <w:t xml:space="preserve">depth of </w:t>
      </w:r>
      <w:r w:rsidR="006F5C07">
        <w:rPr>
          <w:rFonts w:ascii="Calibri" w:eastAsia="Calibri" w:hAnsi="Calibri" w:cs="Calibri"/>
          <w:sz w:val="24"/>
          <w:szCs w:val="24"/>
          <w:lang w:val="en-IE"/>
        </w:rPr>
        <w:t xml:space="preserve">research </w:t>
      </w:r>
      <w:r w:rsidR="006E072F">
        <w:rPr>
          <w:rFonts w:ascii="Calibri" w:eastAsia="Calibri" w:hAnsi="Calibri" w:cs="Calibri"/>
          <w:sz w:val="24"/>
          <w:szCs w:val="24"/>
          <w:lang w:val="en-IE"/>
        </w:rPr>
        <w:t xml:space="preserve">through </w:t>
      </w:r>
      <w:r w:rsidR="006F5C07">
        <w:rPr>
          <w:rFonts w:ascii="Calibri" w:eastAsia="Calibri" w:hAnsi="Calibri" w:cs="Calibri"/>
          <w:sz w:val="24"/>
          <w:szCs w:val="24"/>
          <w:lang w:val="en-IE"/>
        </w:rPr>
        <w:t xml:space="preserve">access to </w:t>
      </w:r>
      <w:r w:rsidR="00A141CA">
        <w:rPr>
          <w:rFonts w:ascii="Calibri" w:eastAsia="Calibri" w:hAnsi="Calibri" w:cs="Calibri"/>
          <w:sz w:val="24"/>
          <w:szCs w:val="24"/>
          <w:lang w:val="en-IE"/>
        </w:rPr>
        <w:t>financials</w:t>
      </w:r>
      <w:r w:rsidR="00DD6621">
        <w:rPr>
          <w:rFonts w:ascii="Calibri" w:eastAsia="Calibri" w:hAnsi="Calibri" w:cs="Calibri"/>
          <w:sz w:val="24"/>
          <w:szCs w:val="24"/>
          <w:lang w:val="en-IE"/>
        </w:rPr>
        <w:t>, th</w:t>
      </w:r>
      <w:r w:rsidR="001F5450">
        <w:rPr>
          <w:rFonts w:ascii="Calibri" w:eastAsia="Calibri" w:hAnsi="Calibri" w:cs="Calibri"/>
          <w:sz w:val="24"/>
          <w:szCs w:val="24"/>
          <w:lang w:val="en-IE"/>
        </w:rPr>
        <w:t>is suggest</w:t>
      </w:r>
      <w:r w:rsidR="003141EA">
        <w:rPr>
          <w:rFonts w:ascii="Calibri" w:eastAsia="Calibri" w:hAnsi="Calibri" w:cs="Calibri"/>
          <w:sz w:val="24"/>
          <w:szCs w:val="24"/>
          <w:lang w:val="en-IE"/>
        </w:rPr>
        <w:t>s</w:t>
      </w:r>
      <w:r w:rsidR="001F5450">
        <w:rPr>
          <w:rFonts w:ascii="Calibri" w:eastAsia="Calibri" w:hAnsi="Calibri" w:cs="Calibri"/>
          <w:sz w:val="24"/>
          <w:szCs w:val="24"/>
          <w:lang w:val="en-IE"/>
        </w:rPr>
        <w:t xml:space="preserve"> that greater industry </w:t>
      </w:r>
      <w:r w:rsidR="003141EA">
        <w:rPr>
          <w:rFonts w:ascii="Calibri" w:eastAsia="Calibri" w:hAnsi="Calibri" w:cs="Calibri"/>
          <w:sz w:val="24"/>
          <w:szCs w:val="24"/>
          <w:lang w:val="en-IE"/>
        </w:rPr>
        <w:t>collaboration</w:t>
      </w:r>
      <w:r w:rsidR="001F5450">
        <w:rPr>
          <w:rFonts w:ascii="Calibri" w:eastAsia="Calibri" w:hAnsi="Calibri" w:cs="Calibri"/>
          <w:sz w:val="24"/>
          <w:szCs w:val="24"/>
          <w:lang w:val="en-IE"/>
        </w:rPr>
        <w:t xml:space="preserve"> yields better results</w:t>
      </w:r>
      <w:r w:rsidR="003141EA">
        <w:rPr>
          <w:rFonts w:ascii="Calibri" w:eastAsia="Calibri" w:hAnsi="Calibri" w:cs="Calibri"/>
          <w:sz w:val="24"/>
          <w:szCs w:val="24"/>
          <w:lang w:val="en-IE"/>
        </w:rPr>
        <w:t xml:space="preserve">. </w:t>
      </w:r>
      <w:r w:rsidR="007C6F84">
        <w:rPr>
          <w:rFonts w:ascii="Calibri" w:eastAsia="Calibri" w:hAnsi="Calibri" w:cs="Calibri"/>
          <w:sz w:val="24"/>
          <w:szCs w:val="24"/>
          <w:lang w:val="en-IE"/>
        </w:rPr>
        <w:t>With this in mind, a</w:t>
      </w:r>
      <w:r w:rsidR="0055506B">
        <w:rPr>
          <w:rFonts w:ascii="Calibri" w:eastAsia="Calibri" w:hAnsi="Calibri" w:cs="Calibri"/>
          <w:sz w:val="24"/>
          <w:szCs w:val="24"/>
          <w:lang w:val="en-IE"/>
        </w:rPr>
        <w:t xml:space="preserve">usterity </w:t>
      </w:r>
      <w:r w:rsidR="008C36A9">
        <w:rPr>
          <w:rFonts w:ascii="Calibri" w:eastAsia="Calibri" w:hAnsi="Calibri" w:cs="Calibri"/>
          <w:sz w:val="24"/>
          <w:szCs w:val="24"/>
          <w:lang w:val="en-IE"/>
        </w:rPr>
        <w:t>has impacted</w:t>
      </w:r>
      <w:r w:rsidR="0055506B">
        <w:rPr>
          <w:rFonts w:ascii="Calibri" w:eastAsia="Calibri" w:hAnsi="Calibri" w:cs="Calibri"/>
          <w:sz w:val="24"/>
          <w:szCs w:val="24"/>
          <w:lang w:val="en-IE"/>
        </w:rPr>
        <w:t xml:space="preserve"> Irish Higher Education</w:t>
      </w:r>
      <w:r w:rsidR="008C36A9">
        <w:rPr>
          <w:rFonts w:ascii="Calibri" w:eastAsia="Calibri" w:hAnsi="Calibri" w:cs="Calibri"/>
          <w:sz w:val="24"/>
          <w:szCs w:val="24"/>
          <w:lang w:val="en-IE"/>
        </w:rPr>
        <w:t xml:space="preserve"> negatively</w:t>
      </w:r>
      <w:r w:rsidR="0055506B">
        <w:rPr>
          <w:rFonts w:ascii="Calibri" w:eastAsia="Calibri" w:hAnsi="Calibri" w:cs="Calibri"/>
          <w:sz w:val="24"/>
          <w:szCs w:val="24"/>
          <w:lang w:val="en-IE"/>
        </w:rPr>
        <w:t xml:space="preserve"> </w:t>
      </w:r>
      <w:r w:rsidR="00333B1C">
        <w:rPr>
          <w:rFonts w:ascii="Calibri" w:eastAsia="Calibri" w:hAnsi="Calibri" w:cs="Calibri"/>
          <w:sz w:val="24"/>
          <w:szCs w:val="24"/>
          <w:lang w:val="en-IE"/>
        </w:rPr>
        <w:t>(</w:t>
      </w:r>
      <w:r w:rsidR="00D56868" w:rsidRPr="00D56868">
        <w:rPr>
          <w:rFonts w:ascii="Calibri" w:eastAsia="Calibri" w:hAnsi="Calibri" w:cs="Calibri"/>
          <w:sz w:val="24"/>
          <w:szCs w:val="24"/>
          <w:lang w:val="en-IE"/>
        </w:rPr>
        <w:t xml:space="preserve">Davies </w:t>
      </w:r>
      <w:r w:rsidR="00333B1C">
        <w:rPr>
          <w:rFonts w:ascii="Calibri" w:eastAsia="Calibri" w:hAnsi="Calibri" w:cs="Calibri"/>
          <w:sz w:val="24"/>
          <w:szCs w:val="24"/>
          <w:lang w:val="en-IE"/>
        </w:rPr>
        <w:t>&amp;</w:t>
      </w:r>
      <w:r w:rsidR="00D56868" w:rsidRPr="00D56868">
        <w:rPr>
          <w:rFonts w:ascii="Calibri" w:eastAsia="Calibri" w:hAnsi="Calibri" w:cs="Calibri"/>
          <w:sz w:val="24"/>
          <w:szCs w:val="24"/>
          <w:lang w:val="en-IE"/>
        </w:rPr>
        <w:t xml:space="preserve"> O'Callaghan 2014</w:t>
      </w:r>
      <w:r w:rsidR="00333B1C">
        <w:rPr>
          <w:rFonts w:ascii="Calibri" w:eastAsia="Calibri" w:hAnsi="Calibri" w:cs="Calibri"/>
          <w:sz w:val="24"/>
          <w:szCs w:val="24"/>
          <w:lang w:val="en-IE"/>
        </w:rPr>
        <w:t xml:space="preserve"> and </w:t>
      </w:r>
      <w:r w:rsidR="00DD6621" w:rsidRPr="00DD6621">
        <w:rPr>
          <w:rFonts w:ascii="Calibri" w:eastAsia="Calibri" w:hAnsi="Calibri" w:cs="Calibri"/>
          <w:sz w:val="24"/>
          <w:szCs w:val="24"/>
          <w:lang w:val="en-IE"/>
        </w:rPr>
        <w:t>Clarke, et al. 2017)</w:t>
      </w:r>
      <w:r w:rsidR="002E6E80">
        <w:rPr>
          <w:rFonts w:ascii="Calibri" w:eastAsia="Calibri" w:hAnsi="Calibri" w:cs="Calibri"/>
          <w:sz w:val="24"/>
          <w:szCs w:val="24"/>
          <w:lang w:val="en-IE"/>
        </w:rPr>
        <w:t>, th</w:t>
      </w:r>
      <w:r w:rsidR="00BB7866">
        <w:rPr>
          <w:rFonts w:ascii="Calibri" w:eastAsia="Calibri" w:hAnsi="Calibri" w:cs="Calibri"/>
          <w:sz w:val="24"/>
          <w:szCs w:val="24"/>
          <w:lang w:val="en-IE"/>
        </w:rPr>
        <w:t xml:space="preserve">ere were whispers of this </w:t>
      </w:r>
      <w:r w:rsidR="00D70C38">
        <w:rPr>
          <w:rFonts w:ascii="Calibri" w:eastAsia="Calibri" w:hAnsi="Calibri" w:cs="Calibri"/>
          <w:sz w:val="24"/>
          <w:szCs w:val="24"/>
          <w:lang w:val="en-IE"/>
        </w:rPr>
        <w:t xml:space="preserve">from </w:t>
      </w:r>
      <w:r w:rsidR="00A73F81">
        <w:rPr>
          <w:rFonts w:ascii="Calibri" w:eastAsia="Calibri" w:hAnsi="Calibri" w:cs="Calibri"/>
          <w:sz w:val="24"/>
          <w:szCs w:val="24"/>
          <w:lang w:val="en-IE"/>
        </w:rPr>
        <w:t>learner experience</w:t>
      </w:r>
      <w:r w:rsidR="002E6E80">
        <w:rPr>
          <w:rFonts w:ascii="Calibri" w:eastAsia="Calibri" w:hAnsi="Calibri" w:cs="Calibri"/>
          <w:sz w:val="24"/>
          <w:szCs w:val="24"/>
          <w:lang w:val="en-IE"/>
        </w:rPr>
        <w:t xml:space="preserve"> </w:t>
      </w:r>
      <w:r w:rsidR="00D70C38">
        <w:rPr>
          <w:rFonts w:ascii="Calibri" w:eastAsia="Calibri" w:hAnsi="Calibri" w:cs="Calibri"/>
          <w:sz w:val="24"/>
          <w:szCs w:val="24"/>
          <w:lang w:val="en-IE"/>
        </w:rPr>
        <w:t xml:space="preserve">in </w:t>
      </w:r>
      <w:r w:rsidR="002E6E80">
        <w:rPr>
          <w:rFonts w:ascii="Calibri" w:eastAsia="Calibri" w:hAnsi="Calibri" w:cs="Calibri"/>
          <w:sz w:val="24"/>
          <w:szCs w:val="24"/>
          <w:lang w:val="en-IE"/>
        </w:rPr>
        <w:t>this research</w:t>
      </w:r>
      <w:r w:rsidR="00D70C38">
        <w:rPr>
          <w:rFonts w:ascii="Calibri" w:eastAsia="Calibri" w:hAnsi="Calibri" w:cs="Calibri"/>
          <w:sz w:val="24"/>
          <w:szCs w:val="24"/>
          <w:lang w:val="en-IE"/>
        </w:rPr>
        <w:t xml:space="preserve">, suggesting that </w:t>
      </w:r>
      <w:r w:rsidR="00204398">
        <w:rPr>
          <w:rFonts w:ascii="Calibri" w:eastAsia="Calibri" w:hAnsi="Calibri" w:cs="Calibri"/>
          <w:sz w:val="24"/>
          <w:szCs w:val="24"/>
          <w:lang w:val="en-IE"/>
        </w:rPr>
        <w:t>industry collaboration for training or staff is a better solution</w:t>
      </w:r>
      <w:r w:rsidR="00A73F81">
        <w:rPr>
          <w:rFonts w:ascii="Calibri" w:eastAsia="Calibri" w:hAnsi="Calibri" w:cs="Calibri"/>
          <w:sz w:val="24"/>
          <w:szCs w:val="24"/>
          <w:lang w:val="en-IE"/>
        </w:rPr>
        <w:t xml:space="preserve">.  </w:t>
      </w:r>
    </w:p>
    <w:p w14:paraId="4299AF8A" w14:textId="77777777" w:rsidR="00F631B4" w:rsidRDefault="00F631B4" w:rsidP="00193891">
      <w:pPr>
        <w:spacing w:line="360" w:lineRule="auto"/>
        <w:jc w:val="both"/>
        <w:rPr>
          <w:rFonts w:ascii="Calibri" w:eastAsia="Calibri" w:hAnsi="Calibri" w:cs="Calibri"/>
          <w:sz w:val="24"/>
          <w:szCs w:val="24"/>
          <w:lang w:val="en-IE"/>
        </w:rPr>
      </w:pPr>
    </w:p>
    <w:p w14:paraId="7AC3F634" w14:textId="34EAECA0" w:rsidR="00483243" w:rsidRDefault="00193891" w:rsidP="00193891">
      <w:pPr>
        <w:spacing w:line="360" w:lineRule="auto"/>
        <w:jc w:val="both"/>
        <w:rPr>
          <w:rFonts w:ascii="Calibri" w:eastAsia="Calibri" w:hAnsi="Calibri" w:cs="Calibri"/>
          <w:sz w:val="24"/>
          <w:szCs w:val="24"/>
          <w:lang w:val="en-IE"/>
        </w:rPr>
      </w:pPr>
      <w:r w:rsidRPr="00F631B4">
        <w:rPr>
          <w:rFonts w:ascii="Calibri" w:eastAsia="Calibri" w:hAnsi="Calibri" w:cs="Calibri"/>
          <w:sz w:val="24"/>
          <w:szCs w:val="24"/>
          <w:lang w:val="en-IE"/>
        </w:rPr>
        <w:t>Skillnet Ireland is a business support agency of the Government of Ireland</w:t>
      </w:r>
      <w:r w:rsidR="00AF5CBF" w:rsidRPr="00F631B4">
        <w:rPr>
          <w:rFonts w:ascii="Calibri" w:eastAsia="Calibri" w:hAnsi="Calibri" w:cs="Calibri"/>
          <w:sz w:val="24"/>
          <w:szCs w:val="24"/>
          <w:lang w:val="en-IE"/>
        </w:rPr>
        <w:t xml:space="preserve"> mandated to </w:t>
      </w:r>
      <w:r w:rsidRPr="00F631B4">
        <w:rPr>
          <w:rFonts w:ascii="Calibri" w:eastAsia="Calibri" w:hAnsi="Calibri" w:cs="Calibri"/>
          <w:sz w:val="24"/>
          <w:szCs w:val="24"/>
          <w:lang w:val="en-IE"/>
        </w:rPr>
        <w:t xml:space="preserve">support over 18,000 businesses </w:t>
      </w:r>
      <w:r w:rsidR="00AF5CBF" w:rsidRPr="00F631B4">
        <w:rPr>
          <w:rFonts w:ascii="Calibri" w:eastAsia="Calibri" w:hAnsi="Calibri" w:cs="Calibri"/>
          <w:sz w:val="24"/>
          <w:szCs w:val="24"/>
          <w:lang w:val="en-IE"/>
        </w:rPr>
        <w:t>with</w:t>
      </w:r>
      <w:r w:rsidRPr="00F631B4">
        <w:rPr>
          <w:rFonts w:ascii="Calibri" w:eastAsia="Calibri" w:hAnsi="Calibri" w:cs="Calibri"/>
          <w:sz w:val="24"/>
          <w:szCs w:val="24"/>
          <w:lang w:val="en-IE"/>
        </w:rPr>
        <w:t xml:space="preserve"> increased participation in enterprise training and workforce learning (Skillnet</w:t>
      </w:r>
      <w:r w:rsidR="00533B28">
        <w:rPr>
          <w:rFonts w:ascii="Calibri" w:eastAsia="Calibri" w:hAnsi="Calibri" w:cs="Calibri"/>
          <w:sz w:val="24"/>
          <w:szCs w:val="24"/>
          <w:lang w:val="en-IE"/>
        </w:rPr>
        <w:t xml:space="preserve"> Ireland</w:t>
      </w:r>
      <w:r w:rsidRPr="00F631B4">
        <w:rPr>
          <w:rFonts w:ascii="Calibri" w:eastAsia="Calibri" w:hAnsi="Calibri" w:cs="Calibri"/>
          <w:sz w:val="24"/>
          <w:szCs w:val="24"/>
          <w:lang w:val="en-IE"/>
        </w:rPr>
        <w:t>, 2020).</w:t>
      </w:r>
      <w:r w:rsidR="00F631B4">
        <w:rPr>
          <w:rFonts w:ascii="Calibri" w:eastAsia="Calibri" w:hAnsi="Calibri" w:cs="Calibri"/>
          <w:sz w:val="24"/>
          <w:szCs w:val="24"/>
          <w:lang w:val="en-IE"/>
        </w:rPr>
        <w:t xml:space="preserve"> This approach to training</w:t>
      </w:r>
      <w:r w:rsidR="00B45EEE">
        <w:rPr>
          <w:rFonts w:ascii="Calibri" w:eastAsia="Calibri" w:hAnsi="Calibri" w:cs="Calibri"/>
          <w:sz w:val="24"/>
          <w:szCs w:val="24"/>
          <w:lang w:val="en-IE"/>
        </w:rPr>
        <w:t xml:space="preserve"> and skill</w:t>
      </w:r>
      <w:r w:rsidR="00F631B4">
        <w:rPr>
          <w:rFonts w:ascii="Calibri" w:eastAsia="Calibri" w:hAnsi="Calibri" w:cs="Calibri"/>
          <w:sz w:val="24"/>
          <w:szCs w:val="24"/>
          <w:lang w:val="en-IE"/>
        </w:rPr>
        <w:t xml:space="preserve"> </w:t>
      </w:r>
      <w:r w:rsidR="00D850F2">
        <w:rPr>
          <w:rFonts w:ascii="Calibri" w:eastAsia="Calibri" w:hAnsi="Calibri" w:cs="Calibri"/>
          <w:sz w:val="24"/>
          <w:szCs w:val="24"/>
          <w:lang w:val="en-IE"/>
        </w:rPr>
        <w:t xml:space="preserve">delivery as opposed to </w:t>
      </w:r>
      <w:r w:rsidR="00F631B4">
        <w:rPr>
          <w:rFonts w:ascii="Calibri" w:eastAsia="Calibri" w:hAnsi="Calibri" w:cs="Calibri"/>
          <w:sz w:val="24"/>
          <w:szCs w:val="24"/>
          <w:lang w:val="en-IE"/>
        </w:rPr>
        <w:t xml:space="preserve">educational provision </w:t>
      </w:r>
      <w:r w:rsidR="00031572">
        <w:rPr>
          <w:rFonts w:ascii="Calibri" w:eastAsia="Calibri" w:hAnsi="Calibri" w:cs="Calibri"/>
          <w:sz w:val="24"/>
          <w:szCs w:val="24"/>
          <w:lang w:val="en-IE"/>
        </w:rPr>
        <w:t>provides greater pedagogical control</w:t>
      </w:r>
      <w:r w:rsidR="00CD27E5">
        <w:rPr>
          <w:rFonts w:ascii="Calibri" w:eastAsia="Calibri" w:hAnsi="Calibri" w:cs="Calibri"/>
          <w:sz w:val="24"/>
          <w:szCs w:val="24"/>
          <w:lang w:val="en-IE"/>
        </w:rPr>
        <w:t xml:space="preserve">, this will only be reflected in VAIC should the cost of employee training increase dramatically. As Tables 1-3 of research </w:t>
      </w:r>
      <w:r w:rsidR="003D5063">
        <w:rPr>
          <w:rFonts w:ascii="Calibri" w:eastAsia="Calibri" w:hAnsi="Calibri" w:cs="Calibri"/>
          <w:sz w:val="24"/>
          <w:szCs w:val="24"/>
          <w:lang w:val="en-IE"/>
        </w:rPr>
        <w:t xml:space="preserve">identify, </w:t>
      </w:r>
      <w:r w:rsidR="008253D9" w:rsidRPr="008253D9">
        <w:rPr>
          <w:rFonts w:ascii="Calibri" w:eastAsia="Calibri" w:hAnsi="Calibri" w:cs="Calibri"/>
          <w:sz w:val="24"/>
          <w:szCs w:val="24"/>
          <w:lang w:val="en-IE"/>
        </w:rPr>
        <w:t xml:space="preserve">Human Capital Efficiency </w:t>
      </w:r>
      <w:r w:rsidR="008253D9">
        <w:rPr>
          <w:rFonts w:ascii="Calibri" w:eastAsia="Calibri" w:hAnsi="Calibri" w:cs="Calibri"/>
          <w:sz w:val="24"/>
          <w:szCs w:val="24"/>
          <w:lang w:val="en-IE"/>
        </w:rPr>
        <w:t xml:space="preserve">(HCE) </w:t>
      </w:r>
      <w:r w:rsidR="008222FD">
        <w:rPr>
          <w:rFonts w:ascii="Calibri" w:eastAsia="Calibri" w:hAnsi="Calibri" w:cs="Calibri"/>
          <w:sz w:val="24"/>
          <w:szCs w:val="24"/>
          <w:lang w:val="en-IE"/>
        </w:rPr>
        <w:t xml:space="preserve">is the highest value element of VAIC. </w:t>
      </w:r>
      <w:r w:rsidR="00682415">
        <w:rPr>
          <w:rFonts w:ascii="Calibri" w:eastAsia="Calibri" w:hAnsi="Calibri" w:cs="Calibri"/>
          <w:sz w:val="24"/>
          <w:szCs w:val="24"/>
          <w:lang w:val="en-IE"/>
        </w:rPr>
        <w:t xml:space="preserve">As still is reached by dividing </w:t>
      </w:r>
      <w:r w:rsidR="006E6054">
        <w:rPr>
          <w:rFonts w:ascii="Calibri" w:eastAsia="Calibri" w:hAnsi="Calibri" w:cs="Calibri"/>
          <w:sz w:val="24"/>
          <w:szCs w:val="24"/>
          <w:lang w:val="en-IE"/>
        </w:rPr>
        <w:t>Value Added (VA)</w:t>
      </w:r>
      <w:r w:rsidR="00451C47">
        <w:rPr>
          <w:rFonts w:ascii="Calibri" w:eastAsia="Calibri" w:hAnsi="Calibri" w:cs="Calibri"/>
          <w:sz w:val="24"/>
          <w:szCs w:val="24"/>
          <w:lang w:val="en-IE"/>
        </w:rPr>
        <w:t xml:space="preserve">, where employee cost are embedded </w:t>
      </w:r>
      <w:r w:rsidR="006E6054">
        <w:rPr>
          <w:rFonts w:ascii="Calibri" w:eastAsia="Calibri" w:hAnsi="Calibri" w:cs="Calibri"/>
          <w:sz w:val="24"/>
          <w:szCs w:val="24"/>
          <w:lang w:val="en-IE"/>
        </w:rPr>
        <w:t>by Human Capital (HC)</w:t>
      </w:r>
      <w:r w:rsidR="00D36771">
        <w:rPr>
          <w:rFonts w:ascii="Calibri" w:eastAsia="Calibri" w:hAnsi="Calibri" w:cs="Calibri"/>
          <w:sz w:val="24"/>
          <w:szCs w:val="24"/>
          <w:lang w:val="en-IE"/>
        </w:rPr>
        <w:t xml:space="preserve"> pedagogical change is unlikely to be visible in the first instance</w:t>
      </w:r>
      <w:r w:rsidR="004D495B">
        <w:rPr>
          <w:rFonts w:ascii="Calibri" w:eastAsia="Calibri" w:hAnsi="Calibri" w:cs="Calibri"/>
          <w:sz w:val="24"/>
          <w:szCs w:val="24"/>
          <w:lang w:val="en-IE"/>
        </w:rPr>
        <w:t>, however</w:t>
      </w:r>
      <w:r w:rsidR="00D36771">
        <w:rPr>
          <w:rFonts w:ascii="Calibri" w:eastAsia="Calibri" w:hAnsi="Calibri" w:cs="Calibri"/>
          <w:sz w:val="24"/>
          <w:szCs w:val="24"/>
          <w:lang w:val="en-IE"/>
        </w:rPr>
        <w:t xml:space="preserve"> over</w:t>
      </w:r>
      <w:r w:rsidR="004D495B">
        <w:rPr>
          <w:rFonts w:ascii="Calibri" w:eastAsia="Calibri" w:hAnsi="Calibri" w:cs="Calibri"/>
          <w:sz w:val="24"/>
          <w:szCs w:val="24"/>
          <w:lang w:val="en-IE"/>
        </w:rPr>
        <w:t xml:space="preserve"> this</w:t>
      </w:r>
      <w:r w:rsidR="00D36771">
        <w:rPr>
          <w:rFonts w:ascii="Calibri" w:eastAsia="Calibri" w:hAnsi="Calibri" w:cs="Calibri"/>
          <w:sz w:val="24"/>
          <w:szCs w:val="24"/>
          <w:lang w:val="en-IE"/>
        </w:rPr>
        <w:t xml:space="preserve"> time </w:t>
      </w:r>
      <w:r w:rsidR="006D4E01">
        <w:rPr>
          <w:rFonts w:ascii="Calibri" w:eastAsia="Calibri" w:hAnsi="Calibri" w:cs="Calibri"/>
          <w:sz w:val="24"/>
          <w:szCs w:val="24"/>
          <w:lang w:val="en-IE"/>
        </w:rPr>
        <w:t xml:space="preserve">may be accountable </w:t>
      </w:r>
      <w:r w:rsidR="00166103">
        <w:rPr>
          <w:rFonts w:ascii="Calibri" w:eastAsia="Calibri" w:hAnsi="Calibri" w:cs="Calibri"/>
          <w:sz w:val="24"/>
          <w:szCs w:val="24"/>
          <w:lang w:val="en-IE"/>
        </w:rPr>
        <w:t xml:space="preserve">as learning </w:t>
      </w:r>
      <w:r w:rsidR="00A026DD">
        <w:rPr>
          <w:rFonts w:ascii="Calibri" w:eastAsia="Calibri" w:hAnsi="Calibri" w:cs="Calibri"/>
          <w:sz w:val="24"/>
          <w:szCs w:val="24"/>
          <w:lang w:val="en-IE"/>
        </w:rPr>
        <w:t xml:space="preserve">brings </w:t>
      </w:r>
      <w:r w:rsidR="00166103">
        <w:rPr>
          <w:rFonts w:ascii="Calibri" w:eastAsia="Calibri" w:hAnsi="Calibri" w:cs="Calibri"/>
          <w:sz w:val="24"/>
          <w:szCs w:val="24"/>
          <w:lang w:val="en-IE"/>
        </w:rPr>
        <w:t xml:space="preserve"> </w:t>
      </w:r>
      <w:r w:rsidR="00791BC5">
        <w:rPr>
          <w:rFonts w:ascii="Calibri" w:eastAsia="Calibri" w:hAnsi="Calibri" w:cs="Calibri"/>
          <w:sz w:val="24"/>
          <w:szCs w:val="24"/>
          <w:lang w:val="en-IE"/>
        </w:rPr>
        <w:t>positive changes in profitability</w:t>
      </w:r>
      <w:r w:rsidR="006E6054">
        <w:rPr>
          <w:rFonts w:ascii="Calibri" w:eastAsia="Calibri" w:hAnsi="Calibri" w:cs="Calibri"/>
          <w:sz w:val="24"/>
          <w:szCs w:val="24"/>
          <w:lang w:val="en-IE"/>
        </w:rPr>
        <w:t xml:space="preserve">. </w:t>
      </w:r>
    </w:p>
    <w:p w14:paraId="2B854555" w14:textId="77777777" w:rsidR="005839F4" w:rsidRDefault="005839F4" w:rsidP="00193891">
      <w:pPr>
        <w:spacing w:line="360" w:lineRule="auto"/>
        <w:jc w:val="both"/>
        <w:rPr>
          <w:rFonts w:ascii="Calibri" w:eastAsia="Calibri" w:hAnsi="Calibri" w:cs="Calibri"/>
          <w:sz w:val="24"/>
          <w:szCs w:val="24"/>
          <w:lang w:val="en-IE"/>
        </w:rPr>
      </w:pPr>
    </w:p>
    <w:p w14:paraId="15F62AFE" w14:textId="33C8D75D" w:rsidR="00AB2E33" w:rsidRDefault="00AB2E33" w:rsidP="00193891">
      <w:pPr>
        <w:spacing w:line="360" w:lineRule="auto"/>
        <w:jc w:val="both"/>
        <w:rPr>
          <w:rFonts w:ascii="Calibri" w:eastAsia="Calibri" w:hAnsi="Calibri" w:cs="Calibri"/>
          <w:sz w:val="24"/>
          <w:szCs w:val="24"/>
          <w:lang w:val="en-IE"/>
        </w:rPr>
      </w:pPr>
      <w:r>
        <w:rPr>
          <w:rFonts w:ascii="Calibri" w:eastAsia="Calibri" w:hAnsi="Calibri" w:cs="Calibri"/>
          <w:sz w:val="24"/>
          <w:szCs w:val="24"/>
          <w:lang w:val="en-IE"/>
        </w:rPr>
        <w:t>Current pedagogical change, focused on revised delivery methods</w:t>
      </w:r>
      <w:r w:rsidR="0014579F">
        <w:rPr>
          <w:rFonts w:ascii="Calibri" w:eastAsia="Calibri" w:hAnsi="Calibri" w:cs="Calibri"/>
          <w:sz w:val="24"/>
          <w:szCs w:val="24"/>
          <w:lang w:val="en-IE"/>
        </w:rPr>
        <w:t xml:space="preserve"> in response to Covid-19</w:t>
      </w:r>
      <w:r>
        <w:rPr>
          <w:rFonts w:ascii="Calibri" w:eastAsia="Calibri" w:hAnsi="Calibri" w:cs="Calibri"/>
          <w:sz w:val="24"/>
          <w:szCs w:val="24"/>
          <w:lang w:val="en-IE"/>
        </w:rPr>
        <w:t xml:space="preserve">, </w:t>
      </w:r>
      <w:r w:rsidR="00CE0261">
        <w:rPr>
          <w:rFonts w:ascii="Calibri" w:eastAsia="Calibri" w:hAnsi="Calibri" w:cs="Calibri"/>
          <w:sz w:val="24"/>
          <w:szCs w:val="24"/>
          <w:lang w:val="en-IE"/>
        </w:rPr>
        <w:t xml:space="preserve">are </w:t>
      </w:r>
      <w:r>
        <w:rPr>
          <w:rFonts w:ascii="Calibri" w:eastAsia="Calibri" w:hAnsi="Calibri" w:cs="Calibri"/>
          <w:sz w:val="24"/>
          <w:szCs w:val="24"/>
          <w:lang w:val="en-IE"/>
        </w:rPr>
        <w:t xml:space="preserve">unlikely to be visible in the short-term in VAIC as </w:t>
      </w:r>
      <w:r w:rsidR="00CE0261">
        <w:rPr>
          <w:rFonts w:ascii="Calibri" w:eastAsia="Calibri" w:hAnsi="Calibri" w:cs="Calibri"/>
          <w:sz w:val="24"/>
          <w:szCs w:val="24"/>
          <w:lang w:val="en-IE"/>
        </w:rPr>
        <w:t xml:space="preserve">fees </w:t>
      </w:r>
      <w:r w:rsidR="005839F4">
        <w:rPr>
          <w:rFonts w:ascii="Calibri" w:eastAsia="Calibri" w:hAnsi="Calibri" w:cs="Calibri"/>
          <w:sz w:val="24"/>
          <w:szCs w:val="24"/>
          <w:lang w:val="en-IE"/>
        </w:rPr>
        <w:t>are</w:t>
      </w:r>
      <w:r w:rsidR="00CE0261">
        <w:rPr>
          <w:rFonts w:ascii="Calibri" w:eastAsia="Calibri" w:hAnsi="Calibri" w:cs="Calibri"/>
          <w:sz w:val="24"/>
          <w:szCs w:val="24"/>
          <w:lang w:val="en-IE"/>
        </w:rPr>
        <w:t xml:space="preserve"> largely</w:t>
      </w:r>
      <w:r w:rsidR="005839F4">
        <w:rPr>
          <w:rFonts w:ascii="Calibri" w:eastAsia="Calibri" w:hAnsi="Calibri" w:cs="Calibri"/>
          <w:sz w:val="24"/>
          <w:szCs w:val="24"/>
          <w:lang w:val="en-IE"/>
        </w:rPr>
        <w:t xml:space="preserve"> unchanged for learners</w:t>
      </w:r>
      <w:r w:rsidR="00CE0261">
        <w:rPr>
          <w:rFonts w:ascii="Calibri" w:eastAsia="Calibri" w:hAnsi="Calibri" w:cs="Calibri"/>
          <w:sz w:val="24"/>
          <w:szCs w:val="24"/>
          <w:lang w:val="en-IE"/>
        </w:rPr>
        <w:t xml:space="preserve"> for either </w:t>
      </w:r>
      <w:r w:rsidR="00E0456C">
        <w:rPr>
          <w:rFonts w:ascii="Calibri" w:eastAsia="Calibri" w:hAnsi="Calibri" w:cs="Calibri"/>
          <w:sz w:val="24"/>
          <w:szCs w:val="24"/>
          <w:lang w:val="en-IE"/>
        </w:rPr>
        <w:t>training courses or educational programmes</w:t>
      </w:r>
      <w:r w:rsidR="005839F4">
        <w:rPr>
          <w:rFonts w:ascii="Calibri" w:eastAsia="Calibri" w:hAnsi="Calibri" w:cs="Calibri"/>
          <w:sz w:val="24"/>
          <w:szCs w:val="24"/>
          <w:lang w:val="en-IE"/>
        </w:rPr>
        <w:t xml:space="preserve">. </w:t>
      </w:r>
    </w:p>
    <w:p w14:paraId="46938428" w14:textId="77777777" w:rsidR="00E96C83" w:rsidRPr="00F631B4" w:rsidRDefault="00E96C83" w:rsidP="00193891">
      <w:pPr>
        <w:spacing w:line="360" w:lineRule="auto"/>
        <w:jc w:val="both"/>
        <w:rPr>
          <w:rFonts w:ascii="Calibri" w:eastAsia="Calibri" w:hAnsi="Calibri" w:cs="Calibri"/>
          <w:sz w:val="24"/>
          <w:szCs w:val="24"/>
          <w:lang w:val="en-IE"/>
        </w:rPr>
      </w:pPr>
    </w:p>
    <w:p w14:paraId="74505499" w14:textId="02820807" w:rsidR="00E96C83" w:rsidRDefault="001A7C0C" w:rsidP="00A836E8">
      <w:pPr>
        <w:spacing w:line="360" w:lineRule="auto"/>
        <w:jc w:val="both"/>
        <w:rPr>
          <w:rFonts w:ascii="Calibri" w:eastAsia="Calibri" w:hAnsi="Calibri" w:cs="Calibri"/>
          <w:sz w:val="24"/>
          <w:szCs w:val="24"/>
          <w:lang w:val="en-IE"/>
        </w:rPr>
      </w:pPr>
      <w:r>
        <w:rPr>
          <w:rFonts w:ascii="Calibri" w:eastAsia="Calibri" w:hAnsi="Calibri" w:cs="Calibri"/>
          <w:b/>
          <w:bCs/>
          <w:sz w:val="24"/>
          <w:szCs w:val="24"/>
          <w:lang w:val="en-IE"/>
        </w:rPr>
        <w:t>Consider</w:t>
      </w:r>
      <w:r w:rsidR="002F4671">
        <w:rPr>
          <w:rFonts w:ascii="Calibri" w:eastAsia="Calibri" w:hAnsi="Calibri" w:cs="Calibri"/>
          <w:b/>
          <w:bCs/>
          <w:sz w:val="24"/>
          <w:szCs w:val="24"/>
          <w:lang w:val="en-IE"/>
        </w:rPr>
        <w:t>ations on</w:t>
      </w:r>
      <w:r>
        <w:rPr>
          <w:rFonts w:ascii="Calibri" w:eastAsia="Calibri" w:hAnsi="Calibri" w:cs="Calibri"/>
          <w:b/>
          <w:bCs/>
          <w:sz w:val="24"/>
          <w:szCs w:val="24"/>
          <w:lang w:val="en-IE"/>
        </w:rPr>
        <w:t xml:space="preserve"> the Research H</w:t>
      </w:r>
      <w:r w:rsidR="00E96C83" w:rsidRPr="00E96C83">
        <w:rPr>
          <w:rFonts w:ascii="Calibri" w:eastAsia="Calibri" w:hAnsi="Calibri" w:cs="Calibri"/>
          <w:b/>
          <w:bCs/>
          <w:sz w:val="24"/>
          <w:szCs w:val="24"/>
          <w:lang w:val="en-IE"/>
        </w:rPr>
        <w:t>ypothesis</w:t>
      </w:r>
      <w:r w:rsidR="00E96C83" w:rsidRPr="00E96C83">
        <w:rPr>
          <w:rFonts w:ascii="Calibri" w:eastAsia="Calibri" w:hAnsi="Calibri" w:cs="Calibri"/>
          <w:sz w:val="24"/>
          <w:szCs w:val="24"/>
          <w:lang w:val="en-IE"/>
        </w:rPr>
        <w:t xml:space="preserve"> </w:t>
      </w:r>
    </w:p>
    <w:p w14:paraId="1B95C197" w14:textId="2EEFF054" w:rsidR="00A836E8" w:rsidRPr="008A4717" w:rsidRDefault="00CD312C" w:rsidP="00A836E8">
      <w:pPr>
        <w:spacing w:line="360" w:lineRule="auto"/>
        <w:jc w:val="both"/>
        <w:rPr>
          <w:rFonts w:ascii="Calibri" w:eastAsia="Calibri" w:hAnsi="Calibri" w:cs="Calibri"/>
          <w:sz w:val="24"/>
          <w:szCs w:val="24"/>
          <w:lang w:val="en-IE"/>
        </w:rPr>
      </w:pPr>
      <w:r w:rsidRPr="008A4717">
        <w:rPr>
          <w:rFonts w:ascii="Calibri" w:eastAsia="Calibri" w:hAnsi="Calibri" w:cs="Calibri"/>
          <w:sz w:val="24"/>
          <w:szCs w:val="24"/>
          <w:lang w:val="en-IE"/>
        </w:rPr>
        <w:t>The research hypothesis of this study was stated in Chapter</w:t>
      </w:r>
      <w:r w:rsidR="00CF0294" w:rsidRPr="008A4717">
        <w:rPr>
          <w:rFonts w:ascii="Calibri" w:eastAsia="Calibri" w:hAnsi="Calibri" w:cs="Calibri"/>
          <w:sz w:val="24"/>
          <w:szCs w:val="24"/>
          <w:lang w:val="en-IE"/>
        </w:rPr>
        <w:t xml:space="preserve"> 3 as: </w:t>
      </w:r>
      <w:r w:rsidRPr="008A4717">
        <w:rPr>
          <w:rFonts w:ascii="Calibri" w:eastAsia="Calibri" w:hAnsi="Calibri" w:cs="Calibri"/>
          <w:sz w:val="24"/>
          <w:szCs w:val="24"/>
          <w:lang w:val="en-IE"/>
        </w:rPr>
        <w:t xml:space="preserve"> </w:t>
      </w:r>
    </w:p>
    <w:p w14:paraId="7EAEA12E" w14:textId="77777777" w:rsidR="00F6727E" w:rsidRDefault="00F6727E" w:rsidP="00A836E8">
      <w:pPr>
        <w:spacing w:line="360" w:lineRule="auto"/>
        <w:jc w:val="both"/>
        <w:rPr>
          <w:rFonts w:ascii="Calibri" w:eastAsia="Calibri" w:hAnsi="Calibri" w:cs="Calibri"/>
          <w:color w:val="70AD47" w:themeColor="accent6"/>
          <w:sz w:val="24"/>
          <w:szCs w:val="24"/>
          <w:lang w:val="en-IE"/>
        </w:rPr>
      </w:pPr>
    </w:p>
    <w:p w14:paraId="6AED75A2" w14:textId="77777777" w:rsidR="00F6727E" w:rsidRPr="00BA1BDC" w:rsidRDefault="00F6727E" w:rsidP="00F6727E">
      <w:pPr>
        <w:spacing w:line="360" w:lineRule="auto"/>
        <w:ind w:left="567" w:right="567"/>
        <w:jc w:val="both"/>
        <w:rPr>
          <w:rFonts w:eastAsiaTheme="minorEastAsia"/>
          <w:b/>
          <w:color w:val="000000" w:themeColor="text1"/>
          <w:sz w:val="24"/>
          <w:szCs w:val="24"/>
          <w:lang w:val="en-IE"/>
        </w:rPr>
      </w:pPr>
      <w:r w:rsidRPr="00BA1BDC">
        <w:rPr>
          <w:rFonts w:eastAsiaTheme="minorEastAsia"/>
          <w:b/>
          <w:color w:val="000000" w:themeColor="text1"/>
          <w:sz w:val="24"/>
          <w:szCs w:val="24"/>
          <w:lang w:val="en-IE"/>
        </w:rPr>
        <w:t xml:space="preserve">That Government Learning and Development Strategy for International Financial Services is not recognisable in measurable VAIC for top companies based in Ireland. </w:t>
      </w:r>
    </w:p>
    <w:p w14:paraId="5B42EE98" w14:textId="77777777" w:rsidR="008A4717" w:rsidRDefault="008A4717" w:rsidP="00A836E8">
      <w:pPr>
        <w:spacing w:line="360" w:lineRule="auto"/>
        <w:jc w:val="both"/>
        <w:rPr>
          <w:rFonts w:ascii="Calibri" w:eastAsia="Calibri" w:hAnsi="Calibri" w:cs="Calibri"/>
          <w:sz w:val="24"/>
          <w:szCs w:val="24"/>
          <w:lang w:val="en-IE"/>
        </w:rPr>
      </w:pPr>
    </w:p>
    <w:p w14:paraId="1A3E9E94" w14:textId="3484CD48" w:rsidR="00100034" w:rsidRDefault="00F60724" w:rsidP="0009035B">
      <w:pPr>
        <w:spacing w:line="360" w:lineRule="auto"/>
        <w:jc w:val="both"/>
        <w:rPr>
          <w:rFonts w:ascii="Calibri" w:eastAsia="Calibri" w:hAnsi="Calibri" w:cs="Calibri"/>
          <w:sz w:val="24"/>
          <w:szCs w:val="24"/>
          <w:lang w:val="en-IE"/>
        </w:rPr>
      </w:pPr>
      <w:r>
        <w:rPr>
          <w:rFonts w:ascii="Calibri" w:eastAsia="Calibri" w:hAnsi="Calibri" w:cs="Calibri"/>
          <w:sz w:val="24"/>
          <w:szCs w:val="24"/>
          <w:lang w:val="en-IE"/>
        </w:rPr>
        <w:t>R</w:t>
      </w:r>
      <w:r w:rsidR="00E161A1">
        <w:rPr>
          <w:rFonts w:ascii="Calibri" w:eastAsia="Calibri" w:hAnsi="Calibri" w:cs="Calibri"/>
          <w:sz w:val="24"/>
          <w:szCs w:val="24"/>
          <w:lang w:val="en-IE"/>
        </w:rPr>
        <w:t>esults and findings support a high probability of this hypotheses</w:t>
      </w:r>
      <w:r w:rsidR="00100034">
        <w:rPr>
          <w:rFonts w:ascii="Calibri" w:eastAsia="Calibri" w:hAnsi="Calibri" w:cs="Calibri"/>
          <w:sz w:val="24"/>
          <w:szCs w:val="24"/>
          <w:lang w:val="en-IE"/>
        </w:rPr>
        <w:t xml:space="preserve">. The research </w:t>
      </w:r>
      <w:r w:rsidR="00256A4D">
        <w:rPr>
          <w:rFonts w:ascii="Calibri" w:eastAsia="Calibri" w:hAnsi="Calibri" w:cs="Calibri"/>
          <w:sz w:val="24"/>
          <w:szCs w:val="24"/>
          <w:lang w:val="en-IE"/>
        </w:rPr>
        <w:t>endeavoured</w:t>
      </w:r>
      <w:r w:rsidR="00100034">
        <w:rPr>
          <w:rFonts w:ascii="Calibri" w:eastAsia="Calibri" w:hAnsi="Calibri" w:cs="Calibri"/>
          <w:sz w:val="24"/>
          <w:szCs w:val="24"/>
          <w:lang w:val="en-IE"/>
        </w:rPr>
        <w:t xml:space="preserve"> to </w:t>
      </w:r>
      <w:r w:rsidR="00C11B08">
        <w:rPr>
          <w:rFonts w:ascii="Calibri" w:eastAsia="Calibri" w:hAnsi="Calibri" w:cs="Calibri"/>
          <w:sz w:val="24"/>
          <w:szCs w:val="24"/>
          <w:lang w:val="en-IE"/>
        </w:rPr>
        <w:t>identify and track tan</w:t>
      </w:r>
      <w:r w:rsidR="00B222E7">
        <w:rPr>
          <w:rFonts w:ascii="Calibri" w:eastAsia="Calibri" w:hAnsi="Calibri" w:cs="Calibri"/>
          <w:sz w:val="24"/>
          <w:szCs w:val="24"/>
          <w:lang w:val="en-IE"/>
        </w:rPr>
        <w:t>gible value through VAIC measurement</w:t>
      </w:r>
      <w:r w:rsidR="00551667">
        <w:rPr>
          <w:rFonts w:ascii="Calibri" w:eastAsia="Calibri" w:hAnsi="Calibri" w:cs="Calibri"/>
          <w:sz w:val="24"/>
          <w:szCs w:val="24"/>
          <w:lang w:val="en-IE"/>
        </w:rPr>
        <w:t xml:space="preserve">. </w:t>
      </w:r>
      <w:r>
        <w:rPr>
          <w:rFonts w:ascii="Calibri" w:eastAsia="Calibri" w:hAnsi="Calibri" w:cs="Calibri"/>
          <w:sz w:val="24"/>
          <w:szCs w:val="24"/>
          <w:lang w:val="en-IE"/>
        </w:rPr>
        <w:t>It is n</w:t>
      </w:r>
      <w:r w:rsidR="00344ADE">
        <w:rPr>
          <w:rFonts w:ascii="Calibri" w:eastAsia="Calibri" w:hAnsi="Calibri" w:cs="Calibri"/>
          <w:sz w:val="24"/>
          <w:szCs w:val="24"/>
          <w:lang w:val="en-IE"/>
        </w:rPr>
        <w:t xml:space="preserve">ow clear that </w:t>
      </w:r>
      <w:r>
        <w:rPr>
          <w:rFonts w:ascii="Calibri" w:eastAsia="Calibri" w:hAnsi="Calibri" w:cs="Calibri"/>
          <w:sz w:val="24"/>
          <w:szCs w:val="24"/>
          <w:lang w:val="en-IE"/>
        </w:rPr>
        <w:t>VAIC</w:t>
      </w:r>
      <w:r w:rsidR="007826B0">
        <w:rPr>
          <w:rFonts w:ascii="Calibri" w:eastAsia="Calibri" w:hAnsi="Calibri" w:cs="Calibri"/>
          <w:sz w:val="24"/>
          <w:szCs w:val="24"/>
          <w:lang w:val="en-IE"/>
        </w:rPr>
        <w:t xml:space="preserve"> </w:t>
      </w:r>
      <w:r w:rsidR="001A2033">
        <w:rPr>
          <w:rFonts w:ascii="Calibri" w:eastAsia="Calibri" w:hAnsi="Calibri" w:cs="Calibri"/>
          <w:sz w:val="24"/>
          <w:szCs w:val="24"/>
          <w:lang w:val="en-IE"/>
        </w:rPr>
        <w:t xml:space="preserve">does not </w:t>
      </w:r>
      <w:r w:rsidR="00514D11">
        <w:rPr>
          <w:rFonts w:ascii="Calibri" w:eastAsia="Calibri" w:hAnsi="Calibri" w:cs="Calibri"/>
          <w:sz w:val="24"/>
          <w:szCs w:val="24"/>
          <w:lang w:val="en-IE"/>
        </w:rPr>
        <w:t xml:space="preserve">uncover finer detail </w:t>
      </w:r>
      <w:r w:rsidR="00616F65">
        <w:rPr>
          <w:rFonts w:ascii="Calibri" w:eastAsia="Calibri" w:hAnsi="Calibri" w:cs="Calibri"/>
          <w:sz w:val="24"/>
          <w:szCs w:val="24"/>
          <w:lang w:val="en-IE"/>
        </w:rPr>
        <w:t xml:space="preserve">encompassing </w:t>
      </w:r>
      <w:r w:rsidR="0093233F">
        <w:rPr>
          <w:rFonts w:ascii="Calibri" w:eastAsia="Calibri" w:hAnsi="Calibri" w:cs="Calibri"/>
          <w:sz w:val="24"/>
          <w:szCs w:val="24"/>
          <w:lang w:val="en-IE"/>
        </w:rPr>
        <w:t xml:space="preserve">spending and investment in training and education. </w:t>
      </w:r>
      <w:r w:rsidR="00812660">
        <w:rPr>
          <w:rFonts w:ascii="Calibri" w:eastAsia="Calibri" w:hAnsi="Calibri" w:cs="Calibri"/>
          <w:sz w:val="24"/>
          <w:szCs w:val="24"/>
          <w:lang w:val="en-IE"/>
        </w:rPr>
        <w:t xml:space="preserve">Deeper </w:t>
      </w:r>
      <w:r w:rsidR="00816CB2">
        <w:rPr>
          <w:rFonts w:ascii="Calibri" w:eastAsia="Calibri" w:hAnsi="Calibri" w:cs="Calibri"/>
          <w:sz w:val="24"/>
          <w:szCs w:val="24"/>
          <w:lang w:val="en-IE"/>
        </w:rPr>
        <w:t>investigation</w:t>
      </w:r>
      <w:r w:rsidR="00D06D44">
        <w:rPr>
          <w:rFonts w:ascii="Calibri" w:eastAsia="Calibri" w:hAnsi="Calibri" w:cs="Calibri"/>
          <w:sz w:val="24"/>
          <w:szCs w:val="24"/>
          <w:lang w:val="en-IE"/>
        </w:rPr>
        <w:t xml:space="preserve"> </w:t>
      </w:r>
      <w:r w:rsidR="001442A6">
        <w:rPr>
          <w:rFonts w:ascii="Calibri" w:eastAsia="Calibri" w:hAnsi="Calibri" w:cs="Calibri"/>
          <w:sz w:val="24"/>
          <w:szCs w:val="24"/>
          <w:lang w:val="en-IE"/>
        </w:rPr>
        <w:t xml:space="preserve">breaking down components of employee costs </w:t>
      </w:r>
      <w:r w:rsidR="004C2D32">
        <w:rPr>
          <w:rFonts w:ascii="Calibri" w:eastAsia="Calibri" w:hAnsi="Calibri" w:cs="Calibri"/>
          <w:sz w:val="24"/>
          <w:szCs w:val="24"/>
          <w:lang w:val="en-IE"/>
        </w:rPr>
        <w:t xml:space="preserve">complementing VAIC </w:t>
      </w:r>
      <w:r w:rsidR="002D2377">
        <w:rPr>
          <w:rFonts w:ascii="Calibri" w:eastAsia="Calibri" w:hAnsi="Calibri" w:cs="Calibri"/>
          <w:sz w:val="24"/>
          <w:szCs w:val="24"/>
          <w:lang w:val="en-IE"/>
        </w:rPr>
        <w:t>may</w:t>
      </w:r>
      <w:r w:rsidR="00686712">
        <w:rPr>
          <w:rFonts w:ascii="Calibri" w:eastAsia="Calibri" w:hAnsi="Calibri" w:cs="Calibri"/>
          <w:sz w:val="24"/>
          <w:szCs w:val="24"/>
          <w:lang w:val="en-IE"/>
        </w:rPr>
        <w:t xml:space="preserve"> indicate that VAIC </w:t>
      </w:r>
      <w:r w:rsidR="009745B0">
        <w:rPr>
          <w:rFonts w:ascii="Calibri" w:eastAsia="Calibri" w:hAnsi="Calibri" w:cs="Calibri"/>
          <w:sz w:val="24"/>
          <w:szCs w:val="24"/>
          <w:lang w:val="en-IE"/>
        </w:rPr>
        <w:t xml:space="preserve">is suitable </w:t>
      </w:r>
      <w:r w:rsidR="001F2132">
        <w:rPr>
          <w:rFonts w:ascii="Calibri" w:eastAsia="Calibri" w:hAnsi="Calibri" w:cs="Calibri"/>
          <w:sz w:val="24"/>
          <w:szCs w:val="24"/>
          <w:lang w:val="en-IE"/>
        </w:rPr>
        <w:t xml:space="preserve">to indicate firm performance. </w:t>
      </w:r>
      <w:r w:rsidR="002D2377">
        <w:rPr>
          <w:rFonts w:ascii="Calibri" w:eastAsia="Calibri" w:hAnsi="Calibri" w:cs="Calibri"/>
          <w:sz w:val="24"/>
          <w:szCs w:val="24"/>
          <w:lang w:val="en-IE"/>
        </w:rPr>
        <w:t xml:space="preserve"> </w:t>
      </w:r>
    </w:p>
    <w:p w14:paraId="4FB16B45" w14:textId="77777777" w:rsidR="00E5741D" w:rsidRDefault="00E5741D" w:rsidP="0009035B">
      <w:pPr>
        <w:spacing w:line="360" w:lineRule="auto"/>
        <w:jc w:val="both"/>
        <w:rPr>
          <w:rFonts w:ascii="Calibri" w:eastAsia="Calibri" w:hAnsi="Calibri" w:cs="Calibri"/>
          <w:sz w:val="24"/>
          <w:szCs w:val="24"/>
          <w:lang w:val="en-IE"/>
        </w:rPr>
      </w:pPr>
    </w:p>
    <w:p w14:paraId="63D1F480" w14:textId="61C2E7C5" w:rsidR="00505E8C" w:rsidRPr="00E5741D" w:rsidRDefault="00A836E8" w:rsidP="00DF1B5B">
      <w:pPr>
        <w:spacing w:line="360" w:lineRule="auto"/>
        <w:jc w:val="both"/>
        <w:rPr>
          <w:rFonts w:ascii="Calibri" w:eastAsia="Calibri" w:hAnsi="Calibri" w:cs="Calibri"/>
          <w:sz w:val="24"/>
          <w:szCs w:val="24"/>
          <w:lang w:val="en-IE"/>
        </w:rPr>
      </w:pPr>
      <w:r w:rsidRPr="00A836E8">
        <w:rPr>
          <w:rFonts w:ascii="Calibri" w:eastAsia="Calibri" w:hAnsi="Calibri" w:cs="Calibri"/>
          <w:sz w:val="24"/>
          <w:szCs w:val="24"/>
          <w:lang w:val="en-IE"/>
        </w:rPr>
        <w:t>The findings from the qualitative analysis inform specific areas for improving individual's readiness and preparedness' for employment in IFS</w:t>
      </w:r>
      <w:r w:rsidR="00173CD1" w:rsidRPr="00E5741D">
        <w:rPr>
          <w:rFonts w:ascii="Calibri" w:eastAsia="Calibri" w:hAnsi="Calibri" w:cs="Calibri"/>
          <w:sz w:val="24"/>
          <w:szCs w:val="24"/>
          <w:lang w:val="en-IE"/>
        </w:rPr>
        <w:t>, whi</w:t>
      </w:r>
      <w:r w:rsidR="00632641" w:rsidRPr="00E5741D">
        <w:rPr>
          <w:rFonts w:ascii="Calibri" w:eastAsia="Calibri" w:hAnsi="Calibri" w:cs="Calibri"/>
          <w:sz w:val="24"/>
          <w:szCs w:val="24"/>
          <w:lang w:val="en-IE"/>
        </w:rPr>
        <w:t xml:space="preserve">le </w:t>
      </w:r>
      <w:r w:rsidR="001C3142" w:rsidRPr="00E5741D">
        <w:rPr>
          <w:rFonts w:ascii="Calibri" w:eastAsia="Calibri" w:hAnsi="Calibri" w:cs="Calibri"/>
          <w:sz w:val="24"/>
          <w:szCs w:val="24"/>
          <w:lang w:val="en-IE"/>
        </w:rPr>
        <w:t xml:space="preserve">identifying </w:t>
      </w:r>
      <w:r w:rsidR="00051821" w:rsidRPr="00E5741D">
        <w:rPr>
          <w:rFonts w:ascii="Calibri" w:eastAsia="Calibri" w:hAnsi="Calibri" w:cs="Calibri"/>
          <w:sz w:val="24"/>
          <w:szCs w:val="24"/>
          <w:lang w:val="en-IE"/>
        </w:rPr>
        <w:t xml:space="preserve">local employment opportunities as </w:t>
      </w:r>
      <w:r w:rsidR="00A10BFC" w:rsidRPr="00E5741D">
        <w:rPr>
          <w:rFonts w:ascii="Calibri" w:eastAsia="Calibri" w:hAnsi="Calibri" w:cs="Calibri"/>
          <w:sz w:val="24"/>
          <w:szCs w:val="24"/>
          <w:lang w:val="en-IE"/>
        </w:rPr>
        <w:t xml:space="preserve">an addition challenge. </w:t>
      </w:r>
      <w:r w:rsidR="00080F7C" w:rsidRPr="00E5741D">
        <w:rPr>
          <w:rFonts w:ascii="Calibri" w:eastAsia="Calibri" w:hAnsi="Calibri" w:cs="Calibri"/>
          <w:sz w:val="24"/>
          <w:szCs w:val="24"/>
          <w:lang w:val="en-IE"/>
        </w:rPr>
        <w:t>M</w:t>
      </w:r>
      <w:r w:rsidRPr="00A836E8">
        <w:rPr>
          <w:rFonts w:ascii="Calibri" w:eastAsia="Calibri" w:hAnsi="Calibri" w:cs="Calibri"/>
          <w:sz w:val="24"/>
          <w:szCs w:val="24"/>
          <w:lang w:val="en-IE"/>
        </w:rPr>
        <w:t>anagers concerns in the development and delivery of training programmes intended for IFS</w:t>
      </w:r>
      <w:r w:rsidR="009958F7" w:rsidRPr="00E5741D">
        <w:rPr>
          <w:rFonts w:ascii="Calibri" w:eastAsia="Calibri" w:hAnsi="Calibri" w:cs="Calibri"/>
          <w:sz w:val="24"/>
          <w:szCs w:val="24"/>
          <w:lang w:val="en-IE"/>
        </w:rPr>
        <w:t xml:space="preserve"> matched with a desire for </w:t>
      </w:r>
      <w:r w:rsidR="001012A7" w:rsidRPr="00E5741D">
        <w:rPr>
          <w:rFonts w:ascii="Calibri" w:eastAsia="Calibri" w:hAnsi="Calibri" w:cs="Calibri"/>
          <w:sz w:val="24"/>
          <w:szCs w:val="24"/>
          <w:lang w:val="en-IE"/>
        </w:rPr>
        <w:t xml:space="preserve">experienced </w:t>
      </w:r>
      <w:r w:rsidR="00401FA4" w:rsidRPr="00E5741D">
        <w:rPr>
          <w:rFonts w:ascii="Calibri" w:eastAsia="Calibri" w:hAnsi="Calibri" w:cs="Calibri"/>
          <w:sz w:val="24"/>
          <w:szCs w:val="24"/>
          <w:lang w:val="en-IE"/>
        </w:rPr>
        <w:t>employees</w:t>
      </w:r>
      <w:r w:rsidR="005C34E9" w:rsidRPr="00E5741D">
        <w:rPr>
          <w:rFonts w:ascii="Calibri" w:eastAsia="Calibri" w:hAnsi="Calibri" w:cs="Calibri"/>
          <w:sz w:val="24"/>
          <w:szCs w:val="24"/>
          <w:lang w:val="en-IE"/>
        </w:rPr>
        <w:t xml:space="preserve"> when aligned with</w:t>
      </w:r>
      <w:r w:rsidR="00344ADE" w:rsidRPr="00E5741D">
        <w:rPr>
          <w:rFonts w:ascii="Calibri" w:eastAsia="Calibri" w:hAnsi="Calibri" w:cs="Calibri"/>
          <w:sz w:val="24"/>
          <w:szCs w:val="24"/>
          <w:lang w:val="en-IE"/>
        </w:rPr>
        <w:t xml:space="preserve"> current political and economic uncertainty </w:t>
      </w:r>
      <w:r w:rsidR="005C34E9" w:rsidRPr="00E5741D">
        <w:rPr>
          <w:rFonts w:ascii="Calibri" w:eastAsia="Calibri" w:hAnsi="Calibri" w:cs="Calibri"/>
          <w:sz w:val="24"/>
          <w:szCs w:val="24"/>
          <w:lang w:val="en-IE"/>
        </w:rPr>
        <w:t xml:space="preserve">means </w:t>
      </w:r>
      <w:r w:rsidR="00210360" w:rsidRPr="00E5741D">
        <w:rPr>
          <w:rFonts w:ascii="Calibri" w:eastAsia="Calibri" w:hAnsi="Calibri" w:cs="Calibri"/>
          <w:sz w:val="24"/>
          <w:szCs w:val="24"/>
          <w:lang w:val="en-IE"/>
        </w:rPr>
        <w:t xml:space="preserve">the </w:t>
      </w:r>
      <w:r w:rsidR="000B185B" w:rsidRPr="00E5741D">
        <w:rPr>
          <w:rFonts w:ascii="Calibri" w:eastAsia="Calibri" w:hAnsi="Calibri" w:cs="Calibri"/>
          <w:sz w:val="24"/>
          <w:szCs w:val="24"/>
          <w:lang w:val="en-IE"/>
        </w:rPr>
        <w:t xml:space="preserve">student cohorts </w:t>
      </w:r>
      <w:r w:rsidR="00C73728" w:rsidRPr="00E5741D">
        <w:rPr>
          <w:rFonts w:ascii="Calibri" w:eastAsia="Calibri" w:hAnsi="Calibri" w:cs="Calibri"/>
          <w:sz w:val="24"/>
          <w:szCs w:val="24"/>
          <w:lang w:val="en-IE"/>
        </w:rPr>
        <w:t xml:space="preserve">cannot be </w:t>
      </w:r>
      <w:r w:rsidR="00E5741D" w:rsidRPr="00E5741D">
        <w:rPr>
          <w:rFonts w:ascii="Calibri" w:eastAsia="Calibri" w:hAnsi="Calibri" w:cs="Calibri"/>
          <w:sz w:val="24"/>
          <w:szCs w:val="24"/>
          <w:lang w:val="en-IE"/>
        </w:rPr>
        <w:t xml:space="preserve">assured of </w:t>
      </w:r>
      <w:r w:rsidR="00344ADE" w:rsidRPr="00E5741D">
        <w:rPr>
          <w:rFonts w:ascii="Calibri" w:eastAsia="Calibri" w:hAnsi="Calibri" w:cs="Calibri"/>
          <w:sz w:val="24"/>
          <w:szCs w:val="24"/>
          <w:lang w:val="en-IE"/>
        </w:rPr>
        <w:t xml:space="preserve"> employment opportunities </w:t>
      </w:r>
      <w:r w:rsidR="00E5741D" w:rsidRPr="00E5741D">
        <w:rPr>
          <w:rFonts w:ascii="Calibri" w:eastAsia="Calibri" w:hAnsi="Calibri" w:cs="Calibri"/>
          <w:sz w:val="24"/>
          <w:szCs w:val="24"/>
          <w:lang w:val="en-IE"/>
        </w:rPr>
        <w:t>in their areas of study</w:t>
      </w:r>
      <w:r w:rsidR="00344ADE" w:rsidRPr="00E5741D">
        <w:rPr>
          <w:rFonts w:ascii="Calibri" w:eastAsia="Calibri" w:hAnsi="Calibri" w:cs="Calibri"/>
          <w:sz w:val="24"/>
          <w:szCs w:val="24"/>
          <w:lang w:val="en-IE"/>
        </w:rPr>
        <w:t xml:space="preserve">.  </w:t>
      </w:r>
    </w:p>
    <w:p w14:paraId="3F38A260" w14:textId="089DBA48" w:rsidR="00DF1B5B" w:rsidRPr="00DF1B5B" w:rsidRDefault="00DF1B5B" w:rsidP="00DF1B5B">
      <w:pPr>
        <w:spacing w:line="360" w:lineRule="auto"/>
        <w:jc w:val="both"/>
        <w:rPr>
          <w:rFonts w:ascii="Calibri" w:eastAsia="Calibri" w:hAnsi="Calibri" w:cs="Calibri"/>
          <w:b/>
          <w:bCs/>
          <w:sz w:val="24"/>
          <w:szCs w:val="24"/>
          <w:lang w:val="en-IE"/>
        </w:rPr>
      </w:pPr>
      <w:r w:rsidRPr="00DF1B5B">
        <w:rPr>
          <w:rFonts w:ascii="Calibri" w:eastAsia="Calibri" w:hAnsi="Calibri" w:cs="Calibri"/>
          <w:b/>
          <w:bCs/>
          <w:sz w:val="24"/>
          <w:szCs w:val="24"/>
          <w:lang w:val="en-IE"/>
        </w:rPr>
        <w:t xml:space="preserve">VAIC </w:t>
      </w:r>
      <w:r>
        <w:rPr>
          <w:rFonts w:ascii="Calibri" w:eastAsia="Calibri" w:hAnsi="Calibri" w:cs="Calibri"/>
          <w:b/>
          <w:bCs/>
          <w:sz w:val="24"/>
          <w:szCs w:val="24"/>
          <w:lang w:val="en-IE"/>
        </w:rPr>
        <w:t xml:space="preserve">and Correlation Analysis </w:t>
      </w:r>
    </w:p>
    <w:p w14:paraId="32722EE4" w14:textId="77777777" w:rsidR="0055286F" w:rsidRDefault="00E0456C" w:rsidP="006A60C5">
      <w:pPr>
        <w:spacing w:line="360" w:lineRule="auto"/>
        <w:jc w:val="both"/>
        <w:rPr>
          <w:rFonts w:ascii="Calibri" w:eastAsia="Calibri" w:hAnsi="Calibri" w:cs="Calibri"/>
          <w:sz w:val="24"/>
          <w:szCs w:val="24"/>
          <w:lang w:val="en-IE"/>
        </w:rPr>
      </w:pPr>
      <w:r w:rsidRPr="00E0456C">
        <w:rPr>
          <w:rFonts w:ascii="Calibri" w:eastAsia="Calibri" w:hAnsi="Calibri" w:cs="Calibri"/>
          <w:sz w:val="24"/>
          <w:szCs w:val="24"/>
          <w:lang w:val="en-IE"/>
        </w:rPr>
        <w:t xml:space="preserve">The correlation of VAIC must then be synergised with </w:t>
      </w:r>
      <w:r>
        <w:rPr>
          <w:rFonts w:ascii="Calibri" w:eastAsia="Calibri" w:hAnsi="Calibri" w:cs="Calibri"/>
          <w:sz w:val="24"/>
          <w:szCs w:val="24"/>
          <w:lang w:val="en-IE"/>
        </w:rPr>
        <w:t>financial performance</w:t>
      </w:r>
      <w:r w:rsidR="000129A6">
        <w:rPr>
          <w:rFonts w:ascii="Calibri" w:eastAsia="Calibri" w:hAnsi="Calibri" w:cs="Calibri"/>
          <w:sz w:val="24"/>
          <w:szCs w:val="24"/>
          <w:lang w:val="en-IE"/>
        </w:rPr>
        <w:t>, to demonstrate</w:t>
      </w:r>
      <w:r w:rsidR="00912BCD">
        <w:rPr>
          <w:rFonts w:ascii="Calibri" w:eastAsia="Calibri" w:hAnsi="Calibri" w:cs="Calibri"/>
          <w:sz w:val="24"/>
          <w:szCs w:val="24"/>
          <w:lang w:val="en-IE"/>
        </w:rPr>
        <w:t xml:space="preserve"> </w:t>
      </w:r>
      <w:r w:rsidR="002D148A">
        <w:rPr>
          <w:rFonts w:ascii="Calibri" w:eastAsia="Calibri" w:hAnsi="Calibri" w:cs="Calibri"/>
          <w:sz w:val="24"/>
          <w:szCs w:val="24"/>
          <w:lang w:val="en-IE"/>
        </w:rPr>
        <w:t>any</w:t>
      </w:r>
      <w:r w:rsidR="00912BCD">
        <w:rPr>
          <w:rFonts w:ascii="Calibri" w:eastAsia="Calibri" w:hAnsi="Calibri" w:cs="Calibri"/>
          <w:sz w:val="24"/>
          <w:szCs w:val="24"/>
          <w:lang w:val="en-IE"/>
        </w:rPr>
        <w:t xml:space="preserve"> relationshi</w:t>
      </w:r>
      <w:r w:rsidR="002D148A">
        <w:rPr>
          <w:rFonts w:ascii="Calibri" w:eastAsia="Calibri" w:hAnsi="Calibri" w:cs="Calibri"/>
          <w:sz w:val="24"/>
          <w:szCs w:val="24"/>
          <w:lang w:val="en-IE"/>
        </w:rPr>
        <w:t>p. By employing</w:t>
      </w:r>
      <w:r w:rsidR="00BE7266">
        <w:rPr>
          <w:rFonts w:ascii="Calibri" w:eastAsia="Calibri" w:hAnsi="Calibri" w:cs="Calibri"/>
          <w:sz w:val="24"/>
          <w:szCs w:val="24"/>
          <w:lang w:val="en-IE"/>
        </w:rPr>
        <w:t xml:space="preserve"> a form of communication assessable to business and </w:t>
      </w:r>
      <w:r w:rsidR="003B7C1F">
        <w:rPr>
          <w:rFonts w:ascii="Calibri" w:eastAsia="Calibri" w:hAnsi="Calibri" w:cs="Calibri"/>
          <w:sz w:val="24"/>
          <w:szCs w:val="24"/>
          <w:lang w:val="en-IE"/>
        </w:rPr>
        <w:t xml:space="preserve">detached </w:t>
      </w:r>
      <w:r w:rsidR="00E24FCE">
        <w:rPr>
          <w:rFonts w:ascii="Calibri" w:eastAsia="Calibri" w:hAnsi="Calibri" w:cs="Calibri"/>
          <w:sz w:val="24"/>
          <w:szCs w:val="24"/>
          <w:lang w:val="en-IE"/>
        </w:rPr>
        <w:t>from consultative</w:t>
      </w:r>
      <w:r w:rsidR="005E5738">
        <w:rPr>
          <w:rFonts w:ascii="Calibri" w:eastAsia="Calibri" w:hAnsi="Calibri" w:cs="Calibri"/>
          <w:sz w:val="24"/>
          <w:szCs w:val="24"/>
          <w:lang w:val="en-IE"/>
        </w:rPr>
        <w:t xml:space="preserve"> processes</w:t>
      </w:r>
      <w:r w:rsidR="00683C2E">
        <w:rPr>
          <w:rFonts w:ascii="Calibri" w:eastAsia="Calibri" w:hAnsi="Calibri" w:cs="Calibri"/>
          <w:sz w:val="24"/>
          <w:szCs w:val="24"/>
          <w:lang w:val="en-IE"/>
        </w:rPr>
        <w:t>,</w:t>
      </w:r>
      <w:r w:rsidR="002D148A">
        <w:rPr>
          <w:rFonts w:ascii="Calibri" w:eastAsia="Calibri" w:hAnsi="Calibri" w:cs="Calibri"/>
          <w:sz w:val="24"/>
          <w:szCs w:val="24"/>
          <w:lang w:val="en-IE"/>
        </w:rPr>
        <w:t xml:space="preserve"> </w:t>
      </w:r>
      <w:r w:rsidR="003B7C1F">
        <w:rPr>
          <w:rFonts w:ascii="Calibri" w:eastAsia="Calibri" w:hAnsi="Calibri" w:cs="Calibri"/>
          <w:sz w:val="24"/>
          <w:szCs w:val="24"/>
          <w:lang w:val="en-IE"/>
        </w:rPr>
        <w:t xml:space="preserve">VAIC </w:t>
      </w:r>
      <w:r w:rsidR="0085309C">
        <w:rPr>
          <w:rFonts w:ascii="Calibri" w:eastAsia="Calibri" w:hAnsi="Calibri" w:cs="Calibri"/>
          <w:sz w:val="24"/>
          <w:szCs w:val="24"/>
          <w:lang w:val="en-IE"/>
        </w:rPr>
        <w:t xml:space="preserve">could become </w:t>
      </w:r>
      <w:r w:rsidR="00EB0C2B">
        <w:rPr>
          <w:rFonts w:ascii="Calibri" w:eastAsia="Calibri" w:hAnsi="Calibri" w:cs="Calibri"/>
          <w:sz w:val="24"/>
          <w:szCs w:val="24"/>
          <w:lang w:val="en-IE"/>
        </w:rPr>
        <w:t>more</w:t>
      </w:r>
      <w:r w:rsidR="009C3C89">
        <w:rPr>
          <w:rFonts w:ascii="Calibri" w:eastAsia="Calibri" w:hAnsi="Calibri" w:cs="Calibri"/>
          <w:sz w:val="24"/>
          <w:szCs w:val="24"/>
          <w:lang w:val="en-IE"/>
        </w:rPr>
        <w:t xml:space="preserve"> valuable</w:t>
      </w:r>
      <w:r w:rsidR="0085309C">
        <w:rPr>
          <w:rFonts w:ascii="Calibri" w:eastAsia="Calibri" w:hAnsi="Calibri" w:cs="Calibri"/>
          <w:sz w:val="24"/>
          <w:szCs w:val="24"/>
          <w:lang w:val="en-IE"/>
        </w:rPr>
        <w:t xml:space="preserve"> to organisations</w:t>
      </w:r>
      <w:r w:rsidR="005E5738">
        <w:rPr>
          <w:rFonts w:ascii="Calibri" w:eastAsia="Calibri" w:hAnsi="Calibri" w:cs="Calibri"/>
          <w:sz w:val="24"/>
          <w:szCs w:val="24"/>
          <w:lang w:val="en-IE"/>
        </w:rPr>
        <w:t xml:space="preserve">. </w:t>
      </w:r>
      <w:r w:rsidR="003050B4">
        <w:rPr>
          <w:rFonts w:ascii="Calibri" w:eastAsia="Calibri" w:hAnsi="Calibri" w:cs="Calibri"/>
          <w:sz w:val="24"/>
          <w:szCs w:val="24"/>
          <w:lang w:val="en-IE"/>
        </w:rPr>
        <w:t xml:space="preserve">A proposed way to achieve this is through evaluating </w:t>
      </w:r>
      <w:r w:rsidR="003050B4" w:rsidRPr="003050B4">
        <w:rPr>
          <w:rFonts w:ascii="Calibri" w:eastAsia="Calibri" w:hAnsi="Calibri" w:cs="Calibri"/>
          <w:sz w:val="24"/>
          <w:szCs w:val="24"/>
          <w:lang w:val="en-IE"/>
        </w:rPr>
        <w:t>Economic Value Added</w:t>
      </w:r>
      <w:r w:rsidR="003050B4">
        <w:rPr>
          <w:rFonts w:ascii="Calibri" w:eastAsia="Calibri" w:hAnsi="Calibri" w:cs="Calibri"/>
          <w:sz w:val="24"/>
          <w:szCs w:val="24"/>
          <w:lang w:val="en-IE"/>
        </w:rPr>
        <w:t xml:space="preserve"> (EVA)</w:t>
      </w:r>
      <w:r w:rsidR="003173AD">
        <w:rPr>
          <w:rFonts w:ascii="Calibri" w:eastAsia="Calibri" w:hAnsi="Calibri" w:cs="Calibri"/>
          <w:sz w:val="24"/>
          <w:szCs w:val="24"/>
          <w:lang w:val="en-IE"/>
        </w:rPr>
        <w:t xml:space="preserve"> with </w:t>
      </w:r>
      <w:r w:rsidR="0099446B" w:rsidRPr="0099446B">
        <w:rPr>
          <w:rFonts w:ascii="Calibri" w:eastAsia="Calibri" w:hAnsi="Calibri" w:cs="Calibri"/>
          <w:sz w:val="24"/>
          <w:szCs w:val="24"/>
          <w:lang w:val="en-IE"/>
        </w:rPr>
        <w:t xml:space="preserve">Intellectual Capital Efficiency </w:t>
      </w:r>
      <w:r w:rsidR="003173AD">
        <w:rPr>
          <w:rFonts w:ascii="Calibri" w:eastAsia="Calibri" w:hAnsi="Calibri" w:cs="Calibri"/>
          <w:sz w:val="24"/>
          <w:szCs w:val="24"/>
          <w:lang w:val="en-IE"/>
        </w:rPr>
        <w:t>(ICE)</w:t>
      </w:r>
      <w:r w:rsidR="003050B4">
        <w:rPr>
          <w:rFonts w:ascii="Calibri" w:eastAsia="Calibri" w:hAnsi="Calibri" w:cs="Calibri"/>
          <w:sz w:val="24"/>
          <w:szCs w:val="24"/>
          <w:lang w:val="en-IE"/>
        </w:rPr>
        <w:t xml:space="preserve"> </w:t>
      </w:r>
      <w:r w:rsidR="0014388C">
        <w:rPr>
          <w:rFonts w:ascii="Calibri" w:eastAsia="Calibri" w:hAnsi="Calibri" w:cs="Calibri"/>
          <w:sz w:val="24"/>
          <w:szCs w:val="24"/>
          <w:lang w:val="en-IE"/>
        </w:rPr>
        <w:t xml:space="preserve">and VAIC, this </w:t>
      </w:r>
      <w:r w:rsidR="00EE442E">
        <w:rPr>
          <w:rFonts w:ascii="Calibri" w:eastAsia="Calibri" w:hAnsi="Calibri" w:cs="Calibri"/>
          <w:sz w:val="24"/>
          <w:szCs w:val="24"/>
          <w:lang w:val="en-IE"/>
        </w:rPr>
        <w:t>approach</w:t>
      </w:r>
      <w:r w:rsidR="0014388C">
        <w:rPr>
          <w:rFonts w:ascii="Calibri" w:eastAsia="Calibri" w:hAnsi="Calibri" w:cs="Calibri"/>
          <w:sz w:val="24"/>
          <w:szCs w:val="24"/>
          <w:lang w:val="en-IE"/>
        </w:rPr>
        <w:t xml:space="preserve"> allows for perspectives from shareholders and stakeholders </w:t>
      </w:r>
      <w:r w:rsidR="003050B4" w:rsidRPr="003050B4">
        <w:rPr>
          <w:rFonts w:ascii="Calibri" w:eastAsia="Calibri" w:hAnsi="Calibri" w:cs="Calibri"/>
          <w:sz w:val="24"/>
          <w:szCs w:val="24"/>
          <w:lang w:val="en-IE"/>
        </w:rPr>
        <w:t>(</w:t>
      </w:r>
      <w:r w:rsidR="00E30AF5">
        <w:rPr>
          <w:rFonts w:ascii="Calibri" w:eastAsia="Calibri" w:hAnsi="Calibri" w:cs="Calibri"/>
          <w:sz w:val="24"/>
          <w:szCs w:val="24"/>
          <w:lang w:val="en-IE"/>
        </w:rPr>
        <w:t>L</w:t>
      </w:r>
      <w:r w:rsidR="003050B4" w:rsidRPr="003050B4">
        <w:rPr>
          <w:rFonts w:ascii="Calibri" w:eastAsia="Calibri" w:hAnsi="Calibri" w:cs="Calibri"/>
          <w:sz w:val="24"/>
          <w:szCs w:val="24"/>
          <w:lang w:val="en-IE"/>
        </w:rPr>
        <w:t>azzolino et al, 2014)</w:t>
      </w:r>
      <w:r w:rsidR="00EE442E">
        <w:rPr>
          <w:rFonts w:ascii="Calibri" w:eastAsia="Calibri" w:hAnsi="Calibri" w:cs="Calibri"/>
          <w:sz w:val="24"/>
          <w:szCs w:val="24"/>
          <w:lang w:val="en-IE"/>
        </w:rPr>
        <w:t>. Alternatively</w:t>
      </w:r>
      <w:r w:rsidR="003919F3">
        <w:rPr>
          <w:rFonts w:ascii="Calibri" w:eastAsia="Calibri" w:hAnsi="Calibri" w:cs="Calibri"/>
          <w:sz w:val="24"/>
          <w:szCs w:val="24"/>
          <w:lang w:val="en-IE"/>
        </w:rPr>
        <w:t>,</w:t>
      </w:r>
      <w:r w:rsidR="00EE442E">
        <w:rPr>
          <w:rFonts w:ascii="Calibri" w:eastAsia="Calibri" w:hAnsi="Calibri" w:cs="Calibri"/>
          <w:sz w:val="24"/>
          <w:szCs w:val="24"/>
          <w:lang w:val="en-IE"/>
        </w:rPr>
        <w:t xml:space="preserve"> </w:t>
      </w:r>
      <w:r w:rsidR="00515E52">
        <w:rPr>
          <w:rFonts w:ascii="Calibri" w:eastAsia="Calibri" w:hAnsi="Calibri" w:cs="Calibri"/>
          <w:sz w:val="24"/>
          <w:szCs w:val="24"/>
          <w:lang w:val="en-IE"/>
        </w:rPr>
        <w:t>the correlation of VAIC and Return on Assets (RoA) is proposed</w:t>
      </w:r>
      <w:r w:rsidR="00071FF5">
        <w:rPr>
          <w:rFonts w:ascii="Calibri" w:eastAsia="Calibri" w:hAnsi="Calibri" w:cs="Calibri"/>
          <w:sz w:val="24"/>
          <w:szCs w:val="24"/>
          <w:lang w:val="en-IE"/>
        </w:rPr>
        <w:t xml:space="preserve"> (</w:t>
      </w:r>
      <w:r w:rsidR="00071FF5" w:rsidRPr="00071FF5">
        <w:rPr>
          <w:rFonts w:ascii="Calibri" w:eastAsia="Calibri" w:hAnsi="Calibri" w:cs="Calibri"/>
          <w:sz w:val="24"/>
          <w:szCs w:val="24"/>
          <w:lang w:val="en-IE"/>
        </w:rPr>
        <w:t>Gd</w:t>
      </w:r>
      <w:r w:rsidR="00071FF5">
        <w:rPr>
          <w:rFonts w:ascii="Calibri" w:eastAsia="Calibri" w:hAnsi="Calibri" w:cs="Calibri"/>
          <w:sz w:val="24"/>
          <w:szCs w:val="24"/>
          <w:lang w:val="en-IE"/>
        </w:rPr>
        <w:t>e &amp;</w:t>
      </w:r>
      <w:r w:rsidR="00071FF5" w:rsidRPr="00071FF5">
        <w:rPr>
          <w:rFonts w:ascii="Calibri" w:eastAsia="Calibri" w:hAnsi="Calibri" w:cs="Calibri"/>
          <w:sz w:val="24"/>
          <w:szCs w:val="24"/>
          <w:lang w:val="en-IE"/>
        </w:rPr>
        <w:t xml:space="preserve"> Mirhard,</w:t>
      </w:r>
      <w:r w:rsidR="00071FF5">
        <w:rPr>
          <w:rFonts w:ascii="Calibri" w:eastAsia="Calibri" w:hAnsi="Calibri" w:cs="Calibri"/>
          <w:sz w:val="24"/>
          <w:szCs w:val="24"/>
          <w:lang w:val="en-IE"/>
        </w:rPr>
        <w:t xml:space="preserve"> 20</w:t>
      </w:r>
      <w:r w:rsidR="00071FF5" w:rsidRPr="00071FF5">
        <w:rPr>
          <w:rFonts w:ascii="Calibri" w:eastAsia="Calibri" w:hAnsi="Calibri" w:cs="Calibri"/>
          <w:sz w:val="24"/>
          <w:szCs w:val="24"/>
          <w:lang w:val="en-IE"/>
        </w:rPr>
        <w:t>16</w:t>
      </w:r>
      <w:r w:rsidR="00515E52">
        <w:rPr>
          <w:rFonts w:ascii="Calibri" w:eastAsia="Calibri" w:hAnsi="Calibri" w:cs="Calibri"/>
          <w:sz w:val="24"/>
          <w:szCs w:val="24"/>
          <w:lang w:val="en-IE"/>
        </w:rPr>
        <w:t xml:space="preserve"> and </w:t>
      </w:r>
      <w:r w:rsidR="00515E52" w:rsidRPr="00515E52">
        <w:rPr>
          <w:rFonts w:ascii="Calibri" w:eastAsia="Calibri" w:hAnsi="Calibri" w:cs="Calibri"/>
          <w:sz w:val="24"/>
          <w:szCs w:val="24"/>
          <w:lang w:val="en-IE"/>
        </w:rPr>
        <w:t>Arslan</w:t>
      </w:r>
      <w:r w:rsidR="00515E52">
        <w:rPr>
          <w:rFonts w:ascii="Calibri" w:eastAsia="Calibri" w:hAnsi="Calibri" w:cs="Calibri"/>
          <w:sz w:val="24"/>
          <w:szCs w:val="24"/>
          <w:lang w:val="en-IE"/>
        </w:rPr>
        <w:t xml:space="preserve"> &amp;</w:t>
      </w:r>
      <w:r w:rsidR="00515E52" w:rsidRPr="00515E52">
        <w:rPr>
          <w:rFonts w:ascii="Calibri" w:eastAsia="Calibri" w:hAnsi="Calibri" w:cs="Calibri"/>
          <w:sz w:val="24"/>
          <w:szCs w:val="24"/>
          <w:lang w:val="en-IE"/>
        </w:rPr>
        <w:t xml:space="preserve"> Kizil, 2019</w:t>
      </w:r>
      <w:r w:rsidR="006273BC">
        <w:rPr>
          <w:rFonts w:ascii="Calibri" w:eastAsia="Calibri" w:hAnsi="Calibri" w:cs="Calibri"/>
          <w:sz w:val="24"/>
          <w:szCs w:val="24"/>
          <w:lang w:val="en-IE"/>
        </w:rPr>
        <w:t>)</w:t>
      </w:r>
      <w:r w:rsidR="00071FF5" w:rsidRPr="00071FF5">
        <w:rPr>
          <w:rFonts w:ascii="Calibri" w:eastAsia="Calibri" w:hAnsi="Calibri" w:cs="Calibri"/>
          <w:sz w:val="24"/>
          <w:szCs w:val="24"/>
          <w:lang w:val="en-IE"/>
        </w:rPr>
        <w:t>.</w:t>
      </w:r>
      <w:r w:rsidR="006273BC">
        <w:rPr>
          <w:rFonts w:ascii="Calibri" w:eastAsia="Calibri" w:hAnsi="Calibri" w:cs="Calibri"/>
          <w:sz w:val="24"/>
          <w:szCs w:val="24"/>
          <w:lang w:val="en-IE"/>
        </w:rPr>
        <w:t xml:space="preserve"> A further correlation would be the use of Return on Capital Employed (ROCE)</w:t>
      </w:r>
      <w:r w:rsidR="00525CD0">
        <w:rPr>
          <w:rFonts w:ascii="Calibri" w:eastAsia="Calibri" w:hAnsi="Calibri" w:cs="Calibri"/>
          <w:sz w:val="24"/>
          <w:szCs w:val="24"/>
          <w:lang w:val="en-IE"/>
        </w:rPr>
        <w:t xml:space="preserve"> </w:t>
      </w:r>
      <w:r w:rsidR="00C62770">
        <w:rPr>
          <w:rFonts w:ascii="Calibri" w:eastAsia="Calibri" w:hAnsi="Calibri" w:cs="Calibri"/>
          <w:sz w:val="24"/>
          <w:szCs w:val="24"/>
          <w:lang w:val="en-IE"/>
        </w:rPr>
        <w:t>(</w:t>
      </w:r>
      <w:r w:rsidR="009B42D5" w:rsidRPr="009B42D5">
        <w:rPr>
          <w:rFonts w:ascii="Calibri" w:eastAsia="Calibri" w:hAnsi="Calibri" w:cs="Calibri"/>
          <w:sz w:val="24"/>
          <w:szCs w:val="24"/>
          <w:lang w:val="en-IE"/>
        </w:rPr>
        <w:t>Martins</w:t>
      </w:r>
      <w:r w:rsidR="00C62770">
        <w:rPr>
          <w:rFonts w:ascii="Calibri" w:eastAsia="Calibri" w:hAnsi="Calibri" w:cs="Calibri"/>
          <w:sz w:val="24"/>
          <w:szCs w:val="24"/>
          <w:lang w:val="en-IE"/>
        </w:rPr>
        <w:t xml:space="preserve"> </w:t>
      </w:r>
      <w:r w:rsidR="009B42D5">
        <w:rPr>
          <w:rFonts w:ascii="Calibri" w:eastAsia="Calibri" w:hAnsi="Calibri" w:cs="Calibri"/>
          <w:sz w:val="24"/>
          <w:szCs w:val="24"/>
          <w:lang w:val="en-IE"/>
        </w:rPr>
        <w:t>&amp;</w:t>
      </w:r>
      <w:r w:rsidR="009B42D5" w:rsidRPr="009B42D5">
        <w:rPr>
          <w:rFonts w:ascii="Calibri" w:eastAsia="Calibri" w:hAnsi="Calibri" w:cs="Calibri"/>
          <w:sz w:val="24"/>
          <w:szCs w:val="24"/>
          <w:lang w:val="en-IE"/>
        </w:rPr>
        <w:t xml:space="preserve"> Lopes,</w:t>
      </w:r>
      <w:r w:rsidR="00C62770">
        <w:rPr>
          <w:rFonts w:ascii="Calibri" w:eastAsia="Calibri" w:hAnsi="Calibri" w:cs="Calibri"/>
          <w:sz w:val="24"/>
          <w:szCs w:val="24"/>
          <w:lang w:val="en-IE"/>
        </w:rPr>
        <w:t xml:space="preserve"> 2015)</w:t>
      </w:r>
      <w:r w:rsidR="003F2D8F">
        <w:rPr>
          <w:rFonts w:ascii="Calibri" w:eastAsia="Calibri" w:hAnsi="Calibri" w:cs="Calibri"/>
          <w:sz w:val="24"/>
          <w:szCs w:val="24"/>
          <w:lang w:val="en-IE"/>
        </w:rPr>
        <w:t xml:space="preserve"> an additional step in this direction is the use of Modified-</w:t>
      </w:r>
      <w:r w:rsidR="00AF2CA2">
        <w:rPr>
          <w:rFonts w:ascii="Calibri" w:eastAsia="Calibri" w:hAnsi="Calibri" w:cs="Calibri"/>
          <w:sz w:val="24"/>
          <w:szCs w:val="24"/>
          <w:lang w:val="en-IE"/>
        </w:rPr>
        <w:t>Value Added Intellectual Coefficient (M-VAIC)</w:t>
      </w:r>
      <w:r w:rsidR="00770B96">
        <w:rPr>
          <w:rFonts w:ascii="Calibri" w:eastAsia="Calibri" w:hAnsi="Calibri" w:cs="Calibri"/>
          <w:sz w:val="24"/>
          <w:szCs w:val="24"/>
          <w:lang w:val="en-IE"/>
        </w:rPr>
        <w:t xml:space="preserve"> to predict future</w:t>
      </w:r>
      <w:r w:rsidR="009B6D51">
        <w:rPr>
          <w:rFonts w:ascii="Calibri" w:eastAsia="Calibri" w:hAnsi="Calibri" w:cs="Calibri"/>
          <w:sz w:val="24"/>
          <w:szCs w:val="24"/>
          <w:lang w:val="en-IE"/>
        </w:rPr>
        <w:t xml:space="preserve"> financial performance</w:t>
      </w:r>
      <w:r w:rsidR="00821A27">
        <w:rPr>
          <w:rFonts w:ascii="Calibri" w:eastAsia="Calibri" w:hAnsi="Calibri" w:cs="Calibri"/>
          <w:sz w:val="24"/>
          <w:szCs w:val="24"/>
          <w:lang w:val="en-IE"/>
        </w:rPr>
        <w:t xml:space="preserve"> (Ulam et al, 2017)</w:t>
      </w:r>
      <w:r w:rsidR="007352AF">
        <w:rPr>
          <w:rFonts w:ascii="Calibri" w:eastAsia="Calibri" w:hAnsi="Calibri" w:cs="Calibri"/>
          <w:sz w:val="24"/>
          <w:szCs w:val="24"/>
          <w:lang w:val="en-IE"/>
        </w:rPr>
        <w:t xml:space="preserve">. </w:t>
      </w:r>
    </w:p>
    <w:p w14:paraId="2DEDD520" w14:textId="77777777" w:rsidR="0055286F" w:rsidRDefault="0055286F" w:rsidP="006A60C5">
      <w:pPr>
        <w:spacing w:line="360" w:lineRule="auto"/>
        <w:jc w:val="both"/>
        <w:rPr>
          <w:rFonts w:ascii="Calibri" w:eastAsia="Calibri" w:hAnsi="Calibri" w:cs="Calibri"/>
          <w:sz w:val="24"/>
          <w:szCs w:val="24"/>
          <w:lang w:val="en-IE"/>
        </w:rPr>
      </w:pPr>
    </w:p>
    <w:p w14:paraId="58EF870B" w14:textId="617DB0A0" w:rsidR="00462E67" w:rsidRDefault="00C4740C" w:rsidP="006A60C5">
      <w:pPr>
        <w:spacing w:line="360" w:lineRule="auto"/>
        <w:jc w:val="both"/>
        <w:rPr>
          <w:rFonts w:ascii="Calibri" w:eastAsia="Calibri" w:hAnsi="Calibri" w:cs="Calibri"/>
          <w:b/>
          <w:bCs/>
          <w:sz w:val="24"/>
          <w:szCs w:val="24"/>
          <w:lang w:val="en-IE"/>
        </w:rPr>
      </w:pPr>
      <w:r>
        <w:rPr>
          <w:rFonts w:ascii="Calibri" w:eastAsia="Calibri" w:hAnsi="Calibri" w:cs="Calibri"/>
          <w:b/>
          <w:bCs/>
          <w:sz w:val="24"/>
          <w:szCs w:val="24"/>
          <w:lang w:val="en-IE"/>
        </w:rPr>
        <w:t>R</w:t>
      </w:r>
      <w:r w:rsidR="00462E67" w:rsidRPr="00462E67">
        <w:rPr>
          <w:rFonts w:ascii="Calibri" w:eastAsia="Calibri" w:hAnsi="Calibri" w:cs="Calibri"/>
          <w:b/>
          <w:bCs/>
          <w:sz w:val="24"/>
          <w:szCs w:val="24"/>
          <w:lang w:val="en-IE"/>
        </w:rPr>
        <w:t>esearch Recommendations</w:t>
      </w:r>
    </w:p>
    <w:p w14:paraId="6F5B5E4D" w14:textId="2AB5BB25" w:rsidR="00774215" w:rsidRDefault="00171A38" w:rsidP="00DF1B5B">
      <w:pPr>
        <w:spacing w:line="360" w:lineRule="auto"/>
        <w:jc w:val="both"/>
        <w:rPr>
          <w:rFonts w:ascii="Calibri" w:eastAsia="Calibri" w:hAnsi="Calibri" w:cs="Calibri"/>
          <w:sz w:val="24"/>
          <w:szCs w:val="24"/>
          <w:lang w:val="en-IE"/>
        </w:rPr>
      </w:pPr>
      <w:r>
        <w:rPr>
          <w:rFonts w:ascii="Calibri" w:eastAsia="Calibri" w:hAnsi="Calibri" w:cs="Calibri"/>
          <w:sz w:val="24"/>
          <w:szCs w:val="24"/>
          <w:lang w:val="en-IE"/>
        </w:rPr>
        <w:t>Recognising the limitations of VAIC</w:t>
      </w:r>
      <w:r w:rsidR="002C5979">
        <w:rPr>
          <w:rFonts w:ascii="Calibri" w:eastAsia="Calibri" w:hAnsi="Calibri" w:cs="Calibri"/>
          <w:sz w:val="24"/>
          <w:szCs w:val="24"/>
          <w:lang w:val="en-IE"/>
        </w:rPr>
        <w:t xml:space="preserve"> and based on the primary empirical research from this study, </w:t>
      </w:r>
      <w:r>
        <w:rPr>
          <w:rFonts w:ascii="Calibri" w:eastAsia="Calibri" w:hAnsi="Calibri" w:cs="Calibri"/>
          <w:sz w:val="24"/>
          <w:szCs w:val="24"/>
          <w:lang w:val="en-IE"/>
        </w:rPr>
        <w:t xml:space="preserve">the following </w:t>
      </w:r>
      <w:r w:rsidR="002C5979">
        <w:rPr>
          <w:rFonts w:ascii="Calibri" w:eastAsia="Calibri" w:hAnsi="Calibri" w:cs="Calibri"/>
          <w:sz w:val="24"/>
          <w:szCs w:val="24"/>
          <w:lang w:val="en-IE"/>
        </w:rPr>
        <w:t>points are recommended:</w:t>
      </w:r>
    </w:p>
    <w:p w14:paraId="18D94E97" w14:textId="77777777" w:rsidR="006A5647" w:rsidRDefault="006A5647" w:rsidP="00DF1B5B">
      <w:pPr>
        <w:spacing w:line="360" w:lineRule="auto"/>
        <w:jc w:val="both"/>
        <w:rPr>
          <w:rFonts w:ascii="Calibri" w:eastAsia="Calibri" w:hAnsi="Calibri" w:cs="Calibri"/>
          <w:sz w:val="24"/>
          <w:szCs w:val="24"/>
          <w:lang w:val="en-IE"/>
        </w:rPr>
      </w:pPr>
    </w:p>
    <w:p w14:paraId="074169DB" w14:textId="219F7B25" w:rsidR="002C5979" w:rsidRDefault="00E122EE" w:rsidP="002C5979">
      <w:pPr>
        <w:pStyle w:val="ListParagraph"/>
        <w:numPr>
          <w:ilvl w:val="0"/>
          <w:numId w:val="29"/>
        </w:numPr>
        <w:spacing w:line="360" w:lineRule="auto"/>
        <w:jc w:val="both"/>
        <w:rPr>
          <w:rFonts w:ascii="Calibri" w:eastAsia="Calibri" w:hAnsi="Calibri" w:cs="Calibri"/>
          <w:sz w:val="24"/>
          <w:szCs w:val="24"/>
          <w:lang w:val="en-IE"/>
        </w:rPr>
      </w:pPr>
      <w:r>
        <w:rPr>
          <w:rFonts w:ascii="Calibri" w:eastAsia="Calibri" w:hAnsi="Calibri" w:cs="Calibri"/>
          <w:sz w:val="24"/>
          <w:szCs w:val="24"/>
          <w:lang w:val="en-IE"/>
        </w:rPr>
        <w:t xml:space="preserve">Further research on intangible </w:t>
      </w:r>
      <w:r w:rsidR="00142A0C">
        <w:rPr>
          <w:rFonts w:ascii="Calibri" w:eastAsia="Calibri" w:hAnsi="Calibri" w:cs="Calibri"/>
          <w:sz w:val="24"/>
          <w:szCs w:val="24"/>
          <w:lang w:val="en-IE"/>
        </w:rPr>
        <w:t>organisational</w:t>
      </w:r>
      <w:r w:rsidR="005B5FCA">
        <w:rPr>
          <w:rFonts w:ascii="Calibri" w:eastAsia="Calibri" w:hAnsi="Calibri" w:cs="Calibri"/>
          <w:sz w:val="24"/>
          <w:szCs w:val="24"/>
          <w:lang w:val="en-IE"/>
        </w:rPr>
        <w:t xml:space="preserve"> </w:t>
      </w:r>
      <w:r>
        <w:rPr>
          <w:rFonts w:ascii="Calibri" w:eastAsia="Calibri" w:hAnsi="Calibri" w:cs="Calibri"/>
          <w:sz w:val="24"/>
          <w:szCs w:val="24"/>
          <w:lang w:val="en-IE"/>
        </w:rPr>
        <w:t xml:space="preserve">value </w:t>
      </w:r>
      <w:r w:rsidR="00241CD5">
        <w:rPr>
          <w:rFonts w:ascii="Calibri" w:eastAsia="Calibri" w:hAnsi="Calibri" w:cs="Calibri"/>
          <w:sz w:val="24"/>
          <w:szCs w:val="24"/>
          <w:lang w:val="en-IE"/>
        </w:rPr>
        <w:t xml:space="preserve">should be undertaken </w:t>
      </w:r>
      <w:r>
        <w:rPr>
          <w:rFonts w:ascii="Calibri" w:eastAsia="Calibri" w:hAnsi="Calibri" w:cs="Calibri"/>
          <w:sz w:val="24"/>
          <w:szCs w:val="24"/>
          <w:lang w:val="en-IE"/>
        </w:rPr>
        <w:t>in Ireland</w:t>
      </w:r>
      <w:r w:rsidR="00241CD5">
        <w:rPr>
          <w:rFonts w:ascii="Calibri" w:eastAsia="Calibri" w:hAnsi="Calibri" w:cs="Calibri"/>
          <w:sz w:val="24"/>
          <w:szCs w:val="24"/>
          <w:lang w:val="en-IE"/>
        </w:rPr>
        <w:t xml:space="preserve"> to </w:t>
      </w:r>
      <w:r w:rsidR="00741968">
        <w:rPr>
          <w:rFonts w:ascii="Calibri" w:eastAsia="Calibri" w:hAnsi="Calibri" w:cs="Calibri"/>
          <w:sz w:val="24"/>
          <w:szCs w:val="24"/>
          <w:lang w:val="en-IE"/>
        </w:rPr>
        <w:t>enhance knowledge available</w:t>
      </w:r>
    </w:p>
    <w:p w14:paraId="46A99A46" w14:textId="5814EDFE" w:rsidR="00142A0C" w:rsidRDefault="00142A0C" w:rsidP="002C5979">
      <w:pPr>
        <w:pStyle w:val="ListParagraph"/>
        <w:numPr>
          <w:ilvl w:val="0"/>
          <w:numId w:val="29"/>
        </w:numPr>
        <w:spacing w:line="360" w:lineRule="auto"/>
        <w:jc w:val="both"/>
        <w:rPr>
          <w:rFonts w:ascii="Calibri" w:eastAsia="Calibri" w:hAnsi="Calibri" w:cs="Calibri"/>
          <w:sz w:val="24"/>
          <w:szCs w:val="24"/>
          <w:lang w:val="en-IE"/>
        </w:rPr>
      </w:pPr>
      <w:r>
        <w:rPr>
          <w:rFonts w:ascii="Calibri" w:eastAsia="Calibri" w:hAnsi="Calibri" w:cs="Calibri"/>
          <w:sz w:val="24"/>
          <w:szCs w:val="24"/>
          <w:lang w:val="en-IE"/>
        </w:rPr>
        <w:t>Future research should include correlation</w:t>
      </w:r>
      <w:r w:rsidR="00085EE1">
        <w:rPr>
          <w:rFonts w:ascii="Calibri" w:eastAsia="Calibri" w:hAnsi="Calibri" w:cs="Calibri"/>
          <w:sz w:val="24"/>
          <w:szCs w:val="24"/>
          <w:lang w:val="en-IE"/>
        </w:rPr>
        <w:t xml:space="preserve"> of</w:t>
      </w:r>
      <w:r>
        <w:rPr>
          <w:rFonts w:ascii="Calibri" w:eastAsia="Calibri" w:hAnsi="Calibri" w:cs="Calibri"/>
          <w:sz w:val="24"/>
          <w:szCs w:val="24"/>
          <w:lang w:val="en-IE"/>
        </w:rPr>
        <w:t xml:space="preserve"> </w:t>
      </w:r>
      <w:r w:rsidR="007B4B67">
        <w:rPr>
          <w:rFonts w:ascii="Calibri" w:eastAsia="Calibri" w:hAnsi="Calibri" w:cs="Calibri"/>
          <w:sz w:val="24"/>
          <w:szCs w:val="24"/>
          <w:lang w:val="en-IE"/>
        </w:rPr>
        <w:t xml:space="preserve">financial </w:t>
      </w:r>
      <w:r>
        <w:rPr>
          <w:rFonts w:ascii="Calibri" w:eastAsia="Calibri" w:hAnsi="Calibri" w:cs="Calibri"/>
          <w:sz w:val="24"/>
          <w:szCs w:val="24"/>
          <w:lang w:val="en-IE"/>
        </w:rPr>
        <w:t xml:space="preserve">analysis </w:t>
      </w:r>
      <w:r w:rsidR="009351A0">
        <w:rPr>
          <w:rFonts w:ascii="Calibri" w:eastAsia="Calibri" w:hAnsi="Calibri" w:cs="Calibri"/>
          <w:sz w:val="24"/>
          <w:szCs w:val="24"/>
          <w:lang w:val="en-IE"/>
        </w:rPr>
        <w:t>with</w:t>
      </w:r>
      <w:r>
        <w:rPr>
          <w:rFonts w:ascii="Calibri" w:eastAsia="Calibri" w:hAnsi="Calibri" w:cs="Calibri"/>
          <w:sz w:val="24"/>
          <w:szCs w:val="24"/>
          <w:lang w:val="en-IE"/>
        </w:rPr>
        <w:t xml:space="preserve"> intangible </w:t>
      </w:r>
      <w:r w:rsidR="008B4884">
        <w:rPr>
          <w:rFonts w:ascii="Calibri" w:eastAsia="Calibri" w:hAnsi="Calibri" w:cs="Calibri"/>
          <w:sz w:val="24"/>
          <w:szCs w:val="24"/>
          <w:lang w:val="en-IE"/>
        </w:rPr>
        <w:t>measurement</w:t>
      </w:r>
      <w:r w:rsidR="00216B83">
        <w:rPr>
          <w:rFonts w:ascii="Calibri" w:eastAsia="Calibri" w:hAnsi="Calibri" w:cs="Calibri"/>
          <w:sz w:val="24"/>
          <w:szCs w:val="24"/>
          <w:lang w:val="en-IE"/>
        </w:rPr>
        <w:t xml:space="preserve"> to demonstrate </w:t>
      </w:r>
      <w:r w:rsidR="009351A0">
        <w:rPr>
          <w:rFonts w:ascii="Calibri" w:eastAsia="Calibri" w:hAnsi="Calibri" w:cs="Calibri"/>
          <w:sz w:val="24"/>
          <w:szCs w:val="24"/>
          <w:lang w:val="en-IE"/>
        </w:rPr>
        <w:t>dual</w:t>
      </w:r>
      <w:r w:rsidR="004C02CF">
        <w:rPr>
          <w:rFonts w:ascii="Calibri" w:eastAsia="Calibri" w:hAnsi="Calibri" w:cs="Calibri"/>
          <w:sz w:val="24"/>
          <w:szCs w:val="24"/>
          <w:lang w:val="en-IE"/>
        </w:rPr>
        <w:t xml:space="preserve"> value</w:t>
      </w:r>
    </w:p>
    <w:p w14:paraId="5B7BB9B6" w14:textId="3FCF756E" w:rsidR="008B4884" w:rsidRDefault="00AE1F93" w:rsidP="002C5979">
      <w:pPr>
        <w:pStyle w:val="ListParagraph"/>
        <w:numPr>
          <w:ilvl w:val="0"/>
          <w:numId w:val="29"/>
        </w:numPr>
        <w:spacing w:line="360" w:lineRule="auto"/>
        <w:jc w:val="both"/>
        <w:rPr>
          <w:rFonts w:ascii="Calibri" w:eastAsia="Calibri" w:hAnsi="Calibri" w:cs="Calibri"/>
          <w:sz w:val="24"/>
          <w:szCs w:val="24"/>
          <w:lang w:val="en-IE"/>
        </w:rPr>
      </w:pPr>
      <w:r>
        <w:rPr>
          <w:rFonts w:ascii="Calibri" w:eastAsia="Calibri" w:hAnsi="Calibri" w:cs="Calibri"/>
          <w:sz w:val="24"/>
          <w:szCs w:val="24"/>
          <w:lang w:val="en-IE"/>
        </w:rPr>
        <w:t xml:space="preserve">Educational programmes </w:t>
      </w:r>
      <w:r w:rsidR="00F64A41">
        <w:rPr>
          <w:rFonts w:ascii="Calibri" w:eastAsia="Calibri" w:hAnsi="Calibri" w:cs="Calibri"/>
          <w:sz w:val="24"/>
          <w:szCs w:val="24"/>
          <w:lang w:val="en-IE"/>
        </w:rPr>
        <w:t xml:space="preserve">through Springboard+ should </w:t>
      </w:r>
      <w:r w:rsidR="001703C2">
        <w:rPr>
          <w:rFonts w:ascii="Calibri" w:eastAsia="Calibri" w:hAnsi="Calibri" w:cs="Calibri"/>
          <w:sz w:val="24"/>
          <w:szCs w:val="24"/>
          <w:lang w:val="en-IE"/>
        </w:rPr>
        <w:t xml:space="preserve">support students to gain </w:t>
      </w:r>
      <w:r w:rsidR="0090380F">
        <w:rPr>
          <w:rFonts w:ascii="Calibri" w:eastAsia="Calibri" w:hAnsi="Calibri" w:cs="Calibri"/>
          <w:sz w:val="24"/>
          <w:szCs w:val="24"/>
          <w:lang w:val="en-IE"/>
        </w:rPr>
        <w:t xml:space="preserve">deeper </w:t>
      </w:r>
      <w:r w:rsidR="00635CD5">
        <w:rPr>
          <w:rFonts w:ascii="Calibri" w:eastAsia="Calibri" w:hAnsi="Calibri" w:cs="Calibri"/>
          <w:sz w:val="24"/>
          <w:szCs w:val="24"/>
          <w:lang w:val="en-IE"/>
        </w:rPr>
        <w:t>industry understanding assisting them to gain employment associated with their field of study</w:t>
      </w:r>
    </w:p>
    <w:p w14:paraId="14D8D1B5" w14:textId="42EDF6EB" w:rsidR="003B04FE" w:rsidRPr="002C5979" w:rsidRDefault="00DA44C2" w:rsidP="002C5979">
      <w:pPr>
        <w:pStyle w:val="ListParagraph"/>
        <w:numPr>
          <w:ilvl w:val="0"/>
          <w:numId w:val="29"/>
        </w:numPr>
        <w:spacing w:line="360" w:lineRule="auto"/>
        <w:jc w:val="both"/>
        <w:rPr>
          <w:rFonts w:ascii="Calibri" w:eastAsia="Calibri" w:hAnsi="Calibri" w:cs="Calibri"/>
          <w:sz w:val="24"/>
          <w:szCs w:val="24"/>
          <w:lang w:val="en-IE"/>
        </w:rPr>
      </w:pPr>
      <w:r>
        <w:rPr>
          <w:rFonts w:ascii="Calibri" w:eastAsia="Calibri" w:hAnsi="Calibri" w:cs="Calibri"/>
          <w:sz w:val="24"/>
          <w:szCs w:val="24"/>
          <w:lang w:val="en-IE"/>
        </w:rPr>
        <w:t>Springboard</w:t>
      </w:r>
      <w:r w:rsidR="003B04FE">
        <w:rPr>
          <w:rFonts w:ascii="Calibri" w:eastAsia="Calibri" w:hAnsi="Calibri" w:cs="Calibri"/>
          <w:sz w:val="24"/>
          <w:szCs w:val="24"/>
          <w:lang w:val="en-IE"/>
        </w:rPr>
        <w:t xml:space="preserve">+ should map </w:t>
      </w:r>
      <w:r w:rsidR="002518C9">
        <w:rPr>
          <w:rFonts w:ascii="Calibri" w:eastAsia="Calibri" w:hAnsi="Calibri" w:cs="Calibri"/>
          <w:sz w:val="24"/>
          <w:szCs w:val="24"/>
          <w:lang w:val="en-IE"/>
        </w:rPr>
        <w:t xml:space="preserve">employment opportunities within the </w:t>
      </w:r>
      <w:r w:rsidR="00472FA0">
        <w:rPr>
          <w:rFonts w:ascii="Calibri" w:eastAsia="Calibri" w:hAnsi="Calibri" w:cs="Calibri"/>
          <w:sz w:val="24"/>
          <w:szCs w:val="24"/>
          <w:lang w:val="en-IE"/>
        </w:rPr>
        <w:t>industry areas studied as a measure of success</w:t>
      </w:r>
    </w:p>
    <w:p w14:paraId="2CB9CE7F" w14:textId="2D20F879" w:rsidR="00483243" w:rsidRPr="00BA1BDC" w:rsidRDefault="00483243" w:rsidP="00483243">
      <w:pPr>
        <w:spacing w:line="360" w:lineRule="auto"/>
        <w:jc w:val="both"/>
        <w:rPr>
          <w:rFonts w:ascii="Calibri" w:eastAsia="Calibri" w:hAnsi="Calibri" w:cs="Calibri"/>
          <w:b/>
          <w:bCs/>
          <w:sz w:val="24"/>
          <w:szCs w:val="24"/>
          <w:lang w:val="en-IE"/>
        </w:rPr>
      </w:pPr>
    </w:p>
    <w:p w14:paraId="2DA18971" w14:textId="6DF34A5A" w:rsidR="00483243" w:rsidRPr="00BA1BDC" w:rsidRDefault="00483243" w:rsidP="00483243">
      <w:pPr>
        <w:spacing w:line="360" w:lineRule="auto"/>
        <w:jc w:val="both"/>
        <w:rPr>
          <w:rFonts w:ascii="Calibri" w:eastAsia="Calibri" w:hAnsi="Calibri" w:cs="Calibri"/>
          <w:b/>
          <w:bCs/>
          <w:sz w:val="24"/>
          <w:szCs w:val="24"/>
          <w:lang w:val="en-IE"/>
        </w:rPr>
      </w:pPr>
      <w:r w:rsidRPr="00BA1BDC">
        <w:rPr>
          <w:rFonts w:ascii="Calibri" w:eastAsia="Calibri" w:hAnsi="Calibri" w:cs="Calibri"/>
          <w:b/>
          <w:bCs/>
          <w:sz w:val="24"/>
          <w:szCs w:val="24"/>
          <w:lang w:val="en-IE"/>
        </w:rPr>
        <w:t xml:space="preserve"> </w:t>
      </w:r>
    </w:p>
    <w:p w14:paraId="3F9327A6" w14:textId="36FC0885" w:rsidR="00751157" w:rsidRDefault="00751157">
      <w:pPr>
        <w:rPr>
          <w:rFonts w:eastAsiaTheme="minorEastAsia"/>
          <w:b/>
          <w:bCs/>
          <w:color w:val="000000" w:themeColor="text1"/>
          <w:sz w:val="24"/>
          <w:szCs w:val="24"/>
          <w:lang w:val="en-IE"/>
        </w:rPr>
      </w:pPr>
      <w:r w:rsidRPr="00751157">
        <w:rPr>
          <w:rFonts w:eastAsiaTheme="minorEastAsia"/>
          <w:b/>
          <w:bCs/>
          <w:color w:val="000000" w:themeColor="text1"/>
          <w:sz w:val="24"/>
          <w:szCs w:val="24"/>
          <w:lang w:val="en-IE"/>
        </w:rPr>
        <w:t xml:space="preserve">Progression of this </w:t>
      </w:r>
      <w:r w:rsidR="00AD2BC5">
        <w:rPr>
          <w:rFonts w:eastAsiaTheme="minorEastAsia"/>
          <w:b/>
          <w:bCs/>
          <w:color w:val="000000" w:themeColor="text1"/>
          <w:sz w:val="24"/>
          <w:szCs w:val="24"/>
          <w:lang w:val="en-IE"/>
        </w:rPr>
        <w:t>R</w:t>
      </w:r>
      <w:r w:rsidRPr="00751157">
        <w:rPr>
          <w:rFonts w:eastAsiaTheme="minorEastAsia"/>
          <w:b/>
          <w:bCs/>
          <w:color w:val="000000" w:themeColor="text1"/>
          <w:sz w:val="24"/>
          <w:szCs w:val="24"/>
          <w:lang w:val="en-IE"/>
        </w:rPr>
        <w:t xml:space="preserve">esearch with the </w:t>
      </w:r>
      <w:r w:rsidR="00AD2BC5">
        <w:rPr>
          <w:rFonts w:eastAsiaTheme="minorEastAsia"/>
          <w:b/>
          <w:bCs/>
          <w:color w:val="000000" w:themeColor="text1"/>
          <w:sz w:val="24"/>
          <w:szCs w:val="24"/>
          <w:lang w:val="en-IE"/>
        </w:rPr>
        <w:t>A</w:t>
      </w:r>
      <w:r w:rsidRPr="00751157">
        <w:rPr>
          <w:rFonts w:eastAsiaTheme="minorEastAsia"/>
          <w:b/>
          <w:bCs/>
          <w:color w:val="000000" w:themeColor="text1"/>
          <w:sz w:val="24"/>
          <w:szCs w:val="24"/>
          <w:lang w:val="en-IE"/>
        </w:rPr>
        <w:t>uthor</w:t>
      </w:r>
    </w:p>
    <w:p w14:paraId="600F65CC" w14:textId="720B63D8" w:rsidR="0036255E" w:rsidRDefault="004933D4" w:rsidP="0036255E">
      <w:pPr>
        <w:spacing w:line="360" w:lineRule="auto"/>
        <w:rPr>
          <w:rFonts w:eastAsiaTheme="minorEastAsia"/>
          <w:color w:val="000000" w:themeColor="text1"/>
          <w:sz w:val="24"/>
          <w:szCs w:val="24"/>
          <w:lang w:val="en-IE"/>
        </w:rPr>
      </w:pPr>
      <w:r w:rsidRPr="004933D4">
        <w:rPr>
          <w:rFonts w:eastAsiaTheme="minorEastAsia"/>
          <w:color w:val="000000" w:themeColor="text1"/>
          <w:sz w:val="24"/>
          <w:szCs w:val="24"/>
          <w:lang w:val="en-IE"/>
        </w:rPr>
        <w:t xml:space="preserve">It is believed that </w:t>
      </w:r>
      <w:r>
        <w:rPr>
          <w:rFonts w:eastAsiaTheme="minorEastAsia"/>
          <w:color w:val="000000" w:themeColor="text1"/>
          <w:sz w:val="24"/>
          <w:szCs w:val="24"/>
          <w:lang w:val="en-IE"/>
        </w:rPr>
        <w:t xml:space="preserve">the correlation of VAIC or M-VAIC would </w:t>
      </w:r>
      <w:r w:rsidR="00406C0B">
        <w:rPr>
          <w:rFonts w:eastAsiaTheme="minorEastAsia"/>
          <w:color w:val="000000" w:themeColor="text1"/>
          <w:sz w:val="24"/>
          <w:szCs w:val="24"/>
          <w:lang w:val="en-IE"/>
        </w:rPr>
        <w:t xml:space="preserve">represent a form of analysis absent in the Irish context. </w:t>
      </w:r>
      <w:r w:rsidR="00221E3A">
        <w:rPr>
          <w:rFonts w:eastAsiaTheme="minorEastAsia"/>
          <w:color w:val="000000" w:themeColor="text1"/>
          <w:sz w:val="24"/>
          <w:szCs w:val="24"/>
          <w:lang w:val="en-IE"/>
        </w:rPr>
        <w:t>This is best placed as a future research question for the author to address</w:t>
      </w:r>
      <w:r w:rsidR="00EA2804">
        <w:rPr>
          <w:rFonts w:eastAsiaTheme="minorEastAsia"/>
          <w:color w:val="000000" w:themeColor="text1"/>
          <w:sz w:val="24"/>
          <w:szCs w:val="24"/>
          <w:lang w:val="en-IE"/>
        </w:rPr>
        <w:t xml:space="preserve"> through research and </w:t>
      </w:r>
      <w:r w:rsidR="00F17060">
        <w:rPr>
          <w:rFonts w:eastAsiaTheme="minorEastAsia"/>
          <w:color w:val="000000" w:themeColor="text1"/>
          <w:sz w:val="24"/>
          <w:szCs w:val="24"/>
          <w:lang w:val="en-IE"/>
        </w:rPr>
        <w:t xml:space="preserve">a desire to </w:t>
      </w:r>
      <w:r w:rsidR="00EA2804">
        <w:rPr>
          <w:rFonts w:eastAsiaTheme="minorEastAsia"/>
          <w:color w:val="000000" w:themeColor="text1"/>
          <w:sz w:val="24"/>
          <w:szCs w:val="24"/>
          <w:lang w:val="en-IE"/>
        </w:rPr>
        <w:t>publi</w:t>
      </w:r>
      <w:r w:rsidR="00774982">
        <w:rPr>
          <w:rFonts w:eastAsiaTheme="minorEastAsia"/>
          <w:color w:val="000000" w:themeColor="text1"/>
          <w:sz w:val="24"/>
          <w:szCs w:val="24"/>
          <w:lang w:val="en-IE"/>
        </w:rPr>
        <w:t>sh findings</w:t>
      </w:r>
      <w:r w:rsidR="00EA2804">
        <w:rPr>
          <w:rFonts w:eastAsiaTheme="minorEastAsia"/>
          <w:color w:val="000000" w:themeColor="text1"/>
          <w:sz w:val="24"/>
          <w:szCs w:val="24"/>
          <w:lang w:val="en-IE"/>
        </w:rPr>
        <w:t>:</w:t>
      </w:r>
    </w:p>
    <w:p w14:paraId="71C1E4FE" w14:textId="77777777" w:rsidR="0036255E" w:rsidRDefault="0036255E" w:rsidP="0036255E">
      <w:pPr>
        <w:spacing w:line="360" w:lineRule="auto"/>
        <w:rPr>
          <w:rFonts w:eastAsiaTheme="minorEastAsia"/>
          <w:color w:val="000000" w:themeColor="text1"/>
          <w:sz w:val="24"/>
          <w:szCs w:val="24"/>
          <w:lang w:val="en-IE"/>
        </w:rPr>
      </w:pPr>
    </w:p>
    <w:p w14:paraId="568034FD" w14:textId="3FFC5404" w:rsidR="00384946" w:rsidRDefault="007C2B6F" w:rsidP="0036255E">
      <w:pPr>
        <w:spacing w:line="360" w:lineRule="auto"/>
        <w:ind w:left="567" w:right="567"/>
        <w:jc w:val="center"/>
        <w:rPr>
          <w:rFonts w:eastAsiaTheme="minorEastAsia"/>
          <w:color w:val="000000" w:themeColor="text1"/>
          <w:sz w:val="24"/>
          <w:szCs w:val="24"/>
          <w:lang w:val="en-IE"/>
        </w:rPr>
      </w:pPr>
      <w:r>
        <w:rPr>
          <w:rFonts w:eastAsiaTheme="minorEastAsia"/>
          <w:color w:val="000000" w:themeColor="text1"/>
          <w:sz w:val="24"/>
          <w:szCs w:val="24"/>
          <w:lang w:val="en-IE"/>
        </w:rPr>
        <w:t>How can the measurement of IC be</w:t>
      </w:r>
      <w:r w:rsidR="0036255E">
        <w:rPr>
          <w:rFonts w:eastAsiaTheme="minorEastAsia"/>
          <w:color w:val="000000" w:themeColor="text1"/>
          <w:sz w:val="24"/>
          <w:szCs w:val="24"/>
          <w:lang w:val="en-IE"/>
        </w:rPr>
        <w:t xml:space="preserve"> effectively analysed through correlation to </w:t>
      </w:r>
      <w:r w:rsidR="006F74A1">
        <w:rPr>
          <w:rFonts w:eastAsiaTheme="minorEastAsia"/>
          <w:color w:val="000000" w:themeColor="text1"/>
          <w:sz w:val="24"/>
          <w:szCs w:val="24"/>
          <w:lang w:val="en-IE"/>
        </w:rPr>
        <w:t xml:space="preserve">accurately </w:t>
      </w:r>
      <w:r w:rsidR="0036255E">
        <w:rPr>
          <w:rFonts w:eastAsiaTheme="minorEastAsia"/>
          <w:color w:val="000000" w:themeColor="text1"/>
          <w:sz w:val="24"/>
          <w:szCs w:val="24"/>
          <w:lang w:val="en-IE"/>
        </w:rPr>
        <w:t>predict fu</w:t>
      </w:r>
      <w:r w:rsidR="00171A38">
        <w:rPr>
          <w:rFonts w:eastAsiaTheme="minorEastAsia"/>
          <w:color w:val="000000" w:themeColor="text1"/>
          <w:sz w:val="24"/>
          <w:szCs w:val="24"/>
          <w:lang w:val="en-IE"/>
        </w:rPr>
        <w:t>ture</w:t>
      </w:r>
      <w:r w:rsidR="0036255E">
        <w:rPr>
          <w:rFonts w:eastAsiaTheme="minorEastAsia"/>
          <w:color w:val="000000" w:themeColor="text1"/>
          <w:sz w:val="24"/>
          <w:szCs w:val="24"/>
          <w:lang w:val="en-IE"/>
        </w:rPr>
        <w:t xml:space="preserve"> organisational performance?</w:t>
      </w:r>
    </w:p>
    <w:p w14:paraId="64E0C82B" w14:textId="77777777" w:rsidR="00384946" w:rsidRPr="004933D4" w:rsidRDefault="00384946" w:rsidP="0036255E">
      <w:pPr>
        <w:spacing w:line="360" w:lineRule="auto"/>
        <w:rPr>
          <w:rFonts w:eastAsiaTheme="minorEastAsia"/>
          <w:color w:val="000000" w:themeColor="text1"/>
          <w:sz w:val="24"/>
          <w:szCs w:val="24"/>
          <w:lang w:val="en-IE"/>
        </w:rPr>
      </w:pPr>
    </w:p>
    <w:p w14:paraId="1A404293" w14:textId="7CB38C42" w:rsidR="00483243" w:rsidRPr="00751157" w:rsidRDefault="00483243">
      <w:pPr>
        <w:rPr>
          <w:rFonts w:eastAsiaTheme="minorEastAsia"/>
          <w:b/>
          <w:bCs/>
          <w:color w:val="000000" w:themeColor="text1"/>
          <w:sz w:val="24"/>
          <w:szCs w:val="24"/>
          <w:lang w:val="en-IE"/>
        </w:rPr>
      </w:pPr>
      <w:r w:rsidRPr="00751157">
        <w:rPr>
          <w:rFonts w:eastAsiaTheme="minorEastAsia"/>
          <w:b/>
          <w:bCs/>
          <w:color w:val="000000" w:themeColor="text1"/>
          <w:sz w:val="24"/>
          <w:szCs w:val="24"/>
          <w:lang w:val="en-IE"/>
        </w:rPr>
        <w:br w:type="page"/>
      </w:r>
    </w:p>
    <w:p w14:paraId="4777C05A" w14:textId="446ACC8B" w:rsidR="00483243" w:rsidRPr="00BA1BDC" w:rsidRDefault="00483243" w:rsidP="00483243">
      <w:pPr>
        <w:spacing w:line="360" w:lineRule="auto"/>
        <w:jc w:val="center"/>
        <w:rPr>
          <w:rFonts w:eastAsiaTheme="minorEastAsia"/>
          <w:b/>
          <w:bCs/>
          <w:color w:val="000000" w:themeColor="text1"/>
          <w:sz w:val="36"/>
          <w:szCs w:val="36"/>
          <w:lang w:val="en-IE"/>
        </w:rPr>
      </w:pPr>
      <w:r w:rsidRPr="00BA1BDC">
        <w:rPr>
          <w:rFonts w:eastAsiaTheme="minorEastAsia"/>
          <w:b/>
          <w:bCs/>
          <w:color w:val="000000" w:themeColor="text1"/>
          <w:sz w:val="36"/>
          <w:szCs w:val="36"/>
          <w:lang w:val="en-IE"/>
        </w:rPr>
        <w:t>Appendices</w:t>
      </w:r>
    </w:p>
    <w:p w14:paraId="71AD5122" w14:textId="77777777" w:rsidR="00483243" w:rsidRPr="00BA1BDC" w:rsidRDefault="00483243">
      <w:pPr>
        <w:rPr>
          <w:rFonts w:eastAsiaTheme="minorEastAsia"/>
          <w:b/>
          <w:bCs/>
          <w:color w:val="000000" w:themeColor="text1"/>
          <w:sz w:val="36"/>
          <w:szCs w:val="36"/>
          <w:lang w:val="en-IE"/>
        </w:rPr>
      </w:pPr>
      <w:r w:rsidRPr="00BA1BDC">
        <w:rPr>
          <w:rFonts w:eastAsiaTheme="minorEastAsia"/>
          <w:b/>
          <w:bCs/>
          <w:color w:val="000000" w:themeColor="text1"/>
          <w:sz w:val="36"/>
          <w:szCs w:val="36"/>
          <w:lang w:val="en-IE"/>
        </w:rPr>
        <w:br w:type="page"/>
      </w:r>
    </w:p>
    <w:p w14:paraId="1F4D7C3B" w14:textId="07D87E98" w:rsidR="78011EC6" w:rsidRPr="00BA1BDC" w:rsidRDefault="00483243" w:rsidP="002D4882">
      <w:pPr>
        <w:spacing w:line="240" w:lineRule="auto"/>
        <w:jc w:val="right"/>
        <w:rPr>
          <w:rFonts w:eastAsiaTheme="minorEastAsia"/>
          <w:b/>
          <w:bCs/>
          <w:color w:val="000000" w:themeColor="text1"/>
          <w:sz w:val="24"/>
          <w:szCs w:val="24"/>
          <w:lang w:val="en-IE"/>
        </w:rPr>
      </w:pPr>
      <w:bookmarkStart w:id="12" w:name="_Hlk45901421"/>
      <w:r w:rsidRPr="00BA1BDC">
        <w:rPr>
          <w:rFonts w:eastAsiaTheme="minorEastAsia"/>
          <w:b/>
          <w:bCs/>
          <w:color w:val="000000" w:themeColor="text1"/>
          <w:sz w:val="24"/>
          <w:szCs w:val="24"/>
          <w:lang w:val="en-IE"/>
        </w:rPr>
        <w:t>Appendix 1</w:t>
      </w:r>
    </w:p>
    <w:p w14:paraId="177D341C" w14:textId="5AE72667" w:rsidR="00483243" w:rsidRPr="00BA1BDC" w:rsidRDefault="002D4882" w:rsidP="002D4882">
      <w:pPr>
        <w:spacing w:line="240" w:lineRule="auto"/>
        <w:jc w:val="right"/>
        <w:rPr>
          <w:rFonts w:eastAsiaTheme="minorEastAsia"/>
          <w:b/>
          <w:bCs/>
          <w:color w:val="000000" w:themeColor="text1"/>
          <w:sz w:val="24"/>
          <w:szCs w:val="24"/>
          <w:lang w:val="en-IE"/>
        </w:rPr>
      </w:pPr>
      <w:r w:rsidRPr="00BA1BDC">
        <w:rPr>
          <w:rFonts w:eastAsiaTheme="minorEastAsia"/>
          <w:b/>
          <w:bCs/>
          <w:color w:val="000000" w:themeColor="text1"/>
          <w:sz w:val="24"/>
          <w:szCs w:val="24"/>
          <w:lang w:val="en-IE"/>
        </w:rPr>
        <w:t>Summary of VAIC Model</w:t>
      </w:r>
    </w:p>
    <w:bookmarkEnd w:id="12"/>
    <w:p w14:paraId="70B92232" w14:textId="77777777" w:rsidR="002D4882" w:rsidRPr="00BA1BDC" w:rsidRDefault="002D4882" w:rsidP="002D4882">
      <w:pPr>
        <w:spacing w:line="360" w:lineRule="auto"/>
        <w:rPr>
          <w:rFonts w:eastAsiaTheme="minorEastAsia"/>
          <w:color w:val="000000" w:themeColor="text1"/>
          <w:sz w:val="24"/>
          <w:szCs w:val="24"/>
          <w:lang w:val="en-IE"/>
        </w:rPr>
      </w:pPr>
    </w:p>
    <w:p w14:paraId="4B26FEFD" w14:textId="777F5033" w:rsidR="002D4882" w:rsidRPr="00BA1BDC" w:rsidRDefault="002D4882">
      <w:pPr>
        <w:rPr>
          <w:rFonts w:eastAsiaTheme="minorEastAsia"/>
          <w:sz w:val="24"/>
          <w:szCs w:val="24"/>
          <w:lang w:val="en-IE"/>
        </w:rPr>
      </w:pPr>
    </w:p>
    <w:p w14:paraId="2BC40AE3" w14:textId="77777777" w:rsidR="00972AE8" w:rsidRDefault="008418EB" w:rsidP="002D4882">
      <w:pPr>
        <w:spacing w:line="240" w:lineRule="auto"/>
        <w:jc w:val="right"/>
        <w:rPr>
          <w:rFonts w:eastAsiaTheme="minorEastAsia"/>
          <w:b/>
          <w:bCs/>
          <w:sz w:val="24"/>
          <w:szCs w:val="24"/>
          <w:lang w:val="en-IE"/>
        </w:rPr>
      </w:pPr>
      <w:r>
        <w:rPr>
          <w:noProof/>
        </w:rPr>
        <w:drawing>
          <wp:inline distT="0" distB="0" distL="0" distR="0" wp14:anchorId="3E6881AB" wp14:editId="222652B1">
            <wp:extent cx="5943600" cy="3404235"/>
            <wp:effectExtent l="0" t="0" r="0" b="5715"/>
            <wp:docPr id="9978342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2">
                      <a:extLst>
                        <a:ext uri="{28A0092B-C50C-407E-A947-70E740481C1C}">
                          <a14:useLocalDpi xmlns:a14="http://schemas.microsoft.com/office/drawing/2010/main" val="0"/>
                        </a:ext>
                      </a:extLst>
                    </a:blip>
                    <a:stretch>
                      <a:fillRect/>
                    </a:stretch>
                  </pic:blipFill>
                  <pic:spPr>
                    <a:xfrm>
                      <a:off x="0" y="0"/>
                      <a:ext cx="5943600" cy="3404235"/>
                    </a:xfrm>
                    <a:prstGeom prst="rect">
                      <a:avLst/>
                    </a:prstGeom>
                  </pic:spPr>
                </pic:pic>
              </a:graphicData>
            </a:graphic>
          </wp:inline>
        </w:drawing>
      </w:r>
    </w:p>
    <w:p w14:paraId="7E4CE2E9" w14:textId="77777777" w:rsidR="008418EB" w:rsidRDefault="008418EB" w:rsidP="002D4882">
      <w:pPr>
        <w:spacing w:line="240" w:lineRule="auto"/>
        <w:jc w:val="right"/>
        <w:rPr>
          <w:rFonts w:eastAsiaTheme="minorEastAsia"/>
          <w:b/>
          <w:bCs/>
          <w:sz w:val="24"/>
          <w:szCs w:val="24"/>
          <w:lang w:val="en-IE"/>
        </w:rPr>
      </w:pPr>
    </w:p>
    <w:p w14:paraId="4768BAF6" w14:textId="77777777" w:rsidR="008418EB" w:rsidRDefault="003315D7" w:rsidP="002D4882">
      <w:pPr>
        <w:spacing w:line="240" w:lineRule="auto"/>
        <w:jc w:val="right"/>
        <w:rPr>
          <w:rFonts w:eastAsiaTheme="minorEastAsia"/>
          <w:sz w:val="24"/>
          <w:szCs w:val="24"/>
          <w:lang w:val="en-IE"/>
        </w:rPr>
      </w:pPr>
      <w:bookmarkStart w:id="13" w:name="_Hlk46072944"/>
      <w:r w:rsidRPr="003315D7">
        <w:rPr>
          <w:rFonts w:eastAsiaTheme="minorEastAsia"/>
          <w:sz w:val="24"/>
          <w:szCs w:val="24"/>
          <w:lang w:val="en-IE"/>
        </w:rPr>
        <w:t>(Fijalkowska, 2014)</w:t>
      </w:r>
    </w:p>
    <w:bookmarkEnd w:id="13"/>
    <w:p w14:paraId="3E239FE8" w14:textId="77777777" w:rsidR="00572B24" w:rsidRDefault="00572B24" w:rsidP="00572B24">
      <w:pPr>
        <w:spacing w:line="240" w:lineRule="auto"/>
        <w:jc w:val="both"/>
        <w:rPr>
          <w:rFonts w:eastAsiaTheme="minorEastAsia"/>
          <w:sz w:val="24"/>
          <w:szCs w:val="24"/>
          <w:lang w:val="en-IE"/>
        </w:rPr>
      </w:pPr>
    </w:p>
    <w:p w14:paraId="2C2F3589" w14:textId="5BCB0AFA" w:rsidR="00793A9B" w:rsidRDefault="006B4617" w:rsidP="00572B24">
      <w:pPr>
        <w:spacing w:line="240" w:lineRule="auto"/>
        <w:jc w:val="both"/>
        <w:rPr>
          <w:rFonts w:eastAsiaTheme="minorEastAsia"/>
          <w:sz w:val="24"/>
          <w:szCs w:val="24"/>
          <w:lang w:val="en-IE"/>
        </w:rPr>
      </w:pPr>
      <w:r>
        <w:rPr>
          <w:rFonts w:eastAsiaTheme="minorEastAsia"/>
          <w:sz w:val="24"/>
          <w:szCs w:val="24"/>
          <w:lang w:val="en-IE"/>
        </w:rPr>
        <w:t>This VAIC</w:t>
      </w:r>
      <w:r w:rsidR="00572B24">
        <w:rPr>
          <w:rFonts w:eastAsiaTheme="minorEastAsia"/>
          <w:sz w:val="24"/>
          <w:szCs w:val="24"/>
          <w:lang w:val="en-IE"/>
        </w:rPr>
        <w:t xml:space="preserve"> </w:t>
      </w:r>
      <w:r>
        <w:rPr>
          <w:rFonts w:eastAsiaTheme="minorEastAsia"/>
          <w:sz w:val="24"/>
          <w:szCs w:val="24"/>
          <w:lang w:val="en-IE"/>
        </w:rPr>
        <w:t>model from</w:t>
      </w:r>
      <w:r w:rsidR="00572B24">
        <w:rPr>
          <w:rFonts w:eastAsiaTheme="minorEastAsia"/>
          <w:sz w:val="24"/>
          <w:szCs w:val="24"/>
          <w:lang w:val="en-IE"/>
        </w:rPr>
        <w:t xml:space="preserve"> Fi</w:t>
      </w:r>
      <w:r w:rsidR="00422B32">
        <w:rPr>
          <w:rFonts w:eastAsiaTheme="minorEastAsia"/>
          <w:sz w:val="24"/>
          <w:szCs w:val="24"/>
          <w:lang w:val="en-IE"/>
        </w:rPr>
        <w:t xml:space="preserve">jalkowska was used </w:t>
      </w:r>
      <w:r>
        <w:rPr>
          <w:rFonts w:eastAsiaTheme="minorEastAsia"/>
          <w:sz w:val="24"/>
          <w:szCs w:val="24"/>
          <w:lang w:val="en-IE"/>
        </w:rPr>
        <w:t xml:space="preserve">as a base to </w:t>
      </w:r>
      <w:r w:rsidR="00422B32">
        <w:rPr>
          <w:rFonts w:eastAsiaTheme="minorEastAsia"/>
          <w:sz w:val="24"/>
          <w:szCs w:val="24"/>
          <w:lang w:val="en-IE"/>
        </w:rPr>
        <w:t xml:space="preserve">calculate VAIC measurement for Aircraft Leasing companies and credit unions in Chapter </w:t>
      </w:r>
      <w:r>
        <w:rPr>
          <w:rFonts w:eastAsiaTheme="minorEastAsia"/>
          <w:sz w:val="24"/>
          <w:szCs w:val="24"/>
          <w:lang w:val="en-IE"/>
        </w:rPr>
        <w:t>4</w:t>
      </w:r>
      <w:r w:rsidR="005A24FF">
        <w:rPr>
          <w:rFonts w:eastAsiaTheme="minorEastAsia"/>
          <w:sz w:val="24"/>
          <w:szCs w:val="24"/>
          <w:lang w:val="en-IE"/>
        </w:rPr>
        <w:t>, these are further detailed in Appendix 2</w:t>
      </w:r>
      <w:r>
        <w:rPr>
          <w:rFonts w:eastAsiaTheme="minorEastAsia"/>
          <w:sz w:val="24"/>
          <w:szCs w:val="24"/>
          <w:lang w:val="en-IE"/>
        </w:rPr>
        <w:t xml:space="preserve">. </w:t>
      </w:r>
      <w:r w:rsidR="008824AA">
        <w:rPr>
          <w:rFonts w:eastAsiaTheme="minorEastAsia"/>
          <w:sz w:val="24"/>
          <w:szCs w:val="24"/>
          <w:lang w:val="en-IE"/>
        </w:rPr>
        <w:t xml:space="preserve"> </w:t>
      </w:r>
    </w:p>
    <w:p w14:paraId="1770FE6D" w14:textId="0D59E55F" w:rsidR="005A24FF" w:rsidRDefault="00BF558D" w:rsidP="00572B24">
      <w:pPr>
        <w:spacing w:line="240" w:lineRule="auto"/>
        <w:jc w:val="both"/>
        <w:rPr>
          <w:rFonts w:eastAsiaTheme="minorEastAsia"/>
          <w:sz w:val="24"/>
          <w:szCs w:val="24"/>
          <w:lang w:val="en-IE"/>
        </w:rPr>
      </w:pPr>
      <w:r>
        <w:rPr>
          <w:rFonts w:eastAsiaTheme="minorEastAsia"/>
          <w:sz w:val="24"/>
          <w:szCs w:val="24"/>
          <w:lang w:val="en-IE"/>
        </w:rPr>
        <w:t>The caveats below were employed in the calculation of VAIC in this study:</w:t>
      </w:r>
    </w:p>
    <w:p w14:paraId="00383F39" w14:textId="261E3F45" w:rsidR="00793A9B" w:rsidRPr="005A24FF" w:rsidRDefault="00793A9B" w:rsidP="005A24FF">
      <w:pPr>
        <w:pStyle w:val="ListParagraph"/>
        <w:numPr>
          <w:ilvl w:val="0"/>
          <w:numId w:val="25"/>
        </w:numPr>
        <w:spacing w:line="240" w:lineRule="auto"/>
        <w:jc w:val="both"/>
        <w:rPr>
          <w:rFonts w:eastAsiaTheme="minorEastAsia"/>
          <w:sz w:val="24"/>
          <w:szCs w:val="24"/>
          <w:lang w:val="en-IE"/>
        </w:rPr>
      </w:pPr>
      <w:r w:rsidRPr="005A24FF">
        <w:rPr>
          <w:rFonts w:eastAsiaTheme="minorEastAsia"/>
          <w:sz w:val="24"/>
          <w:szCs w:val="24"/>
          <w:lang w:val="en-IE"/>
        </w:rPr>
        <w:t>Employee Costs = Renumeration</w:t>
      </w:r>
    </w:p>
    <w:p w14:paraId="70FE878D" w14:textId="2847B49E" w:rsidR="00572B24" w:rsidRPr="005A24FF" w:rsidRDefault="005046CA" w:rsidP="005A24FF">
      <w:pPr>
        <w:pStyle w:val="ListParagraph"/>
        <w:numPr>
          <w:ilvl w:val="0"/>
          <w:numId w:val="25"/>
        </w:numPr>
        <w:spacing w:line="240" w:lineRule="auto"/>
        <w:jc w:val="both"/>
        <w:rPr>
          <w:rFonts w:eastAsiaTheme="minorEastAsia"/>
          <w:sz w:val="24"/>
          <w:szCs w:val="24"/>
          <w:lang w:val="en-IE"/>
        </w:rPr>
      </w:pPr>
      <w:r w:rsidRPr="005A24FF">
        <w:rPr>
          <w:rFonts w:eastAsiaTheme="minorEastAsia"/>
          <w:sz w:val="24"/>
          <w:szCs w:val="24"/>
          <w:lang w:val="en-IE"/>
        </w:rPr>
        <w:t xml:space="preserve">Were </w:t>
      </w:r>
      <w:r w:rsidR="009E438B">
        <w:rPr>
          <w:rFonts w:eastAsiaTheme="minorEastAsia"/>
          <w:sz w:val="24"/>
          <w:szCs w:val="24"/>
          <w:lang w:val="en-IE"/>
        </w:rPr>
        <w:t xml:space="preserve">there was </w:t>
      </w:r>
      <w:r w:rsidR="004B7ECE">
        <w:rPr>
          <w:rFonts w:eastAsiaTheme="minorEastAsia"/>
          <w:sz w:val="24"/>
          <w:szCs w:val="24"/>
          <w:lang w:val="en-IE"/>
        </w:rPr>
        <w:t>no</w:t>
      </w:r>
      <w:r w:rsidR="009E438B">
        <w:rPr>
          <w:rFonts w:eastAsiaTheme="minorEastAsia"/>
          <w:sz w:val="24"/>
          <w:szCs w:val="24"/>
          <w:lang w:val="en-IE"/>
        </w:rPr>
        <w:t xml:space="preserve"> evidence of amortisation</w:t>
      </w:r>
      <w:r w:rsidRPr="005A24FF">
        <w:rPr>
          <w:rFonts w:eastAsiaTheme="minorEastAsia"/>
          <w:sz w:val="24"/>
          <w:szCs w:val="24"/>
          <w:lang w:val="en-IE"/>
        </w:rPr>
        <w:t xml:space="preserve"> in the financial statements it was </w:t>
      </w:r>
      <w:r w:rsidR="00E000C0" w:rsidRPr="005A24FF">
        <w:rPr>
          <w:rFonts w:eastAsiaTheme="minorEastAsia"/>
          <w:sz w:val="24"/>
          <w:szCs w:val="24"/>
          <w:lang w:val="en-IE"/>
        </w:rPr>
        <w:t>calculated as 0</w:t>
      </w:r>
      <w:r w:rsidRPr="005A24FF">
        <w:rPr>
          <w:rFonts w:eastAsiaTheme="minorEastAsia"/>
          <w:sz w:val="24"/>
          <w:szCs w:val="24"/>
          <w:lang w:val="en-IE"/>
        </w:rPr>
        <w:t xml:space="preserve">. </w:t>
      </w:r>
    </w:p>
    <w:p w14:paraId="59B9E91C" w14:textId="77777777" w:rsidR="006B4617" w:rsidRDefault="006B4617" w:rsidP="00572B24">
      <w:pPr>
        <w:spacing w:line="240" w:lineRule="auto"/>
        <w:jc w:val="both"/>
        <w:rPr>
          <w:rFonts w:eastAsiaTheme="minorEastAsia"/>
          <w:sz w:val="24"/>
          <w:szCs w:val="24"/>
          <w:lang w:val="en-IE"/>
        </w:rPr>
      </w:pPr>
    </w:p>
    <w:p w14:paraId="387784E3" w14:textId="77777777" w:rsidR="000848AE" w:rsidRDefault="000848AE" w:rsidP="00572B24">
      <w:pPr>
        <w:spacing w:line="240" w:lineRule="auto"/>
        <w:jc w:val="both"/>
        <w:rPr>
          <w:rFonts w:eastAsiaTheme="minorEastAsia"/>
          <w:sz w:val="24"/>
          <w:szCs w:val="24"/>
          <w:lang w:val="en-IE"/>
        </w:rPr>
      </w:pPr>
    </w:p>
    <w:p w14:paraId="123706AF" w14:textId="7D86D3C7" w:rsidR="000848AE" w:rsidRPr="003315D7" w:rsidRDefault="000848AE" w:rsidP="00572B24">
      <w:pPr>
        <w:spacing w:line="240" w:lineRule="auto"/>
        <w:jc w:val="both"/>
        <w:rPr>
          <w:rFonts w:eastAsiaTheme="minorEastAsia"/>
          <w:sz w:val="24"/>
          <w:szCs w:val="24"/>
          <w:lang w:val="en-IE"/>
        </w:rPr>
        <w:sectPr w:rsidR="000848AE" w:rsidRPr="003315D7" w:rsidSect="005D35EA">
          <w:pgSz w:w="12240" w:h="15840"/>
          <w:pgMar w:top="1440" w:right="1440" w:bottom="1440" w:left="1440" w:header="720" w:footer="720" w:gutter="0"/>
          <w:cols w:space="720"/>
          <w:docGrid w:linePitch="360"/>
        </w:sectPr>
      </w:pPr>
    </w:p>
    <w:p w14:paraId="4B6C80CD" w14:textId="45275D67" w:rsidR="002D4882" w:rsidRPr="00BA1BDC" w:rsidRDefault="002D4882" w:rsidP="002D4882">
      <w:pPr>
        <w:spacing w:line="240" w:lineRule="auto"/>
        <w:jc w:val="right"/>
        <w:rPr>
          <w:rFonts w:eastAsiaTheme="minorEastAsia"/>
          <w:b/>
          <w:bCs/>
          <w:sz w:val="24"/>
          <w:szCs w:val="24"/>
          <w:lang w:val="en-IE"/>
        </w:rPr>
      </w:pPr>
      <w:r w:rsidRPr="00BA1BDC">
        <w:rPr>
          <w:rFonts w:eastAsiaTheme="minorEastAsia"/>
          <w:b/>
          <w:bCs/>
          <w:sz w:val="24"/>
          <w:szCs w:val="24"/>
          <w:lang w:val="en-IE"/>
        </w:rPr>
        <w:t>Appendix 2</w:t>
      </w:r>
    </w:p>
    <w:p w14:paraId="244FBF85" w14:textId="7907A83E" w:rsidR="00215F66" w:rsidRPr="00BA1BDC" w:rsidRDefault="00CE5510" w:rsidP="00E73563">
      <w:pPr>
        <w:spacing w:line="240" w:lineRule="auto"/>
        <w:jc w:val="right"/>
        <w:rPr>
          <w:rFonts w:eastAsiaTheme="minorEastAsia"/>
          <w:b/>
          <w:bCs/>
          <w:sz w:val="24"/>
          <w:szCs w:val="24"/>
          <w:lang w:val="en-IE"/>
        </w:rPr>
      </w:pPr>
      <w:bookmarkStart w:id="14" w:name="_Hlk45902614"/>
      <w:r w:rsidRPr="00BA1BDC">
        <w:rPr>
          <w:rFonts w:eastAsiaTheme="minorEastAsia"/>
          <w:b/>
          <w:bCs/>
          <w:sz w:val="24"/>
          <w:szCs w:val="24"/>
          <w:lang w:val="en-IE"/>
        </w:rPr>
        <w:t>VAIC Calculations</w:t>
      </w:r>
      <w:bookmarkEnd w:id="14"/>
      <w:r w:rsidR="0036786E" w:rsidRPr="00BA1BDC">
        <w:rPr>
          <w:rFonts w:eastAsiaTheme="minorEastAsia"/>
          <w:b/>
          <w:bCs/>
          <w:sz w:val="24"/>
          <w:szCs w:val="24"/>
          <w:lang w:val="en-IE"/>
        </w:rPr>
        <w:t>: Aviation Lea</w:t>
      </w:r>
      <w:r w:rsidR="00D030CE" w:rsidRPr="00BA1BDC">
        <w:rPr>
          <w:rFonts w:eastAsiaTheme="minorEastAsia"/>
          <w:b/>
          <w:bCs/>
          <w:sz w:val="24"/>
          <w:szCs w:val="24"/>
          <w:lang w:val="en-IE"/>
        </w:rPr>
        <w:t>sing</w:t>
      </w:r>
    </w:p>
    <w:p w14:paraId="4B6C8A4D" w14:textId="05FA560E" w:rsidR="00215F66" w:rsidRPr="00BA1BDC" w:rsidRDefault="00215F66" w:rsidP="00215F66">
      <w:pPr>
        <w:spacing w:line="240" w:lineRule="auto"/>
        <w:rPr>
          <w:lang w:val="en-IE"/>
        </w:rPr>
      </w:pPr>
      <w:r w:rsidRPr="00BA1BDC">
        <w:rPr>
          <w:rFonts w:eastAsiaTheme="minorEastAsia"/>
          <w:b/>
          <w:bCs/>
          <w:sz w:val="24"/>
          <w:szCs w:val="24"/>
          <w:lang w:val="en-IE"/>
        </w:rPr>
        <w:fldChar w:fldCharType="begin"/>
      </w:r>
      <w:r w:rsidRPr="00BA1BDC">
        <w:rPr>
          <w:rFonts w:eastAsiaTheme="minorEastAsia"/>
          <w:b/>
          <w:bCs/>
          <w:sz w:val="24"/>
          <w:szCs w:val="24"/>
          <w:lang w:val="en-IE"/>
        </w:rPr>
        <w:instrText xml:space="preserve"> LINK Excel.Sheet.12 "https://uowtsd-my.sharepoint.com/personal/99090690_student_uwtsd_ac_uk/Documents/Dissertation/Chapters/Chapter%204/VAIC%20Calculations%20Aviation%20Leasing%20and%20Credit%20Unions%20E%20McGeeney%202020.xlsx" "VAIC!R3C1:R18C8" \a \f 5 \h  \* MERGEFORMAT </w:instrText>
      </w:r>
      <w:r w:rsidRPr="00BA1BDC">
        <w:rPr>
          <w:rFonts w:eastAsiaTheme="minorEastAsia"/>
          <w:b/>
          <w:bCs/>
          <w:sz w:val="24"/>
          <w:szCs w:val="24"/>
          <w:lang w:val="en-IE"/>
        </w:rPr>
        <w:fldChar w:fldCharType="separate"/>
      </w:r>
    </w:p>
    <w:tbl>
      <w:tblPr>
        <w:tblStyle w:val="TableGrid"/>
        <w:tblW w:w="13833" w:type="dxa"/>
        <w:tblInd w:w="-714" w:type="dxa"/>
        <w:tblLook w:val="04A0" w:firstRow="1" w:lastRow="0" w:firstColumn="1" w:lastColumn="0" w:noHBand="0" w:noVBand="1"/>
      </w:tblPr>
      <w:tblGrid>
        <w:gridCol w:w="3828"/>
        <w:gridCol w:w="1892"/>
        <w:gridCol w:w="1619"/>
        <w:gridCol w:w="1619"/>
        <w:gridCol w:w="1637"/>
        <w:gridCol w:w="1619"/>
        <w:gridCol w:w="1619"/>
      </w:tblGrid>
      <w:tr w:rsidR="00215F66" w:rsidRPr="00BA1BDC" w14:paraId="19E664C7" w14:textId="77777777" w:rsidTr="00D0725E">
        <w:trPr>
          <w:trHeight w:val="360"/>
        </w:trPr>
        <w:tc>
          <w:tcPr>
            <w:tcW w:w="3828" w:type="dxa"/>
            <w:noWrap/>
            <w:hideMark/>
          </w:tcPr>
          <w:p w14:paraId="18421540" w14:textId="47ACCE20" w:rsidR="00215F66" w:rsidRPr="00BA1BDC" w:rsidRDefault="00215F66" w:rsidP="00215F66">
            <w:pPr>
              <w:rPr>
                <w:rFonts w:eastAsiaTheme="minorEastAsia"/>
                <w:b/>
                <w:bCs/>
                <w:sz w:val="20"/>
                <w:szCs w:val="20"/>
                <w:lang w:val="en-IE"/>
              </w:rPr>
            </w:pPr>
          </w:p>
        </w:tc>
        <w:tc>
          <w:tcPr>
            <w:tcW w:w="5130" w:type="dxa"/>
            <w:gridSpan w:val="3"/>
            <w:noWrap/>
            <w:hideMark/>
          </w:tcPr>
          <w:p w14:paraId="3A35EF40" w14:textId="492F2B25"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SMBC Aviation C</w:t>
            </w:r>
            <w:r w:rsidR="00D0725E">
              <w:rPr>
                <w:rFonts w:eastAsiaTheme="minorEastAsia"/>
                <w:b/>
                <w:bCs/>
                <w:sz w:val="20"/>
                <w:szCs w:val="20"/>
                <w:lang w:val="en-IE"/>
              </w:rPr>
              <w:t>ap</w:t>
            </w:r>
            <w:r w:rsidRPr="00BA1BDC">
              <w:rPr>
                <w:rFonts w:eastAsiaTheme="minorEastAsia"/>
                <w:b/>
                <w:bCs/>
                <w:sz w:val="20"/>
                <w:szCs w:val="20"/>
                <w:lang w:val="en-IE"/>
              </w:rPr>
              <w:t xml:space="preserve">ital  </w:t>
            </w:r>
          </w:p>
        </w:tc>
        <w:tc>
          <w:tcPr>
            <w:tcW w:w="4875" w:type="dxa"/>
            <w:gridSpan w:val="3"/>
            <w:noWrap/>
            <w:hideMark/>
          </w:tcPr>
          <w:p w14:paraId="42282A2A"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Aer Cap </w:t>
            </w:r>
          </w:p>
        </w:tc>
      </w:tr>
      <w:tr w:rsidR="00215F66" w:rsidRPr="00BA1BDC" w14:paraId="78A64974" w14:textId="77777777" w:rsidTr="00D0725E">
        <w:trPr>
          <w:trHeight w:val="288"/>
        </w:trPr>
        <w:tc>
          <w:tcPr>
            <w:tcW w:w="3828" w:type="dxa"/>
            <w:noWrap/>
            <w:hideMark/>
          </w:tcPr>
          <w:p w14:paraId="36B4DFC4"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Formula</w:t>
            </w:r>
          </w:p>
        </w:tc>
        <w:tc>
          <w:tcPr>
            <w:tcW w:w="1892" w:type="dxa"/>
            <w:noWrap/>
            <w:hideMark/>
          </w:tcPr>
          <w:p w14:paraId="53F921E4" w14:textId="77777777" w:rsidR="00215F66" w:rsidRPr="00BA1BDC" w:rsidRDefault="00215F66" w:rsidP="00D0725E">
            <w:pPr>
              <w:jc w:val="center"/>
              <w:rPr>
                <w:rFonts w:eastAsiaTheme="minorEastAsia"/>
                <w:b/>
                <w:bCs/>
                <w:sz w:val="20"/>
                <w:szCs w:val="20"/>
                <w:lang w:val="en-IE"/>
              </w:rPr>
            </w:pPr>
            <w:r w:rsidRPr="00BA1BDC">
              <w:rPr>
                <w:rFonts w:eastAsiaTheme="minorEastAsia"/>
                <w:b/>
                <w:bCs/>
                <w:sz w:val="20"/>
                <w:szCs w:val="20"/>
                <w:lang w:val="en-IE"/>
              </w:rPr>
              <w:t>2018</w:t>
            </w:r>
          </w:p>
        </w:tc>
        <w:tc>
          <w:tcPr>
            <w:tcW w:w="1619" w:type="dxa"/>
            <w:noWrap/>
            <w:hideMark/>
          </w:tcPr>
          <w:p w14:paraId="179610CE" w14:textId="77777777" w:rsidR="00215F66" w:rsidRPr="00BA1BDC" w:rsidRDefault="00215F66" w:rsidP="00D0725E">
            <w:pPr>
              <w:jc w:val="center"/>
              <w:rPr>
                <w:rFonts w:eastAsiaTheme="minorEastAsia"/>
                <w:b/>
                <w:bCs/>
                <w:sz w:val="20"/>
                <w:szCs w:val="20"/>
                <w:lang w:val="en-IE"/>
              </w:rPr>
            </w:pPr>
            <w:r w:rsidRPr="00BA1BDC">
              <w:rPr>
                <w:rFonts w:eastAsiaTheme="minorEastAsia"/>
                <w:b/>
                <w:bCs/>
                <w:sz w:val="20"/>
                <w:szCs w:val="20"/>
                <w:lang w:val="en-IE"/>
              </w:rPr>
              <w:t>2017</w:t>
            </w:r>
          </w:p>
        </w:tc>
        <w:tc>
          <w:tcPr>
            <w:tcW w:w="1619" w:type="dxa"/>
            <w:noWrap/>
            <w:hideMark/>
          </w:tcPr>
          <w:p w14:paraId="730F74AB" w14:textId="77777777" w:rsidR="00215F66" w:rsidRPr="00BA1BDC" w:rsidRDefault="00215F66" w:rsidP="00D0725E">
            <w:pPr>
              <w:jc w:val="center"/>
              <w:rPr>
                <w:rFonts w:eastAsiaTheme="minorEastAsia"/>
                <w:b/>
                <w:bCs/>
                <w:sz w:val="20"/>
                <w:szCs w:val="20"/>
                <w:lang w:val="en-IE"/>
              </w:rPr>
            </w:pPr>
            <w:r w:rsidRPr="00BA1BDC">
              <w:rPr>
                <w:rFonts w:eastAsiaTheme="minorEastAsia"/>
                <w:b/>
                <w:bCs/>
                <w:sz w:val="20"/>
                <w:szCs w:val="20"/>
                <w:lang w:val="en-IE"/>
              </w:rPr>
              <w:t>2016</w:t>
            </w:r>
          </w:p>
        </w:tc>
        <w:tc>
          <w:tcPr>
            <w:tcW w:w="1637" w:type="dxa"/>
            <w:noWrap/>
            <w:hideMark/>
          </w:tcPr>
          <w:p w14:paraId="32FBA90D" w14:textId="77777777" w:rsidR="00215F66" w:rsidRPr="00BA1BDC" w:rsidRDefault="00215F66" w:rsidP="00D0725E">
            <w:pPr>
              <w:jc w:val="center"/>
              <w:rPr>
                <w:rFonts w:eastAsiaTheme="minorEastAsia"/>
                <w:b/>
                <w:bCs/>
                <w:sz w:val="20"/>
                <w:szCs w:val="20"/>
                <w:lang w:val="en-IE"/>
              </w:rPr>
            </w:pPr>
            <w:r w:rsidRPr="00BA1BDC">
              <w:rPr>
                <w:rFonts w:eastAsiaTheme="minorEastAsia"/>
                <w:b/>
                <w:bCs/>
                <w:sz w:val="20"/>
                <w:szCs w:val="20"/>
                <w:lang w:val="en-IE"/>
              </w:rPr>
              <w:t>2018</w:t>
            </w:r>
          </w:p>
        </w:tc>
        <w:tc>
          <w:tcPr>
            <w:tcW w:w="1619" w:type="dxa"/>
            <w:noWrap/>
            <w:hideMark/>
          </w:tcPr>
          <w:p w14:paraId="7B9124F8" w14:textId="77777777" w:rsidR="00215F66" w:rsidRPr="00BA1BDC" w:rsidRDefault="00215F66" w:rsidP="00D0725E">
            <w:pPr>
              <w:jc w:val="center"/>
              <w:rPr>
                <w:rFonts w:eastAsiaTheme="minorEastAsia"/>
                <w:b/>
                <w:bCs/>
                <w:sz w:val="20"/>
                <w:szCs w:val="20"/>
                <w:lang w:val="en-IE"/>
              </w:rPr>
            </w:pPr>
            <w:r w:rsidRPr="00BA1BDC">
              <w:rPr>
                <w:rFonts w:eastAsiaTheme="minorEastAsia"/>
                <w:b/>
                <w:bCs/>
                <w:sz w:val="20"/>
                <w:szCs w:val="20"/>
                <w:lang w:val="en-IE"/>
              </w:rPr>
              <w:t>2017</w:t>
            </w:r>
          </w:p>
        </w:tc>
        <w:tc>
          <w:tcPr>
            <w:tcW w:w="1619" w:type="dxa"/>
            <w:noWrap/>
            <w:hideMark/>
          </w:tcPr>
          <w:p w14:paraId="0A4448B7" w14:textId="77777777" w:rsidR="00215F66" w:rsidRPr="00BA1BDC" w:rsidRDefault="00215F66" w:rsidP="00D0725E">
            <w:pPr>
              <w:jc w:val="center"/>
              <w:rPr>
                <w:rFonts w:eastAsiaTheme="minorEastAsia"/>
                <w:b/>
                <w:bCs/>
                <w:sz w:val="20"/>
                <w:szCs w:val="20"/>
                <w:lang w:val="en-IE"/>
              </w:rPr>
            </w:pPr>
            <w:r w:rsidRPr="00BA1BDC">
              <w:rPr>
                <w:rFonts w:eastAsiaTheme="minorEastAsia"/>
                <w:b/>
                <w:bCs/>
                <w:sz w:val="20"/>
                <w:szCs w:val="20"/>
                <w:lang w:val="en-IE"/>
              </w:rPr>
              <w:t>2016</w:t>
            </w:r>
          </w:p>
        </w:tc>
      </w:tr>
      <w:tr w:rsidR="00215F66" w:rsidRPr="00BA1BDC" w14:paraId="27F011A5" w14:textId="77777777" w:rsidTr="00D0725E">
        <w:trPr>
          <w:trHeight w:val="288"/>
        </w:trPr>
        <w:tc>
          <w:tcPr>
            <w:tcW w:w="3828" w:type="dxa"/>
            <w:noWrap/>
            <w:hideMark/>
          </w:tcPr>
          <w:p w14:paraId="1E5CD117"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Operating Profit </w:t>
            </w:r>
          </w:p>
        </w:tc>
        <w:tc>
          <w:tcPr>
            <w:tcW w:w="1892" w:type="dxa"/>
            <w:noWrap/>
            <w:hideMark/>
          </w:tcPr>
          <w:p w14:paraId="69CE3333"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595,664,000 </w:t>
            </w:r>
          </w:p>
        </w:tc>
        <w:tc>
          <w:tcPr>
            <w:tcW w:w="1619" w:type="dxa"/>
            <w:noWrap/>
            <w:hideMark/>
          </w:tcPr>
          <w:p w14:paraId="268F0F2F" w14:textId="405C53EC"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613,382,000 </w:t>
            </w:r>
          </w:p>
        </w:tc>
        <w:tc>
          <w:tcPr>
            <w:tcW w:w="1619" w:type="dxa"/>
            <w:noWrap/>
            <w:hideMark/>
          </w:tcPr>
          <w:p w14:paraId="594647E1" w14:textId="458DDE44"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473,396,000 </w:t>
            </w:r>
          </w:p>
        </w:tc>
        <w:tc>
          <w:tcPr>
            <w:tcW w:w="1637" w:type="dxa"/>
            <w:noWrap/>
            <w:hideMark/>
          </w:tcPr>
          <w:p w14:paraId="7840595A" w14:textId="20E6BA8E"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1,015,632,000 </w:t>
            </w:r>
          </w:p>
        </w:tc>
        <w:tc>
          <w:tcPr>
            <w:tcW w:w="1619" w:type="dxa"/>
            <w:noWrap/>
            <w:hideMark/>
          </w:tcPr>
          <w:p w14:paraId="57B0D0FF" w14:textId="13D30172"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w:t>
            </w:r>
            <w:r w:rsidR="0046161E">
              <w:rPr>
                <w:rFonts w:eastAsiaTheme="minorEastAsia"/>
                <w:b/>
                <w:bCs/>
                <w:sz w:val="20"/>
                <w:szCs w:val="20"/>
                <w:lang w:val="en-IE"/>
              </w:rPr>
              <w:t>1</w:t>
            </w:r>
            <w:r w:rsidRPr="00BA1BDC">
              <w:rPr>
                <w:rFonts w:eastAsiaTheme="minorEastAsia"/>
                <w:b/>
                <w:bCs/>
                <w:sz w:val="20"/>
                <w:szCs w:val="20"/>
                <w:lang w:val="en-IE"/>
              </w:rPr>
              <w:t xml:space="preserve">,076,151,000 </w:t>
            </w:r>
          </w:p>
        </w:tc>
        <w:tc>
          <w:tcPr>
            <w:tcW w:w="1619" w:type="dxa"/>
            <w:noWrap/>
            <w:hideMark/>
          </w:tcPr>
          <w:p w14:paraId="354EB7DB" w14:textId="7353A745"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$ 1,046,630,000 </w:t>
            </w:r>
          </w:p>
        </w:tc>
      </w:tr>
      <w:tr w:rsidR="00215F66" w:rsidRPr="00BA1BDC" w14:paraId="036A5494" w14:textId="77777777" w:rsidTr="00D0725E">
        <w:trPr>
          <w:trHeight w:val="288"/>
        </w:trPr>
        <w:tc>
          <w:tcPr>
            <w:tcW w:w="3828" w:type="dxa"/>
            <w:noWrap/>
            <w:hideMark/>
          </w:tcPr>
          <w:p w14:paraId="3FE1AC8D"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Depreciation </w:t>
            </w:r>
          </w:p>
        </w:tc>
        <w:tc>
          <w:tcPr>
            <w:tcW w:w="1892" w:type="dxa"/>
            <w:noWrap/>
            <w:hideMark/>
          </w:tcPr>
          <w:p w14:paraId="4FA56D3F"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296,099,000 </w:t>
            </w:r>
          </w:p>
        </w:tc>
        <w:tc>
          <w:tcPr>
            <w:tcW w:w="1619" w:type="dxa"/>
            <w:noWrap/>
            <w:hideMark/>
          </w:tcPr>
          <w:p w14:paraId="185CE36E" w14:textId="310C5A3B"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347,736,000 </w:t>
            </w:r>
          </w:p>
        </w:tc>
        <w:tc>
          <w:tcPr>
            <w:tcW w:w="1619" w:type="dxa"/>
            <w:noWrap/>
            <w:hideMark/>
          </w:tcPr>
          <w:p w14:paraId="3E8DA8C3" w14:textId="192F459A"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320,967,000 </w:t>
            </w:r>
          </w:p>
        </w:tc>
        <w:tc>
          <w:tcPr>
            <w:tcW w:w="1637" w:type="dxa"/>
            <w:noWrap/>
            <w:hideMark/>
          </w:tcPr>
          <w:p w14:paraId="5B900459" w14:textId="107984C2"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1,679,074,000 </w:t>
            </w:r>
          </w:p>
        </w:tc>
        <w:tc>
          <w:tcPr>
            <w:tcW w:w="1619" w:type="dxa"/>
            <w:noWrap/>
            <w:hideMark/>
          </w:tcPr>
          <w:p w14:paraId="3F03BD6C" w14:textId="75850093"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$ 1,727,296,000 </w:t>
            </w:r>
          </w:p>
        </w:tc>
        <w:tc>
          <w:tcPr>
            <w:tcW w:w="1619" w:type="dxa"/>
            <w:noWrap/>
            <w:hideMark/>
          </w:tcPr>
          <w:p w14:paraId="0D86B214" w14:textId="710F4EEC"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$ 1,791,336,000 </w:t>
            </w:r>
          </w:p>
        </w:tc>
      </w:tr>
      <w:tr w:rsidR="00215F66" w:rsidRPr="00BA1BDC" w14:paraId="3C9CB787" w14:textId="77777777" w:rsidTr="00D0725E">
        <w:trPr>
          <w:trHeight w:val="288"/>
        </w:trPr>
        <w:tc>
          <w:tcPr>
            <w:tcW w:w="3828" w:type="dxa"/>
            <w:noWrap/>
            <w:hideMark/>
          </w:tcPr>
          <w:p w14:paraId="213B64CB"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Renumeration </w:t>
            </w:r>
          </w:p>
        </w:tc>
        <w:tc>
          <w:tcPr>
            <w:tcW w:w="1892" w:type="dxa"/>
            <w:noWrap/>
            <w:hideMark/>
          </w:tcPr>
          <w:p w14:paraId="7E968DF8"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22,558,000 </w:t>
            </w:r>
          </w:p>
        </w:tc>
        <w:tc>
          <w:tcPr>
            <w:tcW w:w="1619" w:type="dxa"/>
            <w:noWrap/>
            <w:hideMark/>
          </w:tcPr>
          <w:p w14:paraId="70D15535" w14:textId="41EE4693"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20,931,000 </w:t>
            </w:r>
          </w:p>
        </w:tc>
        <w:tc>
          <w:tcPr>
            <w:tcW w:w="1619" w:type="dxa"/>
            <w:noWrap/>
            <w:hideMark/>
          </w:tcPr>
          <w:p w14:paraId="29BEC4AC" w14:textId="391C993B"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28,875,000 </w:t>
            </w:r>
          </w:p>
        </w:tc>
        <w:tc>
          <w:tcPr>
            <w:tcW w:w="1637" w:type="dxa"/>
            <w:noWrap/>
            <w:hideMark/>
          </w:tcPr>
          <w:p w14:paraId="168BBC0D" w14:textId="5860B12A"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305,226,000 </w:t>
            </w:r>
          </w:p>
        </w:tc>
        <w:tc>
          <w:tcPr>
            <w:tcW w:w="1619" w:type="dxa"/>
            <w:noWrap/>
            <w:hideMark/>
          </w:tcPr>
          <w:p w14:paraId="09B9EFBB" w14:textId="0A73FEFE"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348,291,000 </w:t>
            </w:r>
          </w:p>
        </w:tc>
        <w:tc>
          <w:tcPr>
            <w:tcW w:w="1619" w:type="dxa"/>
            <w:noWrap/>
            <w:hideMark/>
          </w:tcPr>
          <w:p w14:paraId="3D2E8478" w14:textId="3BEF940B"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351,012,000 </w:t>
            </w:r>
          </w:p>
        </w:tc>
      </w:tr>
      <w:tr w:rsidR="00215F66" w:rsidRPr="00BA1BDC" w14:paraId="1077918E" w14:textId="77777777" w:rsidTr="00D0725E">
        <w:trPr>
          <w:trHeight w:val="288"/>
        </w:trPr>
        <w:tc>
          <w:tcPr>
            <w:tcW w:w="3828" w:type="dxa"/>
            <w:noWrap/>
            <w:hideMark/>
          </w:tcPr>
          <w:p w14:paraId="633977E7" w14:textId="6FEDC4B8"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VA: OP+D+R</w:t>
            </w:r>
            <w:r w:rsidR="00B0253F">
              <w:rPr>
                <w:rFonts w:eastAsiaTheme="minorEastAsia"/>
                <w:b/>
                <w:bCs/>
                <w:sz w:val="20"/>
                <w:szCs w:val="20"/>
                <w:lang w:val="en-IE"/>
              </w:rPr>
              <w:t>+(A)</w:t>
            </w:r>
            <w:r w:rsidRPr="00BA1BDC">
              <w:rPr>
                <w:rFonts w:eastAsiaTheme="minorEastAsia"/>
                <w:b/>
                <w:bCs/>
                <w:sz w:val="20"/>
                <w:szCs w:val="20"/>
                <w:lang w:val="en-IE"/>
              </w:rPr>
              <w:t xml:space="preserve"> </w:t>
            </w:r>
          </w:p>
        </w:tc>
        <w:tc>
          <w:tcPr>
            <w:tcW w:w="1892" w:type="dxa"/>
            <w:noWrap/>
            <w:hideMark/>
          </w:tcPr>
          <w:p w14:paraId="2EB9CC29"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914,321,000 </w:t>
            </w:r>
          </w:p>
        </w:tc>
        <w:tc>
          <w:tcPr>
            <w:tcW w:w="1619" w:type="dxa"/>
            <w:noWrap/>
            <w:hideMark/>
          </w:tcPr>
          <w:p w14:paraId="28DA024F" w14:textId="6D1657A2"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982,049,000 </w:t>
            </w:r>
          </w:p>
        </w:tc>
        <w:tc>
          <w:tcPr>
            <w:tcW w:w="1619" w:type="dxa"/>
            <w:noWrap/>
            <w:hideMark/>
          </w:tcPr>
          <w:p w14:paraId="4E975A21" w14:textId="3C919C0E"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823,238,000 </w:t>
            </w:r>
          </w:p>
        </w:tc>
        <w:tc>
          <w:tcPr>
            <w:tcW w:w="1637" w:type="dxa"/>
            <w:noWrap/>
            <w:hideMark/>
          </w:tcPr>
          <w:p w14:paraId="1F697E21" w14:textId="18509D92"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2,999,932,000 </w:t>
            </w:r>
          </w:p>
        </w:tc>
        <w:tc>
          <w:tcPr>
            <w:tcW w:w="1619" w:type="dxa"/>
            <w:noWrap/>
            <w:hideMark/>
          </w:tcPr>
          <w:p w14:paraId="2D187F2C" w14:textId="1F0A05DB"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$ 3,151,738,000 </w:t>
            </w:r>
          </w:p>
        </w:tc>
        <w:tc>
          <w:tcPr>
            <w:tcW w:w="1619" w:type="dxa"/>
            <w:noWrap/>
            <w:hideMark/>
          </w:tcPr>
          <w:p w14:paraId="1FD383E4" w14:textId="0489F7AE"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$ 3,188,978,000 </w:t>
            </w:r>
          </w:p>
        </w:tc>
      </w:tr>
      <w:tr w:rsidR="00215F66" w:rsidRPr="00BA1BDC" w14:paraId="2F178401" w14:textId="77777777" w:rsidTr="00D0725E">
        <w:trPr>
          <w:trHeight w:val="288"/>
        </w:trPr>
        <w:tc>
          <w:tcPr>
            <w:tcW w:w="3828" w:type="dxa"/>
            <w:noWrap/>
            <w:hideMark/>
          </w:tcPr>
          <w:p w14:paraId="5617B240"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CE: total assets minus current liabilities </w:t>
            </w:r>
          </w:p>
        </w:tc>
        <w:tc>
          <w:tcPr>
            <w:tcW w:w="1892" w:type="dxa"/>
            <w:noWrap/>
            <w:hideMark/>
          </w:tcPr>
          <w:p w14:paraId="661E2DE5"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9,768,376,000 </w:t>
            </w:r>
          </w:p>
        </w:tc>
        <w:tc>
          <w:tcPr>
            <w:tcW w:w="1619" w:type="dxa"/>
            <w:noWrap/>
            <w:hideMark/>
          </w:tcPr>
          <w:p w14:paraId="2ED39291" w14:textId="4317FF6D"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$ 9,516,282,000 </w:t>
            </w:r>
          </w:p>
        </w:tc>
        <w:tc>
          <w:tcPr>
            <w:tcW w:w="1619" w:type="dxa"/>
            <w:noWrap/>
            <w:hideMark/>
          </w:tcPr>
          <w:p w14:paraId="05AA9F7E" w14:textId="3F766871"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$ 8,768,000,000 </w:t>
            </w:r>
          </w:p>
        </w:tc>
        <w:tc>
          <w:tcPr>
            <w:tcW w:w="1637" w:type="dxa"/>
            <w:noWrap/>
            <w:hideMark/>
          </w:tcPr>
          <w:p w14:paraId="7DB55DF1" w14:textId="3A4586C9"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8,880,614,000 </w:t>
            </w:r>
          </w:p>
        </w:tc>
        <w:tc>
          <w:tcPr>
            <w:tcW w:w="1619" w:type="dxa"/>
            <w:noWrap/>
            <w:hideMark/>
          </w:tcPr>
          <w:p w14:paraId="31E1D718" w14:textId="3DDB724F"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$ 8,638,814,000 </w:t>
            </w:r>
          </w:p>
        </w:tc>
        <w:tc>
          <w:tcPr>
            <w:tcW w:w="1619" w:type="dxa"/>
            <w:noWrap/>
            <w:hideMark/>
          </w:tcPr>
          <w:p w14:paraId="400586F7" w14:textId="32947645"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$ 8,582,264,000 </w:t>
            </w:r>
          </w:p>
        </w:tc>
      </w:tr>
      <w:tr w:rsidR="00215F66" w:rsidRPr="00BA1BDC" w14:paraId="00B811AB" w14:textId="77777777" w:rsidTr="00D0725E">
        <w:trPr>
          <w:trHeight w:val="288"/>
        </w:trPr>
        <w:tc>
          <w:tcPr>
            <w:tcW w:w="3828" w:type="dxa"/>
            <w:noWrap/>
            <w:hideMark/>
          </w:tcPr>
          <w:p w14:paraId="342FDEC6"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CEE: VA/CE </w:t>
            </w:r>
          </w:p>
        </w:tc>
        <w:tc>
          <w:tcPr>
            <w:tcW w:w="1892" w:type="dxa"/>
            <w:noWrap/>
            <w:hideMark/>
          </w:tcPr>
          <w:p w14:paraId="2B82258D"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0.09 </w:t>
            </w:r>
          </w:p>
        </w:tc>
        <w:tc>
          <w:tcPr>
            <w:tcW w:w="1619" w:type="dxa"/>
            <w:noWrap/>
            <w:hideMark/>
          </w:tcPr>
          <w:p w14:paraId="3AE760F9" w14:textId="51FEDC9B"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0.10 </w:t>
            </w:r>
          </w:p>
        </w:tc>
        <w:tc>
          <w:tcPr>
            <w:tcW w:w="1619" w:type="dxa"/>
            <w:noWrap/>
            <w:hideMark/>
          </w:tcPr>
          <w:p w14:paraId="598006A0" w14:textId="396200BF"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0.09 </w:t>
            </w:r>
          </w:p>
        </w:tc>
        <w:tc>
          <w:tcPr>
            <w:tcW w:w="1637" w:type="dxa"/>
            <w:noWrap/>
            <w:hideMark/>
          </w:tcPr>
          <w:p w14:paraId="1F8AFD9F" w14:textId="0A7007D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0.34 </w:t>
            </w:r>
          </w:p>
        </w:tc>
        <w:tc>
          <w:tcPr>
            <w:tcW w:w="1619" w:type="dxa"/>
            <w:noWrap/>
            <w:hideMark/>
          </w:tcPr>
          <w:p w14:paraId="323079E8" w14:textId="06E96E0B"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0.36 </w:t>
            </w:r>
          </w:p>
        </w:tc>
        <w:tc>
          <w:tcPr>
            <w:tcW w:w="1619" w:type="dxa"/>
            <w:noWrap/>
            <w:hideMark/>
          </w:tcPr>
          <w:p w14:paraId="08C17527" w14:textId="442F528B"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0.37 </w:t>
            </w:r>
          </w:p>
        </w:tc>
      </w:tr>
      <w:tr w:rsidR="00215F66" w:rsidRPr="00BA1BDC" w14:paraId="59C49E8C" w14:textId="77777777" w:rsidTr="00D0725E">
        <w:trPr>
          <w:trHeight w:val="288"/>
        </w:trPr>
        <w:tc>
          <w:tcPr>
            <w:tcW w:w="3828" w:type="dxa"/>
            <w:noWrap/>
            <w:hideMark/>
          </w:tcPr>
          <w:p w14:paraId="308A7EF3"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HC = Renumeration </w:t>
            </w:r>
          </w:p>
        </w:tc>
        <w:tc>
          <w:tcPr>
            <w:tcW w:w="1892" w:type="dxa"/>
            <w:noWrap/>
            <w:hideMark/>
          </w:tcPr>
          <w:p w14:paraId="4C35021A"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22,558,000 </w:t>
            </w:r>
          </w:p>
        </w:tc>
        <w:tc>
          <w:tcPr>
            <w:tcW w:w="1619" w:type="dxa"/>
            <w:noWrap/>
            <w:hideMark/>
          </w:tcPr>
          <w:p w14:paraId="289E6BE9" w14:textId="0AAEBF55"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20,931,000 </w:t>
            </w:r>
          </w:p>
        </w:tc>
        <w:tc>
          <w:tcPr>
            <w:tcW w:w="1619" w:type="dxa"/>
            <w:noWrap/>
            <w:hideMark/>
          </w:tcPr>
          <w:p w14:paraId="609E9E50" w14:textId="1DDC6FF1"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28,875,000 </w:t>
            </w:r>
          </w:p>
        </w:tc>
        <w:tc>
          <w:tcPr>
            <w:tcW w:w="1637" w:type="dxa"/>
            <w:noWrap/>
            <w:hideMark/>
          </w:tcPr>
          <w:p w14:paraId="402C46A4" w14:textId="63B9F185"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305,226,000 </w:t>
            </w:r>
          </w:p>
        </w:tc>
        <w:tc>
          <w:tcPr>
            <w:tcW w:w="1619" w:type="dxa"/>
            <w:noWrap/>
            <w:hideMark/>
          </w:tcPr>
          <w:p w14:paraId="7D9EEAC6" w14:textId="26BD21CF"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348,291,000 </w:t>
            </w:r>
          </w:p>
        </w:tc>
        <w:tc>
          <w:tcPr>
            <w:tcW w:w="1619" w:type="dxa"/>
            <w:noWrap/>
            <w:hideMark/>
          </w:tcPr>
          <w:p w14:paraId="54A1AF08" w14:textId="1C7638B1"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351,012,000 </w:t>
            </w:r>
          </w:p>
        </w:tc>
      </w:tr>
      <w:tr w:rsidR="00215F66" w:rsidRPr="00BA1BDC" w14:paraId="7133E8F5" w14:textId="77777777" w:rsidTr="00D0725E">
        <w:trPr>
          <w:trHeight w:val="288"/>
        </w:trPr>
        <w:tc>
          <w:tcPr>
            <w:tcW w:w="3828" w:type="dxa"/>
            <w:noWrap/>
            <w:hideMark/>
          </w:tcPr>
          <w:p w14:paraId="67033620"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HCE: VA/HC </w:t>
            </w:r>
          </w:p>
        </w:tc>
        <w:tc>
          <w:tcPr>
            <w:tcW w:w="1892" w:type="dxa"/>
            <w:noWrap/>
            <w:hideMark/>
          </w:tcPr>
          <w:p w14:paraId="01405E98"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40.53 </w:t>
            </w:r>
          </w:p>
        </w:tc>
        <w:tc>
          <w:tcPr>
            <w:tcW w:w="1619" w:type="dxa"/>
            <w:noWrap/>
            <w:hideMark/>
          </w:tcPr>
          <w:p w14:paraId="1D798F17" w14:textId="667E8153"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46.92 </w:t>
            </w:r>
          </w:p>
        </w:tc>
        <w:tc>
          <w:tcPr>
            <w:tcW w:w="1619" w:type="dxa"/>
            <w:noWrap/>
            <w:hideMark/>
          </w:tcPr>
          <w:p w14:paraId="5B731CBA" w14:textId="1E343D66"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28.51 </w:t>
            </w:r>
          </w:p>
        </w:tc>
        <w:tc>
          <w:tcPr>
            <w:tcW w:w="1637" w:type="dxa"/>
            <w:noWrap/>
            <w:hideMark/>
          </w:tcPr>
          <w:p w14:paraId="6A21F9D3" w14:textId="67505D9C"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9.83 </w:t>
            </w:r>
          </w:p>
        </w:tc>
        <w:tc>
          <w:tcPr>
            <w:tcW w:w="1619" w:type="dxa"/>
            <w:noWrap/>
            <w:hideMark/>
          </w:tcPr>
          <w:p w14:paraId="347A0B8A" w14:textId="11241B31"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9.05 </w:t>
            </w:r>
          </w:p>
        </w:tc>
        <w:tc>
          <w:tcPr>
            <w:tcW w:w="1619" w:type="dxa"/>
            <w:noWrap/>
            <w:hideMark/>
          </w:tcPr>
          <w:p w14:paraId="49197896" w14:textId="3133E165"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9.09 </w:t>
            </w:r>
          </w:p>
        </w:tc>
      </w:tr>
      <w:tr w:rsidR="00215F66" w:rsidRPr="00BA1BDC" w14:paraId="5ECDBC0A" w14:textId="77777777" w:rsidTr="00D0725E">
        <w:trPr>
          <w:trHeight w:val="288"/>
        </w:trPr>
        <w:tc>
          <w:tcPr>
            <w:tcW w:w="3828" w:type="dxa"/>
            <w:noWrap/>
            <w:hideMark/>
          </w:tcPr>
          <w:p w14:paraId="6F7CF05E"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SC: VA-HC </w:t>
            </w:r>
          </w:p>
        </w:tc>
        <w:tc>
          <w:tcPr>
            <w:tcW w:w="1892" w:type="dxa"/>
            <w:noWrap/>
            <w:hideMark/>
          </w:tcPr>
          <w:p w14:paraId="271E3F9C"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891,763,000 </w:t>
            </w:r>
          </w:p>
        </w:tc>
        <w:tc>
          <w:tcPr>
            <w:tcW w:w="1619" w:type="dxa"/>
            <w:noWrap/>
            <w:hideMark/>
          </w:tcPr>
          <w:p w14:paraId="4E7B0815" w14:textId="5A8F3554"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961,118,000 </w:t>
            </w:r>
          </w:p>
        </w:tc>
        <w:tc>
          <w:tcPr>
            <w:tcW w:w="1619" w:type="dxa"/>
            <w:noWrap/>
            <w:hideMark/>
          </w:tcPr>
          <w:p w14:paraId="60F1E13F" w14:textId="42FDCE34"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794,363,000 </w:t>
            </w:r>
          </w:p>
        </w:tc>
        <w:tc>
          <w:tcPr>
            <w:tcW w:w="1637" w:type="dxa"/>
            <w:noWrap/>
            <w:hideMark/>
          </w:tcPr>
          <w:p w14:paraId="3A5B2300" w14:textId="59037924"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2,694,706,000 </w:t>
            </w:r>
          </w:p>
        </w:tc>
        <w:tc>
          <w:tcPr>
            <w:tcW w:w="1619" w:type="dxa"/>
            <w:noWrap/>
            <w:hideMark/>
          </w:tcPr>
          <w:p w14:paraId="555A8D2B" w14:textId="248A649F"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$ 2,803,447,000 </w:t>
            </w:r>
          </w:p>
        </w:tc>
        <w:tc>
          <w:tcPr>
            <w:tcW w:w="1619" w:type="dxa"/>
            <w:noWrap/>
            <w:hideMark/>
          </w:tcPr>
          <w:p w14:paraId="0DE6801E" w14:textId="5F961A2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$ 2,837,966,000 </w:t>
            </w:r>
          </w:p>
        </w:tc>
      </w:tr>
      <w:tr w:rsidR="00215F66" w:rsidRPr="00BA1BDC" w14:paraId="0618BEB9" w14:textId="77777777" w:rsidTr="00D0725E">
        <w:trPr>
          <w:trHeight w:val="288"/>
        </w:trPr>
        <w:tc>
          <w:tcPr>
            <w:tcW w:w="3828" w:type="dxa"/>
            <w:noWrap/>
            <w:hideMark/>
          </w:tcPr>
          <w:p w14:paraId="15B3ADDE"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SCE: SC/VA </w:t>
            </w:r>
          </w:p>
        </w:tc>
        <w:tc>
          <w:tcPr>
            <w:tcW w:w="1892" w:type="dxa"/>
            <w:noWrap/>
            <w:hideMark/>
          </w:tcPr>
          <w:p w14:paraId="2921D625"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0.98 </w:t>
            </w:r>
          </w:p>
        </w:tc>
        <w:tc>
          <w:tcPr>
            <w:tcW w:w="1619" w:type="dxa"/>
            <w:noWrap/>
            <w:hideMark/>
          </w:tcPr>
          <w:p w14:paraId="122121A3" w14:textId="2E5ABB2E" w:rsidR="00215F66" w:rsidRPr="00BA1BDC" w:rsidRDefault="00215F66" w:rsidP="00D0725E">
            <w:pPr>
              <w:rPr>
                <w:rFonts w:eastAsiaTheme="minorEastAsia"/>
                <w:b/>
                <w:bCs/>
                <w:sz w:val="20"/>
                <w:szCs w:val="20"/>
                <w:lang w:val="en-IE"/>
              </w:rPr>
            </w:pPr>
            <w:r w:rsidRPr="00BA1BDC">
              <w:rPr>
                <w:rFonts w:eastAsiaTheme="minorEastAsia"/>
                <w:b/>
                <w:bCs/>
                <w:sz w:val="20"/>
                <w:szCs w:val="20"/>
                <w:lang w:val="en-IE"/>
              </w:rPr>
              <w:t xml:space="preserve">                       0.98 </w:t>
            </w:r>
          </w:p>
        </w:tc>
        <w:tc>
          <w:tcPr>
            <w:tcW w:w="1619" w:type="dxa"/>
            <w:noWrap/>
            <w:hideMark/>
          </w:tcPr>
          <w:p w14:paraId="1C1415AD" w14:textId="69CBA53B"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0.96 </w:t>
            </w:r>
          </w:p>
        </w:tc>
        <w:tc>
          <w:tcPr>
            <w:tcW w:w="1637" w:type="dxa"/>
            <w:noWrap/>
            <w:hideMark/>
          </w:tcPr>
          <w:p w14:paraId="49904ECF" w14:textId="328BFFB8"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0.90 </w:t>
            </w:r>
          </w:p>
        </w:tc>
        <w:tc>
          <w:tcPr>
            <w:tcW w:w="1619" w:type="dxa"/>
            <w:noWrap/>
            <w:hideMark/>
          </w:tcPr>
          <w:p w14:paraId="402C478C" w14:textId="3FDE00D9"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0.89 </w:t>
            </w:r>
          </w:p>
        </w:tc>
        <w:tc>
          <w:tcPr>
            <w:tcW w:w="1619" w:type="dxa"/>
            <w:noWrap/>
            <w:hideMark/>
          </w:tcPr>
          <w:p w14:paraId="7DC1925C" w14:textId="42D357DA"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0.89 </w:t>
            </w:r>
          </w:p>
        </w:tc>
      </w:tr>
      <w:tr w:rsidR="00215F66" w:rsidRPr="00BA1BDC" w14:paraId="2C64F045" w14:textId="77777777" w:rsidTr="00D0725E">
        <w:trPr>
          <w:trHeight w:val="288"/>
        </w:trPr>
        <w:tc>
          <w:tcPr>
            <w:tcW w:w="3828" w:type="dxa"/>
            <w:noWrap/>
            <w:hideMark/>
          </w:tcPr>
          <w:p w14:paraId="7E5976E0"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ICE: HCE+SCE </w:t>
            </w:r>
          </w:p>
        </w:tc>
        <w:tc>
          <w:tcPr>
            <w:tcW w:w="1892" w:type="dxa"/>
            <w:noWrap/>
            <w:hideMark/>
          </w:tcPr>
          <w:p w14:paraId="49326E01"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41.51 </w:t>
            </w:r>
          </w:p>
        </w:tc>
        <w:tc>
          <w:tcPr>
            <w:tcW w:w="1619" w:type="dxa"/>
            <w:noWrap/>
            <w:hideMark/>
          </w:tcPr>
          <w:p w14:paraId="2EB2F54E" w14:textId="6ECEDF44"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47.90 </w:t>
            </w:r>
          </w:p>
        </w:tc>
        <w:tc>
          <w:tcPr>
            <w:tcW w:w="1619" w:type="dxa"/>
            <w:noWrap/>
            <w:hideMark/>
          </w:tcPr>
          <w:p w14:paraId="22797C1E" w14:textId="61A0BF11"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29.48 </w:t>
            </w:r>
          </w:p>
        </w:tc>
        <w:tc>
          <w:tcPr>
            <w:tcW w:w="1637" w:type="dxa"/>
            <w:noWrap/>
            <w:hideMark/>
          </w:tcPr>
          <w:p w14:paraId="299B4904" w14:textId="3D1F21C1"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10.73 </w:t>
            </w:r>
          </w:p>
        </w:tc>
        <w:tc>
          <w:tcPr>
            <w:tcW w:w="1619" w:type="dxa"/>
            <w:noWrap/>
            <w:hideMark/>
          </w:tcPr>
          <w:p w14:paraId="454CE82F" w14:textId="2A4F3E8B"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9.94 </w:t>
            </w:r>
          </w:p>
        </w:tc>
        <w:tc>
          <w:tcPr>
            <w:tcW w:w="1619" w:type="dxa"/>
            <w:noWrap/>
            <w:hideMark/>
          </w:tcPr>
          <w:p w14:paraId="327422B9" w14:textId="40DE29ED"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9.98 </w:t>
            </w:r>
          </w:p>
        </w:tc>
      </w:tr>
      <w:tr w:rsidR="00215F66" w:rsidRPr="00BA1BDC" w14:paraId="764C9246" w14:textId="77777777" w:rsidTr="00D0725E">
        <w:trPr>
          <w:trHeight w:val="288"/>
        </w:trPr>
        <w:tc>
          <w:tcPr>
            <w:tcW w:w="3828" w:type="dxa"/>
            <w:noWrap/>
            <w:hideMark/>
          </w:tcPr>
          <w:p w14:paraId="37625179"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VAIC HCE+SCE+CEE </w:t>
            </w:r>
          </w:p>
        </w:tc>
        <w:tc>
          <w:tcPr>
            <w:tcW w:w="1892" w:type="dxa"/>
            <w:noWrap/>
            <w:hideMark/>
          </w:tcPr>
          <w:p w14:paraId="51DC5098" w14:textId="77777777" w:rsidR="00215F66" w:rsidRPr="00BA1BDC" w:rsidRDefault="00215F66" w:rsidP="00215F66">
            <w:pPr>
              <w:rPr>
                <w:rFonts w:eastAsiaTheme="minorEastAsia"/>
                <w:b/>
                <w:bCs/>
                <w:sz w:val="20"/>
                <w:szCs w:val="20"/>
                <w:lang w:val="en-IE"/>
              </w:rPr>
            </w:pPr>
            <w:r w:rsidRPr="00BA1BDC">
              <w:rPr>
                <w:rFonts w:eastAsiaTheme="minorEastAsia"/>
                <w:b/>
                <w:bCs/>
                <w:sz w:val="20"/>
                <w:szCs w:val="20"/>
                <w:lang w:val="en-IE"/>
              </w:rPr>
              <w:t xml:space="preserve">                     41.60 </w:t>
            </w:r>
          </w:p>
        </w:tc>
        <w:tc>
          <w:tcPr>
            <w:tcW w:w="1619" w:type="dxa"/>
            <w:noWrap/>
            <w:hideMark/>
          </w:tcPr>
          <w:p w14:paraId="0C0CB58F" w14:textId="115829B8"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48.00 </w:t>
            </w:r>
          </w:p>
        </w:tc>
        <w:tc>
          <w:tcPr>
            <w:tcW w:w="1619" w:type="dxa"/>
            <w:noWrap/>
            <w:hideMark/>
          </w:tcPr>
          <w:p w14:paraId="5E9DD65C" w14:textId="42EB8D83"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29.57 </w:t>
            </w:r>
          </w:p>
        </w:tc>
        <w:tc>
          <w:tcPr>
            <w:tcW w:w="1637" w:type="dxa"/>
            <w:noWrap/>
            <w:hideMark/>
          </w:tcPr>
          <w:p w14:paraId="68357617" w14:textId="6E5EB8FC"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11.06 </w:t>
            </w:r>
          </w:p>
        </w:tc>
        <w:tc>
          <w:tcPr>
            <w:tcW w:w="1619" w:type="dxa"/>
            <w:noWrap/>
            <w:hideMark/>
          </w:tcPr>
          <w:p w14:paraId="6600350F" w14:textId="31E7F282"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10.30 </w:t>
            </w:r>
          </w:p>
        </w:tc>
        <w:tc>
          <w:tcPr>
            <w:tcW w:w="1619" w:type="dxa"/>
            <w:noWrap/>
            <w:hideMark/>
          </w:tcPr>
          <w:p w14:paraId="31005F16" w14:textId="25FB39DF" w:rsidR="00215F66" w:rsidRPr="00BA1BDC" w:rsidRDefault="00215F66" w:rsidP="00D0725E">
            <w:pPr>
              <w:jc w:val="right"/>
              <w:rPr>
                <w:rFonts w:eastAsiaTheme="minorEastAsia"/>
                <w:b/>
                <w:bCs/>
                <w:sz w:val="20"/>
                <w:szCs w:val="20"/>
                <w:lang w:val="en-IE"/>
              </w:rPr>
            </w:pPr>
            <w:r w:rsidRPr="00BA1BDC">
              <w:rPr>
                <w:rFonts w:eastAsiaTheme="minorEastAsia"/>
                <w:b/>
                <w:bCs/>
                <w:sz w:val="20"/>
                <w:szCs w:val="20"/>
                <w:lang w:val="en-IE"/>
              </w:rPr>
              <w:t xml:space="preserve">                    10.35 </w:t>
            </w:r>
          </w:p>
        </w:tc>
      </w:tr>
    </w:tbl>
    <w:p w14:paraId="61337CBE" w14:textId="29E66C8C" w:rsidR="00D030CE" w:rsidRPr="00BA1BDC" w:rsidRDefault="00215F66" w:rsidP="00215F66">
      <w:pPr>
        <w:spacing w:line="240" w:lineRule="auto"/>
        <w:rPr>
          <w:rFonts w:eastAsiaTheme="minorEastAsia"/>
          <w:b/>
          <w:bCs/>
          <w:sz w:val="24"/>
          <w:szCs w:val="24"/>
          <w:lang w:val="en-IE"/>
        </w:rPr>
      </w:pPr>
      <w:r w:rsidRPr="00BA1BDC">
        <w:rPr>
          <w:rFonts w:eastAsiaTheme="minorEastAsia"/>
          <w:b/>
          <w:bCs/>
          <w:sz w:val="24"/>
          <w:szCs w:val="24"/>
          <w:lang w:val="en-IE"/>
        </w:rPr>
        <w:fldChar w:fldCharType="end"/>
      </w:r>
    </w:p>
    <w:p w14:paraId="07DF0D41" w14:textId="416BD906" w:rsidR="00D030CE" w:rsidRPr="00BA1BDC" w:rsidRDefault="00D030CE" w:rsidP="00215F66">
      <w:pPr>
        <w:spacing w:line="240" w:lineRule="auto"/>
        <w:rPr>
          <w:rFonts w:eastAsiaTheme="minorEastAsia"/>
          <w:sz w:val="24"/>
          <w:szCs w:val="24"/>
          <w:lang w:val="en-IE"/>
        </w:rPr>
      </w:pPr>
    </w:p>
    <w:p w14:paraId="6171929F" w14:textId="63E86720" w:rsidR="00D0725E" w:rsidRDefault="00D0725E">
      <w:pPr>
        <w:rPr>
          <w:rFonts w:eastAsiaTheme="minorEastAsia"/>
          <w:sz w:val="24"/>
          <w:szCs w:val="24"/>
          <w:lang w:val="en-IE"/>
        </w:rPr>
      </w:pPr>
      <w:r>
        <w:rPr>
          <w:rFonts w:eastAsiaTheme="minorEastAsia"/>
          <w:sz w:val="24"/>
          <w:szCs w:val="24"/>
          <w:lang w:val="en-IE"/>
        </w:rPr>
        <w:br w:type="page"/>
      </w:r>
    </w:p>
    <w:p w14:paraId="65C92A3D" w14:textId="77777777" w:rsidR="00D030CE" w:rsidRPr="00BA1BDC" w:rsidRDefault="00D030CE" w:rsidP="00215F66">
      <w:pPr>
        <w:spacing w:line="240" w:lineRule="auto"/>
        <w:rPr>
          <w:rFonts w:eastAsiaTheme="minorEastAsia"/>
          <w:sz w:val="24"/>
          <w:szCs w:val="24"/>
          <w:lang w:val="en-IE"/>
        </w:rPr>
      </w:pPr>
    </w:p>
    <w:tbl>
      <w:tblPr>
        <w:tblStyle w:val="TableGrid"/>
        <w:tblW w:w="14977" w:type="dxa"/>
        <w:jc w:val="center"/>
        <w:tblLayout w:type="fixed"/>
        <w:tblLook w:val="04A0" w:firstRow="1" w:lastRow="0" w:firstColumn="1" w:lastColumn="0" w:noHBand="0" w:noVBand="1"/>
      </w:tblPr>
      <w:tblGrid>
        <w:gridCol w:w="3114"/>
        <w:gridCol w:w="2002"/>
        <w:gridCol w:w="1803"/>
        <w:gridCol w:w="2148"/>
        <w:gridCol w:w="2268"/>
        <w:gridCol w:w="1749"/>
        <w:gridCol w:w="1893"/>
      </w:tblGrid>
      <w:tr w:rsidR="00FC4CCB" w:rsidRPr="00BA1BDC" w14:paraId="712AF10C" w14:textId="77777777" w:rsidTr="00170F34">
        <w:trPr>
          <w:trHeight w:val="381"/>
          <w:jc w:val="center"/>
        </w:trPr>
        <w:tc>
          <w:tcPr>
            <w:tcW w:w="3114" w:type="dxa"/>
            <w:noWrap/>
            <w:hideMark/>
          </w:tcPr>
          <w:p w14:paraId="0F4575A5" w14:textId="77777777" w:rsidR="00D030CE" w:rsidRPr="00BA1BDC" w:rsidRDefault="00D030CE">
            <w:pPr>
              <w:rPr>
                <w:rFonts w:eastAsiaTheme="minorEastAsia" w:cstheme="minorHAnsi"/>
                <w:b/>
                <w:bCs/>
                <w:lang w:val="en-IE"/>
              </w:rPr>
            </w:pPr>
          </w:p>
        </w:tc>
        <w:tc>
          <w:tcPr>
            <w:tcW w:w="5953" w:type="dxa"/>
            <w:gridSpan w:val="3"/>
            <w:noWrap/>
            <w:hideMark/>
          </w:tcPr>
          <w:p w14:paraId="76BEEEA4" w14:textId="7777777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Dubai Aerospace Capital  </w:t>
            </w:r>
          </w:p>
        </w:tc>
        <w:tc>
          <w:tcPr>
            <w:tcW w:w="5910" w:type="dxa"/>
            <w:gridSpan w:val="3"/>
            <w:noWrap/>
            <w:hideMark/>
          </w:tcPr>
          <w:p w14:paraId="62444C2B" w14:textId="206C445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Air Lease Corporation </w:t>
            </w:r>
          </w:p>
        </w:tc>
      </w:tr>
      <w:tr w:rsidR="00FC4CCB" w:rsidRPr="00BA1BDC" w14:paraId="4135FACE" w14:textId="77777777" w:rsidTr="00170F34">
        <w:trPr>
          <w:trHeight w:val="305"/>
          <w:jc w:val="center"/>
        </w:trPr>
        <w:tc>
          <w:tcPr>
            <w:tcW w:w="3114" w:type="dxa"/>
            <w:noWrap/>
            <w:hideMark/>
          </w:tcPr>
          <w:p w14:paraId="176E5AFD" w14:textId="77777777" w:rsidR="00D030CE" w:rsidRPr="00BA1BDC" w:rsidRDefault="00D030CE" w:rsidP="00D030CE">
            <w:pPr>
              <w:rPr>
                <w:rFonts w:eastAsiaTheme="minorEastAsia" w:cstheme="minorHAnsi"/>
                <w:b/>
                <w:bCs/>
                <w:lang w:val="en-IE"/>
              </w:rPr>
            </w:pPr>
            <w:r w:rsidRPr="00BA1BDC">
              <w:rPr>
                <w:rFonts w:eastAsiaTheme="minorEastAsia" w:cstheme="minorHAnsi"/>
                <w:b/>
                <w:bCs/>
                <w:lang w:val="en-IE"/>
              </w:rPr>
              <w:t>Formula</w:t>
            </w:r>
          </w:p>
        </w:tc>
        <w:tc>
          <w:tcPr>
            <w:tcW w:w="2002" w:type="dxa"/>
            <w:noWrap/>
            <w:hideMark/>
          </w:tcPr>
          <w:p w14:paraId="7FA558AC" w14:textId="77777777" w:rsidR="00D030CE" w:rsidRPr="00BA1BDC" w:rsidRDefault="00D030CE" w:rsidP="00D0725E">
            <w:pPr>
              <w:jc w:val="center"/>
              <w:rPr>
                <w:rFonts w:eastAsiaTheme="minorEastAsia" w:cstheme="minorHAnsi"/>
                <w:b/>
                <w:bCs/>
                <w:lang w:val="en-IE"/>
              </w:rPr>
            </w:pPr>
            <w:r w:rsidRPr="00BA1BDC">
              <w:rPr>
                <w:rFonts w:eastAsiaTheme="minorEastAsia" w:cstheme="minorHAnsi"/>
                <w:b/>
                <w:bCs/>
                <w:lang w:val="en-IE"/>
              </w:rPr>
              <w:t>2018</w:t>
            </w:r>
          </w:p>
        </w:tc>
        <w:tc>
          <w:tcPr>
            <w:tcW w:w="1803" w:type="dxa"/>
            <w:noWrap/>
            <w:hideMark/>
          </w:tcPr>
          <w:p w14:paraId="0547CA9B" w14:textId="77777777" w:rsidR="00D030CE" w:rsidRPr="00BA1BDC" w:rsidRDefault="00D030CE" w:rsidP="00D0725E">
            <w:pPr>
              <w:jc w:val="center"/>
              <w:rPr>
                <w:rFonts w:eastAsiaTheme="minorEastAsia" w:cstheme="minorHAnsi"/>
                <w:b/>
                <w:bCs/>
                <w:lang w:val="en-IE"/>
              </w:rPr>
            </w:pPr>
            <w:r w:rsidRPr="00BA1BDC">
              <w:rPr>
                <w:rFonts w:eastAsiaTheme="minorEastAsia" w:cstheme="minorHAnsi"/>
                <w:b/>
                <w:bCs/>
                <w:lang w:val="en-IE"/>
              </w:rPr>
              <w:t>2017</w:t>
            </w:r>
          </w:p>
        </w:tc>
        <w:tc>
          <w:tcPr>
            <w:tcW w:w="2148" w:type="dxa"/>
            <w:noWrap/>
            <w:hideMark/>
          </w:tcPr>
          <w:p w14:paraId="2E344333" w14:textId="77777777" w:rsidR="00D030CE" w:rsidRPr="00BA1BDC" w:rsidRDefault="00D030CE" w:rsidP="00D0725E">
            <w:pPr>
              <w:jc w:val="center"/>
              <w:rPr>
                <w:rFonts w:eastAsiaTheme="minorEastAsia" w:cstheme="minorHAnsi"/>
                <w:b/>
                <w:bCs/>
                <w:lang w:val="en-IE"/>
              </w:rPr>
            </w:pPr>
            <w:r w:rsidRPr="00BA1BDC">
              <w:rPr>
                <w:rFonts w:eastAsiaTheme="minorEastAsia" w:cstheme="minorHAnsi"/>
                <w:b/>
                <w:bCs/>
                <w:lang w:val="en-IE"/>
              </w:rPr>
              <w:t>AWAS 2016</w:t>
            </w:r>
          </w:p>
        </w:tc>
        <w:tc>
          <w:tcPr>
            <w:tcW w:w="2268" w:type="dxa"/>
            <w:noWrap/>
            <w:hideMark/>
          </w:tcPr>
          <w:p w14:paraId="2602B96C" w14:textId="77777777" w:rsidR="00D030CE" w:rsidRPr="00BA1BDC" w:rsidRDefault="00D030CE" w:rsidP="00D0725E">
            <w:pPr>
              <w:jc w:val="center"/>
              <w:rPr>
                <w:rFonts w:eastAsiaTheme="minorEastAsia" w:cstheme="minorHAnsi"/>
                <w:b/>
                <w:bCs/>
                <w:lang w:val="en-IE"/>
              </w:rPr>
            </w:pPr>
            <w:r w:rsidRPr="00BA1BDC">
              <w:rPr>
                <w:rFonts w:eastAsiaTheme="minorEastAsia" w:cstheme="minorHAnsi"/>
                <w:b/>
                <w:bCs/>
                <w:lang w:val="en-IE"/>
              </w:rPr>
              <w:t>2018</w:t>
            </w:r>
          </w:p>
        </w:tc>
        <w:tc>
          <w:tcPr>
            <w:tcW w:w="1749" w:type="dxa"/>
            <w:noWrap/>
            <w:hideMark/>
          </w:tcPr>
          <w:p w14:paraId="5190190F" w14:textId="77777777" w:rsidR="00D030CE" w:rsidRPr="00BA1BDC" w:rsidRDefault="00D030CE" w:rsidP="00D0725E">
            <w:pPr>
              <w:jc w:val="center"/>
              <w:rPr>
                <w:rFonts w:eastAsiaTheme="minorEastAsia" w:cstheme="minorHAnsi"/>
                <w:b/>
                <w:bCs/>
                <w:lang w:val="en-IE"/>
              </w:rPr>
            </w:pPr>
            <w:r w:rsidRPr="00BA1BDC">
              <w:rPr>
                <w:rFonts w:eastAsiaTheme="minorEastAsia" w:cstheme="minorHAnsi"/>
                <w:b/>
                <w:bCs/>
                <w:lang w:val="en-IE"/>
              </w:rPr>
              <w:t>2017</w:t>
            </w:r>
          </w:p>
        </w:tc>
        <w:tc>
          <w:tcPr>
            <w:tcW w:w="1893" w:type="dxa"/>
            <w:noWrap/>
            <w:hideMark/>
          </w:tcPr>
          <w:p w14:paraId="201E3077" w14:textId="77777777" w:rsidR="00D030CE" w:rsidRPr="00BA1BDC" w:rsidRDefault="00D030CE" w:rsidP="00D0725E">
            <w:pPr>
              <w:jc w:val="center"/>
              <w:rPr>
                <w:rFonts w:eastAsiaTheme="minorEastAsia" w:cstheme="minorHAnsi"/>
                <w:b/>
                <w:bCs/>
                <w:lang w:val="en-IE"/>
              </w:rPr>
            </w:pPr>
            <w:r w:rsidRPr="00BA1BDC">
              <w:rPr>
                <w:rFonts w:eastAsiaTheme="minorEastAsia" w:cstheme="minorHAnsi"/>
                <w:b/>
                <w:bCs/>
                <w:lang w:val="en-IE"/>
              </w:rPr>
              <w:t>2016</w:t>
            </w:r>
          </w:p>
        </w:tc>
      </w:tr>
      <w:tr w:rsidR="00C43B39" w:rsidRPr="00BA1BDC" w14:paraId="06EB0899" w14:textId="77777777" w:rsidTr="00170F34">
        <w:trPr>
          <w:trHeight w:val="305"/>
          <w:jc w:val="center"/>
        </w:trPr>
        <w:tc>
          <w:tcPr>
            <w:tcW w:w="3114" w:type="dxa"/>
            <w:noWrap/>
            <w:hideMark/>
          </w:tcPr>
          <w:p w14:paraId="4EE385CE" w14:textId="7777777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Operating Profit </w:t>
            </w:r>
          </w:p>
        </w:tc>
        <w:tc>
          <w:tcPr>
            <w:tcW w:w="2002" w:type="dxa"/>
            <w:noWrap/>
            <w:hideMark/>
          </w:tcPr>
          <w:p w14:paraId="099108EE" w14:textId="5670F212"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83,900,000 </w:t>
            </w:r>
          </w:p>
        </w:tc>
        <w:tc>
          <w:tcPr>
            <w:tcW w:w="1803" w:type="dxa"/>
            <w:noWrap/>
            <w:hideMark/>
          </w:tcPr>
          <w:p w14:paraId="1C1044D1" w14:textId="1D0B2FA8"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381,600,000 </w:t>
            </w:r>
          </w:p>
        </w:tc>
        <w:tc>
          <w:tcPr>
            <w:tcW w:w="2148" w:type="dxa"/>
            <w:noWrap/>
            <w:hideMark/>
          </w:tcPr>
          <w:p w14:paraId="372CBBCD" w14:textId="2FB6E193"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(112,699,000)</w:t>
            </w:r>
          </w:p>
        </w:tc>
        <w:tc>
          <w:tcPr>
            <w:tcW w:w="2268" w:type="dxa"/>
            <w:noWrap/>
            <w:hideMark/>
          </w:tcPr>
          <w:p w14:paraId="4A2D71F3" w14:textId="7494871C"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510,835,000 </w:t>
            </w:r>
          </w:p>
        </w:tc>
        <w:tc>
          <w:tcPr>
            <w:tcW w:w="1749" w:type="dxa"/>
            <w:noWrap/>
            <w:hideMark/>
          </w:tcPr>
          <w:p w14:paraId="4C79663F" w14:textId="3E956EF1" w:rsidR="00D030CE" w:rsidRPr="00BA1BDC" w:rsidRDefault="00D030CE" w:rsidP="00F6238E">
            <w:pPr>
              <w:rPr>
                <w:rFonts w:eastAsiaTheme="minorEastAsia" w:cstheme="minorHAnsi"/>
                <w:b/>
                <w:bCs/>
                <w:lang w:val="en-IE"/>
              </w:rPr>
            </w:pPr>
            <w:r w:rsidRPr="00BA1BDC">
              <w:rPr>
                <w:rFonts w:eastAsiaTheme="minorEastAsia" w:cstheme="minorHAnsi"/>
                <w:b/>
                <w:bCs/>
                <w:lang w:val="en-IE"/>
              </w:rPr>
              <w:t xml:space="preserve"> $     756,152,000 </w:t>
            </w:r>
          </w:p>
        </w:tc>
        <w:tc>
          <w:tcPr>
            <w:tcW w:w="1893" w:type="dxa"/>
            <w:noWrap/>
            <w:hideMark/>
          </w:tcPr>
          <w:p w14:paraId="68545919"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374,925,000</w:t>
            </w:r>
          </w:p>
        </w:tc>
      </w:tr>
      <w:tr w:rsidR="00C43B39" w:rsidRPr="00BA1BDC" w14:paraId="1FA75C28" w14:textId="77777777" w:rsidTr="00170F34">
        <w:trPr>
          <w:trHeight w:val="305"/>
          <w:jc w:val="center"/>
        </w:trPr>
        <w:tc>
          <w:tcPr>
            <w:tcW w:w="3114" w:type="dxa"/>
            <w:noWrap/>
            <w:hideMark/>
          </w:tcPr>
          <w:p w14:paraId="01B59A5F" w14:textId="7777777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Depreciation </w:t>
            </w:r>
          </w:p>
        </w:tc>
        <w:tc>
          <w:tcPr>
            <w:tcW w:w="2002" w:type="dxa"/>
            <w:noWrap/>
            <w:hideMark/>
          </w:tcPr>
          <w:p w14:paraId="2EEFD840" w14:textId="225C481D"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63,800,000 </w:t>
            </w:r>
          </w:p>
        </w:tc>
        <w:tc>
          <w:tcPr>
            <w:tcW w:w="1803" w:type="dxa"/>
            <w:noWrap/>
            <w:hideMark/>
          </w:tcPr>
          <w:p w14:paraId="4247C966" w14:textId="6A34413A"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307,100,000 </w:t>
            </w:r>
          </w:p>
        </w:tc>
        <w:tc>
          <w:tcPr>
            <w:tcW w:w="2148" w:type="dxa"/>
            <w:noWrap/>
            <w:hideMark/>
          </w:tcPr>
          <w:p w14:paraId="570616BC" w14:textId="7AB0E6A9"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362,690,000 </w:t>
            </w:r>
          </w:p>
        </w:tc>
        <w:tc>
          <w:tcPr>
            <w:tcW w:w="2268" w:type="dxa"/>
            <w:noWrap/>
            <w:hideMark/>
          </w:tcPr>
          <w:p w14:paraId="1FA30B7B" w14:textId="33456B8A"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581,985,000 </w:t>
            </w:r>
          </w:p>
        </w:tc>
        <w:tc>
          <w:tcPr>
            <w:tcW w:w="1749" w:type="dxa"/>
            <w:noWrap/>
            <w:hideMark/>
          </w:tcPr>
          <w:p w14:paraId="4CFC37B6" w14:textId="5D3A7635" w:rsidR="00D030CE" w:rsidRPr="00BA1BDC" w:rsidRDefault="00D030CE" w:rsidP="00490E40">
            <w:pPr>
              <w:rPr>
                <w:rFonts w:eastAsiaTheme="minorEastAsia" w:cstheme="minorHAnsi"/>
                <w:b/>
                <w:bCs/>
                <w:lang w:val="en-IE"/>
              </w:rPr>
            </w:pPr>
            <w:r w:rsidRPr="00BA1BDC">
              <w:rPr>
                <w:rFonts w:eastAsiaTheme="minorEastAsia" w:cstheme="minorHAnsi"/>
                <w:b/>
                <w:bCs/>
                <w:lang w:val="en-IE"/>
              </w:rPr>
              <w:t xml:space="preserve"> $     508,352,000 </w:t>
            </w:r>
          </w:p>
        </w:tc>
        <w:tc>
          <w:tcPr>
            <w:tcW w:w="1893" w:type="dxa"/>
            <w:noWrap/>
            <w:hideMark/>
          </w:tcPr>
          <w:p w14:paraId="02F22CA5" w14:textId="752069D2"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w:t>
            </w:r>
            <w:r w:rsidR="00D0725E">
              <w:rPr>
                <w:rFonts w:eastAsiaTheme="minorEastAsia" w:cstheme="minorHAnsi"/>
                <w:b/>
                <w:bCs/>
                <w:lang w:val="en-IE"/>
              </w:rPr>
              <w:t xml:space="preserve">  </w:t>
            </w:r>
            <w:r w:rsidRPr="00BA1BDC">
              <w:rPr>
                <w:rFonts w:eastAsiaTheme="minorEastAsia" w:cstheme="minorHAnsi"/>
                <w:b/>
                <w:bCs/>
                <w:lang w:val="en-IE"/>
              </w:rPr>
              <w:t xml:space="preserve">    452,682,000 </w:t>
            </w:r>
          </w:p>
        </w:tc>
      </w:tr>
      <w:tr w:rsidR="00C43B39" w:rsidRPr="00BA1BDC" w14:paraId="3C8728D4" w14:textId="77777777" w:rsidTr="00170F34">
        <w:trPr>
          <w:trHeight w:val="305"/>
          <w:jc w:val="center"/>
        </w:trPr>
        <w:tc>
          <w:tcPr>
            <w:tcW w:w="3114" w:type="dxa"/>
            <w:noWrap/>
            <w:hideMark/>
          </w:tcPr>
          <w:p w14:paraId="7287366F" w14:textId="7777777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Renumeration </w:t>
            </w:r>
          </w:p>
        </w:tc>
        <w:tc>
          <w:tcPr>
            <w:tcW w:w="2002" w:type="dxa"/>
            <w:noWrap/>
            <w:hideMark/>
          </w:tcPr>
          <w:p w14:paraId="4840313E" w14:textId="671025FD"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7,866,000 </w:t>
            </w:r>
          </w:p>
        </w:tc>
        <w:tc>
          <w:tcPr>
            <w:tcW w:w="1803" w:type="dxa"/>
            <w:noWrap/>
            <w:hideMark/>
          </w:tcPr>
          <w:p w14:paraId="61ADE72C" w14:textId="79157942"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5,631,000 </w:t>
            </w:r>
          </w:p>
        </w:tc>
        <w:tc>
          <w:tcPr>
            <w:tcW w:w="2148" w:type="dxa"/>
            <w:noWrap/>
            <w:hideMark/>
          </w:tcPr>
          <w:p w14:paraId="678A600B" w14:textId="32B269B5"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48,552,000 </w:t>
            </w:r>
          </w:p>
        </w:tc>
        <w:tc>
          <w:tcPr>
            <w:tcW w:w="2268" w:type="dxa"/>
            <w:noWrap/>
            <w:hideMark/>
          </w:tcPr>
          <w:p w14:paraId="429376C3" w14:textId="14CC7D54" w:rsidR="00D030CE" w:rsidRPr="00BA1BDC" w:rsidRDefault="00D030CE" w:rsidP="00170F34">
            <w:pPr>
              <w:rPr>
                <w:rFonts w:eastAsiaTheme="minorEastAsia" w:cstheme="minorHAnsi"/>
                <w:b/>
                <w:bCs/>
                <w:lang w:val="en-IE"/>
              </w:rPr>
            </w:pPr>
            <w:r w:rsidRPr="00BA1BDC">
              <w:rPr>
                <w:rFonts w:eastAsiaTheme="minorEastAsia" w:cstheme="minorHAnsi"/>
                <w:b/>
                <w:bCs/>
                <w:lang w:val="en-IE"/>
              </w:rPr>
              <w:t xml:space="preserve"> $ </w:t>
            </w:r>
            <w:r w:rsidR="00170F34">
              <w:rPr>
                <w:rFonts w:eastAsiaTheme="minorEastAsia" w:cstheme="minorHAnsi"/>
                <w:b/>
                <w:bCs/>
                <w:lang w:val="en-IE"/>
              </w:rPr>
              <w:t xml:space="preserve"> </w:t>
            </w:r>
            <w:r w:rsidRPr="00BA1BDC">
              <w:rPr>
                <w:rFonts w:eastAsiaTheme="minorEastAsia" w:cstheme="minorHAnsi"/>
                <w:b/>
                <w:bCs/>
                <w:lang w:val="en-IE"/>
              </w:rPr>
              <w:t xml:space="preserve">               97,369,000 </w:t>
            </w:r>
          </w:p>
        </w:tc>
        <w:tc>
          <w:tcPr>
            <w:tcW w:w="1749" w:type="dxa"/>
            <w:noWrap/>
            <w:hideMark/>
          </w:tcPr>
          <w:p w14:paraId="2E3FFED7" w14:textId="31970B7A" w:rsidR="00D030CE" w:rsidRPr="00BA1BDC" w:rsidRDefault="00D030CE" w:rsidP="00D0725E">
            <w:pPr>
              <w:rPr>
                <w:rFonts w:eastAsiaTheme="minorEastAsia" w:cstheme="minorHAnsi"/>
                <w:b/>
                <w:bCs/>
                <w:lang w:val="en-IE"/>
              </w:rPr>
            </w:pPr>
            <w:r w:rsidRPr="00BA1BDC">
              <w:rPr>
                <w:rFonts w:eastAsiaTheme="minorEastAsia" w:cstheme="minorHAnsi"/>
                <w:b/>
                <w:bCs/>
                <w:lang w:val="en-IE"/>
              </w:rPr>
              <w:t xml:space="preserve"> $       91,323,000 </w:t>
            </w:r>
          </w:p>
        </w:tc>
        <w:tc>
          <w:tcPr>
            <w:tcW w:w="1893" w:type="dxa"/>
            <w:noWrap/>
            <w:hideMark/>
          </w:tcPr>
          <w:p w14:paraId="68205C70" w14:textId="7849C01F" w:rsidR="00D030CE" w:rsidRPr="00BA1BDC" w:rsidRDefault="00D0725E" w:rsidP="00FC4CCB">
            <w:pPr>
              <w:jc w:val="right"/>
              <w:rPr>
                <w:rFonts w:eastAsiaTheme="minorEastAsia" w:cstheme="minorHAnsi"/>
                <w:b/>
                <w:bCs/>
                <w:lang w:val="en-IE"/>
              </w:rPr>
            </w:pPr>
            <w:r w:rsidRPr="00D0725E">
              <w:rPr>
                <w:rFonts w:eastAsiaTheme="minorEastAsia" w:cstheme="minorHAnsi"/>
                <w:b/>
                <w:bCs/>
                <w:lang w:val="en-IE"/>
              </w:rPr>
              <w:t xml:space="preserve">$   </w:t>
            </w:r>
            <w:r>
              <w:rPr>
                <w:rFonts w:eastAsiaTheme="minorEastAsia" w:cstheme="minorHAnsi"/>
                <w:b/>
                <w:bCs/>
                <w:lang w:val="en-IE"/>
              </w:rPr>
              <w:t xml:space="preserve">       </w:t>
            </w:r>
            <w:r w:rsidR="00D030CE" w:rsidRPr="00BA1BDC">
              <w:rPr>
                <w:rFonts w:eastAsiaTheme="minorEastAsia" w:cstheme="minorHAnsi"/>
                <w:b/>
                <w:bCs/>
                <w:lang w:val="en-IE"/>
              </w:rPr>
              <w:t>82,993,000</w:t>
            </w:r>
          </w:p>
        </w:tc>
      </w:tr>
      <w:tr w:rsidR="00C43B39" w:rsidRPr="00BA1BDC" w14:paraId="408AF000" w14:textId="77777777" w:rsidTr="00170F34">
        <w:trPr>
          <w:trHeight w:val="305"/>
          <w:jc w:val="center"/>
        </w:trPr>
        <w:tc>
          <w:tcPr>
            <w:tcW w:w="3114" w:type="dxa"/>
            <w:noWrap/>
            <w:hideMark/>
          </w:tcPr>
          <w:p w14:paraId="28361553" w14:textId="554D546C"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VA: OP+D+R</w:t>
            </w:r>
            <w:r w:rsidR="00B0253F">
              <w:rPr>
                <w:rFonts w:eastAsiaTheme="minorEastAsia" w:cstheme="minorHAnsi"/>
                <w:b/>
                <w:bCs/>
                <w:lang w:val="en-IE"/>
              </w:rPr>
              <w:t>+(A)</w:t>
            </w:r>
          </w:p>
        </w:tc>
        <w:tc>
          <w:tcPr>
            <w:tcW w:w="2002" w:type="dxa"/>
            <w:noWrap/>
            <w:hideMark/>
          </w:tcPr>
          <w:p w14:paraId="3DDCCF7E" w14:textId="3249C4E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$1,355,566,000 </w:t>
            </w:r>
          </w:p>
        </w:tc>
        <w:tc>
          <w:tcPr>
            <w:tcW w:w="1803" w:type="dxa"/>
            <w:noWrap/>
            <w:hideMark/>
          </w:tcPr>
          <w:p w14:paraId="5B10F368" w14:textId="04E25CEC"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694,331,000 </w:t>
            </w:r>
          </w:p>
        </w:tc>
        <w:tc>
          <w:tcPr>
            <w:tcW w:w="2148" w:type="dxa"/>
            <w:noWrap/>
            <w:hideMark/>
          </w:tcPr>
          <w:p w14:paraId="3456C66E" w14:textId="4283928C"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249,991,000 </w:t>
            </w:r>
          </w:p>
        </w:tc>
        <w:tc>
          <w:tcPr>
            <w:tcW w:w="2268" w:type="dxa"/>
            <w:noWrap/>
            <w:hideMark/>
          </w:tcPr>
          <w:p w14:paraId="00074826" w14:textId="4198780E"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1,190,189,000 </w:t>
            </w:r>
          </w:p>
        </w:tc>
        <w:tc>
          <w:tcPr>
            <w:tcW w:w="1749" w:type="dxa"/>
            <w:noWrap/>
            <w:hideMark/>
          </w:tcPr>
          <w:p w14:paraId="326799A5" w14:textId="0AA0036B" w:rsidR="00D030CE" w:rsidRPr="00BA1BDC" w:rsidRDefault="00D030CE" w:rsidP="00D0725E">
            <w:pPr>
              <w:rPr>
                <w:rFonts w:eastAsiaTheme="minorEastAsia" w:cstheme="minorHAnsi"/>
                <w:b/>
                <w:bCs/>
                <w:lang w:val="en-IE"/>
              </w:rPr>
            </w:pPr>
            <w:r w:rsidRPr="00BA1BDC">
              <w:rPr>
                <w:rFonts w:eastAsiaTheme="minorEastAsia" w:cstheme="minorHAnsi"/>
                <w:b/>
                <w:bCs/>
                <w:lang w:val="en-IE"/>
              </w:rPr>
              <w:t xml:space="preserve"> </w:t>
            </w:r>
            <w:r w:rsidR="00037C9A" w:rsidRPr="00BA1BDC">
              <w:rPr>
                <w:rFonts w:eastAsiaTheme="minorEastAsia" w:cstheme="minorHAnsi"/>
                <w:b/>
                <w:bCs/>
                <w:lang w:val="en-IE"/>
              </w:rPr>
              <w:t>$ 1,355,827,000</w:t>
            </w:r>
            <w:r w:rsidRPr="00BA1BDC">
              <w:rPr>
                <w:rFonts w:eastAsiaTheme="minorEastAsia" w:cstheme="minorHAnsi"/>
                <w:b/>
                <w:bCs/>
                <w:lang w:val="en-IE"/>
              </w:rPr>
              <w:t xml:space="preserve"> </w:t>
            </w:r>
          </w:p>
        </w:tc>
        <w:tc>
          <w:tcPr>
            <w:tcW w:w="1893" w:type="dxa"/>
            <w:noWrap/>
            <w:hideMark/>
          </w:tcPr>
          <w:p w14:paraId="4B7E1F7E" w14:textId="297205D0"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w:t>
            </w:r>
            <w:r w:rsidR="00D0725E">
              <w:rPr>
                <w:rFonts w:eastAsiaTheme="minorEastAsia" w:cstheme="minorHAnsi"/>
                <w:b/>
                <w:bCs/>
                <w:lang w:val="en-IE"/>
              </w:rPr>
              <w:t xml:space="preserve">  </w:t>
            </w:r>
            <w:r w:rsidRPr="00BA1BDC">
              <w:rPr>
                <w:rFonts w:eastAsiaTheme="minorEastAsia" w:cstheme="minorHAnsi"/>
                <w:b/>
                <w:bCs/>
                <w:lang w:val="en-IE"/>
              </w:rPr>
              <w:t xml:space="preserve">   910,600,000 </w:t>
            </w:r>
          </w:p>
        </w:tc>
      </w:tr>
      <w:tr w:rsidR="00C43B39" w:rsidRPr="00BA1BDC" w14:paraId="45211254" w14:textId="77777777" w:rsidTr="00170F34">
        <w:trPr>
          <w:trHeight w:val="305"/>
          <w:jc w:val="center"/>
        </w:trPr>
        <w:tc>
          <w:tcPr>
            <w:tcW w:w="3114" w:type="dxa"/>
            <w:noWrap/>
            <w:hideMark/>
          </w:tcPr>
          <w:p w14:paraId="2D2617ED" w14:textId="7777777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CE: total assets minus current liabilities </w:t>
            </w:r>
          </w:p>
        </w:tc>
        <w:tc>
          <w:tcPr>
            <w:tcW w:w="2002" w:type="dxa"/>
            <w:noWrap/>
            <w:hideMark/>
          </w:tcPr>
          <w:p w14:paraId="2970B677" w14:textId="531398CD"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$3,524,838,000 </w:t>
            </w:r>
          </w:p>
        </w:tc>
        <w:tc>
          <w:tcPr>
            <w:tcW w:w="1803" w:type="dxa"/>
            <w:noWrap/>
            <w:hideMark/>
          </w:tcPr>
          <w:p w14:paraId="6414C520" w14:textId="31D9C3DE" w:rsidR="00D030CE" w:rsidRPr="00BA1BDC" w:rsidRDefault="00D030CE" w:rsidP="00FC4CCB">
            <w:pPr>
              <w:rPr>
                <w:rFonts w:eastAsiaTheme="minorEastAsia" w:cstheme="minorHAnsi"/>
                <w:b/>
                <w:bCs/>
                <w:lang w:val="en-IE"/>
              </w:rPr>
            </w:pPr>
            <w:r w:rsidRPr="00BA1BDC">
              <w:rPr>
                <w:rFonts w:eastAsiaTheme="minorEastAsia" w:cstheme="minorHAnsi"/>
                <w:b/>
                <w:bCs/>
                <w:lang w:val="en-IE"/>
              </w:rPr>
              <w:t xml:space="preserve"> 3,162,750,000 </w:t>
            </w:r>
          </w:p>
        </w:tc>
        <w:tc>
          <w:tcPr>
            <w:tcW w:w="2148" w:type="dxa"/>
            <w:noWrap/>
            <w:hideMark/>
          </w:tcPr>
          <w:p w14:paraId="0BDB4AEC" w14:textId="5EDBA32B"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$1,894,134,000 </w:t>
            </w:r>
          </w:p>
        </w:tc>
        <w:tc>
          <w:tcPr>
            <w:tcW w:w="2268" w:type="dxa"/>
            <w:noWrap/>
            <w:hideMark/>
          </w:tcPr>
          <w:p w14:paraId="76D60198" w14:textId="0DCD1D51"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4,806,900,000 </w:t>
            </w:r>
          </w:p>
        </w:tc>
        <w:tc>
          <w:tcPr>
            <w:tcW w:w="1749" w:type="dxa"/>
            <w:noWrap/>
            <w:hideMark/>
          </w:tcPr>
          <w:p w14:paraId="0B081776" w14:textId="6D6EA478" w:rsidR="00D030CE" w:rsidRPr="00BA1BDC" w:rsidRDefault="00D030CE" w:rsidP="00D0725E">
            <w:pPr>
              <w:rPr>
                <w:rFonts w:eastAsiaTheme="minorEastAsia" w:cstheme="minorHAnsi"/>
                <w:b/>
                <w:bCs/>
                <w:lang w:val="en-IE"/>
              </w:rPr>
            </w:pPr>
            <w:r w:rsidRPr="00BA1BDC">
              <w:rPr>
                <w:rFonts w:eastAsiaTheme="minorEastAsia" w:cstheme="minorHAnsi"/>
                <w:b/>
                <w:bCs/>
                <w:lang w:val="en-IE"/>
              </w:rPr>
              <w:t xml:space="preserve"> $ 4,127,442,000 </w:t>
            </w:r>
          </w:p>
        </w:tc>
        <w:tc>
          <w:tcPr>
            <w:tcW w:w="1893" w:type="dxa"/>
            <w:noWrap/>
            <w:hideMark/>
          </w:tcPr>
          <w:p w14:paraId="5078CB6E" w14:textId="0EA37D28" w:rsidR="00D030CE" w:rsidRPr="00BA1BDC" w:rsidRDefault="00D030CE" w:rsidP="00FC4CCB">
            <w:pPr>
              <w:jc w:val="center"/>
              <w:rPr>
                <w:rFonts w:eastAsiaTheme="minorEastAsia" w:cstheme="minorHAnsi"/>
                <w:b/>
                <w:bCs/>
                <w:lang w:val="en-IE"/>
              </w:rPr>
            </w:pPr>
            <w:r w:rsidRPr="00BA1BDC">
              <w:rPr>
                <w:rFonts w:eastAsiaTheme="minorEastAsia" w:cstheme="minorHAnsi"/>
                <w:b/>
                <w:bCs/>
                <w:lang w:val="en-IE"/>
              </w:rPr>
              <w:t>$</w:t>
            </w:r>
            <w:r w:rsidR="00FC4CCB" w:rsidRPr="00BA1BDC">
              <w:rPr>
                <w:rFonts w:eastAsiaTheme="minorEastAsia" w:cstheme="minorHAnsi"/>
                <w:b/>
                <w:bCs/>
                <w:lang w:val="en-IE"/>
              </w:rPr>
              <w:t xml:space="preserve">    </w:t>
            </w:r>
            <w:r w:rsidRPr="00BA1BDC">
              <w:rPr>
                <w:rFonts w:eastAsiaTheme="minorEastAsia" w:cstheme="minorHAnsi"/>
                <w:b/>
                <w:bCs/>
                <w:lang w:val="en-IE"/>
              </w:rPr>
              <w:t xml:space="preserve">3,382,187,000 </w:t>
            </w:r>
          </w:p>
        </w:tc>
      </w:tr>
      <w:tr w:rsidR="00C43B39" w:rsidRPr="00BA1BDC" w14:paraId="3BB13206" w14:textId="77777777" w:rsidTr="00170F34">
        <w:trPr>
          <w:trHeight w:val="305"/>
          <w:jc w:val="center"/>
        </w:trPr>
        <w:tc>
          <w:tcPr>
            <w:tcW w:w="3114" w:type="dxa"/>
            <w:noWrap/>
            <w:hideMark/>
          </w:tcPr>
          <w:p w14:paraId="20C8F26A" w14:textId="7777777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CEE: VA/CE </w:t>
            </w:r>
          </w:p>
        </w:tc>
        <w:tc>
          <w:tcPr>
            <w:tcW w:w="2002" w:type="dxa"/>
            <w:noWrap/>
            <w:hideMark/>
          </w:tcPr>
          <w:p w14:paraId="58089470"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0.38 </w:t>
            </w:r>
          </w:p>
        </w:tc>
        <w:tc>
          <w:tcPr>
            <w:tcW w:w="1803" w:type="dxa"/>
            <w:noWrap/>
            <w:hideMark/>
          </w:tcPr>
          <w:p w14:paraId="5C3374E9"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0.22 </w:t>
            </w:r>
          </w:p>
        </w:tc>
        <w:tc>
          <w:tcPr>
            <w:tcW w:w="2148" w:type="dxa"/>
            <w:noWrap/>
            <w:hideMark/>
          </w:tcPr>
          <w:p w14:paraId="3D1901E2"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0.13 </w:t>
            </w:r>
          </w:p>
        </w:tc>
        <w:tc>
          <w:tcPr>
            <w:tcW w:w="2268" w:type="dxa"/>
            <w:noWrap/>
            <w:hideMark/>
          </w:tcPr>
          <w:p w14:paraId="036A22E2" w14:textId="31823810"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0.25 </w:t>
            </w:r>
          </w:p>
        </w:tc>
        <w:tc>
          <w:tcPr>
            <w:tcW w:w="1749" w:type="dxa"/>
            <w:noWrap/>
            <w:hideMark/>
          </w:tcPr>
          <w:p w14:paraId="19C8DB2C" w14:textId="79DF9E88"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0.33 </w:t>
            </w:r>
          </w:p>
        </w:tc>
        <w:tc>
          <w:tcPr>
            <w:tcW w:w="1893" w:type="dxa"/>
            <w:noWrap/>
            <w:hideMark/>
          </w:tcPr>
          <w:p w14:paraId="498CDAC2"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0.27 </w:t>
            </w:r>
          </w:p>
        </w:tc>
      </w:tr>
      <w:tr w:rsidR="00C43B39" w:rsidRPr="00BA1BDC" w14:paraId="2DC9ED59" w14:textId="77777777" w:rsidTr="00170F34">
        <w:trPr>
          <w:trHeight w:val="305"/>
          <w:jc w:val="center"/>
        </w:trPr>
        <w:tc>
          <w:tcPr>
            <w:tcW w:w="3114" w:type="dxa"/>
            <w:noWrap/>
            <w:hideMark/>
          </w:tcPr>
          <w:p w14:paraId="17D8D916" w14:textId="7777777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HC = Renumeration </w:t>
            </w:r>
          </w:p>
        </w:tc>
        <w:tc>
          <w:tcPr>
            <w:tcW w:w="2002" w:type="dxa"/>
            <w:noWrap/>
            <w:hideMark/>
          </w:tcPr>
          <w:p w14:paraId="750CF0B7" w14:textId="4CFFF61E"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7,866,000 </w:t>
            </w:r>
          </w:p>
        </w:tc>
        <w:tc>
          <w:tcPr>
            <w:tcW w:w="1803" w:type="dxa"/>
            <w:noWrap/>
            <w:hideMark/>
          </w:tcPr>
          <w:p w14:paraId="0C7B8083" w14:textId="73B72AAE"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5,631,000 </w:t>
            </w:r>
          </w:p>
        </w:tc>
        <w:tc>
          <w:tcPr>
            <w:tcW w:w="2148" w:type="dxa"/>
            <w:noWrap/>
            <w:hideMark/>
          </w:tcPr>
          <w:p w14:paraId="78FDE7F2" w14:textId="069A1BA3"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362,690,000 </w:t>
            </w:r>
          </w:p>
        </w:tc>
        <w:tc>
          <w:tcPr>
            <w:tcW w:w="2268" w:type="dxa"/>
            <w:noWrap/>
            <w:hideMark/>
          </w:tcPr>
          <w:p w14:paraId="3FB81E42" w14:textId="7B35CDC6" w:rsidR="00D030CE" w:rsidRPr="00BA1BDC" w:rsidRDefault="00D030CE" w:rsidP="00FC4CCB">
            <w:pPr>
              <w:rPr>
                <w:rFonts w:eastAsiaTheme="minorEastAsia" w:cstheme="minorHAnsi"/>
                <w:b/>
                <w:bCs/>
                <w:lang w:val="en-IE"/>
              </w:rPr>
            </w:pPr>
            <w:r w:rsidRPr="00BA1BDC">
              <w:rPr>
                <w:rFonts w:eastAsiaTheme="minorEastAsia" w:cstheme="minorHAnsi"/>
                <w:b/>
                <w:bCs/>
                <w:lang w:val="en-IE"/>
              </w:rPr>
              <w:t xml:space="preserve"> </w:t>
            </w:r>
            <w:r w:rsidR="00FC4CCB" w:rsidRPr="00BA1BDC">
              <w:rPr>
                <w:rFonts w:eastAsiaTheme="minorEastAsia" w:cstheme="minorHAnsi"/>
                <w:b/>
                <w:bCs/>
                <w:lang w:val="en-IE"/>
              </w:rPr>
              <w:t xml:space="preserve">     </w:t>
            </w:r>
            <w:r w:rsidRPr="00BA1BDC">
              <w:rPr>
                <w:rFonts w:eastAsiaTheme="minorEastAsia" w:cstheme="minorHAnsi"/>
                <w:b/>
                <w:bCs/>
                <w:lang w:val="en-IE"/>
              </w:rPr>
              <w:t xml:space="preserve">$       </w:t>
            </w:r>
            <w:r w:rsidR="00FC4CCB" w:rsidRPr="00BA1BDC">
              <w:rPr>
                <w:rFonts w:eastAsiaTheme="minorEastAsia" w:cstheme="minorHAnsi"/>
                <w:b/>
                <w:bCs/>
                <w:lang w:val="en-IE"/>
              </w:rPr>
              <w:t xml:space="preserve">  </w:t>
            </w:r>
            <w:r w:rsidRPr="00BA1BDC">
              <w:rPr>
                <w:rFonts w:eastAsiaTheme="minorEastAsia" w:cstheme="minorHAnsi"/>
                <w:b/>
                <w:bCs/>
                <w:lang w:val="en-IE"/>
              </w:rPr>
              <w:t xml:space="preserve"> </w:t>
            </w:r>
            <w:r w:rsidR="00490E40">
              <w:rPr>
                <w:rFonts w:eastAsiaTheme="minorEastAsia" w:cstheme="minorHAnsi"/>
                <w:b/>
                <w:bCs/>
                <w:lang w:val="en-IE"/>
              </w:rPr>
              <w:t xml:space="preserve">  </w:t>
            </w:r>
            <w:r w:rsidRPr="00BA1BDC">
              <w:rPr>
                <w:rFonts w:eastAsiaTheme="minorEastAsia" w:cstheme="minorHAnsi"/>
                <w:b/>
                <w:bCs/>
                <w:lang w:val="en-IE"/>
              </w:rPr>
              <w:t>97,369,000</w:t>
            </w:r>
          </w:p>
        </w:tc>
        <w:tc>
          <w:tcPr>
            <w:tcW w:w="1749" w:type="dxa"/>
            <w:noWrap/>
            <w:hideMark/>
          </w:tcPr>
          <w:p w14:paraId="156DA0D2" w14:textId="58F0A65B"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w:t>
            </w:r>
            <w:r w:rsidR="003B3F91">
              <w:rPr>
                <w:rFonts w:eastAsiaTheme="minorEastAsia" w:cstheme="minorHAnsi"/>
                <w:b/>
                <w:bCs/>
                <w:lang w:val="en-IE"/>
              </w:rPr>
              <w:t xml:space="preserve">  </w:t>
            </w:r>
            <w:r w:rsidRPr="00BA1BDC">
              <w:rPr>
                <w:rFonts w:eastAsiaTheme="minorEastAsia" w:cstheme="minorHAnsi"/>
                <w:b/>
                <w:bCs/>
                <w:lang w:val="en-IE"/>
              </w:rPr>
              <w:t xml:space="preserve">  91,323,000 </w:t>
            </w:r>
          </w:p>
        </w:tc>
        <w:tc>
          <w:tcPr>
            <w:tcW w:w="1893" w:type="dxa"/>
            <w:noWrap/>
            <w:hideMark/>
          </w:tcPr>
          <w:p w14:paraId="29BF5FC6" w14:textId="1D1065C8"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w:t>
            </w:r>
            <w:r w:rsidR="00D0725E">
              <w:rPr>
                <w:rFonts w:eastAsiaTheme="minorEastAsia" w:cstheme="minorHAnsi"/>
                <w:b/>
                <w:bCs/>
                <w:lang w:val="en-IE"/>
              </w:rPr>
              <w:t xml:space="preserve">     </w:t>
            </w:r>
            <w:r w:rsidRPr="00BA1BDC">
              <w:rPr>
                <w:rFonts w:eastAsiaTheme="minorEastAsia" w:cstheme="minorHAnsi"/>
                <w:b/>
                <w:bCs/>
                <w:lang w:val="en-IE"/>
              </w:rPr>
              <w:t xml:space="preserve">    82,993,000 </w:t>
            </w:r>
          </w:p>
        </w:tc>
      </w:tr>
      <w:tr w:rsidR="00C43B39" w:rsidRPr="00BA1BDC" w14:paraId="442CF650" w14:textId="77777777" w:rsidTr="00170F34">
        <w:trPr>
          <w:trHeight w:val="305"/>
          <w:jc w:val="center"/>
        </w:trPr>
        <w:tc>
          <w:tcPr>
            <w:tcW w:w="3114" w:type="dxa"/>
            <w:noWrap/>
            <w:hideMark/>
          </w:tcPr>
          <w:p w14:paraId="36A32E93" w14:textId="7777777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HCE: VA/HC </w:t>
            </w:r>
          </w:p>
        </w:tc>
        <w:tc>
          <w:tcPr>
            <w:tcW w:w="2002" w:type="dxa"/>
            <w:noWrap/>
            <w:hideMark/>
          </w:tcPr>
          <w:p w14:paraId="2D3E7C92"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172.33 </w:t>
            </w:r>
          </w:p>
        </w:tc>
        <w:tc>
          <w:tcPr>
            <w:tcW w:w="1803" w:type="dxa"/>
            <w:noWrap/>
            <w:hideMark/>
          </w:tcPr>
          <w:p w14:paraId="513DA53C"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123.31 </w:t>
            </w:r>
          </w:p>
        </w:tc>
        <w:tc>
          <w:tcPr>
            <w:tcW w:w="2148" w:type="dxa"/>
            <w:noWrap/>
            <w:hideMark/>
          </w:tcPr>
          <w:p w14:paraId="44F8D17A"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0.69 </w:t>
            </w:r>
          </w:p>
        </w:tc>
        <w:tc>
          <w:tcPr>
            <w:tcW w:w="2268" w:type="dxa"/>
            <w:noWrap/>
            <w:hideMark/>
          </w:tcPr>
          <w:p w14:paraId="188917A1" w14:textId="2F35EDAC"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12.22 </w:t>
            </w:r>
          </w:p>
        </w:tc>
        <w:tc>
          <w:tcPr>
            <w:tcW w:w="1749" w:type="dxa"/>
            <w:noWrap/>
            <w:hideMark/>
          </w:tcPr>
          <w:p w14:paraId="5E5C3AF3" w14:textId="187636BA"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14.85 </w:t>
            </w:r>
          </w:p>
        </w:tc>
        <w:tc>
          <w:tcPr>
            <w:tcW w:w="1893" w:type="dxa"/>
            <w:noWrap/>
            <w:hideMark/>
          </w:tcPr>
          <w:p w14:paraId="134E76B7"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10.97 </w:t>
            </w:r>
          </w:p>
        </w:tc>
      </w:tr>
      <w:tr w:rsidR="00C43B39" w:rsidRPr="00BA1BDC" w14:paraId="04C98401" w14:textId="77777777" w:rsidTr="00170F34">
        <w:trPr>
          <w:trHeight w:val="305"/>
          <w:jc w:val="center"/>
        </w:trPr>
        <w:tc>
          <w:tcPr>
            <w:tcW w:w="3114" w:type="dxa"/>
            <w:noWrap/>
            <w:hideMark/>
          </w:tcPr>
          <w:p w14:paraId="0BF23EDF" w14:textId="7777777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SC: VA-HC </w:t>
            </w:r>
          </w:p>
        </w:tc>
        <w:tc>
          <w:tcPr>
            <w:tcW w:w="2002" w:type="dxa"/>
            <w:noWrap/>
            <w:hideMark/>
          </w:tcPr>
          <w:p w14:paraId="6762A263" w14:textId="2EF4115C"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$1,347,700,000 </w:t>
            </w:r>
          </w:p>
        </w:tc>
        <w:tc>
          <w:tcPr>
            <w:tcW w:w="1803" w:type="dxa"/>
            <w:noWrap/>
            <w:hideMark/>
          </w:tcPr>
          <w:p w14:paraId="4DFCA4B4" w14:textId="249516D8"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w:t>
            </w:r>
            <w:r w:rsidR="00FC4CCB" w:rsidRPr="00BA1BDC">
              <w:rPr>
                <w:rFonts w:eastAsiaTheme="minorEastAsia" w:cstheme="minorHAnsi"/>
                <w:b/>
                <w:bCs/>
                <w:lang w:val="en-IE"/>
              </w:rPr>
              <w:t>$ 688,700,000</w:t>
            </w:r>
            <w:r w:rsidRPr="00BA1BDC">
              <w:rPr>
                <w:rFonts w:eastAsiaTheme="minorEastAsia" w:cstheme="minorHAnsi"/>
                <w:b/>
                <w:bCs/>
                <w:lang w:val="en-IE"/>
              </w:rPr>
              <w:t xml:space="preserve"> </w:t>
            </w:r>
          </w:p>
        </w:tc>
        <w:tc>
          <w:tcPr>
            <w:tcW w:w="2148" w:type="dxa"/>
            <w:noWrap/>
            <w:hideMark/>
          </w:tcPr>
          <w:p w14:paraId="70476714" w14:textId="22561BC3"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$(112,699,000)</w:t>
            </w:r>
          </w:p>
        </w:tc>
        <w:tc>
          <w:tcPr>
            <w:tcW w:w="2268" w:type="dxa"/>
            <w:noWrap/>
            <w:hideMark/>
          </w:tcPr>
          <w:p w14:paraId="7E4A545C" w14:textId="06D87AD3"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            1,092,820,000 </w:t>
            </w:r>
          </w:p>
        </w:tc>
        <w:tc>
          <w:tcPr>
            <w:tcW w:w="1749" w:type="dxa"/>
            <w:noWrap/>
            <w:hideMark/>
          </w:tcPr>
          <w:p w14:paraId="0493556C" w14:textId="654B32B0"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w:t>
            </w:r>
            <w:r w:rsidR="00D0725E">
              <w:rPr>
                <w:rFonts w:eastAsiaTheme="minorEastAsia" w:cstheme="minorHAnsi"/>
                <w:b/>
                <w:bCs/>
                <w:lang w:val="en-IE"/>
              </w:rPr>
              <w:t xml:space="preserve"> </w:t>
            </w:r>
            <w:r w:rsidRPr="00BA1BDC">
              <w:rPr>
                <w:rFonts w:eastAsiaTheme="minorEastAsia" w:cstheme="minorHAnsi"/>
                <w:b/>
                <w:bCs/>
                <w:lang w:val="en-IE"/>
              </w:rPr>
              <w:t xml:space="preserve">1,264,504,000 </w:t>
            </w:r>
          </w:p>
        </w:tc>
        <w:tc>
          <w:tcPr>
            <w:tcW w:w="1893" w:type="dxa"/>
            <w:noWrap/>
            <w:hideMark/>
          </w:tcPr>
          <w:p w14:paraId="2340B76D" w14:textId="4A123E93"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w:t>
            </w:r>
            <w:r w:rsidR="00D0725E">
              <w:rPr>
                <w:rFonts w:eastAsiaTheme="minorEastAsia" w:cstheme="minorHAnsi"/>
                <w:b/>
                <w:bCs/>
                <w:lang w:val="en-IE"/>
              </w:rPr>
              <w:t xml:space="preserve">    </w:t>
            </w:r>
            <w:r w:rsidRPr="00BA1BDC">
              <w:rPr>
                <w:rFonts w:eastAsiaTheme="minorEastAsia" w:cstheme="minorHAnsi"/>
                <w:b/>
                <w:bCs/>
                <w:lang w:val="en-IE"/>
              </w:rPr>
              <w:t xml:space="preserve">   827,607,000 </w:t>
            </w:r>
          </w:p>
        </w:tc>
      </w:tr>
      <w:tr w:rsidR="00C43B39" w:rsidRPr="00BA1BDC" w14:paraId="1774F694" w14:textId="77777777" w:rsidTr="00170F34">
        <w:trPr>
          <w:trHeight w:val="305"/>
          <w:jc w:val="center"/>
        </w:trPr>
        <w:tc>
          <w:tcPr>
            <w:tcW w:w="3114" w:type="dxa"/>
            <w:noWrap/>
            <w:hideMark/>
          </w:tcPr>
          <w:p w14:paraId="41D9BEB4" w14:textId="7777777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SCE: SC/VA </w:t>
            </w:r>
          </w:p>
        </w:tc>
        <w:tc>
          <w:tcPr>
            <w:tcW w:w="2002" w:type="dxa"/>
            <w:noWrap/>
            <w:hideMark/>
          </w:tcPr>
          <w:p w14:paraId="5975DCE6"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0.99 </w:t>
            </w:r>
          </w:p>
        </w:tc>
        <w:tc>
          <w:tcPr>
            <w:tcW w:w="1803" w:type="dxa"/>
            <w:noWrap/>
            <w:hideMark/>
          </w:tcPr>
          <w:p w14:paraId="19A857C5"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0.99 </w:t>
            </w:r>
          </w:p>
        </w:tc>
        <w:tc>
          <w:tcPr>
            <w:tcW w:w="2148" w:type="dxa"/>
            <w:noWrap/>
            <w:hideMark/>
          </w:tcPr>
          <w:p w14:paraId="6A3BEFD7"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(0.45)</w:t>
            </w:r>
          </w:p>
        </w:tc>
        <w:tc>
          <w:tcPr>
            <w:tcW w:w="2268" w:type="dxa"/>
            <w:noWrap/>
            <w:hideMark/>
          </w:tcPr>
          <w:p w14:paraId="186CEBB1" w14:textId="4AE9589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0.92 </w:t>
            </w:r>
          </w:p>
        </w:tc>
        <w:tc>
          <w:tcPr>
            <w:tcW w:w="1749" w:type="dxa"/>
            <w:noWrap/>
            <w:hideMark/>
          </w:tcPr>
          <w:p w14:paraId="259A9DF3" w14:textId="7B26BEE4"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0.93 </w:t>
            </w:r>
          </w:p>
        </w:tc>
        <w:tc>
          <w:tcPr>
            <w:tcW w:w="1893" w:type="dxa"/>
            <w:noWrap/>
            <w:hideMark/>
          </w:tcPr>
          <w:p w14:paraId="37AA330B"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0.91 </w:t>
            </w:r>
          </w:p>
        </w:tc>
      </w:tr>
      <w:tr w:rsidR="00C43B39" w:rsidRPr="00BA1BDC" w14:paraId="16B0AE41" w14:textId="77777777" w:rsidTr="00170F34">
        <w:trPr>
          <w:trHeight w:val="305"/>
          <w:jc w:val="center"/>
        </w:trPr>
        <w:tc>
          <w:tcPr>
            <w:tcW w:w="3114" w:type="dxa"/>
            <w:noWrap/>
            <w:hideMark/>
          </w:tcPr>
          <w:p w14:paraId="7D244D79" w14:textId="7777777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ICE: HCE+SCE </w:t>
            </w:r>
          </w:p>
        </w:tc>
        <w:tc>
          <w:tcPr>
            <w:tcW w:w="2002" w:type="dxa"/>
            <w:noWrap/>
            <w:hideMark/>
          </w:tcPr>
          <w:p w14:paraId="74BD269F"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173.33 </w:t>
            </w:r>
          </w:p>
        </w:tc>
        <w:tc>
          <w:tcPr>
            <w:tcW w:w="1803" w:type="dxa"/>
            <w:noWrap/>
            <w:hideMark/>
          </w:tcPr>
          <w:p w14:paraId="177F91C8"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124.30 </w:t>
            </w:r>
          </w:p>
        </w:tc>
        <w:tc>
          <w:tcPr>
            <w:tcW w:w="2148" w:type="dxa"/>
            <w:noWrap/>
            <w:hideMark/>
          </w:tcPr>
          <w:p w14:paraId="14086E6A"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0.24 </w:t>
            </w:r>
          </w:p>
        </w:tc>
        <w:tc>
          <w:tcPr>
            <w:tcW w:w="2268" w:type="dxa"/>
            <w:noWrap/>
            <w:hideMark/>
          </w:tcPr>
          <w:p w14:paraId="22809A4C" w14:textId="4FB74583"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13.14 </w:t>
            </w:r>
          </w:p>
        </w:tc>
        <w:tc>
          <w:tcPr>
            <w:tcW w:w="1749" w:type="dxa"/>
            <w:noWrap/>
            <w:hideMark/>
          </w:tcPr>
          <w:p w14:paraId="3AAC1B85" w14:textId="44F298A4"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15.78 </w:t>
            </w:r>
          </w:p>
        </w:tc>
        <w:tc>
          <w:tcPr>
            <w:tcW w:w="1893" w:type="dxa"/>
            <w:noWrap/>
            <w:hideMark/>
          </w:tcPr>
          <w:p w14:paraId="77A882D9"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11.88 </w:t>
            </w:r>
          </w:p>
        </w:tc>
      </w:tr>
      <w:tr w:rsidR="00C43B39" w:rsidRPr="00BA1BDC" w14:paraId="4F4FDB09" w14:textId="77777777" w:rsidTr="00170F34">
        <w:trPr>
          <w:trHeight w:val="305"/>
          <w:jc w:val="center"/>
        </w:trPr>
        <w:tc>
          <w:tcPr>
            <w:tcW w:w="3114" w:type="dxa"/>
            <w:noWrap/>
            <w:hideMark/>
          </w:tcPr>
          <w:p w14:paraId="1319AAFD" w14:textId="77777777" w:rsidR="00D030CE" w:rsidRPr="00BA1BDC" w:rsidRDefault="00D030CE">
            <w:pPr>
              <w:rPr>
                <w:rFonts w:eastAsiaTheme="minorEastAsia" w:cstheme="minorHAnsi"/>
                <w:b/>
                <w:bCs/>
                <w:lang w:val="en-IE"/>
              </w:rPr>
            </w:pPr>
            <w:r w:rsidRPr="00BA1BDC">
              <w:rPr>
                <w:rFonts w:eastAsiaTheme="minorEastAsia" w:cstheme="minorHAnsi"/>
                <w:b/>
                <w:bCs/>
                <w:lang w:val="en-IE"/>
              </w:rPr>
              <w:t xml:space="preserve"> VAIC HCE+SCE+CEE </w:t>
            </w:r>
          </w:p>
        </w:tc>
        <w:tc>
          <w:tcPr>
            <w:tcW w:w="2002" w:type="dxa"/>
            <w:noWrap/>
            <w:hideMark/>
          </w:tcPr>
          <w:p w14:paraId="5AC1684D"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173.71 </w:t>
            </w:r>
          </w:p>
        </w:tc>
        <w:tc>
          <w:tcPr>
            <w:tcW w:w="1803" w:type="dxa"/>
            <w:noWrap/>
            <w:hideMark/>
          </w:tcPr>
          <w:p w14:paraId="48CB3B3F"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124.52 </w:t>
            </w:r>
          </w:p>
        </w:tc>
        <w:tc>
          <w:tcPr>
            <w:tcW w:w="2148" w:type="dxa"/>
            <w:noWrap/>
            <w:hideMark/>
          </w:tcPr>
          <w:p w14:paraId="37ACC198"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0.37 </w:t>
            </w:r>
          </w:p>
        </w:tc>
        <w:tc>
          <w:tcPr>
            <w:tcW w:w="2268" w:type="dxa"/>
            <w:noWrap/>
            <w:hideMark/>
          </w:tcPr>
          <w:p w14:paraId="798BB8A9" w14:textId="47EA762F" w:rsidR="00D030CE" w:rsidRPr="00BA1BDC" w:rsidRDefault="00D030CE" w:rsidP="00170F34">
            <w:pPr>
              <w:rPr>
                <w:rFonts w:eastAsiaTheme="minorEastAsia" w:cstheme="minorHAnsi"/>
                <w:b/>
                <w:bCs/>
                <w:lang w:val="en-IE"/>
              </w:rPr>
            </w:pPr>
            <w:r w:rsidRPr="00BA1BDC">
              <w:rPr>
                <w:rFonts w:eastAsiaTheme="minorEastAsia" w:cstheme="minorHAnsi"/>
                <w:b/>
                <w:bCs/>
                <w:lang w:val="en-IE"/>
              </w:rPr>
              <w:t xml:space="preserve">                               13.39 </w:t>
            </w:r>
          </w:p>
        </w:tc>
        <w:tc>
          <w:tcPr>
            <w:tcW w:w="1749" w:type="dxa"/>
            <w:noWrap/>
            <w:hideMark/>
          </w:tcPr>
          <w:p w14:paraId="00382070" w14:textId="08C4D19A"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16.11 </w:t>
            </w:r>
          </w:p>
        </w:tc>
        <w:tc>
          <w:tcPr>
            <w:tcW w:w="1893" w:type="dxa"/>
            <w:noWrap/>
            <w:hideMark/>
          </w:tcPr>
          <w:p w14:paraId="044111AD" w14:textId="77777777" w:rsidR="00D030CE" w:rsidRPr="00BA1BDC" w:rsidRDefault="00D030CE" w:rsidP="00FC4CCB">
            <w:pPr>
              <w:jc w:val="right"/>
              <w:rPr>
                <w:rFonts w:eastAsiaTheme="minorEastAsia" w:cstheme="minorHAnsi"/>
                <w:b/>
                <w:bCs/>
                <w:lang w:val="en-IE"/>
              </w:rPr>
            </w:pPr>
            <w:r w:rsidRPr="00BA1BDC">
              <w:rPr>
                <w:rFonts w:eastAsiaTheme="minorEastAsia" w:cstheme="minorHAnsi"/>
                <w:b/>
                <w:bCs/>
                <w:lang w:val="en-IE"/>
              </w:rPr>
              <w:t xml:space="preserve">                      12.15 </w:t>
            </w:r>
          </w:p>
        </w:tc>
      </w:tr>
    </w:tbl>
    <w:p w14:paraId="6A2A39EF" w14:textId="4A4C039D" w:rsidR="00E73563" w:rsidRPr="00BA1BDC" w:rsidRDefault="00E73563" w:rsidP="00215F66">
      <w:pPr>
        <w:spacing w:line="240" w:lineRule="auto"/>
        <w:rPr>
          <w:lang w:val="en-IE"/>
        </w:rPr>
      </w:pPr>
      <w:r w:rsidRPr="00BA1BDC">
        <w:rPr>
          <w:rFonts w:eastAsiaTheme="minorEastAsia"/>
          <w:sz w:val="24"/>
          <w:szCs w:val="24"/>
          <w:lang w:val="en-IE"/>
        </w:rPr>
        <w:fldChar w:fldCharType="begin"/>
      </w:r>
      <w:r w:rsidRPr="00BA1BDC">
        <w:rPr>
          <w:rFonts w:eastAsiaTheme="minorEastAsia"/>
          <w:sz w:val="24"/>
          <w:szCs w:val="24"/>
          <w:lang w:val="en-IE"/>
        </w:rPr>
        <w:instrText xml:space="preserve"> LINK Excel.Sheet.12 "https://uowtsd-my.sharepoint.com/personal/99090690_student_uwtsd_ac_uk/Documents/Dissertation/Chapters/Chapter%204/VAIC%20Calculations%20Aviation%20Leasing%20and%20Credit%20Unions%20E%20McGeeney%202020.xlsx" "VAIC!R2C1:R18C14" \a \f 5 \h  \* MERGEFORMAT </w:instrText>
      </w:r>
      <w:r w:rsidRPr="00BA1BDC">
        <w:rPr>
          <w:rFonts w:eastAsiaTheme="minorEastAsia"/>
          <w:sz w:val="24"/>
          <w:szCs w:val="24"/>
          <w:lang w:val="en-IE"/>
        </w:rPr>
        <w:fldChar w:fldCharType="separate"/>
      </w:r>
    </w:p>
    <w:p w14:paraId="274D2486" w14:textId="395C119F" w:rsidR="00972AE8" w:rsidRPr="00BA1BDC" w:rsidRDefault="00E73563">
      <w:pPr>
        <w:rPr>
          <w:rFonts w:eastAsiaTheme="minorEastAsia"/>
          <w:sz w:val="24"/>
          <w:szCs w:val="24"/>
          <w:lang w:val="en-IE"/>
        </w:rPr>
        <w:sectPr w:rsidR="00972AE8" w:rsidRPr="00BA1BDC" w:rsidSect="00972AE8">
          <w:pgSz w:w="15840" w:h="12240" w:orient="landscape"/>
          <w:pgMar w:top="1440" w:right="1440" w:bottom="1440" w:left="1440" w:header="720" w:footer="720" w:gutter="0"/>
          <w:cols w:space="720"/>
          <w:docGrid w:linePitch="360"/>
        </w:sectPr>
      </w:pPr>
      <w:r w:rsidRPr="00BA1BDC">
        <w:rPr>
          <w:rFonts w:eastAsiaTheme="minorEastAsia"/>
          <w:sz w:val="24"/>
          <w:szCs w:val="24"/>
          <w:lang w:val="en-IE"/>
        </w:rPr>
        <w:fldChar w:fldCharType="end"/>
      </w:r>
    </w:p>
    <w:p w14:paraId="5C12F091" w14:textId="17441C84" w:rsidR="00D94E3D" w:rsidRPr="00BA1BDC" w:rsidRDefault="00D94E3D" w:rsidP="00D94E3D">
      <w:pPr>
        <w:spacing w:line="240" w:lineRule="auto"/>
        <w:jc w:val="right"/>
        <w:rPr>
          <w:rFonts w:eastAsiaTheme="minorEastAsia"/>
          <w:b/>
          <w:bCs/>
          <w:color w:val="000000" w:themeColor="text1"/>
          <w:sz w:val="24"/>
          <w:szCs w:val="24"/>
          <w:lang w:val="en-IE"/>
        </w:rPr>
      </w:pPr>
      <w:r w:rsidRPr="00BA1BDC">
        <w:rPr>
          <w:rFonts w:eastAsiaTheme="minorEastAsia"/>
          <w:b/>
          <w:bCs/>
          <w:color w:val="000000" w:themeColor="text1"/>
          <w:sz w:val="24"/>
          <w:szCs w:val="24"/>
          <w:lang w:val="en-IE"/>
        </w:rPr>
        <w:t>Appendix 3</w:t>
      </w:r>
    </w:p>
    <w:p w14:paraId="2B06BFB5" w14:textId="7D495A39" w:rsidR="00F86C8C" w:rsidRPr="00BA1BDC" w:rsidRDefault="00D030CE" w:rsidP="00D94E3D">
      <w:pPr>
        <w:spacing w:line="240" w:lineRule="auto"/>
        <w:jc w:val="right"/>
        <w:rPr>
          <w:rFonts w:eastAsiaTheme="minorEastAsia"/>
          <w:b/>
          <w:bCs/>
          <w:color w:val="000000" w:themeColor="text1"/>
          <w:sz w:val="24"/>
          <w:szCs w:val="24"/>
          <w:lang w:val="en-IE"/>
        </w:rPr>
      </w:pPr>
      <w:bookmarkStart w:id="15" w:name="_Hlk45902639"/>
      <w:r w:rsidRPr="00BA1BDC">
        <w:rPr>
          <w:rFonts w:eastAsiaTheme="minorEastAsia"/>
          <w:b/>
          <w:bCs/>
          <w:color w:val="000000" w:themeColor="text1"/>
          <w:sz w:val="24"/>
          <w:szCs w:val="24"/>
          <w:lang w:val="en-IE"/>
        </w:rPr>
        <w:t>VAIC Calculations</w:t>
      </w:r>
      <w:r w:rsidR="00F86C8C" w:rsidRPr="00BA1BDC">
        <w:rPr>
          <w:rFonts w:eastAsiaTheme="minorEastAsia"/>
          <w:b/>
          <w:bCs/>
          <w:color w:val="000000" w:themeColor="text1"/>
          <w:sz w:val="24"/>
          <w:szCs w:val="24"/>
          <w:lang w:val="en-IE"/>
        </w:rPr>
        <w:t xml:space="preserve">: </w:t>
      </w:r>
      <w:r w:rsidRPr="00BA1BDC">
        <w:rPr>
          <w:rFonts w:eastAsiaTheme="minorEastAsia"/>
          <w:b/>
          <w:bCs/>
          <w:color w:val="000000" w:themeColor="text1"/>
          <w:sz w:val="24"/>
          <w:szCs w:val="24"/>
          <w:lang w:val="en-IE"/>
        </w:rPr>
        <w:t>Credit Unions</w:t>
      </w:r>
    </w:p>
    <w:p w14:paraId="0217406F" w14:textId="77777777" w:rsidR="0096392E" w:rsidRPr="00BA1BDC" w:rsidRDefault="0096392E" w:rsidP="00D94E3D">
      <w:pPr>
        <w:spacing w:line="240" w:lineRule="auto"/>
        <w:jc w:val="right"/>
        <w:rPr>
          <w:rFonts w:eastAsiaTheme="minorEastAsia"/>
          <w:b/>
          <w:bCs/>
          <w:color w:val="000000" w:themeColor="text1"/>
          <w:sz w:val="24"/>
          <w:szCs w:val="24"/>
          <w:lang w:val="en-IE"/>
        </w:rPr>
      </w:pPr>
    </w:p>
    <w:tbl>
      <w:tblPr>
        <w:tblStyle w:val="TableGrid"/>
        <w:tblW w:w="5088" w:type="pct"/>
        <w:tblLook w:val="04A0" w:firstRow="1" w:lastRow="0" w:firstColumn="1" w:lastColumn="0" w:noHBand="0" w:noVBand="1"/>
      </w:tblPr>
      <w:tblGrid>
        <w:gridCol w:w="3796"/>
        <w:gridCol w:w="1719"/>
        <w:gridCol w:w="1620"/>
        <w:gridCol w:w="1620"/>
        <w:gridCol w:w="1719"/>
        <w:gridCol w:w="1719"/>
        <w:gridCol w:w="1601"/>
      </w:tblGrid>
      <w:tr w:rsidR="00C43B39" w:rsidRPr="00BA1BDC" w14:paraId="06B911AF" w14:textId="77777777" w:rsidTr="00F16BF0">
        <w:trPr>
          <w:trHeight w:val="288"/>
        </w:trPr>
        <w:tc>
          <w:tcPr>
            <w:tcW w:w="1347" w:type="pct"/>
            <w:noWrap/>
            <w:hideMark/>
          </w:tcPr>
          <w:p w14:paraId="6DBFFB6C" w14:textId="77777777" w:rsidR="00D162EA" w:rsidRPr="00BA1BDC" w:rsidRDefault="00D162EA">
            <w:pPr>
              <w:rPr>
                <w:rFonts w:eastAsiaTheme="minorEastAsia" w:cstheme="minorHAnsi"/>
                <w:b/>
                <w:bCs/>
                <w:color w:val="000000" w:themeColor="text1"/>
                <w:lang w:val="en-IE"/>
              </w:rPr>
            </w:pPr>
          </w:p>
        </w:tc>
        <w:tc>
          <w:tcPr>
            <w:tcW w:w="1191" w:type="pct"/>
            <w:gridSpan w:val="2"/>
            <w:noWrap/>
            <w:hideMark/>
          </w:tcPr>
          <w:p w14:paraId="791D54FE"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HSS</w:t>
            </w:r>
          </w:p>
        </w:tc>
        <w:tc>
          <w:tcPr>
            <w:tcW w:w="578" w:type="pct"/>
            <w:noWrap/>
            <w:hideMark/>
          </w:tcPr>
          <w:p w14:paraId="755290BA"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 </w:t>
            </w:r>
          </w:p>
        </w:tc>
        <w:tc>
          <w:tcPr>
            <w:tcW w:w="1226" w:type="pct"/>
            <w:gridSpan w:val="2"/>
            <w:noWrap/>
            <w:hideMark/>
          </w:tcPr>
          <w:p w14:paraId="7B872488"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Progressive</w:t>
            </w:r>
          </w:p>
        </w:tc>
        <w:tc>
          <w:tcPr>
            <w:tcW w:w="658" w:type="pct"/>
            <w:noWrap/>
            <w:hideMark/>
          </w:tcPr>
          <w:p w14:paraId="0A916414"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 </w:t>
            </w:r>
          </w:p>
        </w:tc>
      </w:tr>
      <w:tr w:rsidR="00C43B39" w:rsidRPr="00BA1BDC" w14:paraId="05216067" w14:textId="77777777" w:rsidTr="00F16BF0">
        <w:trPr>
          <w:trHeight w:val="288"/>
        </w:trPr>
        <w:tc>
          <w:tcPr>
            <w:tcW w:w="1347" w:type="pct"/>
            <w:noWrap/>
            <w:hideMark/>
          </w:tcPr>
          <w:p w14:paraId="04E825D1" w14:textId="77777777" w:rsidR="00D162EA" w:rsidRPr="00BA1BDC" w:rsidRDefault="00D162EA">
            <w:pPr>
              <w:rPr>
                <w:rFonts w:eastAsiaTheme="minorEastAsia" w:cstheme="minorHAnsi"/>
                <w:b/>
                <w:bCs/>
                <w:color w:val="000000" w:themeColor="text1"/>
                <w:lang w:val="en-IE"/>
              </w:rPr>
            </w:pPr>
          </w:p>
        </w:tc>
        <w:tc>
          <w:tcPr>
            <w:tcW w:w="613" w:type="pct"/>
            <w:noWrap/>
            <w:hideMark/>
          </w:tcPr>
          <w:p w14:paraId="58FF8217" w14:textId="77777777" w:rsidR="00D162EA" w:rsidRPr="00BA1BDC" w:rsidRDefault="00D162EA" w:rsidP="00216F6F">
            <w:pPr>
              <w:jc w:val="center"/>
              <w:rPr>
                <w:rFonts w:eastAsiaTheme="minorEastAsia" w:cstheme="minorHAnsi"/>
                <w:b/>
                <w:bCs/>
                <w:color w:val="000000" w:themeColor="text1"/>
                <w:lang w:val="en-IE"/>
              </w:rPr>
            </w:pPr>
            <w:r w:rsidRPr="00BA1BDC">
              <w:rPr>
                <w:rFonts w:eastAsiaTheme="minorEastAsia" w:cstheme="minorHAnsi"/>
                <w:b/>
                <w:bCs/>
                <w:color w:val="000000" w:themeColor="text1"/>
                <w:lang w:val="en-IE"/>
              </w:rPr>
              <w:t>2018</w:t>
            </w:r>
          </w:p>
        </w:tc>
        <w:tc>
          <w:tcPr>
            <w:tcW w:w="578" w:type="pct"/>
            <w:noWrap/>
            <w:hideMark/>
          </w:tcPr>
          <w:p w14:paraId="5D2E8AEA" w14:textId="77777777" w:rsidR="00D162EA" w:rsidRPr="00BA1BDC" w:rsidRDefault="00D162EA" w:rsidP="00216F6F">
            <w:pPr>
              <w:jc w:val="center"/>
              <w:rPr>
                <w:rFonts w:eastAsiaTheme="minorEastAsia" w:cstheme="minorHAnsi"/>
                <w:b/>
                <w:bCs/>
                <w:color w:val="000000" w:themeColor="text1"/>
                <w:lang w:val="en-IE"/>
              </w:rPr>
            </w:pPr>
            <w:r w:rsidRPr="00BA1BDC">
              <w:rPr>
                <w:rFonts w:eastAsiaTheme="minorEastAsia" w:cstheme="minorHAnsi"/>
                <w:b/>
                <w:bCs/>
                <w:color w:val="000000" w:themeColor="text1"/>
                <w:lang w:val="en-IE"/>
              </w:rPr>
              <w:t>2017</w:t>
            </w:r>
          </w:p>
        </w:tc>
        <w:tc>
          <w:tcPr>
            <w:tcW w:w="578" w:type="pct"/>
            <w:noWrap/>
            <w:hideMark/>
          </w:tcPr>
          <w:p w14:paraId="5D9415B0" w14:textId="77777777" w:rsidR="00D162EA" w:rsidRPr="00BA1BDC" w:rsidRDefault="00D162EA" w:rsidP="00216F6F">
            <w:pPr>
              <w:jc w:val="center"/>
              <w:rPr>
                <w:rFonts w:eastAsiaTheme="minorEastAsia" w:cstheme="minorHAnsi"/>
                <w:b/>
                <w:bCs/>
                <w:color w:val="000000" w:themeColor="text1"/>
                <w:lang w:val="en-IE"/>
              </w:rPr>
            </w:pPr>
            <w:r w:rsidRPr="00BA1BDC">
              <w:rPr>
                <w:rFonts w:eastAsiaTheme="minorEastAsia" w:cstheme="minorHAnsi"/>
                <w:b/>
                <w:bCs/>
                <w:color w:val="000000" w:themeColor="text1"/>
                <w:lang w:val="en-IE"/>
              </w:rPr>
              <w:t>2016</w:t>
            </w:r>
          </w:p>
        </w:tc>
        <w:tc>
          <w:tcPr>
            <w:tcW w:w="613" w:type="pct"/>
            <w:noWrap/>
            <w:hideMark/>
          </w:tcPr>
          <w:p w14:paraId="1510E33F" w14:textId="77777777" w:rsidR="00D162EA" w:rsidRPr="00BA1BDC" w:rsidRDefault="00D162EA" w:rsidP="00216F6F">
            <w:pPr>
              <w:jc w:val="center"/>
              <w:rPr>
                <w:rFonts w:eastAsiaTheme="minorEastAsia" w:cstheme="minorHAnsi"/>
                <w:b/>
                <w:bCs/>
                <w:color w:val="000000" w:themeColor="text1"/>
                <w:lang w:val="en-IE"/>
              </w:rPr>
            </w:pPr>
            <w:r w:rsidRPr="00BA1BDC">
              <w:rPr>
                <w:rFonts w:eastAsiaTheme="minorEastAsia" w:cstheme="minorHAnsi"/>
                <w:b/>
                <w:bCs/>
                <w:color w:val="000000" w:themeColor="text1"/>
                <w:lang w:val="en-IE"/>
              </w:rPr>
              <w:t>2018</w:t>
            </w:r>
          </w:p>
        </w:tc>
        <w:tc>
          <w:tcPr>
            <w:tcW w:w="613" w:type="pct"/>
            <w:noWrap/>
            <w:hideMark/>
          </w:tcPr>
          <w:p w14:paraId="43EAA75A" w14:textId="77777777" w:rsidR="00D162EA" w:rsidRPr="00BA1BDC" w:rsidRDefault="00D162EA" w:rsidP="00216F6F">
            <w:pPr>
              <w:jc w:val="center"/>
              <w:rPr>
                <w:rFonts w:eastAsiaTheme="minorEastAsia" w:cstheme="minorHAnsi"/>
                <w:b/>
                <w:bCs/>
                <w:color w:val="000000" w:themeColor="text1"/>
                <w:lang w:val="en-IE"/>
              </w:rPr>
            </w:pPr>
            <w:r w:rsidRPr="00BA1BDC">
              <w:rPr>
                <w:rFonts w:eastAsiaTheme="minorEastAsia" w:cstheme="minorHAnsi"/>
                <w:b/>
                <w:bCs/>
                <w:color w:val="000000" w:themeColor="text1"/>
                <w:lang w:val="en-IE"/>
              </w:rPr>
              <w:t>2017</w:t>
            </w:r>
          </w:p>
        </w:tc>
        <w:tc>
          <w:tcPr>
            <w:tcW w:w="658" w:type="pct"/>
            <w:noWrap/>
            <w:hideMark/>
          </w:tcPr>
          <w:p w14:paraId="1C22FBC4" w14:textId="77777777" w:rsidR="00D162EA" w:rsidRPr="00BA1BDC" w:rsidRDefault="00D162EA" w:rsidP="00216F6F">
            <w:pPr>
              <w:jc w:val="center"/>
              <w:rPr>
                <w:rFonts w:eastAsiaTheme="minorEastAsia" w:cstheme="minorHAnsi"/>
                <w:b/>
                <w:bCs/>
                <w:color w:val="000000" w:themeColor="text1"/>
                <w:lang w:val="en-IE"/>
              </w:rPr>
            </w:pPr>
            <w:r w:rsidRPr="00BA1BDC">
              <w:rPr>
                <w:rFonts w:eastAsiaTheme="minorEastAsia" w:cstheme="minorHAnsi"/>
                <w:b/>
                <w:bCs/>
                <w:color w:val="000000" w:themeColor="text1"/>
                <w:lang w:val="en-IE"/>
              </w:rPr>
              <w:t>2016</w:t>
            </w:r>
          </w:p>
        </w:tc>
      </w:tr>
      <w:tr w:rsidR="00D162EA" w:rsidRPr="00BA1BDC" w14:paraId="75F95670" w14:textId="77777777" w:rsidTr="00F16BF0">
        <w:trPr>
          <w:trHeight w:val="288"/>
        </w:trPr>
        <w:tc>
          <w:tcPr>
            <w:tcW w:w="1347" w:type="pct"/>
            <w:noWrap/>
            <w:hideMark/>
          </w:tcPr>
          <w:p w14:paraId="6C7C0CDB"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Operating Profit</w:t>
            </w:r>
          </w:p>
        </w:tc>
        <w:tc>
          <w:tcPr>
            <w:tcW w:w="613" w:type="pct"/>
            <w:noWrap/>
            <w:hideMark/>
          </w:tcPr>
          <w:p w14:paraId="6E062BA9" w14:textId="44B156DD"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4,204,053 </w:t>
            </w:r>
          </w:p>
        </w:tc>
        <w:tc>
          <w:tcPr>
            <w:tcW w:w="578" w:type="pct"/>
            <w:noWrap/>
            <w:hideMark/>
          </w:tcPr>
          <w:p w14:paraId="7DC5E734" w14:textId="71CF460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2,679,768 </w:t>
            </w:r>
          </w:p>
        </w:tc>
        <w:tc>
          <w:tcPr>
            <w:tcW w:w="578" w:type="pct"/>
            <w:noWrap/>
            <w:hideMark/>
          </w:tcPr>
          <w:p w14:paraId="2C43BCFD" w14:textId="028FC802"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4,231,634 </w:t>
            </w:r>
          </w:p>
        </w:tc>
        <w:tc>
          <w:tcPr>
            <w:tcW w:w="613" w:type="pct"/>
            <w:noWrap/>
            <w:hideMark/>
          </w:tcPr>
          <w:p w14:paraId="3DB5FC91" w14:textId="414AF5CC"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2,661,488 </w:t>
            </w:r>
          </w:p>
        </w:tc>
        <w:tc>
          <w:tcPr>
            <w:tcW w:w="613" w:type="pct"/>
            <w:noWrap/>
            <w:hideMark/>
          </w:tcPr>
          <w:p w14:paraId="09A72B88" w14:textId="66F36E54"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2,317,441 </w:t>
            </w:r>
          </w:p>
        </w:tc>
        <w:tc>
          <w:tcPr>
            <w:tcW w:w="658" w:type="pct"/>
            <w:noWrap/>
            <w:hideMark/>
          </w:tcPr>
          <w:p w14:paraId="6D3DC69D" w14:textId="24ADE292"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2,317,441 </w:t>
            </w:r>
          </w:p>
        </w:tc>
      </w:tr>
      <w:tr w:rsidR="00D162EA" w:rsidRPr="00BA1BDC" w14:paraId="66640BF0" w14:textId="77777777" w:rsidTr="00F16BF0">
        <w:trPr>
          <w:trHeight w:val="288"/>
        </w:trPr>
        <w:tc>
          <w:tcPr>
            <w:tcW w:w="1347" w:type="pct"/>
            <w:noWrap/>
            <w:hideMark/>
          </w:tcPr>
          <w:p w14:paraId="79760BFB"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Depreciation</w:t>
            </w:r>
          </w:p>
        </w:tc>
        <w:tc>
          <w:tcPr>
            <w:tcW w:w="613" w:type="pct"/>
            <w:noWrap/>
            <w:hideMark/>
          </w:tcPr>
          <w:p w14:paraId="40B6A1C8" w14:textId="58F27619"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w:t>
            </w:r>
            <w:r w:rsidR="00F16BF0">
              <w:rPr>
                <w:rFonts w:eastAsiaTheme="minorEastAsia" w:cstheme="minorHAnsi"/>
                <w:b/>
                <w:bCs/>
                <w:color w:val="000000" w:themeColor="text1"/>
                <w:lang w:val="en-IE"/>
              </w:rPr>
              <w:t xml:space="preserve">  </w:t>
            </w:r>
            <w:r w:rsidRPr="00BA1BDC">
              <w:rPr>
                <w:rFonts w:eastAsiaTheme="minorEastAsia" w:cstheme="minorHAnsi"/>
                <w:b/>
                <w:bCs/>
                <w:color w:val="000000" w:themeColor="text1"/>
                <w:lang w:val="en-IE"/>
              </w:rPr>
              <w:t xml:space="preserve">553,434 </w:t>
            </w:r>
          </w:p>
        </w:tc>
        <w:tc>
          <w:tcPr>
            <w:tcW w:w="578" w:type="pct"/>
            <w:noWrap/>
            <w:hideMark/>
          </w:tcPr>
          <w:p w14:paraId="39694A67" w14:textId="631B5FC1"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465,918 </w:t>
            </w:r>
          </w:p>
        </w:tc>
        <w:tc>
          <w:tcPr>
            <w:tcW w:w="578" w:type="pct"/>
            <w:noWrap/>
            <w:hideMark/>
          </w:tcPr>
          <w:p w14:paraId="1758159B" w14:textId="1417007D"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494,381 </w:t>
            </w:r>
          </w:p>
        </w:tc>
        <w:tc>
          <w:tcPr>
            <w:tcW w:w="613" w:type="pct"/>
            <w:noWrap/>
            <w:hideMark/>
          </w:tcPr>
          <w:p w14:paraId="29419A06" w14:textId="5FFA17C6"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343,576 </w:t>
            </w:r>
          </w:p>
        </w:tc>
        <w:tc>
          <w:tcPr>
            <w:tcW w:w="613" w:type="pct"/>
            <w:noWrap/>
            <w:hideMark/>
          </w:tcPr>
          <w:p w14:paraId="54BEB34B" w14:textId="74778BC8"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316,540 </w:t>
            </w:r>
          </w:p>
        </w:tc>
        <w:tc>
          <w:tcPr>
            <w:tcW w:w="658" w:type="pct"/>
            <w:noWrap/>
            <w:hideMark/>
          </w:tcPr>
          <w:p w14:paraId="32F1194A" w14:textId="4279CBA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209,496 </w:t>
            </w:r>
          </w:p>
        </w:tc>
      </w:tr>
      <w:tr w:rsidR="00D162EA" w:rsidRPr="00BA1BDC" w14:paraId="08D45724" w14:textId="77777777" w:rsidTr="00F16BF0">
        <w:trPr>
          <w:trHeight w:val="288"/>
        </w:trPr>
        <w:tc>
          <w:tcPr>
            <w:tcW w:w="1347" w:type="pct"/>
            <w:noWrap/>
            <w:hideMark/>
          </w:tcPr>
          <w:p w14:paraId="272AF126"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Renumeration</w:t>
            </w:r>
          </w:p>
        </w:tc>
        <w:tc>
          <w:tcPr>
            <w:tcW w:w="613" w:type="pct"/>
            <w:noWrap/>
            <w:hideMark/>
          </w:tcPr>
          <w:p w14:paraId="3571F50E" w14:textId="76288F95"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3,228,350 </w:t>
            </w:r>
          </w:p>
        </w:tc>
        <w:tc>
          <w:tcPr>
            <w:tcW w:w="578" w:type="pct"/>
            <w:noWrap/>
            <w:hideMark/>
          </w:tcPr>
          <w:p w14:paraId="6FD2E10A" w14:textId="16820CA2"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2,890,327 </w:t>
            </w:r>
          </w:p>
        </w:tc>
        <w:tc>
          <w:tcPr>
            <w:tcW w:w="578" w:type="pct"/>
            <w:noWrap/>
            <w:hideMark/>
          </w:tcPr>
          <w:p w14:paraId="08103D5D" w14:textId="6EAB185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2,700,266 </w:t>
            </w:r>
          </w:p>
        </w:tc>
        <w:tc>
          <w:tcPr>
            <w:tcW w:w="613" w:type="pct"/>
            <w:noWrap/>
            <w:hideMark/>
          </w:tcPr>
          <w:p w14:paraId="720ECEA8" w14:textId="6CEA2888"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2,244,444 </w:t>
            </w:r>
          </w:p>
        </w:tc>
        <w:tc>
          <w:tcPr>
            <w:tcW w:w="613" w:type="pct"/>
            <w:noWrap/>
            <w:hideMark/>
          </w:tcPr>
          <w:p w14:paraId="3D1AF3E0" w14:textId="763A5CBD"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2,004,703 </w:t>
            </w:r>
          </w:p>
        </w:tc>
        <w:tc>
          <w:tcPr>
            <w:tcW w:w="658" w:type="pct"/>
            <w:noWrap/>
            <w:hideMark/>
          </w:tcPr>
          <w:p w14:paraId="4E0AA121" w14:textId="06B1A61E"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1,509,298 </w:t>
            </w:r>
          </w:p>
        </w:tc>
      </w:tr>
      <w:tr w:rsidR="00D162EA" w:rsidRPr="00BA1BDC" w14:paraId="4402E523" w14:textId="77777777" w:rsidTr="00F16BF0">
        <w:trPr>
          <w:trHeight w:val="288"/>
        </w:trPr>
        <w:tc>
          <w:tcPr>
            <w:tcW w:w="1347" w:type="pct"/>
            <w:noWrap/>
            <w:hideMark/>
          </w:tcPr>
          <w:p w14:paraId="551FC5FC"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VA: OP+D+R</w:t>
            </w:r>
          </w:p>
        </w:tc>
        <w:tc>
          <w:tcPr>
            <w:tcW w:w="613" w:type="pct"/>
            <w:noWrap/>
            <w:hideMark/>
          </w:tcPr>
          <w:p w14:paraId="3EFB4072" w14:textId="745ECEAB"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12,242,376 </w:t>
            </w:r>
          </w:p>
        </w:tc>
        <w:tc>
          <w:tcPr>
            <w:tcW w:w="578" w:type="pct"/>
            <w:noWrap/>
            <w:hideMark/>
          </w:tcPr>
          <w:p w14:paraId="47E41E78" w14:textId="0369A1D9"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9,826,634 </w:t>
            </w:r>
          </w:p>
        </w:tc>
        <w:tc>
          <w:tcPr>
            <w:tcW w:w="578" w:type="pct"/>
            <w:noWrap/>
            <w:hideMark/>
          </w:tcPr>
          <w:p w14:paraId="1571BF42" w14:textId="21E542DC"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8,627,414 </w:t>
            </w:r>
          </w:p>
        </w:tc>
        <w:tc>
          <w:tcPr>
            <w:tcW w:w="613" w:type="pct"/>
            <w:noWrap/>
            <w:hideMark/>
          </w:tcPr>
          <w:p w14:paraId="47C2FC66" w14:textId="09313E0C"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5,249,508 </w:t>
            </w:r>
          </w:p>
        </w:tc>
        <w:tc>
          <w:tcPr>
            <w:tcW w:w="613" w:type="pct"/>
            <w:noWrap/>
            <w:hideMark/>
          </w:tcPr>
          <w:p w14:paraId="1E59C274" w14:textId="544EA508"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4,638,684 </w:t>
            </w:r>
          </w:p>
        </w:tc>
        <w:tc>
          <w:tcPr>
            <w:tcW w:w="658" w:type="pct"/>
            <w:noWrap/>
            <w:hideMark/>
          </w:tcPr>
          <w:p w14:paraId="7485971B" w14:textId="5BA8D428"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4,036,235 </w:t>
            </w:r>
          </w:p>
        </w:tc>
      </w:tr>
      <w:tr w:rsidR="00D162EA" w:rsidRPr="00BA1BDC" w14:paraId="08E07E37" w14:textId="77777777" w:rsidTr="00F16BF0">
        <w:trPr>
          <w:trHeight w:val="288"/>
        </w:trPr>
        <w:tc>
          <w:tcPr>
            <w:tcW w:w="1347" w:type="pct"/>
            <w:noWrap/>
            <w:hideMark/>
          </w:tcPr>
          <w:p w14:paraId="3E1D5325"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CE: total assets minus current liabilities</w:t>
            </w:r>
          </w:p>
        </w:tc>
        <w:tc>
          <w:tcPr>
            <w:tcW w:w="613" w:type="pct"/>
            <w:noWrap/>
            <w:hideMark/>
          </w:tcPr>
          <w:p w14:paraId="060B8DB5" w14:textId="58BA6C89"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45,498,768 </w:t>
            </w:r>
          </w:p>
        </w:tc>
        <w:tc>
          <w:tcPr>
            <w:tcW w:w="578" w:type="pct"/>
            <w:noWrap/>
            <w:hideMark/>
          </w:tcPr>
          <w:p w14:paraId="04481560" w14:textId="7E5C2E0D"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w:t>
            </w:r>
            <w:r w:rsidR="00C47348" w:rsidRPr="00BA1BDC">
              <w:rPr>
                <w:rFonts w:eastAsiaTheme="minorEastAsia" w:cstheme="minorHAnsi"/>
                <w:b/>
                <w:bCs/>
                <w:color w:val="000000" w:themeColor="text1"/>
                <w:lang w:val="en-IE"/>
              </w:rPr>
              <w:t xml:space="preserve">€ </w:t>
            </w:r>
            <w:r w:rsidR="00C47348">
              <w:rPr>
                <w:rFonts w:eastAsiaTheme="minorEastAsia" w:cstheme="minorHAnsi"/>
                <w:b/>
                <w:bCs/>
                <w:color w:val="000000" w:themeColor="text1"/>
                <w:lang w:val="en-IE"/>
              </w:rPr>
              <w:t>37,005,247</w:t>
            </w:r>
            <w:r w:rsidRPr="00BA1BDC">
              <w:rPr>
                <w:rFonts w:eastAsiaTheme="minorEastAsia" w:cstheme="minorHAnsi"/>
                <w:b/>
                <w:bCs/>
                <w:color w:val="000000" w:themeColor="text1"/>
                <w:lang w:val="en-IE"/>
              </w:rPr>
              <w:t xml:space="preserve"> </w:t>
            </w:r>
          </w:p>
        </w:tc>
        <w:tc>
          <w:tcPr>
            <w:tcW w:w="578" w:type="pct"/>
            <w:noWrap/>
            <w:hideMark/>
          </w:tcPr>
          <w:p w14:paraId="5C68B554" w14:textId="4F0C092E"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w:t>
            </w:r>
            <w:r w:rsidR="00C47348" w:rsidRPr="00BA1BDC">
              <w:rPr>
                <w:rFonts w:eastAsiaTheme="minorEastAsia" w:cstheme="minorHAnsi"/>
                <w:b/>
                <w:bCs/>
                <w:color w:val="000000" w:themeColor="text1"/>
                <w:lang w:val="en-IE"/>
              </w:rPr>
              <w:t>€ 34,614,942</w:t>
            </w:r>
            <w:r w:rsidRPr="00BA1BDC">
              <w:rPr>
                <w:rFonts w:eastAsiaTheme="minorEastAsia" w:cstheme="minorHAnsi"/>
                <w:b/>
                <w:bCs/>
                <w:color w:val="000000" w:themeColor="text1"/>
                <w:lang w:val="en-IE"/>
              </w:rPr>
              <w:t xml:space="preserve"> </w:t>
            </w:r>
          </w:p>
        </w:tc>
        <w:tc>
          <w:tcPr>
            <w:tcW w:w="613" w:type="pct"/>
            <w:noWrap/>
            <w:hideMark/>
          </w:tcPr>
          <w:p w14:paraId="38012CDC" w14:textId="7E944AC0"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24,046,925 </w:t>
            </w:r>
          </w:p>
        </w:tc>
        <w:tc>
          <w:tcPr>
            <w:tcW w:w="613" w:type="pct"/>
            <w:noWrap/>
            <w:hideMark/>
          </w:tcPr>
          <w:p w14:paraId="2022C97E" w14:textId="782A839B"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21,672,005 </w:t>
            </w:r>
          </w:p>
        </w:tc>
        <w:tc>
          <w:tcPr>
            <w:tcW w:w="658" w:type="pct"/>
            <w:noWrap/>
            <w:hideMark/>
          </w:tcPr>
          <w:p w14:paraId="7198AAE1" w14:textId="0E3B9CB0"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19,619,054 </w:t>
            </w:r>
          </w:p>
        </w:tc>
      </w:tr>
      <w:tr w:rsidR="00D162EA" w:rsidRPr="00BA1BDC" w14:paraId="58D9615B" w14:textId="77777777" w:rsidTr="00F16BF0">
        <w:trPr>
          <w:trHeight w:val="288"/>
        </w:trPr>
        <w:tc>
          <w:tcPr>
            <w:tcW w:w="1347" w:type="pct"/>
            <w:noWrap/>
            <w:hideMark/>
          </w:tcPr>
          <w:p w14:paraId="2756BCDA"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CEE: VA/CE</w:t>
            </w:r>
          </w:p>
        </w:tc>
        <w:tc>
          <w:tcPr>
            <w:tcW w:w="613" w:type="pct"/>
            <w:noWrap/>
            <w:hideMark/>
          </w:tcPr>
          <w:p w14:paraId="4597CBDD"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0.269070494</w:t>
            </w:r>
          </w:p>
        </w:tc>
        <w:tc>
          <w:tcPr>
            <w:tcW w:w="578" w:type="pct"/>
            <w:noWrap/>
            <w:hideMark/>
          </w:tcPr>
          <w:p w14:paraId="6B74C0DD"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0.265547045</w:t>
            </w:r>
          </w:p>
        </w:tc>
        <w:tc>
          <w:tcPr>
            <w:tcW w:w="578" w:type="pct"/>
            <w:noWrap/>
            <w:hideMark/>
          </w:tcPr>
          <w:p w14:paraId="7917C77B"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0.249239591</w:t>
            </w:r>
          </w:p>
        </w:tc>
        <w:tc>
          <w:tcPr>
            <w:tcW w:w="613" w:type="pct"/>
            <w:noWrap/>
            <w:hideMark/>
          </w:tcPr>
          <w:p w14:paraId="204CBACA"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0.218302673</w:t>
            </w:r>
          </w:p>
        </w:tc>
        <w:tc>
          <w:tcPr>
            <w:tcW w:w="613" w:type="pct"/>
            <w:noWrap/>
            <w:hideMark/>
          </w:tcPr>
          <w:p w14:paraId="3AA689A9"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0.214040371</w:t>
            </w:r>
          </w:p>
        </w:tc>
        <w:tc>
          <w:tcPr>
            <w:tcW w:w="658" w:type="pct"/>
            <w:noWrap/>
            <w:hideMark/>
          </w:tcPr>
          <w:p w14:paraId="21FBEDAA"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0.205730358</w:t>
            </w:r>
          </w:p>
        </w:tc>
      </w:tr>
      <w:tr w:rsidR="00D162EA" w:rsidRPr="00BA1BDC" w14:paraId="442B82F9" w14:textId="77777777" w:rsidTr="00F16BF0">
        <w:trPr>
          <w:trHeight w:val="288"/>
        </w:trPr>
        <w:tc>
          <w:tcPr>
            <w:tcW w:w="1347" w:type="pct"/>
            <w:noWrap/>
            <w:hideMark/>
          </w:tcPr>
          <w:p w14:paraId="2678CEA8"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HC = Renumeration</w:t>
            </w:r>
          </w:p>
        </w:tc>
        <w:tc>
          <w:tcPr>
            <w:tcW w:w="613" w:type="pct"/>
            <w:noWrap/>
            <w:hideMark/>
          </w:tcPr>
          <w:p w14:paraId="039CBA68" w14:textId="42DE718A"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3,228,350 </w:t>
            </w:r>
          </w:p>
        </w:tc>
        <w:tc>
          <w:tcPr>
            <w:tcW w:w="578" w:type="pct"/>
            <w:noWrap/>
            <w:hideMark/>
          </w:tcPr>
          <w:p w14:paraId="2EA7E42D" w14:textId="0BCFF684"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2,890,327 </w:t>
            </w:r>
          </w:p>
        </w:tc>
        <w:tc>
          <w:tcPr>
            <w:tcW w:w="578" w:type="pct"/>
            <w:noWrap/>
            <w:hideMark/>
          </w:tcPr>
          <w:p w14:paraId="79E95541" w14:textId="16ADD2AE"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2,700,266 </w:t>
            </w:r>
          </w:p>
        </w:tc>
        <w:tc>
          <w:tcPr>
            <w:tcW w:w="613" w:type="pct"/>
            <w:noWrap/>
            <w:hideMark/>
          </w:tcPr>
          <w:p w14:paraId="0778A6B0" w14:textId="736CFC36"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2,244,444 </w:t>
            </w:r>
          </w:p>
        </w:tc>
        <w:tc>
          <w:tcPr>
            <w:tcW w:w="613" w:type="pct"/>
            <w:noWrap/>
            <w:hideMark/>
          </w:tcPr>
          <w:p w14:paraId="3A9F5C05" w14:textId="10059B49"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2,004,703 </w:t>
            </w:r>
          </w:p>
        </w:tc>
        <w:tc>
          <w:tcPr>
            <w:tcW w:w="658" w:type="pct"/>
            <w:noWrap/>
            <w:hideMark/>
          </w:tcPr>
          <w:p w14:paraId="0E99FA7F" w14:textId="02BD1C5A"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1,509,298 </w:t>
            </w:r>
          </w:p>
        </w:tc>
      </w:tr>
      <w:tr w:rsidR="00D162EA" w:rsidRPr="00BA1BDC" w14:paraId="4B452513" w14:textId="77777777" w:rsidTr="00F16BF0">
        <w:trPr>
          <w:trHeight w:val="288"/>
        </w:trPr>
        <w:tc>
          <w:tcPr>
            <w:tcW w:w="1347" w:type="pct"/>
            <w:noWrap/>
            <w:hideMark/>
          </w:tcPr>
          <w:p w14:paraId="544C6412"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HCE: VA/HC</w:t>
            </w:r>
          </w:p>
        </w:tc>
        <w:tc>
          <w:tcPr>
            <w:tcW w:w="613" w:type="pct"/>
            <w:noWrap/>
            <w:hideMark/>
          </w:tcPr>
          <w:p w14:paraId="11A7E9AC"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3.79</w:t>
            </w:r>
          </w:p>
        </w:tc>
        <w:tc>
          <w:tcPr>
            <w:tcW w:w="578" w:type="pct"/>
            <w:noWrap/>
            <w:hideMark/>
          </w:tcPr>
          <w:p w14:paraId="71BC2ADF"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3.40</w:t>
            </w:r>
          </w:p>
        </w:tc>
        <w:tc>
          <w:tcPr>
            <w:tcW w:w="578" w:type="pct"/>
            <w:noWrap/>
            <w:hideMark/>
          </w:tcPr>
          <w:p w14:paraId="5AC5A07A"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3.20</w:t>
            </w:r>
          </w:p>
        </w:tc>
        <w:tc>
          <w:tcPr>
            <w:tcW w:w="613" w:type="pct"/>
            <w:noWrap/>
            <w:hideMark/>
          </w:tcPr>
          <w:p w14:paraId="6AAA3EB6"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2.34</w:t>
            </w:r>
          </w:p>
        </w:tc>
        <w:tc>
          <w:tcPr>
            <w:tcW w:w="613" w:type="pct"/>
            <w:noWrap/>
            <w:hideMark/>
          </w:tcPr>
          <w:p w14:paraId="2034B685"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2.31</w:t>
            </w:r>
          </w:p>
        </w:tc>
        <w:tc>
          <w:tcPr>
            <w:tcW w:w="658" w:type="pct"/>
            <w:noWrap/>
            <w:hideMark/>
          </w:tcPr>
          <w:p w14:paraId="214ABD19"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2.67</w:t>
            </w:r>
          </w:p>
        </w:tc>
      </w:tr>
      <w:tr w:rsidR="00D162EA" w:rsidRPr="00BA1BDC" w14:paraId="0F8EC1B0" w14:textId="77777777" w:rsidTr="00F16BF0">
        <w:trPr>
          <w:trHeight w:val="288"/>
        </w:trPr>
        <w:tc>
          <w:tcPr>
            <w:tcW w:w="1347" w:type="pct"/>
            <w:noWrap/>
            <w:hideMark/>
          </w:tcPr>
          <w:p w14:paraId="36AC1E33"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SC: VA-HC</w:t>
            </w:r>
          </w:p>
        </w:tc>
        <w:tc>
          <w:tcPr>
            <w:tcW w:w="613" w:type="pct"/>
            <w:noWrap/>
            <w:hideMark/>
          </w:tcPr>
          <w:p w14:paraId="040F4B45"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9,014,026 </w:t>
            </w:r>
          </w:p>
        </w:tc>
        <w:tc>
          <w:tcPr>
            <w:tcW w:w="578" w:type="pct"/>
            <w:noWrap/>
            <w:hideMark/>
          </w:tcPr>
          <w:p w14:paraId="59C74725"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6,936,307 </w:t>
            </w:r>
          </w:p>
        </w:tc>
        <w:tc>
          <w:tcPr>
            <w:tcW w:w="578" w:type="pct"/>
            <w:noWrap/>
            <w:hideMark/>
          </w:tcPr>
          <w:p w14:paraId="4D012F4E"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5,927,148 </w:t>
            </w:r>
          </w:p>
        </w:tc>
        <w:tc>
          <w:tcPr>
            <w:tcW w:w="613" w:type="pct"/>
            <w:noWrap/>
            <w:hideMark/>
          </w:tcPr>
          <w:p w14:paraId="4180AD82"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3,005,064 </w:t>
            </w:r>
          </w:p>
        </w:tc>
        <w:tc>
          <w:tcPr>
            <w:tcW w:w="613" w:type="pct"/>
            <w:noWrap/>
            <w:hideMark/>
          </w:tcPr>
          <w:p w14:paraId="008D3CD5"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2,633,981 </w:t>
            </w:r>
          </w:p>
        </w:tc>
        <w:tc>
          <w:tcPr>
            <w:tcW w:w="658" w:type="pct"/>
            <w:noWrap/>
            <w:hideMark/>
          </w:tcPr>
          <w:p w14:paraId="45635A5F" w14:textId="6563905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2,526,937 </w:t>
            </w:r>
          </w:p>
        </w:tc>
      </w:tr>
      <w:tr w:rsidR="00D162EA" w:rsidRPr="00BA1BDC" w14:paraId="69A56D29" w14:textId="77777777" w:rsidTr="00F16BF0">
        <w:trPr>
          <w:trHeight w:val="288"/>
        </w:trPr>
        <w:tc>
          <w:tcPr>
            <w:tcW w:w="1347" w:type="pct"/>
            <w:noWrap/>
            <w:hideMark/>
          </w:tcPr>
          <w:p w14:paraId="72A92D57"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SCE: SC/VA</w:t>
            </w:r>
          </w:p>
        </w:tc>
        <w:tc>
          <w:tcPr>
            <w:tcW w:w="613" w:type="pct"/>
            <w:noWrap/>
            <w:hideMark/>
          </w:tcPr>
          <w:p w14:paraId="5F3D497B"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0.74</w:t>
            </w:r>
          </w:p>
        </w:tc>
        <w:tc>
          <w:tcPr>
            <w:tcW w:w="578" w:type="pct"/>
            <w:noWrap/>
            <w:hideMark/>
          </w:tcPr>
          <w:p w14:paraId="4D38DCA8"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0.71</w:t>
            </w:r>
          </w:p>
        </w:tc>
        <w:tc>
          <w:tcPr>
            <w:tcW w:w="578" w:type="pct"/>
            <w:noWrap/>
            <w:hideMark/>
          </w:tcPr>
          <w:p w14:paraId="1976053B"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0.69</w:t>
            </w:r>
          </w:p>
        </w:tc>
        <w:tc>
          <w:tcPr>
            <w:tcW w:w="613" w:type="pct"/>
            <w:noWrap/>
            <w:hideMark/>
          </w:tcPr>
          <w:p w14:paraId="5FB366FF"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0.57</w:t>
            </w:r>
          </w:p>
        </w:tc>
        <w:tc>
          <w:tcPr>
            <w:tcW w:w="613" w:type="pct"/>
            <w:noWrap/>
            <w:hideMark/>
          </w:tcPr>
          <w:p w14:paraId="0083382E"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0.57</w:t>
            </w:r>
          </w:p>
        </w:tc>
        <w:tc>
          <w:tcPr>
            <w:tcW w:w="658" w:type="pct"/>
            <w:noWrap/>
            <w:hideMark/>
          </w:tcPr>
          <w:p w14:paraId="450EF3A2"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0.63</w:t>
            </w:r>
          </w:p>
        </w:tc>
      </w:tr>
      <w:tr w:rsidR="00D162EA" w:rsidRPr="00BA1BDC" w14:paraId="38F33338" w14:textId="77777777" w:rsidTr="00F16BF0">
        <w:trPr>
          <w:trHeight w:val="288"/>
        </w:trPr>
        <w:tc>
          <w:tcPr>
            <w:tcW w:w="1347" w:type="pct"/>
            <w:noWrap/>
            <w:hideMark/>
          </w:tcPr>
          <w:p w14:paraId="0A59A500"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ICE: HCE+SCE</w:t>
            </w:r>
          </w:p>
        </w:tc>
        <w:tc>
          <w:tcPr>
            <w:tcW w:w="613" w:type="pct"/>
            <w:noWrap/>
            <w:hideMark/>
          </w:tcPr>
          <w:p w14:paraId="2C1BA214"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4.53</w:t>
            </w:r>
          </w:p>
        </w:tc>
        <w:tc>
          <w:tcPr>
            <w:tcW w:w="578" w:type="pct"/>
            <w:noWrap/>
            <w:hideMark/>
          </w:tcPr>
          <w:p w14:paraId="3B25B222"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4.11</w:t>
            </w:r>
          </w:p>
        </w:tc>
        <w:tc>
          <w:tcPr>
            <w:tcW w:w="578" w:type="pct"/>
            <w:noWrap/>
            <w:hideMark/>
          </w:tcPr>
          <w:p w14:paraId="302F862A"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3.88</w:t>
            </w:r>
          </w:p>
        </w:tc>
        <w:tc>
          <w:tcPr>
            <w:tcW w:w="613" w:type="pct"/>
            <w:noWrap/>
            <w:hideMark/>
          </w:tcPr>
          <w:p w14:paraId="2A3ABB7F"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2.91</w:t>
            </w:r>
          </w:p>
        </w:tc>
        <w:tc>
          <w:tcPr>
            <w:tcW w:w="613" w:type="pct"/>
            <w:noWrap/>
            <w:hideMark/>
          </w:tcPr>
          <w:p w14:paraId="2A37C07E"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2.88</w:t>
            </w:r>
          </w:p>
        </w:tc>
        <w:tc>
          <w:tcPr>
            <w:tcW w:w="658" w:type="pct"/>
            <w:noWrap/>
            <w:hideMark/>
          </w:tcPr>
          <w:p w14:paraId="37E074F2"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3.30</w:t>
            </w:r>
          </w:p>
        </w:tc>
      </w:tr>
      <w:tr w:rsidR="00D162EA" w:rsidRPr="00BA1BDC" w14:paraId="4334D206" w14:textId="77777777" w:rsidTr="00F16BF0">
        <w:trPr>
          <w:trHeight w:val="288"/>
        </w:trPr>
        <w:tc>
          <w:tcPr>
            <w:tcW w:w="1347" w:type="pct"/>
            <w:noWrap/>
            <w:hideMark/>
          </w:tcPr>
          <w:p w14:paraId="6500B3DF" w14:textId="77777777" w:rsidR="00D162EA" w:rsidRPr="00BA1BDC" w:rsidRDefault="00D162EA">
            <w:pPr>
              <w:rPr>
                <w:rFonts w:eastAsiaTheme="minorEastAsia" w:cstheme="minorHAnsi"/>
                <w:b/>
                <w:bCs/>
                <w:color w:val="000000" w:themeColor="text1"/>
                <w:lang w:val="en-IE"/>
              </w:rPr>
            </w:pPr>
            <w:r w:rsidRPr="00BA1BDC">
              <w:rPr>
                <w:rFonts w:eastAsiaTheme="minorEastAsia" w:cstheme="minorHAnsi"/>
                <w:b/>
                <w:bCs/>
                <w:color w:val="000000" w:themeColor="text1"/>
                <w:lang w:val="en-IE"/>
              </w:rPr>
              <w:t>VAIC HCE+SCE+CEE</w:t>
            </w:r>
          </w:p>
        </w:tc>
        <w:tc>
          <w:tcPr>
            <w:tcW w:w="613" w:type="pct"/>
            <w:noWrap/>
            <w:hideMark/>
          </w:tcPr>
          <w:p w14:paraId="67016B9E"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4.80</w:t>
            </w:r>
          </w:p>
        </w:tc>
        <w:tc>
          <w:tcPr>
            <w:tcW w:w="578" w:type="pct"/>
            <w:noWrap/>
            <w:hideMark/>
          </w:tcPr>
          <w:p w14:paraId="3C8A8509"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4.37</w:t>
            </w:r>
          </w:p>
        </w:tc>
        <w:tc>
          <w:tcPr>
            <w:tcW w:w="578" w:type="pct"/>
            <w:noWrap/>
            <w:hideMark/>
          </w:tcPr>
          <w:p w14:paraId="291E6EAE"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4.13</w:t>
            </w:r>
          </w:p>
        </w:tc>
        <w:tc>
          <w:tcPr>
            <w:tcW w:w="613" w:type="pct"/>
            <w:noWrap/>
            <w:hideMark/>
          </w:tcPr>
          <w:p w14:paraId="0F88DCD6"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3.13</w:t>
            </w:r>
          </w:p>
        </w:tc>
        <w:tc>
          <w:tcPr>
            <w:tcW w:w="613" w:type="pct"/>
            <w:noWrap/>
            <w:hideMark/>
          </w:tcPr>
          <w:p w14:paraId="108CA622"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3.10</w:t>
            </w:r>
          </w:p>
        </w:tc>
        <w:tc>
          <w:tcPr>
            <w:tcW w:w="658" w:type="pct"/>
            <w:noWrap/>
            <w:hideMark/>
          </w:tcPr>
          <w:p w14:paraId="7ECE1627" w14:textId="77777777" w:rsidR="00D162EA" w:rsidRPr="00BA1BDC" w:rsidRDefault="00D162EA" w:rsidP="00F16BF0">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3.51</w:t>
            </w:r>
          </w:p>
        </w:tc>
      </w:tr>
    </w:tbl>
    <w:p w14:paraId="7A631041" w14:textId="77777777" w:rsidR="00C43B39" w:rsidRPr="00BA1BDC" w:rsidRDefault="00D030CE">
      <w:pPr>
        <w:rPr>
          <w:rFonts w:eastAsiaTheme="minorEastAsia"/>
          <w:b/>
          <w:bCs/>
          <w:color w:val="000000" w:themeColor="text1"/>
          <w:sz w:val="24"/>
          <w:szCs w:val="24"/>
          <w:lang w:val="en-IE"/>
        </w:rPr>
      </w:pPr>
      <w:r w:rsidRPr="00BA1BDC">
        <w:rPr>
          <w:rFonts w:eastAsiaTheme="minorEastAsia"/>
          <w:b/>
          <w:bCs/>
          <w:color w:val="000000" w:themeColor="text1"/>
          <w:sz w:val="24"/>
          <w:szCs w:val="24"/>
          <w:lang w:val="en-IE"/>
        </w:rPr>
        <w:br w:type="page"/>
      </w:r>
    </w:p>
    <w:tbl>
      <w:tblPr>
        <w:tblStyle w:val="TableGrid"/>
        <w:tblW w:w="5033" w:type="pct"/>
        <w:jc w:val="center"/>
        <w:tblLook w:val="04A0" w:firstRow="1" w:lastRow="0" w:firstColumn="1" w:lastColumn="0" w:noHBand="0" w:noVBand="1"/>
      </w:tblPr>
      <w:tblGrid>
        <w:gridCol w:w="3897"/>
        <w:gridCol w:w="1622"/>
        <w:gridCol w:w="1622"/>
        <w:gridCol w:w="1512"/>
        <w:gridCol w:w="1512"/>
        <w:gridCol w:w="1392"/>
        <w:gridCol w:w="1478"/>
      </w:tblGrid>
      <w:tr w:rsidR="00C43B39" w:rsidRPr="00BA1BDC" w14:paraId="53CD6EAB" w14:textId="77777777" w:rsidTr="00C47348">
        <w:trPr>
          <w:trHeight w:val="288"/>
          <w:jc w:val="center"/>
        </w:trPr>
        <w:tc>
          <w:tcPr>
            <w:tcW w:w="1495" w:type="pct"/>
            <w:noWrap/>
            <w:hideMark/>
          </w:tcPr>
          <w:p w14:paraId="45738C51" w14:textId="77777777" w:rsidR="00C43B39" w:rsidRPr="00BA1BDC" w:rsidRDefault="00C43B39">
            <w:pPr>
              <w:rPr>
                <w:rFonts w:eastAsiaTheme="minorEastAsia" w:cstheme="minorHAnsi"/>
                <w:b/>
                <w:bCs/>
                <w:color w:val="000000" w:themeColor="text1"/>
                <w:lang w:val="en-IE"/>
              </w:rPr>
            </w:pPr>
          </w:p>
        </w:tc>
        <w:tc>
          <w:tcPr>
            <w:tcW w:w="1824" w:type="pct"/>
            <w:gridSpan w:val="3"/>
            <w:noWrap/>
            <w:hideMark/>
          </w:tcPr>
          <w:p w14:paraId="7CDADF41"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Capital</w:t>
            </w:r>
          </w:p>
        </w:tc>
        <w:tc>
          <w:tcPr>
            <w:tcW w:w="1681" w:type="pct"/>
            <w:gridSpan w:val="3"/>
            <w:noWrap/>
            <w:hideMark/>
          </w:tcPr>
          <w:p w14:paraId="73B3CD07"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An Post</w:t>
            </w:r>
          </w:p>
        </w:tc>
      </w:tr>
      <w:tr w:rsidR="00C43B39" w:rsidRPr="00BA1BDC" w14:paraId="26D73CBD" w14:textId="77777777" w:rsidTr="00C47348">
        <w:trPr>
          <w:trHeight w:val="288"/>
          <w:jc w:val="center"/>
        </w:trPr>
        <w:tc>
          <w:tcPr>
            <w:tcW w:w="1495" w:type="pct"/>
            <w:noWrap/>
            <w:hideMark/>
          </w:tcPr>
          <w:p w14:paraId="0B1B69F8" w14:textId="77777777" w:rsidR="00C43B39" w:rsidRPr="00BA1BDC" w:rsidRDefault="00C43B39">
            <w:pPr>
              <w:rPr>
                <w:rFonts w:eastAsiaTheme="minorEastAsia" w:cstheme="minorHAnsi"/>
                <w:b/>
                <w:bCs/>
                <w:color w:val="000000" w:themeColor="text1"/>
                <w:lang w:val="en-IE"/>
              </w:rPr>
            </w:pPr>
          </w:p>
        </w:tc>
        <w:tc>
          <w:tcPr>
            <w:tcW w:w="622" w:type="pct"/>
            <w:noWrap/>
            <w:hideMark/>
          </w:tcPr>
          <w:p w14:paraId="35BD0C63" w14:textId="77777777" w:rsidR="00C43B39" w:rsidRPr="00BA1BDC" w:rsidRDefault="00C43B39" w:rsidP="00216F6F">
            <w:pPr>
              <w:jc w:val="center"/>
              <w:rPr>
                <w:rFonts w:eastAsiaTheme="minorEastAsia" w:cstheme="minorHAnsi"/>
                <w:b/>
                <w:bCs/>
                <w:color w:val="000000" w:themeColor="text1"/>
                <w:lang w:val="en-IE"/>
              </w:rPr>
            </w:pPr>
            <w:r w:rsidRPr="00BA1BDC">
              <w:rPr>
                <w:rFonts w:eastAsiaTheme="minorEastAsia" w:cstheme="minorHAnsi"/>
                <w:b/>
                <w:bCs/>
                <w:color w:val="000000" w:themeColor="text1"/>
                <w:lang w:val="en-IE"/>
              </w:rPr>
              <w:t>2018</w:t>
            </w:r>
          </w:p>
        </w:tc>
        <w:tc>
          <w:tcPr>
            <w:tcW w:w="622" w:type="pct"/>
            <w:noWrap/>
            <w:hideMark/>
          </w:tcPr>
          <w:p w14:paraId="3090FBC5" w14:textId="77777777" w:rsidR="00C43B39" w:rsidRPr="00BA1BDC" w:rsidRDefault="00C43B39" w:rsidP="00216F6F">
            <w:pPr>
              <w:jc w:val="center"/>
              <w:rPr>
                <w:rFonts w:eastAsiaTheme="minorEastAsia" w:cstheme="minorHAnsi"/>
                <w:b/>
                <w:bCs/>
                <w:color w:val="000000" w:themeColor="text1"/>
                <w:lang w:val="en-IE"/>
              </w:rPr>
            </w:pPr>
            <w:r w:rsidRPr="00BA1BDC">
              <w:rPr>
                <w:rFonts w:eastAsiaTheme="minorEastAsia" w:cstheme="minorHAnsi"/>
                <w:b/>
                <w:bCs/>
                <w:color w:val="000000" w:themeColor="text1"/>
                <w:lang w:val="en-IE"/>
              </w:rPr>
              <w:t>2017</w:t>
            </w:r>
          </w:p>
        </w:tc>
        <w:tc>
          <w:tcPr>
            <w:tcW w:w="580" w:type="pct"/>
            <w:noWrap/>
            <w:hideMark/>
          </w:tcPr>
          <w:p w14:paraId="45178B2F" w14:textId="77777777" w:rsidR="00C43B39" w:rsidRPr="00BA1BDC" w:rsidRDefault="00C43B39" w:rsidP="00216F6F">
            <w:pPr>
              <w:jc w:val="center"/>
              <w:rPr>
                <w:rFonts w:eastAsiaTheme="minorEastAsia" w:cstheme="minorHAnsi"/>
                <w:b/>
                <w:bCs/>
                <w:color w:val="000000" w:themeColor="text1"/>
                <w:lang w:val="en-IE"/>
              </w:rPr>
            </w:pPr>
            <w:r w:rsidRPr="00BA1BDC">
              <w:rPr>
                <w:rFonts w:eastAsiaTheme="minorEastAsia" w:cstheme="minorHAnsi"/>
                <w:b/>
                <w:bCs/>
                <w:color w:val="000000" w:themeColor="text1"/>
                <w:lang w:val="en-IE"/>
              </w:rPr>
              <w:t>2016</w:t>
            </w:r>
          </w:p>
        </w:tc>
        <w:tc>
          <w:tcPr>
            <w:tcW w:w="580" w:type="pct"/>
            <w:noWrap/>
            <w:hideMark/>
          </w:tcPr>
          <w:p w14:paraId="33436304" w14:textId="77777777" w:rsidR="00C43B39" w:rsidRPr="00BA1BDC" w:rsidRDefault="00C43B39" w:rsidP="00216F6F">
            <w:pPr>
              <w:jc w:val="center"/>
              <w:rPr>
                <w:rFonts w:eastAsiaTheme="minorEastAsia" w:cstheme="minorHAnsi"/>
                <w:b/>
                <w:bCs/>
                <w:color w:val="000000" w:themeColor="text1"/>
                <w:lang w:val="en-IE"/>
              </w:rPr>
            </w:pPr>
            <w:r w:rsidRPr="00BA1BDC">
              <w:rPr>
                <w:rFonts w:eastAsiaTheme="minorEastAsia" w:cstheme="minorHAnsi"/>
                <w:b/>
                <w:bCs/>
                <w:color w:val="000000" w:themeColor="text1"/>
                <w:lang w:val="en-IE"/>
              </w:rPr>
              <w:t>2018</w:t>
            </w:r>
          </w:p>
        </w:tc>
        <w:tc>
          <w:tcPr>
            <w:tcW w:w="534" w:type="pct"/>
            <w:noWrap/>
            <w:hideMark/>
          </w:tcPr>
          <w:p w14:paraId="3B3A5B3B" w14:textId="77777777" w:rsidR="00C43B39" w:rsidRPr="00BA1BDC" w:rsidRDefault="00C43B39" w:rsidP="00216F6F">
            <w:pPr>
              <w:jc w:val="center"/>
              <w:rPr>
                <w:rFonts w:eastAsiaTheme="minorEastAsia" w:cstheme="minorHAnsi"/>
                <w:b/>
                <w:bCs/>
                <w:color w:val="000000" w:themeColor="text1"/>
                <w:lang w:val="en-IE"/>
              </w:rPr>
            </w:pPr>
            <w:r w:rsidRPr="00BA1BDC">
              <w:rPr>
                <w:rFonts w:eastAsiaTheme="minorEastAsia" w:cstheme="minorHAnsi"/>
                <w:b/>
                <w:bCs/>
                <w:color w:val="000000" w:themeColor="text1"/>
                <w:lang w:val="en-IE"/>
              </w:rPr>
              <w:t>2017</w:t>
            </w:r>
          </w:p>
        </w:tc>
        <w:tc>
          <w:tcPr>
            <w:tcW w:w="567" w:type="pct"/>
            <w:noWrap/>
            <w:hideMark/>
          </w:tcPr>
          <w:p w14:paraId="48CACAEA" w14:textId="77777777" w:rsidR="00C43B39" w:rsidRPr="00BA1BDC" w:rsidRDefault="00C43B39" w:rsidP="00216F6F">
            <w:pPr>
              <w:jc w:val="center"/>
              <w:rPr>
                <w:rFonts w:eastAsiaTheme="minorEastAsia" w:cstheme="minorHAnsi"/>
                <w:b/>
                <w:bCs/>
                <w:color w:val="000000" w:themeColor="text1"/>
                <w:lang w:val="en-IE"/>
              </w:rPr>
            </w:pPr>
            <w:r w:rsidRPr="00BA1BDC">
              <w:rPr>
                <w:rFonts w:eastAsiaTheme="minorEastAsia" w:cstheme="minorHAnsi"/>
                <w:b/>
                <w:bCs/>
                <w:color w:val="000000" w:themeColor="text1"/>
                <w:lang w:val="en-IE"/>
              </w:rPr>
              <w:t>2016</w:t>
            </w:r>
          </w:p>
        </w:tc>
      </w:tr>
      <w:tr w:rsidR="00C43B39" w:rsidRPr="00BA1BDC" w14:paraId="0CBAF21C" w14:textId="77777777" w:rsidTr="00C47348">
        <w:trPr>
          <w:trHeight w:val="288"/>
          <w:jc w:val="center"/>
        </w:trPr>
        <w:tc>
          <w:tcPr>
            <w:tcW w:w="1495" w:type="pct"/>
            <w:noWrap/>
            <w:hideMark/>
          </w:tcPr>
          <w:p w14:paraId="2A41EE50"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Operating Profit</w:t>
            </w:r>
          </w:p>
        </w:tc>
        <w:tc>
          <w:tcPr>
            <w:tcW w:w="622" w:type="pct"/>
            <w:noWrap/>
            <w:hideMark/>
          </w:tcPr>
          <w:p w14:paraId="3E6029C3"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1,881,550 </w:t>
            </w:r>
          </w:p>
        </w:tc>
        <w:tc>
          <w:tcPr>
            <w:tcW w:w="622" w:type="pct"/>
            <w:noWrap/>
            <w:hideMark/>
          </w:tcPr>
          <w:p w14:paraId="0A2EE83F"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1,887,584 </w:t>
            </w:r>
          </w:p>
        </w:tc>
        <w:tc>
          <w:tcPr>
            <w:tcW w:w="580" w:type="pct"/>
            <w:noWrap/>
            <w:hideMark/>
          </w:tcPr>
          <w:p w14:paraId="44907A86"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2,139,731 </w:t>
            </w:r>
          </w:p>
        </w:tc>
        <w:tc>
          <w:tcPr>
            <w:tcW w:w="580" w:type="pct"/>
            <w:noWrap/>
            <w:hideMark/>
          </w:tcPr>
          <w:p w14:paraId="75B94503"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856,655 </w:t>
            </w:r>
          </w:p>
        </w:tc>
        <w:tc>
          <w:tcPr>
            <w:tcW w:w="534" w:type="pct"/>
            <w:noWrap/>
            <w:hideMark/>
          </w:tcPr>
          <w:p w14:paraId="5F99783A"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806,265 </w:t>
            </w:r>
          </w:p>
        </w:tc>
        <w:tc>
          <w:tcPr>
            <w:tcW w:w="567" w:type="pct"/>
            <w:noWrap/>
            <w:hideMark/>
          </w:tcPr>
          <w:p w14:paraId="1DA637E4"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€ 1,046,399 </w:t>
            </w:r>
          </w:p>
        </w:tc>
      </w:tr>
      <w:tr w:rsidR="00C43B39" w:rsidRPr="00BA1BDC" w14:paraId="09A96BC2" w14:textId="77777777" w:rsidTr="00C47348">
        <w:trPr>
          <w:trHeight w:val="288"/>
          <w:jc w:val="center"/>
        </w:trPr>
        <w:tc>
          <w:tcPr>
            <w:tcW w:w="1495" w:type="pct"/>
            <w:noWrap/>
            <w:hideMark/>
          </w:tcPr>
          <w:p w14:paraId="7AE6CC33"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Depreciation</w:t>
            </w:r>
          </w:p>
        </w:tc>
        <w:tc>
          <w:tcPr>
            <w:tcW w:w="622" w:type="pct"/>
            <w:noWrap/>
            <w:hideMark/>
          </w:tcPr>
          <w:p w14:paraId="0334AAEE" w14:textId="1F8595DC"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180,077 </w:t>
            </w:r>
          </w:p>
        </w:tc>
        <w:tc>
          <w:tcPr>
            <w:tcW w:w="622" w:type="pct"/>
            <w:noWrap/>
            <w:hideMark/>
          </w:tcPr>
          <w:p w14:paraId="168E1D3E"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206,424 </w:t>
            </w:r>
          </w:p>
        </w:tc>
        <w:tc>
          <w:tcPr>
            <w:tcW w:w="580" w:type="pct"/>
            <w:noWrap/>
            <w:hideMark/>
          </w:tcPr>
          <w:p w14:paraId="65049084"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188,905 </w:t>
            </w:r>
          </w:p>
        </w:tc>
        <w:tc>
          <w:tcPr>
            <w:tcW w:w="580" w:type="pct"/>
            <w:noWrap/>
            <w:hideMark/>
          </w:tcPr>
          <w:p w14:paraId="7B29033F" w14:textId="62D2EC1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47,076 </w:t>
            </w:r>
          </w:p>
        </w:tc>
        <w:tc>
          <w:tcPr>
            <w:tcW w:w="534" w:type="pct"/>
            <w:noWrap/>
            <w:hideMark/>
          </w:tcPr>
          <w:p w14:paraId="6F6E8C48" w14:textId="42B14EB6"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47,870 </w:t>
            </w:r>
          </w:p>
        </w:tc>
        <w:tc>
          <w:tcPr>
            <w:tcW w:w="567" w:type="pct"/>
            <w:noWrap/>
            <w:hideMark/>
          </w:tcPr>
          <w:p w14:paraId="7F08A4DB" w14:textId="27256F5D"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w:t>
            </w:r>
            <w:r w:rsidR="00B32037">
              <w:rPr>
                <w:rFonts w:eastAsiaTheme="minorEastAsia" w:cstheme="minorHAnsi"/>
                <w:b/>
                <w:bCs/>
                <w:color w:val="000000" w:themeColor="text1"/>
                <w:lang w:val="en-IE"/>
              </w:rPr>
              <w:t xml:space="preserve"> </w:t>
            </w:r>
            <w:r w:rsidRPr="00BA1BDC">
              <w:rPr>
                <w:rFonts w:eastAsiaTheme="minorEastAsia" w:cstheme="minorHAnsi"/>
                <w:b/>
                <w:bCs/>
                <w:color w:val="000000" w:themeColor="text1"/>
                <w:lang w:val="en-IE"/>
              </w:rPr>
              <w:t xml:space="preserve">  44,212 </w:t>
            </w:r>
          </w:p>
        </w:tc>
      </w:tr>
      <w:tr w:rsidR="00C43B39" w:rsidRPr="00BA1BDC" w14:paraId="5552C8CF" w14:textId="77777777" w:rsidTr="00C47348">
        <w:trPr>
          <w:trHeight w:val="288"/>
          <w:jc w:val="center"/>
        </w:trPr>
        <w:tc>
          <w:tcPr>
            <w:tcW w:w="1495" w:type="pct"/>
            <w:noWrap/>
            <w:hideMark/>
          </w:tcPr>
          <w:p w14:paraId="4397B13E"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Renumeration</w:t>
            </w:r>
          </w:p>
        </w:tc>
        <w:tc>
          <w:tcPr>
            <w:tcW w:w="622" w:type="pct"/>
            <w:noWrap/>
            <w:hideMark/>
          </w:tcPr>
          <w:p w14:paraId="2D77611B"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2,195,734 </w:t>
            </w:r>
          </w:p>
        </w:tc>
        <w:tc>
          <w:tcPr>
            <w:tcW w:w="622" w:type="pct"/>
            <w:noWrap/>
            <w:hideMark/>
          </w:tcPr>
          <w:p w14:paraId="57D50A85"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1,507,192 </w:t>
            </w:r>
          </w:p>
        </w:tc>
        <w:tc>
          <w:tcPr>
            <w:tcW w:w="580" w:type="pct"/>
            <w:noWrap/>
            <w:hideMark/>
          </w:tcPr>
          <w:p w14:paraId="2301759F"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1,748,486 </w:t>
            </w:r>
          </w:p>
        </w:tc>
        <w:tc>
          <w:tcPr>
            <w:tcW w:w="580" w:type="pct"/>
            <w:noWrap/>
            <w:hideMark/>
          </w:tcPr>
          <w:p w14:paraId="0A0A1E6B"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346,704 </w:t>
            </w:r>
          </w:p>
        </w:tc>
        <w:tc>
          <w:tcPr>
            <w:tcW w:w="534" w:type="pct"/>
            <w:noWrap/>
            <w:hideMark/>
          </w:tcPr>
          <w:p w14:paraId="413DB78D"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333,128 </w:t>
            </w:r>
          </w:p>
        </w:tc>
        <w:tc>
          <w:tcPr>
            <w:tcW w:w="567" w:type="pct"/>
            <w:noWrap/>
            <w:hideMark/>
          </w:tcPr>
          <w:p w14:paraId="77B77D67" w14:textId="1C091522"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w:t>
            </w:r>
            <w:r w:rsidR="00B32037">
              <w:rPr>
                <w:rFonts w:eastAsiaTheme="minorEastAsia" w:cstheme="minorHAnsi"/>
                <w:b/>
                <w:bCs/>
                <w:color w:val="000000" w:themeColor="text1"/>
                <w:lang w:val="en-IE"/>
              </w:rPr>
              <w:t xml:space="preserve"> </w:t>
            </w:r>
            <w:r w:rsidRPr="00BA1BDC">
              <w:rPr>
                <w:rFonts w:eastAsiaTheme="minorEastAsia" w:cstheme="minorHAnsi"/>
                <w:b/>
                <w:bCs/>
                <w:color w:val="000000" w:themeColor="text1"/>
                <w:lang w:val="en-IE"/>
              </w:rPr>
              <w:t xml:space="preserve"> 294,487 </w:t>
            </w:r>
          </w:p>
        </w:tc>
      </w:tr>
      <w:tr w:rsidR="00C43B39" w:rsidRPr="00BA1BDC" w14:paraId="3E42DE22" w14:textId="77777777" w:rsidTr="00C47348">
        <w:trPr>
          <w:trHeight w:val="288"/>
          <w:jc w:val="center"/>
        </w:trPr>
        <w:tc>
          <w:tcPr>
            <w:tcW w:w="1495" w:type="pct"/>
            <w:noWrap/>
            <w:hideMark/>
          </w:tcPr>
          <w:p w14:paraId="63EE98B8"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VA: OP+D+R</w:t>
            </w:r>
          </w:p>
        </w:tc>
        <w:tc>
          <w:tcPr>
            <w:tcW w:w="622" w:type="pct"/>
            <w:noWrap/>
            <w:hideMark/>
          </w:tcPr>
          <w:p w14:paraId="5365BDC8"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4,257,361 </w:t>
            </w:r>
          </w:p>
        </w:tc>
        <w:tc>
          <w:tcPr>
            <w:tcW w:w="622" w:type="pct"/>
            <w:noWrap/>
            <w:hideMark/>
          </w:tcPr>
          <w:p w14:paraId="012E93ED"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3,601,200 </w:t>
            </w:r>
          </w:p>
        </w:tc>
        <w:tc>
          <w:tcPr>
            <w:tcW w:w="580" w:type="pct"/>
            <w:noWrap/>
            <w:hideMark/>
          </w:tcPr>
          <w:p w14:paraId="72ED9EA5"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4,077,122 </w:t>
            </w:r>
          </w:p>
        </w:tc>
        <w:tc>
          <w:tcPr>
            <w:tcW w:w="580" w:type="pct"/>
            <w:noWrap/>
            <w:hideMark/>
          </w:tcPr>
          <w:p w14:paraId="20EC1EF3"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1,250,435 </w:t>
            </w:r>
          </w:p>
        </w:tc>
        <w:tc>
          <w:tcPr>
            <w:tcW w:w="534" w:type="pct"/>
            <w:noWrap/>
            <w:hideMark/>
          </w:tcPr>
          <w:p w14:paraId="1D6C0ACC"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€ 1,187,263 </w:t>
            </w:r>
          </w:p>
        </w:tc>
        <w:tc>
          <w:tcPr>
            <w:tcW w:w="567" w:type="pct"/>
            <w:noWrap/>
            <w:hideMark/>
          </w:tcPr>
          <w:p w14:paraId="54E708A1" w14:textId="1CEAA4DC"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w:t>
            </w:r>
            <w:r w:rsidR="00B32037">
              <w:rPr>
                <w:rFonts w:eastAsiaTheme="minorEastAsia" w:cstheme="minorHAnsi"/>
                <w:b/>
                <w:bCs/>
                <w:color w:val="000000" w:themeColor="text1"/>
                <w:lang w:val="en-IE"/>
              </w:rPr>
              <w:t xml:space="preserve"> </w:t>
            </w:r>
            <w:r w:rsidRPr="00BA1BDC">
              <w:rPr>
                <w:rFonts w:eastAsiaTheme="minorEastAsia" w:cstheme="minorHAnsi"/>
                <w:b/>
                <w:bCs/>
                <w:color w:val="000000" w:themeColor="text1"/>
                <w:lang w:val="en-IE"/>
              </w:rPr>
              <w:t xml:space="preserve">1,385,098 </w:t>
            </w:r>
          </w:p>
        </w:tc>
      </w:tr>
      <w:tr w:rsidR="00C43B39" w:rsidRPr="00BA1BDC" w14:paraId="0BF69673" w14:textId="77777777" w:rsidTr="00C47348">
        <w:trPr>
          <w:trHeight w:val="288"/>
          <w:jc w:val="center"/>
        </w:trPr>
        <w:tc>
          <w:tcPr>
            <w:tcW w:w="1495" w:type="pct"/>
            <w:noWrap/>
            <w:hideMark/>
          </w:tcPr>
          <w:p w14:paraId="2650896E"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CE: total assets minus current liabilities</w:t>
            </w:r>
          </w:p>
        </w:tc>
        <w:tc>
          <w:tcPr>
            <w:tcW w:w="622" w:type="pct"/>
            <w:noWrap/>
            <w:hideMark/>
          </w:tcPr>
          <w:p w14:paraId="7AB51AF2"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30,850,162 </w:t>
            </w:r>
          </w:p>
        </w:tc>
        <w:tc>
          <w:tcPr>
            <w:tcW w:w="622" w:type="pct"/>
            <w:noWrap/>
            <w:hideMark/>
          </w:tcPr>
          <w:p w14:paraId="10D7BBE4"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23,217,638 </w:t>
            </w:r>
          </w:p>
        </w:tc>
        <w:tc>
          <w:tcPr>
            <w:tcW w:w="580" w:type="pct"/>
            <w:noWrap/>
            <w:hideMark/>
          </w:tcPr>
          <w:p w14:paraId="3F4FC49D"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€ 22,142,061 </w:t>
            </w:r>
          </w:p>
        </w:tc>
        <w:tc>
          <w:tcPr>
            <w:tcW w:w="580" w:type="pct"/>
            <w:noWrap/>
            <w:hideMark/>
          </w:tcPr>
          <w:p w14:paraId="72368A02"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€ 10,397,817 </w:t>
            </w:r>
          </w:p>
        </w:tc>
        <w:tc>
          <w:tcPr>
            <w:tcW w:w="534" w:type="pct"/>
            <w:noWrap/>
            <w:hideMark/>
          </w:tcPr>
          <w:p w14:paraId="315959CD"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€ 9,852,341 </w:t>
            </w:r>
          </w:p>
        </w:tc>
        <w:tc>
          <w:tcPr>
            <w:tcW w:w="567" w:type="pct"/>
            <w:noWrap/>
            <w:hideMark/>
          </w:tcPr>
          <w:p w14:paraId="4BD6D6AD" w14:textId="70C35F8A"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w:t>
            </w:r>
            <w:r w:rsidR="00B32037">
              <w:rPr>
                <w:rFonts w:eastAsiaTheme="minorEastAsia" w:cstheme="minorHAnsi"/>
                <w:b/>
                <w:bCs/>
                <w:color w:val="000000" w:themeColor="text1"/>
                <w:lang w:val="en-IE"/>
              </w:rPr>
              <w:t xml:space="preserve"> </w:t>
            </w:r>
            <w:r w:rsidRPr="00BA1BDC">
              <w:rPr>
                <w:rFonts w:eastAsiaTheme="minorEastAsia" w:cstheme="minorHAnsi"/>
                <w:b/>
                <w:bCs/>
                <w:color w:val="000000" w:themeColor="text1"/>
                <w:lang w:val="en-IE"/>
              </w:rPr>
              <w:t xml:space="preserve">9,414,976 </w:t>
            </w:r>
          </w:p>
        </w:tc>
      </w:tr>
      <w:tr w:rsidR="00C43B39" w:rsidRPr="00BA1BDC" w14:paraId="73397532" w14:textId="77777777" w:rsidTr="00C47348">
        <w:trPr>
          <w:trHeight w:val="288"/>
          <w:jc w:val="center"/>
        </w:trPr>
        <w:tc>
          <w:tcPr>
            <w:tcW w:w="1495" w:type="pct"/>
            <w:noWrap/>
            <w:hideMark/>
          </w:tcPr>
          <w:p w14:paraId="0DF666F6"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CEE: VA/CE</w:t>
            </w:r>
          </w:p>
        </w:tc>
        <w:tc>
          <w:tcPr>
            <w:tcW w:w="622" w:type="pct"/>
            <w:noWrap/>
            <w:hideMark/>
          </w:tcPr>
          <w:p w14:paraId="40D8B326"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0.138001253</w:t>
            </w:r>
          </w:p>
        </w:tc>
        <w:tc>
          <w:tcPr>
            <w:tcW w:w="622" w:type="pct"/>
            <w:noWrap/>
            <w:hideMark/>
          </w:tcPr>
          <w:p w14:paraId="545D9318"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0.155106217</w:t>
            </w:r>
          </w:p>
        </w:tc>
        <w:tc>
          <w:tcPr>
            <w:tcW w:w="580" w:type="pct"/>
            <w:noWrap/>
            <w:hideMark/>
          </w:tcPr>
          <w:p w14:paraId="24E0D4D7"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0.184134711</w:t>
            </w:r>
          </w:p>
        </w:tc>
        <w:tc>
          <w:tcPr>
            <w:tcW w:w="580" w:type="pct"/>
            <w:noWrap/>
            <w:hideMark/>
          </w:tcPr>
          <w:p w14:paraId="6051FCC4"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0.120259378</w:t>
            </w:r>
          </w:p>
        </w:tc>
        <w:tc>
          <w:tcPr>
            <w:tcW w:w="534" w:type="pct"/>
            <w:noWrap/>
            <w:hideMark/>
          </w:tcPr>
          <w:p w14:paraId="445AE20A"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0.12050567</w:t>
            </w:r>
          </w:p>
        </w:tc>
        <w:tc>
          <w:tcPr>
            <w:tcW w:w="567" w:type="pct"/>
            <w:noWrap/>
            <w:hideMark/>
          </w:tcPr>
          <w:p w14:paraId="6D9E769E"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0.14711647</w:t>
            </w:r>
          </w:p>
        </w:tc>
      </w:tr>
      <w:tr w:rsidR="00C43B39" w:rsidRPr="00BA1BDC" w14:paraId="7722BE30" w14:textId="77777777" w:rsidTr="00C47348">
        <w:trPr>
          <w:trHeight w:val="288"/>
          <w:jc w:val="center"/>
        </w:trPr>
        <w:tc>
          <w:tcPr>
            <w:tcW w:w="1495" w:type="pct"/>
            <w:noWrap/>
            <w:hideMark/>
          </w:tcPr>
          <w:p w14:paraId="7E51EB48"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HC = Renumeration</w:t>
            </w:r>
          </w:p>
        </w:tc>
        <w:tc>
          <w:tcPr>
            <w:tcW w:w="622" w:type="pct"/>
            <w:noWrap/>
            <w:hideMark/>
          </w:tcPr>
          <w:p w14:paraId="27BC2D8E"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2,195,734 </w:t>
            </w:r>
          </w:p>
        </w:tc>
        <w:tc>
          <w:tcPr>
            <w:tcW w:w="622" w:type="pct"/>
            <w:noWrap/>
            <w:hideMark/>
          </w:tcPr>
          <w:p w14:paraId="792C78EC"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1,507,192 </w:t>
            </w:r>
          </w:p>
        </w:tc>
        <w:tc>
          <w:tcPr>
            <w:tcW w:w="580" w:type="pct"/>
            <w:noWrap/>
            <w:hideMark/>
          </w:tcPr>
          <w:p w14:paraId="3A27FBDB"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1,748,486 </w:t>
            </w:r>
          </w:p>
        </w:tc>
        <w:tc>
          <w:tcPr>
            <w:tcW w:w="580" w:type="pct"/>
            <w:noWrap/>
            <w:hideMark/>
          </w:tcPr>
          <w:p w14:paraId="2AF5DFCB"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346,704 </w:t>
            </w:r>
          </w:p>
        </w:tc>
        <w:tc>
          <w:tcPr>
            <w:tcW w:w="534" w:type="pct"/>
            <w:noWrap/>
            <w:hideMark/>
          </w:tcPr>
          <w:p w14:paraId="3597436B"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333,128 </w:t>
            </w:r>
          </w:p>
        </w:tc>
        <w:tc>
          <w:tcPr>
            <w:tcW w:w="567" w:type="pct"/>
            <w:noWrap/>
            <w:hideMark/>
          </w:tcPr>
          <w:p w14:paraId="07021D17"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294,487 </w:t>
            </w:r>
          </w:p>
        </w:tc>
      </w:tr>
      <w:tr w:rsidR="00C43B39" w:rsidRPr="00BA1BDC" w14:paraId="3230854B" w14:textId="77777777" w:rsidTr="00C47348">
        <w:trPr>
          <w:trHeight w:val="288"/>
          <w:jc w:val="center"/>
        </w:trPr>
        <w:tc>
          <w:tcPr>
            <w:tcW w:w="1495" w:type="pct"/>
            <w:noWrap/>
            <w:hideMark/>
          </w:tcPr>
          <w:p w14:paraId="0AE7388B"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HCE: VA/HC</w:t>
            </w:r>
          </w:p>
        </w:tc>
        <w:tc>
          <w:tcPr>
            <w:tcW w:w="622" w:type="pct"/>
            <w:noWrap/>
            <w:hideMark/>
          </w:tcPr>
          <w:p w14:paraId="6370DEC5"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1.94</w:t>
            </w:r>
          </w:p>
        </w:tc>
        <w:tc>
          <w:tcPr>
            <w:tcW w:w="622" w:type="pct"/>
            <w:noWrap/>
            <w:hideMark/>
          </w:tcPr>
          <w:p w14:paraId="7C1F2732"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2.39</w:t>
            </w:r>
          </w:p>
        </w:tc>
        <w:tc>
          <w:tcPr>
            <w:tcW w:w="580" w:type="pct"/>
            <w:noWrap/>
            <w:hideMark/>
          </w:tcPr>
          <w:p w14:paraId="522F9E20"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2.33</w:t>
            </w:r>
          </w:p>
        </w:tc>
        <w:tc>
          <w:tcPr>
            <w:tcW w:w="580" w:type="pct"/>
            <w:noWrap/>
            <w:hideMark/>
          </w:tcPr>
          <w:p w14:paraId="07D2204C"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3.61</w:t>
            </w:r>
          </w:p>
        </w:tc>
        <w:tc>
          <w:tcPr>
            <w:tcW w:w="534" w:type="pct"/>
            <w:noWrap/>
            <w:hideMark/>
          </w:tcPr>
          <w:p w14:paraId="232DC1F4"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3.56</w:t>
            </w:r>
          </w:p>
        </w:tc>
        <w:tc>
          <w:tcPr>
            <w:tcW w:w="567" w:type="pct"/>
            <w:noWrap/>
            <w:hideMark/>
          </w:tcPr>
          <w:p w14:paraId="2D7665EA"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4.70</w:t>
            </w:r>
          </w:p>
        </w:tc>
      </w:tr>
      <w:tr w:rsidR="00C43B39" w:rsidRPr="00BA1BDC" w14:paraId="58F665FD" w14:textId="77777777" w:rsidTr="00C47348">
        <w:trPr>
          <w:trHeight w:val="288"/>
          <w:jc w:val="center"/>
        </w:trPr>
        <w:tc>
          <w:tcPr>
            <w:tcW w:w="1495" w:type="pct"/>
            <w:noWrap/>
            <w:hideMark/>
          </w:tcPr>
          <w:p w14:paraId="0A766C6F"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SC: VA-HC</w:t>
            </w:r>
          </w:p>
        </w:tc>
        <w:tc>
          <w:tcPr>
            <w:tcW w:w="622" w:type="pct"/>
            <w:noWrap/>
            <w:hideMark/>
          </w:tcPr>
          <w:p w14:paraId="7C2A9E29"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2,061,627 </w:t>
            </w:r>
          </w:p>
        </w:tc>
        <w:tc>
          <w:tcPr>
            <w:tcW w:w="622" w:type="pct"/>
            <w:noWrap/>
            <w:hideMark/>
          </w:tcPr>
          <w:p w14:paraId="0A0281CF"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2,094,008 </w:t>
            </w:r>
          </w:p>
        </w:tc>
        <w:tc>
          <w:tcPr>
            <w:tcW w:w="580" w:type="pct"/>
            <w:noWrap/>
            <w:hideMark/>
          </w:tcPr>
          <w:p w14:paraId="1D3A9FDE"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2,328,636 </w:t>
            </w:r>
          </w:p>
        </w:tc>
        <w:tc>
          <w:tcPr>
            <w:tcW w:w="580" w:type="pct"/>
            <w:noWrap/>
            <w:hideMark/>
          </w:tcPr>
          <w:p w14:paraId="6D13CDEE"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903,731 </w:t>
            </w:r>
          </w:p>
        </w:tc>
        <w:tc>
          <w:tcPr>
            <w:tcW w:w="534" w:type="pct"/>
            <w:noWrap/>
            <w:hideMark/>
          </w:tcPr>
          <w:p w14:paraId="2BD00BD6"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854,135 </w:t>
            </w:r>
          </w:p>
        </w:tc>
        <w:tc>
          <w:tcPr>
            <w:tcW w:w="567" w:type="pct"/>
            <w:noWrap/>
            <w:hideMark/>
          </w:tcPr>
          <w:p w14:paraId="6762EBA1"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 xml:space="preserve"> € 1,090,611 </w:t>
            </w:r>
          </w:p>
        </w:tc>
      </w:tr>
      <w:tr w:rsidR="00C43B39" w:rsidRPr="00BA1BDC" w14:paraId="0AF275CB" w14:textId="77777777" w:rsidTr="00C47348">
        <w:trPr>
          <w:trHeight w:val="288"/>
          <w:jc w:val="center"/>
        </w:trPr>
        <w:tc>
          <w:tcPr>
            <w:tcW w:w="1495" w:type="pct"/>
            <w:noWrap/>
            <w:hideMark/>
          </w:tcPr>
          <w:p w14:paraId="7FB38754"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SCE: SC/VA</w:t>
            </w:r>
          </w:p>
        </w:tc>
        <w:tc>
          <w:tcPr>
            <w:tcW w:w="622" w:type="pct"/>
            <w:noWrap/>
            <w:hideMark/>
          </w:tcPr>
          <w:p w14:paraId="255B9B5A"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0.48</w:t>
            </w:r>
          </w:p>
        </w:tc>
        <w:tc>
          <w:tcPr>
            <w:tcW w:w="622" w:type="pct"/>
            <w:noWrap/>
            <w:hideMark/>
          </w:tcPr>
          <w:p w14:paraId="46638CA8"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0.58</w:t>
            </w:r>
          </w:p>
        </w:tc>
        <w:tc>
          <w:tcPr>
            <w:tcW w:w="580" w:type="pct"/>
            <w:noWrap/>
            <w:hideMark/>
          </w:tcPr>
          <w:p w14:paraId="7417F560"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0.57</w:t>
            </w:r>
          </w:p>
        </w:tc>
        <w:tc>
          <w:tcPr>
            <w:tcW w:w="580" w:type="pct"/>
            <w:noWrap/>
            <w:hideMark/>
          </w:tcPr>
          <w:p w14:paraId="562D56BD"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0.72</w:t>
            </w:r>
          </w:p>
        </w:tc>
        <w:tc>
          <w:tcPr>
            <w:tcW w:w="534" w:type="pct"/>
            <w:noWrap/>
            <w:hideMark/>
          </w:tcPr>
          <w:p w14:paraId="24657C09"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0.72</w:t>
            </w:r>
          </w:p>
        </w:tc>
        <w:tc>
          <w:tcPr>
            <w:tcW w:w="567" w:type="pct"/>
            <w:noWrap/>
            <w:hideMark/>
          </w:tcPr>
          <w:p w14:paraId="645423E8"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0.79</w:t>
            </w:r>
          </w:p>
        </w:tc>
      </w:tr>
      <w:tr w:rsidR="00C43B39" w:rsidRPr="00BA1BDC" w14:paraId="7BD2886C" w14:textId="77777777" w:rsidTr="00C47348">
        <w:trPr>
          <w:trHeight w:val="288"/>
          <w:jc w:val="center"/>
        </w:trPr>
        <w:tc>
          <w:tcPr>
            <w:tcW w:w="1495" w:type="pct"/>
            <w:noWrap/>
            <w:hideMark/>
          </w:tcPr>
          <w:p w14:paraId="129D9F8D"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ICE: HCE+SCE</w:t>
            </w:r>
          </w:p>
        </w:tc>
        <w:tc>
          <w:tcPr>
            <w:tcW w:w="622" w:type="pct"/>
            <w:noWrap/>
            <w:hideMark/>
          </w:tcPr>
          <w:p w14:paraId="43FE9D8B"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2.42</w:t>
            </w:r>
          </w:p>
        </w:tc>
        <w:tc>
          <w:tcPr>
            <w:tcW w:w="622" w:type="pct"/>
            <w:noWrap/>
            <w:hideMark/>
          </w:tcPr>
          <w:p w14:paraId="19EEB59D"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2.97</w:t>
            </w:r>
          </w:p>
        </w:tc>
        <w:tc>
          <w:tcPr>
            <w:tcW w:w="580" w:type="pct"/>
            <w:noWrap/>
            <w:hideMark/>
          </w:tcPr>
          <w:p w14:paraId="75BA12E3"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2.90</w:t>
            </w:r>
          </w:p>
        </w:tc>
        <w:tc>
          <w:tcPr>
            <w:tcW w:w="580" w:type="pct"/>
            <w:noWrap/>
            <w:hideMark/>
          </w:tcPr>
          <w:p w14:paraId="7E7379E9"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4.33</w:t>
            </w:r>
          </w:p>
        </w:tc>
        <w:tc>
          <w:tcPr>
            <w:tcW w:w="534" w:type="pct"/>
            <w:noWrap/>
            <w:hideMark/>
          </w:tcPr>
          <w:p w14:paraId="2F18CBC4"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4.28</w:t>
            </w:r>
          </w:p>
        </w:tc>
        <w:tc>
          <w:tcPr>
            <w:tcW w:w="567" w:type="pct"/>
            <w:noWrap/>
            <w:hideMark/>
          </w:tcPr>
          <w:p w14:paraId="654DFC3C"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5.49</w:t>
            </w:r>
          </w:p>
        </w:tc>
      </w:tr>
      <w:tr w:rsidR="00C43B39" w:rsidRPr="00BA1BDC" w14:paraId="675C54C5" w14:textId="77777777" w:rsidTr="00C47348">
        <w:trPr>
          <w:trHeight w:val="288"/>
          <w:jc w:val="center"/>
        </w:trPr>
        <w:tc>
          <w:tcPr>
            <w:tcW w:w="1495" w:type="pct"/>
            <w:noWrap/>
            <w:hideMark/>
          </w:tcPr>
          <w:p w14:paraId="56C89663" w14:textId="77777777" w:rsidR="00C43B39" w:rsidRPr="00BA1BDC" w:rsidRDefault="00C43B39">
            <w:pPr>
              <w:rPr>
                <w:rFonts w:eastAsiaTheme="minorEastAsia" w:cstheme="minorHAnsi"/>
                <w:b/>
                <w:bCs/>
                <w:color w:val="000000" w:themeColor="text1"/>
                <w:lang w:val="en-IE"/>
              </w:rPr>
            </w:pPr>
            <w:r w:rsidRPr="00BA1BDC">
              <w:rPr>
                <w:rFonts w:eastAsiaTheme="minorEastAsia" w:cstheme="minorHAnsi"/>
                <w:b/>
                <w:bCs/>
                <w:color w:val="000000" w:themeColor="text1"/>
                <w:lang w:val="en-IE"/>
              </w:rPr>
              <w:t>VAIC HCE+SCE+CEE</w:t>
            </w:r>
          </w:p>
        </w:tc>
        <w:tc>
          <w:tcPr>
            <w:tcW w:w="622" w:type="pct"/>
            <w:noWrap/>
            <w:hideMark/>
          </w:tcPr>
          <w:p w14:paraId="683E373E"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2.56</w:t>
            </w:r>
          </w:p>
        </w:tc>
        <w:tc>
          <w:tcPr>
            <w:tcW w:w="622" w:type="pct"/>
            <w:noWrap/>
            <w:hideMark/>
          </w:tcPr>
          <w:p w14:paraId="35DA3937"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3.13</w:t>
            </w:r>
          </w:p>
        </w:tc>
        <w:tc>
          <w:tcPr>
            <w:tcW w:w="580" w:type="pct"/>
            <w:noWrap/>
            <w:hideMark/>
          </w:tcPr>
          <w:p w14:paraId="0FD1B7D8"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3.09</w:t>
            </w:r>
          </w:p>
        </w:tc>
        <w:tc>
          <w:tcPr>
            <w:tcW w:w="580" w:type="pct"/>
            <w:noWrap/>
            <w:hideMark/>
          </w:tcPr>
          <w:p w14:paraId="7B868A2B"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4.45</w:t>
            </w:r>
          </w:p>
        </w:tc>
        <w:tc>
          <w:tcPr>
            <w:tcW w:w="534" w:type="pct"/>
            <w:noWrap/>
            <w:hideMark/>
          </w:tcPr>
          <w:p w14:paraId="736F965E"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4.40</w:t>
            </w:r>
          </w:p>
        </w:tc>
        <w:tc>
          <w:tcPr>
            <w:tcW w:w="567" w:type="pct"/>
            <w:noWrap/>
            <w:hideMark/>
          </w:tcPr>
          <w:p w14:paraId="1AE89301" w14:textId="77777777" w:rsidR="00C43B39" w:rsidRPr="00BA1BDC" w:rsidRDefault="00C43B39" w:rsidP="00C47348">
            <w:pPr>
              <w:jc w:val="right"/>
              <w:rPr>
                <w:rFonts w:eastAsiaTheme="minorEastAsia" w:cstheme="minorHAnsi"/>
                <w:b/>
                <w:bCs/>
                <w:color w:val="000000" w:themeColor="text1"/>
                <w:lang w:val="en-IE"/>
              </w:rPr>
            </w:pPr>
            <w:r w:rsidRPr="00BA1BDC">
              <w:rPr>
                <w:rFonts w:eastAsiaTheme="minorEastAsia" w:cstheme="minorHAnsi"/>
                <w:b/>
                <w:bCs/>
                <w:color w:val="000000" w:themeColor="text1"/>
                <w:lang w:val="en-IE"/>
              </w:rPr>
              <w:t>5.64</w:t>
            </w:r>
          </w:p>
        </w:tc>
      </w:tr>
    </w:tbl>
    <w:p w14:paraId="10DA4DA9" w14:textId="691C367C" w:rsidR="00D162EA" w:rsidRPr="00BA1BDC" w:rsidRDefault="00D162EA">
      <w:pPr>
        <w:rPr>
          <w:rFonts w:eastAsiaTheme="minorEastAsia"/>
          <w:b/>
          <w:bCs/>
          <w:color w:val="000000" w:themeColor="text1"/>
          <w:sz w:val="24"/>
          <w:szCs w:val="24"/>
          <w:lang w:val="en-IE"/>
        </w:rPr>
      </w:pPr>
      <w:r w:rsidRPr="00BA1BDC">
        <w:rPr>
          <w:rFonts w:eastAsiaTheme="minorEastAsia"/>
          <w:b/>
          <w:bCs/>
          <w:color w:val="000000" w:themeColor="text1"/>
          <w:sz w:val="24"/>
          <w:szCs w:val="24"/>
          <w:lang w:val="en-IE"/>
        </w:rPr>
        <w:br w:type="page"/>
      </w:r>
    </w:p>
    <w:p w14:paraId="20C9DF94" w14:textId="0C2B2FFC" w:rsidR="00D030CE" w:rsidRPr="00BA1BDC" w:rsidRDefault="00D030CE" w:rsidP="00D030CE">
      <w:pPr>
        <w:spacing w:line="240" w:lineRule="auto"/>
        <w:jc w:val="right"/>
        <w:rPr>
          <w:rFonts w:eastAsiaTheme="minorEastAsia"/>
          <w:b/>
          <w:bCs/>
          <w:color w:val="000000" w:themeColor="text1"/>
          <w:sz w:val="24"/>
          <w:szCs w:val="24"/>
          <w:lang w:val="en-IE"/>
        </w:rPr>
      </w:pPr>
      <w:r w:rsidRPr="00BA1BDC">
        <w:rPr>
          <w:rFonts w:eastAsiaTheme="minorEastAsia"/>
          <w:b/>
          <w:bCs/>
          <w:color w:val="000000" w:themeColor="text1"/>
          <w:sz w:val="24"/>
          <w:szCs w:val="24"/>
          <w:lang w:val="en-IE"/>
        </w:rPr>
        <w:t>Appendix 4</w:t>
      </w:r>
    </w:p>
    <w:p w14:paraId="1D1F63E5" w14:textId="5D3B0EBF" w:rsidR="00D030CE" w:rsidRDefault="00D030CE" w:rsidP="00D030CE">
      <w:pPr>
        <w:spacing w:line="240" w:lineRule="auto"/>
        <w:jc w:val="right"/>
        <w:rPr>
          <w:rFonts w:eastAsiaTheme="minorEastAsia"/>
          <w:b/>
          <w:bCs/>
          <w:color w:val="000000" w:themeColor="text1"/>
          <w:sz w:val="24"/>
          <w:szCs w:val="24"/>
          <w:lang w:val="en-IE"/>
        </w:rPr>
      </w:pPr>
      <w:r w:rsidRPr="00BA1BDC">
        <w:rPr>
          <w:rFonts w:eastAsiaTheme="minorEastAsia"/>
          <w:b/>
          <w:bCs/>
          <w:color w:val="000000" w:themeColor="text1"/>
          <w:sz w:val="24"/>
          <w:szCs w:val="24"/>
          <w:lang w:val="en-IE"/>
        </w:rPr>
        <w:t xml:space="preserve">Semi Structured Interviews: </w:t>
      </w:r>
      <w:r w:rsidR="002536A6">
        <w:rPr>
          <w:rFonts w:eastAsiaTheme="minorEastAsia"/>
          <w:b/>
          <w:bCs/>
          <w:color w:val="000000" w:themeColor="text1"/>
          <w:sz w:val="24"/>
          <w:szCs w:val="24"/>
          <w:lang w:val="en-IE"/>
        </w:rPr>
        <w:t>Sample Questions</w:t>
      </w:r>
    </w:p>
    <w:p w14:paraId="37E4F59F" w14:textId="77777777" w:rsidR="00DC1C7C" w:rsidRDefault="00DC1C7C" w:rsidP="00D030CE">
      <w:pPr>
        <w:spacing w:line="240" w:lineRule="auto"/>
        <w:jc w:val="right"/>
        <w:rPr>
          <w:rFonts w:eastAsiaTheme="minorEastAsia"/>
          <w:b/>
          <w:bCs/>
          <w:color w:val="000000" w:themeColor="text1"/>
          <w:sz w:val="24"/>
          <w:szCs w:val="24"/>
          <w:lang w:val="en-IE"/>
        </w:rPr>
      </w:pPr>
    </w:p>
    <w:tbl>
      <w:tblPr>
        <w:tblStyle w:val="TableGrid"/>
        <w:tblW w:w="5745" w:type="pct"/>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
        <w:gridCol w:w="6383"/>
        <w:gridCol w:w="993"/>
        <w:gridCol w:w="6668"/>
      </w:tblGrid>
      <w:tr w:rsidR="002536A6" w14:paraId="0CBBB7FB" w14:textId="77777777" w:rsidTr="00262F1F">
        <w:tc>
          <w:tcPr>
            <w:tcW w:w="284" w:type="pct"/>
          </w:tcPr>
          <w:p w14:paraId="42EA8495" w14:textId="77777777" w:rsidR="002536A6" w:rsidRDefault="002536A6" w:rsidP="002536A6">
            <w:pPr>
              <w:jc w:val="center"/>
              <w:rPr>
                <w:rFonts w:eastAsiaTheme="minorEastAsia"/>
                <w:b/>
                <w:bCs/>
                <w:color w:val="000000" w:themeColor="text1"/>
                <w:sz w:val="24"/>
                <w:szCs w:val="24"/>
                <w:lang w:val="en-IE"/>
              </w:rPr>
            </w:pPr>
          </w:p>
        </w:tc>
        <w:tc>
          <w:tcPr>
            <w:tcW w:w="2143" w:type="pct"/>
          </w:tcPr>
          <w:p w14:paraId="39ED14B0" w14:textId="5E0FAB98" w:rsidR="002536A6" w:rsidRPr="002536A6" w:rsidRDefault="002536A6" w:rsidP="002536A6">
            <w:pPr>
              <w:rPr>
                <w:rFonts w:eastAsiaTheme="minorEastAsia"/>
                <w:b/>
                <w:bCs/>
                <w:color w:val="000000" w:themeColor="text1"/>
                <w:sz w:val="24"/>
                <w:szCs w:val="24"/>
                <w:lang w:val="en-IE"/>
              </w:rPr>
            </w:pPr>
            <w:r w:rsidRPr="002536A6">
              <w:rPr>
                <w:rFonts w:eastAsiaTheme="minorEastAsia"/>
                <w:b/>
                <w:bCs/>
                <w:color w:val="000000" w:themeColor="text1"/>
                <w:sz w:val="24"/>
                <w:szCs w:val="24"/>
                <w:lang w:val="en-IE"/>
              </w:rPr>
              <w:t>Learners</w:t>
            </w:r>
          </w:p>
        </w:tc>
        <w:tc>
          <w:tcPr>
            <w:tcW w:w="333" w:type="pct"/>
          </w:tcPr>
          <w:p w14:paraId="573F77B5" w14:textId="77777777" w:rsidR="002536A6" w:rsidRPr="002536A6" w:rsidRDefault="002536A6" w:rsidP="002536A6">
            <w:pPr>
              <w:jc w:val="center"/>
              <w:rPr>
                <w:rFonts w:eastAsiaTheme="minorEastAsia"/>
                <w:b/>
                <w:bCs/>
                <w:color w:val="000000" w:themeColor="text1"/>
                <w:sz w:val="24"/>
                <w:szCs w:val="24"/>
                <w:lang w:val="en-IE"/>
              </w:rPr>
            </w:pPr>
          </w:p>
        </w:tc>
        <w:tc>
          <w:tcPr>
            <w:tcW w:w="2239" w:type="pct"/>
          </w:tcPr>
          <w:p w14:paraId="38E03771" w14:textId="3B2F47E4" w:rsidR="002536A6" w:rsidRPr="002536A6" w:rsidRDefault="002536A6" w:rsidP="002536A6">
            <w:pPr>
              <w:rPr>
                <w:rFonts w:eastAsiaTheme="minorEastAsia"/>
                <w:b/>
                <w:bCs/>
                <w:color w:val="000000" w:themeColor="text1"/>
                <w:sz w:val="24"/>
                <w:szCs w:val="24"/>
                <w:lang w:val="en-IE"/>
              </w:rPr>
            </w:pPr>
            <w:r w:rsidRPr="002536A6">
              <w:rPr>
                <w:rFonts w:eastAsiaTheme="minorEastAsia"/>
                <w:b/>
                <w:bCs/>
                <w:color w:val="000000" w:themeColor="text1"/>
                <w:sz w:val="24"/>
                <w:szCs w:val="24"/>
                <w:lang w:val="en-IE"/>
              </w:rPr>
              <w:t>Managers</w:t>
            </w:r>
          </w:p>
        </w:tc>
      </w:tr>
      <w:tr w:rsidR="002536A6" w14:paraId="1C8030F6" w14:textId="77777777" w:rsidTr="00262F1F">
        <w:tc>
          <w:tcPr>
            <w:tcW w:w="284" w:type="pct"/>
          </w:tcPr>
          <w:p w14:paraId="188DC811" w14:textId="77777777" w:rsidR="002536A6" w:rsidRPr="002536A6" w:rsidRDefault="002536A6" w:rsidP="002536A6">
            <w:pPr>
              <w:pStyle w:val="ListParagraph"/>
              <w:numPr>
                <w:ilvl w:val="0"/>
                <w:numId w:val="26"/>
              </w:numPr>
              <w:jc w:val="center"/>
              <w:rPr>
                <w:rFonts w:eastAsiaTheme="minorEastAsia"/>
                <w:b/>
                <w:bCs/>
                <w:color w:val="000000" w:themeColor="text1"/>
                <w:sz w:val="24"/>
                <w:szCs w:val="24"/>
                <w:lang w:val="en-IE"/>
              </w:rPr>
            </w:pPr>
          </w:p>
        </w:tc>
        <w:tc>
          <w:tcPr>
            <w:tcW w:w="2143" w:type="pct"/>
          </w:tcPr>
          <w:p w14:paraId="1240EA47" w14:textId="64C1207E" w:rsidR="002536A6" w:rsidRPr="002A1D23" w:rsidRDefault="002A1D23" w:rsidP="002536A6">
            <w:pPr>
              <w:rPr>
                <w:rFonts w:eastAsiaTheme="minorEastAsia"/>
                <w:color w:val="000000" w:themeColor="text1"/>
                <w:sz w:val="24"/>
                <w:szCs w:val="24"/>
                <w:lang w:val="en-IE"/>
              </w:rPr>
            </w:pPr>
            <w:r w:rsidRPr="002A1D23">
              <w:rPr>
                <w:rFonts w:eastAsiaTheme="minorEastAsia"/>
                <w:color w:val="000000" w:themeColor="text1"/>
                <w:sz w:val="24"/>
                <w:szCs w:val="24"/>
                <w:lang w:val="en-IE"/>
              </w:rPr>
              <w:t>What was your motivation to study?</w:t>
            </w:r>
          </w:p>
        </w:tc>
        <w:tc>
          <w:tcPr>
            <w:tcW w:w="333" w:type="pct"/>
          </w:tcPr>
          <w:p w14:paraId="5F685ED0" w14:textId="77777777" w:rsidR="002536A6" w:rsidRPr="002536A6" w:rsidRDefault="002536A6" w:rsidP="002536A6">
            <w:pPr>
              <w:pStyle w:val="ListParagraph"/>
              <w:numPr>
                <w:ilvl w:val="0"/>
                <w:numId w:val="27"/>
              </w:numPr>
              <w:jc w:val="center"/>
              <w:rPr>
                <w:rFonts w:eastAsiaTheme="minorEastAsia"/>
                <w:b/>
                <w:bCs/>
                <w:color w:val="000000" w:themeColor="text1"/>
                <w:sz w:val="24"/>
                <w:szCs w:val="24"/>
                <w:lang w:val="en-IE"/>
              </w:rPr>
            </w:pPr>
          </w:p>
        </w:tc>
        <w:tc>
          <w:tcPr>
            <w:tcW w:w="2239" w:type="pct"/>
          </w:tcPr>
          <w:p w14:paraId="42E88E3D" w14:textId="77777777" w:rsidR="002536A6" w:rsidRDefault="0079487B" w:rsidP="002536A6">
            <w:pPr>
              <w:rPr>
                <w:rFonts w:eastAsiaTheme="minorEastAsia"/>
                <w:color w:val="000000" w:themeColor="text1"/>
                <w:sz w:val="24"/>
                <w:szCs w:val="24"/>
                <w:lang w:val="en-IE"/>
              </w:rPr>
            </w:pPr>
            <w:r>
              <w:rPr>
                <w:rFonts w:eastAsiaTheme="minorEastAsia"/>
                <w:color w:val="000000" w:themeColor="text1"/>
                <w:sz w:val="24"/>
                <w:szCs w:val="24"/>
                <w:lang w:val="en-IE"/>
              </w:rPr>
              <w:t xml:space="preserve">How is your role associated with learning, specially </w:t>
            </w:r>
            <w:r w:rsidR="004D6B45">
              <w:rPr>
                <w:rFonts w:eastAsiaTheme="minorEastAsia"/>
                <w:color w:val="000000" w:themeColor="text1"/>
                <w:sz w:val="24"/>
                <w:szCs w:val="24"/>
                <w:lang w:val="en-IE"/>
              </w:rPr>
              <w:t>Springboard+ programme?</w:t>
            </w:r>
          </w:p>
          <w:p w14:paraId="420A342B" w14:textId="65B3EF19" w:rsidR="006507C3" w:rsidRPr="002A1D23" w:rsidRDefault="006507C3" w:rsidP="002536A6">
            <w:pPr>
              <w:rPr>
                <w:rFonts w:eastAsiaTheme="minorEastAsia"/>
                <w:color w:val="000000" w:themeColor="text1"/>
                <w:sz w:val="24"/>
                <w:szCs w:val="24"/>
                <w:lang w:val="en-IE"/>
              </w:rPr>
            </w:pPr>
          </w:p>
        </w:tc>
      </w:tr>
      <w:tr w:rsidR="0009172E" w14:paraId="7181436B" w14:textId="77777777" w:rsidTr="00262F1F">
        <w:tc>
          <w:tcPr>
            <w:tcW w:w="284" w:type="pct"/>
          </w:tcPr>
          <w:p w14:paraId="4BF592BF" w14:textId="77777777" w:rsidR="0009172E" w:rsidRPr="002536A6" w:rsidRDefault="0009172E" w:rsidP="002536A6">
            <w:pPr>
              <w:pStyle w:val="ListParagraph"/>
              <w:numPr>
                <w:ilvl w:val="0"/>
                <w:numId w:val="26"/>
              </w:numPr>
              <w:jc w:val="center"/>
              <w:rPr>
                <w:rFonts w:eastAsiaTheme="minorEastAsia"/>
                <w:b/>
                <w:bCs/>
                <w:color w:val="000000" w:themeColor="text1"/>
                <w:sz w:val="24"/>
                <w:szCs w:val="24"/>
                <w:lang w:val="en-IE"/>
              </w:rPr>
            </w:pPr>
          </w:p>
        </w:tc>
        <w:tc>
          <w:tcPr>
            <w:tcW w:w="2143" w:type="pct"/>
          </w:tcPr>
          <w:p w14:paraId="270B8028" w14:textId="77A1C508" w:rsidR="0009172E" w:rsidRPr="002A1D23" w:rsidRDefault="0009172E" w:rsidP="002536A6">
            <w:pPr>
              <w:rPr>
                <w:rFonts w:eastAsiaTheme="minorEastAsia"/>
                <w:color w:val="000000" w:themeColor="text1"/>
                <w:sz w:val="24"/>
                <w:szCs w:val="24"/>
                <w:lang w:val="en-IE"/>
              </w:rPr>
            </w:pPr>
            <w:r>
              <w:rPr>
                <w:rFonts w:eastAsiaTheme="minorEastAsia"/>
                <w:color w:val="000000" w:themeColor="text1"/>
                <w:sz w:val="24"/>
                <w:szCs w:val="24"/>
                <w:lang w:val="en-IE"/>
              </w:rPr>
              <w:t>What programme did you study</w:t>
            </w:r>
            <w:r w:rsidR="0019692A">
              <w:rPr>
                <w:rFonts w:eastAsiaTheme="minorEastAsia"/>
                <w:color w:val="000000" w:themeColor="text1"/>
                <w:sz w:val="24"/>
                <w:szCs w:val="24"/>
                <w:lang w:val="en-IE"/>
              </w:rPr>
              <w:t>, where and when?</w:t>
            </w:r>
          </w:p>
        </w:tc>
        <w:tc>
          <w:tcPr>
            <w:tcW w:w="333" w:type="pct"/>
          </w:tcPr>
          <w:p w14:paraId="7F403F0A" w14:textId="77777777" w:rsidR="0009172E" w:rsidRPr="002536A6" w:rsidRDefault="0009172E" w:rsidP="002536A6">
            <w:pPr>
              <w:pStyle w:val="ListParagraph"/>
              <w:numPr>
                <w:ilvl w:val="0"/>
                <w:numId w:val="27"/>
              </w:numPr>
              <w:jc w:val="center"/>
              <w:rPr>
                <w:rFonts w:eastAsiaTheme="minorEastAsia"/>
                <w:b/>
                <w:bCs/>
                <w:color w:val="000000" w:themeColor="text1"/>
                <w:sz w:val="24"/>
                <w:szCs w:val="24"/>
                <w:lang w:val="en-IE"/>
              </w:rPr>
            </w:pPr>
          </w:p>
        </w:tc>
        <w:tc>
          <w:tcPr>
            <w:tcW w:w="2239" w:type="pct"/>
          </w:tcPr>
          <w:p w14:paraId="2627F377" w14:textId="77777777" w:rsidR="0009172E" w:rsidRDefault="004D6B45" w:rsidP="002536A6">
            <w:pPr>
              <w:rPr>
                <w:rFonts w:eastAsiaTheme="minorEastAsia"/>
                <w:color w:val="000000" w:themeColor="text1"/>
                <w:sz w:val="24"/>
                <w:szCs w:val="24"/>
                <w:lang w:val="en-IE"/>
              </w:rPr>
            </w:pPr>
            <w:r>
              <w:rPr>
                <w:rFonts w:eastAsiaTheme="minorEastAsia"/>
                <w:color w:val="000000" w:themeColor="text1"/>
                <w:sz w:val="24"/>
                <w:szCs w:val="24"/>
                <w:lang w:val="en-IE"/>
              </w:rPr>
              <w:t>How many learners are enrolled on these programmes?</w:t>
            </w:r>
          </w:p>
          <w:p w14:paraId="5EBF71E5" w14:textId="1E4DB510" w:rsidR="006507C3" w:rsidRPr="002A1D23" w:rsidRDefault="006507C3" w:rsidP="002536A6">
            <w:pPr>
              <w:rPr>
                <w:rFonts w:eastAsiaTheme="minorEastAsia"/>
                <w:color w:val="000000" w:themeColor="text1"/>
                <w:sz w:val="24"/>
                <w:szCs w:val="24"/>
                <w:lang w:val="en-IE"/>
              </w:rPr>
            </w:pPr>
          </w:p>
        </w:tc>
      </w:tr>
      <w:tr w:rsidR="0046069E" w14:paraId="286AAE72" w14:textId="77777777" w:rsidTr="00262F1F">
        <w:tc>
          <w:tcPr>
            <w:tcW w:w="284" w:type="pct"/>
          </w:tcPr>
          <w:p w14:paraId="4F55517C" w14:textId="77777777" w:rsidR="0046069E" w:rsidRPr="002536A6" w:rsidRDefault="0046069E" w:rsidP="002536A6">
            <w:pPr>
              <w:pStyle w:val="ListParagraph"/>
              <w:numPr>
                <w:ilvl w:val="0"/>
                <w:numId w:val="26"/>
              </w:numPr>
              <w:jc w:val="center"/>
              <w:rPr>
                <w:rFonts w:eastAsiaTheme="minorEastAsia"/>
                <w:b/>
                <w:bCs/>
                <w:color w:val="000000" w:themeColor="text1"/>
                <w:sz w:val="24"/>
                <w:szCs w:val="24"/>
                <w:lang w:val="en-IE"/>
              </w:rPr>
            </w:pPr>
          </w:p>
        </w:tc>
        <w:tc>
          <w:tcPr>
            <w:tcW w:w="2143" w:type="pct"/>
          </w:tcPr>
          <w:p w14:paraId="16C4BEAD" w14:textId="77777777" w:rsidR="0046069E" w:rsidRDefault="0046069E" w:rsidP="002536A6">
            <w:pPr>
              <w:rPr>
                <w:rFonts w:eastAsiaTheme="minorEastAsia"/>
                <w:color w:val="000000" w:themeColor="text1"/>
                <w:sz w:val="24"/>
                <w:szCs w:val="24"/>
                <w:lang w:val="en-IE"/>
              </w:rPr>
            </w:pPr>
            <w:r>
              <w:rPr>
                <w:rFonts w:eastAsiaTheme="minorEastAsia"/>
                <w:color w:val="000000" w:themeColor="text1"/>
                <w:sz w:val="24"/>
                <w:szCs w:val="24"/>
                <w:lang w:val="en-IE"/>
              </w:rPr>
              <w:t>What made you choose this programme?</w:t>
            </w:r>
          </w:p>
          <w:p w14:paraId="1723E195" w14:textId="6220936E" w:rsidR="006507C3" w:rsidRDefault="006507C3" w:rsidP="002536A6">
            <w:pPr>
              <w:rPr>
                <w:rFonts w:eastAsiaTheme="minorEastAsia"/>
                <w:color w:val="000000" w:themeColor="text1"/>
                <w:sz w:val="24"/>
                <w:szCs w:val="24"/>
                <w:lang w:val="en-IE"/>
              </w:rPr>
            </w:pPr>
          </w:p>
        </w:tc>
        <w:tc>
          <w:tcPr>
            <w:tcW w:w="333" w:type="pct"/>
          </w:tcPr>
          <w:p w14:paraId="5691DB4F" w14:textId="77777777" w:rsidR="0046069E" w:rsidRPr="002536A6" w:rsidRDefault="0046069E" w:rsidP="002536A6">
            <w:pPr>
              <w:pStyle w:val="ListParagraph"/>
              <w:numPr>
                <w:ilvl w:val="0"/>
                <w:numId w:val="27"/>
              </w:numPr>
              <w:jc w:val="center"/>
              <w:rPr>
                <w:rFonts w:eastAsiaTheme="minorEastAsia"/>
                <w:b/>
                <w:bCs/>
                <w:color w:val="000000" w:themeColor="text1"/>
                <w:sz w:val="24"/>
                <w:szCs w:val="24"/>
                <w:lang w:val="en-IE"/>
              </w:rPr>
            </w:pPr>
          </w:p>
        </w:tc>
        <w:tc>
          <w:tcPr>
            <w:tcW w:w="2239" w:type="pct"/>
          </w:tcPr>
          <w:p w14:paraId="349738CC" w14:textId="296FF676" w:rsidR="0046069E" w:rsidRPr="002A1D23" w:rsidRDefault="004D6B45" w:rsidP="002536A6">
            <w:pPr>
              <w:rPr>
                <w:rFonts w:eastAsiaTheme="minorEastAsia"/>
                <w:color w:val="000000" w:themeColor="text1"/>
                <w:sz w:val="24"/>
                <w:szCs w:val="24"/>
                <w:lang w:val="en-IE"/>
              </w:rPr>
            </w:pPr>
            <w:r>
              <w:rPr>
                <w:rFonts w:eastAsiaTheme="minorEastAsia"/>
                <w:color w:val="000000" w:themeColor="text1"/>
                <w:sz w:val="24"/>
                <w:szCs w:val="24"/>
                <w:lang w:val="en-IE"/>
              </w:rPr>
              <w:t>How do you identify/develop programmes?</w:t>
            </w:r>
          </w:p>
        </w:tc>
      </w:tr>
      <w:tr w:rsidR="002536A6" w14:paraId="315A3144" w14:textId="77777777" w:rsidTr="00262F1F">
        <w:tc>
          <w:tcPr>
            <w:tcW w:w="284" w:type="pct"/>
          </w:tcPr>
          <w:p w14:paraId="7CE310F3" w14:textId="77777777" w:rsidR="002536A6" w:rsidRPr="002536A6" w:rsidRDefault="002536A6" w:rsidP="002536A6">
            <w:pPr>
              <w:pStyle w:val="ListParagraph"/>
              <w:numPr>
                <w:ilvl w:val="0"/>
                <w:numId w:val="26"/>
              </w:numPr>
              <w:jc w:val="center"/>
              <w:rPr>
                <w:rFonts w:eastAsiaTheme="minorEastAsia"/>
                <w:b/>
                <w:bCs/>
                <w:color w:val="000000" w:themeColor="text1"/>
                <w:sz w:val="24"/>
                <w:szCs w:val="24"/>
                <w:lang w:val="en-IE"/>
              </w:rPr>
            </w:pPr>
          </w:p>
        </w:tc>
        <w:tc>
          <w:tcPr>
            <w:tcW w:w="2143" w:type="pct"/>
          </w:tcPr>
          <w:p w14:paraId="18837A1A" w14:textId="77777777" w:rsidR="002536A6" w:rsidRDefault="0009172E" w:rsidP="002536A6">
            <w:pPr>
              <w:rPr>
                <w:rFonts w:eastAsiaTheme="minorEastAsia"/>
                <w:color w:val="000000" w:themeColor="text1"/>
                <w:sz w:val="24"/>
                <w:szCs w:val="24"/>
                <w:lang w:val="en-IE"/>
              </w:rPr>
            </w:pPr>
            <w:r>
              <w:rPr>
                <w:rFonts w:eastAsiaTheme="minorEastAsia"/>
                <w:color w:val="000000" w:themeColor="text1"/>
                <w:sz w:val="24"/>
                <w:szCs w:val="24"/>
                <w:lang w:val="en-IE"/>
              </w:rPr>
              <w:t>What was your employment situation when enrolling?</w:t>
            </w:r>
          </w:p>
          <w:p w14:paraId="2E0E3456" w14:textId="14D3B2EA" w:rsidR="006507C3" w:rsidRPr="002A1D23" w:rsidRDefault="006507C3" w:rsidP="002536A6">
            <w:pPr>
              <w:rPr>
                <w:rFonts w:eastAsiaTheme="minorEastAsia"/>
                <w:color w:val="000000" w:themeColor="text1"/>
                <w:sz w:val="24"/>
                <w:szCs w:val="24"/>
                <w:lang w:val="en-IE"/>
              </w:rPr>
            </w:pPr>
          </w:p>
        </w:tc>
        <w:tc>
          <w:tcPr>
            <w:tcW w:w="333" w:type="pct"/>
          </w:tcPr>
          <w:p w14:paraId="71FA9D08" w14:textId="77777777" w:rsidR="002536A6" w:rsidRPr="002536A6" w:rsidRDefault="002536A6" w:rsidP="002536A6">
            <w:pPr>
              <w:pStyle w:val="ListParagraph"/>
              <w:numPr>
                <w:ilvl w:val="0"/>
                <w:numId w:val="27"/>
              </w:numPr>
              <w:jc w:val="center"/>
              <w:rPr>
                <w:rFonts w:eastAsiaTheme="minorEastAsia"/>
                <w:b/>
                <w:bCs/>
                <w:color w:val="000000" w:themeColor="text1"/>
                <w:sz w:val="24"/>
                <w:szCs w:val="24"/>
                <w:lang w:val="en-IE"/>
              </w:rPr>
            </w:pPr>
          </w:p>
        </w:tc>
        <w:tc>
          <w:tcPr>
            <w:tcW w:w="2239" w:type="pct"/>
          </w:tcPr>
          <w:p w14:paraId="36673B49" w14:textId="08985B09" w:rsidR="002536A6" w:rsidRPr="002A1D23" w:rsidRDefault="00C3388E" w:rsidP="002536A6">
            <w:pPr>
              <w:rPr>
                <w:rFonts w:eastAsiaTheme="minorEastAsia"/>
                <w:color w:val="000000" w:themeColor="text1"/>
                <w:sz w:val="24"/>
                <w:szCs w:val="24"/>
                <w:lang w:val="en-IE"/>
              </w:rPr>
            </w:pPr>
            <w:r>
              <w:rPr>
                <w:rFonts w:eastAsiaTheme="minorEastAsia"/>
                <w:color w:val="000000" w:themeColor="text1"/>
                <w:sz w:val="24"/>
                <w:szCs w:val="24"/>
                <w:lang w:val="en-IE"/>
              </w:rPr>
              <w:t>What programmes do you offer</w:t>
            </w:r>
            <w:r w:rsidR="00475EF9">
              <w:rPr>
                <w:rFonts w:eastAsiaTheme="minorEastAsia"/>
                <w:color w:val="000000" w:themeColor="text1"/>
                <w:sz w:val="24"/>
                <w:szCs w:val="24"/>
                <w:lang w:val="en-IE"/>
              </w:rPr>
              <w:t>/enrol staff on?</w:t>
            </w:r>
          </w:p>
        </w:tc>
      </w:tr>
      <w:tr w:rsidR="002536A6" w14:paraId="0BACCF2D" w14:textId="77777777" w:rsidTr="00262F1F">
        <w:tc>
          <w:tcPr>
            <w:tcW w:w="284" w:type="pct"/>
          </w:tcPr>
          <w:p w14:paraId="6C20DE0F" w14:textId="77777777" w:rsidR="002536A6" w:rsidRPr="002536A6" w:rsidRDefault="002536A6" w:rsidP="002536A6">
            <w:pPr>
              <w:pStyle w:val="ListParagraph"/>
              <w:numPr>
                <w:ilvl w:val="0"/>
                <w:numId w:val="26"/>
              </w:numPr>
              <w:jc w:val="center"/>
              <w:rPr>
                <w:rFonts w:eastAsiaTheme="minorEastAsia"/>
                <w:b/>
                <w:bCs/>
                <w:color w:val="000000" w:themeColor="text1"/>
                <w:sz w:val="24"/>
                <w:szCs w:val="24"/>
                <w:lang w:val="en-IE"/>
              </w:rPr>
            </w:pPr>
          </w:p>
        </w:tc>
        <w:tc>
          <w:tcPr>
            <w:tcW w:w="2143" w:type="pct"/>
          </w:tcPr>
          <w:p w14:paraId="3CBDF549" w14:textId="77777777" w:rsidR="002536A6" w:rsidRDefault="0019692A" w:rsidP="002536A6">
            <w:pPr>
              <w:rPr>
                <w:rFonts w:eastAsiaTheme="minorEastAsia"/>
                <w:color w:val="000000" w:themeColor="text1"/>
                <w:sz w:val="24"/>
                <w:szCs w:val="24"/>
                <w:lang w:val="en-IE"/>
              </w:rPr>
            </w:pPr>
            <w:r>
              <w:rPr>
                <w:rFonts w:eastAsiaTheme="minorEastAsia"/>
                <w:color w:val="000000" w:themeColor="text1"/>
                <w:sz w:val="24"/>
                <w:szCs w:val="24"/>
                <w:lang w:val="en-IE"/>
              </w:rPr>
              <w:t>Has there been any change to your job/employments status since completing the programme?</w:t>
            </w:r>
          </w:p>
          <w:p w14:paraId="43F3D5EB" w14:textId="06EFE8AD" w:rsidR="006507C3" w:rsidRPr="002A1D23" w:rsidRDefault="006507C3" w:rsidP="002536A6">
            <w:pPr>
              <w:rPr>
                <w:rFonts w:eastAsiaTheme="minorEastAsia"/>
                <w:color w:val="000000" w:themeColor="text1"/>
                <w:sz w:val="24"/>
                <w:szCs w:val="24"/>
                <w:lang w:val="en-IE"/>
              </w:rPr>
            </w:pPr>
          </w:p>
        </w:tc>
        <w:tc>
          <w:tcPr>
            <w:tcW w:w="333" w:type="pct"/>
          </w:tcPr>
          <w:p w14:paraId="7C626492" w14:textId="77777777" w:rsidR="002536A6" w:rsidRPr="002536A6" w:rsidRDefault="002536A6" w:rsidP="002536A6">
            <w:pPr>
              <w:pStyle w:val="ListParagraph"/>
              <w:numPr>
                <w:ilvl w:val="0"/>
                <w:numId w:val="27"/>
              </w:numPr>
              <w:jc w:val="center"/>
              <w:rPr>
                <w:rFonts w:eastAsiaTheme="minorEastAsia"/>
                <w:b/>
                <w:bCs/>
                <w:color w:val="000000" w:themeColor="text1"/>
                <w:sz w:val="24"/>
                <w:szCs w:val="24"/>
                <w:lang w:val="en-IE"/>
              </w:rPr>
            </w:pPr>
          </w:p>
        </w:tc>
        <w:tc>
          <w:tcPr>
            <w:tcW w:w="2239" w:type="pct"/>
          </w:tcPr>
          <w:p w14:paraId="65B92AD3" w14:textId="01B67819" w:rsidR="002536A6" w:rsidRPr="002A1D23" w:rsidRDefault="00C3388E" w:rsidP="002536A6">
            <w:pPr>
              <w:rPr>
                <w:rFonts w:eastAsiaTheme="minorEastAsia"/>
                <w:color w:val="000000" w:themeColor="text1"/>
                <w:sz w:val="24"/>
                <w:szCs w:val="24"/>
                <w:lang w:val="en-IE"/>
              </w:rPr>
            </w:pPr>
            <w:r w:rsidRPr="00C3388E">
              <w:rPr>
                <w:rFonts w:eastAsiaTheme="minorEastAsia"/>
                <w:color w:val="000000" w:themeColor="text1"/>
                <w:sz w:val="24"/>
                <w:szCs w:val="24"/>
                <w:lang w:val="en-IE"/>
              </w:rPr>
              <w:t>What learning outcomes</w:t>
            </w:r>
            <w:r w:rsidR="00475EF9">
              <w:rPr>
                <w:rFonts w:eastAsiaTheme="minorEastAsia"/>
                <w:color w:val="000000" w:themeColor="text1"/>
                <w:sz w:val="24"/>
                <w:szCs w:val="24"/>
                <w:lang w:val="en-IE"/>
              </w:rPr>
              <w:t>/skills</w:t>
            </w:r>
            <w:r w:rsidRPr="00C3388E">
              <w:rPr>
                <w:rFonts w:eastAsiaTheme="minorEastAsia"/>
                <w:color w:val="000000" w:themeColor="text1"/>
                <w:sz w:val="24"/>
                <w:szCs w:val="24"/>
                <w:lang w:val="en-IE"/>
              </w:rPr>
              <w:t xml:space="preserve"> are you seeking/developing?</w:t>
            </w:r>
          </w:p>
        </w:tc>
      </w:tr>
      <w:tr w:rsidR="002536A6" w14:paraId="4163AFB9" w14:textId="77777777" w:rsidTr="00262F1F">
        <w:tc>
          <w:tcPr>
            <w:tcW w:w="284" w:type="pct"/>
          </w:tcPr>
          <w:p w14:paraId="7F94A1BF" w14:textId="77777777" w:rsidR="002536A6" w:rsidRPr="002536A6" w:rsidRDefault="002536A6" w:rsidP="002536A6">
            <w:pPr>
              <w:pStyle w:val="ListParagraph"/>
              <w:numPr>
                <w:ilvl w:val="0"/>
                <w:numId w:val="26"/>
              </w:numPr>
              <w:jc w:val="center"/>
              <w:rPr>
                <w:rFonts w:eastAsiaTheme="minorEastAsia"/>
                <w:b/>
                <w:bCs/>
                <w:color w:val="000000" w:themeColor="text1"/>
                <w:sz w:val="24"/>
                <w:szCs w:val="24"/>
                <w:lang w:val="en-IE"/>
              </w:rPr>
            </w:pPr>
          </w:p>
        </w:tc>
        <w:tc>
          <w:tcPr>
            <w:tcW w:w="2143" w:type="pct"/>
          </w:tcPr>
          <w:p w14:paraId="35F7CC21" w14:textId="77777777" w:rsidR="002536A6" w:rsidRDefault="006D7B4E" w:rsidP="002536A6">
            <w:pPr>
              <w:rPr>
                <w:rFonts w:eastAsiaTheme="minorEastAsia"/>
                <w:color w:val="000000" w:themeColor="text1"/>
                <w:sz w:val="24"/>
                <w:szCs w:val="24"/>
                <w:lang w:val="en-IE"/>
              </w:rPr>
            </w:pPr>
            <w:r>
              <w:rPr>
                <w:rFonts w:eastAsiaTheme="minorEastAsia"/>
                <w:color w:val="000000" w:themeColor="text1"/>
                <w:sz w:val="24"/>
                <w:szCs w:val="24"/>
                <w:lang w:val="en-IE"/>
              </w:rPr>
              <w:t>Have you sought other roles/employment?</w:t>
            </w:r>
          </w:p>
          <w:p w14:paraId="040E29A1" w14:textId="5E77D373" w:rsidR="006507C3" w:rsidRPr="002A1D23" w:rsidRDefault="006507C3" w:rsidP="002536A6">
            <w:pPr>
              <w:rPr>
                <w:rFonts w:eastAsiaTheme="minorEastAsia"/>
                <w:color w:val="000000" w:themeColor="text1"/>
                <w:sz w:val="24"/>
                <w:szCs w:val="24"/>
                <w:lang w:val="en-IE"/>
              </w:rPr>
            </w:pPr>
          </w:p>
        </w:tc>
        <w:tc>
          <w:tcPr>
            <w:tcW w:w="333" w:type="pct"/>
          </w:tcPr>
          <w:p w14:paraId="2E5FC81A" w14:textId="77777777" w:rsidR="002536A6" w:rsidRPr="002536A6" w:rsidRDefault="002536A6" w:rsidP="002536A6">
            <w:pPr>
              <w:pStyle w:val="ListParagraph"/>
              <w:numPr>
                <w:ilvl w:val="0"/>
                <w:numId w:val="27"/>
              </w:numPr>
              <w:jc w:val="center"/>
              <w:rPr>
                <w:rFonts w:eastAsiaTheme="minorEastAsia"/>
                <w:b/>
                <w:bCs/>
                <w:color w:val="000000" w:themeColor="text1"/>
                <w:sz w:val="24"/>
                <w:szCs w:val="24"/>
                <w:lang w:val="en-IE"/>
              </w:rPr>
            </w:pPr>
          </w:p>
        </w:tc>
        <w:tc>
          <w:tcPr>
            <w:tcW w:w="2239" w:type="pct"/>
          </w:tcPr>
          <w:p w14:paraId="2B8C5348" w14:textId="23D8CE0E" w:rsidR="002536A6" w:rsidRPr="002A1D23" w:rsidRDefault="00475EF9" w:rsidP="002536A6">
            <w:pPr>
              <w:rPr>
                <w:rFonts w:eastAsiaTheme="minorEastAsia"/>
                <w:color w:val="000000" w:themeColor="text1"/>
                <w:sz w:val="24"/>
                <w:szCs w:val="24"/>
                <w:lang w:val="en-IE"/>
              </w:rPr>
            </w:pPr>
            <w:r>
              <w:rPr>
                <w:rFonts w:eastAsiaTheme="minorEastAsia"/>
                <w:color w:val="000000" w:themeColor="text1"/>
                <w:sz w:val="24"/>
                <w:szCs w:val="24"/>
                <w:lang w:val="en-IE"/>
              </w:rPr>
              <w:t xml:space="preserve">Describe your </w:t>
            </w:r>
            <w:r w:rsidR="00A8045A">
              <w:rPr>
                <w:rFonts w:eastAsiaTheme="minorEastAsia"/>
                <w:color w:val="000000" w:themeColor="text1"/>
                <w:sz w:val="24"/>
                <w:szCs w:val="24"/>
                <w:lang w:val="en-IE"/>
              </w:rPr>
              <w:t>recruitment/selection criteria?</w:t>
            </w:r>
          </w:p>
        </w:tc>
      </w:tr>
      <w:tr w:rsidR="00504F87" w14:paraId="4035DCDE" w14:textId="77777777" w:rsidTr="00262F1F">
        <w:tc>
          <w:tcPr>
            <w:tcW w:w="284" w:type="pct"/>
          </w:tcPr>
          <w:p w14:paraId="24716207" w14:textId="77777777" w:rsidR="00504F87" w:rsidRPr="002536A6" w:rsidRDefault="00504F87" w:rsidP="002536A6">
            <w:pPr>
              <w:pStyle w:val="ListParagraph"/>
              <w:numPr>
                <w:ilvl w:val="0"/>
                <w:numId w:val="26"/>
              </w:numPr>
              <w:jc w:val="center"/>
              <w:rPr>
                <w:rFonts w:eastAsiaTheme="minorEastAsia"/>
                <w:b/>
                <w:bCs/>
                <w:color w:val="000000" w:themeColor="text1"/>
                <w:sz w:val="24"/>
                <w:szCs w:val="24"/>
                <w:lang w:val="en-IE"/>
              </w:rPr>
            </w:pPr>
          </w:p>
        </w:tc>
        <w:tc>
          <w:tcPr>
            <w:tcW w:w="2143" w:type="pct"/>
          </w:tcPr>
          <w:p w14:paraId="1669EA4C" w14:textId="77777777" w:rsidR="00504F87" w:rsidRDefault="00504F87" w:rsidP="002536A6">
            <w:pPr>
              <w:rPr>
                <w:rFonts w:eastAsiaTheme="minorEastAsia"/>
                <w:color w:val="000000" w:themeColor="text1"/>
                <w:sz w:val="24"/>
                <w:szCs w:val="24"/>
                <w:lang w:val="en-IE"/>
              </w:rPr>
            </w:pPr>
            <w:r>
              <w:rPr>
                <w:rFonts w:eastAsiaTheme="minorEastAsia"/>
                <w:color w:val="000000" w:themeColor="text1"/>
                <w:sz w:val="24"/>
                <w:szCs w:val="24"/>
                <w:lang w:val="en-IE"/>
              </w:rPr>
              <w:t>How have you used your learning from the programme?</w:t>
            </w:r>
          </w:p>
          <w:p w14:paraId="2CCA7452" w14:textId="7E5ED04C" w:rsidR="006507C3" w:rsidRDefault="006507C3" w:rsidP="002536A6">
            <w:pPr>
              <w:rPr>
                <w:rFonts w:eastAsiaTheme="minorEastAsia"/>
                <w:color w:val="000000" w:themeColor="text1"/>
                <w:sz w:val="24"/>
                <w:szCs w:val="24"/>
                <w:lang w:val="en-IE"/>
              </w:rPr>
            </w:pPr>
          </w:p>
        </w:tc>
        <w:tc>
          <w:tcPr>
            <w:tcW w:w="333" w:type="pct"/>
          </w:tcPr>
          <w:p w14:paraId="6DDD3618" w14:textId="77777777" w:rsidR="00504F87" w:rsidRPr="002536A6" w:rsidRDefault="00504F87" w:rsidP="002536A6">
            <w:pPr>
              <w:pStyle w:val="ListParagraph"/>
              <w:numPr>
                <w:ilvl w:val="0"/>
                <w:numId w:val="27"/>
              </w:numPr>
              <w:jc w:val="center"/>
              <w:rPr>
                <w:rFonts w:eastAsiaTheme="minorEastAsia"/>
                <w:b/>
                <w:bCs/>
                <w:color w:val="000000" w:themeColor="text1"/>
                <w:sz w:val="24"/>
                <w:szCs w:val="24"/>
                <w:lang w:val="en-IE"/>
              </w:rPr>
            </w:pPr>
          </w:p>
        </w:tc>
        <w:tc>
          <w:tcPr>
            <w:tcW w:w="2239" w:type="pct"/>
          </w:tcPr>
          <w:p w14:paraId="5A711B6C" w14:textId="1D1061A8" w:rsidR="00504F87" w:rsidRPr="002A1D23" w:rsidRDefault="00E8624A" w:rsidP="002536A6">
            <w:pPr>
              <w:rPr>
                <w:rFonts w:eastAsiaTheme="minorEastAsia"/>
                <w:color w:val="000000" w:themeColor="text1"/>
                <w:sz w:val="24"/>
                <w:szCs w:val="24"/>
                <w:lang w:val="en-IE"/>
              </w:rPr>
            </w:pPr>
            <w:r>
              <w:rPr>
                <w:rFonts w:eastAsiaTheme="minorEastAsia"/>
                <w:color w:val="000000" w:themeColor="text1"/>
                <w:sz w:val="24"/>
                <w:szCs w:val="24"/>
                <w:lang w:val="en-IE"/>
              </w:rPr>
              <w:t>What do you observe in your employees as learners?</w:t>
            </w:r>
          </w:p>
        </w:tc>
      </w:tr>
      <w:tr w:rsidR="002536A6" w14:paraId="76BD0522" w14:textId="77777777" w:rsidTr="00262F1F">
        <w:tc>
          <w:tcPr>
            <w:tcW w:w="284" w:type="pct"/>
          </w:tcPr>
          <w:p w14:paraId="28591963" w14:textId="77777777" w:rsidR="002536A6" w:rsidRPr="002536A6" w:rsidRDefault="002536A6" w:rsidP="002536A6">
            <w:pPr>
              <w:pStyle w:val="ListParagraph"/>
              <w:numPr>
                <w:ilvl w:val="0"/>
                <w:numId w:val="26"/>
              </w:numPr>
              <w:jc w:val="center"/>
              <w:rPr>
                <w:rFonts w:eastAsiaTheme="minorEastAsia"/>
                <w:b/>
                <w:bCs/>
                <w:color w:val="000000" w:themeColor="text1"/>
                <w:sz w:val="24"/>
                <w:szCs w:val="24"/>
                <w:lang w:val="en-IE"/>
              </w:rPr>
            </w:pPr>
          </w:p>
        </w:tc>
        <w:tc>
          <w:tcPr>
            <w:tcW w:w="2143" w:type="pct"/>
          </w:tcPr>
          <w:p w14:paraId="6B470312" w14:textId="77777777" w:rsidR="002536A6" w:rsidRDefault="006D7B4E" w:rsidP="002536A6">
            <w:pPr>
              <w:rPr>
                <w:rFonts w:eastAsiaTheme="minorEastAsia"/>
                <w:color w:val="000000" w:themeColor="text1"/>
                <w:sz w:val="24"/>
                <w:szCs w:val="24"/>
                <w:lang w:val="en-IE"/>
              </w:rPr>
            </w:pPr>
            <w:r>
              <w:rPr>
                <w:rFonts w:eastAsiaTheme="minorEastAsia"/>
                <w:color w:val="000000" w:themeColor="text1"/>
                <w:sz w:val="24"/>
                <w:szCs w:val="24"/>
                <w:lang w:val="en-IE"/>
              </w:rPr>
              <w:t>How would you describe your experience on the programme?</w:t>
            </w:r>
          </w:p>
          <w:p w14:paraId="7D2FA1E2" w14:textId="784E34A8" w:rsidR="006507C3" w:rsidRPr="002A1D23" w:rsidRDefault="006507C3" w:rsidP="002536A6">
            <w:pPr>
              <w:rPr>
                <w:rFonts w:eastAsiaTheme="minorEastAsia"/>
                <w:color w:val="000000" w:themeColor="text1"/>
                <w:sz w:val="24"/>
                <w:szCs w:val="24"/>
                <w:lang w:val="en-IE"/>
              </w:rPr>
            </w:pPr>
          </w:p>
        </w:tc>
        <w:tc>
          <w:tcPr>
            <w:tcW w:w="333" w:type="pct"/>
          </w:tcPr>
          <w:p w14:paraId="276260C7" w14:textId="77777777" w:rsidR="002536A6" w:rsidRPr="002536A6" w:rsidRDefault="002536A6" w:rsidP="002536A6">
            <w:pPr>
              <w:pStyle w:val="ListParagraph"/>
              <w:numPr>
                <w:ilvl w:val="0"/>
                <w:numId w:val="27"/>
              </w:numPr>
              <w:jc w:val="center"/>
              <w:rPr>
                <w:rFonts w:eastAsiaTheme="minorEastAsia"/>
                <w:b/>
                <w:bCs/>
                <w:color w:val="000000" w:themeColor="text1"/>
                <w:sz w:val="24"/>
                <w:szCs w:val="24"/>
                <w:lang w:val="en-IE"/>
              </w:rPr>
            </w:pPr>
          </w:p>
        </w:tc>
        <w:tc>
          <w:tcPr>
            <w:tcW w:w="2239" w:type="pct"/>
          </w:tcPr>
          <w:p w14:paraId="04276792" w14:textId="5015BA46" w:rsidR="002536A6" w:rsidRPr="002A1D23" w:rsidRDefault="00F72224" w:rsidP="00F72224">
            <w:pPr>
              <w:rPr>
                <w:rFonts w:eastAsiaTheme="minorEastAsia"/>
                <w:color w:val="000000" w:themeColor="text1"/>
                <w:sz w:val="24"/>
                <w:szCs w:val="24"/>
                <w:lang w:val="en-IE"/>
              </w:rPr>
            </w:pPr>
            <w:r>
              <w:rPr>
                <w:rFonts w:eastAsiaTheme="minorEastAsia"/>
                <w:color w:val="000000" w:themeColor="text1"/>
                <w:sz w:val="24"/>
                <w:szCs w:val="24"/>
                <w:lang w:val="en-IE"/>
              </w:rPr>
              <w:t>What feedback do you get from your learners?</w:t>
            </w:r>
          </w:p>
        </w:tc>
      </w:tr>
      <w:tr w:rsidR="002536A6" w14:paraId="7EF35C64" w14:textId="77777777" w:rsidTr="00262F1F">
        <w:tc>
          <w:tcPr>
            <w:tcW w:w="284" w:type="pct"/>
          </w:tcPr>
          <w:p w14:paraId="4C7AD2ED" w14:textId="77777777" w:rsidR="002536A6" w:rsidRPr="002536A6" w:rsidRDefault="002536A6" w:rsidP="002536A6">
            <w:pPr>
              <w:pStyle w:val="ListParagraph"/>
              <w:numPr>
                <w:ilvl w:val="0"/>
                <w:numId w:val="26"/>
              </w:numPr>
              <w:jc w:val="center"/>
              <w:rPr>
                <w:rFonts w:eastAsiaTheme="minorEastAsia"/>
                <w:b/>
                <w:bCs/>
                <w:color w:val="000000" w:themeColor="text1"/>
                <w:sz w:val="24"/>
                <w:szCs w:val="24"/>
                <w:lang w:val="en-IE"/>
              </w:rPr>
            </w:pPr>
          </w:p>
        </w:tc>
        <w:tc>
          <w:tcPr>
            <w:tcW w:w="2143" w:type="pct"/>
          </w:tcPr>
          <w:p w14:paraId="7F72ECC8" w14:textId="77777777" w:rsidR="002536A6" w:rsidRDefault="00EB7C2A" w:rsidP="002536A6">
            <w:pPr>
              <w:rPr>
                <w:rFonts w:eastAsiaTheme="minorEastAsia"/>
                <w:color w:val="000000" w:themeColor="text1"/>
                <w:sz w:val="24"/>
                <w:szCs w:val="24"/>
                <w:lang w:val="en-IE"/>
              </w:rPr>
            </w:pPr>
            <w:r>
              <w:rPr>
                <w:rFonts w:eastAsiaTheme="minorEastAsia"/>
                <w:color w:val="000000" w:themeColor="text1"/>
                <w:sz w:val="24"/>
                <w:szCs w:val="24"/>
                <w:lang w:val="en-IE"/>
              </w:rPr>
              <w:t xml:space="preserve">How </w:t>
            </w:r>
            <w:r w:rsidR="00864FEF">
              <w:rPr>
                <w:rFonts w:eastAsiaTheme="minorEastAsia"/>
                <w:color w:val="000000" w:themeColor="text1"/>
                <w:sz w:val="24"/>
                <w:szCs w:val="24"/>
                <w:lang w:val="en-IE"/>
              </w:rPr>
              <w:t xml:space="preserve">would </w:t>
            </w:r>
            <w:r>
              <w:rPr>
                <w:rFonts w:eastAsiaTheme="minorEastAsia"/>
                <w:color w:val="000000" w:themeColor="text1"/>
                <w:sz w:val="24"/>
                <w:szCs w:val="24"/>
                <w:lang w:val="en-IE"/>
              </w:rPr>
              <w:t>you describe the student group as a cohort?</w:t>
            </w:r>
          </w:p>
          <w:p w14:paraId="1EFAA564" w14:textId="5AAED01E" w:rsidR="0055718C" w:rsidRPr="002A1D23" w:rsidRDefault="0055718C" w:rsidP="002536A6">
            <w:pPr>
              <w:rPr>
                <w:rFonts w:eastAsiaTheme="minorEastAsia"/>
                <w:color w:val="000000" w:themeColor="text1"/>
                <w:sz w:val="24"/>
                <w:szCs w:val="24"/>
                <w:lang w:val="en-IE"/>
              </w:rPr>
            </w:pPr>
          </w:p>
        </w:tc>
        <w:tc>
          <w:tcPr>
            <w:tcW w:w="333" w:type="pct"/>
          </w:tcPr>
          <w:p w14:paraId="10A7B842" w14:textId="77777777" w:rsidR="002536A6" w:rsidRPr="002536A6" w:rsidRDefault="002536A6" w:rsidP="002536A6">
            <w:pPr>
              <w:pStyle w:val="ListParagraph"/>
              <w:numPr>
                <w:ilvl w:val="0"/>
                <w:numId w:val="27"/>
              </w:numPr>
              <w:jc w:val="center"/>
              <w:rPr>
                <w:rFonts w:eastAsiaTheme="minorEastAsia"/>
                <w:b/>
                <w:bCs/>
                <w:color w:val="000000" w:themeColor="text1"/>
                <w:sz w:val="24"/>
                <w:szCs w:val="24"/>
                <w:lang w:val="en-IE"/>
              </w:rPr>
            </w:pPr>
          </w:p>
        </w:tc>
        <w:tc>
          <w:tcPr>
            <w:tcW w:w="2239" w:type="pct"/>
          </w:tcPr>
          <w:p w14:paraId="0D548808" w14:textId="6281D1F0" w:rsidR="002536A6" w:rsidRPr="002A1D23" w:rsidRDefault="00F72224" w:rsidP="002536A6">
            <w:pPr>
              <w:rPr>
                <w:rFonts w:eastAsiaTheme="minorEastAsia"/>
                <w:color w:val="000000" w:themeColor="text1"/>
                <w:sz w:val="24"/>
                <w:szCs w:val="24"/>
                <w:lang w:val="en-IE"/>
              </w:rPr>
            </w:pPr>
            <w:r>
              <w:rPr>
                <w:rFonts w:eastAsiaTheme="minorEastAsia"/>
                <w:color w:val="000000" w:themeColor="text1"/>
                <w:sz w:val="24"/>
                <w:szCs w:val="24"/>
                <w:lang w:val="en-IE"/>
              </w:rPr>
              <w:t>How do learners select programmes to attend?</w:t>
            </w:r>
          </w:p>
        </w:tc>
      </w:tr>
      <w:tr w:rsidR="002536A6" w14:paraId="20C6AD71" w14:textId="77777777" w:rsidTr="00262F1F">
        <w:tc>
          <w:tcPr>
            <w:tcW w:w="284" w:type="pct"/>
          </w:tcPr>
          <w:p w14:paraId="592C5F17" w14:textId="77777777" w:rsidR="002536A6" w:rsidRPr="002536A6" w:rsidRDefault="002536A6" w:rsidP="002536A6">
            <w:pPr>
              <w:pStyle w:val="ListParagraph"/>
              <w:numPr>
                <w:ilvl w:val="0"/>
                <w:numId w:val="26"/>
              </w:numPr>
              <w:jc w:val="center"/>
              <w:rPr>
                <w:rFonts w:eastAsiaTheme="minorEastAsia"/>
                <w:b/>
                <w:bCs/>
                <w:color w:val="000000" w:themeColor="text1"/>
                <w:sz w:val="24"/>
                <w:szCs w:val="24"/>
                <w:lang w:val="en-IE"/>
              </w:rPr>
            </w:pPr>
          </w:p>
        </w:tc>
        <w:tc>
          <w:tcPr>
            <w:tcW w:w="2143" w:type="pct"/>
          </w:tcPr>
          <w:p w14:paraId="1648CB73" w14:textId="183E5B32" w:rsidR="002536A6" w:rsidRPr="002A1D23" w:rsidRDefault="0055718C" w:rsidP="002536A6">
            <w:pPr>
              <w:rPr>
                <w:rFonts w:eastAsiaTheme="minorEastAsia"/>
                <w:color w:val="000000" w:themeColor="text1"/>
                <w:sz w:val="24"/>
                <w:szCs w:val="24"/>
                <w:lang w:val="en-IE"/>
              </w:rPr>
            </w:pPr>
            <w:r>
              <w:rPr>
                <w:rFonts w:eastAsiaTheme="minorEastAsia"/>
                <w:color w:val="000000" w:themeColor="text1"/>
                <w:sz w:val="24"/>
                <w:szCs w:val="24"/>
                <w:lang w:val="en-IE"/>
              </w:rPr>
              <w:t xml:space="preserve">What memories of the </w:t>
            </w:r>
            <w:r w:rsidR="00765EAD">
              <w:rPr>
                <w:rFonts w:eastAsiaTheme="minorEastAsia"/>
                <w:color w:val="000000" w:themeColor="text1"/>
                <w:sz w:val="24"/>
                <w:szCs w:val="24"/>
                <w:lang w:val="en-IE"/>
              </w:rPr>
              <w:t>programme has this discussion reminded you of?</w:t>
            </w:r>
          </w:p>
        </w:tc>
        <w:tc>
          <w:tcPr>
            <w:tcW w:w="333" w:type="pct"/>
          </w:tcPr>
          <w:p w14:paraId="01B1C94E" w14:textId="77777777" w:rsidR="002536A6" w:rsidRPr="002536A6" w:rsidRDefault="002536A6" w:rsidP="002536A6">
            <w:pPr>
              <w:pStyle w:val="ListParagraph"/>
              <w:numPr>
                <w:ilvl w:val="0"/>
                <w:numId w:val="27"/>
              </w:numPr>
              <w:jc w:val="center"/>
              <w:rPr>
                <w:rFonts w:eastAsiaTheme="minorEastAsia"/>
                <w:b/>
                <w:bCs/>
                <w:color w:val="000000" w:themeColor="text1"/>
                <w:sz w:val="24"/>
                <w:szCs w:val="24"/>
                <w:lang w:val="en-IE"/>
              </w:rPr>
            </w:pPr>
          </w:p>
        </w:tc>
        <w:tc>
          <w:tcPr>
            <w:tcW w:w="2239" w:type="pct"/>
          </w:tcPr>
          <w:p w14:paraId="1C84769A" w14:textId="526332FA" w:rsidR="002536A6" w:rsidRPr="002A1D23" w:rsidRDefault="008A3124" w:rsidP="002536A6">
            <w:pPr>
              <w:rPr>
                <w:rFonts w:eastAsiaTheme="minorEastAsia"/>
                <w:color w:val="000000" w:themeColor="text1"/>
                <w:sz w:val="24"/>
                <w:szCs w:val="24"/>
                <w:lang w:val="en-IE"/>
              </w:rPr>
            </w:pPr>
            <w:r>
              <w:rPr>
                <w:rFonts w:eastAsiaTheme="minorEastAsia"/>
                <w:color w:val="000000" w:themeColor="text1"/>
                <w:sz w:val="24"/>
                <w:szCs w:val="24"/>
                <w:lang w:val="en-IE"/>
              </w:rPr>
              <w:t xml:space="preserve">What if any competency frameworks do you employ? </w:t>
            </w:r>
            <w:r w:rsidR="00D30692">
              <w:rPr>
                <w:rFonts w:eastAsiaTheme="minorEastAsia"/>
                <w:color w:val="000000" w:themeColor="text1"/>
                <w:sz w:val="24"/>
                <w:szCs w:val="24"/>
                <w:lang w:val="en-IE"/>
              </w:rPr>
              <w:t>In the absence of these, how do you monitor employee development?</w:t>
            </w:r>
          </w:p>
        </w:tc>
      </w:tr>
    </w:tbl>
    <w:p w14:paraId="401DDC60" w14:textId="77777777" w:rsidR="002536A6" w:rsidRPr="00BA1BDC" w:rsidRDefault="002536A6" w:rsidP="002536A6">
      <w:pPr>
        <w:spacing w:line="240" w:lineRule="auto"/>
        <w:jc w:val="center"/>
        <w:rPr>
          <w:rFonts w:eastAsiaTheme="minorEastAsia"/>
          <w:b/>
          <w:bCs/>
          <w:color w:val="000000" w:themeColor="text1"/>
          <w:sz w:val="24"/>
          <w:szCs w:val="24"/>
          <w:lang w:val="en-IE"/>
        </w:rPr>
      </w:pPr>
    </w:p>
    <w:bookmarkEnd w:id="15"/>
    <w:p w14:paraId="1C1B0169" w14:textId="14A37C81" w:rsidR="00D94E3D" w:rsidRPr="00BA1BDC" w:rsidRDefault="00D94E3D" w:rsidP="00CE5510">
      <w:pPr>
        <w:jc w:val="right"/>
        <w:rPr>
          <w:rFonts w:eastAsiaTheme="minorEastAsia"/>
          <w:color w:val="000000" w:themeColor="text1"/>
          <w:sz w:val="24"/>
          <w:szCs w:val="24"/>
          <w:lang w:val="en-IE"/>
        </w:rPr>
      </w:pPr>
      <w:r w:rsidRPr="00BA1BDC">
        <w:rPr>
          <w:rFonts w:eastAsiaTheme="minorEastAsia"/>
          <w:color w:val="000000" w:themeColor="text1"/>
          <w:sz w:val="24"/>
          <w:szCs w:val="24"/>
          <w:lang w:val="en-IE"/>
        </w:rPr>
        <w:br w:type="page"/>
      </w:r>
    </w:p>
    <w:p w14:paraId="02336169" w14:textId="7A295F8A" w:rsidR="00D94E3D" w:rsidRPr="00BA1BDC" w:rsidRDefault="00D94E3D" w:rsidP="00D94E3D">
      <w:pPr>
        <w:spacing w:line="240" w:lineRule="auto"/>
        <w:jc w:val="right"/>
        <w:rPr>
          <w:rFonts w:eastAsiaTheme="minorEastAsia"/>
          <w:b/>
          <w:bCs/>
          <w:color w:val="000000" w:themeColor="text1"/>
          <w:sz w:val="24"/>
          <w:szCs w:val="24"/>
          <w:lang w:val="en-IE"/>
        </w:rPr>
      </w:pPr>
      <w:r w:rsidRPr="00BA1BDC">
        <w:rPr>
          <w:rFonts w:eastAsiaTheme="minorEastAsia"/>
          <w:b/>
          <w:bCs/>
          <w:color w:val="000000" w:themeColor="text1"/>
          <w:sz w:val="24"/>
          <w:szCs w:val="24"/>
          <w:lang w:val="en-IE"/>
        </w:rPr>
        <w:t xml:space="preserve">Appendix </w:t>
      </w:r>
      <w:r w:rsidR="00D030CE" w:rsidRPr="00BA1BDC">
        <w:rPr>
          <w:rFonts w:eastAsiaTheme="minorEastAsia"/>
          <w:b/>
          <w:bCs/>
          <w:color w:val="000000" w:themeColor="text1"/>
          <w:sz w:val="24"/>
          <w:szCs w:val="24"/>
          <w:lang w:val="en-IE"/>
        </w:rPr>
        <w:t>5</w:t>
      </w:r>
    </w:p>
    <w:p w14:paraId="082CBA7C" w14:textId="1F4F6F6F" w:rsidR="00D94E3D" w:rsidRPr="00BA1BDC" w:rsidRDefault="00CE5510" w:rsidP="00D94E3D">
      <w:pPr>
        <w:spacing w:line="240" w:lineRule="auto"/>
        <w:jc w:val="right"/>
        <w:rPr>
          <w:rFonts w:eastAsiaTheme="minorEastAsia"/>
          <w:b/>
          <w:bCs/>
          <w:color w:val="000000" w:themeColor="text1"/>
          <w:sz w:val="24"/>
          <w:szCs w:val="24"/>
          <w:lang w:val="en-IE"/>
        </w:rPr>
      </w:pPr>
      <w:bookmarkStart w:id="16" w:name="_Hlk45902681"/>
      <w:r w:rsidRPr="00BA1BDC">
        <w:rPr>
          <w:rFonts w:eastAsiaTheme="minorEastAsia"/>
          <w:b/>
          <w:bCs/>
          <w:color w:val="000000" w:themeColor="text1"/>
          <w:sz w:val="24"/>
          <w:szCs w:val="24"/>
          <w:lang w:val="en-IE"/>
        </w:rPr>
        <w:t>Semi-Structured Interviews</w:t>
      </w:r>
      <w:r w:rsidR="00D57D18" w:rsidRPr="00BA1BDC">
        <w:rPr>
          <w:rFonts w:eastAsiaTheme="minorEastAsia"/>
          <w:b/>
          <w:bCs/>
          <w:color w:val="000000" w:themeColor="text1"/>
          <w:sz w:val="24"/>
          <w:szCs w:val="24"/>
          <w:lang w:val="en-IE"/>
        </w:rPr>
        <w:t xml:space="preserve">: </w:t>
      </w:r>
      <w:r w:rsidRPr="00BA1BDC">
        <w:rPr>
          <w:rFonts w:eastAsiaTheme="minorEastAsia"/>
          <w:b/>
          <w:bCs/>
          <w:color w:val="000000" w:themeColor="text1"/>
          <w:sz w:val="24"/>
          <w:szCs w:val="24"/>
          <w:lang w:val="en-IE"/>
        </w:rPr>
        <w:t>Themed Analysis</w:t>
      </w:r>
      <w:r w:rsidR="00D77634">
        <w:rPr>
          <w:rFonts w:eastAsiaTheme="minorEastAsia"/>
          <w:b/>
          <w:bCs/>
          <w:color w:val="000000" w:themeColor="text1"/>
          <w:sz w:val="24"/>
          <w:szCs w:val="24"/>
          <w:lang w:val="en-IE"/>
        </w:rPr>
        <w:t xml:space="preserve"> Sample</w:t>
      </w:r>
    </w:p>
    <w:tbl>
      <w:tblPr>
        <w:tblStyle w:val="TableGrid"/>
        <w:tblW w:w="15026" w:type="dxa"/>
        <w:tblInd w:w="-1139" w:type="dxa"/>
        <w:tblLook w:val="04A0" w:firstRow="1" w:lastRow="0" w:firstColumn="1" w:lastColumn="0" w:noHBand="0" w:noVBand="1"/>
      </w:tblPr>
      <w:tblGrid>
        <w:gridCol w:w="2127"/>
        <w:gridCol w:w="2730"/>
        <w:gridCol w:w="3507"/>
        <w:gridCol w:w="2976"/>
        <w:gridCol w:w="3686"/>
      </w:tblGrid>
      <w:tr w:rsidR="00D06C63" w:rsidRPr="00D06C63" w14:paraId="76BE9460" w14:textId="77777777" w:rsidTr="00D06C63">
        <w:trPr>
          <w:trHeight w:val="576"/>
        </w:trPr>
        <w:tc>
          <w:tcPr>
            <w:tcW w:w="2127" w:type="dxa"/>
            <w:noWrap/>
            <w:hideMark/>
          </w:tcPr>
          <w:bookmarkEnd w:id="16"/>
          <w:p w14:paraId="727AE5FF" w14:textId="77777777" w:rsidR="00D06C63" w:rsidRPr="00D06C63" w:rsidRDefault="00D06C63">
            <w:pPr>
              <w:rPr>
                <w:rFonts w:eastAsiaTheme="minorEastAsia"/>
                <w:b/>
                <w:bCs/>
                <w:sz w:val="16"/>
                <w:szCs w:val="16"/>
              </w:rPr>
            </w:pPr>
            <w:r w:rsidRPr="00D06C63">
              <w:rPr>
                <w:rFonts w:eastAsiaTheme="minorEastAsia"/>
                <w:b/>
                <w:bCs/>
                <w:sz w:val="16"/>
                <w:szCs w:val="16"/>
              </w:rPr>
              <w:t>Decision-Making</w:t>
            </w:r>
          </w:p>
        </w:tc>
        <w:tc>
          <w:tcPr>
            <w:tcW w:w="2730" w:type="dxa"/>
            <w:noWrap/>
            <w:hideMark/>
          </w:tcPr>
          <w:p w14:paraId="6FD6545B" w14:textId="77777777" w:rsidR="00D06C63" w:rsidRPr="00D06C63" w:rsidRDefault="00D06C63">
            <w:pPr>
              <w:rPr>
                <w:rFonts w:eastAsiaTheme="minorEastAsia"/>
                <w:b/>
                <w:bCs/>
                <w:sz w:val="16"/>
                <w:szCs w:val="16"/>
              </w:rPr>
            </w:pPr>
            <w:r w:rsidRPr="00D06C63">
              <w:rPr>
                <w:rFonts w:eastAsiaTheme="minorEastAsia"/>
                <w:b/>
                <w:bCs/>
                <w:sz w:val="16"/>
                <w:szCs w:val="16"/>
              </w:rPr>
              <w:t>Experience</w:t>
            </w:r>
          </w:p>
        </w:tc>
        <w:tc>
          <w:tcPr>
            <w:tcW w:w="3507" w:type="dxa"/>
            <w:hideMark/>
          </w:tcPr>
          <w:p w14:paraId="0C6F167B" w14:textId="3E1F3C17" w:rsidR="00D06C63" w:rsidRPr="00D06C63" w:rsidRDefault="00D06C63">
            <w:pPr>
              <w:rPr>
                <w:rFonts w:eastAsiaTheme="minorEastAsia"/>
                <w:b/>
                <w:bCs/>
                <w:sz w:val="16"/>
                <w:szCs w:val="16"/>
              </w:rPr>
            </w:pPr>
            <w:r w:rsidRPr="00D06C63">
              <w:rPr>
                <w:rFonts w:eastAsiaTheme="minorEastAsia"/>
                <w:b/>
                <w:bCs/>
                <w:sz w:val="16"/>
                <w:szCs w:val="16"/>
              </w:rPr>
              <w:t>Quality Assurance</w:t>
            </w:r>
          </w:p>
        </w:tc>
        <w:tc>
          <w:tcPr>
            <w:tcW w:w="2976" w:type="dxa"/>
            <w:noWrap/>
            <w:hideMark/>
          </w:tcPr>
          <w:p w14:paraId="1CBE240F" w14:textId="77777777" w:rsidR="00D06C63" w:rsidRPr="00D06C63" w:rsidRDefault="00D06C63">
            <w:pPr>
              <w:rPr>
                <w:rFonts w:eastAsiaTheme="minorEastAsia"/>
                <w:b/>
                <w:bCs/>
                <w:sz w:val="16"/>
                <w:szCs w:val="16"/>
              </w:rPr>
            </w:pPr>
            <w:r w:rsidRPr="00D06C63">
              <w:rPr>
                <w:rFonts w:eastAsiaTheme="minorEastAsia"/>
                <w:b/>
                <w:bCs/>
                <w:sz w:val="16"/>
                <w:szCs w:val="16"/>
              </w:rPr>
              <w:t>Relevance to Employment</w:t>
            </w:r>
          </w:p>
        </w:tc>
        <w:tc>
          <w:tcPr>
            <w:tcW w:w="3686" w:type="dxa"/>
            <w:noWrap/>
            <w:hideMark/>
          </w:tcPr>
          <w:p w14:paraId="457A0FD7" w14:textId="77777777" w:rsidR="00D06C63" w:rsidRPr="00D06C63" w:rsidRDefault="00D06C63">
            <w:pPr>
              <w:rPr>
                <w:rFonts w:eastAsiaTheme="minorEastAsia"/>
                <w:b/>
                <w:bCs/>
                <w:sz w:val="16"/>
                <w:szCs w:val="16"/>
              </w:rPr>
            </w:pPr>
            <w:r w:rsidRPr="00D06C63">
              <w:rPr>
                <w:rFonts w:eastAsiaTheme="minorEastAsia"/>
                <w:b/>
                <w:bCs/>
                <w:sz w:val="16"/>
                <w:szCs w:val="16"/>
              </w:rPr>
              <w:t>Employment: Programmes, Qualifications and Designations</w:t>
            </w:r>
          </w:p>
        </w:tc>
      </w:tr>
      <w:tr w:rsidR="00D06C63" w:rsidRPr="00D06C63" w14:paraId="04DF43B3" w14:textId="77777777" w:rsidTr="00D06C63">
        <w:trPr>
          <w:trHeight w:val="7488"/>
        </w:trPr>
        <w:tc>
          <w:tcPr>
            <w:tcW w:w="2127" w:type="dxa"/>
            <w:hideMark/>
          </w:tcPr>
          <w:p w14:paraId="084F2EF3" w14:textId="77777777" w:rsidR="00D06C63" w:rsidRPr="00D06C63" w:rsidRDefault="00D06C63">
            <w:pPr>
              <w:rPr>
                <w:rFonts w:eastAsiaTheme="minorEastAsia"/>
                <w:sz w:val="16"/>
                <w:szCs w:val="16"/>
              </w:rPr>
            </w:pPr>
            <w:r w:rsidRPr="00D06C63">
              <w:rPr>
                <w:rFonts w:eastAsiaTheme="minorEastAsia"/>
                <w:sz w:val="16"/>
                <w:szCs w:val="16"/>
              </w:rPr>
              <w:t xml:space="preserve">Across the spectrum of courses and students, the location of delivery is the primary factor is choosing a </w:t>
            </w:r>
            <w:r w:rsidRPr="00D06C63">
              <w:rPr>
                <w:rFonts w:eastAsiaTheme="minorEastAsia"/>
                <w:sz w:val="16"/>
                <w:szCs w:val="16"/>
              </w:rPr>
              <w:br/>
              <w:t xml:space="preserve">course for students. While there is evidence of some students broadening their horizon in considering programmes and providers, many felt that they had a single option to choose from. </w:t>
            </w:r>
          </w:p>
        </w:tc>
        <w:tc>
          <w:tcPr>
            <w:tcW w:w="2730" w:type="dxa"/>
            <w:hideMark/>
          </w:tcPr>
          <w:p w14:paraId="76E2D462" w14:textId="77777777" w:rsidR="00473020" w:rsidRDefault="00D06C63">
            <w:pPr>
              <w:rPr>
                <w:rFonts w:eastAsiaTheme="minorEastAsia"/>
                <w:sz w:val="16"/>
                <w:szCs w:val="16"/>
              </w:rPr>
            </w:pPr>
            <w:r w:rsidRPr="00D06C63">
              <w:rPr>
                <w:rFonts w:eastAsiaTheme="minorEastAsia"/>
                <w:sz w:val="16"/>
                <w:szCs w:val="16"/>
              </w:rPr>
              <w:t xml:space="preserve">The following issues were identified; </w:t>
            </w:r>
            <w:r w:rsidRPr="00D06C63">
              <w:rPr>
                <w:rFonts w:eastAsiaTheme="minorEastAsia"/>
                <w:sz w:val="16"/>
                <w:szCs w:val="16"/>
              </w:rPr>
              <w:br/>
            </w:r>
            <w:r w:rsidRPr="00D06C63">
              <w:rPr>
                <w:rFonts w:eastAsiaTheme="minorEastAsia"/>
                <w:sz w:val="16"/>
                <w:szCs w:val="16"/>
              </w:rPr>
              <w:br/>
              <w:t xml:space="preserve">1. </w:t>
            </w:r>
            <w:r w:rsidR="00D77634" w:rsidRPr="00D06C63">
              <w:rPr>
                <w:rFonts w:eastAsiaTheme="minorEastAsia"/>
                <w:sz w:val="16"/>
                <w:szCs w:val="16"/>
              </w:rPr>
              <w:t>Workload</w:t>
            </w:r>
          </w:p>
          <w:p w14:paraId="07304149" w14:textId="77777777" w:rsidR="00473020" w:rsidRDefault="00D06C63">
            <w:pPr>
              <w:rPr>
                <w:rFonts w:eastAsiaTheme="minorEastAsia"/>
                <w:sz w:val="16"/>
                <w:szCs w:val="16"/>
              </w:rPr>
            </w:pPr>
            <w:r w:rsidRPr="00D06C63">
              <w:rPr>
                <w:rFonts w:eastAsiaTheme="minorEastAsia"/>
                <w:sz w:val="16"/>
                <w:szCs w:val="16"/>
              </w:rPr>
              <w:br/>
              <w:t>2. Scheduling and deconfliction of assessments between modules and lecturers</w:t>
            </w:r>
          </w:p>
          <w:p w14:paraId="370F5D00" w14:textId="5B3B2DAF" w:rsidR="00473020" w:rsidRDefault="00D06C63">
            <w:pPr>
              <w:rPr>
                <w:rFonts w:eastAsiaTheme="minorEastAsia"/>
                <w:sz w:val="16"/>
                <w:szCs w:val="16"/>
              </w:rPr>
            </w:pPr>
            <w:r w:rsidRPr="00D06C63">
              <w:rPr>
                <w:rFonts w:eastAsiaTheme="minorEastAsia"/>
                <w:sz w:val="16"/>
                <w:szCs w:val="16"/>
              </w:rPr>
              <w:br/>
              <w:t xml:space="preserve">3. Scheduled lectures were </w:t>
            </w:r>
            <w:r w:rsidR="00C54201" w:rsidRPr="00D06C63">
              <w:rPr>
                <w:rFonts w:eastAsiaTheme="minorEastAsia"/>
                <w:sz w:val="16"/>
                <w:szCs w:val="16"/>
              </w:rPr>
              <w:t>fortified</w:t>
            </w:r>
            <w:r w:rsidRPr="00D06C63">
              <w:rPr>
                <w:rFonts w:eastAsiaTheme="minorEastAsia"/>
                <w:sz w:val="16"/>
                <w:szCs w:val="16"/>
              </w:rPr>
              <w:t xml:space="preserve"> by students to use as time to work on assignments.</w:t>
            </w:r>
          </w:p>
          <w:p w14:paraId="4DC99823" w14:textId="77777777" w:rsidR="00473020" w:rsidRDefault="00D06C63">
            <w:pPr>
              <w:rPr>
                <w:rFonts w:eastAsiaTheme="minorEastAsia"/>
                <w:sz w:val="16"/>
                <w:szCs w:val="16"/>
              </w:rPr>
            </w:pPr>
            <w:r w:rsidRPr="00D06C63">
              <w:rPr>
                <w:rFonts w:eastAsiaTheme="minorEastAsia"/>
                <w:sz w:val="16"/>
                <w:szCs w:val="16"/>
              </w:rPr>
              <w:br/>
              <w:t>4. Learners shared their frustrations within their peer groups</w:t>
            </w:r>
          </w:p>
          <w:p w14:paraId="60C8CE5B" w14:textId="729C940C" w:rsidR="00D06C63" w:rsidRPr="00D06C63" w:rsidRDefault="00D06C63">
            <w:pPr>
              <w:rPr>
                <w:rFonts w:eastAsiaTheme="minorEastAsia"/>
                <w:sz w:val="16"/>
                <w:szCs w:val="16"/>
              </w:rPr>
            </w:pPr>
            <w:r w:rsidRPr="00D06C63">
              <w:rPr>
                <w:rFonts w:eastAsiaTheme="minorEastAsia"/>
                <w:sz w:val="16"/>
                <w:szCs w:val="16"/>
              </w:rPr>
              <w:br/>
              <w:t xml:space="preserve">5. Students who have recently </w:t>
            </w:r>
            <w:r w:rsidR="00473020" w:rsidRPr="00D06C63">
              <w:rPr>
                <w:rFonts w:eastAsiaTheme="minorEastAsia"/>
                <w:sz w:val="16"/>
                <w:szCs w:val="16"/>
              </w:rPr>
              <w:t>graduated</w:t>
            </w:r>
            <w:r w:rsidRPr="00D06C63">
              <w:rPr>
                <w:rFonts w:eastAsiaTheme="minorEastAsia"/>
                <w:sz w:val="16"/>
                <w:szCs w:val="16"/>
              </w:rPr>
              <w:t xml:space="preserve"> from other 3rd level programmes found the Springboard learning experience less enjoyable. </w:t>
            </w:r>
          </w:p>
        </w:tc>
        <w:tc>
          <w:tcPr>
            <w:tcW w:w="3507" w:type="dxa"/>
            <w:hideMark/>
          </w:tcPr>
          <w:p w14:paraId="12A16E1A" w14:textId="2364E411" w:rsidR="00D06C63" w:rsidRPr="00D06C63" w:rsidRDefault="00D06C63" w:rsidP="00D06C63">
            <w:pPr>
              <w:spacing w:after="160"/>
              <w:rPr>
                <w:rFonts w:eastAsiaTheme="minorEastAsia"/>
                <w:sz w:val="16"/>
                <w:szCs w:val="16"/>
              </w:rPr>
            </w:pPr>
            <w:r w:rsidRPr="00D06C63">
              <w:rPr>
                <w:rFonts w:eastAsiaTheme="minorEastAsia"/>
                <w:sz w:val="16"/>
                <w:szCs w:val="16"/>
              </w:rPr>
              <w:t xml:space="preserve">There was consensus that Learning Outcomes were met across all programmes and modules. </w:t>
            </w:r>
            <w:r w:rsidRPr="00D06C63">
              <w:rPr>
                <w:rFonts w:eastAsiaTheme="minorEastAsia"/>
                <w:sz w:val="16"/>
                <w:szCs w:val="16"/>
              </w:rPr>
              <w:br/>
            </w:r>
            <w:r w:rsidRPr="00D06C63">
              <w:rPr>
                <w:rFonts w:eastAsiaTheme="minorEastAsia"/>
                <w:sz w:val="16"/>
                <w:szCs w:val="16"/>
              </w:rPr>
              <w:br/>
              <w:t xml:space="preserve">L2: It seemed to be too </w:t>
            </w:r>
            <w:r w:rsidR="00D77634" w:rsidRPr="00D06C63">
              <w:rPr>
                <w:rFonts w:eastAsiaTheme="minorEastAsia"/>
                <w:sz w:val="16"/>
                <w:szCs w:val="16"/>
              </w:rPr>
              <w:t>much,</w:t>
            </w:r>
            <w:r w:rsidRPr="00D06C63">
              <w:rPr>
                <w:rFonts w:eastAsiaTheme="minorEastAsia"/>
                <w:sz w:val="16"/>
                <w:szCs w:val="16"/>
              </w:rPr>
              <w:t xml:space="preserve"> and I found you could never really assimilate any of the</w:t>
            </w:r>
            <w:r w:rsidRPr="00D06C63">
              <w:rPr>
                <w:rFonts w:eastAsiaTheme="minorEastAsia"/>
                <w:sz w:val="16"/>
                <w:szCs w:val="16"/>
              </w:rPr>
              <w:br/>
              <w:t xml:space="preserve"> information. Because you're more concerned about finished the project that had </w:t>
            </w:r>
            <w:r w:rsidRPr="00D06C63">
              <w:rPr>
                <w:rFonts w:eastAsiaTheme="minorEastAsia"/>
                <w:sz w:val="16"/>
                <w:szCs w:val="16"/>
              </w:rPr>
              <w:br/>
              <w:t xml:space="preserve">that taken it all and you were never given that time to take on the information. </w:t>
            </w:r>
            <w:r w:rsidRPr="00D06C63">
              <w:rPr>
                <w:rFonts w:eastAsiaTheme="minorEastAsia"/>
                <w:sz w:val="16"/>
                <w:szCs w:val="16"/>
              </w:rPr>
              <w:br/>
            </w:r>
            <w:r w:rsidRPr="00D06C63">
              <w:rPr>
                <w:rFonts w:eastAsiaTheme="minorEastAsia"/>
                <w:sz w:val="16"/>
                <w:szCs w:val="16"/>
              </w:rPr>
              <w:br/>
              <w:t xml:space="preserve">L3: We got the impression that they were used to just throwing out </w:t>
            </w:r>
            <w:r w:rsidR="00D77634" w:rsidRPr="00D06C63">
              <w:rPr>
                <w:rFonts w:eastAsiaTheme="minorEastAsia"/>
                <w:sz w:val="16"/>
                <w:szCs w:val="16"/>
              </w:rPr>
              <w:t>the assignments</w:t>
            </w:r>
            <w:r w:rsidRPr="00D06C63">
              <w:rPr>
                <w:rFonts w:eastAsiaTheme="minorEastAsia"/>
                <w:sz w:val="16"/>
                <w:szCs w:val="16"/>
              </w:rPr>
              <w:t xml:space="preserve"> and people just getting on with it. </w:t>
            </w:r>
            <w:r w:rsidRPr="00D06C63">
              <w:rPr>
                <w:rFonts w:eastAsiaTheme="minorEastAsia"/>
                <w:sz w:val="16"/>
                <w:szCs w:val="16"/>
              </w:rPr>
              <w:br/>
            </w:r>
            <w:r w:rsidRPr="00D06C63">
              <w:rPr>
                <w:rFonts w:eastAsiaTheme="minorEastAsia"/>
                <w:sz w:val="16"/>
                <w:szCs w:val="16"/>
              </w:rPr>
              <w:br/>
              <w:t xml:space="preserve">L6: I just felt that the project management aspect was a little wishy washy and a little unstructured in the classroom.  </w:t>
            </w:r>
            <w:r w:rsidRPr="00D06C63">
              <w:rPr>
                <w:rFonts w:eastAsiaTheme="minorEastAsia"/>
                <w:sz w:val="16"/>
                <w:szCs w:val="16"/>
              </w:rPr>
              <w:br/>
            </w:r>
            <w:r w:rsidRPr="00D06C63">
              <w:rPr>
                <w:rFonts w:eastAsiaTheme="minorEastAsia"/>
                <w:sz w:val="16"/>
                <w:szCs w:val="16"/>
              </w:rPr>
              <w:br/>
              <w:t>L8: They [lecturers] just start teaching at a much higher level of knowledge.</w:t>
            </w:r>
            <w:r w:rsidRPr="00D06C63">
              <w:rPr>
                <w:rFonts w:eastAsiaTheme="minorEastAsia"/>
                <w:sz w:val="16"/>
                <w:szCs w:val="16"/>
              </w:rPr>
              <w:br/>
            </w:r>
            <w:r w:rsidRPr="00D06C63">
              <w:rPr>
                <w:rFonts w:eastAsiaTheme="minorEastAsia"/>
                <w:sz w:val="16"/>
                <w:szCs w:val="16"/>
              </w:rPr>
              <w:br/>
              <w:t xml:space="preserve">M2: My own my own personal experience is certainly that although the majority of the </w:t>
            </w:r>
            <w:r w:rsidR="00473020" w:rsidRPr="00D06C63">
              <w:rPr>
                <w:rFonts w:eastAsiaTheme="minorEastAsia"/>
                <w:sz w:val="16"/>
                <w:szCs w:val="16"/>
              </w:rPr>
              <w:t>modules</w:t>
            </w:r>
            <w:r w:rsidRPr="00D06C63">
              <w:rPr>
                <w:rFonts w:eastAsiaTheme="minorEastAsia"/>
                <w:sz w:val="16"/>
                <w:szCs w:val="16"/>
              </w:rPr>
              <w:br/>
              <w:t xml:space="preserve"> work, there was generally  one module per program that lacked an experienced facilitator.</w:t>
            </w:r>
          </w:p>
        </w:tc>
        <w:tc>
          <w:tcPr>
            <w:tcW w:w="2976" w:type="dxa"/>
            <w:hideMark/>
          </w:tcPr>
          <w:p w14:paraId="56098448" w14:textId="440EFCFD" w:rsidR="00D06C63" w:rsidRPr="00D06C63" w:rsidRDefault="00D06C63" w:rsidP="00D06C63">
            <w:pPr>
              <w:spacing w:after="160"/>
              <w:rPr>
                <w:rFonts w:eastAsiaTheme="minorEastAsia"/>
                <w:sz w:val="16"/>
                <w:szCs w:val="16"/>
              </w:rPr>
            </w:pPr>
            <w:r w:rsidRPr="00D06C63">
              <w:rPr>
                <w:rFonts w:eastAsiaTheme="minorEastAsia"/>
                <w:sz w:val="16"/>
                <w:szCs w:val="16"/>
              </w:rPr>
              <w:t xml:space="preserve">7 of 10 learners have changed job since beginning studies. Those currently working in IFS only find limited value of </w:t>
            </w:r>
            <w:r w:rsidR="00473020" w:rsidRPr="00D06C63">
              <w:rPr>
                <w:rFonts w:eastAsiaTheme="minorEastAsia"/>
                <w:sz w:val="16"/>
                <w:szCs w:val="16"/>
              </w:rPr>
              <w:t>applying</w:t>
            </w:r>
            <w:r w:rsidRPr="00D06C63">
              <w:rPr>
                <w:rFonts w:eastAsiaTheme="minorEastAsia"/>
                <w:sz w:val="16"/>
                <w:szCs w:val="16"/>
              </w:rPr>
              <w:t xml:space="preserve"> programme learning outcomes to their current work. The learner with the job most aligned with </w:t>
            </w:r>
            <w:r w:rsidR="00C47888" w:rsidRPr="00D06C63">
              <w:rPr>
                <w:rFonts w:eastAsiaTheme="minorEastAsia"/>
                <w:sz w:val="16"/>
                <w:szCs w:val="16"/>
              </w:rPr>
              <w:t xml:space="preserve">the </w:t>
            </w:r>
            <w:r w:rsidR="00C47888">
              <w:rPr>
                <w:rFonts w:eastAsiaTheme="minorEastAsia"/>
                <w:sz w:val="16"/>
                <w:szCs w:val="16"/>
              </w:rPr>
              <w:t>programmes</w:t>
            </w:r>
            <w:r w:rsidRPr="00D06C63">
              <w:rPr>
                <w:rFonts w:eastAsiaTheme="minorEastAsia"/>
                <w:sz w:val="16"/>
                <w:szCs w:val="16"/>
              </w:rPr>
              <w:t xml:space="preserve"> and Springboard+ wider </w:t>
            </w:r>
            <w:r w:rsidR="00C47888" w:rsidRPr="00D06C63">
              <w:rPr>
                <w:rFonts w:eastAsiaTheme="minorEastAsia"/>
                <w:sz w:val="16"/>
                <w:szCs w:val="16"/>
              </w:rPr>
              <w:t xml:space="preserve">aspiration </w:t>
            </w:r>
            <w:r w:rsidR="00C47888">
              <w:rPr>
                <w:rFonts w:eastAsiaTheme="minorEastAsia"/>
                <w:sz w:val="16"/>
                <w:szCs w:val="16"/>
              </w:rPr>
              <w:t>accessed</w:t>
            </w:r>
            <w:r w:rsidRPr="00D06C63">
              <w:rPr>
                <w:rFonts w:eastAsiaTheme="minorEastAsia"/>
                <w:sz w:val="16"/>
                <w:szCs w:val="16"/>
              </w:rPr>
              <w:t xml:space="preserve"> relevant of learning </w:t>
            </w:r>
            <w:r w:rsidR="00473020" w:rsidRPr="00D06C63">
              <w:rPr>
                <w:rFonts w:eastAsiaTheme="minorEastAsia"/>
                <w:sz w:val="16"/>
                <w:szCs w:val="16"/>
              </w:rPr>
              <w:t>outcomes</w:t>
            </w:r>
            <w:r w:rsidRPr="00D06C63">
              <w:rPr>
                <w:rFonts w:eastAsiaTheme="minorEastAsia"/>
                <w:sz w:val="16"/>
                <w:szCs w:val="16"/>
              </w:rPr>
              <w:t xml:space="preserve"> to work as approximately 20%. Some outside of this narrow bracket cannot equate learning to their current roles. </w:t>
            </w:r>
            <w:r w:rsidRPr="00D06C63">
              <w:rPr>
                <w:rFonts w:eastAsiaTheme="minorEastAsia"/>
                <w:sz w:val="16"/>
                <w:szCs w:val="16"/>
              </w:rPr>
              <w:br/>
            </w:r>
            <w:r w:rsidRPr="00D06C63">
              <w:rPr>
                <w:rFonts w:eastAsiaTheme="minorEastAsia"/>
                <w:sz w:val="16"/>
                <w:szCs w:val="16"/>
              </w:rPr>
              <w:br/>
              <w:t xml:space="preserve">One Manager was even more </w:t>
            </w:r>
            <w:r w:rsidR="00473020" w:rsidRPr="00D06C63">
              <w:rPr>
                <w:rFonts w:eastAsiaTheme="minorEastAsia"/>
                <w:sz w:val="16"/>
                <w:szCs w:val="16"/>
              </w:rPr>
              <w:t>skeptical</w:t>
            </w:r>
            <w:r w:rsidRPr="00D06C63">
              <w:rPr>
                <w:rFonts w:eastAsiaTheme="minorEastAsia"/>
                <w:sz w:val="16"/>
                <w:szCs w:val="16"/>
              </w:rPr>
              <w:t xml:space="preserve">, perhaps explaining why some learners have not migrated into the industry; </w:t>
            </w:r>
            <w:r w:rsidRPr="00D06C63">
              <w:rPr>
                <w:rFonts w:eastAsiaTheme="minorEastAsia"/>
                <w:sz w:val="16"/>
                <w:szCs w:val="16"/>
              </w:rPr>
              <w:br/>
            </w:r>
            <w:r w:rsidRPr="00D06C63">
              <w:rPr>
                <w:rFonts w:eastAsiaTheme="minorEastAsia"/>
                <w:sz w:val="16"/>
                <w:szCs w:val="16"/>
              </w:rPr>
              <w:br/>
            </w:r>
            <w:r w:rsidRPr="00D06C63">
              <w:rPr>
                <w:rFonts w:eastAsiaTheme="minorEastAsia"/>
                <w:sz w:val="16"/>
                <w:szCs w:val="16"/>
              </w:rPr>
              <w:br/>
              <w:t xml:space="preserve">M1: [Changing sector or industry] I was very suspicious, why people would be changing industry. Especially as they age some of the candidates coming through to me, it was quite evident that they were just applying </w:t>
            </w:r>
            <w:r w:rsidR="00F71D92" w:rsidRPr="00D06C63">
              <w:rPr>
                <w:rFonts w:eastAsiaTheme="minorEastAsia"/>
                <w:sz w:val="16"/>
                <w:szCs w:val="16"/>
              </w:rPr>
              <w:t>for every</w:t>
            </w:r>
            <w:r w:rsidRPr="00D06C63">
              <w:rPr>
                <w:rFonts w:eastAsiaTheme="minorEastAsia"/>
                <w:sz w:val="16"/>
                <w:szCs w:val="16"/>
              </w:rPr>
              <w:t xml:space="preserve"> single role that was available. They were just wanting to work basically in. They might have had insurance experience but not banking experience.</w:t>
            </w:r>
          </w:p>
        </w:tc>
        <w:tc>
          <w:tcPr>
            <w:tcW w:w="3686" w:type="dxa"/>
            <w:hideMark/>
          </w:tcPr>
          <w:p w14:paraId="462497C5" w14:textId="4EC79A5C" w:rsidR="00D06C63" w:rsidRPr="00D06C63" w:rsidRDefault="00D06C63">
            <w:pPr>
              <w:rPr>
                <w:rFonts w:eastAsiaTheme="minorEastAsia"/>
                <w:sz w:val="16"/>
                <w:szCs w:val="16"/>
              </w:rPr>
            </w:pPr>
            <w:r w:rsidRPr="00D06C63">
              <w:rPr>
                <w:rFonts w:eastAsiaTheme="minorEastAsia"/>
                <w:sz w:val="16"/>
                <w:szCs w:val="16"/>
              </w:rPr>
              <w:t xml:space="preserve">L6: there was no professional link between the course and the professional body. </w:t>
            </w:r>
            <w:r w:rsidRPr="00D06C63">
              <w:rPr>
                <w:rFonts w:eastAsiaTheme="minorEastAsia"/>
                <w:sz w:val="16"/>
                <w:szCs w:val="16"/>
              </w:rPr>
              <w:br/>
            </w:r>
            <w:r w:rsidRPr="00D06C63">
              <w:rPr>
                <w:rFonts w:eastAsiaTheme="minorEastAsia"/>
                <w:sz w:val="16"/>
                <w:szCs w:val="16"/>
              </w:rPr>
              <w:br/>
              <w:t xml:space="preserve">At the end of the </w:t>
            </w:r>
            <w:r w:rsidR="00D77634" w:rsidRPr="00D06C63">
              <w:rPr>
                <w:rFonts w:eastAsiaTheme="minorEastAsia"/>
                <w:sz w:val="16"/>
                <w:szCs w:val="16"/>
              </w:rPr>
              <w:t>course, if</w:t>
            </w:r>
            <w:r w:rsidRPr="00D06C63">
              <w:rPr>
                <w:rFonts w:eastAsiaTheme="minorEastAsia"/>
                <w:sz w:val="16"/>
                <w:szCs w:val="16"/>
              </w:rPr>
              <w:t xml:space="preserve"> you wanted to</w:t>
            </w:r>
            <w:r w:rsidR="00F71D92">
              <w:rPr>
                <w:rFonts w:eastAsiaTheme="minorEastAsia"/>
                <w:sz w:val="16"/>
                <w:szCs w:val="16"/>
              </w:rPr>
              <w:t xml:space="preserve"> p</w:t>
            </w:r>
            <w:r w:rsidRPr="00D06C63">
              <w:rPr>
                <w:rFonts w:eastAsiaTheme="minorEastAsia"/>
                <w:sz w:val="16"/>
                <w:szCs w:val="16"/>
              </w:rPr>
              <w:t xml:space="preserve">rofessionally take </w:t>
            </w:r>
            <w:r w:rsidR="00473020" w:rsidRPr="00D06C63">
              <w:rPr>
                <w:rFonts w:eastAsiaTheme="minorEastAsia"/>
                <w:sz w:val="16"/>
                <w:szCs w:val="16"/>
              </w:rPr>
              <w:t xml:space="preserve">part </w:t>
            </w:r>
            <w:r w:rsidR="00473020">
              <w:rPr>
                <w:rFonts w:eastAsiaTheme="minorEastAsia"/>
                <w:sz w:val="16"/>
                <w:szCs w:val="16"/>
              </w:rPr>
              <w:t>in</w:t>
            </w:r>
            <w:r w:rsidRPr="00D06C63">
              <w:rPr>
                <w:rFonts w:eastAsiaTheme="minorEastAsia"/>
                <w:sz w:val="16"/>
                <w:szCs w:val="16"/>
              </w:rPr>
              <w:t xml:space="preserve"> that industry at any level, you'd still have to go to </w:t>
            </w:r>
            <w:r w:rsidR="00A6722F" w:rsidRPr="00D06C63">
              <w:rPr>
                <w:rFonts w:eastAsiaTheme="minorEastAsia"/>
                <w:sz w:val="16"/>
                <w:szCs w:val="16"/>
              </w:rPr>
              <w:t xml:space="preserve">professional </w:t>
            </w:r>
            <w:r w:rsidR="00A6722F">
              <w:rPr>
                <w:rFonts w:eastAsiaTheme="minorEastAsia"/>
                <w:sz w:val="16"/>
                <w:szCs w:val="16"/>
              </w:rPr>
              <w:t>exams</w:t>
            </w:r>
            <w:r w:rsidRPr="00D06C63">
              <w:rPr>
                <w:rFonts w:eastAsiaTheme="minorEastAsia"/>
                <w:sz w:val="16"/>
                <w:szCs w:val="16"/>
              </w:rPr>
              <w:t xml:space="preserve">. And I thought to myself,  a professional body or something </w:t>
            </w:r>
            <w:r w:rsidR="00F71D92">
              <w:rPr>
                <w:rFonts w:eastAsiaTheme="minorEastAsia"/>
                <w:sz w:val="16"/>
                <w:szCs w:val="16"/>
              </w:rPr>
              <w:t xml:space="preserve"> </w:t>
            </w:r>
            <w:r w:rsidRPr="00D06C63">
              <w:rPr>
                <w:rFonts w:eastAsiaTheme="minorEastAsia"/>
                <w:sz w:val="16"/>
                <w:szCs w:val="16"/>
              </w:rPr>
              <w:t>into the process,  even if you had no experience in the industry, you</w:t>
            </w:r>
            <w:r w:rsidR="00F71D92">
              <w:rPr>
                <w:rFonts w:eastAsiaTheme="minorEastAsia"/>
                <w:sz w:val="16"/>
                <w:szCs w:val="16"/>
              </w:rPr>
              <w:t xml:space="preserve"> </w:t>
            </w:r>
            <w:r w:rsidRPr="00D06C63">
              <w:rPr>
                <w:rFonts w:eastAsiaTheme="minorEastAsia"/>
                <w:sz w:val="16"/>
                <w:szCs w:val="16"/>
              </w:rPr>
              <w:t xml:space="preserve"> still could have taken something out of this</w:t>
            </w:r>
            <w:r w:rsidRPr="00D06C63">
              <w:rPr>
                <w:rFonts w:eastAsiaTheme="minorEastAsia"/>
                <w:sz w:val="16"/>
                <w:szCs w:val="16"/>
              </w:rPr>
              <w:br/>
            </w:r>
            <w:r w:rsidRPr="00D06C63">
              <w:rPr>
                <w:rFonts w:eastAsiaTheme="minorEastAsia"/>
                <w:sz w:val="16"/>
                <w:szCs w:val="16"/>
              </w:rPr>
              <w:br/>
              <w:t>I definitely would have had a different viewpoint on what I got out of it after</w:t>
            </w:r>
            <w:r w:rsidR="004D3A0A">
              <w:rPr>
                <w:rFonts w:eastAsiaTheme="minorEastAsia"/>
                <w:sz w:val="16"/>
                <w:szCs w:val="16"/>
              </w:rPr>
              <w:t xml:space="preserve"> </w:t>
            </w:r>
            <w:r w:rsidRPr="00D06C63">
              <w:rPr>
                <w:rFonts w:eastAsiaTheme="minorEastAsia"/>
                <w:sz w:val="16"/>
                <w:szCs w:val="16"/>
              </w:rPr>
              <w:t xml:space="preserve"> that. If I'd come out with something more tangible as opposed to kind of a</w:t>
            </w:r>
            <w:r w:rsidRPr="00D06C63">
              <w:rPr>
                <w:rFonts w:eastAsiaTheme="minorEastAsia"/>
                <w:sz w:val="16"/>
                <w:szCs w:val="16"/>
              </w:rPr>
              <w:br/>
              <w:t xml:space="preserve">general understanding of the fund industry. </w:t>
            </w:r>
            <w:r w:rsidRPr="00D06C63">
              <w:rPr>
                <w:rFonts w:eastAsiaTheme="minorEastAsia"/>
                <w:sz w:val="16"/>
                <w:szCs w:val="16"/>
              </w:rPr>
              <w:br/>
            </w:r>
            <w:r w:rsidRPr="00D06C63">
              <w:rPr>
                <w:rFonts w:eastAsiaTheme="minorEastAsia"/>
                <w:sz w:val="16"/>
                <w:szCs w:val="16"/>
              </w:rPr>
              <w:br/>
              <w:t>[</w:t>
            </w:r>
            <w:r w:rsidR="00A6722F" w:rsidRPr="00D06C63">
              <w:rPr>
                <w:rFonts w:eastAsiaTheme="minorEastAsia"/>
                <w:sz w:val="16"/>
                <w:szCs w:val="16"/>
              </w:rPr>
              <w:t>Springboard</w:t>
            </w:r>
            <w:r w:rsidRPr="00D06C63">
              <w:rPr>
                <w:rFonts w:eastAsiaTheme="minorEastAsia"/>
                <w:sz w:val="16"/>
                <w:szCs w:val="16"/>
              </w:rPr>
              <w:t xml:space="preserve">] And actually how legitimate is the result is not very </w:t>
            </w:r>
            <w:r w:rsidR="00A6722F">
              <w:rPr>
                <w:rFonts w:eastAsiaTheme="minorEastAsia"/>
                <w:sz w:val="16"/>
                <w:szCs w:val="16"/>
              </w:rPr>
              <w:t xml:space="preserve"> </w:t>
            </w:r>
            <w:r w:rsidRPr="00D06C63">
              <w:rPr>
                <w:rFonts w:eastAsiaTheme="minorEastAsia"/>
                <w:sz w:val="16"/>
                <w:szCs w:val="16"/>
              </w:rPr>
              <w:t>legitimate because very few people can do what it says on the tin,</w:t>
            </w:r>
            <w:r w:rsidR="00A6722F">
              <w:rPr>
                <w:rFonts w:eastAsiaTheme="minorEastAsia"/>
                <w:sz w:val="16"/>
                <w:szCs w:val="16"/>
              </w:rPr>
              <w:t xml:space="preserve"> </w:t>
            </w:r>
            <w:r w:rsidRPr="00D06C63">
              <w:rPr>
                <w:rFonts w:eastAsiaTheme="minorEastAsia"/>
                <w:sz w:val="16"/>
                <w:szCs w:val="16"/>
              </w:rPr>
              <w:t>move sideways over into a new role.</w:t>
            </w:r>
            <w:r w:rsidRPr="00D06C63">
              <w:rPr>
                <w:rFonts w:eastAsiaTheme="minorEastAsia"/>
                <w:sz w:val="16"/>
                <w:szCs w:val="16"/>
              </w:rPr>
              <w:br/>
            </w:r>
            <w:r w:rsidRPr="00D06C63">
              <w:rPr>
                <w:rFonts w:eastAsiaTheme="minorEastAsia"/>
                <w:sz w:val="16"/>
                <w:szCs w:val="16"/>
              </w:rPr>
              <w:br/>
              <w:t>L8: ...this six [</w:t>
            </w:r>
            <w:r w:rsidR="00473020" w:rsidRPr="00D06C63">
              <w:rPr>
                <w:rFonts w:eastAsiaTheme="minorEastAsia"/>
                <w:sz w:val="16"/>
                <w:szCs w:val="16"/>
              </w:rPr>
              <w:t>unemployed</w:t>
            </w:r>
            <w:r w:rsidRPr="00D06C63">
              <w:rPr>
                <w:rFonts w:eastAsiaTheme="minorEastAsia"/>
                <w:sz w:val="16"/>
                <w:szCs w:val="16"/>
              </w:rPr>
              <w:t>] people, I would still kind of know they all did end up employed in the industry.</w:t>
            </w:r>
            <w:r w:rsidRPr="00D06C63">
              <w:rPr>
                <w:rFonts w:eastAsiaTheme="minorEastAsia"/>
                <w:sz w:val="16"/>
                <w:szCs w:val="16"/>
              </w:rPr>
              <w:br/>
            </w:r>
            <w:r w:rsidRPr="00D06C63">
              <w:rPr>
                <w:rFonts w:eastAsiaTheme="minorEastAsia"/>
                <w:sz w:val="16"/>
                <w:szCs w:val="16"/>
              </w:rPr>
              <w:br/>
              <w:t xml:space="preserve">M3: As with all f springboard programs that you have to have a professional and academic skills aspect.  </w:t>
            </w:r>
            <w:r w:rsidRPr="00D06C63">
              <w:rPr>
                <w:rFonts w:eastAsiaTheme="minorEastAsia"/>
                <w:sz w:val="16"/>
                <w:szCs w:val="16"/>
              </w:rPr>
              <w:br/>
            </w:r>
            <w:r w:rsidRPr="00D06C63">
              <w:rPr>
                <w:rFonts w:eastAsiaTheme="minorEastAsia"/>
                <w:sz w:val="16"/>
                <w:szCs w:val="16"/>
              </w:rPr>
              <w:br/>
              <w:t xml:space="preserve">As with all f springboard programs that you have to have </w:t>
            </w:r>
            <w:r w:rsidR="00C54201" w:rsidRPr="00D06C63">
              <w:rPr>
                <w:rFonts w:eastAsiaTheme="minorEastAsia"/>
                <w:sz w:val="16"/>
                <w:szCs w:val="16"/>
              </w:rPr>
              <w:t xml:space="preserve">a </w:t>
            </w:r>
            <w:r w:rsidR="00C54201">
              <w:rPr>
                <w:rFonts w:eastAsiaTheme="minorEastAsia"/>
                <w:sz w:val="16"/>
                <w:szCs w:val="16"/>
              </w:rPr>
              <w:t>professional</w:t>
            </w:r>
            <w:r w:rsidRPr="00D06C63">
              <w:rPr>
                <w:rFonts w:eastAsiaTheme="minorEastAsia"/>
                <w:sz w:val="16"/>
                <w:szCs w:val="16"/>
              </w:rPr>
              <w:t xml:space="preserve"> and academic skills aspect</w:t>
            </w:r>
            <w:r w:rsidR="00991A87">
              <w:rPr>
                <w:rFonts w:eastAsiaTheme="minorEastAsia"/>
                <w:sz w:val="16"/>
                <w:szCs w:val="16"/>
              </w:rPr>
              <w:t xml:space="preserve">, </w:t>
            </w:r>
            <w:r w:rsidRPr="00D06C63">
              <w:rPr>
                <w:rFonts w:eastAsiaTheme="minorEastAsia"/>
                <w:sz w:val="16"/>
                <w:szCs w:val="16"/>
              </w:rPr>
              <w:t xml:space="preserve">don't </w:t>
            </w:r>
            <w:r w:rsidR="00F71D92" w:rsidRPr="00D06C63">
              <w:rPr>
                <w:rFonts w:eastAsiaTheme="minorEastAsia"/>
                <w:sz w:val="16"/>
                <w:szCs w:val="16"/>
              </w:rPr>
              <w:t>know what</w:t>
            </w:r>
            <w:r w:rsidRPr="00D06C63">
              <w:rPr>
                <w:rFonts w:eastAsiaTheme="minorEastAsia"/>
                <w:sz w:val="16"/>
                <w:szCs w:val="16"/>
              </w:rPr>
              <w:t xml:space="preserve"> you will receive funding for. </w:t>
            </w:r>
            <w:r w:rsidR="00F71D92" w:rsidRPr="00D06C63">
              <w:rPr>
                <w:rFonts w:eastAsiaTheme="minorEastAsia"/>
                <w:sz w:val="16"/>
                <w:szCs w:val="16"/>
              </w:rPr>
              <w:t>So,</w:t>
            </w:r>
            <w:r w:rsidRPr="00D06C63">
              <w:rPr>
                <w:rFonts w:eastAsiaTheme="minorEastAsia"/>
                <w:sz w:val="16"/>
                <w:szCs w:val="16"/>
              </w:rPr>
              <w:t xml:space="preserve"> </w:t>
            </w:r>
            <w:r w:rsidR="00C54201" w:rsidRPr="00D06C63">
              <w:rPr>
                <w:rFonts w:eastAsiaTheme="minorEastAsia"/>
                <w:sz w:val="16"/>
                <w:szCs w:val="16"/>
              </w:rPr>
              <w:t>you are</w:t>
            </w:r>
            <w:r w:rsidRPr="00D06C63">
              <w:rPr>
                <w:rFonts w:eastAsiaTheme="minorEastAsia"/>
                <w:sz w:val="16"/>
                <w:szCs w:val="16"/>
              </w:rPr>
              <w:t xml:space="preserve"> </w:t>
            </w:r>
            <w:r w:rsidR="00C54201" w:rsidRPr="00D06C63">
              <w:rPr>
                <w:rFonts w:eastAsiaTheme="minorEastAsia"/>
                <w:sz w:val="16"/>
                <w:szCs w:val="16"/>
              </w:rPr>
              <w:t xml:space="preserve">making </w:t>
            </w:r>
            <w:r w:rsidR="00C54201">
              <w:rPr>
                <w:rFonts w:eastAsiaTheme="minorEastAsia"/>
                <w:sz w:val="16"/>
                <w:szCs w:val="16"/>
              </w:rPr>
              <w:t>all</w:t>
            </w:r>
            <w:r w:rsidRPr="00D06C63">
              <w:rPr>
                <w:rFonts w:eastAsiaTheme="minorEastAsia"/>
                <w:sz w:val="16"/>
                <w:szCs w:val="16"/>
              </w:rPr>
              <w:t xml:space="preserve"> these logistical plans in the background. And then ultimately you find you only got funding for this </w:t>
            </w:r>
            <w:r w:rsidR="00C54201" w:rsidRPr="00D06C63">
              <w:rPr>
                <w:rFonts w:eastAsiaTheme="minorEastAsia"/>
                <w:sz w:val="16"/>
                <w:szCs w:val="16"/>
              </w:rPr>
              <w:t>course</w:t>
            </w:r>
            <w:r w:rsidRPr="00D06C63">
              <w:rPr>
                <w:rFonts w:eastAsiaTheme="minorEastAsia"/>
                <w:sz w:val="16"/>
                <w:szCs w:val="16"/>
              </w:rPr>
              <w:t xml:space="preserve"> and for this number of students. </w:t>
            </w:r>
          </w:p>
        </w:tc>
      </w:tr>
    </w:tbl>
    <w:p w14:paraId="3AABA548" w14:textId="7F5FB4B8" w:rsidR="00972AE8" w:rsidRPr="000B1EC4" w:rsidRDefault="00972AE8" w:rsidP="000B1EC4">
      <w:pPr>
        <w:rPr>
          <w:rFonts w:eastAsiaTheme="minorEastAsia"/>
          <w:sz w:val="24"/>
          <w:szCs w:val="24"/>
          <w:lang w:val="en-IE"/>
        </w:rPr>
        <w:sectPr w:rsidR="00972AE8" w:rsidRPr="000B1EC4" w:rsidSect="00972AE8">
          <w:pgSz w:w="15840" w:h="12240" w:orient="landscape"/>
          <w:pgMar w:top="1440" w:right="1440" w:bottom="1440" w:left="1440" w:header="720" w:footer="720" w:gutter="0"/>
          <w:cols w:space="720"/>
          <w:docGrid w:linePitch="360"/>
        </w:sectPr>
      </w:pPr>
    </w:p>
    <w:p w14:paraId="6B437911" w14:textId="22809A49" w:rsidR="008C4A21" w:rsidRPr="00BA1BDC" w:rsidRDefault="008C4A21" w:rsidP="008C4A21">
      <w:pPr>
        <w:jc w:val="center"/>
        <w:rPr>
          <w:rFonts w:eastAsiaTheme="minorEastAsia"/>
          <w:b/>
          <w:bCs/>
          <w:sz w:val="32"/>
          <w:szCs w:val="32"/>
          <w:lang w:val="en-IE"/>
        </w:rPr>
      </w:pPr>
      <w:r w:rsidRPr="00BA1BDC">
        <w:rPr>
          <w:rFonts w:eastAsiaTheme="minorEastAsia"/>
          <w:b/>
          <w:bCs/>
          <w:sz w:val="32"/>
          <w:szCs w:val="32"/>
          <w:lang w:val="en-IE"/>
        </w:rPr>
        <w:t>References</w:t>
      </w:r>
    </w:p>
    <w:p w14:paraId="0BDE4EC0" w14:textId="77777777" w:rsidR="008C4A21" w:rsidRPr="00BA1BDC" w:rsidRDefault="008C4A21">
      <w:pPr>
        <w:rPr>
          <w:rFonts w:eastAsiaTheme="minorEastAsia"/>
          <w:sz w:val="24"/>
          <w:szCs w:val="24"/>
          <w:lang w:val="en-IE"/>
        </w:rPr>
      </w:pPr>
    </w:p>
    <w:p w14:paraId="4203AD95" w14:textId="16887432" w:rsidR="008C4A21" w:rsidRPr="00BA1BDC" w:rsidRDefault="008C4A21">
      <w:pPr>
        <w:rPr>
          <w:rFonts w:eastAsiaTheme="minorEastAsia"/>
          <w:sz w:val="24"/>
          <w:szCs w:val="24"/>
          <w:lang w:val="en-IE"/>
        </w:rPr>
      </w:pPr>
      <w:r w:rsidRPr="00BA1BDC">
        <w:rPr>
          <w:rFonts w:eastAsiaTheme="minorEastAsia"/>
          <w:sz w:val="24"/>
          <w:szCs w:val="24"/>
          <w:lang w:val="en-IE"/>
        </w:rPr>
        <w:br w:type="page"/>
      </w:r>
    </w:p>
    <w:p w14:paraId="3E1520EF" w14:textId="77777777" w:rsidR="008C4A21" w:rsidRPr="00BA1BDC" w:rsidRDefault="008C4A21">
      <w:pPr>
        <w:rPr>
          <w:rFonts w:eastAsiaTheme="minorEastAsia"/>
          <w:sz w:val="24"/>
          <w:szCs w:val="24"/>
          <w:lang w:val="en-IE"/>
        </w:rPr>
      </w:pPr>
    </w:p>
    <w:p w14:paraId="5F015BA9" w14:textId="6B51F3D2" w:rsidR="00243DED" w:rsidRPr="00BA1BDC" w:rsidRDefault="00243DED" w:rsidP="00243DED">
      <w:pPr>
        <w:jc w:val="both"/>
        <w:rPr>
          <w:rFonts w:eastAsiaTheme="minorEastAsia"/>
          <w:sz w:val="24"/>
          <w:szCs w:val="24"/>
          <w:lang w:val="en-IE"/>
        </w:rPr>
      </w:pPr>
      <w:r w:rsidRPr="00BA1BDC">
        <w:rPr>
          <w:rFonts w:eastAsiaTheme="minorEastAsia"/>
          <w:sz w:val="24"/>
          <w:szCs w:val="24"/>
          <w:lang w:val="en-IE"/>
        </w:rPr>
        <w:t xml:space="preserve">Accenture (2020). </w:t>
      </w:r>
      <w:r w:rsidRPr="00BA1BDC">
        <w:rPr>
          <w:rFonts w:eastAsiaTheme="minorEastAsia"/>
          <w:i/>
          <w:iCs/>
          <w:sz w:val="24"/>
          <w:szCs w:val="24"/>
          <w:lang w:val="en-IE"/>
        </w:rPr>
        <w:t>Learning to Lead: Preparing for Tomorrow’s Jobs Today</w:t>
      </w:r>
      <w:r w:rsidRPr="00BA1BDC">
        <w:rPr>
          <w:rFonts w:eastAsiaTheme="minorEastAsia"/>
          <w:sz w:val="24"/>
          <w:szCs w:val="24"/>
          <w:lang w:val="en-IE"/>
        </w:rPr>
        <w:t>. Dublin, Accenture.</w:t>
      </w:r>
    </w:p>
    <w:p w14:paraId="52263BEF" w14:textId="77777777" w:rsidR="00243DED" w:rsidRPr="00BA1BDC" w:rsidRDefault="00243DED" w:rsidP="00243DED">
      <w:pPr>
        <w:jc w:val="both"/>
        <w:rPr>
          <w:rFonts w:eastAsiaTheme="minorEastAsia"/>
          <w:sz w:val="24"/>
          <w:szCs w:val="24"/>
          <w:lang w:val="en-IE"/>
        </w:rPr>
      </w:pPr>
    </w:p>
    <w:p w14:paraId="1FD61BFD" w14:textId="77777777" w:rsidR="00243DED" w:rsidRPr="00BA1BDC" w:rsidRDefault="00243DED" w:rsidP="00243DED">
      <w:pPr>
        <w:jc w:val="both"/>
        <w:rPr>
          <w:rFonts w:eastAsiaTheme="minorEastAsia"/>
          <w:sz w:val="24"/>
          <w:szCs w:val="24"/>
          <w:lang w:val="en-IE"/>
        </w:rPr>
      </w:pPr>
      <w:r w:rsidRPr="00BA1BDC">
        <w:rPr>
          <w:rFonts w:eastAsiaTheme="minorEastAsia"/>
          <w:sz w:val="24"/>
          <w:szCs w:val="24"/>
          <w:lang w:val="en-IE"/>
        </w:rPr>
        <w:t xml:space="preserve">Ahonen, G. (2000), Generative and commercially exploitable intangible assets in Gröjer, J.E. and Stolowy, H. (Eds) (2000) </w:t>
      </w:r>
      <w:r w:rsidRPr="00BA1BDC">
        <w:rPr>
          <w:rFonts w:eastAsiaTheme="minorEastAsia"/>
          <w:i/>
          <w:iCs/>
          <w:sz w:val="24"/>
          <w:szCs w:val="24"/>
          <w:lang w:val="en-IE"/>
        </w:rPr>
        <w:t>Classification of Intangibles,</w:t>
      </w:r>
      <w:r w:rsidRPr="00BA1BDC">
        <w:rPr>
          <w:rFonts w:eastAsiaTheme="minorEastAsia"/>
          <w:sz w:val="24"/>
          <w:szCs w:val="24"/>
          <w:lang w:val="en-IE"/>
        </w:rPr>
        <w:t xml:space="preserve"> Groupe HEC, Jouy-en-Josas, pp. 206-13.</w:t>
      </w:r>
    </w:p>
    <w:p w14:paraId="73FC7C6B" w14:textId="3EB9F758" w:rsidR="00243DED" w:rsidRPr="00BA1BDC" w:rsidRDefault="00243DED" w:rsidP="00243DED">
      <w:pPr>
        <w:jc w:val="both"/>
        <w:rPr>
          <w:rFonts w:eastAsiaTheme="minorEastAsia"/>
          <w:sz w:val="24"/>
          <w:szCs w:val="24"/>
          <w:lang w:val="en-IE"/>
        </w:rPr>
      </w:pPr>
    </w:p>
    <w:p w14:paraId="56F1001F" w14:textId="251FAE1E" w:rsidR="00FF7F01" w:rsidRPr="00BA1BDC" w:rsidRDefault="00FF7F01" w:rsidP="00FF7F01">
      <w:pPr>
        <w:jc w:val="both"/>
        <w:rPr>
          <w:rFonts w:eastAsiaTheme="minorEastAsia"/>
          <w:sz w:val="24"/>
          <w:szCs w:val="24"/>
          <w:lang w:val="en-IE"/>
        </w:rPr>
      </w:pPr>
      <w:r w:rsidRPr="00BA1BDC">
        <w:rPr>
          <w:rFonts w:eastAsiaTheme="minorEastAsia"/>
          <w:sz w:val="24"/>
          <w:szCs w:val="24"/>
          <w:lang w:val="en-IE"/>
        </w:rPr>
        <w:t>Aikman, D., Bridges, J., Kashyap</w:t>
      </w:r>
      <w:r w:rsidR="0047102D" w:rsidRPr="00BA1BDC">
        <w:rPr>
          <w:rFonts w:eastAsiaTheme="minorEastAsia"/>
          <w:sz w:val="24"/>
          <w:szCs w:val="24"/>
          <w:lang w:val="en-IE"/>
        </w:rPr>
        <w:t>, A.</w:t>
      </w:r>
      <w:r w:rsidRPr="00BA1BDC">
        <w:rPr>
          <w:rFonts w:eastAsiaTheme="minorEastAsia"/>
          <w:sz w:val="24"/>
          <w:szCs w:val="24"/>
          <w:lang w:val="en-IE"/>
        </w:rPr>
        <w:t xml:space="preserve"> and Siegert,</w:t>
      </w:r>
      <w:r w:rsidR="0047102D" w:rsidRPr="00BA1BDC">
        <w:rPr>
          <w:rFonts w:eastAsiaTheme="minorEastAsia"/>
          <w:sz w:val="24"/>
          <w:szCs w:val="24"/>
          <w:lang w:val="en-IE"/>
        </w:rPr>
        <w:t xml:space="preserve"> C. (2018).</w:t>
      </w:r>
      <w:r w:rsidRPr="00BA1BDC">
        <w:rPr>
          <w:rFonts w:eastAsiaTheme="minorEastAsia"/>
          <w:sz w:val="24"/>
          <w:szCs w:val="24"/>
          <w:lang w:val="en-IE"/>
        </w:rPr>
        <w:t xml:space="preserve"> </w:t>
      </w:r>
      <w:r w:rsidRPr="00BA1BDC">
        <w:rPr>
          <w:rFonts w:eastAsiaTheme="minorEastAsia"/>
          <w:i/>
          <w:iCs/>
          <w:sz w:val="24"/>
          <w:szCs w:val="24"/>
          <w:lang w:val="en-IE"/>
        </w:rPr>
        <w:t>Bank of England Staff Working Paper No. 747, “Would macroprudential regulation have prevented the last crisis?”</w:t>
      </w:r>
      <w:r w:rsidR="0047102D" w:rsidRPr="00BA1BDC">
        <w:rPr>
          <w:rFonts w:eastAsiaTheme="minorEastAsia"/>
          <w:i/>
          <w:iCs/>
          <w:sz w:val="24"/>
          <w:szCs w:val="24"/>
          <w:lang w:val="en-IE"/>
        </w:rPr>
        <w:t xml:space="preserve">. </w:t>
      </w:r>
      <w:r w:rsidR="0047102D" w:rsidRPr="00BA1BDC">
        <w:rPr>
          <w:rFonts w:eastAsiaTheme="minorEastAsia"/>
          <w:sz w:val="24"/>
          <w:szCs w:val="24"/>
          <w:lang w:val="en-IE"/>
        </w:rPr>
        <w:t xml:space="preserve">Available: </w:t>
      </w:r>
      <w:hyperlink r:id="rId23" w:history="1">
        <w:r w:rsidR="00822A36" w:rsidRPr="00BA1BDC">
          <w:rPr>
            <w:rStyle w:val="Hyperlink"/>
            <w:rFonts w:eastAsiaTheme="minorEastAsia"/>
            <w:sz w:val="24"/>
            <w:szCs w:val="24"/>
            <w:lang w:val="en-IE"/>
          </w:rPr>
          <w:t>https://www.bankofengland.co.uk/-/media/boe/files/working-paper/2018/would-macroprudential-regulation-have-prevented-the-last-crisis.pdf?la=en&amp;hash=C51D3AE3EB9166F298AF7B5856BB863DE16D3A55</w:t>
        </w:r>
      </w:hyperlink>
      <w:r w:rsidR="00822A36" w:rsidRPr="00BA1BDC">
        <w:rPr>
          <w:rFonts w:eastAsiaTheme="minorEastAsia"/>
          <w:sz w:val="24"/>
          <w:szCs w:val="24"/>
          <w:lang w:val="en-IE"/>
        </w:rPr>
        <w:t xml:space="preserve"> [accessed, 17</w:t>
      </w:r>
      <w:r w:rsidR="00822A36" w:rsidRPr="00BA1BDC">
        <w:rPr>
          <w:rFonts w:eastAsiaTheme="minorEastAsia"/>
          <w:sz w:val="24"/>
          <w:szCs w:val="24"/>
          <w:vertAlign w:val="superscript"/>
          <w:lang w:val="en-IE"/>
        </w:rPr>
        <w:t>th</w:t>
      </w:r>
      <w:r w:rsidR="00822A36" w:rsidRPr="00BA1BDC">
        <w:rPr>
          <w:rFonts w:eastAsiaTheme="minorEastAsia"/>
          <w:sz w:val="24"/>
          <w:szCs w:val="24"/>
          <w:lang w:val="en-IE"/>
        </w:rPr>
        <w:t xml:space="preserve"> July 2020].</w:t>
      </w:r>
    </w:p>
    <w:p w14:paraId="70464E14" w14:textId="377542A5" w:rsidR="00FF7F01" w:rsidRPr="00BA1BDC" w:rsidRDefault="00FF7F01" w:rsidP="00243DED">
      <w:pPr>
        <w:jc w:val="both"/>
        <w:rPr>
          <w:rFonts w:eastAsiaTheme="minorEastAsia"/>
          <w:sz w:val="24"/>
          <w:szCs w:val="24"/>
          <w:lang w:val="en-IE"/>
        </w:rPr>
      </w:pPr>
    </w:p>
    <w:p w14:paraId="383E07F6" w14:textId="77777777" w:rsidR="00243DED" w:rsidRPr="00BA1BDC" w:rsidRDefault="00243DED" w:rsidP="00243DED">
      <w:pPr>
        <w:jc w:val="both"/>
        <w:rPr>
          <w:rFonts w:eastAsiaTheme="minorEastAsia"/>
          <w:sz w:val="24"/>
          <w:szCs w:val="24"/>
          <w:lang w:val="en-IE"/>
        </w:rPr>
      </w:pPr>
      <w:r w:rsidRPr="00BA1BDC">
        <w:rPr>
          <w:rFonts w:eastAsiaTheme="minorEastAsia"/>
          <w:sz w:val="24"/>
          <w:szCs w:val="24"/>
          <w:lang w:val="en-IE"/>
        </w:rPr>
        <w:t xml:space="preserve">Al-Abrrow, H. (2014). Transformational Leadership and Organisational Performance in the Public Healthcare Sector: The Role of Organisational Learning and Intellectual Capital in </w:t>
      </w:r>
      <w:r w:rsidRPr="00BA1BDC">
        <w:rPr>
          <w:rFonts w:eastAsiaTheme="minorEastAsia"/>
          <w:i/>
          <w:iCs/>
          <w:sz w:val="24"/>
          <w:szCs w:val="24"/>
          <w:lang w:val="en-IE"/>
        </w:rPr>
        <w:t>Irish Journal of Management</w:t>
      </w:r>
      <w:r w:rsidRPr="00BA1BDC">
        <w:rPr>
          <w:rFonts w:eastAsiaTheme="minorEastAsia"/>
          <w:sz w:val="24"/>
          <w:szCs w:val="24"/>
          <w:lang w:val="en-IE"/>
        </w:rPr>
        <w:t>, Volume 33, Number 1, pp. 27-48.</w:t>
      </w:r>
    </w:p>
    <w:p w14:paraId="3EC44235" w14:textId="77777777" w:rsidR="00243DED" w:rsidRPr="00BA1BDC" w:rsidRDefault="00243DED" w:rsidP="00243DED">
      <w:pPr>
        <w:jc w:val="both"/>
        <w:rPr>
          <w:rFonts w:eastAsiaTheme="minorEastAsia"/>
          <w:sz w:val="24"/>
          <w:szCs w:val="24"/>
          <w:lang w:val="en-IE"/>
        </w:rPr>
      </w:pPr>
    </w:p>
    <w:p w14:paraId="0A2CBCEE" w14:textId="77777777" w:rsidR="00243DED" w:rsidRPr="00BA1BDC" w:rsidRDefault="00243DED" w:rsidP="00243DED">
      <w:pPr>
        <w:jc w:val="both"/>
        <w:rPr>
          <w:rFonts w:eastAsiaTheme="minorEastAsia"/>
          <w:sz w:val="24"/>
          <w:szCs w:val="24"/>
          <w:lang w:val="en-IE"/>
        </w:rPr>
      </w:pPr>
      <w:r w:rsidRPr="00BA1BDC">
        <w:rPr>
          <w:rFonts w:eastAsiaTheme="minorEastAsia"/>
          <w:sz w:val="24"/>
          <w:szCs w:val="24"/>
          <w:lang w:val="en-IE"/>
        </w:rPr>
        <w:t xml:space="preserve">Al-Shra'ah, A.E.M. (2015). The Impact of Decision Making Styles on Organizational Learning: An Empirical Study on the Public Manufacturing Companies in Jordan in </w:t>
      </w:r>
      <w:r w:rsidRPr="00BA1BDC">
        <w:rPr>
          <w:rFonts w:eastAsiaTheme="minorEastAsia"/>
          <w:i/>
          <w:iCs/>
          <w:sz w:val="24"/>
          <w:szCs w:val="24"/>
          <w:lang w:val="en-IE"/>
        </w:rPr>
        <w:t>International Journal of Business and Social Science,</w:t>
      </w:r>
      <w:r w:rsidRPr="00BA1BDC">
        <w:rPr>
          <w:rFonts w:eastAsiaTheme="minorEastAsia"/>
          <w:sz w:val="24"/>
          <w:szCs w:val="24"/>
          <w:lang w:val="en-IE"/>
        </w:rPr>
        <w:t xml:space="preserve"> Volume 6, Number 4, 2015 pp. 55-62.</w:t>
      </w:r>
    </w:p>
    <w:p w14:paraId="7158A97C" w14:textId="77777777" w:rsidR="00243DED" w:rsidRPr="00BA1BDC" w:rsidRDefault="00243DED" w:rsidP="00243DED">
      <w:pPr>
        <w:jc w:val="both"/>
        <w:rPr>
          <w:rFonts w:eastAsiaTheme="minorEastAsia"/>
          <w:sz w:val="24"/>
          <w:szCs w:val="24"/>
          <w:lang w:val="en-IE"/>
        </w:rPr>
      </w:pPr>
    </w:p>
    <w:p w14:paraId="716AEEA2" w14:textId="77777777" w:rsidR="00243DED" w:rsidRPr="00BA1BDC" w:rsidRDefault="00243DED" w:rsidP="00243DED">
      <w:pPr>
        <w:jc w:val="both"/>
        <w:rPr>
          <w:rFonts w:eastAsiaTheme="minorEastAsia"/>
          <w:sz w:val="24"/>
          <w:szCs w:val="24"/>
          <w:lang w:val="en-IE"/>
        </w:rPr>
      </w:pPr>
      <w:r w:rsidRPr="00BA1BDC">
        <w:rPr>
          <w:rFonts w:eastAsiaTheme="minorEastAsia"/>
          <w:sz w:val="24"/>
          <w:szCs w:val="24"/>
          <w:lang w:val="en-IE"/>
        </w:rPr>
        <w:t xml:space="preserve">Arslan, M.L and Kizil, C., (2019). Measuring Intellectual Capital of Turkish Banks Listed on Borsa Istanbul Banking Index (BIST XBANK) with the Market Value / Book Value Method and Value Added Intellectual Coefficient (VAIC) Model in </w:t>
      </w:r>
      <w:r w:rsidRPr="00BA1BDC">
        <w:rPr>
          <w:rFonts w:eastAsiaTheme="minorEastAsia"/>
          <w:i/>
          <w:iCs/>
          <w:sz w:val="24"/>
          <w:szCs w:val="24"/>
          <w:lang w:val="en-IE"/>
        </w:rPr>
        <w:t>Emerging Markets Journal</w:t>
      </w:r>
      <w:r w:rsidRPr="00BA1BDC">
        <w:rPr>
          <w:rFonts w:eastAsiaTheme="minorEastAsia"/>
          <w:sz w:val="24"/>
          <w:szCs w:val="24"/>
          <w:lang w:val="en-IE"/>
        </w:rPr>
        <w:t>, Volume 9, Number 1, pp.101–116.</w:t>
      </w:r>
    </w:p>
    <w:p w14:paraId="2E51AEF8" w14:textId="77777777" w:rsidR="00243DED" w:rsidRPr="00BA1BDC" w:rsidRDefault="00243DED" w:rsidP="00243DED">
      <w:pPr>
        <w:spacing w:line="240" w:lineRule="auto"/>
        <w:rPr>
          <w:rFonts w:eastAsiaTheme="minorEastAsia"/>
          <w:sz w:val="24"/>
          <w:szCs w:val="24"/>
          <w:lang w:val="en-IE"/>
        </w:rPr>
      </w:pPr>
    </w:p>
    <w:p w14:paraId="0EB22C26"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Berzkalnea, I and Zelgalve, E. (2014). Intellectual capital and company value in </w:t>
      </w:r>
      <w:r w:rsidRPr="00BA1BDC">
        <w:rPr>
          <w:rFonts w:eastAsiaTheme="minorEastAsia"/>
          <w:i/>
          <w:iCs/>
          <w:sz w:val="24"/>
          <w:szCs w:val="24"/>
          <w:lang w:val="en-IE"/>
        </w:rPr>
        <w:t>Procedia - Social and Behavioral Sciences</w:t>
      </w:r>
      <w:r w:rsidRPr="00BA1BDC">
        <w:rPr>
          <w:rFonts w:eastAsiaTheme="minorEastAsia"/>
          <w:sz w:val="24"/>
          <w:szCs w:val="24"/>
          <w:lang w:val="en-IE"/>
        </w:rPr>
        <w:t>, Issue 110, pp. 887 – 896.</w:t>
      </w:r>
    </w:p>
    <w:p w14:paraId="64546F4A" w14:textId="77777777" w:rsidR="00243DED" w:rsidRPr="00BA1BDC" w:rsidRDefault="00243DED" w:rsidP="00243DED">
      <w:pPr>
        <w:spacing w:line="240" w:lineRule="auto"/>
        <w:rPr>
          <w:rFonts w:eastAsiaTheme="minorEastAsia"/>
          <w:sz w:val="24"/>
          <w:szCs w:val="24"/>
          <w:lang w:val="en-IE"/>
        </w:rPr>
      </w:pPr>
    </w:p>
    <w:p w14:paraId="163E60A6" w14:textId="343A009B"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Bhardwaj, R and Singh, H. (2018). </w:t>
      </w:r>
      <w:r w:rsidR="00310274" w:rsidRPr="00BA1BDC">
        <w:rPr>
          <w:rFonts w:eastAsiaTheme="minorEastAsia"/>
          <w:sz w:val="24"/>
          <w:szCs w:val="24"/>
          <w:lang w:val="en-IE"/>
        </w:rPr>
        <w:t>Modelling</w:t>
      </w:r>
      <w:r w:rsidRPr="00BA1BDC">
        <w:rPr>
          <w:rFonts w:eastAsiaTheme="minorEastAsia"/>
          <w:sz w:val="24"/>
          <w:szCs w:val="24"/>
          <w:lang w:val="en-IE"/>
        </w:rPr>
        <w:t xml:space="preserve"> the Effects of Intellectual Capital on Decision Making - A Study of Interaction Moderation with Knowledge Management Process in </w:t>
      </w:r>
      <w:r w:rsidRPr="00BA1BDC">
        <w:rPr>
          <w:rFonts w:eastAsiaTheme="minorEastAsia"/>
          <w:i/>
          <w:iCs/>
          <w:sz w:val="24"/>
          <w:szCs w:val="24"/>
          <w:lang w:val="en-IE"/>
        </w:rPr>
        <w:t>International Journal of Computer Applications</w:t>
      </w:r>
      <w:r w:rsidRPr="00BA1BDC">
        <w:rPr>
          <w:rFonts w:eastAsiaTheme="minorEastAsia"/>
          <w:sz w:val="24"/>
          <w:szCs w:val="24"/>
          <w:lang w:val="en-IE"/>
        </w:rPr>
        <w:t xml:space="preserve">, Volume 180, Number 35, pp. 37-50. </w:t>
      </w:r>
    </w:p>
    <w:p w14:paraId="720E6FF5" w14:textId="77777777" w:rsidR="00243DED" w:rsidRPr="00BA1BDC" w:rsidRDefault="00243DED" w:rsidP="00243DED">
      <w:pPr>
        <w:spacing w:line="240" w:lineRule="auto"/>
        <w:rPr>
          <w:rFonts w:eastAsiaTheme="minorEastAsia"/>
          <w:sz w:val="24"/>
          <w:szCs w:val="24"/>
          <w:lang w:val="en-IE"/>
        </w:rPr>
      </w:pPr>
    </w:p>
    <w:p w14:paraId="2EE9F7ED"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Biesta, G.J. (2013). </w:t>
      </w:r>
      <w:r w:rsidRPr="00BA1BDC">
        <w:rPr>
          <w:rFonts w:eastAsiaTheme="minorEastAsia"/>
          <w:i/>
          <w:iCs/>
          <w:sz w:val="24"/>
          <w:szCs w:val="24"/>
          <w:lang w:val="en-IE"/>
        </w:rPr>
        <w:t>The Beautiful Risk of education</w:t>
      </w:r>
      <w:r w:rsidRPr="00BA1BDC">
        <w:rPr>
          <w:rFonts w:eastAsiaTheme="minorEastAsia"/>
          <w:sz w:val="24"/>
          <w:szCs w:val="24"/>
          <w:lang w:val="en-IE"/>
        </w:rPr>
        <w:t>. Paradigm Publishers: London</w:t>
      </w:r>
    </w:p>
    <w:p w14:paraId="60D9048E" w14:textId="77777777" w:rsidR="00243DED" w:rsidRPr="00BA1BDC" w:rsidRDefault="00243DED" w:rsidP="00243DED">
      <w:pPr>
        <w:spacing w:line="240" w:lineRule="auto"/>
        <w:rPr>
          <w:rFonts w:eastAsiaTheme="minorEastAsia"/>
          <w:sz w:val="24"/>
          <w:szCs w:val="24"/>
          <w:lang w:val="en-IE"/>
        </w:rPr>
      </w:pPr>
    </w:p>
    <w:p w14:paraId="0090A40A" w14:textId="5618FF0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Boland, C., Charnaux, C.</w:t>
      </w:r>
      <w:r w:rsidR="004B7ECE" w:rsidRPr="00BA1BDC">
        <w:rPr>
          <w:rFonts w:eastAsiaTheme="minorEastAsia"/>
          <w:sz w:val="24"/>
          <w:szCs w:val="24"/>
          <w:lang w:val="en-IE"/>
        </w:rPr>
        <w:t>, Greenman</w:t>
      </w:r>
      <w:r w:rsidRPr="00BA1BDC">
        <w:rPr>
          <w:rFonts w:eastAsiaTheme="minorEastAsia"/>
          <w:sz w:val="24"/>
          <w:szCs w:val="24"/>
          <w:lang w:val="en-IE"/>
        </w:rPr>
        <w:t>, M.</w:t>
      </w:r>
      <w:r w:rsidR="004B7ECE" w:rsidRPr="00BA1BDC">
        <w:rPr>
          <w:rFonts w:eastAsiaTheme="minorEastAsia"/>
          <w:sz w:val="24"/>
          <w:szCs w:val="24"/>
          <w:lang w:val="en-IE"/>
        </w:rPr>
        <w:t>, Ó</w:t>
      </w:r>
      <w:r w:rsidRPr="00BA1BDC">
        <w:rPr>
          <w:rFonts w:eastAsiaTheme="minorEastAsia"/>
          <w:sz w:val="24"/>
          <w:szCs w:val="24"/>
          <w:lang w:val="en-IE"/>
        </w:rPr>
        <w:t xml:space="preserve"> hÓgáin, E. and Staud, C. (2006). The Dublin International Financial Services Cluster. </w:t>
      </w:r>
      <w:r w:rsidRPr="00BA1BDC">
        <w:rPr>
          <w:rFonts w:eastAsiaTheme="minorEastAsia"/>
          <w:i/>
          <w:iCs/>
          <w:sz w:val="24"/>
          <w:szCs w:val="24"/>
          <w:lang w:val="en-IE"/>
        </w:rPr>
        <w:t>Microeconomics of Competitiveness May 5, 2006.</w:t>
      </w:r>
      <w:r w:rsidRPr="00BA1BDC">
        <w:rPr>
          <w:rFonts w:eastAsiaTheme="minorEastAsia"/>
          <w:sz w:val="24"/>
          <w:szCs w:val="24"/>
          <w:lang w:val="en-IE"/>
        </w:rPr>
        <w:t xml:space="preserve"> Harvard Business School: Harvard. </w:t>
      </w:r>
    </w:p>
    <w:p w14:paraId="47F1CF0D" w14:textId="77777777" w:rsidR="00243DED" w:rsidRPr="00BA1BDC" w:rsidRDefault="00243DED" w:rsidP="00243DED">
      <w:pPr>
        <w:spacing w:line="240" w:lineRule="auto"/>
        <w:rPr>
          <w:rFonts w:eastAsiaTheme="minorEastAsia"/>
          <w:sz w:val="24"/>
          <w:szCs w:val="24"/>
          <w:lang w:val="en-IE"/>
        </w:rPr>
      </w:pPr>
    </w:p>
    <w:p w14:paraId="22A10123"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Bontis, N. (1998), Intellectual capital: an exploratory study that develops measures and models in </w:t>
      </w:r>
      <w:r w:rsidRPr="00BA1BDC">
        <w:rPr>
          <w:rFonts w:eastAsiaTheme="minorEastAsia"/>
          <w:i/>
          <w:iCs/>
          <w:sz w:val="24"/>
          <w:szCs w:val="24"/>
          <w:lang w:val="en-IE"/>
        </w:rPr>
        <w:t>Management Decision</w:t>
      </w:r>
      <w:r w:rsidRPr="00BA1BDC">
        <w:rPr>
          <w:rFonts w:eastAsiaTheme="minorEastAsia"/>
          <w:sz w:val="24"/>
          <w:szCs w:val="24"/>
          <w:lang w:val="en-IE"/>
        </w:rPr>
        <w:t>, Vol. 36 No. 2, pp. 63-76.</w:t>
      </w:r>
    </w:p>
    <w:p w14:paraId="15B571BC" w14:textId="77777777" w:rsidR="00243DED" w:rsidRPr="00BA1BDC" w:rsidRDefault="00243DED" w:rsidP="00243DED">
      <w:pPr>
        <w:spacing w:line="240" w:lineRule="auto"/>
        <w:rPr>
          <w:rFonts w:eastAsiaTheme="minorEastAsia"/>
          <w:sz w:val="24"/>
          <w:szCs w:val="24"/>
          <w:lang w:val="en-IE"/>
        </w:rPr>
      </w:pPr>
    </w:p>
    <w:p w14:paraId="6CD900DA" w14:textId="77777777" w:rsidR="00243DED" w:rsidRPr="00BD01C4" w:rsidRDefault="00243DED" w:rsidP="00243DED">
      <w:pPr>
        <w:spacing w:line="240" w:lineRule="auto"/>
        <w:rPr>
          <w:rFonts w:eastAsiaTheme="minorEastAsia"/>
          <w:sz w:val="24"/>
          <w:szCs w:val="24"/>
          <w:lang w:val="en-IE"/>
        </w:rPr>
      </w:pPr>
      <w:r w:rsidRPr="00BD01C4">
        <w:rPr>
          <w:rFonts w:eastAsiaTheme="minorEastAsia"/>
          <w:sz w:val="24"/>
          <w:szCs w:val="24"/>
          <w:lang w:val="en-IE"/>
        </w:rPr>
        <w:t>Bontis, N. (1999). Managing an organizational learning system! by aligning stocks and flows of knowledge; an empirical examination of intellectual capital, knowledge management and business performance. Management of Innovation and New Technology Research Centre, (86).</w:t>
      </w:r>
    </w:p>
    <w:p w14:paraId="5C0296F1" w14:textId="77777777" w:rsidR="00243DED" w:rsidRPr="00BA1BDC" w:rsidRDefault="00243DED" w:rsidP="00243DED">
      <w:pPr>
        <w:spacing w:line="240" w:lineRule="auto"/>
        <w:rPr>
          <w:rFonts w:eastAsiaTheme="minorEastAsia"/>
          <w:sz w:val="24"/>
          <w:szCs w:val="24"/>
          <w:lang w:val="en-IE"/>
        </w:rPr>
      </w:pPr>
    </w:p>
    <w:p w14:paraId="6A657D2E"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Bontis, N., Keow, W.C. and Richardson, S. (2000). Intellectual capital and business performance in Malaysian industries in </w:t>
      </w:r>
      <w:r w:rsidRPr="00BA1BDC">
        <w:rPr>
          <w:rFonts w:eastAsiaTheme="minorEastAsia"/>
          <w:i/>
          <w:sz w:val="24"/>
          <w:szCs w:val="24"/>
          <w:lang w:val="en-IE"/>
        </w:rPr>
        <w:t>Journal of Intellectual Capital</w:t>
      </w:r>
      <w:r w:rsidRPr="00BA1BDC">
        <w:rPr>
          <w:rFonts w:eastAsiaTheme="minorEastAsia"/>
          <w:sz w:val="24"/>
          <w:szCs w:val="24"/>
          <w:lang w:val="en-IE"/>
        </w:rPr>
        <w:t xml:space="preserve">, Volume 2, No, 1 pp. 85-100. </w:t>
      </w:r>
    </w:p>
    <w:p w14:paraId="5280418D" w14:textId="77777777" w:rsidR="00243DED" w:rsidRPr="00BA1BDC" w:rsidRDefault="00243DED" w:rsidP="00243DED">
      <w:pPr>
        <w:spacing w:line="240" w:lineRule="auto"/>
        <w:jc w:val="both"/>
        <w:rPr>
          <w:rFonts w:eastAsiaTheme="minorEastAsia"/>
          <w:sz w:val="24"/>
          <w:szCs w:val="24"/>
          <w:lang w:val="en-IE"/>
        </w:rPr>
      </w:pPr>
    </w:p>
    <w:p w14:paraId="1D5F9105" w14:textId="77777777" w:rsidR="00243DED" w:rsidRPr="00BA1BDC" w:rsidRDefault="00243DED" w:rsidP="00243DED">
      <w:pPr>
        <w:spacing w:line="240" w:lineRule="auto"/>
        <w:jc w:val="both"/>
        <w:rPr>
          <w:rFonts w:eastAsiaTheme="minorEastAsia"/>
          <w:sz w:val="24"/>
          <w:szCs w:val="24"/>
          <w:lang w:val="en-IE"/>
        </w:rPr>
      </w:pPr>
      <w:r w:rsidRPr="00BA1BDC">
        <w:rPr>
          <w:rFonts w:eastAsiaTheme="minorEastAsia"/>
          <w:sz w:val="24"/>
          <w:szCs w:val="24"/>
          <w:lang w:val="en-IE"/>
        </w:rPr>
        <w:t xml:space="preserve">Bontis, N (2004) National Intellectual Capital Index: A United Nations initiative for the Arab region in </w:t>
      </w:r>
      <w:r w:rsidRPr="00BA1BDC">
        <w:rPr>
          <w:rFonts w:eastAsiaTheme="minorEastAsia"/>
          <w:i/>
          <w:iCs/>
          <w:sz w:val="24"/>
          <w:szCs w:val="24"/>
          <w:lang w:val="en-IE"/>
        </w:rPr>
        <w:t>Journal of Intellectual Capital</w:t>
      </w:r>
      <w:r w:rsidRPr="00BA1BDC">
        <w:rPr>
          <w:rFonts w:eastAsiaTheme="minorEastAsia"/>
          <w:sz w:val="24"/>
          <w:szCs w:val="24"/>
          <w:lang w:val="en-IE"/>
        </w:rPr>
        <w:t xml:space="preserve"> Volume 5 issue 1, pp13-39.</w:t>
      </w:r>
    </w:p>
    <w:p w14:paraId="764B3BA3" w14:textId="77777777" w:rsidR="00243DED" w:rsidRPr="00BA1BDC" w:rsidRDefault="00243DED" w:rsidP="00243DED">
      <w:pPr>
        <w:spacing w:line="240" w:lineRule="auto"/>
        <w:jc w:val="both"/>
        <w:rPr>
          <w:rFonts w:eastAsiaTheme="minorEastAsia"/>
          <w:sz w:val="24"/>
          <w:szCs w:val="24"/>
          <w:lang w:val="en-IE"/>
        </w:rPr>
      </w:pPr>
    </w:p>
    <w:p w14:paraId="3F3BDFB7" w14:textId="77777777" w:rsidR="00243DED" w:rsidRPr="00BA1BDC" w:rsidRDefault="00243DED" w:rsidP="00243DED">
      <w:pPr>
        <w:spacing w:line="240" w:lineRule="auto"/>
        <w:jc w:val="both"/>
        <w:rPr>
          <w:rFonts w:eastAsiaTheme="minorEastAsia"/>
          <w:sz w:val="24"/>
          <w:szCs w:val="24"/>
          <w:lang w:val="en-IE"/>
        </w:rPr>
      </w:pPr>
      <w:r w:rsidRPr="00BA1BDC">
        <w:rPr>
          <w:rFonts w:eastAsiaTheme="minorEastAsia"/>
          <w:sz w:val="24"/>
          <w:szCs w:val="24"/>
          <w:lang w:val="en-IE"/>
        </w:rPr>
        <w:t xml:space="preserve">Bontis, N. and Serenko, A. (2009) A causal model of human capital antecedents and consequents in the financial services industry in </w:t>
      </w:r>
      <w:r w:rsidRPr="00BA1BDC">
        <w:rPr>
          <w:rFonts w:eastAsiaTheme="minorEastAsia"/>
          <w:i/>
          <w:iCs/>
          <w:sz w:val="24"/>
          <w:szCs w:val="24"/>
          <w:lang w:val="en-IE"/>
        </w:rPr>
        <w:t xml:space="preserve">Journal of Intellectual Capital, Volume </w:t>
      </w:r>
      <w:r w:rsidRPr="00BA1BDC">
        <w:rPr>
          <w:rFonts w:eastAsiaTheme="minorEastAsia"/>
          <w:sz w:val="24"/>
          <w:szCs w:val="24"/>
          <w:lang w:val="en-IE"/>
        </w:rPr>
        <w:t>10, issue 1, pp. 53-69.</w:t>
      </w:r>
    </w:p>
    <w:p w14:paraId="770240ED" w14:textId="401AA27B" w:rsidR="00243DED" w:rsidRDefault="00243DED" w:rsidP="00243DED">
      <w:pPr>
        <w:spacing w:line="240" w:lineRule="auto"/>
        <w:jc w:val="both"/>
        <w:rPr>
          <w:rFonts w:eastAsiaTheme="minorEastAsia"/>
          <w:sz w:val="24"/>
          <w:szCs w:val="24"/>
          <w:lang w:val="en-IE"/>
        </w:rPr>
      </w:pPr>
    </w:p>
    <w:p w14:paraId="58D82DE9" w14:textId="798F01FD" w:rsidR="007A5156" w:rsidRDefault="007A5156" w:rsidP="00243DED">
      <w:pPr>
        <w:spacing w:line="240" w:lineRule="auto"/>
        <w:jc w:val="both"/>
        <w:rPr>
          <w:rFonts w:eastAsiaTheme="minorEastAsia"/>
          <w:sz w:val="24"/>
          <w:szCs w:val="24"/>
          <w:lang w:val="en-IE"/>
        </w:rPr>
      </w:pPr>
      <w:bookmarkStart w:id="17" w:name="_Hlk46059368"/>
      <w:r>
        <w:rPr>
          <w:rFonts w:eastAsiaTheme="minorEastAsia"/>
          <w:sz w:val="24"/>
          <w:szCs w:val="24"/>
          <w:lang w:val="en-IE"/>
        </w:rPr>
        <w:t xml:space="preserve">Braun, </w:t>
      </w:r>
      <w:r w:rsidR="00F73ED7">
        <w:rPr>
          <w:rFonts w:eastAsiaTheme="minorEastAsia"/>
          <w:sz w:val="24"/>
          <w:szCs w:val="24"/>
          <w:lang w:val="en-IE"/>
        </w:rPr>
        <w:t xml:space="preserve">V. and Clarke, V. </w:t>
      </w:r>
      <w:r w:rsidR="000848B4">
        <w:rPr>
          <w:rFonts w:eastAsiaTheme="minorEastAsia"/>
          <w:sz w:val="24"/>
          <w:szCs w:val="24"/>
          <w:lang w:val="en-IE"/>
        </w:rPr>
        <w:t xml:space="preserve">(2006). </w:t>
      </w:r>
      <w:bookmarkEnd w:id="17"/>
      <w:r w:rsidR="000848B4">
        <w:rPr>
          <w:rFonts w:eastAsiaTheme="minorEastAsia"/>
          <w:sz w:val="24"/>
          <w:szCs w:val="24"/>
          <w:lang w:val="en-IE"/>
        </w:rPr>
        <w:t xml:space="preserve">Using Thematic Analysis in Psychology in Qualitative Research in </w:t>
      </w:r>
      <w:r w:rsidR="00C346F3">
        <w:rPr>
          <w:rFonts w:eastAsiaTheme="minorEastAsia"/>
          <w:sz w:val="24"/>
          <w:szCs w:val="24"/>
          <w:lang w:val="en-IE"/>
        </w:rPr>
        <w:t xml:space="preserve">psychology, Volume </w:t>
      </w:r>
      <w:r w:rsidR="00DA7734">
        <w:rPr>
          <w:rFonts w:eastAsiaTheme="minorEastAsia"/>
          <w:sz w:val="24"/>
          <w:szCs w:val="24"/>
          <w:lang w:val="en-IE"/>
        </w:rPr>
        <w:t>2</w:t>
      </w:r>
      <w:r w:rsidR="00C346F3">
        <w:rPr>
          <w:rFonts w:eastAsiaTheme="minorEastAsia"/>
          <w:sz w:val="24"/>
          <w:szCs w:val="24"/>
          <w:lang w:val="en-IE"/>
        </w:rPr>
        <w:t>, Issue</w:t>
      </w:r>
      <w:r w:rsidR="00DA7734">
        <w:rPr>
          <w:rFonts w:eastAsiaTheme="minorEastAsia"/>
          <w:sz w:val="24"/>
          <w:szCs w:val="24"/>
          <w:lang w:val="en-IE"/>
        </w:rPr>
        <w:t xml:space="preserve"> 3</w:t>
      </w:r>
      <w:r w:rsidR="00C346F3">
        <w:rPr>
          <w:rFonts w:eastAsiaTheme="minorEastAsia"/>
          <w:sz w:val="24"/>
          <w:szCs w:val="24"/>
          <w:lang w:val="en-IE"/>
        </w:rPr>
        <w:t xml:space="preserve">, pp. </w:t>
      </w:r>
      <w:r w:rsidR="00DA7734">
        <w:rPr>
          <w:rFonts w:eastAsiaTheme="minorEastAsia"/>
          <w:sz w:val="24"/>
          <w:szCs w:val="24"/>
          <w:lang w:val="en-IE"/>
        </w:rPr>
        <w:t>77-101.</w:t>
      </w:r>
    </w:p>
    <w:p w14:paraId="73F95ABB" w14:textId="77777777" w:rsidR="007A5156" w:rsidRPr="00BA1BDC" w:rsidRDefault="007A5156" w:rsidP="00243DED">
      <w:pPr>
        <w:spacing w:line="240" w:lineRule="auto"/>
        <w:jc w:val="both"/>
        <w:rPr>
          <w:rFonts w:eastAsiaTheme="minorEastAsia"/>
          <w:sz w:val="24"/>
          <w:szCs w:val="24"/>
          <w:lang w:val="en-IE"/>
        </w:rPr>
      </w:pPr>
    </w:p>
    <w:p w14:paraId="2C81AEF2"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Breslin, J. (2017). Ireland: Financial regulator restructuring in </w:t>
      </w:r>
      <w:r w:rsidRPr="00BA1BDC">
        <w:rPr>
          <w:rFonts w:eastAsiaTheme="minorEastAsia"/>
          <w:i/>
          <w:iCs/>
          <w:sz w:val="24"/>
          <w:szCs w:val="24"/>
          <w:lang w:val="en-IE"/>
        </w:rPr>
        <w:t>International Financial Law Review</w:t>
      </w:r>
      <w:r w:rsidRPr="00BA1BDC">
        <w:rPr>
          <w:rFonts w:eastAsiaTheme="minorEastAsia"/>
          <w:sz w:val="24"/>
          <w:szCs w:val="24"/>
          <w:lang w:val="en-IE"/>
        </w:rPr>
        <w:t>, June 28, 2017.</w:t>
      </w:r>
    </w:p>
    <w:p w14:paraId="062154A8" w14:textId="77777777" w:rsidR="00243DED" w:rsidRPr="00BA1BDC" w:rsidRDefault="00243DED" w:rsidP="00243DED">
      <w:pPr>
        <w:spacing w:line="240" w:lineRule="auto"/>
        <w:jc w:val="both"/>
        <w:rPr>
          <w:rFonts w:eastAsiaTheme="minorEastAsia"/>
          <w:sz w:val="24"/>
          <w:szCs w:val="24"/>
          <w:lang w:val="en-IE"/>
        </w:rPr>
      </w:pPr>
    </w:p>
    <w:p w14:paraId="47B9633C" w14:textId="77777777" w:rsidR="00243DED" w:rsidRPr="00BA1BDC" w:rsidRDefault="00243DED" w:rsidP="00243DED">
      <w:pPr>
        <w:jc w:val="both"/>
        <w:rPr>
          <w:rFonts w:eastAsiaTheme="minorEastAsia"/>
          <w:sz w:val="24"/>
          <w:szCs w:val="24"/>
          <w:lang w:val="en-IE"/>
        </w:rPr>
      </w:pPr>
      <w:r w:rsidRPr="00BA1BDC">
        <w:rPr>
          <w:rFonts w:eastAsiaTheme="minorEastAsia"/>
          <w:sz w:val="24"/>
          <w:szCs w:val="24"/>
          <w:lang w:val="en-IE"/>
        </w:rPr>
        <w:t xml:space="preserve">Brophy, R. (2012). Development of insurance regulation in Ireland in </w:t>
      </w:r>
      <w:r w:rsidRPr="00BA1BDC">
        <w:rPr>
          <w:rFonts w:eastAsiaTheme="minorEastAsia"/>
          <w:i/>
          <w:iCs/>
          <w:sz w:val="24"/>
          <w:szCs w:val="24"/>
          <w:lang w:val="en-IE"/>
        </w:rPr>
        <w:t>Journal of Financial Regulation and Compliance</w:t>
      </w:r>
      <w:r w:rsidRPr="00BA1BDC">
        <w:rPr>
          <w:rFonts w:eastAsiaTheme="minorEastAsia"/>
          <w:sz w:val="24"/>
          <w:szCs w:val="24"/>
          <w:lang w:val="en-IE"/>
        </w:rPr>
        <w:t>, Volume 20, No. 3, pp. 248-263.</w:t>
      </w:r>
    </w:p>
    <w:p w14:paraId="2E20C319" w14:textId="77777777" w:rsidR="00243DED" w:rsidRPr="00BA1BDC" w:rsidRDefault="00243DED" w:rsidP="00243DED">
      <w:pPr>
        <w:spacing w:line="240" w:lineRule="auto"/>
        <w:jc w:val="both"/>
        <w:rPr>
          <w:rFonts w:eastAsiaTheme="minorEastAsia"/>
          <w:sz w:val="24"/>
          <w:szCs w:val="24"/>
          <w:lang w:val="en-IE"/>
        </w:rPr>
      </w:pPr>
    </w:p>
    <w:p w14:paraId="39E968CE" w14:textId="77777777" w:rsidR="00243DED" w:rsidRPr="00BA1BDC" w:rsidRDefault="00243DED" w:rsidP="00243DED">
      <w:pPr>
        <w:spacing w:line="240" w:lineRule="auto"/>
        <w:jc w:val="both"/>
        <w:rPr>
          <w:rFonts w:eastAsiaTheme="minorEastAsia"/>
          <w:sz w:val="24"/>
          <w:szCs w:val="24"/>
          <w:lang w:val="en-IE"/>
        </w:rPr>
      </w:pPr>
      <w:r w:rsidRPr="00BA1BDC">
        <w:rPr>
          <w:rFonts w:eastAsiaTheme="minorEastAsia"/>
          <w:sz w:val="24"/>
          <w:szCs w:val="24"/>
          <w:lang w:val="en-IE"/>
        </w:rPr>
        <w:t xml:space="preserve">Brophy, R. (2014). Financial services education: An Irish perspective in </w:t>
      </w:r>
      <w:r w:rsidRPr="00BA1BDC">
        <w:rPr>
          <w:rFonts w:eastAsiaTheme="minorEastAsia"/>
          <w:i/>
          <w:iCs/>
          <w:sz w:val="24"/>
          <w:szCs w:val="24"/>
          <w:lang w:val="en-IE"/>
        </w:rPr>
        <w:t>Journal of Financial Regulation and Compliance,</w:t>
      </w:r>
      <w:r w:rsidRPr="00BA1BDC">
        <w:rPr>
          <w:rFonts w:eastAsiaTheme="minorEastAsia"/>
          <w:sz w:val="24"/>
          <w:szCs w:val="24"/>
          <w:lang w:val="en-IE"/>
        </w:rPr>
        <w:t xml:space="preserve"> Volume 22, No 2, pp 78-95.</w:t>
      </w:r>
    </w:p>
    <w:p w14:paraId="4A666EB1" w14:textId="77777777" w:rsidR="00243DED" w:rsidRPr="00BA1BDC" w:rsidRDefault="00243DED" w:rsidP="00243DED">
      <w:pPr>
        <w:spacing w:line="240" w:lineRule="auto"/>
        <w:jc w:val="both"/>
        <w:rPr>
          <w:rFonts w:eastAsiaTheme="minorEastAsia"/>
          <w:sz w:val="24"/>
          <w:szCs w:val="24"/>
          <w:lang w:val="en-IE"/>
        </w:rPr>
      </w:pPr>
    </w:p>
    <w:p w14:paraId="56B15D8F"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Brown, E. (2007). </w:t>
      </w:r>
      <w:r w:rsidRPr="00BA1BDC">
        <w:rPr>
          <w:rFonts w:eastAsiaTheme="minorEastAsia"/>
          <w:color w:val="333332"/>
          <w:sz w:val="24"/>
          <w:szCs w:val="24"/>
          <w:lang w:val="en-IE"/>
        </w:rPr>
        <w:t xml:space="preserve">Competitive Advantage – The Human Capital approach. Available: </w:t>
      </w:r>
      <w:hyperlink r:id="rId24">
        <w:r w:rsidRPr="00BA1BDC">
          <w:rPr>
            <w:rStyle w:val="Hyperlink"/>
            <w:rFonts w:eastAsiaTheme="minorEastAsia"/>
            <w:sz w:val="24"/>
            <w:szCs w:val="24"/>
            <w:lang w:val="en-IE"/>
          </w:rPr>
          <w:t>https://ericbrown.com/competitive-advantage-the-human-capital-approach.htm</w:t>
        </w:r>
      </w:hyperlink>
      <w:r w:rsidRPr="00BA1BDC">
        <w:rPr>
          <w:rFonts w:eastAsiaTheme="minorEastAsia"/>
          <w:sz w:val="24"/>
          <w:szCs w:val="24"/>
          <w:lang w:val="en-IE"/>
        </w:rPr>
        <w:t>. [accessed, 31</w:t>
      </w:r>
      <w:r w:rsidRPr="00BA1BDC">
        <w:rPr>
          <w:rFonts w:eastAsiaTheme="minorEastAsia"/>
          <w:sz w:val="24"/>
          <w:szCs w:val="24"/>
          <w:vertAlign w:val="superscript"/>
          <w:lang w:val="en-IE"/>
        </w:rPr>
        <w:t>st</w:t>
      </w:r>
      <w:r w:rsidRPr="00BA1BDC">
        <w:rPr>
          <w:rFonts w:eastAsiaTheme="minorEastAsia"/>
          <w:sz w:val="24"/>
          <w:szCs w:val="24"/>
          <w:lang w:val="en-IE"/>
        </w:rPr>
        <w:t xml:space="preserve"> May 2019]. </w:t>
      </w:r>
    </w:p>
    <w:p w14:paraId="6D5F07F2" w14:textId="77777777" w:rsidR="00243DED" w:rsidRPr="00BA1BDC" w:rsidRDefault="00243DED" w:rsidP="00243DED">
      <w:pPr>
        <w:rPr>
          <w:rFonts w:eastAsiaTheme="minorEastAsia"/>
          <w:sz w:val="24"/>
          <w:szCs w:val="24"/>
          <w:lang w:val="en-IE"/>
        </w:rPr>
      </w:pPr>
    </w:p>
    <w:p w14:paraId="71C0B650"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Burnard, P. (2004) Writing a Qualitative Research Report in </w:t>
      </w:r>
      <w:r w:rsidRPr="00BA1BDC">
        <w:rPr>
          <w:rFonts w:eastAsiaTheme="minorEastAsia"/>
          <w:i/>
          <w:iCs/>
          <w:sz w:val="24"/>
          <w:szCs w:val="24"/>
          <w:lang w:val="en-IE"/>
        </w:rPr>
        <w:t xml:space="preserve">Nurse Education Today, Volume </w:t>
      </w:r>
      <w:r w:rsidRPr="00BA1BDC">
        <w:rPr>
          <w:rFonts w:eastAsiaTheme="minorEastAsia"/>
          <w:sz w:val="24"/>
          <w:szCs w:val="24"/>
          <w:lang w:val="en-IE"/>
        </w:rPr>
        <w:t>24, issue 3, pp 174-79.</w:t>
      </w:r>
    </w:p>
    <w:p w14:paraId="091F0E61" w14:textId="77777777" w:rsidR="00243DED" w:rsidRPr="00BA1BDC" w:rsidRDefault="00243DED" w:rsidP="00243DED">
      <w:pPr>
        <w:rPr>
          <w:rFonts w:eastAsiaTheme="minorEastAsia"/>
          <w:sz w:val="24"/>
          <w:szCs w:val="24"/>
          <w:lang w:val="en-IE"/>
        </w:rPr>
      </w:pPr>
    </w:p>
    <w:p w14:paraId="077767B3"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Burnard, P., Gill, P., Stewart, K., Treasure, E. and Chadwick, B. (2008). Analysing and presenting qualitative data in </w:t>
      </w:r>
      <w:r w:rsidRPr="00BA1BDC">
        <w:rPr>
          <w:rFonts w:eastAsiaTheme="minorEastAsia"/>
          <w:i/>
          <w:sz w:val="24"/>
          <w:szCs w:val="24"/>
          <w:lang w:val="en-IE"/>
        </w:rPr>
        <w:t>British Dental Journal</w:t>
      </w:r>
      <w:r w:rsidRPr="00BA1BDC">
        <w:rPr>
          <w:rFonts w:eastAsiaTheme="minorEastAsia"/>
          <w:sz w:val="24"/>
          <w:szCs w:val="24"/>
          <w:lang w:val="en-IE"/>
        </w:rPr>
        <w:t>, Volume 204 No. 8, pp. 429-432.</w:t>
      </w:r>
    </w:p>
    <w:p w14:paraId="0AD1E3F2" w14:textId="77777777" w:rsidR="00243DED" w:rsidRPr="00BA1BDC" w:rsidRDefault="00243DED" w:rsidP="00243DED">
      <w:pPr>
        <w:spacing w:line="240" w:lineRule="auto"/>
        <w:rPr>
          <w:rFonts w:eastAsiaTheme="minorEastAsia"/>
          <w:sz w:val="24"/>
          <w:szCs w:val="24"/>
          <w:lang w:val="en-IE"/>
        </w:rPr>
      </w:pPr>
    </w:p>
    <w:p w14:paraId="31226AF2"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Central Bank. (2017). </w:t>
      </w:r>
      <w:r w:rsidRPr="00BA1BDC">
        <w:rPr>
          <w:rFonts w:eastAsiaTheme="minorEastAsia"/>
          <w:i/>
          <w:iCs/>
          <w:sz w:val="24"/>
          <w:szCs w:val="24"/>
          <w:lang w:val="en-IE"/>
        </w:rPr>
        <w:t>Prospectus Regulatory Framework Questions and Answers 1st Edition</w:t>
      </w:r>
      <w:r w:rsidRPr="00BA1BDC">
        <w:rPr>
          <w:rFonts w:eastAsiaTheme="minorEastAsia"/>
          <w:sz w:val="24"/>
          <w:szCs w:val="24"/>
          <w:lang w:val="en-IE"/>
        </w:rPr>
        <w:t xml:space="preserve">. Published 4 August 2017. Available: </w:t>
      </w:r>
      <w:hyperlink r:id="rId25">
        <w:r w:rsidRPr="00BA1BDC">
          <w:rPr>
            <w:rStyle w:val="Hyperlink"/>
            <w:rFonts w:eastAsiaTheme="minorEastAsia"/>
            <w:sz w:val="24"/>
            <w:szCs w:val="24"/>
            <w:lang w:val="en-IE"/>
          </w:rPr>
          <w:t>https://www.centralbank.ie/docs/default-source/Regulation/industry-market-sectors/securities-markets/prospectus-regulation/regulatory-requirements-guidance/prospectus-reg-framework-qas-1st-ed-4-aug-2017.pdf?sfvrsn=2</w:t>
        </w:r>
      </w:hyperlink>
      <w:r w:rsidRPr="00BA1BDC">
        <w:rPr>
          <w:rFonts w:eastAsiaTheme="minorEastAsia"/>
          <w:sz w:val="24"/>
          <w:szCs w:val="24"/>
          <w:lang w:val="en-IE"/>
        </w:rPr>
        <w:t xml:space="preserve"> [accessed, 20</w:t>
      </w:r>
      <w:r w:rsidRPr="00BA1BDC">
        <w:rPr>
          <w:rFonts w:eastAsiaTheme="minorEastAsia"/>
          <w:sz w:val="24"/>
          <w:szCs w:val="24"/>
          <w:vertAlign w:val="superscript"/>
          <w:lang w:val="en-IE"/>
        </w:rPr>
        <w:t>th</w:t>
      </w:r>
      <w:r w:rsidRPr="00BA1BDC">
        <w:rPr>
          <w:rFonts w:eastAsiaTheme="minorEastAsia"/>
          <w:sz w:val="24"/>
          <w:szCs w:val="24"/>
          <w:lang w:val="en-IE"/>
        </w:rPr>
        <w:t xml:space="preserve"> February 2019]. </w:t>
      </w:r>
    </w:p>
    <w:p w14:paraId="106D89F4" w14:textId="39FA9BC1" w:rsidR="00243DED" w:rsidRPr="00BA1BDC" w:rsidRDefault="00243DED" w:rsidP="00243DED">
      <w:pPr>
        <w:spacing w:line="240" w:lineRule="auto"/>
        <w:rPr>
          <w:rFonts w:eastAsiaTheme="minorEastAsia"/>
          <w:sz w:val="24"/>
          <w:szCs w:val="24"/>
          <w:lang w:val="en-IE"/>
        </w:rPr>
      </w:pPr>
    </w:p>
    <w:p w14:paraId="5E3608E4" w14:textId="1EFDC87B" w:rsidR="006C5F17" w:rsidRPr="00BA1BDC" w:rsidRDefault="006C5F17" w:rsidP="00243DED">
      <w:pPr>
        <w:spacing w:line="240" w:lineRule="auto"/>
        <w:rPr>
          <w:rFonts w:eastAsiaTheme="minorEastAsia"/>
          <w:sz w:val="24"/>
          <w:szCs w:val="24"/>
          <w:lang w:val="en-IE"/>
        </w:rPr>
      </w:pPr>
      <w:r w:rsidRPr="00BA1BDC">
        <w:rPr>
          <w:rFonts w:eastAsiaTheme="minorEastAsia"/>
          <w:sz w:val="24"/>
          <w:szCs w:val="24"/>
          <w:lang w:val="en-IE"/>
        </w:rPr>
        <w:t xml:space="preserve">Central Bank. (2018a). </w:t>
      </w:r>
      <w:r w:rsidRPr="00BA1BDC">
        <w:rPr>
          <w:rFonts w:eastAsiaTheme="minorEastAsia"/>
          <w:i/>
          <w:iCs/>
          <w:sz w:val="24"/>
          <w:szCs w:val="24"/>
          <w:lang w:val="en-IE"/>
        </w:rPr>
        <w:t>The Banking Crisis – A Decade On</w:t>
      </w:r>
      <w:r w:rsidRPr="00BA1BDC">
        <w:rPr>
          <w:rFonts w:eastAsiaTheme="minorEastAsia"/>
          <w:sz w:val="24"/>
          <w:szCs w:val="24"/>
          <w:lang w:val="en-IE"/>
        </w:rPr>
        <w:t xml:space="preserve">. Available: </w:t>
      </w:r>
      <w:hyperlink r:id="rId26" w:history="1">
        <w:r w:rsidR="00F51DF8" w:rsidRPr="00BA1BDC">
          <w:rPr>
            <w:rStyle w:val="Hyperlink"/>
            <w:rFonts w:eastAsiaTheme="minorEastAsia"/>
            <w:sz w:val="24"/>
            <w:szCs w:val="24"/>
            <w:lang w:val="en-IE"/>
          </w:rPr>
          <w:t>https://www.centralbank.ie/news/article/the-banking-crisis-a-decade-on-ES12Sept2018</w:t>
        </w:r>
      </w:hyperlink>
      <w:r w:rsidR="00F51DF8" w:rsidRPr="00BA1BDC">
        <w:rPr>
          <w:rFonts w:eastAsiaTheme="minorEastAsia"/>
          <w:sz w:val="24"/>
          <w:szCs w:val="24"/>
          <w:lang w:val="en-IE"/>
        </w:rPr>
        <w:t xml:space="preserve"> [accessed, 17</w:t>
      </w:r>
      <w:r w:rsidR="00F51DF8" w:rsidRPr="00BA1BDC">
        <w:rPr>
          <w:rFonts w:eastAsiaTheme="minorEastAsia"/>
          <w:sz w:val="24"/>
          <w:szCs w:val="24"/>
          <w:vertAlign w:val="superscript"/>
          <w:lang w:val="en-IE"/>
        </w:rPr>
        <w:t>th</w:t>
      </w:r>
      <w:r w:rsidR="00F51DF8" w:rsidRPr="00BA1BDC">
        <w:rPr>
          <w:rFonts w:eastAsiaTheme="minorEastAsia"/>
          <w:sz w:val="24"/>
          <w:szCs w:val="24"/>
          <w:lang w:val="en-IE"/>
        </w:rPr>
        <w:t xml:space="preserve"> July 2020]. </w:t>
      </w:r>
    </w:p>
    <w:p w14:paraId="0216A668" w14:textId="77777777" w:rsidR="006C5F17" w:rsidRPr="00BA1BDC" w:rsidRDefault="006C5F17" w:rsidP="00243DED">
      <w:pPr>
        <w:spacing w:line="240" w:lineRule="auto"/>
        <w:rPr>
          <w:rFonts w:eastAsiaTheme="minorEastAsia"/>
          <w:sz w:val="24"/>
          <w:szCs w:val="24"/>
          <w:lang w:val="en-IE"/>
        </w:rPr>
      </w:pPr>
    </w:p>
    <w:p w14:paraId="5552066B" w14:textId="178AA66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Central Bank. (2018</w:t>
      </w:r>
      <w:r w:rsidR="00C52355" w:rsidRPr="00BA1BDC">
        <w:rPr>
          <w:rFonts w:eastAsiaTheme="minorEastAsia"/>
          <w:sz w:val="24"/>
          <w:szCs w:val="24"/>
          <w:lang w:val="en-IE"/>
        </w:rPr>
        <w:t>b</w:t>
      </w:r>
      <w:r w:rsidRPr="00BA1BDC">
        <w:rPr>
          <w:rFonts w:eastAsiaTheme="minorEastAsia"/>
          <w:sz w:val="24"/>
          <w:szCs w:val="24"/>
          <w:lang w:val="en-IE"/>
        </w:rPr>
        <w:t xml:space="preserve">). </w:t>
      </w:r>
      <w:r w:rsidRPr="00BA1BDC">
        <w:rPr>
          <w:rFonts w:eastAsiaTheme="minorEastAsia"/>
          <w:i/>
          <w:iCs/>
          <w:sz w:val="24"/>
          <w:szCs w:val="24"/>
          <w:lang w:val="en-IE"/>
        </w:rPr>
        <w:t>Behaviour and Culture of the Irish Retail Banks</w:t>
      </w:r>
      <w:r w:rsidRPr="00BA1BDC">
        <w:rPr>
          <w:rFonts w:eastAsiaTheme="minorEastAsia"/>
          <w:lang w:val="en-IE"/>
        </w:rPr>
        <w:t xml:space="preserve"> </w:t>
      </w:r>
      <w:r w:rsidR="004B7ECE" w:rsidRPr="00BA1BDC">
        <w:rPr>
          <w:rFonts w:eastAsiaTheme="minorEastAsia"/>
          <w:sz w:val="24"/>
          <w:szCs w:val="24"/>
          <w:lang w:val="en-IE"/>
        </w:rPr>
        <w:t>Published July</w:t>
      </w:r>
      <w:r w:rsidRPr="00BA1BDC">
        <w:rPr>
          <w:rFonts w:eastAsiaTheme="minorEastAsia"/>
          <w:sz w:val="24"/>
          <w:szCs w:val="24"/>
          <w:lang w:val="en-IE"/>
        </w:rPr>
        <w:t xml:space="preserve"> 2018.  Available: </w:t>
      </w:r>
      <w:hyperlink r:id="rId27">
        <w:r w:rsidRPr="00BA1BDC">
          <w:rPr>
            <w:rStyle w:val="Hyperlink"/>
            <w:rFonts w:eastAsiaTheme="minorEastAsia"/>
            <w:sz w:val="24"/>
            <w:szCs w:val="24"/>
            <w:lang w:val="en-IE"/>
          </w:rPr>
          <w:t>https://www.centralbank.ie/docs/default-source/publications/corporate-reports/behaviour-and-culture-of-the-irish-retail-banks.pdf?sfvrsn=2%20</w:t>
        </w:r>
      </w:hyperlink>
      <w:r w:rsidRPr="00BA1BDC">
        <w:rPr>
          <w:rFonts w:eastAsiaTheme="minorEastAsia"/>
          <w:sz w:val="24"/>
          <w:szCs w:val="24"/>
          <w:lang w:val="en-IE"/>
        </w:rPr>
        <w:t xml:space="preserve">  [accessed, 20th May 2019].</w:t>
      </w:r>
    </w:p>
    <w:p w14:paraId="46CD1A3A" w14:textId="77777777" w:rsidR="00243DED" w:rsidRPr="00BA1BDC" w:rsidRDefault="00243DED" w:rsidP="00243DED">
      <w:pPr>
        <w:spacing w:line="240" w:lineRule="auto"/>
        <w:rPr>
          <w:rFonts w:eastAsiaTheme="minorEastAsia"/>
          <w:sz w:val="24"/>
          <w:szCs w:val="24"/>
          <w:lang w:val="en-IE"/>
        </w:rPr>
      </w:pPr>
    </w:p>
    <w:p w14:paraId="4573F75D" w14:textId="05CD7C24"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Central Bank. (2018</w:t>
      </w:r>
      <w:r w:rsidR="00C52355" w:rsidRPr="00BA1BDC">
        <w:rPr>
          <w:rFonts w:eastAsiaTheme="minorEastAsia"/>
          <w:sz w:val="24"/>
          <w:szCs w:val="24"/>
          <w:lang w:val="en-IE"/>
        </w:rPr>
        <w:t>c</w:t>
      </w:r>
      <w:r w:rsidRPr="00BA1BDC">
        <w:rPr>
          <w:rFonts w:eastAsiaTheme="minorEastAsia"/>
          <w:sz w:val="24"/>
          <w:szCs w:val="24"/>
          <w:lang w:val="en-IE"/>
        </w:rPr>
        <w:t xml:space="preserve">). </w:t>
      </w:r>
      <w:r w:rsidRPr="00BA1BDC">
        <w:rPr>
          <w:rFonts w:eastAsiaTheme="minorEastAsia"/>
          <w:i/>
          <w:iCs/>
          <w:sz w:val="24"/>
          <w:szCs w:val="24"/>
          <w:lang w:val="en-IE"/>
        </w:rPr>
        <w:t>PROSPECTUS HANDBOOK: A guide to prospectus approval in Irelan</w:t>
      </w:r>
      <w:r w:rsidRPr="00BA1BDC">
        <w:rPr>
          <w:rFonts w:eastAsiaTheme="minorEastAsia"/>
          <w:sz w:val="24"/>
          <w:szCs w:val="24"/>
          <w:lang w:val="en-IE"/>
        </w:rPr>
        <w:t xml:space="preserve">d Published 19 November 2018.  Available: </w:t>
      </w:r>
      <w:hyperlink r:id="rId28">
        <w:r w:rsidRPr="00BA1BDC">
          <w:rPr>
            <w:rStyle w:val="Hyperlink"/>
            <w:rFonts w:eastAsiaTheme="minorEastAsia"/>
            <w:sz w:val="24"/>
            <w:szCs w:val="24"/>
            <w:lang w:val="en-IE"/>
          </w:rPr>
          <w:t>https://www.centralbank.ie/docs/default-source/regulation/industry-market-sectors/securities-markets/prospectus-regulation/prospectus-handbook/prospectus-handbook.pdf?sfvrsn=10</w:t>
        </w:r>
      </w:hyperlink>
      <w:r w:rsidRPr="00BA1BDC">
        <w:rPr>
          <w:rFonts w:eastAsiaTheme="minorEastAsia"/>
          <w:sz w:val="24"/>
          <w:szCs w:val="24"/>
          <w:lang w:val="en-IE"/>
        </w:rPr>
        <w:t xml:space="preserve"> [accessed, 20</w:t>
      </w:r>
      <w:r w:rsidRPr="00BA1BDC">
        <w:rPr>
          <w:rFonts w:eastAsiaTheme="minorEastAsia"/>
          <w:sz w:val="24"/>
          <w:szCs w:val="24"/>
          <w:vertAlign w:val="superscript"/>
          <w:lang w:val="en-IE"/>
        </w:rPr>
        <w:t>th</w:t>
      </w:r>
      <w:r w:rsidRPr="00BA1BDC">
        <w:rPr>
          <w:rFonts w:eastAsiaTheme="minorEastAsia"/>
          <w:sz w:val="24"/>
          <w:szCs w:val="24"/>
          <w:lang w:val="en-IE"/>
        </w:rPr>
        <w:t xml:space="preserve"> February 2019]. </w:t>
      </w:r>
    </w:p>
    <w:p w14:paraId="0CE591E4" w14:textId="77777777" w:rsidR="00243DED" w:rsidRPr="00BA1BDC" w:rsidRDefault="00243DED" w:rsidP="00243DED">
      <w:pPr>
        <w:spacing w:line="240" w:lineRule="auto"/>
        <w:rPr>
          <w:rFonts w:eastAsiaTheme="minorEastAsia"/>
          <w:sz w:val="24"/>
          <w:szCs w:val="24"/>
          <w:lang w:val="en-IE"/>
        </w:rPr>
      </w:pPr>
    </w:p>
    <w:p w14:paraId="5E1A88E8"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Central Bank. (2019). Monetary Policy.  Available: </w:t>
      </w:r>
      <w:hyperlink r:id="rId29">
        <w:r w:rsidRPr="00BA1BDC">
          <w:rPr>
            <w:rStyle w:val="Hyperlink"/>
            <w:rFonts w:eastAsiaTheme="minorEastAsia"/>
            <w:sz w:val="24"/>
            <w:szCs w:val="24"/>
            <w:lang w:val="en-IE"/>
          </w:rPr>
          <w:t>https://www.centralbank.ie/monetary-policy</w:t>
        </w:r>
      </w:hyperlink>
      <w:r w:rsidRPr="00BA1BDC">
        <w:rPr>
          <w:rFonts w:eastAsiaTheme="minorEastAsia"/>
          <w:sz w:val="24"/>
          <w:szCs w:val="24"/>
          <w:lang w:val="en-IE"/>
        </w:rPr>
        <w:t xml:space="preserve">  [accessed, 20</w:t>
      </w:r>
      <w:r w:rsidRPr="00BA1BDC">
        <w:rPr>
          <w:rFonts w:eastAsiaTheme="minorEastAsia"/>
          <w:sz w:val="24"/>
          <w:szCs w:val="24"/>
          <w:vertAlign w:val="superscript"/>
          <w:lang w:val="en-IE"/>
        </w:rPr>
        <w:t>th</w:t>
      </w:r>
      <w:r w:rsidRPr="00BA1BDC">
        <w:rPr>
          <w:rFonts w:eastAsiaTheme="minorEastAsia"/>
          <w:sz w:val="24"/>
          <w:szCs w:val="24"/>
          <w:lang w:val="en-IE"/>
        </w:rPr>
        <w:t xml:space="preserve"> February 2019].</w:t>
      </w:r>
    </w:p>
    <w:p w14:paraId="3B030526" w14:textId="77777777" w:rsidR="00243DED" w:rsidRPr="00BA1BDC" w:rsidRDefault="00243DED" w:rsidP="00243DED">
      <w:pPr>
        <w:spacing w:line="240" w:lineRule="auto"/>
        <w:rPr>
          <w:rFonts w:eastAsiaTheme="minorEastAsia"/>
          <w:sz w:val="24"/>
          <w:szCs w:val="24"/>
          <w:lang w:val="en-IE"/>
        </w:rPr>
      </w:pPr>
    </w:p>
    <w:p w14:paraId="7DE9469D"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Central Statistics Office (2020).</w:t>
      </w:r>
      <w:r w:rsidRPr="00BA1BDC">
        <w:rPr>
          <w:lang w:val="en-IE"/>
        </w:rPr>
        <w:t xml:space="preserve">  </w:t>
      </w:r>
      <w:r w:rsidRPr="00BA1BDC">
        <w:rPr>
          <w:rFonts w:eastAsiaTheme="minorEastAsia"/>
          <w:i/>
          <w:sz w:val="24"/>
          <w:szCs w:val="24"/>
          <w:lang w:val="en-IE"/>
        </w:rPr>
        <w:t>Catchment areas of major workplace locations, 2016.</w:t>
      </w:r>
      <w:r w:rsidRPr="00BA1BDC">
        <w:rPr>
          <w:rFonts w:eastAsiaTheme="minorEastAsia"/>
          <w:sz w:val="24"/>
          <w:szCs w:val="24"/>
          <w:lang w:val="en-IE"/>
        </w:rPr>
        <w:t xml:space="preserve"> Available: </w:t>
      </w:r>
      <w:hyperlink r:id="rId30" w:history="1">
        <w:r w:rsidRPr="00BA1BDC">
          <w:rPr>
            <w:rStyle w:val="Hyperlink"/>
            <w:rFonts w:eastAsiaTheme="minorEastAsia"/>
            <w:sz w:val="24"/>
            <w:szCs w:val="24"/>
            <w:lang w:val="en-IE"/>
          </w:rPr>
          <w:t>http://census.cso.ie/p6map43/</w:t>
        </w:r>
      </w:hyperlink>
      <w:r w:rsidRPr="00BA1BDC">
        <w:rPr>
          <w:rFonts w:eastAsiaTheme="minorEastAsia"/>
          <w:sz w:val="24"/>
          <w:szCs w:val="24"/>
          <w:lang w:val="en-IE"/>
        </w:rPr>
        <w:t xml:space="preserve"> [accessed, 14</w:t>
      </w:r>
      <w:r w:rsidRPr="00BA1BDC">
        <w:rPr>
          <w:rFonts w:eastAsiaTheme="minorEastAsia"/>
          <w:sz w:val="24"/>
          <w:szCs w:val="24"/>
          <w:vertAlign w:val="superscript"/>
          <w:lang w:val="en-IE"/>
        </w:rPr>
        <w:t>th</w:t>
      </w:r>
      <w:r w:rsidRPr="00BA1BDC">
        <w:rPr>
          <w:rFonts w:eastAsiaTheme="minorEastAsia"/>
          <w:sz w:val="24"/>
          <w:szCs w:val="24"/>
          <w:lang w:val="en-IE"/>
        </w:rPr>
        <w:t xml:space="preserve"> July 2020].</w:t>
      </w:r>
    </w:p>
    <w:p w14:paraId="7946DDA2" w14:textId="77777777" w:rsidR="00243DED" w:rsidRPr="00BA1BDC" w:rsidRDefault="00243DED" w:rsidP="00243DED">
      <w:pPr>
        <w:spacing w:line="240" w:lineRule="auto"/>
        <w:rPr>
          <w:rFonts w:eastAsiaTheme="minorEastAsia"/>
          <w:sz w:val="24"/>
          <w:szCs w:val="24"/>
          <w:lang w:val="en-IE"/>
        </w:rPr>
      </w:pPr>
    </w:p>
    <w:p w14:paraId="2EB17F92"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Chaminade, C. and Catasús, B. (2007). </w:t>
      </w:r>
      <w:r w:rsidRPr="00BA1BDC">
        <w:rPr>
          <w:rFonts w:eastAsiaTheme="minorEastAsia"/>
          <w:i/>
          <w:iCs/>
          <w:sz w:val="24"/>
          <w:szCs w:val="24"/>
          <w:lang w:val="en-IE"/>
        </w:rPr>
        <w:t>Intellectual Capital Revisited: Paradoxes in the Knowledge Intensive Organization</w:t>
      </w:r>
      <w:r w:rsidRPr="00BA1BDC">
        <w:rPr>
          <w:rFonts w:eastAsiaTheme="minorEastAsia"/>
          <w:sz w:val="24"/>
          <w:szCs w:val="24"/>
          <w:lang w:val="en-IE"/>
        </w:rPr>
        <w:t xml:space="preserve">. Cheltenham: Elgar Publishing. </w:t>
      </w:r>
    </w:p>
    <w:p w14:paraId="6A77D748" w14:textId="77777777" w:rsidR="00243DED" w:rsidRPr="00BA1BDC" w:rsidRDefault="00243DED" w:rsidP="00243DED">
      <w:pPr>
        <w:spacing w:line="240" w:lineRule="auto"/>
        <w:rPr>
          <w:rFonts w:eastAsiaTheme="minorEastAsia"/>
          <w:sz w:val="24"/>
          <w:szCs w:val="24"/>
          <w:lang w:val="en-IE"/>
        </w:rPr>
      </w:pPr>
    </w:p>
    <w:p w14:paraId="128ADDCB"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Chang, H. (2010). </w:t>
      </w:r>
      <w:r w:rsidRPr="00BA1BDC">
        <w:rPr>
          <w:rFonts w:eastAsiaTheme="minorEastAsia"/>
          <w:i/>
          <w:iCs/>
          <w:sz w:val="24"/>
          <w:szCs w:val="24"/>
          <w:lang w:val="en-IE"/>
        </w:rPr>
        <w:t>23 Things they don’t tell you about Capitalism.</w:t>
      </w:r>
      <w:r w:rsidRPr="00BA1BDC">
        <w:rPr>
          <w:rFonts w:eastAsiaTheme="minorEastAsia"/>
          <w:sz w:val="24"/>
          <w:szCs w:val="24"/>
          <w:lang w:val="en-IE"/>
        </w:rPr>
        <w:t xml:space="preserve"> Penguin: London.</w:t>
      </w:r>
    </w:p>
    <w:p w14:paraId="746B7927" w14:textId="77777777" w:rsidR="00243DED" w:rsidRPr="00BA1BDC" w:rsidRDefault="00243DED" w:rsidP="00243DED">
      <w:pPr>
        <w:spacing w:line="240" w:lineRule="auto"/>
        <w:rPr>
          <w:rFonts w:eastAsiaTheme="minorEastAsia"/>
          <w:sz w:val="24"/>
          <w:szCs w:val="24"/>
          <w:lang w:val="en-IE"/>
        </w:rPr>
      </w:pPr>
    </w:p>
    <w:p w14:paraId="5A13C726" w14:textId="545FD204"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Chatzkel, J. (2002). </w:t>
      </w:r>
      <w:r w:rsidRPr="00BA1BDC">
        <w:rPr>
          <w:rFonts w:eastAsiaTheme="minorEastAsia"/>
          <w:i/>
          <w:iCs/>
          <w:sz w:val="24"/>
          <w:szCs w:val="24"/>
          <w:lang w:val="en-IE"/>
        </w:rPr>
        <w:t>Intellectual Capital</w:t>
      </w:r>
      <w:r w:rsidRPr="00BA1BDC">
        <w:rPr>
          <w:rFonts w:eastAsiaTheme="minorEastAsia"/>
          <w:sz w:val="24"/>
          <w:szCs w:val="24"/>
          <w:lang w:val="en-IE"/>
        </w:rPr>
        <w:t xml:space="preserve">. </w:t>
      </w:r>
      <w:r w:rsidR="0055629A" w:rsidRPr="00BA1BDC">
        <w:rPr>
          <w:rFonts w:eastAsiaTheme="minorEastAsia"/>
          <w:sz w:val="24"/>
          <w:szCs w:val="24"/>
          <w:lang w:val="en-IE"/>
        </w:rPr>
        <w:t>Capstone</w:t>
      </w:r>
      <w:r w:rsidRPr="00BA1BDC">
        <w:rPr>
          <w:rFonts w:eastAsiaTheme="minorEastAsia"/>
          <w:sz w:val="24"/>
          <w:szCs w:val="24"/>
          <w:lang w:val="en-IE"/>
        </w:rPr>
        <w:t xml:space="preserve"> Publishing: Oxford. </w:t>
      </w:r>
    </w:p>
    <w:p w14:paraId="43CBF1EB" w14:textId="77777777" w:rsidR="00243DED" w:rsidRPr="00BA1BDC" w:rsidRDefault="00243DED" w:rsidP="00243DED">
      <w:pPr>
        <w:spacing w:line="240" w:lineRule="auto"/>
        <w:rPr>
          <w:rFonts w:eastAsiaTheme="minorEastAsia"/>
          <w:sz w:val="24"/>
          <w:szCs w:val="24"/>
          <w:lang w:val="en-IE"/>
        </w:rPr>
      </w:pPr>
    </w:p>
    <w:p w14:paraId="020C9A8B"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C</w:t>
      </w:r>
      <w:r w:rsidRPr="00BA1BDC">
        <w:rPr>
          <w:lang w:val="en-IE"/>
        </w:rPr>
        <w:t>laire</w:t>
      </w:r>
      <w:r w:rsidRPr="00BA1BDC">
        <w:rPr>
          <w:rFonts w:eastAsiaTheme="minorEastAsia"/>
          <w:sz w:val="24"/>
          <w:szCs w:val="24"/>
          <w:lang w:val="en-IE"/>
        </w:rPr>
        <w:t xml:space="preserve">, T.R., (2018). Kate L. Turabian: A Manual for Writers of Research Papers, Theses, and Dissertations: Chicago Style for Students and Researchers in </w:t>
      </w:r>
      <w:r w:rsidRPr="00BA1BDC">
        <w:rPr>
          <w:rFonts w:eastAsiaTheme="minorEastAsia"/>
          <w:i/>
          <w:iCs/>
          <w:sz w:val="24"/>
          <w:szCs w:val="24"/>
          <w:lang w:val="en-IE"/>
        </w:rPr>
        <w:t>Publishing Research Quarterly</w:t>
      </w:r>
      <w:r w:rsidRPr="00BA1BDC">
        <w:rPr>
          <w:rFonts w:eastAsiaTheme="minorEastAsia"/>
          <w:sz w:val="24"/>
          <w:szCs w:val="24"/>
          <w:lang w:val="en-IE"/>
        </w:rPr>
        <w:t>, Volume 34, issue 3, pp. 482-484.</w:t>
      </w:r>
    </w:p>
    <w:p w14:paraId="389175A0" w14:textId="77777777" w:rsidR="00243DED" w:rsidRPr="00BA1BDC" w:rsidRDefault="00243DED" w:rsidP="00243DED">
      <w:pPr>
        <w:spacing w:line="240" w:lineRule="auto"/>
        <w:rPr>
          <w:rFonts w:eastAsiaTheme="minorEastAsia"/>
          <w:sz w:val="24"/>
          <w:szCs w:val="24"/>
          <w:lang w:val="en-IE"/>
        </w:rPr>
      </w:pPr>
    </w:p>
    <w:p w14:paraId="3F5A5EA2" w14:textId="77777777" w:rsidR="00243DED" w:rsidRPr="00BA1BDC" w:rsidRDefault="00243DED" w:rsidP="00243DED">
      <w:pPr>
        <w:spacing w:line="240" w:lineRule="auto"/>
        <w:rPr>
          <w:rFonts w:eastAsiaTheme="minorEastAsia" w:cstheme="minorHAnsi"/>
          <w:sz w:val="24"/>
          <w:szCs w:val="24"/>
          <w:lang w:val="en-IE"/>
        </w:rPr>
      </w:pPr>
      <w:r w:rsidRPr="00BA1BDC">
        <w:rPr>
          <w:rFonts w:eastAsiaTheme="minorEastAsia"/>
          <w:sz w:val="24"/>
          <w:szCs w:val="24"/>
          <w:lang w:val="en-IE"/>
        </w:rPr>
        <w:t>Clarke, M., Drennan</w:t>
      </w:r>
      <w:r w:rsidRPr="00BA1BDC">
        <w:rPr>
          <w:rFonts w:eastAsiaTheme="minorEastAsia" w:cstheme="minorHAnsi"/>
          <w:sz w:val="24"/>
          <w:szCs w:val="24"/>
          <w:lang w:val="en-IE"/>
        </w:rPr>
        <w:t xml:space="preserve">, J., Hyde, A and Yugos, P. (2017). </w:t>
      </w:r>
      <w:r w:rsidRPr="00BA1BDC">
        <w:rPr>
          <w:rFonts w:eastAsiaTheme="minorEastAsia" w:cstheme="minorHAnsi"/>
          <w:i/>
          <w:iCs/>
          <w:sz w:val="24"/>
          <w:szCs w:val="24"/>
          <w:lang w:val="en-IE"/>
        </w:rPr>
        <w:t>The impact of austerity on Irish higher education faculty in Higher Education: The International Journal of Higher Education Research</w:t>
      </w:r>
      <w:r w:rsidRPr="00BA1BDC">
        <w:rPr>
          <w:rFonts w:eastAsiaTheme="minorEastAsia" w:cstheme="minorHAnsi"/>
          <w:sz w:val="24"/>
          <w:szCs w:val="24"/>
          <w:lang w:val="en-IE"/>
        </w:rPr>
        <w:t xml:space="preserve">, Volume </w:t>
      </w:r>
      <w:r w:rsidRPr="00BA1BDC">
        <w:rPr>
          <w:rFonts w:cstheme="minorHAnsi"/>
          <w:color w:val="3A3A3A"/>
          <w:sz w:val="24"/>
          <w:szCs w:val="24"/>
          <w:shd w:val="clear" w:color="auto" w:fill="FFFFFF"/>
          <w:lang w:val="en-IE"/>
        </w:rPr>
        <w:t>75, Issue 6, pp.1047–1060.</w:t>
      </w:r>
    </w:p>
    <w:p w14:paraId="08ED3FBA" w14:textId="77777777" w:rsidR="00243DED" w:rsidRPr="00BA1BDC" w:rsidRDefault="00243DED" w:rsidP="00243DED">
      <w:pPr>
        <w:spacing w:line="240" w:lineRule="auto"/>
        <w:rPr>
          <w:rFonts w:eastAsiaTheme="minorEastAsia"/>
          <w:sz w:val="24"/>
          <w:szCs w:val="24"/>
          <w:lang w:val="en-IE"/>
        </w:rPr>
      </w:pPr>
    </w:p>
    <w:p w14:paraId="10B27201"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Coogan, P. (2015). The Money Machine: How the City Works, 7</w:t>
      </w:r>
      <w:r w:rsidRPr="00BA1BDC">
        <w:rPr>
          <w:rFonts w:eastAsiaTheme="minorEastAsia"/>
          <w:sz w:val="24"/>
          <w:szCs w:val="24"/>
          <w:vertAlign w:val="superscript"/>
          <w:lang w:val="en-IE"/>
        </w:rPr>
        <w:t>th</w:t>
      </w:r>
      <w:r w:rsidRPr="00BA1BDC">
        <w:rPr>
          <w:rFonts w:eastAsiaTheme="minorEastAsia"/>
          <w:sz w:val="24"/>
          <w:szCs w:val="24"/>
          <w:lang w:val="en-IE"/>
        </w:rPr>
        <w:t xml:space="preserve"> Edition. London: Penguin.</w:t>
      </w:r>
    </w:p>
    <w:p w14:paraId="28CC4304" w14:textId="77777777" w:rsidR="00243DED" w:rsidRPr="00BA1BDC" w:rsidRDefault="00243DED" w:rsidP="00243DED">
      <w:pPr>
        <w:spacing w:line="240" w:lineRule="auto"/>
        <w:rPr>
          <w:rFonts w:eastAsiaTheme="minorEastAsia"/>
          <w:sz w:val="24"/>
          <w:szCs w:val="24"/>
          <w:lang w:val="en-IE"/>
        </w:rPr>
      </w:pPr>
    </w:p>
    <w:p w14:paraId="3F33C233" w14:textId="07FBD5AB"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Creswell, J.W. (2014</w:t>
      </w:r>
      <w:r w:rsidRPr="00BA1BDC">
        <w:rPr>
          <w:rFonts w:eastAsiaTheme="minorEastAsia"/>
          <w:i/>
          <w:iCs/>
          <w:sz w:val="24"/>
          <w:szCs w:val="24"/>
          <w:lang w:val="en-IE"/>
        </w:rPr>
        <w:t>). Research design: qualitative, quantitative, and mixed methods approaches</w:t>
      </w:r>
      <w:r w:rsidRPr="00BA1BDC">
        <w:rPr>
          <w:rFonts w:eastAsiaTheme="minorEastAsia"/>
          <w:sz w:val="24"/>
          <w:szCs w:val="24"/>
          <w:lang w:val="en-IE"/>
        </w:rPr>
        <w:t xml:space="preserve"> 4th Edition. Los Angeles: SAGE.</w:t>
      </w:r>
    </w:p>
    <w:p w14:paraId="6340C11C" w14:textId="463D2DA8" w:rsidR="006736C6" w:rsidRPr="00BA1BDC" w:rsidRDefault="006736C6" w:rsidP="00243DED">
      <w:pPr>
        <w:spacing w:line="240" w:lineRule="auto"/>
        <w:rPr>
          <w:rFonts w:eastAsiaTheme="minorEastAsia"/>
          <w:sz w:val="24"/>
          <w:szCs w:val="24"/>
          <w:lang w:val="en-IE"/>
        </w:rPr>
      </w:pPr>
    </w:p>
    <w:p w14:paraId="340D61BF" w14:textId="4F5AA0B2" w:rsidR="006736C6" w:rsidRPr="00BA1BDC" w:rsidRDefault="006736C6" w:rsidP="006736C6">
      <w:pPr>
        <w:spacing w:line="240" w:lineRule="auto"/>
        <w:rPr>
          <w:rFonts w:eastAsiaTheme="minorEastAsia"/>
          <w:sz w:val="24"/>
          <w:szCs w:val="24"/>
          <w:lang w:val="en-IE"/>
        </w:rPr>
      </w:pPr>
      <w:r w:rsidRPr="00BA1BDC">
        <w:rPr>
          <w:rFonts w:eastAsiaTheme="minorEastAsia"/>
          <w:sz w:val="24"/>
          <w:szCs w:val="24"/>
          <w:lang w:val="en-IE"/>
        </w:rPr>
        <w:t xml:space="preserve">Davies, H., &amp; O'Callaghan, C. (2014). All in this together? Feminisms, academia, austerity in </w:t>
      </w:r>
      <w:r w:rsidRPr="00BA1BDC">
        <w:rPr>
          <w:rFonts w:eastAsiaTheme="minorEastAsia"/>
          <w:i/>
          <w:iCs/>
          <w:sz w:val="24"/>
          <w:szCs w:val="24"/>
          <w:lang w:val="en-IE"/>
        </w:rPr>
        <w:t>Journal of Gender Studies</w:t>
      </w:r>
      <w:r w:rsidRPr="00BA1BDC">
        <w:rPr>
          <w:rFonts w:eastAsiaTheme="minorEastAsia"/>
          <w:sz w:val="24"/>
          <w:szCs w:val="24"/>
          <w:lang w:val="en-IE"/>
        </w:rPr>
        <w:t>, Volume 23, Issue 3, pp. 227–232.</w:t>
      </w:r>
    </w:p>
    <w:p w14:paraId="3FADFEE3" w14:textId="77777777" w:rsidR="00243DED" w:rsidRPr="00BA1BDC" w:rsidRDefault="00243DED" w:rsidP="00243DED">
      <w:pPr>
        <w:spacing w:line="240" w:lineRule="auto"/>
        <w:rPr>
          <w:rFonts w:eastAsiaTheme="minorEastAsia"/>
          <w:sz w:val="24"/>
          <w:szCs w:val="24"/>
          <w:lang w:val="en-IE"/>
        </w:rPr>
      </w:pPr>
    </w:p>
    <w:p w14:paraId="11181492" w14:textId="7B08CB60"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Dean, A., &amp; Kretschmer, M. (2007). Can Ideas Be Capital? Factors of Production in the Post</w:t>
      </w:r>
      <w:r w:rsidR="0055629A">
        <w:rPr>
          <w:rFonts w:eastAsiaTheme="minorEastAsia"/>
          <w:sz w:val="24"/>
          <w:szCs w:val="24"/>
          <w:lang w:val="en-IE"/>
        </w:rPr>
        <w:t xml:space="preserve"> </w:t>
      </w:r>
      <w:r w:rsidRPr="00BA1BDC">
        <w:rPr>
          <w:rFonts w:eastAsiaTheme="minorEastAsia"/>
          <w:sz w:val="24"/>
          <w:szCs w:val="24"/>
          <w:lang w:val="en-IE"/>
        </w:rPr>
        <w:t xml:space="preserve">industrial Economy: A Review and Critique. </w:t>
      </w:r>
      <w:r w:rsidRPr="00BA1BDC">
        <w:rPr>
          <w:rFonts w:eastAsiaTheme="minorEastAsia"/>
          <w:i/>
          <w:iCs/>
          <w:sz w:val="24"/>
          <w:szCs w:val="24"/>
          <w:lang w:val="en-IE"/>
        </w:rPr>
        <w:t>The Academy of Management Review,</w:t>
      </w:r>
      <w:r w:rsidRPr="00BA1BDC">
        <w:rPr>
          <w:rFonts w:eastAsiaTheme="minorEastAsia"/>
          <w:sz w:val="24"/>
          <w:szCs w:val="24"/>
          <w:lang w:val="en-IE"/>
        </w:rPr>
        <w:t xml:space="preserve"> </w:t>
      </w:r>
      <w:r w:rsidRPr="00BA1BDC">
        <w:rPr>
          <w:rFonts w:eastAsiaTheme="minorEastAsia"/>
          <w:i/>
          <w:iCs/>
          <w:sz w:val="24"/>
          <w:szCs w:val="24"/>
          <w:lang w:val="en-IE"/>
        </w:rPr>
        <w:t>32</w:t>
      </w:r>
      <w:r w:rsidRPr="00BA1BDC">
        <w:rPr>
          <w:rFonts w:eastAsiaTheme="minorEastAsia"/>
          <w:sz w:val="24"/>
          <w:szCs w:val="24"/>
          <w:lang w:val="en-IE"/>
        </w:rPr>
        <w:t xml:space="preserve">(2), pp. 573-594. </w:t>
      </w:r>
    </w:p>
    <w:p w14:paraId="63D9F12A" w14:textId="77777777" w:rsidR="00243DED" w:rsidRPr="00BA1BDC" w:rsidRDefault="00243DED" w:rsidP="00243DED">
      <w:pPr>
        <w:spacing w:line="240" w:lineRule="auto"/>
        <w:rPr>
          <w:rFonts w:eastAsiaTheme="minorEastAsia"/>
          <w:sz w:val="24"/>
          <w:szCs w:val="24"/>
          <w:lang w:val="en-IE"/>
        </w:rPr>
      </w:pPr>
    </w:p>
    <w:p w14:paraId="3B05C714" w14:textId="77777777" w:rsidR="00243DED" w:rsidRPr="00BA1BDC" w:rsidRDefault="00243DED" w:rsidP="00243DED">
      <w:pPr>
        <w:rPr>
          <w:rFonts w:ascii="Calibri" w:eastAsia="Calibri" w:hAnsi="Calibri" w:cs="Calibri"/>
          <w:sz w:val="24"/>
          <w:szCs w:val="24"/>
          <w:lang w:val="en-IE"/>
        </w:rPr>
      </w:pPr>
      <w:r w:rsidRPr="00BA1BDC">
        <w:rPr>
          <w:rFonts w:ascii="Calibri" w:eastAsia="Calibri" w:hAnsi="Calibri" w:cs="Calibri"/>
          <w:sz w:val="24"/>
          <w:szCs w:val="24"/>
          <w:lang w:val="en-IE"/>
        </w:rPr>
        <w:t xml:space="preserve">De Jonckheere, M. and Vaughn L.M. (2019). Semi structured interviewing in primary care research: a balance of relationship and rigour in </w:t>
      </w:r>
      <w:r w:rsidRPr="00BA1BDC">
        <w:rPr>
          <w:rFonts w:ascii="Calibri" w:eastAsia="Calibri" w:hAnsi="Calibri" w:cs="Calibri"/>
          <w:i/>
          <w:iCs/>
          <w:sz w:val="24"/>
          <w:szCs w:val="24"/>
          <w:lang w:val="en-IE"/>
        </w:rPr>
        <w:t xml:space="preserve">Family Medicine and Community Health </w:t>
      </w:r>
      <w:r w:rsidRPr="00BA1BDC">
        <w:rPr>
          <w:rFonts w:ascii="Calibri" w:eastAsia="Calibri" w:hAnsi="Calibri" w:cs="Calibri"/>
          <w:sz w:val="24"/>
          <w:szCs w:val="24"/>
          <w:lang w:val="en-IE"/>
        </w:rPr>
        <w:t>2019, Volume 7, issue 2, pp1-8.</w:t>
      </w:r>
    </w:p>
    <w:p w14:paraId="67B3168A" w14:textId="2DCAB02C" w:rsidR="00243DED" w:rsidRDefault="00243DED" w:rsidP="00243DED">
      <w:pPr>
        <w:spacing w:line="240" w:lineRule="auto"/>
        <w:rPr>
          <w:rFonts w:eastAsiaTheme="minorEastAsia"/>
          <w:sz w:val="24"/>
          <w:szCs w:val="24"/>
          <w:lang w:val="en-IE"/>
        </w:rPr>
      </w:pPr>
    </w:p>
    <w:p w14:paraId="53D54DF7" w14:textId="0E09C93E" w:rsidR="00D153DB" w:rsidRDefault="00D153DB" w:rsidP="00D153DB">
      <w:pPr>
        <w:spacing w:line="240" w:lineRule="auto"/>
        <w:rPr>
          <w:rFonts w:eastAsiaTheme="minorEastAsia"/>
          <w:sz w:val="24"/>
          <w:szCs w:val="24"/>
          <w:lang w:val="en-IE"/>
        </w:rPr>
      </w:pPr>
      <w:r>
        <w:rPr>
          <w:rFonts w:eastAsiaTheme="minorEastAsia"/>
          <w:sz w:val="24"/>
          <w:szCs w:val="24"/>
          <w:lang w:val="en-IE"/>
        </w:rPr>
        <w:t>Deloitte (20</w:t>
      </w:r>
      <w:r w:rsidR="00B93AB1">
        <w:rPr>
          <w:rFonts w:eastAsiaTheme="minorEastAsia"/>
          <w:sz w:val="24"/>
          <w:szCs w:val="24"/>
          <w:lang w:val="en-IE"/>
        </w:rPr>
        <w:t>19</w:t>
      </w:r>
      <w:r>
        <w:rPr>
          <w:rFonts w:eastAsiaTheme="minorEastAsia"/>
          <w:sz w:val="24"/>
          <w:szCs w:val="24"/>
          <w:lang w:val="en-IE"/>
        </w:rPr>
        <w:t xml:space="preserve">). </w:t>
      </w:r>
      <w:r w:rsidRPr="00D153DB">
        <w:rPr>
          <w:rFonts w:eastAsiaTheme="minorEastAsia"/>
          <w:sz w:val="24"/>
          <w:szCs w:val="24"/>
          <w:lang w:val="en-IE"/>
        </w:rPr>
        <w:t>Deep sector analysis of future</w:t>
      </w:r>
      <w:r>
        <w:rPr>
          <w:rFonts w:eastAsiaTheme="minorEastAsia"/>
          <w:sz w:val="24"/>
          <w:szCs w:val="24"/>
          <w:lang w:val="en-IE"/>
        </w:rPr>
        <w:t xml:space="preserve"> </w:t>
      </w:r>
      <w:r w:rsidRPr="00D153DB">
        <w:rPr>
          <w:rFonts w:eastAsiaTheme="minorEastAsia"/>
          <w:sz w:val="24"/>
          <w:szCs w:val="24"/>
          <w:lang w:val="en-IE"/>
        </w:rPr>
        <w:t>Sustainable Finance skills and</w:t>
      </w:r>
      <w:r>
        <w:rPr>
          <w:rFonts w:eastAsiaTheme="minorEastAsia"/>
          <w:sz w:val="24"/>
          <w:szCs w:val="24"/>
          <w:lang w:val="en-IE"/>
        </w:rPr>
        <w:t xml:space="preserve"> </w:t>
      </w:r>
      <w:r w:rsidRPr="00D153DB">
        <w:rPr>
          <w:rFonts w:eastAsiaTheme="minorEastAsia"/>
          <w:sz w:val="24"/>
          <w:szCs w:val="24"/>
          <w:lang w:val="en-IE"/>
        </w:rPr>
        <w:t>talent</w:t>
      </w:r>
      <w:r>
        <w:rPr>
          <w:rFonts w:eastAsiaTheme="minorEastAsia"/>
          <w:sz w:val="24"/>
          <w:szCs w:val="24"/>
          <w:lang w:val="en-IE"/>
        </w:rPr>
        <w:t xml:space="preserve"> </w:t>
      </w:r>
      <w:r w:rsidR="000C0712">
        <w:rPr>
          <w:rFonts w:eastAsiaTheme="minorEastAsia"/>
          <w:sz w:val="24"/>
          <w:szCs w:val="24"/>
          <w:lang w:val="en-IE"/>
        </w:rPr>
        <w:t>r</w:t>
      </w:r>
      <w:r w:rsidRPr="00D153DB">
        <w:rPr>
          <w:rFonts w:eastAsiaTheme="minorEastAsia"/>
          <w:sz w:val="24"/>
          <w:szCs w:val="24"/>
          <w:lang w:val="en-IE"/>
        </w:rPr>
        <w:t>equirements in Irelan</w:t>
      </w:r>
      <w:r w:rsidR="000C0712">
        <w:rPr>
          <w:rFonts w:eastAsiaTheme="minorEastAsia"/>
          <w:sz w:val="24"/>
          <w:szCs w:val="24"/>
          <w:lang w:val="en-IE"/>
        </w:rPr>
        <w:t xml:space="preserve">d. Available: </w:t>
      </w:r>
      <w:hyperlink r:id="rId31" w:history="1">
        <w:r w:rsidR="000C0712" w:rsidRPr="00165964">
          <w:rPr>
            <w:rStyle w:val="Hyperlink"/>
            <w:rFonts w:eastAsiaTheme="minorEastAsia"/>
            <w:sz w:val="24"/>
            <w:szCs w:val="24"/>
            <w:lang w:val="en-IE"/>
          </w:rPr>
          <w:t>https://www.skillnetireland.ie/wp-content/uploads/2019/11/Sustainable-Finance-Skillnet-Deloitte-Report-Nov-2019.pdf</w:t>
        </w:r>
      </w:hyperlink>
      <w:r w:rsidR="000C0712">
        <w:rPr>
          <w:rFonts w:eastAsiaTheme="minorEastAsia"/>
          <w:sz w:val="24"/>
          <w:szCs w:val="24"/>
          <w:lang w:val="en-IE"/>
        </w:rPr>
        <w:t xml:space="preserve"> [accessed, 20</w:t>
      </w:r>
      <w:r w:rsidR="000C0712" w:rsidRPr="000C0712">
        <w:rPr>
          <w:rFonts w:eastAsiaTheme="minorEastAsia"/>
          <w:sz w:val="24"/>
          <w:szCs w:val="24"/>
          <w:vertAlign w:val="superscript"/>
          <w:lang w:val="en-IE"/>
        </w:rPr>
        <w:t>th</w:t>
      </w:r>
      <w:r w:rsidR="000C0712">
        <w:rPr>
          <w:rFonts w:eastAsiaTheme="minorEastAsia"/>
          <w:sz w:val="24"/>
          <w:szCs w:val="24"/>
          <w:lang w:val="en-IE"/>
        </w:rPr>
        <w:t xml:space="preserve"> July 2020]. </w:t>
      </w:r>
    </w:p>
    <w:p w14:paraId="26208585" w14:textId="77777777" w:rsidR="00D153DB" w:rsidRPr="00BA1BDC" w:rsidRDefault="00D153DB" w:rsidP="00243DED">
      <w:pPr>
        <w:spacing w:line="240" w:lineRule="auto"/>
        <w:rPr>
          <w:rFonts w:eastAsiaTheme="minorEastAsia"/>
          <w:sz w:val="24"/>
          <w:szCs w:val="24"/>
          <w:lang w:val="en-IE"/>
        </w:rPr>
      </w:pPr>
    </w:p>
    <w:p w14:paraId="5C74A8E3"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Department of the Taoiseach. (1999)</w:t>
      </w:r>
      <w:r w:rsidRPr="00BA1BDC">
        <w:rPr>
          <w:rFonts w:eastAsiaTheme="minorEastAsia"/>
          <w:i/>
          <w:iCs/>
          <w:sz w:val="24"/>
          <w:szCs w:val="24"/>
          <w:lang w:val="en-IE"/>
        </w:rPr>
        <w:t>.</w:t>
      </w:r>
      <w:r w:rsidRPr="00BA1BDC">
        <w:rPr>
          <w:rFonts w:eastAsiaTheme="minorEastAsia"/>
          <w:sz w:val="24"/>
          <w:szCs w:val="24"/>
          <w:lang w:val="en-IE"/>
        </w:rPr>
        <w:t xml:space="preserve"> </w:t>
      </w:r>
      <w:r w:rsidRPr="00BA1BDC">
        <w:rPr>
          <w:rFonts w:eastAsiaTheme="minorEastAsia"/>
          <w:i/>
          <w:iCs/>
          <w:sz w:val="24"/>
          <w:szCs w:val="24"/>
          <w:lang w:val="en-IE"/>
        </w:rPr>
        <w:t xml:space="preserve">Strategy for the Development of International Financial Services Industry in Ireland. </w:t>
      </w:r>
      <w:r w:rsidRPr="00BA1BDC">
        <w:rPr>
          <w:rFonts w:eastAsiaTheme="minorEastAsia"/>
          <w:sz w:val="24"/>
          <w:szCs w:val="24"/>
          <w:lang w:val="en-IE"/>
        </w:rPr>
        <w:t>Department of the Taoiseach: Dublin</w:t>
      </w:r>
      <w:r w:rsidRPr="00BA1BDC">
        <w:rPr>
          <w:rFonts w:eastAsiaTheme="minorEastAsia"/>
          <w:i/>
          <w:iCs/>
          <w:sz w:val="24"/>
          <w:szCs w:val="24"/>
          <w:lang w:val="en-IE"/>
        </w:rPr>
        <w:t>.</w:t>
      </w:r>
      <w:r w:rsidRPr="00BA1BDC">
        <w:rPr>
          <w:rFonts w:eastAsiaTheme="minorEastAsia"/>
          <w:sz w:val="24"/>
          <w:szCs w:val="24"/>
          <w:lang w:val="en-IE"/>
        </w:rPr>
        <w:t xml:space="preserve"> </w:t>
      </w:r>
    </w:p>
    <w:p w14:paraId="027FF6DE" w14:textId="77777777" w:rsidR="00243DED" w:rsidRPr="00BA1BDC" w:rsidRDefault="00243DED" w:rsidP="00243DED">
      <w:pPr>
        <w:spacing w:line="240" w:lineRule="auto"/>
        <w:rPr>
          <w:rFonts w:eastAsiaTheme="minorEastAsia"/>
          <w:sz w:val="24"/>
          <w:szCs w:val="24"/>
          <w:lang w:val="en-IE"/>
        </w:rPr>
      </w:pPr>
    </w:p>
    <w:p w14:paraId="022E536E"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Dillon Eustace (2015). </w:t>
      </w:r>
      <w:r w:rsidRPr="00BA1BDC">
        <w:rPr>
          <w:rFonts w:eastAsiaTheme="minorEastAsia"/>
          <w:i/>
          <w:iCs/>
          <w:sz w:val="24"/>
          <w:szCs w:val="24"/>
          <w:lang w:val="en-IE"/>
        </w:rPr>
        <w:t>A Guide to UCITS in Ireland.</w:t>
      </w:r>
      <w:r w:rsidRPr="00BA1BDC">
        <w:rPr>
          <w:rFonts w:eastAsiaTheme="minorEastAsia"/>
          <w:sz w:val="24"/>
          <w:szCs w:val="24"/>
          <w:lang w:val="en-IE"/>
        </w:rPr>
        <w:t xml:space="preserve"> Available: </w:t>
      </w:r>
      <w:hyperlink r:id="rId32">
        <w:r w:rsidRPr="00BA1BDC">
          <w:rPr>
            <w:rStyle w:val="Hyperlink"/>
            <w:rFonts w:eastAsiaTheme="minorEastAsia"/>
            <w:color w:val="4471C4"/>
            <w:sz w:val="24"/>
            <w:szCs w:val="24"/>
            <w:lang w:val="en-IE"/>
          </w:rPr>
          <w:t>https://www.dilloneustace.com/uploads/files/A20Guide20to20UCITS20in20Ireland.pdf</w:t>
        </w:r>
      </w:hyperlink>
      <w:r w:rsidRPr="00BA1BDC">
        <w:rPr>
          <w:rFonts w:eastAsiaTheme="minorEastAsia"/>
          <w:sz w:val="24"/>
          <w:szCs w:val="24"/>
          <w:lang w:val="en-IE"/>
        </w:rPr>
        <w:t>  [accessed 16 January 2019].  </w:t>
      </w:r>
    </w:p>
    <w:p w14:paraId="46435FF4" w14:textId="77777777" w:rsidR="00243DED" w:rsidRPr="00BA1BDC" w:rsidRDefault="00243DED" w:rsidP="00243DED">
      <w:pPr>
        <w:spacing w:line="240" w:lineRule="auto"/>
        <w:rPr>
          <w:rFonts w:eastAsiaTheme="minorEastAsia"/>
          <w:sz w:val="24"/>
          <w:szCs w:val="24"/>
          <w:lang w:val="en-IE"/>
        </w:rPr>
      </w:pPr>
    </w:p>
    <w:p w14:paraId="21C4FEEF"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Dorling Kindersley (2017). How Money Works. London: Dorling Kindersley.</w:t>
      </w:r>
    </w:p>
    <w:p w14:paraId="1D74ED38" w14:textId="77777777" w:rsidR="00243DED" w:rsidRPr="00BA1BDC" w:rsidRDefault="00243DED" w:rsidP="00243DED">
      <w:pPr>
        <w:spacing w:line="240" w:lineRule="auto"/>
        <w:rPr>
          <w:rFonts w:eastAsiaTheme="minorEastAsia"/>
          <w:sz w:val="24"/>
          <w:szCs w:val="24"/>
          <w:lang w:val="en-IE"/>
        </w:rPr>
      </w:pPr>
    </w:p>
    <w:p w14:paraId="29BD4161"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Dumay, J.  (2016). A critical reflection on the future of intellectual capital: from reporting to disclosure in </w:t>
      </w:r>
      <w:r w:rsidRPr="00BA1BDC">
        <w:rPr>
          <w:rFonts w:eastAsiaTheme="minorEastAsia"/>
          <w:i/>
          <w:iCs/>
          <w:sz w:val="24"/>
          <w:szCs w:val="24"/>
          <w:lang w:val="en-IE"/>
        </w:rPr>
        <w:t>Journal of Intellectual Capital</w:t>
      </w:r>
      <w:r w:rsidRPr="00BA1BDC">
        <w:rPr>
          <w:rFonts w:eastAsiaTheme="minorEastAsia"/>
          <w:sz w:val="24"/>
          <w:szCs w:val="24"/>
          <w:lang w:val="en-IE"/>
        </w:rPr>
        <w:t>, Volume 17, Number1, pp. 168-184.</w:t>
      </w:r>
    </w:p>
    <w:p w14:paraId="5C81FD61" w14:textId="77777777" w:rsidR="00243DED" w:rsidRPr="00BA1BDC" w:rsidRDefault="00243DED" w:rsidP="00243DED">
      <w:pPr>
        <w:spacing w:line="240" w:lineRule="auto"/>
        <w:rPr>
          <w:rFonts w:eastAsiaTheme="minorEastAsia"/>
          <w:sz w:val="24"/>
          <w:szCs w:val="24"/>
          <w:lang w:val="en-IE"/>
        </w:rPr>
      </w:pPr>
    </w:p>
    <w:p w14:paraId="01E25599"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Edvinsson, L. and Malone, M. (1999). </w:t>
      </w:r>
      <w:r w:rsidRPr="00BA1BDC">
        <w:rPr>
          <w:rFonts w:eastAsiaTheme="minorEastAsia"/>
          <w:i/>
          <w:iCs/>
          <w:sz w:val="24"/>
          <w:szCs w:val="24"/>
          <w:lang w:val="en-IE"/>
        </w:rPr>
        <w:t>Intellectual Capital</w:t>
      </w:r>
      <w:r w:rsidRPr="00BA1BDC">
        <w:rPr>
          <w:rFonts w:eastAsiaTheme="minorEastAsia"/>
          <w:sz w:val="24"/>
          <w:szCs w:val="24"/>
          <w:lang w:val="en-IE"/>
        </w:rPr>
        <w:t>. Paris: Maxim.</w:t>
      </w:r>
    </w:p>
    <w:p w14:paraId="62FA7C83" w14:textId="77777777" w:rsidR="00243DED" w:rsidRPr="00BA1BDC" w:rsidRDefault="00243DED" w:rsidP="00243DED">
      <w:pPr>
        <w:spacing w:line="240" w:lineRule="auto"/>
        <w:rPr>
          <w:rFonts w:eastAsiaTheme="minorEastAsia"/>
          <w:sz w:val="24"/>
          <w:szCs w:val="24"/>
          <w:lang w:val="en-IE"/>
        </w:rPr>
      </w:pPr>
    </w:p>
    <w:p w14:paraId="3E8794B2"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Edvinsson, Leif (2013) IC 21: Reflections from 21 Years of IC Practice and Theory in </w:t>
      </w:r>
      <w:r w:rsidRPr="00BA1BDC">
        <w:rPr>
          <w:rFonts w:eastAsiaTheme="minorEastAsia"/>
          <w:i/>
          <w:sz w:val="24"/>
          <w:szCs w:val="24"/>
          <w:lang w:val="en-IE"/>
        </w:rPr>
        <w:t>Journal of Intellectual Capital</w:t>
      </w:r>
      <w:r w:rsidRPr="00BA1BDC">
        <w:rPr>
          <w:rFonts w:eastAsiaTheme="minorEastAsia"/>
          <w:sz w:val="24"/>
          <w:szCs w:val="24"/>
          <w:lang w:val="en-IE"/>
        </w:rPr>
        <w:t>, Volume 14, Issue 1, pp. 163-72.</w:t>
      </w:r>
    </w:p>
    <w:p w14:paraId="07420E9F" w14:textId="77777777" w:rsidR="009A4361" w:rsidRPr="00BA1BDC" w:rsidRDefault="009A4361" w:rsidP="00243DED">
      <w:pPr>
        <w:spacing w:line="240" w:lineRule="auto"/>
        <w:rPr>
          <w:rFonts w:eastAsiaTheme="minorEastAsia"/>
          <w:sz w:val="24"/>
          <w:szCs w:val="24"/>
          <w:lang w:val="en-IE"/>
        </w:rPr>
      </w:pPr>
    </w:p>
    <w:p w14:paraId="726038BE" w14:textId="486DC4F5" w:rsidR="00243DED" w:rsidRPr="00BA1BDC" w:rsidRDefault="005C6469" w:rsidP="00243DED">
      <w:pPr>
        <w:spacing w:line="240" w:lineRule="auto"/>
        <w:rPr>
          <w:rFonts w:eastAsiaTheme="minorEastAsia"/>
          <w:sz w:val="24"/>
          <w:szCs w:val="24"/>
          <w:lang w:val="en-IE"/>
        </w:rPr>
      </w:pPr>
      <w:r w:rsidRPr="00BA1BDC">
        <w:rPr>
          <w:rFonts w:eastAsiaTheme="minorEastAsia"/>
          <w:sz w:val="24"/>
          <w:szCs w:val="24"/>
          <w:lang w:val="en-IE"/>
        </w:rPr>
        <w:t xml:space="preserve">Eichengreen, B. (2015). </w:t>
      </w:r>
      <w:r w:rsidRPr="00BA1BDC">
        <w:rPr>
          <w:rFonts w:eastAsiaTheme="minorEastAsia"/>
          <w:i/>
          <w:iCs/>
          <w:sz w:val="24"/>
          <w:szCs w:val="24"/>
          <w:lang w:val="en-IE"/>
        </w:rPr>
        <w:t>The Irish Crisis and the EU from a Distance.</w:t>
      </w:r>
      <w:r w:rsidRPr="00BA1BDC">
        <w:rPr>
          <w:rFonts w:eastAsiaTheme="minorEastAsia"/>
          <w:sz w:val="24"/>
          <w:szCs w:val="24"/>
          <w:lang w:val="en-IE"/>
        </w:rPr>
        <w:t xml:space="preserve"> </w:t>
      </w:r>
      <w:r w:rsidR="009A4361" w:rsidRPr="00BA1BDC">
        <w:rPr>
          <w:rFonts w:eastAsiaTheme="minorEastAsia"/>
          <w:sz w:val="24"/>
          <w:szCs w:val="24"/>
          <w:lang w:val="en-IE"/>
        </w:rPr>
        <w:t xml:space="preserve">Available: </w:t>
      </w:r>
      <w:hyperlink r:id="rId33" w:history="1">
        <w:r w:rsidR="009A4361" w:rsidRPr="00BA1BDC">
          <w:rPr>
            <w:rStyle w:val="Hyperlink"/>
            <w:rFonts w:eastAsiaTheme="minorEastAsia"/>
            <w:sz w:val="24"/>
            <w:szCs w:val="24"/>
            <w:lang w:val="en-IE"/>
          </w:rPr>
          <w:t>https://www.elibrary.imf.org/view/IMF087/22904-9781513587363/22904-9781513587363/ch09.xml?rskey=UB47ZB&amp;result=7&amp;redirect=true</w:t>
        </w:r>
      </w:hyperlink>
      <w:r w:rsidR="009A4361" w:rsidRPr="00BA1BDC">
        <w:rPr>
          <w:rFonts w:eastAsiaTheme="minorEastAsia"/>
          <w:sz w:val="24"/>
          <w:szCs w:val="24"/>
          <w:lang w:val="en-IE"/>
        </w:rPr>
        <w:t xml:space="preserve"> [accessed, 17</w:t>
      </w:r>
      <w:r w:rsidR="009A4361" w:rsidRPr="00BA1BDC">
        <w:rPr>
          <w:rFonts w:eastAsiaTheme="minorEastAsia"/>
          <w:sz w:val="24"/>
          <w:szCs w:val="24"/>
          <w:vertAlign w:val="superscript"/>
          <w:lang w:val="en-IE"/>
        </w:rPr>
        <w:t>th</w:t>
      </w:r>
      <w:r w:rsidR="009A4361" w:rsidRPr="00BA1BDC">
        <w:rPr>
          <w:rFonts w:eastAsiaTheme="minorEastAsia"/>
          <w:sz w:val="24"/>
          <w:szCs w:val="24"/>
          <w:lang w:val="en-IE"/>
        </w:rPr>
        <w:t xml:space="preserve"> July 2020]. </w:t>
      </w:r>
    </w:p>
    <w:p w14:paraId="17AA4052" w14:textId="77777777" w:rsidR="005C6469" w:rsidRPr="00BA1BDC" w:rsidRDefault="005C6469" w:rsidP="00243DED">
      <w:pPr>
        <w:spacing w:line="240" w:lineRule="auto"/>
        <w:rPr>
          <w:rFonts w:eastAsiaTheme="minorEastAsia"/>
          <w:sz w:val="24"/>
          <w:szCs w:val="24"/>
          <w:lang w:val="en-IE"/>
        </w:rPr>
      </w:pPr>
    </w:p>
    <w:p w14:paraId="706DC72F" w14:textId="79ED1778"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shd w:val="clear" w:color="auto" w:fill="FFFFFF"/>
          <w:lang w:val="en-IE"/>
        </w:rPr>
        <w:t>El-Bannany, M., 2008. A study of determinants of intellectual capital performance in banks: the UK case. </w:t>
      </w:r>
      <w:r w:rsidRPr="00BA1BDC">
        <w:rPr>
          <w:rFonts w:eastAsiaTheme="minorEastAsia"/>
          <w:i/>
          <w:iCs/>
          <w:sz w:val="24"/>
          <w:szCs w:val="24"/>
          <w:shd w:val="clear" w:color="auto" w:fill="FFFFFF"/>
          <w:lang w:val="en-IE"/>
        </w:rPr>
        <w:t xml:space="preserve">Journal of Intellectual Capital, Volume </w:t>
      </w:r>
      <w:r w:rsidRPr="00BA1BDC">
        <w:rPr>
          <w:rFonts w:eastAsiaTheme="minorEastAsia"/>
          <w:sz w:val="24"/>
          <w:szCs w:val="24"/>
          <w:shd w:val="clear" w:color="auto" w:fill="FFFFFF"/>
          <w:lang w:val="en-IE"/>
        </w:rPr>
        <w:t xml:space="preserve">9, Number 3, pp. 487-498. </w:t>
      </w:r>
    </w:p>
    <w:p w14:paraId="3E7F4126" w14:textId="77777777" w:rsidR="00243DED" w:rsidRPr="00BA1BDC" w:rsidRDefault="00243DED" w:rsidP="00243DED">
      <w:pPr>
        <w:spacing w:line="240" w:lineRule="auto"/>
        <w:rPr>
          <w:rFonts w:eastAsiaTheme="minorEastAsia"/>
          <w:sz w:val="24"/>
          <w:szCs w:val="24"/>
          <w:lang w:val="en-IE"/>
        </w:rPr>
      </w:pPr>
    </w:p>
    <w:p w14:paraId="32F31803"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Ernst and Young (2014). </w:t>
      </w:r>
      <w:r w:rsidRPr="00BA1BDC">
        <w:rPr>
          <w:rFonts w:eastAsiaTheme="minorEastAsia"/>
          <w:i/>
          <w:iCs/>
          <w:sz w:val="24"/>
          <w:szCs w:val="24"/>
          <w:lang w:val="en-IE"/>
        </w:rPr>
        <w:t>The historical development and international context of the Irish corporate tax system</w:t>
      </w:r>
      <w:r w:rsidRPr="00BA1BDC">
        <w:rPr>
          <w:rFonts w:eastAsiaTheme="minorEastAsia"/>
          <w:sz w:val="24"/>
          <w:szCs w:val="24"/>
          <w:lang w:val="en-IE"/>
        </w:rPr>
        <w:t xml:space="preserve">. Available: </w:t>
      </w:r>
      <w:hyperlink r:id="rId34">
        <w:r w:rsidRPr="00BA1BDC">
          <w:rPr>
            <w:rStyle w:val="Hyperlink"/>
            <w:rFonts w:eastAsiaTheme="minorEastAsia"/>
            <w:sz w:val="24"/>
            <w:szCs w:val="24"/>
            <w:lang w:val="en-IE"/>
          </w:rPr>
          <w:t>http://www.budget.gov.ie/budgets/2015/documents/ey_historical_dev_international_context_irish_%20corporation_tax.pdf</w:t>
        </w:r>
      </w:hyperlink>
      <w:r w:rsidRPr="00BA1BDC">
        <w:rPr>
          <w:rFonts w:eastAsiaTheme="minorEastAsia"/>
          <w:sz w:val="24"/>
          <w:szCs w:val="24"/>
          <w:lang w:val="en-IE"/>
        </w:rPr>
        <w:t xml:space="preserve"> </w:t>
      </w:r>
      <w:bookmarkStart w:id="18" w:name="_Hlk45463666"/>
      <w:r w:rsidRPr="00BA1BDC">
        <w:rPr>
          <w:rFonts w:eastAsiaTheme="minorEastAsia"/>
          <w:sz w:val="24"/>
          <w:szCs w:val="24"/>
          <w:lang w:val="en-IE"/>
        </w:rPr>
        <w:t>[accessed: 28</w:t>
      </w:r>
      <w:r w:rsidRPr="00BA1BDC">
        <w:rPr>
          <w:rFonts w:eastAsiaTheme="minorEastAsia"/>
          <w:sz w:val="24"/>
          <w:szCs w:val="24"/>
          <w:vertAlign w:val="superscript"/>
          <w:lang w:val="en-IE"/>
        </w:rPr>
        <w:t>th</w:t>
      </w:r>
      <w:r w:rsidRPr="00BA1BDC">
        <w:rPr>
          <w:rFonts w:eastAsiaTheme="minorEastAsia"/>
          <w:sz w:val="24"/>
          <w:szCs w:val="24"/>
          <w:lang w:val="en-IE"/>
        </w:rPr>
        <w:t xml:space="preserve"> February, 2019].</w:t>
      </w:r>
      <w:bookmarkEnd w:id="18"/>
      <w:r w:rsidRPr="00BA1BDC">
        <w:rPr>
          <w:rFonts w:eastAsiaTheme="minorEastAsia"/>
          <w:sz w:val="24"/>
          <w:szCs w:val="24"/>
          <w:lang w:val="en-IE"/>
        </w:rPr>
        <w:t xml:space="preserve">  EY: Dublin</w:t>
      </w:r>
    </w:p>
    <w:p w14:paraId="32ECF053" w14:textId="77777777" w:rsidR="00243DED" w:rsidRPr="00BA1BDC" w:rsidRDefault="00243DED" w:rsidP="00243DED">
      <w:pPr>
        <w:spacing w:line="240" w:lineRule="auto"/>
        <w:rPr>
          <w:rFonts w:eastAsiaTheme="minorEastAsia"/>
          <w:sz w:val="24"/>
          <w:szCs w:val="24"/>
          <w:lang w:val="en-IE"/>
        </w:rPr>
      </w:pPr>
    </w:p>
    <w:p w14:paraId="46CC73B3" w14:textId="77777777" w:rsidR="00243DED" w:rsidRPr="00BA1BDC" w:rsidRDefault="00243DED" w:rsidP="00243DED">
      <w:pPr>
        <w:spacing w:line="240" w:lineRule="auto"/>
        <w:rPr>
          <w:rFonts w:cstheme="minorHAnsi"/>
          <w:sz w:val="24"/>
          <w:szCs w:val="24"/>
          <w:shd w:val="clear" w:color="auto" w:fill="FAF9F8"/>
          <w:lang w:val="en-IE"/>
        </w:rPr>
      </w:pPr>
      <w:r w:rsidRPr="00BA1BDC">
        <w:rPr>
          <w:rFonts w:cstheme="minorHAnsi"/>
          <w:sz w:val="24"/>
          <w:szCs w:val="24"/>
          <w:shd w:val="clear" w:color="auto" w:fill="FAF9F8"/>
          <w:lang w:val="en-IE"/>
        </w:rPr>
        <w:t xml:space="preserve">European Commission (2018).  </w:t>
      </w:r>
      <w:r w:rsidRPr="00BA1BDC">
        <w:rPr>
          <w:rFonts w:cstheme="minorHAnsi"/>
          <w:i/>
          <w:iCs/>
          <w:sz w:val="24"/>
          <w:szCs w:val="24"/>
          <w:shd w:val="clear" w:color="auto" w:fill="FAF9F8"/>
          <w:lang w:val="en-IE"/>
        </w:rPr>
        <w:t>Demographic and Human Capital Scenarios for the 21st Century: 2018 assessment for 201 countries.</w:t>
      </w:r>
      <w:r w:rsidRPr="00BA1BDC">
        <w:rPr>
          <w:rFonts w:cstheme="minorHAnsi"/>
          <w:sz w:val="24"/>
          <w:szCs w:val="24"/>
          <w:shd w:val="clear" w:color="auto" w:fill="FAF9F8"/>
          <w:lang w:val="en-IE"/>
        </w:rPr>
        <w:t xml:space="preserve">  Publications Office of the European Union, Luxembourg</w:t>
      </w:r>
    </w:p>
    <w:p w14:paraId="2C7F61CF" w14:textId="77777777" w:rsidR="00243DED" w:rsidRPr="00BA1BDC" w:rsidRDefault="00243DED" w:rsidP="00243DED">
      <w:pPr>
        <w:spacing w:line="240" w:lineRule="auto"/>
        <w:rPr>
          <w:rFonts w:eastAsiaTheme="minorEastAsia" w:cstheme="minorHAnsi"/>
          <w:sz w:val="32"/>
          <w:szCs w:val="32"/>
          <w:lang w:val="en-IE"/>
        </w:rPr>
      </w:pPr>
    </w:p>
    <w:p w14:paraId="2DD81C7D"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Federal Reserve Bank of Saint Louis (2020). Available: </w:t>
      </w:r>
      <w:hyperlink r:id="rId35" w:anchor="0" w:history="1">
        <w:r w:rsidRPr="00BA1BDC">
          <w:rPr>
            <w:rStyle w:val="Hyperlink"/>
            <w:rFonts w:eastAsiaTheme="minorEastAsia"/>
            <w:sz w:val="24"/>
            <w:szCs w:val="24"/>
            <w:lang w:val="en-IE"/>
          </w:rPr>
          <w:t>https://fred.stlouisfed.org/series/SAHMREALTIME#0</w:t>
        </w:r>
      </w:hyperlink>
      <w:r w:rsidRPr="00BA1BDC">
        <w:rPr>
          <w:rFonts w:eastAsiaTheme="minorEastAsia"/>
          <w:sz w:val="24"/>
          <w:szCs w:val="24"/>
          <w:lang w:val="en-IE"/>
        </w:rPr>
        <w:t xml:space="preserve"> [accessed: 12th July, 2020].</w:t>
      </w:r>
    </w:p>
    <w:p w14:paraId="56C9BC87" w14:textId="77777777" w:rsidR="00243DED" w:rsidRPr="00BA1BDC" w:rsidRDefault="00243DED" w:rsidP="00243DED">
      <w:pPr>
        <w:spacing w:line="240" w:lineRule="auto"/>
        <w:rPr>
          <w:rFonts w:eastAsiaTheme="minorEastAsia"/>
          <w:sz w:val="24"/>
          <w:szCs w:val="24"/>
          <w:lang w:val="en-IE"/>
        </w:rPr>
      </w:pPr>
    </w:p>
    <w:p w14:paraId="14526E13"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Feiwal, G.R. (1975). The Intellectual Capital of Michal Kalecki: A Study in Economic Theory and Policy. The University of Tennessee Press; Knoxville.</w:t>
      </w:r>
    </w:p>
    <w:p w14:paraId="39557903" w14:textId="77777777" w:rsidR="00243DED" w:rsidRPr="00BA1BDC" w:rsidRDefault="00243DED" w:rsidP="00243DED">
      <w:pPr>
        <w:spacing w:line="240" w:lineRule="auto"/>
        <w:rPr>
          <w:rFonts w:eastAsiaTheme="minorEastAsia"/>
          <w:color w:val="3A3A3A"/>
          <w:lang w:val="en-IE"/>
        </w:rPr>
      </w:pPr>
    </w:p>
    <w:p w14:paraId="1F104514"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Feng, S. &amp; Sun, J. (2020). Misclassification-errors-adjusted Sahm Rule for Early Identification of Economic Recession, GLO Discussion Paper, No. 523, Global Labor Organization (GLO), Essen</w:t>
      </w:r>
    </w:p>
    <w:p w14:paraId="4E36D3B3" w14:textId="77777777" w:rsidR="00243DED" w:rsidRPr="00BA1BDC" w:rsidRDefault="00243DED" w:rsidP="00243DED">
      <w:pPr>
        <w:spacing w:line="240" w:lineRule="auto"/>
        <w:rPr>
          <w:rFonts w:eastAsiaTheme="minorEastAsia"/>
          <w:sz w:val="24"/>
          <w:szCs w:val="24"/>
          <w:lang w:val="en-IE"/>
        </w:rPr>
      </w:pPr>
    </w:p>
    <w:p w14:paraId="28646627"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Fijałkowska, J.  (2014a). CSR Reporting and XBRL Standard Alignment Decisive for the Future of Finance and Accounting. In </w:t>
      </w:r>
      <w:r w:rsidRPr="00BA1BDC">
        <w:rPr>
          <w:rFonts w:eastAsiaTheme="minorEastAsia"/>
          <w:i/>
          <w:iCs/>
          <w:sz w:val="24"/>
          <w:szCs w:val="24"/>
          <w:lang w:val="en-IE"/>
        </w:rPr>
        <w:t>Acta Universitatis Lodziensis. Folia Oeconomica</w:t>
      </w:r>
      <w:r w:rsidRPr="00BA1BDC">
        <w:rPr>
          <w:rFonts w:eastAsiaTheme="minorEastAsia"/>
          <w:sz w:val="24"/>
          <w:szCs w:val="24"/>
          <w:lang w:val="en-IE"/>
        </w:rPr>
        <w:t>, Issue 2, pp. 300.</w:t>
      </w:r>
    </w:p>
    <w:p w14:paraId="2EAF9DC4" w14:textId="77777777" w:rsidR="00243DED" w:rsidRPr="00BA1BDC" w:rsidRDefault="00243DED" w:rsidP="00243DED">
      <w:pPr>
        <w:spacing w:line="240" w:lineRule="auto"/>
        <w:rPr>
          <w:rFonts w:eastAsiaTheme="minorEastAsia"/>
          <w:sz w:val="24"/>
          <w:szCs w:val="24"/>
          <w:lang w:val="en-IE"/>
        </w:rPr>
      </w:pPr>
    </w:p>
    <w:p w14:paraId="22443981"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Fijałkowska, J. (2014b). Value Added Intellectual Coefficient (VAIC™) as a Tool of Performance Measurement in Przedsiębiorczość i Zarządanie (Entrepreneurship and Management), Volume 15, Issue 1, pp. 129-140.</w:t>
      </w:r>
    </w:p>
    <w:p w14:paraId="2E5EC06A" w14:textId="77777777" w:rsidR="00243DED" w:rsidRPr="00BA1BDC" w:rsidRDefault="00243DED" w:rsidP="00243DED">
      <w:pPr>
        <w:spacing w:line="240" w:lineRule="auto"/>
        <w:rPr>
          <w:rFonts w:eastAsiaTheme="minorEastAsia"/>
          <w:sz w:val="24"/>
          <w:szCs w:val="24"/>
          <w:lang w:val="en-IE"/>
        </w:rPr>
      </w:pPr>
    </w:p>
    <w:p w14:paraId="04085EFB"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Finnegan, A. (2014). Conducting qualitative research in the British Armed Forces: theoretical, analytical and ethical implications. </w:t>
      </w:r>
      <w:r w:rsidRPr="00BA1BDC">
        <w:rPr>
          <w:rFonts w:eastAsiaTheme="minorEastAsia"/>
          <w:i/>
          <w:iCs/>
          <w:sz w:val="24"/>
          <w:szCs w:val="24"/>
          <w:lang w:val="en-IE"/>
        </w:rPr>
        <w:t>Journal of the Royal Army Medical Corps, Volume 160, issue 2</w:t>
      </w:r>
      <w:r w:rsidRPr="00BA1BDC">
        <w:rPr>
          <w:rFonts w:eastAsiaTheme="minorEastAsia"/>
          <w:sz w:val="24"/>
          <w:szCs w:val="24"/>
          <w:lang w:val="en-IE"/>
        </w:rPr>
        <w:t>, pp. 135.</w:t>
      </w:r>
    </w:p>
    <w:p w14:paraId="503066B3" w14:textId="77777777" w:rsidR="00243DED" w:rsidRPr="00BA1BDC" w:rsidRDefault="00243DED" w:rsidP="00243DED">
      <w:pPr>
        <w:spacing w:line="240" w:lineRule="auto"/>
        <w:rPr>
          <w:rFonts w:eastAsiaTheme="minorEastAsia"/>
          <w:sz w:val="24"/>
          <w:szCs w:val="24"/>
          <w:lang w:val="en-IE"/>
        </w:rPr>
      </w:pPr>
    </w:p>
    <w:p w14:paraId="6BE0BE9C"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Ferguson, R., Coughlan, T., Egelandsdal, K., Gaved, M., Herodotou, C., Hillaire, G., Jones, D., Jowers, I., Kukulska-Hulme, A., McAndrew, P., Misiejuk, K., Ness, I. J., Rienties, B., Scanlon, E., Sharples, M., Wasson, B., Weller, M. and Whitelock, D. (2019). Innovating Pedagogy 2019: Open University Innovation Report 7. Milton Keynes: The Open University.</w:t>
      </w:r>
    </w:p>
    <w:p w14:paraId="27FD61DB" w14:textId="77777777" w:rsidR="00243DED" w:rsidRPr="00BA1BDC" w:rsidRDefault="00243DED" w:rsidP="00243DED">
      <w:pPr>
        <w:spacing w:line="240" w:lineRule="auto"/>
        <w:rPr>
          <w:rFonts w:eastAsiaTheme="minorEastAsia"/>
          <w:sz w:val="24"/>
          <w:szCs w:val="24"/>
          <w:lang w:val="en-IE"/>
        </w:rPr>
      </w:pPr>
    </w:p>
    <w:p w14:paraId="3E9FD9B6"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Fruin, W. (1997). </w:t>
      </w:r>
      <w:r w:rsidRPr="00BA1BDC">
        <w:rPr>
          <w:rFonts w:eastAsiaTheme="minorEastAsia"/>
          <w:i/>
          <w:iCs/>
          <w:sz w:val="24"/>
          <w:szCs w:val="24"/>
          <w:lang w:val="en-IE"/>
        </w:rPr>
        <w:t>Knowledge Works: Managing Intellectual Capital at Toshiba</w:t>
      </w:r>
      <w:r w:rsidRPr="00BA1BDC">
        <w:rPr>
          <w:rFonts w:eastAsiaTheme="minorEastAsia"/>
          <w:sz w:val="24"/>
          <w:szCs w:val="24"/>
          <w:lang w:val="en-IE"/>
        </w:rPr>
        <w:t xml:space="preserve">. Oxford: Oxford University Press. </w:t>
      </w:r>
    </w:p>
    <w:p w14:paraId="156FFC14" w14:textId="03AF547E" w:rsidR="00243DED" w:rsidRDefault="00243DED" w:rsidP="00243DED">
      <w:pPr>
        <w:spacing w:line="240" w:lineRule="auto"/>
        <w:rPr>
          <w:rFonts w:eastAsiaTheme="minorEastAsia"/>
          <w:sz w:val="24"/>
          <w:szCs w:val="24"/>
          <w:lang w:val="en-IE"/>
        </w:rPr>
      </w:pPr>
    </w:p>
    <w:p w14:paraId="784908C3" w14:textId="3DBBE5F6" w:rsidR="00507FC2" w:rsidRDefault="00507FC2" w:rsidP="00243DED">
      <w:pPr>
        <w:spacing w:line="240" w:lineRule="auto"/>
        <w:rPr>
          <w:rFonts w:eastAsiaTheme="minorEastAsia"/>
          <w:sz w:val="24"/>
          <w:szCs w:val="24"/>
          <w:lang w:val="en-IE"/>
        </w:rPr>
      </w:pPr>
      <w:r w:rsidRPr="00507FC2">
        <w:rPr>
          <w:rFonts w:eastAsiaTheme="minorEastAsia"/>
          <w:sz w:val="24"/>
          <w:szCs w:val="24"/>
          <w:lang w:val="en-IE"/>
        </w:rPr>
        <w:t>Gde</w:t>
      </w:r>
      <w:r>
        <w:rPr>
          <w:rFonts w:eastAsiaTheme="minorEastAsia"/>
          <w:sz w:val="24"/>
          <w:szCs w:val="24"/>
          <w:lang w:val="en-IE"/>
        </w:rPr>
        <w:t xml:space="preserve">, S. </w:t>
      </w:r>
      <w:r w:rsidRPr="00507FC2">
        <w:rPr>
          <w:rFonts w:eastAsiaTheme="minorEastAsia"/>
          <w:sz w:val="24"/>
          <w:szCs w:val="24"/>
          <w:lang w:val="en-IE"/>
        </w:rPr>
        <w:t>and M</w:t>
      </w:r>
      <w:r w:rsidR="00F85A8C" w:rsidRPr="00507FC2">
        <w:rPr>
          <w:rFonts w:eastAsiaTheme="minorEastAsia"/>
          <w:sz w:val="24"/>
          <w:szCs w:val="24"/>
          <w:lang w:val="en-IE"/>
        </w:rPr>
        <w:t>irhard</w:t>
      </w:r>
      <w:r w:rsidRPr="00507FC2">
        <w:rPr>
          <w:rFonts w:eastAsiaTheme="minorEastAsia"/>
          <w:sz w:val="24"/>
          <w:szCs w:val="24"/>
          <w:lang w:val="en-IE"/>
        </w:rPr>
        <w:t xml:space="preserve">, R. </w:t>
      </w:r>
      <w:r w:rsidR="00F85A8C">
        <w:rPr>
          <w:rFonts w:eastAsiaTheme="minorEastAsia"/>
          <w:sz w:val="24"/>
          <w:szCs w:val="24"/>
          <w:lang w:val="en-IE"/>
        </w:rPr>
        <w:t>(</w:t>
      </w:r>
      <w:r w:rsidRPr="00507FC2">
        <w:rPr>
          <w:rFonts w:eastAsiaTheme="minorEastAsia"/>
          <w:sz w:val="24"/>
          <w:szCs w:val="24"/>
          <w:lang w:val="en-IE"/>
        </w:rPr>
        <w:t>2016</w:t>
      </w:r>
      <w:r w:rsidR="00F85A8C">
        <w:rPr>
          <w:rFonts w:eastAsiaTheme="minorEastAsia"/>
          <w:sz w:val="24"/>
          <w:szCs w:val="24"/>
          <w:lang w:val="en-IE"/>
        </w:rPr>
        <w:t>)</w:t>
      </w:r>
      <w:r w:rsidRPr="00507FC2">
        <w:rPr>
          <w:rFonts w:eastAsiaTheme="minorEastAsia"/>
          <w:sz w:val="24"/>
          <w:szCs w:val="24"/>
          <w:lang w:val="en-IE"/>
        </w:rPr>
        <w:t>. The Influence of Sustainability Report Disclosure as Moderating Variable towards the Impact of Intellectual Capital on Company's Performance</w:t>
      </w:r>
      <w:r w:rsidR="00F85A8C">
        <w:rPr>
          <w:rFonts w:eastAsiaTheme="minorEastAsia"/>
          <w:sz w:val="24"/>
          <w:szCs w:val="24"/>
          <w:lang w:val="en-IE"/>
        </w:rPr>
        <w:t xml:space="preserve"> in</w:t>
      </w:r>
      <w:r w:rsidRPr="00507FC2">
        <w:rPr>
          <w:rFonts w:eastAsiaTheme="minorEastAsia"/>
          <w:sz w:val="24"/>
          <w:szCs w:val="24"/>
          <w:lang w:val="en-IE"/>
        </w:rPr>
        <w:t xml:space="preserve"> </w:t>
      </w:r>
      <w:r w:rsidRPr="00F85A8C">
        <w:rPr>
          <w:rFonts w:eastAsiaTheme="minorEastAsia"/>
          <w:i/>
          <w:iCs/>
          <w:sz w:val="24"/>
          <w:szCs w:val="24"/>
          <w:lang w:val="en-IE"/>
        </w:rPr>
        <w:t>International Journal of Economics and Financial Issues</w:t>
      </w:r>
      <w:r w:rsidRPr="00507FC2">
        <w:rPr>
          <w:rFonts w:eastAsiaTheme="minorEastAsia"/>
          <w:sz w:val="24"/>
          <w:szCs w:val="24"/>
          <w:lang w:val="en-IE"/>
        </w:rPr>
        <w:t>,</w:t>
      </w:r>
      <w:r w:rsidR="00F85A8C">
        <w:rPr>
          <w:rFonts w:eastAsiaTheme="minorEastAsia"/>
          <w:sz w:val="24"/>
          <w:szCs w:val="24"/>
          <w:lang w:val="en-IE"/>
        </w:rPr>
        <w:t xml:space="preserve"> Volume</w:t>
      </w:r>
      <w:r w:rsidRPr="00507FC2">
        <w:rPr>
          <w:rFonts w:eastAsiaTheme="minorEastAsia"/>
          <w:sz w:val="24"/>
          <w:szCs w:val="24"/>
          <w:lang w:val="en-IE"/>
        </w:rPr>
        <w:t xml:space="preserve"> 6</w:t>
      </w:r>
      <w:r w:rsidR="00F85A8C">
        <w:rPr>
          <w:rFonts w:eastAsiaTheme="minorEastAsia"/>
          <w:sz w:val="24"/>
          <w:szCs w:val="24"/>
          <w:lang w:val="en-IE"/>
        </w:rPr>
        <w:t xml:space="preserve">, Issue </w:t>
      </w:r>
      <w:r w:rsidRPr="00507FC2">
        <w:rPr>
          <w:rFonts w:eastAsiaTheme="minorEastAsia"/>
          <w:sz w:val="24"/>
          <w:szCs w:val="24"/>
          <w:lang w:val="en-IE"/>
        </w:rPr>
        <w:t>3</w:t>
      </w:r>
      <w:r w:rsidR="00A22A35">
        <w:rPr>
          <w:rFonts w:eastAsiaTheme="minorEastAsia"/>
          <w:sz w:val="24"/>
          <w:szCs w:val="24"/>
          <w:lang w:val="en-IE"/>
        </w:rPr>
        <w:t>, pp. 1262-1269</w:t>
      </w:r>
      <w:r w:rsidRPr="00507FC2">
        <w:rPr>
          <w:rFonts w:eastAsiaTheme="minorEastAsia"/>
          <w:sz w:val="24"/>
          <w:szCs w:val="24"/>
          <w:lang w:val="en-IE"/>
        </w:rPr>
        <w:t>.</w:t>
      </w:r>
    </w:p>
    <w:p w14:paraId="2F7E6A8D" w14:textId="77777777" w:rsidR="00507FC2" w:rsidRPr="00BA1BDC" w:rsidRDefault="00507FC2" w:rsidP="00243DED">
      <w:pPr>
        <w:spacing w:line="240" w:lineRule="auto"/>
        <w:rPr>
          <w:rFonts w:eastAsiaTheme="minorEastAsia"/>
          <w:sz w:val="24"/>
          <w:szCs w:val="24"/>
          <w:lang w:val="en-IE"/>
        </w:rPr>
      </w:pPr>
    </w:p>
    <w:p w14:paraId="04264065"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Giuliana, M. (2012) </w:t>
      </w:r>
      <w:r w:rsidRPr="00BA1BDC">
        <w:rPr>
          <w:rFonts w:eastAsiaTheme="minorEastAsia"/>
          <w:i/>
          <w:iCs/>
          <w:sz w:val="24"/>
          <w:szCs w:val="24"/>
          <w:lang w:val="en-IE"/>
        </w:rPr>
        <w:t xml:space="preserve">The Creation and Destruction of Value: The Intellectual Capital Cycles. </w:t>
      </w:r>
      <w:r w:rsidRPr="00BA1BDC">
        <w:rPr>
          <w:rFonts w:eastAsiaTheme="minorEastAsia"/>
          <w:sz w:val="24"/>
          <w:szCs w:val="24"/>
          <w:lang w:val="en-IE"/>
        </w:rPr>
        <w:t>Kidmore End: Academic Conferences International Limited.</w:t>
      </w:r>
    </w:p>
    <w:p w14:paraId="4A810DDA" w14:textId="77777777" w:rsidR="00243DED" w:rsidRPr="00BA1BDC" w:rsidRDefault="00243DED" w:rsidP="00243DED">
      <w:pPr>
        <w:spacing w:line="240" w:lineRule="auto"/>
        <w:rPr>
          <w:rFonts w:eastAsiaTheme="minorEastAsia"/>
          <w:color w:val="555555"/>
          <w:sz w:val="24"/>
          <w:szCs w:val="24"/>
          <w:lang w:val="en-IE"/>
        </w:rPr>
      </w:pPr>
    </w:p>
    <w:p w14:paraId="53FD2FA6"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Goh, P. C., &amp; Lim, K. P. (2004) Disclosing intellectual capital in company annual reports: evidence from Malaysia in Journal of Intellectual Capital, issue 5, volume 3, pp. 500-510.</w:t>
      </w:r>
    </w:p>
    <w:p w14:paraId="3319C9C6" w14:textId="761AFB70" w:rsidR="00243DED" w:rsidRPr="00BA1BDC" w:rsidRDefault="00243DED" w:rsidP="00243DED">
      <w:pPr>
        <w:spacing w:line="240" w:lineRule="auto"/>
        <w:rPr>
          <w:rFonts w:eastAsiaTheme="minorEastAsia"/>
          <w:sz w:val="24"/>
          <w:szCs w:val="24"/>
          <w:lang w:val="en-IE"/>
        </w:rPr>
      </w:pPr>
    </w:p>
    <w:p w14:paraId="042CE84F" w14:textId="12E54BBC" w:rsidR="008D6E55" w:rsidRPr="00BA1BDC" w:rsidRDefault="008D6E55" w:rsidP="00243DED">
      <w:pPr>
        <w:spacing w:line="240" w:lineRule="auto"/>
        <w:rPr>
          <w:rFonts w:eastAsiaTheme="minorEastAsia"/>
          <w:sz w:val="24"/>
          <w:szCs w:val="24"/>
          <w:lang w:val="en-IE"/>
        </w:rPr>
      </w:pPr>
      <w:r w:rsidRPr="00BA1BDC">
        <w:rPr>
          <w:rFonts w:eastAsiaTheme="minorEastAsia"/>
          <w:sz w:val="24"/>
          <w:szCs w:val="24"/>
          <w:lang w:val="en-IE"/>
        </w:rPr>
        <w:t xml:space="preserve">Goodbody, W. (2020). </w:t>
      </w:r>
      <w:r w:rsidRPr="00BA1BDC">
        <w:rPr>
          <w:rFonts w:eastAsiaTheme="minorEastAsia"/>
          <w:i/>
          <w:iCs/>
          <w:sz w:val="24"/>
          <w:szCs w:val="24"/>
          <w:lang w:val="en-IE"/>
        </w:rPr>
        <w:t>Apple win won't ease pressure on Irish Corporation Tax system.</w:t>
      </w:r>
      <w:r w:rsidRPr="00BA1BDC">
        <w:rPr>
          <w:rFonts w:eastAsiaTheme="minorEastAsia"/>
          <w:sz w:val="24"/>
          <w:szCs w:val="24"/>
          <w:lang w:val="en-IE"/>
        </w:rPr>
        <w:t xml:space="preserve"> Available: </w:t>
      </w:r>
      <w:hyperlink r:id="rId36" w:history="1">
        <w:r w:rsidR="00881BD9" w:rsidRPr="00BA1BDC">
          <w:rPr>
            <w:rStyle w:val="Hyperlink"/>
            <w:rFonts w:eastAsiaTheme="minorEastAsia"/>
            <w:sz w:val="24"/>
            <w:szCs w:val="24"/>
            <w:lang w:val="en-IE"/>
          </w:rPr>
          <w:t>https://www.rte.ie/news/business/2020/0718/1153979-apple-tax/</w:t>
        </w:r>
      </w:hyperlink>
      <w:r w:rsidR="00881BD9" w:rsidRPr="00BA1BDC">
        <w:rPr>
          <w:rFonts w:eastAsiaTheme="minorEastAsia"/>
          <w:sz w:val="24"/>
          <w:szCs w:val="24"/>
          <w:lang w:val="en-IE"/>
        </w:rPr>
        <w:t xml:space="preserve"> [accessed, 18</w:t>
      </w:r>
      <w:r w:rsidR="00881BD9" w:rsidRPr="00BA1BDC">
        <w:rPr>
          <w:rFonts w:eastAsiaTheme="minorEastAsia"/>
          <w:sz w:val="24"/>
          <w:szCs w:val="24"/>
          <w:vertAlign w:val="superscript"/>
          <w:lang w:val="en-IE"/>
        </w:rPr>
        <w:t>th</w:t>
      </w:r>
      <w:r w:rsidR="00881BD9" w:rsidRPr="00BA1BDC">
        <w:rPr>
          <w:rFonts w:eastAsiaTheme="minorEastAsia"/>
          <w:sz w:val="24"/>
          <w:szCs w:val="24"/>
          <w:lang w:val="en-IE"/>
        </w:rPr>
        <w:t xml:space="preserve"> July 2020].</w:t>
      </w:r>
    </w:p>
    <w:p w14:paraId="1E0F5981" w14:textId="77777777" w:rsidR="008D6E55" w:rsidRPr="00BA1BDC" w:rsidRDefault="008D6E55" w:rsidP="00243DED">
      <w:pPr>
        <w:spacing w:line="240" w:lineRule="auto"/>
        <w:rPr>
          <w:rFonts w:eastAsiaTheme="minorEastAsia"/>
          <w:sz w:val="24"/>
          <w:szCs w:val="24"/>
          <w:lang w:val="en-IE"/>
        </w:rPr>
      </w:pPr>
    </w:p>
    <w:p w14:paraId="7F5E7BEE"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Golafshani, N. (2003). Understanding Reliability and Validity in Qualitative Research in </w:t>
      </w:r>
      <w:r w:rsidRPr="00BA1BDC">
        <w:rPr>
          <w:rFonts w:eastAsiaTheme="minorEastAsia"/>
          <w:i/>
          <w:iCs/>
          <w:sz w:val="24"/>
          <w:szCs w:val="24"/>
          <w:lang w:val="en-IE"/>
        </w:rPr>
        <w:t>The Qualitative Report</w:t>
      </w:r>
      <w:r w:rsidRPr="00BA1BDC">
        <w:rPr>
          <w:rFonts w:eastAsiaTheme="minorEastAsia"/>
          <w:sz w:val="24"/>
          <w:szCs w:val="24"/>
          <w:lang w:val="en-IE"/>
        </w:rPr>
        <w:t xml:space="preserve">, Volume </w:t>
      </w:r>
      <w:r w:rsidRPr="00BA1BDC">
        <w:rPr>
          <w:rFonts w:eastAsiaTheme="minorEastAsia"/>
          <w:i/>
          <w:iCs/>
          <w:sz w:val="24"/>
          <w:szCs w:val="24"/>
          <w:lang w:val="en-IE"/>
        </w:rPr>
        <w:t xml:space="preserve">8, issue </w:t>
      </w:r>
      <w:r w:rsidRPr="00BA1BDC">
        <w:rPr>
          <w:rFonts w:eastAsiaTheme="minorEastAsia"/>
          <w:sz w:val="24"/>
          <w:szCs w:val="24"/>
          <w:lang w:val="en-IE"/>
        </w:rPr>
        <w:t>4, pp. 597-606.</w:t>
      </w:r>
    </w:p>
    <w:p w14:paraId="66C552D8" w14:textId="77777777" w:rsidR="00243DED" w:rsidRPr="00BA1BDC" w:rsidRDefault="00243DED" w:rsidP="00243DED">
      <w:pPr>
        <w:spacing w:line="240" w:lineRule="auto"/>
        <w:rPr>
          <w:rFonts w:eastAsiaTheme="minorEastAsia"/>
          <w:sz w:val="24"/>
          <w:szCs w:val="24"/>
          <w:lang w:val="en-IE"/>
        </w:rPr>
      </w:pPr>
    </w:p>
    <w:p w14:paraId="3B080C33" w14:textId="77777777" w:rsidR="00243DED" w:rsidRPr="00BA1BDC" w:rsidRDefault="00243DED" w:rsidP="00243DED">
      <w:pPr>
        <w:spacing w:line="240" w:lineRule="auto"/>
        <w:jc w:val="both"/>
        <w:rPr>
          <w:rFonts w:eastAsiaTheme="minorEastAsia"/>
          <w:sz w:val="24"/>
          <w:szCs w:val="24"/>
          <w:lang w:val="en-IE"/>
        </w:rPr>
      </w:pPr>
      <w:r w:rsidRPr="00BA1BDC">
        <w:rPr>
          <w:rFonts w:eastAsiaTheme="minorEastAsia"/>
          <w:sz w:val="24"/>
          <w:szCs w:val="24"/>
          <w:lang w:val="en-IE"/>
        </w:rPr>
        <w:t xml:space="preserve">Government of Ireland (2015). </w:t>
      </w:r>
      <w:r w:rsidRPr="00BA1BDC">
        <w:rPr>
          <w:rFonts w:eastAsiaTheme="minorEastAsia"/>
          <w:i/>
          <w:iCs/>
          <w:sz w:val="24"/>
          <w:szCs w:val="24"/>
          <w:lang w:val="en-IE"/>
        </w:rPr>
        <w:t>IFS2020: A Strategy for Ireland’s International Financial Services sector 2015-2020</w:t>
      </w:r>
      <w:r w:rsidRPr="00BA1BDC">
        <w:rPr>
          <w:rFonts w:eastAsiaTheme="minorEastAsia"/>
          <w:sz w:val="24"/>
          <w:szCs w:val="24"/>
          <w:lang w:val="en-IE"/>
        </w:rPr>
        <w:t>. Stationary Office: Dublin, March 2015.</w:t>
      </w:r>
    </w:p>
    <w:p w14:paraId="3EC8D14D" w14:textId="77777777" w:rsidR="00243DED" w:rsidRPr="00BA1BDC" w:rsidRDefault="00243DED" w:rsidP="00243DED">
      <w:pPr>
        <w:spacing w:line="240" w:lineRule="auto"/>
        <w:jc w:val="both"/>
        <w:rPr>
          <w:rFonts w:eastAsiaTheme="minorEastAsia"/>
          <w:sz w:val="24"/>
          <w:szCs w:val="24"/>
          <w:lang w:val="en-IE"/>
        </w:rPr>
      </w:pPr>
    </w:p>
    <w:p w14:paraId="39124978" w14:textId="77777777" w:rsidR="00243DED" w:rsidRPr="00BA1BDC" w:rsidRDefault="00243DED" w:rsidP="00243DED">
      <w:pPr>
        <w:spacing w:line="240" w:lineRule="auto"/>
        <w:jc w:val="both"/>
        <w:rPr>
          <w:rFonts w:eastAsiaTheme="minorEastAsia"/>
          <w:sz w:val="24"/>
          <w:szCs w:val="24"/>
          <w:lang w:val="en-IE"/>
        </w:rPr>
      </w:pPr>
      <w:r w:rsidRPr="00BA1BDC">
        <w:rPr>
          <w:rFonts w:eastAsiaTheme="minorEastAsia"/>
          <w:sz w:val="24"/>
          <w:szCs w:val="24"/>
          <w:lang w:val="en-IE"/>
        </w:rPr>
        <w:t xml:space="preserve">Government of Ireland (2018) </w:t>
      </w:r>
      <w:r w:rsidRPr="00BA1BDC">
        <w:rPr>
          <w:rFonts w:eastAsiaTheme="minorEastAsia"/>
          <w:i/>
          <w:iCs/>
          <w:sz w:val="24"/>
          <w:szCs w:val="24"/>
          <w:lang w:val="en-IE"/>
        </w:rPr>
        <w:t>IFS2020: A Strategy for Ireland’s International Financial Services sector 2015-2020, Action Plan 2018</w:t>
      </w:r>
      <w:r w:rsidRPr="00BA1BDC">
        <w:rPr>
          <w:rFonts w:eastAsiaTheme="minorEastAsia"/>
          <w:sz w:val="24"/>
          <w:szCs w:val="24"/>
          <w:lang w:val="en-IE"/>
        </w:rPr>
        <w:t>. Stationary Office: Dublin.</w:t>
      </w:r>
    </w:p>
    <w:p w14:paraId="0D9959E9" w14:textId="77777777" w:rsidR="00243DED" w:rsidRPr="00BA1BDC" w:rsidRDefault="00243DED" w:rsidP="00243DED">
      <w:pPr>
        <w:spacing w:line="240" w:lineRule="auto"/>
        <w:jc w:val="both"/>
        <w:rPr>
          <w:rFonts w:eastAsiaTheme="minorEastAsia"/>
          <w:sz w:val="24"/>
          <w:szCs w:val="24"/>
          <w:lang w:val="en-IE"/>
        </w:rPr>
      </w:pPr>
    </w:p>
    <w:p w14:paraId="4F1B06E7" w14:textId="77777777" w:rsidR="00243DED" w:rsidRPr="00BA1BDC" w:rsidRDefault="00243DED" w:rsidP="00243DED">
      <w:pPr>
        <w:spacing w:line="240" w:lineRule="auto"/>
        <w:jc w:val="both"/>
        <w:rPr>
          <w:rFonts w:eastAsiaTheme="minorEastAsia"/>
          <w:sz w:val="24"/>
          <w:szCs w:val="24"/>
          <w:lang w:val="en-IE"/>
        </w:rPr>
      </w:pPr>
      <w:r w:rsidRPr="00BA1BDC">
        <w:rPr>
          <w:rFonts w:eastAsiaTheme="minorEastAsia"/>
          <w:sz w:val="24"/>
          <w:szCs w:val="24"/>
          <w:lang w:val="en-IE"/>
        </w:rPr>
        <w:t xml:space="preserve">Government of Ireland (2019) </w:t>
      </w:r>
      <w:r w:rsidRPr="00BA1BDC">
        <w:rPr>
          <w:rFonts w:eastAsiaTheme="minorEastAsia"/>
          <w:i/>
          <w:iCs/>
          <w:sz w:val="24"/>
          <w:szCs w:val="24"/>
          <w:lang w:val="en-IE"/>
        </w:rPr>
        <w:t>IFS2025</w:t>
      </w:r>
      <w:r w:rsidRPr="00BA1BDC">
        <w:rPr>
          <w:rFonts w:eastAsiaTheme="minorEastAsia"/>
          <w:sz w:val="24"/>
          <w:szCs w:val="24"/>
          <w:lang w:val="en-IE"/>
        </w:rPr>
        <w:t xml:space="preserve">: </w:t>
      </w:r>
      <w:r w:rsidRPr="00BA1BDC">
        <w:rPr>
          <w:rFonts w:eastAsiaTheme="minorEastAsia"/>
          <w:i/>
          <w:iCs/>
          <w:sz w:val="24"/>
          <w:szCs w:val="24"/>
          <w:lang w:val="en-IE"/>
        </w:rPr>
        <w:t>IRELAND FOR FINANCE The strategy for the development of Ireland’s international financial services sector to 2025</w:t>
      </w:r>
      <w:r w:rsidRPr="00BA1BDC">
        <w:rPr>
          <w:rFonts w:eastAsiaTheme="minorEastAsia"/>
          <w:sz w:val="24"/>
          <w:szCs w:val="24"/>
          <w:lang w:val="en-IE"/>
        </w:rPr>
        <w:t>. Stationary Office: Dublin.</w:t>
      </w:r>
    </w:p>
    <w:p w14:paraId="5AE49BCA" w14:textId="77777777" w:rsidR="00243DED" w:rsidRPr="00BA1BDC" w:rsidRDefault="00243DED" w:rsidP="00243DED">
      <w:pPr>
        <w:spacing w:line="240" w:lineRule="auto"/>
        <w:jc w:val="both"/>
        <w:rPr>
          <w:rFonts w:eastAsiaTheme="minorEastAsia"/>
          <w:sz w:val="24"/>
          <w:szCs w:val="24"/>
          <w:lang w:val="en-IE"/>
        </w:rPr>
      </w:pPr>
    </w:p>
    <w:p w14:paraId="0F39865A" w14:textId="77777777" w:rsidR="00243DED" w:rsidRPr="00BA1BDC" w:rsidRDefault="00243DED" w:rsidP="00243DED">
      <w:pPr>
        <w:spacing w:line="240" w:lineRule="auto"/>
        <w:jc w:val="both"/>
        <w:rPr>
          <w:lang w:val="en-IE"/>
        </w:rPr>
      </w:pPr>
      <w:r w:rsidRPr="00BA1BDC">
        <w:rPr>
          <w:rFonts w:ascii="Calibri" w:eastAsia="Calibri" w:hAnsi="Calibri" w:cs="Calibri"/>
          <w:sz w:val="24"/>
          <w:szCs w:val="24"/>
          <w:lang w:val="en-IE"/>
        </w:rPr>
        <w:t>Greene, J. C. (2007). Mixed methods in social inquiry. San Francisco: Jossey-Bass.</w:t>
      </w:r>
    </w:p>
    <w:p w14:paraId="2CE3E8BD" w14:textId="77777777" w:rsidR="00243DED" w:rsidRPr="00BA1BDC" w:rsidRDefault="00243DED" w:rsidP="00243DED">
      <w:pPr>
        <w:spacing w:line="240" w:lineRule="auto"/>
        <w:jc w:val="both"/>
        <w:rPr>
          <w:rFonts w:ascii="Calibri" w:eastAsia="Calibri" w:hAnsi="Calibri" w:cs="Calibri"/>
          <w:sz w:val="24"/>
          <w:szCs w:val="24"/>
          <w:lang w:val="en-IE"/>
        </w:rPr>
      </w:pPr>
    </w:p>
    <w:p w14:paraId="3E645D6C" w14:textId="77777777" w:rsidR="00243DED" w:rsidRPr="00BA1BDC" w:rsidRDefault="00243DED" w:rsidP="00243DED">
      <w:pPr>
        <w:spacing w:line="240" w:lineRule="auto"/>
        <w:jc w:val="both"/>
        <w:rPr>
          <w:rFonts w:eastAsiaTheme="minorEastAsia"/>
          <w:sz w:val="24"/>
          <w:szCs w:val="24"/>
          <w:lang w:val="en-IE"/>
        </w:rPr>
      </w:pPr>
      <w:r w:rsidRPr="00BA1BDC">
        <w:rPr>
          <w:rFonts w:eastAsiaTheme="minorEastAsia"/>
          <w:sz w:val="24"/>
          <w:szCs w:val="24"/>
          <w:lang w:val="en-IE"/>
        </w:rPr>
        <w:t xml:space="preserve">Griffin, Ian (2014). A Case Study Analysis of Student Engagement and Experiences within a Blended Learning Environment in Irish Insurance Education, in </w:t>
      </w:r>
      <w:r w:rsidRPr="00BA1BDC">
        <w:rPr>
          <w:rFonts w:eastAsiaTheme="minorEastAsia"/>
          <w:i/>
          <w:iCs/>
          <w:sz w:val="24"/>
          <w:szCs w:val="24"/>
          <w:lang w:val="en-IE"/>
        </w:rPr>
        <w:t>Irish Journal of Academic Practice</w:t>
      </w:r>
      <w:r w:rsidRPr="00BA1BDC">
        <w:rPr>
          <w:rFonts w:eastAsiaTheme="minorEastAsia"/>
          <w:sz w:val="24"/>
          <w:szCs w:val="24"/>
          <w:lang w:val="en-IE"/>
        </w:rPr>
        <w:t>: Volume 3, issue 1, Article 10.</w:t>
      </w:r>
    </w:p>
    <w:p w14:paraId="2B60CC01" w14:textId="77777777" w:rsidR="00243DED" w:rsidRPr="00BA1BDC" w:rsidRDefault="00243DED" w:rsidP="00243DED">
      <w:pPr>
        <w:spacing w:line="240" w:lineRule="auto"/>
        <w:jc w:val="both"/>
        <w:rPr>
          <w:rFonts w:eastAsiaTheme="minorEastAsia"/>
          <w:sz w:val="24"/>
          <w:szCs w:val="24"/>
          <w:lang w:val="en-IE"/>
        </w:rPr>
      </w:pPr>
    </w:p>
    <w:p w14:paraId="3B7F1F0D" w14:textId="0A319ECE" w:rsidR="00243DED" w:rsidRPr="00BA1BDC" w:rsidRDefault="00243DED" w:rsidP="00243DED">
      <w:pPr>
        <w:spacing w:line="240" w:lineRule="auto"/>
        <w:jc w:val="both"/>
        <w:rPr>
          <w:rFonts w:eastAsiaTheme="minorEastAsia"/>
          <w:sz w:val="24"/>
          <w:szCs w:val="24"/>
          <w:lang w:val="en-IE"/>
        </w:rPr>
      </w:pPr>
      <w:r w:rsidRPr="00BA1BDC">
        <w:rPr>
          <w:rFonts w:eastAsiaTheme="minorEastAsia"/>
          <w:sz w:val="24"/>
          <w:szCs w:val="24"/>
          <w:lang w:val="en-IE"/>
        </w:rPr>
        <w:t xml:space="preserve">Guthrie, Ricceri, and Dumay (2012). Reflections and Projections: A Decade of Intellectual Capital Accounting Research in </w:t>
      </w:r>
      <w:r w:rsidRPr="00BA1BDC">
        <w:rPr>
          <w:rFonts w:eastAsiaTheme="minorEastAsia"/>
          <w:i/>
          <w:iCs/>
          <w:sz w:val="24"/>
          <w:szCs w:val="24"/>
          <w:lang w:val="en-IE"/>
        </w:rPr>
        <w:t xml:space="preserve">The British Accounting </w:t>
      </w:r>
      <w:r w:rsidR="009338C1" w:rsidRPr="00BA1BDC">
        <w:rPr>
          <w:rFonts w:eastAsiaTheme="minorEastAsia"/>
          <w:i/>
          <w:iCs/>
          <w:sz w:val="24"/>
          <w:szCs w:val="24"/>
          <w:lang w:val="en-IE"/>
        </w:rPr>
        <w:t>Review</w:t>
      </w:r>
      <w:r w:rsidR="009338C1" w:rsidRPr="00BA1BDC">
        <w:rPr>
          <w:rFonts w:eastAsiaTheme="minorEastAsia"/>
          <w:sz w:val="24"/>
          <w:szCs w:val="24"/>
          <w:lang w:val="en-IE"/>
        </w:rPr>
        <w:t>,</w:t>
      </w:r>
      <w:r w:rsidRPr="00BA1BDC">
        <w:rPr>
          <w:rFonts w:eastAsiaTheme="minorEastAsia"/>
          <w:sz w:val="24"/>
          <w:szCs w:val="24"/>
          <w:lang w:val="en-IE"/>
        </w:rPr>
        <w:t xml:space="preserve"> Volume 44, Number 2, pp. 68-82. </w:t>
      </w:r>
    </w:p>
    <w:p w14:paraId="16D703A7" w14:textId="77777777" w:rsidR="00243DED" w:rsidRPr="00BA1BDC" w:rsidRDefault="00243DED" w:rsidP="00243DED">
      <w:pPr>
        <w:spacing w:line="240" w:lineRule="auto"/>
        <w:jc w:val="both"/>
        <w:rPr>
          <w:rFonts w:eastAsiaTheme="minorEastAsia"/>
          <w:sz w:val="24"/>
          <w:szCs w:val="24"/>
          <w:lang w:val="en-IE"/>
        </w:rPr>
      </w:pPr>
    </w:p>
    <w:p w14:paraId="51B3CD8C"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Harris, S. (2015). The Future of International Financial Services in Ireland. Business. Irish Independent. [online] 12 March 2015, Available: </w:t>
      </w:r>
      <w:hyperlink r:id="rId37">
        <w:r w:rsidRPr="00BA1BDC">
          <w:rPr>
            <w:rStyle w:val="Hyperlink"/>
            <w:rFonts w:eastAsiaTheme="minorEastAsia"/>
            <w:color w:val="0563C1"/>
            <w:sz w:val="24"/>
            <w:szCs w:val="24"/>
            <w:lang w:val="en-IE"/>
          </w:rPr>
          <w:t>https://www.independent.ie/business/irish/the-future-of-international-financial-services-in-ireland-31059190.html</w:t>
        </w:r>
      </w:hyperlink>
      <w:r w:rsidRPr="00BA1BDC">
        <w:rPr>
          <w:rFonts w:eastAsiaTheme="minorEastAsia"/>
          <w:color w:val="0563C1"/>
          <w:sz w:val="24"/>
          <w:szCs w:val="24"/>
          <w:u w:val="single"/>
          <w:lang w:val="en-IE"/>
        </w:rPr>
        <w:t xml:space="preserve"> accessed 21 October 2018.</w:t>
      </w:r>
    </w:p>
    <w:p w14:paraId="79E15051" w14:textId="77777777" w:rsidR="00243DED" w:rsidRPr="00BA1BDC" w:rsidRDefault="00243DED" w:rsidP="00243DED">
      <w:pPr>
        <w:spacing w:line="240" w:lineRule="auto"/>
        <w:rPr>
          <w:rFonts w:eastAsiaTheme="minorEastAsia"/>
          <w:color w:val="0563C1"/>
          <w:sz w:val="24"/>
          <w:szCs w:val="24"/>
          <w:u w:val="single"/>
          <w:lang w:val="en-IE"/>
        </w:rPr>
      </w:pPr>
    </w:p>
    <w:p w14:paraId="53D3392C" w14:textId="22E58817" w:rsidR="00243DED" w:rsidRPr="00BA1BDC" w:rsidRDefault="00243DED" w:rsidP="00243DED">
      <w:pPr>
        <w:rPr>
          <w:rFonts w:eastAsiaTheme="minorEastAsia"/>
          <w:color w:val="333333"/>
          <w:sz w:val="24"/>
          <w:szCs w:val="24"/>
          <w:lang w:val="en-IE"/>
        </w:rPr>
      </w:pPr>
      <w:r w:rsidRPr="00BA1BDC">
        <w:rPr>
          <w:rFonts w:eastAsiaTheme="minorEastAsia"/>
          <w:sz w:val="24"/>
          <w:szCs w:val="24"/>
          <w:lang w:val="en-IE"/>
        </w:rPr>
        <w:t xml:space="preserve">Hadijah, </w:t>
      </w:r>
      <w:r w:rsidR="009338C1" w:rsidRPr="00BA1BDC">
        <w:rPr>
          <w:rFonts w:eastAsiaTheme="minorEastAsia"/>
          <w:sz w:val="24"/>
          <w:szCs w:val="24"/>
          <w:lang w:val="en-IE"/>
        </w:rPr>
        <w:t>H.S., Sule</w:t>
      </w:r>
      <w:r w:rsidRPr="00BA1BDC">
        <w:rPr>
          <w:rFonts w:eastAsiaTheme="minorEastAsia"/>
          <w:sz w:val="24"/>
          <w:szCs w:val="24"/>
          <w:lang w:val="en-IE"/>
        </w:rPr>
        <w:t xml:space="preserve">, E and Mulyana, A. (2015). The Effect of Transformational Leadership and Knowledge Management on Intellectual Capital and Its Implication on the Performance of State Owned Bank Branch Offices in West Java. </w:t>
      </w:r>
      <w:r w:rsidRPr="00BA1BDC">
        <w:rPr>
          <w:rFonts w:eastAsiaTheme="minorEastAsia"/>
          <w:color w:val="222222"/>
          <w:sz w:val="24"/>
          <w:szCs w:val="24"/>
          <w:lang w:val="en-IE"/>
        </w:rPr>
        <w:t>Conference Paper:</w:t>
      </w:r>
      <w:r w:rsidRPr="00BA1BDC">
        <w:rPr>
          <w:rFonts w:eastAsiaTheme="minorEastAsia"/>
          <w:color w:val="333333"/>
          <w:sz w:val="24"/>
          <w:szCs w:val="24"/>
          <w:lang w:val="en-IE"/>
        </w:rPr>
        <w:t xml:space="preserve"> October 2015</w:t>
      </w:r>
    </w:p>
    <w:p w14:paraId="69452FAA" w14:textId="77777777" w:rsidR="00243DED" w:rsidRPr="00BA1BDC" w:rsidRDefault="00243DED" w:rsidP="00243DED">
      <w:pPr>
        <w:rPr>
          <w:rFonts w:eastAsiaTheme="minorEastAsia"/>
          <w:sz w:val="24"/>
          <w:szCs w:val="24"/>
          <w:lang w:val="en-IE"/>
        </w:rPr>
      </w:pPr>
    </w:p>
    <w:p w14:paraId="1E426F11"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Hendrikse, R.P.  (2013) Entangled geographies of “Irish” finance in </w:t>
      </w:r>
      <w:r w:rsidRPr="00BA1BDC">
        <w:rPr>
          <w:rFonts w:eastAsiaTheme="minorEastAsia"/>
          <w:i/>
          <w:iCs/>
          <w:sz w:val="24"/>
          <w:szCs w:val="24"/>
          <w:lang w:val="en-IE"/>
        </w:rPr>
        <w:t>Eurasian Geography and Economics</w:t>
      </w:r>
      <w:r w:rsidRPr="00BA1BDC">
        <w:rPr>
          <w:rFonts w:eastAsiaTheme="minorEastAsia"/>
          <w:sz w:val="24"/>
          <w:szCs w:val="24"/>
          <w:lang w:val="en-IE"/>
        </w:rPr>
        <w:t>, Volume 54, Issue 2, pp. 182-201.</w:t>
      </w:r>
    </w:p>
    <w:p w14:paraId="75AB9EA3" w14:textId="77777777" w:rsidR="00243DED" w:rsidRPr="00BA1BDC" w:rsidRDefault="00243DED" w:rsidP="00243DED">
      <w:pPr>
        <w:spacing w:line="240" w:lineRule="auto"/>
        <w:rPr>
          <w:rFonts w:eastAsiaTheme="minorEastAsia"/>
          <w:sz w:val="24"/>
          <w:szCs w:val="24"/>
          <w:lang w:val="en-IE"/>
        </w:rPr>
      </w:pPr>
    </w:p>
    <w:p w14:paraId="53F1CDA6"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Horgan-Jones, J. (2020). Airbnb to lay off 25% of its workforce: Some 1,900 Airbnb employees worldwide will be affected, CEO wrote in email to staff in The Irish Times, published 9</w:t>
      </w:r>
      <w:r w:rsidRPr="00BA1BDC">
        <w:rPr>
          <w:rFonts w:eastAsiaTheme="minorEastAsia"/>
          <w:sz w:val="24"/>
          <w:szCs w:val="24"/>
          <w:vertAlign w:val="superscript"/>
          <w:lang w:val="en-IE"/>
        </w:rPr>
        <w:t>th</w:t>
      </w:r>
      <w:r w:rsidRPr="00BA1BDC">
        <w:rPr>
          <w:rFonts w:eastAsiaTheme="minorEastAsia"/>
          <w:sz w:val="24"/>
          <w:szCs w:val="24"/>
          <w:lang w:val="en-IE"/>
        </w:rPr>
        <w:t xml:space="preserve"> May 2020.</w:t>
      </w:r>
    </w:p>
    <w:p w14:paraId="7E6B2BA6" w14:textId="77777777" w:rsidR="00243DED" w:rsidRPr="00BA1BDC" w:rsidRDefault="00243DED" w:rsidP="00243DED">
      <w:pPr>
        <w:spacing w:line="240" w:lineRule="auto"/>
        <w:rPr>
          <w:rFonts w:eastAsiaTheme="minorEastAsia"/>
          <w:sz w:val="24"/>
          <w:szCs w:val="24"/>
          <w:lang w:val="en-IE"/>
        </w:rPr>
      </w:pPr>
    </w:p>
    <w:p w14:paraId="7076710B" w14:textId="6C4ED33B" w:rsidR="00243DED"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Iazzolino, G. and Laise, D. (2013). Value added intellectual coefficient (VAIC): A methodological and critical review </w:t>
      </w:r>
      <w:r w:rsidRPr="00BA1BDC">
        <w:rPr>
          <w:rFonts w:eastAsiaTheme="minorEastAsia"/>
          <w:i/>
          <w:sz w:val="24"/>
          <w:szCs w:val="24"/>
          <w:lang w:val="en-IE"/>
        </w:rPr>
        <w:t>in Journal of Intellectual Capital</w:t>
      </w:r>
      <w:r w:rsidRPr="00BA1BDC">
        <w:rPr>
          <w:rFonts w:eastAsiaTheme="minorEastAsia"/>
          <w:sz w:val="24"/>
          <w:szCs w:val="24"/>
          <w:lang w:val="en-IE"/>
        </w:rPr>
        <w:t>, Vol. 14 No. 4, pp. 547-563.</w:t>
      </w:r>
    </w:p>
    <w:p w14:paraId="0C4BB7E3" w14:textId="77777777" w:rsidR="00462210" w:rsidRDefault="00462210" w:rsidP="00243DED">
      <w:pPr>
        <w:spacing w:line="240" w:lineRule="auto"/>
        <w:rPr>
          <w:rFonts w:eastAsiaTheme="minorEastAsia"/>
          <w:sz w:val="24"/>
          <w:szCs w:val="24"/>
          <w:lang w:val="en-IE"/>
        </w:rPr>
      </w:pPr>
    </w:p>
    <w:p w14:paraId="270A7EA3" w14:textId="5C79FE3E" w:rsidR="00462210" w:rsidRPr="00BA1BDC" w:rsidRDefault="00462210" w:rsidP="00243DED">
      <w:pPr>
        <w:spacing w:line="240" w:lineRule="auto"/>
        <w:rPr>
          <w:rFonts w:eastAsiaTheme="minorEastAsia"/>
          <w:sz w:val="24"/>
          <w:szCs w:val="24"/>
          <w:lang w:val="en-IE"/>
        </w:rPr>
      </w:pPr>
      <w:r w:rsidRPr="00462210">
        <w:rPr>
          <w:rFonts w:eastAsiaTheme="minorEastAsia"/>
          <w:sz w:val="24"/>
          <w:szCs w:val="24"/>
          <w:lang w:val="en-IE"/>
        </w:rPr>
        <w:t>Iazzolino, G., Laise, D. and Migliano, G.</w:t>
      </w:r>
      <w:r>
        <w:rPr>
          <w:rFonts w:eastAsiaTheme="minorEastAsia"/>
          <w:sz w:val="24"/>
          <w:szCs w:val="24"/>
          <w:lang w:val="en-IE"/>
        </w:rPr>
        <w:t xml:space="preserve"> (</w:t>
      </w:r>
      <w:r w:rsidRPr="00462210">
        <w:rPr>
          <w:rFonts w:eastAsiaTheme="minorEastAsia"/>
          <w:sz w:val="24"/>
          <w:szCs w:val="24"/>
          <w:lang w:val="en-IE"/>
        </w:rPr>
        <w:t>2014</w:t>
      </w:r>
      <w:r>
        <w:rPr>
          <w:rFonts w:eastAsiaTheme="minorEastAsia"/>
          <w:sz w:val="24"/>
          <w:szCs w:val="24"/>
          <w:lang w:val="en-IE"/>
        </w:rPr>
        <w:t>)</w:t>
      </w:r>
      <w:r w:rsidRPr="00462210">
        <w:rPr>
          <w:rFonts w:eastAsiaTheme="minorEastAsia"/>
          <w:sz w:val="24"/>
          <w:szCs w:val="24"/>
          <w:lang w:val="en-IE"/>
        </w:rPr>
        <w:t>. Measuring value creation: VAIC and EVA</w:t>
      </w:r>
      <w:r>
        <w:rPr>
          <w:rFonts w:eastAsiaTheme="minorEastAsia"/>
          <w:sz w:val="24"/>
          <w:szCs w:val="24"/>
          <w:lang w:val="en-IE"/>
        </w:rPr>
        <w:t xml:space="preserve"> in </w:t>
      </w:r>
      <w:r w:rsidRPr="00462210">
        <w:rPr>
          <w:rFonts w:eastAsiaTheme="minorEastAsia"/>
          <w:i/>
          <w:iCs/>
          <w:sz w:val="24"/>
          <w:szCs w:val="24"/>
          <w:lang w:val="en-IE"/>
        </w:rPr>
        <w:t>Measuring Business Excellence</w:t>
      </w:r>
      <w:r w:rsidRPr="00462210">
        <w:rPr>
          <w:rFonts w:eastAsiaTheme="minorEastAsia"/>
          <w:sz w:val="24"/>
          <w:szCs w:val="24"/>
          <w:lang w:val="en-IE"/>
        </w:rPr>
        <w:t xml:space="preserve">, </w:t>
      </w:r>
      <w:r>
        <w:rPr>
          <w:rFonts w:eastAsiaTheme="minorEastAsia"/>
          <w:sz w:val="24"/>
          <w:szCs w:val="24"/>
          <w:lang w:val="en-IE"/>
        </w:rPr>
        <w:t xml:space="preserve">Volume </w:t>
      </w:r>
      <w:r w:rsidRPr="00462210">
        <w:rPr>
          <w:rFonts w:eastAsiaTheme="minorEastAsia"/>
          <w:sz w:val="24"/>
          <w:szCs w:val="24"/>
          <w:lang w:val="en-IE"/>
        </w:rPr>
        <w:t>18</w:t>
      </w:r>
      <w:r>
        <w:rPr>
          <w:rFonts w:eastAsiaTheme="minorEastAsia"/>
          <w:sz w:val="24"/>
          <w:szCs w:val="24"/>
          <w:lang w:val="en-IE"/>
        </w:rPr>
        <w:t xml:space="preserve">, Issue </w:t>
      </w:r>
      <w:r w:rsidRPr="00462210">
        <w:rPr>
          <w:rFonts w:eastAsiaTheme="minorEastAsia"/>
          <w:sz w:val="24"/>
          <w:szCs w:val="24"/>
          <w:lang w:val="en-IE"/>
        </w:rPr>
        <w:t>1, pp. 8-21.</w:t>
      </w:r>
    </w:p>
    <w:p w14:paraId="0ADBA903" w14:textId="77777777" w:rsidR="00243DED" w:rsidRPr="00BA1BDC" w:rsidRDefault="00243DED" w:rsidP="00243DED">
      <w:pPr>
        <w:spacing w:line="240" w:lineRule="auto"/>
        <w:rPr>
          <w:rFonts w:eastAsiaTheme="minorEastAsia"/>
          <w:sz w:val="24"/>
          <w:szCs w:val="24"/>
          <w:lang w:val="en-IE"/>
        </w:rPr>
      </w:pPr>
    </w:p>
    <w:p w14:paraId="27EF8EDD"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Indecon (2019).  </w:t>
      </w:r>
      <w:r w:rsidRPr="00BA1BDC">
        <w:rPr>
          <w:rFonts w:eastAsiaTheme="minorEastAsia"/>
          <w:i/>
          <w:iCs/>
          <w:sz w:val="24"/>
          <w:szCs w:val="24"/>
          <w:lang w:val="en-IE"/>
        </w:rPr>
        <w:t>Assessment of Economic Impact of the Funds Industry on the Irish Economy</w:t>
      </w:r>
      <w:r w:rsidRPr="00BA1BDC">
        <w:rPr>
          <w:rFonts w:eastAsiaTheme="minorEastAsia"/>
          <w:sz w:val="24"/>
          <w:szCs w:val="24"/>
          <w:lang w:val="en-IE"/>
        </w:rPr>
        <w:t xml:space="preserve">. Available: </w:t>
      </w:r>
      <w:hyperlink r:id="rId38" w:history="1">
        <w:r w:rsidRPr="00BA1BDC">
          <w:rPr>
            <w:rStyle w:val="Hyperlink"/>
            <w:rFonts w:eastAsiaTheme="minorEastAsia"/>
            <w:sz w:val="24"/>
            <w:szCs w:val="24"/>
            <w:lang w:val="en-IE"/>
          </w:rPr>
          <w:t>https://irishfunds-secure.s3.amazonaws.com/1557395102-Indecon-Report-FINAL.pdf</w:t>
        </w:r>
      </w:hyperlink>
      <w:r w:rsidRPr="00BA1BDC">
        <w:rPr>
          <w:rFonts w:eastAsiaTheme="minorEastAsia"/>
          <w:sz w:val="24"/>
          <w:szCs w:val="24"/>
          <w:lang w:val="en-IE"/>
        </w:rPr>
        <w:t xml:space="preserve">   [accessed, 17</w:t>
      </w:r>
      <w:r w:rsidRPr="00BA1BDC">
        <w:rPr>
          <w:rFonts w:eastAsiaTheme="minorEastAsia"/>
          <w:sz w:val="24"/>
          <w:szCs w:val="24"/>
          <w:vertAlign w:val="superscript"/>
          <w:lang w:val="en-IE"/>
        </w:rPr>
        <w:t>th</w:t>
      </w:r>
      <w:r w:rsidRPr="00BA1BDC">
        <w:rPr>
          <w:rFonts w:eastAsiaTheme="minorEastAsia"/>
          <w:sz w:val="24"/>
          <w:szCs w:val="24"/>
          <w:lang w:val="en-IE"/>
        </w:rPr>
        <w:t xml:space="preserve"> July 2020]. </w:t>
      </w:r>
    </w:p>
    <w:p w14:paraId="2C4885A9" w14:textId="77777777" w:rsidR="00243DED" w:rsidRPr="00BA1BDC" w:rsidRDefault="00243DED" w:rsidP="00243DED">
      <w:pPr>
        <w:spacing w:line="240" w:lineRule="auto"/>
        <w:rPr>
          <w:rFonts w:eastAsiaTheme="minorEastAsia"/>
          <w:sz w:val="24"/>
          <w:szCs w:val="24"/>
          <w:lang w:val="en-IE"/>
        </w:rPr>
      </w:pPr>
    </w:p>
    <w:p w14:paraId="753C61E8" w14:textId="77777777" w:rsidR="00243DED" w:rsidRPr="00BA1BDC" w:rsidRDefault="00243DED" w:rsidP="00243DED">
      <w:pPr>
        <w:spacing w:line="240" w:lineRule="auto"/>
        <w:rPr>
          <w:lang w:val="en-IE"/>
        </w:rPr>
      </w:pPr>
      <w:r w:rsidRPr="00BA1BDC">
        <w:rPr>
          <w:rFonts w:ascii="Calibri" w:eastAsia="Calibri" w:hAnsi="Calibri" w:cs="Calibri"/>
          <w:sz w:val="24"/>
          <w:szCs w:val="24"/>
          <w:lang w:val="en-IE"/>
        </w:rPr>
        <w:t xml:space="preserve">International Financial Services Centre (2019). </w:t>
      </w:r>
      <w:r w:rsidRPr="00BA1BDC">
        <w:rPr>
          <w:rFonts w:ascii="Calibri" w:eastAsia="Calibri" w:hAnsi="Calibri" w:cs="Calibri"/>
          <w:i/>
          <w:iCs/>
          <w:sz w:val="24"/>
          <w:szCs w:val="24"/>
          <w:lang w:val="en-IE"/>
        </w:rPr>
        <w:t>Insurance</w:t>
      </w:r>
      <w:r w:rsidRPr="00BA1BDC">
        <w:rPr>
          <w:rFonts w:ascii="Calibri" w:eastAsia="Calibri" w:hAnsi="Calibri" w:cs="Calibri"/>
          <w:sz w:val="24"/>
          <w:szCs w:val="24"/>
          <w:lang w:val="en-IE"/>
        </w:rPr>
        <w:t xml:space="preserve">. Available: </w:t>
      </w:r>
      <w:hyperlink r:id="rId39">
        <w:r w:rsidRPr="00BA1BDC">
          <w:rPr>
            <w:rStyle w:val="Hyperlink"/>
            <w:rFonts w:ascii="Calibri" w:eastAsia="Calibri" w:hAnsi="Calibri" w:cs="Calibri"/>
            <w:sz w:val="24"/>
            <w:szCs w:val="24"/>
            <w:lang w:val="en-IE"/>
          </w:rPr>
          <w:t>https://www.ifsc.ie/listing.aspx?id=74</w:t>
        </w:r>
      </w:hyperlink>
      <w:r w:rsidRPr="00BA1BDC">
        <w:rPr>
          <w:rFonts w:ascii="Calibri" w:eastAsia="Calibri" w:hAnsi="Calibri" w:cs="Calibri"/>
          <w:sz w:val="24"/>
          <w:szCs w:val="24"/>
          <w:lang w:val="en-IE"/>
        </w:rPr>
        <w:t xml:space="preserve"> [accessed, 29</w:t>
      </w:r>
      <w:r w:rsidRPr="00BA1BDC">
        <w:rPr>
          <w:rFonts w:ascii="Calibri" w:eastAsia="Calibri" w:hAnsi="Calibri" w:cs="Calibri"/>
          <w:sz w:val="24"/>
          <w:szCs w:val="24"/>
          <w:vertAlign w:val="superscript"/>
          <w:lang w:val="en-IE"/>
        </w:rPr>
        <w:t>th</w:t>
      </w:r>
      <w:r w:rsidRPr="00BA1BDC">
        <w:rPr>
          <w:rFonts w:ascii="Calibri" w:eastAsia="Calibri" w:hAnsi="Calibri" w:cs="Calibri"/>
          <w:sz w:val="24"/>
          <w:szCs w:val="24"/>
          <w:lang w:val="en-IE"/>
        </w:rPr>
        <w:t xml:space="preserve"> October, 2019].</w:t>
      </w:r>
    </w:p>
    <w:p w14:paraId="2885065B" w14:textId="77777777" w:rsidR="00243DED" w:rsidRPr="00BA1BDC" w:rsidRDefault="00243DED" w:rsidP="00243DED">
      <w:pPr>
        <w:spacing w:line="240" w:lineRule="auto"/>
        <w:rPr>
          <w:rFonts w:eastAsiaTheme="minorEastAsia"/>
          <w:sz w:val="24"/>
          <w:szCs w:val="24"/>
          <w:lang w:val="en-IE"/>
        </w:rPr>
      </w:pPr>
    </w:p>
    <w:p w14:paraId="12519B51"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International Financial Servies Ireland (2019). </w:t>
      </w:r>
      <w:r w:rsidRPr="00BA1BDC">
        <w:rPr>
          <w:rFonts w:eastAsiaTheme="minorEastAsia"/>
          <w:i/>
          <w:iCs/>
          <w:sz w:val="24"/>
          <w:szCs w:val="24"/>
          <w:lang w:val="en-IE"/>
        </w:rPr>
        <w:t>Ireland for International Financial Services: International Messaging</w:t>
      </w:r>
      <w:r w:rsidRPr="00BA1BDC">
        <w:rPr>
          <w:rFonts w:eastAsiaTheme="minorEastAsia"/>
          <w:sz w:val="24"/>
          <w:szCs w:val="24"/>
          <w:lang w:val="en-IE"/>
        </w:rPr>
        <w:t xml:space="preserve">, February 2019. IFS: Dublin. </w:t>
      </w:r>
    </w:p>
    <w:p w14:paraId="5FC02620" w14:textId="77777777" w:rsidR="00243DED" w:rsidRPr="00BA1BDC" w:rsidRDefault="00243DED" w:rsidP="00243DED">
      <w:pPr>
        <w:spacing w:line="240" w:lineRule="auto"/>
        <w:rPr>
          <w:rFonts w:eastAsiaTheme="minorEastAsia"/>
          <w:sz w:val="24"/>
          <w:szCs w:val="24"/>
          <w:lang w:val="en-IE"/>
        </w:rPr>
      </w:pPr>
    </w:p>
    <w:p w14:paraId="69838033"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Irish Funds (2017). </w:t>
      </w:r>
      <w:r w:rsidRPr="00BA1BDC">
        <w:rPr>
          <w:rFonts w:eastAsiaTheme="minorEastAsia"/>
          <w:i/>
          <w:iCs/>
          <w:sz w:val="24"/>
          <w:szCs w:val="24"/>
          <w:lang w:val="en-IE"/>
        </w:rPr>
        <w:t>WHY IRELAND: Excellence, Innovation, Reach.</w:t>
      </w:r>
      <w:r w:rsidRPr="00BA1BDC">
        <w:rPr>
          <w:rFonts w:eastAsiaTheme="minorEastAsia"/>
          <w:sz w:val="24"/>
          <w:szCs w:val="24"/>
          <w:lang w:val="en-IE"/>
        </w:rPr>
        <w:t xml:space="preserve"> Available: </w:t>
      </w:r>
      <w:hyperlink r:id="rId40">
        <w:r w:rsidRPr="00BA1BDC">
          <w:rPr>
            <w:rStyle w:val="Hyperlink"/>
            <w:rFonts w:eastAsiaTheme="minorEastAsia"/>
            <w:color w:val="4471C4"/>
            <w:sz w:val="24"/>
            <w:szCs w:val="24"/>
            <w:lang w:val="en-IE"/>
          </w:rPr>
          <w:t>https://files.irishfunds.ie/1489525513-IF_WhyIreland_Brochure_euro_03-2017.pdf</w:t>
        </w:r>
      </w:hyperlink>
      <w:r w:rsidRPr="00BA1BDC">
        <w:rPr>
          <w:rFonts w:eastAsiaTheme="minorEastAsia"/>
          <w:sz w:val="24"/>
          <w:szCs w:val="24"/>
          <w:lang w:val="en-IE"/>
        </w:rPr>
        <w:t> [accessed 19 January 2019]. </w:t>
      </w:r>
    </w:p>
    <w:p w14:paraId="74DA17EA" w14:textId="77777777" w:rsidR="00243DED" w:rsidRPr="00BA1BDC" w:rsidRDefault="00243DED" w:rsidP="00243DED">
      <w:pPr>
        <w:spacing w:line="240" w:lineRule="auto"/>
        <w:rPr>
          <w:rFonts w:eastAsiaTheme="minorEastAsia"/>
          <w:sz w:val="24"/>
          <w:szCs w:val="24"/>
          <w:lang w:val="en-IE"/>
        </w:rPr>
      </w:pPr>
    </w:p>
    <w:p w14:paraId="6DD461B8" w14:textId="2E18CCFE"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Jensen, J.L., Bailey, E. G., Kummer, T. A. </w:t>
      </w:r>
      <w:r w:rsidR="009338C1" w:rsidRPr="00BA1BDC">
        <w:rPr>
          <w:rFonts w:eastAsiaTheme="minorEastAsia"/>
          <w:sz w:val="24"/>
          <w:szCs w:val="24"/>
          <w:lang w:val="en-IE"/>
        </w:rPr>
        <w:t>and Weber</w:t>
      </w:r>
      <w:r w:rsidRPr="00BA1BDC">
        <w:rPr>
          <w:rFonts w:eastAsiaTheme="minorEastAsia"/>
          <w:sz w:val="24"/>
          <w:szCs w:val="24"/>
          <w:lang w:val="en-IE"/>
        </w:rPr>
        <w:t xml:space="preserve">, K.S, (2017). Using Backward Design in Education Research: A Research Methods Essay in </w:t>
      </w:r>
      <w:r w:rsidRPr="00BA1BDC">
        <w:rPr>
          <w:rFonts w:eastAsiaTheme="minorEastAsia"/>
          <w:i/>
          <w:iCs/>
          <w:sz w:val="24"/>
          <w:szCs w:val="24"/>
          <w:lang w:val="en-IE"/>
        </w:rPr>
        <w:t>Journal of Microbiology &amp; Biology Education</w:t>
      </w:r>
      <w:r w:rsidRPr="00BA1BDC">
        <w:rPr>
          <w:rFonts w:eastAsiaTheme="minorEastAsia"/>
          <w:sz w:val="24"/>
          <w:szCs w:val="24"/>
          <w:lang w:val="en-IE"/>
        </w:rPr>
        <w:t>, Volume 18, issue 3, pp. 1-6.</w:t>
      </w:r>
    </w:p>
    <w:p w14:paraId="07B5B779" w14:textId="77777777" w:rsidR="00243DED" w:rsidRPr="00BA1BDC" w:rsidRDefault="00243DED" w:rsidP="00243DED">
      <w:pPr>
        <w:spacing w:line="240" w:lineRule="auto"/>
        <w:rPr>
          <w:rFonts w:eastAsiaTheme="minorEastAsia"/>
          <w:sz w:val="24"/>
          <w:szCs w:val="24"/>
          <w:lang w:val="en-IE"/>
        </w:rPr>
      </w:pPr>
    </w:p>
    <w:p w14:paraId="614C5886"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Ji, J and Ma, L. (2018). Research on the Relationship Among Intellectual Capital Learning from Failures and Enterprise Innovation Performance in Advances in Economics, Business and management Research, Volume 68, pp. 476-479.</w:t>
      </w:r>
    </w:p>
    <w:p w14:paraId="48ECF607" w14:textId="77777777" w:rsidR="00243DED" w:rsidRPr="00BA1BDC" w:rsidRDefault="00243DED" w:rsidP="00243DED">
      <w:pPr>
        <w:rPr>
          <w:rFonts w:eastAsiaTheme="minorEastAsia"/>
          <w:sz w:val="24"/>
          <w:szCs w:val="24"/>
          <w:lang w:val="en-IE"/>
        </w:rPr>
      </w:pPr>
    </w:p>
    <w:p w14:paraId="45A75338"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Johnson, J., Clark, M. (2006). </w:t>
      </w:r>
      <w:r w:rsidRPr="00BA1BDC">
        <w:rPr>
          <w:rFonts w:eastAsiaTheme="minorEastAsia"/>
          <w:i/>
          <w:iCs/>
          <w:sz w:val="24"/>
          <w:szCs w:val="24"/>
          <w:lang w:val="en-IE"/>
        </w:rPr>
        <w:t>Mapping the terrain: an overview of business and management research methodologies.</w:t>
      </w:r>
      <w:r w:rsidRPr="00BA1BDC">
        <w:rPr>
          <w:rFonts w:eastAsiaTheme="minorEastAsia"/>
          <w:sz w:val="24"/>
          <w:szCs w:val="24"/>
          <w:lang w:val="en-IE"/>
        </w:rPr>
        <w:t xml:space="preserve"> London. Sage.</w:t>
      </w:r>
    </w:p>
    <w:p w14:paraId="3F305BAB" w14:textId="77777777" w:rsidR="00243DED" w:rsidRPr="00BA1BDC" w:rsidRDefault="00243DED" w:rsidP="00243DED">
      <w:pPr>
        <w:rPr>
          <w:rFonts w:eastAsiaTheme="minorEastAsia"/>
          <w:sz w:val="24"/>
          <w:szCs w:val="24"/>
          <w:lang w:val="en-IE"/>
        </w:rPr>
      </w:pPr>
    </w:p>
    <w:p w14:paraId="3D397E2C" w14:textId="77777777" w:rsidR="00243DED" w:rsidRPr="00BA1BDC" w:rsidRDefault="00243DED" w:rsidP="00243DED">
      <w:pPr>
        <w:spacing w:line="240" w:lineRule="auto"/>
        <w:jc w:val="both"/>
        <w:rPr>
          <w:rFonts w:eastAsiaTheme="minorEastAsia"/>
          <w:sz w:val="24"/>
          <w:szCs w:val="24"/>
          <w:lang w:val="en-IE"/>
        </w:rPr>
      </w:pPr>
      <w:r w:rsidRPr="00BA1BDC">
        <w:rPr>
          <w:rFonts w:eastAsiaTheme="minorEastAsia"/>
          <w:sz w:val="24"/>
          <w:szCs w:val="24"/>
          <w:lang w:val="en-IE"/>
        </w:rPr>
        <w:t xml:space="preserve">Joke, B., Burns, D. and Creswell, J. (2013). Mixed Methods Research in Music Therapy Research in </w:t>
      </w:r>
      <w:r w:rsidRPr="00BA1BDC">
        <w:rPr>
          <w:rFonts w:eastAsiaTheme="minorEastAsia"/>
          <w:i/>
          <w:iCs/>
          <w:sz w:val="24"/>
          <w:szCs w:val="24"/>
          <w:lang w:val="en-IE"/>
        </w:rPr>
        <w:t xml:space="preserve">Journal of Music Therapy, Volume </w:t>
      </w:r>
      <w:r w:rsidRPr="00BA1BDC">
        <w:rPr>
          <w:rFonts w:eastAsiaTheme="minorEastAsia"/>
          <w:sz w:val="24"/>
          <w:szCs w:val="24"/>
          <w:lang w:val="en-IE"/>
        </w:rPr>
        <w:t>50, issue 2, pp. 123-48.</w:t>
      </w:r>
    </w:p>
    <w:p w14:paraId="61AA29A9" w14:textId="77777777" w:rsidR="00243DED" w:rsidRPr="00BA1BDC" w:rsidRDefault="00243DED" w:rsidP="00243DED">
      <w:pPr>
        <w:rPr>
          <w:rFonts w:eastAsiaTheme="minorEastAsia"/>
          <w:sz w:val="24"/>
          <w:szCs w:val="24"/>
          <w:lang w:val="en-IE"/>
        </w:rPr>
      </w:pPr>
    </w:p>
    <w:p w14:paraId="580D23C4"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shd w:val="clear" w:color="auto" w:fill="FFFFFF"/>
          <w:lang w:val="en-IE"/>
        </w:rPr>
        <w:t>Joshi, M., Cahill, D. and Sidhu, J. (2010). Intellectual capital performance in the banking sector: An assessment of Australian owned banks in </w:t>
      </w:r>
      <w:r w:rsidRPr="00BA1BDC">
        <w:rPr>
          <w:rFonts w:eastAsiaTheme="minorEastAsia"/>
          <w:i/>
          <w:iCs/>
          <w:sz w:val="24"/>
          <w:szCs w:val="24"/>
          <w:shd w:val="clear" w:color="auto" w:fill="FFFFFF"/>
          <w:lang w:val="en-IE"/>
        </w:rPr>
        <w:t xml:space="preserve">Journal of HRCA: Human Resource Costing &amp; Accounting, </w:t>
      </w:r>
      <w:r w:rsidRPr="00BA1BDC">
        <w:rPr>
          <w:rFonts w:eastAsiaTheme="minorEastAsia"/>
          <w:sz w:val="24"/>
          <w:szCs w:val="24"/>
          <w:shd w:val="clear" w:color="auto" w:fill="FFFFFF"/>
          <w:lang w:val="en-IE"/>
        </w:rPr>
        <w:t>Volume 14, Number 2, pp. 151-170.</w:t>
      </w:r>
    </w:p>
    <w:p w14:paraId="0B21FB36" w14:textId="77777777" w:rsidR="00243DED" w:rsidRPr="00BA1BDC" w:rsidRDefault="00243DED" w:rsidP="00243DED">
      <w:pPr>
        <w:spacing w:line="240" w:lineRule="auto"/>
        <w:rPr>
          <w:rFonts w:eastAsiaTheme="minorEastAsia"/>
          <w:sz w:val="24"/>
          <w:szCs w:val="24"/>
          <w:lang w:val="en-IE"/>
        </w:rPr>
      </w:pPr>
    </w:p>
    <w:p w14:paraId="31AEF466"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shd w:val="clear" w:color="auto" w:fill="FFFFFF"/>
          <w:lang w:val="en-IE"/>
        </w:rPr>
        <w:t xml:space="preserve">Joshi, M., Cahill, D. and Sidhu, J. (2013). Intellectual capital and financial performance: an evaluation of the Australian financial sector </w:t>
      </w:r>
      <w:r w:rsidRPr="00BA1BDC">
        <w:rPr>
          <w:rFonts w:eastAsiaTheme="minorEastAsia"/>
          <w:i/>
          <w:iCs/>
          <w:sz w:val="24"/>
          <w:szCs w:val="24"/>
          <w:shd w:val="clear" w:color="auto" w:fill="FFFFFF"/>
          <w:lang w:val="en-IE"/>
        </w:rPr>
        <w:t>in Journal of Intellectual Capital</w:t>
      </w:r>
      <w:r w:rsidRPr="00BA1BDC">
        <w:rPr>
          <w:rFonts w:eastAsiaTheme="minorEastAsia"/>
          <w:sz w:val="24"/>
          <w:szCs w:val="24"/>
          <w:shd w:val="clear" w:color="auto" w:fill="FFFFFF"/>
          <w:lang w:val="en-IE"/>
        </w:rPr>
        <w:t xml:space="preserve">, Volume 14, Number 2, pp. 264-285. </w:t>
      </w:r>
    </w:p>
    <w:p w14:paraId="1FE2C639" w14:textId="77777777" w:rsidR="00243DED" w:rsidRPr="00BA1BDC" w:rsidRDefault="00243DED" w:rsidP="00243DED">
      <w:pPr>
        <w:spacing w:line="240" w:lineRule="auto"/>
        <w:rPr>
          <w:rFonts w:eastAsiaTheme="minorEastAsia"/>
          <w:sz w:val="24"/>
          <w:szCs w:val="24"/>
          <w:lang w:val="en-IE"/>
        </w:rPr>
      </w:pPr>
    </w:p>
    <w:p w14:paraId="59DB3207"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shd w:val="clear" w:color="auto" w:fill="FFFFFF"/>
          <w:lang w:val="en-IE"/>
        </w:rPr>
        <w:t>Kehelwalatenna, S. and Premaratne, G. (2013). An Empirical Investigation into the Behavior of Intellectual Capital in</w:t>
      </w:r>
      <w:r w:rsidRPr="00BA1BDC">
        <w:rPr>
          <w:rFonts w:eastAsiaTheme="minorEastAsia"/>
          <w:i/>
          <w:iCs/>
          <w:sz w:val="24"/>
          <w:szCs w:val="24"/>
          <w:shd w:val="clear" w:color="auto" w:fill="FFFFFF"/>
          <w:lang w:val="en-IE"/>
        </w:rPr>
        <w:t xml:space="preserve"> Journal of Knowledge Management, </w:t>
      </w:r>
      <w:r w:rsidRPr="00BA1BDC">
        <w:rPr>
          <w:rFonts w:eastAsiaTheme="minorEastAsia"/>
          <w:sz w:val="24"/>
          <w:szCs w:val="24"/>
          <w:shd w:val="clear" w:color="auto" w:fill="FFFFFF"/>
          <w:lang w:val="en-IE"/>
        </w:rPr>
        <w:t>Volume 11, Number 1, pp. 38-57.</w:t>
      </w:r>
    </w:p>
    <w:p w14:paraId="491B0EA9" w14:textId="77777777" w:rsidR="00243DED" w:rsidRPr="00BA1BDC" w:rsidRDefault="00243DED" w:rsidP="00243DED">
      <w:pPr>
        <w:spacing w:line="240" w:lineRule="auto"/>
        <w:rPr>
          <w:rFonts w:eastAsiaTheme="minorEastAsia"/>
          <w:sz w:val="24"/>
          <w:szCs w:val="24"/>
          <w:lang w:val="en-IE"/>
        </w:rPr>
      </w:pPr>
    </w:p>
    <w:p w14:paraId="2E0E3440" w14:textId="77777777" w:rsidR="00243DED" w:rsidRPr="00BA1BDC" w:rsidRDefault="00243DED" w:rsidP="00243DED">
      <w:pPr>
        <w:spacing w:line="240" w:lineRule="auto"/>
        <w:rPr>
          <w:rFonts w:eastAsiaTheme="minorEastAsia"/>
          <w:sz w:val="24"/>
          <w:szCs w:val="24"/>
          <w:lang w:val="en-IE"/>
        </w:rPr>
      </w:pPr>
      <w:bookmarkStart w:id="19" w:name="_Hlk12225123"/>
      <w:r w:rsidRPr="00BA1BDC">
        <w:rPr>
          <w:rFonts w:eastAsiaTheme="minorEastAsia"/>
          <w:sz w:val="24"/>
          <w:szCs w:val="24"/>
          <w:lang w:val="en-IE"/>
        </w:rPr>
        <w:t xml:space="preserve">Kehelwalatenna, S. and Premaratne, G. (2014). Intellectual capital performance am dots long-run behaviour: the US banking industry case in New Zealand Economic Papers, Volume 48, Number 3, pp. 313-333. </w:t>
      </w:r>
      <w:bookmarkEnd w:id="19"/>
    </w:p>
    <w:p w14:paraId="71F74055" w14:textId="77777777" w:rsidR="00243DED" w:rsidRPr="00BA1BDC" w:rsidRDefault="00243DED" w:rsidP="00243DED">
      <w:pPr>
        <w:spacing w:line="240" w:lineRule="auto"/>
        <w:rPr>
          <w:rFonts w:eastAsiaTheme="minorEastAsia"/>
          <w:sz w:val="24"/>
          <w:szCs w:val="24"/>
          <w:lang w:val="en-IE"/>
        </w:rPr>
      </w:pPr>
    </w:p>
    <w:p w14:paraId="356BE8DA" w14:textId="77777777" w:rsidR="00243DED" w:rsidRPr="00BA1BDC" w:rsidRDefault="00243DED" w:rsidP="00243DED">
      <w:pPr>
        <w:spacing w:line="240" w:lineRule="auto"/>
        <w:rPr>
          <w:rFonts w:ascii="Source Sans Pro" w:eastAsia="Source Sans Pro" w:hAnsi="Source Sans Pro" w:cs="Source Sans Pro"/>
          <w:sz w:val="24"/>
          <w:szCs w:val="24"/>
          <w:lang w:val="en-IE"/>
        </w:rPr>
      </w:pPr>
      <w:r w:rsidRPr="00BA1BDC">
        <w:rPr>
          <w:rFonts w:ascii="Source Sans Pro" w:eastAsia="Source Sans Pro" w:hAnsi="Source Sans Pro" w:cs="Source Sans Pro"/>
          <w:sz w:val="24"/>
          <w:szCs w:val="24"/>
          <w:lang w:val="en-IE"/>
        </w:rPr>
        <w:t xml:space="preserve">Kelly, AM. And O’Leary, B. (2014). </w:t>
      </w:r>
      <w:r w:rsidRPr="00BA1BDC">
        <w:rPr>
          <w:rFonts w:ascii="Source Sans Pro" w:eastAsia="Source Sans Pro" w:hAnsi="Source Sans Pro" w:cs="Source Sans Pro"/>
          <w:i/>
          <w:iCs/>
          <w:sz w:val="24"/>
          <w:szCs w:val="24"/>
          <w:lang w:val="en-IE"/>
        </w:rPr>
        <w:t>Reinsurance in Ireland: Development and Issues</w:t>
      </w:r>
      <w:r w:rsidRPr="00BA1BDC">
        <w:rPr>
          <w:rFonts w:ascii="Source Sans Pro" w:eastAsia="Source Sans Pro" w:hAnsi="Source Sans Pro" w:cs="Source Sans Pro"/>
          <w:sz w:val="24"/>
          <w:szCs w:val="24"/>
          <w:lang w:val="en-IE"/>
        </w:rPr>
        <w:t xml:space="preserve">. Available: </w:t>
      </w:r>
      <w:hyperlink r:id="rId41">
        <w:r w:rsidRPr="00BA1BDC">
          <w:rPr>
            <w:rStyle w:val="Hyperlink"/>
            <w:rFonts w:ascii="Source Sans Pro" w:eastAsia="Source Sans Pro" w:hAnsi="Source Sans Pro" w:cs="Source Sans Pro"/>
            <w:sz w:val="24"/>
            <w:szCs w:val="24"/>
            <w:lang w:val="en-IE"/>
          </w:rPr>
          <w:t>https://www.centralbank.ie/docs/default-source/publications/quarterly-bulletins/quarterly-bulletin-signed-articles/reinsurance-in-ireland-dev-issues.pdf?sfvrsn=4</w:t>
        </w:r>
      </w:hyperlink>
      <w:r w:rsidRPr="00BA1BDC">
        <w:rPr>
          <w:rFonts w:ascii="Source Sans Pro" w:eastAsia="Source Sans Pro" w:hAnsi="Source Sans Pro" w:cs="Source Sans Pro"/>
          <w:sz w:val="24"/>
          <w:szCs w:val="24"/>
          <w:lang w:val="en-IE"/>
        </w:rPr>
        <w:t xml:space="preserve"> [accessed 29</w:t>
      </w:r>
      <w:r w:rsidRPr="00BA1BDC">
        <w:rPr>
          <w:rFonts w:ascii="Source Sans Pro" w:eastAsia="Source Sans Pro" w:hAnsi="Source Sans Pro" w:cs="Source Sans Pro"/>
          <w:sz w:val="24"/>
          <w:szCs w:val="24"/>
          <w:vertAlign w:val="superscript"/>
          <w:lang w:val="en-IE"/>
        </w:rPr>
        <w:t>th</w:t>
      </w:r>
      <w:r w:rsidRPr="00BA1BDC">
        <w:rPr>
          <w:rFonts w:ascii="Source Sans Pro" w:eastAsia="Source Sans Pro" w:hAnsi="Source Sans Pro" w:cs="Source Sans Pro"/>
          <w:sz w:val="24"/>
          <w:szCs w:val="24"/>
          <w:lang w:val="en-IE"/>
        </w:rPr>
        <w:t xml:space="preserve"> October, 2019]. </w:t>
      </w:r>
    </w:p>
    <w:p w14:paraId="471A6827" w14:textId="77777777" w:rsidR="00243DED" w:rsidRPr="00BA1BDC" w:rsidRDefault="00243DED" w:rsidP="00243DED">
      <w:pPr>
        <w:spacing w:line="240" w:lineRule="auto"/>
        <w:rPr>
          <w:rFonts w:eastAsiaTheme="minorEastAsia"/>
          <w:sz w:val="24"/>
          <w:szCs w:val="24"/>
          <w:lang w:val="en-IE"/>
        </w:rPr>
      </w:pPr>
    </w:p>
    <w:p w14:paraId="5B1A8A7D"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Khan, M. (2014). A Critical Review of Empirical Studies in Intellectual Capital Literature in International Journal of Academic Research in </w:t>
      </w:r>
      <w:r w:rsidRPr="00BA1BDC">
        <w:rPr>
          <w:rFonts w:eastAsiaTheme="minorEastAsia"/>
          <w:i/>
          <w:iCs/>
          <w:sz w:val="24"/>
          <w:szCs w:val="24"/>
          <w:lang w:val="en-IE"/>
        </w:rPr>
        <w:t>Business and Social Sciences,</w:t>
      </w:r>
      <w:r w:rsidRPr="00BA1BDC">
        <w:rPr>
          <w:rFonts w:eastAsiaTheme="minorEastAsia"/>
          <w:sz w:val="24"/>
          <w:szCs w:val="24"/>
          <w:lang w:val="en-IE"/>
        </w:rPr>
        <w:t xml:space="preserve"> November 2014, Vol. 4, No. 11, pp.159-176.</w:t>
      </w:r>
    </w:p>
    <w:p w14:paraId="243FD3F3" w14:textId="77777777" w:rsidR="00243DED" w:rsidRPr="00BA1BDC" w:rsidRDefault="00243DED" w:rsidP="00243DED">
      <w:pPr>
        <w:rPr>
          <w:rFonts w:eastAsiaTheme="minorEastAsia"/>
          <w:sz w:val="24"/>
          <w:szCs w:val="24"/>
          <w:lang w:val="en-IE"/>
        </w:rPr>
      </w:pPr>
    </w:p>
    <w:p w14:paraId="3FB2D264"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Klein, D. (1998). </w:t>
      </w:r>
      <w:r w:rsidRPr="00BA1BDC">
        <w:rPr>
          <w:rFonts w:eastAsiaTheme="minorEastAsia"/>
          <w:i/>
          <w:iCs/>
          <w:sz w:val="24"/>
          <w:szCs w:val="24"/>
          <w:lang w:val="en-IE"/>
        </w:rPr>
        <w:t>The Strategic Management of Intellectual Capital</w:t>
      </w:r>
      <w:r w:rsidRPr="00BA1BDC">
        <w:rPr>
          <w:rFonts w:eastAsiaTheme="minorEastAsia"/>
          <w:sz w:val="24"/>
          <w:szCs w:val="24"/>
          <w:lang w:val="en-IE"/>
        </w:rPr>
        <w:t xml:space="preserve">. Woburn: Butterworth-Heinemann. </w:t>
      </w:r>
    </w:p>
    <w:p w14:paraId="4A3E1A3F" w14:textId="77777777" w:rsidR="00243DED" w:rsidRPr="00BA1BDC" w:rsidRDefault="00243DED" w:rsidP="00243DED">
      <w:pPr>
        <w:spacing w:line="240" w:lineRule="auto"/>
        <w:rPr>
          <w:rFonts w:eastAsiaTheme="minorEastAsia"/>
          <w:sz w:val="24"/>
          <w:szCs w:val="24"/>
          <w:lang w:val="en-IE"/>
        </w:rPr>
      </w:pPr>
    </w:p>
    <w:p w14:paraId="4B81CD82" w14:textId="77777777" w:rsidR="00243DED" w:rsidRPr="00BA1BDC" w:rsidRDefault="002619C4" w:rsidP="00243DED">
      <w:pPr>
        <w:pStyle w:val="Heading2"/>
        <w:rPr>
          <w:rFonts w:asciiTheme="minorHAnsi" w:eastAsiaTheme="minorEastAsia" w:hAnsiTheme="minorHAnsi" w:cstheme="minorBidi"/>
          <w:color w:val="auto"/>
          <w:sz w:val="24"/>
          <w:szCs w:val="24"/>
          <w:lang w:val="en-IE"/>
        </w:rPr>
      </w:pPr>
      <w:hyperlink r:id="rId42" w:anchor="!">
        <w:r w:rsidR="00243DED" w:rsidRPr="00BA1BDC">
          <w:rPr>
            <w:rStyle w:val="Hyperlink"/>
            <w:rFonts w:ascii="Calibri" w:eastAsia="Calibri" w:hAnsi="Calibri" w:cs="Calibri"/>
            <w:color w:val="auto"/>
            <w:sz w:val="24"/>
            <w:szCs w:val="24"/>
            <w:lang w:val="en-IE"/>
          </w:rPr>
          <w:t>K</w:t>
        </w:r>
        <w:r w:rsidR="00243DED" w:rsidRPr="00BA1BDC">
          <w:rPr>
            <w:rStyle w:val="Hyperlink"/>
            <w:rFonts w:asciiTheme="minorHAnsi" w:eastAsiaTheme="minorEastAsia" w:hAnsiTheme="minorHAnsi" w:cstheme="minorBidi"/>
            <w:color w:val="auto"/>
            <w:sz w:val="24"/>
            <w:szCs w:val="24"/>
            <w:lang w:val="en-IE"/>
          </w:rPr>
          <w:t>nottnerus</w:t>
        </w:r>
      </w:hyperlink>
      <w:r w:rsidR="00243DED" w:rsidRPr="00BA1BDC">
        <w:rPr>
          <w:rFonts w:asciiTheme="minorHAnsi" w:eastAsiaTheme="minorEastAsia" w:hAnsiTheme="minorHAnsi" w:cstheme="minorBidi"/>
          <w:color w:val="auto"/>
          <w:sz w:val="24"/>
          <w:szCs w:val="24"/>
          <w:lang w:val="en-IE"/>
        </w:rPr>
        <w:t xml:space="preserve">, J.A. and </w:t>
      </w:r>
      <w:hyperlink r:id="rId43" w:anchor="!">
        <w:r w:rsidR="00243DED" w:rsidRPr="00BA1BDC">
          <w:rPr>
            <w:rStyle w:val="Hyperlink"/>
            <w:rFonts w:asciiTheme="minorHAnsi" w:eastAsiaTheme="minorEastAsia" w:hAnsiTheme="minorHAnsi" w:cstheme="minorBidi"/>
            <w:color w:val="auto"/>
            <w:sz w:val="24"/>
            <w:szCs w:val="24"/>
            <w:lang w:val="en-IE"/>
          </w:rPr>
          <w:t>Tugwell</w:t>
        </w:r>
      </w:hyperlink>
      <w:r w:rsidR="00243DED" w:rsidRPr="00BA1BDC">
        <w:rPr>
          <w:rFonts w:asciiTheme="minorHAnsi" w:eastAsiaTheme="minorEastAsia" w:hAnsiTheme="minorHAnsi" w:cstheme="minorBidi"/>
          <w:color w:val="auto"/>
          <w:sz w:val="24"/>
          <w:szCs w:val="24"/>
          <w:lang w:val="en-IE"/>
        </w:rPr>
        <w:t xml:space="preserve">, P. (2019). Research without good questions is a waste in Journal of Clinical Epidemiology, </w:t>
      </w:r>
      <w:hyperlink r:id="rId44">
        <w:r w:rsidR="00243DED" w:rsidRPr="00BA1BDC">
          <w:rPr>
            <w:rStyle w:val="Hyperlink"/>
            <w:rFonts w:asciiTheme="minorHAnsi" w:eastAsiaTheme="minorEastAsia" w:hAnsiTheme="minorHAnsi" w:cstheme="minorBidi"/>
            <w:color w:val="auto"/>
            <w:sz w:val="24"/>
            <w:szCs w:val="24"/>
            <w:lang w:val="en-IE"/>
          </w:rPr>
          <w:t>Volume 108</w:t>
        </w:r>
      </w:hyperlink>
      <w:r w:rsidR="00243DED" w:rsidRPr="00BA1BDC">
        <w:rPr>
          <w:rFonts w:asciiTheme="minorHAnsi" w:eastAsiaTheme="minorEastAsia" w:hAnsiTheme="minorHAnsi" w:cstheme="minorBidi"/>
          <w:color w:val="auto"/>
          <w:sz w:val="24"/>
          <w:szCs w:val="24"/>
          <w:lang w:val="en-IE"/>
        </w:rPr>
        <w:t>, pp. vi-viii</w:t>
      </w:r>
    </w:p>
    <w:p w14:paraId="4DB5E046" w14:textId="77777777" w:rsidR="00243DED" w:rsidRPr="00BA1BDC" w:rsidRDefault="00243DED" w:rsidP="00243DED">
      <w:pPr>
        <w:rPr>
          <w:lang w:val="en-IE"/>
        </w:rPr>
      </w:pPr>
    </w:p>
    <w:p w14:paraId="5569B46C" w14:textId="77777777" w:rsidR="00243DED" w:rsidRPr="00BA1BDC" w:rsidRDefault="00243DED" w:rsidP="00243DED">
      <w:pPr>
        <w:spacing w:line="240" w:lineRule="auto"/>
        <w:rPr>
          <w:rFonts w:ascii="Calibri" w:eastAsia="Calibri" w:hAnsi="Calibri" w:cs="Calibri"/>
          <w:sz w:val="24"/>
          <w:szCs w:val="24"/>
          <w:lang w:val="en-IE"/>
        </w:rPr>
      </w:pPr>
      <w:r w:rsidRPr="00BA1BDC">
        <w:rPr>
          <w:rFonts w:ascii="Calibri" w:eastAsia="Calibri" w:hAnsi="Calibri" w:cs="Calibri"/>
          <w:sz w:val="24"/>
          <w:szCs w:val="24"/>
          <w:lang w:val="en-IE"/>
        </w:rPr>
        <w:t xml:space="preserve">Kopia, J. (2019) Effective Implementation of Management Systems: Management Systems as a Success Factor for the Efficiency of Organizations. Springer Gabler [online] available: </w:t>
      </w:r>
      <w:hyperlink r:id="rId45" w:anchor="v=onepage&amp;q=average%20vaic&amp;f=false" w:history="1">
        <w:r w:rsidRPr="00BA1BDC">
          <w:rPr>
            <w:rStyle w:val="Hyperlink"/>
            <w:rFonts w:ascii="Calibri" w:eastAsia="Calibri" w:hAnsi="Calibri" w:cs="Calibri"/>
            <w:sz w:val="24"/>
            <w:szCs w:val="24"/>
            <w:lang w:val="en-IE"/>
          </w:rPr>
          <w:t>https://books.google.ie/books?id=oOaYDwAAQBAJ&amp;pg=PA140&amp;lpg=PA140&amp;dq=average+vaic&amp;source=bl&amp;ots=ZEhkFAIDYH&amp;sig=ACfU3U3ibR5vKrL3Qq8fzE4-hfxEy9iGqQ&amp;hl=en&amp;sa=X&amp;ved=2ahUKEwjOvtf8nqXqAhXpSRUIHa07DW8Q6AEwCnoECAsQAQ#v=onepage&amp;q=average%20vaic&amp;f=false</w:t>
        </w:r>
      </w:hyperlink>
      <w:r w:rsidRPr="00BA1BDC">
        <w:rPr>
          <w:rFonts w:ascii="Calibri" w:eastAsia="Calibri" w:hAnsi="Calibri" w:cs="Calibri"/>
          <w:sz w:val="24"/>
          <w:szCs w:val="24"/>
          <w:lang w:val="en-IE"/>
        </w:rPr>
        <w:t xml:space="preserve"> [accessed 28 June 2020]. </w:t>
      </w:r>
    </w:p>
    <w:p w14:paraId="533B68A7" w14:textId="77777777" w:rsidR="00243DED" w:rsidRPr="00BA1BDC" w:rsidRDefault="00243DED" w:rsidP="00243DED">
      <w:pPr>
        <w:rPr>
          <w:lang w:val="en-IE"/>
        </w:rPr>
      </w:pPr>
    </w:p>
    <w:p w14:paraId="292AAB35"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Kubo, I. and Saka. A. (2002). An Inquiry into The Motivations of Knowledge Workers in The Japanese Financial Industry.” Journal of Knowledge Management 6, No. 3, 2002, pp. 262- 271.</w:t>
      </w:r>
    </w:p>
    <w:p w14:paraId="64F6D03E" w14:textId="77777777" w:rsidR="00243DED" w:rsidRPr="00BA1BDC" w:rsidRDefault="00243DED" w:rsidP="00243DED">
      <w:pPr>
        <w:spacing w:line="240" w:lineRule="auto"/>
        <w:rPr>
          <w:rFonts w:eastAsiaTheme="minorEastAsia"/>
          <w:sz w:val="24"/>
          <w:szCs w:val="24"/>
          <w:lang w:val="en-IE"/>
        </w:rPr>
      </w:pPr>
    </w:p>
    <w:p w14:paraId="6B9FB901"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Ladson-Billings, G. (1994). The Dreamkeepers. San Francisco: Jossey-Bass Publishing Co.</w:t>
      </w:r>
    </w:p>
    <w:p w14:paraId="69895D70" w14:textId="77777777" w:rsidR="00243DED" w:rsidRPr="00BA1BDC" w:rsidRDefault="00243DED" w:rsidP="00243DED">
      <w:pPr>
        <w:spacing w:line="240" w:lineRule="auto"/>
        <w:rPr>
          <w:rFonts w:eastAsiaTheme="minorEastAsia"/>
          <w:sz w:val="24"/>
          <w:szCs w:val="24"/>
          <w:lang w:val="en-IE"/>
        </w:rPr>
      </w:pPr>
    </w:p>
    <w:p w14:paraId="55D2781D"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Ladson-Billings, Gloria (2014). Culturally Relevant Pedagogy 2.0: A.k.a. the Remix." </w:t>
      </w:r>
      <w:r w:rsidRPr="00BA1BDC">
        <w:rPr>
          <w:rFonts w:eastAsiaTheme="minorEastAsia"/>
          <w:i/>
          <w:iCs/>
          <w:sz w:val="24"/>
          <w:szCs w:val="24"/>
          <w:lang w:val="en-IE"/>
        </w:rPr>
        <w:t>Harvard Educational Review, Volume</w:t>
      </w:r>
      <w:r w:rsidRPr="00BA1BDC">
        <w:rPr>
          <w:rFonts w:eastAsiaTheme="minorEastAsia"/>
          <w:sz w:val="24"/>
          <w:szCs w:val="24"/>
          <w:lang w:val="en-IE"/>
        </w:rPr>
        <w:t xml:space="preserve"> 84, issue 1, pp. 74-135.</w:t>
      </w:r>
    </w:p>
    <w:p w14:paraId="0656D5FE" w14:textId="77777777" w:rsidR="00243DED" w:rsidRPr="00BA1BDC" w:rsidRDefault="00243DED" w:rsidP="00243DED">
      <w:pPr>
        <w:spacing w:line="240" w:lineRule="auto"/>
        <w:rPr>
          <w:rFonts w:ascii="Source Sans Pro" w:eastAsia="Source Sans Pro" w:hAnsi="Source Sans Pro" w:cs="Source Sans Pro"/>
          <w:color w:val="3A3A3A"/>
          <w:lang w:val="en-IE"/>
        </w:rPr>
      </w:pPr>
    </w:p>
    <w:p w14:paraId="4C5C2280"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Lerro, A., Linzalone, R. and Schiuma, G. (2014), “Managing intellectual capital dimensions for organizational value creation”, Journal of Intellectual Capital, Vol. 15 No. 3, pp. 350-361.</w:t>
      </w:r>
    </w:p>
    <w:p w14:paraId="05A46F4E" w14:textId="77777777" w:rsidR="00243DED" w:rsidRPr="00BA1BDC" w:rsidRDefault="00243DED" w:rsidP="00243DED">
      <w:pPr>
        <w:spacing w:line="240" w:lineRule="auto"/>
        <w:rPr>
          <w:rFonts w:eastAsiaTheme="minorEastAsia"/>
          <w:sz w:val="24"/>
          <w:szCs w:val="24"/>
          <w:lang w:val="en-IE"/>
        </w:rPr>
      </w:pPr>
    </w:p>
    <w:p w14:paraId="104EBEE8" w14:textId="10463003"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Lyon, A. (2005) 'Intellectual Capital' and Struggles over the Perceived Value of Members' Expert Knowledge in a Knowledge-intensive Organization in </w:t>
      </w:r>
      <w:r w:rsidRPr="00BA1BDC">
        <w:rPr>
          <w:rFonts w:eastAsiaTheme="minorEastAsia"/>
          <w:i/>
          <w:iCs/>
          <w:sz w:val="24"/>
          <w:szCs w:val="24"/>
          <w:lang w:val="en-IE"/>
        </w:rPr>
        <w:t xml:space="preserve">Western Journal of Communication, </w:t>
      </w:r>
      <w:r w:rsidRPr="00BA1BDC">
        <w:rPr>
          <w:rFonts w:eastAsiaTheme="minorEastAsia"/>
          <w:sz w:val="24"/>
          <w:szCs w:val="24"/>
          <w:lang w:val="en-IE"/>
        </w:rPr>
        <w:t>Volume 69, issue</w:t>
      </w:r>
      <w:r w:rsidRPr="00BA1BDC">
        <w:rPr>
          <w:rFonts w:eastAsiaTheme="minorEastAsia"/>
          <w:b/>
          <w:bCs/>
          <w:sz w:val="24"/>
          <w:szCs w:val="24"/>
          <w:lang w:val="en-IE"/>
        </w:rPr>
        <w:t xml:space="preserve"> </w:t>
      </w:r>
      <w:r w:rsidRPr="00BA1BDC">
        <w:rPr>
          <w:rFonts w:eastAsiaTheme="minorEastAsia"/>
          <w:sz w:val="24"/>
          <w:szCs w:val="24"/>
          <w:lang w:val="en-IE"/>
        </w:rPr>
        <w:t>3, pp. 251-271.</w:t>
      </w:r>
    </w:p>
    <w:p w14:paraId="37FE8D45" w14:textId="77777777" w:rsidR="00243DED" w:rsidRPr="00BA1BDC" w:rsidRDefault="00243DED" w:rsidP="00243DED">
      <w:pPr>
        <w:spacing w:line="240" w:lineRule="auto"/>
        <w:rPr>
          <w:rFonts w:eastAsiaTheme="minorEastAsia"/>
          <w:sz w:val="24"/>
          <w:szCs w:val="24"/>
          <w:lang w:val="en-IE"/>
        </w:rPr>
      </w:pPr>
    </w:p>
    <w:p w14:paraId="3B7E5261"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Lev, B. (2001). Sharpening the intangible edge in </w:t>
      </w:r>
      <w:r w:rsidRPr="00BA1BDC">
        <w:rPr>
          <w:rFonts w:eastAsiaTheme="minorEastAsia"/>
          <w:i/>
          <w:iCs/>
          <w:sz w:val="24"/>
          <w:szCs w:val="24"/>
          <w:lang w:val="en-IE"/>
        </w:rPr>
        <w:t>Harvard Business Review</w:t>
      </w:r>
      <w:r w:rsidRPr="00BA1BDC">
        <w:rPr>
          <w:rFonts w:eastAsiaTheme="minorEastAsia"/>
          <w:sz w:val="24"/>
          <w:szCs w:val="24"/>
          <w:lang w:val="en-IE"/>
        </w:rPr>
        <w:t xml:space="preserve">, Volume 82, Number 6, pp. 109-116. </w:t>
      </w:r>
    </w:p>
    <w:p w14:paraId="782B238F"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Lin, C. and Edvinsson, L. (2010). What National Intellectual Capital Indices Can Tell About the Global Economic Crisis of 2007-2009? in </w:t>
      </w:r>
      <w:r w:rsidRPr="00BA1BDC">
        <w:rPr>
          <w:rFonts w:eastAsiaTheme="minorEastAsia"/>
          <w:i/>
          <w:sz w:val="24"/>
          <w:szCs w:val="24"/>
          <w:lang w:val="en-IE"/>
        </w:rPr>
        <w:t>Electronic Journal of Knowledge Management,</w:t>
      </w:r>
      <w:r w:rsidRPr="00BA1BDC">
        <w:rPr>
          <w:rFonts w:eastAsiaTheme="minorEastAsia"/>
          <w:sz w:val="24"/>
          <w:szCs w:val="24"/>
          <w:lang w:val="en-IE"/>
        </w:rPr>
        <w:t xml:space="preserve"> Volume 8, Issue 2, pp. 253-65. </w:t>
      </w:r>
    </w:p>
    <w:p w14:paraId="2A001A5D" w14:textId="77777777" w:rsidR="00243DED" w:rsidRPr="00BA1BDC" w:rsidRDefault="00243DED" w:rsidP="00243DED">
      <w:pPr>
        <w:spacing w:line="240" w:lineRule="auto"/>
        <w:rPr>
          <w:rFonts w:eastAsiaTheme="minorEastAsia"/>
          <w:sz w:val="24"/>
          <w:szCs w:val="24"/>
          <w:lang w:val="en-IE"/>
        </w:rPr>
      </w:pPr>
    </w:p>
    <w:p w14:paraId="61002D89"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Liu, C., H. (2017). Creating Competitive Advantage: Linking Perspectives of Organization Learning, Innovation Behavior and Intellectual Capital in </w:t>
      </w:r>
      <w:r w:rsidRPr="00BA1BDC">
        <w:rPr>
          <w:rFonts w:eastAsiaTheme="minorEastAsia"/>
          <w:i/>
          <w:iCs/>
          <w:sz w:val="24"/>
          <w:szCs w:val="24"/>
          <w:lang w:val="en-IE"/>
        </w:rPr>
        <w:t>International Journal of Hospitality Management</w:t>
      </w:r>
      <w:r w:rsidRPr="00BA1BDC">
        <w:rPr>
          <w:rFonts w:eastAsiaTheme="minorEastAsia"/>
          <w:sz w:val="24"/>
          <w:szCs w:val="24"/>
          <w:lang w:val="en-IE"/>
        </w:rPr>
        <w:t>, Issue 66 pp. 13-23</w:t>
      </w:r>
    </w:p>
    <w:p w14:paraId="5EDFD31C" w14:textId="77777777" w:rsidR="00243DED" w:rsidRPr="00BA1BDC" w:rsidRDefault="00243DED" w:rsidP="00243DED">
      <w:pPr>
        <w:spacing w:line="240" w:lineRule="auto"/>
        <w:rPr>
          <w:rFonts w:eastAsiaTheme="minorEastAsia"/>
          <w:sz w:val="24"/>
          <w:szCs w:val="24"/>
          <w:lang w:val="en-IE"/>
        </w:rPr>
      </w:pPr>
    </w:p>
    <w:p w14:paraId="4BB2BA0E"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Lofti, M., Elkabbouri, M and Ifleh, Y. (2014). The Relationship between Intellectual Capital, Firm Value and Financial Performance in the Banking Sector: Empirical Evidence from Morocco in </w:t>
      </w:r>
      <w:r w:rsidRPr="00BA1BDC">
        <w:rPr>
          <w:rFonts w:eastAsiaTheme="minorEastAsia"/>
          <w:i/>
          <w:iCs/>
          <w:sz w:val="24"/>
          <w:szCs w:val="24"/>
          <w:lang w:val="en-IE"/>
        </w:rPr>
        <w:t>International Journal of Innovation and Applied Studies</w:t>
      </w:r>
      <w:r w:rsidRPr="00BA1BDC">
        <w:rPr>
          <w:rFonts w:eastAsiaTheme="minorEastAsia"/>
          <w:sz w:val="24"/>
          <w:szCs w:val="24"/>
          <w:lang w:val="en-IE"/>
        </w:rPr>
        <w:t xml:space="preserve">, Volume 17, Number 3, pp.1004-1013.  </w:t>
      </w:r>
    </w:p>
    <w:p w14:paraId="22987F9B" w14:textId="77777777" w:rsidR="00243DED" w:rsidRPr="00BA1BDC" w:rsidRDefault="00243DED" w:rsidP="00243DED">
      <w:pPr>
        <w:spacing w:line="240" w:lineRule="auto"/>
        <w:rPr>
          <w:rFonts w:eastAsiaTheme="minorEastAsia"/>
          <w:sz w:val="24"/>
          <w:szCs w:val="24"/>
          <w:lang w:val="en-IE"/>
        </w:rPr>
      </w:pPr>
    </w:p>
    <w:p w14:paraId="4F6432F3"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Maes, J. and Isaacs, G. (2016). Changing Cultures through Interactive Leadership E-Learning: A Global Challenge in </w:t>
      </w:r>
      <w:r w:rsidRPr="00BA1BDC">
        <w:rPr>
          <w:rFonts w:eastAsiaTheme="minorEastAsia"/>
          <w:i/>
          <w:iCs/>
          <w:sz w:val="24"/>
          <w:szCs w:val="24"/>
          <w:lang w:val="en-IE"/>
        </w:rPr>
        <w:t>Organization Development Journal</w:t>
      </w:r>
      <w:r w:rsidRPr="00BA1BDC">
        <w:rPr>
          <w:rFonts w:eastAsiaTheme="minorEastAsia"/>
          <w:sz w:val="24"/>
          <w:szCs w:val="24"/>
          <w:lang w:val="en-IE"/>
        </w:rPr>
        <w:t xml:space="preserve"> Volume 34, issue 1, pp. 97-108. </w:t>
      </w:r>
    </w:p>
    <w:p w14:paraId="520385B8" w14:textId="77777777" w:rsidR="00243DED" w:rsidRPr="00BA1BDC" w:rsidRDefault="00243DED" w:rsidP="00243DED">
      <w:pPr>
        <w:spacing w:line="240" w:lineRule="auto"/>
        <w:rPr>
          <w:rFonts w:eastAsiaTheme="minorEastAsia"/>
          <w:sz w:val="24"/>
          <w:szCs w:val="24"/>
          <w:lang w:val="en-IE"/>
        </w:rPr>
      </w:pPr>
    </w:p>
    <w:p w14:paraId="6C2DBDD5" w14:textId="383FBDDA"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Makki, M.A.M. (2008). Intellectual Capital Performance of Pakistani Listed Corporate Sector in </w:t>
      </w:r>
      <w:r w:rsidRPr="00BA1BDC">
        <w:rPr>
          <w:rFonts w:eastAsiaTheme="minorEastAsia"/>
          <w:i/>
          <w:iCs/>
          <w:sz w:val="24"/>
          <w:szCs w:val="24"/>
          <w:lang w:val="en-IE"/>
        </w:rPr>
        <w:t>International Journal of Business and Management</w:t>
      </w:r>
      <w:r w:rsidRPr="00BA1BDC">
        <w:rPr>
          <w:rFonts w:eastAsiaTheme="minorEastAsia"/>
          <w:sz w:val="24"/>
          <w:szCs w:val="24"/>
          <w:lang w:val="en-IE"/>
        </w:rPr>
        <w:t>, Volume 3, No. 10, pp. 44-51.</w:t>
      </w:r>
    </w:p>
    <w:p w14:paraId="31D873FD" w14:textId="1533977B" w:rsidR="00243DED" w:rsidRDefault="00243DED" w:rsidP="00243DED">
      <w:pPr>
        <w:spacing w:line="240" w:lineRule="auto"/>
        <w:rPr>
          <w:rFonts w:eastAsiaTheme="minorEastAsia"/>
          <w:sz w:val="24"/>
          <w:szCs w:val="24"/>
          <w:lang w:val="en-IE"/>
        </w:rPr>
      </w:pPr>
    </w:p>
    <w:p w14:paraId="7747197B" w14:textId="15776FC5" w:rsidR="009B42D5" w:rsidRDefault="009B42D5" w:rsidP="00243DED">
      <w:pPr>
        <w:spacing w:line="240" w:lineRule="auto"/>
        <w:rPr>
          <w:rFonts w:eastAsiaTheme="minorEastAsia"/>
          <w:sz w:val="24"/>
          <w:szCs w:val="24"/>
          <w:lang w:val="en-IE"/>
        </w:rPr>
      </w:pPr>
      <w:r w:rsidRPr="009B42D5">
        <w:rPr>
          <w:rFonts w:eastAsiaTheme="minorEastAsia"/>
          <w:sz w:val="24"/>
          <w:szCs w:val="24"/>
          <w:lang w:val="en-IE"/>
        </w:rPr>
        <w:t xml:space="preserve">Martins, M. </w:t>
      </w:r>
      <w:r>
        <w:rPr>
          <w:rFonts w:eastAsiaTheme="minorEastAsia"/>
          <w:sz w:val="24"/>
          <w:szCs w:val="24"/>
          <w:lang w:val="en-IE"/>
        </w:rPr>
        <w:t>and</w:t>
      </w:r>
      <w:r w:rsidRPr="009B42D5">
        <w:rPr>
          <w:rFonts w:eastAsiaTheme="minorEastAsia"/>
          <w:sz w:val="24"/>
          <w:szCs w:val="24"/>
          <w:lang w:val="en-IE"/>
        </w:rPr>
        <w:t xml:space="preserve"> Lopes, I.</w:t>
      </w:r>
      <w:r>
        <w:rPr>
          <w:rFonts w:eastAsiaTheme="minorEastAsia"/>
          <w:sz w:val="24"/>
          <w:szCs w:val="24"/>
          <w:lang w:val="en-IE"/>
        </w:rPr>
        <w:t xml:space="preserve"> (</w:t>
      </w:r>
      <w:r w:rsidRPr="009B42D5">
        <w:rPr>
          <w:rFonts w:eastAsiaTheme="minorEastAsia"/>
          <w:sz w:val="24"/>
          <w:szCs w:val="24"/>
          <w:lang w:val="en-IE"/>
        </w:rPr>
        <w:t>2015</w:t>
      </w:r>
      <w:r>
        <w:rPr>
          <w:rFonts w:eastAsiaTheme="minorEastAsia"/>
          <w:sz w:val="24"/>
          <w:szCs w:val="24"/>
          <w:lang w:val="en-IE"/>
        </w:rPr>
        <w:t>)</w:t>
      </w:r>
      <w:r w:rsidRPr="009B42D5">
        <w:rPr>
          <w:rFonts w:eastAsiaTheme="minorEastAsia"/>
          <w:sz w:val="24"/>
          <w:szCs w:val="24"/>
          <w:lang w:val="en-IE"/>
        </w:rPr>
        <w:t xml:space="preserve">. Intellectual Capital and Profitability: A Firm Value Approach in </w:t>
      </w:r>
      <w:r>
        <w:rPr>
          <w:rFonts w:eastAsiaTheme="minorEastAsia"/>
          <w:sz w:val="24"/>
          <w:szCs w:val="24"/>
          <w:lang w:val="en-IE"/>
        </w:rPr>
        <w:t>t</w:t>
      </w:r>
      <w:r w:rsidRPr="009B42D5">
        <w:rPr>
          <w:rFonts w:eastAsiaTheme="minorEastAsia"/>
          <w:sz w:val="24"/>
          <w:szCs w:val="24"/>
          <w:lang w:val="en-IE"/>
        </w:rPr>
        <w:t>he European Companies</w:t>
      </w:r>
      <w:r>
        <w:rPr>
          <w:rFonts w:eastAsiaTheme="minorEastAsia"/>
          <w:sz w:val="24"/>
          <w:szCs w:val="24"/>
          <w:lang w:val="en-IE"/>
        </w:rPr>
        <w:t xml:space="preserve"> in</w:t>
      </w:r>
      <w:r w:rsidRPr="009B42D5">
        <w:rPr>
          <w:rFonts w:eastAsiaTheme="minorEastAsia"/>
          <w:sz w:val="24"/>
          <w:szCs w:val="24"/>
          <w:lang w:val="en-IE"/>
        </w:rPr>
        <w:t xml:space="preserve"> </w:t>
      </w:r>
      <w:r w:rsidRPr="009B42D5">
        <w:rPr>
          <w:rFonts w:eastAsiaTheme="minorEastAsia"/>
          <w:i/>
          <w:iCs/>
          <w:sz w:val="24"/>
          <w:szCs w:val="24"/>
          <w:lang w:val="en-IE"/>
        </w:rPr>
        <w:t>European Conference on Knowledge Management</w:t>
      </w:r>
      <w:r w:rsidRPr="009B42D5">
        <w:rPr>
          <w:rFonts w:eastAsiaTheme="minorEastAsia"/>
          <w:sz w:val="24"/>
          <w:szCs w:val="24"/>
          <w:lang w:val="en-IE"/>
        </w:rPr>
        <w:t>, pp.496–503.</w:t>
      </w:r>
    </w:p>
    <w:p w14:paraId="6807F1BC" w14:textId="77777777" w:rsidR="009B42D5" w:rsidRPr="00BA1BDC" w:rsidRDefault="009B42D5" w:rsidP="00243DED">
      <w:pPr>
        <w:spacing w:line="240" w:lineRule="auto"/>
        <w:rPr>
          <w:rFonts w:eastAsiaTheme="minorEastAsia"/>
          <w:sz w:val="24"/>
          <w:szCs w:val="24"/>
          <w:lang w:val="en-IE"/>
        </w:rPr>
      </w:pPr>
    </w:p>
    <w:p w14:paraId="57E6820E" w14:textId="77777777" w:rsidR="00243DED" w:rsidRPr="00BA1BDC" w:rsidRDefault="00243DED" w:rsidP="00243DED">
      <w:pPr>
        <w:spacing w:line="240" w:lineRule="auto"/>
        <w:jc w:val="both"/>
        <w:rPr>
          <w:rFonts w:eastAsiaTheme="minorEastAsia"/>
          <w:sz w:val="24"/>
          <w:szCs w:val="24"/>
          <w:lang w:val="en-IE"/>
        </w:rPr>
      </w:pPr>
      <w:r w:rsidRPr="00BA1BDC">
        <w:rPr>
          <w:rFonts w:eastAsiaTheme="minorEastAsia"/>
          <w:sz w:val="24"/>
          <w:szCs w:val="24"/>
          <w:lang w:val="en-IE"/>
        </w:rPr>
        <w:t xml:space="preserve">Marr, B. and Schiuma, G. (2001). Measuring and managing intellectual capital and knowledge assets in new economy organisations in </w:t>
      </w:r>
      <w:r w:rsidRPr="00BA1BDC">
        <w:rPr>
          <w:rFonts w:eastAsiaTheme="minorEastAsia"/>
          <w:i/>
          <w:iCs/>
          <w:sz w:val="24"/>
          <w:szCs w:val="24"/>
          <w:lang w:val="en-IE"/>
        </w:rPr>
        <w:t>Handbook of Performance Measurement</w:t>
      </w:r>
      <w:r w:rsidRPr="00BA1BDC">
        <w:rPr>
          <w:rFonts w:eastAsiaTheme="minorEastAsia"/>
          <w:sz w:val="24"/>
          <w:szCs w:val="24"/>
          <w:lang w:val="en-IE"/>
        </w:rPr>
        <w:t>, M Bourne (ed), Gee: London.</w:t>
      </w:r>
    </w:p>
    <w:p w14:paraId="4118486D" w14:textId="77777777" w:rsidR="00243DED" w:rsidRPr="00BA1BDC" w:rsidRDefault="00243DED" w:rsidP="00243DED">
      <w:pPr>
        <w:spacing w:line="240" w:lineRule="auto"/>
        <w:jc w:val="both"/>
        <w:rPr>
          <w:rFonts w:eastAsiaTheme="minorEastAsia"/>
          <w:sz w:val="24"/>
          <w:szCs w:val="24"/>
          <w:lang w:val="en-IE"/>
        </w:rPr>
      </w:pPr>
    </w:p>
    <w:p w14:paraId="5B9F424E"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Mason, Hayes and Curran (2012). </w:t>
      </w:r>
      <w:r w:rsidRPr="00BA1BDC">
        <w:rPr>
          <w:rFonts w:eastAsiaTheme="minorEastAsia"/>
          <w:i/>
          <w:iCs/>
          <w:sz w:val="24"/>
          <w:szCs w:val="24"/>
          <w:lang w:val="en-IE"/>
        </w:rPr>
        <w:t>A Guide to UCITS in Ireland.</w:t>
      </w:r>
      <w:r w:rsidRPr="00BA1BDC">
        <w:rPr>
          <w:rFonts w:eastAsiaTheme="minorEastAsia"/>
          <w:sz w:val="24"/>
          <w:szCs w:val="24"/>
          <w:lang w:val="en-IE"/>
        </w:rPr>
        <w:t xml:space="preserve"> Available: </w:t>
      </w:r>
      <w:hyperlink r:id="rId46">
        <w:r w:rsidRPr="00BA1BDC">
          <w:rPr>
            <w:rStyle w:val="Hyperlink"/>
            <w:rFonts w:eastAsiaTheme="minorEastAsia"/>
            <w:color w:val="4471C4"/>
            <w:sz w:val="24"/>
            <w:szCs w:val="24"/>
            <w:lang w:val="en-IE"/>
          </w:rPr>
          <w:t>https://www.mhc.ie/uploads/mhc-a-guide-to-ucits-jan-2012.pdf</w:t>
        </w:r>
      </w:hyperlink>
      <w:r w:rsidRPr="00BA1BDC">
        <w:rPr>
          <w:rFonts w:eastAsiaTheme="minorEastAsia"/>
          <w:sz w:val="24"/>
          <w:szCs w:val="24"/>
          <w:lang w:val="en-IE"/>
        </w:rPr>
        <w:t> [accessed 19 January 2019]. </w:t>
      </w:r>
    </w:p>
    <w:p w14:paraId="07BF99D5" w14:textId="77777777" w:rsidR="00243DED" w:rsidRPr="00BA1BDC" w:rsidRDefault="00243DED" w:rsidP="00243DED">
      <w:pPr>
        <w:spacing w:line="240" w:lineRule="auto"/>
        <w:rPr>
          <w:rFonts w:eastAsiaTheme="minorEastAsia"/>
          <w:sz w:val="24"/>
          <w:szCs w:val="24"/>
          <w:lang w:val="en-IE"/>
        </w:rPr>
      </w:pPr>
    </w:p>
    <w:p w14:paraId="5C7D3EA5"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Matheson (2018). </w:t>
      </w:r>
      <w:r w:rsidRPr="00BA1BDC">
        <w:rPr>
          <w:rFonts w:eastAsiaTheme="minorEastAsia"/>
          <w:i/>
          <w:iCs/>
          <w:sz w:val="24"/>
          <w:szCs w:val="24"/>
          <w:lang w:val="en-IE"/>
        </w:rPr>
        <w:t>UCITS Overview</w:t>
      </w:r>
      <w:r w:rsidRPr="00BA1BDC">
        <w:rPr>
          <w:rFonts w:eastAsiaTheme="minorEastAsia"/>
          <w:sz w:val="24"/>
          <w:szCs w:val="24"/>
          <w:lang w:val="en-IE"/>
        </w:rPr>
        <w:t>. Available: </w:t>
      </w:r>
      <w:hyperlink r:id="rId47">
        <w:r w:rsidRPr="00BA1BDC">
          <w:rPr>
            <w:rStyle w:val="Hyperlink"/>
            <w:rFonts w:eastAsiaTheme="minorEastAsia"/>
            <w:color w:val="4471C4"/>
            <w:sz w:val="24"/>
            <w:szCs w:val="24"/>
            <w:lang w:val="en-IE"/>
          </w:rPr>
          <w:t>https://www.matheson.com/images/uploads/publications/Briefing_Note_Overview_of_UCITS_August_2017.PDF</w:t>
        </w:r>
      </w:hyperlink>
      <w:r w:rsidRPr="00BA1BDC">
        <w:rPr>
          <w:rFonts w:eastAsiaTheme="minorEastAsia"/>
          <w:color w:val="4471C4"/>
          <w:sz w:val="24"/>
          <w:szCs w:val="24"/>
          <w:lang w:val="en-IE"/>
        </w:rPr>
        <w:t> </w:t>
      </w:r>
      <w:r w:rsidRPr="00BA1BDC">
        <w:rPr>
          <w:rFonts w:eastAsiaTheme="minorEastAsia"/>
          <w:sz w:val="24"/>
          <w:szCs w:val="24"/>
          <w:lang w:val="en-IE"/>
        </w:rPr>
        <w:t>[accessed 15 January 2019]. </w:t>
      </w:r>
    </w:p>
    <w:p w14:paraId="4BD9179B" w14:textId="77777777" w:rsidR="00243DED" w:rsidRPr="00BA1BDC" w:rsidRDefault="00243DED" w:rsidP="00243DED">
      <w:pPr>
        <w:spacing w:line="240" w:lineRule="auto"/>
        <w:rPr>
          <w:rFonts w:eastAsiaTheme="minorEastAsia"/>
          <w:sz w:val="24"/>
          <w:szCs w:val="24"/>
          <w:lang w:val="en-IE"/>
        </w:rPr>
      </w:pPr>
    </w:p>
    <w:p w14:paraId="626B8314" w14:textId="3E9FC0DF" w:rsidR="00243DED" w:rsidRPr="00BA1BDC" w:rsidRDefault="00243DED" w:rsidP="00243DED">
      <w:pPr>
        <w:spacing w:line="240" w:lineRule="auto"/>
        <w:rPr>
          <w:rFonts w:eastAsiaTheme="minorEastAsia"/>
          <w:color w:val="000000" w:themeColor="text1"/>
          <w:sz w:val="24"/>
          <w:szCs w:val="24"/>
          <w:lang w:val="en-IE"/>
        </w:rPr>
      </w:pPr>
      <w:r w:rsidRPr="00BA1BDC">
        <w:rPr>
          <w:rFonts w:eastAsiaTheme="minorEastAsia"/>
          <w:sz w:val="24"/>
          <w:szCs w:val="24"/>
          <w:lang w:val="en-IE"/>
        </w:rPr>
        <w:t>McConnell, D. (2019). I</w:t>
      </w:r>
      <w:r w:rsidRPr="00BA1BDC">
        <w:rPr>
          <w:rFonts w:eastAsiaTheme="minorEastAsia"/>
          <w:color w:val="000000" w:themeColor="text1"/>
          <w:sz w:val="24"/>
          <w:szCs w:val="24"/>
          <w:lang w:val="en-IE"/>
        </w:rPr>
        <w:t xml:space="preserve">reland under fresh attack from EU on corporation tax in </w:t>
      </w:r>
      <w:r w:rsidRPr="00BA1BDC">
        <w:rPr>
          <w:rFonts w:eastAsiaTheme="minorEastAsia"/>
          <w:i/>
          <w:iCs/>
          <w:color w:val="000000" w:themeColor="text1"/>
          <w:sz w:val="24"/>
          <w:szCs w:val="24"/>
          <w:lang w:val="en-IE"/>
        </w:rPr>
        <w:t>The Examiner</w:t>
      </w:r>
      <w:r w:rsidRPr="00BA1BDC">
        <w:rPr>
          <w:rFonts w:eastAsiaTheme="minorEastAsia"/>
          <w:color w:val="000000" w:themeColor="text1"/>
          <w:sz w:val="24"/>
          <w:szCs w:val="24"/>
          <w:lang w:val="en-IE"/>
        </w:rPr>
        <w:t>, Tuesday 15</w:t>
      </w:r>
      <w:r w:rsidRPr="00BA1BDC">
        <w:rPr>
          <w:rFonts w:eastAsiaTheme="minorEastAsia"/>
          <w:color w:val="000000" w:themeColor="text1"/>
          <w:sz w:val="24"/>
          <w:szCs w:val="24"/>
          <w:vertAlign w:val="superscript"/>
          <w:lang w:val="en-IE"/>
        </w:rPr>
        <w:t>th</w:t>
      </w:r>
      <w:r w:rsidRPr="00BA1BDC">
        <w:rPr>
          <w:rFonts w:eastAsiaTheme="minorEastAsia"/>
          <w:color w:val="000000" w:themeColor="text1"/>
          <w:sz w:val="24"/>
          <w:szCs w:val="24"/>
          <w:lang w:val="en-IE"/>
        </w:rPr>
        <w:t xml:space="preserve"> </w:t>
      </w:r>
      <w:r w:rsidR="009338C1" w:rsidRPr="00BA1BDC">
        <w:rPr>
          <w:rFonts w:eastAsiaTheme="minorEastAsia"/>
          <w:color w:val="000000" w:themeColor="text1"/>
          <w:sz w:val="24"/>
          <w:szCs w:val="24"/>
          <w:lang w:val="en-IE"/>
        </w:rPr>
        <w:t>January</w:t>
      </w:r>
      <w:r w:rsidRPr="00BA1BDC">
        <w:rPr>
          <w:rFonts w:eastAsiaTheme="minorEastAsia"/>
          <w:color w:val="000000" w:themeColor="text1"/>
          <w:sz w:val="24"/>
          <w:szCs w:val="24"/>
          <w:lang w:val="en-IE"/>
        </w:rPr>
        <w:t xml:space="preserve"> 2019.</w:t>
      </w:r>
    </w:p>
    <w:p w14:paraId="51907413" w14:textId="77777777" w:rsidR="00243DED" w:rsidRPr="00BA1BDC" w:rsidRDefault="00243DED" w:rsidP="00243DED">
      <w:pPr>
        <w:spacing w:line="240" w:lineRule="auto"/>
        <w:rPr>
          <w:rFonts w:eastAsiaTheme="minorEastAsia"/>
          <w:color w:val="000000" w:themeColor="text1"/>
          <w:sz w:val="24"/>
          <w:szCs w:val="24"/>
          <w:lang w:val="en-IE"/>
        </w:rPr>
      </w:pPr>
    </w:p>
    <w:p w14:paraId="2DC1E6A1"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McGee, P. (2012). Blended Course Design: A Synthesis of Best Practices in </w:t>
      </w:r>
      <w:r w:rsidRPr="00BA1BDC">
        <w:rPr>
          <w:rFonts w:eastAsiaTheme="minorEastAsia"/>
          <w:i/>
          <w:iCs/>
          <w:sz w:val="24"/>
          <w:szCs w:val="24"/>
          <w:lang w:val="en-IE"/>
        </w:rPr>
        <w:t>Journal of Asynchronous Learning Networks</w:t>
      </w:r>
      <w:r w:rsidRPr="00BA1BDC">
        <w:rPr>
          <w:rFonts w:eastAsiaTheme="minorEastAsia"/>
          <w:sz w:val="24"/>
          <w:szCs w:val="24"/>
          <w:lang w:val="en-IE"/>
        </w:rPr>
        <w:t xml:space="preserve">, Volume 16, issue 4, pp. 7-22. </w:t>
      </w:r>
    </w:p>
    <w:p w14:paraId="02B96D48" w14:textId="77777777" w:rsidR="00243DED" w:rsidRPr="00BA1BDC" w:rsidRDefault="00243DED" w:rsidP="00243DED">
      <w:pPr>
        <w:spacing w:line="240" w:lineRule="auto"/>
        <w:rPr>
          <w:rFonts w:eastAsiaTheme="minorEastAsia"/>
          <w:sz w:val="24"/>
          <w:szCs w:val="24"/>
          <w:lang w:val="en-IE"/>
        </w:rPr>
      </w:pPr>
    </w:p>
    <w:p w14:paraId="1EA21EE0" w14:textId="51BC2C41" w:rsidR="00243DED" w:rsidRPr="00BA1BDC" w:rsidRDefault="00243DED" w:rsidP="00243DED">
      <w:pPr>
        <w:spacing w:line="240" w:lineRule="auto"/>
        <w:rPr>
          <w:rFonts w:eastAsiaTheme="minorEastAsia"/>
          <w:i/>
          <w:iCs/>
          <w:color w:val="595B5D"/>
          <w:sz w:val="24"/>
          <w:szCs w:val="24"/>
          <w:lang w:val="en-IE"/>
        </w:rPr>
      </w:pPr>
      <w:r w:rsidRPr="00BA1BDC">
        <w:rPr>
          <w:rFonts w:eastAsiaTheme="minorEastAsia"/>
          <w:color w:val="000000" w:themeColor="text1"/>
          <w:sz w:val="24"/>
          <w:szCs w:val="24"/>
          <w:lang w:val="en-IE"/>
        </w:rPr>
        <w:t xml:space="preserve">Menicuucci, E and Paolucci, G. (2016). The determinants of bank profitability: empirical evidence from European banking sector in </w:t>
      </w:r>
      <w:r w:rsidRPr="00BA1BDC">
        <w:rPr>
          <w:rFonts w:eastAsiaTheme="minorEastAsia"/>
          <w:i/>
          <w:iCs/>
          <w:color w:val="000000" w:themeColor="text1"/>
          <w:sz w:val="24"/>
          <w:szCs w:val="24"/>
          <w:lang w:val="en-IE"/>
        </w:rPr>
        <w:t>Journal of Financial Reporting ad Accounting</w:t>
      </w:r>
      <w:r w:rsidRPr="00BA1BDC">
        <w:rPr>
          <w:rFonts w:eastAsiaTheme="minorEastAsia"/>
          <w:color w:val="000000" w:themeColor="text1"/>
          <w:sz w:val="24"/>
          <w:szCs w:val="24"/>
          <w:lang w:val="en-IE"/>
        </w:rPr>
        <w:t xml:space="preserve">, Volume 14, Number 1, pp86-115. </w:t>
      </w:r>
    </w:p>
    <w:p w14:paraId="4C87484D" w14:textId="77777777" w:rsidR="00243DED" w:rsidRPr="00BA1BDC" w:rsidRDefault="00243DED" w:rsidP="00243DED">
      <w:pPr>
        <w:spacing w:line="240" w:lineRule="auto"/>
        <w:rPr>
          <w:rFonts w:eastAsiaTheme="minorEastAsia"/>
          <w:color w:val="000000" w:themeColor="text1"/>
          <w:sz w:val="24"/>
          <w:szCs w:val="24"/>
          <w:lang w:val="en-IE"/>
        </w:rPr>
      </w:pPr>
    </w:p>
    <w:p w14:paraId="7CED830B" w14:textId="36530495" w:rsidR="00243DED" w:rsidRPr="00BA1BDC" w:rsidRDefault="00243DED" w:rsidP="00243DED">
      <w:pPr>
        <w:spacing w:line="240" w:lineRule="auto"/>
        <w:rPr>
          <w:rFonts w:eastAsiaTheme="minorEastAsia"/>
          <w:sz w:val="24"/>
          <w:szCs w:val="24"/>
          <w:lang w:val="en-IE"/>
        </w:rPr>
      </w:pPr>
      <w:r w:rsidRPr="00BA1BDC">
        <w:rPr>
          <w:rFonts w:eastAsiaTheme="minorEastAsia"/>
          <w:color w:val="000000" w:themeColor="text1"/>
          <w:sz w:val="24"/>
          <w:szCs w:val="24"/>
          <w:lang w:val="en-IE"/>
        </w:rPr>
        <w:t>Morgan, N. (2017). Taught Not Caught: Educating for 21</w:t>
      </w:r>
      <w:r w:rsidRPr="00BA1BDC">
        <w:rPr>
          <w:rFonts w:eastAsiaTheme="minorEastAsia"/>
          <w:color w:val="000000" w:themeColor="text1"/>
          <w:sz w:val="24"/>
          <w:szCs w:val="24"/>
          <w:vertAlign w:val="superscript"/>
          <w:lang w:val="en-IE"/>
        </w:rPr>
        <w:t>st</w:t>
      </w:r>
      <w:r w:rsidRPr="00BA1BDC">
        <w:rPr>
          <w:rFonts w:eastAsiaTheme="minorEastAsia"/>
          <w:color w:val="000000" w:themeColor="text1"/>
          <w:sz w:val="24"/>
          <w:szCs w:val="24"/>
          <w:lang w:val="en-IE"/>
        </w:rPr>
        <w:t xml:space="preserve"> </w:t>
      </w:r>
      <w:r w:rsidR="009338C1" w:rsidRPr="00BA1BDC">
        <w:rPr>
          <w:rFonts w:eastAsiaTheme="minorEastAsia"/>
          <w:color w:val="000000" w:themeColor="text1"/>
          <w:sz w:val="24"/>
          <w:szCs w:val="24"/>
          <w:lang w:val="en-IE"/>
        </w:rPr>
        <w:t>Century</w:t>
      </w:r>
      <w:r w:rsidRPr="00BA1BDC">
        <w:rPr>
          <w:rFonts w:eastAsiaTheme="minorEastAsia"/>
          <w:color w:val="000000" w:themeColor="text1"/>
          <w:sz w:val="24"/>
          <w:szCs w:val="24"/>
          <w:lang w:val="en-IE"/>
        </w:rPr>
        <w:t xml:space="preserve"> Character.  John Catt Educational: </w:t>
      </w:r>
      <w:r w:rsidRPr="00BA1BDC">
        <w:rPr>
          <w:rFonts w:eastAsiaTheme="minorEastAsia"/>
          <w:sz w:val="24"/>
          <w:szCs w:val="24"/>
          <w:lang w:val="en-IE"/>
        </w:rPr>
        <w:t>Woodbridge.</w:t>
      </w:r>
    </w:p>
    <w:p w14:paraId="3EC92B5E" w14:textId="77777777" w:rsidR="00243DED" w:rsidRPr="00BA1BDC" w:rsidRDefault="00243DED" w:rsidP="00243DED">
      <w:pPr>
        <w:spacing w:line="240" w:lineRule="auto"/>
        <w:rPr>
          <w:rFonts w:eastAsiaTheme="minorEastAsia"/>
          <w:sz w:val="24"/>
          <w:szCs w:val="24"/>
          <w:lang w:val="en-IE"/>
        </w:rPr>
      </w:pPr>
    </w:p>
    <w:p w14:paraId="46917E0E" w14:textId="77777777" w:rsidR="00243DED" w:rsidRPr="00BA1BDC" w:rsidRDefault="00243DED" w:rsidP="00243DED">
      <w:pPr>
        <w:spacing w:line="240" w:lineRule="auto"/>
        <w:rPr>
          <w:rFonts w:eastAsiaTheme="minorEastAsia"/>
          <w:sz w:val="24"/>
          <w:szCs w:val="24"/>
          <w:shd w:val="clear" w:color="auto" w:fill="FFFFFF"/>
          <w:lang w:val="en-IE"/>
        </w:rPr>
      </w:pPr>
      <w:r w:rsidRPr="00BA1BDC">
        <w:rPr>
          <w:rFonts w:eastAsiaTheme="minorEastAsia"/>
          <w:sz w:val="24"/>
          <w:szCs w:val="24"/>
          <w:shd w:val="clear" w:color="auto" w:fill="FFFFFF"/>
          <w:lang w:val="en-IE"/>
        </w:rPr>
        <w:t>Nadeem, M., Gan, C. and Nguyen, C., 2016. Intellectual Capital and Firm Performance: Static or Dynamic Estimation: Evidence From the UK. Kidmore End: Academic Conferences International Limited.</w:t>
      </w:r>
    </w:p>
    <w:p w14:paraId="569DAECF" w14:textId="77777777" w:rsidR="00243DED" w:rsidRPr="00BA1BDC" w:rsidRDefault="00243DED" w:rsidP="00243DED">
      <w:pPr>
        <w:spacing w:line="240" w:lineRule="auto"/>
        <w:rPr>
          <w:rFonts w:eastAsiaTheme="minorEastAsia"/>
          <w:sz w:val="24"/>
          <w:szCs w:val="24"/>
          <w:lang w:val="en-IE"/>
        </w:rPr>
      </w:pPr>
    </w:p>
    <w:p w14:paraId="7A481F3A" w14:textId="77777777" w:rsidR="00243DED" w:rsidRPr="00BA1BDC" w:rsidRDefault="00243DED" w:rsidP="00243DED">
      <w:pPr>
        <w:spacing w:line="240" w:lineRule="auto"/>
        <w:rPr>
          <w:sz w:val="24"/>
          <w:szCs w:val="24"/>
          <w:lang w:val="en-IE"/>
        </w:rPr>
      </w:pPr>
      <w:r w:rsidRPr="00BA1BDC">
        <w:rPr>
          <w:rFonts w:eastAsiaTheme="minorEastAsia"/>
          <w:sz w:val="24"/>
          <w:szCs w:val="24"/>
          <w:lang w:val="en-IE"/>
        </w:rPr>
        <w:t xml:space="preserve">National Forum Teaching and Learning (NFTL) (2019a). </w:t>
      </w:r>
      <w:r w:rsidRPr="00BA1BDC">
        <w:rPr>
          <w:rFonts w:eastAsiaTheme="minorEastAsia"/>
          <w:i/>
          <w:iCs/>
          <w:sz w:val="24"/>
          <w:szCs w:val="24"/>
          <w:lang w:val="en-IE"/>
        </w:rPr>
        <w:t xml:space="preserve">Let’s Talk About Assessment: Exploring QQI’s Green Paper on Assessment in Higher Education. </w:t>
      </w:r>
      <w:r w:rsidRPr="00BA1BDC">
        <w:rPr>
          <w:rFonts w:eastAsiaTheme="minorEastAsia"/>
          <w:sz w:val="24"/>
          <w:szCs w:val="24"/>
          <w:lang w:val="en-IE"/>
        </w:rPr>
        <w:t xml:space="preserve">Available: </w:t>
      </w:r>
      <w:hyperlink r:id="rId48">
        <w:r w:rsidRPr="00BA1BDC">
          <w:rPr>
            <w:rStyle w:val="Hyperlink"/>
            <w:sz w:val="24"/>
            <w:szCs w:val="24"/>
            <w:lang w:val="en-IE"/>
          </w:rPr>
          <w:t>https://www.teachingandlearning.ie/publication/lets-talk-about-assessment-exploring-qqis-green-paper-on-assessment-in-higher-education/</w:t>
        </w:r>
      </w:hyperlink>
      <w:r w:rsidRPr="00BA1BDC">
        <w:rPr>
          <w:sz w:val="24"/>
          <w:szCs w:val="24"/>
          <w:lang w:val="en-IE"/>
        </w:rPr>
        <w:t xml:space="preserve">  [accessed 12 July, 2019].</w:t>
      </w:r>
    </w:p>
    <w:p w14:paraId="3BE2E0B8" w14:textId="77777777" w:rsidR="00243DED" w:rsidRPr="00BA1BDC" w:rsidRDefault="00243DED" w:rsidP="00243DED">
      <w:pPr>
        <w:spacing w:line="240" w:lineRule="auto"/>
        <w:rPr>
          <w:rFonts w:eastAsiaTheme="minorEastAsia"/>
          <w:sz w:val="24"/>
          <w:szCs w:val="24"/>
          <w:lang w:val="en-IE"/>
        </w:rPr>
      </w:pPr>
    </w:p>
    <w:p w14:paraId="09D3B502"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National Forum Teaching and Learning (NFTL) (2019b). </w:t>
      </w:r>
      <w:r w:rsidRPr="00BA1BDC">
        <w:rPr>
          <w:rFonts w:eastAsiaTheme="minorEastAsia"/>
          <w:i/>
          <w:sz w:val="24"/>
          <w:szCs w:val="24"/>
          <w:lang w:val="en-IE"/>
        </w:rPr>
        <w:t>Making A Difference: A Student View of Excellent Teaching</w:t>
      </w:r>
      <w:r w:rsidRPr="00BA1BDC">
        <w:rPr>
          <w:rFonts w:eastAsiaTheme="minorEastAsia"/>
          <w:sz w:val="24"/>
          <w:szCs w:val="24"/>
          <w:lang w:val="en-IE"/>
        </w:rPr>
        <w:t xml:space="preserve">. Available: </w:t>
      </w:r>
      <w:hyperlink r:id="rId49" w:history="1">
        <w:r w:rsidRPr="00BA1BDC">
          <w:rPr>
            <w:rStyle w:val="Hyperlink"/>
            <w:rFonts w:eastAsiaTheme="minorEastAsia"/>
            <w:sz w:val="24"/>
            <w:szCs w:val="24"/>
            <w:lang w:val="en-IE"/>
          </w:rPr>
          <w:t>https://www.teachingandlearning.ie/wp-content/uploads/NF-Making-a-Difference-web-ready.pdf</w:t>
        </w:r>
      </w:hyperlink>
      <w:r w:rsidRPr="00BA1BDC">
        <w:rPr>
          <w:rFonts w:eastAsiaTheme="minorEastAsia"/>
          <w:sz w:val="24"/>
          <w:szCs w:val="24"/>
          <w:lang w:val="en-IE"/>
        </w:rPr>
        <w:t xml:space="preserve">  [accessed July 14, 2020],</w:t>
      </w:r>
    </w:p>
    <w:p w14:paraId="19D3D01E" w14:textId="77777777" w:rsidR="00243DED" w:rsidRPr="00BA1BDC" w:rsidRDefault="00243DED" w:rsidP="00243DED">
      <w:pPr>
        <w:spacing w:line="240" w:lineRule="auto"/>
        <w:rPr>
          <w:rFonts w:eastAsiaTheme="minorEastAsia"/>
          <w:sz w:val="24"/>
          <w:szCs w:val="24"/>
          <w:lang w:val="en-IE"/>
        </w:rPr>
      </w:pPr>
    </w:p>
    <w:p w14:paraId="6DE3BFD3" w14:textId="790CA4A5" w:rsidR="00243DED" w:rsidRPr="00BA1BDC" w:rsidRDefault="00243DED" w:rsidP="00243DED">
      <w:pPr>
        <w:rPr>
          <w:rFonts w:ascii="Calibri" w:eastAsia="Calibri" w:hAnsi="Calibri" w:cs="Calibri"/>
          <w:sz w:val="24"/>
          <w:szCs w:val="24"/>
          <w:lang w:val="en-IE"/>
        </w:rPr>
      </w:pPr>
      <w:r w:rsidRPr="00BA1BDC">
        <w:rPr>
          <w:rFonts w:ascii="Calibri" w:eastAsia="Calibri" w:hAnsi="Calibri" w:cs="Calibri"/>
          <w:sz w:val="24"/>
          <w:szCs w:val="24"/>
          <w:lang w:val="en-IE"/>
        </w:rPr>
        <w:t xml:space="preserve">Noble H, Smith J. (2015). Issues of validity and reliability in qualitative research </w:t>
      </w:r>
      <w:r w:rsidR="00C4144B" w:rsidRPr="00BA1BDC">
        <w:rPr>
          <w:rFonts w:ascii="Calibri" w:eastAsia="Calibri" w:hAnsi="Calibri" w:cs="Calibri"/>
          <w:sz w:val="24"/>
          <w:szCs w:val="24"/>
          <w:lang w:val="en-IE"/>
        </w:rPr>
        <w:t>in</w:t>
      </w:r>
      <w:r w:rsidR="00C4144B" w:rsidRPr="00BA1BDC">
        <w:rPr>
          <w:rFonts w:ascii="Calibri" w:eastAsia="Calibri" w:hAnsi="Calibri" w:cs="Calibri"/>
          <w:i/>
          <w:iCs/>
          <w:sz w:val="24"/>
          <w:szCs w:val="24"/>
          <w:lang w:val="en-IE"/>
        </w:rPr>
        <w:t xml:space="preserve"> Evidence</w:t>
      </w:r>
      <w:r w:rsidRPr="00BA1BDC">
        <w:rPr>
          <w:rFonts w:ascii="Calibri" w:eastAsia="Calibri" w:hAnsi="Calibri" w:cs="Calibri"/>
          <w:i/>
          <w:iCs/>
          <w:sz w:val="24"/>
          <w:szCs w:val="24"/>
          <w:lang w:val="en-IE"/>
        </w:rPr>
        <w:t xml:space="preserve">-Based Nursing, Issue </w:t>
      </w:r>
      <w:r w:rsidRPr="00BA1BDC">
        <w:rPr>
          <w:rFonts w:ascii="Calibri" w:eastAsia="Calibri" w:hAnsi="Calibri" w:cs="Calibri"/>
          <w:sz w:val="24"/>
          <w:szCs w:val="24"/>
          <w:lang w:val="en-IE"/>
        </w:rPr>
        <w:t>18, pp. 34-35.</w:t>
      </w:r>
    </w:p>
    <w:p w14:paraId="5542F2F1" w14:textId="77777777" w:rsidR="00243DED" w:rsidRPr="00BA1BDC" w:rsidRDefault="00243DED" w:rsidP="00243DED">
      <w:pPr>
        <w:spacing w:line="240" w:lineRule="auto"/>
        <w:rPr>
          <w:rFonts w:eastAsiaTheme="minorEastAsia"/>
          <w:sz w:val="24"/>
          <w:szCs w:val="24"/>
          <w:lang w:val="en-IE"/>
        </w:rPr>
      </w:pPr>
    </w:p>
    <w:p w14:paraId="046EF9F8"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Northouse, P.G. (2016). Leadership: Theory and Practice 7</w:t>
      </w:r>
      <w:r w:rsidRPr="00BA1BDC">
        <w:rPr>
          <w:rFonts w:eastAsiaTheme="minorEastAsia"/>
          <w:sz w:val="24"/>
          <w:szCs w:val="24"/>
          <w:vertAlign w:val="superscript"/>
          <w:lang w:val="en-IE"/>
        </w:rPr>
        <w:t>th</w:t>
      </w:r>
      <w:r w:rsidRPr="00BA1BDC">
        <w:rPr>
          <w:rFonts w:eastAsiaTheme="minorEastAsia"/>
          <w:sz w:val="24"/>
          <w:szCs w:val="24"/>
          <w:lang w:val="en-IE"/>
        </w:rPr>
        <w:t xml:space="preserve"> Edition. Sage: London.</w:t>
      </w:r>
    </w:p>
    <w:p w14:paraId="30786095" w14:textId="77777777" w:rsidR="00243DED" w:rsidRPr="00BA1BDC" w:rsidRDefault="00243DED" w:rsidP="00243DED">
      <w:pPr>
        <w:spacing w:line="240" w:lineRule="auto"/>
        <w:rPr>
          <w:rFonts w:eastAsiaTheme="minorEastAsia"/>
          <w:sz w:val="24"/>
          <w:szCs w:val="24"/>
          <w:lang w:val="en-IE"/>
        </w:rPr>
      </w:pPr>
    </w:p>
    <w:p w14:paraId="151E0488" w14:textId="77777777" w:rsidR="00243DED" w:rsidRPr="00BA1BDC" w:rsidRDefault="00243DED" w:rsidP="00243DED">
      <w:pPr>
        <w:spacing w:line="24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Omar, M.D., Kamaal, K.A. and Alkhalaf, T. (2018). The intellectual capital and the learning organization in </w:t>
      </w:r>
      <w:r w:rsidRPr="00BA1BDC">
        <w:rPr>
          <w:rFonts w:eastAsiaTheme="minorEastAsia"/>
          <w:i/>
          <w:iCs/>
          <w:color w:val="000000" w:themeColor="text1"/>
          <w:sz w:val="24"/>
          <w:szCs w:val="24"/>
          <w:lang w:val="en-IE"/>
        </w:rPr>
        <w:t>International Journal of Public Leadership</w:t>
      </w:r>
      <w:r w:rsidRPr="00BA1BDC">
        <w:rPr>
          <w:rFonts w:eastAsiaTheme="minorEastAsia"/>
          <w:color w:val="000000" w:themeColor="text1"/>
          <w:sz w:val="24"/>
          <w:szCs w:val="24"/>
          <w:lang w:val="en-IE"/>
        </w:rPr>
        <w:t>, Volume 14, Number 2, pp. 109-118.</w:t>
      </w:r>
    </w:p>
    <w:p w14:paraId="3BA08510" w14:textId="77777777" w:rsidR="00243DED" w:rsidRPr="00BA1BDC" w:rsidRDefault="00243DED" w:rsidP="00243DED">
      <w:pPr>
        <w:spacing w:line="240" w:lineRule="auto"/>
        <w:rPr>
          <w:rFonts w:eastAsiaTheme="minorEastAsia"/>
          <w:color w:val="000000" w:themeColor="text1"/>
          <w:sz w:val="24"/>
          <w:szCs w:val="24"/>
          <w:lang w:val="en-IE"/>
        </w:rPr>
      </w:pPr>
    </w:p>
    <w:p w14:paraId="181D7E5F"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Onwuegbuzie, A. (2012) "Introduction: Putting the MIXED Back into Quantitative and Qualitative Research in Educational Research and Beyond: Moving toward the Radical Middle in" </w:t>
      </w:r>
      <w:r w:rsidRPr="00BA1BDC">
        <w:rPr>
          <w:rFonts w:eastAsiaTheme="minorEastAsia"/>
          <w:i/>
          <w:iCs/>
          <w:sz w:val="24"/>
          <w:szCs w:val="24"/>
          <w:lang w:val="en-IE"/>
        </w:rPr>
        <w:t xml:space="preserve">International Journal of Multiple Research Approaches, Volume </w:t>
      </w:r>
      <w:r w:rsidRPr="00BA1BDC">
        <w:rPr>
          <w:rFonts w:eastAsiaTheme="minorEastAsia"/>
          <w:sz w:val="24"/>
          <w:szCs w:val="24"/>
          <w:lang w:val="en-IE"/>
        </w:rPr>
        <w:t>6, issue pp. 192-219.</w:t>
      </w:r>
    </w:p>
    <w:p w14:paraId="3E85C7E5" w14:textId="77777777" w:rsidR="00243DED" w:rsidRPr="00BA1BDC" w:rsidRDefault="00243DED" w:rsidP="00243DED">
      <w:pPr>
        <w:spacing w:line="240" w:lineRule="auto"/>
        <w:rPr>
          <w:rFonts w:eastAsiaTheme="minorEastAsia"/>
          <w:color w:val="000000" w:themeColor="text1"/>
          <w:sz w:val="24"/>
          <w:szCs w:val="24"/>
          <w:lang w:val="en-IE"/>
        </w:rPr>
      </w:pPr>
    </w:p>
    <w:p w14:paraId="2D527DAD" w14:textId="77777777" w:rsidR="00243DED" w:rsidRPr="00BA1BDC" w:rsidRDefault="00243DED" w:rsidP="00243DED">
      <w:pPr>
        <w:spacing w:line="24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Organ, J and Stapleton, J. (2018). The Control of Human Factors in Catastrophic Financial Systems Risk: A Case Study of the Irish Banking Crisis in </w:t>
      </w:r>
      <w:r w:rsidRPr="00BA1BDC">
        <w:rPr>
          <w:rFonts w:eastAsiaTheme="minorEastAsia"/>
          <w:i/>
          <w:iCs/>
          <w:color w:val="000000" w:themeColor="text1"/>
          <w:sz w:val="24"/>
          <w:szCs w:val="24"/>
          <w:lang w:val="en-IE"/>
        </w:rPr>
        <w:t>International Federation of Automatic Control</w:t>
      </w:r>
      <w:r w:rsidRPr="00BA1BDC">
        <w:rPr>
          <w:rFonts w:eastAsiaTheme="minorEastAsia"/>
          <w:color w:val="000000" w:themeColor="text1"/>
          <w:sz w:val="24"/>
          <w:szCs w:val="24"/>
          <w:lang w:val="en-IE"/>
        </w:rPr>
        <w:t>, Volume 51, issue 30, pp.580–585.</w:t>
      </w:r>
    </w:p>
    <w:p w14:paraId="50AC1563" w14:textId="77777777" w:rsidR="00243DED" w:rsidRPr="00BA1BDC" w:rsidRDefault="00243DED" w:rsidP="00243DED">
      <w:pPr>
        <w:spacing w:line="240" w:lineRule="auto"/>
        <w:rPr>
          <w:rFonts w:eastAsiaTheme="minorEastAsia"/>
          <w:color w:val="000000" w:themeColor="text1"/>
          <w:sz w:val="24"/>
          <w:szCs w:val="24"/>
          <w:lang w:val="en-IE"/>
        </w:rPr>
      </w:pPr>
    </w:p>
    <w:p w14:paraId="74BD5200" w14:textId="77777777" w:rsidR="00243DED" w:rsidRPr="00BA1BDC" w:rsidRDefault="00243DED" w:rsidP="00243DED">
      <w:pPr>
        <w:spacing w:line="24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Organisation for Economic Co-operation and Development (OECD), (2005). Knowledge Economy. Available: </w:t>
      </w:r>
      <w:hyperlink r:id="rId50">
        <w:r w:rsidRPr="00BA1BDC">
          <w:rPr>
            <w:rStyle w:val="Hyperlink"/>
            <w:rFonts w:eastAsiaTheme="minorEastAsia"/>
            <w:sz w:val="24"/>
            <w:szCs w:val="24"/>
            <w:lang w:val="en-IE"/>
          </w:rPr>
          <w:t>https://stats.oecd.org/glossary/detail.asp?ID=6864</w:t>
        </w:r>
      </w:hyperlink>
      <w:r w:rsidRPr="00BA1BDC">
        <w:rPr>
          <w:rFonts w:eastAsiaTheme="minorEastAsia"/>
          <w:sz w:val="24"/>
          <w:szCs w:val="24"/>
          <w:lang w:val="en-IE"/>
        </w:rPr>
        <w:t xml:space="preserve"> [accessed, 01</w:t>
      </w:r>
      <w:r w:rsidRPr="00BA1BDC">
        <w:rPr>
          <w:rFonts w:eastAsiaTheme="minorEastAsia"/>
          <w:sz w:val="24"/>
          <w:szCs w:val="24"/>
          <w:vertAlign w:val="superscript"/>
          <w:lang w:val="en-IE"/>
        </w:rPr>
        <w:t>st</w:t>
      </w:r>
      <w:r w:rsidRPr="00BA1BDC">
        <w:rPr>
          <w:rFonts w:eastAsiaTheme="minorEastAsia"/>
          <w:sz w:val="24"/>
          <w:szCs w:val="24"/>
          <w:lang w:val="en-IE"/>
        </w:rPr>
        <w:t xml:space="preserve"> June, 2019]. </w:t>
      </w:r>
    </w:p>
    <w:p w14:paraId="1DFFBE71" w14:textId="77777777" w:rsidR="00243DED" w:rsidRPr="00BA1BDC" w:rsidRDefault="00243DED" w:rsidP="00243DED">
      <w:pPr>
        <w:spacing w:line="240" w:lineRule="auto"/>
        <w:rPr>
          <w:rFonts w:eastAsiaTheme="minorEastAsia"/>
          <w:color w:val="000000" w:themeColor="text1"/>
          <w:sz w:val="24"/>
          <w:szCs w:val="24"/>
          <w:lang w:val="en-IE"/>
        </w:rPr>
      </w:pPr>
    </w:p>
    <w:p w14:paraId="7739B303" w14:textId="77777777" w:rsidR="00243DED" w:rsidRPr="00BA1BDC" w:rsidRDefault="00243DED" w:rsidP="00243DED">
      <w:pPr>
        <w:spacing w:line="24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Orneck, A.S. and Ayas, S. (2015). The Relationship Between Intellectual Capital, Innovative Work Behaviour and Business Performance Reflection in </w:t>
      </w:r>
      <w:r w:rsidRPr="00BA1BDC">
        <w:rPr>
          <w:rFonts w:eastAsiaTheme="minorEastAsia"/>
          <w:i/>
          <w:iCs/>
          <w:color w:val="000000" w:themeColor="text1"/>
          <w:sz w:val="24"/>
          <w:szCs w:val="24"/>
          <w:lang w:val="en-IE"/>
        </w:rPr>
        <w:t>Social and Behavioral Sciences,</w:t>
      </w:r>
      <w:r w:rsidRPr="00BA1BDC">
        <w:rPr>
          <w:rFonts w:eastAsiaTheme="minorEastAsia"/>
          <w:color w:val="000000" w:themeColor="text1"/>
          <w:sz w:val="24"/>
          <w:szCs w:val="24"/>
          <w:lang w:val="en-IE"/>
        </w:rPr>
        <w:t xml:space="preserve"> Issue 195 pp. 1387-1395.</w:t>
      </w:r>
    </w:p>
    <w:p w14:paraId="7B95829B" w14:textId="77777777" w:rsidR="00243DED" w:rsidRPr="00BA1BDC" w:rsidRDefault="00243DED" w:rsidP="00243DED">
      <w:pPr>
        <w:spacing w:line="240" w:lineRule="auto"/>
        <w:rPr>
          <w:rFonts w:eastAsiaTheme="minorEastAsia"/>
          <w:color w:val="000000" w:themeColor="text1"/>
          <w:sz w:val="24"/>
          <w:szCs w:val="24"/>
          <w:lang w:val="en-IE"/>
        </w:rPr>
      </w:pPr>
    </w:p>
    <w:p w14:paraId="31C072B7"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O’Regan, P., O’Donnell, D., Kennedy, T., Bontis, N. &amp; Cleary, P. (2005a). Perspectives of Intellectual Capital: Irish Evidence in </w:t>
      </w:r>
      <w:r w:rsidRPr="00BA1BDC">
        <w:rPr>
          <w:rFonts w:eastAsiaTheme="minorEastAsia"/>
          <w:i/>
          <w:iCs/>
          <w:sz w:val="24"/>
          <w:szCs w:val="24"/>
          <w:lang w:val="en-IE"/>
        </w:rPr>
        <w:t>Journal of Human Resource Costing and Accounting</w:t>
      </w:r>
      <w:r w:rsidRPr="00BA1BDC">
        <w:rPr>
          <w:rFonts w:eastAsiaTheme="minorEastAsia"/>
          <w:sz w:val="24"/>
          <w:szCs w:val="24"/>
          <w:lang w:val="en-IE"/>
        </w:rPr>
        <w:t>, Vol 6, issue 2, pp. 29-38.</w:t>
      </w:r>
    </w:p>
    <w:p w14:paraId="3EFD9A71" w14:textId="77777777" w:rsidR="00243DED" w:rsidRPr="00BA1BDC" w:rsidRDefault="00243DED" w:rsidP="00243DED">
      <w:pPr>
        <w:spacing w:line="240" w:lineRule="auto"/>
        <w:rPr>
          <w:rFonts w:eastAsiaTheme="minorEastAsia"/>
          <w:sz w:val="24"/>
          <w:szCs w:val="24"/>
          <w:lang w:val="en-IE"/>
        </w:rPr>
      </w:pPr>
    </w:p>
    <w:p w14:paraId="221AB13A"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O’Regan, P., Kennedy, T., O’Donnell, D., Bontis, N. and Cleary, P. (2005b) Exploring Intellectual Capital Practice in the Irish ICT Sector. [online] available: </w:t>
      </w:r>
      <w:hyperlink r:id="rId51">
        <w:r w:rsidRPr="00BA1BDC">
          <w:rPr>
            <w:rStyle w:val="Hyperlink"/>
            <w:rFonts w:eastAsiaTheme="minorEastAsia"/>
            <w:color w:val="0070C0"/>
            <w:sz w:val="24"/>
            <w:szCs w:val="24"/>
            <w:lang w:val="en-IE"/>
          </w:rPr>
          <w:t>https://www.cimaglobal.com/Documents/Thought_leadership_docs/2010-06-29-Exploring%20intellectual%20capital%20practice%20in%20the%20Irish%20ICT%20sector.pdf</w:t>
        </w:r>
      </w:hyperlink>
      <w:r w:rsidRPr="00BA1BDC">
        <w:rPr>
          <w:rFonts w:eastAsiaTheme="minorEastAsia"/>
          <w:sz w:val="24"/>
          <w:szCs w:val="24"/>
          <w:lang w:val="en-IE"/>
        </w:rPr>
        <w:t xml:space="preserve"> [accessed 10 Apr 2019]. </w:t>
      </w:r>
    </w:p>
    <w:p w14:paraId="750DBF2E" w14:textId="77777777" w:rsidR="00243DED" w:rsidRPr="00BA1BDC" w:rsidRDefault="00243DED" w:rsidP="00243DED">
      <w:pPr>
        <w:rPr>
          <w:rFonts w:eastAsiaTheme="minorEastAsia"/>
          <w:sz w:val="24"/>
          <w:szCs w:val="24"/>
          <w:lang w:val="en-IE"/>
        </w:rPr>
      </w:pPr>
    </w:p>
    <w:p w14:paraId="2B6C41FF" w14:textId="4AC03181" w:rsidR="00243DED" w:rsidRPr="00BA1BDC" w:rsidRDefault="00243DED" w:rsidP="00243DED">
      <w:pPr>
        <w:rPr>
          <w:rFonts w:eastAsiaTheme="minorEastAsia"/>
          <w:sz w:val="24"/>
          <w:szCs w:val="24"/>
          <w:lang w:val="en-IE"/>
        </w:rPr>
      </w:pPr>
      <w:r w:rsidRPr="00BA1BDC">
        <w:rPr>
          <w:rFonts w:eastAsiaTheme="minorEastAsia"/>
          <w:sz w:val="24"/>
          <w:szCs w:val="24"/>
          <w:lang w:val="en-IE"/>
        </w:rPr>
        <w:t>Ozkan a, N., Cakan, S.</w:t>
      </w:r>
      <w:r w:rsidR="009338C1" w:rsidRPr="00BA1BDC">
        <w:rPr>
          <w:rFonts w:eastAsiaTheme="minorEastAsia"/>
          <w:sz w:val="24"/>
          <w:szCs w:val="24"/>
          <w:lang w:val="en-IE"/>
        </w:rPr>
        <w:t>, Kayacan</w:t>
      </w:r>
      <w:r w:rsidRPr="00BA1BDC">
        <w:rPr>
          <w:rFonts w:eastAsiaTheme="minorEastAsia"/>
          <w:sz w:val="24"/>
          <w:szCs w:val="24"/>
          <w:lang w:val="en-IE"/>
        </w:rPr>
        <w:t>, M. (2017) Intellectual capital and financial performance: A study of the Turkish Banking Sector in</w:t>
      </w:r>
      <w:r w:rsidRPr="00BA1BDC">
        <w:rPr>
          <w:rFonts w:eastAsiaTheme="minorEastAsia"/>
          <w:i/>
          <w:iCs/>
          <w:sz w:val="24"/>
          <w:szCs w:val="24"/>
          <w:lang w:val="en-IE"/>
        </w:rPr>
        <w:t xml:space="preserve"> Borsa Istanbul Review. </w:t>
      </w:r>
      <w:r w:rsidR="00C4144B" w:rsidRPr="00BA1BDC">
        <w:rPr>
          <w:rFonts w:eastAsiaTheme="minorEastAsia"/>
          <w:i/>
          <w:iCs/>
          <w:sz w:val="24"/>
          <w:szCs w:val="24"/>
          <w:lang w:val="en-IE"/>
        </w:rPr>
        <w:t>Volume</w:t>
      </w:r>
      <w:r w:rsidRPr="00BA1BDC">
        <w:rPr>
          <w:rFonts w:eastAsiaTheme="minorEastAsia"/>
          <w:sz w:val="24"/>
          <w:szCs w:val="24"/>
          <w:lang w:val="en-IE"/>
        </w:rPr>
        <w:t xml:space="preserve"> 17, issue3, pp. 190-198. </w:t>
      </w:r>
    </w:p>
    <w:p w14:paraId="732C97E5" w14:textId="77777777" w:rsidR="00243DED" w:rsidRPr="00BA1BDC" w:rsidRDefault="00243DED" w:rsidP="00243DED">
      <w:pPr>
        <w:rPr>
          <w:rFonts w:eastAsiaTheme="minorEastAsia"/>
          <w:lang w:val="en-IE"/>
        </w:rPr>
      </w:pPr>
    </w:p>
    <w:p w14:paraId="10CC183E"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Pannucci, C.J. and Wilkins, E.G. (2010). </w:t>
      </w:r>
      <w:hyperlink r:id="rId52">
        <w:r w:rsidRPr="00BA1BDC">
          <w:rPr>
            <w:rStyle w:val="Hyperlink"/>
            <w:rFonts w:eastAsiaTheme="minorEastAsia"/>
            <w:sz w:val="24"/>
            <w:szCs w:val="24"/>
            <w:lang w:val="en-IE"/>
          </w:rPr>
          <w:t>Identifying and Avoiding Bias in Research</w:t>
        </w:r>
      </w:hyperlink>
      <w:r w:rsidRPr="00BA1BDC">
        <w:rPr>
          <w:rFonts w:eastAsiaTheme="minorEastAsia"/>
          <w:sz w:val="24"/>
          <w:szCs w:val="24"/>
          <w:lang w:val="en-IE"/>
        </w:rPr>
        <w:t xml:space="preserve"> in </w:t>
      </w:r>
      <w:r w:rsidRPr="00BA1BDC">
        <w:rPr>
          <w:rFonts w:eastAsiaTheme="minorEastAsia"/>
          <w:i/>
          <w:iCs/>
          <w:sz w:val="24"/>
          <w:szCs w:val="24"/>
          <w:lang w:val="en-IE"/>
        </w:rPr>
        <w:t>Plastic Reconstructive Surgery</w:t>
      </w:r>
      <w:r w:rsidRPr="00BA1BDC">
        <w:rPr>
          <w:rFonts w:eastAsiaTheme="minorEastAsia"/>
          <w:sz w:val="24"/>
          <w:szCs w:val="24"/>
          <w:lang w:val="en-IE"/>
        </w:rPr>
        <w:t>, Issue 126, volume 2, pp.619–625</w:t>
      </w:r>
    </w:p>
    <w:p w14:paraId="00CAB34E" w14:textId="77777777" w:rsidR="00243DED" w:rsidRPr="00BA1BDC" w:rsidRDefault="00243DED" w:rsidP="00243DED">
      <w:pPr>
        <w:rPr>
          <w:rFonts w:eastAsiaTheme="minorEastAsia"/>
          <w:lang w:val="en-IE"/>
        </w:rPr>
      </w:pPr>
    </w:p>
    <w:p w14:paraId="7B4D7453"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Petrović, N., Sajfert, D., and Ivin, D. (2017). The impact of intellectual capital and leadership on the business performance of companies in </w:t>
      </w:r>
      <w:r w:rsidRPr="00BA1BDC">
        <w:rPr>
          <w:rFonts w:eastAsiaTheme="minorEastAsia"/>
          <w:i/>
          <w:iCs/>
          <w:sz w:val="24"/>
          <w:szCs w:val="24"/>
          <w:lang w:val="en-IE"/>
        </w:rPr>
        <w:t>Journal of Engineering Management and Competitiveness</w:t>
      </w:r>
      <w:r w:rsidRPr="00BA1BDC">
        <w:rPr>
          <w:rFonts w:eastAsiaTheme="minorEastAsia"/>
          <w:sz w:val="24"/>
          <w:szCs w:val="24"/>
          <w:lang w:val="en-IE"/>
        </w:rPr>
        <w:t xml:space="preserve">, Volume 7, issue 2, pp. 109-117. </w:t>
      </w:r>
    </w:p>
    <w:p w14:paraId="65748ECF" w14:textId="77777777" w:rsidR="00243DED" w:rsidRPr="00BA1BDC" w:rsidRDefault="00243DED" w:rsidP="00243DED">
      <w:pPr>
        <w:spacing w:line="240" w:lineRule="auto"/>
        <w:rPr>
          <w:rFonts w:eastAsiaTheme="minorEastAsia"/>
          <w:sz w:val="24"/>
          <w:szCs w:val="24"/>
          <w:lang w:val="en-IE"/>
        </w:rPr>
      </w:pPr>
    </w:p>
    <w:p w14:paraId="43978DEA" w14:textId="4AA646AD" w:rsidR="00243DED"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Pett, R. and Guthries, J. (2000). Intellectual capital literature review: measurement, reporting and management in </w:t>
      </w:r>
      <w:r w:rsidRPr="00BA1BDC">
        <w:rPr>
          <w:rFonts w:eastAsiaTheme="minorEastAsia"/>
          <w:i/>
          <w:iCs/>
          <w:sz w:val="24"/>
          <w:szCs w:val="24"/>
          <w:lang w:val="en-IE"/>
        </w:rPr>
        <w:t>Journal of Intellectual Capital</w:t>
      </w:r>
      <w:r w:rsidRPr="00BA1BDC">
        <w:rPr>
          <w:rFonts w:eastAsiaTheme="minorEastAsia"/>
          <w:sz w:val="24"/>
          <w:szCs w:val="24"/>
          <w:lang w:val="en-IE"/>
        </w:rPr>
        <w:t xml:space="preserve">, Volume 1, Number 2, pp 155-176. </w:t>
      </w:r>
    </w:p>
    <w:p w14:paraId="67F2312A" w14:textId="77777777" w:rsidR="00261CBE" w:rsidRPr="00BA1BDC" w:rsidRDefault="00261CBE" w:rsidP="00243DED">
      <w:pPr>
        <w:spacing w:line="240" w:lineRule="auto"/>
        <w:rPr>
          <w:rFonts w:eastAsiaTheme="minorEastAsia"/>
          <w:sz w:val="24"/>
          <w:szCs w:val="24"/>
          <w:lang w:val="en-IE"/>
        </w:rPr>
      </w:pPr>
    </w:p>
    <w:p w14:paraId="282C275F" w14:textId="7C2FBB3B" w:rsidR="00243DED" w:rsidRDefault="00261CBE" w:rsidP="00243DED">
      <w:pPr>
        <w:spacing w:line="240" w:lineRule="auto"/>
        <w:rPr>
          <w:rFonts w:eastAsiaTheme="minorEastAsia"/>
          <w:sz w:val="24"/>
          <w:szCs w:val="24"/>
          <w:lang w:val="en-IE"/>
        </w:rPr>
      </w:pPr>
      <w:bookmarkStart w:id="20" w:name="_Hlk46056928"/>
      <w:r w:rsidRPr="00261CBE">
        <w:rPr>
          <w:rFonts w:eastAsiaTheme="minorEastAsia"/>
          <w:sz w:val="24"/>
          <w:szCs w:val="24"/>
          <w:lang w:val="en-IE"/>
        </w:rPr>
        <w:t>Patil, R.H.</w:t>
      </w:r>
      <w:r>
        <w:rPr>
          <w:rFonts w:eastAsiaTheme="minorEastAsia"/>
          <w:sz w:val="24"/>
          <w:szCs w:val="24"/>
          <w:lang w:val="en-IE"/>
        </w:rPr>
        <w:t xml:space="preserve"> (</w:t>
      </w:r>
      <w:r w:rsidRPr="00261CBE">
        <w:rPr>
          <w:rFonts w:eastAsiaTheme="minorEastAsia"/>
          <w:sz w:val="24"/>
          <w:szCs w:val="24"/>
          <w:lang w:val="en-IE"/>
        </w:rPr>
        <w:t>2001</w:t>
      </w:r>
      <w:r>
        <w:rPr>
          <w:rFonts w:eastAsiaTheme="minorEastAsia"/>
          <w:sz w:val="24"/>
          <w:szCs w:val="24"/>
          <w:lang w:val="en-IE"/>
        </w:rPr>
        <w:t>)</w:t>
      </w:r>
      <w:r w:rsidRPr="00261CBE">
        <w:rPr>
          <w:rFonts w:eastAsiaTheme="minorEastAsia"/>
          <w:sz w:val="24"/>
          <w:szCs w:val="24"/>
          <w:lang w:val="en-IE"/>
        </w:rPr>
        <w:t xml:space="preserve">. </w:t>
      </w:r>
      <w:bookmarkEnd w:id="20"/>
      <w:r w:rsidRPr="00261CBE">
        <w:rPr>
          <w:rFonts w:eastAsiaTheme="minorEastAsia"/>
          <w:sz w:val="24"/>
          <w:szCs w:val="24"/>
          <w:lang w:val="en-IE"/>
        </w:rPr>
        <w:t>Financial Sector: Single vs Multiple Regulators</w:t>
      </w:r>
      <w:r>
        <w:rPr>
          <w:rFonts w:eastAsiaTheme="minorEastAsia"/>
          <w:sz w:val="24"/>
          <w:szCs w:val="24"/>
          <w:lang w:val="en-IE"/>
        </w:rPr>
        <w:t xml:space="preserve"> in </w:t>
      </w:r>
      <w:r w:rsidRPr="00261CBE">
        <w:rPr>
          <w:rFonts w:eastAsiaTheme="minorEastAsia"/>
          <w:i/>
          <w:iCs/>
          <w:sz w:val="24"/>
          <w:szCs w:val="24"/>
          <w:lang w:val="en-IE"/>
        </w:rPr>
        <w:t>Economic and Political Weekly</w:t>
      </w:r>
      <w:r w:rsidRPr="00261CBE">
        <w:rPr>
          <w:rFonts w:eastAsiaTheme="minorEastAsia"/>
          <w:sz w:val="24"/>
          <w:szCs w:val="24"/>
          <w:lang w:val="en-IE"/>
        </w:rPr>
        <w:t xml:space="preserve">, </w:t>
      </w:r>
      <w:r w:rsidR="00C05519">
        <w:rPr>
          <w:rFonts w:eastAsiaTheme="minorEastAsia"/>
          <w:sz w:val="24"/>
          <w:szCs w:val="24"/>
          <w:lang w:val="en-IE"/>
        </w:rPr>
        <w:t xml:space="preserve">Volume </w:t>
      </w:r>
      <w:r w:rsidRPr="00261CBE">
        <w:rPr>
          <w:rFonts w:eastAsiaTheme="minorEastAsia"/>
          <w:sz w:val="24"/>
          <w:szCs w:val="24"/>
          <w:lang w:val="en-IE"/>
        </w:rPr>
        <w:t>3</w:t>
      </w:r>
      <w:r w:rsidR="00C05519">
        <w:rPr>
          <w:rFonts w:eastAsiaTheme="minorEastAsia"/>
          <w:sz w:val="24"/>
          <w:szCs w:val="24"/>
          <w:lang w:val="en-IE"/>
        </w:rPr>
        <w:t xml:space="preserve">, Issue </w:t>
      </w:r>
      <w:r w:rsidRPr="00261CBE">
        <w:rPr>
          <w:rFonts w:eastAsiaTheme="minorEastAsia"/>
          <w:sz w:val="24"/>
          <w:szCs w:val="24"/>
          <w:lang w:val="en-IE"/>
        </w:rPr>
        <w:t>45, pp.4255–4257.</w:t>
      </w:r>
    </w:p>
    <w:p w14:paraId="4E2EB062" w14:textId="77777777" w:rsidR="00C05519" w:rsidRPr="00BA1BDC" w:rsidRDefault="00C05519" w:rsidP="00243DED">
      <w:pPr>
        <w:spacing w:line="240" w:lineRule="auto"/>
        <w:rPr>
          <w:rFonts w:eastAsiaTheme="minorEastAsia"/>
          <w:sz w:val="24"/>
          <w:szCs w:val="24"/>
          <w:lang w:val="en-IE"/>
        </w:rPr>
      </w:pPr>
    </w:p>
    <w:p w14:paraId="40EF276D"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Porter, M.E. (1979). How Competitive Forces Shape Strategy, in </w:t>
      </w:r>
      <w:r w:rsidRPr="00BA1BDC">
        <w:rPr>
          <w:rFonts w:eastAsiaTheme="minorEastAsia"/>
          <w:i/>
          <w:iCs/>
          <w:sz w:val="24"/>
          <w:szCs w:val="24"/>
          <w:lang w:val="en-IE"/>
        </w:rPr>
        <w:t>Harvard Business Review</w:t>
      </w:r>
      <w:r w:rsidRPr="00BA1BDC">
        <w:rPr>
          <w:rFonts w:eastAsiaTheme="minorEastAsia"/>
          <w:sz w:val="24"/>
          <w:szCs w:val="24"/>
          <w:lang w:val="en-IE"/>
        </w:rPr>
        <w:t xml:space="preserve">, Harvard Business Review, 57(2), pp.137. </w:t>
      </w:r>
    </w:p>
    <w:p w14:paraId="31C8581D" w14:textId="77777777" w:rsidR="00243DED" w:rsidRPr="00BA1BDC" w:rsidRDefault="00243DED" w:rsidP="00243DED">
      <w:pPr>
        <w:spacing w:line="240" w:lineRule="auto"/>
        <w:rPr>
          <w:rFonts w:eastAsiaTheme="minorEastAsia"/>
          <w:sz w:val="24"/>
          <w:szCs w:val="24"/>
          <w:lang w:val="en-IE"/>
        </w:rPr>
      </w:pPr>
    </w:p>
    <w:p w14:paraId="6DE9305E" w14:textId="141480DD" w:rsidR="00243DED"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Porter, M.E. (1980) </w:t>
      </w:r>
      <w:r w:rsidRPr="00BA1BDC">
        <w:rPr>
          <w:rFonts w:eastAsiaTheme="minorEastAsia"/>
          <w:i/>
          <w:iCs/>
          <w:sz w:val="24"/>
          <w:szCs w:val="24"/>
          <w:lang w:val="en-IE"/>
        </w:rPr>
        <w:t>Competitive Strategy</w:t>
      </w:r>
      <w:r w:rsidRPr="00BA1BDC">
        <w:rPr>
          <w:rFonts w:eastAsiaTheme="minorEastAsia"/>
          <w:sz w:val="24"/>
          <w:szCs w:val="24"/>
          <w:lang w:val="en-IE"/>
        </w:rPr>
        <w:t>, Free Press, New York</w:t>
      </w:r>
    </w:p>
    <w:p w14:paraId="71A05D26" w14:textId="302263DB" w:rsidR="00596D55" w:rsidRDefault="00596D55" w:rsidP="00243DED">
      <w:pPr>
        <w:spacing w:line="240" w:lineRule="auto"/>
        <w:rPr>
          <w:rFonts w:eastAsiaTheme="minorEastAsia"/>
          <w:sz w:val="24"/>
          <w:szCs w:val="24"/>
          <w:lang w:val="en-IE"/>
        </w:rPr>
      </w:pPr>
    </w:p>
    <w:p w14:paraId="325D9583" w14:textId="5E0BF25F" w:rsidR="00596D55" w:rsidRPr="00BA1BDC" w:rsidRDefault="00596D55" w:rsidP="00243DED">
      <w:pPr>
        <w:spacing w:line="240" w:lineRule="auto"/>
        <w:rPr>
          <w:rFonts w:eastAsiaTheme="minorEastAsia"/>
          <w:sz w:val="24"/>
          <w:szCs w:val="24"/>
          <w:lang w:val="en-IE"/>
        </w:rPr>
      </w:pPr>
      <w:r w:rsidRPr="00596D55">
        <w:rPr>
          <w:rFonts w:eastAsiaTheme="minorEastAsia"/>
          <w:sz w:val="24"/>
          <w:szCs w:val="24"/>
          <w:lang w:val="en-IE"/>
        </w:rPr>
        <w:t>P</w:t>
      </w:r>
      <w:r>
        <w:rPr>
          <w:rFonts w:eastAsiaTheme="minorEastAsia"/>
          <w:sz w:val="24"/>
          <w:szCs w:val="24"/>
          <w:lang w:val="en-IE"/>
        </w:rPr>
        <w:t>ulic</w:t>
      </w:r>
      <w:r w:rsidRPr="00596D55">
        <w:rPr>
          <w:rFonts w:eastAsiaTheme="minorEastAsia"/>
          <w:sz w:val="24"/>
          <w:szCs w:val="24"/>
          <w:lang w:val="en-IE"/>
        </w:rPr>
        <w:t xml:space="preserve">, A. </w:t>
      </w:r>
      <w:r>
        <w:rPr>
          <w:rFonts w:eastAsiaTheme="minorEastAsia"/>
          <w:sz w:val="24"/>
          <w:szCs w:val="24"/>
          <w:lang w:val="en-IE"/>
        </w:rPr>
        <w:t>(</w:t>
      </w:r>
      <w:r w:rsidRPr="00596D55">
        <w:rPr>
          <w:rFonts w:eastAsiaTheme="minorEastAsia"/>
          <w:sz w:val="24"/>
          <w:szCs w:val="24"/>
          <w:lang w:val="en-IE"/>
        </w:rPr>
        <w:t>2000</w:t>
      </w:r>
      <w:r>
        <w:rPr>
          <w:rFonts w:eastAsiaTheme="minorEastAsia"/>
          <w:sz w:val="24"/>
          <w:szCs w:val="24"/>
          <w:lang w:val="en-IE"/>
        </w:rPr>
        <w:t>)</w:t>
      </w:r>
      <w:r w:rsidRPr="00596D55">
        <w:rPr>
          <w:rFonts w:eastAsiaTheme="minorEastAsia"/>
          <w:sz w:val="24"/>
          <w:szCs w:val="24"/>
          <w:lang w:val="en-IE"/>
        </w:rPr>
        <w:t>. VAIC</w:t>
      </w:r>
      <w:r w:rsidR="00B2370E">
        <w:rPr>
          <w:rFonts w:eastAsiaTheme="minorEastAsia" w:cstheme="minorHAnsi"/>
          <w:sz w:val="24"/>
          <w:szCs w:val="24"/>
          <w:lang w:val="en-IE"/>
        </w:rPr>
        <w:t>™</w:t>
      </w:r>
      <w:r w:rsidRPr="00596D55">
        <w:rPr>
          <w:rFonts w:eastAsiaTheme="minorEastAsia"/>
          <w:sz w:val="24"/>
          <w:szCs w:val="24"/>
          <w:lang w:val="en-IE"/>
        </w:rPr>
        <w:t xml:space="preserve"> - An accounting tool for IC management: </w:t>
      </w:r>
      <w:r w:rsidRPr="00596D55">
        <w:rPr>
          <w:rFonts w:eastAsiaTheme="minorEastAsia"/>
          <w:i/>
          <w:iCs/>
          <w:sz w:val="24"/>
          <w:szCs w:val="24"/>
          <w:lang w:val="en-IE"/>
        </w:rPr>
        <w:t>International Journal of Technology Management</w:t>
      </w:r>
      <w:r w:rsidRPr="00596D55">
        <w:rPr>
          <w:rFonts w:eastAsiaTheme="minorEastAsia"/>
          <w:sz w:val="24"/>
          <w:szCs w:val="24"/>
          <w:lang w:val="en-IE"/>
        </w:rPr>
        <w:t xml:space="preserve">, </w:t>
      </w:r>
      <w:r>
        <w:rPr>
          <w:rFonts w:eastAsiaTheme="minorEastAsia"/>
          <w:sz w:val="24"/>
          <w:szCs w:val="24"/>
          <w:lang w:val="en-IE"/>
        </w:rPr>
        <w:t xml:space="preserve">Volume </w:t>
      </w:r>
      <w:r w:rsidRPr="00596D55">
        <w:rPr>
          <w:rFonts w:eastAsiaTheme="minorEastAsia"/>
          <w:sz w:val="24"/>
          <w:szCs w:val="24"/>
          <w:lang w:val="en-IE"/>
        </w:rPr>
        <w:t>20</w:t>
      </w:r>
      <w:r>
        <w:rPr>
          <w:rFonts w:eastAsiaTheme="minorEastAsia"/>
          <w:sz w:val="24"/>
          <w:szCs w:val="24"/>
          <w:lang w:val="en-IE"/>
        </w:rPr>
        <w:t xml:space="preserve">, Issue </w:t>
      </w:r>
      <w:r w:rsidRPr="00596D55">
        <w:rPr>
          <w:rFonts w:eastAsiaTheme="minorEastAsia"/>
          <w:sz w:val="24"/>
          <w:szCs w:val="24"/>
          <w:lang w:val="en-IE"/>
        </w:rPr>
        <w:t>5, pp. 702-714.</w:t>
      </w:r>
    </w:p>
    <w:p w14:paraId="25F16C34" w14:textId="77777777" w:rsidR="00243DED" w:rsidRPr="00BA1BDC" w:rsidRDefault="00243DED" w:rsidP="00243DED">
      <w:pPr>
        <w:spacing w:line="240" w:lineRule="auto"/>
        <w:rPr>
          <w:rFonts w:eastAsiaTheme="minorEastAsia"/>
          <w:sz w:val="24"/>
          <w:szCs w:val="24"/>
          <w:lang w:val="en-IE"/>
        </w:rPr>
      </w:pPr>
    </w:p>
    <w:p w14:paraId="39D0C9A7"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Quinn, A. (2015). </w:t>
      </w:r>
      <w:r w:rsidRPr="00BA1BDC">
        <w:rPr>
          <w:rFonts w:eastAsiaTheme="minorEastAsia"/>
          <w:i/>
          <w:iCs/>
          <w:sz w:val="24"/>
          <w:szCs w:val="24"/>
          <w:lang w:val="en-IE"/>
        </w:rPr>
        <w:t>The impact that financial technology known as FinTech is having on the financial services industry in Ireland</w:t>
      </w:r>
      <w:r w:rsidRPr="00BA1BDC">
        <w:rPr>
          <w:rFonts w:eastAsiaTheme="minorEastAsia"/>
          <w:sz w:val="24"/>
          <w:szCs w:val="24"/>
          <w:lang w:val="en-IE"/>
        </w:rPr>
        <w:t>. Unpublished (MBA), Dublin Business School.</w:t>
      </w:r>
    </w:p>
    <w:p w14:paraId="19D4DF71" w14:textId="77777777" w:rsidR="00243DED" w:rsidRPr="00BA1BDC" w:rsidRDefault="00243DED" w:rsidP="00243DED">
      <w:pPr>
        <w:spacing w:line="240" w:lineRule="auto"/>
        <w:rPr>
          <w:rFonts w:eastAsiaTheme="minorEastAsia"/>
          <w:sz w:val="24"/>
          <w:szCs w:val="24"/>
          <w:lang w:val="en-IE"/>
        </w:rPr>
      </w:pPr>
    </w:p>
    <w:p w14:paraId="168CA860" w14:textId="0995C7D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Radianto, W. (2011).  The Influence </w:t>
      </w:r>
      <w:r w:rsidR="009338C1" w:rsidRPr="00BA1BDC">
        <w:rPr>
          <w:rFonts w:eastAsiaTheme="minorEastAsia"/>
          <w:sz w:val="24"/>
          <w:szCs w:val="24"/>
          <w:lang w:val="en-IE"/>
        </w:rPr>
        <w:t>of</w:t>
      </w:r>
      <w:r w:rsidRPr="00BA1BDC">
        <w:rPr>
          <w:rFonts w:eastAsiaTheme="minorEastAsia"/>
          <w:sz w:val="24"/>
          <w:szCs w:val="24"/>
          <w:lang w:val="en-IE"/>
        </w:rPr>
        <w:t xml:space="preserve"> Intellectual Capital </w:t>
      </w:r>
      <w:r w:rsidR="004B7ECE" w:rsidRPr="00BA1BDC">
        <w:rPr>
          <w:rFonts w:eastAsiaTheme="minorEastAsia"/>
          <w:sz w:val="24"/>
          <w:szCs w:val="24"/>
          <w:lang w:val="en-IE"/>
        </w:rPr>
        <w:t>in</w:t>
      </w:r>
      <w:r w:rsidRPr="00BA1BDC">
        <w:rPr>
          <w:rFonts w:eastAsiaTheme="minorEastAsia"/>
          <w:sz w:val="24"/>
          <w:szCs w:val="24"/>
          <w:lang w:val="en-IE"/>
        </w:rPr>
        <w:t xml:space="preserve"> Banking Industry Performance: A Case </w:t>
      </w:r>
      <w:r w:rsidR="004B7ECE" w:rsidRPr="00BA1BDC">
        <w:rPr>
          <w:rFonts w:eastAsiaTheme="minorEastAsia"/>
          <w:sz w:val="24"/>
          <w:szCs w:val="24"/>
          <w:lang w:val="en-IE"/>
        </w:rPr>
        <w:t>in</w:t>
      </w:r>
      <w:r w:rsidRPr="00BA1BDC">
        <w:rPr>
          <w:rFonts w:eastAsiaTheme="minorEastAsia"/>
          <w:sz w:val="24"/>
          <w:szCs w:val="24"/>
          <w:lang w:val="en-IE"/>
        </w:rPr>
        <w:t xml:space="preserve"> Indonesia Stock Exchange Before </w:t>
      </w:r>
      <w:r w:rsidR="00C47888" w:rsidRPr="00BA1BDC">
        <w:rPr>
          <w:rFonts w:eastAsiaTheme="minorEastAsia"/>
          <w:sz w:val="24"/>
          <w:szCs w:val="24"/>
          <w:lang w:val="en-IE"/>
        </w:rPr>
        <w:t>and</w:t>
      </w:r>
      <w:r w:rsidRPr="00BA1BDC">
        <w:rPr>
          <w:rFonts w:eastAsiaTheme="minorEastAsia"/>
          <w:sz w:val="24"/>
          <w:szCs w:val="24"/>
          <w:lang w:val="en-IE"/>
        </w:rPr>
        <w:t xml:space="preserve"> After The 2008 Global Financial Crisis in </w:t>
      </w:r>
      <w:r w:rsidRPr="00BA1BDC">
        <w:rPr>
          <w:rFonts w:eastAsiaTheme="minorEastAsia"/>
          <w:i/>
          <w:iCs/>
          <w:sz w:val="24"/>
          <w:szCs w:val="24"/>
          <w:lang w:val="en-IE"/>
        </w:rPr>
        <w:t xml:space="preserve">Asia Pacific Journal of Accounting and Finance, </w:t>
      </w:r>
      <w:r w:rsidRPr="00BA1BDC">
        <w:rPr>
          <w:rFonts w:eastAsiaTheme="minorEastAsia"/>
          <w:sz w:val="24"/>
          <w:szCs w:val="24"/>
          <w:lang w:val="en-IE"/>
        </w:rPr>
        <w:t>Volume 2 (1) pp. 39-50, December 2011.</w:t>
      </w:r>
    </w:p>
    <w:p w14:paraId="2D2438CD" w14:textId="77777777" w:rsidR="00243DED" w:rsidRPr="00BA1BDC" w:rsidRDefault="00243DED" w:rsidP="00243DED">
      <w:pPr>
        <w:rPr>
          <w:rFonts w:eastAsiaTheme="minorEastAsia"/>
          <w:sz w:val="24"/>
          <w:szCs w:val="24"/>
          <w:lang w:val="en-IE"/>
        </w:rPr>
      </w:pPr>
    </w:p>
    <w:p w14:paraId="61A3E6B7" w14:textId="7A4404FB" w:rsidR="00243DED" w:rsidRPr="00BA1BDC" w:rsidRDefault="00243DED" w:rsidP="00243DED">
      <w:pPr>
        <w:rPr>
          <w:lang w:val="en-IE"/>
        </w:rPr>
      </w:pPr>
      <w:r w:rsidRPr="00BA1BDC">
        <w:rPr>
          <w:rFonts w:ascii="Calibri" w:eastAsia="Calibri" w:hAnsi="Calibri" w:cs="Calibri"/>
          <w:sz w:val="24"/>
          <w:szCs w:val="24"/>
          <w:lang w:val="en-IE"/>
        </w:rPr>
        <w:t>Robson, C. (2011).</w:t>
      </w:r>
      <w:r w:rsidRPr="00BA1BDC">
        <w:rPr>
          <w:rFonts w:ascii="Calibri" w:eastAsia="Calibri" w:hAnsi="Calibri" w:cs="Calibri"/>
          <w:i/>
          <w:iCs/>
          <w:sz w:val="24"/>
          <w:szCs w:val="24"/>
          <w:lang w:val="en-IE"/>
        </w:rPr>
        <w:t xml:space="preserve"> Real World </w:t>
      </w:r>
      <w:r w:rsidR="009338C1" w:rsidRPr="00BA1BDC">
        <w:rPr>
          <w:rFonts w:ascii="Calibri" w:eastAsia="Calibri" w:hAnsi="Calibri" w:cs="Calibri"/>
          <w:i/>
          <w:iCs/>
          <w:sz w:val="24"/>
          <w:szCs w:val="24"/>
          <w:lang w:val="en-IE"/>
        </w:rPr>
        <w:t>Research:</w:t>
      </w:r>
      <w:r w:rsidRPr="00BA1BDC">
        <w:rPr>
          <w:rFonts w:ascii="Calibri" w:eastAsia="Calibri" w:hAnsi="Calibri" w:cs="Calibri"/>
          <w:i/>
          <w:iCs/>
          <w:sz w:val="24"/>
          <w:szCs w:val="24"/>
          <w:lang w:val="en-IE"/>
        </w:rPr>
        <w:t xml:space="preserve"> A Resource for Users of Social Research Methods in Applied Settings</w:t>
      </w:r>
      <w:r w:rsidRPr="00BA1BDC">
        <w:rPr>
          <w:rFonts w:ascii="Calibri" w:eastAsia="Calibri" w:hAnsi="Calibri" w:cs="Calibri"/>
          <w:sz w:val="24"/>
          <w:szCs w:val="24"/>
          <w:lang w:val="en-IE"/>
        </w:rPr>
        <w:t>. Blackwell Publishing.</w:t>
      </w:r>
    </w:p>
    <w:p w14:paraId="67D6D6F1" w14:textId="77777777" w:rsidR="00243DED" w:rsidRPr="00BA1BDC" w:rsidRDefault="00243DED" w:rsidP="00243DED">
      <w:pPr>
        <w:spacing w:line="240" w:lineRule="auto"/>
        <w:rPr>
          <w:rFonts w:eastAsiaTheme="minorEastAsia"/>
          <w:sz w:val="24"/>
          <w:szCs w:val="24"/>
          <w:lang w:val="en-IE"/>
        </w:rPr>
      </w:pPr>
    </w:p>
    <w:p w14:paraId="3800BAEF"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Royal, C. and O'Donnell, L. (2008). Differentiation in financial markets: the human capital approach in </w:t>
      </w:r>
      <w:r w:rsidRPr="00BA1BDC">
        <w:rPr>
          <w:rFonts w:eastAsiaTheme="minorEastAsia"/>
          <w:i/>
          <w:iCs/>
          <w:sz w:val="24"/>
          <w:szCs w:val="24"/>
          <w:lang w:val="en-IE"/>
        </w:rPr>
        <w:t>Journal of Intellectual Capital</w:t>
      </w:r>
      <w:r w:rsidRPr="00BA1BDC">
        <w:rPr>
          <w:rFonts w:eastAsiaTheme="minorEastAsia"/>
          <w:sz w:val="24"/>
          <w:szCs w:val="24"/>
          <w:lang w:val="en-IE"/>
        </w:rPr>
        <w:t>, Vol. 9 Issue: 4, pp.668-683</w:t>
      </w:r>
    </w:p>
    <w:p w14:paraId="0F10456F" w14:textId="77777777" w:rsidR="00243DED" w:rsidRPr="00BA1BDC" w:rsidRDefault="00243DED" w:rsidP="00243DED">
      <w:pPr>
        <w:rPr>
          <w:rFonts w:eastAsiaTheme="minorEastAsia"/>
          <w:lang w:val="en-IE"/>
        </w:rPr>
      </w:pPr>
    </w:p>
    <w:p w14:paraId="7E44684C"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Sardo, F. and Serrasqueiro, Z., (2017). A European empirical study of the relationship between firms' intellectual capital, financial performance and market value in </w:t>
      </w:r>
      <w:r w:rsidRPr="00BA1BDC">
        <w:rPr>
          <w:rFonts w:eastAsiaTheme="minorEastAsia"/>
          <w:i/>
          <w:iCs/>
          <w:sz w:val="24"/>
          <w:szCs w:val="24"/>
          <w:lang w:val="en-IE"/>
        </w:rPr>
        <w:t xml:space="preserve">Journal of Intellectual Capital, Volume </w:t>
      </w:r>
      <w:r w:rsidRPr="00BA1BDC">
        <w:rPr>
          <w:rFonts w:eastAsiaTheme="minorEastAsia"/>
          <w:sz w:val="24"/>
          <w:szCs w:val="24"/>
          <w:lang w:val="en-IE"/>
        </w:rPr>
        <w:t>18, Number 4, pp. 771-788.</w:t>
      </w:r>
    </w:p>
    <w:p w14:paraId="2162158F" w14:textId="77777777" w:rsidR="00243DED" w:rsidRPr="00BA1BDC" w:rsidRDefault="00243DED" w:rsidP="00243DED">
      <w:pPr>
        <w:spacing w:line="240" w:lineRule="auto"/>
        <w:rPr>
          <w:rFonts w:eastAsiaTheme="minorEastAsia"/>
          <w:sz w:val="24"/>
          <w:szCs w:val="24"/>
          <w:lang w:val="en-IE"/>
        </w:rPr>
      </w:pPr>
    </w:p>
    <w:p w14:paraId="4AE1E2CB"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Savolainen, T. and Fresno, P.L. (2013). Trust as Intangible Asset - Enabling Intellectual Capital Development by Leadership for Vitality and Innovativeness in </w:t>
      </w:r>
      <w:r w:rsidRPr="00BA1BDC">
        <w:rPr>
          <w:rFonts w:eastAsiaTheme="minorEastAsia"/>
          <w:i/>
          <w:iCs/>
          <w:sz w:val="24"/>
          <w:szCs w:val="24"/>
          <w:lang w:val="en-IE"/>
        </w:rPr>
        <w:t>Electronic Journal of Knowledge Management</w:t>
      </w:r>
      <w:r w:rsidRPr="00BA1BDC">
        <w:rPr>
          <w:rFonts w:eastAsiaTheme="minorEastAsia"/>
          <w:sz w:val="24"/>
          <w:szCs w:val="24"/>
          <w:lang w:val="en-IE"/>
        </w:rPr>
        <w:t>, Volume 11, Number 3, pp. 244-255.</w:t>
      </w:r>
    </w:p>
    <w:p w14:paraId="56C66966" w14:textId="77777777" w:rsidR="00243DED" w:rsidRPr="00BA1BDC" w:rsidRDefault="00243DED" w:rsidP="00243DED">
      <w:pPr>
        <w:rPr>
          <w:rFonts w:eastAsiaTheme="minorEastAsia"/>
          <w:lang w:val="en-IE"/>
        </w:rPr>
      </w:pPr>
    </w:p>
    <w:p w14:paraId="14C65E3A"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Scott, L.M. (2016). Theory and research in construction education: the case for pragmatism in </w:t>
      </w:r>
      <w:r w:rsidRPr="00BA1BDC">
        <w:rPr>
          <w:rFonts w:eastAsiaTheme="minorEastAsia"/>
          <w:i/>
          <w:iCs/>
          <w:sz w:val="24"/>
          <w:szCs w:val="24"/>
          <w:lang w:val="en-IE"/>
        </w:rPr>
        <w:t>Construction Management and Economics</w:t>
      </w:r>
      <w:r w:rsidRPr="00BA1BDC">
        <w:rPr>
          <w:rFonts w:eastAsiaTheme="minorEastAsia"/>
          <w:sz w:val="24"/>
          <w:szCs w:val="24"/>
          <w:lang w:val="en-IE"/>
        </w:rPr>
        <w:t>. Volume 34, issue 7&amp;8, pp.552–560.</w:t>
      </w:r>
    </w:p>
    <w:p w14:paraId="19198754" w14:textId="77777777" w:rsidR="00243DED" w:rsidRPr="00BA1BDC" w:rsidRDefault="00243DED" w:rsidP="00243DED">
      <w:pPr>
        <w:rPr>
          <w:rFonts w:eastAsiaTheme="minorEastAsia"/>
          <w:lang w:val="en-IE"/>
        </w:rPr>
      </w:pPr>
    </w:p>
    <w:p w14:paraId="03695419"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Schein, E. (2004). </w:t>
      </w:r>
      <w:r w:rsidRPr="00BA1BDC">
        <w:rPr>
          <w:rFonts w:eastAsiaTheme="minorEastAsia"/>
          <w:i/>
          <w:iCs/>
          <w:sz w:val="24"/>
          <w:szCs w:val="24"/>
          <w:lang w:val="en-IE"/>
        </w:rPr>
        <w:t>Organizational Culture and Leadership</w:t>
      </w:r>
      <w:r w:rsidRPr="00BA1BDC">
        <w:rPr>
          <w:rFonts w:eastAsiaTheme="minorEastAsia"/>
          <w:sz w:val="24"/>
          <w:szCs w:val="24"/>
          <w:lang w:val="en-IE"/>
        </w:rPr>
        <w:t xml:space="preserve"> 3</w:t>
      </w:r>
      <w:r w:rsidRPr="00BA1BDC">
        <w:rPr>
          <w:rFonts w:eastAsiaTheme="minorEastAsia"/>
          <w:sz w:val="24"/>
          <w:szCs w:val="24"/>
          <w:vertAlign w:val="superscript"/>
          <w:lang w:val="en-IE"/>
        </w:rPr>
        <w:t>rd</w:t>
      </w:r>
      <w:r w:rsidRPr="00BA1BDC">
        <w:rPr>
          <w:rFonts w:eastAsiaTheme="minorEastAsia"/>
          <w:sz w:val="24"/>
          <w:szCs w:val="24"/>
          <w:lang w:val="en-IE"/>
        </w:rPr>
        <w:t xml:space="preserve"> Edition. Jossey-Bass; San Francisco. </w:t>
      </w:r>
    </w:p>
    <w:p w14:paraId="7ACBE77E" w14:textId="77777777" w:rsidR="00243DED" w:rsidRPr="00BA1BDC" w:rsidRDefault="00243DED" w:rsidP="00243DED">
      <w:pPr>
        <w:rPr>
          <w:rFonts w:eastAsiaTheme="minorEastAsia"/>
          <w:sz w:val="24"/>
          <w:szCs w:val="24"/>
          <w:lang w:val="en-IE"/>
        </w:rPr>
      </w:pPr>
    </w:p>
    <w:p w14:paraId="7B7CD79D" w14:textId="77777777" w:rsidR="00243DED" w:rsidRPr="00BA1BDC" w:rsidRDefault="00243DED" w:rsidP="00243DED">
      <w:pPr>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Sebastian, J., Herman, K.C., and Reinke, W.M. (2019). Do Organizational Conditions Influence Teacher Implementation of Effective Classroom Management Practices: Findings from a Randomized Trial in </w:t>
      </w:r>
      <w:r w:rsidRPr="00BA1BDC">
        <w:rPr>
          <w:rFonts w:eastAsiaTheme="minorEastAsia"/>
          <w:i/>
          <w:iCs/>
          <w:color w:val="000000" w:themeColor="text1"/>
          <w:sz w:val="24"/>
          <w:szCs w:val="24"/>
          <w:lang w:val="en-IE"/>
        </w:rPr>
        <w:t>Journal of School Psychology</w:t>
      </w:r>
      <w:r w:rsidRPr="00BA1BDC">
        <w:rPr>
          <w:rFonts w:eastAsiaTheme="minorEastAsia"/>
          <w:color w:val="000000" w:themeColor="text1"/>
          <w:sz w:val="24"/>
          <w:szCs w:val="24"/>
          <w:lang w:val="en-IE"/>
        </w:rPr>
        <w:t>, Issue 72 pp. 134-49.</w:t>
      </w:r>
    </w:p>
    <w:p w14:paraId="7F689233" w14:textId="77777777" w:rsidR="00243DED" w:rsidRPr="00BA1BDC" w:rsidRDefault="00243DED" w:rsidP="00243DED">
      <w:pPr>
        <w:rPr>
          <w:rFonts w:eastAsiaTheme="minorEastAsia"/>
          <w:sz w:val="24"/>
          <w:szCs w:val="24"/>
          <w:lang w:val="en-IE"/>
        </w:rPr>
      </w:pPr>
    </w:p>
    <w:p w14:paraId="69BDAB95" w14:textId="77777777" w:rsidR="00243DED" w:rsidRPr="00BA1BDC" w:rsidRDefault="00243DED" w:rsidP="00243DED">
      <w:pPr>
        <w:rPr>
          <w:rFonts w:ascii="Calibri" w:eastAsia="Calibri" w:hAnsi="Calibri" w:cs="Calibri"/>
          <w:sz w:val="24"/>
          <w:szCs w:val="24"/>
          <w:lang w:val="en-IE"/>
        </w:rPr>
      </w:pPr>
      <w:r w:rsidRPr="00BA1BDC">
        <w:rPr>
          <w:rFonts w:ascii="Calibri" w:eastAsia="Calibri" w:hAnsi="Calibri" w:cs="Calibri"/>
          <w:sz w:val="24"/>
          <w:szCs w:val="24"/>
          <w:lang w:val="en-IE"/>
        </w:rPr>
        <w:t>Sivell S, Prout H, Hopewell-Kelly N (2019). Considerations and recommendations for conducting qualitative research interviews with palliative and end-of-life care patients in the home setting: a consensus paper in British Medical Journal Supportive &amp; Palliative, Volume 9, issue 14.</w:t>
      </w:r>
    </w:p>
    <w:p w14:paraId="2C6C531D" w14:textId="77777777" w:rsidR="00243DED" w:rsidRPr="00BA1BDC" w:rsidRDefault="00243DED" w:rsidP="00243DED">
      <w:pPr>
        <w:rPr>
          <w:rFonts w:eastAsiaTheme="minorEastAsia"/>
          <w:sz w:val="24"/>
          <w:szCs w:val="24"/>
          <w:lang w:val="en-IE"/>
        </w:rPr>
      </w:pPr>
    </w:p>
    <w:p w14:paraId="52BD4D29" w14:textId="501949E6" w:rsidR="00243DED" w:rsidRDefault="00243DED" w:rsidP="00243DED">
      <w:pPr>
        <w:rPr>
          <w:rFonts w:eastAsiaTheme="minorEastAsia"/>
          <w:sz w:val="24"/>
          <w:szCs w:val="24"/>
          <w:lang w:val="en-IE"/>
        </w:rPr>
      </w:pPr>
      <w:r w:rsidRPr="00BA1BDC">
        <w:rPr>
          <w:rFonts w:eastAsiaTheme="minorEastAsia"/>
          <w:sz w:val="24"/>
          <w:szCs w:val="24"/>
          <w:lang w:val="en-IE"/>
        </w:rPr>
        <w:t xml:space="preserve">Sharpe, E. and Breunig, M. (2009). Sustaining Environmental Pedagogy in Times of Educational Conservatism: A Case Study of Integrated Curriculum Programs in </w:t>
      </w:r>
      <w:r w:rsidRPr="00BA1BDC">
        <w:rPr>
          <w:rFonts w:eastAsiaTheme="minorEastAsia"/>
          <w:i/>
          <w:iCs/>
          <w:sz w:val="24"/>
          <w:szCs w:val="24"/>
          <w:lang w:val="en-IE"/>
        </w:rPr>
        <w:t xml:space="preserve">Environmental Education Research, Volume </w:t>
      </w:r>
      <w:r w:rsidRPr="00BA1BDC">
        <w:rPr>
          <w:rFonts w:eastAsiaTheme="minorEastAsia"/>
          <w:sz w:val="24"/>
          <w:szCs w:val="24"/>
          <w:lang w:val="en-IE"/>
        </w:rPr>
        <w:t>15, issue 3, pp.299-313.</w:t>
      </w:r>
    </w:p>
    <w:p w14:paraId="7534DC16" w14:textId="07EC288A" w:rsidR="00193891" w:rsidRDefault="00193891" w:rsidP="00243DED">
      <w:pPr>
        <w:rPr>
          <w:rFonts w:eastAsiaTheme="minorEastAsia"/>
          <w:sz w:val="24"/>
          <w:szCs w:val="24"/>
          <w:lang w:val="en-IE"/>
        </w:rPr>
      </w:pPr>
    </w:p>
    <w:p w14:paraId="09DBE305" w14:textId="522764E1" w:rsidR="00193891" w:rsidRPr="00655DAD" w:rsidRDefault="00193891" w:rsidP="00243DED">
      <w:pPr>
        <w:rPr>
          <w:rFonts w:eastAsiaTheme="minorEastAsia"/>
          <w:sz w:val="24"/>
          <w:szCs w:val="24"/>
          <w:lang w:val="en-IE"/>
        </w:rPr>
      </w:pPr>
      <w:r>
        <w:rPr>
          <w:rFonts w:eastAsiaTheme="minorEastAsia"/>
          <w:sz w:val="24"/>
          <w:szCs w:val="24"/>
          <w:lang w:val="en-IE"/>
        </w:rPr>
        <w:t xml:space="preserve">Skillnet </w:t>
      </w:r>
      <w:r w:rsidR="00533B28">
        <w:rPr>
          <w:rFonts w:eastAsiaTheme="minorEastAsia"/>
          <w:sz w:val="24"/>
          <w:szCs w:val="24"/>
          <w:lang w:val="en-IE"/>
        </w:rPr>
        <w:t xml:space="preserve">Ireland </w:t>
      </w:r>
      <w:r>
        <w:rPr>
          <w:rFonts w:eastAsiaTheme="minorEastAsia"/>
          <w:sz w:val="24"/>
          <w:szCs w:val="24"/>
          <w:lang w:val="en-IE"/>
        </w:rPr>
        <w:t xml:space="preserve">(2020). </w:t>
      </w:r>
      <w:r w:rsidR="00655DAD" w:rsidRPr="00655DAD">
        <w:rPr>
          <w:rFonts w:eastAsiaTheme="minorEastAsia"/>
          <w:i/>
          <w:iCs/>
          <w:sz w:val="24"/>
          <w:szCs w:val="24"/>
          <w:lang w:val="en-IE"/>
        </w:rPr>
        <w:t>Your business is our business</w:t>
      </w:r>
      <w:r w:rsidR="00655DAD">
        <w:rPr>
          <w:rFonts w:eastAsiaTheme="minorEastAsia"/>
          <w:i/>
          <w:iCs/>
          <w:sz w:val="24"/>
          <w:szCs w:val="24"/>
          <w:lang w:val="en-IE"/>
        </w:rPr>
        <w:t xml:space="preserve">. </w:t>
      </w:r>
      <w:r w:rsidR="00655DAD">
        <w:rPr>
          <w:rFonts w:eastAsiaTheme="minorEastAsia"/>
          <w:sz w:val="24"/>
          <w:szCs w:val="24"/>
          <w:lang w:val="en-IE"/>
        </w:rPr>
        <w:t xml:space="preserve">Available: </w:t>
      </w:r>
      <w:hyperlink r:id="rId53" w:history="1">
        <w:r w:rsidR="006E072F" w:rsidRPr="00165964">
          <w:rPr>
            <w:rStyle w:val="Hyperlink"/>
            <w:rFonts w:eastAsiaTheme="minorEastAsia"/>
            <w:sz w:val="24"/>
            <w:szCs w:val="24"/>
            <w:lang w:val="en-IE"/>
          </w:rPr>
          <w:t>https://www.skillnetireland.ie/about/</w:t>
        </w:r>
      </w:hyperlink>
      <w:r w:rsidR="006E072F">
        <w:rPr>
          <w:rFonts w:eastAsiaTheme="minorEastAsia"/>
          <w:sz w:val="24"/>
          <w:szCs w:val="24"/>
          <w:lang w:val="en-IE"/>
        </w:rPr>
        <w:t xml:space="preserve"> [accessed, 20</w:t>
      </w:r>
      <w:r w:rsidR="006E072F" w:rsidRPr="006E072F">
        <w:rPr>
          <w:rFonts w:eastAsiaTheme="minorEastAsia"/>
          <w:sz w:val="24"/>
          <w:szCs w:val="24"/>
          <w:vertAlign w:val="superscript"/>
          <w:lang w:val="en-IE"/>
        </w:rPr>
        <w:t>th</w:t>
      </w:r>
      <w:r w:rsidR="006E072F">
        <w:rPr>
          <w:rFonts w:eastAsiaTheme="minorEastAsia"/>
          <w:sz w:val="24"/>
          <w:szCs w:val="24"/>
          <w:lang w:val="en-IE"/>
        </w:rPr>
        <w:t xml:space="preserve"> July 2020]. </w:t>
      </w:r>
    </w:p>
    <w:p w14:paraId="4345FEA1" w14:textId="77777777" w:rsidR="00243DED" w:rsidRPr="00BA1BDC" w:rsidRDefault="00243DED" w:rsidP="00243DED">
      <w:pPr>
        <w:rPr>
          <w:rFonts w:eastAsiaTheme="minorEastAsia"/>
          <w:sz w:val="24"/>
          <w:szCs w:val="24"/>
          <w:lang w:val="en-IE"/>
        </w:rPr>
      </w:pPr>
    </w:p>
    <w:p w14:paraId="6F462D11"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Slack, R. &amp; Munz, M., (2016). Intellectual capital reporting, leadership and strategic change. Journal of Applied Accounting Research, Volume 17, issue 1, pp.61–83.</w:t>
      </w:r>
    </w:p>
    <w:p w14:paraId="723BE96C" w14:textId="77777777" w:rsidR="00243DED" w:rsidRPr="00BA1BDC" w:rsidRDefault="00243DED" w:rsidP="00243DED">
      <w:pPr>
        <w:spacing w:line="240" w:lineRule="auto"/>
        <w:rPr>
          <w:rFonts w:eastAsiaTheme="minorEastAsia"/>
          <w:sz w:val="24"/>
          <w:szCs w:val="24"/>
          <w:lang w:val="en-IE"/>
        </w:rPr>
      </w:pPr>
    </w:p>
    <w:p w14:paraId="7F76C4FF" w14:textId="77777777" w:rsidR="00243DED" w:rsidRPr="00BA1BDC" w:rsidRDefault="00243DED" w:rsidP="00243DED">
      <w:pPr>
        <w:rPr>
          <w:rFonts w:eastAsiaTheme="minorEastAsia"/>
          <w:sz w:val="24"/>
          <w:szCs w:val="24"/>
          <w:lang w:val="en-IE"/>
        </w:rPr>
      </w:pPr>
      <w:r w:rsidRPr="00BA1BDC">
        <w:rPr>
          <w:rFonts w:eastAsiaTheme="minorEastAsia"/>
          <w:sz w:val="24"/>
          <w:szCs w:val="24"/>
          <w:lang w:val="en-IE"/>
        </w:rPr>
        <w:t xml:space="preserve">Smith, J and Noble, H. (2014) Bias in research in </w:t>
      </w:r>
      <w:r w:rsidRPr="00BA1BDC">
        <w:rPr>
          <w:rFonts w:eastAsiaTheme="minorEastAsia"/>
          <w:i/>
          <w:iCs/>
          <w:sz w:val="24"/>
          <w:szCs w:val="24"/>
          <w:lang w:val="en-IE"/>
        </w:rPr>
        <w:t>Evidence Based Nursing</w:t>
      </w:r>
      <w:r w:rsidRPr="00BA1BDC">
        <w:rPr>
          <w:rFonts w:eastAsiaTheme="minorEastAsia"/>
          <w:sz w:val="24"/>
          <w:szCs w:val="24"/>
          <w:lang w:val="en-IE"/>
        </w:rPr>
        <w:t>, Volume 17, issue 4. pp.100-1.</w:t>
      </w:r>
    </w:p>
    <w:p w14:paraId="0A707914" w14:textId="77777777" w:rsidR="00243DED" w:rsidRPr="00BA1BDC" w:rsidRDefault="00243DED" w:rsidP="00243DED">
      <w:pPr>
        <w:spacing w:line="240" w:lineRule="auto"/>
        <w:rPr>
          <w:rFonts w:eastAsiaTheme="minorEastAsia"/>
          <w:sz w:val="24"/>
          <w:szCs w:val="24"/>
          <w:lang w:val="en-IE"/>
        </w:rPr>
      </w:pPr>
    </w:p>
    <w:p w14:paraId="17E1B348"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Springboard+. (2019). Financial Services Courses. [online] Available: https://springboardcourses.ie/ [accessed 10 Mar 2019].</w:t>
      </w:r>
    </w:p>
    <w:p w14:paraId="48A7A1C7" w14:textId="77777777" w:rsidR="00243DED" w:rsidRPr="00BA1BDC" w:rsidRDefault="00243DED" w:rsidP="00243DED">
      <w:pPr>
        <w:spacing w:line="240" w:lineRule="auto"/>
        <w:rPr>
          <w:rFonts w:eastAsiaTheme="minorEastAsia"/>
          <w:sz w:val="24"/>
          <w:szCs w:val="24"/>
          <w:lang w:val="en-IE"/>
        </w:rPr>
      </w:pPr>
    </w:p>
    <w:p w14:paraId="61F63A37" w14:textId="77777777" w:rsidR="00243DED" w:rsidRPr="00BA1BDC" w:rsidRDefault="00243DED" w:rsidP="00243DED">
      <w:pPr>
        <w:spacing w:line="240" w:lineRule="auto"/>
        <w:rPr>
          <w:rFonts w:eastAsiaTheme="minorEastAsia"/>
          <w:color w:val="000000" w:themeColor="text1"/>
          <w:sz w:val="24"/>
          <w:szCs w:val="24"/>
          <w:lang w:val="en-IE"/>
        </w:rPr>
      </w:pPr>
      <w:r w:rsidRPr="00BA1BDC">
        <w:rPr>
          <w:rFonts w:eastAsiaTheme="minorEastAsia"/>
          <w:color w:val="000000" w:themeColor="text1"/>
          <w:sz w:val="24"/>
          <w:szCs w:val="24"/>
          <w:lang w:val="en-IE"/>
        </w:rPr>
        <w:t xml:space="preserve">Stahle, P., Stahle, S. and Aho, S. (2011). Value added intellectual coefficient (VAIC): a critical analysis in </w:t>
      </w:r>
      <w:r w:rsidRPr="00BA1BDC">
        <w:rPr>
          <w:rFonts w:eastAsiaTheme="minorEastAsia"/>
          <w:i/>
          <w:iCs/>
          <w:color w:val="000000" w:themeColor="text1"/>
          <w:sz w:val="24"/>
          <w:szCs w:val="24"/>
          <w:lang w:val="en-IE"/>
        </w:rPr>
        <w:t xml:space="preserve">Journal of Intellectual Capital, Volume </w:t>
      </w:r>
      <w:r w:rsidRPr="00BA1BDC">
        <w:rPr>
          <w:rFonts w:eastAsiaTheme="minorEastAsia"/>
          <w:color w:val="000000" w:themeColor="text1"/>
          <w:sz w:val="24"/>
          <w:szCs w:val="24"/>
          <w:lang w:val="en-IE"/>
        </w:rPr>
        <w:t>12, issue 4, pp. 531-551.</w:t>
      </w:r>
    </w:p>
    <w:p w14:paraId="3E24318A" w14:textId="77777777" w:rsidR="00243DED" w:rsidRPr="00BA1BDC" w:rsidRDefault="00243DED" w:rsidP="00243DED">
      <w:pPr>
        <w:spacing w:line="240" w:lineRule="auto"/>
        <w:rPr>
          <w:rFonts w:eastAsiaTheme="minorEastAsia"/>
          <w:sz w:val="24"/>
          <w:szCs w:val="24"/>
          <w:lang w:val="en-IE"/>
        </w:rPr>
      </w:pPr>
    </w:p>
    <w:p w14:paraId="0D8D41A5"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Stewart, T. (1994). Your Company's Most Valuable Asset: Intellectual Capital in </w:t>
      </w:r>
      <w:r w:rsidRPr="00BA1BDC">
        <w:rPr>
          <w:rFonts w:eastAsiaTheme="minorEastAsia"/>
          <w:i/>
          <w:iCs/>
          <w:sz w:val="24"/>
          <w:szCs w:val="24"/>
          <w:lang w:val="en-IE"/>
        </w:rPr>
        <w:t>Fortune</w:t>
      </w:r>
      <w:r w:rsidRPr="00BA1BDC">
        <w:rPr>
          <w:rFonts w:eastAsiaTheme="minorEastAsia"/>
          <w:sz w:val="24"/>
          <w:szCs w:val="24"/>
          <w:lang w:val="en-IE"/>
        </w:rPr>
        <w:t xml:space="preserve"> Volume 130, issue 7, pp. 68.</w:t>
      </w:r>
    </w:p>
    <w:p w14:paraId="7F1C077E" w14:textId="77777777" w:rsidR="00243DED" w:rsidRPr="00BA1BDC" w:rsidRDefault="00243DED" w:rsidP="00243DED">
      <w:pPr>
        <w:spacing w:line="240" w:lineRule="auto"/>
        <w:rPr>
          <w:rFonts w:eastAsiaTheme="minorEastAsia"/>
          <w:sz w:val="24"/>
          <w:szCs w:val="24"/>
          <w:lang w:val="en-IE"/>
        </w:rPr>
      </w:pPr>
    </w:p>
    <w:p w14:paraId="71586195"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Stewart, T. (1999). </w:t>
      </w:r>
      <w:r w:rsidRPr="00BA1BDC">
        <w:rPr>
          <w:rFonts w:eastAsiaTheme="minorEastAsia"/>
          <w:i/>
          <w:iCs/>
          <w:sz w:val="24"/>
          <w:szCs w:val="24"/>
          <w:lang w:val="en-IE"/>
        </w:rPr>
        <w:t>Intellectual Capital: The New Wealth of Organisations</w:t>
      </w:r>
      <w:r w:rsidRPr="00BA1BDC">
        <w:rPr>
          <w:rFonts w:eastAsiaTheme="minorEastAsia"/>
          <w:sz w:val="24"/>
          <w:szCs w:val="24"/>
          <w:lang w:val="en-IE"/>
        </w:rPr>
        <w:t xml:space="preserve">. London: Nicholas Brealey Publishing. </w:t>
      </w:r>
    </w:p>
    <w:p w14:paraId="66A49839" w14:textId="77777777" w:rsidR="00243DED" w:rsidRPr="00BA1BDC" w:rsidRDefault="00243DED" w:rsidP="00243DED">
      <w:pPr>
        <w:spacing w:line="240" w:lineRule="auto"/>
        <w:rPr>
          <w:rFonts w:eastAsiaTheme="minorEastAsia"/>
          <w:sz w:val="24"/>
          <w:szCs w:val="24"/>
          <w:lang w:val="en-IE"/>
        </w:rPr>
      </w:pPr>
    </w:p>
    <w:p w14:paraId="5370AFBA"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Stewart, T. (2001). The Wealth of Knowledge: Intellectual Capital and the Twenty-First Century Organization. Brealy Publishing: London. </w:t>
      </w:r>
    </w:p>
    <w:p w14:paraId="2512576D" w14:textId="77777777" w:rsidR="00243DED" w:rsidRPr="00BA1BDC" w:rsidRDefault="00243DED" w:rsidP="00243DED">
      <w:pPr>
        <w:spacing w:line="240" w:lineRule="auto"/>
        <w:rPr>
          <w:rFonts w:eastAsiaTheme="minorEastAsia"/>
          <w:sz w:val="24"/>
          <w:szCs w:val="24"/>
          <w:lang w:val="en-IE"/>
        </w:rPr>
      </w:pPr>
    </w:p>
    <w:p w14:paraId="4BB0B6CE" w14:textId="6AAB2A59"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Sullivan, P. (2000). </w:t>
      </w:r>
      <w:r w:rsidRPr="00BA1BDC">
        <w:rPr>
          <w:rFonts w:eastAsiaTheme="minorEastAsia"/>
          <w:i/>
          <w:iCs/>
          <w:sz w:val="24"/>
          <w:szCs w:val="24"/>
          <w:lang w:val="en-IE"/>
        </w:rPr>
        <w:t xml:space="preserve">Value Driven Intellectual </w:t>
      </w:r>
      <w:r w:rsidR="008C4A21" w:rsidRPr="00BA1BDC">
        <w:rPr>
          <w:rFonts w:eastAsiaTheme="minorEastAsia"/>
          <w:i/>
          <w:iCs/>
          <w:sz w:val="24"/>
          <w:szCs w:val="24"/>
          <w:lang w:val="en-IE"/>
        </w:rPr>
        <w:t>Capital</w:t>
      </w:r>
      <w:r w:rsidRPr="00BA1BDC">
        <w:rPr>
          <w:rFonts w:eastAsiaTheme="minorEastAsia"/>
          <w:i/>
          <w:iCs/>
          <w:sz w:val="24"/>
          <w:szCs w:val="24"/>
          <w:lang w:val="en-IE"/>
        </w:rPr>
        <w:t>: How to Convert Intangible Corporate Assets into Market Value.</w:t>
      </w:r>
      <w:r w:rsidRPr="00BA1BDC">
        <w:rPr>
          <w:rFonts w:eastAsiaTheme="minorEastAsia"/>
          <w:sz w:val="24"/>
          <w:szCs w:val="24"/>
          <w:lang w:val="en-IE"/>
        </w:rPr>
        <w:t xml:space="preserve"> New York: Wiley. </w:t>
      </w:r>
    </w:p>
    <w:p w14:paraId="5561DE3E" w14:textId="77777777" w:rsidR="00243DED" w:rsidRPr="00BA1BDC" w:rsidRDefault="00243DED" w:rsidP="00243DED">
      <w:pPr>
        <w:spacing w:line="240" w:lineRule="auto"/>
        <w:rPr>
          <w:rFonts w:eastAsiaTheme="minorEastAsia"/>
          <w:sz w:val="24"/>
          <w:szCs w:val="24"/>
          <w:lang w:val="en-IE"/>
        </w:rPr>
      </w:pPr>
    </w:p>
    <w:p w14:paraId="2697CF76" w14:textId="047F6CC0" w:rsidR="00243DED" w:rsidRPr="00BA1BDC" w:rsidRDefault="00243DED" w:rsidP="00243DED">
      <w:pPr>
        <w:pStyle w:val="Heading1"/>
        <w:rPr>
          <w:rFonts w:asciiTheme="minorHAnsi" w:eastAsiaTheme="minorEastAsia" w:hAnsiTheme="minorHAnsi" w:cstheme="minorBidi"/>
          <w:color w:val="auto"/>
          <w:sz w:val="24"/>
          <w:szCs w:val="24"/>
          <w:lang w:val="en-IE"/>
        </w:rPr>
      </w:pPr>
      <w:r w:rsidRPr="00BA1BDC">
        <w:rPr>
          <w:rFonts w:asciiTheme="minorHAnsi" w:eastAsiaTheme="minorEastAsia" w:hAnsiTheme="minorHAnsi" w:cstheme="minorBidi"/>
          <w:color w:val="auto"/>
          <w:sz w:val="24"/>
          <w:szCs w:val="24"/>
          <w:lang w:val="en-IE"/>
        </w:rPr>
        <w:t xml:space="preserve">Taylor, </w:t>
      </w:r>
      <w:r w:rsidR="00C54A18" w:rsidRPr="00BA1BDC">
        <w:rPr>
          <w:rFonts w:asciiTheme="minorHAnsi" w:eastAsiaTheme="minorEastAsia" w:hAnsiTheme="minorHAnsi" w:cstheme="minorBidi"/>
          <w:color w:val="auto"/>
          <w:sz w:val="24"/>
          <w:szCs w:val="24"/>
          <w:lang w:val="en-IE"/>
        </w:rPr>
        <w:t>S.,</w:t>
      </w:r>
      <w:r w:rsidRPr="00BA1BDC">
        <w:rPr>
          <w:rFonts w:asciiTheme="minorHAnsi" w:eastAsiaTheme="minorEastAsia" w:hAnsiTheme="minorHAnsi" w:cstheme="minorBidi"/>
          <w:color w:val="auto"/>
          <w:sz w:val="24"/>
          <w:szCs w:val="24"/>
          <w:lang w:val="en-IE"/>
        </w:rPr>
        <w:t xml:space="preserve"> and Sobel, D.M. (2011). </w:t>
      </w:r>
      <w:r w:rsidRPr="00BA1BDC">
        <w:rPr>
          <w:rFonts w:asciiTheme="minorHAnsi" w:eastAsiaTheme="minorEastAsia" w:hAnsiTheme="minorHAnsi" w:cstheme="minorBidi"/>
          <w:i/>
          <w:iCs/>
          <w:color w:val="auto"/>
          <w:sz w:val="24"/>
          <w:szCs w:val="24"/>
          <w:lang w:val="en-IE"/>
        </w:rPr>
        <w:t>Culturally Responsive Pedagogy: Teaching Like Our Students' Lives Matter</w:t>
      </w:r>
      <w:r w:rsidRPr="00BA1BDC">
        <w:rPr>
          <w:rFonts w:asciiTheme="minorHAnsi" w:eastAsiaTheme="minorEastAsia" w:hAnsiTheme="minorHAnsi" w:cstheme="minorBidi"/>
          <w:color w:val="auto"/>
          <w:sz w:val="24"/>
          <w:szCs w:val="24"/>
          <w:lang w:val="en-IE"/>
        </w:rPr>
        <w:t xml:space="preserve">. Emerald: Bingley. </w:t>
      </w:r>
    </w:p>
    <w:p w14:paraId="28FE9AAA" w14:textId="77777777" w:rsidR="00243DED" w:rsidRPr="00BA1BDC" w:rsidRDefault="00243DED" w:rsidP="00243DED">
      <w:pPr>
        <w:rPr>
          <w:rFonts w:eastAsiaTheme="minorEastAsia"/>
          <w:lang w:val="en-IE"/>
        </w:rPr>
      </w:pPr>
    </w:p>
    <w:p w14:paraId="4A803975" w14:textId="77777777" w:rsidR="00243DED" w:rsidRPr="00BA1BDC" w:rsidRDefault="00243DED" w:rsidP="00243DED">
      <w:pPr>
        <w:spacing w:line="240" w:lineRule="auto"/>
        <w:jc w:val="both"/>
        <w:rPr>
          <w:rFonts w:eastAsiaTheme="minorEastAsia"/>
          <w:sz w:val="24"/>
          <w:szCs w:val="24"/>
          <w:lang w:val="en-IE"/>
        </w:rPr>
      </w:pPr>
      <w:r w:rsidRPr="00BA1BDC">
        <w:rPr>
          <w:rFonts w:eastAsiaTheme="minorEastAsia"/>
          <w:sz w:val="24"/>
          <w:szCs w:val="24"/>
          <w:lang w:val="en-IE"/>
        </w:rPr>
        <w:t>Teece, D. (Ed). (1987). T</w:t>
      </w:r>
      <w:r w:rsidRPr="00BA1BDC">
        <w:rPr>
          <w:rFonts w:eastAsiaTheme="minorEastAsia"/>
          <w:i/>
          <w:iCs/>
          <w:sz w:val="24"/>
          <w:szCs w:val="24"/>
          <w:lang w:val="en-IE"/>
        </w:rPr>
        <w:t>he Competitive Challenge: Strategies for Industrial Innovation and Renewal</w:t>
      </w:r>
      <w:r w:rsidRPr="00BA1BDC">
        <w:rPr>
          <w:rFonts w:eastAsiaTheme="minorEastAsia"/>
          <w:sz w:val="24"/>
          <w:szCs w:val="24"/>
          <w:lang w:val="en-IE"/>
        </w:rPr>
        <w:t xml:space="preserve">. Ballinger Publishing: Cambridge MA. </w:t>
      </w:r>
    </w:p>
    <w:p w14:paraId="34292535" w14:textId="77777777" w:rsidR="00243DED" w:rsidRPr="00BA1BDC" w:rsidRDefault="00243DED" w:rsidP="00243DED">
      <w:pPr>
        <w:spacing w:line="240" w:lineRule="auto"/>
        <w:rPr>
          <w:rFonts w:eastAsiaTheme="minorEastAsia"/>
          <w:sz w:val="24"/>
          <w:szCs w:val="24"/>
          <w:lang w:val="en-IE"/>
        </w:rPr>
      </w:pPr>
    </w:p>
    <w:p w14:paraId="298524B8"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Teece, D. (2009). </w:t>
      </w:r>
      <w:r w:rsidRPr="00BA1BDC">
        <w:rPr>
          <w:rFonts w:eastAsiaTheme="minorEastAsia"/>
          <w:i/>
          <w:iCs/>
          <w:sz w:val="24"/>
          <w:szCs w:val="24"/>
          <w:lang w:val="en-IE"/>
        </w:rPr>
        <w:t>Managing Intellectual Capital.</w:t>
      </w:r>
      <w:r w:rsidRPr="00BA1BDC">
        <w:rPr>
          <w:rFonts w:eastAsiaTheme="minorEastAsia"/>
          <w:sz w:val="24"/>
          <w:szCs w:val="24"/>
          <w:lang w:val="en-IE"/>
        </w:rPr>
        <w:t xml:space="preserve"> Oxford: Oxford University Press.</w:t>
      </w:r>
    </w:p>
    <w:p w14:paraId="73DE5EBD" w14:textId="77777777" w:rsidR="00243DED" w:rsidRPr="00BA1BDC" w:rsidRDefault="00243DED" w:rsidP="00243DED">
      <w:pPr>
        <w:spacing w:line="240" w:lineRule="auto"/>
        <w:rPr>
          <w:rFonts w:eastAsiaTheme="minorEastAsia"/>
          <w:sz w:val="24"/>
          <w:szCs w:val="24"/>
          <w:lang w:val="en-IE"/>
        </w:rPr>
      </w:pPr>
    </w:p>
    <w:p w14:paraId="34E565D5"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Teixeira, E. and Oliveira, M. (2018). Editorial Board Interlocking in Knowledge Management and Intellectual Capital Research Field in </w:t>
      </w:r>
      <w:r w:rsidRPr="00BA1BDC">
        <w:rPr>
          <w:rFonts w:eastAsiaTheme="minorEastAsia"/>
          <w:i/>
          <w:sz w:val="24"/>
          <w:szCs w:val="24"/>
          <w:lang w:val="en-IE"/>
        </w:rPr>
        <w:t xml:space="preserve">Scientometrics, </w:t>
      </w:r>
      <w:r w:rsidRPr="00BA1BDC">
        <w:rPr>
          <w:rFonts w:eastAsiaTheme="minorEastAsia"/>
          <w:sz w:val="24"/>
          <w:szCs w:val="24"/>
          <w:lang w:val="en-IE"/>
        </w:rPr>
        <w:t>Volume 117, Issue 3, pp. 853-869.</w:t>
      </w:r>
    </w:p>
    <w:p w14:paraId="5F8068E1" w14:textId="77777777" w:rsidR="00243DED" w:rsidRPr="00BA1BDC" w:rsidRDefault="00243DED" w:rsidP="00243DED">
      <w:pPr>
        <w:spacing w:line="240" w:lineRule="auto"/>
        <w:rPr>
          <w:rFonts w:eastAsiaTheme="minorEastAsia"/>
          <w:sz w:val="24"/>
          <w:szCs w:val="24"/>
          <w:lang w:val="en-IE"/>
        </w:rPr>
      </w:pPr>
    </w:p>
    <w:p w14:paraId="5C446B09"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The Economists (2019). How to spot a recession. </w:t>
      </w:r>
      <w:r w:rsidRPr="00BA1BDC">
        <w:rPr>
          <w:rFonts w:eastAsiaTheme="minorEastAsia"/>
          <w:i/>
          <w:iCs/>
          <w:sz w:val="24"/>
          <w:szCs w:val="24"/>
          <w:lang w:val="en-IE"/>
        </w:rPr>
        <w:t>The Economist</w:t>
      </w:r>
      <w:r w:rsidRPr="00BA1BDC">
        <w:rPr>
          <w:rFonts w:eastAsiaTheme="minorEastAsia"/>
          <w:sz w:val="24"/>
          <w:szCs w:val="24"/>
          <w:lang w:val="en-IE"/>
        </w:rPr>
        <w:t>, published 11</w:t>
      </w:r>
      <w:r w:rsidRPr="00BA1BDC">
        <w:rPr>
          <w:rFonts w:eastAsiaTheme="minorEastAsia"/>
          <w:sz w:val="24"/>
          <w:szCs w:val="24"/>
          <w:vertAlign w:val="superscript"/>
          <w:lang w:val="en-IE"/>
        </w:rPr>
        <w:t>th</w:t>
      </w:r>
      <w:r w:rsidRPr="00BA1BDC">
        <w:rPr>
          <w:rFonts w:eastAsiaTheme="minorEastAsia"/>
          <w:sz w:val="24"/>
          <w:szCs w:val="24"/>
          <w:lang w:val="en-IE"/>
        </w:rPr>
        <w:t xml:space="preserve"> June 2019. Available: </w:t>
      </w:r>
      <w:hyperlink r:id="rId54" w:history="1">
        <w:r w:rsidRPr="00BA1BDC">
          <w:rPr>
            <w:rStyle w:val="Hyperlink"/>
            <w:rFonts w:eastAsiaTheme="minorEastAsia"/>
            <w:sz w:val="24"/>
            <w:szCs w:val="24"/>
            <w:lang w:val="en-IE"/>
          </w:rPr>
          <w:t>https://www.economist.com/graphic-detail/2019/06/11/how-to-spot-a-recession</w:t>
        </w:r>
      </w:hyperlink>
      <w:r w:rsidRPr="00BA1BDC">
        <w:rPr>
          <w:rFonts w:eastAsiaTheme="minorEastAsia"/>
          <w:sz w:val="24"/>
          <w:szCs w:val="24"/>
          <w:lang w:val="en-IE"/>
        </w:rPr>
        <w:t xml:space="preserve"> [accessed, 12</w:t>
      </w:r>
      <w:r w:rsidRPr="00BA1BDC">
        <w:rPr>
          <w:rFonts w:eastAsiaTheme="minorEastAsia"/>
          <w:sz w:val="24"/>
          <w:szCs w:val="24"/>
          <w:vertAlign w:val="superscript"/>
          <w:lang w:val="en-IE"/>
        </w:rPr>
        <w:t>th</w:t>
      </w:r>
      <w:r w:rsidRPr="00BA1BDC">
        <w:rPr>
          <w:rFonts w:eastAsiaTheme="minorEastAsia"/>
          <w:sz w:val="24"/>
          <w:szCs w:val="24"/>
          <w:lang w:val="en-IE"/>
        </w:rPr>
        <w:t xml:space="preserve"> July 2020]. </w:t>
      </w:r>
    </w:p>
    <w:p w14:paraId="47CB164E" w14:textId="77777777" w:rsidR="00243DED" w:rsidRPr="00BA1BDC" w:rsidRDefault="00243DED" w:rsidP="00243DED">
      <w:pPr>
        <w:spacing w:line="240" w:lineRule="auto"/>
        <w:rPr>
          <w:rFonts w:eastAsiaTheme="minorEastAsia"/>
          <w:sz w:val="24"/>
          <w:szCs w:val="24"/>
          <w:lang w:val="en-IE"/>
        </w:rPr>
      </w:pPr>
    </w:p>
    <w:p w14:paraId="5523869A"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The Economist (2020). What if aviation doesn’t recover from covid-19?: How the pandemic transformed the travel industry. An imagined scenario from May 2022. The Economist, published 4</w:t>
      </w:r>
      <w:r w:rsidRPr="00BA1BDC">
        <w:rPr>
          <w:rFonts w:eastAsiaTheme="minorEastAsia"/>
          <w:sz w:val="24"/>
          <w:szCs w:val="24"/>
          <w:vertAlign w:val="superscript"/>
          <w:lang w:val="en-IE"/>
        </w:rPr>
        <w:t>th</w:t>
      </w:r>
      <w:r w:rsidRPr="00BA1BDC">
        <w:rPr>
          <w:rFonts w:eastAsiaTheme="minorEastAsia"/>
          <w:sz w:val="24"/>
          <w:szCs w:val="24"/>
          <w:lang w:val="en-IE"/>
        </w:rPr>
        <w:t xml:space="preserve"> July 2020. Available: </w:t>
      </w:r>
      <w:hyperlink r:id="rId55" w:history="1">
        <w:r w:rsidRPr="00BA1BDC">
          <w:rPr>
            <w:rStyle w:val="Hyperlink"/>
            <w:rFonts w:eastAsiaTheme="minorEastAsia"/>
            <w:sz w:val="24"/>
            <w:szCs w:val="24"/>
            <w:lang w:val="en-IE"/>
          </w:rPr>
          <w:t>https://www.economist.com/the-world-if/2020/07/04/what-if-aviation-doesnt-recover-from-covid-19</w:t>
        </w:r>
      </w:hyperlink>
      <w:r w:rsidRPr="00BA1BDC">
        <w:rPr>
          <w:rFonts w:eastAsiaTheme="minorEastAsia"/>
          <w:sz w:val="24"/>
          <w:szCs w:val="24"/>
          <w:lang w:val="en-IE"/>
        </w:rPr>
        <w:t xml:space="preserve"> [accessed, 12th July 2020].</w:t>
      </w:r>
    </w:p>
    <w:p w14:paraId="4EEF9ABC" w14:textId="77777777" w:rsidR="00243DED" w:rsidRPr="00BA1BDC" w:rsidRDefault="00243DED" w:rsidP="00243DED">
      <w:pPr>
        <w:spacing w:line="240" w:lineRule="auto"/>
        <w:rPr>
          <w:rFonts w:eastAsiaTheme="minorEastAsia"/>
          <w:sz w:val="24"/>
          <w:szCs w:val="24"/>
          <w:lang w:val="en-IE"/>
        </w:rPr>
      </w:pPr>
    </w:p>
    <w:p w14:paraId="59100180"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The Times, (2019). Tougher Rules for Finance Firms: EU forces London based banks to set-up branches inside the Bloc in </w:t>
      </w:r>
      <w:r w:rsidRPr="00BA1BDC">
        <w:rPr>
          <w:rFonts w:eastAsiaTheme="minorEastAsia"/>
          <w:i/>
          <w:iCs/>
          <w:sz w:val="24"/>
          <w:szCs w:val="24"/>
          <w:lang w:val="en-IE"/>
        </w:rPr>
        <w:t>The Times</w:t>
      </w:r>
      <w:r w:rsidRPr="00BA1BDC">
        <w:rPr>
          <w:rFonts w:eastAsiaTheme="minorEastAsia"/>
          <w:sz w:val="24"/>
          <w:szCs w:val="24"/>
          <w:lang w:val="en-IE"/>
        </w:rPr>
        <w:t>, published 8</w:t>
      </w:r>
      <w:r w:rsidRPr="00BA1BDC">
        <w:rPr>
          <w:rFonts w:eastAsiaTheme="minorEastAsia"/>
          <w:sz w:val="24"/>
          <w:szCs w:val="24"/>
          <w:vertAlign w:val="superscript"/>
          <w:lang w:val="en-IE"/>
        </w:rPr>
        <w:t>th</w:t>
      </w:r>
      <w:r w:rsidRPr="00BA1BDC">
        <w:rPr>
          <w:rFonts w:eastAsiaTheme="minorEastAsia"/>
          <w:sz w:val="24"/>
          <w:szCs w:val="24"/>
          <w:lang w:val="en-IE"/>
        </w:rPr>
        <w:t xml:space="preserve"> January 2019, pp. 29. </w:t>
      </w:r>
    </w:p>
    <w:p w14:paraId="56167838" w14:textId="77777777" w:rsidR="00243DED" w:rsidRPr="00BA1BDC" w:rsidRDefault="00243DED" w:rsidP="00243DED">
      <w:pPr>
        <w:spacing w:line="240" w:lineRule="auto"/>
        <w:rPr>
          <w:rFonts w:eastAsiaTheme="minorEastAsia"/>
          <w:sz w:val="24"/>
          <w:szCs w:val="24"/>
          <w:lang w:val="en-IE"/>
        </w:rPr>
      </w:pPr>
    </w:p>
    <w:p w14:paraId="370EEBB0" w14:textId="528B3A82" w:rsidR="00243DED"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Ulum, I., </w:t>
      </w:r>
      <w:r w:rsidR="00C43631" w:rsidRPr="00BA1BDC">
        <w:rPr>
          <w:rFonts w:eastAsiaTheme="minorEastAsia"/>
          <w:sz w:val="24"/>
          <w:szCs w:val="24"/>
          <w:lang w:val="en-IE"/>
        </w:rPr>
        <w:t>Ghozali,</w:t>
      </w:r>
      <w:r w:rsidRPr="00BA1BDC">
        <w:rPr>
          <w:rFonts w:eastAsiaTheme="minorEastAsia"/>
          <w:sz w:val="24"/>
          <w:szCs w:val="24"/>
          <w:lang w:val="en-IE"/>
        </w:rPr>
        <w:t xml:space="preserve"> I. and Purwanto, A. (2014). Intellectual Capital Performance of Indonesian Banking Sector:  A Modified VAIC (M-VAIC) Perspective in </w:t>
      </w:r>
      <w:r w:rsidRPr="00BA1BDC">
        <w:rPr>
          <w:rFonts w:eastAsiaTheme="minorEastAsia"/>
          <w:i/>
          <w:iCs/>
          <w:sz w:val="24"/>
          <w:szCs w:val="24"/>
          <w:lang w:val="en-IE"/>
        </w:rPr>
        <w:t>Asian Journal of Finance &amp; Accounting</w:t>
      </w:r>
      <w:r w:rsidRPr="00BA1BDC">
        <w:rPr>
          <w:rFonts w:eastAsiaTheme="minorEastAsia"/>
          <w:sz w:val="24"/>
          <w:szCs w:val="24"/>
          <w:lang w:val="en-IE"/>
        </w:rPr>
        <w:t>, Volume 6, Number 2, pp. 77-84.</w:t>
      </w:r>
    </w:p>
    <w:p w14:paraId="04B6C3CA" w14:textId="77777777" w:rsidR="00B64D96" w:rsidRDefault="00B64D96" w:rsidP="00243DED">
      <w:pPr>
        <w:spacing w:line="240" w:lineRule="auto"/>
        <w:rPr>
          <w:rFonts w:eastAsiaTheme="minorEastAsia"/>
          <w:sz w:val="24"/>
          <w:szCs w:val="24"/>
          <w:lang w:val="en-IE"/>
        </w:rPr>
      </w:pPr>
    </w:p>
    <w:p w14:paraId="6217A618" w14:textId="74E8E6C4" w:rsidR="00B64D96" w:rsidRPr="009B74A7" w:rsidRDefault="00B64D96" w:rsidP="00B64D96">
      <w:pPr>
        <w:spacing w:line="240" w:lineRule="auto"/>
        <w:rPr>
          <w:rFonts w:eastAsiaTheme="minorEastAsia"/>
          <w:sz w:val="24"/>
          <w:szCs w:val="24"/>
          <w:lang w:val="en-IE"/>
        </w:rPr>
      </w:pPr>
      <w:r w:rsidRPr="00B64D96">
        <w:rPr>
          <w:rFonts w:eastAsiaTheme="minorEastAsia"/>
          <w:sz w:val="24"/>
          <w:szCs w:val="24"/>
          <w:lang w:val="en-IE"/>
        </w:rPr>
        <w:t>Ulum,</w:t>
      </w:r>
      <w:r w:rsidR="009B74A7">
        <w:rPr>
          <w:rFonts w:eastAsiaTheme="minorEastAsia"/>
          <w:sz w:val="24"/>
          <w:szCs w:val="24"/>
          <w:lang w:val="en-IE"/>
        </w:rPr>
        <w:t xml:space="preserve"> </w:t>
      </w:r>
      <w:r w:rsidRPr="00B64D96">
        <w:rPr>
          <w:rFonts w:eastAsiaTheme="minorEastAsia"/>
          <w:sz w:val="24"/>
          <w:szCs w:val="24"/>
          <w:lang w:val="en-IE"/>
        </w:rPr>
        <w:t>I., Kharismawati,</w:t>
      </w:r>
      <w:r w:rsidR="009B74A7">
        <w:rPr>
          <w:rFonts w:eastAsiaTheme="minorEastAsia"/>
          <w:sz w:val="24"/>
          <w:szCs w:val="24"/>
          <w:lang w:val="en-IE"/>
        </w:rPr>
        <w:t xml:space="preserve"> </w:t>
      </w:r>
      <w:r w:rsidRPr="00B64D96">
        <w:rPr>
          <w:rFonts w:eastAsiaTheme="minorEastAsia"/>
          <w:sz w:val="24"/>
          <w:szCs w:val="24"/>
          <w:lang w:val="en-IE"/>
        </w:rPr>
        <w:t xml:space="preserve">N. </w:t>
      </w:r>
      <w:r>
        <w:rPr>
          <w:rFonts w:eastAsiaTheme="minorEastAsia"/>
          <w:sz w:val="24"/>
          <w:szCs w:val="24"/>
          <w:lang w:val="en-IE"/>
        </w:rPr>
        <w:t>and</w:t>
      </w:r>
      <w:r w:rsidRPr="00B64D96">
        <w:rPr>
          <w:rFonts w:eastAsiaTheme="minorEastAsia"/>
          <w:sz w:val="24"/>
          <w:szCs w:val="24"/>
          <w:lang w:val="en-IE"/>
        </w:rPr>
        <w:t xml:space="preserve"> Syam,</w:t>
      </w:r>
      <w:r w:rsidR="009B74A7">
        <w:rPr>
          <w:rFonts w:eastAsiaTheme="minorEastAsia"/>
          <w:sz w:val="24"/>
          <w:szCs w:val="24"/>
          <w:lang w:val="en-IE"/>
        </w:rPr>
        <w:t xml:space="preserve"> </w:t>
      </w:r>
      <w:r w:rsidRPr="00B64D96">
        <w:rPr>
          <w:rFonts w:eastAsiaTheme="minorEastAsia"/>
          <w:sz w:val="24"/>
          <w:szCs w:val="24"/>
          <w:lang w:val="en-IE"/>
        </w:rPr>
        <w:t>D. (2017).</w:t>
      </w:r>
      <w:r w:rsidR="009B74A7">
        <w:rPr>
          <w:rFonts w:eastAsiaTheme="minorEastAsia"/>
          <w:sz w:val="24"/>
          <w:szCs w:val="24"/>
          <w:lang w:val="en-IE"/>
        </w:rPr>
        <w:t xml:space="preserve"> </w:t>
      </w:r>
      <w:r w:rsidRPr="00B64D96">
        <w:rPr>
          <w:rFonts w:eastAsiaTheme="minorEastAsia"/>
          <w:sz w:val="24"/>
          <w:szCs w:val="24"/>
          <w:lang w:val="en-IE"/>
        </w:rPr>
        <w:t>Modified value-added intellectual coefficient (MVAIC) and traditional financial performance of Indonesian biggest companies</w:t>
      </w:r>
      <w:r w:rsidR="009B74A7">
        <w:rPr>
          <w:rFonts w:eastAsiaTheme="minorEastAsia"/>
          <w:sz w:val="24"/>
          <w:szCs w:val="24"/>
          <w:lang w:val="en-IE"/>
        </w:rPr>
        <w:t xml:space="preserve"> in</w:t>
      </w:r>
      <w:r w:rsidRPr="00B64D96">
        <w:rPr>
          <w:rFonts w:eastAsiaTheme="minorEastAsia"/>
          <w:sz w:val="24"/>
          <w:szCs w:val="24"/>
          <w:lang w:val="en-IE"/>
        </w:rPr>
        <w:t xml:space="preserve"> </w:t>
      </w:r>
      <w:r w:rsidRPr="009B74A7">
        <w:rPr>
          <w:rFonts w:eastAsiaTheme="minorEastAsia"/>
          <w:i/>
          <w:iCs/>
          <w:sz w:val="24"/>
          <w:szCs w:val="24"/>
          <w:lang w:val="en-IE"/>
        </w:rPr>
        <w:t>International Journal of Learning and Intellectual Capital</w:t>
      </w:r>
      <w:r w:rsidR="009B74A7">
        <w:rPr>
          <w:rFonts w:eastAsiaTheme="minorEastAsia"/>
          <w:i/>
          <w:iCs/>
          <w:sz w:val="24"/>
          <w:szCs w:val="24"/>
          <w:lang w:val="en-IE"/>
        </w:rPr>
        <w:t xml:space="preserve">, </w:t>
      </w:r>
      <w:r w:rsidR="009B74A7" w:rsidRPr="009B74A7">
        <w:rPr>
          <w:rFonts w:eastAsiaTheme="minorEastAsia"/>
          <w:sz w:val="24"/>
          <w:szCs w:val="24"/>
          <w:lang w:val="en-IE"/>
        </w:rPr>
        <w:t xml:space="preserve">Volume </w:t>
      </w:r>
      <w:r w:rsidRPr="009B74A7">
        <w:rPr>
          <w:rFonts w:eastAsiaTheme="minorEastAsia"/>
          <w:sz w:val="24"/>
          <w:szCs w:val="24"/>
          <w:lang w:val="en-IE"/>
        </w:rPr>
        <w:t>14</w:t>
      </w:r>
      <w:r w:rsidR="009B74A7" w:rsidRPr="009B74A7">
        <w:rPr>
          <w:rFonts w:eastAsiaTheme="minorEastAsia"/>
          <w:sz w:val="24"/>
          <w:szCs w:val="24"/>
          <w:lang w:val="en-IE"/>
        </w:rPr>
        <w:t xml:space="preserve">, Issue </w:t>
      </w:r>
      <w:r w:rsidRPr="009B74A7">
        <w:rPr>
          <w:rFonts w:eastAsiaTheme="minorEastAsia"/>
          <w:sz w:val="24"/>
          <w:szCs w:val="24"/>
          <w:lang w:val="en-IE"/>
        </w:rPr>
        <w:t>3</w:t>
      </w:r>
      <w:r w:rsidR="009B74A7" w:rsidRPr="009B74A7">
        <w:rPr>
          <w:rFonts w:eastAsiaTheme="minorEastAsia"/>
          <w:sz w:val="24"/>
          <w:szCs w:val="24"/>
          <w:lang w:val="en-IE"/>
        </w:rPr>
        <w:t xml:space="preserve">, pp. </w:t>
      </w:r>
      <w:r w:rsidR="00257E78">
        <w:rPr>
          <w:rFonts w:eastAsiaTheme="minorEastAsia"/>
          <w:sz w:val="24"/>
          <w:szCs w:val="24"/>
          <w:lang w:val="en-IE"/>
        </w:rPr>
        <w:t>207-209</w:t>
      </w:r>
      <w:r w:rsidRPr="009B74A7">
        <w:rPr>
          <w:rFonts w:eastAsiaTheme="minorEastAsia"/>
          <w:sz w:val="24"/>
          <w:szCs w:val="24"/>
          <w:lang w:val="en-IE"/>
        </w:rPr>
        <w:t>.</w:t>
      </w:r>
    </w:p>
    <w:p w14:paraId="527495A1" w14:textId="77777777" w:rsidR="00243DED" w:rsidRPr="00BA1BDC" w:rsidRDefault="00243DED" w:rsidP="00243DED">
      <w:pPr>
        <w:spacing w:line="240" w:lineRule="auto"/>
        <w:rPr>
          <w:rFonts w:eastAsiaTheme="minorEastAsia"/>
          <w:sz w:val="24"/>
          <w:szCs w:val="24"/>
          <w:lang w:val="en-IE"/>
        </w:rPr>
      </w:pPr>
    </w:p>
    <w:p w14:paraId="5D9D2165"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Van Rijn, M. &amp; Jansen, D. (2015). </w:t>
      </w:r>
      <w:r w:rsidRPr="00BA1BDC">
        <w:rPr>
          <w:rFonts w:eastAsiaTheme="minorEastAsia"/>
          <w:i/>
          <w:iCs/>
          <w:sz w:val="24"/>
          <w:szCs w:val="24"/>
          <w:lang w:val="en-IE"/>
        </w:rPr>
        <w:t>Performance Measurements for Social Enterprises: With focus on Small and Medium sized Social Enterprises</w:t>
      </w:r>
      <w:r w:rsidRPr="00BA1BDC">
        <w:rPr>
          <w:rFonts w:eastAsiaTheme="minorEastAsia"/>
          <w:sz w:val="24"/>
          <w:szCs w:val="24"/>
          <w:lang w:val="en-IE"/>
        </w:rPr>
        <w:t>. J</w:t>
      </w:r>
      <w:r w:rsidRPr="00BA1BDC">
        <w:rPr>
          <w:rFonts w:eastAsiaTheme="minorEastAsia" w:cstheme="minorHAnsi"/>
          <w:sz w:val="24"/>
          <w:szCs w:val="24"/>
          <w:lang w:val="en-IE"/>
        </w:rPr>
        <w:t>ö</w:t>
      </w:r>
      <w:r w:rsidRPr="00BA1BDC">
        <w:rPr>
          <w:rFonts w:eastAsiaTheme="minorEastAsia"/>
          <w:sz w:val="24"/>
          <w:szCs w:val="24"/>
          <w:lang w:val="en-IE"/>
        </w:rPr>
        <w:t>nköping International Business School, Sweden. Unpublished.</w:t>
      </w:r>
    </w:p>
    <w:p w14:paraId="70170CB6" w14:textId="77777777" w:rsidR="00243DED" w:rsidRPr="00BA1BDC" w:rsidRDefault="00243DED" w:rsidP="00243DED">
      <w:pPr>
        <w:spacing w:line="240" w:lineRule="auto"/>
        <w:rPr>
          <w:rFonts w:eastAsiaTheme="minorEastAsia"/>
          <w:sz w:val="24"/>
          <w:szCs w:val="24"/>
          <w:lang w:val="en-IE"/>
        </w:rPr>
      </w:pPr>
    </w:p>
    <w:p w14:paraId="3F4F86F9" w14:textId="22EA9934"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Vidickiene, </w:t>
      </w:r>
      <w:r w:rsidR="00C43631" w:rsidRPr="00BA1BDC">
        <w:rPr>
          <w:rFonts w:eastAsiaTheme="minorEastAsia"/>
          <w:sz w:val="24"/>
          <w:szCs w:val="24"/>
          <w:lang w:val="en-IE"/>
        </w:rPr>
        <w:t>D.</w:t>
      </w:r>
      <w:r w:rsidRPr="00BA1BDC">
        <w:rPr>
          <w:rFonts w:eastAsiaTheme="minorEastAsia"/>
          <w:sz w:val="24"/>
          <w:szCs w:val="24"/>
          <w:lang w:val="en-IE"/>
        </w:rPr>
        <w:t xml:space="preserve">, Melnikiene, R., and Gedinaitė-Raudonė, Ž. (2016.) The influence of the post-industrial economy on economic cooperation needs and forms at </w:t>
      </w:r>
      <w:r w:rsidRPr="00BA1BDC">
        <w:rPr>
          <w:rFonts w:eastAsiaTheme="minorEastAsia"/>
          <w:i/>
          <w:iCs/>
          <w:sz w:val="24"/>
          <w:szCs w:val="24"/>
          <w:lang w:val="en-IE"/>
        </w:rPr>
        <w:t>Cooperative Identity and Growth, 18</w:t>
      </w:r>
      <w:r w:rsidRPr="00BA1BDC">
        <w:rPr>
          <w:rFonts w:eastAsiaTheme="minorEastAsia"/>
          <w:i/>
          <w:iCs/>
          <w:sz w:val="24"/>
          <w:szCs w:val="24"/>
          <w:vertAlign w:val="superscript"/>
          <w:lang w:val="en-IE"/>
        </w:rPr>
        <w:t>th</w:t>
      </w:r>
      <w:r w:rsidRPr="00BA1BDC">
        <w:rPr>
          <w:rFonts w:eastAsiaTheme="minorEastAsia"/>
          <w:i/>
          <w:iCs/>
          <w:sz w:val="24"/>
          <w:szCs w:val="24"/>
          <w:lang w:val="en-IE"/>
        </w:rPr>
        <w:t xml:space="preserve"> Conference Proceeding of ICCS 2016 </w:t>
      </w:r>
      <w:r w:rsidRPr="00BA1BDC">
        <w:rPr>
          <w:rFonts w:eastAsiaTheme="minorEastAsia"/>
          <w:sz w:val="24"/>
          <w:szCs w:val="24"/>
          <w:lang w:val="en-IE"/>
        </w:rPr>
        <w:t>in Lucerne / Switzerland, p. 495-502.</w:t>
      </w:r>
    </w:p>
    <w:p w14:paraId="68F9C4D0" w14:textId="77777777" w:rsidR="00243DED" w:rsidRPr="00BA1BDC" w:rsidRDefault="00243DED" w:rsidP="00243DED">
      <w:pPr>
        <w:spacing w:line="240" w:lineRule="auto"/>
        <w:rPr>
          <w:rFonts w:eastAsiaTheme="minorEastAsia"/>
          <w:sz w:val="24"/>
          <w:szCs w:val="24"/>
          <w:lang w:val="en-IE"/>
        </w:rPr>
      </w:pPr>
    </w:p>
    <w:p w14:paraId="51004EE8" w14:textId="77777777"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 xml:space="preserve">Wu, Y., Thompson, D., Aroian, K., McQuaid, E. and Deatrick, J. (2016). Commentary: Writing and Evaluating Qualitative Research Reports in </w:t>
      </w:r>
      <w:r w:rsidRPr="00BA1BDC">
        <w:rPr>
          <w:rFonts w:eastAsiaTheme="minorEastAsia"/>
          <w:i/>
          <w:iCs/>
          <w:sz w:val="24"/>
          <w:szCs w:val="24"/>
          <w:lang w:val="en-IE"/>
        </w:rPr>
        <w:t xml:space="preserve">Journal of Pediatric Psychology, Volume </w:t>
      </w:r>
      <w:r w:rsidRPr="00BA1BDC">
        <w:rPr>
          <w:rFonts w:eastAsiaTheme="minorEastAsia"/>
          <w:sz w:val="24"/>
          <w:szCs w:val="24"/>
          <w:lang w:val="en-IE"/>
        </w:rPr>
        <w:t>41, Issue 5, pp 493-505.</w:t>
      </w:r>
    </w:p>
    <w:p w14:paraId="13DFF0FA" w14:textId="77777777" w:rsidR="00243DED" w:rsidRPr="00BA1BDC" w:rsidRDefault="00243DED" w:rsidP="00243DED">
      <w:pPr>
        <w:spacing w:line="240" w:lineRule="auto"/>
        <w:rPr>
          <w:rFonts w:eastAsiaTheme="minorEastAsia"/>
          <w:sz w:val="24"/>
          <w:szCs w:val="24"/>
          <w:lang w:val="en-IE"/>
        </w:rPr>
      </w:pPr>
    </w:p>
    <w:p w14:paraId="112C605E" w14:textId="4DACE534" w:rsidR="00243DED" w:rsidRPr="00BA1BDC" w:rsidRDefault="00243DED" w:rsidP="00243DED">
      <w:pPr>
        <w:spacing w:line="240" w:lineRule="auto"/>
        <w:rPr>
          <w:rFonts w:eastAsiaTheme="minorEastAsia"/>
          <w:sz w:val="24"/>
          <w:szCs w:val="24"/>
          <w:lang w:val="en-IE"/>
        </w:rPr>
      </w:pPr>
      <w:r w:rsidRPr="00BA1BDC">
        <w:rPr>
          <w:rFonts w:eastAsiaTheme="minorEastAsia"/>
          <w:sz w:val="24"/>
          <w:szCs w:val="24"/>
          <w:lang w:val="en-IE"/>
        </w:rPr>
        <w:t>Yasar, N.N., Isik, M. &amp; Calisir, F. (2015). Intellectual Capital Efficiency: The Case of Football Clubs in</w:t>
      </w:r>
      <w:r w:rsidR="005233E0">
        <w:rPr>
          <w:rFonts w:eastAsiaTheme="minorEastAsia"/>
          <w:sz w:val="24"/>
          <w:szCs w:val="24"/>
          <w:lang w:val="en-IE"/>
        </w:rPr>
        <w:t xml:space="preserve"> </w:t>
      </w:r>
      <w:r w:rsidRPr="00BA1BDC">
        <w:rPr>
          <w:rFonts w:eastAsiaTheme="minorEastAsia"/>
          <w:i/>
          <w:iCs/>
          <w:sz w:val="24"/>
          <w:szCs w:val="24"/>
          <w:lang w:val="en-IE"/>
        </w:rPr>
        <w:t>Procedia - Social and Behavioral Sciences</w:t>
      </w:r>
      <w:r w:rsidRPr="00BA1BDC">
        <w:rPr>
          <w:rFonts w:eastAsiaTheme="minorEastAsia"/>
          <w:sz w:val="24"/>
          <w:szCs w:val="24"/>
          <w:lang w:val="en-IE"/>
        </w:rPr>
        <w:t>, Issue 207, pp.354–362.</w:t>
      </w:r>
    </w:p>
    <w:p w14:paraId="67037B39" w14:textId="77777777" w:rsidR="00D54A49" w:rsidRPr="00BA1BDC" w:rsidRDefault="00D54A49" w:rsidP="0057036B">
      <w:pPr>
        <w:spacing w:line="240" w:lineRule="auto"/>
        <w:rPr>
          <w:rFonts w:eastAsiaTheme="minorEastAsia"/>
          <w:sz w:val="24"/>
          <w:szCs w:val="24"/>
          <w:lang w:val="en-IE"/>
        </w:rPr>
      </w:pPr>
    </w:p>
    <w:sectPr w:rsidR="00D54A49" w:rsidRPr="00BA1BDC" w:rsidSect="005D35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A30119" w14:textId="77777777" w:rsidR="002619C4" w:rsidRDefault="002619C4" w:rsidP="005010E4">
      <w:pPr>
        <w:spacing w:after="0" w:line="240" w:lineRule="auto"/>
      </w:pPr>
      <w:r>
        <w:separator/>
      </w:r>
    </w:p>
  </w:endnote>
  <w:endnote w:type="continuationSeparator" w:id="0">
    <w:p w14:paraId="37437C1A" w14:textId="77777777" w:rsidR="002619C4" w:rsidRDefault="002619C4" w:rsidP="005010E4">
      <w:pPr>
        <w:spacing w:after="0" w:line="240" w:lineRule="auto"/>
      </w:pPr>
      <w:r>
        <w:continuationSeparator/>
      </w:r>
    </w:p>
  </w:endnote>
  <w:endnote w:type="continuationNotice" w:id="1">
    <w:p w14:paraId="27C4990C" w14:textId="77777777" w:rsidR="002619C4" w:rsidRDefault="002619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Times New Roman"/>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236626"/>
      <w:docPartObj>
        <w:docPartGallery w:val="Page Numbers (Bottom of Page)"/>
        <w:docPartUnique/>
      </w:docPartObj>
    </w:sdtPr>
    <w:sdtEndPr>
      <w:rPr>
        <w:noProof/>
      </w:rPr>
    </w:sdtEndPr>
    <w:sdtContent>
      <w:p w14:paraId="53514FDB" w14:textId="2408CEB2" w:rsidR="007F0722" w:rsidRDefault="007F07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326FB8" w14:textId="77777777" w:rsidR="00055A80" w:rsidRDefault="00055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57E14B" w14:textId="77777777" w:rsidR="002619C4" w:rsidRDefault="002619C4" w:rsidP="005010E4">
      <w:pPr>
        <w:spacing w:after="0" w:line="240" w:lineRule="auto"/>
      </w:pPr>
      <w:r>
        <w:separator/>
      </w:r>
    </w:p>
  </w:footnote>
  <w:footnote w:type="continuationSeparator" w:id="0">
    <w:p w14:paraId="39D03341" w14:textId="77777777" w:rsidR="002619C4" w:rsidRDefault="002619C4" w:rsidP="005010E4">
      <w:pPr>
        <w:spacing w:after="0" w:line="240" w:lineRule="auto"/>
      </w:pPr>
      <w:r>
        <w:continuationSeparator/>
      </w:r>
    </w:p>
  </w:footnote>
  <w:footnote w:type="continuationNotice" w:id="1">
    <w:p w14:paraId="718BF473" w14:textId="77777777" w:rsidR="002619C4" w:rsidRDefault="002619C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87354"/>
    <w:multiLevelType w:val="hybridMultilevel"/>
    <w:tmpl w:val="60C03EE4"/>
    <w:lvl w:ilvl="0" w:tplc="1809000F">
      <w:start w:val="1"/>
      <w:numFmt w:val="decimal"/>
      <w:lvlText w:val="%1."/>
      <w:lvlJc w:val="left"/>
      <w:pPr>
        <w:ind w:left="3240" w:hanging="360"/>
      </w:pPr>
    </w:lvl>
    <w:lvl w:ilvl="1" w:tplc="18090019" w:tentative="1">
      <w:start w:val="1"/>
      <w:numFmt w:val="lowerLetter"/>
      <w:lvlText w:val="%2."/>
      <w:lvlJc w:val="left"/>
      <w:pPr>
        <w:ind w:left="3960" w:hanging="360"/>
      </w:pPr>
    </w:lvl>
    <w:lvl w:ilvl="2" w:tplc="1809001B" w:tentative="1">
      <w:start w:val="1"/>
      <w:numFmt w:val="lowerRoman"/>
      <w:lvlText w:val="%3."/>
      <w:lvlJc w:val="right"/>
      <w:pPr>
        <w:ind w:left="4680" w:hanging="180"/>
      </w:pPr>
    </w:lvl>
    <w:lvl w:ilvl="3" w:tplc="1809000F" w:tentative="1">
      <w:start w:val="1"/>
      <w:numFmt w:val="decimal"/>
      <w:lvlText w:val="%4."/>
      <w:lvlJc w:val="left"/>
      <w:pPr>
        <w:ind w:left="5400" w:hanging="360"/>
      </w:pPr>
    </w:lvl>
    <w:lvl w:ilvl="4" w:tplc="18090019" w:tentative="1">
      <w:start w:val="1"/>
      <w:numFmt w:val="lowerLetter"/>
      <w:lvlText w:val="%5."/>
      <w:lvlJc w:val="left"/>
      <w:pPr>
        <w:ind w:left="6120" w:hanging="360"/>
      </w:pPr>
    </w:lvl>
    <w:lvl w:ilvl="5" w:tplc="1809001B" w:tentative="1">
      <w:start w:val="1"/>
      <w:numFmt w:val="lowerRoman"/>
      <w:lvlText w:val="%6."/>
      <w:lvlJc w:val="right"/>
      <w:pPr>
        <w:ind w:left="6840" w:hanging="180"/>
      </w:pPr>
    </w:lvl>
    <w:lvl w:ilvl="6" w:tplc="1809000F" w:tentative="1">
      <w:start w:val="1"/>
      <w:numFmt w:val="decimal"/>
      <w:lvlText w:val="%7."/>
      <w:lvlJc w:val="left"/>
      <w:pPr>
        <w:ind w:left="7560" w:hanging="360"/>
      </w:pPr>
    </w:lvl>
    <w:lvl w:ilvl="7" w:tplc="18090019" w:tentative="1">
      <w:start w:val="1"/>
      <w:numFmt w:val="lowerLetter"/>
      <w:lvlText w:val="%8."/>
      <w:lvlJc w:val="left"/>
      <w:pPr>
        <w:ind w:left="8280" w:hanging="360"/>
      </w:pPr>
    </w:lvl>
    <w:lvl w:ilvl="8" w:tplc="1809001B" w:tentative="1">
      <w:start w:val="1"/>
      <w:numFmt w:val="lowerRoman"/>
      <w:lvlText w:val="%9."/>
      <w:lvlJc w:val="right"/>
      <w:pPr>
        <w:ind w:left="9000" w:hanging="180"/>
      </w:pPr>
    </w:lvl>
  </w:abstractNum>
  <w:abstractNum w:abstractNumId="1" w15:restartNumberingAfterBreak="0">
    <w:nsid w:val="030A50C3"/>
    <w:multiLevelType w:val="hybridMultilevel"/>
    <w:tmpl w:val="89F86F8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5C04D3E"/>
    <w:multiLevelType w:val="hybridMultilevel"/>
    <w:tmpl w:val="301AE484"/>
    <w:lvl w:ilvl="0" w:tplc="2D72EB44">
      <w:start w:val="1"/>
      <w:numFmt w:val="decimal"/>
      <w:lvlText w:val="%1."/>
      <w:lvlJc w:val="left"/>
      <w:pPr>
        <w:ind w:left="720" w:hanging="360"/>
      </w:pPr>
    </w:lvl>
    <w:lvl w:ilvl="1" w:tplc="0EF66AF2">
      <w:start w:val="1"/>
      <w:numFmt w:val="lowerLetter"/>
      <w:lvlText w:val="%2."/>
      <w:lvlJc w:val="left"/>
      <w:pPr>
        <w:ind w:left="1440" w:hanging="360"/>
      </w:pPr>
    </w:lvl>
    <w:lvl w:ilvl="2" w:tplc="4C34FC48">
      <w:start w:val="1"/>
      <w:numFmt w:val="lowerRoman"/>
      <w:lvlText w:val="%3."/>
      <w:lvlJc w:val="right"/>
      <w:pPr>
        <w:ind w:left="2160" w:hanging="180"/>
      </w:pPr>
    </w:lvl>
    <w:lvl w:ilvl="3" w:tplc="FDA8D9D2">
      <w:start w:val="1"/>
      <w:numFmt w:val="decimal"/>
      <w:lvlText w:val="%4."/>
      <w:lvlJc w:val="left"/>
      <w:pPr>
        <w:ind w:left="2880" w:hanging="360"/>
      </w:pPr>
    </w:lvl>
    <w:lvl w:ilvl="4" w:tplc="CE72A994">
      <w:start w:val="1"/>
      <w:numFmt w:val="lowerLetter"/>
      <w:lvlText w:val="%5."/>
      <w:lvlJc w:val="left"/>
      <w:pPr>
        <w:ind w:left="3600" w:hanging="360"/>
      </w:pPr>
    </w:lvl>
    <w:lvl w:ilvl="5" w:tplc="0F162308">
      <w:start w:val="1"/>
      <w:numFmt w:val="lowerRoman"/>
      <w:lvlText w:val="%6."/>
      <w:lvlJc w:val="right"/>
      <w:pPr>
        <w:ind w:left="4320" w:hanging="180"/>
      </w:pPr>
    </w:lvl>
    <w:lvl w:ilvl="6" w:tplc="432ECF56">
      <w:start w:val="1"/>
      <w:numFmt w:val="decimal"/>
      <w:lvlText w:val="%7."/>
      <w:lvlJc w:val="left"/>
      <w:pPr>
        <w:ind w:left="5040" w:hanging="360"/>
      </w:pPr>
    </w:lvl>
    <w:lvl w:ilvl="7" w:tplc="95740BF6">
      <w:start w:val="1"/>
      <w:numFmt w:val="lowerLetter"/>
      <w:lvlText w:val="%8."/>
      <w:lvlJc w:val="left"/>
      <w:pPr>
        <w:ind w:left="5760" w:hanging="360"/>
      </w:pPr>
    </w:lvl>
    <w:lvl w:ilvl="8" w:tplc="39D047B6">
      <w:start w:val="1"/>
      <w:numFmt w:val="lowerRoman"/>
      <w:lvlText w:val="%9."/>
      <w:lvlJc w:val="right"/>
      <w:pPr>
        <w:ind w:left="6480" w:hanging="180"/>
      </w:pPr>
    </w:lvl>
  </w:abstractNum>
  <w:abstractNum w:abstractNumId="3" w15:restartNumberingAfterBreak="0">
    <w:nsid w:val="0A191160"/>
    <w:multiLevelType w:val="hybridMultilevel"/>
    <w:tmpl w:val="635E6F50"/>
    <w:lvl w:ilvl="0" w:tplc="7E4A5564">
      <w:start w:val="1"/>
      <w:numFmt w:val="decimal"/>
      <w:lvlText w:val="%1."/>
      <w:lvlJc w:val="left"/>
      <w:pPr>
        <w:ind w:left="720" w:hanging="360"/>
      </w:pPr>
    </w:lvl>
    <w:lvl w:ilvl="1" w:tplc="42C84C3C">
      <w:start w:val="1"/>
      <w:numFmt w:val="lowerLetter"/>
      <w:lvlText w:val="%2."/>
      <w:lvlJc w:val="left"/>
      <w:pPr>
        <w:ind w:left="1440" w:hanging="360"/>
      </w:pPr>
    </w:lvl>
    <w:lvl w:ilvl="2" w:tplc="FAA2C474">
      <w:start w:val="1"/>
      <w:numFmt w:val="lowerRoman"/>
      <w:lvlText w:val="%3."/>
      <w:lvlJc w:val="right"/>
      <w:pPr>
        <w:ind w:left="2160" w:hanging="180"/>
      </w:pPr>
    </w:lvl>
    <w:lvl w:ilvl="3" w:tplc="414087F8">
      <w:start w:val="1"/>
      <w:numFmt w:val="decimal"/>
      <w:lvlText w:val="%4."/>
      <w:lvlJc w:val="left"/>
      <w:pPr>
        <w:ind w:left="2880" w:hanging="360"/>
      </w:pPr>
    </w:lvl>
    <w:lvl w:ilvl="4" w:tplc="C860ABDE">
      <w:start w:val="1"/>
      <w:numFmt w:val="lowerLetter"/>
      <w:lvlText w:val="%5."/>
      <w:lvlJc w:val="left"/>
      <w:pPr>
        <w:ind w:left="3600" w:hanging="360"/>
      </w:pPr>
    </w:lvl>
    <w:lvl w:ilvl="5" w:tplc="0DC0F304">
      <w:start w:val="1"/>
      <w:numFmt w:val="lowerRoman"/>
      <w:lvlText w:val="%6."/>
      <w:lvlJc w:val="right"/>
      <w:pPr>
        <w:ind w:left="4320" w:hanging="180"/>
      </w:pPr>
    </w:lvl>
    <w:lvl w:ilvl="6" w:tplc="940E4694">
      <w:start w:val="1"/>
      <w:numFmt w:val="decimal"/>
      <w:lvlText w:val="%7."/>
      <w:lvlJc w:val="left"/>
      <w:pPr>
        <w:ind w:left="5040" w:hanging="360"/>
      </w:pPr>
    </w:lvl>
    <w:lvl w:ilvl="7" w:tplc="10A4DB26">
      <w:start w:val="1"/>
      <w:numFmt w:val="lowerLetter"/>
      <w:lvlText w:val="%8."/>
      <w:lvlJc w:val="left"/>
      <w:pPr>
        <w:ind w:left="5760" w:hanging="360"/>
      </w:pPr>
    </w:lvl>
    <w:lvl w:ilvl="8" w:tplc="F4EA7FBC">
      <w:start w:val="1"/>
      <w:numFmt w:val="lowerRoman"/>
      <w:lvlText w:val="%9."/>
      <w:lvlJc w:val="right"/>
      <w:pPr>
        <w:ind w:left="6480" w:hanging="180"/>
      </w:pPr>
    </w:lvl>
  </w:abstractNum>
  <w:abstractNum w:abstractNumId="4" w15:restartNumberingAfterBreak="0">
    <w:nsid w:val="0B614ADA"/>
    <w:multiLevelType w:val="hybridMultilevel"/>
    <w:tmpl w:val="954C28C2"/>
    <w:lvl w:ilvl="0" w:tplc="F51CD14A">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FCE7714"/>
    <w:multiLevelType w:val="hybridMultilevel"/>
    <w:tmpl w:val="0F9417B6"/>
    <w:lvl w:ilvl="0" w:tplc="EFAE9354">
      <w:start w:val="1"/>
      <w:numFmt w:val="decimal"/>
      <w:lvlText w:val="%1."/>
      <w:lvlJc w:val="left"/>
      <w:pPr>
        <w:ind w:left="720" w:hanging="360"/>
      </w:pPr>
    </w:lvl>
    <w:lvl w:ilvl="1" w:tplc="6ACA2866">
      <w:start w:val="1"/>
      <w:numFmt w:val="lowerLetter"/>
      <w:lvlText w:val="%2."/>
      <w:lvlJc w:val="left"/>
      <w:pPr>
        <w:ind w:left="1440" w:hanging="360"/>
      </w:pPr>
    </w:lvl>
    <w:lvl w:ilvl="2" w:tplc="1416F0A4">
      <w:start w:val="1"/>
      <w:numFmt w:val="lowerRoman"/>
      <w:lvlText w:val="%3."/>
      <w:lvlJc w:val="right"/>
      <w:pPr>
        <w:ind w:left="2160" w:hanging="180"/>
      </w:pPr>
    </w:lvl>
    <w:lvl w:ilvl="3" w:tplc="63CE71F6">
      <w:start w:val="1"/>
      <w:numFmt w:val="decimal"/>
      <w:lvlText w:val="%4."/>
      <w:lvlJc w:val="left"/>
      <w:pPr>
        <w:ind w:left="2880" w:hanging="360"/>
      </w:pPr>
    </w:lvl>
    <w:lvl w:ilvl="4" w:tplc="8BB05C3C">
      <w:start w:val="1"/>
      <w:numFmt w:val="lowerLetter"/>
      <w:lvlText w:val="%5."/>
      <w:lvlJc w:val="left"/>
      <w:pPr>
        <w:ind w:left="3600" w:hanging="360"/>
      </w:pPr>
    </w:lvl>
    <w:lvl w:ilvl="5" w:tplc="CC2060AA">
      <w:start w:val="1"/>
      <w:numFmt w:val="lowerRoman"/>
      <w:lvlText w:val="%6."/>
      <w:lvlJc w:val="right"/>
      <w:pPr>
        <w:ind w:left="4320" w:hanging="180"/>
      </w:pPr>
    </w:lvl>
    <w:lvl w:ilvl="6" w:tplc="E5F8F898">
      <w:start w:val="1"/>
      <w:numFmt w:val="decimal"/>
      <w:lvlText w:val="%7."/>
      <w:lvlJc w:val="left"/>
      <w:pPr>
        <w:ind w:left="5040" w:hanging="360"/>
      </w:pPr>
    </w:lvl>
    <w:lvl w:ilvl="7" w:tplc="61602AB0">
      <w:start w:val="1"/>
      <w:numFmt w:val="lowerLetter"/>
      <w:lvlText w:val="%8."/>
      <w:lvlJc w:val="left"/>
      <w:pPr>
        <w:ind w:left="5760" w:hanging="360"/>
      </w:pPr>
    </w:lvl>
    <w:lvl w:ilvl="8" w:tplc="F630494A">
      <w:start w:val="1"/>
      <w:numFmt w:val="lowerRoman"/>
      <w:lvlText w:val="%9."/>
      <w:lvlJc w:val="right"/>
      <w:pPr>
        <w:ind w:left="6480" w:hanging="180"/>
      </w:pPr>
    </w:lvl>
  </w:abstractNum>
  <w:abstractNum w:abstractNumId="6" w15:restartNumberingAfterBreak="0">
    <w:nsid w:val="101655A4"/>
    <w:multiLevelType w:val="hybridMultilevel"/>
    <w:tmpl w:val="86C81B1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10B34BBE"/>
    <w:multiLevelType w:val="hybridMultilevel"/>
    <w:tmpl w:val="6FAA5FD8"/>
    <w:lvl w:ilvl="0" w:tplc="1809000F">
      <w:start w:val="1"/>
      <w:numFmt w:val="decimal"/>
      <w:lvlText w:val="%1."/>
      <w:lvlJc w:val="left"/>
      <w:pPr>
        <w:ind w:left="875" w:hanging="360"/>
      </w:pPr>
    </w:lvl>
    <w:lvl w:ilvl="1" w:tplc="18090019" w:tentative="1">
      <w:start w:val="1"/>
      <w:numFmt w:val="lowerLetter"/>
      <w:lvlText w:val="%2."/>
      <w:lvlJc w:val="left"/>
      <w:pPr>
        <w:ind w:left="1595" w:hanging="360"/>
      </w:pPr>
    </w:lvl>
    <w:lvl w:ilvl="2" w:tplc="1809001B" w:tentative="1">
      <w:start w:val="1"/>
      <w:numFmt w:val="lowerRoman"/>
      <w:lvlText w:val="%3."/>
      <w:lvlJc w:val="right"/>
      <w:pPr>
        <w:ind w:left="2315" w:hanging="180"/>
      </w:pPr>
    </w:lvl>
    <w:lvl w:ilvl="3" w:tplc="1809000F" w:tentative="1">
      <w:start w:val="1"/>
      <w:numFmt w:val="decimal"/>
      <w:lvlText w:val="%4."/>
      <w:lvlJc w:val="left"/>
      <w:pPr>
        <w:ind w:left="3035" w:hanging="360"/>
      </w:pPr>
    </w:lvl>
    <w:lvl w:ilvl="4" w:tplc="18090019" w:tentative="1">
      <w:start w:val="1"/>
      <w:numFmt w:val="lowerLetter"/>
      <w:lvlText w:val="%5."/>
      <w:lvlJc w:val="left"/>
      <w:pPr>
        <w:ind w:left="3755" w:hanging="360"/>
      </w:pPr>
    </w:lvl>
    <w:lvl w:ilvl="5" w:tplc="1809001B" w:tentative="1">
      <w:start w:val="1"/>
      <w:numFmt w:val="lowerRoman"/>
      <w:lvlText w:val="%6."/>
      <w:lvlJc w:val="right"/>
      <w:pPr>
        <w:ind w:left="4475" w:hanging="180"/>
      </w:pPr>
    </w:lvl>
    <w:lvl w:ilvl="6" w:tplc="1809000F" w:tentative="1">
      <w:start w:val="1"/>
      <w:numFmt w:val="decimal"/>
      <w:lvlText w:val="%7."/>
      <w:lvlJc w:val="left"/>
      <w:pPr>
        <w:ind w:left="5195" w:hanging="360"/>
      </w:pPr>
    </w:lvl>
    <w:lvl w:ilvl="7" w:tplc="18090019" w:tentative="1">
      <w:start w:val="1"/>
      <w:numFmt w:val="lowerLetter"/>
      <w:lvlText w:val="%8."/>
      <w:lvlJc w:val="left"/>
      <w:pPr>
        <w:ind w:left="5915" w:hanging="360"/>
      </w:pPr>
    </w:lvl>
    <w:lvl w:ilvl="8" w:tplc="1809001B" w:tentative="1">
      <w:start w:val="1"/>
      <w:numFmt w:val="lowerRoman"/>
      <w:lvlText w:val="%9."/>
      <w:lvlJc w:val="right"/>
      <w:pPr>
        <w:ind w:left="6635" w:hanging="180"/>
      </w:pPr>
    </w:lvl>
  </w:abstractNum>
  <w:abstractNum w:abstractNumId="8" w15:restartNumberingAfterBreak="0">
    <w:nsid w:val="189B2C49"/>
    <w:multiLevelType w:val="hybridMultilevel"/>
    <w:tmpl w:val="2B0AAD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C283310"/>
    <w:multiLevelType w:val="hybridMultilevel"/>
    <w:tmpl w:val="6924FAD8"/>
    <w:lvl w:ilvl="0" w:tplc="BEECF040">
      <w:start w:val="1"/>
      <w:numFmt w:val="decimal"/>
      <w:lvlText w:val="%1."/>
      <w:lvlJc w:val="left"/>
      <w:pPr>
        <w:ind w:left="720" w:hanging="360"/>
      </w:pPr>
    </w:lvl>
    <w:lvl w:ilvl="1" w:tplc="4B18647E">
      <w:start w:val="1"/>
      <w:numFmt w:val="lowerLetter"/>
      <w:lvlText w:val="%2."/>
      <w:lvlJc w:val="left"/>
      <w:pPr>
        <w:ind w:left="1440" w:hanging="360"/>
      </w:pPr>
    </w:lvl>
    <w:lvl w:ilvl="2" w:tplc="8B466956">
      <w:start w:val="1"/>
      <w:numFmt w:val="lowerRoman"/>
      <w:lvlText w:val="%3."/>
      <w:lvlJc w:val="right"/>
      <w:pPr>
        <w:ind w:left="2160" w:hanging="180"/>
      </w:pPr>
    </w:lvl>
    <w:lvl w:ilvl="3" w:tplc="9CAE5F72">
      <w:start w:val="1"/>
      <w:numFmt w:val="decimal"/>
      <w:lvlText w:val="%4."/>
      <w:lvlJc w:val="left"/>
      <w:pPr>
        <w:ind w:left="2880" w:hanging="360"/>
      </w:pPr>
    </w:lvl>
    <w:lvl w:ilvl="4" w:tplc="2B1AD7FA">
      <w:start w:val="1"/>
      <w:numFmt w:val="lowerLetter"/>
      <w:lvlText w:val="%5."/>
      <w:lvlJc w:val="left"/>
      <w:pPr>
        <w:ind w:left="3600" w:hanging="360"/>
      </w:pPr>
    </w:lvl>
    <w:lvl w:ilvl="5" w:tplc="2C0E877A">
      <w:start w:val="1"/>
      <w:numFmt w:val="lowerRoman"/>
      <w:lvlText w:val="%6."/>
      <w:lvlJc w:val="right"/>
      <w:pPr>
        <w:ind w:left="4320" w:hanging="180"/>
      </w:pPr>
    </w:lvl>
    <w:lvl w:ilvl="6" w:tplc="D9F065B0">
      <w:start w:val="1"/>
      <w:numFmt w:val="decimal"/>
      <w:lvlText w:val="%7."/>
      <w:lvlJc w:val="left"/>
      <w:pPr>
        <w:ind w:left="5040" w:hanging="360"/>
      </w:pPr>
    </w:lvl>
    <w:lvl w:ilvl="7" w:tplc="8BA0FA8A">
      <w:start w:val="1"/>
      <w:numFmt w:val="lowerLetter"/>
      <w:lvlText w:val="%8."/>
      <w:lvlJc w:val="left"/>
      <w:pPr>
        <w:ind w:left="5760" w:hanging="360"/>
      </w:pPr>
    </w:lvl>
    <w:lvl w:ilvl="8" w:tplc="35405DCE">
      <w:start w:val="1"/>
      <w:numFmt w:val="lowerRoman"/>
      <w:lvlText w:val="%9."/>
      <w:lvlJc w:val="right"/>
      <w:pPr>
        <w:ind w:left="6480" w:hanging="180"/>
      </w:pPr>
    </w:lvl>
  </w:abstractNum>
  <w:abstractNum w:abstractNumId="10" w15:restartNumberingAfterBreak="0">
    <w:nsid w:val="34380635"/>
    <w:multiLevelType w:val="hybridMultilevel"/>
    <w:tmpl w:val="B14AE12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39A364DF"/>
    <w:multiLevelType w:val="hybridMultilevel"/>
    <w:tmpl w:val="86887DA0"/>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3C361F2C"/>
    <w:multiLevelType w:val="hybridMultilevel"/>
    <w:tmpl w:val="635E6F50"/>
    <w:lvl w:ilvl="0" w:tplc="7E4A5564">
      <w:start w:val="1"/>
      <w:numFmt w:val="decimal"/>
      <w:lvlText w:val="%1."/>
      <w:lvlJc w:val="left"/>
      <w:pPr>
        <w:ind w:left="720" w:hanging="360"/>
      </w:pPr>
    </w:lvl>
    <w:lvl w:ilvl="1" w:tplc="42C84C3C">
      <w:start w:val="1"/>
      <w:numFmt w:val="lowerLetter"/>
      <w:lvlText w:val="%2."/>
      <w:lvlJc w:val="left"/>
      <w:pPr>
        <w:ind w:left="1440" w:hanging="360"/>
      </w:pPr>
    </w:lvl>
    <w:lvl w:ilvl="2" w:tplc="FAA2C474">
      <w:start w:val="1"/>
      <w:numFmt w:val="lowerRoman"/>
      <w:lvlText w:val="%3."/>
      <w:lvlJc w:val="right"/>
      <w:pPr>
        <w:ind w:left="2160" w:hanging="180"/>
      </w:pPr>
    </w:lvl>
    <w:lvl w:ilvl="3" w:tplc="414087F8">
      <w:start w:val="1"/>
      <w:numFmt w:val="decimal"/>
      <w:lvlText w:val="%4."/>
      <w:lvlJc w:val="left"/>
      <w:pPr>
        <w:ind w:left="2880" w:hanging="360"/>
      </w:pPr>
    </w:lvl>
    <w:lvl w:ilvl="4" w:tplc="C860ABDE">
      <w:start w:val="1"/>
      <w:numFmt w:val="lowerLetter"/>
      <w:lvlText w:val="%5."/>
      <w:lvlJc w:val="left"/>
      <w:pPr>
        <w:ind w:left="3600" w:hanging="360"/>
      </w:pPr>
    </w:lvl>
    <w:lvl w:ilvl="5" w:tplc="0DC0F304">
      <w:start w:val="1"/>
      <w:numFmt w:val="lowerRoman"/>
      <w:lvlText w:val="%6."/>
      <w:lvlJc w:val="right"/>
      <w:pPr>
        <w:ind w:left="4320" w:hanging="180"/>
      </w:pPr>
    </w:lvl>
    <w:lvl w:ilvl="6" w:tplc="940E4694">
      <w:start w:val="1"/>
      <w:numFmt w:val="decimal"/>
      <w:lvlText w:val="%7."/>
      <w:lvlJc w:val="left"/>
      <w:pPr>
        <w:ind w:left="5040" w:hanging="360"/>
      </w:pPr>
    </w:lvl>
    <w:lvl w:ilvl="7" w:tplc="10A4DB26">
      <w:start w:val="1"/>
      <w:numFmt w:val="lowerLetter"/>
      <w:lvlText w:val="%8."/>
      <w:lvlJc w:val="left"/>
      <w:pPr>
        <w:ind w:left="5760" w:hanging="360"/>
      </w:pPr>
    </w:lvl>
    <w:lvl w:ilvl="8" w:tplc="F4EA7FBC">
      <w:start w:val="1"/>
      <w:numFmt w:val="lowerRoman"/>
      <w:lvlText w:val="%9."/>
      <w:lvlJc w:val="right"/>
      <w:pPr>
        <w:ind w:left="6480" w:hanging="180"/>
      </w:pPr>
    </w:lvl>
  </w:abstractNum>
  <w:abstractNum w:abstractNumId="13" w15:restartNumberingAfterBreak="0">
    <w:nsid w:val="3DF04E46"/>
    <w:multiLevelType w:val="hybridMultilevel"/>
    <w:tmpl w:val="635E6F50"/>
    <w:lvl w:ilvl="0" w:tplc="7E4A5564">
      <w:start w:val="1"/>
      <w:numFmt w:val="decimal"/>
      <w:lvlText w:val="%1."/>
      <w:lvlJc w:val="left"/>
      <w:pPr>
        <w:ind w:left="720" w:hanging="360"/>
      </w:pPr>
    </w:lvl>
    <w:lvl w:ilvl="1" w:tplc="42C84C3C">
      <w:start w:val="1"/>
      <w:numFmt w:val="lowerLetter"/>
      <w:lvlText w:val="%2."/>
      <w:lvlJc w:val="left"/>
      <w:pPr>
        <w:ind w:left="1440" w:hanging="360"/>
      </w:pPr>
    </w:lvl>
    <w:lvl w:ilvl="2" w:tplc="FAA2C474">
      <w:start w:val="1"/>
      <w:numFmt w:val="lowerRoman"/>
      <w:lvlText w:val="%3."/>
      <w:lvlJc w:val="right"/>
      <w:pPr>
        <w:ind w:left="2160" w:hanging="180"/>
      </w:pPr>
    </w:lvl>
    <w:lvl w:ilvl="3" w:tplc="414087F8">
      <w:start w:val="1"/>
      <w:numFmt w:val="decimal"/>
      <w:lvlText w:val="%4."/>
      <w:lvlJc w:val="left"/>
      <w:pPr>
        <w:ind w:left="2880" w:hanging="360"/>
      </w:pPr>
    </w:lvl>
    <w:lvl w:ilvl="4" w:tplc="C860ABDE">
      <w:start w:val="1"/>
      <w:numFmt w:val="lowerLetter"/>
      <w:lvlText w:val="%5."/>
      <w:lvlJc w:val="left"/>
      <w:pPr>
        <w:ind w:left="3600" w:hanging="360"/>
      </w:pPr>
    </w:lvl>
    <w:lvl w:ilvl="5" w:tplc="0DC0F304">
      <w:start w:val="1"/>
      <w:numFmt w:val="lowerRoman"/>
      <w:lvlText w:val="%6."/>
      <w:lvlJc w:val="right"/>
      <w:pPr>
        <w:ind w:left="4320" w:hanging="180"/>
      </w:pPr>
    </w:lvl>
    <w:lvl w:ilvl="6" w:tplc="940E4694">
      <w:start w:val="1"/>
      <w:numFmt w:val="decimal"/>
      <w:lvlText w:val="%7."/>
      <w:lvlJc w:val="left"/>
      <w:pPr>
        <w:ind w:left="5040" w:hanging="360"/>
      </w:pPr>
    </w:lvl>
    <w:lvl w:ilvl="7" w:tplc="10A4DB26">
      <w:start w:val="1"/>
      <w:numFmt w:val="lowerLetter"/>
      <w:lvlText w:val="%8."/>
      <w:lvlJc w:val="left"/>
      <w:pPr>
        <w:ind w:left="5760" w:hanging="360"/>
      </w:pPr>
    </w:lvl>
    <w:lvl w:ilvl="8" w:tplc="F4EA7FBC">
      <w:start w:val="1"/>
      <w:numFmt w:val="lowerRoman"/>
      <w:lvlText w:val="%9."/>
      <w:lvlJc w:val="right"/>
      <w:pPr>
        <w:ind w:left="6480" w:hanging="180"/>
      </w:pPr>
    </w:lvl>
  </w:abstractNum>
  <w:abstractNum w:abstractNumId="14" w15:restartNumberingAfterBreak="0">
    <w:nsid w:val="3E5741EA"/>
    <w:multiLevelType w:val="hybridMultilevel"/>
    <w:tmpl w:val="CBDAE27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4139686B"/>
    <w:multiLevelType w:val="hybridMultilevel"/>
    <w:tmpl w:val="39803414"/>
    <w:lvl w:ilvl="0" w:tplc="624EAC76">
      <w:start w:val="1"/>
      <w:numFmt w:val="decimal"/>
      <w:lvlText w:val="%1."/>
      <w:lvlJc w:val="left"/>
      <w:pPr>
        <w:ind w:left="2880" w:hanging="360"/>
      </w:pPr>
    </w:lvl>
    <w:lvl w:ilvl="1" w:tplc="C8EED862">
      <w:start w:val="1"/>
      <w:numFmt w:val="lowerLetter"/>
      <w:lvlText w:val="%2."/>
      <w:lvlJc w:val="left"/>
      <w:pPr>
        <w:ind w:left="3600" w:hanging="360"/>
      </w:pPr>
    </w:lvl>
    <w:lvl w:ilvl="2" w:tplc="C6FE9446">
      <w:start w:val="1"/>
      <w:numFmt w:val="lowerRoman"/>
      <w:lvlText w:val="%3."/>
      <w:lvlJc w:val="right"/>
      <w:pPr>
        <w:ind w:left="4320" w:hanging="180"/>
      </w:pPr>
    </w:lvl>
    <w:lvl w:ilvl="3" w:tplc="DE7E409C">
      <w:start w:val="1"/>
      <w:numFmt w:val="decimal"/>
      <w:lvlText w:val="%4."/>
      <w:lvlJc w:val="left"/>
      <w:pPr>
        <w:ind w:left="5040" w:hanging="360"/>
      </w:pPr>
    </w:lvl>
    <w:lvl w:ilvl="4" w:tplc="F5CEA494">
      <w:start w:val="1"/>
      <w:numFmt w:val="lowerLetter"/>
      <w:lvlText w:val="%5."/>
      <w:lvlJc w:val="left"/>
      <w:pPr>
        <w:ind w:left="5760" w:hanging="360"/>
      </w:pPr>
    </w:lvl>
    <w:lvl w:ilvl="5" w:tplc="44A25A42">
      <w:start w:val="1"/>
      <w:numFmt w:val="lowerRoman"/>
      <w:lvlText w:val="%6."/>
      <w:lvlJc w:val="right"/>
      <w:pPr>
        <w:ind w:left="6480" w:hanging="180"/>
      </w:pPr>
    </w:lvl>
    <w:lvl w:ilvl="6" w:tplc="1CE87968">
      <w:start w:val="1"/>
      <w:numFmt w:val="decimal"/>
      <w:lvlText w:val="%7."/>
      <w:lvlJc w:val="left"/>
      <w:pPr>
        <w:ind w:left="7200" w:hanging="360"/>
      </w:pPr>
    </w:lvl>
    <w:lvl w:ilvl="7" w:tplc="284415EE">
      <w:start w:val="1"/>
      <w:numFmt w:val="lowerLetter"/>
      <w:lvlText w:val="%8."/>
      <w:lvlJc w:val="left"/>
      <w:pPr>
        <w:ind w:left="7920" w:hanging="360"/>
      </w:pPr>
    </w:lvl>
    <w:lvl w:ilvl="8" w:tplc="8C0C1580">
      <w:start w:val="1"/>
      <w:numFmt w:val="lowerRoman"/>
      <w:lvlText w:val="%9."/>
      <w:lvlJc w:val="right"/>
      <w:pPr>
        <w:ind w:left="8640" w:hanging="180"/>
      </w:pPr>
    </w:lvl>
  </w:abstractNum>
  <w:abstractNum w:abstractNumId="16" w15:restartNumberingAfterBreak="0">
    <w:nsid w:val="44C631B3"/>
    <w:multiLevelType w:val="hybridMultilevel"/>
    <w:tmpl w:val="BDD40E3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4C69184F"/>
    <w:multiLevelType w:val="hybridMultilevel"/>
    <w:tmpl w:val="FFFFFFFF"/>
    <w:lvl w:ilvl="0" w:tplc="7E4A5564">
      <w:start w:val="1"/>
      <w:numFmt w:val="decimal"/>
      <w:lvlText w:val="%1."/>
      <w:lvlJc w:val="left"/>
      <w:pPr>
        <w:ind w:left="720" w:hanging="360"/>
      </w:pPr>
    </w:lvl>
    <w:lvl w:ilvl="1" w:tplc="42C84C3C">
      <w:start w:val="1"/>
      <w:numFmt w:val="lowerLetter"/>
      <w:lvlText w:val="%2."/>
      <w:lvlJc w:val="left"/>
      <w:pPr>
        <w:ind w:left="1440" w:hanging="360"/>
      </w:pPr>
    </w:lvl>
    <w:lvl w:ilvl="2" w:tplc="FAA2C474">
      <w:start w:val="1"/>
      <w:numFmt w:val="lowerRoman"/>
      <w:lvlText w:val="%3."/>
      <w:lvlJc w:val="right"/>
      <w:pPr>
        <w:ind w:left="2160" w:hanging="180"/>
      </w:pPr>
    </w:lvl>
    <w:lvl w:ilvl="3" w:tplc="414087F8">
      <w:start w:val="1"/>
      <w:numFmt w:val="decimal"/>
      <w:lvlText w:val="%4."/>
      <w:lvlJc w:val="left"/>
      <w:pPr>
        <w:ind w:left="2880" w:hanging="360"/>
      </w:pPr>
    </w:lvl>
    <w:lvl w:ilvl="4" w:tplc="C860ABDE">
      <w:start w:val="1"/>
      <w:numFmt w:val="lowerLetter"/>
      <w:lvlText w:val="%5."/>
      <w:lvlJc w:val="left"/>
      <w:pPr>
        <w:ind w:left="3600" w:hanging="360"/>
      </w:pPr>
    </w:lvl>
    <w:lvl w:ilvl="5" w:tplc="0DC0F304">
      <w:start w:val="1"/>
      <w:numFmt w:val="lowerRoman"/>
      <w:lvlText w:val="%6."/>
      <w:lvlJc w:val="right"/>
      <w:pPr>
        <w:ind w:left="4320" w:hanging="180"/>
      </w:pPr>
    </w:lvl>
    <w:lvl w:ilvl="6" w:tplc="940E4694">
      <w:start w:val="1"/>
      <w:numFmt w:val="decimal"/>
      <w:lvlText w:val="%7."/>
      <w:lvlJc w:val="left"/>
      <w:pPr>
        <w:ind w:left="5040" w:hanging="360"/>
      </w:pPr>
    </w:lvl>
    <w:lvl w:ilvl="7" w:tplc="10A4DB26">
      <w:start w:val="1"/>
      <w:numFmt w:val="lowerLetter"/>
      <w:lvlText w:val="%8."/>
      <w:lvlJc w:val="left"/>
      <w:pPr>
        <w:ind w:left="5760" w:hanging="360"/>
      </w:pPr>
    </w:lvl>
    <w:lvl w:ilvl="8" w:tplc="F4EA7FBC">
      <w:start w:val="1"/>
      <w:numFmt w:val="lowerRoman"/>
      <w:lvlText w:val="%9."/>
      <w:lvlJc w:val="right"/>
      <w:pPr>
        <w:ind w:left="6480" w:hanging="180"/>
      </w:pPr>
    </w:lvl>
  </w:abstractNum>
  <w:abstractNum w:abstractNumId="18" w15:restartNumberingAfterBreak="0">
    <w:nsid w:val="4D6E431D"/>
    <w:multiLevelType w:val="hybridMultilevel"/>
    <w:tmpl w:val="DCF42480"/>
    <w:lvl w:ilvl="0" w:tplc="4CAA7E0A">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5CED2823"/>
    <w:multiLevelType w:val="hybridMultilevel"/>
    <w:tmpl w:val="E982AE5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5EA06E49"/>
    <w:multiLevelType w:val="hybridMultilevel"/>
    <w:tmpl w:val="7B4C77AC"/>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1" w15:restartNumberingAfterBreak="0">
    <w:nsid w:val="5F964066"/>
    <w:multiLevelType w:val="hybridMultilevel"/>
    <w:tmpl w:val="A02C521C"/>
    <w:lvl w:ilvl="0" w:tplc="7F7C2474">
      <w:start w:val="1"/>
      <w:numFmt w:val="bullet"/>
      <w:lvlText w:val=""/>
      <w:lvlJc w:val="left"/>
      <w:pPr>
        <w:ind w:left="720" w:hanging="360"/>
      </w:pPr>
      <w:rPr>
        <w:rFonts w:ascii="Symbol" w:hAnsi="Symbol" w:hint="default"/>
      </w:rPr>
    </w:lvl>
    <w:lvl w:ilvl="1" w:tplc="E61EAFBC">
      <w:start w:val="1"/>
      <w:numFmt w:val="bullet"/>
      <w:lvlText w:val="o"/>
      <w:lvlJc w:val="left"/>
      <w:pPr>
        <w:ind w:left="1440" w:hanging="360"/>
      </w:pPr>
      <w:rPr>
        <w:rFonts w:ascii="Courier New" w:hAnsi="Courier New" w:hint="default"/>
      </w:rPr>
    </w:lvl>
    <w:lvl w:ilvl="2" w:tplc="4B3468A8">
      <w:start w:val="1"/>
      <w:numFmt w:val="bullet"/>
      <w:lvlText w:val=""/>
      <w:lvlJc w:val="left"/>
      <w:pPr>
        <w:ind w:left="2160" w:hanging="360"/>
      </w:pPr>
      <w:rPr>
        <w:rFonts w:ascii="Wingdings" w:hAnsi="Wingdings" w:hint="default"/>
      </w:rPr>
    </w:lvl>
    <w:lvl w:ilvl="3" w:tplc="6BB0AD0A">
      <w:start w:val="1"/>
      <w:numFmt w:val="bullet"/>
      <w:lvlText w:val=""/>
      <w:lvlJc w:val="left"/>
      <w:pPr>
        <w:ind w:left="2880" w:hanging="360"/>
      </w:pPr>
      <w:rPr>
        <w:rFonts w:ascii="Symbol" w:hAnsi="Symbol" w:hint="default"/>
      </w:rPr>
    </w:lvl>
    <w:lvl w:ilvl="4" w:tplc="D7E62174">
      <w:start w:val="1"/>
      <w:numFmt w:val="bullet"/>
      <w:lvlText w:val="o"/>
      <w:lvlJc w:val="left"/>
      <w:pPr>
        <w:ind w:left="3600" w:hanging="360"/>
      </w:pPr>
      <w:rPr>
        <w:rFonts w:ascii="Courier New" w:hAnsi="Courier New" w:hint="default"/>
      </w:rPr>
    </w:lvl>
    <w:lvl w:ilvl="5" w:tplc="DBC0E9E4">
      <w:start w:val="1"/>
      <w:numFmt w:val="bullet"/>
      <w:lvlText w:val=""/>
      <w:lvlJc w:val="left"/>
      <w:pPr>
        <w:ind w:left="4320" w:hanging="360"/>
      </w:pPr>
      <w:rPr>
        <w:rFonts w:ascii="Wingdings" w:hAnsi="Wingdings" w:hint="default"/>
      </w:rPr>
    </w:lvl>
    <w:lvl w:ilvl="6" w:tplc="6ECE62DC">
      <w:start w:val="1"/>
      <w:numFmt w:val="bullet"/>
      <w:lvlText w:val=""/>
      <w:lvlJc w:val="left"/>
      <w:pPr>
        <w:ind w:left="5040" w:hanging="360"/>
      </w:pPr>
      <w:rPr>
        <w:rFonts w:ascii="Symbol" w:hAnsi="Symbol" w:hint="default"/>
      </w:rPr>
    </w:lvl>
    <w:lvl w:ilvl="7" w:tplc="31701014">
      <w:start w:val="1"/>
      <w:numFmt w:val="bullet"/>
      <w:lvlText w:val="o"/>
      <w:lvlJc w:val="left"/>
      <w:pPr>
        <w:ind w:left="5760" w:hanging="360"/>
      </w:pPr>
      <w:rPr>
        <w:rFonts w:ascii="Courier New" w:hAnsi="Courier New" w:hint="default"/>
      </w:rPr>
    </w:lvl>
    <w:lvl w:ilvl="8" w:tplc="46548586">
      <w:start w:val="1"/>
      <w:numFmt w:val="bullet"/>
      <w:lvlText w:val=""/>
      <w:lvlJc w:val="left"/>
      <w:pPr>
        <w:ind w:left="6480" w:hanging="360"/>
      </w:pPr>
      <w:rPr>
        <w:rFonts w:ascii="Wingdings" w:hAnsi="Wingdings" w:hint="default"/>
      </w:rPr>
    </w:lvl>
  </w:abstractNum>
  <w:abstractNum w:abstractNumId="22" w15:restartNumberingAfterBreak="0">
    <w:nsid w:val="66E35970"/>
    <w:multiLevelType w:val="hybridMultilevel"/>
    <w:tmpl w:val="C7382618"/>
    <w:lvl w:ilvl="0" w:tplc="AED6F84C">
      <w:start w:val="1"/>
      <w:numFmt w:val="bullet"/>
      <w:lvlText w:val=""/>
      <w:lvlJc w:val="left"/>
      <w:pPr>
        <w:ind w:left="720" w:hanging="360"/>
      </w:pPr>
      <w:rPr>
        <w:rFonts w:ascii="Symbol" w:hAnsi="Symbol" w:hint="default"/>
      </w:rPr>
    </w:lvl>
    <w:lvl w:ilvl="1" w:tplc="185AA86A">
      <w:start w:val="1"/>
      <w:numFmt w:val="bullet"/>
      <w:lvlText w:val="o"/>
      <w:lvlJc w:val="left"/>
      <w:pPr>
        <w:ind w:left="1440" w:hanging="360"/>
      </w:pPr>
      <w:rPr>
        <w:rFonts w:ascii="Courier New" w:hAnsi="Courier New" w:hint="default"/>
      </w:rPr>
    </w:lvl>
    <w:lvl w:ilvl="2" w:tplc="91C80D00">
      <w:start w:val="1"/>
      <w:numFmt w:val="bullet"/>
      <w:lvlText w:val=""/>
      <w:lvlJc w:val="left"/>
      <w:pPr>
        <w:ind w:left="2160" w:hanging="360"/>
      </w:pPr>
      <w:rPr>
        <w:rFonts w:ascii="Wingdings" w:hAnsi="Wingdings" w:hint="default"/>
      </w:rPr>
    </w:lvl>
    <w:lvl w:ilvl="3" w:tplc="313AD4EA">
      <w:start w:val="1"/>
      <w:numFmt w:val="bullet"/>
      <w:lvlText w:val=""/>
      <w:lvlJc w:val="left"/>
      <w:pPr>
        <w:ind w:left="2880" w:hanging="360"/>
      </w:pPr>
      <w:rPr>
        <w:rFonts w:ascii="Symbol" w:hAnsi="Symbol" w:hint="default"/>
      </w:rPr>
    </w:lvl>
    <w:lvl w:ilvl="4" w:tplc="9236C094">
      <w:start w:val="1"/>
      <w:numFmt w:val="bullet"/>
      <w:lvlText w:val="o"/>
      <w:lvlJc w:val="left"/>
      <w:pPr>
        <w:ind w:left="3600" w:hanging="360"/>
      </w:pPr>
      <w:rPr>
        <w:rFonts w:ascii="Courier New" w:hAnsi="Courier New" w:hint="default"/>
      </w:rPr>
    </w:lvl>
    <w:lvl w:ilvl="5" w:tplc="9E44308E">
      <w:start w:val="1"/>
      <w:numFmt w:val="bullet"/>
      <w:lvlText w:val=""/>
      <w:lvlJc w:val="left"/>
      <w:pPr>
        <w:ind w:left="4320" w:hanging="360"/>
      </w:pPr>
      <w:rPr>
        <w:rFonts w:ascii="Wingdings" w:hAnsi="Wingdings" w:hint="default"/>
      </w:rPr>
    </w:lvl>
    <w:lvl w:ilvl="6" w:tplc="19D2F252">
      <w:start w:val="1"/>
      <w:numFmt w:val="bullet"/>
      <w:lvlText w:val=""/>
      <w:lvlJc w:val="left"/>
      <w:pPr>
        <w:ind w:left="5040" w:hanging="360"/>
      </w:pPr>
      <w:rPr>
        <w:rFonts w:ascii="Symbol" w:hAnsi="Symbol" w:hint="default"/>
      </w:rPr>
    </w:lvl>
    <w:lvl w:ilvl="7" w:tplc="DF9CF2D2">
      <w:start w:val="1"/>
      <w:numFmt w:val="bullet"/>
      <w:lvlText w:val="o"/>
      <w:lvlJc w:val="left"/>
      <w:pPr>
        <w:ind w:left="5760" w:hanging="360"/>
      </w:pPr>
      <w:rPr>
        <w:rFonts w:ascii="Courier New" w:hAnsi="Courier New" w:hint="default"/>
      </w:rPr>
    </w:lvl>
    <w:lvl w:ilvl="8" w:tplc="F376AC10">
      <w:start w:val="1"/>
      <w:numFmt w:val="bullet"/>
      <w:lvlText w:val=""/>
      <w:lvlJc w:val="left"/>
      <w:pPr>
        <w:ind w:left="6480" w:hanging="360"/>
      </w:pPr>
      <w:rPr>
        <w:rFonts w:ascii="Wingdings" w:hAnsi="Wingdings" w:hint="default"/>
      </w:rPr>
    </w:lvl>
  </w:abstractNum>
  <w:abstractNum w:abstractNumId="23" w15:restartNumberingAfterBreak="0">
    <w:nsid w:val="72A047BC"/>
    <w:multiLevelType w:val="hybridMultilevel"/>
    <w:tmpl w:val="660C2F8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72BB4270"/>
    <w:multiLevelType w:val="hybridMultilevel"/>
    <w:tmpl w:val="FFFFFFFF"/>
    <w:lvl w:ilvl="0" w:tplc="044E76DE">
      <w:start w:val="1"/>
      <w:numFmt w:val="decimal"/>
      <w:lvlText w:val="%1."/>
      <w:lvlJc w:val="left"/>
      <w:pPr>
        <w:ind w:left="720" w:hanging="360"/>
      </w:pPr>
    </w:lvl>
    <w:lvl w:ilvl="1" w:tplc="91E48540">
      <w:start w:val="1"/>
      <w:numFmt w:val="lowerLetter"/>
      <w:lvlText w:val="%2."/>
      <w:lvlJc w:val="left"/>
      <w:pPr>
        <w:ind w:left="1440" w:hanging="360"/>
      </w:pPr>
    </w:lvl>
    <w:lvl w:ilvl="2" w:tplc="850ED40A">
      <w:start w:val="1"/>
      <w:numFmt w:val="lowerRoman"/>
      <w:lvlText w:val="%3."/>
      <w:lvlJc w:val="right"/>
      <w:pPr>
        <w:ind w:left="2160" w:hanging="180"/>
      </w:pPr>
    </w:lvl>
    <w:lvl w:ilvl="3" w:tplc="37505CBA">
      <w:start w:val="1"/>
      <w:numFmt w:val="decimal"/>
      <w:lvlText w:val="%4."/>
      <w:lvlJc w:val="left"/>
      <w:pPr>
        <w:ind w:left="2880" w:hanging="360"/>
      </w:pPr>
    </w:lvl>
    <w:lvl w:ilvl="4" w:tplc="BE66EA00">
      <w:start w:val="1"/>
      <w:numFmt w:val="lowerLetter"/>
      <w:lvlText w:val="%5."/>
      <w:lvlJc w:val="left"/>
      <w:pPr>
        <w:ind w:left="3600" w:hanging="360"/>
      </w:pPr>
    </w:lvl>
    <w:lvl w:ilvl="5" w:tplc="C2C6B016">
      <w:start w:val="1"/>
      <w:numFmt w:val="lowerRoman"/>
      <w:lvlText w:val="%6."/>
      <w:lvlJc w:val="right"/>
      <w:pPr>
        <w:ind w:left="4320" w:hanging="180"/>
      </w:pPr>
    </w:lvl>
    <w:lvl w:ilvl="6" w:tplc="F2FAF544">
      <w:start w:val="1"/>
      <w:numFmt w:val="decimal"/>
      <w:lvlText w:val="%7."/>
      <w:lvlJc w:val="left"/>
      <w:pPr>
        <w:ind w:left="5040" w:hanging="360"/>
      </w:pPr>
    </w:lvl>
    <w:lvl w:ilvl="7" w:tplc="F750626A">
      <w:start w:val="1"/>
      <w:numFmt w:val="lowerLetter"/>
      <w:lvlText w:val="%8."/>
      <w:lvlJc w:val="left"/>
      <w:pPr>
        <w:ind w:left="5760" w:hanging="360"/>
      </w:pPr>
    </w:lvl>
    <w:lvl w:ilvl="8" w:tplc="FAB808B2">
      <w:start w:val="1"/>
      <w:numFmt w:val="lowerRoman"/>
      <w:lvlText w:val="%9."/>
      <w:lvlJc w:val="right"/>
      <w:pPr>
        <w:ind w:left="6480" w:hanging="180"/>
      </w:pPr>
    </w:lvl>
  </w:abstractNum>
  <w:abstractNum w:abstractNumId="25" w15:restartNumberingAfterBreak="0">
    <w:nsid w:val="736417CB"/>
    <w:multiLevelType w:val="hybridMultilevel"/>
    <w:tmpl w:val="02A248F0"/>
    <w:lvl w:ilvl="0" w:tplc="2C20152E">
      <w:start w:val="1"/>
      <w:numFmt w:val="decimal"/>
      <w:lvlText w:val="%1."/>
      <w:lvlJc w:val="left"/>
      <w:pPr>
        <w:ind w:left="360" w:hanging="360"/>
      </w:pPr>
    </w:lvl>
    <w:lvl w:ilvl="1" w:tplc="D69A7712">
      <w:start w:val="1"/>
      <w:numFmt w:val="lowerLetter"/>
      <w:lvlText w:val="%2."/>
      <w:lvlJc w:val="left"/>
      <w:pPr>
        <w:ind w:left="1080" w:hanging="360"/>
      </w:pPr>
    </w:lvl>
    <w:lvl w:ilvl="2" w:tplc="579A2DEE">
      <w:start w:val="1"/>
      <w:numFmt w:val="lowerRoman"/>
      <w:lvlText w:val="%3."/>
      <w:lvlJc w:val="right"/>
      <w:pPr>
        <w:ind w:left="1800" w:hanging="180"/>
      </w:pPr>
    </w:lvl>
    <w:lvl w:ilvl="3" w:tplc="7CF2F24E">
      <w:start w:val="1"/>
      <w:numFmt w:val="decimal"/>
      <w:lvlText w:val="%4."/>
      <w:lvlJc w:val="left"/>
      <w:pPr>
        <w:ind w:left="2520" w:hanging="360"/>
      </w:pPr>
    </w:lvl>
    <w:lvl w:ilvl="4" w:tplc="542C78B2">
      <w:start w:val="1"/>
      <w:numFmt w:val="lowerLetter"/>
      <w:lvlText w:val="%5."/>
      <w:lvlJc w:val="left"/>
      <w:pPr>
        <w:ind w:left="3240" w:hanging="360"/>
      </w:pPr>
    </w:lvl>
    <w:lvl w:ilvl="5" w:tplc="C85C1A7A">
      <w:start w:val="1"/>
      <w:numFmt w:val="lowerRoman"/>
      <w:lvlText w:val="%6."/>
      <w:lvlJc w:val="right"/>
      <w:pPr>
        <w:ind w:left="3960" w:hanging="180"/>
      </w:pPr>
    </w:lvl>
    <w:lvl w:ilvl="6" w:tplc="1BE0C3C0">
      <w:start w:val="1"/>
      <w:numFmt w:val="decimal"/>
      <w:lvlText w:val="%7."/>
      <w:lvlJc w:val="left"/>
      <w:pPr>
        <w:ind w:left="4680" w:hanging="360"/>
      </w:pPr>
    </w:lvl>
    <w:lvl w:ilvl="7" w:tplc="44A61038">
      <w:start w:val="1"/>
      <w:numFmt w:val="lowerLetter"/>
      <w:lvlText w:val="%8."/>
      <w:lvlJc w:val="left"/>
      <w:pPr>
        <w:ind w:left="5400" w:hanging="360"/>
      </w:pPr>
    </w:lvl>
    <w:lvl w:ilvl="8" w:tplc="A95007BE">
      <w:start w:val="1"/>
      <w:numFmt w:val="lowerRoman"/>
      <w:lvlText w:val="%9."/>
      <w:lvlJc w:val="right"/>
      <w:pPr>
        <w:ind w:left="6120" w:hanging="180"/>
      </w:pPr>
    </w:lvl>
  </w:abstractNum>
  <w:abstractNum w:abstractNumId="26" w15:restartNumberingAfterBreak="0">
    <w:nsid w:val="738510A5"/>
    <w:multiLevelType w:val="hybridMultilevel"/>
    <w:tmpl w:val="9912BD6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753253FE"/>
    <w:multiLevelType w:val="hybridMultilevel"/>
    <w:tmpl w:val="FFFFFFFF"/>
    <w:lvl w:ilvl="0" w:tplc="F6E080EA">
      <w:start w:val="1"/>
      <w:numFmt w:val="lowerLetter"/>
      <w:lvlText w:val="%1."/>
      <w:lvlJc w:val="left"/>
      <w:pPr>
        <w:ind w:left="720" w:hanging="360"/>
      </w:pPr>
    </w:lvl>
    <w:lvl w:ilvl="1" w:tplc="1062058E">
      <w:start w:val="1"/>
      <w:numFmt w:val="lowerLetter"/>
      <w:lvlText w:val="%2."/>
      <w:lvlJc w:val="left"/>
      <w:pPr>
        <w:ind w:left="1440" w:hanging="360"/>
      </w:pPr>
    </w:lvl>
    <w:lvl w:ilvl="2" w:tplc="84E237CE">
      <w:start w:val="1"/>
      <w:numFmt w:val="lowerRoman"/>
      <w:lvlText w:val="%3."/>
      <w:lvlJc w:val="right"/>
      <w:pPr>
        <w:ind w:left="2160" w:hanging="180"/>
      </w:pPr>
    </w:lvl>
    <w:lvl w:ilvl="3" w:tplc="6172C268">
      <w:start w:val="1"/>
      <w:numFmt w:val="decimal"/>
      <w:lvlText w:val="%4."/>
      <w:lvlJc w:val="left"/>
      <w:pPr>
        <w:ind w:left="2880" w:hanging="360"/>
      </w:pPr>
    </w:lvl>
    <w:lvl w:ilvl="4" w:tplc="9C4A5C3C">
      <w:start w:val="1"/>
      <w:numFmt w:val="lowerLetter"/>
      <w:lvlText w:val="%5."/>
      <w:lvlJc w:val="left"/>
      <w:pPr>
        <w:ind w:left="3600" w:hanging="360"/>
      </w:pPr>
    </w:lvl>
    <w:lvl w:ilvl="5" w:tplc="D932EB68">
      <w:start w:val="1"/>
      <w:numFmt w:val="lowerRoman"/>
      <w:lvlText w:val="%6."/>
      <w:lvlJc w:val="right"/>
      <w:pPr>
        <w:ind w:left="4320" w:hanging="180"/>
      </w:pPr>
    </w:lvl>
    <w:lvl w:ilvl="6" w:tplc="A420CA16">
      <w:start w:val="1"/>
      <w:numFmt w:val="decimal"/>
      <w:lvlText w:val="%7."/>
      <w:lvlJc w:val="left"/>
      <w:pPr>
        <w:ind w:left="5040" w:hanging="360"/>
      </w:pPr>
    </w:lvl>
    <w:lvl w:ilvl="7" w:tplc="2E0ABE7C">
      <w:start w:val="1"/>
      <w:numFmt w:val="lowerLetter"/>
      <w:lvlText w:val="%8."/>
      <w:lvlJc w:val="left"/>
      <w:pPr>
        <w:ind w:left="5760" w:hanging="360"/>
      </w:pPr>
    </w:lvl>
    <w:lvl w:ilvl="8" w:tplc="4A68DF2E">
      <w:start w:val="1"/>
      <w:numFmt w:val="lowerRoman"/>
      <w:lvlText w:val="%9."/>
      <w:lvlJc w:val="right"/>
      <w:pPr>
        <w:ind w:left="6480" w:hanging="180"/>
      </w:pPr>
    </w:lvl>
  </w:abstractNum>
  <w:abstractNum w:abstractNumId="28" w15:restartNumberingAfterBreak="0">
    <w:nsid w:val="7782055A"/>
    <w:multiLevelType w:val="hybridMultilevel"/>
    <w:tmpl w:val="06B2578C"/>
    <w:lvl w:ilvl="0" w:tplc="2B4691E8">
      <w:start w:val="1"/>
      <w:numFmt w:val="decimal"/>
      <w:lvlText w:val="%1."/>
      <w:lvlJc w:val="left"/>
      <w:pPr>
        <w:ind w:left="720" w:hanging="360"/>
      </w:pPr>
      <w:rPr>
        <w:color w:val="auto"/>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78A51BF0"/>
    <w:multiLevelType w:val="hybridMultilevel"/>
    <w:tmpl w:val="E408ADEA"/>
    <w:lvl w:ilvl="0" w:tplc="8D464876">
      <w:start w:val="1"/>
      <w:numFmt w:val="bullet"/>
      <w:lvlText w:val=""/>
      <w:lvlJc w:val="left"/>
      <w:pPr>
        <w:ind w:left="720" w:hanging="360"/>
      </w:pPr>
      <w:rPr>
        <w:rFonts w:ascii="Symbol" w:hAnsi="Symbol" w:hint="default"/>
      </w:rPr>
    </w:lvl>
    <w:lvl w:ilvl="1" w:tplc="69F6A0B8">
      <w:start w:val="1"/>
      <w:numFmt w:val="bullet"/>
      <w:lvlText w:val="o"/>
      <w:lvlJc w:val="left"/>
      <w:pPr>
        <w:ind w:left="1440" w:hanging="360"/>
      </w:pPr>
      <w:rPr>
        <w:rFonts w:ascii="Courier New" w:hAnsi="Courier New" w:hint="default"/>
      </w:rPr>
    </w:lvl>
    <w:lvl w:ilvl="2" w:tplc="5BAAF686">
      <w:start w:val="1"/>
      <w:numFmt w:val="bullet"/>
      <w:lvlText w:val=""/>
      <w:lvlJc w:val="left"/>
      <w:pPr>
        <w:ind w:left="2160" w:hanging="360"/>
      </w:pPr>
      <w:rPr>
        <w:rFonts w:ascii="Wingdings" w:hAnsi="Wingdings" w:hint="default"/>
      </w:rPr>
    </w:lvl>
    <w:lvl w:ilvl="3" w:tplc="0FFEEF06">
      <w:start w:val="1"/>
      <w:numFmt w:val="bullet"/>
      <w:lvlText w:val=""/>
      <w:lvlJc w:val="left"/>
      <w:pPr>
        <w:ind w:left="2880" w:hanging="360"/>
      </w:pPr>
      <w:rPr>
        <w:rFonts w:ascii="Symbol" w:hAnsi="Symbol" w:hint="default"/>
      </w:rPr>
    </w:lvl>
    <w:lvl w:ilvl="4" w:tplc="64D01A16">
      <w:start w:val="1"/>
      <w:numFmt w:val="bullet"/>
      <w:lvlText w:val="o"/>
      <w:lvlJc w:val="left"/>
      <w:pPr>
        <w:ind w:left="3600" w:hanging="360"/>
      </w:pPr>
      <w:rPr>
        <w:rFonts w:ascii="Courier New" w:hAnsi="Courier New" w:hint="default"/>
      </w:rPr>
    </w:lvl>
    <w:lvl w:ilvl="5" w:tplc="35B4A5A8">
      <w:start w:val="1"/>
      <w:numFmt w:val="bullet"/>
      <w:lvlText w:val=""/>
      <w:lvlJc w:val="left"/>
      <w:pPr>
        <w:ind w:left="4320" w:hanging="360"/>
      </w:pPr>
      <w:rPr>
        <w:rFonts w:ascii="Wingdings" w:hAnsi="Wingdings" w:hint="default"/>
      </w:rPr>
    </w:lvl>
    <w:lvl w:ilvl="6" w:tplc="D16A83EA">
      <w:start w:val="1"/>
      <w:numFmt w:val="bullet"/>
      <w:lvlText w:val=""/>
      <w:lvlJc w:val="left"/>
      <w:pPr>
        <w:ind w:left="5040" w:hanging="360"/>
      </w:pPr>
      <w:rPr>
        <w:rFonts w:ascii="Symbol" w:hAnsi="Symbol" w:hint="default"/>
      </w:rPr>
    </w:lvl>
    <w:lvl w:ilvl="7" w:tplc="0B0AD62A">
      <w:start w:val="1"/>
      <w:numFmt w:val="bullet"/>
      <w:lvlText w:val="o"/>
      <w:lvlJc w:val="left"/>
      <w:pPr>
        <w:ind w:left="5760" w:hanging="360"/>
      </w:pPr>
      <w:rPr>
        <w:rFonts w:ascii="Courier New" w:hAnsi="Courier New" w:hint="default"/>
      </w:rPr>
    </w:lvl>
    <w:lvl w:ilvl="8" w:tplc="A210F14E">
      <w:start w:val="1"/>
      <w:numFmt w:val="bullet"/>
      <w:lvlText w:val=""/>
      <w:lvlJc w:val="left"/>
      <w:pPr>
        <w:ind w:left="6480" w:hanging="360"/>
      </w:pPr>
      <w:rPr>
        <w:rFonts w:ascii="Wingdings" w:hAnsi="Wingdings" w:hint="default"/>
      </w:rPr>
    </w:lvl>
  </w:abstractNum>
  <w:abstractNum w:abstractNumId="30" w15:restartNumberingAfterBreak="0">
    <w:nsid w:val="7EF3004D"/>
    <w:multiLevelType w:val="hybridMultilevel"/>
    <w:tmpl w:val="635E6F50"/>
    <w:lvl w:ilvl="0" w:tplc="7E4A5564">
      <w:start w:val="1"/>
      <w:numFmt w:val="decimal"/>
      <w:lvlText w:val="%1."/>
      <w:lvlJc w:val="left"/>
      <w:pPr>
        <w:ind w:left="720" w:hanging="360"/>
      </w:pPr>
    </w:lvl>
    <w:lvl w:ilvl="1" w:tplc="42C84C3C">
      <w:start w:val="1"/>
      <w:numFmt w:val="lowerLetter"/>
      <w:lvlText w:val="%2."/>
      <w:lvlJc w:val="left"/>
      <w:pPr>
        <w:ind w:left="1440" w:hanging="360"/>
      </w:pPr>
    </w:lvl>
    <w:lvl w:ilvl="2" w:tplc="FAA2C474">
      <w:start w:val="1"/>
      <w:numFmt w:val="lowerRoman"/>
      <w:lvlText w:val="%3."/>
      <w:lvlJc w:val="right"/>
      <w:pPr>
        <w:ind w:left="2160" w:hanging="180"/>
      </w:pPr>
    </w:lvl>
    <w:lvl w:ilvl="3" w:tplc="414087F8">
      <w:start w:val="1"/>
      <w:numFmt w:val="decimal"/>
      <w:lvlText w:val="%4."/>
      <w:lvlJc w:val="left"/>
      <w:pPr>
        <w:ind w:left="2880" w:hanging="360"/>
      </w:pPr>
    </w:lvl>
    <w:lvl w:ilvl="4" w:tplc="C860ABDE">
      <w:start w:val="1"/>
      <w:numFmt w:val="lowerLetter"/>
      <w:lvlText w:val="%5."/>
      <w:lvlJc w:val="left"/>
      <w:pPr>
        <w:ind w:left="3600" w:hanging="360"/>
      </w:pPr>
    </w:lvl>
    <w:lvl w:ilvl="5" w:tplc="0DC0F304">
      <w:start w:val="1"/>
      <w:numFmt w:val="lowerRoman"/>
      <w:lvlText w:val="%6."/>
      <w:lvlJc w:val="right"/>
      <w:pPr>
        <w:ind w:left="4320" w:hanging="180"/>
      </w:pPr>
    </w:lvl>
    <w:lvl w:ilvl="6" w:tplc="940E4694">
      <w:start w:val="1"/>
      <w:numFmt w:val="decimal"/>
      <w:lvlText w:val="%7."/>
      <w:lvlJc w:val="left"/>
      <w:pPr>
        <w:ind w:left="5040" w:hanging="360"/>
      </w:pPr>
    </w:lvl>
    <w:lvl w:ilvl="7" w:tplc="10A4DB26">
      <w:start w:val="1"/>
      <w:numFmt w:val="lowerLetter"/>
      <w:lvlText w:val="%8."/>
      <w:lvlJc w:val="left"/>
      <w:pPr>
        <w:ind w:left="5760" w:hanging="360"/>
      </w:pPr>
    </w:lvl>
    <w:lvl w:ilvl="8" w:tplc="F4EA7FBC">
      <w:start w:val="1"/>
      <w:numFmt w:val="lowerRoman"/>
      <w:lvlText w:val="%9."/>
      <w:lvlJc w:val="right"/>
      <w:pPr>
        <w:ind w:left="6480" w:hanging="180"/>
      </w:pPr>
    </w:lvl>
  </w:abstractNum>
  <w:num w:numId="1">
    <w:abstractNumId w:val="25"/>
  </w:num>
  <w:num w:numId="2">
    <w:abstractNumId w:val="9"/>
  </w:num>
  <w:num w:numId="3">
    <w:abstractNumId w:val="2"/>
  </w:num>
  <w:num w:numId="4">
    <w:abstractNumId w:val="15"/>
  </w:num>
  <w:num w:numId="5">
    <w:abstractNumId w:val="5"/>
  </w:num>
  <w:num w:numId="6">
    <w:abstractNumId w:val="29"/>
  </w:num>
  <w:num w:numId="7">
    <w:abstractNumId w:val="21"/>
  </w:num>
  <w:num w:numId="8">
    <w:abstractNumId w:val="22"/>
  </w:num>
  <w:num w:numId="9">
    <w:abstractNumId w:val="24"/>
  </w:num>
  <w:num w:numId="10">
    <w:abstractNumId w:val="3"/>
  </w:num>
  <w:num w:numId="11">
    <w:abstractNumId w:val="27"/>
  </w:num>
  <w:num w:numId="12">
    <w:abstractNumId w:val="6"/>
  </w:num>
  <w:num w:numId="13">
    <w:abstractNumId w:val="11"/>
  </w:num>
  <w:num w:numId="14">
    <w:abstractNumId w:val="16"/>
  </w:num>
  <w:num w:numId="15">
    <w:abstractNumId w:val="17"/>
  </w:num>
  <w:num w:numId="16">
    <w:abstractNumId w:val="13"/>
  </w:num>
  <w:num w:numId="17">
    <w:abstractNumId w:val="30"/>
  </w:num>
  <w:num w:numId="18">
    <w:abstractNumId w:val="12"/>
  </w:num>
  <w:num w:numId="19">
    <w:abstractNumId w:val="18"/>
  </w:num>
  <w:num w:numId="20">
    <w:abstractNumId w:val="1"/>
  </w:num>
  <w:num w:numId="21">
    <w:abstractNumId w:val="4"/>
  </w:num>
  <w:num w:numId="22">
    <w:abstractNumId w:val="28"/>
  </w:num>
  <w:num w:numId="23">
    <w:abstractNumId w:val="7"/>
  </w:num>
  <w:num w:numId="24">
    <w:abstractNumId w:val="0"/>
  </w:num>
  <w:num w:numId="25">
    <w:abstractNumId w:val="23"/>
  </w:num>
  <w:num w:numId="26">
    <w:abstractNumId w:val="19"/>
  </w:num>
  <w:num w:numId="27">
    <w:abstractNumId w:val="10"/>
  </w:num>
  <w:num w:numId="28">
    <w:abstractNumId w:val="14"/>
  </w:num>
  <w:num w:numId="29">
    <w:abstractNumId w:val="26"/>
  </w:num>
  <w:num w:numId="30">
    <w:abstractNumId w:val="8"/>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56E026"/>
    <w:rsid w:val="0000012C"/>
    <w:rsid w:val="00002255"/>
    <w:rsid w:val="00010CE5"/>
    <w:rsid w:val="000129A6"/>
    <w:rsid w:val="00013312"/>
    <w:rsid w:val="000151F1"/>
    <w:rsid w:val="00016EFB"/>
    <w:rsid w:val="000170A7"/>
    <w:rsid w:val="00017AE8"/>
    <w:rsid w:val="0002000C"/>
    <w:rsid w:val="00021E40"/>
    <w:rsid w:val="00026573"/>
    <w:rsid w:val="00026884"/>
    <w:rsid w:val="00026A70"/>
    <w:rsid w:val="00027D11"/>
    <w:rsid w:val="00027E21"/>
    <w:rsid w:val="00030ADB"/>
    <w:rsid w:val="00031572"/>
    <w:rsid w:val="00031B91"/>
    <w:rsid w:val="00036139"/>
    <w:rsid w:val="00037572"/>
    <w:rsid w:val="00037C9A"/>
    <w:rsid w:val="00040EC8"/>
    <w:rsid w:val="00040FE8"/>
    <w:rsid w:val="000430AB"/>
    <w:rsid w:val="00046484"/>
    <w:rsid w:val="000468CE"/>
    <w:rsid w:val="00050653"/>
    <w:rsid w:val="00051821"/>
    <w:rsid w:val="000527EA"/>
    <w:rsid w:val="00054AF1"/>
    <w:rsid w:val="00054F9F"/>
    <w:rsid w:val="00055A80"/>
    <w:rsid w:val="0005621C"/>
    <w:rsid w:val="0006195A"/>
    <w:rsid w:val="0006308C"/>
    <w:rsid w:val="000631D1"/>
    <w:rsid w:val="00063B57"/>
    <w:rsid w:val="00067951"/>
    <w:rsid w:val="00071FF5"/>
    <w:rsid w:val="0007288F"/>
    <w:rsid w:val="00072E1D"/>
    <w:rsid w:val="00074D56"/>
    <w:rsid w:val="000753E5"/>
    <w:rsid w:val="000804D9"/>
    <w:rsid w:val="00080F7C"/>
    <w:rsid w:val="000811CB"/>
    <w:rsid w:val="000848AE"/>
    <w:rsid w:val="000848B4"/>
    <w:rsid w:val="00085EE1"/>
    <w:rsid w:val="000869A5"/>
    <w:rsid w:val="000874B3"/>
    <w:rsid w:val="0009035B"/>
    <w:rsid w:val="00090736"/>
    <w:rsid w:val="00091103"/>
    <w:rsid w:val="0009172E"/>
    <w:rsid w:val="00092694"/>
    <w:rsid w:val="00093E97"/>
    <w:rsid w:val="00095DEC"/>
    <w:rsid w:val="00096E1E"/>
    <w:rsid w:val="000A002E"/>
    <w:rsid w:val="000A1C21"/>
    <w:rsid w:val="000A35C9"/>
    <w:rsid w:val="000A393D"/>
    <w:rsid w:val="000A4236"/>
    <w:rsid w:val="000A562D"/>
    <w:rsid w:val="000B185B"/>
    <w:rsid w:val="000B1976"/>
    <w:rsid w:val="000B1EC4"/>
    <w:rsid w:val="000B3B53"/>
    <w:rsid w:val="000C0712"/>
    <w:rsid w:val="000C0FB5"/>
    <w:rsid w:val="000C11C4"/>
    <w:rsid w:val="000C19AE"/>
    <w:rsid w:val="000C2AB7"/>
    <w:rsid w:val="000C419B"/>
    <w:rsid w:val="000C4B1B"/>
    <w:rsid w:val="000C57FC"/>
    <w:rsid w:val="000D11B2"/>
    <w:rsid w:val="000D420E"/>
    <w:rsid w:val="000D5FA3"/>
    <w:rsid w:val="000E0BED"/>
    <w:rsid w:val="000E289A"/>
    <w:rsid w:val="000E30D2"/>
    <w:rsid w:val="000E3393"/>
    <w:rsid w:val="000E6906"/>
    <w:rsid w:val="000E6B76"/>
    <w:rsid w:val="000F19EB"/>
    <w:rsid w:val="000F1B87"/>
    <w:rsid w:val="000F4E90"/>
    <w:rsid w:val="000F6336"/>
    <w:rsid w:val="00100034"/>
    <w:rsid w:val="001012A7"/>
    <w:rsid w:val="00101D3E"/>
    <w:rsid w:val="001022DE"/>
    <w:rsid w:val="00102C18"/>
    <w:rsid w:val="00106048"/>
    <w:rsid w:val="001070AE"/>
    <w:rsid w:val="00110D73"/>
    <w:rsid w:val="00114FCC"/>
    <w:rsid w:val="001207F9"/>
    <w:rsid w:val="0012112D"/>
    <w:rsid w:val="00125AE4"/>
    <w:rsid w:val="00125E2D"/>
    <w:rsid w:val="001322CF"/>
    <w:rsid w:val="001334AB"/>
    <w:rsid w:val="00136C4B"/>
    <w:rsid w:val="00137FDC"/>
    <w:rsid w:val="00141465"/>
    <w:rsid w:val="00142A0C"/>
    <w:rsid w:val="00142A88"/>
    <w:rsid w:val="0014371A"/>
    <w:rsid w:val="0014388C"/>
    <w:rsid w:val="001442A6"/>
    <w:rsid w:val="0014579F"/>
    <w:rsid w:val="00146FD4"/>
    <w:rsid w:val="00147837"/>
    <w:rsid w:val="00151FC1"/>
    <w:rsid w:val="00152E31"/>
    <w:rsid w:val="00154810"/>
    <w:rsid w:val="0015724E"/>
    <w:rsid w:val="00162E01"/>
    <w:rsid w:val="001638F3"/>
    <w:rsid w:val="00163E43"/>
    <w:rsid w:val="0016475C"/>
    <w:rsid w:val="00165B3B"/>
    <w:rsid w:val="00166103"/>
    <w:rsid w:val="001662D2"/>
    <w:rsid w:val="001665BB"/>
    <w:rsid w:val="001669AE"/>
    <w:rsid w:val="00166E1E"/>
    <w:rsid w:val="00167329"/>
    <w:rsid w:val="001703C2"/>
    <w:rsid w:val="001707F6"/>
    <w:rsid w:val="00170C07"/>
    <w:rsid w:val="00170F34"/>
    <w:rsid w:val="0017176F"/>
    <w:rsid w:val="00171A38"/>
    <w:rsid w:val="00173CD1"/>
    <w:rsid w:val="00174002"/>
    <w:rsid w:val="001772AE"/>
    <w:rsid w:val="00177A55"/>
    <w:rsid w:val="0018042F"/>
    <w:rsid w:val="00180BA4"/>
    <w:rsid w:val="0018107D"/>
    <w:rsid w:val="001829F1"/>
    <w:rsid w:val="001844F3"/>
    <w:rsid w:val="0018459E"/>
    <w:rsid w:val="0018482A"/>
    <w:rsid w:val="0018499C"/>
    <w:rsid w:val="00190BFD"/>
    <w:rsid w:val="0019298F"/>
    <w:rsid w:val="00193891"/>
    <w:rsid w:val="00194A4E"/>
    <w:rsid w:val="00194B99"/>
    <w:rsid w:val="00195CE9"/>
    <w:rsid w:val="00195E06"/>
    <w:rsid w:val="0019692A"/>
    <w:rsid w:val="001A035D"/>
    <w:rsid w:val="001A2033"/>
    <w:rsid w:val="001A3971"/>
    <w:rsid w:val="001A64BB"/>
    <w:rsid w:val="001A74D4"/>
    <w:rsid w:val="001A7C0C"/>
    <w:rsid w:val="001B3308"/>
    <w:rsid w:val="001B5FD2"/>
    <w:rsid w:val="001B7D56"/>
    <w:rsid w:val="001C0A1F"/>
    <w:rsid w:val="001C3142"/>
    <w:rsid w:val="001C3CCC"/>
    <w:rsid w:val="001C705F"/>
    <w:rsid w:val="001C7145"/>
    <w:rsid w:val="001C74CE"/>
    <w:rsid w:val="001D178D"/>
    <w:rsid w:val="001D27D4"/>
    <w:rsid w:val="001D3170"/>
    <w:rsid w:val="001D576B"/>
    <w:rsid w:val="001D5944"/>
    <w:rsid w:val="001D5985"/>
    <w:rsid w:val="001D5E98"/>
    <w:rsid w:val="001D6C3C"/>
    <w:rsid w:val="001D7B18"/>
    <w:rsid w:val="001E4315"/>
    <w:rsid w:val="001E492B"/>
    <w:rsid w:val="001E67FF"/>
    <w:rsid w:val="001F2132"/>
    <w:rsid w:val="001F216E"/>
    <w:rsid w:val="001F222B"/>
    <w:rsid w:val="001F3A0C"/>
    <w:rsid w:val="001F4AD9"/>
    <w:rsid w:val="001F4E0A"/>
    <w:rsid w:val="001F5450"/>
    <w:rsid w:val="001F572B"/>
    <w:rsid w:val="001F7989"/>
    <w:rsid w:val="002014FA"/>
    <w:rsid w:val="00202A86"/>
    <w:rsid w:val="00204398"/>
    <w:rsid w:val="00206486"/>
    <w:rsid w:val="00206F19"/>
    <w:rsid w:val="00210360"/>
    <w:rsid w:val="00211107"/>
    <w:rsid w:val="00213078"/>
    <w:rsid w:val="00213175"/>
    <w:rsid w:val="00214684"/>
    <w:rsid w:val="00215F66"/>
    <w:rsid w:val="0021655A"/>
    <w:rsid w:val="00216B83"/>
    <w:rsid w:val="00216D04"/>
    <w:rsid w:val="00216F6F"/>
    <w:rsid w:val="00221ADF"/>
    <w:rsid w:val="00221E3A"/>
    <w:rsid w:val="00222C25"/>
    <w:rsid w:val="00223AFD"/>
    <w:rsid w:val="00231743"/>
    <w:rsid w:val="0023197D"/>
    <w:rsid w:val="002345C3"/>
    <w:rsid w:val="002362A4"/>
    <w:rsid w:val="00236B1C"/>
    <w:rsid w:val="00236F91"/>
    <w:rsid w:val="002378EB"/>
    <w:rsid w:val="00240180"/>
    <w:rsid w:val="00241CD5"/>
    <w:rsid w:val="00241F0E"/>
    <w:rsid w:val="00242CED"/>
    <w:rsid w:val="00243596"/>
    <w:rsid w:val="00243883"/>
    <w:rsid w:val="00243DED"/>
    <w:rsid w:val="00246BEF"/>
    <w:rsid w:val="0025124F"/>
    <w:rsid w:val="002518C9"/>
    <w:rsid w:val="00253639"/>
    <w:rsid w:val="002536A6"/>
    <w:rsid w:val="002539C2"/>
    <w:rsid w:val="002559A1"/>
    <w:rsid w:val="00255A76"/>
    <w:rsid w:val="00255D98"/>
    <w:rsid w:val="00256A4D"/>
    <w:rsid w:val="00257ABE"/>
    <w:rsid w:val="00257E78"/>
    <w:rsid w:val="0026103D"/>
    <w:rsid w:val="002619C4"/>
    <w:rsid w:val="00261CBE"/>
    <w:rsid w:val="00262F1F"/>
    <w:rsid w:val="00264528"/>
    <w:rsid w:val="00266C40"/>
    <w:rsid w:val="002703DF"/>
    <w:rsid w:val="002738EC"/>
    <w:rsid w:val="002770D8"/>
    <w:rsid w:val="002775D4"/>
    <w:rsid w:val="00277DB0"/>
    <w:rsid w:val="00281184"/>
    <w:rsid w:val="00282339"/>
    <w:rsid w:val="002850E5"/>
    <w:rsid w:val="00287D94"/>
    <w:rsid w:val="00290584"/>
    <w:rsid w:val="002910C9"/>
    <w:rsid w:val="0029339A"/>
    <w:rsid w:val="0029377B"/>
    <w:rsid w:val="00294276"/>
    <w:rsid w:val="0029480F"/>
    <w:rsid w:val="0029508C"/>
    <w:rsid w:val="00296C28"/>
    <w:rsid w:val="002A1D23"/>
    <w:rsid w:val="002A20DC"/>
    <w:rsid w:val="002A245B"/>
    <w:rsid w:val="002A5B91"/>
    <w:rsid w:val="002A61AC"/>
    <w:rsid w:val="002A6496"/>
    <w:rsid w:val="002A6E61"/>
    <w:rsid w:val="002A7F76"/>
    <w:rsid w:val="002B0DB4"/>
    <w:rsid w:val="002B2E10"/>
    <w:rsid w:val="002B3805"/>
    <w:rsid w:val="002B481B"/>
    <w:rsid w:val="002B706E"/>
    <w:rsid w:val="002C1183"/>
    <w:rsid w:val="002C2D5E"/>
    <w:rsid w:val="002C3266"/>
    <w:rsid w:val="002C352D"/>
    <w:rsid w:val="002C3727"/>
    <w:rsid w:val="002C5979"/>
    <w:rsid w:val="002C7A0C"/>
    <w:rsid w:val="002C7C90"/>
    <w:rsid w:val="002D104F"/>
    <w:rsid w:val="002D148A"/>
    <w:rsid w:val="002D199A"/>
    <w:rsid w:val="002D1E27"/>
    <w:rsid w:val="002D1F91"/>
    <w:rsid w:val="002D21D7"/>
    <w:rsid w:val="002D2377"/>
    <w:rsid w:val="002D4882"/>
    <w:rsid w:val="002D56F1"/>
    <w:rsid w:val="002D5DF7"/>
    <w:rsid w:val="002D5EDC"/>
    <w:rsid w:val="002D669F"/>
    <w:rsid w:val="002E12AE"/>
    <w:rsid w:val="002E3ABB"/>
    <w:rsid w:val="002E4C56"/>
    <w:rsid w:val="002E6E80"/>
    <w:rsid w:val="002F1499"/>
    <w:rsid w:val="002F1C8D"/>
    <w:rsid w:val="002F24C8"/>
    <w:rsid w:val="002F2BDA"/>
    <w:rsid w:val="002F4671"/>
    <w:rsid w:val="002F72A5"/>
    <w:rsid w:val="002F7B3F"/>
    <w:rsid w:val="00300BC7"/>
    <w:rsid w:val="0030384C"/>
    <w:rsid w:val="00304D9A"/>
    <w:rsid w:val="003050B4"/>
    <w:rsid w:val="00306961"/>
    <w:rsid w:val="0030724D"/>
    <w:rsid w:val="00310274"/>
    <w:rsid w:val="00310A5E"/>
    <w:rsid w:val="00310E64"/>
    <w:rsid w:val="0031199E"/>
    <w:rsid w:val="003122F1"/>
    <w:rsid w:val="003141EA"/>
    <w:rsid w:val="003147F7"/>
    <w:rsid w:val="00316F93"/>
    <w:rsid w:val="003170F3"/>
    <w:rsid w:val="003173AD"/>
    <w:rsid w:val="00317A24"/>
    <w:rsid w:val="00320DD7"/>
    <w:rsid w:val="00321AD6"/>
    <w:rsid w:val="00324898"/>
    <w:rsid w:val="00324D7F"/>
    <w:rsid w:val="003276E6"/>
    <w:rsid w:val="003276E9"/>
    <w:rsid w:val="003315D7"/>
    <w:rsid w:val="00333B1C"/>
    <w:rsid w:val="003349E1"/>
    <w:rsid w:val="003363A0"/>
    <w:rsid w:val="003369EB"/>
    <w:rsid w:val="00342322"/>
    <w:rsid w:val="00343648"/>
    <w:rsid w:val="00343D4F"/>
    <w:rsid w:val="00344666"/>
    <w:rsid w:val="003446B4"/>
    <w:rsid w:val="00344A3B"/>
    <w:rsid w:val="00344ADE"/>
    <w:rsid w:val="00350A96"/>
    <w:rsid w:val="003523FC"/>
    <w:rsid w:val="00353CCC"/>
    <w:rsid w:val="00353EA0"/>
    <w:rsid w:val="0036255E"/>
    <w:rsid w:val="00362625"/>
    <w:rsid w:val="00362DC8"/>
    <w:rsid w:val="00363143"/>
    <w:rsid w:val="00363832"/>
    <w:rsid w:val="0036786E"/>
    <w:rsid w:val="00371B00"/>
    <w:rsid w:val="00374019"/>
    <w:rsid w:val="00374C09"/>
    <w:rsid w:val="003761C3"/>
    <w:rsid w:val="00376883"/>
    <w:rsid w:val="00380CCB"/>
    <w:rsid w:val="00381026"/>
    <w:rsid w:val="00381BC6"/>
    <w:rsid w:val="00383C15"/>
    <w:rsid w:val="003843C8"/>
    <w:rsid w:val="00384946"/>
    <w:rsid w:val="00385999"/>
    <w:rsid w:val="00387116"/>
    <w:rsid w:val="003873FE"/>
    <w:rsid w:val="00387633"/>
    <w:rsid w:val="00387740"/>
    <w:rsid w:val="003919F3"/>
    <w:rsid w:val="003A206D"/>
    <w:rsid w:val="003A2A54"/>
    <w:rsid w:val="003A447A"/>
    <w:rsid w:val="003A7072"/>
    <w:rsid w:val="003B04FE"/>
    <w:rsid w:val="003B07ED"/>
    <w:rsid w:val="003B204E"/>
    <w:rsid w:val="003B3F91"/>
    <w:rsid w:val="003B7233"/>
    <w:rsid w:val="003B7C1F"/>
    <w:rsid w:val="003C0853"/>
    <w:rsid w:val="003C1805"/>
    <w:rsid w:val="003C1BBD"/>
    <w:rsid w:val="003C584C"/>
    <w:rsid w:val="003C71CB"/>
    <w:rsid w:val="003C7C9A"/>
    <w:rsid w:val="003C7F02"/>
    <w:rsid w:val="003D0997"/>
    <w:rsid w:val="003D192D"/>
    <w:rsid w:val="003D22A7"/>
    <w:rsid w:val="003D48D1"/>
    <w:rsid w:val="003D5063"/>
    <w:rsid w:val="003D60AF"/>
    <w:rsid w:val="003D6287"/>
    <w:rsid w:val="003D66CB"/>
    <w:rsid w:val="003E30AB"/>
    <w:rsid w:val="003E34B1"/>
    <w:rsid w:val="003E4E32"/>
    <w:rsid w:val="003E6792"/>
    <w:rsid w:val="003E6FB9"/>
    <w:rsid w:val="003F0681"/>
    <w:rsid w:val="003F2D8F"/>
    <w:rsid w:val="003F47B3"/>
    <w:rsid w:val="003F6BCE"/>
    <w:rsid w:val="003F7DD5"/>
    <w:rsid w:val="00400208"/>
    <w:rsid w:val="00401EF5"/>
    <w:rsid w:val="00401FA4"/>
    <w:rsid w:val="00403CE3"/>
    <w:rsid w:val="00404FE6"/>
    <w:rsid w:val="00406C0B"/>
    <w:rsid w:val="00407C01"/>
    <w:rsid w:val="0041024A"/>
    <w:rsid w:val="00410C8B"/>
    <w:rsid w:val="00415015"/>
    <w:rsid w:val="004150F8"/>
    <w:rsid w:val="004213ED"/>
    <w:rsid w:val="004218A6"/>
    <w:rsid w:val="00422B32"/>
    <w:rsid w:val="00422D1D"/>
    <w:rsid w:val="00424405"/>
    <w:rsid w:val="00425AB8"/>
    <w:rsid w:val="00426766"/>
    <w:rsid w:val="004273E7"/>
    <w:rsid w:val="00432281"/>
    <w:rsid w:val="00433960"/>
    <w:rsid w:val="00433BB4"/>
    <w:rsid w:val="00434FF8"/>
    <w:rsid w:val="004359B2"/>
    <w:rsid w:val="0043635F"/>
    <w:rsid w:val="0043792B"/>
    <w:rsid w:val="00440793"/>
    <w:rsid w:val="004418A6"/>
    <w:rsid w:val="004430FE"/>
    <w:rsid w:val="004439CF"/>
    <w:rsid w:val="00444324"/>
    <w:rsid w:val="004448DD"/>
    <w:rsid w:val="0044598A"/>
    <w:rsid w:val="004463CF"/>
    <w:rsid w:val="00447A06"/>
    <w:rsid w:val="004505D8"/>
    <w:rsid w:val="00451389"/>
    <w:rsid w:val="00451C47"/>
    <w:rsid w:val="00454C7D"/>
    <w:rsid w:val="00455B46"/>
    <w:rsid w:val="00457C37"/>
    <w:rsid w:val="0046069E"/>
    <w:rsid w:val="00460F55"/>
    <w:rsid w:val="004611AC"/>
    <w:rsid w:val="0046161E"/>
    <w:rsid w:val="00461811"/>
    <w:rsid w:val="00462210"/>
    <w:rsid w:val="00462E67"/>
    <w:rsid w:val="00463650"/>
    <w:rsid w:val="00463B00"/>
    <w:rsid w:val="00464171"/>
    <w:rsid w:val="00465B3A"/>
    <w:rsid w:val="0047034B"/>
    <w:rsid w:val="0047102D"/>
    <w:rsid w:val="00472FA0"/>
    <w:rsid w:val="00473020"/>
    <w:rsid w:val="004732D6"/>
    <w:rsid w:val="00474FB6"/>
    <w:rsid w:val="00475EF9"/>
    <w:rsid w:val="004767B8"/>
    <w:rsid w:val="0048031E"/>
    <w:rsid w:val="00482177"/>
    <w:rsid w:val="004830BB"/>
    <w:rsid w:val="00483243"/>
    <w:rsid w:val="004861C7"/>
    <w:rsid w:val="0048747E"/>
    <w:rsid w:val="00490E40"/>
    <w:rsid w:val="00492571"/>
    <w:rsid w:val="004933D4"/>
    <w:rsid w:val="0049552D"/>
    <w:rsid w:val="00495CC1"/>
    <w:rsid w:val="00497F0B"/>
    <w:rsid w:val="004A2746"/>
    <w:rsid w:val="004B04F1"/>
    <w:rsid w:val="004B20C4"/>
    <w:rsid w:val="004B4F80"/>
    <w:rsid w:val="004B5B67"/>
    <w:rsid w:val="004B61A0"/>
    <w:rsid w:val="004B709B"/>
    <w:rsid w:val="004B740E"/>
    <w:rsid w:val="004B7A15"/>
    <w:rsid w:val="004B7ECE"/>
    <w:rsid w:val="004C02CF"/>
    <w:rsid w:val="004C0B00"/>
    <w:rsid w:val="004C16F9"/>
    <w:rsid w:val="004C1FBC"/>
    <w:rsid w:val="004C2D32"/>
    <w:rsid w:val="004D0FB2"/>
    <w:rsid w:val="004D3A0A"/>
    <w:rsid w:val="004D495B"/>
    <w:rsid w:val="004D6B45"/>
    <w:rsid w:val="004E03D9"/>
    <w:rsid w:val="004E0844"/>
    <w:rsid w:val="004E236F"/>
    <w:rsid w:val="004E414C"/>
    <w:rsid w:val="004E6844"/>
    <w:rsid w:val="004E749E"/>
    <w:rsid w:val="004F2895"/>
    <w:rsid w:val="004F2D0B"/>
    <w:rsid w:val="004F31C7"/>
    <w:rsid w:val="004F349B"/>
    <w:rsid w:val="004F43A6"/>
    <w:rsid w:val="004F5852"/>
    <w:rsid w:val="004F59C4"/>
    <w:rsid w:val="00500918"/>
    <w:rsid w:val="005010E4"/>
    <w:rsid w:val="00501DEA"/>
    <w:rsid w:val="005046B8"/>
    <w:rsid w:val="005046CA"/>
    <w:rsid w:val="00504F87"/>
    <w:rsid w:val="00504FB8"/>
    <w:rsid w:val="00505E8C"/>
    <w:rsid w:val="00507FC2"/>
    <w:rsid w:val="00514D11"/>
    <w:rsid w:val="00515E52"/>
    <w:rsid w:val="0051699E"/>
    <w:rsid w:val="005176CD"/>
    <w:rsid w:val="005233E0"/>
    <w:rsid w:val="005242B3"/>
    <w:rsid w:val="00525453"/>
    <w:rsid w:val="00525CD0"/>
    <w:rsid w:val="00526689"/>
    <w:rsid w:val="00526790"/>
    <w:rsid w:val="00526AB0"/>
    <w:rsid w:val="005275B0"/>
    <w:rsid w:val="00533B28"/>
    <w:rsid w:val="00533CC5"/>
    <w:rsid w:val="00535AB5"/>
    <w:rsid w:val="00540D97"/>
    <w:rsid w:val="00542801"/>
    <w:rsid w:val="005428D1"/>
    <w:rsid w:val="00542BE6"/>
    <w:rsid w:val="00543795"/>
    <w:rsid w:val="00546F89"/>
    <w:rsid w:val="0055022B"/>
    <w:rsid w:val="00551667"/>
    <w:rsid w:val="0055271A"/>
    <w:rsid w:val="0055286F"/>
    <w:rsid w:val="005534B6"/>
    <w:rsid w:val="005537CA"/>
    <w:rsid w:val="0055506B"/>
    <w:rsid w:val="00555080"/>
    <w:rsid w:val="0055562E"/>
    <w:rsid w:val="00555A9A"/>
    <w:rsid w:val="0055629A"/>
    <w:rsid w:val="00556CB2"/>
    <w:rsid w:val="0055718C"/>
    <w:rsid w:val="005608C6"/>
    <w:rsid w:val="00564774"/>
    <w:rsid w:val="0056484B"/>
    <w:rsid w:val="00567015"/>
    <w:rsid w:val="0057036B"/>
    <w:rsid w:val="00572B24"/>
    <w:rsid w:val="00574FBA"/>
    <w:rsid w:val="00576A70"/>
    <w:rsid w:val="00580232"/>
    <w:rsid w:val="005804EF"/>
    <w:rsid w:val="00580993"/>
    <w:rsid w:val="00580BD7"/>
    <w:rsid w:val="005812DB"/>
    <w:rsid w:val="00581B1B"/>
    <w:rsid w:val="00582346"/>
    <w:rsid w:val="005839F4"/>
    <w:rsid w:val="0058421B"/>
    <w:rsid w:val="00585007"/>
    <w:rsid w:val="00585491"/>
    <w:rsid w:val="00586B6E"/>
    <w:rsid w:val="00587EDA"/>
    <w:rsid w:val="0059104B"/>
    <w:rsid w:val="00591C37"/>
    <w:rsid w:val="00591FEF"/>
    <w:rsid w:val="00592011"/>
    <w:rsid w:val="00593ABE"/>
    <w:rsid w:val="005940C3"/>
    <w:rsid w:val="00596455"/>
    <w:rsid w:val="00596D55"/>
    <w:rsid w:val="005979A2"/>
    <w:rsid w:val="005A24FF"/>
    <w:rsid w:val="005A29B4"/>
    <w:rsid w:val="005A2FBA"/>
    <w:rsid w:val="005A4CAB"/>
    <w:rsid w:val="005A4ECA"/>
    <w:rsid w:val="005A5F56"/>
    <w:rsid w:val="005A6153"/>
    <w:rsid w:val="005A6484"/>
    <w:rsid w:val="005A6DB6"/>
    <w:rsid w:val="005A73DF"/>
    <w:rsid w:val="005B3195"/>
    <w:rsid w:val="005B3EA4"/>
    <w:rsid w:val="005B43DC"/>
    <w:rsid w:val="005B5599"/>
    <w:rsid w:val="005B5E49"/>
    <w:rsid w:val="005B5FCA"/>
    <w:rsid w:val="005B69B2"/>
    <w:rsid w:val="005C1DC8"/>
    <w:rsid w:val="005C20B6"/>
    <w:rsid w:val="005C34E9"/>
    <w:rsid w:val="005C6469"/>
    <w:rsid w:val="005D1708"/>
    <w:rsid w:val="005D31F5"/>
    <w:rsid w:val="005D35EA"/>
    <w:rsid w:val="005D4731"/>
    <w:rsid w:val="005D6758"/>
    <w:rsid w:val="005D7A72"/>
    <w:rsid w:val="005D7C73"/>
    <w:rsid w:val="005E243D"/>
    <w:rsid w:val="005E5738"/>
    <w:rsid w:val="005E5956"/>
    <w:rsid w:val="005E5F37"/>
    <w:rsid w:val="005E7182"/>
    <w:rsid w:val="005F030A"/>
    <w:rsid w:val="005F21BD"/>
    <w:rsid w:val="005F2234"/>
    <w:rsid w:val="005F67F6"/>
    <w:rsid w:val="005F6D59"/>
    <w:rsid w:val="005F7149"/>
    <w:rsid w:val="00600ADE"/>
    <w:rsid w:val="00602078"/>
    <w:rsid w:val="00602098"/>
    <w:rsid w:val="00604ADC"/>
    <w:rsid w:val="00605778"/>
    <w:rsid w:val="00607BA6"/>
    <w:rsid w:val="00610324"/>
    <w:rsid w:val="006110D5"/>
    <w:rsid w:val="006112A5"/>
    <w:rsid w:val="00613385"/>
    <w:rsid w:val="00616779"/>
    <w:rsid w:val="00616F65"/>
    <w:rsid w:val="00624068"/>
    <w:rsid w:val="00624B88"/>
    <w:rsid w:val="00625191"/>
    <w:rsid w:val="00625608"/>
    <w:rsid w:val="00626CA7"/>
    <w:rsid w:val="006273BC"/>
    <w:rsid w:val="00627610"/>
    <w:rsid w:val="00630D6A"/>
    <w:rsid w:val="0063178D"/>
    <w:rsid w:val="006321AD"/>
    <w:rsid w:val="006323B8"/>
    <w:rsid w:val="00632641"/>
    <w:rsid w:val="00634BF4"/>
    <w:rsid w:val="00635CD5"/>
    <w:rsid w:val="00637332"/>
    <w:rsid w:val="00640188"/>
    <w:rsid w:val="00640E9F"/>
    <w:rsid w:val="00646047"/>
    <w:rsid w:val="00646C8D"/>
    <w:rsid w:val="006501A3"/>
    <w:rsid w:val="006507C3"/>
    <w:rsid w:val="00652D5B"/>
    <w:rsid w:val="00655DAD"/>
    <w:rsid w:val="00655FB9"/>
    <w:rsid w:val="0065671F"/>
    <w:rsid w:val="00656F85"/>
    <w:rsid w:val="00662108"/>
    <w:rsid w:val="00662CEA"/>
    <w:rsid w:val="00663CCA"/>
    <w:rsid w:val="006642AD"/>
    <w:rsid w:val="00665A79"/>
    <w:rsid w:val="00667E64"/>
    <w:rsid w:val="006716AF"/>
    <w:rsid w:val="00672114"/>
    <w:rsid w:val="00672147"/>
    <w:rsid w:val="0067332D"/>
    <w:rsid w:val="006736C6"/>
    <w:rsid w:val="006755A6"/>
    <w:rsid w:val="0067683B"/>
    <w:rsid w:val="00680119"/>
    <w:rsid w:val="00682415"/>
    <w:rsid w:val="0068245C"/>
    <w:rsid w:val="0068281B"/>
    <w:rsid w:val="00683C2E"/>
    <w:rsid w:val="006844AB"/>
    <w:rsid w:val="00684612"/>
    <w:rsid w:val="00684965"/>
    <w:rsid w:val="00686712"/>
    <w:rsid w:val="00687B96"/>
    <w:rsid w:val="006943AE"/>
    <w:rsid w:val="006A272C"/>
    <w:rsid w:val="006A2A35"/>
    <w:rsid w:val="006A303D"/>
    <w:rsid w:val="006A482E"/>
    <w:rsid w:val="006A5647"/>
    <w:rsid w:val="006A5724"/>
    <w:rsid w:val="006A60C5"/>
    <w:rsid w:val="006A7980"/>
    <w:rsid w:val="006B01CA"/>
    <w:rsid w:val="006B0D91"/>
    <w:rsid w:val="006B4617"/>
    <w:rsid w:val="006B721A"/>
    <w:rsid w:val="006C1DED"/>
    <w:rsid w:val="006C5F17"/>
    <w:rsid w:val="006C7F55"/>
    <w:rsid w:val="006D2928"/>
    <w:rsid w:val="006D4E01"/>
    <w:rsid w:val="006D70F7"/>
    <w:rsid w:val="006D7B4E"/>
    <w:rsid w:val="006D7F60"/>
    <w:rsid w:val="006E072F"/>
    <w:rsid w:val="006E2EBB"/>
    <w:rsid w:val="006E363B"/>
    <w:rsid w:val="006E6054"/>
    <w:rsid w:val="006E6640"/>
    <w:rsid w:val="006F0436"/>
    <w:rsid w:val="006F0D7F"/>
    <w:rsid w:val="006F41B1"/>
    <w:rsid w:val="006F4B4F"/>
    <w:rsid w:val="006F5C07"/>
    <w:rsid w:val="006F7025"/>
    <w:rsid w:val="006F74A1"/>
    <w:rsid w:val="007000AE"/>
    <w:rsid w:val="00700462"/>
    <w:rsid w:val="00703385"/>
    <w:rsid w:val="00703535"/>
    <w:rsid w:val="00705E6C"/>
    <w:rsid w:val="00706446"/>
    <w:rsid w:val="00710FCB"/>
    <w:rsid w:val="00711F78"/>
    <w:rsid w:val="0071234A"/>
    <w:rsid w:val="007135C0"/>
    <w:rsid w:val="00715283"/>
    <w:rsid w:val="00715D76"/>
    <w:rsid w:val="00715E67"/>
    <w:rsid w:val="007220AC"/>
    <w:rsid w:val="007238B9"/>
    <w:rsid w:val="007252F9"/>
    <w:rsid w:val="0072549A"/>
    <w:rsid w:val="00727147"/>
    <w:rsid w:val="00730D2B"/>
    <w:rsid w:val="00732CA6"/>
    <w:rsid w:val="00733B53"/>
    <w:rsid w:val="00734573"/>
    <w:rsid w:val="007352AF"/>
    <w:rsid w:val="00735413"/>
    <w:rsid w:val="007366E5"/>
    <w:rsid w:val="00736845"/>
    <w:rsid w:val="00737AAE"/>
    <w:rsid w:val="00740040"/>
    <w:rsid w:val="00740B94"/>
    <w:rsid w:val="00740E84"/>
    <w:rsid w:val="00741968"/>
    <w:rsid w:val="00742133"/>
    <w:rsid w:val="00743BEA"/>
    <w:rsid w:val="007503A7"/>
    <w:rsid w:val="00751157"/>
    <w:rsid w:val="0075240B"/>
    <w:rsid w:val="007529F5"/>
    <w:rsid w:val="00754CF2"/>
    <w:rsid w:val="00756604"/>
    <w:rsid w:val="00756C3F"/>
    <w:rsid w:val="0076008F"/>
    <w:rsid w:val="007614E0"/>
    <w:rsid w:val="0076264D"/>
    <w:rsid w:val="00762777"/>
    <w:rsid w:val="00763B85"/>
    <w:rsid w:val="00765318"/>
    <w:rsid w:val="00765EAD"/>
    <w:rsid w:val="00765F0A"/>
    <w:rsid w:val="00767B40"/>
    <w:rsid w:val="00770B96"/>
    <w:rsid w:val="00770C22"/>
    <w:rsid w:val="00773B81"/>
    <w:rsid w:val="00773B9A"/>
    <w:rsid w:val="00774215"/>
    <w:rsid w:val="00774982"/>
    <w:rsid w:val="00774CE6"/>
    <w:rsid w:val="007753A3"/>
    <w:rsid w:val="00780223"/>
    <w:rsid w:val="00780CCE"/>
    <w:rsid w:val="0078171A"/>
    <w:rsid w:val="00781CF2"/>
    <w:rsid w:val="007826B0"/>
    <w:rsid w:val="00783416"/>
    <w:rsid w:val="00783F6C"/>
    <w:rsid w:val="00785849"/>
    <w:rsid w:val="00791B8C"/>
    <w:rsid w:val="00791BC5"/>
    <w:rsid w:val="00793173"/>
    <w:rsid w:val="00793A9B"/>
    <w:rsid w:val="00794867"/>
    <w:rsid w:val="0079487B"/>
    <w:rsid w:val="00795D80"/>
    <w:rsid w:val="0079712F"/>
    <w:rsid w:val="007A0457"/>
    <w:rsid w:val="007A0E59"/>
    <w:rsid w:val="007A5156"/>
    <w:rsid w:val="007A5B48"/>
    <w:rsid w:val="007A6D4D"/>
    <w:rsid w:val="007A6DB7"/>
    <w:rsid w:val="007B1460"/>
    <w:rsid w:val="007B146C"/>
    <w:rsid w:val="007B1C5D"/>
    <w:rsid w:val="007B1E94"/>
    <w:rsid w:val="007B2076"/>
    <w:rsid w:val="007B2794"/>
    <w:rsid w:val="007B4B67"/>
    <w:rsid w:val="007C0ABD"/>
    <w:rsid w:val="007C0D63"/>
    <w:rsid w:val="007C2B6F"/>
    <w:rsid w:val="007C359A"/>
    <w:rsid w:val="007C4668"/>
    <w:rsid w:val="007C4C51"/>
    <w:rsid w:val="007C5504"/>
    <w:rsid w:val="007C5C98"/>
    <w:rsid w:val="007C6F84"/>
    <w:rsid w:val="007D0088"/>
    <w:rsid w:val="007D0198"/>
    <w:rsid w:val="007D2607"/>
    <w:rsid w:val="007D623B"/>
    <w:rsid w:val="007D77CE"/>
    <w:rsid w:val="007E257A"/>
    <w:rsid w:val="007E361B"/>
    <w:rsid w:val="007E42AE"/>
    <w:rsid w:val="007E52F9"/>
    <w:rsid w:val="007E58DA"/>
    <w:rsid w:val="007E58F6"/>
    <w:rsid w:val="007E6A9B"/>
    <w:rsid w:val="007E74D3"/>
    <w:rsid w:val="007F01B8"/>
    <w:rsid w:val="007F0722"/>
    <w:rsid w:val="007F0738"/>
    <w:rsid w:val="007F3E6E"/>
    <w:rsid w:val="007F5193"/>
    <w:rsid w:val="007F59EF"/>
    <w:rsid w:val="007F5C3D"/>
    <w:rsid w:val="007F6147"/>
    <w:rsid w:val="007F7A4E"/>
    <w:rsid w:val="007F7DC4"/>
    <w:rsid w:val="007F7FF9"/>
    <w:rsid w:val="008007A2"/>
    <w:rsid w:val="00801F8B"/>
    <w:rsid w:val="00804859"/>
    <w:rsid w:val="008052CF"/>
    <w:rsid w:val="00806499"/>
    <w:rsid w:val="00807A2D"/>
    <w:rsid w:val="00807D34"/>
    <w:rsid w:val="00810BC0"/>
    <w:rsid w:val="00812660"/>
    <w:rsid w:val="00814579"/>
    <w:rsid w:val="008158CD"/>
    <w:rsid w:val="00816808"/>
    <w:rsid w:val="00816CB2"/>
    <w:rsid w:val="00816DAC"/>
    <w:rsid w:val="00817D32"/>
    <w:rsid w:val="00820A78"/>
    <w:rsid w:val="00821A27"/>
    <w:rsid w:val="008222FD"/>
    <w:rsid w:val="00822A36"/>
    <w:rsid w:val="008253D9"/>
    <w:rsid w:val="00826A30"/>
    <w:rsid w:val="00826EEF"/>
    <w:rsid w:val="0082785F"/>
    <w:rsid w:val="00827A2E"/>
    <w:rsid w:val="00827E42"/>
    <w:rsid w:val="00831EC4"/>
    <w:rsid w:val="00832E71"/>
    <w:rsid w:val="008341CC"/>
    <w:rsid w:val="0083591C"/>
    <w:rsid w:val="008377B1"/>
    <w:rsid w:val="008404FC"/>
    <w:rsid w:val="00840C52"/>
    <w:rsid w:val="008411CE"/>
    <w:rsid w:val="008418EB"/>
    <w:rsid w:val="00842E33"/>
    <w:rsid w:val="00845DD9"/>
    <w:rsid w:val="008460A9"/>
    <w:rsid w:val="0084750E"/>
    <w:rsid w:val="0084789A"/>
    <w:rsid w:val="00850E08"/>
    <w:rsid w:val="0085309C"/>
    <w:rsid w:val="008540EF"/>
    <w:rsid w:val="00854697"/>
    <w:rsid w:val="008558A4"/>
    <w:rsid w:val="008578A6"/>
    <w:rsid w:val="00861430"/>
    <w:rsid w:val="008618DE"/>
    <w:rsid w:val="008620A5"/>
    <w:rsid w:val="00864FEF"/>
    <w:rsid w:val="008673F1"/>
    <w:rsid w:val="0086756A"/>
    <w:rsid w:val="008677AF"/>
    <w:rsid w:val="00867D67"/>
    <w:rsid w:val="00872255"/>
    <w:rsid w:val="008725BB"/>
    <w:rsid w:val="008736CF"/>
    <w:rsid w:val="00875805"/>
    <w:rsid w:val="00875CC4"/>
    <w:rsid w:val="0088004A"/>
    <w:rsid w:val="00881BD9"/>
    <w:rsid w:val="008824AA"/>
    <w:rsid w:val="00885148"/>
    <w:rsid w:val="00885D43"/>
    <w:rsid w:val="00886AFC"/>
    <w:rsid w:val="0089113B"/>
    <w:rsid w:val="00891983"/>
    <w:rsid w:val="00894986"/>
    <w:rsid w:val="008A3124"/>
    <w:rsid w:val="008A4717"/>
    <w:rsid w:val="008A51BF"/>
    <w:rsid w:val="008A6527"/>
    <w:rsid w:val="008A6868"/>
    <w:rsid w:val="008A7E37"/>
    <w:rsid w:val="008A7E41"/>
    <w:rsid w:val="008B1854"/>
    <w:rsid w:val="008B215D"/>
    <w:rsid w:val="008B4884"/>
    <w:rsid w:val="008B4DB7"/>
    <w:rsid w:val="008B51F0"/>
    <w:rsid w:val="008B5C19"/>
    <w:rsid w:val="008C020B"/>
    <w:rsid w:val="008C195A"/>
    <w:rsid w:val="008C1A73"/>
    <w:rsid w:val="008C280B"/>
    <w:rsid w:val="008C36A9"/>
    <w:rsid w:val="008C4A21"/>
    <w:rsid w:val="008C580A"/>
    <w:rsid w:val="008C6E3C"/>
    <w:rsid w:val="008D0893"/>
    <w:rsid w:val="008D14CA"/>
    <w:rsid w:val="008D1BA0"/>
    <w:rsid w:val="008D30F2"/>
    <w:rsid w:val="008D3329"/>
    <w:rsid w:val="008D41BF"/>
    <w:rsid w:val="008D5953"/>
    <w:rsid w:val="008D6E55"/>
    <w:rsid w:val="008D75FC"/>
    <w:rsid w:val="008E0959"/>
    <w:rsid w:val="008E2BD8"/>
    <w:rsid w:val="008E4833"/>
    <w:rsid w:val="008E5D1B"/>
    <w:rsid w:val="008E764A"/>
    <w:rsid w:val="008F0563"/>
    <w:rsid w:val="008F0628"/>
    <w:rsid w:val="008F26D0"/>
    <w:rsid w:val="008F2715"/>
    <w:rsid w:val="008F57E9"/>
    <w:rsid w:val="008F70C8"/>
    <w:rsid w:val="008F73D7"/>
    <w:rsid w:val="00901254"/>
    <w:rsid w:val="00902285"/>
    <w:rsid w:val="009024F4"/>
    <w:rsid w:val="0090380F"/>
    <w:rsid w:val="0090518D"/>
    <w:rsid w:val="00907B41"/>
    <w:rsid w:val="00911478"/>
    <w:rsid w:val="00912BCD"/>
    <w:rsid w:val="00913BD0"/>
    <w:rsid w:val="00914894"/>
    <w:rsid w:val="0092029E"/>
    <w:rsid w:val="00920780"/>
    <w:rsid w:val="00920884"/>
    <w:rsid w:val="0092400F"/>
    <w:rsid w:val="00925ECC"/>
    <w:rsid w:val="0093233F"/>
    <w:rsid w:val="00933824"/>
    <w:rsid w:val="00933853"/>
    <w:rsid w:val="009338C1"/>
    <w:rsid w:val="009349E1"/>
    <w:rsid w:val="009351A0"/>
    <w:rsid w:val="009373B6"/>
    <w:rsid w:val="00940D88"/>
    <w:rsid w:val="009463AC"/>
    <w:rsid w:val="00947CD4"/>
    <w:rsid w:val="00947E51"/>
    <w:rsid w:val="0095111D"/>
    <w:rsid w:val="00952C1B"/>
    <w:rsid w:val="009547C6"/>
    <w:rsid w:val="00955735"/>
    <w:rsid w:val="00960233"/>
    <w:rsid w:val="00960CF9"/>
    <w:rsid w:val="00960EC5"/>
    <w:rsid w:val="009611C6"/>
    <w:rsid w:val="00961239"/>
    <w:rsid w:val="00962F52"/>
    <w:rsid w:val="0096392E"/>
    <w:rsid w:val="00964165"/>
    <w:rsid w:val="009663A3"/>
    <w:rsid w:val="00970CF6"/>
    <w:rsid w:val="009712A3"/>
    <w:rsid w:val="00972AE8"/>
    <w:rsid w:val="009745B0"/>
    <w:rsid w:val="00975D7E"/>
    <w:rsid w:val="00980BD5"/>
    <w:rsid w:val="0098282B"/>
    <w:rsid w:val="009865D9"/>
    <w:rsid w:val="00991A87"/>
    <w:rsid w:val="00993F0E"/>
    <w:rsid w:val="0099446B"/>
    <w:rsid w:val="00994A82"/>
    <w:rsid w:val="009958F7"/>
    <w:rsid w:val="00997891"/>
    <w:rsid w:val="009979F2"/>
    <w:rsid w:val="009A0302"/>
    <w:rsid w:val="009A1C91"/>
    <w:rsid w:val="009A1FFF"/>
    <w:rsid w:val="009A287B"/>
    <w:rsid w:val="009A4361"/>
    <w:rsid w:val="009A504C"/>
    <w:rsid w:val="009A5BAB"/>
    <w:rsid w:val="009B1372"/>
    <w:rsid w:val="009B2A76"/>
    <w:rsid w:val="009B42D5"/>
    <w:rsid w:val="009B478A"/>
    <w:rsid w:val="009B4A47"/>
    <w:rsid w:val="009B6137"/>
    <w:rsid w:val="009B6602"/>
    <w:rsid w:val="009B6D51"/>
    <w:rsid w:val="009B74A7"/>
    <w:rsid w:val="009C004E"/>
    <w:rsid w:val="009C29A4"/>
    <w:rsid w:val="009C3C89"/>
    <w:rsid w:val="009C4A17"/>
    <w:rsid w:val="009C60FF"/>
    <w:rsid w:val="009C75E8"/>
    <w:rsid w:val="009D1707"/>
    <w:rsid w:val="009D6348"/>
    <w:rsid w:val="009E29C3"/>
    <w:rsid w:val="009E34E3"/>
    <w:rsid w:val="009E438B"/>
    <w:rsid w:val="009E6164"/>
    <w:rsid w:val="009F0FCA"/>
    <w:rsid w:val="009F5458"/>
    <w:rsid w:val="009F55D9"/>
    <w:rsid w:val="009F5DD4"/>
    <w:rsid w:val="009F6524"/>
    <w:rsid w:val="009F7C3E"/>
    <w:rsid w:val="00A01C25"/>
    <w:rsid w:val="00A022CD"/>
    <w:rsid w:val="00A026DD"/>
    <w:rsid w:val="00A06AB6"/>
    <w:rsid w:val="00A10BFC"/>
    <w:rsid w:val="00A111D2"/>
    <w:rsid w:val="00A114F9"/>
    <w:rsid w:val="00A12C9D"/>
    <w:rsid w:val="00A141CA"/>
    <w:rsid w:val="00A149C2"/>
    <w:rsid w:val="00A21784"/>
    <w:rsid w:val="00A2190B"/>
    <w:rsid w:val="00A22A35"/>
    <w:rsid w:val="00A22B8B"/>
    <w:rsid w:val="00A26284"/>
    <w:rsid w:val="00A266F2"/>
    <w:rsid w:val="00A271DB"/>
    <w:rsid w:val="00A27D18"/>
    <w:rsid w:val="00A305E1"/>
    <w:rsid w:val="00A30B4A"/>
    <w:rsid w:val="00A32464"/>
    <w:rsid w:val="00A33238"/>
    <w:rsid w:val="00A36193"/>
    <w:rsid w:val="00A36A6A"/>
    <w:rsid w:val="00A373F1"/>
    <w:rsid w:val="00A374F3"/>
    <w:rsid w:val="00A40B85"/>
    <w:rsid w:val="00A41098"/>
    <w:rsid w:val="00A419C2"/>
    <w:rsid w:val="00A41ACC"/>
    <w:rsid w:val="00A42BB0"/>
    <w:rsid w:val="00A50840"/>
    <w:rsid w:val="00A51996"/>
    <w:rsid w:val="00A573FF"/>
    <w:rsid w:val="00A61556"/>
    <w:rsid w:val="00A61A19"/>
    <w:rsid w:val="00A63537"/>
    <w:rsid w:val="00A64038"/>
    <w:rsid w:val="00A642B5"/>
    <w:rsid w:val="00A6493E"/>
    <w:rsid w:val="00A64BAE"/>
    <w:rsid w:val="00A64D3F"/>
    <w:rsid w:val="00A66756"/>
    <w:rsid w:val="00A6722F"/>
    <w:rsid w:val="00A67B00"/>
    <w:rsid w:val="00A7020F"/>
    <w:rsid w:val="00A71207"/>
    <w:rsid w:val="00A72B52"/>
    <w:rsid w:val="00A72EDC"/>
    <w:rsid w:val="00A73F81"/>
    <w:rsid w:val="00A75219"/>
    <w:rsid w:val="00A75BA3"/>
    <w:rsid w:val="00A7765B"/>
    <w:rsid w:val="00A8045A"/>
    <w:rsid w:val="00A8158E"/>
    <w:rsid w:val="00A830C2"/>
    <w:rsid w:val="00A836E8"/>
    <w:rsid w:val="00A83EFC"/>
    <w:rsid w:val="00A848DF"/>
    <w:rsid w:val="00A85253"/>
    <w:rsid w:val="00A863C2"/>
    <w:rsid w:val="00A90393"/>
    <w:rsid w:val="00A904DD"/>
    <w:rsid w:val="00A92488"/>
    <w:rsid w:val="00A92E44"/>
    <w:rsid w:val="00A9310A"/>
    <w:rsid w:val="00A94168"/>
    <w:rsid w:val="00A944FB"/>
    <w:rsid w:val="00A9682A"/>
    <w:rsid w:val="00AA339B"/>
    <w:rsid w:val="00AA3DF3"/>
    <w:rsid w:val="00AA3F8B"/>
    <w:rsid w:val="00AA59F8"/>
    <w:rsid w:val="00AA5C29"/>
    <w:rsid w:val="00AA5E3A"/>
    <w:rsid w:val="00AA67E0"/>
    <w:rsid w:val="00AA6924"/>
    <w:rsid w:val="00AA6BF5"/>
    <w:rsid w:val="00AACF72"/>
    <w:rsid w:val="00AB0234"/>
    <w:rsid w:val="00AB16E7"/>
    <w:rsid w:val="00AB2E33"/>
    <w:rsid w:val="00AB35A7"/>
    <w:rsid w:val="00AB61A6"/>
    <w:rsid w:val="00AC156C"/>
    <w:rsid w:val="00AC19C5"/>
    <w:rsid w:val="00AC1C2F"/>
    <w:rsid w:val="00AC5864"/>
    <w:rsid w:val="00AC7B5A"/>
    <w:rsid w:val="00AD1E16"/>
    <w:rsid w:val="00AD2BC5"/>
    <w:rsid w:val="00AD463F"/>
    <w:rsid w:val="00AD6210"/>
    <w:rsid w:val="00AE15AE"/>
    <w:rsid w:val="00AE1F93"/>
    <w:rsid w:val="00AE35B8"/>
    <w:rsid w:val="00AE74A6"/>
    <w:rsid w:val="00AF2CA2"/>
    <w:rsid w:val="00AF596A"/>
    <w:rsid w:val="00AF5CBF"/>
    <w:rsid w:val="00AF71B7"/>
    <w:rsid w:val="00AF7631"/>
    <w:rsid w:val="00AF7C38"/>
    <w:rsid w:val="00B01E8E"/>
    <w:rsid w:val="00B0253F"/>
    <w:rsid w:val="00B03B86"/>
    <w:rsid w:val="00B06833"/>
    <w:rsid w:val="00B06F22"/>
    <w:rsid w:val="00B06FCF"/>
    <w:rsid w:val="00B07124"/>
    <w:rsid w:val="00B07AE7"/>
    <w:rsid w:val="00B11787"/>
    <w:rsid w:val="00B11C78"/>
    <w:rsid w:val="00B15662"/>
    <w:rsid w:val="00B15C1F"/>
    <w:rsid w:val="00B16513"/>
    <w:rsid w:val="00B16847"/>
    <w:rsid w:val="00B17E10"/>
    <w:rsid w:val="00B20DAF"/>
    <w:rsid w:val="00B216B6"/>
    <w:rsid w:val="00B2210E"/>
    <w:rsid w:val="00B222E7"/>
    <w:rsid w:val="00B2370E"/>
    <w:rsid w:val="00B239F7"/>
    <w:rsid w:val="00B256C7"/>
    <w:rsid w:val="00B27E38"/>
    <w:rsid w:val="00B3061C"/>
    <w:rsid w:val="00B32037"/>
    <w:rsid w:val="00B32145"/>
    <w:rsid w:val="00B3358F"/>
    <w:rsid w:val="00B34164"/>
    <w:rsid w:val="00B34973"/>
    <w:rsid w:val="00B3564B"/>
    <w:rsid w:val="00B365AA"/>
    <w:rsid w:val="00B42202"/>
    <w:rsid w:val="00B43275"/>
    <w:rsid w:val="00B443C2"/>
    <w:rsid w:val="00B45251"/>
    <w:rsid w:val="00B45EEE"/>
    <w:rsid w:val="00B469E4"/>
    <w:rsid w:val="00B47A67"/>
    <w:rsid w:val="00B5076B"/>
    <w:rsid w:val="00B518AB"/>
    <w:rsid w:val="00B54209"/>
    <w:rsid w:val="00B56246"/>
    <w:rsid w:val="00B57FC1"/>
    <w:rsid w:val="00B63276"/>
    <w:rsid w:val="00B63FC6"/>
    <w:rsid w:val="00B64D96"/>
    <w:rsid w:val="00B66E23"/>
    <w:rsid w:val="00B70356"/>
    <w:rsid w:val="00B703D4"/>
    <w:rsid w:val="00B72727"/>
    <w:rsid w:val="00B73839"/>
    <w:rsid w:val="00B739A6"/>
    <w:rsid w:val="00B74C93"/>
    <w:rsid w:val="00B77AB0"/>
    <w:rsid w:val="00B77D55"/>
    <w:rsid w:val="00B8026D"/>
    <w:rsid w:val="00B8325C"/>
    <w:rsid w:val="00B83C24"/>
    <w:rsid w:val="00B83E60"/>
    <w:rsid w:val="00B8664D"/>
    <w:rsid w:val="00B9075F"/>
    <w:rsid w:val="00B90C67"/>
    <w:rsid w:val="00B93706"/>
    <w:rsid w:val="00B93AB1"/>
    <w:rsid w:val="00B94C7D"/>
    <w:rsid w:val="00B9676F"/>
    <w:rsid w:val="00B96E43"/>
    <w:rsid w:val="00BA07C4"/>
    <w:rsid w:val="00BA1026"/>
    <w:rsid w:val="00BA1BDC"/>
    <w:rsid w:val="00BA215C"/>
    <w:rsid w:val="00BA2421"/>
    <w:rsid w:val="00BA3C95"/>
    <w:rsid w:val="00BA3EE5"/>
    <w:rsid w:val="00BA3F1A"/>
    <w:rsid w:val="00BA453D"/>
    <w:rsid w:val="00BA505F"/>
    <w:rsid w:val="00BA566D"/>
    <w:rsid w:val="00BB0FD2"/>
    <w:rsid w:val="00BB2371"/>
    <w:rsid w:val="00BB5833"/>
    <w:rsid w:val="00BB7164"/>
    <w:rsid w:val="00BB7678"/>
    <w:rsid w:val="00BB7866"/>
    <w:rsid w:val="00BB796F"/>
    <w:rsid w:val="00BC13E6"/>
    <w:rsid w:val="00BC22B1"/>
    <w:rsid w:val="00BC77A5"/>
    <w:rsid w:val="00BC7B21"/>
    <w:rsid w:val="00BD01C4"/>
    <w:rsid w:val="00BD13C3"/>
    <w:rsid w:val="00BD2B26"/>
    <w:rsid w:val="00BD2D1D"/>
    <w:rsid w:val="00BD50BB"/>
    <w:rsid w:val="00BD64AE"/>
    <w:rsid w:val="00BE05A1"/>
    <w:rsid w:val="00BE0EAF"/>
    <w:rsid w:val="00BE24F8"/>
    <w:rsid w:val="00BE285C"/>
    <w:rsid w:val="00BE4CCC"/>
    <w:rsid w:val="00BE59FE"/>
    <w:rsid w:val="00BE63A2"/>
    <w:rsid w:val="00BE7266"/>
    <w:rsid w:val="00BF0FB3"/>
    <w:rsid w:val="00BF162F"/>
    <w:rsid w:val="00BF30BC"/>
    <w:rsid w:val="00BF4381"/>
    <w:rsid w:val="00BF474A"/>
    <w:rsid w:val="00BF558D"/>
    <w:rsid w:val="00BF6C4E"/>
    <w:rsid w:val="00C0033C"/>
    <w:rsid w:val="00C01373"/>
    <w:rsid w:val="00C0167C"/>
    <w:rsid w:val="00C02582"/>
    <w:rsid w:val="00C04D16"/>
    <w:rsid w:val="00C05519"/>
    <w:rsid w:val="00C05F21"/>
    <w:rsid w:val="00C109A0"/>
    <w:rsid w:val="00C114D9"/>
    <w:rsid w:val="00C11B08"/>
    <w:rsid w:val="00C13F36"/>
    <w:rsid w:val="00C14A25"/>
    <w:rsid w:val="00C153CC"/>
    <w:rsid w:val="00C15BA7"/>
    <w:rsid w:val="00C16C12"/>
    <w:rsid w:val="00C17F1C"/>
    <w:rsid w:val="00C206E0"/>
    <w:rsid w:val="00C2094B"/>
    <w:rsid w:val="00C2170A"/>
    <w:rsid w:val="00C22063"/>
    <w:rsid w:val="00C220F9"/>
    <w:rsid w:val="00C22225"/>
    <w:rsid w:val="00C24564"/>
    <w:rsid w:val="00C2627F"/>
    <w:rsid w:val="00C279BA"/>
    <w:rsid w:val="00C311FE"/>
    <w:rsid w:val="00C32771"/>
    <w:rsid w:val="00C3388E"/>
    <w:rsid w:val="00C33EA4"/>
    <w:rsid w:val="00C346F3"/>
    <w:rsid w:val="00C34788"/>
    <w:rsid w:val="00C353F8"/>
    <w:rsid w:val="00C35BA5"/>
    <w:rsid w:val="00C36C90"/>
    <w:rsid w:val="00C4144B"/>
    <w:rsid w:val="00C41576"/>
    <w:rsid w:val="00C41FC7"/>
    <w:rsid w:val="00C43460"/>
    <w:rsid w:val="00C43631"/>
    <w:rsid w:val="00C43B39"/>
    <w:rsid w:val="00C468FD"/>
    <w:rsid w:val="00C47348"/>
    <w:rsid w:val="00C4740C"/>
    <w:rsid w:val="00C47888"/>
    <w:rsid w:val="00C50358"/>
    <w:rsid w:val="00C52355"/>
    <w:rsid w:val="00C52A7F"/>
    <w:rsid w:val="00C54201"/>
    <w:rsid w:val="00C54537"/>
    <w:rsid w:val="00C54A18"/>
    <w:rsid w:val="00C55CFD"/>
    <w:rsid w:val="00C60875"/>
    <w:rsid w:val="00C62770"/>
    <w:rsid w:val="00C638FC"/>
    <w:rsid w:val="00C6567B"/>
    <w:rsid w:val="00C71343"/>
    <w:rsid w:val="00C71681"/>
    <w:rsid w:val="00C72841"/>
    <w:rsid w:val="00C7323F"/>
    <w:rsid w:val="00C73728"/>
    <w:rsid w:val="00C74025"/>
    <w:rsid w:val="00C82E27"/>
    <w:rsid w:val="00C831ED"/>
    <w:rsid w:val="00C84B0A"/>
    <w:rsid w:val="00C84C73"/>
    <w:rsid w:val="00C855DF"/>
    <w:rsid w:val="00C91E42"/>
    <w:rsid w:val="00C92272"/>
    <w:rsid w:val="00C92EA7"/>
    <w:rsid w:val="00C93F14"/>
    <w:rsid w:val="00C94200"/>
    <w:rsid w:val="00C9479F"/>
    <w:rsid w:val="00C9558B"/>
    <w:rsid w:val="00C96270"/>
    <w:rsid w:val="00CA3067"/>
    <w:rsid w:val="00CA44FA"/>
    <w:rsid w:val="00CA57A2"/>
    <w:rsid w:val="00CA6C03"/>
    <w:rsid w:val="00CB0432"/>
    <w:rsid w:val="00CB0AD9"/>
    <w:rsid w:val="00CB1178"/>
    <w:rsid w:val="00CB3316"/>
    <w:rsid w:val="00CB3BD3"/>
    <w:rsid w:val="00CB494F"/>
    <w:rsid w:val="00CB4D6F"/>
    <w:rsid w:val="00CB7170"/>
    <w:rsid w:val="00CB7725"/>
    <w:rsid w:val="00CC0F34"/>
    <w:rsid w:val="00CC25F3"/>
    <w:rsid w:val="00CC3F95"/>
    <w:rsid w:val="00CC4897"/>
    <w:rsid w:val="00CD0C58"/>
    <w:rsid w:val="00CD0F6B"/>
    <w:rsid w:val="00CD0FB6"/>
    <w:rsid w:val="00CD20E6"/>
    <w:rsid w:val="00CD27E5"/>
    <w:rsid w:val="00CD312C"/>
    <w:rsid w:val="00CD4F2D"/>
    <w:rsid w:val="00CE0261"/>
    <w:rsid w:val="00CE3124"/>
    <w:rsid w:val="00CE5510"/>
    <w:rsid w:val="00CE68C9"/>
    <w:rsid w:val="00CE7ADA"/>
    <w:rsid w:val="00CF0294"/>
    <w:rsid w:val="00CF117C"/>
    <w:rsid w:val="00CF3DF4"/>
    <w:rsid w:val="00CF4684"/>
    <w:rsid w:val="00CF7334"/>
    <w:rsid w:val="00D01191"/>
    <w:rsid w:val="00D024EA"/>
    <w:rsid w:val="00D030CE"/>
    <w:rsid w:val="00D0527B"/>
    <w:rsid w:val="00D06C63"/>
    <w:rsid w:val="00D06D44"/>
    <w:rsid w:val="00D0721A"/>
    <w:rsid w:val="00D0725E"/>
    <w:rsid w:val="00D07BA9"/>
    <w:rsid w:val="00D10A89"/>
    <w:rsid w:val="00D129F9"/>
    <w:rsid w:val="00D13CD2"/>
    <w:rsid w:val="00D13F0A"/>
    <w:rsid w:val="00D14FD8"/>
    <w:rsid w:val="00D153DB"/>
    <w:rsid w:val="00D162EA"/>
    <w:rsid w:val="00D177B5"/>
    <w:rsid w:val="00D22217"/>
    <w:rsid w:val="00D22EBC"/>
    <w:rsid w:val="00D24741"/>
    <w:rsid w:val="00D247D8"/>
    <w:rsid w:val="00D268FA"/>
    <w:rsid w:val="00D269CF"/>
    <w:rsid w:val="00D275F0"/>
    <w:rsid w:val="00D30692"/>
    <w:rsid w:val="00D33DCA"/>
    <w:rsid w:val="00D3436E"/>
    <w:rsid w:val="00D34F41"/>
    <w:rsid w:val="00D36771"/>
    <w:rsid w:val="00D411FB"/>
    <w:rsid w:val="00D42468"/>
    <w:rsid w:val="00D42D3A"/>
    <w:rsid w:val="00D4519C"/>
    <w:rsid w:val="00D455D1"/>
    <w:rsid w:val="00D46FDF"/>
    <w:rsid w:val="00D47BDB"/>
    <w:rsid w:val="00D47D3B"/>
    <w:rsid w:val="00D47E2C"/>
    <w:rsid w:val="00D502D7"/>
    <w:rsid w:val="00D523F4"/>
    <w:rsid w:val="00D54A49"/>
    <w:rsid w:val="00D56868"/>
    <w:rsid w:val="00D57D18"/>
    <w:rsid w:val="00D60297"/>
    <w:rsid w:val="00D62813"/>
    <w:rsid w:val="00D62F2F"/>
    <w:rsid w:val="00D642E2"/>
    <w:rsid w:val="00D645E6"/>
    <w:rsid w:val="00D64B7E"/>
    <w:rsid w:val="00D65314"/>
    <w:rsid w:val="00D65934"/>
    <w:rsid w:val="00D65CC1"/>
    <w:rsid w:val="00D67010"/>
    <w:rsid w:val="00D70C38"/>
    <w:rsid w:val="00D7279F"/>
    <w:rsid w:val="00D74102"/>
    <w:rsid w:val="00D74FE3"/>
    <w:rsid w:val="00D750CF"/>
    <w:rsid w:val="00D761E1"/>
    <w:rsid w:val="00D76CD1"/>
    <w:rsid w:val="00D77634"/>
    <w:rsid w:val="00D77920"/>
    <w:rsid w:val="00D77BBB"/>
    <w:rsid w:val="00D80CC2"/>
    <w:rsid w:val="00D81587"/>
    <w:rsid w:val="00D828C5"/>
    <w:rsid w:val="00D850F2"/>
    <w:rsid w:val="00D948A0"/>
    <w:rsid w:val="00D94C8C"/>
    <w:rsid w:val="00D94E3D"/>
    <w:rsid w:val="00D97783"/>
    <w:rsid w:val="00DA06C4"/>
    <w:rsid w:val="00DA1D0C"/>
    <w:rsid w:val="00DA3107"/>
    <w:rsid w:val="00DA312B"/>
    <w:rsid w:val="00DA44C2"/>
    <w:rsid w:val="00DA7734"/>
    <w:rsid w:val="00DB118A"/>
    <w:rsid w:val="00DB40BB"/>
    <w:rsid w:val="00DB429E"/>
    <w:rsid w:val="00DB6B98"/>
    <w:rsid w:val="00DB6F43"/>
    <w:rsid w:val="00DC0A38"/>
    <w:rsid w:val="00DC1C7C"/>
    <w:rsid w:val="00DC49BA"/>
    <w:rsid w:val="00DC4E2F"/>
    <w:rsid w:val="00DC5291"/>
    <w:rsid w:val="00DD21EA"/>
    <w:rsid w:val="00DD3B7A"/>
    <w:rsid w:val="00DD407C"/>
    <w:rsid w:val="00DD5759"/>
    <w:rsid w:val="00DD6621"/>
    <w:rsid w:val="00DD6F9A"/>
    <w:rsid w:val="00DE09BF"/>
    <w:rsid w:val="00DE2C74"/>
    <w:rsid w:val="00DE3690"/>
    <w:rsid w:val="00DE38AF"/>
    <w:rsid w:val="00DE45C4"/>
    <w:rsid w:val="00DE64AE"/>
    <w:rsid w:val="00DE6F2A"/>
    <w:rsid w:val="00DF1B5B"/>
    <w:rsid w:val="00DF3C58"/>
    <w:rsid w:val="00DF448C"/>
    <w:rsid w:val="00DF7114"/>
    <w:rsid w:val="00DF7284"/>
    <w:rsid w:val="00DF7351"/>
    <w:rsid w:val="00E000C0"/>
    <w:rsid w:val="00E007F9"/>
    <w:rsid w:val="00E009C2"/>
    <w:rsid w:val="00E01767"/>
    <w:rsid w:val="00E01C8A"/>
    <w:rsid w:val="00E02C01"/>
    <w:rsid w:val="00E0456C"/>
    <w:rsid w:val="00E04B9F"/>
    <w:rsid w:val="00E05B88"/>
    <w:rsid w:val="00E07A1C"/>
    <w:rsid w:val="00E10099"/>
    <w:rsid w:val="00E1149F"/>
    <w:rsid w:val="00E11B22"/>
    <w:rsid w:val="00E122EE"/>
    <w:rsid w:val="00E126C6"/>
    <w:rsid w:val="00E13A2C"/>
    <w:rsid w:val="00E1484D"/>
    <w:rsid w:val="00E161A1"/>
    <w:rsid w:val="00E24B56"/>
    <w:rsid w:val="00E24FCE"/>
    <w:rsid w:val="00E27924"/>
    <w:rsid w:val="00E27DB4"/>
    <w:rsid w:val="00E30A60"/>
    <w:rsid w:val="00E30AF5"/>
    <w:rsid w:val="00E32A0A"/>
    <w:rsid w:val="00E336B7"/>
    <w:rsid w:val="00E425C2"/>
    <w:rsid w:val="00E50728"/>
    <w:rsid w:val="00E50821"/>
    <w:rsid w:val="00E511ED"/>
    <w:rsid w:val="00E51E52"/>
    <w:rsid w:val="00E524DB"/>
    <w:rsid w:val="00E54AE0"/>
    <w:rsid w:val="00E5741D"/>
    <w:rsid w:val="00E57D29"/>
    <w:rsid w:val="00E600B4"/>
    <w:rsid w:val="00E633BC"/>
    <w:rsid w:val="00E64309"/>
    <w:rsid w:val="00E67220"/>
    <w:rsid w:val="00E70EAC"/>
    <w:rsid w:val="00E70FFD"/>
    <w:rsid w:val="00E71359"/>
    <w:rsid w:val="00E71C1A"/>
    <w:rsid w:val="00E71C69"/>
    <w:rsid w:val="00E73563"/>
    <w:rsid w:val="00E7503D"/>
    <w:rsid w:val="00E75514"/>
    <w:rsid w:val="00E7762A"/>
    <w:rsid w:val="00E80D01"/>
    <w:rsid w:val="00E82733"/>
    <w:rsid w:val="00E82D5C"/>
    <w:rsid w:val="00E83219"/>
    <w:rsid w:val="00E85781"/>
    <w:rsid w:val="00E8624A"/>
    <w:rsid w:val="00E8663E"/>
    <w:rsid w:val="00E905BF"/>
    <w:rsid w:val="00E91EA6"/>
    <w:rsid w:val="00E92094"/>
    <w:rsid w:val="00E94834"/>
    <w:rsid w:val="00E94B04"/>
    <w:rsid w:val="00E952E8"/>
    <w:rsid w:val="00E957A2"/>
    <w:rsid w:val="00E9674E"/>
    <w:rsid w:val="00E96C6B"/>
    <w:rsid w:val="00E96C83"/>
    <w:rsid w:val="00EA00F8"/>
    <w:rsid w:val="00EA0364"/>
    <w:rsid w:val="00EA1679"/>
    <w:rsid w:val="00EA209F"/>
    <w:rsid w:val="00EA2239"/>
    <w:rsid w:val="00EA2804"/>
    <w:rsid w:val="00EA3E0C"/>
    <w:rsid w:val="00EA4036"/>
    <w:rsid w:val="00EA5B1D"/>
    <w:rsid w:val="00EB052D"/>
    <w:rsid w:val="00EB0C2B"/>
    <w:rsid w:val="00EB78F4"/>
    <w:rsid w:val="00EB7C2A"/>
    <w:rsid w:val="00EB7D18"/>
    <w:rsid w:val="00EC07BB"/>
    <w:rsid w:val="00EC11B0"/>
    <w:rsid w:val="00EC1953"/>
    <w:rsid w:val="00EC30CD"/>
    <w:rsid w:val="00EC44B4"/>
    <w:rsid w:val="00EC4E83"/>
    <w:rsid w:val="00EC5378"/>
    <w:rsid w:val="00EC6983"/>
    <w:rsid w:val="00EC6F65"/>
    <w:rsid w:val="00ED2117"/>
    <w:rsid w:val="00ED47F5"/>
    <w:rsid w:val="00ED79EA"/>
    <w:rsid w:val="00EE34A9"/>
    <w:rsid w:val="00EE442E"/>
    <w:rsid w:val="00EE47CC"/>
    <w:rsid w:val="00EE56BF"/>
    <w:rsid w:val="00EE5FC8"/>
    <w:rsid w:val="00EE63A8"/>
    <w:rsid w:val="00EF0303"/>
    <w:rsid w:val="00EF1E3E"/>
    <w:rsid w:val="00EF39D0"/>
    <w:rsid w:val="00EF3B67"/>
    <w:rsid w:val="00EF4C23"/>
    <w:rsid w:val="00F03908"/>
    <w:rsid w:val="00F04868"/>
    <w:rsid w:val="00F0544B"/>
    <w:rsid w:val="00F13FB2"/>
    <w:rsid w:val="00F14894"/>
    <w:rsid w:val="00F14E9E"/>
    <w:rsid w:val="00F16BF0"/>
    <w:rsid w:val="00F17060"/>
    <w:rsid w:val="00F17A36"/>
    <w:rsid w:val="00F269AC"/>
    <w:rsid w:val="00F3010E"/>
    <w:rsid w:val="00F32434"/>
    <w:rsid w:val="00F34119"/>
    <w:rsid w:val="00F35049"/>
    <w:rsid w:val="00F40DA7"/>
    <w:rsid w:val="00F41A59"/>
    <w:rsid w:val="00F43382"/>
    <w:rsid w:val="00F44AF3"/>
    <w:rsid w:val="00F44B0C"/>
    <w:rsid w:val="00F45B72"/>
    <w:rsid w:val="00F46BBC"/>
    <w:rsid w:val="00F46C94"/>
    <w:rsid w:val="00F4764F"/>
    <w:rsid w:val="00F47D42"/>
    <w:rsid w:val="00F50E20"/>
    <w:rsid w:val="00F50FEE"/>
    <w:rsid w:val="00F51DF8"/>
    <w:rsid w:val="00F52077"/>
    <w:rsid w:val="00F53086"/>
    <w:rsid w:val="00F57555"/>
    <w:rsid w:val="00F57B73"/>
    <w:rsid w:val="00F60724"/>
    <w:rsid w:val="00F61DBB"/>
    <w:rsid w:val="00F62345"/>
    <w:rsid w:val="00F6238E"/>
    <w:rsid w:val="00F631B4"/>
    <w:rsid w:val="00F63209"/>
    <w:rsid w:val="00F63613"/>
    <w:rsid w:val="00F641C5"/>
    <w:rsid w:val="00F64A41"/>
    <w:rsid w:val="00F65390"/>
    <w:rsid w:val="00F664FC"/>
    <w:rsid w:val="00F6727E"/>
    <w:rsid w:val="00F71D92"/>
    <w:rsid w:val="00F72224"/>
    <w:rsid w:val="00F73ED7"/>
    <w:rsid w:val="00F74A94"/>
    <w:rsid w:val="00F76016"/>
    <w:rsid w:val="00F77663"/>
    <w:rsid w:val="00F804AC"/>
    <w:rsid w:val="00F81B6E"/>
    <w:rsid w:val="00F81C6A"/>
    <w:rsid w:val="00F8228C"/>
    <w:rsid w:val="00F828C6"/>
    <w:rsid w:val="00F85A8C"/>
    <w:rsid w:val="00F86B47"/>
    <w:rsid w:val="00F86C8C"/>
    <w:rsid w:val="00F964CB"/>
    <w:rsid w:val="00F96990"/>
    <w:rsid w:val="00FA2C4C"/>
    <w:rsid w:val="00FA421B"/>
    <w:rsid w:val="00FA58AD"/>
    <w:rsid w:val="00FA6756"/>
    <w:rsid w:val="00FB0229"/>
    <w:rsid w:val="00FB4BCD"/>
    <w:rsid w:val="00FB4C3D"/>
    <w:rsid w:val="00FB534A"/>
    <w:rsid w:val="00FC2419"/>
    <w:rsid w:val="00FC2E21"/>
    <w:rsid w:val="00FC324D"/>
    <w:rsid w:val="00FC4CCB"/>
    <w:rsid w:val="00FC5655"/>
    <w:rsid w:val="00FC6692"/>
    <w:rsid w:val="00FD1D82"/>
    <w:rsid w:val="00FD31B0"/>
    <w:rsid w:val="00FD42E4"/>
    <w:rsid w:val="00FD4AED"/>
    <w:rsid w:val="00FD530E"/>
    <w:rsid w:val="00FE18EE"/>
    <w:rsid w:val="00FE325B"/>
    <w:rsid w:val="00FE7063"/>
    <w:rsid w:val="00FF1F47"/>
    <w:rsid w:val="00FF327C"/>
    <w:rsid w:val="00FF773A"/>
    <w:rsid w:val="00FF7F01"/>
    <w:rsid w:val="019327FD"/>
    <w:rsid w:val="05EF86A8"/>
    <w:rsid w:val="06C2FF99"/>
    <w:rsid w:val="0733245B"/>
    <w:rsid w:val="0881F9ED"/>
    <w:rsid w:val="09E81517"/>
    <w:rsid w:val="0B098AAF"/>
    <w:rsid w:val="0B461A52"/>
    <w:rsid w:val="0FFABDB1"/>
    <w:rsid w:val="12F21272"/>
    <w:rsid w:val="1548F235"/>
    <w:rsid w:val="16A686D1"/>
    <w:rsid w:val="17C97762"/>
    <w:rsid w:val="18FB3961"/>
    <w:rsid w:val="19D7A6AB"/>
    <w:rsid w:val="1FA81A1E"/>
    <w:rsid w:val="202AEBE9"/>
    <w:rsid w:val="20BE7CEA"/>
    <w:rsid w:val="2324533B"/>
    <w:rsid w:val="25E6145C"/>
    <w:rsid w:val="2669C897"/>
    <w:rsid w:val="26D6F78A"/>
    <w:rsid w:val="294A8D2B"/>
    <w:rsid w:val="2B034D07"/>
    <w:rsid w:val="2B3C0569"/>
    <w:rsid w:val="2E02B843"/>
    <w:rsid w:val="2E818B43"/>
    <w:rsid w:val="2EECC1B7"/>
    <w:rsid w:val="30C746EB"/>
    <w:rsid w:val="327CB959"/>
    <w:rsid w:val="32AA56E1"/>
    <w:rsid w:val="336D9015"/>
    <w:rsid w:val="3460D5D0"/>
    <w:rsid w:val="34A7D5B9"/>
    <w:rsid w:val="38912231"/>
    <w:rsid w:val="3A063CC6"/>
    <w:rsid w:val="3DB6D133"/>
    <w:rsid w:val="3DF203A6"/>
    <w:rsid w:val="4088FD03"/>
    <w:rsid w:val="41D6A606"/>
    <w:rsid w:val="41E32838"/>
    <w:rsid w:val="45F485EB"/>
    <w:rsid w:val="470BE480"/>
    <w:rsid w:val="4710A897"/>
    <w:rsid w:val="4CF4EFBE"/>
    <w:rsid w:val="4D744FC4"/>
    <w:rsid w:val="4EFAE2E1"/>
    <w:rsid w:val="4FD0DAE2"/>
    <w:rsid w:val="4FF1984F"/>
    <w:rsid w:val="52473FB2"/>
    <w:rsid w:val="52F07BBC"/>
    <w:rsid w:val="53122881"/>
    <w:rsid w:val="545851FA"/>
    <w:rsid w:val="5630EEFB"/>
    <w:rsid w:val="569D5B5D"/>
    <w:rsid w:val="5730FB00"/>
    <w:rsid w:val="5837AF98"/>
    <w:rsid w:val="588C3EBD"/>
    <w:rsid w:val="59C4AA75"/>
    <w:rsid w:val="5C376BC1"/>
    <w:rsid w:val="5E3C6927"/>
    <w:rsid w:val="601F1457"/>
    <w:rsid w:val="6033265B"/>
    <w:rsid w:val="6074A9BB"/>
    <w:rsid w:val="60EA3365"/>
    <w:rsid w:val="61224918"/>
    <w:rsid w:val="6135B86B"/>
    <w:rsid w:val="614D2280"/>
    <w:rsid w:val="61CC12E4"/>
    <w:rsid w:val="6220BFCB"/>
    <w:rsid w:val="627706C4"/>
    <w:rsid w:val="63CC82B0"/>
    <w:rsid w:val="650BDED9"/>
    <w:rsid w:val="65A20A1D"/>
    <w:rsid w:val="69B54935"/>
    <w:rsid w:val="6A6B4390"/>
    <w:rsid w:val="6E25856A"/>
    <w:rsid w:val="6F355F27"/>
    <w:rsid w:val="71308B54"/>
    <w:rsid w:val="7147B371"/>
    <w:rsid w:val="740A8E70"/>
    <w:rsid w:val="7497CCB9"/>
    <w:rsid w:val="74F56175"/>
    <w:rsid w:val="764C5AF9"/>
    <w:rsid w:val="76981165"/>
    <w:rsid w:val="78011EC6"/>
    <w:rsid w:val="78CB91D3"/>
    <w:rsid w:val="7956E026"/>
    <w:rsid w:val="7B663164"/>
    <w:rsid w:val="7CFE312A"/>
    <w:rsid w:val="7F9D1C79"/>
    <w:rsid w:val="7FDE2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746EB"/>
  <w15:chartTrackingRefBased/>
  <w15:docId w15:val="{8CB49FF4-2210-44CB-BDD0-A4B98034E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27E"/>
  </w:style>
  <w:style w:type="paragraph" w:styleId="Heading1">
    <w:name w:val="heading 1"/>
    <w:basedOn w:val="Normal"/>
    <w:next w:val="Normal"/>
    <w:link w:val="Heading1Char"/>
    <w:uiPriority w:val="9"/>
    <w:qFormat/>
    <w:rsid w:val="00243D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3D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E4315"/>
    <w:pPr>
      <w:spacing w:before="100" w:beforeAutospacing="1" w:after="100" w:afterAutospacing="1" w:line="240" w:lineRule="auto"/>
    </w:pPr>
    <w:rPr>
      <w:rFonts w:ascii="Times New Roman" w:eastAsia="Times New Roman" w:hAnsi="Times New Roman" w:cs="Times New Roman"/>
      <w:sz w:val="24"/>
      <w:szCs w:val="24"/>
      <w:lang w:val="en-IE" w:eastAsia="en-IE"/>
    </w:rPr>
  </w:style>
  <w:style w:type="character" w:customStyle="1" w:styleId="normaltextrun">
    <w:name w:val="normaltextrun"/>
    <w:basedOn w:val="DefaultParagraphFont"/>
    <w:rsid w:val="001E4315"/>
  </w:style>
  <w:style w:type="character" w:customStyle="1" w:styleId="eop">
    <w:name w:val="eop"/>
    <w:basedOn w:val="DefaultParagraphFont"/>
    <w:rsid w:val="001E4315"/>
  </w:style>
  <w:style w:type="paragraph" w:styleId="ListParagraph">
    <w:name w:val="List Paragraph"/>
    <w:basedOn w:val="Normal"/>
    <w:uiPriority w:val="34"/>
    <w:qFormat/>
    <w:rsid w:val="00D247D8"/>
    <w:pPr>
      <w:ind w:left="720"/>
      <w:contextualSpacing/>
    </w:pPr>
  </w:style>
  <w:style w:type="paragraph" w:styleId="CommentText">
    <w:name w:val="annotation text"/>
    <w:basedOn w:val="Normal"/>
    <w:link w:val="CommentTextChar"/>
    <w:uiPriority w:val="99"/>
    <w:semiHidden/>
    <w:unhideWhenUsed/>
    <w:rsid w:val="00D247D8"/>
    <w:pPr>
      <w:spacing w:line="240" w:lineRule="auto"/>
    </w:pPr>
    <w:rPr>
      <w:sz w:val="20"/>
      <w:szCs w:val="20"/>
    </w:rPr>
  </w:style>
  <w:style w:type="character" w:customStyle="1" w:styleId="CommentTextChar">
    <w:name w:val="Comment Text Char"/>
    <w:basedOn w:val="DefaultParagraphFont"/>
    <w:link w:val="CommentText"/>
    <w:uiPriority w:val="99"/>
    <w:semiHidden/>
    <w:rsid w:val="00D247D8"/>
    <w:rPr>
      <w:sz w:val="20"/>
      <w:szCs w:val="20"/>
    </w:rPr>
  </w:style>
  <w:style w:type="character" w:styleId="CommentReference">
    <w:name w:val="annotation reference"/>
    <w:basedOn w:val="DefaultParagraphFont"/>
    <w:uiPriority w:val="99"/>
    <w:semiHidden/>
    <w:unhideWhenUsed/>
    <w:rsid w:val="00D247D8"/>
    <w:rPr>
      <w:sz w:val="16"/>
      <w:szCs w:val="16"/>
    </w:rPr>
  </w:style>
  <w:style w:type="paragraph" w:styleId="BalloonText">
    <w:name w:val="Balloon Text"/>
    <w:basedOn w:val="Normal"/>
    <w:link w:val="BalloonTextChar"/>
    <w:uiPriority w:val="99"/>
    <w:semiHidden/>
    <w:unhideWhenUsed/>
    <w:rsid w:val="00E7503D"/>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E7503D"/>
    <w:rPr>
      <w:rFonts w:ascii="Arial" w:hAnsi="Arial" w:cs="Arial"/>
      <w:sz w:val="18"/>
      <w:szCs w:val="18"/>
    </w:rPr>
  </w:style>
  <w:style w:type="paragraph" w:styleId="CommentSubject">
    <w:name w:val="annotation subject"/>
    <w:basedOn w:val="CommentText"/>
    <w:next w:val="CommentText"/>
    <w:link w:val="CommentSubjectChar"/>
    <w:uiPriority w:val="99"/>
    <w:semiHidden/>
    <w:unhideWhenUsed/>
    <w:rsid w:val="00960CF9"/>
    <w:rPr>
      <w:b/>
      <w:bCs/>
    </w:rPr>
  </w:style>
  <w:style w:type="character" w:customStyle="1" w:styleId="CommentSubjectChar">
    <w:name w:val="Comment Subject Char"/>
    <w:basedOn w:val="CommentTextChar"/>
    <w:link w:val="CommentSubject"/>
    <w:uiPriority w:val="99"/>
    <w:semiHidden/>
    <w:rsid w:val="00960CF9"/>
    <w:rPr>
      <w:b/>
      <w:bCs/>
      <w:sz w:val="20"/>
      <w:szCs w:val="20"/>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39"/>
    <w:rsid w:val="00427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10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0E4"/>
  </w:style>
  <w:style w:type="paragraph" w:styleId="Footer">
    <w:name w:val="footer"/>
    <w:basedOn w:val="Normal"/>
    <w:link w:val="FooterChar"/>
    <w:uiPriority w:val="99"/>
    <w:unhideWhenUsed/>
    <w:rsid w:val="005010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0E4"/>
  </w:style>
  <w:style w:type="character" w:customStyle="1" w:styleId="Heading1Char">
    <w:name w:val="Heading 1 Char"/>
    <w:basedOn w:val="DefaultParagraphFont"/>
    <w:link w:val="Heading1"/>
    <w:uiPriority w:val="9"/>
    <w:rsid w:val="00243D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43DE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43DED"/>
    <w:rPr>
      <w:color w:val="0563C1" w:themeColor="hyperlink"/>
      <w:u w:val="single"/>
    </w:rPr>
  </w:style>
  <w:style w:type="paragraph" w:styleId="TOCHeading">
    <w:name w:val="TOC Heading"/>
    <w:basedOn w:val="Heading1"/>
    <w:next w:val="Normal"/>
    <w:uiPriority w:val="39"/>
    <w:unhideWhenUsed/>
    <w:qFormat/>
    <w:rsid w:val="00624068"/>
    <w:pPr>
      <w:outlineLvl w:val="9"/>
    </w:pPr>
  </w:style>
  <w:style w:type="paragraph" w:styleId="TOC2">
    <w:name w:val="toc 2"/>
    <w:basedOn w:val="Normal"/>
    <w:next w:val="Normal"/>
    <w:autoRedefine/>
    <w:uiPriority w:val="39"/>
    <w:unhideWhenUsed/>
    <w:rsid w:val="00624068"/>
    <w:pPr>
      <w:spacing w:after="100"/>
      <w:ind w:left="220"/>
    </w:pPr>
  </w:style>
  <w:style w:type="paragraph" w:styleId="TOC1">
    <w:name w:val="toc 1"/>
    <w:basedOn w:val="Normal"/>
    <w:next w:val="Normal"/>
    <w:autoRedefine/>
    <w:uiPriority w:val="39"/>
    <w:unhideWhenUsed/>
    <w:rsid w:val="00624068"/>
    <w:pPr>
      <w:spacing w:after="100"/>
    </w:pPr>
  </w:style>
  <w:style w:type="paragraph" w:styleId="TOC3">
    <w:name w:val="toc 3"/>
    <w:basedOn w:val="Normal"/>
    <w:next w:val="Normal"/>
    <w:autoRedefine/>
    <w:uiPriority w:val="39"/>
    <w:unhideWhenUsed/>
    <w:rsid w:val="00734573"/>
    <w:pPr>
      <w:spacing w:after="100"/>
      <w:ind w:left="440"/>
    </w:pPr>
    <w:rPr>
      <w:rFonts w:eastAsiaTheme="minorEastAsia" w:cs="Times New Roman"/>
    </w:rPr>
  </w:style>
  <w:style w:type="character" w:styleId="UnresolvedMention">
    <w:name w:val="Unresolved Mention"/>
    <w:basedOn w:val="DefaultParagraphFont"/>
    <w:uiPriority w:val="99"/>
    <w:semiHidden/>
    <w:unhideWhenUsed/>
    <w:rsid w:val="009A4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492890">
      <w:bodyDiv w:val="1"/>
      <w:marLeft w:val="0"/>
      <w:marRight w:val="0"/>
      <w:marTop w:val="0"/>
      <w:marBottom w:val="0"/>
      <w:divBdr>
        <w:top w:val="none" w:sz="0" w:space="0" w:color="auto"/>
        <w:left w:val="none" w:sz="0" w:space="0" w:color="auto"/>
        <w:bottom w:val="none" w:sz="0" w:space="0" w:color="auto"/>
        <w:right w:val="none" w:sz="0" w:space="0" w:color="auto"/>
      </w:divBdr>
    </w:div>
    <w:div w:id="608897492">
      <w:bodyDiv w:val="1"/>
      <w:marLeft w:val="0"/>
      <w:marRight w:val="0"/>
      <w:marTop w:val="0"/>
      <w:marBottom w:val="0"/>
      <w:divBdr>
        <w:top w:val="none" w:sz="0" w:space="0" w:color="auto"/>
        <w:left w:val="none" w:sz="0" w:space="0" w:color="auto"/>
        <w:bottom w:val="none" w:sz="0" w:space="0" w:color="auto"/>
        <w:right w:val="none" w:sz="0" w:space="0" w:color="auto"/>
      </w:divBdr>
    </w:div>
    <w:div w:id="1075589372">
      <w:bodyDiv w:val="1"/>
      <w:marLeft w:val="0"/>
      <w:marRight w:val="0"/>
      <w:marTop w:val="0"/>
      <w:marBottom w:val="0"/>
      <w:divBdr>
        <w:top w:val="none" w:sz="0" w:space="0" w:color="auto"/>
        <w:left w:val="none" w:sz="0" w:space="0" w:color="auto"/>
        <w:bottom w:val="none" w:sz="0" w:space="0" w:color="auto"/>
        <w:right w:val="none" w:sz="0" w:space="0" w:color="auto"/>
      </w:divBdr>
    </w:div>
    <w:div w:id="1120535421">
      <w:bodyDiv w:val="1"/>
      <w:marLeft w:val="0"/>
      <w:marRight w:val="0"/>
      <w:marTop w:val="0"/>
      <w:marBottom w:val="0"/>
      <w:divBdr>
        <w:top w:val="none" w:sz="0" w:space="0" w:color="auto"/>
        <w:left w:val="none" w:sz="0" w:space="0" w:color="auto"/>
        <w:bottom w:val="none" w:sz="0" w:space="0" w:color="auto"/>
        <w:right w:val="none" w:sz="0" w:space="0" w:color="auto"/>
      </w:divBdr>
    </w:div>
    <w:div w:id="1353720882">
      <w:bodyDiv w:val="1"/>
      <w:marLeft w:val="0"/>
      <w:marRight w:val="0"/>
      <w:marTop w:val="0"/>
      <w:marBottom w:val="0"/>
      <w:divBdr>
        <w:top w:val="none" w:sz="0" w:space="0" w:color="auto"/>
        <w:left w:val="none" w:sz="0" w:space="0" w:color="auto"/>
        <w:bottom w:val="none" w:sz="0" w:space="0" w:color="auto"/>
        <w:right w:val="none" w:sz="0" w:space="0" w:color="auto"/>
      </w:divBdr>
    </w:div>
    <w:div w:id="1585138795">
      <w:bodyDiv w:val="1"/>
      <w:marLeft w:val="0"/>
      <w:marRight w:val="0"/>
      <w:marTop w:val="0"/>
      <w:marBottom w:val="0"/>
      <w:divBdr>
        <w:top w:val="none" w:sz="0" w:space="0" w:color="auto"/>
        <w:left w:val="none" w:sz="0" w:space="0" w:color="auto"/>
        <w:bottom w:val="none" w:sz="0" w:space="0" w:color="auto"/>
        <w:right w:val="none" w:sz="0" w:space="0" w:color="auto"/>
      </w:divBdr>
    </w:div>
    <w:div w:id="1762675851">
      <w:bodyDiv w:val="1"/>
      <w:marLeft w:val="0"/>
      <w:marRight w:val="0"/>
      <w:marTop w:val="0"/>
      <w:marBottom w:val="0"/>
      <w:divBdr>
        <w:top w:val="none" w:sz="0" w:space="0" w:color="auto"/>
        <w:left w:val="none" w:sz="0" w:space="0" w:color="auto"/>
        <w:bottom w:val="none" w:sz="0" w:space="0" w:color="auto"/>
        <w:right w:val="none" w:sz="0" w:space="0" w:color="auto"/>
      </w:divBdr>
      <w:divsChild>
        <w:div w:id="1744175811">
          <w:marLeft w:val="0"/>
          <w:marRight w:val="0"/>
          <w:marTop w:val="0"/>
          <w:marBottom w:val="0"/>
          <w:divBdr>
            <w:top w:val="none" w:sz="0" w:space="0" w:color="auto"/>
            <w:left w:val="none" w:sz="0" w:space="0" w:color="auto"/>
            <w:bottom w:val="none" w:sz="0" w:space="0" w:color="auto"/>
            <w:right w:val="none" w:sz="0" w:space="0" w:color="auto"/>
          </w:divBdr>
        </w:div>
        <w:div w:id="1907569760">
          <w:marLeft w:val="0"/>
          <w:marRight w:val="0"/>
          <w:marTop w:val="0"/>
          <w:marBottom w:val="0"/>
          <w:divBdr>
            <w:top w:val="none" w:sz="0" w:space="0" w:color="auto"/>
            <w:left w:val="none" w:sz="0" w:space="0" w:color="auto"/>
            <w:bottom w:val="none" w:sz="0" w:space="0" w:color="auto"/>
            <w:right w:val="none" w:sz="0" w:space="0" w:color="auto"/>
          </w:divBdr>
        </w:div>
      </w:divsChild>
    </w:div>
    <w:div w:id="2102793282">
      <w:bodyDiv w:val="1"/>
      <w:marLeft w:val="0"/>
      <w:marRight w:val="0"/>
      <w:marTop w:val="0"/>
      <w:marBottom w:val="0"/>
      <w:divBdr>
        <w:top w:val="none" w:sz="0" w:space="0" w:color="auto"/>
        <w:left w:val="none" w:sz="0" w:space="0" w:color="auto"/>
        <w:bottom w:val="none" w:sz="0" w:space="0" w:color="auto"/>
        <w:right w:val="none" w:sz="0" w:space="0" w:color="auto"/>
      </w:divBdr>
      <w:divsChild>
        <w:div w:id="87190818">
          <w:marLeft w:val="0"/>
          <w:marRight w:val="0"/>
          <w:marTop w:val="0"/>
          <w:marBottom w:val="0"/>
          <w:divBdr>
            <w:top w:val="none" w:sz="0" w:space="0" w:color="auto"/>
            <w:left w:val="none" w:sz="0" w:space="0" w:color="auto"/>
            <w:bottom w:val="none" w:sz="0" w:space="0" w:color="auto"/>
            <w:right w:val="none" w:sz="0" w:space="0" w:color="auto"/>
          </w:divBdr>
        </w:div>
        <w:div w:id="256716003">
          <w:marLeft w:val="0"/>
          <w:marRight w:val="0"/>
          <w:marTop w:val="0"/>
          <w:marBottom w:val="0"/>
          <w:divBdr>
            <w:top w:val="none" w:sz="0" w:space="0" w:color="auto"/>
            <w:left w:val="none" w:sz="0" w:space="0" w:color="auto"/>
            <w:bottom w:val="none" w:sz="0" w:space="0" w:color="auto"/>
            <w:right w:val="none" w:sz="0" w:space="0" w:color="auto"/>
          </w:divBdr>
        </w:div>
        <w:div w:id="15673764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centralbank.ie/news/article/the-banking-crisis-a-decade-on-ES12Sept2018" TargetMode="External"/><Relationship Id="rId39" Type="http://schemas.openxmlformats.org/officeDocument/2006/relationships/hyperlink" Target="https://www.ifsc.ie/listing.aspx?id=74" TargetMode="External"/><Relationship Id="rId21" Type="http://schemas.openxmlformats.org/officeDocument/2006/relationships/image" Target="media/image13.png"/><Relationship Id="rId34" Type="http://schemas.openxmlformats.org/officeDocument/2006/relationships/hyperlink" Target="http://www.budget.gov.ie/budgets/2015/documents/ey_historical_dev_international_context_irish_%20corporation_tax.pdf" TargetMode="External"/><Relationship Id="rId42" Type="http://schemas.openxmlformats.org/officeDocument/2006/relationships/hyperlink" Target="https://www-sciencedirect-com.ezproxy.uwtsd.ac.uk/science/article/pii/S0895435619301842" TargetMode="External"/><Relationship Id="rId47" Type="http://schemas.openxmlformats.org/officeDocument/2006/relationships/hyperlink" Target="https://www.matheson.com/images/uploads/publications/Briefing_Note_Overview_of_UCITS_August_2017.PDF" TargetMode="External"/><Relationship Id="rId50" Type="http://schemas.openxmlformats.org/officeDocument/2006/relationships/hyperlink" Target="https://stats.oecd.org/glossary/detail.asp?ID=6864" TargetMode="External"/><Relationship Id="rId55" Type="http://schemas.openxmlformats.org/officeDocument/2006/relationships/hyperlink" Target="https://www.economist.com/the-world-if/2020/07/04/what-if-aviation-doesnt-recover-from-covid-1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centralbank.ie/monetary-policy" TargetMode="External"/><Relationship Id="rId11" Type="http://schemas.openxmlformats.org/officeDocument/2006/relationships/image" Target="media/image3.png"/><Relationship Id="rId24" Type="http://schemas.openxmlformats.org/officeDocument/2006/relationships/hyperlink" Target="https://ericbrown.com/competitive-advantage-the-human-capital-approach.htm" TargetMode="External"/><Relationship Id="rId32" Type="http://schemas.openxmlformats.org/officeDocument/2006/relationships/hyperlink" Target="https://www.dilloneustace.com/uploads/files/A20Guide20to20UCITS20in20Ireland.pdf" TargetMode="External"/><Relationship Id="rId37" Type="http://schemas.openxmlformats.org/officeDocument/2006/relationships/hyperlink" Target="https://www.independent.ie/business/irish/the-future-of-international-financial-services-in-ireland-31059190.html" TargetMode="External"/><Relationship Id="rId40" Type="http://schemas.openxmlformats.org/officeDocument/2006/relationships/hyperlink" Target="https://files.irishfunds.ie/1489525513-IF_WhyIreland_Brochure_euro_03-2017.pdf" TargetMode="External"/><Relationship Id="rId45" Type="http://schemas.openxmlformats.org/officeDocument/2006/relationships/hyperlink" Target="https://books.google.ie/books?id=oOaYDwAAQBAJ&amp;pg=PA140&amp;lpg=PA140&amp;dq=average+vaic&amp;source=bl&amp;ots=ZEhkFAIDYH&amp;sig=ACfU3U3ibR5vKrL3Qq8fzE4-hfxEy9iGqQ&amp;hl=en&amp;sa=X&amp;ved=2ahUKEwjOvtf8nqXqAhXpSRUIHa07DW8Q6AEwCnoECAsQAQ" TargetMode="External"/><Relationship Id="rId53" Type="http://schemas.openxmlformats.org/officeDocument/2006/relationships/hyperlink" Target="https://www.skillnetireland.ie/about/" TargetMode="Externa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centralbank.ie/docs/default-source/publications/corporate-reports/behaviour-and-culture-of-the-irish-retail-banks.pdf?sfvrsn=2%20" TargetMode="External"/><Relationship Id="rId30" Type="http://schemas.openxmlformats.org/officeDocument/2006/relationships/hyperlink" Target="http://census.cso.ie/p6map43/" TargetMode="External"/><Relationship Id="rId35" Type="http://schemas.openxmlformats.org/officeDocument/2006/relationships/hyperlink" Target="https://fred.stlouisfed.org/series/SAHMREALTIME" TargetMode="External"/><Relationship Id="rId43" Type="http://schemas.openxmlformats.org/officeDocument/2006/relationships/hyperlink" Target="https://www-sciencedirect-com.ezproxy.uwtsd.ac.uk/science/article/pii/S0895435619301842" TargetMode="External"/><Relationship Id="rId48" Type="http://schemas.openxmlformats.org/officeDocument/2006/relationships/hyperlink" Target="https://www.teachingandlearning.ie/publication/lets-talk-about-assessment-exploring-qqis-green-paper-on-assessment-in-higher-education/" TargetMode="External"/><Relationship Id="rId56"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hyperlink" Target="https://www.cimaglobal.com/Documents/Thought_leadership_docs/2010-06-29-Exploring%20intellectual%20capital%20practice%20in%20the%20Irish%20ICT%20sector.pdf"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centralbank.ie/docs/default-source/Regulation/industry-market-sectors/securities-markets/prospectus-regulation/regulatory-requirements-guidance/prospectus-reg-framework-qas-1st-ed-4-aug-2017.pdf?sfvrsn=2" TargetMode="External"/><Relationship Id="rId33" Type="http://schemas.openxmlformats.org/officeDocument/2006/relationships/hyperlink" Target="https://www.elibrary.imf.org/view/IMF087/22904-9781513587363/22904-9781513587363/ch09.xml?rskey=UB47ZB&amp;result=7&amp;redirect=true" TargetMode="External"/><Relationship Id="rId38" Type="http://schemas.openxmlformats.org/officeDocument/2006/relationships/hyperlink" Target="https://irishfunds-secure.s3.amazonaws.com/1557395102-Indecon-Report-FINAL.pdf" TargetMode="External"/><Relationship Id="rId46" Type="http://schemas.openxmlformats.org/officeDocument/2006/relationships/hyperlink" Target="https://www.mhc.ie/uploads/mhc-a-guide-to-ucits-jan-2012.pdf" TargetMode="External"/><Relationship Id="rId20" Type="http://schemas.openxmlformats.org/officeDocument/2006/relationships/image" Target="media/image12.png"/><Relationship Id="rId41" Type="http://schemas.openxmlformats.org/officeDocument/2006/relationships/hyperlink" Target="https://www.centralbank.ie/docs/default-source/publications/quarterly-bulletins/quarterly-bulletin-signed-articles/reinsurance-in-ireland-dev-issues.pdf?sfvrsn=4" TargetMode="External"/><Relationship Id="rId54" Type="http://schemas.openxmlformats.org/officeDocument/2006/relationships/hyperlink" Target="https://www.economist.com/graphic-detail/2019/06/11/how-to-spot-a-recess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bankofengland.co.uk/-/media/boe/files/working-paper/2018/would-macroprudential-regulation-have-prevented-the-last-crisis.pdf?la=en&amp;hash=C51D3AE3EB9166F298AF7B5856BB863DE16D3A55" TargetMode="External"/><Relationship Id="rId28" Type="http://schemas.openxmlformats.org/officeDocument/2006/relationships/hyperlink" Target="https://www.centralbank.ie/docs/default-source/regulation/industry-market-sectors/securities-markets/prospectus-regulation/prospectus-handbook/prospectus-handbook.pdf?sfvrsn=10" TargetMode="External"/><Relationship Id="rId36" Type="http://schemas.openxmlformats.org/officeDocument/2006/relationships/hyperlink" Target="https://www.rte.ie/news/business/2020/0718/1153979-apple-tax/" TargetMode="External"/><Relationship Id="rId49" Type="http://schemas.openxmlformats.org/officeDocument/2006/relationships/hyperlink" Target="https://www.teachingandlearning.ie/wp-content/uploads/NF-Making-a-Difference-web-ready.pdf" TargetMode="External"/><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hyperlink" Target="https://www.skillnetireland.ie/wp-content/uploads/2019/11/Sustainable-Finance-Skillnet-Deloitte-Report-Nov-2019.pdf" TargetMode="External"/><Relationship Id="rId44" Type="http://schemas.openxmlformats.org/officeDocument/2006/relationships/hyperlink" Target="https://www-sciencedirect-com.ezproxy.uwtsd.ac.uk/science/journal/08954356/108/supp/C" TargetMode="External"/><Relationship Id="rId52" Type="http://schemas.openxmlformats.org/officeDocument/2006/relationships/hyperlink" Target="https://www.ncbi.nlm.nih.gov/pmc/articles/PMC29172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996D6-19F4-452D-A860-404EA369A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5765</TotalTime>
  <Pages>1</Pages>
  <Words>23771</Words>
  <Characters>135496</Characters>
  <Application>Microsoft Office Word</Application>
  <DocSecurity>4</DocSecurity>
  <Lines>1129</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158950</CharactersWithSpaces>
  <SharedDoc>false</SharedDoc>
  <HLinks>
    <vt:vector size="198" baseType="variant">
      <vt:variant>
        <vt:i4>2621498</vt:i4>
      </vt:variant>
      <vt:variant>
        <vt:i4>102</vt:i4>
      </vt:variant>
      <vt:variant>
        <vt:i4>0</vt:i4>
      </vt:variant>
      <vt:variant>
        <vt:i4>5</vt:i4>
      </vt:variant>
      <vt:variant>
        <vt:lpwstr>https://www.economist.com/the-world-if/2020/07/04/what-if-aviation-doesnt-recover-from-covid-19</vt:lpwstr>
      </vt:variant>
      <vt:variant>
        <vt:lpwstr/>
      </vt:variant>
      <vt:variant>
        <vt:i4>3276898</vt:i4>
      </vt:variant>
      <vt:variant>
        <vt:i4>99</vt:i4>
      </vt:variant>
      <vt:variant>
        <vt:i4>0</vt:i4>
      </vt:variant>
      <vt:variant>
        <vt:i4>5</vt:i4>
      </vt:variant>
      <vt:variant>
        <vt:lpwstr>https://www.economist.com/graphic-detail/2019/06/11/how-to-spot-a-recession</vt:lpwstr>
      </vt:variant>
      <vt:variant>
        <vt:lpwstr/>
      </vt:variant>
      <vt:variant>
        <vt:i4>1310731</vt:i4>
      </vt:variant>
      <vt:variant>
        <vt:i4>96</vt:i4>
      </vt:variant>
      <vt:variant>
        <vt:i4>0</vt:i4>
      </vt:variant>
      <vt:variant>
        <vt:i4>5</vt:i4>
      </vt:variant>
      <vt:variant>
        <vt:lpwstr>https://www.skillnetireland.ie/about/</vt:lpwstr>
      </vt:variant>
      <vt:variant>
        <vt:lpwstr/>
      </vt:variant>
      <vt:variant>
        <vt:i4>1048649</vt:i4>
      </vt:variant>
      <vt:variant>
        <vt:i4>93</vt:i4>
      </vt:variant>
      <vt:variant>
        <vt:i4>0</vt:i4>
      </vt:variant>
      <vt:variant>
        <vt:i4>5</vt:i4>
      </vt:variant>
      <vt:variant>
        <vt:lpwstr>https://www.ncbi.nlm.nih.gov/pmc/articles/PMC2917255/</vt:lpwstr>
      </vt:variant>
      <vt:variant>
        <vt:lpwstr/>
      </vt:variant>
      <vt:variant>
        <vt:i4>4325457</vt:i4>
      </vt:variant>
      <vt:variant>
        <vt:i4>90</vt:i4>
      </vt:variant>
      <vt:variant>
        <vt:i4>0</vt:i4>
      </vt:variant>
      <vt:variant>
        <vt:i4>5</vt:i4>
      </vt:variant>
      <vt:variant>
        <vt:lpwstr>https://www.cimaglobal.com/Documents/Thought_leadership_docs/2010-06-29-Exploring intellectual capital practice in the Irish ICT sector.pdf</vt:lpwstr>
      </vt:variant>
      <vt:variant>
        <vt:lpwstr/>
      </vt:variant>
      <vt:variant>
        <vt:i4>3211302</vt:i4>
      </vt:variant>
      <vt:variant>
        <vt:i4>87</vt:i4>
      </vt:variant>
      <vt:variant>
        <vt:i4>0</vt:i4>
      </vt:variant>
      <vt:variant>
        <vt:i4>5</vt:i4>
      </vt:variant>
      <vt:variant>
        <vt:lpwstr>https://stats.oecd.org/glossary/detail.asp?ID=6864</vt:lpwstr>
      </vt:variant>
      <vt:variant>
        <vt:lpwstr/>
      </vt:variant>
      <vt:variant>
        <vt:i4>2949228</vt:i4>
      </vt:variant>
      <vt:variant>
        <vt:i4>84</vt:i4>
      </vt:variant>
      <vt:variant>
        <vt:i4>0</vt:i4>
      </vt:variant>
      <vt:variant>
        <vt:i4>5</vt:i4>
      </vt:variant>
      <vt:variant>
        <vt:lpwstr>https://www.teachingandlearning.ie/wp-content/uploads/NF-Making-a-Difference-web-ready.pdf</vt:lpwstr>
      </vt:variant>
      <vt:variant>
        <vt:lpwstr/>
      </vt:variant>
      <vt:variant>
        <vt:i4>3211372</vt:i4>
      </vt:variant>
      <vt:variant>
        <vt:i4>81</vt:i4>
      </vt:variant>
      <vt:variant>
        <vt:i4>0</vt:i4>
      </vt:variant>
      <vt:variant>
        <vt:i4>5</vt:i4>
      </vt:variant>
      <vt:variant>
        <vt:lpwstr>https://www.teachingandlearning.ie/publication/lets-talk-about-assessment-exploring-qqis-green-paper-on-assessment-in-higher-education/</vt:lpwstr>
      </vt:variant>
      <vt:variant>
        <vt:lpwstr/>
      </vt:variant>
      <vt:variant>
        <vt:i4>7602302</vt:i4>
      </vt:variant>
      <vt:variant>
        <vt:i4>78</vt:i4>
      </vt:variant>
      <vt:variant>
        <vt:i4>0</vt:i4>
      </vt:variant>
      <vt:variant>
        <vt:i4>5</vt:i4>
      </vt:variant>
      <vt:variant>
        <vt:lpwstr>https://www.matheson.com/images/uploads/publications/Briefing_Note_Overview_of_UCITS_August_2017.PDF</vt:lpwstr>
      </vt:variant>
      <vt:variant>
        <vt:lpwstr/>
      </vt:variant>
      <vt:variant>
        <vt:i4>6225989</vt:i4>
      </vt:variant>
      <vt:variant>
        <vt:i4>75</vt:i4>
      </vt:variant>
      <vt:variant>
        <vt:i4>0</vt:i4>
      </vt:variant>
      <vt:variant>
        <vt:i4>5</vt:i4>
      </vt:variant>
      <vt:variant>
        <vt:lpwstr>https://www.mhc.ie/uploads/mhc-a-guide-to-ucits-jan-2012.pdf</vt:lpwstr>
      </vt:variant>
      <vt:variant>
        <vt:lpwstr/>
      </vt:variant>
      <vt:variant>
        <vt:i4>917580</vt:i4>
      </vt:variant>
      <vt:variant>
        <vt:i4>72</vt:i4>
      </vt:variant>
      <vt:variant>
        <vt:i4>0</vt:i4>
      </vt:variant>
      <vt:variant>
        <vt:i4>5</vt:i4>
      </vt:variant>
      <vt:variant>
        <vt:lpwstr>https://books.google.ie/books?id=oOaYDwAAQBAJ&amp;pg=PA140&amp;lpg=PA140&amp;dq=average+vaic&amp;source=bl&amp;ots=ZEhkFAIDYH&amp;sig=ACfU3U3ibR5vKrL3Qq8fzE4-hfxEy9iGqQ&amp;hl=en&amp;sa=X&amp;ved=2ahUKEwjOvtf8nqXqAhXpSRUIHa07DW8Q6AEwCnoECAsQAQ</vt:lpwstr>
      </vt:variant>
      <vt:variant>
        <vt:lpwstr>v=onepage&amp;q=average%20vaic&amp;f=false</vt:lpwstr>
      </vt:variant>
      <vt:variant>
        <vt:i4>5111892</vt:i4>
      </vt:variant>
      <vt:variant>
        <vt:i4>69</vt:i4>
      </vt:variant>
      <vt:variant>
        <vt:i4>0</vt:i4>
      </vt:variant>
      <vt:variant>
        <vt:i4>5</vt:i4>
      </vt:variant>
      <vt:variant>
        <vt:lpwstr>https://www-sciencedirect-com.ezproxy.uwtsd.ac.uk/science/journal/08954356/108/supp/C</vt:lpwstr>
      </vt:variant>
      <vt:variant>
        <vt:lpwstr/>
      </vt:variant>
      <vt:variant>
        <vt:i4>2162709</vt:i4>
      </vt:variant>
      <vt:variant>
        <vt:i4>66</vt:i4>
      </vt:variant>
      <vt:variant>
        <vt:i4>0</vt:i4>
      </vt:variant>
      <vt:variant>
        <vt:i4>5</vt:i4>
      </vt:variant>
      <vt:variant>
        <vt:lpwstr>https://www-sciencedirect-com.ezproxy.uwtsd.ac.uk/science/article/pii/S0895435619301842</vt:lpwstr>
      </vt:variant>
      <vt:variant>
        <vt:lpwstr>!</vt:lpwstr>
      </vt:variant>
      <vt:variant>
        <vt:i4>2162709</vt:i4>
      </vt:variant>
      <vt:variant>
        <vt:i4>63</vt:i4>
      </vt:variant>
      <vt:variant>
        <vt:i4>0</vt:i4>
      </vt:variant>
      <vt:variant>
        <vt:i4>5</vt:i4>
      </vt:variant>
      <vt:variant>
        <vt:lpwstr>https://www-sciencedirect-com.ezproxy.uwtsd.ac.uk/science/article/pii/S0895435619301842</vt:lpwstr>
      </vt:variant>
      <vt:variant>
        <vt:lpwstr>!</vt:lpwstr>
      </vt:variant>
      <vt:variant>
        <vt:i4>4653069</vt:i4>
      </vt:variant>
      <vt:variant>
        <vt:i4>60</vt:i4>
      </vt:variant>
      <vt:variant>
        <vt:i4>0</vt:i4>
      </vt:variant>
      <vt:variant>
        <vt:i4>5</vt:i4>
      </vt:variant>
      <vt:variant>
        <vt:lpwstr>https://www.centralbank.ie/docs/default-source/publications/quarterly-bulletins/quarterly-bulletin-signed-articles/reinsurance-in-ireland-dev-issues.pdf?sfvrsn=4</vt:lpwstr>
      </vt:variant>
      <vt:variant>
        <vt:lpwstr/>
      </vt:variant>
      <vt:variant>
        <vt:i4>4128874</vt:i4>
      </vt:variant>
      <vt:variant>
        <vt:i4>57</vt:i4>
      </vt:variant>
      <vt:variant>
        <vt:i4>0</vt:i4>
      </vt:variant>
      <vt:variant>
        <vt:i4>5</vt:i4>
      </vt:variant>
      <vt:variant>
        <vt:lpwstr>https://files.irishfunds.ie/1489525513-IF_WhyIreland_Brochure_euro_03-2017.pdf</vt:lpwstr>
      </vt:variant>
      <vt:variant>
        <vt:lpwstr/>
      </vt:variant>
      <vt:variant>
        <vt:i4>3997821</vt:i4>
      </vt:variant>
      <vt:variant>
        <vt:i4>54</vt:i4>
      </vt:variant>
      <vt:variant>
        <vt:i4>0</vt:i4>
      </vt:variant>
      <vt:variant>
        <vt:i4>5</vt:i4>
      </vt:variant>
      <vt:variant>
        <vt:lpwstr>https://www.ifsc.ie/listing.aspx?id=74</vt:lpwstr>
      </vt:variant>
      <vt:variant>
        <vt:lpwstr/>
      </vt:variant>
      <vt:variant>
        <vt:i4>3997819</vt:i4>
      </vt:variant>
      <vt:variant>
        <vt:i4>51</vt:i4>
      </vt:variant>
      <vt:variant>
        <vt:i4>0</vt:i4>
      </vt:variant>
      <vt:variant>
        <vt:i4>5</vt:i4>
      </vt:variant>
      <vt:variant>
        <vt:lpwstr>https://irishfunds-secure.s3.amazonaws.com/1557395102-Indecon-Report-FINAL.pdf</vt:lpwstr>
      </vt:variant>
      <vt:variant>
        <vt:lpwstr/>
      </vt:variant>
      <vt:variant>
        <vt:i4>458820</vt:i4>
      </vt:variant>
      <vt:variant>
        <vt:i4>48</vt:i4>
      </vt:variant>
      <vt:variant>
        <vt:i4>0</vt:i4>
      </vt:variant>
      <vt:variant>
        <vt:i4>5</vt:i4>
      </vt:variant>
      <vt:variant>
        <vt:lpwstr>https://www.independent.ie/business/irish/the-future-of-international-financial-services-in-ireland-31059190.html</vt:lpwstr>
      </vt:variant>
      <vt:variant>
        <vt:lpwstr/>
      </vt:variant>
      <vt:variant>
        <vt:i4>1507394</vt:i4>
      </vt:variant>
      <vt:variant>
        <vt:i4>45</vt:i4>
      </vt:variant>
      <vt:variant>
        <vt:i4>0</vt:i4>
      </vt:variant>
      <vt:variant>
        <vt:i4>5</vt:i4>
      </vt:variant>
      <vt:variant>
        <vt:lpwstr>https://www.rte.ie/news/business/2020/0718/1153979-apple-tax/</vt:lpwstr>
      </vt:variant>
      <vt:variant>
        <vt:lpwstr/>
      </vt:variant>
      <vt:variant>
        <vt:i4>6684674</vt:i4>
      </vt:variant>
      <vt:variant>
        <vt:i4>42</vt:i4>
      </vt:variant>
      <vt:variant>
        <vt:i4>0</vt:i4>
      </vt:variant>
      <vt:variant>
        <vt:i4>5</vt:i4>
      </vt:variant>
      <vt:variant>
        <vt:lpwstr>https://fred.stlouisfed.org/series/SAHMREALTIME</vt:lpwstr>
      </vt:variant>
      <vt:variant>
        <vt:lpwstr>0</vt:lpwstr>
      </vt:variant>
      <vt:variant>
        <vt:i4>1703969</vt:i4>
      </vt:variant>
      <vt:variant>
        <vt:i4>39</vt:i4>
      </vt:variant>
      <vt:variant>
        <vt:i4>0</vt:i4>
      </vt:variant>
      <vt:variant>
        <vt:i4>5</vt:i4>
      </vt:variant>
      <vt:variant>
        <vt:lpwstr>http://www.budget.gov.ie/budgets/2015/documents/ey_historical_dev_international_context_irish_ corporation_tax.pdf</vt:lpwstr>
      </vt:variant>
      <vt:variant>
        <vt:lpwstr/>
      </vt:variant>
      <vt:variant>
        <vt:i4>5636185</vt:i4>
      </vt:variant>
      <vt:variant>
        <vt:i4>36</vt:i4>
      </vt:variant>
      <vt:variant>
        <vt:i4>0</vt:i4>
      </vt:variant>
      <vt:variant>
        <vt:i4>5</vt:i4>
      </vt:variant>
      <vt:variant>
        <vt:lpwstr>https://www.elibrary.imf.org/view/IMF087/22904-9781513587363/22904-9781513587363/ch09.xml?rskey=UB47ZB&amp;result=7&amp;redirect=true</vt:lpwstr>
      </vt:variant>
      <vt:variant>
        <vt:lpwstr/>
      </vt:variant>
      <vt:variant>
        <vt:i4>983110</vt:i4>
      </vt:variant>
      <vt:variant>
        <vt:i4>33</vt:i4>
      </vt:variant>
      <vt:variant>
        <vt:i4>0</vt:i4>
      </vt:variant>
      <vt:variant>
        <vt:i4>5</vt:i4>
      </vt:variant>
      <vt:variant>
        <vt:lpwstr>https://www.dilloneustace.com/uploads/files/A20Guide20to20UCITS20in20Ireland.pdf</vt:lpwstr>
      </vt:variant>
      <vt:variant>
        <vt:lpwstr/>
      </vt:variant>
      <vt:variant>
        <vt:i4>2687022</vt:i4>
      </vt:variant>
      <vt:variant>
        <vt:i4>30</vt:i4>
      </vt:variant>
      <vt:variant>
        <vt:i4>0</vt:i4>
      </vt:variant>
      <vt:variant>
        <vt:i4>5</vt:i4>
      </vt:variant>
      <vt:variant>
        <vt:lpwstr>https://www.skillnetireland.ie/wp-content/uploads/2019/11/Sustainable-Finance-Skillnet-Deloitte-Report-Nov-2019.pdf</vt:lpwstr>
      </vt:variant>
      <vt:variant>
        <vt:lpwstr/>
      </vt:variant>
      <vt:variant>
        <vt:i4>1769541</vt:i4>
      </vt:variant>
      <vt:variant>
        <vt:i4>27</vt:i4>
      </vt:variant>
      <vt:variant>
        <vt:i4>0</vt:i4>
      </vt:variant>
      <vt:variant>
        <vt:i4>5</vt:i4>
      </vt:variant>
      <vt:variant>
        <vt:lpwstr>http://census.cso.ie/p6map43/</vt:lpwstr>
      </vt:variant>
      <vt:variant>
        <vt:lpwstr/>
      </vt:variant>
      <vt:variant>
        <vt:i4>2621554</vt:i4>
      </vt:variant>
      <vt:variant>
        <vt:i4>24</vt:i4>
      </vt:variant>
      <vt:variant>
        <vt:i4>0</vt:i4>
      </vt:variant>
      <vt:variant>
        <vt:i4>5</vt:i4>
      </vt:variant>
      <vt:variant>
        <vt:lpwstr>https://www.centralbank.ie/monetary-policy</vt:lpwstr>
      </vt:variant>
      <vt:variant>
        <vt:lpwstr/>
      </vt:variant>
      <vt:variant>
        <vt:i4>983135</vt:i4>
      </vt:variant>
      <vt:variant>
        <vt:i4>21</vt:i4>
      </vt:variant>
      <vt:variant>
        <vt:i4>0</vt:i4>
      </vt:variant>
      <vt:variant>
        <vt:i4>5</vt:i4>
      </vt:variant>
      <vt:variant>
        <vt:lpwstr>https://www.centralbank.ie/docs/default-source/regulation/industry-market-sectors/securities-markets/prospectus-regulation/prospectus-handbook/prospectus-handbook.pdf?sfvrsn=10</vt:lpwstr>
      </vt:variant>
      <vt:variant>
        <vt:lpwstr/>
      </vt:variant>
      <vt:variant>
        <vt:i4>5046302</vt:i4>
      </vt:variant>
      <vt:variant>
        <vt:i4>18</vt:i4>
      </vt:variant>
      <vt:variant>
        <vt:i4>0</vt:i4>
      </vt:variant>
      <vt:variant>
        <vt:i4>5</vt:i4>
      </vt:variant>
      <vt:variant>
        <vt:lpwstr>https://www.centralbank.ie/docs/default-source/publications/corporate-reports/behaviour-and-culture-of-the-irish-retail-banks.pdf?sfvrsn=2%20</vt:lpwstr>
      </vt:variant>
      <vt:variant>
        <vt:lpwstr/>
      </vt:variant>
      <vt:variant>
        <vt:i4>7995433</vt:i4>
      </vt:variant>
      <vt:variant>
        <vt:i4>15</vt:i4>
      </vt:variant>
      <vt:variant>
        <vt:i4>0</vt:i4>
      </vt:variant>
      <vt:variant>
        <vt:i4>5</vt:i4>
      </vt:variant>
      <vt:variant>
        <vt:lpwstr>https://www.centralbank.ie/news/article/the-banking-crisis-a-decade-on-ES12Sept2018</vt:lpwstr>
      </vt:variant>
      <vt:variant>
        <vt:lpwstr/>
      </vt:variant>
      <vt:variant>
        <vt:i4>3211363</vt:i4>
      </vt:variant>
      <vt:variant>
        <vt:i4>12</vt:i4>
      </vt:variant>
      <vt:variant>
        <vt:i4>0</vt:i4>
      </vt:variant>
      <vt:variant>
        <vt:i4>5</vt:i4>
      </vt:variant>
      <vt:variant>
        <vt:lpwstr>https://www.centralbank.ie/docs/default-source/Regulation/industry-market-sectors/securities-markets/prospectus-regulation/regulatory-requirements-guidance/prospectus-reg-framework-qas-1st-ed-4-aug-2017.pdf?sfvrsn=2</vt:lpwstr>
      </vt:variant>
      <vt:variant>
        <vt:lpwstr/>
      </vt:variant>
      <vt:variant>
        <vt:i4>2228324</vt:i4>
      </vt:variant>
      <vt:variant>
        <vt:i4>9</vt:i4>
      </vt:variant>
      <vt:variant>
        <vt:i4>0</vt:i4>
      </vt:variant>
      <vt:variant>
        <vt:i4>5</vt:i4>
      </vt:variant>
      <vt:variant>
        <vt:lpwstr>https://ericbrown.com/competitive-advantage-the-human-capital-approach.htm</vt:lpwstr>
      </vt:variant>
      <vt:variant>
        <vt:lpwstr/>
      </vt:variant>
      <vt:variant>
        <vt:i4>88</vt:i4>
      </vt:variant>
      <vt:variant>
        <vt:i4>6</vt:i4>
      </vt:variant>
      <vt:variant>
        <vt:i4>0</vt:i4>
      </vt:variant>
      <vt:variant>
        <vt:i4>5</vt:i4>
      </vt:variant>
      <vt:variant>
        <vt:lpwstr>https://www.bankofengland.co.uk/-/media/boe/files/working-paper/2018/would-macroprudential-regulation-have-prevented-the-last-crisis.pdf?la=en&amp;hash=C51D3AE3EB9166F298AF7B5856BB863DE16D3A55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Eoin Mcgeeney (99090690)</dc:creator>
  <cp:keywords/>
  <dc:description/>
  <cp:lastModifiedBy>Eoin Mcgeeney (99090690)</cp:lastModifiedBy>
  <cp:revision>1638</cp:revision>
  <cp:lastPrinted>2019-03-19T02:26:00Z</cp:lastPrinted>
  <dcterms:created xsi:type="dcterms:W3CDTF">2019-02-13T21:46:00Z</dcterms:created>
  <dcterms:modified xsi:type="dcterms:W3CDTF">2020-07-25T21:25:00Z</dcterms:modified>
</cp:coreProperties>
</file>