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9BA3F9" w14:textId="2E1065D6" w:rsidR="005313D3" w:rsidRDefault="0036569B">
      <w:pPr>
        <w:rPr>
          <w:rFonts w:asciiTheme="majorHAnsi" w:eastAsiaTheme="majorEastAsia" w:hAnsiTheme="majorHAnsi" w:cstheme="majorBidi"/>
          <w:color w:val="0F4761" w:themeColor="accent1" w:themeShade="BF"/>
          <w:sz w:val="40"/>
          <w:szCs w:val="40"/>
          <w:lang w:val="en-US"/>
        </w:rPr>
      </w:pPr>
      <w:r>
        <w:rPr>
          <w:rFonts w:asciiTheme="majorHAnsi" w:eastAsiaTheme="majorEastAsia" w:hAnsiTheme="majorHAnsi" w:cstheme="majorBidi"/>
          <w:noProof/>
          <w:color w:val="0F4761" w:themeColor="accent1" w:themeShade="BF"/>
          <w:sz w:val="40"/>
          <w:szCs w:val="40"/>
          <w:lang w:val="en-US"/>
        </w:rPr>
        <w:drawing>
          <wp:inline distT="0" distB="0" distL="0" distR="0" wp14:anchorId="7B306294" wp14:editId="70511155">
            <wp:extent cx="5731510" cy="2390140"/>
            <wp:effectExtent l="0" t="0" r="0" b="0"/>
            <wp:docPr id="209878065" name="Picture 3" descr="A black text and yellow and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78065" name="Picture 3" descr="A black text and yellow and black tex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390140"/>
                    </a:xfrm>
                    <a:prstGeom prst="rect">
                      <a:avLst/>
                    </a:prstGeom>
                  </pic:spPr>
                </pic:pic>
              </a:graphicData>
            </a:graphic>
          </wp:inline>
        </w:drawing>
      </w:r>
    </w:p>
    <w:p w14:paraId="13F34DCD" w14:textId="77777777" w:rsidR="0036569B" w:rsidRDefault="0036569B">
      <w:pPr>
        <w:rPr>
          <w:rFonts w:asciiTheme="majorHAnsi" w:eastAsiaTheme="majorEastAsia" w:hAnsiTheme="majorHAnsi" w:cstheme="majorBidi"/>
          <w:color w:val="0F4761" w:themeColor="accent1" w:themeShade="BF"/>
          <w:sz w:val="40"/>
          <w:szCs w:val="40"/>
          <w:lang w:val="en-US"/>
        </w:rPr>
      </w:pPr>
    </w:p>
    <w:p w14:paraId="298E4661" w14:textId="1CB4382D" w:rsidR="0036569B" w:rsidRDefault="0036569B" w:rsidP="0036569B">
      <w:pPr>
        <w:jc w:val="center"/>
        <w:rPr>
          <w:rFonts w:ascii="Times New Roman" w:hAnsi="Times New Roman" w:cs="Times New Roman"/>
          <w:sz w:val="40"/>
          <w:szCs w:val="40"/>
          <w:lang w:val="en-US"/>
        </w:rPr>
      </w:pPr>
      <w:r>
        <w:rPr>
          <w:rFonts w:ascii="Times New Roman" w:hAnsi="Times New Roman" w:cs="Times New Roman"/>
          <w:sz w:val="40"/>
          <w:szCs w:val="40"/>
          <w:lang w:val="en-US"/>
        </w:rPr>
        <w:t>GLOBAL ETHICS</w:t>
      </w:r>
    </w:p>
    <w:p w14:paraId="34F11D45" w14:textId="0D3FA54C" w:rsidR="0036569B" w:rsidRDefault="0036569B" w:rsidP="0036569B">
      <w:pPr>
        <w:jc w:val="center"/>
        <w:rPr>
          <w:rFonts w:ascii="Times New Roman" w:hAnsi="Times New Roman" w:cs="Times New Roman"/>
          <w:sz w:val="40"/>
          <w:szCs w:val="40"/>
          <w:lang w:val="en-US"/>
        </w:rPr>
      </w:pPr>
      <w:r>
        <w:rPr>
          <w:rFonts w:ascii="Times New Roman" w:hAnsi="Times New Roman" w:cs="Times New Roman"/>
          <w:sz w:val="40"/>
          <w:szCs w:val="40"/>
          <w:lang w:val="en-US"/>
        </w:rPr>
        <w:t>(BMBM 6008)</w:t>
      </w:r>
    </w:p>
    <w:p w14:paraId="0645F72F" w14:textId="77777777" w:rsidR="0036569B" w:rsidRDefault="0036569B" w:rsidP="0036569B">
      <w:pPr>
        <w:jc w:val="center"/>
        <w:rPr>
          <w:rFonts w:ascii="Times New Roman" w:hAnsi="Times New Roman" w:cs="Times New Roman"/>
          <w:sz w:val="40"/>
          <w:szCs w:val="40"/>
          <w:lang w:val="en-US"/>
        </w:rPr>
      </w:pPr>
    </w:p>
    <w:p w14:paraId="3C8CAABD" w14:textId="4E8F738F" w:rsidR="0036569B" w:rsidRDefault="0036569B" w:rsidP="0036569B">
      <w:pPr>
        <w:jc w:val="center"/>
        <w:rPr>
          <w:rFonts w:ascii="Times New Roman" w:hAnsi="Times New Roman" w:cs="Times New Roman"/>
          <w:sz w:val="40"/>
          <w:szCs w:val="40"/>
          <w:u w:val="single"/>
          <w:lang w:val="en-US"/>
        </w:rPr>
      </w:pPr>
      <w:r w:rsidRPr="00710CA9">
        <w:rPr>
          <w:rFonts w:ascii="Times New Roman" w:hAnsi="Times New Roman" w:cs="Times New Roman"/>
          <w:sz w:val="40"/>
          <w:szCs w:val="40"/>
          <w:u w:val="single"/>
          <w:lang w:val="en-US"/>
        </w:rPr>
        <w:t>UNIVERSITY OF WALES TRINITY SAINT DAVID</w:t>
      </w:r>
    </w:p>
    <w:p w14:paraId="0EE225CF" w14:textId="77777777" w:rsidR="00710CA9" w:rsidRDefault="00710CA9" w:rsidP="0036569B">
      <w:pPr>
        <w:jc w:val="center"/>
        <w:rPr>
          <w:rFonts w:ascii="Times New Roman" w:hAnsi="Times New Roman" w:cs="Times New Roman"/>
          <w:sz w:val="40"/>
          <w:szCs w:val="40"/>
          <w:u w:val="single"/>
          <w:lang w:val="en-US"/>
        </w:rPr>
      </w:pPr>
    </w:p>
    <w:p w14:paraId="37DF5C05" w14:textId="041AF720" w:rsidR="00710CA9" w:rsidRDefault="00710CA9" w:rsidP="0036569B">
      <w:pPr>
        <w:jc w:val="center"/>
        <w:rPr>
          <w:rFonts w:ascii="Times New Roman" w:hAnsi="Times New Roman" w:cs="Times New Roman"/>
          <w:sz w:val="40"/>
          <w:szCs w:val="40"/>
          <w:lang w:val="en-US"/>
        </w:rPr>
      </w:pPr>
      <w:r>
        <w:rPr>
          <w:rFonts w:ascii="Times New Roman" w:hAnsi="Times New Roman" w:cs="Times New Roman"/>
          <w:sz w:val="40"/>
          <w:szCs w:val="40"/>
          <w:lang w:val="en-US"/>
        </w:rPr>
        <w:t>ARPU KUMAR</w:t>
      </w:r>
    </w:p>
    <w:p w14:paraId="70EFCA18" w14:textId="77777777" w:rsidR="00710CA9" w:rsidRDefault="00710CA9" w:rsidP="0036569B">
      <w:pPr>
        <w:jc w:val="center"/>
        <w:rPr>
          <w:rFonts w:ascii="Times New Roman" w:hAnsi="Times New Roman" w:cs="Times New Roman"/>
          <w:sz w:val="40"/>
          <w:szCs w:val="40"/>
          <w:lang w:val="en-US"/>
        </w:rPr>
      </w:pPr>
    </w:p>
    <w:p w14:paraId="4D9FCA67" w14:textId="5EBB98C3" w:rsidR="00710CA9" w:rsidRPr="00710CA9" w:rsidRDefault="00710CA9" w:rsidP="00710CA9">
      <w:pPr>
        <w:jc w:val="center"/>
        <w:rPr>
          <w:rFonts w:ascii="Times New Roman" w:hAnsi="Times New Roman" w:cs="Times New Roman"/>
          <w:i/>
          <w:iCs/>
          <w:sz w:val="40"/>
          <w:szCs w:val="40"/>
          <w:lang w:val="en-US"/>
        </w:rPr>
      </w:pPr>
      <w:r w:rsidRPr="00710CA9">
        <w:rPr>
          <w:rFonts w:ascii="Times New Roman" w:hAnsi="Times New Roman" w:cs="Times New Roman"/>
          <w:i/>
          <w:iCs/>
          <w:sz w:val="40"/>
          <w:szCs w:val="40"/>
          <w:lang w:val="en-US"/>
        </w:rPr>
        <w:t>CORNERSTONE OF THE OPIOD CRISIS IN USA: ETHICS OF PURDUE PHARMA</w:t>
      </w:r>
    </w:p>
    <w:p w14:paraId="2D8F2307" w14:textId="77777777" w:rsidR="00710CA9" w:rsidRDefault="00710CA9" w:rsidP="00710CA9">
      <w:pPr>
        <w:jc w:val="center"/>
        <w:rPr>
          <w:rFonts w:ascii="Times New Roman" w:hAnsi="Times New Roman" w:cs="Times New Roman"/>
          <w:sz w:val="40"/>
          <w:szCs w:val="40"/>
          <w:lang w:val="en-US"/>
        </w:rPr>
      </w:pPr>
    </w:p>
    <w:p w14:paraId="0DED3122" w14:textId="77777777" w:rsidR="00710CA9" w:rsidRDefault="00710CA9" w:rsidP="00710CA9">
      <w:pPr>
        <w:jc w:val="center"/>
        <w:rPr>
          <w:rFonts w:ascii="Times New Roman" w:hAnsi="Times New Roman" w:cs="Times New Roman"/>
          <w:sz w:val="40"/>
          <w:szCs w:val="40"/>
          <w:lang w:val="en-US"/>
        </w:rPr>
      </w:pPr>
    </w:p>
    <w:p w14:paraId="2E5943C5" w14:textId="77777777" w:rsidR="00710CA9" w:rsidRDefault="00710CA9" w:rsidP="00710CA9">
      <w:pPr>
        <w:jc w:val="center"/>
        <w:rPr>
          <w:rFonts w:ascii="Times New Roman" w:hAnsi="Times New Roman" w:cs="Times New Roman"/>
          <w:sz w:val="40"/>
          <w:szCs w:val="40"/>
          <w:lang w:val="en-US"/>
        </w:rPr>
      </w:pPr>
    </w:p>
    <w:p w14:paraId="0844C6B2" w14:textId="77777777" w:rsidR="00710CA9" w:rsidRDefault="00710CA9" w:rsidP="00710CA9">
      <w:pPr>
        <w:jc w:val="right"/>
        <w:rPr>
          <w:rFonts w:ascii="Times New Roman" w:hAnsi="Times New Roman" w:cs="Times New Roman"/>
          <w:sz w:val="40"/>
          <w:szCs w:val="40"/>
          <w:lang w:val="en-US"/>
        </w:rPr>
      </w:pPr>
    </w:p>
    <w:p w14:paraId="279DC727" w14:textId="77777777" w:rsidR="00710CA9" w:rsidRDefault="00710CA9" w:rsidP="00710CA9">
      <w:pPr>
        <w:jc w:val="right"/>
        <w:rPr>
          <w:rFonts w:ascii="Times New Roman" w:hAnsi="Times New Roman" w:cs="Times New Roman"/>
          <w:sz w:val="40"/>
          <w:szCs w:val="40"/>
          <w:lang w:val="en-US"/>
        </w:rPr>
      </w:pPr>
    </w:p>
    <w:p w14:paraId="44E5405C" w14:textId="77777777" w:rsidR="00710CA9" w:rsidRDefault="00710CA9" w:rsidP="00710CA9">
      <w:pPr>
        <w:jc w:val="right"/>
        <w:rPr>
          <w:rFonts w:ascii="Times New Roman" w:hAnsi="Times New Roman" w:cs="Times New Roman"/>
          <w:sz w:val="40"/>
          <w:szCs w:val="40"/>
          <w:lang w:val="en-US"/>
        </w:rPr>
      </w:pPr>
    </w:p>
    <w:p w14:paraId="7E9D255F" w14:textId="77777777" w:rsidR="00710CA9" w:rsidRDefault="00710CA9" w:rsidP="00710CA9">
      <w:pPr>
        <w:jc w:val="right"/>
        <w:rPr>
          <w:rFonts w:ascii="Times New Roman" w:hAnsi="Times New Roman" w:cs="Times New Roman"/>
          <w:sz w:val="40"/>
          <w:szCs w:val="40"/>
          <w:lang w:val="en-US"/>
        </w:rPr>
      </w:pPr>
    </w:p>
    <w:p w14:paraId="090C8732" w14:textId="77777777" w:rsidR="00710CA9" w:rsidRDefault="00710CA9" w:rsidP="00710CA9">
      <w:pPr>
        <w:jc w:val="right"/>
        <w:rPr>
          <w:rFonts w:ascii="Times New Roman" w:hAnsi="Times New Roman" w:cs="Times New Roman"/>
          <w:sz w:val="40"/>
          <w:szCs w:val="40"/>
          <w:lang w:val="en-US"/>
        </w:rPr>
      </w:pPr>
    </w:p>
    <w:p w14:paraId="0367BB15" w14:textId="77777777" w:rsidR="00710CA9" w:rsidRDefault="00710CA9" w:rsidP="00710CA9">
      <w:pPr>
        <w:jc w:val="right"/>
        <w:rPr>
          <w:rFonts w:ascii="Times New Roman" w:hAnsi="Times New Roman" w:cs="Times New Roman"/>
          <w:sz w:val="40"/>
          <w:szCs w:val="40"/>
          <w:lang w:val="en-US"/>
        </w:rPr>
      </w:pPr>
    </w:p>
    <w:p w14:paraId="1169BB65" w14:textId="77777777" w:rsidR="00710CA9" w:rsidRDefault="00710CA9" w:rsidP="00710CA9">
      <w:pPr>
        <w:jc w:val="right"/>
        <w:rPr>
          <w:rFonts w:ascii="Times New Roman" w:hAnsi="Times New Roman" w:cs="Times New Roman"/>
          <w:sz w:val="40"/>
          <w:szCs w:val="40"/>
          <w:lang w:val="en-US"/>
        </w:rPr>
      </w:pPr>
    </w:p>
    <w:p w14:paraId="026C9211" w14:textId="6B31F0D9" w:rsidR="00710CA9" w:rsidRDefault="00710CA9" w:rsidP="00710CA9">
      <w:pPr>
        <w:jc w:val="right"/>
        <w:rPr>
          <w:rFonts w:ascii="Times New Roman" w:hAnsi="Times New Roman" w:cs="Times New Roman"/>
          <w:sz w:val="20"/>
          <w:szCs w:val="20"/>
          <w:lang w:val="en-US"/>
        </w:rPr>
      </w:pPr>
      <w:r>
        <w:rPr>
          <w:rFonts w:ascii="Times New Roman" w:hAnsi="Times New Roman" w:cs="Times New Roman"/>
          <w:sz w:val="20"/>
          <w:szCs w:val="20"/>
          <w:lang w:val="en-US"/>
        </w:rPr>
        <w:t>BY,</w:t>
      </w:r>
    </w:p>
    <w:p w14:paraId="5111D62D" w14:textId="59ECC272" w:rsidR="00710CA9" w:rsidRDefault="00710CA9" w:rsidP="00710CA9">
      <w:pPr>
        <w:jc w:val="right"/>
        <w:rPr>
          <w:rFonts w:ascii="Times New Roman" w:hAnsi="Times New Roman" w:cs="Times New Roman"/>
          <w:sz w:val="20"/>
          <w:szCs w:val="20"/>
          <w:lang w:val="en-US"/>
        </w:rPr>
      </w:pPr>
      <w:r>
        <w:rPr>
          <w:rFonts w:ascii="Times New Roman" w:hAnsi="Times New Roman" w:cs="Times New Roman"/>
          <w:sz w:val="20"/>
          <w:szCs w:val="20"/>
          <w:lang w:val="en-US"/>
        </w:rPr>
        <w:t>MUKUL BAKKOLLA</w:t>
      </w:r>
    </w:p>
    <w:p w14:paraId="0D0CD794" w14:textId="3CB0156C" w:rsidR="00710CA9" w:rsidRDefault="00710CA9" w:rsidP="00710CA9">
      <w:pPr>
        <w:jc w:val="right"/>
        <w:rPr>
          <w:rFonts w:ascii="Times New Roman" w:hAnsi="Times New Roman" w:cs="Times New Roman"/>
          <w:sz w:val="20"/>
          <w:szCs w:val="20"/>
          <w:lang w:val="en-US"/>
        </w:rPr>
      </w:pPr>
      <w:r>
        <w:rPr>
          <w:rFonts w:ascii="Times New Roman" w:hAnsi="Times New Roman" w:cs="Times New Roman"/>
          <w:sz w:val="20"/>
          <w:szCs w:val="20"/>
          <w:lang w:val="en-US"/>
        </w:rPr>
        <w:t>2220398</w:t>
      </w:r>
    </w:p>
    <w:p w14:paraId="13A258DD" w14:textId="27450002" w:rsidR="00710CA9" w:rsidRPr="00710CA9" w:rsidRDefault="00710CA9" w:rsidP="00710CA9">
      <w:pPr>
        <w:jc w:val="right"/>
        <w:rPr>
          <w:rFonts w:ascii="Times New Roman" w:hAnsi="Times New Roman" w:cs="Times New Roman"/>
          <w:sz w:val="20"/>
          <w:szCs w:val="20"/>
          <w:lang w:val="en-US"/>
        </w:rPr>
      </w:pPr>
      <w:r>
        <w:rPr>
          <w:rFonts w:ascii="Times New Roman" w:hAnsi="Times New Roman" w:cs="Times New Roman"/>
          <w:sz w:val="20"/>
          <w:szCs w:val="20"/>
          <w:lang w:val="en-US"/>
        </w:rPr>
        <w:t xml:space="preserve">BA INTERNATIONAL BUSINESS MANAGEMENT </w:t>
      </w:r>
    </w:p>
    <w:p w14:paraId="0B0B4724" w14:textId="72C890CF" w:rsidR="005313D3" w:rsidRPr="00B5703D" w:rsidRDefault="005313D3" w:rsidP="00710CA9">
      <w:pPr>
        <w:pStyle w:val="Heading1"/>
        <w:jc w:val="center"/>
        <w:rPr>
          <w:i/>
          <w:iCs/>
          <w:lang w:val="en-US"/>
        </w:rPr>
      </w:pPr>
      <w:bookmarkStart w:id="0" w:name="_Toc214660846"/>
      <w:r w:rsidRPr="00B5703D">
        <w:rPr>
          <w:i/>
          <w:iCs/>
          <w:lang w:val="en-US"/>
        </w:rPr>
        <w:lastRenderedPageBreak/>
        <w:t>Executive summary</w:t>
      </w:r>
      <w:bookmarkEnd w:id="0"/>
    </w:p>
    <w:p w14:paraId="7B43B437" w14:textId="61975DF7" w:rsidR="00684E1B" w:rsidRPr="00B5703D" w:rsidRDefault="00684E1B" w:rsidP="00684E1B">
      <w:pPr>
        <w:jc w:val="center"/>
        <w:rPr>
          <w:i/>
          <w:iCs/>
          <w:sz w:val="28"/>
          <w:szCs w:val="28"/>
          <w:lang w:val="en-US"/>
        </w:rPr>
      </w:pPr>
      <w:r w:rsidRPr="00B5703D">
        <w:rPr>
          <w:i/>
          <w:iCs/>
          <w:sz w:val="28"/>
          <w:szCs w:val="28"/>
        </w:rPr>
        <w:t xml:space="preserve">This report critically evaluates the ethical wrongdoings of Purdue pharma as a case study in corporate moral insolvency, the business could only satisfy one ethical framework of adherence to shareholder primacy that prioritise the economic “is” of profit over the ethical “ought” of patient safety. Through the lenses of teleological and deontological frameworks shows that the business failed to adhere both the lenses. Whilst the business not only carried out its own duty ethically but also influenced physicians do not carry their duty ethically, by </w:t>
      </w:r>
      <w:proofErr w:type="spellStart"/>
      <w:r w:rsidRPr="00B5703D">
        <w:rPr>
          <w:i/>
          <w:iCs/>
          <w:sz w:val="28"/>
          <w:szCs w:val="28"/>
        </w:rPr>
        <w:t>lureing</w:t>
      </w:r>
      <w:proofErr w:type="spellEnd"/>
      <w:r w:rsidRPr="00B5703D">
        <w:rPr>
          <w:i/>
          <w:iCs/>
          <w:sz w:val="28"/>
          <w:szCs w:val="28"/>
        </w:rPr>
        <w:t xml:space="preserve"> and decepti</w:t>
      </w:r>
      <w:r w:rsidR="00B5703D">
        <w:rPr>
          <w:i/>
          <w:iCs/>
          <w:sz w:val="28"/>
          <w:szCs w:val="28"/>
        </w:rPr>
        <w:t>ve</w:t>
      </w:r>
      <w:r w:rsidRPr="00B5703D">
        <w:rPr>
          <w:i/>
          <w:iCs/>
          <w:sz w:val="28"/>
          <w:szCs w:val="28"/>
        </w:rPr>
        <w:t xml:space="preserve"> marketing strategies. The report reveals that Purdue Pharma failed to maintain its CSR corporate social responsibility which was analysed using </w:t>
      </w:r>
      <w:proofErr w:type="spellStart"/>
      <w:r w:rsidRPr="00B5703D">
        <w:rPr>
          <w:i/>
          <w:iCs/>
          <w:sz w:val="28"/>
          <w:szCs w:val="28"/>
        </w:rPr>
        <w:t>carroll’s</w:t>
      </w:r>
      <w:proofErr w:type="spellEnd"/>
      <w:r w:rsidRPr="00B5703D">
        <w:rPr>
          <w:i/>
          <w:iCs/>
          <w:sz w:val="28"/>
          <w:szCs w:val="28"/>
        </w:rPr>
        <w:t xml:space="preserve"> CSR pyramid</w:t>
      </w:r>
      <w:r w:rsidR="00B5703D" w:rsidRPr="00B5703D">
        <w:rPr>
          <w:i/>
          <w:iCs/>
          <w:sz w:val="28"/>
          <w:szCs w:val="28"/>
        </w:rPr>
        <w:t xml:space="preserve">. The shareholder primacy if followed blindly could lead to catastrophic ethical failures. </w:t>
      </w:r>
    </w:p>
    <w:p w14:paraId="2A9B44C5" w14:textId="77777777" w:rsidR="00684E1B" w:rsidRPr="00B5703D" w:rsidRDefault="00684E1B" w:rsidP="00684E1B">
      <w:pPr>
        <w:rPr>
          <w:i/>
          <w:iCs/>
          <w:sz w:val="28"/>
          <w:szCs w:val="28"/>
          <w:lang w:val="en-US"/>
        </w:rPr>
      </w:pPr>
    </w:p>
    <w:p w14:paraId="3A9496F4" w14:textId="77777777" w:rsidR="00684E1B" w:rsidRDefault="00684E1B" w:rsidP="00684E1B">
      <w:pPr>
        <w:rPr>
          <w:lang w:val="en-US"/>
        </w:rPr>
      </w:pPr>
    </w:p>
    <w:p w14:paraId="6D9843F5" w14:textId="77777777" w:rsidR="00684E1B" w:rsidRDefault="00684E1B" w:rsidP="00684E1B">
      <w:pPr>
        <w:rPr>
          <w:lang w:val="en-US"/>
        </w:rPr>
      </w:pPr>
    </w:p>
    <w:p w14:paraId="4C8084F9" w14:textId="77777777" w:rsidR="00684E1B" w:rsidRDefault="00684E1B" w:rsidP="00684E1B">
      <w:pPr>
        <w:rPr>
          <w:lang w:val="en-US"/>
        </w:rPr>
      </w:pPr>
    </w:p>
    <w:p w14:paraId="5B25CF96" w14:textId="77777777" w:rsidR="00684E1B" w:rsidRDefault="00684E1B" w:rsidP="00684E1B">
      <w:pPr>
        <w:rPr>
          <w:lang w:val="en-US"/>
        </w:rPr>
      </w:pPr>
    </w:p>
    <w:p w14:paraId="2014E320" w14:textId="77777777" w:rsidR="00684E1B" w:rsidRDefault="00684E1B" w:rsidP="00684E1B">
      <w:pPr>
        <w:rPr>
          <w:lang w:val="en-US"/>
        </w:rPr>
      </w:pPr>
    </w:p>
    <w:p w14:paraId="01E71942" w14:textId="77777777" w:rsidR="00684E1B" w:rsidRDefault="00684E1B" w:rsidP="00684E1B">
      <w:pPr>
        <w:rPr>
          <w:lang w:val="en-US"/>
        </w:rPr>
      </w:pPr>
    </w:p>
    <w:p w14:paraId="121753A0" w14:textId="77777777" w:rsidR="00684E1B" w:rsidRDefault="00684E1B" w:rsidP="00684E1B">
      <w:pPr>
        <w:rPr>
          <w:lang w:val="en-US"/>
        </w:rPr>
      </w:pPr>
    </w:p>
    <w:p w14:paraId="43B5FE5E" w14:textId="77777777" w:rsidR="00684E1B" w:rsidRDefault="00684E1B" w:rsidP="00684E1B">
      <w:pPr>
        <w:rPr>
          <w:lang w:val="en-US"/>
        </w:rPr>
      </w:pPr>
    </w:p>
    <w:p w14:paraId="3F02BE36" w14:textId="77777777" w:rsidR="00684E1B" w:rsidRDefault="00684E1B" w:rsidP="00684E1B">
      <w:pPr>
        <w:rPr>
          <w:lang w:val="en-US"/>
        </w:rPr>
      </w:pPr>
    </w:p>
    <w:p w14:paraId="3F05FF0A" w14:textId="6EDE2567" w:rsidR="005313D3" w:rsidRDefault="00684E1B" w:rsidP="003405B1">
      <w:pPr>
        <w:jc w:val="center"/>
        <w:rPr>
          <w:rFonts w:asciiTheme="majorHAnsi" w:eastAsiaTheme="majorEastAsia" w:hAnsiTheme="majorHAnsi" w:cstheme="majorBidi"/>
          <w:color w:val="0F4761" w:themeColor="accent1" w:themeShade="BF"/>
          <w:sz w:val="40"/>
          <w:szCs w:val="40"/>
          <w:lang w:val="en-US"/>
        </w:rPr>
      </w:pPr>
      <w:r>
        <w:t>.</w:t>
      </w:r>
      <w:r w:rsidR="005313D3">
        <w:rPr>
          <w:lang w:val="en-US"/>
        </w:rPr>
        <w:br w:type="page"/>
      </w:r>
    </w:p>
    <w:sdt>
      <w:sdtPr>
        <w:id w:val="1106465893"/>
        <w:docPartObj>
          <w:docPartGallery w:val="Table of Contents"/>
          <w:docPartUnique/>
        </w:docPartObj>
      </w:sdtPr>
      <w:sdtEndPr>
        <w:rPr>
          <w:rFonts w:ascii="Arial" w:eastAsiaTheme="minorHAnsi" w:hAnsi="Arial" w:cstheme="minorBidi"/>
          <w:noProof/>
          <w:color w:val="auto"/>
          <w:kern w:val="2"/>
          <w:sz w:val="24"/>
          <w:szCs w:val="24"/>
          <w:lang w:val="en-IN"/>
          <w14:ligatures w14:val="standardContextual"/>
        </w:rPr>
      </w:sdtEndPr>
      <w:sdtContent>
        <w:p w14:paraId="2B53D6D8" w14:textId="19104A29" w:rsidR="003405B1" w:rsidRDefault="003405B1">
          <w:pPr>
            <w:pStyle w:val="TOCHeading"/>
          </w:pPr>
          <w:r>
            <w:t>Table of Contents</w:t>
          </w:r>
        </w:p>
        <w:p w14:paraId="1C6E7C77" w14:textId="308BDCFE" w:rsidR="003405B1" w:rsidRDefault="003405B1">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4660846" w:history="1">
            <w:r w:rsidRPr="003754D0">
              <w:rPr>
                <w:rStyle w:val="Hyperlink"/>
                <w:noProof/>
                <w:lang w:val="en-US"/>
              </w:rPr>
              <w:t>Executive summary</w:t>
            </w:r>
            <w:r>
              <w:rPr>
                <w:noProof/>
                <w:webHidden/>
              </w:rPr>
              <w:tab/>
            </w:r>
            <w:r>
              <w:rPr>
                <w:noProof/>
                <w:webHidden/>
              </w:rPr>
              <w:fldChar w:fldCharType="begin"/>
            </w:r>
            <w:r>
              <w:rPr>
                <w:noProof/>
                <w:webHidden/>
              </w:rPr>
              <w:instrText xml:space="preserve"> PAGEREF _Toc214660846 \h </w:instrText>
            </w:r>
            <w:r>
              <w:rPr>
                <w:noProof/>
                <w:webHidden/>
              </w:rPr>
            </w:r>
            <w:r>
              <w:rPr>
                <w:noProof/>
                <w:webHidden/>
              </w:rPr>
              <w:fldChar w:fldCharType="separate"/>
            </w:r>
            <w:r>
              <w:rPr>
                <w:noProof/>
                <w:webHidden/>
              </w:rPr>
              <w:t>2</w:t>
            </w:r>
            <w:r>
              <w:rPr>
                <w:noProof/>
                <w:webHidden/>
              </w:rPr>
              <w:fldChar w:fldCharType="end"/>
            </w:r>
          </w:hyperlink>
        </w:p>
        <w:p w14:paraId="55A9B214" w14:textId="4BEA9F71" w:rsidR="003405B1" w:rsidRDefault="003405B1">
          <w:pPr>
            <w:pStyle w:val="TOC1"/>
            <w:tabs>
              <w:tab w:val="right" w:leader="dot" w:pos="9016"/>
            </w:tabs>
            <w:rPr>
              <w:rFonts w:eastAsiaTheme="minorEastAsia"/>
              <w:b w:val="0"/>
              <w:bCs w:val="0"/>
              <w:i w:val="0"/>
              <w:iCs w:val="0"/>
              <w:noProof/>
              <w:lang w:eastAsia="en-GB"/>
            </w:rPr>
          </w:pPr>
          <w:hyperlink w:anchor="_Toc214660847" w:history="1">
            <w:r w:rsidRPr="003754D0">
              <w:rPr>
                <w:rStyle w:val="Hyperlink"/>
                <w:noProof/>
                <w:lang w:val="en-US"/>
              </w:rPr>
              <w:t>Introduction</w:t>
            </w:r>
            <w:r>
              <w:rPr>
                <w:noProof/>
                <w:webHidden/>
              </w:rPr>
              <w:tab/>
            </w:r>
            <w:r>
              <w:rPr>
                <w:noProof/>
                <w:webHidden/>
              </w:rPr>
              <w:fldChar w:fldCharType="begin"/>
            </w:r>
            <w:r>
              <w:rPr>
                <w:noProof/>
                <w:webHidden/>
              </w:rPr>
              <w:instrText xml:space="preserve"> PAGEREF _Toc214660847 \h </w:instrText>
            </w:r>
            <w:r>
              <w:rPr>
                <w:noProof/>
                <w:webHidden/>
              </w:rPr>
            </w:r>
            <w:r>
              <w:rPr>
                <w:noProof/>
                <w:webHidden/>
              </w:rPr>
              <w:fldChar w:fldCharType="separate"/>
            </w:r>
            <w:r>
              <w:rPr>
                <w:noProof/>
                <w:webHidden/>
              </w:rPr>
              <w:t>4</w:t>
            </w:r>
            <w:r>
              <w:rPr>
                <w:noProof/>
                <w:webHidden/>
              </w:rPr>
              <w:fldChar w:fldCharType="end"/>
            </w:r>
          </w:hyperlink>
        </w:p>
        <w:p w14:paraId="6A2182BA" w14:textId="542947FA" w:rsidR="003405B1" w:rsidRDefault="003405B1">
          <w:pPr>
            <w:pStyle w:val="TOC2"/>
            <w:tabs>
              <w:tab w:val="right" w:leader="dot" w:pos="9016"/>
            </w:tabs>
            <w:rPr>
              <w:rFonts w:eastAsiaTheme="minorEastAsia"/>
              <w:b w:val="0"/>
              <w:bCs w:val="0"/>
              <w:noProof/>
              <w:sz w:val="24"/>
              <w:szCs w:val="24"/>
              <w:lang w:eastAsia="en-GB"/>
            </w:rPr>
          </w:pPr>
          <w:hyperlink w:anchor="_Toc214660848" w:history="1">
            <w:r w:rsidRPr="003754D0">
              <w:rPr>
                <w:rStyle w:val="Hyperlink"/>
                <w:noProof/>
                <w:lang w:val="en-US"/>
              </w:rPr>
              <w:t>What is and the Purpose for a Business?</w:t>
            </w:r>
            <w:r>
              <w:rPr>
                <w:noProof/>
                <w:webHidden/>
              </w:rPr>
              <w:tab/>
            </w:r>
            <w:r>
              <w:rPr>
                <w:noProof/>
                <w:webHidden/>
              </w:rPr>
              <w:fldChar w:fldCharType="begin"/>
            </w:r>
            <w:r>
              <w:rPr>
                <w:noProof/>
                <w:webHidden/>
              </w:rPr>
              <w:instrText xml:space="preserve"> PAGEREF _Toc214660848 \h </w:instrText>
            </w:r>
            <w:r>
              <w:rPr>
                <w:noProof/>
                <w:webHidden/>
              </w:rPr>
            </w:r>
            <w:r>
              <w:rPr>
                <w:noProof/>
                <w:webHidden/>
              </w:rPr>
              <w:fldChar w:fldCharType="separate"/>
            </w:r>
            <w:r>
              <w:rPr>
                <w:noProof/>
                <w:webHidden/>
              </w:rPr>
              <w:t>4</w:t>
            </w:r>
            <w:r>
              <w:rPr>
                <w:noProof/>
                <w:webHidden/>
              </w:rPr>
              <w:fldChar w:fldCharType="end"/>
            </w:r>
          </w:hyperlink>
        </w:p>
        <w:p w14:paraId="22A11521" w14:textId="4FA84AB2" w:rsidR="003405B1" w:rsidRDefault="003405B1">
          <w:pPr>
            <w:pStyle w:val="TOC1"/>
            <w:tabs>
              <w:tab w:val="right" w:leader="dot" w:pos="9016"/>
            </w:tabs>
            <w:rPr>
              <w:rFonts w:eastAsiaTheme="minorEastAsia"/>
              <w:b w:val="0"/>
              <w:bCs w:val="0"/>
              <w:i w:val="0"/>
              <w:iCs w:val="0"/>
              <w:noProof/>
              <w:lang w:eastAsia="en-GB"/>
            </w:rPr>
          </w:pPr>
          <w:hyperlink w:anchor="_Toc214660849" w:history="1">
            <w:r w:rsidRPr="003754D0">
              <w:rPr>
                <w:rStyle w:val="Hyperlink"/>
                <w:noProof/>
                <w:lang w:val="en-US"/>
              </w:rPr>
              <w:t>Philosophical Foundations of Ethical Decision Making</w:t>
            </w:r>
            <w:r>
              <w:rPr>
                <w:noProof/>
                <w:webHidden/>
              </w:rPr>
              <w:tab/>
            </w:r>
            <w:r>
              <w:rPr>
                <w:noProof/>
                <w:webHidden/>
              </w:rPr>
              <w:fldChar w:fldCharType="begin"/>
            </w:r>
            <w:r>
              <w:rPr>
                <w:noProof/>
                <w:webHidden/>
              </w:rPr>
              <w:instrText xml:space="preserve"> PAGEREF _Toc214660849 \h </w:instrText>
            </w:r>
            <w:r>
              <w:rPr>
                <w:noProof/>
                <w:webHidden/>
              </w:rPr>
            </w:r>
            <w:r>
              <w:rPr>
                <w:noProof/>
                <w:webHidden/>
              </w:rPr>
              <w:fldChar w:fldCharType="separate"/>
            </w:r>
            <w:r>
              <w:rPr>
                <w:noProof/>
                <w:webHidden/>
              </w:rPr>
              <w:t>4</w:t>
            </w:r>
            <w:r>
              <w:rPr>
                <w:noProof/>
                <w:webHidden/>
              </w:rPr>
              <w:fldChar w:fldCharType="end"/>
            </w:r>
          </w:hyperlink>
        </w:p>
        <w:p w14:paraId="18B45A9F" w14:textId="435CA1A1" w:rsidR="003405B1" w:rsidRDefault="003405B1">
          <w:pPr>
            <w:pStyle w:val="TOC2"/>
            <w:tabs>
              <w:tab w:val="right" w:leader="dot" w:pos="9016"/>
            </w:tabs>
            <w:rPr>
              <w:rFonts w:eastAsiaTheme="minorEastAsia"/>
              <w:b w:val="0"/>
              <w:bCs w:val="0"/>
              <w:noProof/>
              <w:sz w:val="24"/>
              <w:szCs w:val="24"/>
              <w:lang w:eastAsia="en-GB"/>
            </w:rPr>
          </w:pPr>
          <w:hyperlink w:anchor="_Toc214660850" w:history="1">
            <w:r w:rsidRPr="003754D0">
              <w:rPr>
                <w:rStyle w:val="Hyperlink"/>
                <w:noProof/>
                <w:lang w:val="en-US"/>
              </w:rPr>
              <w:t>The “is-ought” problem</w:t>
            </w:r>
            <w:r>
              <w:rPr>
                <w:noProof/>
                <w:webHidden/>
              </w:rPr>
              <w:tab/>
            </w:r>
            <w:r>
              <w:rPr>
                <w:noProof/>
                <w:webHidden/>
              </w:rPr>
              <w:fldChar w:fldCharType="begin"/>
            </w:r>
            <w:r>
              <w:rPr>
                <w:noProof/>
                <w:webHidden/>
              </w:rPr>
              <w:instrText xml:space="preserve"> PAGEREF _Toc214660850 \h </w:instrText>
            </w:r>
            <w:r>
              <w:rPr>
                <w:noProof/>
                <w:webHidden/>
              </w:rPr>
            </w:r>
            <w:r>
              <w:rPr>
                <w:noProof/>
                <w:webHidden/>
              </w:rPr>
              <w:fldChar w:fldCharType="separate"/>
            </w:r>
            <w:r>
              <w:rPr>
                <w:noProof/>
                <w:webHidden/>
              </w:rPr>
              <w:t>4</w:t>
            </w:r>
            <w:r>
              <w:rPr>
                <w:noProof/>
                <w:webHidden/>
              </w:rPr>
              <w:fldChar w:fldCharType="end"/>
            </w:r>
          </w:hyperlink>
        </w:p>
        <w:p w14:paraId="5A05521D" w14:textId="1F8F191F" w:rsidR="003405B1" w:rsidRDefault="003405B1">
          <w:pPr>
            <w:pStyle w:val="TOC2"/>
            <w:tabs>
              <w:tab w:val="right" w:leader="dot" w:pos="9016"/>
            </w:tabs>
            <w:rPr>
              <w:rFonts w:eastAsiaTheme="minorEastAsia"/>
              <w:b w:val="0"/>
              <w:bCs w:val="0"/>
              <w:noProof/>
              <w:sz w:val="24"/>
              <w:szCs w:val="24"/>
              <w:lang w:eastAsia="en-GB"/>
            </w:rPr>
          </w:pPr>
          <w:hyperlink w:anchor="_Toc214660851" w:history="1">
            <w:r w:rsidRPr="003754D0">
              <w:rPr>
                <w:rStyle w:val="Hyperlink"/>
                <w:noProof/>
                <w:shd w:val="clear" w:color="auto" w:fill="FFFFFF"/>
              </w:rPr>
              <w:t>Deontological vs teleological ethics</w:t>
            </w:r>
            <w:r>
              <w:rPr>
                <w:noProof/>
                <w:webHidden/>
              </w:rPr>
              <w:tab/>
            </w:r>
            <w:r>
              <w:rPr>
                <w:noProof/>
                <w:webHidden/>
              </w:rPr>
              <w:fldChar w:fldCharType="begin"/>
            </w:r>
            <w:r>
              <w:rPr>
                <w:noProof/>
                <w:webHidden/>
              </w:rPr>
              <w:instrText xml:space="preserve"> PAGEREF _Toc214660851 \h </w:instrText>
            </w:r>
            <w:r>
              <w:rPr>
                <w:noProof/>
                <w:webHidden/>
              </w:rPr>
            </w:r>
            <w:r>
              <w:rPr>
                <w:noProof/>
                <w:webHidden/>
              </w:rPr>
              <w:fldChar w:fldCharType="separate"/>
            </w:r>
            <w:r>
              <w:rPr>
                <w:noProof/>
                <w:webHidden/>
              </w:rPr>
              <w:t>4</w:t>
            </w:r>
            <w:r>
              <w:rPr>
                <w:noProof/>
                <w:webHidden/>
              </w:rPr>
              <w:fldChar w:fldCharType="end"/>
            </w:r>
          </w:hyperlink>
        </w:p>
        <w:p w14:paraId="192BFFE6" w14:textId="116CE6BA" w:rsidR="003405B1" w:rsidRDefault="003405B1">
          <w:pPr>
            <w:pStyle w:val="TOC2"/>
            <w:tabs>
              <w:tab w:val="right" w:leader="dot" w:pos="9016"/>
            </w:tabs>
            <w:rPr>
              <w:rFonts w:eastAsiaTheme="minorEastAsia"/>
              <w:b w:val="0"/>
              <w:bCs w:val="0"/>
              <w:noProof/>
              <w:sz w:val="24"/>
              <w:szCs w:val="24"/>
              <w:lang w:eastAsia="en-GB"/>
            </w:rPr>
          </w:pPr>
          <w:hyperlink w:anchor="_Toc214660852" w:history="1">
            <w:r w:rsidRPr="003754D0">
              <w:rPr>
                <w:rStyle w:val="Hyperlink"/>
                <w:noProof/>
                <w:shd w:val="clear" w:color="auto" w:fill="FFFFFF"/>
              </w:rPr>
              <w:t>Deontology</w:t>
            </w:r>
            <w:r>
              <w:rPr>
                <w:noProof/>
                <w:webHidden/>
              </w:rPr>
              <w:tab/>
            </w:r>
            <w:r>
              <w:rPr>
                <w:noProof/>
                <w:webHidden/>
              </w:rPr>
              <w:fldChar w:fldCharType="begin"/>
            </w:r>
            <w:r>
              <w:rPr>
                <w:noProof/>
                <w:webHidden/>
              </w:rPr>
              <w:instrText xml:space="preserve"> PAGEREF _Toc214660852 \h </w:instrText>
            </w:r>
            <w:r>
              <w:rPr>
                <w:noProof/>
                <w:webHidden/>
              </w:rPr>
            </w:r>
            <w:r>
              <w:rPr>
                <w:noProof/>
                <w:webHidden/>
              </w:rPr>
              <w:fldChar w:fldCharType="separate"/>
            </w:r>
            <w:r>
              <w:rPr>
                <w:noProof/>
                <w:webHidden/>
              </w:rPr>
              <w:t>4</w:t>
            </w:r>
            <w:r>
              <w:rPr>
                <w:noProof/>
                <w:webHidden/>
              </w:rPr>
              <w:fldChar w:fldCharType="end"/>
            </w:r>
          </w:hyperlink>
        </w:p>
        <w:p w14:paraId="4804DA78" w14:textId="5EB1636F" w:rsidR="003405B1" w:rsidRDefault="003405B1">
          <w:pPr>
            <w:pStyle w:val="TOC2"/>
            <w:tabs>
              <w:tab w:val="right" w:leader="dot" w:pos="9016"/>
            </w:tabs>
            <w:rPr>
              <w:rFonts w:eastAsiaTheme="minorEastAsia"/>
              <w:b w:val="0"/>
              <w:bCs w:val="0"/>
              <w:noProof/>
              <w:sz w:val="24"/>
              <w:szCs w:val="24"/>
              <w:lang w:eastAsia="en-GB"/>
            </w:rPr>
          </w:pPr>
          <w:hyperlink w:anchor="_Toc214660853" w:history="1">
            <w:r w:rsidRPr="003754D0">
              <w:rPr>
                <w:rStyle w:val="Hyperlink"/>
                <w:noProof/>
                <w:shd w:val="clear" w:color="auto" w:fill="FFFFFF"/>
              </w:rPr>
              <w:t>Teleology</w:t>
            </w:r>
            <w:r>
              <w:rPr>
                <w:noProof/>
                <w:webHidden/>
              </w:rPr>
              <w:tab/>
            </w:r>
            <w:r>
              <w:rPr>
                <w:noProof/>
                <w:webHidden/>
              </w:rPr>
              <w:fldChar w:fldCharType="begin"/>
            </w:r>
            <w:r>
              <w:rPr>
                <w:noProof/>
                <w:webHidden/>
              </w:rPr>
              <w:instrText xml:space="preserve"> PAGEREF _Toc214660853 \h </w:instrText>
            </w:r>
            <w:r>
              <w:rPr>
                <w:noProof/>
                <w:webHidden/>
              </w:rPr>
            </w:r>
            <w:r>
              <w:rPr>
                <w:noProof/>
                <w:webHidden/>
              </w:rPr>
              <w:fldChar w:fldCharType="separate"/>
            </w:r>
            <w:r>
              <w:rPr>
                <w:noProof/>
                <w:webHidden/>
              </w:rPr>
              <w:t>4</w:t>
            </w:r>
            <w:r>
              <w:rPr>
                <w:noProof/>
                <w:webHidden/>
              </w:rPr>
              <w:fldChar w:fldCharType="end"/>
            </w:r>
          </w:hyperlink>
        </w:p>
        <w:p w14:paraId="7D3E051B" w14:textId="475DCE86" w:rsidR="003405B1" w:rsidRDefault="003405B1">
          <w:pPr>
            <w:pStyle w:val="TOC1"/>
            <w:tabs>
              <w:tab w:val="right" w:leader="dot" w:pos="9016"/>
            </w:tabs>
            <w:rPr>
              <w:rFonts w:eastAsiaTheme="minorEastAsia"/>
              <w:b w:val="0"/>
              <w:bCs w:val="0"/>
              <w:i w:val="0"/>
              <w:iCs w:val="0"/>
              <w:noProof/>
              <w:lang w:eastAsia="en-GB"/>
            </w:rPr>
          </w:pPr>
          <w:hyperlink w:anchor="_Toc214660854" w:history="1">
            <w:r w:rsidRPr="003754D0">
              <w:rPr>
                <w:rStyle w:val="Hyperlink"/>
                <w:noProof/>
                <w:lang w:val="en-US"/>
              </w:rPr>
              <w:t>The Great Debate: The Purpose of a Business</w:t>
            </w:r>
            <w:r>
              <w:rPr>
                <w:noProof/>
                <w:webHidden/>
              </w:rPr>
              <w:tab/>
            </w:r>
            <w:r>
              <w:rPr>
                <w:noProof/>
                <w:webHidden/>
              </w:rPr>
              <w:fldChar w:fldCharType="begin"/>
            </w:r>
            <w:r>
              <w:rPr>
                <w:noProof/>
                <w:webHidden/>
              </w:rPr>
              <w:instrText xml:space="preserve"> PAGEREF _Toc214660854 \h </w:instrText>
            </w:r>
            <w:r>
              <w:rPr>
                <w:noProof/>
                <w:webHidden/>
              </w:rPr>
            </w:r>
            <w:r>
              <w:rPr>
                <w:noProof/>
                <w:webHidden/>
              </w:rPr>
              <w:fldChar w:fldCharType="separate"/>
            </w:r>
            <w:r>
              <w:rPr>
                <w:noProof/>
                <w:webHidden/>
              </w:rPr>
              <w:t>5</w:t>
            </w:r>
            <w:r>
              <w:rPr>
                <w:noProof/>
                <w:webHidden/>
              </w:rPr>
              <w:fldChar w:fldCharType="end"/>
            </w:r>
          </w:hyperlink>
        </w:p>
        <w:p w14:paraId="4F56E301" w14:textId="7CB4EF9B" w:rsidR="003405B1" w:rsidRDefault="003405B1">
          <w:pPr>
            <w:pStyle w:val="TOC2"/>
            <w:tabs>
              <w:tab w:val="right" w:leader="dot" w:pos="9016"/>
            </w:tabs>
            <w:rPr>
              <w:rFonts w:eastAsiaTheme="minorEastAsia"/>
              <w:b w:val="0"/>
              <w:bCs w:val="0"/>
              <w:noProof/>
              <w:sz w:val="24"/>
              <w:szCs w:val="24"/>
              <w:lang w:eastAsia="en-GB"/>
            </w:rPr>
          </w:pPr>
          <w:hyperlink w:anchor="_Toc214660855" w:history="1">
            <w:r w:rsidRPr="003754D0">
              <w:rPr>
                <w:rStyle w:val="Hyperlink"/>
                <w:noProof/>
                <w:lang w:val="en-US"/>
              </w:rPr>
              <w:t>Shareholder Primacy (Friedman)</w:t>
            </w:r>
            <w:r>
              <w:rPr>
                <w:noProof/>
                <w:webHidden/>
              </w:rPr>
              <w:tab/>
            </w:r>
            <w:r>
              <w:rPr>
                <w:noProof/>
                <w:webHidden/>
              </w:rPr>
              <w:fldChar w:fldCharType="begin"/>
            </w:r>
            <w:r>
              <w:rPr>
                <w:noProof/>
                <w:webHidden/>
              </w:rPr>
              <w:instrText xml:space="preserve"> PAGEREF _Toc214660855 \h </w:instrText>
            </w:r>
            <w:r>
              <w:rPr>
                <w:noProof/>
                <w:webHidden/>
              </w:rPr>
            </w:r>
            <w:r>
              <w:rPr>
                <w:noProof/>
                <w:webHidden/>
              </w:rPr>
              <w:fldChar w:fldCharType="separate"/>
            </w:r>
            <w:r>
              <w:rPr>
                <w:noProof/>
                <w:webHidden/>
              </w:rPr>
              <w:t>5</w:t>
            </w:r>
            <w:r>
              <w:rPr>
                <w:noProof/>
                <w:webHidden/>
              </w:rPr>
              <w:fldChar w:fldCharType="end"/>
            </w:r>
          </w:hyperlink>
        </w:p>
        <w:p w14:paraId="534F837D" w14:textId="4109B4AF" w:rsidR="003405B1" w:rsidRDefault="003405B1">
          <w:pPr>
            <w:pStyle w:val="TOC2"/>
            <w:tabs>
              <w:tab w:val="right" w:leader="dot" w:pos="9016"/>
            </w:tabs>
            <w:rPr>
              <w:rFonts w:eastAsiaTheme="minorEastAsia"/>
              <w:b w:val="0"/>
              <w:bCs w:val="0"/>
              <w:noProof/>
              <w:sz w:val="24"/>
              <w:szCs w:val="24"/>
              <w:lang w:eastAsia="en-GB"/>
            </w:rPr>
          </w:pPr>
          <w:hyperlink w:anchor="_Toc214660856" w:history="1">
            <w:r w:rsidRPr="003754D0">
              <w:rPr>
                <w:rStyle w:val="Hyperlink"/>
                <w:noProof/>
              </w:rPr>
              <w:t>Stakeholder Theory (Freeman)</w:t>
            </w:r>
            <w:r>
              <w:rPr>
                <w:noProof/>
                <w:webHidden/>
              </w:rPr>
              <w:tab/>
            </w:r>
            <w:r>
              <w:rPr>
                <w:noProof/>
                <w:webHidden/>
              </w:rPr>
              <w:fldChar w:fldCharType="begin"/>
            </w:r>
            <w:r>
              <w:rPr>
                <w:noProof/>
                <w:webHidden/>
              </w:rPr>
              <w:instrText xml:space="preserve"> PAGEREF _Toc214660856 \h </w:instrText>
            </w:r>
            <w:r>
              <w:rPr>
                <w:noProof/>
                <w:webHidden/>
              </w:rPr>
            </w:r>
            <w:r>
              <w:rPr>
                <w:noProof/>
                <w:webHidden/>
              </w:rPr>
              <w:fldChar w:fldCharType="separate"/>
            </w:r>
            <w:r>
              <w:rPr>
                <w:noProof/>
                <w:webHidden/>
              </w:rPr>
              <w:t>5</w:t>
            </w:r>
            <w:r>
              <w:rPr>
                <w:noProof/>
                <w:webHidden/>
              </w:rPr>
              <w:fldChar w:fldCharType="end"/>
            </w:r>
          </w:hyperlink>
        </w:p>
        <w:p w14:paraId="2C74425B" w14:textId="58FA9CCF" w:rsidR="003405B1" w:rsidRDefault="003405B1">
          <w:pPr>
            <w:pStyle w:val="TOC1"/>
            <w:tabs>
              <w:tab w:val="right" w:leader="dot" w:pos="9016"/>
            </w:tabs>
            <w:rPr>
              <w:rFonts w:eastAsiaTheme="minorEastAsia"/>
              <w:b w:val="0"/>
              <w:bCs w:val="0"/>
              <w:i w:val="0"/>
              <w:iCs w:val="0"/>
              <w:noProof/>
              <w:lang w:eastAsia="en-GB"/>
            </w:rPr>
          </w:pPr>
          <w:hyperlink w:anchor="_Toc214660857" w:history="1">
            <w:r w:rsidRPr="003754D0">
              <w:rPr>
                <w:rStyle w:val="Hyperlink"/>
                <w:noProof/>
              </w:rPr>
              <w:t>Purdue Pharma’s Moral Insolvency</w:t>
            </w:r>
            <w:r>
              <w:rPr>
                <w:noProof/>
                <w:webHidden/>
              </w:rPr>
              <w:tab/>
            </w:r>
            <w:r>
              <w:rPr>
                <w:noProof/>
                <w:webHidden/>
              </w:rPr>
              <w:fldChar w:fldCharType="begin"/>
            </w:r>
            <w:r>
              <w:rPr>
                <w:noProof/>
                <w:webHidden/>
              </w:rPr>
              <w:instrText xml:space="preserve"> PAGEREF _Toc214660857 \h </w:instrText>
            </w:r>
            <w:r>
              <w:rPr>
                <w:noProof/>
                <w:webHidden/>
              </w:rPr>
            </w:r>
            <w:r>
              <w:rPr>
                <w:noProof/>
                <w:webHidden/>
              </w:rPr>
              <w:fldChar w:fldCharType="separate"/>
            </w:r>
            <w:r>
              <w:rPr>
                <w:noProof/>
                <w:webHidden/>
              </w:rPr>
              <w:t>6</w:t>
            </w:r>
            <w:r>
              <w:rPr>
                <w:noProof/>
                <w:webHidden/>
              </w:rPr>
              <w:fldChar w:fldCharType="end"/>
            </w:r>
          </w:hyperlink>
        </w:p>
        <w:p w14:paraId="03225EC6" w14:textId="0B318F46" w:rsidR="003405B1" w:rsidRDefault="003405B1">
          <w:pPr>
            <w:pStyle w:val="TOC2"/>
            <w:tabs>
              <w:tab w:val="right" w:leader="dot" w:pos="9016"/>
            </w:tabs>
            <w:rPr>
              <w:rFonts w:eastAsiaTheme="minorEastAsia"/>
              <w:b w:val="0"/>
              <w:bCs w:val="0"/>
              <w:noProof/>
              <w:sz w:val="24"/>
              <w:szCs w:val="24"/>
              <w:lang w:eastAsia="en-GB"/>
            </w:rPr>
          </w:pPr>
          <w:hyperlink w:anchor="_Toc214660858" w:history="1">
            <w:r w:rsidRPr="003754D0">
              <w:rPr>
                <w:rStyle w:val="Hyperlink"/>
                <w:noProof/>
              </w:rPr>
              <w:t>The economic greed: override of shareholder primacy</w:t>
            </w:r>
            <w:r>
              <w:rPr>
                <w:noProof/>
                <w:webHidden/>
              </w:rPr>
              <w:tab/>
            </w:r>
            <w:r>
              <w:rPr>
                <w:noProof/>
                <w:webHidden/>
              </w:rPr>
              <w:fldChar w:fldCharType="begin"/>
            </w:r>
            <w:r>
              <w:rPr>
                <w:noProof/>
                <w:webHidden/>
              </w:rPr>
              <w:instrText xml:space="preserve"> PAGEREF _Toc214660858 \h </w:instrText>
            </w:r>
            <w:r>
              <w:rPr>
                <w:noProof/>
                <w:webHidden/>
              </w:rPr>
            </w:r>
            <w:r>
              <w:rPr>
                <w:noProof/>
                <w:webHidden/>
              </w:rPr>
              <w:fldChar w:fldCharType="separate"/>
            </w:r>
            <w:r>
              <w:rPr>
                <w:noProof/>
                <w:webHidden/>
              </w:rPr>
              <w:t>6</w:t>
            </w:r>
            <w:r>
              <w:rPr>
                <w:noProof/>
                <w:webHidden/>
              </w:rPr>
              <w:fldChar w:fldCharType="end"/>
            </w:r>
          </w:hyperlink>
        </w:p>
        <w:p w14:paraId="589A90DE" w14:textId="3739FCB8" w:rsidR="003405B1" w:rsidRDefault="003405B1">
          <w:pPr>
            <w:pStyle w:val="TOC2"/>
            <w:tabs>
              <w:tab w:val="right" w:leader="dot" w:pos="9016"/>
            </w:tabs>
            <w:rPr>
              <w:rFonts w:eastAsiaTheme="minorEastAsia"/>
              <w:b w:val="0"/>
              <w:bCs w:val="0"/>
              <w:noProof/>
              <w:sz w:val="24"/>
              <w:szCs w:val="24"/>
              <w:lang w:eastAsia="en-GB"/>
            </w:rPr>
          </w:pPr>
          <w:hyperlink w:anchor="_Toc214660859" w:history="1">
            <w:r w:rsidRPr="003754D0">
              <w:rPr>
                <w:rStyle w:val="Hyperlink"/>
                <w:noProof/>
              </w:rPr>
              <w:t>Deontological perspective: Duty Breached</w:t>
            </w:r>
            <w:r>
              <w:rPr>
                <w:noProof/>
                <w:webHidden/>
              </w:rPr>
              <w:tab/>
            </w:r>
            <w:r>
              <w:rPr>
                <w:noProof/>
                <w:webHidden/>
              </w:rPr>
              <w:fldChar w:fldCharType="begin"/>
            </w:r>
            <w:r>
              <w:rPr>
                <w:noProof/>
                <w:webHidden/>
              </w:rPr>
              <w:instrText xml:space="preserve"> PAGEREF _Toc214660859 \h </w:instrText>
            </w:r>
            <w:r>
              <w:rPr>
                <w:noProof/>
                <w:webHidden/>
              </w:rPr>
            </w:r>
            <w:r>
              <w:rPr>
                <w:noProof/>
                <w:webHidden/>
              </w:rPr>
              <w:fldChar w:fldCharType="separate"/>
            </w:r>
            <w:r>
              <w:rPr>
                <w:noProof/>
                <w:webHidden/>
              </w:rPr>
              <w:t>6</w:t>
            </w:r>
            <w:r>
              <w:rPr>
                <w:noProof/>
                <w:webHidden/>
              </w:rPr>
              <w:fldChar w:fldCharType="end"/>
            </w:r>
          </w:hyperlink>
        </w:p>
        <w:p w14:paraId="3CB484AB" w14:textId="19871F8E" w:rsidR="003405B1" w:rsidRDefault="003405B1">
          <w:pPr>
            <w:pStyle w:val="TOC2"/>
            <w:tabs>
              <w:tab w:val="right" w:leader="dot" w:pos="9016"/>
            </w:tabs>
            <w:rPr>
              <w:rFonts w:eastAsiaTheme="minorEastAsia"/>
              <w:b w:val="0"/>
              <w:bCs w:val="0"/>
              <w:noProof/>
              <w:sz w:val="24"/>
              <w:szCs w:val="24"/>
              <w:lang w:eastAsia="en-GB"/>
            </w:rPr>
          </w:pPr>
          <w:hyperlink w:anchor="_Toc214660860" w:history="1">
            <w:r w:rsidRPr="003754D0">
              <w:rPr>
                <w:rStyle w:val="Hyperlink"/>
                <w:noProof/>
              </w:rPr>
              <w:t>Teleological Analysis</w:t>
            </w:r>
            <w:r>
              <w:rPr>
                <w:noProof/>
                <w:webHidden/>
              </w:rPr>
              <w:tab/>
            </w:r>
            <w:r>
              <w:rPr>
                <w:noProof/>
                <w:webHidden/>
              </w:rPr>
              <w:fldChar w:fldCharType="begin"/>
            </w:r>
            <w:r>
              <w:rPr>
                <w:noProof/>
                <w:webHidden/>
              </w:rPr>
              <w:instrText xml:space="preserve"> PAGEREF _Toc214660860 \h </w:instrText>
            </w:r>
            <w:r>
              <w:rPr>
                <w:noProof/>
                <w:webHidden/>
              </w:rPr>
            </w:r>
            <w:r>
              <w:rPr>
                <w:noProof/>
                <w:webHidden/>
              </w:rPr>
              <w:fldChar w:fldCharType="separate"/>
            </w:r>
            <w:r>
              <w:rPr>
                <w:noProof/>
                <w:webHidden/>
              </w:rPr>
              <w:t>7</w:t>
            </w:r>
            <w:r>
              <w:rPr>
                <w:noProof/>
                <w:webHidden/>
              </w:rPr>
              <w:fldChar w:fldCharType="end"/>
            </w:r>
          </w:hyperlink>
        </w:p>
        <w:p w14:paraId="745273CD" w14:textId="576821E2" w:rsidR="003405B1" w:rsidRDefault="003405B1">
          <w:pPr>
            <w:pStyle w:val="TOC1"/>
            <w:tabs>
              <w:tab w:val="right" w:leader="dot" w:pos="9016"/>
            </w:tabs>
            <w:rPr>
              <w:rFonts w:eastAsiaTheme="minorEastAsia"/>
              <w:b w:val="0"/>
              <w:bCs w:val="0"/>
              <w:i w:val="0"/>
              <w:iCs w:val="0"/>
              <w:noProof/>
              <w:lang w:eastAsia="en-GB"/>
            </w:rPr>
          </w:pPr>
          <w:hyperlink w:anchor="_Toc214660861" w:history="1">
            <w:r w:rsidRPr="003754D0">
              <w:rPr>
                <w:rStyle w:val="Hyperlink"/>
                <w:noProof/>
              </w:rPr>
              <w:t>Strategic evaluation using Carrolls CSR pyramid</w:t>
            </w:r>
            <w:r>
              <w:rPr>
                <w:noProof/>
                <w:webHidden/>
              </w:rPr>
              <w:tab/>
            </w:r>
            <w:r>
              <w:rPr>
                <w:noProof/>
                <w:webHidden/>
              </w:rPr>
              <w:fldChar w:fldCharType="begin"/>
            </w:r>
            <w:r>
              <w:rPr>
                <w:noProof/>
                <w:webHidden/>
              </w:rPr>
              <w:instrText xml:space="preserve"> PAGEREF _Toc214660861 \h </w:instrText>
            </w:r>
            <w:r>
              <w:rPr>
                <w:noProof/>
                <w:webHidden/>
              </w:rPr>
            </w:r>
            <w:r>
              <w:rPr>
                <w:noProof/>
                <w:webHidden/>
              </w:rPr>
              <w:fldChar w:fldCharType="separate"/>
            </w:r>
            <w:r>
              <w:rPr>
                <w:noProof/>
                <w:webHidden/>
              </w:rPr>
              <w:t>7</w:t>
            </w:r>
            <w:r>
              <w:rPr>
                <w:noProof/>
                <w:webHidden/>
              </w:rPr>
              <w:fldChar w:fldCharType="end"/>
            </w:r>
          </w:hyperlink>
        </w:p>
        <w:p w14:paraId="1A317DF4" w14:textId="50682B94" w:rsidR="003405B1" w:rsidRDefault="003405B1">
          <w:pPr>
            <w:pStyle w:val="TOC2"/>
            <w:tabs>
              <w:tab w:val="right" w:leader="dot" w:pos="9016"/>
            </w:tabs>
            <w:rPr>
              <w:rFonts w:eastAsiaTheme="minorEastAsia"/>
              <w:b w:val="0"/>
              <w:bCs w:val="0"/>
              <w:noProof/>
              <w:sz w:val="24"/>
              <w:szCs w:val="24"/>
              <w:lang w:eastAsia="en-GB"/>
            </w:rPr>
          </w:pPr>
          <w:hyperlink w:anchor="_Toc214660862" w:history="1">
            <w:r w:rsidRPr="003754D0">
              <w:rPr>
                <w:rStyle w:val="Hyperlink"/>
                <w:noProof/>
              </w:rPr>
              <w:t>Economic Responsibilities (The Base)</w:t>
            </w:r>
            <w:r>
              <w:rPr>
                <w:noProof/>
                <w:webHidden/>
              </w:rPr>
              <w:tab/>
            </w:r>
            <w:r>
              <w:rPr>
                <w:noProof/>
                <w:webHidden/>
              </w:rPr>
              <w:fldChar w:fldCharType="begin"/>
            </w:r>
            <w:r>
              <w:rPr>
                <w:noProof/>
                <w:webHidden/>
              </w:rPr>
              <w:instrText xml:space="preserve"> PAGEREF _Toc214660862 \h </w:instrText>
            </w:r>
            <w:r>
              <w:rPr>
                <w:noProof/>
                <w:webHidden/>
              </w:rPr>
            </w:r>
            <w:r>
              <w:rPr>
                <w:noProof/>
                <w:webHidden/>
              </w:rPr>
              <w:fldChar w:fldCharType="separate"/>
            </w:r>
            <w:r>
              <w:rPr>
                <w:noProof/>
                <w:webHidden/>
              </w:rPr>
              <w:t>8</w:t>
            </w:r>
            <w:r>
              <w:rPr>
                <w:noProof/>
                <w:webHidden/>
              </w:rPr>
              <w:fldChar w:fldCharType="end"/>
            </w:r>
          </w:hyperlink>
        </w:p>
        <w:p w14:paraId="77B9C47E" w14:textId="657678E1" w:rsidR="003405B1" w:rsidRDefault="003405B1">
          <w:pPr>
            <w:pStyle w:val="TOC2"/>
            <w:tabs>
              <w:tab w:val="right" w:leader="dot" w:pos="9016"/>
            </w:tabs>
            <w:rPr>
              <w:rFonts w:eastAsiaTheme="minorEastAsia"/>
              <w:b w:val="0"/>
              <w:bCs w:val="0"/>
              <w:noProof/>
              <w:sz w:val="24"/>
              <w:szCs w:val="24"/>
              <w:lang w:eastAsia="en-GB"/>
            </w:rPr>
          </w:pPr>
          <w:hyperlink w:anchor="_Toc214660863" w:history="1">
            <w:r w:rsidRPr="003754D0">
              <w:rPr>
                <w:rStyle w:val="Hyperlink"/>
                <w:noProof/>
              </w:rPr>
              <w:t>Legal Responsibilities (The Second Level)</w:t>
            </w:r>
            <w:r>
              <w:rPr>
                <w:noProof/>
                <w:webHidden/>
              </w:rPr>
              <w:tab/>
            </w:r>
            <w:r>
              <w:rPr>
                <w:noProof/>
                <w:webHidden/>
              </w:rPr>
              <w:fldChar w:fldCharType="begin"/>
            </w:r>
            <w:r>
              <w:rPr>
                <w:noProof/>
                <w:webHidden/>
              </w:rPr>
              <w:instrText xml:space="preserve"> PAGEREF _Toc214660863 \h </w:instrText>
            </w:r>
            <w:r>
              <w:rPr>
                <w:noProof/>
                <w:webHidden/>
              </w:rPr>
            </w:r>
            <w:r>
              <w:rPr>
                <w:noProof/>
                <w:webHidden/>
              </w:rPr>
              <w:fldChar w:fldCharType="separate"/>
            </w:r>
            <w:r>
              <w:rPr>
                <w:noProof/>
                <w:webHidden/>
              </w:rPr>
              <w:t>8</w:t>
            </w:r>
            <w:r>
              <w:rPr>
                <w:noProof/>
                <w:webHidden/>
              </w:rPr>
              <w:fldChar w:fldCharType="end"/>
            </w:r>
          </w:hyperlink>
        </w:p>
        <w:p w14:paraId="2CB40139" w14:textId="20462B87" w:rsidR="003405B1" w:rsidRDefault="003405B1">
          <w:pPr>
            <w:pStyle w:val="TOC2"/>
            <w:tabs>
              <w:tab w:val="right" w:leader="dot" w:pos="9016"/>
            </w:tabs>
            <w:rPr>
              <w:rFonts w:eastAsiaTheme="minorEastAsia"/>
              <w:b w:val="0"/>
              <w:bCs w:val="0"/>
              <w:noProof/>
              <w:sz w:val="24"/>
              <w:szCs w:val="24"/>
              <w:lang w:eastAsia="en-GB"/>
            </w:rPr>
          </w:pPr>
          <w:hyperlink w:anchor="_Toc214660864" w:history="1">
            <w:r w:rsidRPr="003754D0">
              <w:rPr>
                <w:rStyle w:val="Hyperlink"/>
                <w:noProof/>
              </w:rPr>
              <w:t>Ethical Responsibilities (The Third Level)</w:t>
            </w:r>
            <w:r>
              <w:rPr>
                <w:noProof/>
                <w:webHidden/>
              </w:rPr>
              <w:tab/>
            </w:r>
            <w:r>
              <w:rPr>
                <w:noProof/>
                <w:webHidden/>
              </w:rPr>
              <w:fldChar w:fldCharType="begin"/>
            </w:r>
            <w:r>
              <w:rPr>
                <w:noProof/>
                <w:webHidden/>
              </w:rPr>
              <w:instrText xml:space="preserve"> PAGEREF _Toc214660864 \h </w:instrText>
            </w:r>
            <w:r>
              <w:rPr>
                <w:noProof/>
                <w:webHidden/>
              </w:rPr>
            </w:r>
            <w:r>
              <w:rPr>
                <w:noProof/>
                <w:webHidden/>
              </w:rPr>
              <w:fldChar w:fldCharType="separate"/>
            </w:r>
            <w:r>
              <w:rPr>
                <w:noProof/>
                <w:webHidden/>
              </w:rPr>
              <w:t>8</w:t>
            </w:r>
            <w:r>
              <w:rPr>
                <w:noProof/>
                <w:webHidden/>
              </w:rPr>
              <w:fldChar w:fldCharType="end"/>
            </w:r>
          </w:hyperlink>
        </w:p>
        <w:p w14:paraId="109FAD52" w14:textId="2145B975" w:rsidR="003405B1" w:rsidRDefault="003405B1">
          <w:pPr>
            <w:pStyle w:val="TOC2"/>
            <w:tabs>
              <w:tab w:val="right" w:leader="dot" w:pos="9016"/>
            </w:tabs>
            <w:rPr>
              <w:rFonts w:eastAsiaTheme="minorEastAsia"/>
              <w:b w:val="0"/>
              <w:bCs w:val="0"/>
              <w:noProof/>
              <w:sz w:val="24"/>
              <w:szCs w:val="24"/>
              <w:lang w:eastAsia="en-GB"/>
            </w:rPr>
          </w:pPr>
          <w:hyperlink w:anchor="_Toc214660865" w:history="1">
            <w:r w:rsidRPr="003754D0">
              <w:rPr>
                <w:rStyle w:val="Hyperlink"/>
                <w:noProof/>
              </w:rPr>
              <w:t>Philanthropic Responsibilities (The Apex)</w:t>
            </w:r>
            <w:r>
              <w:rPr>
                <w:noProof/>
                <w:webHidden/>
              </w:rPr>
              <w:tab/>
            </w:r>
            <w:r>
              <w:rPr>
                <w:noProof/>
                <w:webHidden/>
              </w:rPr>
              <w:fldChar w:fldCharType="begin"/>
            </w:r>
            <w:r>
              <w:rPr>
                <w:noProof/>
                <w:webHidden/>
              </w:rPr>
              <w:instrText xml:space="preserve"> PAGEREF _Toc214660865 \h </w:instrText>
            </w:r>
            <w:r>
              <w:rPr>
                <w:noProof/>
                <w:webHidden/>
              </w:rPr>
            </w:r>
            <w:r>
              <w:rPr>
                <w:noProof/>
                <w:webHidden/>
              </w:rPr>
              <w:fldChar w:fldCharType="separate"/>
            </w:r>
            <w:r>
              <w:rPr>
                <w:noProof/>
                <w:webHidden/>
              </w:rPr>
              <w:t>8</w:t>
            </w:r>
            <w:r>
              <w:rPr>
                <w:noProof/>
                <w:webHidden/>
              </w:rPr>
              <w:fldChar w:fldCharType="end"/>
            </w:r>
          </w:hyperlink>
        </w:p>
        <w:p w14:paraId="58C8CC73" w14:textId="7661729D" w:rsidR="003405B1" w:rsidRDefault="003405B1">
          <w:pPr>
            <w:pStyle w:val="TOC1"/>
            <w:tabs>
              <w:tab w:val="right" w:leader="dot" w:pos="9016"/>
            </w:tabs>
            <w:rPr>
              <w:rFonts w:eastAsiaTheme="minorEastAsia"/>
              <w:b w:val="0"/>
              <w:bCs w:val="0"/>
              <w:i w:val="0"/>
              <w:iCs w:val="0"/>
              <w:noProof/>
              <w:lang w:eastAsia="en-GB"/>
            </w:rPr>
          </w:pPr>
          <w:hyperlink w:anchor="_Toc214660866" w:history="1">
            <w:r w:rsidRPr="003754D0">
              <w:rPr>
                <w:rStyle w:val="Hyperlink"/>
                <w:noProof/>
                <w:lang w:val="en-US"/>
              </w:rPr>
              <w:t>The Need for Regulation vs Corporate Autonomy</w:t>
            </w:r>
            <w:r>
              <w:rPr>
                <w:noProof/>
                <w:webHidden/>
              </w:rPr>
              <w:tab/>
            </w:r>
            <w:r>
              <w:rPr>
                <w:noProof/>
                <w:webHidden/>
              </w:rPr>
              <w:fldChar w:fldCharType="begin"/>
            </w:r>
            <w:r>
              <w:rPr>
                <w:noProof/>
                <w:webHidden/>
              </w:rPr>
              <w:instrText xml:space="preserve"> PAGEREF _Toc214660866 \h </w:instrText>
            </w:r>
            <w:r>
              <w:rPr>
                <w:noProof/>
                <w:webHidden/>
              </w:rPr>
            </w:r>
            <w:r>
              <w:rPr>
                <w:noProof/>
                <w:webHidden/>
              </w:rPr>
              <w:fldChar w:fldCharType="separate"/>
            </w:r>
            <w:r>
              <w:rPr>
                <w:noProof/>
                <w:webHidden/>
              </w:rPr>
              <w:t>9</w:t>
            </w:r>
            <w:r>
              <w:rPr>
                <w:noProof/>
                <w:webHidden/>
              </w:rPr>
              <w:fldChar w:fldCharType="end"/>
            </w:r>
          </w:hyperlink>
        </w:p>
        <w:p w14:paraId="2A583151" w14:textId="7C8CF1FF" w:rsidR="003405B1" w:rsidRDefault="003405B1">
          <w:pPr>
            <w:pStyle w:val="TOC1"/>
            <w:tabs>
              <w:tab w:val="right" w:leader="dot" w:pos="9016"/>
            </w:tabs>
            <w:rPr>
              <w:rFonts w:eastAsiaTheme="minorEastAsia"/>
              <w:b w:val="0"/>
              <w:bCs w:val="0"/>
              <w:i w:val="0"/>
              <w:iCs w:val="0"/>
              <w:noProof/>
              <w:lang w:eastAsia="en-GB"/>
            </w:rPr>
          </w:pPr>
          <w:hyperlink w:anchor="_Toc214660867" w:history="1">
            <w:r w:rsidRPr="003754D0">
              <w:rPr>
                <w:rStyle w:val="Hyperlink"/>
                <w:noProof/>
                <w:lang w:val="en-US"/>
              </w:rPr>
              <w:t>Conclusion</w:t>
            </w:r>
            <w:r>
              <w:rPr>
                <w:noProof/>
                <w:webHidden/>
              </w:rPr>
              <w:tab/>
            </w:r>
            <w:r>
              <w:rPr>
                <w:noProof/>
                <w:webHidden/>
              </w:rPr>
              <w:fldChar w:fldCharType="begin"/>
            </w:r>
            <w:r>
              <w:rPr>
                <w:noProof/>
                <w:webHidden/>
              </w:rPr>
              <w:instrText xml:space="preserve"> PAGEREF _Toc214660867 \h </w:instrText>
            </w:r>
            <w:r>
              <w:rPr>
                <w:noProof/>
                <w:webHidden/>
              </w:rPr>
            </w:r>
            <w:r>
              <w:rPr>
                <w:noProof/>
                <w:webHidden/>
              </w:rPr>
              <w:fldChar w:fldCharType="separate"/>
            </w:r>
            <w:r>
              <w:rPr>
                <w:noProof/>
                <w:webHidden/>
              </w:rPr>
              <w:t>9</w:t>
            </w:r>
            <w:r>
              <w:rPr>
                <w:noProof/>
                <w:webHidden/>
              </w:rPr>
              <w:fldChar w:fldCharType="end"/>
            </w:r>
          </w:hyperlink>
        </w:p>
        <w:p w14:paraId="1468CC97" w14:textId="77C556AA" w:rsidR="003405B1" w:rsidRDefault="003405B1">
          <w:pPr>
            <w:pStyle w:val="TOC1"/>
            <w:tabs>
              <w:tab w:val="right" w:leader="dot" w:pos="9016"/>
            </w:tabs>
            <w:rPr>
              <w:rFonts w:eastAsiaTheme="minorEastAsia"/>
              <w:b w:val="0"/>
              <w:bCs w:val="0"/>
              <w:i w:val="0"/>
              <w:iCs w:val="0"/>
              <w:noProof/>
              <w:lang w:eastAsia="en-GB"/>
            </w:rPr>
          </w:pPr>
          <w:hyperlink w:anchor="_Toc214660868" w:history="1">
            <w:r w:rsidRPr="003754D0">
              <w:rPr>
                <w:rStyle w:val="Hyperlink"/>
                <w:noProof/>
                <w:lang w:val="en-US"/>
              </w:rPr>
              <w:t>References</w:t>
            </w:r>
            <w:r>
              <w:rPr>
                <w:noProof/>
                <w:webHidden/>
              </w:rPr>
              <w:tab/>
            </w:r>
            <w:r>
              <w:rPr>
                <w:noProof/>
                <w:webHidden/>
              </w:rPr>
              <w:fldChar w:fldCharType="begin"/>
            </w:r>
            <w:r>
              <w:rPr>
                <w:noProof/>
                <w:webHidden/>
              </w:rPr>
              <w:instrText xml:space="preserve"> PAGEREF _Toc214660868 \h </w:instrText>
            </w:r>
            <w:r>
              <w:rPr>
                <w:noProof/>
                <w:webHidden/>
              </w:rPr>
            </w:r>
            <w:r>
              <w:rPr>
                <w:noProof/>
                <w:webHidden/>
              </w:rPr>
              <w:fldChar w:fldCharType="separate"/>
            </w:r>
            <w:r>
              <w:rPr>
                <w:noProof/>
                <w:webHidden/>
              </w:rPr>
              <w:t>10</w:t>
            </w:r>
            <w:r>
              <w:rPr>
                <w:noProof/>
                <w:webHidden/>
              </w:rPr>
              <w:fldChar w:fldCharType="end"/>
            </w:r>
          </w:hyperlink>
        </w:p>
        <w:p w14:paraId="4A65D7E3" w14:textId="137D805E" w:rsidR="003405B1" w:rsidRDefault="003405B1">
          <w:r>
            <w:rPr>
              <w:b/>
              <w:bCs/>
              <w:noProof/>
            </w:rPr>
            <w:fldChar w:fldCharType="end"/>
          </w:r>
        </w:p>
      </w:sdtContent>
    </w:sdt>
    <w:p w14:paraId="25DD59EC" w14:textId="77777777" w:rsidR="005313D3" w:rsidRDefault="005313D3">
      <w:pPr>
        <w:rPr>
          <w:rFonts w:asciiTheme="majorHAnsi" w:eastAsiaTheme="majorEastAsia" w:hAnsiTheme="majorHAnsi" w:cstheme="majorBidi"/>
          <w:color w:val="0F4761" w:themeColor="accent1" w:themeShade="BF"/>
          <w:sz w:val="40"/>
          <w:szCs w:val="40"/>
          <w:lang w:val="en-US"/>
        </w:rPr>
      </w:pPr>
      <w:r>
        <w:rPr>
          <w:lang w:val="en-US"/>
        </w:rPr>
        <w:br w:type="page"/>
      </w:r>
    </w:p>
    <w:p w14:paraId="54A1242E" w14:textId="0495C283" w:rsidR="00124389" w:rsidRDefault="005313D3" w:rsidP="005313D3">
      <w:pPr>
        <w:pStyle w:val="Heading1"/>
        <w:rPr>
          <w:lang w:val="en-US"/>
        </w:rPr>
      </w:pPr>
      <w:bookmarkStart w:id="1" w:name="_Toc214660847"/>
      <w:r>
        <w:rPr>
          <w:lang w:val="en-US"/>
        </w:rPr>
        <w:lastRenderedPageBreak/>
        <w:t>Introduction</w:t>
      </w:r>
      <w:bookmarkEnd w:id="1"/>
    </w:p>
    <w:p w14:paraId="28EB3FFB" w14:textId="6262657C" w:rsidR="005313D3" w:rsidRDefault="005313D3" w:rsidP="005313D3">
      <w:pPr>
        <w:pStyle w:val="Heading2"/>
        <w:rPr>
          <w:lang w:val="en-US"/>
        </w:rPr>
      </w:pPr>
      <w:bookmarkStart w:id="2" w:name="_Toc214660848"/>
      <w:r>
        <w:rPr>
          <w:lang w:val="en-US"/>
        </w:rPr>
        <w:t>What is and the Purpose for a Business?</w:t>
      </w:r>
      <w:bookmarkEnd w:id="2"/>
      <w:r>
        <w:rPr>
          <w:lang w:val="en-US"/>
        </w:rPr>
        <w:t xml:space="preserve"> </w:t>
      </w:r>
    </w:p>
    <w:p w14:paraId="605D2F28" w14:textId="5B13D7F5" w:rsidR="005313D3" w:rsidRPr="003405B1" w:rsidRDefault="005313D3" w:rsidP="003405B1">
      <w:pPr>
        <w:rPr>
          <w:rFonts w:cs="Arial"/>
          <w:color w:val="222222"/>
          <w:shd w:val="clear" w:color="auto" w:fill="FFFFFF"/>
        </w:rPr>
      </w:pPr>
      <w:r w:rsidRPr="003405B1">
        <w:rPr>
          <w:rFonts w:cs="Arial"/>
          <w:lang w:val="en-US"/>
        </w:rPr>
        <w:t xml:space="preserve">From </w:t>
      </w:r>
      <w:r w:rsidR="002D06B9" w:rsidRPr="003405B1">
        <w:rPr>
          <w:rFonts w:cs="Arial"/>
          <w:lang w:val="en-US"/>
        </w:rPr>
        <w:t xml:space="preserve">the earliest existence of medicine, the profession of medicine practitioners, the physician’s commitment towards their patients takes precedence over their personal financial interests. </w:t>
      </w:r>
      <w:r w:rsidR="002D06B9" w:rsidRPr="003405B1">
        <w:rPr>
          <w:rFonts w:cs="Arial"/>
          <w:color w:val="222222"/>
          <w:shd w:val="clear" w:color="auto" w:fill="FFFFFF"/>
        </w:rPr>
        <w:t>(</w:t>
      </w:r>
      <w:proofErr w:type="spellStart"/>
      <w:r w:rsidR="002D06B9" w:rsidRPr="003405B1">
        <w:rPr>
          <w:rFonts w:cs="Arial"/>
          <w:color w:val="222222"/>
          <w:shd w:val="clear" w:color="auto" w:fill="FFFFFF"/>
        </w:rPr>
        <w:t>Relman</w:t>
      </w:r>
      <w:proofErr w:type="spellEnd"/>
      <w:r w:rsidR="002D06B9" w:rsidRPr="003405B1">
        <w:rPr>
          <w:rFonts w:cs="Arial"/>
          <w:color w:val="222222"/>
          <w:shd w:val="clear" w:color="auto" w:fill="FFFFFF"/>
        </w:rPr>
        <w:t>, 1993)</w:t>
      </w:r>
    </w:p>
    <w:p w14:paraId="6B6CB1A7" w14:textId="77777777" w:rsidR="002D06B9" w:rsidRPr="003405B1" w:rsidRDefault="002D06B9" w:rsidP="003405B1">
      <w:pPr>
        <w:rPr>
          <w:rFonts w:cs="Arial"/>
          <w:color w:val="222222"/>
          <w:shd w:val="clear" w:color="auto" w:fill="FFFFFF"/>
        </w:rPr>
      </w:pPr>
    </w:p>
    <w:p w14:paraId="467E038A" w14:textId="7AAB40FA" w:rsidR="005313D3" w:rsidRPr="003405B1" w:rsidRDefault="002D06B9" w:rsidP="003405B1">
      <w:pPr>
        <w:rPr>
          <w:rFonts w:cs="Arial"/>
          <w:color w:val="000000" w:themeColor="text1"/>
          <w:shd w:val="clear" w:color="auto" w:fill="FFFFFF"/>
        </w:rPr>
      </w:pPr>
      <w:r w:rsidRPr="003405B1">
        <w:rPr>
          <w:rFonts w:cs="Arial"/>
          <w:color w:val="222222"/>
          <w:shd w:val="clear" w:color="auto" w:fill="FFFFFF"/>
        </w:rPr>
        <w:t xml:space="preserve">The purpose of this report is to </w:t>
      </w:r>
      <w:r w:rsidR="001C2AE1" w:rsidRPr="003405B1">
        <w:rPr>
          <w:rFonts w:cs="Arial"/>
          <w:color w:val="222222"/>
          <w:shd w:val="clear" w:color="auto" w:fill="FFFFFF"/>
        </w:rPr>
        <w:t xml:space="preserve">conduct an ethical analysis of </w:t>
      </w:r>
      <w:r w:rsidR="009E342D" w:rsidRPr="003405B1">
        <w:rPr>
          <w:rFonts w:cs="Arial"/>
          <w:color w:val="222222"/>
          <w:shd w:val="clear" w:color="auto" w:fill="FFFFFF"/>
        </w:rPr>
        <w:t>Purdue</w:t>
      </w:r>
      <w:r w:rsidR="001C2AE1" w:rsidRPr="003405B1">
        <w:rPr>
          <w:rFonts w:cs="Arial"/>
          <w:color w:val="222222"/>
          <w:shd w:val="clear" w:color="auto" w:fill="FFFFFF"/>
        </w:rPr>
        <w:t xml:space="preserve"> Pharma’s role in the opioid </w:t>
      </w:r>
      <w:r w:rsidR="001C2AE1" w:rsidRPr="003405B1">
        <w:rPr>
          <w:rFonts w:cs="Arial"/>
          <w:color w:val="000000" w:themeColor="text1"/>
          <w:shd w:val="clear" w:color="auto" w:fill="FFFFFF"/>
        </w:rPr>
        <w:t>crisis</w:t>
      </w:r>
      <w:r w:rsidR="008939A0" w:rsidRPr="003405B1">
        <w:rPr>
          <w:rFonts w:cs="Arial"/>
          <w:color w:val="000000" w:themeColor="text1"/>
          <w:shd w:val="clear" w:color="auto" w:fill="FFFFFF"/>
        </w:rPr>
        <w:t xml:space="preserve">. </w:t>
      </w:r>
      <w:r w:rsidR="009E342D" w:rsidRPr="003405B1">
        <w:rPr>
          <w:rFonts w:cs="Arial"/>
          <w:color w:val="000000" w:themeColor="text1"/>
          <w:shd w:val="clear" w:color="auto" w:fill="FFFFFF"/>
        </w:rPr>
        <w:t xml:space="preserve">The dramatic increase of deaths involving overdose on opioids since 1990’s, pathing way to the worst drug overdose epidemic in the history of US, according to </w:t>
      </w:r>
      <w:r w:rsidR="009E342D" w:rsidRPr="003405B1">
        <w:rPr>
          <w:rFonts w:cs="Arial"/>
          <w:color w:val="222222"/>
          <w:shd w:val="clear" w:color="auto" w:fill="FFFFFF"/>
        </w:rPr>
        <w:t>(Alpert et al., 2022)</w:t>
      </w:r>
      <w:r w:rsidR="009E342D" w:rsidRPr="003405B1">
        <w:rPr>
          <w:rFonts w:cs="Arial"/>
          <w:color w:val="000000" w:themeColor="text1"/>
          <w:shd w:val="clear" w:color="auto" w:fill="FFFFFF"/>
        </w:rPr>
        <w:t xml:space="preserve"> the introduction and marketing of heinous drug OxyContin by Purdue Pharma was the corner stone of the opioid crisis. </w:t>
      </w:r>
    </w:p>
    <w:p w14:paraId="52637EC5" w14:textId="05CC1545" w:rsidR="009A635D" w:rsidRDefault="00464A5F" w:rsidP="009A635D">
      <w:pPr>
        <w:pStyle w:val="Heading1"/>
        <w:rPr>
          <w:lang w:val="en-US"/>
        </w:rPr>
      </w:pPr>
      <w:bookmarkStart w:id="3" w:name="_Toc214660849"/>
      <w:r>
        <w:rPr>
          <w:lang w:val="en-US"/>
        </w:rPr>
        <w:t xml:space="preserve">Philosophical </w:t>
      </w:r>
      <w:r w:rsidR="00024CBF">
        <w:rPr>
          <w:lang w:val="en-US"/>
        </w:rPr>
        <w:t>Foundations of Ethical Decision Making</w:t>
      </w:r>
      <w:bookmarkEnd w:id="3"/>
    </w:p>
    <w:p w14:paraId="437AF755" w14:textId="474A449F" w:rsidR="00024CBF" w:rsidRPr="00024CBF" w:rsidRDefault="00024CBF" w:rsidP="00024CBF">
      <w:pPr>
        <w:rPr>
          <w:lang w:val="en-US"/>
        </w:rPr>
      </w:pPr>
      <w:r>
        <w:rPr>
          <w:lang w:val="en-US"/>
        </w:rPr>
        <w:t xml:space="preserve">To critically evaluate Purdue Pharma, using the philosophical frameworks that uphold ethical decision making in business. </w:t>
      </w:r>
    </w:p>
    <w:p w14:paraId="2F5AD521" w14:textId="1E3A9AC5" w:rsidR="00024CBF" w:rsidRDefault="00024CBF" w:rsidP="00024CBF">
      <w:pPr>
        <w:pStyle w:val="Heading2"/>
        <w:rPr>
          <w:lang w:val="en-US"/>
        </w:rPr>
      </w:pPr>
      <w:bookmarkStart w:id="4" w:name="_Toc214660850"/>
      <w:r>
        <w:rPr>
          <w:lang w:val="en-US"/>
        </w:rPr>
        <w:t>The “is-ought” problem</w:t>
      </w:r>
      <w:bookmarkEnd w:id="4"/>
    </w:p>
    <w:p w14:paraId="21068EDB" w14:textId="568B0780" w:rsidR="000426DB" w:rsidRDefault="009C3908" w:rsidP="00024CBF">
      <w:pPr>
        <w:rPr>
          <w:rFonts w:ascii="Segoe UI" w:hAnsi="Segoe UI" w:cs="Segoe UI"/>
          <w:color w:val="222222"/>
          <w:sz w:val="23"/>
          <w:szCs w:val="23"/>
          <w:shd w:val="clear" w:color="auto" w:fill="FFFFFF"/>
        </w:rPr>
      </w:pPr>
      <w:r>
        <w:rPr>
          <w:lang w:val="en-US"/>
        </w:rPr>
        <w:t xml:space="preserve">The Scottish philosopher David Hume’s moral philosophy of “is” and “ought” acts as a </w:t>
      </w:r>
      <w:r w:rsidR="0077567F">
        <w:rPr>
          <w:lang w:val="en-US"/>
        </w:rPr>
        <w:t xml:space="preserve">highly relevant tool </w:t>
      </w:r>
      <w:r>
        <w:rPr>
          <w:lang w:val="en-US"/>
        </w:rPr>
        <w:t>in modern times business decision making.</w:t>
      </w:r>
      <w:r w:rsidR="000426DB">
        <w:rPr>
          <w:lang w:val="en-US"/>
        </w:rPr>
        <w:t xml:space="preserve"> In business planning, executives often </w:t>
      </w:r>
      <w:r w:rsidR="00900BD8">
        <w:rPr>
          <w:lang w:val="en-US"/>
        </w:rPr>
        <w:t>conflict</w:t>
      </w:r>
      <w:r w:rsidR="000426DB">
        <w:rPr>
          <w:lang w:val="en-US"/>
        </w:rPr>
        <w:t xml:space="preserve"> legality with morality. </w:t>
      </w:r>
      <w:r w:rsidR="0077567F">
        <w:rPr>
          <w:lang w:val="en-US"/>
        </w:rPr>
        <w:t>When</w:t>
      </w:r>
      <w:r w:rsidR="000426DB">
        <w:rPr>
          <w:lang w:val="en-US"/>
        </w:rPr>
        <w:t xml:space="preserve"> a regulation is ambiguous</w:t>
      </w:r>
      <w:r w:rsidR="00F51C19">
        <w:rPr>
          <w:lang w:val="en-US"/>
        </w:rPr>
        <w:t xml:space="preserve">, a company may argue it has no duty to act beyond the given legality of the law or adhere to extra rules than the ones </w:t>
      </w:r>
      <w:r w:rsidR="00F3180A">
        <w:rPr>
          <w:lang w:val="en-US"/>
        </w:rPr>
        <w:t xml:space="preserve">that satisfy the legal requirement, relying solely on existing compliance rules may be insufficient, as regulations may not take into consideration of all moral and complex situations that arise in practice. Ethical decision making may bridge this gap helping the decision makers </w:t>
      </w:r>
      <w:r w:rsidR="00F3180A" w:rsidRPr="003405B1">
        <w:rPr>
          <w:rFonts w:cs="Arial"/>
          <w:lang w:val="en-US"/>
        </w:rPr>
        <w:t xml:space="preserve">acknowledge that the legal compliance </w:t>
      </w:r>
      <w:r w:rsidR="003405B1" w:rsidRPr="003405B1">
        <w:rPr>
          <w:rFonts w:cs="Arial"/>
          <w:lang w:val="en-US"/>
        </w:rPr>
        <w:t>the “</w:t>
      </w:r>
      <w:r w:rsidR="00F3180A" w:rsidRPr="003405B1">
        <w:rPr>
          <w:rFonts w:cs="Arial"/>
          <w:lang w:val="en-US"/>
        </w:rPr>
        <w:t>is” is just the floor but not the ceiling, of moral decision making “</w:t>
      </w:r>
      <w:r w:rsidR="00900BD8" w:rsidRPr="003405B1">
        <w:rPr>
          <w:rFonts w:cs="Arial"/>
          <w:lang w:val="en-US"/>
        </w:rPr>
        <w:t>Ought” (</w:t>
      </w:r>
      <w:r w:rsidR="00F3180A" w:rsidRPr="003405B1">
        <w:rPr>
          <w:rFonts w:cs="Arial"/>
          <w:color w:val="222222"/>
          <w:sz w:val="23"/>
          <w:szCs w:val="23"/>
          <w:shd w:val="clear" w:color="auto" w:fill="FFFFFF"/>
        </w:rPr>
        <w:t>Arkan et al., 2023)</w:t>
      </w:r>
      <w:r w:rsidR="00F3180A" w:rsidRPr="003405B1">
        <w:rPr>
          <w:rFonts w:cs="Arial"/>
          <w:color w:val="222222"/>
          <w:sz w:val="23"/>
          <w:szCs w:val="23"/>
          <w:shd w:val="clear" w:color="auto" w:fill="FFFFFF"/>
        </w:rPr>
        <w:t xml:space="preserve">. As Mooya (2022) argues in the similar contrast, relying </w:t>
      </w:r>
      <w:r w:rsidR="00900BD8" w:rsidRPr="003405B1">
        <w:rPr>
          <w:rFonts w:cs="Arial"/>
          <w:color w:val="222222"/>
          <w:sz w:val="23"/>
          <w:szCs w:val="23"/>
          <w:shd w:val="clear" w:color="auto" w:fill="FFFFFF"/>
        </w:rPr>
        <w:t>primarily</w:t>
      </w:r>
      <w:r w:rsidR="00F3180A" w:rsidRPr="003405B1">
        <w:rPr>
          <w:rFonts w:cs="Arial"/>
          <w:color w:val="222222"/>
          <w:sz w:val="23"/>
          <w:szCs w:val="23"/>
          <w:shd w:val="clear" w:color="auto" w:fill="FFFFFF"/>
        </w:rPr>
        <w:t xml:space="preserve"> on market data the ”is” </w:t>
      </w:r>
      <w:r w:rsidR="00900BD8" w:rsidRPr="003405B1">
        <w:rPr>
          <w:rFonts w:cs="Arial"/>
          <w:color w:val="222222"/>
          <w:sz w:val="23"/>
          <w:szCs w:val="23"/>
          <w:shd w:val="clear" w:color="auto" w:fill="FFFFFF"/>
        </w:rPr>
        <w:t>paths its way to normative void, leading decision makers to ignore the ethical impact the “ought” of their decision.</w:t>
      </w:r>
      <w:r w:rsidR="00900BD8">
        <w:rPr>
          <w:rFonts w:ascii="Segoe UI" w:hAnsi="Segoe UI" w:cs="Segoe UI"/>
          <w:color w:val="222222"/>
          <w:sz w:val="23"/>
          <w:szCs w:val="23"/>
          <w:shd w:val="clear" w:color="auto" w:fill="FFFFFF"/>
        </w:rPr>
        <w:t xml:space="preserve"> </w:t>
      </w:r>
    </w:p>
    <w:p w14:paraId="4DD3FC1C" w14:textId="2EABA9D2" w:rsidR="0077567F" w:rsidRPr="003405B1" w:rsidRDefault="0077567F" w:rsidP="003405B1">
      <w:pPr>
        <w:pStyle w:val="Heading2"/>
        <w:rPr>
          <w:shd w:val="clear" w:color="auto" w:fill="FFFFFF"/>
        </w:rPr>
      </w:pPr>
      <w:bookmarkStart w:id="5" w:name="_Toc214660851"/>
      <w:r>
        <w:rPr>
          <w:shd w:val="clear" w:color="auto" w:fill="FFFFFF"/>
        </w:rPr>
        <w:t>Deontological vs teleological ethics</w:t>
      </w:r>
      <w:bookmarkEnd w:id="5"/>
    </w:p>
    <w:p w14:paraId="7721C6AF" w14:textId="53115C4B" w:rsidR="0077567F" w:rsidRPr="003405B1" w:rsidRDefault="00FF36D1" w:rsidP="00024CBF">
      <w:pPr>
        <w:rPr>
          <w:rFonts w:cs="Arial"/>
          <w:color w:val="222222"/>
          <w:sz w:val="23"/>
          <w:szCs w:val="23"/>
          <w:shd w:val="clear" w:color="auto" w:fill="FFFFFF"/>
        </w:rPr>
      </w:pPr>
      <w:r w:rsidRPr="003405B1">
        <w:rPr>
          <w:rFonts w:cs="Arial"/>
          <w:color w:val="222222"/>
          <w:sz w:val="23"/>
          <w:szCs w:val="23"/>
          <w:shd w:val="clear" w:color="auto" w:fill="FFFFFF"/>
        </w:rPr>
        <w:t>Two Primary ethical philosophies and business ethics</w:t>
      </w:r>
    </w:p>
    <w:p w14:paraId="3687F4FB" w14:textId="0092256F" w:rsidR="00FF36D1" w:rsidRDefault="00FF36D1" w:rsidP="003405B1">
      <w:pPr>
        <w:pStyle w:val="Heading2"/>
        <w:rPr>
          <w:shd w:val="clear" w:color="auto" w:fill="FFFFFF"/>
        </w:rPr>
      </w:pPr>
      <w:bookmarkStart w:id="6" w:name="_Toc214660852"/>
      <w:r>
        <w:rPr>
          <w:shd w:val="clear" w:color="auto" w:fill="FFFFFF"/>
        </w:rPr>
        <w:t>Deontology</w:t>
      </w:r>
      <w:bookmarkEnd w:id="6"/>
      <w:r>
        <w:rPr>
          <w:shd w:val="clear" w:color="auto" w:fill="FFFFFF"/>
        </w:rPr>
        <w:t xml:space="preserve"> </w:t>
      </w:r>
    </w:p>
    <w:p w14:paraId="4236BB82" w14:textId="1C116288" w:rsidR="00FF36D1" w:rsidRPr="00FF36D1" w:rsidRDefault="00D05638" w:rsidP="00FF36D1">
      <w:r>
        <w:t xml:space="preserve">Primarily rooted in the philosophy of Immanuel Kant, emphasizing the </w:t>
      </w:r>
      <w:r w:rsidR="006A66CA">
        <w:t>importance</w:t>
      </w:r>
      <w:r>
        <w:t xml:space="preserve"> of </w:t>
      </w:r>
      <w:r w:rsidRPr="003405B1">
        <w:rPr>
          <w:rFonts w:cs="Arial"/>
        </w:rPr>
        <w:t xml:space="preserve">duties, rules, and obligations, irrespective of the </w:t>
      </w:r>
      <w:r w:rsidR="006A66CA" w:rsidRPr="003405B1">
        <w:rPr>
          <w:rFonts w:cs="Arial"/>
        </w:rPr>
        <w:t>consequences</w:t>
      </w:r>
      <w:r w:rsidRPr="003405B1">
        <w:rPr>
          <w:rFonts w:cs="Arial"/>
        </w:rPr>
        <w:t xml:space="preserve">. </w:t>
      </w:r>
      <w:r w:rsidR="00E10306" w:rsidRPr="003405B1">
        <w:rPr>
          <w:rFonts w:cs="Arial"/>
        </w:rPr>
        <w:t xml:space="preserve">Categorical Imperative the core principal states that one should only act according to rules that could become universal laws. </w:t>
      </w:r>
      <w:r w:rsidR="00E10306" w:rsidRPr="003405B1">
        <w:rPr>
          <w:rFonts w:cs="Arial"/>
          <w:color w:val="222222"/>
          <w:shd w:val="clear" w:color="auto" w:fill="FFFFFF"/>
        </w:rPr>
        <w:t>(Bordum, 2005)</w:t>
      </w:r>
      <w:r w:rsidR="00E10306" w:rsidRPr="003405B1">
        <w:rPr>
          <w:rFonts w:cs="Arial"/>
          <w:color w:val="222222"/>
          <w:shd w:val="clear" w:color="auto" w:fill="FFFFFF"/>
        </w:rPr>
        <w:t xml:space="preserve"> Implying that business have the duty to tell the truth to its customers and cause no harm in order to make profits as an organisation.</w:t>
      </w:r>
      <w:r w:rsidR="00E10306">
        <w:rPr>
          <w:rFonts w:ascii="Segoe UI" w:hAnsi="Segoe UI" w:cs="Segoe UI"/>
          <w:color w:val="222222"/>
          <w:sz w:val="23"/>
          <w:szCs w:val="23"/>
          <w:shd w:val="clear" w:color="auto" w:fill="FFFFFF"/>
        </w:rPr>
        <w:t xml:space="preserve"> </w:t>
      </w:r>
    </w:p>
    <w:p w14:paraId="44F26F5F" w14:textId="2273EC88" w:rsidR="00E10306" w:rsidRDefault="00E10306" w:rsidP="003405B1">
      <w:pPr>
        <w:pStyle w:val="Heading2"/>
        <w:rPr>
          <w:shd w:val="clear" w:color="auto" w:fill="FFFFFF"/>
        </w:rPr>
      </w:pPr>
      <w:bookmarkStart w:id="7" w:name="_Toc214660853"/>
      <w:r>
        <w:rPr>
          <w:shd w:val="clear" w:color="auto" w:fill="FFFFFF"/>
        </w:rPr>
        <w:t>Teleology</w:t>
      </w:r>
      <w:bookmarkEnd w:id="7"/>
      <w:r>
        <w:rPr>
          <w:shd w:val="clear" w:color="auto" w:fill="FFFFFF"/>
        </w:rPr>
        <w:t xml:space="preserve"> </w:t>
      </w:r>
    </w:p>
    <w:p w14:paraId="2B334A20" w14:textId="77777777" w:rsidR="0036569B" w:rsidRPr="0036569B" w:rsidRDefault="0036569B" w:rsidP="0036569B"/>
    <w:p w14:paraId="6527E356" w14:textId="0D55D4D5" w:rsidR="0077567F" w:rsidRPr="0077567F" w:rsidRDefault="007944A4" w:rsidP="007944A4">
      <w:pPr>
        <w:pStyle w:val="NormalWeb"/>
        <w:rPr>
          <w:rFonts w:asciiTheme="minorHAnsi" w:hAnsiTheme="minorHAnsi"/>
        </w:rPr>
      </w:pPr>
      <w:r w:rsidRPr="007944A4">
        <w:rPr>
          <w:rFonts w:asciiTheme="minorHAnsi" w:hAnsiTheme="minorHAnsi"/>
        </w:rPr>
        <w:lastRenderedPageBreak/>
        <w:t xml:space="preserve">While this framework is designed to promote aggregate social welfare, in the corporate environment, it is often misused. It often degenerates into a narrow </w:t>
      </w:r>
      <w:r w:rsidRPr="0036569B">
        <w:rPr>
          <w:rFonts w:asciiTheme="minorHAnsi" w:hAnsiTheme="minorHAnsi"/>
        </w:rPr>
        <w:t>Cost-Benefit Analysis that only weighs financial gain against potential liability, oft</w:t>
      </w:r>
      <w:r w:rsidRPr="007944A4">
        <w:rPr>
          <w:rFonts w:asciiTheme="minorHAnsi" w:hAnsiTheme="minorHAnsi"/>
        </w:rPr>
        <w:t>en minimizing or ignoring the immense human cost associated with product risk.</w:t>
      </w:r>
    </w:p>
    <w:p w14:paraId="5D8522DB" w14:textId="27FD2D59" w:rsidR="0077567F" w:rsidRDefault="007944A4" w:rsidP="003405B1">
      <w:pPr>
        <w:pStyle w:val="Heading1"/>
        <w:rPr>
          <w:lang w:val="en-US"/>
        </w:rPr>
      </w:pPr>
      <w:bookmarkStart w:id="8" w:name="_Toc214660854"/>
      <w:r>
        <w:rPr>
          <w:lang w:val="en-US"/>
        </w:rPr>
        <w:t>The Great Debate: The Purpose of a Business</w:t>
      </w:r>
      <w:bookmarkEnd w:id="8"/>
      <w:r>
        <w:rPr>
          <w:lang w:val="en-US"/>
        </w:rPr>
        <w:t xml:space="preserve"> </w:t>
      </w:r>
    </w:p>
    <w:p w14:paraId="39DCA33C" w14:textId="2E585230" w:rsidR="007944A4" w:rsidRDefault="007944A4" w:rsidP="007944A4">
      <w:pPr>
        <w:rPr>
          <w:lang w:val="en-US"/>
        </w:rPr>
      </w:pPr>
      <w:r>
        <w:rPr>
          <w:lang w:val="en-US"/>
        </w:rPr>
        <w:t>The philosophical conflict between deontology and teleology has a direct effect on the highly controversial corporate administration debate: who is the firm primarily responsible to?</w:t>
      </w:r>
    </w:p>
    <w:p w14:paraId="491F39E8" w14:textId="5D844B75" w:rsidR="007944A4" w:rsidRDefault="007944A4" w:rsidP="003405B1">
      <w:pPr>
        <w:pStyle w:val="Heading2"/>
        <w:rPr>
          <w:lang w:val="en-US"/>
        </w:rPr>
      </w:pPr>
      <w:bookmarkStart w:id="9" w:name="_Toc214660855"/>
      <w:r>
        <w:rPr>
          <w:lang w:val="en-US"/>
        </w:rPr>
        <w:t>Shareholder Primacy (Friedman)</w:t>
      </w:r>
      <w:bookmarkEnd w:id="9"/>
    </w:p>
    <w:p w14:paraId="0900EFB3" w14:textId="2A5CD02F" w:rsidR="007944A4" w:rsidRPr="003405B1" w:rsidRDefault="008F7FE1" w:rsidP="007944A4">
      <w:pPr>
        <w:rPr>
          <w:rFonts w:cs="Arial"/>
          <w:lang w:val="en-US"/>
        </w:rPr>
      </w:pPr>
      <w:r w:rsidRPr="003405B1">
        <w:rPr>
          <w:rFonts w:cs="Arial"/>
          <w:lang w:val="en-US"/>
        </w:rPr>
        <w:t xml:space="preserve">Milton Friedman a renowned figure of the Chicago school of economics. Famously argued that “the social responsibility of business is to increase its profit.” </w:t>
      </w:r>
      <w:r w:rsidRPr="003405B1">
        <w:rPr>
          <w:rFonts w:cs="Arial"/>
          <w:color w:val="222222"/>
          <w:shd w:val="clear" w:color="auto" w:fill="FFFFFF"/>
        </w:rPr>
        <w:t>This view is teleological in nature, assuming that maximizing profits, the business contributes to the economy and intern factors for a “greater good” it states that the manager are agents of the shareholders and have no right to spend organisational monetary value to any social causes unless it can drive profits</w:t>
      </w:r>
      <w:r w:rsidR="00434642" w:rsidRPr="003405B1">
        <w:rPr>
          <w:rFonts w:cs="Arial"/>
          <w:color w:val="222222"/>
          <w:shd w:val="clear" w:color="auto" w:fill="FFFFFF"/>
        </w:rPr>
        <w:t xml:space="preserve"> to the business</w:t>
      </w:r>
      <w:r w:rsidRPr="003405B1">
        <w:rPr>
          <w:rFonts w:cs="Arial"/>
          <w:color w:val="222222"/>
          <w:shd w:val="clear" w:color="auto" w:fill="FFFFFF"/>
        </w:rPr>
        <w:t xml:space="preserve">. </w:t>
      </w:r>
      <w:r w:rsidR="00434642" w:rsidRPr="003405B1">
        <w:rPr>
          <w:rFonts w:cs="Arial"/>
          <w:color w:val="222222"/>
          <w:shd w:val="clear" w:color="auto" w:fill="FFFFFF"/>
        </w:rPr>
        <w:t>(Hertz, 2020)</w:t>
      </w:r>
    </w:p>
    <w:p w14:paraId="4BA4D72C" w14:textId="2FFF4FF1" w:rsidR="007944A4" w:rsidRDefault="00434642" w:rsidP="003405B1">
      <w:pPr>
        <w:pStyle w:val="Heading2"/>
      </w:pPr>
      <w:bookmarkStart w:id="10" w:name="_Toc214660856"/>
      <w:r>
        <w:t>Stakeholder Theory (Freeman)</w:t>
      </w:r>
      <w:bookmarkEnd w:id="10"/>
    </w:p>
    <w:p w14:paraId="5B0D55E4" w14:textId="0C7E48DD" w:rsidR="00434642" w:rsidRPr="003405B1" w:rsidRDefault="0039112F" w:rsidP="003405B1">
      <w:pPr>
        <w:rPr>
          <w:rFonts w:cs="Arial"/>
        </w:rPr>
      </w:pPr>
      <w:r w:rsidRPr="003405B1">
        <w:rPr>
          <w:rFonts w:cs="Arial"/>
        </w:rPr>
        <w:t xml:space="preserve">R. Edward Freeman counter argued that a business legitimacy is based on its ability to manage the interests of all the groups that may be effected by the operations of the business. Employees, </w:t>
      </w:r>
      <w:r w:rsidR="00884735" w:rsidRPr="003405B1">
        <w:rPr>
          <w:rFonts w:cs="Arial"/>
        </w:rPr>
        <w:t>customers, suppliers, communities, regulatory bodies are all considered part of the shareholders of the business.</w:t>
      </w:r>
      <w:r w:rsidR="00884735" w:rsidRPr="003405B1">
        <w:rPr>
          <w:rFonts w:cs="Arial"/>
          <w:color w:val="222222"/>
          <w:shd w:val="clear" w:color="auto" w:fill="FFFFFF"/>
        </w:rPr>
        <w:t xml:space="preserve"> </w:t>
      </w:r>
      <w:r w:rsidR="00884735" w:rsidRPr="003405B1">
        <w:rPr>
          <w:rFonts w:cs="Arial"/>
          <w:color w:val="222222"/>
          <w:shd w:val="clear" w:color="auto" w:fill="FFFFFF"/>
        </w:rPr>
        <w:t>(</w:t>
      </w:r>
      <w:proofErr w:type="spellStart"/>
      <w:r w:rsidR="00884735" w:rsidRPr="003405B1">
        <w:rPr>
          <w:rFonts w:cs="Arial"/>
          <w:color w:val="222222"/>
          <w:shd w:val="clear" w:color="auto" w:fill="FFFFFF"/>
        </w:rPr>
        <w:t>Melé</w:t>
      </w:r>
      <w:proofErr w:type="spellEnd"/>
      <w:r w:rsidR="00884735" w:rsidRPr="003405B1">
        <w:rPr>
          <w:rFonts w:cs="Arial"/>
          <w:color w:val="222222"/>
          <w:shd w:val="clear" w:color="auto" w:fill="FFFFFF"/>
        </w:rPr>
        <w:t>, 2009)</w:t>
      </w:r>
      <w:r w:rsidR="00884735" w:rsidRPr="003405B1">
        <w:rPr>
          <w:rFonts w:cs="Arial"/>
          <w:color w:val="222222"/>
          <w:shd w:val="clear" w:color="auto" w:fill="FFFFFF"/>
        </w:rPr>
        <w:t xml:space="preserve"> </w:t>
      </w:r>
      <w:r w:rsidR="00884735" w:rsidRPr="003405B1">
        <w:rPr>
          <w:rFonts w:cs="Arial"/>
        </w:rPr>
        <w:t xml:space="preserve"> This view is deontological, it assumes that managers have a non-contractual obligation towards these groups, considering them as end goals in themselves than merely means to increase shareholder profits. </w:t>
      </w:r>
    </w:p>
    <w:p w14:paraId="38F0963E" w14:textId="77777777" w:rsidR="007944A4" w:rsidRPr="003405B1" w:rsidRDefault="007944A4" w:rsidP="003405B1">
      <w:pPr>
        <w:rPr>
          <w:rFonts w:cs="Arial"/>
        </w:rPr>
      </w:pPr>
    </w:p>
    <w:p w14:paraId="747C4DA7" w14:textId="13299A76" w:rsidR="00884735" w:rsidRPr="003405B1" w:rsidRDefault="00884735" w:rsidP="003405B1">
      <w:pPr>
        <w:rPr>
          <w:rFonts w:cs="Arial"/>
        </w:rPr>
      </w:pPr>
      <w:r w:rsidRPr="003405B1">
        <w:rPr>
          <w:rFonts w:cs="Arial"/>
        </w:rPr>
        <w:t xml:space="preserve">This is a critical debate for the Pharmaceutical industry. Does the obligation to maximise shareholders profits (Friedman) override the obligation to stakeholder ? community? Customer? (Freeman). The failure of Purdue Pharma demonstrates the inherent devastating risks associated in choosing one. </w:t>
      </w:r>
    </w:p>
    <w:p w14:paraId="532E332C" w14:textId="13299A76" w:rsidR="00813D52" w:rsidRPr="00684E1B" w:rsidRDefault="00813D52" w:rsidP="00684E1B">
      <w:pPr>
        <w:pStyle w:val="Heading1"/>
        <w:rPr>
          <w:lang w:val="en-US"/>
        </w:rPr>
      </w:pPr>
      <w:bookmarkStart w:id="11" w:name="_Toc214660857"/>
      <w:r>
        <w:t>Purdue Pharma’s Moral Insolvency</w:t>
      </w:r>
      <w:bookmarkEnd w:id="11"/>
    </w:p>
    <w:p w14:paraId="2403355E" w14:textId="768F8755" w:rsidR="00813D52" w:rsidRDefault="00592EB4" w:rsidP="00813D52">
      <w:pPr>
        <w:pStyle w:val="Heading2"/>
      </w:pPr>
      <w:bookmarkStart w:id="12" w:name="_Toc214660858"/>
      <w:r>
        <w:t>The economic greed: override of shareholder primacy</w:t>
      </w:r>
      <w:bookmarkEnd w:id="12"/>
    </w:p>
    <w:p w14:paraId="0A49D106" w14:textId="7BA41B68" w:rsidR="00592EB4" w:rsidRPr="003405B1" w:rsidRDefault="00592EB4" w:rsidP="00592EB4">
      <w:pPr>
        <w:rPr>
          <w:rFonts w:cs="Arial"/>
        </w:rPr>
      </w:pPr>
      <w:r w:rsidRPr="003405B1">
        <w:rPr>
          <w:rFonts w:cs="Arial"/>
        </w:rPr>
        <w:t xml:space="preserve">The core ethical failure of Purdue Pharma derives from the extreme application of shareholder primacy. While Friedman argued that a </w:t>
      </w:r>
      <w:r w:rsidR="00CA553D" w:rsidRPr="003405B1">
        <w:rPr>
          <w:rFonts w:cs="Arial"/>
        </w:rPr>
        <w:t>business’s</w:t>
      </w:r>
      <w:r w:rsidRPr="003405B1">
        <w:rPr>
          <w:rFonts w:cs="Arial"/>
        </w:rPr>
        <w:t xml:space="preserve"> primary responsibility is to maximise profits,</w:t>
      </w:r>
      <w:r w:rsidR="000256C9" w:rsidRPr="003405B1">
        <w:rPr>
          <w:rFonts w:cs="Arial"/>
        </w:rPr>
        <w:t xml:space="preserve"> with a </w:t>
      </w:r>
      <w:r w:rsidR="00E779DF" w:rsidRPr="003405B1">
        <w:rPr>
          <w:rFonts w:cs="Arial"/>
        </w:rPr>
        <w:t>caution</w:t>
      </w:r>
      <w:r w:rsidR="000256C9" w:rsidRPr="003405B1">
        <w:rPr>
          <w:rFonts w:cs="Arial"/>
        </w:rPr>
        <w:t xml:space="preserve"> “ while confronting to the basic rules of the society, both those embodied in law and those embodied in ethical custom.”</w:t>
      </w:r>
      <w:r w:rsidR="000256C9" w:rsidRPr="003405B1">
        <w:rPr>
          <w:rFonts w:cs="Arial"/>
          <w:color w:val="222222"/>
          <w:shd w:val="clear" w:color="auto" w:fill="FFFFFF"/>
        </w:rPr>
        <w:t xml:space="preserve"> </w:t>
      </w:r>
      <w:r w:rsidR="000256C9" w:rsidRPr="003405B1">
        <w:rPr>
          <w:rFonts w:cs="Arial"/>
          <w:color w:val="222222"/>
          <w:shd w:val="clear" w:color="auto" w:fill="FFFFFF"/>
        </w:rPr>
        <w:t>(Milton, 1970)</w:t>
      </w:r>
      <w:r w:rsidR="000256C9" w:rsidRPr="003405B1">
        <w:rPr>
          <w:rFonts w:cs="Arial"/>
          <w:color w:val="222222"/>
          <w:shd w:val="clear" w:color="auto" w:fill="FFFFFF"/>
        </w:rPr>
        <w:t xml:space="preserve"> It is evident that Purdue Pharma </w:t>
      </w:r>
      <w:r w:rsidR="00E779DF" w:rsidRPr="003405B1">
        <w:rPr>
          <w:rFonts w:cs="Arial"/>
          <w:color w:val="222222"/>
          <w:shd w:val="clear" w:color="auto" w:fill="FFFFFF"/>
        </w:rPr>
        <w:t xml:space="preserve">ignored this caution. </w:t>
      </w:r>
    </w:p>
    <w:p w14:paraId="750144ED" w14:textId="77777777" w:rsidR="00CA553D" w:rsidRDefault="00CA553D" w:rsidP="00592EB4"/>
    <w:p w14:paraId="15637469" w14:textId="7AE143A6" w:rsidR="00B21436" w:rsidRPr="003405B1" w:rsidRDefault="00E779DF" w:rsidP="00592EB4">
      <w:pPr>
        <w:rPr>
          <w:rFonts w:cs="Arial"/>
          <w:color w:val="222222"/>
          <w:shd w:val="clear" w:color="auto" w:fill="FFFFFF"/>
        </w:rPr>
      </w:pPr>
      <w:r w:rsidRPr="003405B1">
        <w:rPr>
          <w:rFonts w:cs="Arial"/>
        </w:rPr>
        <w:t>Under the Sackler family’s ownership, Pur</w:t>
      </w:r>
      <w:r w:rsidR="00A86536" w:rsidRPr="003405B1">
        <w:rPr>
          <w:rFonts w:cs="Arial"/>
        </w:rPr>
        <w:t>due operated with the primary motive of the “Economics Is” maximising the revenue generated from OxyContin, whilst ignoring the “Moral Ought.” Internal documents revealed directors demanding for increased sales</w:t>
      </w:r>
      <w:r w:rsidR="004D111F" w:rsidRPr="003405B1">
        <w:rPr>
          <w:rFonts w:cs="Arial"/>
        </w:rPr>
        <w:t xml:space="preserve">, misbranding and misrepresenting the risks of addiction to drive increased sales,  </w:t>
      </w:r>
      <w:r w:rsidR="00A86536" w:rsidRPr="003405B1">
        <w:rPr>
          <w:rFonts w:cs="Arial"/>
        </w:rPr>
        <w:t xml:space="preserve">rewarding physicians submitting higher bills to Medicare and patients purchasing OxyContin. The Sackler’s also approved a marketing plan with </w:t>
      </w:r>
      <w:r w:rsidR="00A86536" w:rsidRPr="003405B1">
        <w:rPr>
          <w:rFonts w:cs="Arial"/>
        </w:rPr>
        <w:lastRenderedPageBreak/>
        <w:t xml:space="preserve">an agenda to focus on physicians who were already </w:t>
      </w:r>
      <w:r w:rsidR="00B21436" w:rsidRPr="003405B1">
        <w:rPr>
          <w:rFonts w:cs="Arial"/>
        </w:rPr>
        <w:t xml:space="preserve">extreme or high volume prescribers who were already prescribing 25 times more than their peers. The law “failed” said Massachusetts attorney general Maura Healey to the justice department. </w:t>
      </w:r>
      <w:r w:rsidR="00B21436" w:rsidRPr="003405B1">
        <w:rPr>
          <w:rFonts w:cs="Arial"/>
          <w:color w:val="222222"/>
          <w:shd w:val="clear" w:color="auto" w:fill="FFFFFF"/>
        </w:rPr>
        <w:t>(Dyer, 2020)</w:t>
      </w:r>
    </w:p>
    <w:p w14:paraId="2A1E7442" w14:textId="77777777" w:rsidR="003405B1" w:rsidRDefault="003405B1" w:rsidP="00592EB4">
      <w:pPr>
        <w:rPr>
          <w:rFonts w:ascii="Segoe UI" w:hAnsi="Segoe UI" w:cs="Segoe UI"/>
          <w:color w:val="222222"/>
          <w:sz w:val="23"/>
          <w:szCs w:val="23"/>
          <w:shd w:val="clear" w:color="auto" w:fill="FFFFFF"/>
        </w:rPr>
      </w:pPr>
    </w:p>
    <w:p w14:paraId="567837DE" w14:textId="57A683E3" w:rsidR="00B21436" w:rsidRPr="003405B1" w:rsidRDefault="00D43DA6" w:rsidP="00592EB4">
      <w:pPr>
        <w:rPr>
          <w:rFonts w:cs="Arial"/>
          <w:color w:val="222222"/>
          <w:shd w:val="clear" w:color="auto" w:fill="FFFFFF"/>
        </w:rPr>
      </w:pPr>
      <w:r w:rsidRPr="003405B1">
        <w:rPr>
          <w:rFonts w:cs="Arial"/>
        </w:rPr>
        <w:t xml:space="preserve">The Sackler’s started to withdraw money from the business once they plead guilty for misbranding and misrepresentation in 2007 from 2008-2017 the family withdrew about 10 billion dollars. </w:t>
      </w:r>
      <w:r w:rsidRPr="003405B1">
        <w:rPr>
          <w:rFonts w:cs="Arial"/>
          <w:color w:val="222222"/>
          <w:shd w:val="clear" w:color="auto" w:fill="FFFFFF"/>
        </w:rPr>
        <w:t>(BBC, 2019)</w:t>
      </w:r>
      <w:r w:rsidRPr="003405B1">
        <w:rPr>
          <w:rFonts w:cs="Arial"/>
          <w:color w:val="222222"/>
          <w:shd w:val="clear" w:color="auto" w:fill="FFFFFF"/>
        </w:rPr>
        <w:t xml:space="preserve"> </w:t>
      </w:r>
      <w:r w:rsidR="004D111F" w:rsidRPr="003405B1">
        <w:rPr>
          <w:rFonts w:cs="Arial"/>
        </w:rPr>
        <w:t xml:space="preserve">This directly contradicts Freeman’s Stakeholder theory, which states that the business must create value to its stakeholders including customers, communities and not consider them as just mere means of end to drive profits. </w:t>
      </w:r>
      <w:r w:rsidR="004D111F" w:rsidRPr="003405B1">
        <w:rPr>
          <w:rFonts w:cs="Arial"/>
          <w:color w:val="222222"/>
          <w:shd w:val="clear" w:color="auto" w:fill="FFFFFF"/>
        </w:rPr>
        <w:t>(Parmar et al., 2010)</w:t>
      </w:r>
      <w:r w:rsidRPr="003405B1">
        <w:rPr>
          <w:rFonts w:cs="Arial"/>
          <w:color w:val="222222"/>
          <w:shd w:val="clear" w:color="auto" w:fill="FFFFFF"/>
        </w:rPr>
        <w:t xml:space="preserve"> this corporate greed turned into “Moral Insolvency” </w:t>
      </w:r>
      <w:r w:rsidR="00FC74C3" w:rsidRPr="003405B1">
        <w:rPr>
          <w:rFonts w:cs="Arial"/>
          <w:color w:val="222222"/>
          <w:shd w:val="clear" w:color="auto" w:fill="FFFFFF"/>
        </w:rPr>
        <w:t xml:space="preserve">where the business’s economic profitability was no more compatible with its Ought moral responsibilities. </w:t>
      </w:r>
    </w:p>
    <w:p w14:paraId="4AA472D8" w14:textId="77777777" w:rsidR="004D111F" w:rsidRDefault="004D111F" w:rsidP="00592EB4"/>
    <w:p w14:paraId="22B5D0DC" w14:textId="365B102F" w:rsidR="00207F60" w:rsidRDefault="002459F0" w:rsidP="00207F60">
      <w:pPr>
        <w:pStyle w:val="Heading2"/>
      </w:pPr>
      <w:bookmarkStart w:id="13" w:name="_Toc214660859"/>
      <w:r>
        <w:t xml:space="preserve">Deontological perspective: </w:t>
      </w:r>
      <w:r w:rsidR="00207F60">
        <w:t>D</w:t>
      </w:r>
      <w:r>
        <w:t xml:space="preserve">uty </w:t>
      </w:r>
      <w:r w:rsidR="00207F60">
        <w:t>B</w:t>
      </w:r>
      <w:r>
        <w:t>reach</w:t>
      </w:r>
      <w:r w:rsidR="00207F60">
        <w:t>ed</w:t>
      </w:r>
      <w:bookmarkEnd w:id="13"/>
    </w:p>
    <w:p w14:paraId="6A2DCDFE" w14:textId="6466DBDD" w:rsidR="00C83FB1" w:rsidRPr="003405B1" w:rsidRDefault="00207F60" w:rsidP="00207F60">
      <w:pPr>
        <w:rPr>
          <w:rFonts w:cs="Arial"/>
          <w:color w:val="222222"/>
          <w:shd w:val="clear" w:color="auto" w:fill="FFFFFF"/>
        </w:rPr>
      </w:pPr>
      <w:r w:rsidRPr="003405B1">
        <w:rPr>
          <w:rFonts w:cs="Arial"/>
        </w:rPr>
        <w:t xml:space="preserve">The Deontological failure </w:t>
      </w:r>
      <w:r w:rsidR="00C83FB1" w:rsidRPr="003405B1">
        <w:rPr>
          <w:rFonts w:cs="Arial"/>
        </w:rPr>
        <w:t>refers to</w:t>
      </w:r>
      <w:r w:rsidRPr="003405B1">
        <w:rPr>
          <w:rFonts w:cs="Arial"/>
        </w:rPr>
        <w:t xml:space="preserve"> actions and duties.</w:t>
      </w:r>
      <w:r w:rsidR="00C83FB1" w:rsidRPr="003405B1">
        <w:rPr>
          <w:rFonts w:cs="Arial"/>
        </w:rPr>
        <w:t xml:space="preserve"> As a pharmaceutical company, Purdue were bound to the 2 Hippocrates clinical ethics, which are beneficence &amp; nonmaleficence “to help and do no harm”   </w:t>
      </w:r>
      <w:r w:rsidR="00BD3D9B" w:rsidRPr="003405B1">
        <w:rPr>
          <w:rFonts w:cs="Arial"/>
          <w:color w:val="222222"/>
          <w:shd w:val="clear" w:color="auto" w:fill="FFFFFF"/>
        </w:rPr>
        <w:t>(Varkey, 2020</w:t>
      </w:r>
      <w:r w:rsidR="00055E31" w:rsidRPr="003405B1">
        <w:rPr>
          <w:rFonts w:cs="Arial"/>
          <w:color w:val="222222"/>
          <w:shd w:val="clear" w:color="auto" w:fill="FFFFFF"/>
        </w:rPr>
        <w:t>)</w:t>
      </w:r>
    </w:p>
    <w:p w14:paraId="247AF07E" w14:textId="77777777" w:rsidR="0036569B" w:rsidRPr="003405B1" w:rsidRDefault="0036569B" w:rsidP="00207F60">
      <w:pPr>
        <w:rPr>
          <w:rFonts w:cs="Arial"/>
          <w:color w:val="222222"/>
          <w:shd w:val="clear" w:color="auto" w:fill="FFFFFF"/>
        </w:rPr>
      </w:pPr>
    </w:p>
    <w:p w14:paraId="2E390E96" w14:textId="1B68E865" w:rsidR="00C83FB1" w:rsidRPr="003405B1" w:rsidRDefault="0097224E" w:rsidP="00207F60">
      <w:pPr>
        <w:rPr>
          <w:rFonts w:cs="Arial"/>
        </w:rPr>
      </w:pPr>
      <w:r w:rsidRPr="003405B1">
        <w:rPr>
          <w:rFonts w:cs="Arial"/>
        </w:rPr>
        <w:t xml:space="preserve">Violation of veracity, Purdue deceived its stakeholders by misbranding and misrepresentation of OxyContin as less </w:t>
      </w:r>
      <w:r w:rsidR="0032687D" w:rsidRPr="003405B1">
        <w:rPr>
          <w:rFonts w:cs="Arial"/>
        </w:rPr>
        <w:t>addictive. Branded itself as “Partners against pain” and Purdue in these marketing campaigns claimed that the risk of addiction is extremely minimal. (</w:t>
      </w:r>
      <w:r w:rsidR="0032687D" w:rsidRPr="003405B1">
        <w:rPr>
          <w:rFonts w:cs="Arial"/>
          <w:color w:val="222222"/>
          <w:shd w:val="clear" w:color="auto" w:fill="FFFFFF"/>
        </w:rPr>
        <w:t>Zee, 2009)</w:t>
      </w:r>
      <w:r w:rsidR="0032687D" w:rsidRPr="003405B1">
        <w:rPr>
          <w:rFonts w:cs="Arial"/>
          <w:color w:val="222222"/>
          <w:shd w:val="clear" w:color="auto" w:fill="FFFFFF"/>
        </w:rPr>
        <w:t xml:space="preserve"> </w:t>
      </w:r>
      <w:r w:rsidR="00241B63" w:rsidRPr="003405B1">
        <w:rPr>
          <w:rFonts w:cs="Arial"/>
          <w:color w:val="222222"/>
          <w:shd w:val="clear" w:color="auto" w:fill="FFFFFF"/>
        </w:rPr>
        <w:t xml:space="preserve">If the maxim of drug companies is to lie about the safety to increase sales were normalised and pervasive, the entire pharmaceutical sector would fail ethically, showing a clear deontological breach of categoric imperative and violates  the core bioethical principal of Nonmaleficence. </w:t>
      </w:r>
      <w:r w:rsidR="00241B63" w:rsidRPr="003405B1">
        <w:rPr>
          <w:rFonts w:cs="Arial"/>
          <w:color w:val="222222"/>
          <w:shd w:val="clear" w:color="auto" w:fill="FFFFFF"/>
        </w:rPr>
        <w:t>(Bowie, 2017, Van Zee, 2009)</w:t>
      </w:r>
    </w:p>
    <w:p w14:paraId="0EC5F05E" w14:textId="77777777" w:rsidR="00C83FB1" w:rsidRPr="003405B1" w:rsidRDefault="00C83FB1" w:rsidP="00207F60">
      <w:pPr>
        <w:rPr>
          <w:rFonts w:cs="Arial"/>
        </w:rPr>
      </w:pPr>
    </w:p>
    <w:p w14:paraId="3DD4C991" w14:textId="00E8FEEE" w:rsidR="0097224E" w:rsidRPr="003405B1" w:rsidRDefault="00241B63" w:rsidP="0097224E">
      <w:pPr>
        <w:rPr>
          <w:rFonts w:cs="Arial"/>
        </w:rPr>
      </w:pPr>
      <w:r w:rsidRPr="003405B1">
        <w:rPr>
          <w:rFonts w:cs="Arial"/>
        </w:rPr>
        <w:t>Using customers as means by luring doctors with incentives to push drugs onto patients for the primary purpose of making profit. Purdue tre</w:t>
      </w:r>
      <w:r w:rsidR="00055E31" w:rsidRPr="003405B1">
        <w:rPr>
          <w:rFonts w:cs="Arial"/>
        </w:rPr>
        <w:t xml:space="preserve">ated patients as revenue streams rather than the means of end. A direct violation of Kant’s formula of humanity. </w:t>
      </w:r>
      <w:r w:rsidR="00055E31" w:rsidRPr="003405B1">
        <w:rPr>
          <w:rFonts w:cs="Arial"/>
          <w:color w:val="222222"/>
          <w:shd w:val="clear" w:color="auto" w:fill="FFFFFF"/>
        </w:rPr>
        <w:t>(Dyer, 2020, Bowie, 2017)</w:t>
      </w:r>
    </w:p>
    <w:p w14:paraId="60247BD1" w14:textId="0CB7A6DF" w:rsidR="002459F0" w:rsidRDefault="002459F0" w:rsidP="003405B1">
      <w:pPr>
        <w:pStyle w:val="Heading2"/>
      </w:pPr>
      <w:bookmarkStart w:id="14" w:name="_Toc214660860"/>
      <w:r w:rsidRPr="00813D52">
        <w:t>Teleological Analysis</w:t>
      </w:r>
      <w:bookmarkEnd w:id="14"/>
    </w:p>
    <w:p w14:paraId="1D8C8044" w14:textId="7935828D" w:rsidR="00055E31" w:rsidRDefault="00055E31" w:rsidP="00055E31">
      <w:r>
        <w:t xml:space="preserve">From a teleological perspective, Purdue’s action represent a </w:t>
      </w:r>
      <w:r w:rsidR="00A02D05">
        <w:t xml:space="preserve">major misunderstanding of the greatest good. </w:t>
      </w:r>
    </w:p>
    <w:p w14:paraId="4A685834" w14:textId="232BA877" w:rsidR="00055E31" w:rsidRDefault="00055E31" w:rsidP="00055E31"/>
    <w:p w14:paraId="20ABAF2D" w14:textId="0FC27446" w:rsidR="00055E31" w:rsidRDefault="00A02D05" w:rsidP="00055E31">
      <w:r>
        <w:t xml:space="preserve">A utilitarian analysis requires benefits against the harms. Purdue likely argued that providing pain relief benefit, and making profit benefit justified the risk of addiction harm. Purdue’s calculations outweighed the personal benefit against the human harm opioid crisis. </w:t>
      </w:r>
    </w:p>
    <w:p w14:paraId="612C6182" w14:textId="77777777" w:rsidR="00A02D05" w:rsidRDefault="00A02D05" w:rsidP="00055E31"/>
    <w:p w14:paraId="34D25A75" w14:textId="1D2A218B" w:rsidR="00A02D05" w:rsidRDefault="00A02D05" w:rsidP="00055E31">
      <w:r>
        <w:t xml:space="preserve">This calculation was fundamentally wrong as it ignored the long term effects the addiction possessed. </w:t>
      </w:r>
    </w:p>
    <w:p w14:paraId="4C18E34A" w14:textId="77777777" w:rsidR="00055E31" w:rsidRDefault="00055E31" w:rsidP="00055E31"/>
    <w:p w14:paraId="7D59AD57" w14:textId="77777777" w:rsidR="00055E31" w:rsidRPr="00055E31" w:rsidRDefault="00055E31" w:rsidP="00055E31"/>
    <w:p w14:paraId="7CD58EAF" w14:textId="548E0136" w:rsidR="00EA10EC" w:rsidRDefault="00EA10EC" w:rsidP="00EA10EC">
      <w:pPr>
        <w:pStyle w:val="Heading1"/>
      </w:pPr>
      <w:bookmarkStart w:id="15" w:name="_Toc214660861"/>
      <w:r>
        <w:lastRenderedPageBreak/>
        <w:t>Strategic evaluation using Carrolls CSR pyramid</w:t>
      </w:r>
      <w:bookmarkEnd w:id="15"/>
      <w:r>
        <w:t xml:space="preserve"> </w:t>
      </w:r>
    </w:p>
    <w:p w14:paraId="088A7B5C" w14:textId="2ABF3053" w:rsidR="00EA10EC" w:rsidRDefault="00351C59" w:rsidP="00351C59">
      <w:pPr>
        <w:jc w:val="center"/>
      </w:pPr>
      <w:r>
        <w:rPr>
          <w:noProof/>
        </w:rPr>
        <w:drawing>
          <wp:inline distT="0" distB="0" distL="0" distR="0" wp14:anchorId="03ADA83D" wp14:editId="74EC90D3">
            <wp:extent cx="4593431" cy="3458050"/>
            <wp:effectExtent l="0" t="0" r="4445" b="0"/>
            <wp:docPr id="1312602764" name="Picture 1" descr="A diagram of a pyram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602764" name="Picture 1" descr="A diagram of a pyramid&#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4617249" cy="3475980"/>
                    </a:xfrm>
                    <a:prstGeom prst="rect">
                      <a:avLst/>
                    </a:prstGeom>
                  </pic:spPr>
                </pic:pic>
              </a:graphicData>
            </a:graphic>
          </wp:inline>
        </w:drawing>
      </w:r>
    </w:p>
    <w:p w14:paraId="0DF9713E" w14:textId="7AC76582" w:rsidR="00351C59" w:rsidRDefault="00351C59" w:rsidP="00351C59">
      <w:pPr>
        <w:jc w:val="center"/>
        <w:rPr>
          <w:rFonts w:ascii="Segoe UI" w:hAnsi="Segoe UI" w:cs="Segoe UI"/>
          <w:color w:val="222222"/>
          <w:sz w:val="23"/>
          <w:szCs w:val="23"/>
          <w:shd w:val="clear" w:color="auto" w:fill="FFFFFF"/>
        </w:rPr>
      </w:pPr>
      <w:r w:rsidRPr="00E74954">
        <w:rPr>
          <w:b/>
          <w:bCs/>
        </w:rPr>
        <w:t>Figure1</w:t>
      </w:r>
      <w:r w:rsidR="00E74954">
        <w:t>,</w:t>
      </w:r>
      <w:r w:rsidR="00E74954">
        <w:rPr>
          <w:rFonts w:ascii="Segoe UI" w:hAnsi="Segoe UI" w:cs="Segoe UI"/>
          <w:color w:val="222222"/>
          <w:sz w:val="23"/>
          <w:szCs w:val="23"/>
          <w:shd w:val="clear" w:color="auto" w:fill="FFFFFF"/>
        </w:rPr>
        <w:t xml:space="preserve"> Carrolls CSR pyramid framework</w:t>
      </w:r>
      <w:r w:rsidR="00E74954">
        <w:rPr>
          <w:rFonts w:ascii="Segoe UI" w:hAnsi="Segoe UI" w:cs="Segoe UI"/>
          <w:color w:val="222222"/>
          <w:sz w:val="23"/>
          <w:szCs w:val="23"/>
          <w:shd w:val="clear" w:color="auto" w:fill="FFFFFF"/>
        </w:rPr>
        <w:t xml:space="preserve"> </w:t>
      </w:r>
      <w:r w:rsidR="00E74954">
        <w:rPr>
          <w:rFonts w:ascii="Segoe UI" w:hAnsi="Segoe UI" w:cs="Segoe UI"/>
          <w:color w:val="222222"/>
          <w:sz w:val="23"/>
          <w:szCs w:val="23"/>
          <w:shd w:val="clear" w:color="auto" w:fill="FFFFFF"/>
        </w:rPr>
        <w:t>(</w:t>
      </w:r>
      <w:proofErr w:type="spellStart"/>
      <w:r w:rsidR="00E74954">
        <w:rPr>
          <w:rFonts w:ascii="Segoe UI" w:hAnsi="Segoe UI" w:cs="Segoe UI"/>
          <w:color w:val="222222"/>
          <w:sz w:val="23"/>
          <w:szCs w:val="23"/>
          <w:shd w:val="clear" w:color="auto" w:fill="FFFFFF"/>
        </w:rPr>
        <w:t>Tuncelli</w:t>
      </w:r>
      <w:proofErr w:type="spellEnd"/>
      <w:r w:rsidR="00E74954">
        <w:rPr>
          <w:rFonts w:ascii="Segoe UI" w:hAnsi="Segoe UI" w:cs="Segoe UI"/>
          <w:color w:val="222222"/>
          <w:sz w:val="23"/>
          <w:szCs w:val="23"/>
          <w:shd w:val="clear" w:color="auto" w:fill="FFFFFF"/>
        </w:rPr>
        <w:t>, 2020)</w:t>
      </w:r>
    </w:p>
    <w:p w14:paraId="400BE0F8" w14:textId="77777777" w:rsidR="00E74954" w:rsidRDefault="00E74954" w:rsidP="00351C59">
      <w:pPr>
        <w:jc w:val="center"/>
        <w:rPr>
          <w:rFonts w:ascii="Segoe UI" w:hAnsi="Segoe UI" w:cs="Segoe UI"/>
          <w:color w:val="222222"/>
          <w:sz w:val="23"/>
          <w:szCs w:val="23"/>
          <w:shd w:val="clear" w:color="auto" w:fill="FFFFFF"/>
        </w:rPr>
      </w:pPr>
    </w:p>
    <w:p w14:paraId="17E5DFD1" w14:textId="77777777" w:rsidR="00E74954" w:rsidRDefault="00E74954" w:rsidP="00351C59">
      <w:pPr>
        <w:jc w:val="center"/>
        <w:rPr>
          <w:rFonts w:ascii="Segoe UI" w:hAnsi="Segoe UI" w:cs="Segoe UI"/>
          <w:color w:val="222222"/>
          <w:sz w:val="23"/>
          <w:szCs w:val="23"/>
          <w:shd w:val="clear" w:color="auto" w:fill="FFFFFF"/>
        </w:rPr>
      </w:pPr>
    </w:p>
    <w:p w14:paraId="7C9761F7" w14:textId="342843BF" w:rsidR="00E74954" w:rsidRPr="00684E1B" w:rsidRDefault="00E74954" w:rsidP="00684E1B">
      <w:pPr>
        <w:rPr>
          <w:rFonts w:asciiTheme="minorHAnsi" w:hAnsiTheme="minorHAnsi" w:cs="Segoe UI"/>
          <w:color w:val="222222"/>
          <w:sz w:val="23"/>
          <w:szCs w:val="23"/>
          <w:shd w:val="clear" w:color="auto" w:fill="FFFFFF"/>
        </w:rPr>
      </w:pPr>
      <w:r>
        <w:rPr>
          <w:rFonts w:cs="Segoe UI"/>
          <w:color w:val="222222"/>
          <w:sz w:val="23"/>
          <w:szCs w:val="23"/>
          <w:shd w:val="clear" w:color="auto" w:fill="FFFFFF"/>
        </w:rPr>
        <w:t xml:space="preserve">Evaluating the ethical collapse of Purdue Pharma using Archie Carroll’s pyramid of corporate social responsibility (CSR), which segregates a business obligation in four levels </w:t>
      </w:r>
      <w:r w:rsidR="00AD74CB">
        <w:rPr>
          <w:rFonts w:ascii="Segoe UI" w:hAnsi="Segoe UI" w:cs="Segoe UI"/>
          <w:color w:val="222222"/>
          <w:sz w:val="23"/>
          <w:szCs w:val="23"/>
          <w:shd w:val="clear" w:color="auto" w:fill="FFFFFF"/>
        </w:rPr>
        <w:t>(Carroll, 1979)</w:t>
      </w:r>
      <w:r w:rsidR="00AD74CB">
        <w:rPr>
          <w:rFonts w:ascii="Segoe UI" w:hAnsi="Segoe UI" w:cs="Segoe UI"/>
          <w:color w:val="222222"/>
          <w:sz w:val="23"/>
          <w:szCs w:val="23"/>
          <w:shd w:val="clear" w:color="auto" w:fill="FFFFFF"/>
        </w:rPr>
        <w:t xml:space="preserve">. </w:t>
      </w:r>
    </w:p>
    <w:p w14:paraId="0609EE6C" w14:textId="431A1FFB" w:rsidR="00E74954" w:rsidRPr="003405B1" w:rsidRDefault="00E74954" w:rsidP="003405B1">
      <w:pPr>
        <w:pStyle w:val="Heading2"/>
      </w:pPr>
      <w:bookmarkStart w:id="16" w:name="_Toc214660862"/>
      <w:r w:rsidRPr="003405B1">
        <w:t>Economic Responsibilities (The Base)</w:t>
      </w:r>
      <w:bookmarkEnd w:id="16"/>
    </w:p>
    <w:p w14:paraId="59954E75" w14:textId="7CBAE929" w:rsidR="00AD74CB" w:rsidRPr="003405B1" w:rsidRDefault="00AD74CB" w:rsidP="003405B1">
      <w:pPr>
        <w:rPr>
          <w:rFonts w:cs="Arial"/>
        </w:rPr>
      </w:pPr>
      <w:r w:rsidRPr="003405B1">
        <w:rPr>
          <w:rFonts w:cs="Arial"/>
        </w:rPr>
        <w:t xml:space="preserve">Economic responsibility the necessary social responsibility for all other responsibilities.  Business act is economic, produce goods and services that the society requires and sell them to make profit. </w:t>
      </w:r>
      <w:r w:rsidRPr="003405B1">
        <w:rPr>
          <w:rFonts w:cs="Arial"/>
          <w:color w:val="222222"/>
          <w:shd w:val="clear" w:color="auto" w:fill="FFFFFF"/>
        </w:rPr>
        <w:t>(Carroll, 1979)</w:t>
      </w:r>
      <w:r w:rsidRPr="003405B1">
        <w:rPr>
          <w:rFonts w:cs="Arial"/>
          <w:color w:val="222222"/>
          <w:shd w:val="clear" w:color="auto" w:fill="FFFFFF"/>
        </w:rPr>
        <w:t xml:space="preserve"> It is evident from Shareholder primacy that Purdue pharma excelled in this responsibility. However</w:t>
      </w:r>
      <w:r w:rsidR="00ED7B49" w:rsidRPr="003405B1">
        <w:rPr>
          <w:rFonts w:cs="Arial"/>
          <w:color w:val="222222"/>
          <w:shd w:val="clear" w:color="auto" w:fill="FFFFFF"/>
        </w:rPr>
        <w:t xml:space="preserve"> economic responsibility serving as</w:t>
      </w:r>
      <w:r w:rsidRPr="003405B1">
        <w:rPr>
          <w:rFonts w:cs="Arial"/>
          <w:color w:val="222222"/>
          <w:shd w:val="clear" w:color="auto" w:fill="FFFFFF"/>
        </w:rPr>
        <w:t xml:space="preserve"> </w:t>
      </w:r>
      <w:r w:rsidR="00ED7B49" w:rsidRPr="003405B1">
        <w:rPr>
          <w:rFonts w:cs="Arial"/>
          <w:color w:val="222222"/>
          <w:shd w:val="clear" w:color="auto" w:fill="FFFFFF"/>
        </w:rPr>
        <w:t xml:space="preserve">foundation for ethics, it in turn turned into the sole purpose of the entire business structure. </w:t>
      </w:r>
    </w:p>
    <w:p w14:paraId="63D382DB" w14:textId="029967B2" w:rsidR="00E74954" w:rsidRPr="003405B1" w:rsidRDefault="00E74954" w:rsidP="003405B1">
      <w:pPr>
        <w:pStyle w:val="Heading2"/>
      </w:pPr>
      <w:bookmarkStart w:id="17" w:name="_Toc214660863"/>
      <w:r w:rsidRPr="003405B1">
        <w:t>Legal Responsibilities (The Second Level)</w:t>
      </w:r>
      <w:bookmarkEnd w:id="17"/>
    </w:p>
    <w:p w14:paraId="00BA410D" w14:textId="7752D908" w:rsidR="00EF611F" w:rsidRPr="003405B1" w:rsidRDefault="00ED7B49" w:rsidP="00E74954">
      <w:pPr>
        <w:pStyle w:val="NormalWeb"/>
        <w:rPr>
          <w:rFonts w:ascii="Arial" w:hAnsi="Arial" w:cs="Arial"/>
        </w:rPr>
      </w:pPr>
      <w:r w:rsidRPr="003405B1">
        <w:rPr>
          <w:rFonts w:ascii="Arial" w:hAnsi="Arial" w:cs="Arial"/>
        </w:rPr>
        <w:t>Business must comply with the laws and regulations</w:t>
      </w:r>
      <w:r w:rsidR="00EF611F" w:rsidRPr="003405B1">
        <w:rPr>
          <w:rFonts w:ascii="Arial" w:hAnsi="Arial" w:cs="Arial"/>
        </w:rPr>
        <w:t>, society expects business to perform their economic duties within the virtue of the required legal requirement as a partial fulfilment of the “social contract”</w:t>
      </w:r>
      <w:r w:rsidR="00EF611F" w:rsidRPr="003405B1">
        <w:rPr>
          <w:rFonts w:ascii="Arial" w:hAnsi="Arial" w:cs="Arial"/>
          <w:color w:val="222222"/>
          <w:shd w:val="clear" w:color="auto" w:fill="FFFFFF"/>
        </w:rPr>
        <w:t xml:space="preserve"> </w:t>
      </w:r>
      <w:r w:rsidR="00EF611F" w:rsidRPr="003405B1">
        <w:rPr>
          <w:rFonts w:ascii="Arial" w:hAnsi="Arial" w:cs="Arial"/>
          <w:color w:val="222222"/>
          <w:shd w:val="clear" w:color="auto" w:fill="FFFFFF"/>
        </w:rPr>
        <w:t>(Carroll, 1979)</w:t>
      </w:r>
      <w:r w:rsidR="00EF611F" w:rsidRPr="003405B1">
        <w:rPr>
          <w:rFonts w:ascii="Arial" w:hAnsi="Arial" w:cs="Arial"/>
          <w:color w:val="222222"/>
          <w:shd w:val="clear" w:color="auto" w:fill="FFFFFF"/>
        </w:rPr>
        <w:t>. Purdue failed to meet this requirement, it navigated amidst the fine lines of “is” rather than the “Ought”. The criminal and civil settlements Purdue got into in which it plead guilty</w:t>
      </w:r>
      <w:r w:rsidR="003C1022" w:rsidRPr="003405B1">
        <w:rPr>
          <w:rFonts w:ascii="Arial" w:hAnsi="Arial" w:cs="Arial"/>
          <w:color w:val="222222"/>
          <w:shd w:val="clear" w:color="auto" w:fill="FFFFFF"/>
        </w:rPr>
        <w:t xml:space="preserve">, proves that Purdue only systematically tried to violate the legalities with “is” until it couldn’t and later plead guilty. </w:t>
      </w:r>
      <w:r w:rsidR="003C1022" w:rsidRPr="003405B1">
        <w:rPr>
          <w:rFonts w:ascii="Arial" w:hAnsi="Arial" w:cs="Arial"/>
          <w:color w:val="222222"/>
          <w:shd w:val="clear" w:color="auto" w:fill="FFFFFF"/>
        </w:rPr>
        <w:t>(U.S. Department of Justice, 2020)</w:t>
      </w:r>
    </w:p>
    <w:p w14:paraId="498A7B6E" w14:textId="4820A407" w:rsidR="00E74954" w:rsidRDefault="00E74954" w:rsidP="003405B1">
      <w:pPr>
        <w:pStyle w:val="Heading2"/>
      </w:pPr>
      <w:r w:rsidRPr="00E74954">
        <w:lastRenderedPageBreak/>
        <w:t xml:space="preserve"> </w:t>
      </w:r>
      <w:bookmarkStart w:id="18" w:name="_Toc214660864"/>
      <w:r w:rsidRPr="00E74954">
        <w:t>Ethical Responsibilities (The Third Level)</w:t>
      </w:r>
      <w:bookmarkEnd w:id="18"/>
    </w:p>
    <w:p w14:paraId="24F9DD86" w14:textId="65680FDA" w:rsidR="003C1022" w:rsidRPr="003405B1" w:rsidRDefault="003C1022" w:rsidP="003C1022">
      <w:pPr>
        <w:rPr>
          <w:rFonts w:cs="Arial"/>
          <w:color w:val="222222"/>
          <w:shd w:val="clear" w:color="auto" w:fill="FFFFFF"/>
        </w:rPr>
      </w:pPr>
      <w:r w:rsidRPr="003405B1">
        <w:rPr>
          <w:rFonts w:cs="Arial"/>
        </w:rPr>
        <w:t xml:space="preserve">This level represents the moral “Ought” although the first two categories embody the ethical norms. Compelling to situations where activities are not confided in the law but have the moral responsibility to compel for the society in simpler terms even when the law does not compel it .  </w:t>
      </w:r>
      <w:r w:rsidR="00BD59A2" w:rsidRPr="003405B1">
        <w:rPr>
          <w:rFonts w:cs="Arial"/>
          <w:color w:val="222222"/>
          <w:shd w:val="clear" w:color="auto" w:fill="FFFFFF"/>
        </w:rPr>
        <w:t>(Carroll, 1979)</w:t>
      </w:r>
    </w:p>
    <w:p w14:paraId="4349F074" w14:textId="6DCA5023" w:rsidR="00BD59A2" w:rsidRPr="003405B1" w:rsidRDefault="00BD59A2" w:rsidP="003C1022">
      <w:pPr>
        <w:rPr>
          <w:rFonts w:cs="Arial"/>
        </w:rPr>
      </w:pPr>
      <w:r w:rsidRPr="003405B1">
        <w:rPr>
          <w:rFonts w:cs="Arial"/>
          <w:color w:val="222222"/>
          <w:shd w:val="clear" w:color="auto" w:fill="FFFFFF"/>
        </w:rPr>
        <w:t>Purdue not only misrepresent its self to achieve economic growth by various marketing campaigns, with massive sales teams</w:t>
      </w:r>
      <w:r w:rsidR="0096030F" w:rsidRPr="003405B1">
        <w:rPr>
          <w:rFonts w:cs="Arial"/>
          <w:color w:val="222222"/>
          <w:shd w:val="clear" w:color="auto" w:fill="FFFFFF"/>
        </w:rPr>
        <w:t xml:space="preserve">. The sales team also made its senior management aware of the addiction </w:t>
      </w:r>
      <w:r w:rsidR="0096030F" w:rsidRPr="003405B1">
        <w:rPr>
          <w:rFonts w:cs="Arial"/>
          <w:color w:val="222222"/>
          <w:shd w:val="clear" w:color="auto" w:fill="FFFFFF"/>
        </w:rPr>
        <w:t>(Spillane, 2023)</w:t>
      </w:r>
      <w:r w:rsidR="0096030F" w:rsidRPr="003405B1">
        <w:rPr>
          <w:rFonts w:cs="Arial"/>
          <w:color w:val="222222"/>
          <w:shd w:val="clear" w:color="auto" w:fill="FFFFFF"/>
        </w:rPr>
        <w:t xml:space="preserve">. Despite knowledge of addiction the Sackler’s chose to cover it up, lured doctors with incentives in order to drive higher sales and higher dosages of prescriptions. In terms of Deontological duty ethics Purdue not only did not follow its ethical responsibility but deviated doctors to not follow theirs also. Prioritizing economic growth in any given circumstance this is level of pervasive moral failure throughout Purdue can only be said its pure corporate greed and failure of ethical responsibility.  </w:t>
      </w:r>
    </w:p>
    <w:p w14:paraId="1195E025" w14:textId="15A4F470" w:rsidR="00E74954" w:rsidRDefault="00E74954" w:rsidP="003405B1">
      <w:pPr>
        <w:pStyle w:val="Heading2"/>
      </w:pPr>
      <w:bookmarkStart w:id="19" w:name="_Toc214660865"/>
      <w:r w:rsidRPr="00E74954">
        <w:t>Philanthropic Responsibilities (The Apex)</w:t>
      </w:r>
      <w:bookmarkEnd w:id="19"/>
    </w:p>
    <w:p w14:paraId="0F5D1814" w14:textId="5BC037BE" w:rsidR="00351C59" w:rsidRPr="003405B1" w:rsidRDefault="0096030F">
      <w:pPr>
        <w:rPr>
          <w:rFonts w:cs="Arial"/>
        </w:rPr>
      </w:pPr>
      <w:r w:rsidRPr="003405B1">
        <w:rPr>
          <w:rFonts w:cs="Arial"/>
        </w:rPr>
        <w:t>At this level it is not driven by to societal expectations</w:t>
      </w:r>
      <w:r w:rsidR="00161344" w:rsidRPr="003405B1">
        <w:rPr>
          <w:rFonts w:cs="Arial"/>
        </w:rPr>
        <w:t xml:space="preserve"> or responsibilities towards society</w:t>
      </w:r>
      <w:r w:rsidRPr="003405B1">
        <w:rPr>
          <w:rFonts w:cs="Arial"/>
        </w:rPr>
        <w:t xml:space="preserve"> but </w:t>
      </w:r>
      <w:r w:rsidR="00161344" w:rsidRPr="003405B1">
        <w:rPr>
          <w:rFonts w:cs="Arial"/>
        </w:rPr>
        <w:t xml:space="preserve">for a business to assume social responsibility above the needed requirement and its own willingness or voluntary decision towards the society and are not expected by any. </w:t>
      </w:r>
      <w:r w:rsidR="001D6CDB" w:rsidRPr="003405B1">
        <w:rPr>
          <w:rFonts w:cs="Arial"/>
          <w:color w:val="222222"/>
          <w:shd w:val="clear" w:color="auto" w:fill="FFFFFF"/>
        </w:rPr>
        <w:t>(Carroll, 1979)</w:t>
      </w:r>
      <w:r w:rsidR="001D6CDB" w:rsidRPr="003405B1">
        <w:rPr>
          <w:rFonts w:cs="Arial"/>
          <w:color w:val="222222"/>
          <w:shd w:val="clear" w:color="auto" w:fill="FFFFFF"/>
        </w:rPr>
        <w:t xml:space="preserve"> </w:t>
      </w:r>
      <w:r w:rsidR="001D6CDB" w:rsidRPr="003405B1">
        <w:rPr>
          <w:rFonts w:cs="Arial"/>
        </w:rPr>
        <w:t xml:space="preserve">The Sackler’s carried the heavy title of Philanthropic responsibilities by making generous donations to </w:t>
      </w:r>
      <w:r w:rsidR="00887874" w:rsidRPr="003405B1">
        <w:rPr>
          <w:rFonts w:cs="Arial"/>
        </w:rPr>
        <w:t xml:space="preserve">various museums and institutions around the globe but as the opioid outbreak grew a small percentage of institutions and museums attempted to separate the Sackler’s  by their deeds while others resisted the pressure from outside and stood by the support of Sackler’s donations. This power museums possess. The ability to foster trust in philanthropic sources that clouds the publics perceptions of any unethical offenses the philanthropists may have committed. </w:t>
      </w:r>
      <w:r w:rsidR="00887874" w:rsidRPr="003405B1">
        <w:rPr>
          <w:rFonts w:cs="Arial"/>
          <w:color w:val="222222"/>
          <w:shd w:val="clear" w:color="auto" w:fill="FFFFFF"/>
        </w:rPr>
        <w:t>(Tilmon, 2020)</w:t>
      </w:r>
      <w:r w:rsidR="00887874" w:rsidRPr="003405B1">
        <w:rPr>
          <w:rFonts w:cs="Arial"/>
          <w:color w:val="222222"/>
          <w:shd w:val="clear" w:color="auto" w:fill="FFFFFF"/>
        </w:rPr>
        <w:t xml:space="preserve"> The family used the apex of the CSR pyramid to </w:t>
      </w:r>
      <w:r w:rsidR="00483F81" w:rsidRPr="003405B1">
        <w:rPr>
          <w:rFonts w:cs="Arial"/>
          <w:color w:val="222222"/>
          <w:shd w:val="clear" w:color="auto" w:fill="FFFFFF"/>
        </w:rPr>
        <w:t xml:space="preserve">buy social legitimacy and cloud public’s perception. However Carroll’s CSR model confirms that philanthropy is void if the business Is built upon </w:t>
      </w:r>
      <w:r w:rsidR="00EE7820" w:rsidRPr="003405B1">
        <w:rPr>
          <w:rFonts w:cs="Arial"/>
          <w:color w:val="222222"/>
          <w:shd w:val="clear" w:color="auto" w:fill="FFFFFF"/>
        </w:rPr>
        <w:t>an</w:t>
      </w:r>
      <w:r w:rsidR="00483F81" w:rsidRPr="003405B1">
        <w:rPr>
          <w:rFonts w:cs="Arial"/>
          <w:color w:val="222222"/>
          <w:shd w:val="clear" w:color="auto" w:fill="FFFFFF"/>
        </w:rPr>
        <w:t xml:space="preserve"> illegal or unethical behaviour. Stating that the Sackler’s failed the Apex level of CSR pyramid. </w:t>
      </w:r>
    </w:p>
    <w:p w14:paraId="29C880AD" w14:textId="50FE7A8E" w:rsidR="007944A4" w:rsidRDefault="008D0D94" w:rsidP="008D0D94">
      <w:pPr>
        <w:pStyle w:val="Heading1"/>
        <w:rPr>
          <w:lang w:val="en-US"/>
        </w:rPr>
      </w:pPr>
      <w:bookmarkStart w:id="20" w:name="_Toc214660866"/>
      <w:r>
        <w:rPr>
          <w:lang w:val="en-US"/>
        </w:rPr>
        <w:t>The Need for Regulation vs Corporate Autonomy</w:t>
      </w:r>
      <w:bookmarkEnd w:id="20"/>
    </w:p>
    <w:p w14:paraId="2A5A69BC" w14:textId="77777777" w:rsidR="008D0D94" w:rsidRDefault="008D0D94" w:rsidP="008D0D94">
      <w:pPr>
        <w:rPr>
          <w:lang w:val="en-US"/>
        </w:rPr>
      </w:pPr>
    </w:p>
    <w:p w14:paraId="0953561D" w14:textId="4203E29F" w:rsidR="008D0D94" w:rsidRPr="003405B1" w:rsidRDefault="008D0D94" w:rsidP="008D0D94">
      <w:pPr>
        <w:rPr>
          <w:rFonts w:cs="Arial"/>
          <w:lang w:val="en-US"/>
        </w:rPr>
      </w:pPr>
      <w:r w:rsidRPr="003405B1">
        <w:rPr>
          <w:rFonts w:cs="Arial"/>
          <w:lang w:val="en-US"/>
        </w:rPr>
        <w:t xml:space="preserve">Should religious organisations and governments </w:t>
      </w:r>
      <w:r w:rsidRPr="003405B1">
        <w:rPr>
          <w:rFonts w:cs="Arial"/>
        </w:rPr>
        <w:t>regulate business practices, or allow owners and managers do whatever they need to generate profit?</w:t>
      </w:r>
    </w:p>
    <w:p w14:paraId="38FCFCC6" w14:textId="017E5DA2" w:rsidR="008D0D94" w:rsidRPr="003405B1" w:rsidRDefault="008D0D94" w:rsidP="008D0D94">
      <w:pPr>
        <w:rPr>
          <w:rFonts w:cs="Arial"/>
          <w:lang w:val="en-US"/>
        </w:rPr>
      </w:pPr>
      <w:r w:rsidRPr="003405B1">
        <w:rPr>
          <w:rFonts w:cs="Arial"/>
        </w:rPr>
        <w:t>The Purdue case provides a clear answer, NO. If left unregulated</w:t>
      </w:r>
      <w:r w:rsidR="00C10A6E" w:rsidRPr="003405B1">
        <w:rPr>
          <w:rFonts w:cs="Arial"/>
        </w:rPr>
        <w:t xml:space="preserve">, the profit motive may drive organisations to corrupt the very institutions designed to protect the society.  </w:t>
      </w:r>
    </w:p>
    <w:p w14:paraId="41EF7FA6" w14:textId="05BB5044" w:rsidR="008D0D94" w:rsidRPr="003405B1" w:rsidRDefault="00C10A6E" w:rsidP="008D0D94">
      <w:pPr>
        <w:rPr>
          <w:rFonts w:cs="Arial"/>
          <w:lang w:val="en-US"/>
        </w:rPr>
      </w:pPr>
      <w:r w:rsidRPr="003405B1">
        <w:rPr>
          <w:rFonts w:cs="Arial"/>
        </w:rPr>
        <w:t>To further promote opioid prescribing on a global scale. P</w:t>
      </w:r>
      <w:r w:rsidR="00501BA4" w:rsidRPr="003405B1">
        <w:rPr>
          <w:rFonts w:cs="Arial"/>
        </w:rPr>
        <w:t>urdue’s</w:t>
      </w:r>
      <w:r w:rsidRPr="003405B1">
        <w:rPr>
          <w:rFonts w:cs="Arial"/>
        </w:rPr>
        <w:t xml:space="preserve"> influence extended beyond the US FDA to the World Health Organization WHO. To do this they funded individuals and pain advocacy groups to influence WHO guidelines in 2011 and 2012. These guidelines Claim</w:t>
      </w:r>
      <w:r w:rsidR="00501BA4" w:rsidRPr="003405B1">
        <w:rPr>
          <w:rFonts w:cs="Arial"/>
        </w:rPr>
        <w:t>ed</w:t>
      </w:r>
      <w:r w:rsidRPr="003405B1">
        <w:rPr>
          <w:rFonts w:cs="Arial"/>
        </w:rPr>
        <w:t xml:space="preserve"> that, there is no need to fear accidental death or dependence if prescribed in accordance with dosage regimes and that there was no maximum dosage for children. This proves that without strict external regulatory bodies, corporate greed will go to the extent to rewrite the rules of medicine itself</w:t>
      </w:r>
      <w:r w:rsidR="00501BA4" w:rsidRPr="003405B1">
        <w:rPr>
          <w:rFonts w:cs="Arial"/>
        </w:rPr>
        <w:t>.</w:t>
      </w:r>
      <w:r w:rsidR="00501BA4" w:rsidRPr="003405B1">
        <w:rPr>
          <w:rFonts w:cs="Arial"/>
          <w:color w:val="222222"/>
          <w:shd w:val="clear" w:color="auto" w:fill="FFFFFF"/>
        </w:rPr>
        <w:t xml:space="preserve"> </w:t>
      </w:r>
      <w:r w:rsidR="00501BA4" w:rsidRPr="003405B1">
        <w:rPr>
          <w:rFonts w:cs="Arial"/>
          <w:color w:val="222222"/>
          <w:shd w:val="clear" w:color="auto" w:fill="FFFFFF"/>
        </w:rPr>
        <w:t>(</w:t>
      </w:r>
      <w:proofErr w:type="spellStart"/>
      <w:r w:rsidR="00501BA4" w:rsidRPr="003405B1">
        <w:rPr>
          <w:rFonts w:cs="Arial"/>
          <w:color w:val="222222"/>
          <w:shd w:val="clear" w:color="auto" w:fill="FFFFFF"/>
        </w:rPr>
        <w:t>Bowra</w:t>
      </w:r>
      <w:proofErr w:type="spellEnd"/>
      <w:r w:rsidR="00501BA4" w:rsidRPr="003405B1">
        <w:rPr>
          <w:rFonts w:cs="Arial"/>
          <w:color w:val="222222"/>
          <w:shd w:val="clear" w:color="auto" w:fill="FFFFFF"/>
        </w:rPr>
        <w:t xml:space="preserve"> et al., 2024)</w:t>
      </w:r>
    </w:p>
    <w:p w14:paraId="266A388F" w14:textId="7BCEEEAE" w:rsidR="00C10A6E" w:rsidRDefault="003405B1" w:rsidP="008021C5">
      <w:pPr>
        <w:pStyle w:val="Heading1"/>
        <w:rPr>
          <w:lang w:val="en-US"/>
        </w:rPr>
      </w:pPr>
      <w:bookmarkStart w:id="21" w:name="_Toc214660867"/>
      <w:r>
        <w:rPr>
          <w:lang w:val="en-US"/>
        </w:rPr>
        <w:lastRenderedPageBreak/>
        <w:t>C</w:t>
      </w:r>
      <w:r w:rsidR="008021C5">
        <w:rPr>
          <w:lang w:val="en-US"/>
        </w:rPr>
        <w:t>onclusion</w:t>
      </w:r>
      <w:bookmarkEnd w:id="21"/>
      <w:r w:rsidR="008021C5">
        <w:rPr>
          <w:lang w:val="en-US"/>
        </w:rPr>
        <w:t xml:space="preserve"> </w:t>
      </w:r>
    </w:p>
    <w:p w14:paraId="7E396726" w14:textId="2773FA20" w:rsidR="008021C5" w:rsidRDefault="008021C5" w:rsidP="008021C5">
      <w:r w:rsidRPr="008021C5">
        <w:t>The collapse of P</w:t>
      </w:r>
      <w:r>
        <w:t>urdue P</w:t>
      </w:r>
      <w:r w:rsidRPr="008021C5">
        <w:t>harma</w:t>
      </w:r>
      <w:r>
        <w:t xml:space="preserve"> </w:t>
      </w:r>
      <w:r w:rsidRPr="008021C5">
        <w:t>stands as a moral example for learning corporate</w:t>
      </w:r>
      <w:r>
        <w:t xml:space="preserve"> greed.</w:t>
      </w:r>
    </w:p>
    <w:p w14:paraId="763865FD" w14:textId="415D5CB3" w:rsidR="008021C5" w:rsidRDefault="008021C5" w:rsidP="008021C5">
      <w:r w:rsidRPr="008021C5">
        <w:t>Demonstrating the catastrophic</w:t>
      </w:r>
      <w:r>
        <w:t xml:space="preserve"> </w:t>
      </w:r>
      <w:r w:rsidRPr="008021C5">
        <w:t>consequences</w:t>
      </w:r>
      <w:r>
        <w:t xml:space="preserve"> </w:t>
      </w:r>
      <w:r w:rsidRPr="008021C5">
        <w:t xml:space="preserve">of adhering </w:t>
      </w:r>
      <w:r>
        <w:t xml:space="preserve">to </w:t>
      </w:r>
      <w:r w:rsidRPr="008021C5">
        <w:t>shareholder primacy without ethical constraint</w:t>
      </w:r>
      <w:r>
        <w:t xml:space="preserve">. </w:t>
      </w:r>
      <w:r w:rsidRPr="008021C5">
        <w:t>By prioritising the economics is</w:t>
      </w:r>
      <w:r>
        <w:t xml:space="preserve"> </w:t>
      </w:r>
      <w:r w:rsidRPr="008021C5">
        <w:t xml:space="preserve">of profit maximization over the ethical </w:t>
      </w:r>
      <w:r>
        <w:t xml:space="preserve">ought </w:t>
      </w:r>
      <w:r w:rsidRPr="008021C5">
        <w:t>of customers safety</w:t>
      </w:r>
      <w:r>
        <w:t xml:space="preserve">, the Sackler family </w:t>
      </w:r>
      <w:r w:rsidRPr="008021C5">
        <w:t>violated the businesses fundamental responsibilities</w:t>
      </w:r>
      <w:r>
        <w:t xml:space="preserve">. </w:t>
      </w:r>
      <w:r w:rsidRPr="008021C5">
        <w:t xml:space="preserve">This report identifies </w:t>
      </w:r>
      <w:r>
        <w:t>the two</w:t>
      </w:r>
      <w:r w:rsidRPr="008021C5">
        <w:t xml:space="preserve"> philosophical failures</w:t>
      </w:r>
      <w:r>
        <w:t xml:space="preserve"> </w:t>
      </w:r>
      <w:r w:rsidRPr="008021C5">
        <w:t>of theological and deontological both vastly outweigh the moral duty to it over financial gains</w:t>
      </w:r>
      <w:r>
        <w:t xml:space="preserve">. </w:t>
      </w:r>
      <w:r w:rsidRPr="008021C5">
        <w:t>Using the Car</w:t>
      </w:r>
      <w:r>
        <w:t>r</w:t>
      </w:r>
      <w:r w:rsidRPr="008021C5">
        <w:t>ol</w:t>
      </w:r>
      <w:r>
        <w:t>l’s</w:t>
      </w:r>
      <w:r w:rsidRPr="008021C5">
        <w:t xml:space="preserve"> CSR pyramid</w:t>
      </w:r>
      <w:r>
        <w:t xml:space="preserve">, </w:t>
      </w:r>
      <w:r w:rsidR="0036569B" w:rsidRPr="0036569B">
        <w:t>P</w:t>
      </w:r>
      <w:r w:rsidR="0036569B">
        <w:t xml:space="preserve">urdue </w:t>
      </w:r>
      <w:r w:rsidR="0036569B" w:rsidRPr="0036569B">
        <w:t xml:space="preserve">sacrificed </w:t>
      </w:r>
      <w:r w:rsidR="0036569B">
        <w:t>responsibilities</w:t>
      </w:r>
      <w:r w:rsidR="0036569B" w:rsidRPr="0036569B">
        <w:t xml:space="preserve"> at all levels apart from the economic responsibility</w:t>
      </w:r>
      <w:r w:rsidR="0036569B">
        <w:t xml:space="preserve">. </w:t>
      </w:r>
      <w:r w:rsidR="0036569B" w:rsidRPr="0036569B">
        <w:t>The corporate autonomy in</w:t>
      </w:r>
      <w:r w:rsidR="0036569B">
        <w:t xml:space="preserve"> which </w:t>
      </w:r>
      <w:r w:rsidR="0036569B" w:rsidRPr="0036569B">
        <w:t>managers and owners are only responsible for the business</w:t>
      </w:r>
      <w:r w:rsidR="0036569B">
        <w:t xml:space="preserve">es economic growth </w:t>
      </w:r>
      <w:r w:rsidR="0036569B" w:rsidRPr="0036569B">
        <w:t>can lead to catastrophic societal failures</w:t>
      </w:r>
      <w:r w:rsidR="0036569B">
        <w:t>.</w:t>
      </w:r>
      <w:r w:rsidR="0036569B" w:rsidRPr="0036569B">
        <w:t xml:space="preserve"> Corporate greed can only be controlled</w:t>
      </w:r>
      <w:r w:rsidR="0036569B">
        <w:t xml:space="preserve">. </w:t>
      </w:r>
      <w:r w:rsidR="0036569B" w:rsidRPr="0036569B">
        <w:t>By legal means regulator</w:t>
      </w:r>
      <w:r w:rsidR="0036569B">
        <w:t xml:space="preserve">y </w:t>
      </w:r>
      <w:r w:rsidR="0036569B" w:rsidRPr="0036569B">
        <w:t>bodies</w:t>
      </w:r>
      <w:r w:rsidR="0036569B">
        <w:t>,</w:t>
      </w:r>
      <w:r w:rsidR="0036569B" w:rsidRPr="0036569B">
        <w:t xml:space="preserve"> stakeholders of the business</w:t>
      </w:r>
      <w:r w:rsidR="0036569B">
        <w:t xml:space="preserve"> and society itself by questioning the wrong doings of the corporate greed. </w:t>
      </w:r>
    </w:p>
    <w:p w14:paraId="4A3D81C9" w14:textId="77777777" w:rsidR="008021C5" w:rsidRDefault="008021C5" w:rsidP="008021C5"/>
    <w:p w14:paraId="6F02FFF4" w14:textId="35BA25C1" w:rsidR="008021C5" w:rsidRDefault="008021C5" w:rsidP="008021C5">
      <w:pPr>
        <w:rPr>
          <w:lang w:val="en-US"/>
        </w:rPr>
      </w:pPr>
    </w:p>
    <w:p w14:paraId="296969E5" w14:textId="77777777" w:rsidR="00710CA9" w:rsidRDefault="00710CA9" w:rsidP="008021C5">
      <w:pPr>
        <w:rPr>
          <w:lang w:val="en-US"/>
        </w:rPr>
      </w:pPr>
    </w:p>
    <w:p w14:paraId="2465E7EC" w14:textId="77777777" w:rsidR="00710CA9" w:rsidRDefault="00710CA9" w:rsidP="008021C5">
      <w:pPr>
        <w:rPr>
          <w:lang w:val="en-US"/>
        </w:rPr>
      </w:pPr>
    </w:p>
    <w:p w14:paraId="4A44AB42" w14:textId="77777777" w:rsidR="00710CA9" w:rsidRDefault="00710CA9" w:rsidP="008021C5">
      <w:pPr>
        <w:rPr>
          <w:lang w:val="en-US"/>
        </w:rPr>
      </w:pPr>
    </w:p>
    <w:p w14:paraId="6A190A6C" w14:textId="77777777" w:rsidR="00710CA9" w:rsidRDefault="00710CA9" w:rsidP="008021C5">
      <w:pPr>
        <w:rPr>
          <w:lang w:val="en-US"/>
        </w:rPr>
      </w:pPr>
    </w:p>
    <w:p w14:paraId="07F65BCC" w14:textId="77777777" w:rsidR="00710CA9" w:rsidRDefault="00710CA9" w:rsidP="008021C5">
      <w:pPr>
        <w:rPr>
          <w:lang w:val="en-US"/>
        </w:rPr>
      </w:pPr>
    </w:p>
    <w:p w14:paraId="6C7C52C0" w14:textId="77777777" w:rsidR="00710CA9" w:rsidRDefault="00710CA9" w:rsidP="008021C5">
      <w:pPr>
        <w:rPr>
          <w:lang w:val="en-US"/>
        </w:rPr>
      </w:pPr>
    </w:p>
    <w:p w14:paraId="4BCBCE8D" w14:textId="77777777" w:rsidR="00710CA9" w:rsidRDefault="00710CA9" w:rsidP="008021C5">
      <w:pPr>
        <w:rPr>
          <w:lang w:val="en-US"/>
        </w:rPr>
      </w:pPr>
    </w:p>
    <w:p w14:paraId="2BC47B82" w14:textId="77777777" w:rsidR="00710CA9" w:rsidRDefault="00710CA9" w:rsidP="008021C5">
      <w:pPr>
        <w:rPr>
          <w:lang w:val="en-US"/>
        </w:rPr>
      </w:pPr>
    </w:p>
    <w:p w14:paraId="6E610CD1" w14:textId="77777777" w:rsidR="00710CA9" w:rsidRDefault="00710CA9" w:rsidP="008021C5">
      <w:pPr>
        <w:rPr>
          <w:lang w:val="en-US"/>
        </w:rPr>
      </w:pPr>
    </w:p>
    <w:p w14:paraId="523DBB8B" w14:textId="77777777" w:rsidR="00710CA9" w:rsidRDefault="00710CA9" w:rsidP="008021C5">
      <w:pPr>
        <w:rPr>
          <w:lang w:val="en-US"/>
        </w:rPr>
      </w:pPr>
    </w:p>
    <w:p w14:paraId="2490714C" w14:textId="77777777" w:rsidR="00710CA9" w:rsidRDefault="00710CA9" w:rsidP="008021C5">
      <w:pPr>
        <w:rPr>
          <w:lang w:val="en-US"/>
        </w:rPr>
      </w:pPr>
    </w:p>
    <w:p w14:paraId="3365943C" w14:textId="77777777" w:rsidR="00710CA9" w:rsidRDefault="00710CA9" w:rsidP="008021C5">
      <w:pPr>
        <w:rPr>
          <w:lang w:val="en-US"/>
        </w:rPr>
      </w:pPr>
    </w:p>
    <w:p w14:paraId="74CCF057" w14:textId="77777777" w:rsidR="00710CA9" w:rsidRDefault="00710CA9" w:rsidP="008021C5">
      <w:pPr>
        <w:rPr>
          <w:lang w:val="en-US"/>
        </w:rPr>
      </w:pPr>
    </w:p>
    <w:p w14:paraId="633AA9EE" w14:textId="77777777" w:rsidR="00710CA9" w:rsidRDefault="00710CA9" w:rsidP="008021C5">
      <w:pPr>
        <w:rPr>
          <w:lang w:val="en-US"/>
        </w:rPr>
      </w:pPr>
    </w:p>
    <w:p w14:paraId="0051A78F" w14:textId="77777777" w:rsidR="00710CA9" w:rsidRDefault="00710CA9" w:rsidP="008021C5">
      <w:pPr>
        <w:rPr>
          <w:lang w:val="en-US"/>
        </w:rPr>
      </w:pPr>
    </w:p>
    <w:p w14:paraId="29AAB972" w14:textId="77777777" w:rsidR="00710CA9" w:rsidRDefault="00710CA9" w:rsidP="008021C5">
      <w:pPr>
        <w:rPr>
          <w:lang w:val="en-US"/>
        </w:rPr>
      </w:pPr>
    </w:p>
    <w:p w14:paraId="2A76184F" w14:textId="77777777" w:rsidR="00710CA9" w:rsidRDefault="00710CA9" w:rsidP="008021C5">
      <w:pPr>
        <w:rPr>
          <w:lang w:val="en-US"/>
        </w:rPr>
      </w:pPr>
    </w:p>
    <w:p w14:paraId="0BD845BD" w14:textId="77777777" w:rsidR="00710CA9" w:rsidRDefault="00710CA9" w:rsidP="008021C5">
      <w:pPr>
        <w:rPr>
          <w:lang w:val="en-US"/>
        </w:rPr>
      </w:pPr>
    </w:p>
    <w:p w14:paraId="0429198B" w14:textId="77777777" w:rsidR="00710CA9" w:rsidRDefault="00710CA9" w:rsidP="008021C5">
      <w:pPr>
        <w:rPr>
          <w:lang w:val="en-US"/>
        </w:rPr>
      </w:pPr>
    </w:p>
    <w:p w14:paraId="5D355D47" w14:textId="77777777" w:rsidR="00710CA9" w:rsidRDefault="00710CA9" w:rsidP="008021C5">
      <w:pPr>
        <w:rPr>
          <w:lang w:val="en-US"/>
        </w:rPr>
      </w:pPr>
    </w:p>
    <w:p w14:paraId="688252BC" w14:textId="77777777" w:rsidR="00710CA9" w:rsidRDefault="00710CA9" w:rsidP="008021C5">
      <w:pPr>
        <w:rPr>
          <w:lang w:val="en-US"/>
        </w:rPr>
      </w:pPr>
    </w:p>
    <w:p w14:paraId="1332107A" w14:textId="4F963467" w:rsidR="00710CA9" w:rsidRDefault="00710CA9" w:rsidP="00710CA9">
      <w:pPr>
        <w:pStyle w:val="Heading1"/>
        <w:rPr>
          <w:lang w:val="en-US"/>
        </w:rPr>
      </w:pPr>
      <w:bookmarkStart w:id="22" w:name="_Toc214660868"/>
      <w:r w:rsidRPr="00710CA9">
        <w:rPr>
          <w:lang w:val="en-US"/>
        </w:rPr>
        <w:t>Reference</w:t>
      </w:r>
      <w:r>
        <w:rPr>
          <w:lang w:val="en-US"/>
        </w:rPr>
        <w:t>s</w:t>
      </w:r>
      <w:bookmarkEnd w:id="22"/>
    </w:p>
    <w:p w14:paraId="65FA6E49" w14:textId="2D3A8F28" w:rsidR="00710CA9" w:rsidRPr="003405B1" w:rsidRDefault="00710CA9" w:rsidP="00710CA9">
      <w:pPr>
        <w:pStyle w:val="NormalWeb"/>
        <w:numPr>
          <w:ilvl w:val="0"/>
          <w:numId w:val="7"/>
        </w:numPr>
        <w:shd w:val="clear" w:color="auto" w:fill="FFFFFF"/>
        <w:spacing w:before="0" w:beforeAutospacing="0" w:after="173" w:afterAutospacing="0"/>
        <w:rPr>
          <w:color w:val="000000"/>
          <w:sz w:val="20"/>
          <w:szCs w:val="20"/>
        </w:rPr>
      </w:pPr>
      <w:r w:rsidRPr="003405B1">
        <w:rPr>
          <w:color w:val="000000"/>
          <w:sz w:val="20"/>
          <w:szCs w:val="20"/>
        </w:rPr>
        <w:t>Alpert, A., Evans, W.N., Lieber, E.M.J. &amp; Powell, D. 2022, "Origins of the Opioid Crisis and its Enduring Impacts", </w:t>
      </w:r>
      <w:r w:rsidRPr="003405B1">
        <w:rPr>
          <w:i/>
          <w:iCs/>
          <w:color w:val="000000"/>
          <w:sz w:val="20"/>
          <w:szCs w:val="20"/>
        </w:rPr>
        <w:t>The Quarterly journal of economics, </w:t>
      </w:r>
      <w:r w:rsidRPr="003405B1">
        <w:rPr>
          <w:color w:val="000000"/>
          <w:sz w:val="20"/>
          <w:szCs w:val="20"/>
        </w:rPr>
        <w:t>vol. 137, no. 2, pp. 1139–1179.</w:t>
      </w:r>
      <w:r w:rsidRPr="003405B1">
        <w:rPr>
          <w:sz w:val="20"/>
          <w:szCs w:val="20"/>
        </w:rPr>
        <w:t xml:space="preserve"> </w:t>
      </w:r>
      <w:hyperlink r:id="rId10" w:history="1">
        <w:r w:rsidRPr="003405B1">
          <w:rPr>
            <w:rStyle w:val="Hyperlink"/>
            <w:sz w:val="20"/>
            <w:szCs w:val="20"/>
          </w:rPr>
          <w:t>https://research-ebsco-com.ezproxy.uwtsd.ac.uk/c/onvpsy/viewer/pdf/mub6stu6nb?route=details</w:t>
        </w:r>
      </w:hyperlink>
      <w:r w:rsidRPr="003405B1">
        <w:rPr>
          <w:color w:val="000000"/>
          <w:sz w:val="20"/>
          <w:szCs w:val="20"/>
        </w:rPr>
        <w:t xml:space="preserve"> ( Accessed on 18 November 2025) </w:t>
      </w:r>
    </w:p>
    <w:p w14:paraId="5365C3F4" w14:textId="3B3EB3DE" w:rsidR="00710CA9" w:rsidRPr="003405B1" w:rsidRDefault="00710CA9" w:rsidP="00710CA9">
      <w:pPr>
        <w:pStyle w:val="NormalWeb"/>
        <w:numPr>
          <w:ilvl w:val="0"/>
          <w:numId w:val="7"/>
        </w:numPr>
        <w:shd w:val="clear" w:color="auto" w:fill="FFFFFF"/>
        <w:spacing w:before="0" w:beforeAutospacing="0" w:after="173" w:afterAutospacing="0"/>
        <w:rPr>
          <w:color w:val="000000"/>
          <w:sz w:val="20"/>
          <w:szCs w:val="20"/>
        </w:rPr>
      </w:pPr>
      <w:r w:rsidRPr="003405B1">
        <w:rPr>
          <w:color w:val="000000"/>
          <w:sz w:val="20"/>
          <w:szCs w:val="20"/>
        </w:rPr>
        <w:t xml:space="preserve">Arkan, O., Nagpal, M., </w:t>
      </w:r>
      <w:proofErr w:type="spellStart"/>
      <w:r w:rsidRPr="003405B1">
        <w:rPr>
          <w:color w:val="000000"/>
          <w:sz w:val="20"/>
          <w:szCs w:val="20"/>
        </w:rPr>
        <w:t>Scharding</w:t>
      </w:r>
      <w:proofErr w:type="spellEnd"/>
      <w:r w:rsidRPr="003405B1">
        <w:rPr>
          <w:color w:val="000000"/>
          <w:sz w:val="20"/>
          <w:szCs w:val="20"/>
        </w:rPr>
        <w:t>, T.K. &amp; Warren, D.E. 2023, "Don’t Just Trust Your Gut: The Importance of Normative Deliberation to Ethical Decision-Making at Work", </w:t>
      </w:r>
      <w:r w:rsidRPr="003405B1">
        <w:rPr>
          <w:i/>
          <w:iCs/>
          <w:color w:val="000000"/>
          <w:sz w:val="20"/>
          <w:szCs w:val="20"/>
        </w:rPr>
        <w:t>Journal of Business Ethics, </w:t>
      </w:r>
      <w:r w:rsidRPr="003405B1">
        <w:rPr>
          <w:color w:val="000000"/>
          <w:sz w:val="20"/>
          <w:szCs w:val="20"/>
        </w:rPr>
        <w:t>vol. 186, no. 2, pp. 257–277.</w:t>
      </w:r>
      <w:r w:rsidRPr="003405B1">
        <w:rPr>
          <w:sz w:val="20"/>
          <w:szCs w:val="20"/>
        </w:rPr>
        <w:t xml:space="preserve"> </w:t>
      </w:r>
      <w:hyperlink r:id="rId11" w:history="1">
        <w:r w:rsidRPr="003405B1">
          <w:rPr>
            <w:rStyle w:val="Hyperlink"/>
            <w:sz w:val="20"/>
            <w:szCs w:val="20"/>
          </w:rPr>
          <w:t>https://research-ebsco-com.ezproxy.uwtsd.ac.uk/c/onvpsy/viewer/pdf/2fdr6xsp3j?route=details</w:t>
        </w:r>
      </w:hyperlink>
      <w:r w:rsidRPr="003405B1">
        <w:rPr>
          <w:color w:val="000000"/>
          <w:sz w:val="20"/>
          <w:szCs w:val="20"/>
        </w:rPr>
        <w:t xml:space="preserve"> </w:t>
      </w:r>
      <w:r w:rsidRPr="003405B1">
        <w:rPr>
          <w:color w:val="000000"/>
          <w:sz w:val="20"/>
          <w:szCs w:val="20"/>
        </w:rPr>
        <w:t xml:space="preserve">( </w:t>
      </w:r>
      <w:r w:rsidRPr="003405B1">
        <w:rPr>
          <w:color w:val="000000"/>
          <w:sz w:val="20"/>
          <w:szCs w:val="20"/>
        </w:rPr>
        <w:t>A</w:t>
      </w:r>
      <w:r w:rsidRPr="003405B1">
        <w:rPr>
          <w:color w:val="000000"/>
          <w:sz w:val="20"/>
          <w:szCs w:val="20"/>
        </w:rPr>
        <w:t xml:space="preserve">ccessed on 18 November 2025) </w:t>
      </w:r>
    </w:p>
    <w:p w14:paraId="021B54E4" w14:textId="0386443C" w:rsidR="00710CA9" w:rsidRPr="003405B1" w:rsidRDefault="00710CA9" w:rsidP="00710CA9">
      <w:pPr>
        <w:pStyle w:val="NormalWeb"/>
        <w:numPr>
          <w:ilvl w:val="0"/>
          <w:numId w:val="7"/>
        </w:numPr>
        <w:shd w:val="clear" w:color="auto" w:fill="FFFFFF"/>
        <w:spacing w:before="0" w:beforeAutospacing="0" w:after="173" w:afterAutospacing="0"/>
        <w:rPr>
          <w:color w:val="000000"/>
          <w:sz w:val="20"/>
          <w:szCs w:val="20"/>
        </w:rPr>
      </w:pPr>
      <w:r w:rsidRPr="003405B1">
        <w:rPr>
          <w:color w:val="000000"/>
          <w:sz w:val="20"/>
          <w:szCs w:val="20"/>
        </w:rPr>
        <w:lastRenderedPageBreak/>
        <w:t>BBC 2019, </w:t>
      </w:r>
      <w:proofErr w:type="spellStart"/>
      <w:r w:rsidRPr="003405B1">
        <w:rPr>
          <w:i/>
          <w:iCs/>
          <w:color w:val="000000"/>
          <w:sz w:val="20"/>
          <w:szCs w:val="20"/>
        </w:rPr>
        <w:t>Sacklers</w:t>
      </w:r>
      <w:proofErr w:type="spellEnd"/>
      <w:r w:rsidRPr="003405B1">
        <w:rPr>
          <w:i/>
          <w:iCs/>
          <w:color w:val="000000"/>
          <w:sz w:val="20"/>
          <w:szCs w:val="20"/>
        </w:rPr>
        <w:t xml:space="preserve"> withdrew $10bn from Purdue, audit shows</w:t>
      </w:r>
      <w:r w:rsidRPr="003405B1">
        <w:rPr>
          <w:color w:val="000000"/>
          <w:sz w:val="20"/>
          <w:szCs w:val="20"/>
        </w:rPr>
        <w:t>.</w:t>
      </w:r>
      <w:r w:rsidRPr="003405B1">
        <w:rPr>
          <w:sz w:val="20"/>
          <w:szCs w:val="20"/>
        </w:rPr>
        <w:t xml:space="preserve"> </w:t>
      </w:r>
      <w:hyperlink r:id="rId12" w:history="1">
        <w:r w:rsidRPr="003405B1">
          <w:rPr>
            <w:rStyle w:val="Hyperlink"/>
            <w:sz w:val="20"/>
            <w:szCs w:val="20"/>
          </w:rPr>
          <w:t>https://www.bbc.co.uk/news/world-us-canada-50820392</w:t>
        </w:r>
      </w:hyperlink>
      <w:r w:rsidRPr="003405B1">
        <w:rPr>
          <w:color w:val="000000"/>
          <w:sz w:val="20"/>
          <w:szCs w:val="20"/>
        </w:rPr>
        <w:t xml:space="preserve"> </w:t>
      </w:r>
      <w:r w:rsidRPr="003405B1">
        <w:rPr>
          <w:color w:val="000000"/>
          <w:sz w:val="20"/>
          <w:szCs w:val="20"/>
        </w:rPr>
        <w:t xml:space="preserve">( </w:t>
      </w:r>
      <w:r w:rsidRPr="003405B1">
        <w:rPr>
          <w:color w:val="000000"/>
          <w:sz w:val="20"/>
          <w:szCs w:val="20"/>
        </w:rPr>
        <w:t>A</w:t>
      </w:r>
      <w:r w:rsidRPr="003405B1">
        <w:rPr>
          <w:color w:val="000000"/>
          <w:sz w:val="20"/>
          <w:szCs w:val="20"/>
        </w:rPr>
        <w:t xml:space="preserve">ccessed on 18 November 2025) </w:t>
      </w:r>
    </w:p>
    <w:p w14:paraId="6D945BDC" w14:textId="750AA5D5" w:rsidR="00710CA9" w:rsidRPr="003405B1" w:rsidRDefault="00710CA9" w:rsidP="00710CA9">
      <w:pPr>
        <w:pStyle w:val="NormalWeb"/>
        <w:numPr>
          <w:ilvl w:val="0"/>
          <w:numId w:val="7"/>
        </w:numPr>
        <w:shd w:val="clear" w:color="auto" w:fill="FFFFFF"/>
        <w:spacing w:before="0" w:beforeAutospacing="0" w:after="173" w:afterAutospacing="0"/>
        <w:rPr>
          <w:color w:val="000000"/>
          <w:sz w:val="20"/>
          <w:szCs w:val="20"/>
        </w:rPr>
      </w:pPr>
      <w:r w:rsidRPr="003405B1">
        <w:rPr>
          <w:color w:val="000000"/>
          <w:sz w:val="20"/>
          <w:szCs w:val="20"/>
        </w:rPr>
        <w:t>Bordum, A. 2005, "Immanuel Kant, Jürgen Habermas and the categorical imperative", </w:t>
      </w:r>
      <w:r w:rsidRPr="003405B1">
        <w:rPr>
          <w:i/>
          <w:iCs/>
          <w:color w:val="000000"/>
          <w:sz w:val="20"/>
          <w:szCs w:val="20"/>
        </w:rPr>
        <w:t>Philosophy &amp; social criticism, </w:t>
      </w:r>
      <w:r w:rsidRPr="003405B1">
        <w:rPr>
          <w:color w:val="000000"/>
          <w:sz w:val="20"/>
          <w:szCs w:val="20"/>
        </w:rPr>
        <w:t>vol. 31, no. 7, pp. 851–874.</w:t>
      </w:r>
      <w:r w:rsidRPr="003405B1">
        <w:rPr>
          <w:sz w:val="20"/>
          <w:szCs w:val="20"/>
        </w:rPr>
        <w:t xml:space="preserve"> </w:t>
      </w:r>
      <w:hyperlink r:id="rId13" w:history="1">
        <w:r w:rsidRPr="003405B1">
          <w:rPr>
            <w:rStyle w:val="Hyperlink"/>
            <w:sz w:val="20"/>
            <w:szCs w:val="20"/>
          </w:rPr>
          <w:t>https://journals-sagepub-com.ezproxy.uwtsd.ac.uk/doi/abs/10.1177/0191453705057307</w:t>
        </w:r>
      </w:hyperlink>
      <w:r w:rsidRPr="003405B1">
        <w:rPr>
          <w:color w:val="000000"/>
          <w:sz w:val="20"/>
          <w:szCs w:val="20"/>
        </w:rPr>
        <w:t xml:space="preserve"> </w:t>
      </w:r>
      <w:r w:rsidRPr="003405B1">
        <w:rPr>
          <w:color w:val="000000"/>
          <w:sz w:val="20"/>
          <w:szCs w:val="20"/>
        </w:rPr>
        <w:t>( Accessed on 1</w:t>
      </w:r>
      <w:r w:rsidRPr="003405B1">
        <w:rPr>
          <w:color w:val="000000"/>
          <w:sz w:val="20"/>
          <w:szCs w:val="20"/>
        </w:rPr>
        <w:t>9</w:t>
      </w:r>
      <w:r w:rsidRPr="003405B1">
        <w:rPr>
          <w:color w:val="000000"/>
          <w:sz w:val="20"/>
          <w:szCs w:val="20"/>
        </w:rPr>
        <w:t xml:space="preserve"> November 2025) </w:t>
      </w:r>
    </w:p>
    <w:p w14:paraId="12C05822" w14:textId="39E1637D" w:rsidR="00DC33C1" w:rsidRPr="003405B1" w:rsidRDefault="00710CA9" w:rsidP="00DC33C1">
      <w:pPr>
        <w:pStyle w:val="NormalWeb"/>
        <w:numPr>
          <w:ilvl w:val="0"/>
          <w:numId w:val="7"/>
        </w:numPr>
        <w:shd w:val="clear" w:color="auto" w:fill="FFFFFF"/>
        <w:spacing w:before="0" w:beforeAutospacing="0" w:after="173" w:afterAutospacing="0"/>
        <w:rPr>
          <w:color w:val="000000"/>
          <w:sz w:val="20"/>
          <w:szCs w:val="20"/>
        </w:rPr>
      </w:pPr>
      <w:r w:rsidRPr="003405B1">
        <w:rPr>
          <w:color w:val="000000"/>
          <w:sz w:val="20"/>
          <w:szCs w:val="20"/>
        </w:rPr>
        <w:t>Bowie, N.E. 2017, "Business Ethics: A Kantian Perspective", </w:t>
      </w:r>
      <w:r w:rsidRPr="003405B1">
        <w:rPr>
          <w:i/>
          <w:iCs/>
          <w:color w:val="000000"/>
          <w:sz w:val="20"/>
          <w:szCs w:val="20"/>
        </w:rPr>
        <w:t>Cambridge University Press, </w:t>
      </w:r>
      <w:r w:rsidRPr="003405B1">
        <w:rPr>
          <w:color w:val="000000"/>
          <w:sz w:val="20"/>
          <w:szCs w:val="20"/>
        </w:rPr>
        <w:t>.</w:t>
      </w:r>
      <w:r w:rsidR="00DC33C1" w:rsidRPr="003405B1">
        <w:rPr>
          <w:sz w:val="20"/>
          <w:szCs w:val="20"/>
        </w:rPr>
        <w:t xml:space="preserve"> </w:t>
      </w:r>
      <w:hyperlink r:id="rId14" w:history="1">
        <w:r w:rsidR="00DC33C1" w:rsidRPr="003405B1">
          <w:rPr>
            <w:rStyle w:val="Hyperlink"/>
            <w:sz w:val="20"/>
            <w:szCs w:val="20"/>
          </w:rPr>
          <w:t>https://assets.cambridge.org/97811071/20907/frontmatter/9781107120907_frontmatter.pdf</w:t>
        </w:r>
      </w:hyperlink>
      <w:r w:rsidR="00DC33C1" w:rsidRPr="003405B1">
        <w:rPr>
          <w:color w:val="000000"/>
          <w:sz w:val="20"/>
          <w:szCs w:val="20"/>
        </w:rPr>
        <w:t xml:space="preserve"> </w:t>
      </w:r>
      <w:r w:rsidR="00DC33C1" w:rsidRPr="003405B1">
        <w:rPr>
          <w:color w:val="000000"/>
          <w:sz w:val="20"/>
          <w:szCs w:val="20"/>
        </w:rPr>
        <w:t xml:space="preserve">( Accessed on 19 November 2025) </w:t>
      </w:r>
    </w:p>
    <w:p w14:paraId="3E73D673" w14:textId="64C534CC" w:rsidR="00710CA9" w:rsidRPr="003405B1" w:rsidRDefault="00710CA9" w:rsidP="00710CA9">
      <w:pPr>
        <w:pStyle w:val="NormalWeb"/>
        <w:numPr>
          <w:ilvl w:val="0"/>
          <w:numId w:val="7"/>
        </w:numPr>
        <w:shd w:val="clear" w:color="auto" w:fill="FFFFFF"/>
        <w:spacing w:before="0" w:beforeAutospacing="0" w:after="173" w:afterAutospacing="0"/>
        <w:rPr>
          <w:color w:val="000000"/>
          <w:sz w:val="20"/>
          <w:szCs w:val="20"/>
        </w:rPr>
      </w:pPr>
      <w:proofErr w:type="spellStart"/>
      <w:r w:rsidRPr="003405B1">
        <w:rPr>
          <w:color w:val="000000"/>
          <w:sz w:val="20"/>
          <w:szCs w:val="20"/>
        </w:rPr>
        <w:t>Bowra</w:t>
      </w:r>
      <w:proofErr w:type="spellEnd"/>
      <w:r w:rsidRPr="003405B1">
        <w:rPr>
          <w:color w:val="000000"/>
          <w:sz w:val="20"/>
          <w:szCs w:val="20"/>
        </w:rPr>
        <w:t xml:space="preserve">, A., Perez-Brumer, A., Forman, L. &amp; Kohler, J.C. 2024, "Interconnected influence: </w:t>
      </w:r>
      <w:proofErr w:type="spellStart"/>
      <w:r w:rsidRPr="003405B1">
        <w:rPr>
          <w:color w:val="000000"/>
          <w:sz w:val="20"/>
          <w:szCs w:val="20"/>
        </w:rPr>
        <w:t>Unraveling</w:t>
      </w:r>
      <w:proofErr w:type="spellEnd"/>
      <w:r w:rsidRPr="003405B1">
        <w:rPr>
          <w:color w:val="000000"/>
          <w:sz w:val="20"/>
          <w:szCs w:val="20"/>
        </w:rPr>
        <w:t xml:space="preserve"> </w:t>
      </w:r>
      <w:proofErr w:type="spellStart"/>
      <w:r w:rsidRPr="003405B1">
        <w:rPr>
          <w:color w:val="000000"/>
          <w:sz w:val="20"/>
          <w:szCs w:val="20"/>
        </w:rPr>
        <w:t>purdue</w:t>
      </w:r>
      <w:proofErr w:type="spellEnd"/>
      <w:r w:rsidRPr="003405B1">
        <w:rPr>
          <w:color w:val="000000"/>
          <w:sz w:val="20"/>
          <w:szCs w:val="20"/>
        </w:rPr>
        <w:t xml:space="preserve"> pharmaceutical's role in the global response to the opioid crisis", </w:t>
      </w:r>
      <w:r w:rsidRPr="003405B1">
        <w:rPr>
          <w:i/>
          <w:iCs/>
          <w:color w:val="000000"/>
          <w:sz w:val="20"/>
          <w:szCs w:val="20"/>
        </w:rPr>
        <w:t>The International journal of drug policy, </w:t>
      </w:r>
      <w:r w:rsidRPr="003405B1">
        <w:rPr>
          <w:color w:val="000000"/>
          <w:sz w:val="20"/>
          <w:szCs w:val="20"/>
        </w:rPr>
        <w:t>vol. 133, pp. 104604.</w:t>
      </w:r>
      <w:r w:rsidR="00DC33C1" w:rsidRPr="003405B1">
        <w:rPr>
          <w:sz w:val="20"/>
          <w:szCs w:val="20"/>
        </w:rPr>
        <w:t xml:space="preserve"> </w:t>
      </w:r>
      <w:hyperlink r:id="rId15" w:history="1">
        <w:r w:rsidR="00DC33C1" w:rsidRPr="003405B1">
          <w:rPr>
            <w:rStyle w:val="Hyperlink"/>
            <w:sz w:val="20"/>
            <w:szCs w:val="20"/>
          </w:rPr>
          <w:t>https://www.sciencedirect.com/science/article/pii/S0955395924002883</w:t>
        </w:r>
      </w:hyperlink>
      <w:r w:rsidR="00DC33C1" w:rsidRPr="003405B1">
        <w:rPr>
          <w:color w:val="000000"/>
          <w:sz w:val="20"/>
          <w:szCs w:val="20"/>
        </w:rPr>
        <w:t xml:space="preserve"> </w:t>
      </w:r>
      <w:r w:rsidR="00DC33C1" w:rsidRPr="003405B1">
        <w:rPr>
          <w:color w:val="000000"/>
          <w:sz w:val="20"/>
          <w:szCs w:val="20"/>
        </w:rPr>
        <w:t>( Accessed on 19 November 2025)</w:t>
      </w:r>
    </w:p>
    <w:p w14:paraId="20EB0B0F" w14:textId="3F752E60" w:rsidR="00710CA9" w:rsidRPr="003405B1" w:rsidRDefault="00710CA9" w:rsidP="00710CA9">
      <w:pPr>
        <w:pStyle w:val="NormalWeb"/>
        <w:numPr>
          <w:ilvl w:val="0"/>
          <w:numId w:val="7"/>
        </w:numPr>
        <w:shd w:val="clear" w:color="auto" w:fill="FFFFFF"/>
        <w:spacing w:before="0" w:beforeAutospacing="0" w:after="173" w:afterAutospacing="0"/>
        <w:rPr>
          <w:color w:val="000000"/>
          <w:sz w:val="20"/>
          <w:szCs w:val="20"/>
        </w:rPr>
      </w:pPr>
      <w:proofErr w:type="spellStart"/>
      <w:r w:rsidRPr="003405B1">
        <w:rPr>
          <w:color w:val="000000"/>
          <w:sz w:val="20"/>
          <w:szCs w:val="20"/>
        </w:rPr>
        <w:t>Chukwuneke</w:t>
      </w:r>
      <w:proofErr w:type="spellEnd"/>
      <w:r w:rsidRPr="003405B1">
        <w:rPr>
          <w:color w:val="000000"/>
          <w:sz w:val="20"/>
          <w:szCs w:val="20"/>
        </w:rPr>
        <w:t xml:space="preserve">, F. &amp; </w:t>
      </w:r>
      <w:proofErr w:type="spellStart"/>
      <w:r w:rsidRPr="003405B1">
        <w:rPr>
          <w:color w:val="000000"/>
          <w:sz w:val="20"/>
          <w:szCs w:val="20"/>
        </w:rPr>
        <w:t>Ezenwugo</w:t>
      </w:r>
      <w:proofErr w:type="spellEnd"/>
      <w:r w:rsidRPr="003405B1">
        <w:rPr>
          <w:color w:val="000000"/>
          <w:sz w:val="20"/>
          <w:szCs w:val="20"/>
        </w:rPr>
        <w:t>, A. 2022, "Deontology vs. utilitarianism: Understanding the basis for the moral theories in medicine", </w:t>
      </w:r>
      <w:r w:rsidRPr="003405B1">
        <w:rPr>
          <w:i/>
          <w:iCs/>
          <w:color w:val="000000"/>
          <w:sz w:val="20"/>
          <w:szCs w:val="20"/>
        </w:rPr>
        <w:t>International Journal of Medicine and Health Development, </w:t>
      </w:r>
      <w:r w:rsidRPr="003405B1">
        <w:rPr>
          <w:color w:val="000000"/>
          <w:sz w:val="20"/>
          <w:szCs w:val="20"/>
        </w:rPr>
        <w:t>vol. 27, no. 1, pp. 19–23.</w:t>
      </w:r>
    </w:p>
    <w:p w14:paraId="74140D32" w14:textId="0F1F2FF1" w:rsidR="00710CA9" w:rsidRPr="003405B1" w:rsidRDefault="00710CA9" w:rsidP="00DC33C1">
      <w:pPr>
        <w:pStyle w:val="NormalWeb"/>
        <w:numPr>
          <w:ilvl w:val="0"/>
          <w:numId w:val="7"/>
        </w:numPr>
        <w:shd w:val="clear" w:color="auto" w:fill="FFFFFF"/>
        <w:spacing w:before="0" w:beforeAutospacing="0" w:after="173" w:afterAutospacing="0"/>
        <w:rPr>
          <w:color w:val="000000"/>
          <w:sz w:val="20"/>
          <w:szCs w:val="20"/>
        </w:rPr>
      </w:pPr>
      <w:r w:rsidRPr="003405B1">
        <w:rPr>
          <w:color w:val="000000"/>
          <w:sz w:val="20"/>
          <w:szCs w:val="20"/>
        </w:rPr>
        <w:t>Dyer, O. 2020, "Purdue Pharma to plead guilty and pay $8.3bn over opioid marketing", </w:t>
      </w:r>
      <w:r w:rsidRPr="003405B1">
        <w:rPr>
          <w:i/>
          <w:iCs/>
          <w:color w:val="000000"/>
          <w:sz w:val="20"/>
          <w:szCs w:val="20"/>
        </w:rPr>
        <w:t>BMJ (Online), </w:t>
      </w:r>
      <w:r w:rsidRPr="003405B1">
        <w:rPr>
          <w:color w:val="000000"/>
          <w:sz w:val="20"/>
          <w:szCs w:val="20"/>
        </w:rPr>
        <w:t>vol. 371, pp. m4103.</w:t>
      </w:r>
      <w:r w:rsidR="00DC33C1" w:rsidRPr="003405B1">
        <w:rPr>
          <w:sz w:val="20"/>
          <w:szCs w:val="20"/>
        </w:rPr>
        <w:t xml:space="preserve"> </w:t>
      </w:r>
      <w:hyperlink r:id="rId16" w:history="1">
        <w:r w:rsidR="00DC33C1" w:rsidRPr="003405B1">
          <w:rPr>
            <w:rStyle w:val="Hyperlink"/>
            <w:sz w:val="20"/>
            <w:szCs w:val="20"/>
          </w:rPr>
          <w:t>https://www.proquest.com/docview/2453611831?accountid=130472&amp;sourcetype=Scholarly%20Journals</w:t>
        </w:r>
      </w:hyperlink>
      <w:r w:rsidR="00DC33C1" w:rsidRPr="003405B1">
        <w:rPr>
          <w:color w:val="000000"/>
          <w:sz w:val="20"/>
          <w:szCs w:val="20"/>
        </w:rPr>
        <w:t xml:space="preserve"> </w:t>
      </w:r>
      <w:r w:rsidR="00DC33C1" w:rsidRPr="003405B1">
        <w:rPr>
          <w:color w:val="000000"/>
          <w:sz w:val="20"/>
          <w:szCs w:val="20"/>
        </w:rPr>
        <w:t>( Accessed on 19 November 2025)</w:t>
      </w:r>
    </w:p>
    <w:p w14:paraId="404B33B2" w14:textId="13184A85" w:rsidR="00710CA9" w:rsidRPr="003405B1" w:rsidRDefault="00710CA9" w:rsidP="00710CA9">
      <w:pPr>
        <w:pStyle w:val="NormalWeb"/>
        <w:numPr>
          <w:ilvl w:val="0"/>
          <w:numId w:val="7"/>
        </w:numPr>
        <w:shd w:val="clear" w:color="auto" w:fill="FFFFFF"/>
        <w:spacing w:before="0" w:beforeAutospacing="0" w:after="173" w:afterAutospacing="0"/>
        <w:rPr>
          <w:color w:val="000000"/>
          <w:sz w:val="20"/>
          <w:szCs w:val="20"/>
        </w:rPr>
      </w:pPr>
      <w:r w:rsidRPr="003405B1">
        <w:rPr>
          <w:color w:val="000000"/>
          <w:sz w:val="20"/>
          <w:szCs w:val="20"/>
        </w:rPr>
        <w:t>Hertz, E. 2020, "Corporate Social Responsibility: The Great Shell Game", </w:t>
      </w:r>
      <w:r w:rsidRPr="003405B1">
        <w:rPr>
          <w:i/>
          <w:iCs/>
          <w:color w:val="000000"/>
          <w:sz w:val="20"/>
          <w:szCs w:val="20"/>
        </w:rPr>
        <w:t>Journal of legal anthropology, </w:t>
      </w:r>
      <w:r w:rsidRPr="003405B1">
        <w:rPr>
          <w:color w:val="000000"/>
          <w:sz w:val="20"/>
          <w:szCs w:val="20"/>
        </w:rPr>
        <w:t>vol. 4, no. 2, pp. 110–115.</w:t>
      </w:r>
      <w:r w:rsidR="00DC33C1" w:rsidRPr="003405B1">
        <w:rPr>
          <w:sz w:val="20"/>
          <w:szCs w:val="20"/>
        </w:rPr>
        <w:t xml:space="preserve"> </w:t>
      </w:r>
      <w:hyperlink r:id="rId17" w:history="1">
        <w:r w:rsidR="00DC33C1" w:rsidRPr="003405B1">
          <w:rPr>
            <w:rStyle w:val="Hyperlink"/>
            <w:sz w:val="20"/>
            <w:szCs w:val="20"/>
          </w:rPr>
          <w:t>https://www.proquest.com/docview/2531681580?accountid=130472&amp;sourcetype=Scholarly%20Journals</w:t>
        </w:r>
      </w:hyperlink>
      <w:r w:rsidR="00DC33C1" w:rsidRPr="003405B1">
        <w:rPr>
          <w:color w:val="000000"/>
          <w:sz w:val="20"/>
          <w:szCs w:val="20"/>
        </w:rPr>
        <w:t xml:space="preserve"> </w:t>
      </w:r>
      <w:r w:rsidR="00DC33C1" w:rsidRPr="003405B1">
        <w:rPr>
          <w:color w:val="000000"/>
          <w:sz w:val="20"/>
          <w:szCs w:val="20"/>
        </w:rPr>
        <w:t>( Accessed on 19 November 2025)</w:t>
      </w:r>
      <w:r w:rsidR="00DC33C1" w:rsidRPr="003405B1">
        <w:rPr>
          <w:color w:val="000000"/>
          <w:sz w:val="20"/>
          <w:szCs w:val="20"/>
        </w:rPr>
        <w:t xml:space="preserve"> </w:t>
      </w:r>
    </w:p>
    <w:p w14:paraId="200B0929" w14:textId="471BAAED" w:rsidR="00710CA9" w:rsidRPr="003405B1" w:rsidRDefault="00710CA9" w:rsidP="00710CA9">
      <w:pPr>
        <w:pStyle w:val="NormalWeb"/>
        <w:numPr>
          <w:ilvl w:val="0"/>
          <w:numId w:val="7"/>
        </w:numPr>
        <w:shd w:val="clear" w:color="auto" w:fill="FFFFFF"/>
        <w:spacing w:before="0" w:beforeAutospacing="0" w:after="173" w:afterAutospacing="0"/>
        <w:rPr>
          <w:color w:val="000000"/>
          <w:sz w:val="20"/>
          <w:szCs w:val="20"/>
        </w:rPr>
      </w:pPr>
      <w:proofErr w:type="spellStart"/>
      <w:r w:rsidRPr="003405B1">
        <w:rPr>
          <w:color w:val="000000"/>
          <w:sz w:val="20"/>
          <w:szCs w:val="20"/>
        </w:rPr>
        <w:t>Hühn</w:t>
      </w:r>
      <w:proofErr w:type="spellEnd"/>
      <w:r w:rsidRPr="003405B1">
        <w:rPr>
          <w:color w:val="000000"/>
          <w:sz w:val="20"/>
          <w:szCs w:val="20"/>
        </w:rPr>
        <w:t>, M.P. 2023, "Business ethics: Between Friedman and Freeman? A response to A Puzzle about Business Ethics", </w:t>
      </w:r>
      <w:r w:rsidRPr="003405B1">
        <w:rPr>
          <w:i/>
          <w:iCs/>
          <w:color w:val="000000"/>
          <w:sz w:val="20"/>
          <w:szCs w:val="20"/>
        </w:rPr>
        <w:t>Business ethics, the environment &amp; responsibility (Print), </w:t>
      </w:r>
      <w:r w:rsidRPr="003405B1">
        <w:rPr>
          <w:color w:val="000000"/>
          <w:sz w:val="20"/>
          <w:szCs w:val="20"/>
        </w:rPr>
        <w:t>vol. 32, no. 2, pp. 868–876.</w:t>
      </w:r>
      <w:r w:rsidR="00DC33C1" w:rsidRPr="003405B1">
        <w:rPr>
          <w:sz w:val="20"/>
          <w:szCs w:val="20"/>
        </w:rPr>
        <w:t xml:space="preserve"> </w:t>
      </w:r>
      <w:hyperlink r:id="rId18" w:history="1">
        <w:r w:rsidR="00DC33C1" w:rsidRPr="003405B1">
          <w:rPr>
            <w:rStyle w:val="Hyperlink"/>
            <w:sz w:val="20"/>
            <w:szCs w:val="20"/>
          </w:rPr>
          <w:t>https://research-ebsco-com.ezproxy.uwtsd.ac.uk/c/onvpsy/viewer/pdf/cq6fuvwqvf?route=details</w:t>
        </w:r>
      </w:hyperlink>
      <w:r w:rsidR="00DC33C1" w:rsidRPr="003405B1">
        <w:rPr>
          <w:color w:val="000000"/>
          <w:sz w:val="20"/>
          <w:szCs w:val="20"/>
        </w:rPr>
        <w:t xml:space="preserve"> </w:t>
      </w:r>
    </w:p>
    <w:p w14:paraId="626B2709" w14:textId="2E4F4831" w:rsidR="00710CA9" w:rsidRPr="003405B1" w:rsidRDefault="00710CA9" w:rsidP="00710CA9">
      <w:pPr>
        <w:pStyle w:val="NormalWeb"/>
        <w:numPr>
          <w:ilvl w:val="0"/>
          <w:numId w:val="7"/>
        </w:numPr>
        <w:shd w:val="clear" w:color="auto" w:fill="FFFFFF"/>
        <w:spacing w:before="0" w:beforeAutospacing="0" w:after="173" w:afterAutospacing="0"/>
        <w:rPr>
          <w:color w:val="000000"/>
          <w:sz w:val="20"/>
          <w:szCs w:val="20"/>
        </w:rPr>
      </w:pPr>
      <w:r w:rsidRPr="003405B1">
        <w:rPr>
          <w:color w:val="000000"/>
          <w:sz w:val="20"/>
          <w:szCs w:val="20"/>
        </w:rPr>
        <w:t>Kusuma, H. &amp; Iskandar, D. 2025, "The impact of institutional quality, market openness, and government size on corruption across income levels", </w:t>
      </w:r>
      <w:proofErr w:type="spellStart"/>
      <w:r w:rsidRPr="003405B1">
        <w:rPr>
          <w:i/>
          <w:iCs/>
          <w:color w:val="000000"/>
          <w:sz w:val="20"/>
          <w:szCs w:val="20"/>
        </w:rPr>
        <w:t>Jurnal</w:t>
      </w:r>
      <w:proofErr w:type="spellEnd"/>
      <w:r w:rsidRPr="003405B1">
        <w:rPr>
          <w:i/>
          <w:iCs/>
          <w:color w:val="000000"/>
          <w:sz w:val="20"/>
          <w:szCs w:val="20"/>
        </w:rPr>
        <w:t xml:space="preserve"> Perspektif Pembiayaan dan Pembangunan Daerah, </w:t>
      </w:r>
      <w:r w:rsidRPr="003405B1">
        <w:rPr>
          <w:color w:val="000000"/>
          <w:sz w:val="20"/>
          <w:szCs w:val="20"/>
        </w:rPr>
        <w:t>vol. 13, no. 1.</w:t>
      </w:r>
    </w:p>
    <w:p w14:paraId="43C56680" w14:textId="0CEC8C2F" w:rsidR="00710CA9" w:rsidRPr="003405B1" w:rsidRDefault="00710CA9" w:rsidP="00710CA9">
      <w:pPr>
        <w:pStyle w:val="NormalWeb"/>
        <w:numPr>
          <w:ilvl w:val="0"/>
          <w:numId w:val="7"/>
        </w:numPr>
        <w:shd w:val="clear" w:color="auto" w:fill="FFFFFF"/>
        <w:spacing w:before="0" w:beforeAutospacing="0" w:after="173" w:afterAutospacing="0"/>
        <w:rPr>
          <w:color w:val="000000"/>
          <w:sz w:val="20"/>
          <w:szCs w:val="20"/>
        </w:rPr>
      </w:pPr>
      <w:r w:rsidRPr="003405B1">
        <w:rPr>
          <w:color w:val="000000"/>
          <w:sz w:val="20"/>
          <w:szCs w:val="20"/>
        </w:rPr>
        <w:t>Melé, D. 2009, "The View and Purpose of the Firm in Freeman’s Stakeholder Theory", </w:t>
      </w:r>
      <w:r w:rsidRPr="003405B1">
        <w:rPr>
          <w:i/>
          <w:iCs/>
          <w:color w:val="000000"/>
          <w:sz w:val="20"/>
          <w:szCs w:val="20"/>
        </w:rPr>
        <w:t>Philosophy of Management, </w:t>
      </w:r>
      <w:r w:rsidRPr="003405B1">
        <w:rPr>
          <w:color w:val="000000"/>
          <w:sz w:val="20"/>
          <w:szCs w:val="20"/>
        </w:rPr>
        <w:t>vol. 8, no. 3, pp. 3–13.</w:t>
      </w:r>
      <w:r w:rsidR="00DC33C1" w:rsidRPr="003405B1">
        <w:rPr>
          <w:sz w:val="20"/>
          <w:szCs w:val="20"/>
        </w:rPr>
        <w:t xml:space="preserve"> </w:t>
      </w:r>
      <w:hyperlink r:id="rId19" w:history="1">
        <w:r w:rsidR="00DC33C1" w:rsidRPr="003405B1">
          <w:rPr>
            <w:rStyle w:val="Hyperlink"/>
            <w:sz w:val="20"/>
            <w:szCs w:val="20"/>
          </w:rPr>
          <w:t>https://doi.org/10.5840/pom2009832</w:t>
        </w:r>
      </w:hyperlink>
      <w:r w:rsidR="00DC33C1" w:rsidRPr="003405B1">
        <w:rPr>
          <w:color w:val="000000"/>
          <w:sz w:val="20"/>
          <w:szCs w:val="20"/>
        </w:rPr>
        <w:t xml:space="preserve"> </w:t>
      </w:r>
      <w:r w:rsidR="00DC33C1" w:rsidRPr="003405B1">
        <w:rPr>
          <w:color w:val="000000"/>
          <w:sz w:val="20"/>
          <w:szCs w:val="20"/>
        </w:rPr>
        <w:t xml:space="preserve">( Accessed on </w:t>
      </w:r>
      <w:r w:rsidR="00DC33C1" w:rsidRPr="003405B1">
        <w:rPr>
          <w:color w:val="000000"/>
          <w:sz w:val="20"/>
          <w:szCs w:val="20"/>
        </w:rPr>
        <w:t>20</w:t>
      </w:r>
      <w:r w:rsidR="00DC33C1" w:rsidRPr="003405B1">
        <w:rPr>
          <w:color w:val="000000"/>
          <w:sz w:val="20"/>
          <w:szCs w:val="20"/>
        </w:rPr>
        <w:t xml:space="preserve"> November 2025)</w:t>
      </w:r>
    </w:p>
    <w:p w14:paraId="06FA1B5D" w14:textId="0C58C449" w:rsidR="00710CA9" w:rsidRPr="003405B1" w:rsidRDefault="00710CA9" w:rsidP="00710CA9">
      <w:pPr>
        <w:pStyle w:val="NormalWeb"/>
        <w:numPr>
          <w:ilvl w:val="0"/>
          <w:numId w:val="7"/>
        </w:numPr>
        <w:shd w:val="clear" w:color="auto" w:fill="FFFFFF"/>
        <w:spacing w:before="0" w:beforeAutospacing="0" w:after="173" w:afterAutospacing="0"/>
        <w:rPr>
          <w:color w:val="000000"/>
          <w:sz w:val="20"/>
          <w:szCs w:val="20"/>
        </w:rPr>
      </w:pPr>
      <w:r w:rsidRPr="003405B1">
        <w:rPr>
          <w:color w:val="000000"/>
          <w:sz w:val="20"/>
          <w:szCs w:val="20"/>
        </w:rPr>
        <w:t>Milton, F. 1970, "The social responsibility of business is to increase its profits.", </w:t>
      </w:r>
      <w:r w:rsidRPr="003405B1">
        <w:rPr>
          <w:i/>
          <w:iCs/>
          <w:color w:val="000000"/>
          <w:sz w:val="20"/>
          <w:szCs w:val="20"/>
        </w:rPr>
        <w:t>The New York Times, </w:t>
      </w:r>
      <w:r w:rsidRPr="003405B1">
        <w:rPr>
          <w:color w:val="000000"/>
          <w:sz w:val="20"/>
          <w:szCs w:val="20"/>
        </w:rPr>
        <w:t>.</w:t>
      </w:r>
      <w:r w:rsidR="00DC33C1" w:rsidRPr="003405B1">
        <w:rPr>
          <w:sz w:val="20"/>
          <w:szCs w:val="20"/>
        </w:rPr>
        <w:t xml:space="preserve"> </w:t>
      </w:r>
      <w:hyperlink r:id="rId20" w:history="1">
        <w:r w:rsidR="00DC33C1" w:rsidRPr="003405B1">
          <w:rPr>
            <w:rStyle w:val="Hyperlink"/>
            <w:sz w:val="20"/>
            <w:szCs w:val="20"/>
          </w:rPr>
          <w:t>https://graphics8.nytimes.com/packages/pdf/business/miltonfriedman1970.pdf</w:t>
        </w:r>
      </w:hyperlink>
      <w:r w:rsidR="00DC33C1" w:rsidRPr="003405B1">
        <w:rPr>
          <w:color w:val="000000"/>
          <w:sz w:val="20"/>
          <w:szCs w:val="20"/>
        </w:rPr>
        <w:t xml:space="preserve"> </w:t>
      </w:r>
      <w:r w:rsidR="00DC33C1" w:rsidRPr="003405B1">
        <w:rPr>
          <w:color w:val="000000"/>
          <w:sz w:val="20"/>
          <w:szCs w:val="20"/>
        </w:rPr>
        <w:t>( Accessed on 20 November 2025)</w:t>
      </w:r>
    </w:p>
    <w:p w14:paraId="43F8709D" w14:textId="1104538D" w:rsidR="00710CA9" w:rsidRPr="003405B1" w:rsidRDefault="00710CA9" w:rsidP="00710CA9">
      <w:pPr>
        <w:pStyle w:val="NormalWeb"/>
        <w:numPr>
          <w:ilvl w:val="0"/>
          <w:numId w:val="7"/>
        </w:numPr>
        <w:shd w:val="clear" w:color="auto" w:fill="FFFFFF"/>
        <w:spacing w:before="0" w:beforeAutospacing="0" w:after="173" w:afterAutospacing="0"/>
        <w:rPr>
          <w:color w:val="000000"/>
          <w:sz w:val="20"/>
          <w:szCs w:val="20"/>
        </w:rPr>
      </w:pPr>
      <w:r w:rsidRPr="003405B1">
        <w:rPr>
          <w:color w:val="000000"/>
          <w:sz w:val="20"/>
          <w:szCs w:val="20"/>
        </w:rPr>
        <w:t>Mooya, M. 2022, "Hume's guillotine - the 'is-ought' problem in property valuation theory", </w:t>
      </w:r>
      <w:r w:rsidRPr="003405B1">
        <w:rPr>
          <w:i/>
          <w:iCs/>
          <w:color w:val="000000"/>
          <w:sz w:val="20"/>
          <w:szCs w:val="20"/>
        </w:rPr>
        <w:t>Journal of Property Research, </w:t>
      </w:r>
      <w:r w:rsidRPr="003405B1">
        <w:rPr>
          <w:color w:val="000000"/>
          <w:sz w:val="20"/>
          <w:szCs w:val="20"/>
        </w:rPr>
        <w:t>vol. 39, no. 1, pp. 77–96.</w:t>
      </w:r>
      <w:r w:rsidR="00DC33C1" w:rsidRPr="003405B1">
        <w:rPr>
          <w:sz w:val="20"/>
          <w:szCs w:val="20"/>
        </w:rPr>
        <w:t xml:space="preserve"> </w:t>
      </w:r>
      <w:hyperlink r:id="rId21" w:history="1">
        <w:r w:rsidR="00DC33C1" w:rsidRPr="003405B1">
          <w:rPr>
            <w:rStyle w:val="Hyperlink"/>
            <w:sz w:val="20"/>
            <w:szCs w:val="20"/>
          </w:rPr>
          <w:t>https://research-ebsco-com.ezproxy.uwtsd.ac.uk/c/onvpsy/viewer/pdf/ehtq5moifv?route=details</w:t>
        </w:r>
      </w:hyperlink>
      <w:r w:rsidR="00DC33C1" w:rsidRPr="003405B1">
        <w:rPr>
          <w:color w:val="000000"/>
          <w:sz w:val="20"/>
          <w:szCs w:val="20"/>
        </w:rPr>
        <w:t xml:space="preserve"> </w:t>
      </w:r>
      <w:r w:rsidR="00DC33C1" w:rsidRPr="003405B1">
        <w:rPr>
          <w:color w:val="000000"/>
          <w:sz w:val="20"/>
          <w:szCs w:val="20"/>
        </w:rPr>
        <w:t>( Accessed on 20 November 2025)</w:t>
      </w:r>
      <w:r w:rsidR="00DC33C1" w:rsidRPr="003405B1">
        <w:rPr>
          <w:color w:val="000000"/>
          <w:sz w:val="20"/>
          <w:szCs w:val="20"/>
        </w:rPr>
        <w:t xml:space="preserve"> </w:t>
      </w:r>
    </w:p>
    <w:p w14:paraId="2D0508DC" w14:textId="0B65075B" w:rsidR="00710CA9" w:rsidRPr="003405B1" w:rsidRDefault="00710CA9" w:rsidP="00710CA9">
      <w:pPr>
        <w:pStyle w:val="NormalWeb"/>
        <w:numPr>
          <w:ilvl w:val="0"/>
          <w:numId w:val="7"/>
        </w:numPr>
        <w:shd w:val="clear" w:color="auto" w:fill="FFFFFF"/>
        <w:spacing w:before="0" w:beforeAutospacing="0" w:after="173" w:afterAutospacing="0"/>
        <w:rPr>
          <w:color w:val="000000"/>
          <w:sz w:val="20"/>
          <w:szCs w:val="20"/>
        </w:rPr>
      </w:pPr>
      <w:r w:rsidRPr="003405B1">
        <w:rPr>
          <w:color w:val="000000"/>
          <w:sz w:val="20"/>
          <w:szCs w:val="20"/>
        </w:rPr>
        <w:t>Parmar, B.L., Freeman, R.E., Harrison, J.S., Wicks, A.C., Purnell, L. &amp; de Colle, S. 2010, "Stakeholder Theory: The State of the Art", </w:t>
      </w:r>
      <w:r w:rsidRPr="003405B1">
        <w:rPr>
          <w:i/>
          <w:iCs/>
          <w:color w:val="000000"/>
          <w:sz w:val="20"/>
          <w:szCs w:val="20"/>
        </w:rPr>
        <w:t>The Academy of Management annals, </w:t>
      </w:r>
      <w:r w:rsidRPr="003405B1">
        <w:rPr>
          <w:color w:val="000000"/>
          <w:sz w:val="20"/>
          <w:szCs w:val="20"/>
        </w:rPr>
        <w:t>vol. 4, no. 1, pp. 403–445.</w:t>
      </w:r>
    </w:p>
    <w:p w14:paraId="3531A0E3" w14:textId="23B69557" w:rsidR="00710CA9" w:rsidRPr="003405B1" w:rsidRDefault="00710CA9" w:rsidP="00DC33C1">
      <w:pPr>
        <w:pStyle w:val="NormalWeb"/>
        <w:numPr>
          <w:ilvl w:val="0"/>
          <w:numId w:val="7"/>
        </w:numPr>
        <w:shd w:val="clear" w:color="auto" w:fill="FFFFFF"/>
        <w:spacing w:before="0" w:beforeAutospacing="0" w:after="173" w:afterAutospacing="0"/>
        <w:rPr>
          <w:color w:val="000000"/>
          <w:sz w:val="20"/>
          <w:szCs w:val="20"/>
        </w:rPr>
      </w:pPr>
      <w:proofErr w:type="spellStart"/>
      <w:r w:rsidRPr="003405B1">
        <w:rPr>
          <w:color w:val="000000"/>
          <w:sz w:val="20"/>
          <w:szCs w:val="20"/>
        </w:rPr>
        <w:t>Relman</w:t>
      </w:r>
      <w:proofErr w:type="spellEnd"/>
      <w:r w:rsidRPr="003405B1">
        <w:rPr>
          <w:color w:val="000000"/>
          <w:sz w:val="20"/>
          <w:szCs w:val="20"/>
        </w:rPr>
        <w:t>, A.S. 1993, "What Market Values Are Doing to Medicine", </w:t>
      </w:r>
      <w:r w:rsidRPr="003405B1">
        <w:rPr>
          <w:i/>
          <w:iCs/>
          <w:color w:val="000000"/>
          <w:sz w:val="20"/>
          <w:szCs w:val="20"/>
        </w:rPr>
        <w:t>National forum., </w:t>
      </w:r>
      <w:r w:rsidRPr="003405B1">
        <w:rPr>
          <w:color w:val="000000"/>
          <w:sz w:val="20"/>
          <w:szCs w:val="20"/>
        </w:rPr>
        <w:t>vol. 73, no. 3, pp. 17.</w:t>
      </w:r>
      <w:r w:rsidR="00DC33C1" w:rsidRPr="003405B1">
        <w:rPr>
          <w:sz w:val="20"/>
          <w:szCs w:val="20"/>
        </w:rPr>
        <w:t xml:space="preserve"> </w:t>
      </w:r>
      <w:hyperlink r:id="rId22" w:tgtFrame="_blank" w:history="1">
        <w:r w:rsidR="00DC33C1" w:rsidRPr="003405B1">
          <w:rPr>
            <w:rStyle w:val="Hyperlink"/>
            <w:rFonts w:eastAsiaTheme="majorEastAsia"/>
            <w:color w:val="0066CC"/>
            <w:sz w:val="20"/>
            <w:szCs w:val="20"/>
            <w:shd w:val="clear" w:color="auto" w:fill="FFFFFF"/>
          </w:rPr>
          <w:t>research-ebsco-com.ezproxy.uwtsd.ac.uk</w:t>
        </w:r>
      </w:hyperlink>
      <w:r w:rsidR="00DC33C1" w:rsidRPr="003405B1">
        <w:rPr>
          <w:sz w:val="20"/>
          <w:szCs w:val="20"/>
        </w:rPr>
        <w:t xml:space="preserve"> </w:t>
      </w:r>
      <w:r w:rsidR="00DC33C1" w:rsidRPr="003405B1">
        <w:rPr>
          <w:color w:val="000000"/>
          <w:sz w:val="20"/>
          <w:szCs w:val="20"/>
        </w:rPr>
        <w:t xml:space="preserve">( Accessed on 20 November 2025) </w:t>
      </w:r>
    </w:p>
    <w:p w14:paraId="4BF5EA73" w14:textId="6754D27A" w:rsidR="00710CA9" w:rsidRPr="003405B1" w:rsidRDefault="00710CA9" w:rsidP="00DC33C1">
      <w:pPr>
        <w:pStyle w:val="NormalWeb"/>
        <w:numPr>
          <w:ilvl w:val="0"/>
          <w:numId w:val="7"/>
        </w:numPr>
        <w:shd w:val="clear" w:color="auto" w:fill="FFFFFF"/>
        <w:spacing w:before="0" w:beforeAutospacing="0" w:after="173" w:afterAutospacing="0"/>
        <w:rPr>
          <w:color w:val="000000"/>
          <w:sz w:val="20"/>
          <w:szCs w:val="20"/>
        </w:rPr>
      </w:pPr>
      <w:r w:rsidRPr="003405B1">
        <w:rPr>
          <w:color w:val="000000"/>
          <w:sz w:val="20"/>
          <w:szCs w:val="20"/>
        </w:rPr>
        <w:t>Spillane, J. 2023, </w:t>
      </w:r>
      <w:r w:rsidRPr="003405B1">
        <w:rPr>
          <w:i/>
          <w:iCs/>
          <w:color w:val="000000"/>
          <w:sz w:val="20"/>
          <w:szCs w:val="20"/>
        </w:rPr>
        <w:t>Empire of Pain: The Secret History of the Sackler Dynasty</w:t>
      </w:r>
      <w:r w:rsidRPr="003405B1">
        <w:rPr>
          <w:color w:val="000000"/>
          <w:sz w:val="20"/>
          <w:szCs w:val="20"/>
        </w:rPr>
        <w:t>.</w:t>
      </w:r>
      <w:r w:rsidR="00DC33C1" w:rsidRPr="003405B1">
        <w:rPr>
          <w:sz w:val="20"/>
          <w:szCs w:val="20"/>
        </w:rPr>
        <w:t xml:space="preserve"> </w:t>
      </w:r>
      <w:hyperlink r:id="rId23" w:history="1">
        <w:r w:rsidR="00DC33C1" w:rsidRPr="003405B1">
          <w:rPr>
            <w:rStyle w:val="Hyperlink"/>
            <w:sz w:val="20"/>
            <w:szCs w:val="20"/>
          </w:rPr>
          <w:t>https://research-ebsco-com.ezproxy.uwtsd.ac.uk/c/onvpsy/viewer/pdf/bm2lvox66b?route=details</w:t>
        </w:r>
      </w:hyperlink>
      <w:r w:rsidR="00DC33C1" w:rsidRPr="003405B1">
        <w:rPr>
          <w:color w:val="000000"/>
          <w:sz w:val="20"/>
          <w:szCs w:val="20"/>
        </w:rPr>
        <w:t xml:space="preserve"> </w:t>
      </w:r>
      <w:r w:rsidR="00DC33C1" w:rsidRPr="003405B1">
        <w:rPr>
          <w:color w:val="000000"/>
          <w:sz w:val="20"/>
          <w:szCs w:val="20"/>
        </w:rPr>
        <w:t xml:space="preserve">( Accessed on 20 November 2025) </w:t>
      </w:r>
    </w:p>
    <w:p w14:paraId="34300A48" w14:textId="7ED44753" w:rsidR="00710CA9" w:rsidRPr="003405B1" w:rsidRDefault="00710CA9" w:rsidP="00DC33C1">
      <w:pPr>
        <w:pStyle w:val="NormalWeb"/>
        <w:numPr>
          <w:ilvl w:val="0"/>
          <w:numId w:val="7"/>
        </w:numPr>
        <w:shd w:val="clear" w:color="auto" w:fill="FFFFFF"/>
        <w:spacing w:before="0" w:beforeAutospacing="0" w:after="173" w:afterAutospacing="0"/>
        <w:rPr>
          <w:color w:val="000000"/>
          <w:sz w:val="20"/>
          <w:szCs w:val="20"/>
        </w:rPr>
      </w:pPr>
      <w:r w:rsidRPr="003405B1">
        <w:rPr>
          <w:color w:val="000000"/>
          <w:sz w:val="20"/>
          <w:szCs w:val="20"/>
        </w:rPr>
        <w:t>Tilmon, S.J. 2020, "Philanthropic Giving and Museum Ethics", .</w:t>
      </w:r>
      <w:r w:rsidR="00DC33C1" w:rsidRPr="003405B1">
        <w:rPr>
          <w:sz w:val="20"/>
          <w:szCs w:val="20"/>
        </w:rPr>
        <w:t xml:space="preserve"> </w:t>
      </w:r>
      <w:hyperlink r:id="rId24" w:history="1">
        <w:r w:rsidR="00DC33C1" w:rsidRPr="003405B1">
          <w:rPr>
            <w:rStyle w:val="Hyperlink"/>
            <w:sz w:val="20"/>
            <w:szCs w:val="20"/>
          </w:rPr>
          <w:t>https://www.proquest.com/docview/2453218348?pq-</w:t>
        </w:r>
        <w:r w:rsidR="00DC33C1" w:rsidRPr="003405B1">
          <w:rPr>
            <w:rStyle w:val="Hyperlink"/>
            <w:sz w:val="20"/>
            <w:szCs w:val="20"/>
          </w:rPr>
          <w:lastRenderedPageBreak/>
          <w:t>origsite=gscholar&amp;fromopenview=true&amp;sourcetype=Dissertations%20&amp;%20Theses</w:t>
        </w:r>
      </w:hyperlink>
      <w:r w:rsidR="00DC33C1" w:rsidRPr="003405B1">
        <w:rPr>
          <w:color w:val="000000"/>
          <w:sz w:val="20"/>
          <w:szCs w:val="20"/>
        </w:rPr>
        <w:t xml:space="preserve"> </w:t>
      </w:r>
      <w:r w:rsidR="00DC33C1" w:rsidRPr="003405B1">
        <w:rPr>
          <w:color w:val="000000"/>
          <w:sz w:val="20"/>
          <w:szCs w:val="20"/>
        </w:rPr>
        <w:t xml:space="preserve">( Accessed on 20 November 2025) </w:t>
      </w:r>
    </w:p>
    <w:p w14:paraId="32073117" w14:textId="26707E56" w:rsidR="00710CA9" w:rsidRPr="003405B1" w:rsidRDefault="00710CA9" w:rsidP="00DC33C1">
      <w:pPr>
        <w:pStyle w:val="NormalWeb"/>
        <w:numPr>
          <w:ilvl w:val="0"/>
          <w:numId w:val="7"/>
        </w:numPr>
        <w:shd w:val="clear" w:color="auto" w:fill="FFFFFF"/>
        <w:spacing w:before="0" w:beforeAutospacing="0" w:after="173" w:afterAutospacing="0"/>
        <w:rPr>
          <w:color w:val="000000"/>
          <w:sz w:val="20"/>
          <w:szCs w:val="20"/>
        </w:rPr>
      </w:pPr>
      <w:r w:rsidRPr="003405B1">
        <w:rPr>
          <w:color w:val="000000"/>
          <w:sz w:val="20"/>
          <w:szCs w:val="20"/>
        </w:rPr>
        <w:t>Tran, B., Krka, K., Tran, B. &amp; Debeljak, J. 2008, "Paradigms in corporate ethics: the legality and values of corporate ethics", </w:t>
      </w:r>
      <w:r w:rsidRPr="003405B1">
        <w:rPr>
          <w:i/>
          <w:iCs/>
          <w:color w:val="000000"/>
          <w:sz w:val="20"/>
          <w:szCs w:val="20"/>
        </w:rPr>
        <w:t>Social responsibility journal, </w:t>
      </w:r>
      <w:r w:rsidRPr="003405B1">
        <w:rPr>
          <w:color w:val="000000"/>
          <w:sz w:val="20"/>
          <w:szCs w:val="20"/>
        </w:rPr>
        <w:t>vol. 4, no. 1, pp. 158–171.</w:t>
      </w:r>
      <w:r w:rsidR="00DC33C1" w:rsidRPr="003405B1">
        <w:rPr>
          <w:sz w:val="20"/>
          <w:szCs w:val="20"/>
        </w:rPr>
        <w:t xml:space="preserve"> </w:t>
      </w:r>
      <w:hyperlink r:id="rId25" w:history="1">
        <w:r w:rsidR="00DC33C1" w:rsidRPr="003405B1">
          <w:rPr>
            <w:rStyle w:val="Hyperlink"/>
            <w:sz w:val="20"/>
            <w:szCs w:val="20"/>
          </w:rPr>
          <w:t>https://www.proquest.com/docview/1012099470?accountid=130472&amp;sourcetype=Scholarly%20Journals</w:t>
        </w:r>
      </w:hyperlink>
      <w:r w:rsidR="00DC33C1" w:rsidRPr="003405B1">
        <w:rPr>
          <w:color w:val="000000"/>
          <w:sz w:val="20"/>
          <w:szCs w:val="20"/>
        </w:rPr>
        <w:t xml:space="preserve"> </w:t>
      </w:r>
      <w:r w:rsidR="00DC33C1" w:rsidRPr="003405B1">
        <w:rPr>
          <w:color w:val="000000"/>
          <w:sz w:val="20"/>
          <w:szCs w:val="20"/>
        </w:rPr>
        <w:t xml:space="preserve">( Accessed on 20 November 2025) </w:t>
      </w:r>
    </w:p>
    <w:p w14:paraId="58F31D64" w14:textId="0D1B9B90" w:rsidR="00710CA9" w:rsidRPr="003405B1" w:rsidRDefault="00710CA9" w:rsidP="00710CA9">
      <w:pPr>
        <w:pStyle w:val="NormalWeb"/>
        <w:shd w:val="clear" w:color="auto" w:fill="FFFFFF"/>
        <w:spacing w:before="0" w:beforeAutospacing="0" w:after="173" w:afterAutospacing="0"/>
        <w:ind w:left="450" w:hanging="450"/>
        <w:rPr>
          <w:color w:val="000000"/>
          <w:sz w:val="20"/>
          <w:szCs w:val="20"/>
        </w:rPr>
      </w:pPr>
      <w:r w:rsidRPr="003405B1">
        <w:rPr>
          <w:color w:val="000000"/>
          <w:sz w:val="20"/>
          <w:szCs w:val="20"/>
        </w:rPr>
        <w:t xml:space="preserve">20. </w:t>
      </w:r>
      <w:proofErr w:type="spellStart"/>
      <w:r w:rsidRPr="003405B1">
        <w:rPr>
          <w:color w:val="000000"/>
          <w:sz w:val="20"/>
          <w:szCs w:val="20"/>
        </w:rPr>
        <w:t>Tuncelli</w:t>
      </w:r>
      <w:proofErr w:type="spellEnd"/>
      <w:r w:rsidRPr="003405B1">
        <w:rPr>
          <w:color w:val="000000"/>
          <w:sz w:val="20"/>
          <w:szCs w:val="20"/>
        </w:rPr>
        <w:t>, S. 2020, </w:t>
      </w:r>
      <w:r w:rsidRPr="003405B1">
        <w:rPr>
          <w:i/>
          <w:iCs/>
          <w:color w:val="000000"/>
          <w:sz w:val="20"/>
          <w:szCs w:val="20"/>
        </w:rPr>
        <w:t>Cross-cultural analysis of CSR Messages: Exploratory study of using emotional and rational messages on young consumers (United Kingdom vs. Germany)</w:t>
      </w:r>
      <w:r w:rsidRPr="003405B1">
        <w:rPr>
          <w:color w:val="000000"/>
          <w:sz w:val="20"/>
          <w:szCs w:val="20"/>
        </w:rPr>
        <w:t>.</w:t>
      </w:r>
      <w:r w:rsidR="00DC33C1" w:rsidRPr="003405B1">
        <w:rPr>
          <w:sz w:val="20"/>
          <w:szCs w:val="20"/>
        </w:rPr>
        <w:t xml:space="preserve"> </w:t>
      </w:r>
      <w:hyperlink r:id="rId26" w:history="1">
        <w:r w:rsidR="00DC33C1" w:rsidRPr="003405B1">
          <w:rPr>
            <w:rStyle w:val="Hyperlink"/>
            <w:sz w:val="20"/>
            <w:szCs w:val="20"/>
          </w:rPr>
          <w:t>https://www.researchgate.net/publication/343770377_Cross-cultural_analysis_of_CSR_Messages_Exploratory_study_of_using_emotional_and_rational_messages_on_young_consumers_United_Kingdom_vs_Germany</w:t>
        </w:r>
      </w:hyperlink>
      <w:r w:rsidR="00DC33C1" w:rsidRPr="003405B1">
        <w:rPr>
          <w:color w:val="000000"/>
          <w:sz w:val="20"/>
          <w:szCs w:val="20"/>
        </w:rPr>
        <w:t xml:space="preserve"> </w:t>
      </w:r>
      <w:r w:rsidR="00DC33C1" w:rsidRPr="003405B1">
        <w:rPr>
          <w:color w:val="000000"/>
          <w:sz w:val="20"/>
          <w:szCs w:val="20"/>
        </w:rPr>
        <w:t>( Accessed on 20 November 2025)</w:t>
      </w:r>
      <w:r w:rsidR="00DC33C1" w:rsidRPr="003405B1">
        <w:rPr>
          <w:color w:val="000000"/>
          <w:sz w:val="20"/>
          <w:szCs w:val="20"/>
        </w:rPr>
        <w:t xml:space="preserve"> </w:t>
      </w:r>
    </w:p>
    <w:p w14:paraId="01BB5D99" w14:textId="5D9B9D51" w:rsidR="00710CA9" w:rsidRPr="003405B1" w:rsidRDefault="00710CA9" w:rsidP="003405B1">
      <w:pPr>
        <w:pStyle w:val="NormalWeb"/>
        <w:shd w:val="clear" w:color="auto" w:fill="FFFFFF"/>
        <w:spacing w:before="0" w:beforeAutospacing="0" w:after="173" w:afterAutospacing="0"/>
        <w:ind w:left="450" w:hanging="450"/>
        <w:rPr>
          <w:color w:val="000000"/>
          <w:sz w:val="20"/>
          <w:szCs w:val="20"/>
        </w:rPr>
      </w:pPr>
      <w:r w:rsidRPr="003405B1">
        <w:rPr>
          <w:color w:val="000000"/>
          <w:sz w:val="20"/>
          <w:szCs w:val="20"/>
        </w:rPr>
        <w:t xml:space="preserve">21. </w:t>
      </w:r>
      <w:r w:rsidRPr="003405B1">
        <w:rPr>
          <w:color w:val="000000"/>
          <w:sz w:val="20"/>
          <w:szCs w:val="20"/>
        </w:rPr>
        <w:t>U.S. Department of Justice 2020, </w:t>
      </w:r>
      <w:r w:rsidRPr="003405B1">
        <w:rPr>
          <w:i/>
          <w:iCs/>
          <w:color w:val="000000"/>
          <w:sz w:val="20"/>
          <w:szCs w:val="20"/>
        </w:rPr>
        <w:t>Opioid Manufacturer Purdue Pharma Pleads Guilty to Fraud and Kickback Conspiracies</w:t>
      </w:r>
      <w:r w:rsidRPr="003405B1">
        <w:rPr>
          <w:color w:val="000000"/>
          <w:sz w:val="20"/>
          <w:szCs w:val="20"/>
        </w:rPr>
        <w:t>.</w:t>
      </w:r>
      <w:r w:rsidR="003405B1" w:rsidRPr="003405B1">
        <w:rPr>
          <w:sz w:val="20"/>
          <w:szCs w:val="20"/>
        </w:rPr>
        <w:t xml:space="preserve"> </w:t>
      </w:r>
      <w:hyperlink r:id="rId27" w:tgtFrame="_blank" w:history="1">
        <w:r w:rsidR="003405B1" w:rsidRPr="003405B1">
          <w:rPr>
            <w:rStyle w:val="Hyperlink"/>
            <w:rFonts w:eastAsiaTheme="majorEastAsia"/>
            <w:color w:val="0066CC"/>
            <w:sz w:val="20"/>
            <w:szCs w:val="20"/>
            <w:shd w:val="clear" w:color="auto" w:fill="FFFFFF"/>
          </w:rPr>
          <w:t>www.justice.gov</w:t>
        </w:r>
      </w:hyperlink>
      <w:r w:rsidR="003405B1" w:rsidRPr="003405B1">
        <w:rPr>
          <w:sz w:val="20"/>
          <w:szCs w:val="20"/>
        </w:rPr>
        <w:t xml:space="preserve"> </w:t>
      </w:r>
      <w:r w:rsidR="003405B1" w:rsidRPr="003405B1">
        <w:rPr>
          <w:color w:val="000000"/>
          <w:sz w:val="20"/>
          <w:szCs w:val="20"/>
        </w:rPr>
        <w:t xml:space="preserve">( Accessed on </w:t>
      </w:r>
      <w:r w:rsidR="003405B1" w:rsidRPr="003405B1">
        <w:rPr>
          <w:color w:val="000000"/>
          <w:sz w:val="20"/>
          <w:szCs w:val="20"/>
        </w:rPr>
        <w:t>19</w:t>
      </w:r>
      <w:r w:rsidR="003405B1" w:rsidRPr="003405B1">
        <w:rPr>
          <w:color w:val="000000"/>
          <w:sz w:val="20"/>
          <w:szCs w:val="20"/>
        </w:rPr>
        <w:t xml:space="preserve"> November 2025) </w:t>
      </w:r>
    </w:p>
    <w:p w14:paraId="0C026903" w14:textId="6C01D8FF" w:rsidR="00710CA9" w:rsidRPr="003405B1" w:rsidRDefault="00710CA9" w:rsidP="003405B1">
      <w:pPr>
        <w:pStyle w:val="NormalWeb"/>
        <w:shd w:val="clear" w:color="auto" w:fill="FFFFFF"/>
        <w:spacing w:before="0" w:beforeAutospacing="0" w:after="173" w:afterAutospacing="0"/>
        <w:ind w:left="450" w:hanging="450"/>
        <w:rPr>
          <w:color w:val="000000"/>
          <w:sz w:val="20"/>
          <w:szCs w:val="20"/>
        </w:rPr>
      </w:pPr>
      <w:r w:rsidRPr="003405B1">
        <w:rPr>
          <w:color w:val="000000"/>
          <w:sz w:val="20"/>
          <w:szCs w:val="20"/>
        </w:rPr>
        <w:t xml:space="preserve">22. </w:t>
      </w:r>
      <w:r w:rsidRPr="003405B1">
        <w:rPr>
          <w:color w:val="000000"/>
          <w:sz w:val="20"/>
          <w:szCs w:val="20"/>
        </w:rPr>
        <w:t>Van Zee, A. 2009a, "The Promotion and Marketing of OxyContin: Commercial Triumph, Public Health Tragedy", </w:t>
      </w:r>
      <w:r w:rsidRPr="003405B1">
        <w:rPr>
          <w:i/>
          <w:iCs/>
          <w:color w:val="000000"/>
          <w:sz w:val="20"/>
          <w:szCs w:val="20"/>
        </w:rPr>
        <w:t>American Journal of Public Health, </w:t>
      </w:r>
      <w:r w:rsidRPr="003405B1">
        <w:rPr>
          <w:color w:val="000000"/>
          <w:sz w:val="20"/>
          <w:szCs w:val="20"/>
        </w:rPr>
        <w:t>vol. 99, no. 2, pp. 221–227.</w:t>
      </w:r>
      <w:r w:rsidR="003405B1" w:rsidRPr="003405B1">
        <w:rPr>
          <w:sz w:val="20"/>
          <w:szCs w:val="20"/>
        </w:rPr>
        <w:t xml:space="preserve"> </w:t>
      </w:r>
      <w:hyperlink r:id="rId28" w:history="1">
        <w:r w:rsidR="003405B1" w:rsidRPr="003405B1">
          <w:rPr>
            <w:rStyle w:val="Hyperlink"/>
            <w:sz w:val="20"/>
            <w:szCs w:val="20"/>
          </w:rPr>
          <w:t>https://pmc.ncbi.nlm.nih.gov/articles/PMC2622774/</w:t>
        </w:r>
      </w:hyperlink>
      <w:r w:rsidR="003405B1" w:rsidRPr="003405B1">
        <w:rPr>
          <w:color w:val="000000"/>
          <w:sz w:val="20"/>
          <w:szCs w:val="20"/>
        </w:rPr>
        <w:t xml:space="preserve"> </w:t>
      </w:r>
      <w:r w:rsidR="003405B1" w:rsidRPr="003405B1">
        <w:rPr>
          <w:color w:val="000000"/>
          <w:sz w:val="20"/>
          <w:szCs w:val="20"/>
        </w:rPr>
        <w:t xml:space="preserve">( Accessed on 19 November 2025) </w:t>
      </w:r>
    </w:p>
    <w:p w14:paraId="705E322C" w14:textId="13AFBC39" w:rsidR="00710CA9" w:rsidRPr="003405B1" w:rsidRDefault="00710CA9" w:rsidP="00710CA9">
      <w:pPr>
        <w:pStyle w:val="NormalWeb"/>
        <w:shd w:val="clear" w:color="auto" w:fill="FFFFFF"/>
        <w:spacing w:before="0" w:beforeAutospacing="0" w:after="173" w:afterAutospacing="0"/>
        <w:ind w:left="450" w:hanging="450"/>
        <w:rPr>
          <w:color w:val="000000"/>
          <w:sz w:val="20"/>
          <w:szCs w:val="20"/>
        </w:rPr>
      </w:pPr>
      <w:r w:rsidRPr="003405B1">
        <w:rPr>
          <w:color w:val="000000"/>
          <w:sz w:val="20"/>
          <w:szCs w:val="20"/>
        </w:rPr>
        <w:t>2</w:t>
      </w:r>
      <w:r w:rsidR="003405B1" w:rsidRPr="003405B1">
        <w:rPr>
          <w:color w:val="000000"/>
          <w:sz w:val="20"/>
          <w:szCs w:val="20"/>
        </w:rPr>
        <w:t>3</w:t>
      </w:r>
      <w:r w:rsidRPr="003405B1">
        <w:rPr>
          <w:color w:val="000000"/>
          <w:sz w:val="20"/>
          <w:szCs w:val="20"/>
        </w:rPr>
        <w:t xml:space="preserve">. </w:t>
      </w:r>
      <w:r w:rsidRPr="003405B1">
        <w:rPr>
          <w:color w:val="000000"/>
          <w:sz w:val="20"/>
          <w:szCs w:val="20"/>
        </w:rPr>
        <w:t>Varkey, B. 2020, "Principles of Clinical Ethics and Their Application to Practice", </w:t>
      </w:r>
      <w:r w:rsidRPr="003405B1">
        <w:rPr>
          <w:i/>
          <w:iCs/>
          <w:color w:val="000000"/>
          <w:sz w:val="20"/>
          <w:szCs w:val="20"/>
        </w:rPr>
        <w:t>Medical Principles and Practice, </w:t>
      </w:r>
      <w:r w:rsidRPr="003405B1">
        <w:rPr>
          <w:color w:val="000000"/>
          <w:sz w:val="20"/>
          <w:szCs w:val="20"/>
        </w:rPr>
        <w:t>vol. 30, no. 1, pp. 17–28.</w:t>
      </w:r>
      <w:r w:rsidR="003405B1" w:rsidRPr="003405B1">
        <w:rPr>
          <w:sz w:val="20"/>
          <w:szCs w:val="20"/>
        </w:rPr>
        <w:t xml:space="preserve"> </w:t>
      </w:r>
      <w:hyperlink r:id="rId29" w:history="1">
        <w:r w:rsidR="003405B1" w:rsidRPr="003405B1">
          <w:rPr>
            <w:rStyle w:val="Hyperlink"/>
            <w:sz w:val="20"/>
            <w:szCs w:val="20"/>
          </w:rPr>
          <w:t>https://pmc.ncbi.nlm.nih.gov/articles/PMC7923912/</w:t>
        </w:r>
      </w:hyperlink>
      <w:r w:rsidR="003405B1" w:rsidRPr="003405B1">
        <w:rPr>
          <w:color w:val="000000"/>
          <w:sz w:val="20"/>
          <w:szCs w:val="20"/>
        </w:rPr>
        <w:t xml:space="preserve"> </w:t>
      </w:r>
      <w:r w:rsidR="003405B1" w:rsidRPr="003405B1">
        <w:rPr>
          <w:color w:val="000000"/>
          <w:sz w:val="20"/>
          <w:szCs w:val="20"/>
        </w:rPr>
        <w:t>( Accessed on 19 November 2025)</w:t>
      </w:r>
    </w:p>
    <w:p w14:paraId="53247E8E" w14:textId="77777777" w:rsidR="00710CA9" w:rsidRPr="003405B1" w:rsidRDefault="00710CA9" w:rsidP="00710CA9">
      <w:pPr>
        <w:rPr>
          <w:rFonts w:ascii="Times New Roman" w:hAnsi="Times New Roman" w:cs="Times New Roman"/>
          <w:sz w:val="20"/>
          <w:szCs w:val="20"/>
          <w:lang w:val="en-US"/>
        </w:rPr>
      </w:pPr>
    </w:p>
    <w:sectPr w:rsidR="00710CA9" w:rsidRPr="003405B1">
      <w:footerReference w:type="even"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3666C1" w14:textId="77777777" w:rsidR="004A0048" w:rsidRDefault="004A0048" w:rsidP="009A635D">
      <w:r>
        <w:separator/>
      </w:r>
    </w:p>
  </w:endnote>
  <w:endnote w:type="continuationSeparator" w:id="0">
    <w:p w14:paraId="23FA2A5E" w14:textId="77777777" w:rsidR="004A0048" w:rsidRDefault="004A0048" w:rsidP="009A63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5361837"/>
      <w:docPartObj>
        <w:docPartGallery w:val="Page Numbers (Bottom of Page)"/>
        <w:docPartUnique/>
      </w:docPartObj>
    </w:sdtPr>
    <w:sdtContent>
      <w:p w14:paraId="1F37CF5F" w14:textId="1C730611" w:rsidR="003405B1" w:rsidRDefault="003405B1" w:rsidP="00225FD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5141A09" w14:textId="77777777" w:rsidR="003405B1" w:rsidRDefault="003405B1" w:rsidP="003405B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7321276"/>
      <w:docPartObj>
        <w:docPartGallery w:val="Page Numbers (Bottom of Page)"/>
        <w:docPartUnique/>
      </w:docPartObj>
    </w:sdtPr>
    <w:sdtContent>
      <w:p w14:paraId="7914F56E" w14:textId="7A5CC9FE" w:rsidR="003405B1" w:rsidRDefault="003405B1" w:rsidP="00225FD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8128212" w14:textId="77777777" w:rsidR="003405B1" w:rsidRDefault="003405B1" w:rsidP="003405B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F74604" w14:textId="77777777" w:rsidR="004A0048" w:rsidRDefault="004A0048" w:rsidP="009A635D">
      <w:r>
        <w:separator/>
      </w:r>
    </w:p>
  </w:footnote>
  <w:footnote w:type="continuationSeparator" w:id="0">
    <w:p w14:paraId="7CA11A9E" w14:textId="77777777" w:rsidR="004A0048" w:rsidRDefault="004A0048" w:rsidP="009A635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D70E2E"/>
    <w:multiLevelType w:val="multilevel"/>
    <w:tmpl w:val="5E3A5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89142B"/>
    <w:multiLevelType w:val="multilevel"/>
    <w:tmpl w:val="BDFAC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043693F"/>
    <w:multiLevelType w:val="multilevel"/>
    <w:tmpl w:val="CB76F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27D3147"/>
    <w:multiLevelType w:val="hybridMultilevel"/>
    <w:tmpl w:val="5C3252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E8160B"/>
    <w:multiLevelType w:val="multilevel"/>
    <w:tmpl w:val="B9266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5924C8F"/>
    <w:multiLevelType w:val="multilevel"/>
    <w:tmpl w:val="B3C03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9F3506F"/>
    <w:multiLevelType w:val="multilevel"/>
    <w:tmpl w:val="EBE2D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05919261">
    <w:abstractNumId w:val="6"/>
  </w:num>
  <w:num w:numId="2" w16cid:durableId="1786727525">
    <w:abstractNumId w:val="4"/>
  </w:num>
  <w:num w:numId="3" w16cid:durableId="1629894172">
    <w:abstractNumId w:val="2"/>
  </w:num>
  <w:num w:numId="4" w16cid:durableId="63454395">
    <w:abstractNumId w:val="1"/>
  </w:num>
  <w:num w:numId="5" w16cid:durableId="1231967042">
    <w:abstractNumId w:val="5"/>
  </w:num>
  <w:num w:numId="6" w16cid:durableId="360513620">
    <w:abstractNumId w:val="0"/>
  </w:num>
  <w:num w:numId="7" w16cid:durableId="72187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13D3"/>
    <w:rsid w:val="00024CBF"/>
    <w:rsid w:val="000256C9"/>
    <w:rsid w:val="000426DB"/>
    <w:rsid w:val="00055E31"/>
    <w:rsid w:val="00124389"/>
    <w:rsid w:val="00161344"/>
    <w:rsid w:val="001A245A"/>
    <w:rsid w:val="001C2AE1"/>
    <w:rsid w:val="001D6CDB"/>
    <w:rsid w:val="00207F60"/>
    <w:rsid w:val="00241B63"/>
    <w:rsid w:val="00241D7F"/>
    <w:rsid w:val="002459F0"/>
    <w:rsid w:val="0027614B"/>
    <w:rsid w:val="002D06B9"/>
    <w:rsid w:val="0032687D"/>
    <w:rsid w:val="003405B1"/>
    <w:rsid w:val="00351C59"/>
    <w:rsid w:val="0036569B"/>
    <w:rsid w:val="0039112F"/>
    <w:rsid w:val="003C1022"/>
    <w:rsid w:val="00434642"/>
    <w:rsid w:val="00464A5F"/>
    <w:rsid w:val="00483F81"/>
    <w:rsid w:val="004A0048"/>
    <w:rsid w:val="004D111F"/>
    <w:rsid w:val="00501BA4"/>
    <w:rsid w:val="005313D3"/>
    <w:rsid w:val="00592EB4"/>
    <w:rsid w:val="00684E1B"/>
    <w:rsid w:val="006A66CA"/>
    <w:rsid w:val="00710CA9"/>
    <w:rsid w:val="0077567F"/>
    <w:rsid w:val="007944A4"/>
    <w:rsid w:val="008021C5"/>
    <w:rsid w:val="00813D52"/>
    <w:rsid w:val="00837261"/>
    <w:rsid w:val="00884735"/>
    <w:rsid w:val="00887874"/>
    <w:rsid w:val="008939A0"/>
    <w:rsid w:val="008D0D94"/>
    <w:rsid w:val="008F4D57"/>
    <w:rsid w:val="008F7FE1"/>
    <w:rsid w:val="00900BD8"/>
    <w:rsid w:val="0096030F"/>
    <w:rsid w:val="0097224E"/>
    <w:rsid w:val="009A635D"/>
    <w:rsid w:val="009C3908"/>
    <w:rsid w:val="009E342D"/>
    <w:rsid w:val="00A02D05"/>
    <w:rsid w:val="00A86536"/>
    <w:rsid w:val="00AD74CB"/>
    <w:rsid w:val="00AD78D3"/>
    <w:rsid w:val="00B21436"/>
    <w:rsid w:val="00B5703D"/>
    <w:rsid w:val="00BD3D9B"/>
    <w:rsid w:val="00BD59A2"/>
    <w:rsid w:val="00C10A6E"/>
    <w:rsid w:val="00C65FE6"/>
    <w:rsid w:val="00C83FB1"/>
    <w:rsid w:val="00CA553D"/>
    <w:rsid w:val="00D05638"/>
    <w:rsid w:val="00D43DA6"/>
    <w:rsid w:val="00DC33C1"/>
    <w:rsid w:val="00E10306"/>
    <w:rsid w:val="00E74954"/>
    <w:rsid w:val="00E779DF"/>
    <w:rsid w:val="00EA10EC"/>
    <w:rsid w:val="00ED132B"/>
    <w:rsid w:val="00ED7B49"/>
    <w:rsid w:val="00EE7820"/>
    <w:rsid w:val="00EF611F"/>
    <w:rsid w:val="00F3180A"/>
    <w:rsid w:val="00F51C19"/>
    <w:rsid w:val="00FC74C3"/>
    <w:rsid w:val="00FF36D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72D41"/>
  <w15:chartTrackingRefBased/>
  <w15:docId w15:val="{A5A361E1-7EFE-CD4B-81F1-FB69B818CE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05B1"/>
    <w:rPr>
      <w:rFonts w:ascii="Arial" w:hAnsi="Arial"/>
    </w:rPr>
  </w:style>
  <w:style w:type="paragraph" w:styleId="Heading1">
    <w:name w:val="heading 1"/>
    <w:basedOn w:val="Normal"/>
    <w:next w:val="Normal"/>
    <w:link w:val="Heading1Char"/>
    <w:uiPriority w:val="9"/>
    <w:qFormat/>
    <w:rsid w:val="003405B1"/>
    <w:pPr>
      <w:keepNext/>
      <w:keepLines/>
      <w:spacing w:before="360" w:after="80"/>
      <w:outlineLvl w:val="0"/>
    </w:pPr>
    <w:rPr>
      <w:rFonts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405B1"/>
    <w:pPr>
      <w:keepNext/>
      <w:keepLines/>
      <w:spacing w:before="160" w:after="80"/>
      <w:outlineLvl w:val="1"/>
    </w:pPr>
    <w:rPr>
      <w:rFonts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313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13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13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13D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13D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13D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13D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05B1"/>
    <w:rPr>
      <w:rFonts w:ascii="Arial" w:eastAsiaTheme="majorEastAsia" w:hAnsi="Arial" w:cstheme="majorBidi"/>
      <w:color w:val="0F4761" w:themeColor="accent1" w:themeShade="BF"/>
      <w:sz w:val="40"/>
      <w:szCs w:val="40"/>
    </w:rPr>
  </w:style>
  <w:style w:type="character" w:customStyle="1" w:styleId="Heading2Char">
    <w:name w:val="Heading 2 Char"/>
    <w:basedOn w:val="DefaultParagraphFont"/>
    <w:link w:val="Heading2"/>
    <w:uiPriority w:val="9"/>
    <w:rsid w:val="003405B1"/>
    <w:rPr>
      <w:rFonts w:ascii="Arial" w:eastAsiaTheme="majorEastAsia" w:hAnsi="Arial" w:cstheme="majorBidi"/>
      <w:color w:val="0F4761" w:themeColor="accent1" w:themeShade="BF"/>
      <w:sz w:val="32"/>
      <w:szCs w:val="32"/>
    </w:rPr>
  </w:style>
  <w:style w:type="character" w:customStyle="1" w:styleId="Heading3Char">
    <w:name w:val="Heading 3 Char"/>
    <w:basedOn w:val="DefaultParagraphFont"/>
    <w:link w:val="Heading3"/>
    <w:uiPriority w:val="9"/>
    <w:rsid w:val="005313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13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13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13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13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13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13D3"/>
    <w:rPr>
      <w:rFonts w:eastAsiaTheme="majorEastAsia" w:cstheme="majorBidi"/>
      <w:color w:val="272727" w:themeColor="text1" w:themeTint="D8"/>
    </w:rPr>
  </w:style>
  <w:style w:type="paragraph" w:styleId="Title">
    <w:name w:val="Title"/>
    <w:basedOn w:val="Normal"/>
    <w:next w:val="Normal"/>
    <w:link w:val="TitleChar"/>
    <w:uiPriority w:val="10"/>
    <w:qFormat/>
    <w:rsid w:val="005313D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13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13D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13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13D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313D3"/>
    <w:rPr>
      <w:i/>
      <w:iCs/>
      <w:color w:val="404040" w:themeColor="text1" w:themeTint="BF"/>
    </w:rPr>
  </w:style>
  <w:style w:type="paragraph" w:styleId="ListParagraph">
    <w:name w:val="List Paragraph"/>
    <w:basedOn w:val="Normal"/>
    <w:uiPriority w:val="34"/>
    <w:qFormat/>
    <w:rsid w:val="005313D3"/>
    <w:pPr>
      <w:ind w:left="720"/>
      <w:contextualSpacing/>
    </w:pPr>
  </w:style>
  <w:style w:type="character" w:styleId="IntenseEmphasis">
    <w:name w:val="Intense Emphasis"/>
    <w:basedOn w:val="DefaultParagraphFont"/>
    <w:uiPriority w:val="21"/>
    <w:qFormat/>
    <w:rsid w:val="005313D3"/>
    <w:rPr>
      <w:i/>
      <w:iCs/>
      <w:color w:val="0F4761" w:themeColor="accent1" w:themeShade="BF"/>
    </w:rPr>
  </w:style>
  <w:style w:type="paragraph" w:styleId="IntenseQuote">
    <w:name w:val="Intense Quote"/>
    <w:basedOn w:val="Normal"/>
    <w:next w:val="Normal"/>
    <w:link w:val="IntenseQuoteChar"/>
    <w:uiPriority w:val="30"/>
    <w:qFormat/>
    <w:rsid w:val="005313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13D3"/>
    <w:rPr>
      <w:i/>
      <w:iCs/>
      <w:color w:val="0F4761" w:themeColor="accent1" w:themeShade="BF"/>
    </w:rPr>
  </w:style>
  <w:style w:type="character" w:styleId="IntenseReference">
    <w:name w:val="Intense Reference"/>
    <w:basedOn w:val="DefaultParagraphFont"/>
    <w:uiPriority w:val="32"/>
    <w:qFormat/>
    <w:rsid w:val="005313D3"/>
    <w:rPr>
      <w:b/>
      <w:bCs/>
      <w:smallCaps/>
      <w:color w:val="0F4761" w:themeColor="accent1" w:themeShade="BF"/>
      <w:spacing w:val="5"/>
    </w:rPr>
  </w:style>
  <w:style w:type="character" w:styleId="Strong">
    <w:name w:val="Strong"/>
    <w:basedOn w:val="DefaultParagraphFont"/>
    <w:uiPriority w:val="22"/>
    <w:qFormat/>
    <w:rsid w:val="001C2AE1"/>
    <w:rPr>
      <w:b/>
      <w:bCs/>
    </w:rPr>
  </w:style>
  <w:style w:type="paragraph" w:styleId="Header">
    <w:name w:val="header"/>
    <w:basedOn w:val="Normal"/>
    <w:link w:val="HeaderChar"/>
    <w:uiPriority w:val="99"/>
    <w:unhideWhenUsed/>
    <w:rsid w:val="009A635D"/>
    <w:pPr>
      <w:tabs>
        <w:tab w:val="center" w:pos="4513"/>
        <w:tab w:val="right" w:pos="9026"/>
      </w:tabs>
    </w:pPr>
  </w:style>
  <w:style w:type="character" w:customStyle="1" w:styleId="HeaderChar">
    <w:name w:val="Header Char"/>
    <w:basedOn w:val="DefaultParagraphFont"/>
    <w:link w:val="Header"/>
    <w:uiPriority w:val="99"/>
    <w:rsid w:val="009A635D"/>
  </w:style>
  <w:style w:type="paragraph" w:styleId="Footer">
    <w:name w:val="footer"/>
    <w:basedOn w:val="Normal"/>
    <w:link w:val="FooterChar"/>
    <w:uiPriority w:val="99"/>
    <w:unhideWhenUsed/>
    <w:rsid w:val="009A635D"/>
    <w:pPr>
      <w:tabs>
        <w:tab w:val="center" w:pos="4513"/>
        <w:tab w:val="right" w:pos="9026"/>
      </w:tabs>
    </w:pPr>
  </w:style>
  <w:style w:type="character" w:customStyle="1" w:styleId="FooterChar">
    <w:name w:val="Footer Char"/>
    <w:basedOn w:val="DefaultParagraphFont"/>
    <w:link w:val="Footer"/>
    <w:uiPriority w:val="99"/>
    <w:rsid w:val="009A635D"/>
  </w:style>
  <w:style w:type="paragraph" w:styleId="NormalWeb">
    <w:name w:val="Normal (Web)"/>
    <w:basedOn w:val="Normal"/>
    <w:uiPriority w:val="99"/>
    <w:semiHidden/>
    <w:unhideWhenUsed/>
    <w:rsid w:val="00024CBF"/>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C83FB1"/>
    <w:rPr>
      <w:color w:val="0000FF"/>
      <w:u w:val="single"/>
    </w:rPr>
  </w:style>
  <w:style w:type="character" w:styleId="UnresolvedMention">
    <w:name w:val="Unresolved Mention"/>
    <w:basedOn w:val="DefaultParagraphFont"/>
    <w:uiPriority w:val="99"/>
    <w:semiHidden/>
    <w:unhideWhenUsed/>
    <w:rsid w:val="00710CA9"/>
    <w:rPr>
      <w:color w:val="605E5C"/>
      <w:shd w:val="clear" w:color="auto" w:fill="E1DFDD"/>
    </w:rPr>
  </w:style>
  <w:style w:type="character" w:styleId="PageNumber">
    <w:name w:val="page number"/>
    <w:basedOn w:val="DefaultParagraphFont"/>
    <w:uiPriority w:val="99"/>
    <w:semiHidden/>
    <w:unhideWhenUsed/>
    <w:rsid w:val="003405B1"/>
  </w:style>
  <w:style w:type="paragraph" w:styleId="TOCHeading">
    <w:name w:val="TOC Heading"/>
    <w:basedOn w:val="Heading1"/>
    <w:next w:val="Normal"/>
    <w:uiPriority w:val="39"/>
    <w:unhideWhenUsed/>
    <w:qFormat/>
    <w:rsid w:val="003405B1"/>
    <w:pPr>
      <w:spacing w:before="480" w:after="0" w:line="276" w:lineRule="auto"/>
      <w:outlineLvl w:val="9"/>
    </w:pPr>
    <w:rPr>
      <w:rFonts w:asciiTheme="majorHAnsi" w:hAnsiTheme="majorHAnsi"/>
      <w:b/>
      <w:bCs/>
      <w:kern w:val="0"/>
      <w:sz w:val="28"/>
      <w:szCs w:val="28"/>
      <w:lang w:val="en-US"/>
      <w14:ligatures w14:val="none"/>
    </w:rPr>
  </w:style>
  <w:style w:type="paragraph" w:styleId="TOC1">
    <w:name w:val="toc 1"/>
    <w:basedOn w:val="Normal"/>
    <w:next w:val="Normal"/>
    <w:autoRedefine/>
    <w:uiPriority w:val="39"/>
    <w:unhideWhenUsed/>
    <w:rsid w:val="003405B1"/>
    <w:pPr>
      <w:spacing w:before="120"/>
    </w:pPr>
    <w:rPr>
      <w:rFonts w:asciiTheme="minorHAnsi" w:hAnsiTheme="minorHAnsi"/>
      <w:b/>
      <w:bCs/>
      <w:i/>
      <w:iCs/>
    </w:rPr>
  </w:style>
  <w:style w:type="paragraph" w:styleId="TOC2">
    <w:name w:val="toc 2"/>
    <w:basedOn w:val="Normal"/>
    <w:next w:val="Normal"/>
    <w:autoRedefine/>
    <w:uiPriority w:val="39"/>
    <w:unhideWhenUsed/>
    <w:rsid w:val="003405B1"/>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3405B1"/>
    <w:pPr>
      <w:ind w:left="480"/>
    </w:pPr>
    <w:rPr>
      <w:rFonts w:asciiTheme="minorHAnsi" w:hAnsiTheme="minorHAnsi"/>
      <w:sz w:val="20"/>
      <w:szCs w:val="20"/>
    </w:rPr>
  </w:style>
  <w:style w:type="paragraph" w:styleId="TOC4">
    <w:name w:val="toc 4"/>
    <w:basedOn w:val="Normal"/>
    <w:next w:val="Normal"/>
    <w:autoRedefine/>
    <w:uiPriority w:val="39"/>
    <w:semiHidden/>
    <w:unhideWhenUsed/>
    <w:rsid w:val="003405B1"/>
    <w:pPr>
      <w:ind w:left="720"/>
    </w:pPr>
    <w:rPr>
      <w:rFonts w:asciiTheme="minorHAnsi" w:hAnsiTheme="minorHAnsi"/>
      <w:sz w:val="20"/>
      <w:szCs w:val="20"/>
    </w:rPr>
  </w:style>
  <w:style w:type="paragraph" w:styleId="TOC5">
    <w:name w:val="toc 5"/>
    <w:basedOn w:val="Normal"/>
    <w:next w:val="Normal"/>
    <w:autoRedefine/>
    <w:uiPriority w:val="39"/>
    <w:semiHidden/>
    <w:unhideWhenUsed/>
    <w:rsid w:val="003405B1"/>
    <w:pPr>
      <w:ind w:left="960"/>
    </w:pPr>
    <w:rPr>
      <w:rFonts w:asciiTheme="minorHAnsi" w:hAnsiTheme="minorHAnsi"/>
      <w:sz w:val="20"/>
      <w:szCs w:val="20"/>
    </w:rPr>
  </w:style>
  <w:style w:type="paragraph" w:styleId="TOC6">
    <w:name w:val="toc 6"/>
    <w:basedOn w:val="Normal"/>
    <w:next w:val="Normal"/>
    <w:autoRedefine/>
    <w:uiPriority w:val="39"/>
    <w:semiHidden/>
    <w:unhideWhenUsed/>
    <w:rsid w:val="003405B1"/>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3405B1"/>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3405B1"/>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3405B1"/>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580153">
      <w:bodyDiv w:val="1"/>
      <w:marLeft w:val="0"/>
      <w:marRight w:val="0"/>
      <w:marTop w:val="0"/>
      <w:marBottom w:val="0"/>
      <w:divBdr>
        <w:top w:val="none" w:sz="0" w:space="0" w:color="auto"/>
        <w:left w:val="none" w:sz="0" w:space="0" w:color="auto"/>
        <w:bottom w:val="none" w:sz="0" w:space="0" w:color="auto"/>
        <w:right w:val="none" w:sz="0" w:space="0" w:color="auto"/>
      </w:divBdr>
    </w:div>
    <w:div w:id="131219184">
      <w:bodyDiv w:val="1"/>
      <w:marLeft w:val="0"/>
      <w:marRight w:val="0"/>
      <w:marTop w:val="0"/>
      <w:marBottom w:val="0"/>
      <w:divBdr>
        <w:top w:val="none" w:sz="0" w:space="0" w:color="auto"/>
        <w:left w:val="none" w:sz="0" w:space="0" w:color="auto"/>
        <w:bottom w:val="none" w:sz="0" w:space="0" w:color="auto"/>
        <w:right w:val="none" w:sz="0" w:space="0" w:color="auto"/>
      </w:divBdr>
    </w:div>
    <w:div w:id="352726798">
      <w:bodyDiv w:val="1"/>
      <w:marLeft w:val="0"/>
      <w:marRight w:val="0"/>
      <w:marTop w:val="0"/>
      <w:marBottom w:val="0"/>
      <w:divBdr>
        <w:top w:val="none" w:sz="0" w:space="0" w:color="auto"/>
        <w:left w:val="none" w:sz="0" w:space="0" w:color="auto"/>
        <w:bottom w:val="none" w:sz="0" w:space="0" w:color="auto"/>
        <w:right w:val="none" w:sz="0" w:space="0" w:color="auto"/>
      </w:divBdr>
    </w:div>
    <w:div w:id="454179626">
      <w:bodyDiv w:val="1"/>
      <w:marLeft w:val="0"/>
      <w:marRight w:val="0"/>
      <w:marTop w:val="0"/>
      <w:marBottom w:val="0"/>
      <w:divBdr>
        <w:top w:val="none" w:sz="0" w:space="0" w:color="auto"/>
        <w:left w:val="none" w:sz="0" w:space="0" w:color="auto"/>
        <w:bottom w:val="none" w:sz="0" w:space="0" w:color="auto"/>
        <w:right w:val="none" w:sz="0" w:space="0" w:color="auto"/>
      </w:divBdr>
    </w:div>
    <w:div w:id="672995239">
      <w:bodyDiv w:val="1"/>
      <w:marLeft w:val="0"/>
      <w:marRight w:val="0"/>
      <w:marTop w:val="0"/>
      <w:marBottom w:val="0"/>
      <w:divBdr>
        <w:top w:val="none" w:sz="0" w:space="0" w:color="auto"/>
        <w:left w:val="none" w:sz="0" w:space="0" w:color="auto"/>
        <w:bottom w:val="none" w:sz="0" w:space="0" w:color="auto"/>
        <w:right w:val="none" w:sz="0" w:space="0" w:color="auto"/>
      </w:divBdr>
    </w:div>
    <w:div w:id="802233263">
      <w:bodyDiv w:val="1"/>
      <w:marLeft w:val="0"/>
      <w:marRight w:val="0"/>
      <w:marTop w:val="0"/>
      <w:marBottom w:val="0"/>
      <w:divBdr>
        <w:top w:val="none" w:sz="0" w:space="0" w:color="auto"/>
        <w:left w:val="none" w:sz="0" w:space="0" w:color="auto"/>
        <w:bottom w:val="none" w:sz="0" w:space="0" w:color="auto"/>
        <w:right w:val="none" w:sz="0" w:space="0" w:color="auto"/>
      </w:divBdr>
    </w:div>
    <w:div w:id="866061833">
      <w:bodyDiv w:val="1"/>
      <w:marLeft w:val="0"/>
      <w:marRight w:val="0"/>
      <w:marTop w:val="0"/>
      <w:marBottom w:val="0"/>
      <w:divBdr>
        <w:top w:val="none" w:sz="0" w:space="0" w:color="auto"/>
        <w:left w:val="none" w:sz="0" w:space="0" w:color="auto"/>
        <w:bottom w:val="none" w:sz="0" w:space="0" w:color="auto"/>
        <w:right w:val="none" w:sz="0" w:space="0" w:color="auto"/>
      </w:divBdr>
    </w:div>
    <w:div w:id="886721052">
      <w:bodyDiv w:val="1"/>
      <w:marLeft w:val="0"/>
      <w:marRight w:val="0"/>
      <w:marTop w:val="0"/>
      <w:marBottom w:val="0"/>
      <w:divBdr>
        <w:top w:val="none" w:sz="0" w:space="0" w:color="auto"/>
        <w:left w:val="none" w:sz="0" w:space="0" w:color="auto"/>
        <w:bottom w:val="none" w:sz="0" w:space="0" w:color="auto"/>
        <w:right w:val="none" w:sz="0" w:space="0" w:color="auto"/>
      </w:divBdr>
    </w:div>
    <w:div w:id="910892093">
      <w:bodyDiv w:val="1"/>
      <w:marLeft w:val="0"/>
      <w:marRight w:val="0"/>
      <w:marTop w:val="0"/>
      <w:marBottom w:val="0"/>
      <w:divBdr>
        <w:top w:val="none" w:sz="0" w:space="0" w:color="auto"/>
        <w:left w:val="none" w:sz="0" w:space="0" w:color="auto"/>
        <w:bottom w:val="none" w:sz="0" w:space="0" w:color="auto"/>
        <w:right w:val="none" w:sz="0" w:space="0" w:color="auto"/>
      </w:divBdr>
    </w:div>
    <w:div w:id="1109087229">
      <w:bodyDiv w:val="1"/>
      <w:marLeft w:val="0"/>
      <w:marRight w:val="0"/>
      <w:marTop w:val="0"/>
      <w:marBottom w:val="0"/>
      <w:divBdr>
        <w:top w:val="none" w:sz="0" w:space="0" w:color="auto"/>
        <w:left w:val="none" w:sz="0" w:space="0" w:color="auto"/>
        <w:bottom w:val="none" w:sz="0" w:space="0" w:color="auto"/>
        <w:right w:val="none" w:sz="0" w:space="0" w:color="auto"/>
      </w:divBdr>
    </w:div>
    <w:div w:id="1496722768">
      <w:bodyDiv w:val="1"/>
      <w:marLeft w:val="0"/>
      <w:marRight w:val="0"/>
      <w:marTop w:val="0"/>
      <w:marBottom w:val="0"/>
      <w:divBdr>
        <w:top w:val="none" w:sz="0" w:space="0" w:color="auto"/>
        <w:left w:val="none" w:sz="0" w:space="0" w:color="auto"/>
        <w:bottom w:val="none" w:sz="0" w:space="0" w:color="auto"/>
        <w:right w:val="none" w:sz="0" w:space="0" w:color="auto"/>
      </w:divBdr>
    </w:div>
    <w:div w:id="1634670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ezproxy.uwtsd.ac.uk/doi/abs/10.1177/0191453705057307" TargetMode="External"/><Relationship Id="rId18" Type="http://schemas.openxmlformats.org/officeDocument/2006/relationships/hyperlink" Target="https://research-ebsco-com.ezproxy.uwtsd.ac.uk/c/onvpsy/viewer/pdf/cq6fuvwqvf?route=details" TargetMode="External"/><Relationship Id="rId26" Type="http://schemas.openxmlformats.org/officeDocument/2006/relationships/hyperlink" Target="https://www.researchgate.net/publication/343770377_Cross-cultural_analysis_of_CSR_Messages_Exploratory_study_of_using_emotional_and_rational_messages_on_young_consumers_United_Kingdom_vs_Germany" TargetMode="External"/><Relationship Id="rId3" Type="http://schemas.openxmlformats.org/officeDocument/2006/relationships/styles" Target="styles.xml"/><Relationship Id="rId21" Type="http://schemas.openxmlformats.org/officeDocument/2006/relationships/hyperlink" Target="https://research-ebsco-com.ezproxy.uwtsd.ac.uk/c/onvpsy/viewer/pdf/ehtq5moifv?route=details" TargetMode="External"/><Relationship Id="rId7" Type="http://schemas.openxmlformats.org/officeDocument/2006/relationships/endnotes" Target="endnotes.xml"/><Relationship Id="rId12" Type="http://schemas.openxmlformats.org/officeDocument/2006/relationships/hyperlink" Target="https://www.bbc.co.uk/news/world-us-canada-50820392" TargetMode="External"/><Relationship Id="rId17" Type="http://schemas.openxmlformats.org/officeDocument/2006/relationships/hyperlink" Target="https://www.proquest.com/docview/2531681580?accountid=130472&amp;sourcetype=Scholarly%20Journals" TargetMode="External"/><Relationship Id="rId25" Type="http://schemas.openxmlformats.org/officeDocument/2006/relationships/hyperlink" Target="https://www.proquest.com/docview/1012099470?accountid=130472&amp;sourcetype=Scholarly%20Journals"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proquest.com/docview/2453611831?accountid=130472&amp;sourcetype=Scholarly%20Journals" TargetMode="External"/><Relationship Id="rId20" Type="http://schemas.openxmlformats.org/officeDocument/2006/relationships/hyperlink" Target="https://graphics8.nytimes.com/packages/pdf/business/miltonfriedman1970.pdf" TargetMode="External"/><Relationship Id="rId29" Type="http://schemas.openxmlformats.org/officeDocument/2006/relationships/hyperlink" Target="https://pmc.ncbi.nlm.nih.gov/articles/PMC792391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earch-ebsco-com.ezproxy.uwtsd.ac.uk/c/onvpsy/viewer/pdf/2fdr6xsp3j?route=details" TargetMode="External"/><Relationship Id="rId24" Type="http://schemas.openxmlformats.org/officeDocument/2006/relationships/hyperlink" Target="https://www.proquest.com/docview/2453218348?pq-origsite=gscholar&amp;fromopenview=true&amp;sourcetype=Dissertations%20&amp;%20Theses"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ciencedirect.com/science/article/pii/S0955395924002883" TargetMode="External"/><Relationship Id="rId23" Type="http://schemas.openxmlformats.org/officeDocument/2006/relationships/hyperlink" Target="https://research-ebsco-com.ezproxy.uwtsd.ac.uk/c/onvpsy/viewer/pdf/bm2lvox66b?route=details" TargetMode="External"/><Relationship Id="rId28" Type="http://schemas.openxmlformats.org/officeDocument/2006/relationships/hyperlink" Target="https://pmc.ncbi.nlm.nih.gov/articles/PMC2622774/" TargetMode="External"/><Relationship Id="rId10" Type="http://schemas.openxmlformats.org/officeDocument/2006/relationships/hyperlink" Target="https://research-ebsco-com.ezproxy.uwtsd.ac.uk/c/onvpsy/viewer/pdf/mub6stu6nb?route=details" TargetMode="External"/><Relationship Id="rId19" Type="http://schemas.openxmlformats.org/officeDocument/2006/relationships/hyperlink" Target="https://doi.org/10.5840/pom2009832"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ssets.cambridge.org/97811071/20907/frontmatter/9781107120907_frontmatter.pdf" TargetMode="External"/><Relationship Id="rId22" Type="http://schemas.openxmlformats.org/officeDocument/2006/relationships/hyperlink" Target="https://research-ebsco-com.ezproxy.uwtsd.ac.uk/c/onvpsy/viewer/html/k4strmi72v?route=details" TargetMode="External"/><Relationship Id="rId27" Type="http://schemas.openxmlformats.org/officeDocument/2006/relationships/hyperlink" Target="https://www.justice.gov/archives/opa/pr/opioid-manufacturer-purdue-pharma-pleads-guilty-fraud-and-kickback-conspiracies" TargetMode="External"/><Relationship Id="rId30" Type="http://schemas.openxmlformats.org/officeDocument/2006/relationships/footer" Target="foot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21BCF40F-7FB4-B84B-8935-93F71939CA9C}">
  <we:reference id="wa200007520" version="3.0.0.0" store="en-US" storeType="OMEX"/>
  <we:alternateReferences>
    <we:reference id="wa200007520" version="3.0.0.0" store="en-US" storeType="OMEX"/>
  </we:alternateReferences>
  <we:properties>
    <we:property name="currentFolder" value="{&quot;id&quot;:&quot;project:691bac743a63d301a3f3de9d&quot;,&quot;userId&quot;:&quot;user:67d94f0de496ff3490142bf4&quot;,&quot;projectId&quot;:&quot;ap:67d94f0de496ff3490142bf5&quot;,&quot;name&quot;:&quot;Global ethics&quot;,&quot;created&quot;:1763421300681,&quot;lastModified&quot;:1763421300681,&quot;position&quot;:7,&quot;isShared&quot;:false,&quot;isExampleCollection&quot;:false,&quot;isMyPublicationsCollection&quot;:false,&quot;notInFolder&quot;:false,&quot;totalReferences&quot;:24,&quot;depth&quot;:0}"/>
    <we:property name="currentStyle" value="{&quot;id&quot;:&quot;164&quot;,&quot;styleType&quot;:&quot;refworks&quot;,&quot;name&quot;:&quot;Harvard&quot;,&quot;isInstitutional&quot;:false,&quot;citeStyle&quot;:&quot;INTEXT_ONLY&quot;,&quot;isSorted&quot;:fals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5D1CE298-0A79-F549-95EB-A16C89318F76}">
  <we:reference id="8c1c3d44-57e9-40d7-86e4-4adf61fea1dd" version="2.1.0.2" store="EXCatalog" storeType="EXCatalog"/>
  <we:alternateReferences>
    <we:reference id="WA104380122" version="2.1.0.2" store="en-GB" storeType="OMEX"/>
  </we:alternateReferences>
  <we:properties>
    <we:property name="currentFolder" value="{&quot;id&quot;:&quot;project:691bac743a63d301a3f3de9d&quot;,&quot;userId&quot;:&quot;user:67d94f0de496ff3490142bf4&quot;,&quot;projectId&quot;:&quot;ap:67d94f0de496ff3490142bf5&quot;,&quot;name&quot;:&quot;Global ethics&quot;,&quot;created&quot;:1763421300681,&quot;lastModified&quot;:1763421300681,&quot;position&quot;:7,&quot;isShared&quot;:false,&quot;isExampleCollection&quot;:false,&quot;isMyPublicationsCollection&quot;:false,&quot;notInFolder&quot;:false,&quot;totalReferences&quot;:2,&quot;depth&quot;:0}"/>
    <we:property name="currentStyle" value="{&quot;id&quot;:&quot;164&quot;,&quot;styleType&quot;:&quot;refworks&quot;,&quot;name&quot;:&quot;Harvard&quot;,&quot;isInstitutional&quot;:false,&quot;citeStyle&quot;:&quot;INTEXT_ONLY&quot;,&quot;isSorted&quot;:false,&quot;usesNumbers&quot;:false,&quot;authorDisambiguation&quot;:&quot;surname_firstname&quot;}"/>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D30030-F264-624A-A971-F0DFAF1F76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2128</TotalTime>
  <Pages>11</Pages>
  <Words>3750</Words>
  <Characters>20852</Characters>
  <Application>Microsoft Office Word</Application>
  <DocSecurity>0</DocSecurity>
  <Lines>548</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Mukul Bakkolla (2220398)</dc:creator>
  <cp:keywords/>
  <dc:description/>
  <cp:lastModifiedBy>Mukul Bakkolla (2220398)</cp:lastModifiedBy>
  <cp:revision>2</cp:revision>
  <dcterms:created xsi:type="dcterms:W3CDTF">2025-11-17T20:22:00Z</dcterms:created>
  <dcterms:modified xsi:type="dcterms:W3CDTF">2025-11-21T23:53:00Z</dcterms:modified>
</cp:coreProperties>
</file>