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D65C3" w14:textId="12ED394B" w:rsidR="005963F8" w:rsidRDefault="00E56A81" w:rsidP="00E84C93">
      <w:pPr>
        <w:spacing w:before="100" w:beforeAutospacing="1" w:after="100" w:afterAutospacing="1" w:line="480" w:lineRule="auto"/>
        <w:rPr>
          <w:rFonts w:ascii="Calibri" w:eastAsia="Times New Roman" w:hAnsi="Calibri" w:cs="Calibri"/>
          <w:kern w:val="0"/>
          <w:lang w:eastAsia="en-GB"/>
          <w14:ligatures w14:val="none"/>
        </w:rPr>
      </w:pPr>
      <w:r w:rsidRPr="001237C5">
        <w:rPr>
          <w:rFonts w:ascii="Calibri" w:eastAsia="Times New Roman" w:hAnsi="Calibri" w:cs="Calibri"/>
          <w:kern w:val="0"/>
          <w:lang w:eastAsia="en-GB"/>
          <w14:ligatures w14:val="none"/>
        </w:rPr>
        <w:t xml:space="preserve">In this presentation, I will explore how psychoanalysis </w:t>
      </w:r>
      <w:r w:rsidR="00E40270">
        <w:rPr>
          <w:rFonts w:ascii="Calibri" w:eastAsia="Times New Roman" w:hAnsi="Calibri" w:cs="Calibri"/>
          <w:kern w:val="0"/>
          <w:lang w:eastAsia="en-GB"/>
          <w14:ligatures w14:val="none"/>
        </w:rPr>
        <w:t>is</w:t>
      </w:r>
      <w:r w:rsidRPr="001237C5">
        <w:rPr>
          <w:rFonts w:ascii="Calibri" w:eastAsia="Times New Roman" w:hAnsi="Calibri" w:cs="Calibri"/>
          <w:kern w:val="0"/>
          <w:lang w:eastAsia="en-GB"/>
          <w14:ligatures w14:val="none"/>
        </w:rPr>
        <w:t xml:space="preserve"> used </w:t>
      </w:r>
      <w:r w:rsidR="00E40270">
        <w:rPr>
          <w:rFonts w:ascii="Calibri" w:eastAsia="Times New Roman" w:hAnsi="Calibri" w:cs="Calibri"/>
          <w:kern w:val="0"/>
          <w:lang w:eastAsia="en-GB"/>
          <w14:ligatures w14:val="none"/>
        </w:rPr>
        <w:t>in</w:t>
      </w:r>
      <w:r w:rsidRPr="001237C5">
        <w:rPr>
          <w:rFonts w:ascii="Calibri" w:eastAsia="Times New Roman" w:hAnsi="Calibri" w:cs="Calibri"/>
          <w:kern w:val="0"/>
          <w:lang w:eastAsia="en-GB"/>
          <w14:ligatures w14:val="none"/>
        </w:rPr>
        <w:t xml:space="preserve"> interpret</w:t>
      </w:r>
      <w:r w:rsidR="00E40270">
        <w:rPr>
          <w:rFonts w:ascii="Calibri" w:eastAsia="Times New Roman" w:hAnsi="Calibri" w:cs="Calibri"/>
          <w:kern w:val="0"/>
          <w:lang w:eastAsia="en-GB"/>
          <w14:ligatures w14:val="none"/>
        </w:rPr>
        <w:t>ing</w:t>
      </w:r>
      <w:r w:rsidRPr="001237C5">
        <w:rPr>
          <w:rFonts w:ascii="Calibri" w:eastAsia="Times New Roman" w:hAnsi="Calibri" w:cs="Calibri"/>
          <w:kern w:val="0"/>
          <w:lang w:eastAsia="en-GB"/>
          <w14:ligatures w14:val="none"/>
        </w:rPr>
        <w:t xml:space="preserve"> literature, focusing on Edgar Allan Poe’s </w:t>
      </w:r>
      <w:r w:rsidRPr="001237C5">
        <w:rPr>
          <w:rFonts w:ascii="Calibri" w:eastAsia="Times New Roman" w:hAnsi="Calibri" w:cs="Calibri"/>
          <w:i/>
          <w:iCs/>
          <w:kern w:val="0"/>
          <w:lang w:eastAsia="en-GB"/>
          <w14:ligatures w14:val="none"/>
        </w:rPr>
        <w:t>The Black Cat</w:t>
      </w:r>
      <w:r w:rsidRPr="001237C5">
        <w:rPr>
          <w:rFonts w:ascii="Calibri" w:eastAsia="Times New Roman" w:hAnsi="Calibri" w:cs="Calibri"/>
          <w:kern w:val="0"/>
          <w:lang w:eastAsia="en-GB"/>
          <w14:ligatures w14:val="none"/>
        </w:rPr>
        <w:t xml:space="preserve">. Drawing </w:t>
      </w:r>
      <w:r w:rsidR="00343BBA">
        <w:rPr>
          <w:rFonts w:ascii="Calibri" w:eastAsia="Times New Roman" w:hAnsi="Calibri" w:cs="Calibri"/>
          <w:kern w:val="0"/>
          <w:lang w:eastAsia="en-GB"/>
          <w14:ligatures w14:val="none"/>
        </w:rPr>
        <w:t>up</w:t>
      </w:r>
      <w:r w:rsidRPr="001237C5">
        <w:rPr>
          <w:rFonts w:ascii="Calibri" w:eastAsia="Times New Roman" w:hAnsi="Calibri" w:cs="Calibri"/>
          <w:kern w:val="0"/>
          <w:lang w:eastAsia="en-GB"/>
          <w14:ligatures w14:val="none"/>
        </w:rPr>
        <w:t xml:space="preserve">on Marie Bonaparte's work, </w:t>
      </w:r>
      <w:r w:rsidR="006A0A70" w:rsidRPr="001237C5">
        <w:rPr>
          <w:rFonts w:ascii="Calibri" w:eastAsia="Times New Roman" w:hAnsi="Calibri" w:cs="Calibri"/>
          <w:kern w:val="0"/>
          <w:lang w:eastAsia="en-GB"/>
          <w14:ligatures w14:val="none"/>
        </w:rPr>
        <w:t>I will</w:t>
      </w:r>
      <w:r w:rsidRPr="001237C5">
        <w:rPr>
          <w:rFonts w:ascii="Calibri" w:eastAsia="Times New Roman" w:hAnsi="Calibri" w:cs="Calibri"/>
          <w:kern w:val="0"/>
          <w:lang w:eastAsia="en-GB"/>
          <w14:ligatures w14:val="none"/>
        </w:rPr>
        <w:t xml:space="preserve"> ex</w:t>
      </w:r>
      <w:r w:rsidR="00570915">
        <w:rPr>
          <w:rFonts w:ascii="Calibri" w:eastAsia="Times New Roman" w:hAnsi="Calibri" w:cs="Calibri"/>
          <w:kern w:val="0"/>
          <w:lang w:eastAsia="en-GB"/>
          <w14:ligatures w14:val="none"/>
        </w:rPr>
        <w:t>plore</w:t>
      </w:r>
      <w:r w:rsidRPr="001237C5">
        <w:rPr>
          <w:rFonts w:ascii="Calibri" w:eastAsia="Times New Roman" w:hAnsi="Calibri" w:cs="Calibri"/>
          <w:kern w:val="0"/>
          <w:lang w:eastAsia="en-GB"/>
          <w14:ligatures w14:val="none"/>
        </w:rPr>
        <w:t xml:space="preserve"> how Freudian concepts, particularly dream work and the Oedipus complex, reveal deeper psychological layers in Poe’s writing. </w:t>
      </w:r>
      <w:r w:rsidR="006A0A70" w:rsidRPr="001237C5">
        <w:rPr>
          <w:rFonts w:ascii="Calibri" w:eastAsia="Times New Roman" w:hAnsi="Calibri" w:cs="Calibri"/>
          <w:kern w:val="0"/>
          <w:lang w:eastAsia="en-GB"/>
          <w14:ligatures w14:val="none"/>
        </w:rPr>
        <w:t>I will</w:t>
      </w:r>
      <w:r w:rsidRPr="001237C5">
        <w:rPr>
          <w:rFonts w:ascii="Calibri" w:eastAsia="Times New Roman" w:hAnsi="Calibri" w:cs="Calibri"/>
          <w:kern w:val="0"/>
          <w:lang w:eastAsia="en-GB"/>
          <w14:ligatures w14:val="none"/>
        </w:rPr>
        <w:t xml:space="preserve"> also compare</w:t>
      </w:r>
      <w:r w:rsidR="001D506B">
        <w:rPr>
          <w:rFonts w:ascii="Calibri" w:eastAsia="Times New Roman" w:hAnsi="Calibri" w:cs="Calibri"/>
          <w:kern w:val="0"/>
          <w:lang w:eastAsia="en-GB"/>
          <w14:ligatures w14:val="none"/>
        </w:rPr>
        <w:t xml:space="preserve"> </w:t>
      </w:r>
      <w:r w:rsidRPr="001237C5">
        <w:rPr>
          <w:rFonts w:ascii="Calibri" w:eastAsia="Times New Roman" w:hAnsi="Calibri" w:cs="Calibri"/>
          <w:kern w:val="0"/>
          <w:lang w:eastAsia="en-GB"/>
          <w14:ligatures w14:val="none"/>
        </w:rPr>
        <w:t xml:space="preserve">Bonaparte’s approach to those of other critics, such as Daniel Hoffman and </w:t>
      </w:r>
      <w:r w:rsidR="003924F2">
        <w:rPr>
          <w:rFonts w:ascii="Calibri" w:eastAsia="Times New Roman" w:hAnsi="Calibri" w:cs="Calibri"/>
          <w:kern w:val="0"/>
          <w:lang w:eastAsia="en-GB"/>
          <w14:ligatures w14:val="none"/>
        </w:rPr>
        <w:t>David Leverenz</w:t>
      </w:r>
      <w:r w:rsidRPr="001237C5">
        <w:rPr>
          <w:rFonts w:ascii="Calibri" w:eastAsia="Times New Roman" w:hAnsi="Calibri" w:cs="Calibri"/>
          <w:kern w:val="0"/>
          <w:lang w:eastAsia="en-GB"/>
          <w14:ligatures w14:val="none"/>
        </w:rPr>
        <w:t xml:space="preserve">, and reflect on how much an author’s personal life should influence our interpretation of their </w:t>
      </w:r>
      <w:r w:rsidR="00303C69">
        <w:rPr>
          <w:rFonts w:ascii="Calibri" w:eastAsia="Times New Roman" w:hAnsi="Calibri" w:cs="Calibri"/>
          <w:kern w:val="0"/>
          <w:lang w:eastAsia="en-GB"/>
          <w14:ligatures w14:val="none"/>
        </w:rPr>
        <w:t>work</w:t>
      </w:r>
      <w:r w:rsidRPr="001237C5">
        <w:rPr>
          <w:rFonts w:ascii="Calibri" w:eastAsia="Times New Roman" w:hAnsi="Calibri" w:cs="Calibri"/>
          <w:kern w:val="0"/>
          <w:lang w:eastAsia="en-GB"/>
          <w14:ligatures w14:val="none"/>
        </w:rPr>
        <w:t>.</w:t>
      </w:r>
      <w:r w:rsidR="005963F8">
        <w:rPr>
          <w:rFonts w:ascii="Calibri" w:eastAsia="Times New Roman" w:hAnsi="Calibri" w:cs="Calibri"/>
          <w:kern w:val="0"/>
          <w:lang w:eastAsia="en-GB"/>
          <w14:ligatures w14:val="none"/>
        </w:rPr>
        <w:t xml:space="preserve"> </w:t>
      </w:r>
    </w:p>
    <w:p w14:paraId="4F211439" w14:textId="3EA3931B" w:rsidR="00F7075F" w:rsidRPr="00A117B2" w:rsidRDefault="00E84C93" w:rsidP="00A117B2">
      <w:pPr>
        <w:spacing w:before="100" w:beforeAutospacing="1" w:after="100" w:afterAutospacing="1" w:line="480" w:lineRule="auto"/>
        <w:ind w:firstLine="720"/>
        <w:rPr>
          <w:rFonts w:ascii="Calibri" w:eastAsia="Times New Roman" w:hAnsi="Calibri" w:cs="Calibri"/>
          <w:kern w:val="0"/>
          <w:lang w:eastAsia="en-GB"/>
          <w14:ligatures w14:val="none"/>
        </w:rPr>
      </w:pPr>
      <w:r w:rsidRPr="001237C5">
        <w:rPr>
          <w:rFonts w:ascii="Calibri" w:eastAsia="Times New Roman" w:hAnsi="Calibri" w:cs="Calibri"/>
          <w:kern w:val="0"/>
          <w:lang w:eastAsia="en-GB"/>
          <w14:ligatures w14:val="none"/>
        </w:rPr>
        <w:t xml:space="preserve">Psychoanalysis, developed by Sigmund Freud in the early 20th century, is a theory of the mind that suggests much of our behaviour is driven by </w:t>
      </w:r>
      <w:r w:rsidR="00B05A64">
        <w:rPr>
          <w:rFonts w:ascii="Calibri" w:eastAsia="Times New Roman" w:hAnsi="Calibri" w:cs="Calibri"/>
          <w:kern w:val="0"/>
          <w:lang w:eastAsia="en-GB"/>
          <w14:ligatures w14:val="none"/>
        </w:rPr>
        <w:t>sub</w:t>
      </w:r>
      <w:r w:rsidRPr="001237C5">
        <w:rPr>
          <w:rFonts w:ascii="Calibri" w:eastAsia="Times New Roman" w:hAnsi="Calibri" w:cs="Calibri"/>
          <w:kern w:val="0"/>
          <w:lang w:eastAsia="en-GB"/>
          <w14:ligatures w14:val="none"/>
        </w:rPr>
        <w:t>conscious thoughts, desires, and fears. Freud believed these repressed feelings often resurface in disguised forms, such as dreams. He suggest</w:t>
      </w:r>
      <w:r w:rsidR="00BA510E">
        <w:rPr>
          <w:rFonts w:ascii="Calibri" w:eastAsia="Times New Roman" w:hAnsi="Calibri" w:cs="Calibri"/>
          <w:kern w:val="0"/>
          <w:lang w:eastAsia="en-GB"/>
          <w14:ligatures w14:val="none"/>
        </w:rPr>
        <w:t>s l</w:t>
      </w:r>
      <w:r w:rsidR="00BA510E" w:rsidRPr="001237C5">
        <w:rPr>
          <w:rFonts w:ascii="Calibri" w:eastAsia="Times New Roman" w:hAnsi="Calibri" w:cs="Calibri"/>
          <w:kern w:val="0"/>
          <w:lang w:eastAsia="en-GB"/>
          <w14:ligatures w14:val="none"/>
        </w:rPr>
        <w:t>iterary texts</w:t>
      </w:r>
      <w:r w:rsidRPr="001237C5">
        <w:rPr>
          <w:rFonts w:ascii="Calibri" w:eastAsia="Times New Roman" w:hAnsi="Calibri" w:cs="Calibri"/>
          <w:kern w:val="0"/>
          <w:lang w:eastAsia="en-GB"/>
          <w14:ligatures w14:val="none"/>
        </w:rPr>
        <w:t xml:space="preserve"> can function </w:t>
      </w:r>
      <w:r w:rsidR="00AA1B1D">
        <w:rPr>
          <w:rFonts w:ascii="Calibri" w:eastAsia="Times New Roman" w:hAnsi="Calibri" w:cs="Calibri"/>
          <w:kern w:val="0"/>
          <w:lang w:eastAsia="en-GB"/>
          <w14:ligatures w14:val="none"/>
        </w:rPr>
        <w:t>similarly</w:t>
      </w:r>
      <w:r w:rsidRPr="001237C5">
        <w:rPr>
          <w:rFonts w:ascii="Calibri" w:eastAsia="Times New Roman" w:hAnsi="Calibri" w:cs="Calibri"/>
          <w:kern w:val="0"/>
          <w:lang w:eastAsia="en-GB"/>
          <w14:ligatures w14:val="none"/>
        </w:rPr>
        <w:t xml:space="preserve">, transforming </w:t>
      </w:r>
      <w:r w:rsidR="00C55082">
        <w:rPr>
          <w:rFonts w:ascii="Calibri" w:eastAsia="Times New Roman" w:hAnsi="Calibri" w:cs="Calibri"/>
          <w:kern w:val="0"/>
          <w:lang w:eastAsia="en-GB"/>
          <w14:ligatures w14:val="none"/>
        </w:rPr>
        <w:t>sub</w:t>
      </w:r>
      <w:r w:rsidRPr="00C55082">
        <w:rPr>
          <w:rFonts w:ascii="Calibri" w:eastAsia="Times New Roman" w:hAnsi="Calibri" w:cs="Calibri"/>
          <w:kern w:val="0"/>
          <w:lang w:eastAsia="en-GB"/>
          <w14:ligatures w14:val="none"/>
        </w:rPr>
        <w:t>conscious</w:t>
      </w:r>
      <w:r w:rsidRPr="001237C5">
        <w:rPr>
          <w:rFonts w:ascii="Calibri" w:eastAsia="Times New Roman" w:hAnsi="Calibri" w:cs="Calibri"/>
          <w:kern w:val="0"/>
          <w:lang w:eastAsia="en-GB"/>
          <w14:ligatures w14:val="none"/>
        </w:rPr>
        <w:t xml:space="preserve"> material into symbolic narratives.</w:t>
      </w:r>
      <w:r w:rsidR="00A117B2">
        <w:rPr>
          <w:rFonts w:ascii="Calibri" w:eastAsia="Times New Roman" w:hAnsi="Calibri" w:cs="Calibri"/>
          <w:kern w:val="0"/>
          <w:lang w:eastAsia="en-GB"/>
          <w14:ligatures w14:val="none"/>
        </w:rPr>
        <w:t xml:space="preserve"> </w:t>
      </w:r>
      <w:r w:rsidR="00071AEC">
        <w:rPr>
          <w:rFonts w:ascii="Calibri" w:eastAsia="Times New Roman" w:hAnsi="Calibri" w:cs="Calibri"/>
          <w:kern w:val="0"/>
          <w:lang w:eastAsia="en-GB"/>
          <w14:ligatures w14:val="none"/>
        </w:rPr>
        <w:t xml:space="preserve">According to </w:t>
      </w:r>
      <w:r w:rsidR="00E2099D">
        <w:rPr>
          <w:rFonts w:ascii="Calibri" w:eastAsia="Times New Roman" w:hAnsi="Calibri" w:cs="Calibri"/>
          <w:kern w:val="0"/>
          <w:lang w:eastAsia="en-GB"/>
          <w14:ligatures w14:val="none"/>
        </w:rPr>
        <w:t>Anthony Storr</w:t>
      </w:r>
      <w:r w:rsidR="00071AEC">
        <w:rPr>
          <w:rFonts w:ascii="Calibri" w:eastAsia="Times New Roman" w:hAnsi="Calibri" w:cs="Calibri"/>
          <w:kern w:val="0"/>
          <w:lang w:eastAsia="en-GB"/>
          <w14:ligatures w14:val="none"/>
        </w:rPr>
        <w:t>:</w:t>
      </w:r>
    </w:p>
    <w:p w14:paraId="3B57E6AA" w14:textId="71D6B680" w:rsidR="0006569C" w:rsidRDefault="00B076E8" w:rsidP="00D122D4">
      <w:pPr>
        <w:spacing w:line="480" w:lineRule="auto"/>
        <w:ind w:left="567" w:right="567"/>
        <w:rPr>
          <w:rFonts w:ascii="Calibri" w:hAnsi="Calibri" w:cs="Calibri"/>
        </w:rPr>
      </w:pPr>
      <w:r w:rsidRPr="00DD0B2A">
        <w:rPr>
          <w:rFonts w:ascii="Calibri" w:hAnsi="Calibri" w:cs="Calibri"/>
        </w:rPr>
        <w:t xml:space="preserve">Freud </w:t>
      </w:r>
      <w:r w:rsidR="00F7075F" w:rsidRPr="00DD0B2A">
        <w:rPr>
          <w:rFonts w:ascii="Calibri" w:hAnsi="Calibri" w:cs="Calibri"/>
        </w:rPr>
        <w:t>described the mental process, or dream-work, by which the dream was modified and rendered less disturbing. These processes included condensation, the fusing together of different ideas and images into a single image; displacement, in which a potentially disturbing image or idea is replaced by something connected but less disturbing; representation, the process by which thoughts are converted into visual images, and symbolisation, in which some neutral object stands for, or alludes to, some aspect of sexual life or those persons connected with it which the dreamer would prefer not to recognise.</w:t>
      </w:r>
      <w:r w:rsidR="0020088C" w:rsidRPr="00DD0B2A">
        <w:rPr>
          <w:rStyle w:val="FootnoteReference"/>
          <w:rFonts w:ascii="Calibri" w:hAnsi="Calibri" w:cs="Calibri"/>
        </w:rPr>
        <w:footnoteReference w:id="1"/>
      </w:r>
    </w:p>
    <w:p w14:paraId="0CDD5346" w14:textId="2480BCA8" w:rsidR="00A6032C" w:rsidRPr="00B0177B" w:rsidRDefault="0073488A" w:rsidP="00284476">
      <w:pPr>
        <w:spacing w:line="480" w:lineRule="auto"/>
        <w:ind w:firstLine="720"/>
        <w:rPr>
          <w:rFonts w:ascii="Calibri" w:hAnsi="Calibri" w:cs="Calibri"/>
        </w:rPr>
      </w:pPr>
      <w:r>
        <w:rPr>
          <w:rFonts w:ascii="Calibri" w:hAnsi="Calibri" w:cs="Calibri"/>
        </w:rPr>
        <w:t xml:space="preserve">Freud </w:t>
      </w:r>
      <w:r w:rsidR="00BA7CE8">
        <w:rPr>
          <w:rFonts w:ascii="Calibri" w:hAnsi="Calibri" w:cs="Calibri"/>
        </w:rPr>
        <w:t xml:space="preserve">suggests that </w:t>
      </w:r>
      <w:r w:rsidR="006E3EB6">
        <w:rPr>
          <w:rFonts w:ascii="Calibri" w:hAnsi="Calibri" w:cs="Calibri"/>
        </w:rPr>
        <w:t xml:space="preserve">the creative process of writing and literary works can be considered like dreams. </w:t>
      </w:r>
      <w:r w:rsidR="00A6032C" w:rsidRPr="001237C5">
        <w:rPr>
          <w:rFonts w:ascii="Calibri" w:eastAsia="Times New Roman" w:hAnsi="Calibri" w:cs="Calibri"/>
          <w:kern w:val="0"/>
          <w:lang w:eastAsia="en-GB"/>
          <w14:ligatures w14:val="none"/>
        </w:rPr>
        <w:t xml:space="preserve">Bonaparte builds on this idea in her psychoanalytic reading of Poe. </w:t>
      </w:r>
      <w:r w:rsidR="00A6032C" w:rsidRPr="001237C5">
        <w:rPr>
          <w:rFonts w:ascii="Calibri" w:eastAsia="Times New Roman" w:hAnsi="Calibri" w:cs="Calibri"/>
          <w:kern w:val="0"/>
          <w:lang w:eastAsia="en-GB"/>
          <w14:ligatures w14:val="none"/>
        </w:rPr>
        <w:lastRenderedPageBreak/>
        <w:t xml:space="preserve">She argues that his stories, including </w:t>
      </w:r>
      <w:r w:rsidR="00A6032C" w:rsidRPr="001237C5">
        <w:rPr>
          <w:rFonts w:ascii="Calibri" w:eastAsia="Times New Roman" w:hAnsi="Calibri" w:cs="Calibri"/>
          <w:i/>
          <w:iCs/>
          <w:kern w:val="0"/>
          <w:lang w:eastAsia="en-GB"/>
          <w14:ligatures w14:val="none"/>
        </w:rPr>
        <w:t>The Black Cat</w:t>
      </w:r>
      <w:r w:rsidR="00A6032C" w:rsidRPr="001237C5">
        <w:rPr>
          <w:rFonts w:ascii="Calibri" w:eastAsia="Times New Roman" w:hAnsi="Calibri" w:cs="Calibri"/>
          <w:kern w:val="0"/>
          <w:lang w:eastAsia="en-GB"/>
          <w14:ligatures w14:val="none"/>
        </w:rPr>
        <w:t xml:space="preserve">, are not simply gothic fiction but symbolic expressions of repressed </w:t>
      </w:r>
      <w:r w:rsidR="006A6263">
        <w:rPr>
          <w:rFonts w:ascii="Calibri" w:eastAsia="Times New Roman" w:hAnsi="Calibri" w:cs="Calibri"/>
          <w:kern w:val="0"/>
          <w:lang w:eastAsia="en-GB"/>
          <w14:ligatures w14:val="none"/>
        </w:rPr>
        <w:t>sad</w:t>
      </w:r>
      <w:r w:rsidR="0041737B">
        <w:rPr>
          <w:rFonts w:ascii="Calibri" w:eastAsia="Times New Roman" w:hAnsi="Calibri" w:cs="Calibri"/>
          <w:kern w:val="0"/>
          <w:lang w:eastAsia="en-GB"/>
          <w14:ligatures w14:val="none"/>
        </w:rPr>
        <w:t>o-necrophilist urges</w:t>
      </w:r>
      <w:r w:rsidR="00A6032C" w:rsidRPr="001237C5">
        <w:rPr>
          <w:rFonts w:ascii="Calibri" w:eastAsia="Times New Roman" w:hAnsi="Calibri" w:cs="Calibri"/>
          <w:kern w:val="0"/>
          <w:lang w:eastAsia="en-GB"/>
          <w14:ligatures w14:val="none"/>
        </w:rPr>
        <w:t xml:space="preserve">. This becomes especially compelling when we consider how Poe’s real life mirrors aspects of the story. At the time of writing </w:t>
      </w:r>
      <w:r w:rsidR="00A6032C" w:rsidRPr="001237C5">
        <w:rPr>
          <w:rFonts w:ascii="Calibri" w:eastAsia="Times New Roman" w:hAnsi="Calibri" w:cs="Calibri"/>
          <w:i/>
          <w:iCs/>
          <w:kern w:val="0"/>
          <w:lang w:eastAsia="en-GB"/>
          <w14:ligatures w14:val="none"/>
        </w:rPr>
        <w:t>The Black Cat</w:t>
      </w:r>
      <w:r w:rsidR="00A6032C" w:rsidRPr="001237C5">
        <w:rPr>
          <w:rFonts w:ascii="Calibri" w:eastAsia="Times New Roman" w:hAnsi="Calibri" w:cs="Calibri"/>
          <w:kern w:val="0"/>
          <w:lang w:eastAsia="en-GB"/>
          <w14:ligatures w14:val="none"/>
        </w:rPr>
        <w:t>,</w:t>
      </w:r>
      <w:r w:rsidR="004E0315">
        <w:rPr>
          <w:rFonts w:ascii="Calibri" w:eastAsia="Times New Roman" w:hAnsi="Calibri" w:cs="Calibri"/>
          <w:kern w:val="0"/>
          <w:lang w:eastAsia="en-GB"/>
          <w14:ligatures w14:val="none"/>
        </w:rPr>
        <w:t xml:space="preserve"> published in 1843</w:t>
      </w:r>
      <w:r w:rsidR="00B82777">
        <w:rPr>
          <w:rFonts w:ascii="Calibri" w:eastAsia="Times New Roman" w:hAnsi="Calibri" w:cs="Calibri"/>
          <w:kern w:val="0"/>
          <w:lang w:eastAsia="en-GB"/>
          <w14:ligatures w14:val="none"/>
        </w:rPr>
        <w:t xml:space="preserve">, Poe’s </w:t>
      </w:r>
      <w:r w:rsidR="00A6032C" w:rsidRPr="001237C5">
        <w:rPr>
          <w:rFonts w:ascii="Calibri" w:eastAsia="Times New Roman" w:hAnsi="Calibri" w:cs="Calibri"/>
          <w:kern w:val="0"/>
          <w:lang w:eastAsia="en-GB"/>
          <w14:ligatures w14:val="none"/>
        </w:rPr>
        <w:t>wife</w:t>
      </w:r>
      <w:r w:rsidR="00A6032C" w:rsidRPr="00373127">
        <w:rPr>
          <w:rFonts w:ascii="Calibri" w:eastAsia="Times New Roman" w:hAnsi="Calibri" w:cs="Calibri"/>
          <w:kern w:val="0"/>
          <w:lang w:eastAsia="en-GB"/>
          <w14:ligatures w14:val="none"/>
        </w:rPr>
        <w:t>, Virginia,</w:t>
      </w:r>
      <w:r w:rsidR="00A6032C" w:rsidRPr="001237C5">
        <w:rPr>
          <w:rFonts w:ascii="Calibri" w:eastAsia="Times New Roman" w:hAnsi="Calibri" w:cs="Calibri"/>
          <w:kern w:val="0"/>
          <w:lang w:eastAsia="en-GB"/>
          <w14:ligatures w14:val="none"/>
        </w:rPr>
        <w:t xml:space="preserve"> was </w:t>
      </w:r>
      <w:r w:rsidR="0051077D">
        <w:rPr>
          <w:rFonts w:ascii="Calibri" w:eastAsia="Times New Roman" w:hAnsi="Calibri" w:cs="Calibri"/>
          <w:kern w:val="0"/>
          <w:lang w:eastAsia="en-GB"/>
          <w14:ligatures w14:val="none"/>
        </w:rPr>
        <w:t>already ill with</w:t>
      </w:r>
      <w:r w:rsidR="00A6032C" w:rsidRPr="001237C5">
        <w:rPr>
          <w:rFonts w:ascii="Calibri" w:eastAsia="Times New Roman" w:hAnsi="Calibri" w:cs="Calibri"/>
          <w:kern w:val="0"/>
          <w:lang w:eastAsia="en-GB"/>
          <w14:ligatures w14:val="none"/>
        </w:rPr>
        <w:t xml:space="preserve"> tuberculosis</w:t>
      </w:r>
      <w:r w:rsidR="00A6032C" w:rsidRPr="00373127">
        <w:rPr>
          <w:rFonts w:ascii="Calibri" w:eastAsia="Times New Roman" w:hAnsi="Calibri" w:cs="Calibri"/>
          <w:kern w:val="0"/>
          <w:lang w:eastAsia="en-GB"/>
          <w14:ligatures w14:val="none"/>
        </w:rPr>
        <w:t xml:space="preserve">, </w:t>
      </w:r>
      <w:r w:rsidR="00A6032C" w:rsidRPr="001237C5">
        <w:rPr>
          <w:rFonts w:ascii="Calibri" w:eastAsia="Times New Roman" w:hAnsi="Calibri" w:cs="Calibri"/>
          <w:kern w:val="0"/>
          <w:lang w:eastAsia="en-GB"/>
          <w14:ligatures w14:val="none"/>
        </w:rPr>
        <w:t xml:space="preserve">the same disease that had killed his mother when he was just two years old. Bonaparte suggests that </w:t>
      </w:r>
      <w:r w:rsidR="00886E0A">
        <w:rPr>
          <w:rFonts w:ascii="Calibri" w:eastAsia="Times New Roman" w:hAnsi="Calibri" w:cs="Calibri"/>
          <w:kern w:val="0"/>
          <w:lang w:eastAsia="en-GB"/>
          <w14:ligatures w14:val="none"/>
        </w:rPr>
        <w:t xml:space="preserve">the similar </w:t>
      </w:r>
      <w:r w:rsidR="00EA061F">
        <w:rPr>
          <w:rFonts w:ascii="Calibri" w:eastAsia="Times New Roman" w:hAnsi="Calibri" w:cs="Calibri"/>
          <w:kern w:val="0"/>
          <w:lang w:eastAsia="en-GB"/>
          <w14:ligatures w14:val="none"/>
        </w:rPr>
        <w:t xml:space="preserve">parallels </w:t>
      </w:r>
      <w:r w:rsidR="0081782D">
        <w:rPr>
          <w:rFonts w:ascii="Calibri" w:eastAsia="Times New Roman" w:hAnsi="Calibri" w:cs="Calibri"/>
          <w:kern w:val="0"/>
          <w:lang w:eastAsia="en-GB"/>
          <w14:ligatures w14:val="none"/>
        </w:rPr>
        <w:t xml:space="preserve">of the </w:t>
      </w:r>
      <w:r w:rsidR="00A6032C" w:rsidRPr="001237C5">
        <w:rPr>
          <w:rFonts w:ascii="Calibri" w:eastAsia="Times New Roman" w:hAnsi="Calibri" w:cs="Calibri"/>
          <w:kern w:val="0"/>
          <w:lang w:eastAsia="en-GB"/>
          <w14:ligatures w14:val="none"/>
        </w:rPr>
        <w:t>trauma</w:t>
      </w:r>
      <w:r w:rsidR="006846B7">
        <w:rPr>
          <w:rFonts w:ascii="Calibri" w:eastAsia="Times New Roman" w:hAnsi="Calibri" w:cs="Calibri"/>
          <w:kern w:val="0"/>
          <w:lang w:eastAsia="en-GB"/>
          <w14:ligatures w14:val="none"/>
        </w:rPr>
        <w:t xml:space="preserve"> witnessed</w:t>
      </w:r>
      <w:r w:rsidR="00771A19">
        <w:rPr>
          <w:rFonts w:ascii="Calibri" w:eastAsia="Times New Roman" w:hAnsi="Calibri" w:cs="Calibri"/>
          <w:kern w:val="0"/>
          <w:lang w:eastAsia="en-GB"/>
          <w14:ligatures w14:val="none"/>
        </w:rPr>
        <w:t xml:space="preserve"> in both childhood and again in adulthood</w:t>
      </w:r>
      <w:r w:rsidR="00A6032C" w:rsidRPr="001237C5">
        <w:rPr>
          <w:rFonts w:ascii="Calibri" w:eastAsia="Times New Roman" w:hAnsi="Calibri" w:cs="Calibri"/>
          <w:kern w:val="0"/>
          <w:lang w:eastAsia="en-GB"/>
          <w14:ligatures w14:val="none"/>
        </w:rPr>
        <w:t xml:space="preserve"> </w:t>
      </w:r>
      <w:r w:rsidR="00E205F1">
        <w:rPr>
          <w:rFonts w:ascii="Calibri" w:eastAsia="Times New Roman" w:hAnsi="Calibri" w:cs="Calibri"/>
          <w:kern w:val="0"/>
          <w:lang w:eastAsia="en-GB"/>
          <w14:ligatures w14:val="none"/>
        </w:rPr>
        <w:t xml:space="preserve">allowed </w:t>
      </w:r>
      <w:r w:rsidR="00A6032C" w:rsidRPr="001237C5">
        <w:rPr>
          <w:rFonts w:ascii="Calibri" w:eastAsia="Times New Roman" w:hAnsi="Calibri" w:cs="Calibri"/>
          <w:kern w:val="0"/>
          <w:lang w:eastAsia="en-GB"/>
          <w14:ligatures w14:val="none"/>
        </w:rPr>
        <w:t>deep emotional wounds t</w:t>
      </w:r>
      <w:r w:rsidR="00E205F1">
        <w:rPr>
          <w:rFonts w:ascii="Calibri" w:eastAsia="Times New Roman" w:hAnsi="Calibri" w:cs="Calibri"/>
          <w:kern w:val="0"/>
          <w:lang w:eastAsia="en-GB"/>
          <w14:ligatures w14:val="none"/>
        </w:rPr>
        <w:t xml:space="preserve">o </w:t>
      </w:r>
      <w:r w:rsidR="00A6032C" w:rsidRPr="001237C5">
        <w:rPr>
          <w:rFonts w:ascii="Calibri" w:eastAsia="Times New Roman" w:hAnsi="Calibri" w:cs="Calibri"/>
          <w:kern w:val="0"/>
          <w:lang w:eastAsia="en-GB"/>
          <w14:ligatures w14:val="none"/>
        </w:rPr>
        <w:t>resurface</w:t>
      </w:r>
      <w:r w:rsidR="00E205F1">
        <w:rPr>
          <w:rFonts w:ascii="Calibri" w:eastAsia="Times New Roman" w:hAnsi="Calibri" w:cs="Calibri"/>
          <w:kern w:val="0"/>
          <w:lang w:eastAsia="en-GB"/>
          <w14:ligatures w14:val="none"/>
        </w:rPr>
        <w:t xml:space="preserve"> and </w:t>
      </w:r>
      <w:r w:rsidR="00571F2F">
        <w:rPr>
          <w:rFonts w:ascii="Calibri" w:eastAsia="Times New Roman" w:hAnsi="Calibri" w:cs="Calibri"/>
          <w:kern w:val="0"/>
          <w:lang w:eastAsia="en-GB"/>
          <w14:ligatures w14:val="none"/>
        </w:rPr>
        <w:t xml:space="preserve">be </w:t>
      </w:r>
      <w:r w:rsidR="008D4F89">
        <w:rPr>
          <w:rFonts w:ascii="Calibri" w:eastAsia="Times New Roman" w:hAnsi="Calibri" w:cs="Calibri"/>
          <w:kern w:val="0"/>
          <w:lang w:eastAsia="en-GB"/>
          <w14:ligatures w14:val="none"/>
        </w:rPr>
        <w:t>expressed</w:t>
      </w:r>
      <w:r w:rsidR="00A6032C" w:rsidRPr="001237C5">
        <w:rPr>
          <w:rFonts w:ascii="Calibri" w:eastAsia="Times New Roman" w:hAnsi="Calibri" w:cs="Calibri"/>
          <w:kern w:val="0"/>
          <w:lang w:eastAsia="en-GB"/>
          <w14:ligatures w14:val="none"/>
        </w:rPr>
        <w:t xml:space="preserve"> in his fiction. </w:t>
      </w:r>
      <w:r w:rsidR="008C1399">
        <w:rPr>
          <w:rFonts w:ascii="Calibri" w:eastAsia="Times New Roman" w:hAnsi="Calibri" w:cs="Calibri"/>
          <w:kern w:val="0"/>
          <w:lang w:eastAsia="en-GB"/>
          <w14:ligatures w14:val="none"/>
        </w:rPr>
        <w:t>She continues to say</w:t>
      </w:r>
      <w:r w:rsidR="005B3099">
        <w:rPr>
          <w:rFonts w:ascii="Calibri" w:eastAsia="Times New Roman" w:hAnsi="Calibri" w:cs="Calibri"/>
          <w:kern w:val="0"/>
          <w:lang w:eastAsia="en-GB"/>
          <w14:ligatures w14:val="none"/>
        </w:rPr>
        <w:t>:</w:t>
      </w:r>
    </w:p>
    <w:p w14:paraId="0B6B83A0" w14:textId="521E99D0" w:rsidR="00597AE3" w:rsidRDefault="003C2D9A" w:rsidP="00D122D4">
      <w:pPr>
        <w:spacing w:line="480" w:lineRule="auto"/>
        <w:ind w:left="567" w:right="567"/>
        <w:jc w:val="both"/>
        <w:rPr>
          <w:rFonts w:ascii="Calibri" w:hAnsi="Calibri" w:cs="Calibri"/>
        </w:rPr>
      </w:pPr>
      <w:r>
        <w:rPr>
          <w:rFonts w:ascii="Calibri" w:hAnsi="Calibri" w:cs="Calibri"/>
        </w:rPr>
        <w:t>Doubtless young Edgar was taken for a last look at his ‘sleeping’ mother</w:t>
      </w:r>
      <w:r w:rsidR="00C8161E">
        <w:rPr>
          <w:rFonts w:ascii="Calibri" w:hAnsi="Calibri" w:cs="Calibri"/>
        </w:rPr>
        <w:t>, a picture which was never to fade from his memory, Not, possibly, from the memory of consciousness, but from that other deeper memory which</w:t>
      </w:r>
      <w:r w:rsidR="002D432B">
        <w:rPr>
          <w:rFonts w:ascii="Calibri" w:hAnsi="Calibri" w:cs="Calibri"/>
        </w:rPr>
        <w:t>, unknown to us in ourselves, survives to form our natures and our fates</w:t>
      </w:r>
      <w:r w:rsidR="00EF413F">
        <w:rPr>
          <w:rFonts w:ascii="Calibri" w:hAnsi="Calibri" w:cs="Calibri"/>
        </w:rPr>
        <w:t>.</w:t>
      </w:r>
      <w:r w:rsidR="009C6A99">
        <w:rPr>
          <w:rStyle w:val="FootnoteReference"/>
          <w:rFonts w:ascii="Calibri" w:hAnsi="Calibri" w:cs="Calibri"/>
        </w:rPr>
        <w:footnoteReference w:id="2"/>
      </w:r>
    </w:p>
    <w:p w14:paraId="683473EC" w14:textId="6F01C02B" w:rsidR="00F748A9" w:rsidRPr="001237C5" w:rsidRDefault="00B251A5" w:rsidP="00F748A9">
      <w:pPr>
        <w:spacing w:line="480" w:lineRule="auto"/>
        <w:ind w:firstLine="720"/>
        <w:rPr>
          <w:rFonts w:ascii="Calibri" w:hAnsi="Calibri" w:cs="Calibri"/>
        </w:rPr>
      </w:pPr>
      <w:r w:rsidRPr="001237C5">
        <w:rPr>
          <w:rFonts w:ascii="Calibri" w:eastAsia="Times New Roman" w:hAnsi="Calibri" w:cs="Calibri"/>
          <w:kern w:val="0"/>
          <w:lang w:eastAsia="en-GB"/>
          <w14:ligatures w14:val="none"/>
        </w:rPr>
        <w:t>According to Bonaparte, Poe’s unresolved longing and trauma from this early loss manifested symbolically in his stories. She applies Freud’s Oedipus complex to explain the emotional intensity of Poe’s fiction</w:t>
      </w:r>
      <w:r w:rsidRPr="00373127">
        <w:rPr>
          <w:rFonts w:ascii="Calibri" w:eastAsia="Times New Roman" w:hAnsi="Calibri" w:cs="Calibri"/>
          <w:kern w:val="0"/>
          <w:lang w:eastAsia="en-GB"/>
          <w14:ligatures w14:val="none"/>
        </w:rPr>
        <w:t>,</w:t>
      </w:r>
      <w:r w:rsidRPr="001237C5">
        <w:rPr>
          <w:rFonts w:ascii="Calibri" w:eastAsia="Times New Roman" w:hAnsi="Calibri" w:cs="Calibri"/>
          <w:kern w:val="0"/>
          <w:lang w:eastAsia="en-GB"/>
          <w14:ligatures w14:val="none"/>
        </w:rPr>
        <w:t xml:space="preserve"> suggesting that the cat in </w:t>
      </w:r>
      <w:r w:rsidRPr="001237C5">
        <w:rPr>
          <w:rFonts w:ascii="Calibri" w:eastAsia="Times New Roman" w:hAnsi="Calibri" w:cs="Calibri"/>
          <w:i/>
          <w:iCs/>
          <w:kern w:val="0"/>
          <w:lang w:eastAsia="en-GB"/>
          <w14:ligatures w14:val="none"/>
        </w:rPr>
        <w:t>The Black Cat</w:t>
      </w:r>
      <w:r w:rsidRPr="001237C5">
        <w:rPr>
          <w:rFonts w:ascii="Calibri" w:eastAsia="Times New Roman" w:hAnsi="Calibri" w:cs="Calibri"/>
          <w:kern w:val="0"/>
          <w:lang w:eastAsia="en-GB"/>
          <w14:ligatures w14:val="none"/>
        </w:rPr>
        <w:t xml:space="preserve"> can be read as a symbol of castration anxiety, which Freud </w:t>
      </w:r>
      <w:r w:rsidR="0075780B">
        <w:rPr>
          <w:rFonts w:ascii="Calibri" w:eastAsia="Times New Roman" w:hAnsi="Calibri" w:cs="Calibri"/>
          <w:kern w:val="0"/>
          <w:lang w:eastAsia="en-GB"/>
          <w14:ligatures w14:val="none"/>
        </w:rPr>
        <w:t>claims</w:t>
      </w:r>
      <w:r w:rsidRPr="001237C5">
        <w:rPr>
          <w:rFonts w:ascii="Calibri" w:eastAsia="Times New Roman" w:hAnsi="Calibri" w:cs="Calibri"/>
          <w:kern w:val="0"/>
          <w:lang w:eastAsia="en-GB"/>
          <w14:ligatures w14:val="none"/>
        </w:rPr>
        <w:t xml:space="preserve"> originates during the phallic stage of development. </w:t>
      </w:r>
      <w:r w:rsidR="00F602FA">
        <w:rPr>
          <w:rFonts w:ascii="Calibri" w:eastAsia="Times New Roman" w:hAnsi="Calibri" w:cs="Calibri"/>
          <w:kern w:val="0"/>
          <w:lang w:eastAsia="en-GB"/>
          <w14:ligatures w14:val="none"/>
        </w:rPr>
        <w:t xml:space="preserve">To support </w:t>
      </w:r>
      <w:r w:rsidR="00C73083">
        <w:rPr>
          <w:rFonts w:ascii="Calibri" w:eastAsia="Times New Roman" w:hAnsi="Calibri" w:cs="Calibri"/>
          <w:kern w:val="0"/>
          <w:lang w:eastAsia="en-GB"/>
          <w14:ligatures w14:val="none"/>
        </w:rPr>
        <w:t>this view</w:t>
      </w:r>
      <w:r w:rsidR="000A7D31">
        <w:rPr>
          <w:rFonts w:ascii="Calibri" w:eastAsia="Times New Roman" w:hAnsi="Calibri" w:cs="Calibri"/>
          <w:kern w:val="0"/>
          <w:lang w:eastAsia="en-GB"/>
          <w14:ligatures w14:val="none"/>
        </w:rPr>
        <w:t>,</w:t>
      </w:r>
      <w:r w:rsidR="00C73083">
        <w:rPr>
          <w:rFonts w:ascii="Calibri" w:eastAsia="Times New Roman" w:hAnsi="Calibri" w:cs="Calibri"/>
          <w:kern w:val="0"/>
          <w:lang w:eastAsia="en-GB"/>
          <w14:ligatures w14:val="none"/>
        </w:rPr>
        <w:t xml:space="preserve"> </w:t>
      </w:r>
      <w:r w:rsidR="007769EB">
        <w:rPr>
          <w:rFonts w:ascii="Calibri" w:eastAsia="Times New Roman" w:hAnsi="Calibri" w:cs="Calibri"/>
          <w:kern w:val="0"/>
          <w:lang w:eastAsia="en-GB"/>
          <w14:ligatures w14:val="none"/>
        </w:rPr>
        <w:t xml:space="preserve">Bonaparte </w:t>
      </w:r>
      <w:r w:rsidR="00F44744">
        <w:rPr>
          <w:rFonts w:ascii="Calibri" w:eastAsia="Times New Roman" w:hAnsi="Calibri" w:cs="Calibri"/>
          <w:kern w:val="0"/>
          <w:lang w:eastAsia="en-GB"/>
          <w14:ligatures w14:val="none"/>
        </w:rPr>
        <w:t>draws the connection</w:t>
      </w:r>
      <w:r w:rsidR="000A7D31">
        <w:rPr>
          <w:rFonts w:ascii="Calibri" w:eastAsia="Times New Roman" w:hAnsi="Calibri" w:cs="Calibri"/>
          <w:kern w:val="0"/>
          <w:lang w:eastAsia="en-GB"/>
          <w14:ligatures w14:val="none"/>
        </w:rPr>
        <w:t xml:space="preserve"> between Poe’s personal life by writing:</w:t>
      </w:r>
    </w:p>
    <w:p w14:paraId="16273254" w14:textId="3BE45245" w:rsidR="0083013A" w:rsidRDefault="00E974AB" w:rsidP="00D122D4">
      <w:pPr>
        <w:spacing w:line="480" w:lineRule="auto"/>
        <w:ind w:left="567" w:right="567"/>
        <w:jc w:val="both"/>
        <w:rPr>
          <w:rFonts w:ascii="Calibri" w:hAnsi="Calibri" w:cs="Calibri"/>
        </w:rPr>
      </w:pPr>
      <w:r>
        <w:rPr>
          <w:rFonts w:ascii="Calibri" w:hAnsi="Calibri" w:cs="Calibri"/>
        </w:rPr>
        <w:lastRenderedPageBreak/>
        <w:t>Virginia, when Poe married her, was a pale</w:t>
      </w:r>
      <w:r w:rsidR="006D45EC">
        <w:rPr>
          <w:rFonts w:ascii="Calibri" w:hAnsi="Calibri" w:cs="Calibri"/>
        </w:rPr>
        <w:t>,</w:t>
      </w:r>
      <w:r>
        <w:rPr>
          <w:rFonts w:ascii="Calibri" w:hAnsi="Calibri" w:cs="Calibri"/>
        </w:rPr>
        <w:t xml:space="preserve"> fragile thing in whom the marks of her disease were soon apparent</w:t>
      </w:r>
      <w:r w:rsidR="00ED6D95">
        <w:rPr>
          <w:rFonts w:ascii="Calibri" w:hAnsi="Calibri" w:cs="Calibri"/>
        </w:rPr>
        <w:t>. Thus, she approximated still more closely to the type</w:t>
      </w:r>
      <w:r w:rsidR="006D45EC">
        <w:rPr>
          <w:rFonts w:ascii="Calibri" w:hAnsi="Calibri" w:cs="Calibri"/>
        </w:rPr>
        <w:t>, which we saw, constituted Poe’s sexual ideal</w:t>
      </w:r>
      <w:r w:rsidR="00956805">
        <w:rPr>
          <w:rFonts w:ascii="Calibri" w:hAnsi="Calibri" w:cs="Calibri"/>
        </w:rPr>
        <w:t>.</w:t>
      </w:r>
      <w:r w:rsidR="00956805">
        <w:rPr>
          <w:rStyle w:val="FootnoteReference"/>
          <w:rFonts w:ascii="Calibri" w:hAnsi="Calibri" w:cs="Calibri"/>
        </w:rPr>
        <w:footnoteReference w:id="3"/>
      </w:r>
    </w:p>
    <w:p w14:paraId="05BEB8AF" w14:textId="77777777" w:rsidR="009205CF" w:rsidRDefault="005E7E7B" w:rsidP="002662A5">
      <w:pPr>
        <w:spacing w:line="480" w:lineRule="auto"/>
        <w:rPr>
          <w:rFonts w:ascii="Calibri" w:hAnsi="Calibri" w:cs="Calibri"/>
        </w:rPr>
      </w:pPr>
      <w:r w:rsidRPr="001237C5">
        <w:rPr>
          <w:rFonts w:ascii="Calibri" w:eastAsia="Times New Roman" w:hAnsi="Calibri" w:cs="Calibri"/>
          <w:kern w:val="0"/>
          <w:lang w:eastAsia="en-GB"/>
          <w14:ligatures w14:val="none"/>
        </w:rPr>
        <w:t>Bonaparte goes as far as to speculate that Poe suffered from psychological impotence</w:t>
      </w:r>
      <w:r>
        <w:rPr>
          <w:rFonts w:ascii="Calibri" w:eastAsia="Times New Roman" w:hAnsi="Calibri" w:cs="Calibri"/>
          <w:kern w:val="0"/>
          <w:lang w:eastAsia="en-GB"/>
          <w14:ligatures w14:val="none"/>
        </w:rPr>
        <w:t>, a result of</w:t>
      </w:r>
      <w:r w:rsidRPr="001237C5">
        <w:rPr>
          <w:rFonts w:ascii="Calibri" w:eastAsia="Times New Roman" w:hAnsi="Calibri" w:cs="Calibri"/>
          <w:kern w:val="0"/>
          <w:lang w:eastAsia="en-GB"/>
          <w14:ligatures w14:val="none"/>
        </w:rPr>
        <w:t xml:space="preserve"> unresolved conflicts</w:t>
      </w:r>
      <w:r>
        <w:rPr>
          <w:rFonts w:ascii="Calibri" w:eastAsia="Times New Roman" w:hAnsi="Calibri" w:cs="Calibri"/>
          <w:kern w:val="0"/>
          <w:lang w:eastAsia="en-GB"/>
          <w14:ligatures w14:val="none"/>
        </w:rPr>
        <w:t xml:space="preserve"> stemming</w:t>
      </w:r>
      <w:r>
        <w:rPr>
          <w:rFonts w:ascii="Calibri" w:hAnsi="Calibri" w:cs="Calibri"/>
        </w:rPr>
        <w:t xml:space="preserve"> from his mother's death during a crucial stage of his early development. </w:t>
      </w:r>
      <w:r w:rsidRPr="003204F3">
        <w:rPr>
          <w:rFonts w:ascii="Calibri" w:hAnsi="Calibri" w:cs="Calibri"/>
        </w:rPr>
        <w:t xml:space="preserve">She applies Freud’s Oedipus theory to Poe’s work, suggesting that his fiction </w:t>
      </w:r>
      <w:r>
        <w:rPr>
          <w:rFonts w:ascii="Calibri" w:hAnsi="Calibri" w:cs="Calibri"/>
        </w:rPr>
        <w:t xml:space="preserve">reveals the </w:t>
      </w:r>
      <w:r w:rsidRPr="003204F3">
        <w:rPr>
          <w:rFonts w:ascii="Calibri" w:hAnsi="Calibri" w:cs="Calibri"/>
        </w:rPr>
        <w:t xml:space="preserve">subconscious </w:t>
      </w:r>
      <w:r>
        <w:rPr>
          <w:rFonts w:ascii="Calibri" w:hAnsi="Calibri" w:cs="Calibri"/>
        </w:rPr>
        <w:t>traumas</w:t>
      </w:r>
      <w:r w:rsidRPr="003204F3">
        <w:rPr>
          <w:rFonts w:ascii="Calibri" w:hAnsi="Calibri" w:cs="Calibri"/>
        </w:rPr>
        <w:t xml:space="preserve"> that originate</w:t>
      </w:r>
      <w:r>
        <w:rPr>
          <w:rFonts w:ascii="Calibri" w:hAnsi="Calibri" w:cs="Calibri"/>
        </w:rPr>
        <w:t xml:space="preserve">d </w:t>
      </w:r>
      <w:r w:rsidRPr="003204F3">
        <w:rPr>
          <w:rFonts w:ascii="Calibri" w:hAnsi="Calibri" w:cs="Calibri"/>
        </w:rPr>
        <w:t xml:space="preserve">during early childhood. </w:t>
      </w:r>
      <w:r w:rsidR="001A1499" w:rsidRPr="003204F3">
        <w:rPr>
          <w:rFonts w:ascii="Calibri" w:hAnsi="Calibri" w:cs="Calibri"/>
        </w:rPr>
        <w:t xml:space="preserve">In </w:t>
      </w:r>
      <w:r w:rsidR="001A1499" w:rsidRPr="003204F3">
        <w:rPr>
          <w:rStyle w:val="Emphasis"/>
          <w:rFonts w:ascii="Calibri" w:hAnsi="Calibri" w:cs="Calibri"/>
        </w:rPr>
        <w:t>The Black Cat</w:t>
      </w:r>
      <w:r w:rsidR="001A1499" w:rsidRPr="003204F3">
        <w:rPr>
          <w:rFonts w:ascii="Calibri" w:hAnsi="Calibri" w:cs="Calibri"/>
        </w:rPr>
        <w:t xml:space="preserve">, for example, Bonaparte argues that the cat </w:t>
      </w:r>
      <w:r w:rsidR="007762A3">
        <w:rPr>
          <w:rFonts w:ascii="Calibri" w:hAnsi="Calibri" w:cs="Calibri"/>
        </w:rPr>
        <w:t>represents</w:t>
      </w:r>
      <w:r w:rsidR="001A1499" w:rsidRPr="003204F3">
        <w:rPr>
          <w:rFonts w:ascii="Calibri" w:hAnsi="Calibri" w:cs="Calibri"/>
        </w:rPr>
        <w:t xml:space="preserve"> </w:t>
      </w:r>
      <w:r w:rsidR="00113EBB">
        <w:rPr>
          <w:rFonts w:ascii="Calibri" w:hAnsi="Calibri" w:cs="Calibri"/>
        </w:rPr>
        <w:t xml:space="preserve">Poe’s </w:t>
      </w:r>
      <w:r w:rsidR="00760499">
        <w:rPr>
          <w:rFonts w:ascii="Calibri" w:hAnsi="Calibri" w:cs="Calibri"/>
        </w:rPr>
        <w:t>mother</w:t>
      </w:r>
      <w:r w:rsidR="00C4244E">
        <w:rPr>
          <w:rFonts w:ascii="Calibri" w:hAnsi="Calibri" w:cs="Calibri"/>
        </w:rPr>
        <w:t xml:space="preserve">, </w:t>
      </w:r>
      <w:r w:rsidR="00E26795">
        <w:rPr>
          <w:rFonts w:ascii="Calibri" w:hAnsi="Calibri" w:cs="Calibri"/>
        </w:rPr>
        <w:t>symbolic of his</w:t>
      </w:r>
      <w:r w:rsidR="00C4244E">
        <w:rPr>
          <w:rFonts w:ascii="Calibri" w:hAnsi="Calibri" w:cs="Calibri"/>
        </w:rPr>
        <w:t xml:space="preserve"> </w:t>
      </w:r>
      <w:r w:rsidR="00DC3B9D">
        <w:rPr>
          <w:rFonts w:ascii="Calibri" w:hAnsi="Calibri" w:cs="Calibri"/>
        </w:rPr>
        <w:t xml:space="preserve">repressed </w:t>
      </w:r>
      <w:r w:rsidR="001A1499" w:rsidRPr="003204F3">
        <w:rPr>
          <w:rStyle w:val="Strong"/>
          <w:rFonts w:ascii="Calibri" w:hAnsi="Calibri" w:cs="Calibri"/>
          <w:b w:val="0"/>
          <w:bCs w:val="0"/>
        </w:rPr>
        <w:t>castration anxiety</w:t>
      </w:r>
      <w:r w:rsidR="001A1499" w:rsidRPr="003204F3">
        <w:rPr>
          <w:rFonts w:ascii="Calibri" w:hAnsi="Calibri" w:cs="Calibri"/>
        </w:rPr>
        <w:t xml:space="preserve">. </w:t>
      </w:r>
    </w:p>
    <w:p w14:paraId="1EC26F75" w14:textId="2D37176F" w:rsidR="00107465" w:rsidRDefault="004B6A58" w:rsidP="003417FE">
      <w:pPr>
        <w:spacing w:line="480" w:lineRule="auto"/>
        <w:ind w:left="567" w:right="567"/>
        <w:rPr>
          <w:rFonts w:ascii="Calibri" w:hAnsi="Calibri" w:cs="Calibri"/>
        </w:rPr>
      </w:pPr>
      <w:r>
        <w:rPr>
          <w:rFonts w:ascii="Calibri" w:hAnsi="Calibri" w:cs="Calibri"/>
        </w:rPr>
        <w:t>Yet though a cat, male or female</w:t>
      </w:r>
      <w:r w:rsidR="00657721">
        <w:rPr>
          <w:rFonts w:ascii="Calibri" w:hAnsi="Calibri" w:cs="Calibri"/>
        </w:rPr>
        <w:t>, may represent the female genitals</w:t>
      </w:r>
      <w:r w:rsidR="00775149">
        <w:rPr>
          <w:rFonts w:ascii="Calibri" w:hAnsi="Calibri" w:cs="Calibri"/>
        </w:rPr>
        <w:t>, why did not Poe choose a female cat for his tale, given the constant presence of Catterina? Some further</w:t>
      </w:r>
      <w:r w:rsidR="00A941C7">
        <w:rPr>
          <w:rFonts w:ascii="Calibri" w:hAnsi="Calibri" w:cs="Calibri"/>
        </w:rPr>
        <w:t xml:space="preserve"> factor must have determined the choice of a </w:t>
      </w:r>
      <w:r w:rsidR="00C25FB3">
        <w:rPr>
          <w:rFonts w:ascii="Calibri" w:hAnsi="Calibri" w:cs="Calibri"/>
        </w:rPr>
        <w:t xml:space="preserve">Pluto, rather than a </w:t>
      </w:r>
      <w:r w:rsidR="00316638">
        <w:rPr>
          <w:rFonts w:ascii="Calibri" w:hAnsi="Calibri" w:cs="Calibri"/>
        </w:rPr>
        <w:t>Proserpine</w:t>
      </w:r>
      <w:r w:rsidR="00C25FB3">
        <w:rPr>
          <w:rFonts w:ascii="Calibri" w:hAnsi="Calibri" w:cs="Calibri"/>
        </w:rPr>
        <w:t>, to symb</w:t>
      </w:r>
      <w:r w:rsidR="000B4C5B">
        <w:rPr>
          <w:rFonts w:ascii="Calibri" w:hAnsi="Calibri" w:cs="Calibri"/>
        </w:rPr>
        <w:t>olise the mother who continued to haunt him from the grave</w:t>
      </w:r>
      <w:r w:rsidR="003C6945">
        <w:rPr>
          <w:rFonts w:ascii="Calibri" w:hAnsi="Calibri" w:cs="Calibri"/>
        </w:rPr>
        <w:t xml:space="preserve"> [</w:t>
      </w:r>
      <w:r w:rsidR="009B6DD4">
        <w:rPr>
          <w:rFonts w:ascii="Calibri" w:hAnsi="Calibri" w:cs="Calibri"/>
        </w:rPr>
        <w:t>…</w:t>
      </w:r>
      <w:r w:rsidR="003C6945">
        <w:rPr>
          <w:rFonts w:ascii="Calibri" w:hAnsi="Calibri" w:cs="Calibri"/>
        </w:rPr>
        <w:t>]</w:t>
      </w:r>
      <w:r w:rsidR="009B6DD4">
        <w:rPr>
          <w:rFonts w:ascii="Calibri" w:hAnsi="Calibri" w:cs="Calibri"/>
        </w:rPr>
        <w:t xml:space="preserve"> </w:t>
      </w:r>
      <w:r w:rsidR="009C03F5">
        <w:rPr>
          <w:rFonts w:ascii="Calibri" w:hAnsi="Calibri" w:cs="Calibri"/>
        </w:rPr>
        <w:t>How great</w:t>
      </w:r>
      <w:r w:rsidR="003541DA">
        <w:rPr>
          <w:rFonts w:ascii="Calibri" w:hAnsi="Calibri" w:cs="Calibri"/>
        </w:rPr>
        <w:t>,</w:t>
      </w:r>
      <w:r w:rsidR="009C03F5">
        <w:rPr>
          <w:rFonts w:ascii="Calibri" w:hAnsi="Calibri" w:cs="Calibri"/>
        </w:rPr>
        <w:t xml:space="preserve"> then</w:t>
      </w:r>
      <w:r w:rsidR="003541DA">
        <w:rPr>
          <w:rFonts w:ascii="Calibri" w:hAnsi="Calibri" w:cs="Calibri"/>
        </w:rPr>
        <w:t>, would be this scorn</w:t>
      </w:r>
      <w:r w:rsidR="00CD0381">
        <w:rPr>
          <w:rFonts w:ascii="Calibri" w:hAnsi="Calibri" w:cs="Calibri"/>
        </w:rPr>
        <w:t>, in this case of a man</w:t>
      </w:r>
      <w:r w:rsidR="00CC5E1C">
        <w:rPr>
          <w:rFonts w:ascii="Calibri" w:hAnsi="Calibri" w:cs="Calibri"/>
        </w:rPr>
        <w:t xml:space="preserve"> who was impotent? And impotent through fear of castration; </w:t>
      </w:r>
      <w:r w:rsidR="00F20015">
        <w:rPr>
          <w:rFonts w:ascii="Calibri" w:hAnsi="Calibri" w:cs="Calibri"/>
        </w:rPr>
        <w:t>castration not</w:t>
      </w:r>
      <w:r w:rsidR="00CC5E1C">
        <w:rPr>
          <w:rFonts w:ascii="Calibri" w:hAnsi="Calibri" w:cs="Calibri"/>
        </w:rPr>
        <w:t xml:space="preserve"> only of the woman</w:t>
      </w:r>
      <w:r w:rsidR="00F20015">
        <w:rPr>
          <w:rFonts w:ascii="Calibri" w:hAnsi="Calibri" w:cs="Calibri"/>
        </w:rPr>
        <w:t xml:space="preserve"> but by her too</w:t>
      </w:r>
      <w:r w:rsidR="002D4AA1">
        <w:rPr>
          <w:rFonts w:ascii="Calibri" w:hAnsi="Calibri" w:cs="Calibri"/>
        </w:rPr>
        <w:t>.</w:t>
      </w:r>
      <w:r w:rsidR="003417FE">
        <w:rPr>
          <w:rStyle w:val="FootnoteReference"/>
          <w:rFonts w:ascii="Calibri" w:hAnsi="Calibri" w:cs="Calibri"/>
        </w:rPr>
        <w:footnoteReference w:id="4"/>
      </w:r>
    </w:p>
    <w:p w14:paraId="2F2847D3" w14:textId="4B266C51" w:rsidR="00F95095" w:rsidRDefault="005627B6" w:rsidP="003659A5">
      <w:pPr>
        <w:spacing w:line="480" w:lineRule="auto"/>
        <w:ind w:firstLine="567"/>
        <w:rPr>
          <w:rFonts w:ascii="Calibri" w:hAnsi="Calibri" w:cs="Calibri"/>
        </w:rPr>
      </w:pPr>
      <w:r w:rsidRPr="001237C5">
        <w:rPr>
          <w:rFonts w:ascii="Calibri" w:eastAsia="Times New Roman" w:hAnsi="Calibri" w:cs="Calibri"/>
          <w:kern w:val="0"/>
          <w:lang w:eastAsia="en-GB"/>
          <w14:ligatures w14:val="none"/>
        </w:rPr>
        <w:t xml:space="preserve">From this perspective, Poe’s </w:t>
      </w:r>
      <w:r w:rsidRPr="001237C5">
        <w:rPr>
          <w:rFonts w:ascii="Calibri" w:eastAsia="Times New Roman" w:hAnsi="Calibri" w:cs="Calibri"/>
          <w:i/>
          <w:iCs/>
          <w:kern w:val="0"/>
          <w:lang w:eastAsia="en-GB"/>
          <w14:ligatures w14:val="none"/>
        </w:rPr>
        <w:t>The Black Cat</w:t>
      </w:r>
      <w:r w:rsidRPr="001237C5">
        <w:rPr>
          <w:rFonts w:ascii="Calibri" w:eastAsia="Times New Roman" w:hAnsi="Calibri" w:cs="Calibri"/>
          <w:kern w:val="0"/>
          <w:lang w:eastAsia="en-GB"/>
          <w14:ligatures w14:val="none"/>
        </w:rPr>
        <w:t xml:space="preserve"> becomes more than just a horror story </w:t>
      </w:r>
      <w:r>
        <w:rPr>
          <w:rFonts w:ascii="Calibri" w:eastAsia="Times New Roman" w:hAnsi="Calibri" w:cs="Calibri"/>
          <w:kern w:val="0"/>
          <w:lang w:eastAsia="en-GB"/>
          <w14:ligatures w14:val="none"/>
        </w:rPr>
        <w:t>but</w:t>
      </w:r>
      <w:r w:rsidRPr="001237C5">
        <w:rPr>
          <w:rFonts w:ascii="Calibri" w:eastAsia="Times New Roman" w:hAnsi="Calibri" w:cs="Calibri"/>
          <w:kern w:val="0"/>
          <w:lang w:eastAsia="en-GB"/>
          <w14:ligatures w14:val="none"/>
        </w:rPr>
        <w:t xml:space="preserve"> a symbolic expression of deep psychological conflict, rooted in the </w:t>
      </w:r>
      <w:r w:rsidR="00B05A64">
        <w:rPr>
          <w:rFonts w:ascii="Calibri" w:eastAsia="Times New Roman" w:hAnsi="Calibri" w:cs="Calibri"/>
          <w:kern w:val="0"/>
          <w:lang w:eastAsia="en-GB"/>
          <w14:ligatures w14:val="none"/>
        </w:rPr>
        <w:t>sub</w:t>
      </w:r>
      <w:r w:rsidRPr="001237C5">
        <w:rPr>
          <w:rFonts w:ascii="Calibri" w:eastAsia="Times New Roman" w:hAnsi="Calibri" w:cs="Calibri"/>
          <w:kern w:val="0"/>
          <w:lang w:eastAsia="en-GB"/>
          <w14:ligatures w14:val="none"/>
        </w:rPr>
        <w:t>conscious.</w:t>
      </w:r>
      <w:r w:rsidR="00F95095">
        <w:rPr>
          <w:rFonts w:ascii="Calibri" w:eastAsia="Times New Roman" w:hAnsi="Calibri" w:cs="Calibri"/>
          <w:kern w:val="0"/>
          <w:lang w:eastAsia="en-GB"/>
          <w14:ligatures w14:val="none"/>
        </w:rPr>
        <w:t xml:space="preserve"> </w:t>
      </w:r>
      <w:r w:rsidR="00F95095" w:rsidRPr="0077136D">
        <w:rPr>
          <w:rFonts w:ascii="Calibri" w:hAnsi="Calibri" w:cs="Calibri"/>
        </w:rPr>
        <w:t xml:space="preserve">However, while Bonaparte’s psychoanalytic </w:t>
      </w:r>
      <w:r w:rsidR="005A2110">
        <w:rPr>
          <w:rFonts w:ascii="Calibri" w:hAnsi="Calibri" w:cs="Calibri"/>
        </w:rPr>
        <w:t xml:space="preserve">assessment </w:t>
      </w:r>
      <w:r w:rsidR="00EE0E61">
        <w:rPr>
          <w:rFonts w:ascii="Calibri" w:hAnsi="Calibri" w:cs="Calibri"/>
        </w:rPr>
        <w:t>focuses on</w:t>
      </w:r>
      <w:r w:rsidR="00A30EAD">
        <w:rPr>
          <w:rFonts w:ascii="Calibri" w:hAnsi="Calibri" w:cs="Calibri"/>
        </w:rPr>
        <w:t xml:space="preserve"> </w:t>
      </w:r>
      <w:r w:rsidR="006A7BD2">
        <w:rPr>
          <w:rFonts w:ascii="Calibri" w:hAnsi="Calibri" w:cs="Calibri"/>
        </w:rPr>
        <w:t xml:space="preserve">how </w:t>
      </w:r>
      <w:r w:rsidR="00A30EAD">
        <w:rPr>
          <w:rFonts w:ascii="Calibri" w:hAnsi="Calibri" w:cs="Calibri"/>
        </w:rPr>
        <w:t xml:space="preserve">the narrator’s </w:t>
      </w:r>
      <w:r w:rsidR="00C84FA3">
        <w:rPr>
          <w:rFonts w:ascii="Calibri" w:hAnsi="Calibri" w:cs="Calibri"/>
        </w:rPr>
        <w:t>actions are</w:t>
      </w:r>
      <w:r w:rsidR="006A7BD2">
        <w:rPr>
          <w:rFonts w:ascii="Calibri" w:hAnsi="Calibri" w:cs="Calibri"/>
        </w:rPr>
        <w:t xml:space="preserve"> mirrored</w:t>
      </w:r>
      <w:r w:rsidR="00C84FA3">
        <w:rPr>
          <w:rFonts w:ascii="Calibri" w:hAnsi="Calibri" w:cs="Calibri"/>
        </w:rPr>
        <w:t xml:space="preserve"> by</w:t>
      </w:r>
      <w:r w:rsidR="00EE0E61">
        <w:rPr>
          <w:rFonts w:ascii="Calibri" w:hAnsi="Calibri" w:cs="Calibri"/>
        </w:rPr>
        <w:t xml:space="preserve"> Poe</w:t>
      </w:r>
      <w:r w:rsidR="00C84FA3">
        <w:rPr>
          <w:rFonts w:ascii="Calibri" w:hAnsi="Calibri" w:cs="Calibri"/>
        </w:rPr>
        <w:t xml:space="preserve">’s </w:t>
      </w:r>
      <w:r w:rsidR="00411D55">
        <w:rPr>
          <w:rFonts w:ascii="Calibri" w:hAnsi="Calibri" w:cs="Calibri"/>
        </w:rPr>
        <w:t>troubled psyche</w:t>
      </w:r>
      <w:r w:rsidR="00DA030B">
        <w:rPr>
          <w:rFonts w:ascii="Calibri" w:hAnsi="Calibri" w:cs="Calibri"/>
        </w:rPr>
        <w:t xml:space="preserve">, </w:t>
      </w:r>
      <w:r w:rsidR="00F95095" w:rsidRPr="0077136D">
        <w:rPr>
          <w:rFonts w:ascii="Calibri" w:hAnsi="Calibri" w:cs="Calibri"/>
        </w:rPr>
        <w:t xml:space="preserve">critics like </w:t>
      </w:r>
      <w:r w:rsidR="007A271E">
        <w:rPr>
          <w:rStyle w:val="Strong"/>
          <w:rFonts w:ascii="Calibri" w:hAnsi="Calibri" w:cs="Calibri"/>
          <w:b w:val="0"/>
          <w:bCs w:val="0"/>
        </w:rPr>
        <w:t>David Leverenz</w:t>
      </w:r>
      <w:r w:rsidR="00F95095" w:rsidRPr="0077136D">
        <w:rPr>
          <w:rFonts w:ascii="Calibri" w:hAnsi="Calibri" w:cs="Calibri"/>
        </w:rPr>
        <w:t xml:space="preserve"> and </w:t>
      </w:r>
      <w:r w:rsidR="00F95095" w:rsidRPr="0077136D">
        <w:rPr>
          <w:rStyle w:val="Strong"/>
          <w:rFonts w:ascii="Calibri" w:hAnsi="Calibri" w:cs="Calibri"/>
          <w:b w:val="0"/>
          <w:bCs w:val="0"/>
        </w:rPr>
        <w:t>Daniel Hoffman</w:t>
      </w:r>
      <w:r w:rsidR="00F95095" w:rsidRPr="0077136D">
        <w:rPr>
          <w:rFonts w:ascii="Calibri" w:hAnsi="Calibri" w:cs="Calibri"/>
        </w:rPr>
        <w:t xml:space="preserve"> take a different approach. </w:t>
      </w:r>
      <w:r w:rsidR="002158B4">
        <w:rPr>
          <w:rStyle w:val="Strong"/>
          <w:rFonts w:ascii="Calibri" w:hAnsi="Calibri" w:cs="Calibri"/>
          <w:b w:val="0"/>
          <w:bCs w:val="0"/>
        </w:rPr>
        <w:t>Leverenz</w:t>
      </w:r>
      <w:r w:rsidR="00F95095" w:rsidRPr="0077136D">
        <w:rPr>
          <w:rFonts w:ascii="Calibri" w:hAnsi="Calibri" w:cs="Calibri"/>
        </w:rPr>
        <w:t xml:space="preserve">, for instance, argues that Poe’s writing is a </w:t>
      </w:r>
      <w:r w:rsidR="00F95095" w:rsidRPr="0077136D">
        <w:rPr>
          <w:rStyle w:val="Strong"/>
          <w:rFonts w:ascii="Calibri" w:hAnsi="Calibri" w:cs="Calibri"/>
          <w:b w:val="0"/>
          <w:bCs w:val="0"/>
        </w:rPr>
        <w:t>performance</w:t>
      </w:r>
      <w:r w:rsidR="00F95095" w:rsidRPr="0077136D">
        <w:rPr>
          <w:rFonts w:ascii="Calibri" w:hAnsi="Calibri" w:cs="Calibri"/>
        </w:rPr>
        <w:t xml:space="preserve"> </w:t>
      </w:r>
      <w:r w:rsidR="00F95095" w:rsidRPr="0077136D">
        <w:rPr>
          <w:rFonts w:ascii="Calibri" w:hAnsi="Calibri" w:cs="Calibri"/>
        </w:rPr>
        <w:lastRenderedPageBreak/>
        <w:t xml:space="preserve">designed to elicit strong emotional reactions from his readers by </w:t>
      </w:r>
      <w:r w:rsidR="00A53EA8" w:rsidRPr="0077136D">
        <w:rPr>
          <w:rFonts w:ascii="Calibri" w:hAnsi="Calibri" w:cs="Calibri"/>
        </w:rPr>
        <w:t>displaying</w:t>
      </w:r>
      <w:r w:rsidR="00F95095" w:rsidRPr="0077136D">
        <w:rPr>
          <w:rFonts w:ascii="Calibri" w:hAnsi="Calibri" w:cs="Calibri"/>
        </w:rPr>
        <w:t xml:space="preserve"> scenes of domination and submission. </w:t>
      </w:r>
      <w:r w:rsidR="00685830">
        <w:rPr>
          <w:rFonts w:ascii="Calibri" w:hAnsi="Calibri" w:cs="Calibri"/>
        </w:rPr>
        <w:t>Leverenz</w:t>
      </w:r>
      <w:r w:rsidR="0019763D">
        <w:rPr>
          <w:rFonts w:ascii="Calibri" w:hAnsi="Calibri" w:cs="Calibri"/>
        </w:rPr>
        <w:t xml:space="preserve"> writes:</w:t>
      </w:r>
    </w:p>
    <w:p w14:paraId="6F237E83" w14:textId="650FB655" w:rsidR="006D4A68" w:rsidRDefault="006D4A68" w:rsidP="006D4A68">
      <w:pPr>
        <w:spacing w:line="480" w:lineRule="auto"/>
        <w:ind w:left="567" w:right="567"/>
        <w:rPr>
          <w:rFonts w:ascii="Calibri" w:hAnsi="Calibri" w:cs="Calibri"/>
        </w:rPr>
      </w:pPr>
      <w:r w:rsidRPr="00B54F66">
        <w:rPr>
          <w:rFonts w:ascii="Calibri" w:hAnsi="Calibri" w:cs="Calibri"/>
        </w:rPr>
        <w:t>Poe loves to stage dramas of power and powerlessness. He shocks the reader with spectacles of dominance and objection in which highly cultivated men lose their mental control. The result re-masculinises Poe's genius, which delights in creating a buzz by playing with readers' cravings for sensations.</w:t>
      </w:r>
      <w:r>
        <w:rPr>
          <w:rStyle w:val="FootnoteReference"/>
          <w:rFonts w:ascii="Calibri" w:hAnsi="Calibri" w:cs="Calibri"/>
        </w:rPr>
        <w:footnoteReference w:id="5"/>
      </w:r>
    </w:p>
    <w:p w14:paraId="4C93D439" w14:textId="3CE781A8" w:rsidR="009D0874" w:rsidRDefault="009D0874" w:rsidP="009D0874">
      <w:pPr>
        <w:spacing w:line="480" w:lineRule="auto"/>
        <w:rPr>
          <w:rFonts w:ascii="Calibri" w:hAnsi="Calibri" w:cs="Calibri"/>
        </w:rPr>
      </w:pPr>
      <w:r w:rsidRPr="002223DA">
        <w:rPr>
          <w:rFonts w:ascii="Calibri" w:hAnsi="Calibri" w:cs="Calibri"/>
        </w:rPr>
        <w:t xml:space="preserve">While </w:t>
      </w:r>
      <w:r w:rsidR="00667B27">
        <w:rPr>
          <w:rFonts w:ascii="Calibri" w:hAnsi="Calibri" w:cs="Calibri"/>
        </w:rPr>
        <w:t>Leverenz</w:t>
      </w:r>
      <w:r w:rsidRPr="002223DA">
        <w:rPr>
          <w:rFonts w:ascii="Calibri" w:hAnsi="Calibri" w:cs="Calibri"/>
        </w:rPr>
        <w:t xml:space="preserve"> </w:t>
      </w:r>
      <w:r>
        <w:rPr>
          <w:rFonts w:ascii="Calibri" w:hAnsi="Calibri" w:cs="Calibri"/>
        </w:rPr>
        <w:t>emphasises</w:t>
      </w:r>
      <w:r w:rsidRPr="002223DA">
        <w:rPr>
          <w:rFonts w:ascii="Calibri" w:hAnsi="Calibri" w:cs="Calibri"/>
        </w:rPr>
        <w:t xml:space="preserve"> </w:t>
      </w:r>
      <w:r w:rsidR="009F7299">
        <w:rPr>
          <w:rFonts w:ascii="Calibri" w:hAnsi="Calibri" w:cs="Calibri"/>
        </w:rPr>
        <w:t>Poe's performative and provocative elements</w:t>
      </w:r>
      <w:r w:rsidRPr="002223DA">
        <w:rPr>
          <w:rFonts w:ascii="Calibri" w:hAnsi="Calibri" w:cs="Calibri"/>
        </w:rPr>
        <w:t>, Hoffman looks deeper into the philosophical contradictions that shape Poe’s imagination. Rather than reading Poe’s stories as confessions of personal trauma, Hoffman presents them as metaphysical explorations of human nature and the split between reason and madness</w:t>
      </w:r>
      <w:r w:rsidR="00146277">
        <w:rPr>
          <w:rFonts w:ascii="Calibri" w:hAnsi="Calibri" w:cs="Calibri"/>
        </w:rPr>
        <w:t xml:space="preserve"> by </w:t>
      </w:r>
      <w:r w:rsidR="002F48A3">
        <w:rPr>
          <w:rFonts w:ascii="Calibri" w:hAnsi="Calibri" w:cs="Calibri"/>
        </w:rPr>
        <w:t>saying:</w:t>
      </w:r>
    </w:p>
    <w:p w14:paraId="3507CF43" w14:textId="7F1229FE" w:rsidR="00955E36" w:rsidRDefault="00955E36" w:rsidP="00955E36">
      <w:pPr>
        <w:spacing w:line="480" w:lineRule="auto"/>
        <w:ind w:left="567" w:right="567"/>
        <w:rPr>
          <w:rFonts w:ascii="Calibri" w:hAnsi="Calibri" w:cs="Calibri"/>
        </w:rPr>
      </w:pPr>
      <w:r w:rsidRPr="002223DA">
        <w:rPr>
          <w:rFonts w:ascii="Calibri" w:hAnsi="Calibri" w:cs="Calibri"/>
        </w:rPr>
        <w:t>Edgar Poe, with his faculty psychology, splits man, splits himself apart into mutually exclusive functions, yet insists upon the essentiality of their unification. His sanest sage is therefore all but indistinguishable from a madman, his direst maniac a covert genius.</w:t>
      </w:r>
      <w:r>
        <w:rPr>
          <w:rStyle w:val="FootnoteReference"/>
          <w:rFonts w:ascii="Calibri" w:hAnsi="Calibri" w:cs="Calibri"/>
        </w:rPr>
        <w:footnoteReference w:id="6"/>
      </w:r>
    </w:p>
    <w:p w14:paraId="0028830B" w14:textId="4ADAEE32" w:rsidR="0020625C" w:rsidRDefault="0020625C" w:rsidP="0020625C">
      <w:pPr>
        <w:spacing w:line="480" w:lineRule="auto"/>
        <w:rPr>
          <w:rFonts w:ascii="Calibri" w:hAnsi="Calibri" w:cs="Calibri"/>
        </w:rPr>
      </w:pPr>
      <w:r w:rsidRPr="00363576">
        <w:rPr>
          <w:rFonts w:ascii="Calibri" w:hAnsi="Calibri" w:cs="Calibri"/>
        </w:rPr>
        <w:t xml:space="preserve">Hoffman suggests that Poe’s tales blur the line between rationality and insanity not to reveal buried guilt, as Bonaparte argues, but to expose the fragile unity of the human self. In this </w:t>
      </w:r>
      <w:r w:rsidRPr="00363576">
        <w:rPr>
          <w:rFonts w:ascii="Calibri" w:hAnsi="Calibri" w:cs="Calibri"/>
        </w:rPr>
        <w:lastRenderedPageBreak/>
        <w:t xml:space="preserve">view, </w:t>
      </w:r>
      <w:r w:rsidRPr="00363576">
        <w:rPr>
          <w:rStyle w:val="Emphasis"/>
          <w:rFonts w:ascii="Calibri" w:hAnsi="Calibri" w:cs="Calibri"/>
        </w:rPr>
        <w:t>The Black Cat</w:t>
      </w:r>
      <w:r w:rsidRPr="00363576">
        <w:rPr>
          <w:rFonts w:ascii="Calibri" w:hAnsi="Calibri" w:cs="Calibri"/>
        </w:rPr>
        <w:t xml:space="preserve"> is not just a projection of Poe’s subconscious fears but a portrait of the fractured mind attempting</w:t>
      </w:r>
      <w:r w:rsidR="00D05E2B">
        <w:rPr>
          <w:rFonts w:ascii="Calibri" w:hAnsi="Calibri" w:cs="Calibri"/>
        </w:rPr>
        <w:t xml:space="preserve"> </w:t>
      </w:r>
      <w:r w:rsidRPr="00363576">
        <w:rPr>
          <w:rFonts w:ascii="Calibri" w:hAnsi="Calibri" w:cs="Calibri"/>
        </w:rPr>
        <w:t>to reconcile opposing internal forces.</w:t>
      </w:r>
    </w:p>
    <w:p w14:paraId="6EC0D48A" w14:textId="48060870" w:rsidR="00DE3041" w:rsidRDefault="006E3B26" w:rsidP="00DE3041">
      <w:pPr>
        <w:spacing w:line="480" w:lineRule="auto"/>
        <w:ind w:firstLine="720"/>
        <w:rPr>
          <w:rFonts w:ascii="Calibri" w:hAnsi="Calibri" w:cs="Calibri"/>
        </w:rPr>
      </w:pPr>
      <w:r w:rsidRPr="00083DEB">
        <w:rPr>
          <w:rFonts w:ascii="Calibri" w:hAnsi="Calibri" w:cs="Calibri"/>
        </w:rPr>
        <w:t>Psychoanalysis</w:t>
      </w:r>
      <w:r w:rsidR="00E70E90" w:rsidRPr="00083DEB">
        <w:rPr>
          <w:rFonts w:ascii="Calibri" w:hAnsi="Calibri" w:cs="Calibri"/>
        </w:rPr>
        <w:t xml:space="preserve"> offers rich tools for exploring Poe’s fiction, especially </w:t>
      </w:r>
      <w:r w:rsidR="008D3951">
        <w:rPr>
          <w:rFonts w:ascii="Calibri" w:hAnsi="Calibri" w:cs="Calibri"/>
        </w:rPr>
        <w:t>considering</w:t>
      </w:r>
      <w:r w:rsidR="00E70E90" w:rsidRPr="00083DEB">
        <w:rPr>
          <w:rFonts w:ascii="Calibri" w:hAnsi="Calibri" w:cs="Calibri"/>
        </w:rPr>
        <w:t xml:space="preserve"> how his personal traumas may have shaped his creative imagination. Yet, as critics like </w:t>
      </w:r>
      <w:r w:rsidR="002200B7">
        <w:rPr>
          <w:rFonts w:ascii="Calibri" w:hAnsi="Calibri" w:cs="Calibri"/>
        </w:rPr>
        <w:t>Leverenz</w:t>
      </w:r>
      <w:r w:rsidR="00E70E90" w:rsidRPr="00083DEB">
        <w:rPr>
          <w:rFonts w:ascii="Calibri" w:hAnsi="Calibri" w:cs="Calibri"/>
        </w:rPr>
        <w:t xml:space="preserve"> and Hoffman remind us, Poe’s writing is never simply autobiographical</w:t>
      </w:r>
      <w:r w:rsidR="00E70E90">
        <w:rPr>
          <w:rFonts w:ascii="Calibri" w:hAnsi="Calibri" w:cs="Calibri"/>
        </w:rPr>
        <w:t xml:space="preserve">; </w:t>
      </w:r>
      <w:r w:rsidR="00E70E90" w:rsidRPr="00083DEB">
        <w:rPr>
          <w:rFonts w:ascii="Calibri" w:hAnsi="Calibri" w:cs="Calibri"/>
        </w:rPr>
        <w:t xml:space="preserve">it is performative, philosophical, and unsettlingly ambiguous. </w:t>
      </w:r>
      <w:r w:rsidR="004C6F47">
        <w:rPr>
          <w:rFonts w:ascii="Calibri" w:hAnsi="Calibri" w:cs="Calibri"/>
        </w:rPr>
        <w:t xml:space="preserve">Hoffman </w:t>
      </w:r>
      <w:r w:rsidR="00532618">
        <w:rPr>
          <w:rFonts w:ascii="Calibri" w:hAnsi="Calibri" w:cs="Calibri"/>
        </w:rPr>
        <w:t>captures this by saying</w:t>
      </w:r>
      <w:r w:rsidR="00D14452">
        <w:rPr>
          <w:rFonts w:ascii="Calibri" w:hAnsi="Calibri" w:cs="Calibri"/>
        </w:rPr>
        <w:t>:</w:t>
      </w:r>
    </w:p>
    <w:p w14:paraId="73A95294" w14:textId="537C731F" w:rsidR="00F40551" w:rsidRDefault="00AE25E3" w:rsidP="00AE25E3">
      <w:pPr>
        <w:spacing w:line="480" w:lineRule="auto"/>
        <w:ind w:left="567" w:right="567"/>
        <w:rPr>
          <w:rStyle w:val="Emphasis"/>
          <w:rFonts w:ascii="Calibri" w:hAnsi="Calibri" w:cs="Calibri"/>
          <w:i w:val="0"/>
          <w:iCs w:val="0"/>
        </w:rPr>
      </w:pPr>
      <w:r>
        <w:rPr>
          <w:rStyle w:val="Emphasis"/>
          <w:rFonts w:ascii="Calibri" w:hAnsi="Calibri" w:cs="Calibri"/>
          <w:i w:val="0"/>
          <w:iCs w:val="0"/>
        </w:rPr>
        <w:t>In criticism, it is usually assumed that to be worthy of scholarly attention,</w:t>
      </w:r>
      <w:r w:rsidRPr="00083DEB">
        <w:rPr>
          <w:rStyle w:val="Emphasis"/>
          <w:rFonts w:ascii="Calibri" w:hAnsi="Calibri" w:cs="Calibri"/>
          <w:i w:val="0"/>
          <w:iCs w:val="0"/>
        </w:rPr>
        <w:t xml:space="preserve"> an author is, by common consent, a sheer genius. </w:t>
      </w:r>
      <w:r w:rsidR="00633F82" w:rsidRPr="00083DEB">
        <w:rPr>
          <w:rStyle w:val="Emphasis"/>
          <w:rFonts w:ascii="Calibri" w:hAnsi="Calibri" w:cs="Calibri"/>
          <w:i w:val="0"/>
          <w:iCs w:val="0"/>
        </w:rPr>
        <w:t>Or</w:t>
      </w:r>
      <w:r w:rsidR="006E3B26" w:rsidRPr="00083DEB">
        <w:rPr>
          <w:rStyle w:val="Emphasis"/>
          <w:rFonts w:ascii="Calibri" w:hAnsi="Calibri" w:cs="Calibri"/>
          <w:i w:val="0"/>
          <w:iCs w:val="0"/>
        </w:rPr>
        <w:t xml:space="preserve"> sheer</w:t>
      </w:r>
      <w:r w:rsidRPr="00083DEB">
        <w:rPr>
          <w:rStyle w:val="Emphasis"/>
          <w:rFonts w:ascii="Calibri" w:hAnsi="Calibri" w:cs="Calibri"/>
          <w:i w:val="0"/>
          <w:iCs w:val="0"/>
        </w:rPr>
        <w:t xml:space="preserve"> fudge. But Poe was a deeply, tragically divided man. We can’t get his genius without his fudge, or his fudge without his genius. Nor is it a foregone conclusion which is which.</w:t>
      </w:r>
      <w:r w:rsidR="00E15A2F">
        <w:rPr>
          <w:rStyle w:val="FootnoteReference"/>
          <w:rFonts w:ascii="Calibri" w:hAnsi="Calibri" w:cs="Calibri"/>
        </w:rPr>
        <w:footnoteReference w:id="7"/>
      </w:r>
      <w:r w:rsidRPr="00083DEB">
        <w:rPr>
          <w:rStyle w:val="Emphasis"/>
          <w:rFonts w:ascii="Calibri" w:hAnsi="Calibri" w:cs="Calibri"/>
          <w:i w:val="0"/>
          <w:iCs w:val="0"/>
        </w:rPr>
        <w:t xml:space="preserve"> </w:t>
      </w:r>
    </w:p>
    <w:p w14:paraId="04AA0C61" w14:textId="3E8DE397" w:rsidR="005A4BEE" w:rsidRPr="00710317" w:rsidRDefault="00E70E90" w:rsidP="00E57E98">
      <w:pPr>
        <w:spacing w:line="480" w:lineRule="auto"/>
        <w:ind w:firstLine="567"/>
        <w:rPr>
          <w:rFonts w:ascii="Calibri" w:hAnsi="Calibri" w:cs="Calibri"/>
          <w:sz w:val="20"/>
          <w:szCs w:val="20"/>
        </w:rPr>
      </w:pPr>
      <w:r w:rsidRPr="00083DEB">
        <w:rPr>
          <w:rFonts w:ascii="Calibri" w:hAnsi="Calibri" w:cs="Calibri"/>
        </w:rPr>
        <w:t xml:space="preserve">It may be this unresolved tension between clarity and distortion, </w:t>
      </w:r>
      <w:r w:rsidR="00420933" w:rsidRPr="00083DEB">
        <w:rPr>
          <w:rFonts w:ascii="Calibri" w:hAnsi="Calibri" w:cs="Calibri"/>
        </w:rPr>
        <w:t>genius,</w:t>
      </w:r>
      <w:r w:rsidRPr="00083DEB">
        <w:rPr>
          <w:rFonts w:ascii="Calibri" w:hAnsi="Calibri" w:cs="Calibri"/>
        </w:rPr>
        <w:t xml:space="preserve"> and madness, </w:t>
      </w:r>
      <w:r w:rsidR="00F018A1" w:rsidRPr="00083DEB">
        <w:rPr>
          <w:rFonts w:ascii="Calibri" w:hAnsi="Calibri" w:cs="Calibri"/>
        </w:rPr>
        <w:t>which</w:t>
      </w:r>
      <w:r w:rsidRPr="00083DEB">
        <w:rPr>
          <w:rFonts w:ascii="Calibri" w:hAnsi="Calibri" w:cs="Calibri"/>
        </w:rPr>
        <w:t xml:space="preserve"> makes Poe’s work so enduringly haunting.</w:t>
      </w:r>
      <w:r w:rsidR="005A4BEE">
        <w:rPr>
          <w:rFonts w:ascii="Calibri" w:hAnsi="Calibri" w:cs="Calibri"/>
        </w:rPr>
        <w:t xml:space="preserve"> </w:t>
      </w:r>
      <w:r w:rsidR="005A4BEE" w:rsidRPr="00710317">
        <w:rPr>
          <w:rFonts w:ascii="Calibri" w:hAnsi="Calibri" w:cs="Calibri"/>
        </w:rPr>
        <w:t xml:space="preserve">While </w:t>
      </w:r>
      <w:r w:rsidR="005A4BEE">
        <w:rPr>
          <w:rFonts w:ascii="Calibri" w:hAnsi="Calibri" w:cs="Calibri"/>
        </w:rPr>
        <w:t xml:space="preserve">the </w:t>
      </w:r>
      <w:r w:rsidR="005A4BEE" w:rsidRPr="00710317">
        <w:rPr>
          <w:rFonts w:ascii="Calibri" w:hAnsi="Calibri" w:cs="Calibri"/>
        </w:rPr>
        <w:t xml:space="preserve">psychoanalytic theory </w:t>
      </w:r>
      <w:r w:rsidR="005A4BEE">
        <w:rPr>
          <w:rFonts w:ascii="Calibri" w:hAnsi="Calibri" w:cs="Calibri"/>
        </w:rPr>
        <w:t xml:space="preserve">of literature </w:t>
      </w:r>
      <w:r w:rsidR="005A4BEE" w:rsidRPr="00710317">
        <w:rPr>
          <w:rFonts w:ascii="Calibri" w:hAnsi="Calibri" w:cs="Calibri"/>
        </w:rPr>
        <w:t xml:space="preserve">highlights how </w:t>
      </w:r>
      <w:r w:rsidR="00B05A64">
        <w:rPr>
          <w:rFonts w:ascii="Calibri" w:hAnsi="Calibri" w:cs="Calibri"/>
        </w:rPr>
        <w:t>sub</w:t>
      </w:r>
      <w:r w:rsidR="005A4BEE" w:rsidRPr="00710317">
        <w:rPr>
          <w:rFonts w:ascii="Calibri" w:hAnsi="Calibri" w:cs="Calibri"/>
        </w:rPr>
        <w:t>conscious thoughts may surface through symbolism, I believe Poe was highly aware of what he was writing. Though subconscious elements undoubtedly emerge,</w:t>
      </w:r>
      <w:r w:rsidR="005A4BEE">
        <w:rPr>
          <w:rFonts w:ascii="Calibri" w:hAnsi="Calibri" w:cs="Calibri"/>
        </w:rPr>
        <w:t xml:space="preserve"> </w:t>
      </w:r>
      <w:r w:rsidR="005A50A8">
        <w:rPr>
          <w:rFonts w:ascii="Calibri" w:hAnsi="Calibri" w:cs="Calibri"/>
        </w:rPr>
        <w:t>Poe</w:t>
      </w:r>
      <w:r w:rsidR="005A4BEE" w:rsidRPr="00710317">
        <w:rPr>
          <w:rFonts w:ascii="Calibri" w:hAnsi="Calibri" w:cs="Calibri"/>
        </w:rPr>
        <w:t xml:space="preserve"> deliberately drew from his experiences and emotional history. Like many writers, he used aspects of himself. </w:t>
      </w:r>
      <w:r w:rsidR="005A4BEE">
        <w:rPr>
          <w:rFonts w:ascii="Calibri" w:hAnsi="Calibri" w:cs="Calibri"/>
        </w:rPr>
        <w:t>M</w:t>
      </w:r>
      <w:r w:rsidR="005A4BEE" w:rsidRPr="00710317">
        <w:rPr>
          <w:rFonts w:ascii="Calibri" w:hAnsi="Calibri" w:cs="Calibri"/>
        </w:rPr>
        <w:t xml:space="preserve">emories, grief, and trauma are </w:t>
      </w:r>
      <w:r w:rsidR="000E0007">
        <w:rPr>
          <w:rFonts w:ascii="Calibri" w:hAnsi="Calibri" w:cs="Calibri"/>
        </w:rPr>
        <w:t xml:space="preserve">used as </w:t>
      </w:r>
      <w:r w:rsidR="005A4BEE" w:rsidRPr="00710317">
        <w:rPr>
          <w:rFonts w:ascii="Calibri" w:hAnsi="Calibri" w:cs="Calibri"/>
        </w:rPr>
        <w:t xml:space="preserve">an inspiration and a conscious tool to shape powerful fiction. There are parallels between his personal life and his stories, but I </w:t>
      </w:r>
      <w:r w:rsidR="00D84872">
        <w:rPr>
          <w:rFonts w:ascii="Calibri" w:hAnsi="Calibri" w:cs="Calibri"/>
        </w:rPr>
        <w:t>consider</w:t>
      </w:r>
      <w:r w:rsidR="005A4BEE" w:rsidRPr="00710317">
        <w:rPr>
          <w:rFonts w:ascii="Calibri" w:hAnsi="Calibri" w:cs="Calibri"/>
        </w:rPr>
        <w:t xml:space="preserve"> these </w:t>
      </w:r>
      <w:r w:rsidR="00844F6C">
        <w:rPr>
          <w:rFonts w:ascii="Calibri" w:hAnsi="Calibri" w:cs="Calibri"/>
        </w:rPr>
        <w:t>to be</w:t>
      </w:r>
      <w:r w:rsidR="005A4BEE" w:rsidRPr="00710317">
        <w:rPr>
          <w:rFonts w:ascii="Calibri" w:hAnsi="Calibri" w:cs="Calibri"/>
        </w:rPr>
        <w:t xml:space="preserve"> intentionally crafted rather than purely </w:t>
      </w:r>
      <w:r w:rsidR="00C55082">
        <w:rPr>
          <w:rFonts w:ascii="Calibri" w:hAnsi="Calibri" w:cs="Calibri"/>
        </w:rPr>
        <w:t>sub</w:t>
      </w:r>
      <w:r w:rsidR="005A4BEE" w:rsidRPr="00710317">
        <w:rPr>
          <w:rFonts w:ascii="Calibri" w:hAnsi="Calibri" w:cs="Calibri"/>
        </w:rPr>
        <w:t>conscious projections.</w:t>
      </w:r>
    </w:p>
    <w:p w14:paraId="675721A9" w14:textId="0AA9A754" w:rsidR="00E70E90" w:rsidRDefault="00E70E90" w:rsidP="00F40551">
      <w:pPr>
        <w:spacing w:line="480" w:lineRule="auto"/>
        <w:ind w:firstLine="720"/>
        <w:rPr>
          <w:rFonts w:ascii="Calibri" w:hAnsi="Calibri" w:cs="Calibri"/>
        </w:rPr>
      </w:pPr>
    </w:p>
    <w:p w14:paraId="11498584" w14:textId="77777777" w:rsidR="009D0874" w:rsidRPr="00B54F66" w:rsidRDefault="009D0874" w:rsidP="0060127C">
      <w:pPr>
        <w:spacing w:line="480" w:lineRule="auto"/>
        <w:ind w:right="567"/>
        <w:rPr>
          <w:rFonts w:ascii="Calibri" w:hAnsi="Calibri" w:cs="Calibri"/>
        </w:rPr>
      </w:pPr>
    </w:p>
    <w:p w14:paraId="13B18725" w14:textId="33240A0E" w:rsidR="007821D9" w:rsidRDefault="00666EA9" w:rsidP="00F95095">
      <w:pPr>
        <w:spacing w:line="480" w:lineRule="auto"/>
        <w:rPr>
          <w:rFonts w:ascii="Calibri" w:hAnsi="Calibri" w:cs="Calibri"/>
        </w:rPr>
      </w:pPr>
      <w:r>
        <w:rPr>
          <w:rFonts w:ascii="Calibri" w:hAnsi="Calibri" w:cs="Calibri"/>
        </w:rPr>
        <w:lastRenderedPageBreak/>
        <w:t>Bibliography.</w:t>
      </w:r>
    </w:p>
    <w:p w14:paraId="00BCDC81" w14:textId="563E181B" w:rsidR="002030EE" w:rsidRDefault="002030EE" w:rsidP="00C43356">
      <w:pPr>
        <w:spacing w:line="480" w:lineRule="auto"/>
        <w:rPr>
          <w:rFonts w:ascii="Calibri" w:hAnsi="Calibri" w:cs="Calibri"/>
        </w:rPr>
      </w:pPr>
      <w:r w:rsidRPr="00A4555D">
        <w:rPr>
          <w:rFonts w:ascii="Calibri" w:hAnsi="Calibri" w:cs="Calibri"/>
        </w:rPr>
        <w:t>Bonaparte,</w:t>
      </w:r>
      <w:r>
        <w:rPr>
          <w:rFonts w:ascii="Calibri" w:hAnsi="Calibri" w:cs="Calibri"/>
        </w:rPr>
        <w:t xml:space="preserve"> Marie,</w:t>
      </w:r>
      <w:r w:rsidRPr="00A4555D">
        <w:rPr>
          <w:rFonts w:ascii="Calibri" w:hAnsi="Calibri" w:cs="Calibri"/>
        </w:rPr>
        <w:t xml:space="preserve"> </w:t>
      </w:r>
      <w:r w:rsidRPr="00A4555D">
        <w:rPr>
          <w:rStyle w:val="Emphasis"/>
          <w:rFonts w:ascii="Calibri" w:hAnsi="Calibri" w:cs="Calibri"/>
        </w:rPr>
        <w:t>The Life and Works of Edgar Allan Poe: A Psycho-Analytic Interpretation</w:t>
      </w:r>
      <w:r w:rsidRPr="00A4555D">
        <w:rPr>
          <w:rFonts w:ascii="Calibri" w:hAnsi="Calibri" w:cs="Calibri"/>
        </w:rPr>
        <w:t>, trans. by John Rodker</w:t>
      </w:r>
      <w:r>
        <w:rPr>
          <w:rFonts w:ascii="Calibri" w:hAnsi="Calibri" w:cs="Calibri"/>
        </w:rPr>
        <w:t>,</w:t>
      </w:r>
      <w:r w:rsidRPr="00A4555D">
        <w:rPr>
          <w:rFonts w:ascii="Calibri" w:hAnsi="Calibri" w:cs="Calibri"/>
        </w:rPr>
        <w:t xml:space="preserve"> (New York: Humanities Press, 1971)</w:t>
      </w:r>
    </w:p>
    <w:p w14:paraId="0F2AF74A" w14:textId="77777777" w:rsidR="006B6634" w:rsidRDefault="006B6634" w:rsidP="00C43356">
      <w:pPr>
        <w:spacing w:line="480" w:lineRule="auto"/>
        <w:rPr>
          <w:rFonts w:ascii="Calibri" w:hAnsi="Calibri" w:cs="Calibri"/>
        </w:rPr>
      </w:pPr>
      <w:r w:rsidRPr="00A4555D">
        <w:rPr>
          <w:rFonts w:ascii="Calibri" w:hAnsi="Calibri" w:cs="Calibri"/>
        </w:rPr>
        <w:t>Hoffman, Daniel</w:t>
      </w:r>
      <w:r>
        <w:rPr>
          <w:rFonts w:ascii="Calibri" w:hAnsi="Calibri" w:cs="Calibri"/>
        </w:rPr>
        <w:t xml:space="preserve">, </w:t>
      </w:r>
      <w:r w:rsidRPr="00A4555D">
        <w:rPr>
          <w:rStyle w:val="Emphasis"/>
          <w:rFonts w:ascii="Calibri" w:hAnsi="Calibri" w:cs="Calibri"/>
        </w:rPr>
        <w:t>Poe, Poe, Poe, Poe, Poe, Poe, Poe</w:t>
      </w:r>
      <w:r w:rsidRPr="00A4555D">
        <w:rPr>
          <w:rFonts w:ascii="Calibri" w:hAnsi="Calibri" w:cs="Calibri"/>
        </w:rPr>
        <w:t xml:space="preserve"> (Baton Rouge: Louisiana State University Press, 1998)</w:t>
      </w:r>
    </w:p>
    <w:p w14:paraId="426EC94B" w14:textId="45F90F0B" w:rsidR="003217CE" w:rsidRDefault="006B6634" w:rsidP="00C43356">
      <w:pPr>
        <w:pStyle w:val="FootnoteText"/>
        <w:spacing w:line="480" w:lineRule="auto"/>
        <w:rPr>
          <w:rFonts w:ascii="Calibri" w:hAnsi="Calibri" w:cs="Calibri"/>
          <w:sz w:val="24"/>
          <w:szCs w:val="24"/>
        </w:rPr>
      </w:pPr>
      <w:r w:rsidRPr="00A4555D">
        <w:rPr>
          <w:rFonts w:ascii="Calibri" w:hAnsi="Calibri" w:cs="Calibri"/>
          <w:sz w:val="24"/>
          <w:szCs w:val="24"/>
        </w:rPr>
        <w:t>Leverenz,</w:t>
      </w:r>
      <w:r>
        <w:rPr>
          <w:rFonts w:ascii="Calibri" w:hAnsi="Calibri" w:cs="Calibri"/>
          <w:sz w:val="24"/>
          <w:szCs w:val="24"/>
        </w:rPr>
        <w:t xml:space="preserve"> </w:t>
      </w:r>
      <w:r w:rsidRPr="00A4555D">
        <w:rPr>
          <w:rFonts w:ascii="Calibri" w:hAnsi="Calibri" w:cs="Calibri"/>
          <w:sz w:val="24"/>
          <w:szCs w:val="24"/>
        </w:rPr>
        <w:t>David</w:t>
      </w:r>
      <w:r>
        <w:rPr>
          <w:rFonts w:ascii="Calibri" w:hAnsi="Calibri" w:cs="Calibri"/>
          <w:sz w:val="24"/>
          <w:szCs w:val="24"/>
        </w:rPr>
        <w:t>.</w:t>
      </w:r>
      <w:r w:rsidRPr="00A4555D">
        <w:rPr>
          <w:rFonts w:ascii="Calibri" w:hAnsi="Calibri" w:cs="Calibri"/>
          <w:sz w:val="24"/>
          <w:szCs w:val="24"/>
        </w:rPr>
        <w:t xml:space="preserve"> ‘Spanking the Master</w:t>
      </w:r>
      <w:r w:rsidR="00A65DD2" w:rsidRPr="00A4555D">
        <w:rPr>
          <w:rFonts w:ascii="Calibri" w:hAnsi="Calibri" w:cs="Calibri"/>
          <w:sz w:val="24"/>
          <w:szCs w:val="24"/>
        </w:rPr>
        <w:t>,’</w:t>
      </w:r>
      <w:r w:rsidRPr="00A4555D">
        <w:rPr>
          <w:rFonts w:ascii="Calibri" w:hAnsi="Calibri" w:cs="Calibri"/>
          <w:sz w:val="24"/>
          <w:szCs w:val="24"/>
        </w:rPr>
        <w:t xml:space="preserve"> </w:t>
      </w:r>
      <w:r w:rsidRPr="00A4555D">
        <w:rPr>
          <w:rFonts w:ascii="Calibri" w:hAnsi="Calibri" w:cs="Calibri"/>
          <w:i/>
          <w:iCs/>
          <w:sz w:val="24"/>
          <w:szCs w:val="24"/>
        </w:rPr>
        <w:t>A Historical Guide to Edgar Allan Poe,</w:t>
      </w:r>
      <w:r w:rsidRPr="00A4555D">
        <w:rPr>
          <w:rFonts w:ascii="Calibri" w:hAnsi="Calibri" w:cs="Calibri"/>
          <w:sz w:val="24"/>
          <w:szCs w:val="24"/>
        </w:rPr>
        <w:t xml:space="preserve"> ed. by J Gerald Kennedy, (Oxford: Oxford University Press, 2001)</w:t>
      </w:r>
      <w:r w:rsidR="003217CE">
        <w:rPr>
          <w:rFonts w:ascii="Calibri" w:hAnsi="Calibri" w:cs="Calibri"/>
          <w:sz w:val="24"/>
          <w:szCs w:val="24"/>
        </w:rPr>
        <w:t xml:space="preserve">  </w:t>
      </w:r>
    </w:p>
    <w:p w14:paraId="5E15F257" w14:textId="20323D85" w:rsidR="00666EA9" w:rsidRPr="00A4555D" w:rsidRDefault="00666EA9" w:rsidP="00C43356">
      <w:pPr>
        <w:pStyle w:val="FootnoteText"/>
        <w:spacing w:line="480" w:lineRule="auto"/>
        <w:rPr>
          <w:rFonts w:ascii="Calibri" w:hAnsi="Calibri" w:cs="Calibri"/>
          <w:sz w:val="24"/>
          <w:szCs w:val="24"/>
        </w:rPr>
      </w:pPr>
      <w:r w:rsidRPr="00A4555D">
        <w:rPr>
          <w:rFonts w:ascii="Calibri" w:hAnsi="Calibri" w:cs="Calibri"/>
          <w:sz w:val="24"/>
          <w:szCs w:val="24"/>
        </w:rPr>
        <w:t xml:space="preserve">Storr, </w:t>
      </w:r>
      <w:r w:rsidR="002030EE" w:rsidRPr="00A4555D">
        <w:rPr>
          <w:rFonts w:ascii="Calibri" w:hAnsi="Calibri" w:cs="Calibri"/>
          <w:sz w:val="24"/>
          <w:szCs w:val="24"/>
        </w:rPr>
        <w:t>Anthony</w:t>
      </w:r>
      <w:r w:rsidR="002030EE">
        <w:rPr>
          <w:rFonts w:ascii="Calibri" w:hAnsi="Calibri" w:cs="Calibri"/>
        </w:rPr>
        <w:t xml:space="preserve">, </w:t>
      </w:r>
      <w:r w:rsidRPr="00A4555D">
        <w:rPr>
          <w:rFonts w:ascii="Calibri" w:hAnsi="Calibri" w:cs="Calibri"/>
          <w:i/>
          <w:iCs/>
          <w:sz w:val="24"/>
          <w:szCs w:val="24"/>
        </w:rPr>
        <w:t>Freud: A Very Short Introduction</w:t>
      </w:r>
      <w:r w:rsidR="002030EE">
        <w:rPr>
          <w:rFonts w:ascii="Calibri" w:hAnsi="Calibri" w:cs="Calibri"/>
          <w:i/>
          <w:iCs/>
        </w:rPr>
        <w:t xml:space="preserve">, </w:t>
      </w:r>
      <w:r w:rsidRPr="00A4555D">
        <w:rPr>
          <w:rFonts w:ascii="Calibri" w:hAnsi="Calibri" w:cs="Calibri"/>
          <w:sz w:val="24"/>
          <w:szCs w:val="24"/>
        </w:rPr>
        <w:t>(Oxford: Oxford University Press, 2001)</w:t>
      </w:r>
    </w:p>
    <w:p w14:paraId="0919B64B" w14:textId="77777777" w:rsidR="00666EA9" w:rsidRPr="0077136D" w:rsidRDefault="00666EA9" w:rsidP="00F95095">
      <w:pPr>
        <w:spacing w:line="480" w:lineRule="auto"/>
        <w:rPr>
          <w:rFonts w:ascii="Calibri" w:hAnsi="Calibri" w:cs="Calibri"/>
        </w:rPr>
      </w:pPr>
    </w:p>
    <w:p w14:paraId="5F76A325" w14:textId="37583ED9" w:rsidR="005627B6" w:rsidRPr="001237C5" w:rsidRDefault="005627B6" w:rsidP="00F95095">
      <w:pPr>
        <w:spacing w:before="100" w:beforeAutospacing="1" w:after="100" w:afterAutospacing="1" w:line="480" w:lineRule="auto"/>
        <w:rPr>
          <w:rFonts w:ascii="Calibri" w:eastAsia="Times New Roman" w:hAnsi="Calibri" w:cs="Calibri"/>
          <w:kern w:val="0"/>
          <w:lang w:eastAsia="en-GB"/>
          <w14:ligatures w14:val="none"/>
        </w:rPr>
      </w:pPr>
    </w:p>
    <w:p w14:paraId="3D3E5C7D" w14:textId="77777777" w:rsidR="005627B6" w:rsidRPr="00C46132" w:rsidRDefault="005627B6" w:rsidP="000D6275">
      <w:pPr>
        <w:spacing w:line="480" w:lineRule="auto"/>
        <w:ind w:firstLine="720"/>
        <w:rPr>
          <w:rFonts w:ascii="Calibri" w:hAnsi="Calibri" w:cs="Calibri"/>
        </w:rPr>
      </w:pPr>
    </w:p>
    <w:sectPr w:rsidR="005627B6" w:rsidRPr="00C4613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2B83A" w14:textId="77777777" w:rsidR="007D5257" w:rsidRDefault="007D5257" w:rsidP="0020088C">
      <w:pPr>
        <w:spacing w:after="0" w:line="240" w:lineRule="auto"/>
      </w:pPr>
      <w:r>
        <w:separator/>
      </w:r>
    </w:p>
  </w:endnote>
  <w:endnote w:type="continuationSeparator" w:id="0">
    <w:p w14:paraId="7613ED98" w14:textId="77777777" w:rsidR="007D5257" w:rsidRDefault="007D5257" w:rsidP="00200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652049"/>
      <w:docPartObj>
        <w:docPartGallery w:val="Page Numbers (Bottom of Page)"/>
        <w:docPartUnique/>
      </w:docPartObj>
    </w:sdtPr>
    <w:sdtContent>
      <w:p w14:paraId="56E5E95C" w14:textId="38E34877" w:rsidR="00D03417" w:rsidRDefault="00D03417">
        <w:pPr>
          <w:pStyle w:val="Footer"/>
          <w:jc w:val="center"/>
        </w:pPr>
        <w:r>
          <w:fldChar w:fldCharType="begin"/>
        </w:r>
        <w:r>
          <w:instrText>PAGE   \* MERGEFORMAT</w:instrText>
        </w:r>
        <w:r>
          <w:fldChar w:fldCharType="separate"/>
        </w:r>
        <w:r>
          <w:t>2</w:t>
        </w:r>
        <w:r>
          <w:fldChar w:fldCharType="end"/>
        </w:r>
      </w:p>
    </w:sdtContent>
  </w:sdt>
  <w:p w14:paraId="5ED8571C" w14:textId="77777777" w:rsidR="00D03417" w:rsidRDefault="00D034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D7222" w14:textId="77777777" w:rsidR="007D5257" w:rsidRDefault="007D5257" w:rsidP="0020088C">
      <w:pPr>
        <w:spacing w:after="0" w:line="240" w:lineRule="auto"/>
      </w:pPr>
      <w:r>
        <w:separator/>
      </w:r>
    </w:p>
  </w:footnote>
  <w:footnote w:type="continuationSeparator" w:id="0">
    <w:p w14:paraId="10D4A4FF" w14:textId="77777777" w:rsidR="007D5257" w:rsidRDefault="007D5257" w:rsidP="0020088C">
      <w:pPr>
        <w:spacing w:after="0" w:line="240" w:lineRule="auto"/>
      </w:pPr>
      <w:r>
        <w:continuationSeparator/>
      </w:r>
    </w:p>
  </w:footnote>
  <w:footnote w:id="1">
    <w:p w14:paraId="2E0561EC" w14:textId="770614D2" w:rsidR="0020088C" w:rsidRPr="00EA3F2A" w:rsidRDefault="0020088C">
      <w:pPr>
        <w:pStyle w:val="FootnoteText"/>
      </w:pPr>
      <w:r>
        <w:rPr>
          <w:rStyle w:val="FootnoteReference"/>
        </w:rPr>
        <w:footnoteRef/>
      </w:r>
      <w:r>
        <w:t xml:space="preserve"> Anthony Storr, </w:t>
      </w:r>
      <w:r w:rsidR="000A381F">
        <w:rPr>
          <w:i/>
          <w:iCs/>
        </w:rPr>
        <w:t xml:space="preserve">Freud: A Very Short Introduction, </w:t>
      </w:r>
      <w:r w:rsidR="00EA3F2A">
        <w:t>(Oxford: Oxford University Press</w:t>
      </w:r>
      <w:r w:rsidR="00E61144">
        <w:t>, 2001), p.</w:t>
      </w:r>
      <w:r w:rsidR="00DD0B2A">
        <w:t>45.</w:t>
      </w:r>
    </w:p>
  </w:footnote>
  <w:footnote w:id="2">
    <w:p w14:paraId="67D95EBF" w14:textId="58A8F4FA" w:rsidR="007D3391" w:rsidRPr="004D7652" w:rsidRDefault="009C6A99" w:rsidP="007D3391">
      <w:pPr>
        <w:spacing w:line="240" w:lineRule="auto"/>
        <w:rPr>
          <w:rFonts w:ascii="Calibri" w:hAnsi="Calibri" w:cs="Calibri"/>
        </w:rPr>
      </w:pPr>
      <w:r>
        <w:rPr>
          <w:rStyle w:val="FootnoteReference"/>
        </w:rPr>
        <w:footnoteRef/>
      </w:r>
      <w:r>
        <w:t xml:space="preserve"> </w:t>
      </w:r>
      <w:r w:rsidR="007D3391" w:rsidRPr="007D3391">
        <w:rPr>
          <w:sz w:val="20"/>
          <w:szCs w:val="20"/>
        </w:rPr>
        <w:t>Marie</w:t>
      </w:r>
      <w:r w:rsidR="00521C0D">
        <w:rPr>
          <w:sz w:val="20"/>
          <w:szCs w:val="20"/>
        </w:rPr>
        <w:t xml:space="preserve"> </w:t>
      </w:r>
      <w:r w:rsidR="00521C0D" w:rsidRPr="007D3391">
        <w:rPr>
          <w:sz w:val="20"/>
          <w:szCs w:val="20"/>
        </w:rPr>
        <w:t xml:space="preserve">Bonaparte, </w:t>
      </w:r>
      <w:r w:rsidR="007D3391" w:rsidRPr="007D3391">
        <w:rPr>
          <w:rStyle w:val="Emphasis"/>
          <w:sz w:val="20"/>
          <w:szCs w:val="20"/>
        </w:rPr>
        <w:t>The Life and Works of Edgar Allan Poe: A Psycho-Analytic Interpretation</w:t>
      </w:r>
      <w:r w:rsidR="007D3391" w:rsidRPr="007D3391">
        <w:rPr>
          <w:sz w:val="20"/>
          <w:szCs w:val="20"/>
        </w:rPr>
        <w:t>, trans. by John Rodker (New York: Humanities Press, 1971)</w:t>
      </w:r>
      <w:r w:rsidR="00786D20">
        <w:rPr>
          <w:sz w:val="20"/>
          <w:szCs w:val="20"/>
        </w:rPr>
        <w:t>, p.7.</w:t>
      </w:r>
    </w:p>
    <w:p w14:paraId="2E93DC97" w14:textId="1914A1C7" w:rsidR="009C6A99" w:rsidRDefault="009C6A99">
      <w:pPr>
        <w:pStyle w:val="FootnoteText"/>
      </w:pPr>
    </w:p>
  </w:footnote>
  <w:footnote w:id="3">
    <w:p w14:paraId="62FA58D4" w14:textId="5331E243" w:rsidR="00956805" w:rsidRDefault="00956805">
      <w:pPr>
        <w:pStyle w:val="FootnoteText"/>
      </w:pPr>
      <w:r>
        <w:rPr>
          <w:rStyle w:val="FootnoteReference"/>
        </w:rPr>
        <w:footnoteRef/>
      </w:r>
      <w:r>
        <w:t xml:space="preserve"> Bonaparte, p.86</w:t>
      </w:r>
    </w:p>
  </w:footnote>
  <w:footnote w:id="4">
    <w:p w14:paraId="118DEBCE" w14:textId="33A5B30D" w:rsidR="003417FE" w:rsidRDefault="003417FE">
      <w:pPr>
        <w:pStyle w:val="FootnoteText"/>
      </w:pPr>
      <w:r>
        <w:rPr>
          <w:rStyle w:val="FootnoteReference"/>
        </w:rPr>
        <w:footnoteRef/>
      </w:r>
      <w:r>
        <w:t xml:space="preserve"> </w:t>
      </w:r>
      <w:r w:rsidR="004674DC">
        <w:t>Bonaparte, p. 467.</w:t>
      </w:r>
    </w:p>
  </w:footnote>
  <w:footnote w:id="5">
    <w:p w14:paraId="6F1AC40F" w14:textId="632587C1" w:rsidR="006D4A68" w:rsidRPr="00362DAE" w:rsidRDefault="006D4A68">
      <w:pPr>
        <w:pStyle w:val="FootnoteText"/>
      </w:pPr>
      <w:r>
        <w:rPr>
          <w:rStyle w:val="FootnoteReference"/>
        </w:rPr>
        <w:footnoteRef/>
      </w:r>
      <w:r>
        <w:t xml:space="preserve"> </w:t>
      </w:r>
      <w:r w:rsidR="00362DAE">
        <w:t xml:space="preserve">David Leverenz, </w:t>
      </w:r>
      <w:r w:rsidR="00241B84">
        <w:t>‘</w:t>
      </w:r>
      <w:r w:rsidR="00DA54D9">
        <w:t>Spanking the Master</w:t>
      </w:r>
      <w:r w:rsidR="00241B84">
        <w:t>’</w:t>
      </w:r>
      <w:r w:rsidR="00DA54D9">
        <w:t xml:space="preserve">, </w:t>
      </w:r>
      <w:r w:rsidR="00362DAE">
        <w:rPr>
          <w:i/>
          <w:iCs/>
        </w:rPr>
        <w:t>A Historical Guide to Edgar Allan Poe,</w:t>
      </w:r>
      <w:r w:rsidR="00362DAE">
        <w:t xml:space="preserve"> ed.</w:t>
      </w:r>
      <w:r w:rsidR="00725BCF">
        <w:t xml:space="preserve"> </w:t>
      </w:r>
      <w:r w:rsidR="00BD403F">
        <w:t>by J Gerald Kennedy, (Oxfor</w:t>
      </w:r>
      <w:r w:rsidR="00725BCF">
        <w:t>d</w:t>
      </w:r>
      <w:r w:rsidR="00BD403F">
        <w:t>: Oxford University Press, 2001)</w:t>
      </w:r>
      <w:r w:rsidR="00DA54D9">
        <w:t>,</w:t>
      </w:r>
      <w:r w:rsidR="00BD403F">
        <w:t xml:space="preserve"> p.</w:t>
      </w:r>
      <w:r w:rsidR="00703C20">
        <w:t xml:space="preserve"> 98.</w:t>
      </w:r>
    </w:p>
  </w:footnote>
  <w:footnote w:id="6">
    <w:p w14:paraId="602CDF16" w14:textId="77777777" w:rsidR="000202A1" w:rsidRPr="00363576" w:rsidRDefault="00955E36" w:rsidP="000202A1">
      <w:pPr>
        <w:spacing w:line="240" w:lineRule="auto"/>
        <w:rPr>
          <w:rFonts w:ascii="Calibri" w:hAnsi="Calibri" w:cs="Calibri"/>
          <w:sz w:val="20"/>
          <w:szCs w:val="20"/>
        </w:rPr>
      </w:pPr>
      <w:r>
        <w:rPr>
          <w:rStyle w:val="FootnoteReference"/>
        </w:rPr>
        <w:footnoteRef/>
      </w:r>
      <w:r>
        <w:t xml:space="preserve"> </w:t>
      </w:r>
      <w:r w:rsidR="000202A1" w:rsidRPr="00363576">
        <w:rPr>
          <w:sz w:val="20"/>
          <w:szCs w:val="20"/>
        </w:rPr>
        <w:t xml:space="preserve">Daniel Hoffman, </w:t>
      </w:r>
      <w:r w:rsidR="000202A1" w:rsidRPr="00363576">
        <w:rPr>
          <w:rStyle w:val="Emphasis"/>
          <w:sz w:val="20"/>
          <w:szCs w:val="20"/>
        </w:rPr>
        <w:t>Poe, Poe, Poe, Poe, Poe, Poe, Poe</w:t>
      </w:r>
      <w:r w:rsidR="000202A1" w:rsidRPr="00363576">
        <w:rPr>
          <w:sz w:val="20"/>
          <w:szCs w:val="20"/>
        </w:rPr>
        <w:t xml:space="preserve"> (Baton Rouge: Louisiana State University Press, 1998), p. 168.</w:t>
      </w:r>
    </w:p>
    <w:p w14:paraId="65F69562" w14:textId="34772CA7" w:rsidR="000C3750" w:rsidRPr="002223DA" w:rsidRDefault="000C3750" w:rsidP="000C3750">
      <w:pPr>
        <w:spacing w:line="480" w:lineRule="auto"/>
        <w:rPr>
          <w:rFonts w:ascii="Calibri" w:hAnsi="Calibri" w:cs="Calibri"/>
          <w:sz w:val="20"/>
          <w:szCs w:val="20"/>
        </w:rPr>
      </w:pPr>
    </w:p>
    <w:p w14:paraId="5984A4EF" w14:textId="3FCDB1A2" w:rsidR="00955E36" w:rsidRDefault="00955E36">
      <w:pPr>
        <w:pStyle w:val="FootnoteText"/>
      </w:pPr>
    </w:p>
  </w:footnote>
  <w:footnote w:id="7">
    <w:p w14:paraId="1DC7B00A" w14:textId="500CAE18" w:rsidR="00E15A2F" w:rsidRDefault="00E15A2F">
      <w:pPr>
        <w:pStyle w:val="FootnoteText"/>
      </w:pPr>
      <w:r>
        <w:rPr>
          <w:rStyle w:val="FootnoteReference"/>
        </w:rPr>
        <w:footnoteRef/>
      </w:r>
      <w:r>
        <w:t xml:space="preserve"> Hoffman, p. x.</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860"/>
    <w:rsid w:val="0000150E"/>
    <w:rsid w:val="0000624F"/>
    <w:rsid w:val="000202A1"/>
    <w:rsid w:val="00020655"/>
    <w:rsid w:val="0006569C"/>
    <w:rsid w:val="00071AEC"/>
    <w:rsid w:val="00080654"/>
    <w:rsid w:val="0008151B"/>
    <w:rsid w:val="000A381F"/>
    <w:rsid w:val="000A536C"/>
    <w:rsid w:val="000A6241"/>
    <w:rsid w:val="000A7D31"/>
    <w:rsid w:val="000B2A5F"/>
    <w:rsid w:val="000B4C5B"/>
    <w:rsid w:val="000C3750"/>
    <w:rsid w:val="000D2CC2"/>
    <w:rsid w:val="000D501D"/>
    <w:rsid w:val="000D6275"/>
    <w:rsid w:val="000E0007"/>
    <w:rsid w:val="00107465"/>
    <w:rsid w:val="00113EBB"/>
    <w:rsid w:val="0012751F"/>
    <w:rsid w:val="00130037"/>
    <w:rsid w:val="00133493"/>
    <w:rsid w:val="00136E5C"/>
    <w:rsid w:val="00146277"/>
    <w:rsid w:val="00166666"/>
    <w:rsid w:val="00170E3D"/>
    <w:rsid w:val="00184665"/>
    <w:rsid w:val="0019763D"/>
    <w:rsid w:val="001A12F9"/>
    <w:rsid w:val="001A1499"/>
    <w:rsid w:val="001A230A"/>
    <w:rsid w:val="001B5123"/>
    <w:rsid w:val="001D506B"/>
    <w:rsid w:val="001E2B16"/>
    <w:rsid w:val="001E52E2"/>
    <w:rsid w:val="0020088C"/>
    <w:rsid w:val="00202ECD"/>
    <w:rsid w:val="002030EE"/>
    <w:rsid w:val="0020625C"/>
    <w:rsid w:val="00207F71"/>
    <w:rsid w:val="0021041E"/>
    <w:rsid w:val="002141D2"/>
    <w:rsid w:val="002158B4"/>
    <w:rsid w:val="002169C3"/>
    <w:rsid w:val="002200B7"/>
    <w:rsid w:val="002276FF"/>
    <w:rsid w:val="00227B79"/>
    <w:rsid w:val="00241B84"/>
    <w:rsid w:val="00256EA3"/>
    <w:rsid w:val="0026602E"/>
    <w:rsid w:val="002662A5"/>
    <w:rsid w:val="00275342"/>
    <w:rsid w:val="00284206"/>
    <w:rsid w:val="00284476"/>
    <w:rsid w:val="00296A06"/>
    <w:rsid w:val="002A3173"/>
    <w:rsid w:val="002B6117"/>
    <w:rsid w:val="002C2033"/>
    <w:rsid w:val="002C7BA8"/>
    <w:rsid w:val="002C7FC1"/>
    <w:rsid w:val="002D432B"/>
    <w:rsid w:val="002D4AA1"/>
    <w:rsid w:val="002D5BA2"/>
    <w:rsid w:val="002E1B08"/>
    <w:rsid w:val="002E3ED5"/>
    <w:rsid w:val="002F039A"/>
    <w:rsid w:val="002F26C9"/>
    <w:rsid w:val="002F48A3"/>
    <w:rsid w:val="00303C69"/>
    <w:rsid w:val="00303CDB"/>
    <w:rsid w:val="00306596"/>
    <w:rsid w:val="00313F32"/>
    <w:rsid w:val="00316638"/>
    <w:rsid w:val="003217CE"/>
    <w:rsid w:val="00331038"/>
    <w:rsid w:val="003417FE"/>
    <w:rsid w:val="00343BBA"/>
    <w:rsid w:val="003541DA"/>
    <w:rsid w:val="00362DAE"/>
    <w:rsid w:val="003659A5"/>
    <w:rsid w:val="00366B39"/>
    <w:rsid w:val="003924F2"/>
    <w:rsid w:val="003B5E9C"/>
    <w:rsid w:val="003C2D9A"/>
    <w:rsid w:val="003C6945"/>
    <w:rsid w:val="003D1865"/>
    <w:rsid w:val="00404511"/>
    <w:rsid w:val="00411D55"/>
    <w:rsid w:val="0041737B"/>
    <w:rsid w:val="00420933"/>
    <w:rsid w:val="00432065"/>
    <w:rsid w:val="00452328"/>
    <w:rsid w:val="0045625B"/>
    <w:rsid w:val="004674DC"/>
    <w:rsid w:val="00472B26"/>
    <w:rsid w:val="00474C58"/>
    <w:rsid w:val="00482EAE"/>
    <w:rsid w:val="004A0DF7"/>
    <w:rsid w:val="004A49C4"/>
    <w:rsid w:val="004B1A98"/>
    <w:rsid w:val="004B6A58"/>
    <w:rsid w:val="004C3A82"/>
    <w:rsid w:val="004C54EB"/>
    <w:rsid w:val="004C6F47"/>
    <w:rsid w:val="004E024A"/>
    <w:rsid w:val="004E0315"/>
    <w:rsid w:val="0051077D"/>
    <w:rsid w:val="00521C0D"/>
    <w:rsid w:val="00523414"/>
    <w:rsid w:val="00532618"/>
    <w:rsid w:val="00540089"/>
    <w:rsid w:val="00544CAF"/>
    <w:rsid w:val="00551DE3"/>
    <w:rsid w:val="00560B99"/>
    <w:rsid w:val="00561ACF"/>
    <w:rsid w:val="005627B6"/>
    <w:rsid w:val="005656D9"/>
    <w:rsid w:val="005660E9"/>
    <w:rsid w:val="00570915"/>
    <w:rsid w:val="00571F2F"/>
    <w:rsid w:val="005900D8"/>
    <w:rsid w:val="005963F8"/>
    <w:rsid w:val="00597AE3"/>
    <w:rsid w:val="005A2110"/>
    <w:rsid w:val="005A4BEE"/>
    <w:rsid w:val="005A50A8"/>
    <w:rsid w:val="005B3099"/>
    <w:rsid w:val="005C0CE9"/>
    <w:rsid w:val="005E7E7B"/>
    <w:rsid w:val="005F0673"/>
    <w:rsid w:val="0060127C"/>
    <w:rsid w:val="00602E70"/>
    <w:rsid w:val="0060625E"/>
    <w:rsid w:val="0061328F"/>
    <w:rsid w:val="006178A4"/>
    <w:rsid w:val="00633F82"/>
    <w:rsid w:val="006415C1"/>
    <w:rsid w:val="006431E8"/>
    <w:rsid w:val="00643B96"/>
    <w:rsid w:val="00644FD5"/>
    <w:rsid w:val="00655BF9"/>
    <w:rsid w:val="00657721"/>
    <w:rsid w:val="00666EA9"/>
    <w:rsid w:val="00667B27"/>
    <w:rsid w:val="00674723"/>
    <w:rsid w:val="006846B7"/>
    <w:rsid w:val="00685830"/>
    <w:rsid w:val="00695FB2"/>
    <w:rsid w:val="006A0A70"/>
    <w:rsid w:val="006A6263"/>
    <w:rsid w:val="006A7BD2"/>
    <w:rsid w:val="006B6634"/>
    <w:rsid w:val="006C6D10"/>
    <w:rsid w:val="006D1531"/>
    <w:rsid w:val="006D45EC"/>
    <w:rsid w:val="006D4A68"/>
    <w:rsid w:val="006D6258"/>
    <w:rsid w:val="006E3B26"/>
    <w:rsid w:val="006E3EB6"/>
    <w:rsid w:val="00703C20"/>
    <w:rsid w:val="00725BCF"/>
    <w:rsid w:val="0073488A"/>
    <w:rsid w:val="0073615B"/>
    <w:rsid w:val="0075780B"/>
    <w:rsid w:val="00760499"/>
    <w:rsid w:val="00761759"/>
    <w:rsid w:val="00771A19"/>
    <w:rsid w:val="00774D1F"/>
    <w:rsid w:val="00775149"/>
    <w:rsid w:val="007762A3"/>
    <w:rsid w:val="007769EB"/>
    <w:rsid w:val="00777351"/>
    <w:rsid w:val="007821D9"/>
    <w:rsid w:val="00784FA2"/>
    <w:rsid w:val="00786D20"/>
    <w:rsid w:val="00786E7E"/>
    <w:rsid w:val="00790232"/>
    <w:rsid w:val="007904E8"/>
    <w:rsid w:val="007A271E"/>
    <w:rsid w:val="007C2E74"/>
    <w:rsid w:val="007D3391"/>
    <w:rsid w:val="007D5257"/>
    <w:rsid w:val="00804A0F"/>
    <w:rsid w:val="0081782D"/>
    <w:rsid w:val="00820DDE"/>
    <w:rsid w:val="0083013A"/>
    <w:rsid w:val="00844F6C"/>
    <w:rsid w:val="00846893"/>
    <w:rsid w:val="00855A80"/>
    <w:rsid w:val="00860AE3"/>
    <w:rsid w:val="00861EFE"/>
    <w:rsid w:val="00877120"/>
    <w:rsid w:val="00881662"/>
    <w:rsid w:val="00884603"/>
    <w:rsid w:val="00886CF2"/>
    <w:rsid w:val="00886E0A"/>
    <w:rsid w:val="008A1F37"/>
    <w:rsid w:val="008A2A3A"/>
    <w:rsid w:val="008B78FC"/>
    <w:rsid w:val="008C1399"/>
    <w:rsid w:val="008C389E"/>
    <w:rsid w:val="008C753D"/>
    <w:rsid w:val="008D3951"/>
    <w:rsid w:val="008D46E5"/>
    <w:rsid w:val="008D4F89"/>
    <w:rsid w:val="008E3042"/>
    <w:rsid w:val="00901F07"/>
    <w:rsid w:val="00910E22"/>
    <w:rsid w:val="009205CF"/>
    <w:rsid w:val="00920F6C"/>
    <w:rsid w:val="009214D1"/>
    <w:rsid w:val="00926D88"/>
    <w:rsid w:val="00935E43"/>
    <w:rsid w:val="00955E36"/>
    <w:rsid w:val="00956805"/>
    <w:rsid w:val="00960A9E"/>
    <w:rsid w:val="0097297F"/>
    <w:rsid w:val="0097756D"/>
    <w:rsid w:val="00981811"/>
    <w:rsid w:val="0098310F"/>
    <w:rsid w:val="009845C1"/>
    <w:rsid w:val="00992DEB"/>
    <w:rsid w:val="009A0FFD"/>
    <w:rsid w:val="009B6DD4"/>
    <w:rsid w:val="009C03F5"/>
    <w:rsid w:val="009C6A99"/>
    <w:rsid w:val="009D0874"/>
    <w:rsid w:val="009E3C7E"/>
    <w:rsid w:val="009E431C"/>
    <w:rsid w:val="009E6776"/>
    <w:rsid w:val="009E7969"/>
    <w:rsid w:val="009F7299"/>
    <w:rsid w:val="00A046CA"/>
    <w:rsid w:val="00A117B2"/>
    <w:rsid w:val="00A216FF"/>
    <w:rsid w:val="00A22E9C"/>
    <w:rsid w:val="00A30EAD"/>
    <w:rsid w:val="00A35324"/>
    <w:rsid w:val="00A402EB"/>
    <w:rsid w:val="00A41CEB"/>
    <w:rsid w:val="00A44C80"/>
    <w:rsid w:val="00A4555D"/>
    <w:rsid w:val="00A50D2F"/>
    <w:rsid w:val="00A53EA8"/>
    <w:rsid w:val="00A54912"/>
    <w:rsid w:val="00A6032C"/>
    <w:rsid w:val="00A65DD2"/>
    <w:rsid w:val="00A8001F"/>
    <w:rsid w:val="00A82033"/>
    <w:rsid w:val="00A941C7"/>
    <w:rsid w:val="00AA1B1D"/>
    <w:rsid w:val="00AB529B"/>
    <w:rsid w:val="00AE25E3"/>
    <w:rsid w:val="00AE5A03"/>
    <w:rsid w:val="00B0177B"/>
    <w:rsid w:val="00B05A64"/>
    <w:rsid w:val="00B076E8"/>
    <w:rsid w:val="00B13477"/>
    <w:rsid w:val="00B251A5"/>
    <w:rsid w:val="00B31AB9"/>
    <w:rsid w:val="00B42F08"/>
    <w:rsid w:val="00B446C3"/>
    <w:rsid w:val="00B720C9"/>
    <w:rsid w:val="00B74C67"/>
    <w:rsid w:val="00B77F43"/>
    <w:rsid w:val="00B80CEA"/>
    <w:rsid w:val="00B810CC"/>
    <w:rsid w:val="00B82777"/>
    <w:rsid w:val="00B911CA"/>
    <w:rsid w:val="00B93A73"/>
    <w:rsid w:val="00B969C1"/>
    <w:rsid w:val="00BA510E"/>
    <w:rsid w:val="00BA7CE8"/>
    <w:rsid w:val="00BB3860"/>
    <w:rsid w:val="00BB3C65"/>
    <w:rsid w:val="00BB6A1B"/>
    <w:rsid w:val="00BD403F"/>
    <w:rsid w:val="00BD7838"/>
    <w:rsid w:val="00BE45F1"/>
    <w:rsid w:val="00C0417E"/>
    <w:rsid w:val="00C07DC2"/>
    <w:rsid w:val="00C1439E"/>
    <w:rsid w:val="00C25FB3"/>
    <w:rsid w:val="00C4244E"/>
    <w:rsid w:val="00C43356"/>
    <w:rsid w:val="00C4450E"/>
    <w:rsid w:val="00C447E8"/>
    <w:rsid w:val="00C46132"/>
    <w:rsid w:val="00C55082"/>
    <w:rsid w:val="00C6012D"/>
    <w:rsid w:val="00C66377"/>
    <w:rsid w:val="00C73083"/>
    <w:rsid w:val="00C8161E"/>
    <w:rsid w:val="00C84FA3"/>
    <w:rsid w:val="00C87E63"/>
    <w:rsid w:val="00C91BEC"/>
    <w:rsid w:val="00CB39B4"/>
    <w:rsid w:val="00CC04C7"/>
    <w:rsid w:val="00CC0E65"/>
    <w:rsid w:val="00CC378E"/>
    <w:rsid w:val="00CC44F1"/>
    <w:rsid w:val="00CC5E1C"/>
    <w:rsid w:val="00CD0381"/>
    <w:rsid w:val="00CD183C"/>
    <w:rsid w:val="00CF451E"/>
    <w:rsid w:val="00D03417"/>
    <w:rsid w:val="00D05E2B"/>
    <w:rsid w:val="00D07B5C"/>
    <w:rsid w:val="00D122D4"/>
    <w:rsid w:val="00D14452"/>
    <w:rsid w:val="00D64AEC"/>
    <w:rsid w:val="00D84872"/>
    <w:rsid w:val="00D85192"/>
    <w:rsid w:val="00D85547"/>
    <w:rsid w:val="00D86810"/>
    <w:rsid w:val="00DA030B"/>
    <w:rsid w:val="00DA3402"/>
    <w:rsid w:val="00DA54D9"/>
    <w:rsid w:val="00DC3B9D"/>
    <w:rsid w:val="00DC3CFE"/>
    <w:rsid w:val="00DD0B2A"/>
    <w:rsid w:val="00DD6000"/>
    <w:rsid w:val="00DE3041"/>
    <w:rsid w:val="00DF4200"/>
    <w:rsid w:val="00E06710"/>
    <w:rsid w:val="00E151E7"/>
    <w:rsid w:val="00E15A2F"/>
    <w:rsid w:val="00E201E9"/>
    <w:rsid w:val="00E205F1"/>
    <w:rsid w:val="00E2099D"/>
    <w:rsid w:val="00E2328A"/>
    <w:rsid w:val="00E26795"/>
    <w:rsid w:val="00E40270"/>
    <w:rsid w:val="00E54918"/>
    <w:rsid w:val="00E56A81"/>
    <w:rsid w:val="00E57E98"/>
    <w:rsid w:val="00E61144"/>
    <w:rsid w:val="00E70E90"/>
    <w:rsid w:val="00E84C93"/>
    <w:rsid w:val="00E87726"/>
    <w:rsid w:val="00E974AB"/>
    <w:rsid w:val="00EA061F"/>
    <w:rsid w:val="00EA1CFF"/>
    <w:rsid w:val="00EA2A4A"/>
    <w:rsid w:val="00EA3F2A"/>
    <w:rsid w:val="00EB40B6"/>
    <w:rsid w:val="00EB5EE4"/>
    <w:rsid w:val="00EC6108"/>
    <w:rsid w:val="00EC6E6C"/>
    <w:rsid w:val="00ED5ADA"/>
    <w:rsid w:val="00ED6D95"/>
    <w:rsid w:val="00ED7301"/>
    <w:rsid w:val="00EE0E61"/>
    <w:rsid w:val="00EE384B"/>
    <w:rsid w:val="00EE71B9"/>
    <w:rsid w:val="00EF413F"/>
    <w:rsid w:val="00F018A1"/>
    <w:rsid w:val="00F052CC"/>
    <w:rsid w:val="00F11D90"/>
    <w:rsid w:val="00F1671B"/>
    <w:rsid w:val="00F20015"/>
    <w:rsid w:val="00F22A5B"/>
    <w:rsid w:val="00F40551"/>
    <w:rsid w:val="00F44744"/>
    <w:rsid w:val="00F46D61"/>
    <w:rsid w:val="00F538BF"/>
    <w:rsid w:val="00F56225"/>
    <w:rsid w:val="00F602FA"/>
    <w:rsid w:val="00F61598"/>
    <w:rsid w:val="00F7075F"/>
    <w:rsid w:val="00F748A9"/>
    <w:rsid w:val="00F9201F"/>
    <w:rsid w:val="00F95095"/>
    <w:rsid w:val="00FA59C5"/>
    <w:rsid w:val="00FB0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A8C1AD"/>
  <w15:chartTrackingRefBased/>
  <w15:docId w15:val="{A072603B-9B2E-4C72-8E3A-D191D95F7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3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3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3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3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3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3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3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3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3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3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3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3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3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3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860"/>
    <w:rPr>
      <w:rFonts w:eastAsiaTheme="majorEastAsia" w:cstheme="majorBidi"/>
      <w:color w:val="272727" w:themeColor="text1" w:themeTint="D8"/>
    </w:rPr>
  </w:style>
  <w:style w:type="paragraph" w:styleId="Title">
    <w:name w:val="Title"/>
    <w:basedOn w:val="Normal"/>
    <w:next w:val="Normal"/>
    <w:link w:val="TitleChar"/>
    <w:uiPriority w:val="10"/>
    <w:qFormat/>
    <w:rsid w:val="00BB3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860"/>
    <w:pPr>
      <w:spacing w:before="160"/>
      <w:jc w:val="center"/>
    </w:pPr>
    <w:rPr>
      <w:i/>
      <w:iCs/>
      <w:color w:val="404040" w:themeColor="text1" w:themeTint="BF"/>
    </w:rPr>
  </w:style>
  <w:style w:type="character" w:customStyle="1" w:styleId="QuoteChar">
    <w:name w:val="Quote Char"/>
    <w:basedOn w:val="DefaultParagraphFont"/>
    <w:link w:val="Quote"/>
    <w:uiPriority w:val="29"/>
    <w:rsid w:val="00BB3860"/>
    <w:rPr>
      <w:i/>
      <w:iCs/>
      <w:color w:val="404040" w:themeColor="text1" w:themeTint="BF"/>
    </w:rPr>
  </w:style>
  <w:style w:type="paragraph" w:styleId="ListParagraph">
    <w:name w:val="List Paragraph"/>
    <w:basedOn w:val="Normal"/>
    <w:uiPriority w:val="34"/>
    <w:qFormat/>
    <w:rsid w:val="00BB3860"/>
    <w:pPr>
      <w:ind w:left="720"/>
      <w:contextualSpacing/>
    </w:pPr>
  </w:style>
  <w:style w:type="character" w:styleId="IntenseEmphasis">
    <w:name w:val="Intense Emphasis"/>
    <w:basedOn w:val="DefaultParagraphFont"/>
    <w:uiPriority w:val="21"/>
    <w:qFormat/>
    <w:rsid w:val="00BB3860"/>
    <w:rPr>
      <w:i/>
      <w:iCs/>
      <w:color w:val="0F4761" w:themeColor="accent1" w:themeShade="BF"/>
    </w:rPr>
  </w:style>
  <w:style w:type="paragraph" w:styleId="IntenseQuote">
    <w:name w:val="Intense Quote"/>
    <w:basedOn w:val="Normal"/>
    <w:next w:val="Normal"/>
    <w:link w:val="IntenseQuoteChar"/>
    <w:uiPriority w:val="30"/>
    <w:qFormat/>
    <w:rsid w:val="00BB3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3860"/>
    <w:rPr>
      <w:i/>
      <w:iCs/>
      <w:color w:val="0F4761" w:themeColor="accent1" w:themeShade="BF"/>
    </w:rPr>
  </w:style>
  <w:style w:type="character" w:styleId="IntenseReference">
    <w:name w:val="Intense Reference"/>
    <w:basedOn w:val="DefaultParagraphFont"/>
    <w:uiPriority w:val="32"/>
    <w:qFormat/>
    <w:rsid w:val="00BB3860"/>
    <w:rPr>
      <w:b/>
      <w:bCs/>
      <w:smallCaps/>
      <w:color w:val="0F4761" w:themeColor="accent1" w:themeShade="BF"/>
      <w:spacing w:val="5"/>
    </w:rPr>
  </w:style>
  <w:style w:type="character" w:styleId="Emphasis">
    <w:name w:val="Emphasis"/>
    <w:basedOn w:val="DefaultParagraphFont"/>
    <w:uiPriority w:val="20"/>
    <w:qFormat/>
    <w:rsid w:val="00B720C9"/>
    <w:rPr>
      <w:i/>
      <w:iCs/>
    </w:rPr>
  </w:style>
  <w:style w:type="paragraph" w:styleId="FootnoteText">
    <w:name w:val="footnote text"/>
    <w:basedOn w:val="Normal"/>
    <w:link w:val="FootnoteTextChar"/>
    <w:uiPriority w:val="99"/>
    <w:unhideWhenUsed/>
    <w:rsid w:val="0020088C"/>
    <w:pPr>
      <w:spacing w:after="0" w:line="240" w:lineRule="auto"/>
    </w:pPr>
    <w:rPr>
      <w:sz w:val="20"/>
      <w:szCs w:val="20"/>
    </w:rPr>
  </w:style>
  <w:style w:type="character" w:customStyle="1" w:styleId="FootnoteTextChar">
    <w:name w:val="Footnote Text Char"/>
    <w:basedOn w:val="DefaultParagraphFont"/>
    <w:link w:val="FootnoteText"/>
    <w:uiPriority w:val="99"/>
    <w:rsid w:val="0020088C"/>
    <w:rPr>
      <w:sz w:val="20"/>
      <w:szCs w:val="20"/>
    </w:rPr>
  </w:style>
  <w:style w:type="character" w:styleId="FootnoteReference">
    <w:name w:val="footnote reference"/>
    <w:basedOn w:val="DefaultParagraphFont"/>
    <w:uiPriority w:val="99"/>
    <w:semiHidden/>
    <w:unhideWhenUsed/>
    <w:rsid w:val="0020088C"/>
    <w:rPr>
      <w:vertAlign w:val="superscript"/>
    </w:rPr>
  </w:style>
  <w:style w:type="character" w:styleId="Strong">
    <w:name w:val="Strong"/>
    <w:basedOn w:val="DefaultParagraphFont"/>
    <w:uiPriority w:val="22"/>
    <w:qFormat/>
    <w:rsid w:val="001A1499"/>
    <w:rPr>
      <w:b/>
      <w:bCs/>
    </w:rPr>
  </w:style>
  <w:style w:type="paragraph" w:styleId="Header">
    <w:name w:val="header"/>
    <w:basedOn w:val="Normal"/>
    <w:link w:val="HeaderChar"/>
    <w:uiPriority w:val="99"/>
    <w:unhideWhenUsed/>
    <w:rsid w:val="00D034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417"/>
  </w:style>
  <w:style w:type="paragraph" w:styleId="Footer">
    <w:name w:val="footer"/>
    <w:basedOn w:val="Normal"/>
    <w:link w:val="FooterChar"/>
    <w:uiPriority w:val="99"/>
    <w:unhideWhenUsed/>
    <w:rsid w:val="00D034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071F7-C3D1-48BA-AD74-70DAF9EBB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5920</TotalTime>
  <Pages>6</Pages>
  <Words>1239</Words>
  <Characters>6806</Characters>
  <Application>Microsoft Office Word</Application>
  <DocSecurity>0</DocSecurity>
  <Lines>111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Walton (2315393)</dc:creator>
  <cp:keywords/>
  <dc:description/>
  <cp:lastModifiedBy>Judith Walton (2315393)</cp:lastModifiedBy>
  <cp:revision>360</cp:revision>
  <dcterms:created xsi:type="dcterms:W3CDTF">2025-04-17T12:54:00Z</dcterms:created>
  <dcterms:modified xsi:type="dcterms:W3CDTF">2025-04-23T12:30:00Z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a757b956-49e9-44a8-a505-52a796dcc842</vt:lpwstr>
  </property>
</Properties>
</file>