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DCF289" w14:textId="1352626F" w:rsidR="00C119BD" w:rsidRDefault="00C119BD" w:rsidP="00C119BD">
      <w:pPr>
        <w:jc w:val="center"/>
        <w:rPr>
          <w:rFonts w:ascii="Book Antiqua" w:hAnsi="Book Antiqua" w:cs="Arial"/>
          <w:b/>
          <w:u w:val="single"/>
        </w:rPr>
      </w:pPr>
    </w:p>
    <w:p w14:paraId="5A970680" w14:textId="6EE155F5" w:rsidR="00D74B3F" w:rsidRDefault="00D74B3F" w:rsidP="00C119BD">
      <w:pPr>
        <w:jc w:val="center"/>
        <w:rPr>
          <w:rFonts w:ascii="Book Antiqua" w:hAnsi="Book Antiqua" w:cs="Arial"/>
          <w:b/>
          <w:u w:val="single"/>
        </w:rPr>
      </w:pPr>
    </w:p>
    <w:p w14:paraId="55AB82B3" w14:textId="2FC2000B" w:rsidR="00D74B3F" w:rsidRDefault="00D74B3F" w:rsidP="00C119BD">
      <w:pPr>
        <w:jc w:val="center"/>
        <w:rPr>
          <w:rFonts w:ascii="Book Antiqua" w:hAnsi="Book Antiqua" w:cs="Arial"/>
          <w:b/>
          <w:u w:val="single"/>
        </w:rPr>
      </w:pPr>
    </w:p>
    <w:p w14:paraId="408878DE" w14:textId="4E91B271" w:rsidR="00D74B3F" w:rsidRDefault="00D74B3F" w:rsidP="00C119BD">
      <w:pPr>
        <w:jc w:val="center"/>
        <w:rPr>
          <w:rFonts w:ascii="Book Antiqua" w:hAnsi="Book Antiqua" w:cs="Arial"/>
          <w:b/>
          <w:u w:val="single"/>
        </w:rPr>
      </w:pPr>
    </w:p>
    <w:p w14:paraId="46777211" w14:textId="6F5FC7EC" w:rsidR="00D74B3F" w:rsidRDefault="00D74B3F" w:rsidP="00C119BD">
      <w:pPr>
        <w:jc w:val="center"/>
        <w:rPr>
          <w:rFonts w:ascii="Book Antiqua" w:hAnsi="Book Antiqua" w:cs="Arial"/>
          <w:b/>
          <w:u w:val="single"/>
        </w:rPr>
      </w:pPr>
    </w:p>
    <w:p w14:paraId="48858918" w14:textId="45E927F9" w:rsidR="00D74B3F" w:rsidRDefault="00D74B3F" w:rsidP="00C119BD">
      <w:pPr>
        <w:jc w:val="center"/>
        <w:rPr>
          <w:rFonts w:ascii="Book Antiqua" w:hAnsi="Book Antiqua" w:cs="Arial"/>
          <w:b/>
          <w:u w:val="single"/>
        </w:rPr>
      </w:pPr>
    </w:p>
    <w:p w14:paraId="1CAF5586" w14:textId="79CA38B4" w:rsidR="00D74B3F" w:rsidRDefault="00D74B3F" w:rsidP="00C119BD">
      <w:pPr>
        <w:jc w:val="center"/>
        <w:rPr>
          <w:rFonts w:ascii="Book Antiqua" w:hAnsi="Book Antiqua" w:cs="Arial"/>
          <w:b/>
          <w:u w:val="single"/>
        </w:rPr>
      </w:pPr>
    </w:p>
    <w:p w14:paraId="5DEE5B7B" w14:textId="1C3874E6" w:rsidR="00D74B3F" w:rsidRDefault="00D74B3F" w:rsidP="00C119BD">
      <w:pPr>
        <w:jc w:val="center"/>
        <w:rPr>
          <w:rFonts w:ascii="Book Antiqua" w:hAnsi="Book Antiqua" w:cs="Arial"/>
          <w:b/>
          <w:u w:val="single"/>
        </w:rPr>
      </w:pPr>
    </w:p>
    <w:p w14:paraId="3CE94EA8" w14:textId="5D7B5839" w:rsidR="00D74B3F" w:rsidRDefault="00D74B3F" w:rsidP="00C119BD">
      <w:pPr>
        <w:jc w:val="center"/>
        <w:rPr>
          <w:rFonts w:ascii="Book Antiqua" w:hAnsi="Book Antiqua" w:cs="Arial"/>
          <w:b/>
          <w:u w:val="single"/>
        </w:rPr>
      </w:pPr>
    </w:p>
    <w:p w14:paraId="5FF470B3" w14:textId="3F9475BE" w:rsidR="00D74B3F" w:rsidRDefault="00D74B3F" w:rsidP="00C119BD">
      <w:pPr>
        <w:jc w:val="center"/>
        <w:rPr>
          <w:rFonts w:ascii="Book Antiqua" w:hAnsi="Book Antiqua" w:cs="Arial"/>
          <w:b/>
          <w:u w:val="single"/>
        </w:rPr>
      </w:pPr>
    </w:p>
    <w:p w14:paraId="3D75D762" w14:textId="6CD4B0E0" w:rsidR="00D74B3F" w:rsidRDefault="00D74B3F" w:rsidP="00C119BD">
      <w:pPr>
        <w:jc w:val="center"/>
        <w:rPr>
          <w:rFonts w:ascii="Book Antiqua" w:hAnsi="Book Antiqua" w:cs="Arial"/>
          <w:b/>
          <w:u w:val="single"/>
        </w:rPr>
      </w:pPr>
    </w:p>
    <w:p w14:paraId="6590431B" w14:textId="77777777" w:rsidR="00D74B3F" w:rsidRPr="00D74B3F" w:rsidRDefault="00D74B3F" w:rsidP="00D74B3F">
      <w:pPr>
        <w:jc w:val="center"/>
        <w:rPr>
          <w:rFonts w:ascii="Book Antiqua" w:hAnsi="Book Antiqua" w:cs="Arial"/>
          <w:b/>
          <w:sz w:val="32"/>
          <w:u w:val="single"/>
        </w:rPr>
      </w:pPr>
      <w:r w:rsidRPr="00D74B3F">
        <w:rPr>
          <w:rFonts w:ascii="Book Antiqua" w:hAnsi="Book Antiqua" w:cs="Arial"/>
          <w:b/>
          <w:sz w:val="32"/>
          <w:u w:val="single"/>
        </w:rPr>
        <w:t>“How can we maintain pupil engagement</w:t>
      </w:r>
    </w:p>
    <w:p w14:paraId="6A6B5D17" w14:textId="77777777" w:rsidR="00D74B3F" w:rsidRPr="00D74B3F" w:rsidRDefault="00D74B3F" w:rsidP="00D74B3F">
      <w:pPr>
        <w:jc w:val="center"/>
        <w:rPr>
          <w:rFonts w:ascii="Book Antiqua" w:hAnsi="Book Antiqua" w:cs="Arial"/>
          <w:b/>
          <w:sz w:val="32"/>
          <w:u w:val="single"/>
        </w:rPr>
      </w:pPr>
      <w:r w:rsidRPr="00D74B3F">
        <w:rPr>
          <w:rFonts w:ascii="Book Antiqua" w:hAnsi="Book Antiqua" w:cs="Arial"/>
          <w:b/>
          <w:sz w:val="32"/>
          <w:u w:val="single"/>
        </w:rPr>
        <w:t>through the use of ICT in KS2?”</w:t>
      </w:r>
    </w:p>
    <w:p w14:paraId="37FEDF38" w14:textId="47C636B1" w:rsidR="00D74B3F" w:rsidRDefault="00D74B3F" w:rsidP="00C119BD">
      <w:pPr>
        <w:jc w:val="center"/>
        <w:rPr>
          <w:rFonts w:ascii="Book Antiqua" w:hAnsi="Book Antiqua" w:cs="Arial"/>
          <w:b/>
          <w:u w:val="single"/>
        </w:rPr>
      </w:pPr>
    </w:p>
    <w:p w14:paraId="1A2D0BDB" w14:textId="4D2C8515" w:rsidR="00D74B3F" w:rsidRDefault="00D74B3F" w:rsidP="00C119BD">
      <w:pPr>
        <w:jc w:val="center"/>
        <w:rPr>
          <w:rFonts w:ascii="Book Antiqua" w:hAnsi="Book Antiqua" w:cs="Arial"/>
          <w:b/>
          <w:u w:val="single"/>
        </w:rPr>
      </w:pPr>
    </w:p>
    <w:p w14:paraId="3FFA5D22" w14:textId="02D3A76A" w:rsidR="00D74B3F" w:rsidRDefault="00D74B3F" w:rsidP="00C119BD">
      <w:pPr>
        <w:jc w:val="center"/>
        <w:rPr>
          <w:rFonts w:ascii="Book Antiqua" w:hAnsi="Book Antiqua" w:cs="Arial"/>
          <w:b/>
          <w:u w:val="single"/>
        </w:rPr>
      </w:pPr>
    </w:p>
    <w:p w14:paraId="0CCA3A9E" w14:textId="45378037" w:rsidR="00D74B3F" w:rsidRDefault="00D74B3F" w:rsidP="00C119BD">
      <w:pPr>
        <w:jc w:val="center"/>
        <w:rPr>
          <w:rFonts w:ascii="Book Antiqua" w:hAnsi="Book Antiqua" w:cs="Arial"/>
          <w:b/>
          <w:u w:val="single"/>
        </w:rPr>
      </w:pPr>
    </w:p>
    <w:p w14:paraId="7D3E8D04" w14:textId="63B4DB92" w:rsidR="00D74B3F" w:rsidRDefault="00D74B3F" w:rsidP="00C119BD">
      <w:pPr>
        <w:jc w:val="center"/>
        <w:rPr>
          <w:rFonts w:ascii="Book Antiqua" w:hAnsi="Book Antiqua" w:cs="Arial"/>
          <w:b/>
          <w:u w:val="single"/>
        </w:rPr>
      </w:pPr>
    </w:p>
    <w:p w14:paraId="2C585977" w14:textId="546CF382" w:rsidR="00D74B3F" w:rsidRPr="00D74B3F" w:rsidRDefault="00D74B3F" w:rsidP="00C119BD">
      <w:pPr>
        <w:jc w:val="center"/>
        <w:rPr>
          <w:rFonts w:ascii="Book Antiqua" w:hAnsi="Book Antiqua" w:cs="Arial"/>
          <w:b/>
        </w:rPr>
      </w:pPr>
    </w:p>
    <w:p w14:paraId="72C6B4CA" w14:textId="7F22C4D2" w:rsidR="00D74B3F" w:rsidRDefault="00D74B3F" w:rsidP="00C119BD">
      <w:pPr>
        <w:jc w:val="center"/>
        <w:rPr>
          <w:rFonts w:ascii="Book Antiqua" w:hAnsi="Book Antiqua" w:cs="Arial"/>
        </w:rPr>
      </w:pPr>
      <w:r w:rsidRPr="00D74B3F">
        <w:rPr>
          <w:rFonts w:ascii="Book Antiqua" w:hAnsi="Book Antiqua" w:cs="Arial"/>
          <w:b/>
        </w:rPr>
        <w:t xml:space="preserve">Student number: </w:t>
      </w:r>
      <w:r w:rsidRPr="00D74B3F">
        <w:rPr>
          <w:rFonts w:ascii="Book Antiqua" w:hAnsi="Book Antiqua" w:cs="Arial"/>
        </w:rPr>
        <w:t xml:space="preserve">1401158 </w:t>
      </w:r>
    </w:p>
    <w:p w14:paraId="73E5A66B" w14:textId="77777777" w:rsidR="00D74B3F" w:rsidRDefault="00D74B3F" w:rsidP="00C119BD">
      <w:pPr>
        <w:jc w:val="center"/>
        <w:rPr>
          <w:rFonts w:ascii="Book Antiqua" w:hAnsi="Book Antiqua" w:cs="Arial"/>
          <w:b/>
        </w:rPr>
      </w:pPr>
    </w:p>
    <w:p w14:paraId="6626886F" w14:textId="24A9F403" w:rsidR="00D74B3F" w:rsidRPr="001426B1" w:rsidRDefault="00D74B3F" w:rsidP="00C119BD">
      <w:pPr>
        <w:jc w:val="center"/>
        <w:rPr>
          <w:rFonts w:ascii="Book Antiqua" w:hAnsi="Book Antiqua" w:cs="Arial"/>
        </w:rPr>
      </w:pPr>
      <w:r>
        <w:rPr>
          <w:rFonts w:ascii="Book Antiqua" w:hAnsi="Book Antiqua" w:cs="Arial"/>
          <w:b/>
        </w:rPr>
        <w:t xml:space="preserve">Word count: </w:t>
      </w:r>
      <w:r w:rsidR="001426B1" w:rsidRPr="001426B1">
        <w:rPr>
          <w:rFonts w:ascii="Book Antiqua" w:hAnsi="Book Antiqua" w:cs="Arial"/>
        </w:rPr>
        <w:t>6</w:t>
      </w:r>
      <w:r w:rsidR="00093A5F">
        <w:rPr>
          <w:rFonts w:ascii="Book Antiqua" w:hAnsi="Book Antiqua" w:cs="Arial"/>
        </w:rPr>
        <w:t>536</w:t>
      </w:r>
      <w:bookmarkStart w:id="0" w:name="_GoBack"/>
      <w:bookmarkEnd w:id="0"/>
    </w:p>
    <w:p w14:paraId="01712325" w14:textId="6C5DF2D8" w:rsidR="00D74B3F" w:rsidRDefault="00D74B3F" w:rsidP="00C119BD">
      <w:pPr>
        <w:jc w:val="center"/>
        <w:rPr>
          <w:rFonts w:ascii="Book Antiqua" w:hAnsi="Book Antiqua" w:cs="Arial"/>
          <w:b/>
          <w:u w:val="single"/>
        </w:rPr>
      </w:pPr>
    </w:p>
    <w:p w14:paraId="6B3A2F58" w14:textId="3237377C" w:rsidR="00D74B3F" w:rsidRDefault="00D74B3F" w:rsidP="00C119BD">
      <w:pPr>
        <w:jc w:val="center"/>
        <w:rPr>
          <w:rFonts w:ascii="Book Antiqua" w:hAnsi="Book Antiqua" w:cs="Arial"/>
          <w:b/>
          <w:u w:val="single"/>
        </w:rPr>
      </w:pPr>
    </w:p>
    <w:p w14:paraId="0B5854E9" w14:textId="56BE1F59" w:rsidR="00D74B3F" w:rsidRDefault="00D74B3F" w:rsidP="00C119BD">
      <w:pPr>
        <w:jc w:val="center"/>
        <w:rPr>
          <w:rFonts w:ascii="Book Antiqua" w:hAnsi="Book Antiqua" w:cs="Arial"/>
          <w:b/>
          <w:u w:val="single"/>
        </w:rPr>
      </w:pPr>
    </w:p>
    <w:p w14:paraId="56C575B8" w14:textId="7041EC42" w:rsidR="00D74B3F" w:rsidRDefault="00D74B3F" w:rsidP="00C119BD">
      <w:pPr>
        <w:jc w:val="center"/>
        <w:rPr>
          <w:rFonts w:ascii="Book Antiqua" w:hAnsi="Book Antiqua" w:cs="Arial"/>
          <w:b/>
          <w:u w:val="single"/>
        </w:rPr>
      </w:pPr>
    </w:p>
    <w:p w14:paraId="2C1186B4" w14:textId="3769826E" w:rsidR="00D74B3F" w:rsidRDefault="00D74B3F" w:rsidP="00C119BD">
      <w:pPr>
        <w:jc w:val="center"/>
        <w:rPr>
          <w:rFonts w:ascii="Book Antiqua" w:hAnsi="Book Antiqua" w:cs="Arial"/>
          <w:b/>
          <w:u w:val="single"/>
        </w:rPr>
      </w:pPr>
    </w:p>
    <w:p w14:paraId="65BD8409" w14:textId="327F3173" w:rsidR="00D74B3F" w:rsidRDefault="00D74B3F" w:rsidP="00C119BD">
      <w:pPr>
        <w:jc w:val="center"/>
        <w:rPr>
          <w:rFonts w:ascii="Book Antiqua" w:hAnsi="Book Antiqua" w:cs="Arial"/>
          <w:b/>
          <w:u w:val="single"/>
        </w:rPr>
      </w:pPr>
    </w:p>
    <w:p w14:paraId="5498DCFF" w14:textId="076302C6" w:rsidR="00D74B3F" w:rsidRDefault="00D74B3F" w:rsidP="00C119BD">
      <w:pPr>
        <w:jc w:val="center"/>
        <w:rPr>
          <w:rFonts w:ascii="Book Antiqua" w:hAnsi="Book Antiqua" w:cs="Arial"/>
          <w:b/>
          <w:u w:val="single"/>
        </w:rPr>
      </w:pPr>
    </w:p>
    <w:p w14:paraId="7C6E1B20" w14:textId="2713997B" w:rsidR="00D74B3F" w:rsidRDefault="00D74B3F" w:rsidP="00C119BD">
      <w:pPr>
        <w:jc w:val="center"/>
        <w:rPr>
          <w:rFonts w:ascii="Book Antiqua" w:hAnsi="Book Antiqua" w:cs="Arial"/>
          <w:b/>
          <w:u w:val="single"/>
        </w:rPr>
      </w:pPr>
    </w:p>
    <w:p w14:paraId="35F3CB17" w14:textId="64C30F2A" w:rsidR="00D74B3F" w:rsidRDefault="00D74B3F" w:rsidP="00C119BD">
      <w:pPr>
        <w:jc w:val="center"/>
        <w:rPr>
          <w:rFonts w:ascii="Book Antiqua" w:hAnsi="Book Antiqua" w:cs="Arial"/>
          <w:b/>
          <w:u w:val="single"/>
        </w:rPr>
      </w:pPr>
    </w:p>
    <w:p w14:paraId="2A29A7FC" w14:textId="1B1E2D57" w:rsidR="00D74B3F" w:rsidRDefault="00D74B3F" w:rsidP="00C119BD">
      <w:pPr>
        <w:jc w:val="center"/>
        <w:rPr>
          <w:rFonts w:ascii="Book Antiqua" w:hAnsi="Book Antiqua" w:cs="Arial"/>
          <w:b/>
          <w:u w:val="single"/>
        </w:rPr>
      </w:pPr>
    </w:p>
    <w:p w14:paraId="6FBE1E52" w14:textId="6B9E2713" w:rsidR="00D74B3F" w:rsidRDefault="00D74B3F" w:rsidP="00C119BD">
      <w:pPr>
        <w:jc w:val="center"/>
        <w:rPr>
          <w:rFonts w:ascii="Book Antiqua" w:hAnsi="Book Antiqua" w:cs="Arial"/>
          <w:b/>
          <w:u w:val="single"/>
        </w:rPr>
      </w:pPr>
    </w:p>
    <w:p w14:paraId="2D4DE456" w14:textId="203D8864" w:rsidR="00D74B3F" w:rsidRDefault="00D74B3F" w:rsidP="00C119BD">
      <w:pPr>
        <w:jc w:val="center"/>
        <w:rPr>
          <w:rFonts w:ascii="Book Antiqua" w:hAnsi="Book Antiqua" w:cs="Arial"/>
          <w:b/>
          <w:u w:val="single"/>
        </w:rPr>
      </w:pPr>
    </w:p>
    <w:p w14:paraId="73A6334D" w14:textId="4A0AFC0B" w:rsidR="00D74B3F" w:rsidRDefault="00D74B3F" w:rsidP="00C119BD">
      <w:pPr>
        <w:jc w:val="center"/>
        <w:rPr>
          <w:rFonts w:ascii="Book Antiqua" w:hAnsi="Book Antiqua" w:cs="Arial"/>
          <w:b/>
          <w:u w:val="single"/>
        </w:rPr>
      </w:pPr>
    </w:p>
    <w:p w14:paraId="22742191" w14:textId="5C387CE8" w:rsidR="00D74B3F" w:rsidRDefault="00D74B3F" w:rsidP="00C119BD">
      <w:pPr>
        <w:jc w:val="center"/>
        <w:rPr>
          <w:rFonts w:ascii="Book Antiqua" w:hAnsi="Book Antiqua" w:cs="Arial"/>
          <w:b/>
          <w:u w:val="single"/>
        </w:rPr>
      </w:pPr>
    </w:p>
    <w:p w14:paraId="7E1CCA30" w14:textId="31858195" w:rsidR="00D74B3F" w:rsidRDefault="00D74B3F" w:rsidP="00C119BD">
      <w:pPr>
        <w:jc w:val="center"/>
        <w:rPr>
          <w:rFonts w:ascii="Book Antiqua" w:hAnsi="Book Antiqua" w:cs="Arial"/>
          <w:b/>
          <w:u w:val="single"/>
        </w:rPr>
      </w:pPr>
    </w:p>
    <w:p w14:paraId="69C90B91" w14:textId="60CD9CBB" w:rsidR="00D74B3F" w:rsidRDefault="00D74B3F" w:rsidP="00C119BD">
      <w:pPr>
        <w:jc w:val="center"/>
        <w:rPr>
          <w:rFonts w:ascii="Book Antiqua" w:hAnsi="Book Antiqua" w:cs="Arial"/>
          <w:b/>
          <w:u w:val="single"/>
        </w:rPr>
      </w:pPr>
    </w:p>
    <w:p w14:paraId="4B0290B8" w14:textId="3C76B411" w:rsidR="00D74B3F" w:rsidRDefault="00D74B3F" w:rsidP="00C119BD">
      <w:pPr>
        <w:jc w:val="center"/>
        <w:rPr>
          <w:rFonts w:ascii="Book Antiqua" w:hAnsi="Book Antiqua" w:cs="Arial"/>
          <w:b/>
          <w:u w:val="single"/>
        </w:rPr>
      </w:pPr>
    </w:p>
    <w:p w14:paraId="30E6C61F" w14:textId="204B53DA" w:rsidR="00D74B3F" w:rsidRDefault="00D74B3F" w:rsidP="00C119BD">
      <w:pPr>
        <w:jc w:val="center"/>
        <w:rPr>
          <w:rFonts w:ascii="Book Antiqua" w:hAnsi="Book Antiqua" w:cs="Arial"/>
          <w:b/>
          <w:u w:val="single"/>
        </w:rPr>
      </w:pPr>
    </w:p>
    <w:p w14:paraId="04DC9BB4" w14:textId="1E4E0323" w:rsidR="00D74B3F" w:rsidRDefault="00D74B3F" w:rsidP="00C119BD">
      <w:pPr>
        <w:jc w:val="center"/>
        <w:rPr>
          <w:rFonts w:ascii="Book Antiqua" w:hAnsi="Book Antiqua" w:cs="Arial"/>
          <w:b/>
          <w:u w:val="single"/>
        </w:rPr>
      </w:pPr>
    </w:p>
    <w:p w14:paraId="31DB18C7" w14:textId="3D525393" w:rsidR="00D74B3F" w:rsidRDefault="00D74B3F" w:rsidP="00C119BD">
      <w:pPr>
        <w:jc w:val="center"/>
        <w:rPr>
          <w:rFonts w:ascii="Book Antiqua" w:hAnsi="Book Antiqua" w:cs="Arial"/>
          <w:b/>
          <w:u w:val="single"/>
        </w:rPr>
      </w:pPr>
    </w:p>
    <w:p w14:paraId="1A5CFA9B" w14:textId="7C06DBBB" w:rsidR="00D74B3F" w:rsidRDefault="00D74B3F" w:rsidP="00C119BD">
      <w:pPr>
        <w:jc w:val="center"/>
        <w:rPr>
          <w:rFonts w:ascii="Book Antiqua" w:hAnsi="Book Antiqua" w:cs="Arial"/>
          <w:b/>
          <w:u w:val="single"/>
        </w:rPr>
      </w:pPr>
    </w:p>
    <w:p w14:paraId="2E288374" w14:textId="6347CFFB" w:rsidR="00D74B3F" w:rsidRDefault="00D74B3F" w:rsidP="00C119BD">
      <w:pPr>
        <w:jc w:val="center"/>
        <w:rPr>
          <w:rFonts w:ascii="Book Antiqua" w:hAnsi="Book Antiqua" w:cs="Arial"/>
          <w:b/>
          <w:u w:val="single"/>
        </w:rPr>
      </w:pPr>
    </w:p>
    <w:p w14:paraId="4C622559" w14:textId="77777777" w:rsidR="00D74B3F" w:rsidRDefault="00D74B3F" w:rsidP="00C119BD">
      <w:pPr>
        <w:jc w:val="center"/>
        <w:rPr>
          <w:rFonts w:ascii="Book Antiqua" w:hAnsi="Book Antiqua" w:cs="Arial"/>
          <w:b/>
          <w:u w:val="single"/>
        </w:rPr>
      </w:pPr>
    </w:p>
    <w:p w14:paraId="62728B7F" w14:textId="77777777" w:rsidR="00D74B3F" w:rsidRDefault="00D74B3F" w:rsidP="00C119BD">
      <w:pPr>
        <w:jc w:val="center"/>
        <w:rPr>
          <w:rFonts w:ascii="Book Antiqua" w:hAnsi="Book Antiqua" w:cs="Arial"/>
          <w:b/>
          <w:u w:val="single"/>
        </w:rPr>
      </w:pPr>
    </w:p>
    <w:p w14:paraId="45338C0A" w14:textId="77777777" w:rsidR="00D74B3F" w:rsidRDefault="00D74B3F" w:rsidP="00C119BD">
      <w:pPr>
        <w:jc w:val="center"/>
        <w:rPr>
          <w:rFonts w:ascii="Book Antiqua" w:hAnsi="Book Antiqua" w:cs="Arial"/>
          <w:b/>
          <w:u w:val="single"/>
        </w:rPr>
      </w:pPr>
    </w:p>
    <w:p w14:paraId="1D385026" w14:textId="77777777" w:rsidR="001426B1" w:rsidRDefault="001426B1" w:rsidP="001426B1">
      <w:pPr>
        <w:rPr>
          <w:rFonts w:ascii="Book Antiqua" w:hAnsi="Book Antiqua"/>
          <w:sz w:val="22"/>
          <w:u w:val="single"/>
        </w:rPr>
      </w:pPr>
      <w:r w:rsidRPr="00865BF9">
        <w:rPr>
          <w:rFonts w:ascii="Book Antiqua" w:hAnsi="Book Antiqua"/>
          <w:sz w:val="22"/>
          <w:u w:val="single"/>
        </w:rPr>
        <w:lastRenderedPageBreak/>
        <w:t xml:space="preserve">Contents </w:t>
      </w:r>
    </w:p>
    <w:p w14:paraId="1467768F" w14:textId="77777777" w:rsidR="001426B1" w:rsidRDefault="001426B1" w:rsidP="001426B1">
      <w:pPr>
        <w:rPr>
          <w:rFonts w:ascii="Book Antiqua" w:hAnsi="Book Antiqua"/>
          <w:sz w:val="22"/>
          <w:u w:val="single"/>
        </w:rPr>
      </w:pPr>
    </w:p>
    <w:p w14:paraId="603BFAA1" w14:textId="407FBBB9" w:rsidR="001426B1" w:rsidRDefault="001426B1" w:rsidP="001426B1">
      <w:pPr>
        <w:spacing w:line="360" w:lineRule="auto"/>
        <w:rPr>
          <w:rFonts w:ascii="Book Antiqua" w:hAnsi="Book Antiqua"/>
          <w:sz w:val="22"/>
        </w:rPr>
      </w:pPr>
      <w:r w:rsidRPr="00865BF9">
        <w:rPr>
          <w:rFonts w:ascii="Book Antiqua" w:hAnsi="Book Antiqua"/>
          <w:sz w:val="22"/>
        </w:rPr>
        <w:t>Chapter 1</w:t>
      </w:r>
      <w:r>
        <w:rPr>
          <w:rFonts w:ascii="Book Antiqua" w:hAnsi="Book Antiqua"/>
          <w:sz w:val="22"/>
        </w:rPr>
        <w:t xml:space="preserve"> </w:t>
      </w:r>
      <w:r w:rsidR="000263F7">
        <w:rPr>
          <w:rFonts w:ascii="Book Antiqua" w:hAnsi="Book Antiqua"/>
          <w:sz w:val="22"/>
        </w:rPr>
        <w:t>Introduction</w:t>
      </w:r>
    </w:p>
    <w:p w14:paraId="780AD28B" w14:textId="77777777" w:rsidR="001426B1" w:rsidRPr="006304A4" w:rsidRDefault="001426B1" w:rsidP="001426B1">
      <w:pPr>
        <w:pStyle w:val="ListParagraph"/>
        <w:numPr>
          <w:ilvl w:val="1"/>
          <w:numId w:val="12"/>
        </w:numPr>
        <w:spacing w:line="360" w:lineRule="auto"/>
        <w:rPr>
          <w:rFonts w:ascii="Book Antiqua" w:hAnsi="Book Antiqua"/>
          <w:sz w:val="22"/>
        </w:rPr>
      </w:pPr>
      <w:r w:rsidRPr="006304A4">
        <w:rPr>
          <w:rFonts w:ascii="Book Antiqua" w:hAnsi="Book Antiqua"/>
          <w:sz w:val="22"/>
        </w:rPr>
        <w:t>Aims, Focus &amp; Purpose of the Researc</w:t>
      </w:r>
      <w:r>
        <w:rPr>
          <w:rFonts w:ascii="Book Antiqua" w:hAnsi="Book Antiqua"/>
          <w:sz w:val="22"/>
        </w:rPr>
        <w:t xml:space="preserve">h </w:t>
      </w:r>
      <w:r>
        <w:rPr>
          <w:rFonts w:ascii="Book Antiqua" w:hAnsi="Book Antiqua"/>
          <w:sz w:val="22"/>
        </w:rPr>
        <w:tab/>
      </w:r>
      <w:r>
        <w:rPr>
          <w:rFonts w:ascii="Book Antiqua" w:hAnsi="Book Antiqua"/>
          <w:sz w:val="22"/>
        </w:rPr>
        <w:tab/>
      </w:r>
      <w:r>
        <w:rPr>
          <w:rFonts w:ascii="Book Antiqua" w:hAnsi="Book Antiqua"/>
          <w:sz w:val="22"/>
        </w:rPr>
        <w:tab/>
      </w:r>
      <w:r w:rsidRPr="006304A4">
        <w:rPr>
          <w:rFonts w:ascii="Book Antiqua" w:hAnsi="Book Antiqua"/>
          <w:sz w:val="22"/>
        </w:rPr>
        <w:t>Page 3</w:t>
      </w:r>
    </w:p>
    <w:p w14:paraId="523C1974" w14:textId="77777777" w:rsidR="001426B1" w:rsidRDefault="001426B1" w:rsidP="001426B1">
      <w:pPr>
        <w:pStyle w:val="ListParagraph"/>
        <w:numPr>
          <w:ilvl w:val="1"/>
          <w:numId w:val="12"/>
        </w:numPr>
        <w:spacing w:line="360" w:lineRule="auto"/>
        <w:rPr>
          <w:rFonts w:ascii="Book Antiqua" w:hAnsi="Book Antiqua"/>
          <w:sz w:val="22"/>
        </w:rPr>
      </w:pPr>
      <w:r>
        <w:rPr>
          <w:rFonts w:ascii="Book Antiqua" w:hAnsi="Book Antiqua"/>
          <w:sz w:val="22"/>
        </w:rPr>
        <w:t xml:space="preserve">Research Contents </w:t>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t>Page 3 – 4</w:t>
      </w:r>
    </w:p>
    <w:p w14:paraId="66A953D3" w14:textId="77777777" w:rsidR="001426B1" w:rsidRDefault="001426B1" w:rsidP="001426B1">
      <w:pPr>
        <w:spacing w:line="360" w:lineRule="auto"/>
        <w:rPr>
          <w:rFonts w:ascii="Book Antiqua" w:hAnsi="Book Antiqua"/>
          <w:sz w:val="22"/>
        </w:rPr>
      </w:pPr>
    </w:p>
    <w:p w14:paraId="0901B9F2" w14:textId="77777777" w:rsidR="001426B1" w:rsidRDefault="001426B1" w:rsidP="001426B1">
      <w:pPr>
        <w:spacing w:line="360" w:lineRule="auto"/>
        <w:rPr>
          <w:rFonts w:ascii="Book Antiqua" w:hAnsi="Book Antiqua"/>
          <w:sz w:val="22"/>
        </w:rPr>
      </w:pPr>
      <w:r>
        <w:rPr>
          <w:rFonts w:ascii="Book Antiqua" w:hAnsi="Book Antiqua"/>
          <w:sz w:val="22"/>
        </w:rPr>
        <w:t>Chapter 2 Literature Review</w:t>
      </w:r>
    </w:p>
    <w:p w14:paraId="224728CC" w14:textId="77777777" w:rsidR="001426B1" w:rsidRDefault="001426B1" w:rsidP="001426B1">
      <w:pPr>
        <w:spacing w:line="360" w:lineRule="auto"/>
        <w:rPr>
          <w:rFonts w:ascii="Book Antiqua" w:hAnsi="Book Antiqua"/>
          <w:sz w:val="22"/>
        </w:rPr>
      </w:pPr>
    </w:p>
    <w:p w14:paraId="1EF4D036" w14:textId="77777777" w:rsidR="001426B1" w:rsidRDefault="001426B1" w:rsidP="001426B1">
      <w:pPr>
        <w:spacing w:line="360" w:lineRule="auto"/>
        <w:ind w:left="1440"/>
        <w:rPr>
          <w:rFonts w:ascii="Book Antiqua" w:hAnsi="Book Antiqua"/>
          <w:sz w:val="22"/>
        </w:rPr>
      </w:pPr>
      <w:r>
        <w:rPr>
          <w:rFonts w:ascii="Book Antiqua" w:hAnsi="Book Antiqua"/>
          <w:sz w:val="22"/>
        </w:rPr>
        <w:t>2.1 Introduction</w:t>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t>Page 5</w:t>
      </w:r>
    </w:p>
    <w:p w14:paraId="30E460A4" w14:textId="77777777" w:rsidR="001426B1" w:rsidRDefault="001426B1" w:rsidP="001426B1">
      <w:pPr>
        <w:spacing w:line="360" w:lineRule="auto"/>
        <w:ind w:left="1440"/>
        <w:rPr>
          <w:rFonts w:ascii="Book Antiqua" w:hAnsi="Book Antiqua"/>
          <w:sz w:val="22"/>
        </w:rPr>
      </w:pPr>
      <w:r>
        <w:rPr>
          <w:rFonts w:ascii="Book Antiqua" w:hAnsi="Book Antiqua"/>
          <w:sz w:val="22"/>
        </w:rPr>
        <w:t xml:space="preserve">2.2 ICT and Pupil Engagement </w:t>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t>Page 5 – 7</w:t>
      </w:r>
    </w:p>
    <w:p w14:paraId="445C2FD2" w14:textId="77777777" w:rsidR="001426B1" w:rsidRDefault="001426B1" w:rsidP="001426B1">
      <w:pPr>
        <w:spacing w:line="360" w:lineRule="auto"/>
        <w:ind w:left="1440"/>
        <w:rPr>
          <w:rFonts w:ascii="Book Antiqua" w:hAnsi="Book Antiqua"/>
          <w:sz w:val="22"/>
        </w:rPr>
      </w:pPr>
      <w:r>
        <w:rPr>
          <w:rFonts w:ascii="Book Antiqua" w:hAnsi="Book Antiqua"/>
          <w:sz w:val="22"/>
        </w:rPr>
        <w:t xml:space="preserve">2.3 ‘Kahoot!’ </w:t>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t>Page 7</w:t>
      </w:r>
      <w:r>
        <w:rPr>
          <w:rFonts w:ascii="Book Antiqua" w:hAnsi="Book Antiqua"/>
          <w:sz w:val="22"/>
        </w:rPr>
        <w:tab/>
      </w:r>
    </w:p>
    <w:p w14:paraId="1FA366A1" w14:textId="77777777" w:rsidR="001426B1" w:rsidRDefault="001426B1" w:rsidP="001426B1">
      <w:pPr>
        <w:spacing w:line="360" w:lineRule="auto"/>
        <w:rPr>
          <w:rFonts w:ascii="Book Antiqua" w:hAnsi="Book Antiqua"/>
          <w:sz w:val="22"/>
        </w:rPr>
      </w:pPr>
    </w:p>
    <w:p w14:paraId="5AA4F213" w14:textId="77777777" w:rsidR="001426B1" w:rsidRDefault="001426B1" w:rsidP="001426B1">
      <w:pPr>
        <w:spacing w:line="360" w:lineRule="auto"/>
        <w:rPr>
          <w:rFonts w:ascii="Book Antiqua" w:hAnsi="Book Antiqua"/>
          <w:sz w:val="22"/>
        </w:rPr>
      </w:pPr>
      <w:r>
        <w:rPr>
          <w:rFonts w:ascii="Book Antiqua" w:hAnsi="Book Antiqua"/>
          <w:sz w:val="22"/>
        </w:rPr>
        <w:t xml:space="preserve">Chapter 3 Methodology </w:t>
      </w:r>
    </w:p>
    <w:p w14:paraId="04E7969A" w14:textId="77777777" w:rsidR="001426B1" w:rsidRDefault="001426B1" w:rsidP="001426B1">
      <w:pPr>
        <w:spacing w:line="360" w:lineRule="auto"/>
        <w:rPr>
          <w:rFonts w:ascii="Book Antiqua" w:hAnsi="Book Antiqua"/>
          <w:sz w:val="22"/>
        </w:rPr>
      </w:pPr>
    </w:p>
    <w:p w14:paraId="4389414D" w14:textId="77777777" w:rsidR="001426B1" w:rsidRDefault="001426B1" w:rsidP="001426B1">
      <w:pPr>
        <w:spacing w:line="360" w:lineRule="auto"/>
        <w:ind w:left="1440"/>
        <w:rPr>
          <w:rFonts w:ascii="Book Antiqua" w:hAnsi="Book Antiqua"/>
          <w:sz w:val="22"/>
        </w:rPr>
      </w:pPr>
      <w:r>
        <w:rPr>
          <w:rFonts w:ascii="Book Antiqua" w:hAnsi="Book Antiqua"/>
          <w:sz w:val="22"/>
        </w:rPr>
        <w:t>3.1 Introduction</w:t>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t xml:space="preserve">Page 8 – 9 </w:t>
      </w:r>
    </w:p>
    <w:p w14:paraId="039AF906" w14:textId="77777777" w:rsidR="001426B1" w:rsidRDefault="001426B1" w:rsidP="001426B1">
      <w:pPr>
        <w:spacing w:line="360" w:lineRule="auto"/>
        <w:ind w:left="1440"/>
        <w:rPr>
          <w:rFonts w:ascii="Book Antiqua" w:hAnsi="Book Antiqua"/>
          <w:sz w:val="22"/>
        </w:rPr>
      </w:pPr>
      <w:r>
        <w:rPr>
          <w:rFonts w:ascii="Book Antiqua" w:hAnsi="Book Antiqua"/>
          <w:sz w:val="22"/>
        </w:rPr>
        <w:t xml:space="preserve">3.2 </w:t>
      </w:r>
      <w:r w:rsidRPr="006304A4">
        <w:rPr>
          <w:rFonts w:ascii="Book Antiqua" w:hAnsi="Book Antiqua" w:cs="Arial"/>
          <w:color w:val="000000" w:themeColor="text1"/>
          <w:sz w:val="22"/>
          <w:szCs w:val="22"/>
        </w:rPr>
        <w:t>Qualitative and Quantitative Research</w:t>
      </w:r>
      <w:r w:rsidRPr="006304A4">
        <w:rPr>
          <w:rFonts w:ascii="Book Antiqua" w:hAnsi="Book Antiqua"/>
          <w:sz w:val="22"/>
        </w:rPr>
        <w:tab/>
      </w:r>
      <w:r>
        <w:rPr>
          <w:rFonts w:ascii="Book Antiqua" w:hAnsi="Book Antiqua"/>
          <w:sz w:val="22"/>
        </w:rPr>
        <w:tab/>
      </w:r>
      <w:r>
        <w:rPr>
          <w:rFonts w:ascii="Book Antiqua" w:hAnsi="Book Antiqua"/>
          <w:sz w:val="22"/>
        </w:rPr>
        <w:tab/>
        <w:t xml:space="preserve">Page 9 </w:t>
      </w:r>
    </w:p>
    <w:p w14:paraId="6B500AAF" w14:textId="77777777" w:rsidR="001426B1" w:rsidRDefault="001426B1" w:rsidP="001426B1">
      <w:pPr>
        <w:spacing w:line="360" w:lineRule="auto"/>
        <w:ind w:left="1440"/>
        <w:rPr>
          <w:rFonts w:ascii="Book Antiqua" w:hAnsi="Book Antiqua"/>
          <w:sz w:val="22"/>
        </w:rPr>
      </w:pPr>
      <w:r>
        <w:rPr>
          <w:rFonts w:ascii="Book Antiqua" w:hAnsi="Book Antiqua"/>
          <w:sz w:val="22"/>
        </w:rPr>
        <w:t xml:space="preserve">3.3. Non-participant Observations </w:t>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t xml:space="preserve">Page 9 – 10 </w:t>
      </w:r>
    </w:p>
    <w:p w14:paraId="78B6BB8E" w14:textId="77777777" w:rsidR="001426B1" w:rsidRDefault="001426B1" w:rsidP="001426B1">
      <w:pPr>
        <w:spacing w:line="360" w:lineRule="auto"/>
        <w:ind w:left="1440"/>
        <w:rPr>
          <w:rFonts w:ascii="Book Antiqua" w:hAnsi="Book Antiqua"/>
          <w:sz w:val="22"/>
        </w:rPr>
      </w:pPr>
      <w:r>
        <w:rPr>
          <w:rFonts w:ascii="Book Antiqua" w:hAnsi="Book Antiqua"/>
          <w:sz w:val="22"/>
        </w:rPr>
        <w:t>3.4 Semi-structured Interviews</w:t>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t>Page 11</w:t>
      </w:r>
    </w:p>
    <w:p w14:paraId="15462AA7" w14:textId="77777777" w:rsidR="001426B1" w:rsidRDefault="001426B1" w:rsidP="001426B1">
      <w:pPr>
        <w:spacing w:line="360" w:lineRule="auto"/>
        <w:ind w:left="1440"/>
        <w:rPr>
          <w:rFonts w:ascii="Book Antiqua" w:hAnsi="Book Antiqua"/>
          <w:sz w:val="22"/>
        </w:rPr>
      </w:pPr>
      <w:r>
        <w:rPr>
          <w:rFonts w:ascii="Book Antiqua" w:hAnsi="Book Antiqua"/>
          <w:sz w:val="22"/>
        </w:rPr>
        <w:t xml:space="preserve">3.5 Reflection </w:t>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t>Page 11 – 12</w:t>
      </w:r>
    </w:p>
    <w:p w14:paraId="3FDF0A15" w14:textId="77777777" w:rsidR="001426B1" w:rsidRDefault="001426B1" w:rsidP="001426B1">
      <w:pPr>
        <w:spacing w:line="360" w:lineRule="auto"/>
        <w:ind w:left="1440"/>
        <w:rPr>
          <w:rFonts w:ascii="Book Antiqua" w:hAnsi="Book Antiqua"/>
          <w:sz w:val="22"/>
        </w:rPr>
      </w:pPr>
      <w:r>
        <w:rPr>
          <w:rFonts w:ascii="Book Antiqua" w:hAnsi="Book Antiqua"/>
          <w:sz w:val="22"/>
        </w:rPr>
        <w:t>3.6 Validity and Reliability</w:t>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t>Page 12</w:t>
      </w:r>
    </w:p>
    <w:p w14:paraId="6A92910E" w14:textId="77777777" w:rsidR="001426B1" w:rsidRDefault="001426B1" w:rsidP="001426B1">
      <w:pPr>
        <w:spacing w:line="360" w:lineRule="auto"/>
        <w:rPr>
          <w:rFonts w:ascii="Book Antiqua" w:hAnsi="Book Antiqua"/>
          <w:sz w:val="22"/>
        </w:rPr>
      </w:pPr>
    </w:p>
    <w:p w14:paraId="13D3C697" w14:textId="77777777" w:rsidR="001426B1" w:rsidRDefault="001426B1" w:rsidP="001426B1">
      <w:pPr>
        <w:spacing w:line="360" w:lineRule="auto"/>
        <w:rPr>
          <w:rFonts w:ascii="Book Antiqua" w:hAnsi="Book Antiqua"/>
          <w:sz w:val="22"/>
        </w:rPr>
      </w:pPr>
      <w:r>
        <w:rPr>
          <w:rFonts w:ascii="Book Antiqua" w:hAnsi="Book Antiqua"/>
          <w:sz w:val="22"/>
        </w:rPr>
        <w:t xml:space="preserve">Chapter 4 Ethical Consideration </w:t>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t xml:space="preserve">Page 13 – 14 </w:t>
      </w:r>
    </w:p>
    <w:p w14:paraId="3E76560A" w14:textId="77777777" w:rsidR="001426B1" w:rsidRDefault="001426B1" w:rsidP="001426B1">
      <w:pPr>
        <w:spacing w:line="360" w:lineRule="auto"/>
        <w:rPr>
          <w:rFonts w:ascii="Book Antiqua" w:hAnsi="Book Antiqua"/>
          <w:sz w:val="22"/>
        </w:rPr>
      </w:pPr>
    </w:p>
    <w:p w14:paraId="5CCF8689" w14:textId="77777777" w:rsidR="001426B1" w:rsidRDefault="001426B1" w:rsidP="001426B1">
      <w:pPr>
        <w:spacing w:line="360" w:lineRule="auto"/>
        <w:rPr>
          <w:rFonts w:ascii="Book Antiqua" w:hAnsi="Book Antiqua"/>
          <w:sz w:val="22"/>
        </w:rPr>
      </w:pPr>
      <w:r>
        <w:rPr>
          <w:rFonts w:ascii="Book Antiqua" w:hAnsi="Book Antiqua"/>
          <w:sz w:val="22"/>
        </w:rPr>
        <w:t xml:space="preserve">Chapter 5 Lesson Study </w:t>
      </w:r>
    </w:p>
    <w:p w14:paraId="20692BDC" w14:textId="77777777" w:rsidR="001426B1" w:rsidRDefault="001426B1" w:rsidP="001426B1">
      <w:pPr>
        <w:spacing w:line="360" w:lineRule="auto"/>
        <w:rPr>
          <w:rFonts w:ascii="Book Antiqua" w:hAnsi="Book Antiqua"/>
          <w:sz w:val="22"/>
        </w:rPr>
      </w:pPr>
    </w:p>
    <w:p w14:paraId="7DC45496" w14:textId="77777777" w:rsidR="001426B1" w:rsidRDefault="001426B1" w:rsidP="001426B1">
      <w:pPr>
        <w:spacing w:line="360" w:lineRule="auto"/>
        <w:ind w:left="1440"/>
        <w:rPr>
          <w:rFonts w:ascii="Book Antiqua" w:hAnsi="Book Antiqua"/>
          <w:sz w:val="22"/>
        </w:rPr>
      </w:pPr>
      <w:r>
        <w:rPr>
          <w:rFonts w:ascii="Book Antiqua" w:hAnsi="Book Antiqua"/>
          <w:sz w:val="22"/>
        </w:rPr>
        <w:t xml:space="preserve">5.1 Lesson Study 1: Results and Analysis </w:t>
      </w:r>
      <w:r>
        <w:rPr>
          <w:rFonts w:ascii="Book Antiqua" w:hAnsi="Book Antiqua"/>
          <w:sz w:val="22"/>
        </w:rPr>
        <w:tab/>
      </w:r>
      <w:r>
        <w:rPr>
          <w:rFonts w:ascii="Book Antiqua" w:hAnsi="Book Antiqua"/>
          <w:sz w:val="22"/>
        </w:rPr>
        <w:tab/>
      </w:r>
      <w:r>
        <w:rPr>
          <w:rFonts w:ascii="Book Antiqua" w:hAnsi="Book Antiqua"/>
          <w:sz w:val="22"/>
        </w:rPr>
        <w:tab/>
        <w:t xml:space="preserve">Page 15 – 18 </w:t>
      </w:r>
    </w:p>
    <w:p w14:paraId="6FEDEB23" w14:textId="23DDC5C7" w:rsidR="001426B1" w:rsidRDefault="001426B1" w:rsidP="001426B1">
      <w:pPr>
        <w:spacing w:line="360" w:lineRule="auto"/>
        <w:ind w:left="1440"/>
        <w:rPr>
          <w:rFonts w:ascii="Book Antiqua" w:hAnsi="Book Antiqua"/>
          <w:sz w:val="22"/>
        </w:rPr>
      </w:pPr>
      <w:r>
        <w:rPr>
          <w:rFonts w:ascii="Book Antiqua" w:hAnsi="Book Antiqua"/>
          <w:sz w:val="22"/>
        </w:rPr>
        <w:t xml:space="preserve">5.2 Lesson Study 2: Results and Analysis </w:t>
      </w:r>
      <w:r>
        <w:rPr>
          <w:rFonts w:ascii="Book Antiqua" w:hAnsi="Book Antiqua"/>
          <w:sz w:val="22"/>
        </w:rPr>
        <w:tab/>
      </w:r>
      <w:r>
        <w:rPr>
          <w:rFonts w:ascii="Book Antiqua" w:hAnsi="Book Antiqua"/>
          <w:sz w:val="22"/>
        </w:rPr>
        <w:tab/>
      </w:r>
      <w:r>
        <w:rPr>
          <w:rFonts w:ascii="Book Antiqua" w:hAnsi="Book Antiqua"/>
          <w:sz w:val="22"/>
        </w:rPr>
        <w:tab/>
        <w:t xml:space="preserve">Page 18 – 21 </w:t>
      </w:r>
    </w:p>
    <w:p w14:paraId="0DF91AF8" w14:textId="148241DD" w:rsidR="00093A5F" w:rsidRDefault="00093A5F" w:rsidP="001426B1">
      <w:pPr>
        <w:spacing w:line="360" w:lineRule="auto"/>
        <w:ind w:left="1440"/>
        <w:rPr>
          <w:rFonts w:ascii="Book Antiqua" w:hAnsi="Book Antiqua"/>
          <w:sz w:val="22"/>
        </w:rPr>
      </w:pPr>
      <w:r>
        <w:rPr>
          <w:rFonts w:ascii="Book Antiqua" w:hAnsi="Book Antiqua"/>
          <w:sz w:val="22"/>
        </w:rPr>
        <w:t xml:space="preserve">5.3 Lesson Study Summary </w:t>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t xml:space="preserve">Page 21 </w:t>
      </w:r>
    </w:p>
    <w:p w14:paraId="1562863E" w14:textId="77777777" w:rsidR="001426B1" w:rsidRDefault="001426B1" w:rsidP="001426B1">
      <w:pPr>
        <w:spacing w:line="360" w:lineRule="auto"/>
        <w:rPr>
          <w:rFonts w:ascii="Book Antiqua" w:hAnsi="Book Antiqua"/>
          <w:sz w:val="22"/>
        </w:rPr>
      </w:pPr>
    </w:p>
    <w:p w14:paraId="7FC4BAFB" w14:textId="77777777" w:rsidR="001426B1" w:rsidRDefault="001426B1" w:rsidP="001426B1">
      <w:pPr>
        <w:spacing w:line="360" w:lineRule="auto"/>
        <w:rPr>
          <w:rFonts w:ascii="Book Antiqua" w:hAnsi="Book Antiqua"/>
          <w:sz w:val="22"/>
        </w:rPr>
      </w:pPr>
      <w:r>
        <w:rPr>
          <w:rFonts w:ascii="Book Antiqua" w:hAnsi="Book Antiqua"/>
          <w:sz w:val="22"/>
        </w:rPr>
        <w:t xml:space="preserve">Chapter 6 Conclusion and Recommendations </w:t>
      </w:r>
    </w:p>
    <w:p w14:paraId="394633CF" w14:textId="77777777" w:rsidR="001426B1" w:rsidRDefault="001426B1" w:rsidP="001426B1">
      <w:pPr>
        <w:spacing w:line="360" w:lineRule="auto"/>
        <w:rPr>
          <w:rFonts w:ascii="Book Antiqua" w:hAnsi="Book Antiqua"/>
          <w:sz w:val="22"/>
        </w:rPr>
      </w:pPr>
    </w:p>
    <w:p w14:paraId="553E5328" w14:textId="77777777" w:rsidR="001426B1" w:rsidRDefault="001426B1" w:rsidP="001426B1">
      <w:pPr>
        <w:spacing w:line="360" w:lineRule="auto"/>
        <w:ind w:left="1440"/>
        <w:rPr>
          <w:rFonts w:ascii="Book Antiqua" w:hAnsi="Book Antiqua"/>
          <w:sz w:val="22"/>
        </w:rPr>
      </w:pPr>
      <w:r>
        <w:rPr>
          <w:rFonts w:ascii="Book Antiqua" w:hAnsi="Book Antiqua"/>
          <w:sz w:val="22"/>
        </w:rPr>
        <w:t xml:space="preserve">6.1 Conclusion </w:t>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t xml:space="preserve">Page 22 – 23 </w:t>
      </w:r>
    </w:p>
    <w:p w14:paraId="5308FFE5" w14:textId="77777777" w:rsidR="001426B1" w:rsidRDefault="001426B1" w:rsidP="001426B1">
      <w:pPr>
        <w:spacing w:line="360" w:lineRule="auto"/>
        <w:ind w:left="1440"/>
        <w:rPr>
          <w:rFonts w:ascii="Book Antiqua" w:hAnsi="Book Antiqua"/>
          <w:sz w:val="22"/>
        </w:rPr>
      </w:pPr>
      <w:r>
        <w:rPr>
          <w:rFonts w:ascii="Book Antiqua" w:hAnsi="Book Antiqua"/>
          <w:sz w:val="22"/>
        </w:rPr>
        <w:t xml:space="preserve">6.2 Recommendations </w:t>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r>
      <w:r>
        <w:rPr>
          <w:rFonts w:ascii="Book Antiqua" w:hAnsi="Book Antiqua"/>
          <w:sz w:val="22"/>
        </w:rPr>
        <w:tab/>
        <w:t xml:space="preserve">Page 24 </w:t>
      </w:r>
    </w:p>
    <w:p w14:paraId="78A2493B" w14:textId="04E05DEA" w:rsidR="00D74B3F" w:rsidRDefault="00D74B3F" w:rsidP="00C119BD">
      <w:pPr>
        <w:jc w:val="center"/>
        <w:rPr>
          <w:rFonts w:ascii="Book Antiqua" w:hAnsi="Book Antiqua" w:cs="Arial"/>
          <w:b/>
          <w:u w:val="single"/>
        </w:rPr>
      </w:pPr>
    </w:p>
    <w:p w14:paraId="2E7F88B1" w14:textId="6DABA7FE" w:rsidR="00D74B3F" w:rsidRDefault="00D74B3F" w:rsidP="00C119BD">
      <w:pPr>
        <w:jc w:val="center"/>
        <w:rPr>
          <w:rFonts w:ascii="Book Antiqua" w:hAnsi="Book Antiqua" w:cs="Arial"/>
          <w:b/>
          <w:u w:val="single"/>
        </w:rPr>
      </w:pPr>
    </w:p>
    <w:p w14:paraId="6D58B63A" w14:textId="7F53D21E" w:rsidR="00D74B3F" w:rsidRDefault="00D74B3F" w:rsidP="00C119BD">
      <w:pPr>
        <w:jc w:val="center"/>
        <w:rPr>
          <w:rFonts w:ascii="Book Antiqua" w:hAnsi="Book Antiqua" w:cs="Arial"/>
          <w:b/>
          <w:u w:val="single"/>
        </w:rPr>
      </w:pPr>
    </w:p>
    <w:p w14:paraId="4DB0BD43" w14:textId="105990A1" w:rsidR="00D74B3F" w:rsidRDefault="00D74B3F" w:rsidP="003F042D">
      <w:pPr>
        <w:jc w:val="both"/>
        <w:rPr>
          <w:rFonts w:ascii="Book Antiqua" w:hAnsi="Book Antiqua" w:cs="Arial"/>
          <w:b/>
          <w:u w:val="single"/>
        </w:rPr>
      </w:pPr>
    </w:p>
    <w:p w14:paraId="3B31E7D7" w14:textId="77777777" w:rsidR="001426B1" w:rsidRDefault="001426B1" w:rsidP="001426B1">
      <w:pPr>
        <w:rPr>
          <w:rFonts w:ascii="Book Antiqua" w:hAnsi="Book Antiqua" w:cs="Arial"/>
          <w:b/>
          <w:u w:val="single"/>
        </w:rPr>
      </w:pPr>
    </w:p>
    <w:p w14:paraId="4E23A09F" w14:textId="53357CB8" w:rsidR="007128D3" w:rsidRDefault="007128D3" w:rsidP="001426B1">
      <w:pPr>
        <w:jc w:val="center"/>
        <w:rPr>
          <w:rFonts w:ascii="Book Antiqua" w:hAnsi="Book Antiqua" w:cs="Arial"/>
          <w:b/>
          <w:sz w:val="22"/>
          <w:szCs w:val="22"/>
        </w:rPr>
      </w:pPr>
      <w:r w:rsidRPr="00614CFC">
        <w:rPr>
          <w:rFonts w:ascii="Book Antiqua" w:hAnsi="Book Antiqua" w:cs="Arial"/>
          <w:b/>
          <w:sz w:val="22"/>
          <w:szCs w:val="22"/>
        </w:rPr>
        <w:t>Chapter 1</w:t>
      </w:r>
    </w:p>
    <w:p w14:paraId="45FE74C9" w14:textId="77777777" w:rsidR="001426B1" w:rsidRDefault="001426B1" w:rsidP="001426B1">
      <w:pPr>
        <w:jc w:val="center"/>
        <w:rPr>
          <w:rFonts w:ascii="Book Antiqua" w:hAnsi="Book Antiqua" w:cs="Arial"/>
          <w:b/>
          <w:sz w:val="22"/>
          <w:szCs w:val="22"/>
        </w:rPr>
      </w:pPr>
    </w:p>
    <w:p w14:paraId="403139BE" w14:textId="4297C38B" w:rsidR="003F042D" w:rsidRDefault="001426B1" w:rsidP="00C119BD">
      <w:pPr>
        <w:jc w:val="center"/>
        <w:rPr>
          <w:rFonts w:ascii="Book Antiqua" w:hAnsi="Book Antiqua" w:cs="Arial"/>
          <w:b/>
          <w:sz w:val="22"/>
          <w:szCs w:val="22"/>
        </w:rPr>
      </w:pPr>
      <w:r>
        <w:rPr>
          <w:rFonts w:ascii="Book Antiqua" w:hAnsi="Book Antiqua" w:cs="Arial"/>
          <w:b/>
          <w:sz w:val="22"/>
          <w:szCs w:val="22"/>
        </w:rPr>
        <w:t>Introduction</w:t>
      </w:r>
    </w:p>
    <w:p w14:paraId="5D573AA4" w14:textId="77777777" w:rsidR="003F042D" w:rsidRPr="00614CFC" w:rsidRDefault="003F042D" w:rsidP="00C119BD">
      <w:pPr>
        <w:jc w:val="center"/>
        <w:rPr>
          <w:rFonts w:ascii="Book Antiqua" w:hAnsi="Book Antiqua" w:cs="Arial"/>
          <w:b/>
          <w:sz w:val="22"/>
          <w:szCs w:val="22"/>
        </w:rPr>
      </w:pPr>
    </w:p>
    <w:p w14:paraId="09C0B61F" w14:textId="59C897F2" w:rsidR="008A115B" w:rsidRPr="00614CFC" w:rsidRDefault="003B2EA3" w:rsidP="003B2EA3">
      <w:pPr>
        <w:rPr>
          <w:rFonts w:ascii="Book Antiqua" w:hAnsi="Book Antiqua" w:cs="Arial"/>
          <w:sz w:val="22"/>
          <w:szCs w:val="22"/>
          <w:u w:val="single"/>
        </w:rPr>
      </w:pPr>
      <w:r w:rsidRPr="00614CFC">
        <w:rPr>
          <w:rFonts w:ascii="Book Antiqua" w:hAnsi="Book Antiqua" w:cs="Arial"/>
          <w:sz w:val="22"/>
          <w:szCs w:val="22"/>
          <w:u w:val="single"/>
        </w:rPr>
        <w:t xml:space="preserve">1.1. </w:t>
      </w:r>
      <w:r w:rsidR="008A115B" w:rsidRPr="00614CFC">
        <w:rPr>
          <w:rFonts w:ascii="Book Antiqua" w:hAnsi="Book Antiqua" w:cs="Arial"/>
          <w:sz w:val="22"/>
          <w:szCs w:val="22"/>
          <w:u w:val="single"/>
        </w:rPr>
        <w:t xml:space="preserve">Aims, </w:t>
      </w:r>
      <w:r w:rsidR="00B844D7" w:rsidRPr="00614CFC">
        <w:rPr>
          <w:rFonts w:ascii="Book Antiqua" w:hAnsi="Book Antiqua" w:cs="Arial"/>
          <w:sz w:val="22"/>
          <w:szCs w:val="22"/>
          <w:u w:val="single"/>
        </w:rPr>
        <w:t>Fo</w:t>
      </w:r>
      <w:r w:rsidR="008A115B" w:rsidRPr="00614CFC">
        <w:rPr>
          <w:rFonts w:ascii="Book Antiqua" w:hAnsi="Book Antiqua" w:cs="Arial"/>
          <w:sz w:val="22"/>
          <w:szCs w:val="22"/>
          <w:u w:val="single"/>
        </w:rPr>
        <w:t xml:space="preserve">cus &amp; </w:t>
      </w:r>
      <w:r w:rsidR="00B844D7" w:rsidRPr="00614CFC">
        <w:rPr>
          <w:rFonts w:ascii="Book Antiqua" w:hAnsi="Book Antiqua" w:cs="Arial"/>
          <w:sz w:val="22"/>
          <w:szCs w:val="22"/>
          <w:u w:val="single"/>
        </w:rPr>
        <w:t>P</w:t>
      </w:r>
      <w:r w:rsidR="008A115B" w:rsidRPr="00614CFC">
        <w:rPr>
          <w:rFonts w:ascii="Book Antiqua" w:hAnsi="Book Antiqua" w:cs="Arial"/>
          <w:sz w:val="22"/>
          <w:szCs w:val="22"/>
          <w:u w:val="single"/>
        </w:rPr>
        <w:t xml:space="preserve">urpose of the </w:t>
      </w:r>
      <w:r w:rsidR="00B844D7" w:rsidRPr="00614CFC">
        <w:rPr>
          <w:rFonts w:ascii="Book Antiqua" w:hAnsi="Book Antiqua" w:cs="Arial"/>
          <w:sz w:val="22"/>
          <w:szCs w:val="22"/>
          <w:u w:val="single"/>
        </w:rPr>
        <w:t>R</w:t>
      </w:r>
      <w:r w:rsidR="008A115B" w:rsidRPr="00614CFC">
        <w:rPr>
          <w:rFonts w:ascii="Book Antiqua" w:hAnsi="Book Antiqua" w:cs="Arial"/>
          <w:sz w:val="22"/>
          <w:szCs w:val="22"/>
          <w:u w:val="single"/>
        </w:rPr>
        <w:t>esearch</w:t>
      </w:r>
    </w:p>
    <w:p w14:paraId="79915FBF" w14:textId="59131AB8" w:rsidR="00B844D7" w:rsidRPr="00614CFC" w:rsidRDefault="00B844D7" w:rsidP="008A115B">
      <w:pPr>
        <w:jc w:val="both"/>
        <w:rPr>
          <w:rFonts w:ascii="Book Antiqua" w:hAnsi="Book Antiqua" w:cs="Arial"/>
          <w:color w:val="FF0000"/>
          <w:sz w:val="22"/>
          <w:szCs w:val="22"/>
        </w:rPr>
      </w:pPr>
    </w:p>
    <w:p w14:paraId="0E16F0C6" w14:textId="77777777" w:rsidR="000B5594" w:rsidRPr="00614CFC" w:rsidRDefault="00B844D7" w:rsidP="00B844D7">
      <w:pPr>
        <w:spacing w:line="360" w:lineRule="auto"/>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 xml:space="preserve">Is student engagement a vital aspect to teaching? This essay will analyse and evaluate various literature and research data </w:t>
      </w:r>
      <w:r w:rsidR="00EA0742" w:rsidRPr="00614CFC">
        <w:rPr>
          <w:rFonts w:ascii="Book Antiqua" w:hAnsi="Book Antiqua" w:cs="Arial"/>
          <w:color w:val="000000" w:themeColor="text1"/>
          <w:sz w:val="22"/>
          <w:szCs w:val="22"/>
        </w:rPr>
        <w:t xml:space="preserve">with regards </w:t>
      </w:r>
      <w:r w:rsidR="000B5594" w:rsidRPr="00614CFC">
        <w:rPr>
          <w:rFonts w:ascii="Book Antiqua" w:hAnsi="Book Antiqua" w:cs="Arial"/>
          <w:color w:val="000000" w:themeColor="text1"/>
          <w:sz w:val="22"/>
          <w:szCs w:val="22"/>
        </w:rPr>
        <w:t xml:space="preserve">to </w:t>
      </w:r>
      <w:r w:rsidRPr="00614CFC">
        <w:rPr>
          <w:rFonts w:ascii="Book Antiqua" w:hAnsi="Book Antiqua" w:cs="Arial"/>
          <w:color w:val="000000" w:themeColor="text1"/>
          <w:sz w:val="22"/>
          <w:szCs w:val="22"/>
        </w:rPr>
        <w:t>maintaining student engagement</w:t>
      </w:r>
      <w:r w:rsidR="000B5594" w:rsidRPr="00614CFC">
        <w:rPr>
          <w:rFonts w:ascii="Book Antiqua" w:hAnsi="Book Antiqua" w:cs="Arial"/>
          <w:color w:val="000000" w:themeColor="text1"/>
          <w:sz w:val="22"/>
          <w:szCs w:val="22"/>
        </w:rPr>
        <w:t xml:space="preserve"> through the use of ICT</w:t>
      </w:r>
      <w:r w:rsidRPr="00614CFC">
        <w:rPr>
          <w:rFonts w:ascii="Book Antiqua" w:hAnsi="Book Antiqua" w:cs="Arial"/>
          <w:color w:val="000000" w:themeColor="text1"/>
          <w:sz w:val="22"/>
          <w:szCs w:val="22"/>
        </w:rPr>
        <w:t xml:space="preserve">. </w:t>
      </w:r>
      <w:r w:rsidR="00EF37A4" w:rsidRPr="00614CFC">
        <w:rPr>
          <w:rFonts w:ascii="Book Antiqua" w:hAnsi="Book Antiqua" w:cs="Arial"/>
          <w:color w:val="000000" w:themeColor="text1"/>
          <w:sz w:val="22"/>
          <w:szCs w:val="22"/>
        </w:rPr>
        <w:t xml:space="preserve">Whilst </w:t>
      </w:r>
      <w:r w:rsidR="00EE288D" w:rsidRPr="00614CFC">
        <w:rPr>
          <w:rFonts w:ascii="Book Antiqua" w:hAnsi="Book Antiqua" w:cs="Arial"/>
          <w:color w:val="000000" w:themeColor="text1"/>
          <w:sz w:val="22"/>
          <w:szCs w:val="22"/>
        </w:rPr>
        <w:t>taking the lesson study into consideration, t</w:t>
      </w:r>
      <w:r w:rsidR="008A115B" w:rsidRPr="00614CFC">
        <w:rPr>
          <w:rFonts w:ascii="Book Antiqua" w:hAnsi="Book Antiqua" w:cs="Arial"/>
          <w:color w:val="000000" w:themeColor="text1"/>
          <w:sz w:val="22"/>
          <w:szCs w:val="22"/>
        </w:rPr>
        <w:t xml:space="preserve">he main issue which took my interest was maintaining pupil engagement. According to Fredricks et al. (2004, p.59) student engagement is “increasingly viewed as one of the keys to addressing problems such as low achievement and boredom” </w:t>
      </w:r>
      <w:r w:rsidR="000B5594" w:rsidRPr="00614CFC">
        <w:rPr>
          <w:rFonts w:ascii="Book Antiqua" w:hAnsi="Book Antiqua" w:cs="Arial"/>
          <w:color w:val="000000" w:themeColor="text1"/>
          <w:sz w:val="22"/>
          <w:szCs w:val="22"/>
        </w:rPr>
        <w:t xml:space="preserve">suggesting </w:t>
      </w:r>
      <w:r w:rsidR="008A115B" w:rsidRPr="00614CFC">
        <w:rPr>
          <w:rFonts w:ascii="Book Antiqua" w:hAnsi="Book Antiqua" w:cs="Arial"/>
          <w:color w:val="000000" w:themeColor="text1"/>
          <w:sz w:val="22"/>
          <w:szCs w:val="22"/>
        </w:rPr>
        <w:t>that lack of student engagement</w:t>
      </w:r>
      <w:r w:rsidR="000B5594" w:rsidRPr="00614CFC">
        <w:rPr>
          <w:rFonts w:ascii="Book Antiqua" w:hAnsi="Book Antiqua" w:cs="Arial"/>
          <w:color w:val="000000" w:themeColor="text1"/>
          <w:sz w:val="22"/>
          <w:szCs w:val="22"/>
        </w:rPr>
        <w:t xml:space="preserve"> can lead to the risk</w:t>
      </w:r>
      <w:r w:rsidR="008A115B" w:rsidRPr="00614CFC">
        <w:rPr>
          <w:rFonts w:ascii="Book Antiqua" w:hAnsi="Book Antiqua" w:cs="Arial"/>
          <w:color w:val="000000" w:themeColor="text1"/>
          <w:sz w:val="22"/>
          <w:szCs w:val="22"/>
        </w:rPr>
        <w:t xml:space="preserve"> of the students having low assessment and achievement grades and becoming more distracted through boredom. </w:t>
      </w:r>
    </w:p>
    <w:p w14:paraId="26FF6E1F" w14:textId="77777777" w:rsidR="000B5594" w:rsidRPr="00614CFC" w:rsidRDefault="000B5594" w:rsidP="00B844D7">
      <w:pPr>
        <w:spacing w:line="360" w:lineRule="auto"/>
        <w:jc w:val="both"/>
        <w:rPr>
          <w:rFonts w:ascii="Book Antiqua" w:hAnsi="Book Antiqua" w:cs="Arial"/>
          <w:color w:val="000000" w:themeColor="text1"/>
          <w:sz w:val="22"/>
          <w:szCs w:val="22"/>
        </w:rPr>
      </w:pPr>
    </w:p>
    <w:p w14:paraId="48C7F4A4" w14:textId="77777777" w:rsidR="000B5594" w:rsidRPr="00614CFC" w:rsidRDefault="000B5594" w:rsidP="00B844D7">
      <w:pPr>
        <w:spacing w:line="360" w:lineRule="auto"/>
        <w:jc w:val="both"/>
        <w:rPr>
          <w:rFonts w:ascii="Book Antiqua" w:hAnsi="Book Antiqua" w:cs="Arial"/>
          <w:color w:val="000000" w:themeColor="text1"/>
          <w:sz w:val="22"/>
          <w:szCs w:val="22"/>
        </w:rPr>
      </w:pPr>
    </w:p>
    <w:p w14:paraId="2D5E831E" w14:textId="1F63A1EE" w:rsidR="00561893" w:rsidRPr="00614CFC" w:rsidRDefault="008A115B" w:rsidP="00B844D7">
      <w:pPr>
        <w:spacing w:line="360" w:lineRule="auto"/>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Student engagement can be measured in many different ways and is usually described as a meaningful involvement from the students within their educational environment</w:t>
      </w:r>
      <w:r w:rsidR="00561893" w:rsidRPr="00614CFC">
        <w:rPr>
          <w:rFonts w:ascii="Book Antiqua" w:hAnsi="Book Antiqua" w:cs="Arial"/>
          <w:color w:val="000000" w:themeColor="text1"/>
          <w:sz w:val="22"/>
          <w:szCs w:val="22"/>
        </w:rPr>
        <w:t xml:space="preserve"> However, I have chosen to look at it through the perspective of behavioural engagement, focusing on participation in academic</w:t>
      </w:r>
      <w:r w:rsidR="000B5594" w:rsidRPr="00614CFC">
        <w:rPr>
          <w:rFonts w:ascii="Book Antiqua" w:hAnsi="Book Antiqua" w:cs="Arial"/>
          <w:color w:val="000000" w:themeColor="text1"/>
          <w:sz w:val="22"/>
          <w:szCs w:val="22"/>
        </w:rPr>
        <w:t xml:space="preserve"> activities and </w:t>
      </w:r>
      <w:r w:rsidR="00561893" w:rsidRPr="00614CFC">
        <w:rPr>
          <w:rFonts w:ascii="Book Antiqua" w:hAnsi="Book Antiqua" w:cs="Arial"/>
          <w:color w:val="000000" w:themeColor="text1"/>
          <w:sz w:val="22"/>
          <w:szCs w:val="22"/>
        </w:rPr>
        <w:t>c</w:t>
      </w:r>
      <w:r w:rsidR="000B5594" w:rsidRPr="00614CFC">
        <w:rPr>
          <w:rFonts w:ascii="Book Antiqua" w:hAnsi="Book Antiqua" w:cs="Arial"/>
          <w:color w:val="000000" w:themeColor="text1"/>
          <w:sz w:val="22"/>
          <w:szCs w:val="22"/>
        </w:rPr>
        <w:t>ross-</w:t>
      </w:r>
      <w:r w:rsidR="00561893" w:rsidRPr="00614CFC">
        <w:rPr>
          <w:rFonts w:ascii="Book Antiqua" w:hAnsi="Book Antiqua" w:cs="Arial"/>
          <w:color w:val="000000" w:themeColor="text1"/>
          <w:sz w:val="22"/>
          <w:szCs w:val="22"/>
        </w:rPr>
        <w:t xml:space="preserve">curricular activities (Fredericks et al., 2004) incorporating the use of ICT. I decided to look at this area of learning based on my previous experience in the school prior to half term. During this </w:t>
      </w:r>
      <w:r w:rsidR="00B844D7" w:rsidRPr="00614CFC">
        <w:rPr>
          <w:rFonts w:ascii="Book Antiqua" w:hAnsi="Book Antiqua" w:cs="Arial"/>
          <w:color w:val="000000" w:themeColor="text1"/>
          <w:sz w:val="22"/>
          <w:szCs w:val="22"/>
        </w:rPr>
        <w:t>time,</w:t>
      </w:r>
      <w:r w:rsidR="00561893" w:rsidRPr="00614CFC">
        <w:rPr>
          <w:rFonts w:ascii="Book Antiqua" w:hAnsi="Book Antiqua" w:cs="Arial"/>
          <w:color w:val="000000" w:themeColor="text1"/>
          <w:sz w:val="22"/>
          <w:szCs w:val="22"/>
        </w:rPr>
        <w:t xml:space="preserve"> it became evident that maintaining pupil engagement was still seen as a challenge, including a challenge to myself as a trainee teacher. This influenced my decision on using ICT as a method of maintaining student engagement in my class. </w:t>
      </w:r>
    </w:p>
    <w:p w14:paraId="72C6688F" w14:textId="40A6187B" w:rsidR="00B844D7" w:rsidRPr="00614CFC" w:rsidRDefault="00B844D7" w:rsidP="00B844D7">
      <w:pPr>
        <w:spacing w:line="360" w:lineRule="auto"/>
        <w:jc w:val="both"/>
        <w:rPr>
          <w:rFonts w:ascii="Book Antiqua" w:hAnsi="Book Antiqua" w:cs="Arial"/>
          <w:color w:val="000000" w:themeColor="text1"/>
          <w:sz w:val="22"/>
          <w:szCs w:val="22"/>
        </w:rPr>
      </w:pPr>
    </w:p>
    <w:p w14:paraId="6BD6B305" w14:textId="4F6A7AF0" w:rsidR="00D7545D" w:rsidRPr="00614CFC" w:rsidRDefault="00D7545D" w:rsidP="00D7545D">
      <w:pPr>
        <w:rPr>
          <w:rFonts w:ascii="Book Antiqua" w:hAnsi="Book Antiqua"/>
          <w:sz w:val="22"/>
          <w:szCs w:val="22"/>
          <w:u w:val="single"/>
        </w:rPr>
      </w:pPr>
      <w:r w:rsidRPr="00614CFC">
        <w:rPr>
          <w:rFonts w:ascii="Book Antiqua" w:hAnsi="Book Antiqua"/>
          <w:sz w:val="22"/>
          <w:szCs w:val="22"/>
          <w:u w:val="single"/>
        </w:rPr>
        <w:t>1.</w:t>
      </w:r>
      <w:r w:rsidR="003B2EA3" w:rsidRPr="00614CFC">
        <w:rPr>
          <w:rFonts w:ascii="Book Antiqua" w:hAnsi="Book Antiqua"/>
          <w:sz w:val="22"/>
          <w:szCs w:val="22"/>
          <w:u w:val="single"/>
        </w:rPr>
        <w:t>2</w:t>
      </w:r>
      <w:r w:rsidR="007128D3" w:rsidRPr="00614CFC">
        <w:rPr>
          <w:rFonts w:ascii="Book Antiqua" w:hAnsi="Book Antiqua"/>
          <w:sz w:val="22"/>
          <w:szCs w:val="22"/>
          <w:u w:val="single"/>
        </w:rPr>
        <w:t>.</w:t>
      </w:r>
      <w:r w:rsidRPr="00614CFC">
        <w:rPr>
          <w:rFonts w:ascii="Book Antiqua" w:hAnsi="Book Antiqua"/>
          <w:sz w:val="22"/>
          <w:szCs w:val="22"/>
          <w:u w:val="single"/>
        </w:rPr>
        <w:t xml:space="preserve"> Research Context  </w:t>
      </w:r>
    </w:p>
    <w:p w14:paraId="269EB4F6" w14:textId="77777777" w:rsidR="00D7545D" w:rsidRPr="00614CFC" w:rsidRDefault="00D7545D" w:rsidP="00D7545D">
      <w:pPr>
        <w:rPr>
          <w:rFonts w:ascii="Book Antiqua" w:hAnsi="Book Antiqua"/>
          <w:sz w:val="22"/>
          <w:szCs w:val="22"/>
        </w:rPr>
      </w:pPr>
    </w:p>
    <w:p w14:paraId="31911BCF" w14:textId="4F2DF64E" w:rsidR="00D7545D" w:rsidRPr="00614CFC" w:rsidRDefault="00D7545D" w:rsidP="00D7545D">
      <w:pPr>
        <w:spacing w:line="360" w:lineRule="auto"/>
        <w:jc w:val="both"/>
        <w:rPr>
          <w:rFonts w:ascii="Book Antiqua" w:hAnsi="Book Antiqua"/>
          <w:sz w:val="22"/>
          <w:szCs w:val="22"/>
        </w:rPr>
      </w:pPr>
      <w:r w:rsidRPr="00614CFC">
        <w:rPr>
          <w:rFonts w:ascii="Book Antiqua" w:hAnsi="Book Antiqua"/>
          <w:sz w:val="22"/>
          <w:szCs w:val="22"/>
        </w:rPr>
        <w:t xml:space="preserve">The research will take place in two Primary Schools in the South Wales area. School A consists of 192 pupils aged 3 – 11 with a 94.4% attendance. The school has 26.8% children on roll eligible for free school meals, due to its location being in a predominantly deprived area. The lesson study will take place in the </w:t>
      </w:r>
      <w:r w:rsidR="000B5594" w:rsidRPr="00614CFC">
        <w:rPr>
          <w:rFonts w:ascii="Book Antiqua" w:hAnsi="Book Antiqua"/>
          <w:sz w:val="22"/>
          <w:szCs w:val="22"/>
        </w:rPr>
        <w:t>Y</w:t>
      </w:r>
      <w:r w:rsidRPr="00614CFC">
        <w:rPr>
          <w:rFonts w:ascii="Book Antiqua" w:hAnsi="Book Antiqua"/>
          <w:sz w:val="22"/>
          <w:szCs w:val="22"/>
        </w:rPr>
        <w:t xml:space="preserve">ear 6 class of 25 pupils. School B consists of 252 pupils aged 3 – 11, with 17% being identified as Special Educational Needs (SEN). The school also has a rolling average of 5% of pupils eligible for free schools meals over the past three years. The lesson study will take place in the </w:t>
      </w:r>
      <w:r w:rsidR="000B5594" w:rsidRPr="00614CFC">
        <w:rPr>
          <w:rFonts w:ascii="Book Antiqua" w:hAnsi="Book Antiqua"/>
          <w:sz w:val="22"/>
          <w:szCs w:val="22"/>
        </w:rPr>
        <w:t>Y</w:t>
      </w:r>
      <w:r w:rsidRPr="00614CFC">
        <w:rPr>
          <w:rFonts w:ascii="Book Antiqua" w:hAnsi="Book Antiqua"/>
          <w:sz w:val="22"/>
          <w:szCs w:val="22"/>
        </w:rPr>
        <w:t xml:space="preserve">ear 3 class of 32 pupils. In order to comply with the BERA guidelines (BERA, 2018), both schools will remain anonymous throughout the research. </w:t>
      </w:r>
      <w:r w:rsidRPr="00614CFC">
        <w:rPr>
          <w:rFonts w:ascii="Book Antiqua" w:hAnsi="Book Antiqua"/>
          <w:sz w:val="22"/>
          <w:szCs w:val="22"/>
        </w:rPr>
        <w:lastRenderedPageBreak/>
        <w:t>The main focus of the research is to observe “How can we maintain pupil engagement through the use of ICT</w:t>
      </w:r>
      <w:r w:rsidR="000B5FA8" w:rsidRPr="00614CFC">
        <w:rPr>
          <w:rFonts w:ascii="Book Antiqua" w:hAnsi="Book Antiqua"/>
          <w:sz w:val="22"/>
          <w:szCs w:val="22"/>
        </w:rPr>
        <w:t xml:space="preserve"> i</w:t>
      </w:r>
      <w:r w:rsidRPr="00614CFC">
        <w:rPr>
          <w:rFonts w:ascii="Book Antiqua" w:hAnsi="Book Antiqua"/>
          <w:sz w:val="22"/>
          <w:szCs w:val="22"/>
        </w:rPr>
        <w:t>n KS2</w:t>
      </w:r>
      <w:r w:rsidR="000B5FA8" w:rsidRPr="00614CFC">
        <w:rPr>
          <w:rFonts w:ascii="Book Antiqua" w:hAnsi="Book Antiqua"/>
          <w:sz w:val="22"/>
          <w:szCs w:val="22"/>
        </w:rPr>
        <w:t>?</w:t>
      </w:r>
      <w:r w:rsidRPr="00614CFC">
        <w:rPr>
          <w:rFonts w:ascii="Book Antiqua" w:hAnsi="Book Antiqua"/>
          <w:sz w:val="22"/>
          <w:szCs w:val="22"/>
        </w:rPr>
        <w:t>”. My research partner and I will both teach a lesson which includes the use of ‘Kahoot!’ as a form of plenary. One of us will deliver the lesson whilst the other complete</w:t>
      </w:r>
      <w:r w:rsidR="000B5594" w:rsidRPr="00614CFC">
        <w:rPr>
          <w:rFonts w:ascii="Book Antiqua" w:hAnsi="Book Antiqua"/>
          <w:sz w:val="22"/>
          <w:szCs w:val="22"/>
        </w:rPr>
        <w:t>s</w:t>
      </w:r>
      <w:r w:rsidRPr="00614CFC">
        <w:rPr>
          <w:rFonts w:ascii="Book Antiqua" w:hAnsi="Book Antiqua"/>
          <w:sz w:val="22"/>
          <w:szCs w:val="22"/>
        </w:rPr>
        <w:t xml:space="preserve"> an observational schedule on the three target children. These children will be selected based on their levels of engagement. Following the observation, the same children will then participate in a semi-structured interview, allowing them to provide their views on the</w:t>
      </w:r>
      <w:r w:rsidR="000B5594" w:rsidRPr="00614CFC">
        <w:rPr>
          <w:rFonts w:ascii="Book Antiqua" w:hAnsi="Book Antiqua"/>
          <w:sz w:val="22"/>
          <w:szCs w:val="22"/>
        </w:rPr>
        <w:t xml:space="preserve"> </w:t>
      </w:r>
      <w:r w:rsidRPr="00614CFC">
        <w:rPr>
          <w:rFonts w:ascii="Book Antiqua" w:hAnsi="Book Antiqua"/>
          <w:sz w:val="22"/>
          <w:szCs w:val="22"/>
        </w:rPr>
        <w:t xml:space="preserve">session, these will be taken into consideration when analysing and evaluating the data collected, and also will inform our improvements for the second lesson. </w:t>
      </w:r>
    </w:p>
    <w:p w14:paraId="632C331A" w14:textId="646FAE9A" w:rsidR="006E365C" w:rsidRPr="00614CFC" w:rsidRDefault="006E365C" w:rsidP="00993179">
      <w:pPr>
        <w:spacing w:line="360" w:lineRule="auto"/>
        <w:jc w:val="both"/>
        <w:rPr>
          <w:rFonts w:ascii="Book Antiqua" w:hAnsi="Book Antiqua" w:cs="Arial"/>
          <w:color w:val="000000" w:themeColor="text1"/>
          <w:sz w:val="22"/>
          <w:szCs w:val="22"/>
        </w:rPr>
      </w:pPr>
    </w:p>
    <w:p w14:paraId="2B8A486D" w14:textId="73094873" w:rsidR="007128D3" w:rsidRPr="00614CFC" w:rsidRDefault="007128D3" w:rsidP="00993179">
      <w:pPr>
        <w:spacing w:line="360" w:lineRule="auto"/>
        <w:jc w:val="both"/>
        <w:rPr>
          <w:rFonts w:ascii="Book Antiqua" w:hAnsi="Book Antiqua" w:cs="Arial"/>
          <w:color w:val="000000" w:themeColor="text1"/>
          <w:sz w:val="22"/>
          <w:szCs w:val="22"/>
        </w:rPr>
      </w:pPr>
    </w:p>
    <w:p w14:paraId="462D4F39" w14:textId="534529D4" w:rsidR="007128D3" w:rsidRPr="00614CFC" w:rsidRDefault="007128D3" w:rsidP="00993179">
      <w:pPr>
        <w:spacing w:line="360" w:lineRule="auto"/>
        <w:jc w:val="both"/>
        <w:rPr>
          <w:rFonts w:ascii="Book Antiqua" w:hAnsi="Book Antiqua" w:cs="Arial"/>
          <w:color w:val="000000" w:themeColor="text1"/>
          <w:sz w:val="22"/>
          <w:szCs w:val="22"/>
        </w:rPr>
      </w:pPr>
    </w:p>
    <w:p w14:paraId="1F6287FA" w14:textId="2207531F" w:rsidR="007128D3" w:rsidRPr="00614CFC" w:rsidRDefault="007128D3" w:rsidP="00993179">
      <w:pPr>
        <w:spacing w:line="360" w:lineRule="auto"/>
        <w:jc w:val="both"/>
        <w:rPr>
          <w:rFonts w:ascii="Book Antiqua" w:hAnsi="Book Antiqua" w:cs="Arial"/>
          <w:color w:val="000000" w:themeColor="text1"/>
          <w:sz w:val="22"/>
          <w:szCs w:val="22"/>
        </w:rPr>
      </w:pPr>
    </w:p>
    <w:p w14:paraId="0E0C82D0" w14:textId="11032208" w:rsidR="007128D3" w:rsidRPr="00614CFC" w:rsidRDefault="007128D3" w:rsidP="00993179">
      <w:pPr>
        <w:spacing w:line="360" w:lineRule="auto"/>
        <w:jc w:val="both"/>
        <w:rPr>
          <w:rFonts w:ascii="Book Antiqua" w:hAnsi="Book Antiqua" w:cs="Arial"/>
          <w:color w:val="000000" w:themeColor="text1"/>
          <w:sz w:val="22"/>
          <w:szCs w:val="22"/>
        </w:rPr>
      </w:pPr>
    </w:p>
    <w:p w14:paraId="403D56C9" w14:textId="0C373A9C" w:rsidR="007128D3" w:rsidRPr="00614CFC" w:rsidRDefault="007128D3" w:rsidP="00993179">
      <w:pPr>
        <w:spacing w:line="360" w:lineRule="auto"/>
        <w:jc w:val="both"/>
        <w:rPr>
          <w:rFonts w:ascii="Book Antiqua" w:hAnsi="Book Antiqua" w:cs="Arial"/>
          <w:color w:val="000000" w:themeColor="text1"/>
          <w:sz w:val="22"/>
          <w:szCs w:val="22"/>
        </w:rPr>
      </w:pPr>
    </w:p>
    <w:p w14:paraId="3DD02121" w14:textId="7493BA23" w:rsidR="007128D3" w:rsidRPr="00614CFC" w:rsidRDefault="007128D3" w:rsidP="00993179">
      <w:pPr>
        <w:spacing w:line="360" w:lineRule="auto"/>
        <w:jc w:val="both"/>
        <w:rPr>
          <w:rFonts w:ascii="Book Antiqua" w:hAnsi="Book Antiqua" w:cs="Arial"/>
          <w:color w:val="000000" w:themeColor="text1"/>
          <w:sz w:val="22"/>
          <w:szCs w:val="22"/>
        </w:rPr>
      </w:pPr>
    </w:p>
    <w:p w14:paraId="6258D809" w14:textId="0564ACE9" w:rsidR="007128D3" w:rsidRPr="00614CFC" w:rsidRDefault="007128D3" w:rsidP="00993179">
      <w:pPr>
        <w:spacing w:line="360" w:lineRule="auto"/>
        <w:jc w:val="both"/>
        <w:rPr>
          <w:rFonts w:ascii="Book Antiqua" w:hAnsi="Book Antiqua" w:cs="Arial"/>
          <w:color w:val="000000" w:themeColor="text1"/>
          <w:sz w:val="22"/>
          <w:szCs w:val="22"/>
        </w:rPr>
      </w:pPr>
    </w:p>
    <w:p w14:paraId="024A1FBE" w14:textId="70B07F3B" w:rsidR="007128D3" w:rsidRPr="00614CFC" w:rsidRDefault="007128D3" w:rsidP="00993179">
      <w:pPr>
        <w:spacing w:line="360" w:lineRule="auto"/>
        <w:jc w:val="both"/>
        <w:rPr>
          <w:rFonts w:ascii="Book Antiqua" w:hAnsi="Book Antiqua" w:cs="Arial"/>
          <w:color w:val="000000" w:themeColor="text1"/>
          <w:sz w:val="22"/>
          <w:szCs w:val="22"/>
        </w:rPr>
      </w:pPr>
    </w:p>
    <w:p w14:paraId="3E0DF804" w14:textId="38F08C7E" w:rsidR="007128D3" w:rsidRPr="00614CFC" w:rsidRDefault="007128D3" w:rsidP="00993179">
      <w:pPr>
        <w:spacing w:line="360" w:lineRule="auto"/>
        <w:jc w:val="both"/>
        <w:rPr>
          <w:rFonts w:ascii="Book Antiqua" w:hAnsi="Book Antiqua" w:cs="Arial"/>
          <w:color w:val="000000" w:themeColor="text1"/>
          <w:sz w:val="22"/>
          <w:szCs w:val="22"/>
        </w:rPr>
      </w:pPr>
    </w:p>
    <w:p w14:paraId="7F4A8BD8" w14:textId="69E3E802" w:rsidR="007128D3" w:rsidRPr="00614CFC" w:rsidRDefault="007128D3" w:rsidP="00993179">
      <w:pPr>
        <w:spacing w:line="360" w:lineRule="auto"/>
        <w:jc w:val="both"/>
        <w:rPr>
          <w:rFonts w:ascii="Book Antiqua" w:hAnsi="Book Antiqua" w:cs="Arial"/>
          <w:color w:val="000000" w:themeColor="text1"/>
          <w:sz w:val="22"/>
          <w:szCs w:val="22"/>
        </w:rPr>
      </w:pPr>
    </w:p>
    <w:p w14:paraId="67488F62" w14:textId="65B189B3" w:rsidR="007128D3" w:rsidRPr="00614CFC" w:rsidRDefault="007128D3" w:rsidP="00993179">
      <w:pPr>
        <w:spacing w:line="360" w:lineRule="auto"/>
        <w:jc w:val="both"/>
        <w:rPr>
          <w:rFonts w:ascii="Book Antiqua" w:hAnsi="Book Antiqua" w:cs="Arial"/>
          <w:color w:val="000000" w:themeColor="text1"/>
          <w:sz w:val="22"/>
          <w:szCs w:val="22"/>
        </w:rPr>
      </w:pPr>
    </w:p>
    <w:p w14:paraId="66FC95D4" w14:textId="030CE53F" w:rsidR="007128D3" w:rsidRPr="00614CFC" w:rsidRDefault="007128D3" w:rsidP="00993179">
      <w:pPr>
        <w:spacing w:line="360" w:lineRule="auto"/>
        <w:jc w:val="both"/>
        <w:rPr>
          <w:rFonts w:ascii="Book Antiqua" w:hAnsi="Book Antiqua" w:cs="Arial"/>
          <w:color w:val="000000" w:themeColor="text1"/>
          <w:sz w:val="22"/>
          <w:szCs w:val="22"/>
        </w:rPr>
      </w:pPr>
    </w:p>
    <w:p w14:paraId="20C365B3" w14:textId="03214645" w:rsidR="007128D3" w:rsidRPr="00614CFC" w:rsidRDefault="007128D3" w:rsidP="00993179">
      <w:pPr>
        <w:spacing w:line="360" w:lineRule="auto"/>
        <w:jc w:val="both"/>
        <w:rPr>
          <w:rFonts w:ascii="Book Antiqua" w:hAnsi="Book Antiqua" w:cs="Arial"/>
          <w:color w:val="000000" w:themeColor="text1"/>
          <w:sz w:val="22"/>
          <w:szCs w:val="22"/>
        </w:rPr>
      </w:pPr>
    </w:p>
    <w:p w14:paraId="2E917F10" w14:textId="1EC452EC" w:rsidR="007128D3" w:rsidRPr="00614CFC" w:rsidRDefault="007128D3" w:rsidP="00993179">
      <w:pPr>
        <w:spacing w:line="360" w:lineRule="auto"/>
        <w:jc w:val="both"/>
        <w:rPr>
          <w:rFonts w:ascii="Book Antiqua" w:hAnsi="Book Antiqua" w:cs="Arial"/>
          <w:color w:val="000000" w:themeColor="text1"/>
          <w:sz w:val="22"/>
          <w:szCs w:val="22"/>
        </w:rPr>
      </w:pPr>
    </w:p>
    <w:p w14:paraId="6CADE480" w14:textId="6623E840" w:rsidR="007128D3" w:rsidRPr="00614CFC" w:rsidRDefault="007128D3" w:rsidP="00993179">
      <w:pPr>
        <w:spacing w:line="360" w:lineRule="auto"/>
        <w:jc w:val="both"/>
        <w:rPr>
          <w:rFonts w:ascii="Book Antiqua" w:hAnsi="Book Antiqua" w:cs="Arial"/>
          <w:color w:val="000000" w:themeColor="text1"/>
          <w:sz w:val="22"/>
          <w:szCs w:val="22"/>
        </w:rPr>
      </w:pPr>
    </w:p>
    <w:p w14:paraId="0A91D2DE" w14:textId="17534C8B" w:rsidR="007128D3" w:rsidRPr="00614CFC" w:rsidRDefault="007128D3" w:rsidP="00993179">
      <w:pPr>
        <w:spacing w:line="360" w:lineRule="auto"/>
        <w:jc w:val="both"/>
        <w:rPr>
          <w:rFonts w:ascii="Book Antiqua" w:hAnsi="Book Antiqua" w:cs="Arial"/>
          <w:color w:val="000000" w:themeColor="text1"/>
          <w:sz w:val="22"/>
          <w:szCs w:val="22"/>
        </w:rPr>
      </w:pPr>
    </w:p>
    <w:p w14:paraId="71AC2551" w14:textId="742096CC" w:rsidR="007128D3" w:rsidRPr="00614CFC" w:rsidRDefault="007128D3" w:rsidP="00993179">
      <w:pPr>
        <w:spacing w:line="360" w:lineRule="auto"/>
        <w:jc w:val="both"/>
        <w:rPr>
          <w:rFonts w:ascii="Book Antiqua" w:hAnsi="Book Antiqua" w:cs="Arial"/>
          <w:color w:val="000000" w:themeColor="text1"/>
          <w:sz w:val="22"/>
          <w:szCs w:val="22"/>
        </w:rPr>
      </w:pPr>
    </w:p>
    <w:p w14:paraId="21461269" w14:textId="183D1B31" w:rsidR="007128D3" w:rsidRPr="00614CFC" w:rsidRDefault="007128D3" w:rsidP="00993179">
      <w:pPr>
        <w:spacing w:line="360" w:lineRule="auto"/>
        <w:jc w:val="both"/>
        <w:rPr>
          <w:rFonts w:ascii="Book Antiqua" w:hAnsi="Book Antiqua" w:cs="Arial"/>
          <w:color w:val="000000" w:themeColor="text1"/>
          <w:sz w:val="22"/>
          <w:szCs w:val="22"/>
        </w:rPr>
      </w:pPr>
    </w:p>
    <w:p w14:paraId="6782383E" w14:textId="78DEDF98" w:rsidR="006822ED" w:rsidRPr="00614CFC" w:rsidRDefault="006822ED" w:rsidP="006822ED">
      <w:pPr>
        <w:spacing w:line="360" w:lineRule="auto"/>
        <w:rPr>
          <w:rFonts w:ascii="Book Antiqua" w:hAnsi="Book Antiqua" w:cs="Arial"/>
          <w:b/>
          <w:color w:val="000000" w:themeColor="text1"/>
          <w:sz w:val="22"/>
          <w:szCs w:val="22"/>
        </w:rPr>
      </w:pPr>
    </w:p>
    <w:p w14:paraId="1934BE5C" w14:textId="177797E1" w:rsidR="00D74B3F" w:rsidRPr="00614CFC" w:rsidRDefault="00D74B3F" w:rsidP="006822ED">
      <w:pPr>
        <w:spacing w:line="360" w:lineRule="auto"/>
        <w:rPr>
          <w:rFonts w:ascii="Book Antiqua" w:hAnsi="Book Antiqua" w:cs="Arial"/>
          <w:b/>
          <w:color w:val="000000" w:themeColor="text1"/>
          <w:sz w:val="22"/>
          <w:szCs w:val="22"/>
        </w:rPr>
      </w:pPr>
    </w:p>
    <w:p w14:paraId="620A5F03" w14:textId="42EBF2D8" w:rsidR="00D74B3F" w:rsidRPr="00614CFC" w:rsidRDefault="00D74B3F" w:rsidP="006822ED">
      <w:pPr>
        <w:spacing w:line="360" w:lineRule="auto"/>
        <w:rPr>
          <w:rFonts w:ascii="Book Antiqua" w:hAnsi="Book Antiqua" w:cs="Arial"/>
          <w:b/>
          <w:color w:val="000000" w:themeColor="text1"/>
          <w:sz w:val="22"/>
          <w:szCs w:val="22"/>
        </w:rPr>
      </w:pPr>
    </w:p>
    <w:p w14:paraId="694E39CF" w14:textId="77777777" w:rsidR="00D74B3F" w:rsidRPr="00614CFC" w:rsidRDefault="00D74B3F" w:rsidP="006822ED">
      <w:pPr>
        <w:spacing w:line="360" w:lineRule="auto"/>
        <w:rPr>
          <w:rFonts w:ascii="Book Antiqua" w:hAnsi="Book Antiqua" w:cs="Arial"/>
          <w:b/>
          <w:color w:val="000000" w:themeColor="text1"/>
          <w:sz w:val="22"/>
          <w:szCs w:val="22"/>
        </w:rPr>
      </w:pPr>
    </w:p>
    <w:p w14:paraId="1984050C" w14:textId="77777777" w:rsidR="003F042D" w:rsidRDefault="003F042D" w:rsidP="00C119BD">
      <w:pPr>
        <w:spacing w:line="360" w:lineRule="auto"/>
        <w:jc w:val="center"/>
        <w:rPr>
          <w:rFonts w:ascii="Book Antiqua" w:hAnsi="Book Antiqua" w:cs="Arial"/>
          <w:b/>
          <w:color w:val="000000" w:themeColor="text1"/>
          <w:sz w:val="22"/>
          <w:szCs w:val="22"/>
        </w:rPr>
      </w:pPr>
    </w:p>
    <w:p w14:paraId="53B4DB9E" w14:textId="77777777" w:rsidR="003F042D" w:rsidRDefault="003F042D" w:rsidP="00C119BD">
      <w:pPr>
        <w:spacing w:line="360" w:lineRule="auto"/>
        <w:jc w:val="center"/>
        <w:rPr>
          <w:rFonts w:ascii="Book Antiqua" w:hAnsi="Book Antiqua" w:cs="Arial"/>
          <w:b/>
          <w:color w:val="000000" w:themeColor="text1"/>
          <w:sz w:val="22"/>
          <w:szCs w:val="22"/>
        </w:rPr>
      </w:pPr>
    </w:p>
    <w:p w14:paraId="086164D5" w14:textId="77777777" w:rsidR="003F042D" w:rsidRDefault="003F042D" w:rsidP="00C119BD">
      <w:pPr>
        <w:spacing w:line="360" w:lineRule="auto"/>
        <w:jc w:val="center"/>
        <w:rPr>
          <w:rFonts w:ascii="Book Antiqua" w:hAnsi="Book Antiqua" w:cs="Arial"/>
          <w:b/>
          <w:color w:val="000000" w:themeColor="text1"/>
          <w:sz w:val="22"/>
          <w:szCs w:val="22"/>
        </w:rPr>
      </w:pPr>
    </w:p>
    <w:p w14:paraId="342AAA50" w14:textId="77777777" w:rsidR="003F042D" w:rsidRDefault="003F042D" w:rsidP="00C119BD">
      <w:pPr>
        <w:spacing w:line="360" w:lineRule="auto"/>
        <w:jc w:val="center"/>
        <w:rPr>
          <w:rFonts w:ascii="Book Antiqua" w:hAnsi="Book Antiqua" w:cs="Arial"/>
          <w:b/>
          <w:color w:val="000000" w:themeColor="text1"/>
          <w:sz w:val="22"/>
          <w:szCs w:val="22"/>
        </w:rPr>
      </w:pPr>
    </w:p>
    <w:p w14:paraId="6DE3A89F" w14:textId="77777777" w:rsidR="003F042D" w:rsidRDefault="003F042D" w:rsidP="00C119BD">
      <w:pPr>
        <w:spacing w:line="360" w:lineRule="auto"/>
        <w:jc w:val="center"/>
        <w:rPr>
          <w:rFonts w:ascii="Book Antiqua" w:hAnsi="Book Antiqua" w:cs="Arial"/>
          <w:b/>
          <w:color w:val="000000" w:themeColor="text1"/>
          <w:sz w:val="22"/>
          <w:szCs w:val="22"/>
        </w:rPr>
      </w:pPr>
    </w:p>
    <w:p w14:paraId="20CB2E91" w14:textId="77777777" w:rsidR="003F042D" w:rsidRDefault="003F042D" w:rsidP="00C119BD">
      <w:pPr>
        <w:spacing w:line="360" w:lineRule="auto"/>
        <w:jc w:val="center"/>
        <w:rPr>
          <w:rFonts w:ascii="Book Antiqua" w:hAnsi="Book Antiqua" w:cs="Arial"/>
          <w:b/>
          <w:color w:val="000000" w:themeColor="text1"/>
          <w:sz w:val="22"/>
          <w:szCs w:val="22"/>
        </w:rPr>
      </w:pPr>
    </w:p>
    <w:p w14:paraId="288D7980" w14:textId="77777777" w:rsidR="003F042D" w:rsidRDefault="003F042D" w:rsidP="00C119BD">
      <w:pPr>
        <w:spacing w:line="360" w:lineRule="auto"/>
        <w:jc w:val="center"/>
        <w:rPr>
          <w:rFonts w:ascii="Book Antiqua" w:hAnsi="Book Antiqua" w:cs="Arial"/>
          <w:b/>
          <w:color w:val="000000" w:themeColor="text1"/>
          <w:sz w:val="22"/>
          <w:szCs w:val="22"/>
        </w:rPr>
      </w:pPr>
    </w:p>
    <w:p w14:paraId="7626FE48" w14:textId="2DC63935" w:rsidR="007128D3" w:rsidRPr="00614CFC" w:rsidRDefault="007128D3" w:rsidP="00C119BD">
      <w:pPr>
        <w:spacing w:line="360" w:lineRule="auto"/>
        <w:jc w:val="center"/>
        <w:rPr>
          <w:rFonts w:ascii="Book Antiqua" w:hAnsi="Book Antiqua" w:cs="Arial"/>
          <w:b/>
          <w:color w:val="000000" w:themeColor="text1"/>
          <w:sz w:val="22"/>
          <w:szCs w:val="22"/>
        </w:rPr>
      </w:pPr>
      <w:r w:rsidRPr="00614CFC">
        <w:rPr>
          <w:rFonts w:ascii="Book Antiqua" w:hAnsi="Book Antiqua" w:cs="Arial"/>
          <w:b/>
          <w:color w:val="000000" w:themeColor="text1"/>
          <w:sz w:val="22"/>
          <w:szCs w:val="22"/>
        </w:rPr>
        <w:t>Chapter 2</w:t>
      </w:r>
    </w:p>
    <w:p w14:paraId="699DC3DC" w14:textId="77777777" w:rsidR="007128D3" w:rsidRPr="00614CFC" w:rsidRDefault="007128D3" w:rsidP="00C119BD">
      <w:pPr>
        <w:spacing w:line="360" w:lineRule="auto"/>
        <w:jc w:val="center"/>
        <w:rPr>
          <w:rFonts w:ascii="Book Antiqua" w:hAnsi="Book Antiqua" w:cs="Arial"/>
          <w:b/>
          <w:color w:val="000000" w:themeColor="text1"/>
          <w:sz w:val="22"/>
          <w:szCs w:val="22"/>
        </w:rPr>
      </w:pPr>
    </w:p>
    <w:p w14:paraId="1A7D6C85" w14:textId="43BE49EE" w:rsidR="00471028" w:rsidRPr="00614CFC" w:rsidRDefault="00471028" w:rsidP="00C119BD">
      <w:pPr>
        <w:spacing w:line="360" w:lineRule="auto"/>
        <w:jc w:val="center"/>
        <w:rPr>
          <w:rFonts w:ascii="Book Antiqua" w:hAnsi="Book Antiqua" w:cs="Arial"/>
          <w:b/>
          <w:color w:val="000000" w:themeColor="text1"/>
          <w:sz w:val="22"/>
          <w:szCs w:val="22"/>
        </w:rPr>
      </w:pPr>
      <w:r w:rsidRPr="00614CFC">
        <w:rPr>
          <w:rFonts w:ascii="Book Antiqua" w:hAnsi="Book Antiqua" w:cs="Arial"/>
          <w:b/>
          <w:color w:val="000000" w:themeColor="text1"/>
          <w:sz w:val="22"/>
          <w:szCs w:val="22"/>
        </w:rPr>
        <w:t>Literature Review</w:t>
      </w:r>
    </w:p>
    <w:p w14:paraId="5508D685" w14:textId="0F8DC4C4" w:rsidR="001426B1" w:rsidRPr="001426B1" w:rsidRDefault="001426B1" w:rsidP="00471028">
      <w:pPr>
        <w:pStyle w:val="NormalWeb"/>
        <w:spacing w:line="360" w:lineRule="auto"/>
        <w:jc w:val="both"/>
        <w:rPr>
          <w:rFonts w:ascii="Book Antiqua" w:hAnsi="Book Antiqua" w:cs="Arial"/>
          <w:sz w:val="22"/>
          <w:szCs w:val="22"/>
          <w:u w:val="single"/>
        </w:rPr>
      </w:pPr>
      <w:r w:rsidRPr="001426B1">
        <w:rPr>
          <w:rFonts w:ascii="Book Antiqua" w:hAnsi="Book Antiqua" w:cs="Arial"/>
          <w:sz w:val="22"/>
          <w:szCs w:val="22"/>
          <w:u w:val="single"/>
        </w:rPr>
        <w:t xml:space="preserve">2.1. Introduction </w:t>
      </w:r>
    </w:p>
    <w:p w14:paraId="49F5E5D4" w14:textId="6156ABC7" w:rsidR="00471028" w:rsidRPr="00614CFC" w:rsidRDefault="00471028" w:rsidP="00471028">
      <w:pPr>
        <w:pStyle w:val="NormalWeb"/>
        <w:spacing w:line="360" w:lineRule="auto"/>
        <w:jc w:val="both"/>
        <w:rPr>
          <w:rFonts w:ascii="Book Antiqua" w:hAnsi="Book Antiqua" w:cs="Arial"/>
          <w:sz w:val="22"/>
          <w:szCs w:val="22"/>
        </w:rPr>
      </w:pPr>
      <w:r w:rsidRPr="00614CFC">
        <w:rPr>
          <w:rFonts w:ascii="Book Antiqua" w:hAnsi="Book Antiqua" w:cs="Arial"/>
          <w:sz w:val="22"/>
          <w:szCs w:val="22"/>
        </w:rPr>
        <w:t xml:space="preserve">A study carried out by Kearney et al. (2011) suggests that “the use of technology in schools may influence pupil engagement” this chapter will provide a review of the literature surrounding the current beliefs with regards to the use of ICT in practice to maintain pupil engagement. In this literature review I will address the definition of pupil engagement from Frydenberg, Russell and Ainley (2005) who suggests that </w:t>
      </w:r>
      <w:r w:rsidR="000C3C3D" w:rsidRPr="00614CFC">
        <w:rPr>
          <w:rFonts w:ascii="Book Antiqua" w:hAnsi="Book Antiqua" w:cs="Arial"/>
          <w:sz w:val="22"/>
          <w:szCs w:val="22"/>
        </w:rPr>
        <w:t xml:space="preserve">pupil </w:t>
      </w:r>
      <w:r w:rsidRPr="00614CFC">
        <w:rPr>
          <w:rFonts w:ascii="Book Antiqua" w:hAnsi="Book Antiqua" w:cs="Arial"/>
          <w:sz w:val="22"/>
          <w:szCs w:val="22"/>
        </w:rPr>
        <w:t>engagement</w:t>
      </w:r>
      <w:r w:rsidR="000C3C3D" w:rsidRPr="00614CFC">
        <w:rPr>
          <w:rFonts w:ascii="Book Antiqua" w:hAnsi="Book Antiqua" w:cs="Arial"/>
          <w:sz w:val="22"/>
          <w:szCs w:val="22"/>
        </w:rPr>
        <w:t xml:space="preserve"> is </w:t>
      </w:r>
      <w:r w:rsidRPr="00614CFC">
        <w:rPr>
          <w:rFonts w:ascii="Book Antiqua" w:hAnsi="Book Antiqua" w:cs="Arial"/>
          <w:sz w:val="22"/>
          <w:szCs w:val="22"/>
        </w:rPr>
        <w:t xml:space="preserve">the attitudes to and the interests in a particular learning field. According to Kearsley and Shneiderman (1998, p.6) “engagement requires authentic cognitive processes which are challenging and comprise self-regulation” suggesting that pupil engagement must be challenging to enable the children to reach a long-term goal, for example, reaching their set targets. Furthermore, the importance of pupil engagement is not only associated with academic success, but correlates with several measures, including pupil confidence, academic achievement and behaviour (Bloom 1976; Voelkl, 1995; Goodenow, 1993; Schunk &amp; Zimmerman, 1994; Connell, Spencer &amp; Aber, 1994; Jenkins, 1995) suggesting that pupil engagement has a wide impact on pupil success in the educational environment. The research will associate and review the specific use of ICT and </w:t>
      </w:r>
      <w:r w:rsidR="00E375BD" w:rsidRPr="00614CFC">
        <w:rPr>
          <w:rFonts w:ascii="Book Antiqua" w:hAnsi="Book Antiqua" w:cs="Arial"/>
          <w:sz w:val="22"/>
          <w:szCs w:val="22"/>
        </w:rPr>
        <w:t>‘</w:t>
      </w:r>
      <w:r w:rsidRPr="00614CFC">
        <w:rPr>
          <w:rFonts w:ascii="Book Antiqua" w:hAnsi="Book Antiqua" w:cs="Arial"/>
          <w:sz w:val="22"/>
          <w:szCs w:val="22"/>
        </w:rPr>
        <w:t>Kahoot!</w:t>
      </w:r>
      <w:r w:rsidR="00E375BD" w:rsidRPr="00614CFC">
        <w:rPr>
          <w:rFonts w:ascii="Book Antiqua" w:hAnsi="Book Antiqua" w:cs="Arial"/>
          <w:sz w:val="22"/>
          <w:szCs w:val="22"/>
        </w:rPr>
        <w:t>’</w:t>
      </w:r>
      <w:r w:rsidRPr="00614CFC">
        <w:rPr>
          <w:rFonts w:ascii="Book Antiqua" w:hAnsi="Book Antiqua" w:cs="Arial"/>
          <w:sz w:val="22"/>
          <w:szCs w:val="22"/>
        </w:rPr>
        <w:t xml:space="preserve"> in relation to maintaining pupil engagement</w:t>
      </w:r>
      <w:r w:rsidR="000B5594" w:rsidRPr="00614CFC">
        <w:rPr>
          <w:rFonts w:ascii="Book Antiqua" w:hAnsi="Book Antiqua" w:cs="Arial"/>
          <w:sz w:val="22"/>
          <w:szCs w:val="22"/>
        </w:rPr>
        <w:t>.</w:t>
      </w:r>
    </w:p>
    <w:p w14:paraId="797ECCB4" w14:textId="77777777" w:rsidR="00471028" w:rsidRPr="00614CFC" w:rsidRDefault="00471028" w:rsidP="00471028">
      <w:pPr>
        <w:pStyle w:val="NormalWeb"/>
        <w:spacing w:line="360" w:lineRule="auto"/>
        <w:jc w:val="both"/>
        <w:rPr>
          <w:rFonts w:ascii="Book Antiqua" w:hAnsi="Book Antiqua" w:cs="Arial"/>
          <w:sz w:val="22"/>
          <w:szCs w:val="22"/>
        </w:rPr>
      </w:pPr>
    </w:p>
    <w:p w14:paraId="10801BAA" w14:textId="2C94BE56" w:rsidR="00471028" w:rsidRPr="00614CFC" w:rsidRDefault="00471028" w:rsidP="00471028">
      <w:pPr>
        <w:pStyle w:val="NormalWeb"/>
        <w:spacing w:line="360" w:lineRule="auto"/>
        <w:jc w:val="both"/>
        <w:rPr>
          <w:rFonts w:ascii="Book Antiqua" w:hAnsi="Book Antiqua" w:cs="Arial"/>
          <w:sz w:val="22"/>
          <w:szCs w:val="22"/>
          <w:u w:val="single"/>
        </w:rPr>
      </w:pPr>
      <w:r w:rsidRPr="00614CFC">
        <w:rPr>
          <w:rFonts w:ascii="Book Antiqua" w:hAnsi="Book Antiqua" w:cs="Arial"/>
          <w:sz w:val="22"/>
          <w:szCs w:val="22"/>
          <w:u w:val="single"/>
        </w:rPr>
        <w:t>2.</w:t>
      </w:r>
      <w:r w:rsidR="001426B1">
        <w:rPr>
          <w:rFonts w:ascii="Book Antiqua" w:hAnsi="Book Antiqua" w:cs="Arial"/>
          <w:sz w:val="22"/>
          <w:szCs w:val="22"/>
          <w:u w:val="single"/>
        </w:rPr>
        <w:t>2</w:t>
      </w:r>
      <w:r w:rsidR="007128D3" w:rsidRPr="00614CFC">
        <w:rPr>
          <w:rFonts w:ascii="Book Antiqua" w:hAnsi="Book Antiqua" w:cs="Arial"/>
          <w:sz w:val="22"/>
          <w:szCs w:val="22"/>
          <w:u w:val="single"/>
        </w:rPr>
        <w:t>.</w:t>
      </w:r>
      <w:r w:rsidRPr="00614CFC">
        <w:rPr>
          <w:rFonts w:ascii="Book Antiqua" w:hAnsi="Book Antiqua" w:cs="Arial"/>
          <w:sz w:val="22"/>
          <w:szCs w:val="22"/>
          <w:u w:val="single"/>
        </w:rPr>
        <w:t xml:space="preserve"> ICT and Pupil Engagement</w:t>
      </w:r>
    </w:p>
    <w:p w14:paraId="1DB20F6B" w14:textId="0702C36C" w:rsidR="00471028" w:rsidRPr="00614CFC" w:rsidRDefault="000B5594" w:rsidP="00471028">
      <w:pPr>
        <w:pStyle w:val="NormalWeb"/>
        <w:spacing w:line="360" w:lineRule="auto"/>
        <w:jc w:val="both"/>
        <w:rPr>
          <w:rFonts w:ascii="Book Antiqua" w:hAnsi="Book Antiqua" w:cs="Arial"/>
          <w:sz w:val="22"/>
          <w:szCs w:val="22"/>
        </w:rPr>
      </w:pPr>
      <w:r w:rsidRPr="00614CFC">
        <w:rPr>
          <w:rFonts w:ascii="Book Antiqua" w:hAnsi="Book Antiqua" w:cs="Arial"/>
          <w:sz w:val="22"/>
          <w:szCs w:val="22"/>
        </w:rPr>
        <w:t xml:space="preserve">Research suggests that maintaining pupil engagement through the use if ICT has become increasingly effective in schools. </w:t>
      </w:r>
      <w:r w:rsidR="00471028" w:rsidRPr="00614CFC">
        <w:rPr>
          <w:rFonts w:ascii="Book Antiqua" w:hAnsi="Book Antiqua" w:cs="Arial"/>
          <w:sz w:val="22"/>
          <w:szCs w:val="22"/>
        </w:rPr>
        <w:t xml:space="preserve">According to Friedman and Coates (2009, p.5) “ICT has been used in educational settings since its inception, but recent research has affirmed that it plays a vital role in high-quality learning and teaching” </w:t>
      </w:r>
      <w:r w:rsidRPr="00614CFC">
        <w:rPr>
          <w:rFonts w:ascii="Book Antiqua" w:hAnsi="Book Antiqua" w:cs="Arial"/>
          <w:sz w:val="22"/>
          <w:szCs w:val="22"/>
        </w:rPr>
        <w:t>suggesting</w:t>
      </w:r>
      <w:r w:rsidR="00471028" w:rsidRPr="00614CFC">
        <w:rPr>
          <w:rFonts w:ascii="Book Antiqua" w:hAnsi="Book Antiqua" w:cs="Arial"/>
          <w:sz w:val="22"/>
          <w:szCs w:val="22"/>
        </w:rPr>
        <w:t xml:space="preserve"> that over the years advances in technology have enabled teaching professionals to seek new opportunities to use ICT. This is also supported by </w:t>
      </w:r>
      <w:r w:rsidR="008C5AE3" w:rsidRPr="00614CFC">
        <w:rPr>
          <w:rFonts w:ascii="Book Antiqua" w:hAnsi="Book Antiqua" w:cs="Arial"/>
          <w:sz w:val="22"/>
          <w:szCs w:val="22"/>
        </w:rPr>
        <w:t>Ainley and Enger</w:t>
      </w:r>
      <w:r w:rsidR="00471028" w:rsidRPr="00614CFC">
        <w:rPr>
          <w:rFonts w:ascii="Book Antiqua" w:hAnsi="Book Antiqua" w:cs="Arial"/>
          <w:sz w:val="22"/>
          <w:szCs w:val="22"/>
        </w:rPr>
        <w:t xml:space="preserve"> (2008) who states that there has been “rapid and continuing advances in information and communication technologies (ICT), changing the </w:t>
      </w:r>
      <w:r w:rsidR="00471028" w:rsidRPr="00614CFC">
        <w:rPr>
          <w:rFonts w:ascii="Book Antiqua" w:hAnsi="Book Antiqua" w:cs="Arial"/>
          <w:sz w:val="22"/>
          <w:szCs w:val="22"/>
        </w:rPr>
        <w:lastRenderedPageBreak/>
        <w:t>ways people share, use, develop and process information” cited in Friedman and Coates (2009</w:t>
      </w:r>
      <w:r w:rsidRPr="00614CFC">
        <w:rPr>
          <w:rFonts w:ascii="Book Antiqua" w:hAnsi="Book Antiqua" w:cs="Arial"/>
          <w:sz w:val="22"/>
          <w:szCs w:val="22"/>
        </w:rPr>
        <w:t>, p.12</w:t>
      </w:r>
      <w:r w:rsidR="00471028" w:rsidRPr="00614CFC">
        <w:rPr>
          <w:rFonts w:ascii="Book Antiqua" w:hAnsi="Book Antiqua" w:cs="Arial"/>
          <w:sz w:val="22"/>
          <w:szCs w:val="22"/>
        </w:rPr>
        <w:t xml:space="preserve">). </w:t>
      </w:r>
      <w:r w:rsidR="00E375BD" w:rsidRPr="00614CFC">
        <w:rPr>
          <w:rFonts w:ascii="Book Antiqua" w:hAnsi="Book Antiqua" w:cs="Arial"/>
          <w:sz w:val="22"/>
          <w:szCs w:val="22"/>
        </w:rPr>
        <w:t xml:space="preserve">Ainley and Enger </w:t>
      </w:r>
      <w:r w:rsidR="00471028" w:rsidRPr="00614CFC">
        <w:rPr>
          <w:rFonts w:ascii="Book Antiqua" w:hAnsi="Book Antiqua" w:cs="Arial"/>
          <w:sz w:val="22"/>
          <w:szCs w:val="22"/>
        </w:rPr>
        <w:t xml:space="preserve">(2008) suggests that as the years progress, the use of ICT is being used more and more in everyday life, therefore, while schools already incorporate the use of ICT in learning, there is also a need to increase their effectiveness to benefit the children’s learning. </w:t>
      </w:r>
    </w:p>
    <w:p w14:paraId="57873636" w14:textId="77777777" w:rsidR="000B5594" w:rsidRPr="00614CFC" w:rsidRDefault="000B5594" w:rsidP="00471028">
      <w:pPr>
        <w:pStyle w:val="NormalWeb"/>
        <w:spacing w:line="360" w:lineRule="auto"/>
        <w:jc w:val="both"/>
        <w:rPr>
          <w:rFonts w:ascii="Book Antiqua" w:hAnsi="Book Antiqua" w:cs="Arial"/>
          <w:sz w:val="22"/>
          <w:szCs w:val="22"/>
        </w:rPr>
      </w:pPr>
    </w:p>
    <w:p w14:paraId="53063A5C" w14:textId="7471C90B" w:rsidR="00471028" w:rsidRPr="00614CFC" w:rsidRDefault="00471028" w:rsidP="00471028">
      <w:pPr>
        <w:pStyle w:val="NormalWeb"/>
        <w:spacing w:line="360" w:lineRule="auto"/>
        <w:jc w:val="both"/>
        <w:rPr>
          <w:rFonts w:ascii="Book Antiqua" w:hAnsi="Book Antiqua" w:cs="Arial"/>
          <w:sz w:val="22"/>
          <w:szCs w:val="22"/>
        </w:rPr>
      </w:pPr>
      <w:r w:rsidRPr="00614CFC">
        <w:rPr>
          <w:rFonts w:ascii="Book Antiqua" w:hAnsi="Book Antiqua" w:cs="Arial"/>
          <w:sz w:val="22"/>
          <w:szCs w:val="22"/>
        </w:rPr>
        <w:t xml:space="preserve">In addition, research suggests that there </w:t>
      </w:r>
      <w:r w:rsidR="00826669">
        <w:rPr>
          <w:rFonts w:ascii="Book Antiqua" w:hAnsi="Book Antiqua" w:cs="Arial"/>
          <w:sz w:val="22"/>
          <w:szCs w:val="22"/>
        </w:rPr>
        <w:t>are</w:t>
      </w:r>
      <w:r w:rsidRPr="00614CFC">
        <w:rPr>
          <w:rFonts w:ascii="Book Antiqua" w:hAnsi="Book Antiqua" w:cs="Arial"/>
          <w:sz w:val="22"/>
          <w:szCs w:val="22"/>
        </w:rPr>
        <w:t xml:space="preserve"> a wide range of benefits based on the use of ICT in education</w:t>
      </w:r>
      <w:r w:rsidR="00826669">
        <w:rPr>
          <w:rFonts w:ascii="Book Antiqua" w:hAnsi="Book Antiqua" w:cs="Arial"/>
          <w:sz w:val="22"/>
          <w:szCs w:val="22"/>
        </w:rPr>
        <w:t>. H</w:t>
      </w:r>
      <w:r w:rsidRPr="00614CFC">
        <w:rPr>
          <w:rFonts w:ascii="Book Antiqua" w:hAnsi="Book Antiqua" w:cs="Arial"/>
          <w:sz w:val="22"/>
          <w:szCs w:val="22"/>
        </w:rPr>
        <w:t xml:space="preserve">owever, Condie and Munro (2007) states that “the clearest benefit was when ICT was integrated across all subjects, and was part of everyday classroom activity” cited in Friedman and Coates (2009). Condie and Munro (2007) suggests that although the use of ICT as a core subject is important in education, it was seen to have benefited children most when it was imbedded throughout all areas of the curriculum, providing children with opportunities to develop their skills and knowledge </w:t>
      </w:r>
      <w:r w:rsidR="000B5594" w:rsidRPr="00614CFC">
        <w:rPr>
          <w:rFonts w:ascii="Book Antiqua" w:hAnsi="Book Antiqua" w:cs="Arial"/>
          <w:sz w:val="22"/>
          <w:szCs w:val="22"/>
        </w:rPr>
        <w:t xml:space="preserve">through the use of ICT. </w:t>
      </w:r>
      <w:r w:rsidRPr="00614CFC">
        <w:rPr>
          <w:rFonts w:ascii="Book Antiqua" w:hAnsi="Book Antiqua" w:cs="Arial"/>
          <w:sz w:val="22"/>
          <w:szCs w:val="22"/>
        </w:rPr>
        <w:t xml:space="preserve"> </w:t>
      </w:r>
    </w:p>
    <w:p w14:paraId="66F125DC" w14:textId="77777777" w:rsidR="000B5594" w:rsidRPr="00614CFC" w:rsidRDefault="000B5594" w:rsidP="00471028">
      <w:pPr>
        <w:pStyle w:val="NormalWeb"/>
        <w:spacing w:line="360" w:lineRule="auto"/>
        <w:jc w:val="both"/>
        <w:rPr>
          <w:rFonts w:ascii="Book Antiqua" w:hAnsi="Book Antiqua" w:cs="Arial"/>
          <w:sz w:val="22"/>
          <w:szCs w:val="22"/>
        </w:rPr>
      </w:pPr>
    </w:p>
    <w:p w14:paraId="30F9C7FF" w14:textId="23B1B616" w:rsidR="00471028" w:rsidRPr="00614CFC" w:rsidRDefault="00471028" w:rsidP="00471028">
      <w:pPr>
        <w:pStyle w:val="NormalWeb"/>
        <w:spacing w:line="360" w:lineRule="auto"/>
        <w:jc w:val="both"/>
        <w:rPr>
          <w:rFonts w:ascii="Book Antiqua" w:hAnsi="Book Antiqua" w:cs="Arial"/>
          <w:sz w:val="22"/>
          <w:szCs w:val="22"/>
        </w:rPr>
      </w:pPr>
      <w:r w:rsidRPr="00614CFC">
        <w:rPr>
          <w:rFonts w:ascii="Book Antiqua" w:hAnsi="Book Antiqua" w:cs="Arial"/>
          <w:sz w:val="22"/>
          <w:szCs w:val="22"/>
        </w:rPr>
        <w:t>A further study from Waxman, Lin and Michko (2003) suggests that the use of ICT in the classroom has a significant impact on pupil engagement as opposed to traditional instruction, cited in (Friedman and Coates, 2009)</w:t>
      </w:r>
      <w:r w:rsidR="00826669">
        <w:rPr>
          <w:rFonts w:ascii="Book Antiqua" w:hAnsi="Book Antiqua" w:cs="Arial"/>
          <w:sz w:val="22"/>
          <w:szCs w:val="22"/>
        </w:rPr>
        <w:t xml:space="preserve">. This suggests </w:t>
      </w:r>
      <w:r w:rsidRPr="00614CFC">
        <w:rPr>
          <w:rFonts w:ascii="Book Antiqua" w:hAnsi="Book Antiqua" w:cs="Arial"/>
          <w:sz w:val="22"/>
          <w:szCs w:val="22"/>
        </w:rPr>
        <w:t>tha</w:t>
      </w:r>
      <w:r w:rsidR="000B5594" w:rsidRPr="00614CFC">
        <w:rPr>
          <w:rFonts w:ascii="Book Antiqua" w:hAnsi="Book Antiqua" w:cs="Arial"/>
          <w:sz w:val="22"/>
          <w:szCs w:val="22"/>
        </w:rPr>
        <w:t>t</w:t>
      </w:r>
      <w:r w:rsidRPr="00614CFC">
        <w:rPr>
          <w:rFonts w:ascii="Book Antiqua" w:hAnsi="Book Antiqua" w:cs="Arial"/>
          <w:sz w:val="22"/>
          <w:szCs w:val="22"/>
        </w:rPr>
        <w:t xml:space="preserve"> advances in strategies of maintaining pupil engagement are being challenged more and more, leading to findings and results which suggest that the use of ICT has a positive effect on pupil engagement in the classroom. </w:t>
      </w:r>
      <w:r w:rsidR="00CA4DFF" w:rsidRPr="00614CFC">
        <w:rPr>
          <w:rFonts w:ascii="Book Antiqua" w:hAnsi="Book Antiqua" w:cs="Arial"/>
          <w:sz w:val="22"/>
          <w:szCs w:val="22"/>
        </w:rPr>
        <w:t>According to Kearsley and Shneiderman (199</w:t>
      </w:r>
      <w:r w:rsidR="00A919F6" w:rsidRPr="00614CFC">
        <w:rPr>
          <w:rFonts w:ascii="Book Antiqua" w:hAnsi="Book Antiqua" w:cs="Arial"/>
          <w:sz w:val="22"/>
          <w:szCs w:val="22"/>
        </w:rPr>
        <w:t xml:space="preserve">9, p.7) “technology can facilitate engagement in ways, which are difficult to achieve otherwise” suggesting that modern day learning is not only effective through the use of traditional teaching techniques, but there is now more scope for professionals to include the use of ICT as a means of effective teaching and learning to support and maintain the engagement of their pupils. </w:t>
      </w:r>
    </w:p>
    <w:p w14:paraId="3DF20BD9" w14:textId="77777777" w:rsidR="00826669" w:rsidRDefault="00826669" w:rsidP="00471028">
      <w:pPr>
        <w:pStyle w:val="NormalWeb"/>
        <w:spacing w:line="360" w:lineRule="auto"/>
        <w:jc w:val="both"/>
        <w:rPr>
          <w:rFonts w:ascii="Book Antiqua" w:hAnsi="Book Antiqua" w:cs="Arial"/>
          <w:sz w:val="22"/>
          <w:szCs w:val="22"/>
        </w:rPr>
      </w:pPr>
    </w:p>
    <w:p w14:paraId="4E15142C" w14:textId="5B4695EA" w:rsidR="000B5594" w:rsidRPr="00614CFC" w:rsidRDefault="00F06A5A" w:rsidP="00471028">
      <w:pPr>
        <w:pStyle w:val="NormalWeb"/>
        <w:spacing w:line="360" w:lineRule="auto"/>
        <w:jc w:val="both"/>
        <w:rPr>
          <w:rFonts w:ascii="Book Antiqua" w:hAnsi="Book Antiqua" w:cs="Arial"/>
          <w:sz w:val="22"/>
          <w:szCs w:val="22"/>
        </w:rPr>
      </w:pPr>
      <w:r w:rsidRPr="00614CFC">
        <w:rPr>
          <w:rFonts w:ascii="Book Antiqua" w:hAnsi="Book Antiqua" w:cs="Arial"/>
          <w:sz w:val="22"/>
          <w:szCs w:val="22"/>
        </w:rPr>
        <w:t>In contrast</w:t>
      </w:r>
      <w:r w:rsidR="00985ADA" w:rsidRPr="00614CFC">
        <w:rPr>
          <w:rFonts w:ascii="Book Antiqua" w:hAnsi="Book Antiqua" w:cs="Arial"/>
          <w:sz w:val="22"/>
          <w:szCs w:val="22"/>
        </w:rPr>
        <w:t xml:space="preserve">, although many theorists have proven the effectiveness of the use of ICT as a means of pupil engagement, research also suggests that ICT does not have a positive impact on pupil engagement. A research study carried out in 2009 by Friedman and Coates </w:t>
      </w:r>
      <w:r w:rsidR="008C5AE3" w:rsidRPr="00614CFC">
        <w:rPr>
          <w:rFonts w:ascii="Book Antiqua" w:hAnsi="Book Antiqua" w:cs="Arial"/>
          <w:sz w:val="22"/>
          <w:szCs w:val="22"/>
        </w:rPr>
        <w:t>suggests that typically researchers would expect student’s to support the use of ICT in education</w:t>
      </w:r>
      <w:r w:rsidR="00DD1655" w:rsidRPr="00614CFC">
        <w:rPr>
          <w:rFonts w:ascii="Book Antiqua" w:hAnsi="Book Antiqua" w:cs="Arial"/>
          <w:sz w:val="22"/>
          <w:szCs w:val="22"/>
        </w:rPr>
        <w:t>. H</w:t>
      </w:r>
      <w:r w:rsidR="008C5AE3" w:rsidRPr="00614CFC">
        <w:rPr>
          <w:rFonts w:ascii="Book Antiqua" w:hAnsi="Book Antiqua" w:cs="Arial"/>
          <w:sz w:val="22"/>
          <w:szCs w:val="22"/>
        </w:rPr>
        <w:t xml:space="preserve">owever, feedback suggested otherwise as many students believed that the use of ICT was confusing, a waste of time and should only be used when necessary as it can also be confusing to pupils. </w:t>
      </w:r>
      <w:r w:rsidR="00581AED" w:rsidRPr="00614CFC">
        <w:rPr>
          <w:rFonts w:ascii="Book Antiqua" w:hAnsi="Book Antiqua" w:cs="Arial"/>
          <w:sz w:val="22"/>
          <w:szCs w:val="22"/>
        </w:rPr>
        <w:lastRenderedPageBreak/>
        <w:t xml:space="preserve">This is further supported by </w:t>
      </w:r>
      <w:r w:rsidR="008C5AE3" w:rsidRPr="00614CFC">
        <w:rPr>
          <w:rFonts w:ascii="Book Antiqua" w:hAnsi="Book Antiqua" w:cs="Arial"/>
          <w:sz w:val="22"/>
          <w:szCs w:val="22"/>
        </w:rPr>
        <w:t>Ainley and Enger</w:t>
      </w:r>
      <w:r w:rsidR="00581AED" w:rsidRPr="00614CFC">
        <w:rPr>
          <w:rFonts w:ascii="Book Antiqua" w:hAnsi="Book Antiqua" w:cs="Arial"/>
          <w:sz w:val="22"/>
          <w:szCs w:val="22"/>
        </w:rPr>
        <w:t xml:space="preserve"> (</w:t>
      </w:r>
      <w:r w:rsidR="008C5AE3" w:rsidRPr="00614CFC">
        <w:rPr>
          <w:rFonts w:ascii="Book Antiqua" w:hAnsi="Book Antiqua" w:cs="Arial"/>
          <w:sz w:val="22"/>
          <w:szCs w:val="22"/>
        </w:rPr>
        <w:t>2008</w:t>
      </w:r>
      <w:r w:rsidR="00581AED" w:rsidRPr="00614CFC">
        <w:rPr>
          <w:rFonts w:ascii="Book Antiqua" w:hAnsi="Book Antiqua" w:cs="Arial"/>
          <w:sz w:val="22"/>
          <w:szCs w:val="22"/>
        </w:rPr>
        <w:t>, p.8) who states that “it is also evident that the use of ICT does not always result in greater</w:t>
      </w:r>
      <w:r w:rsidR="00DA1433" w:rsidRPr="00614CFC">
        <w:rPr>
          <w:rFonts w:ascii="Book Antiqua" w:hAnsi="Book Antiqua" w:cs="Arial"/>
          <w:sz w:val="22"/>
          <w:szCs w:val="22"/>
        </w:rPr>
        <w:t xml:space="preserve"> </w:t>
      </w:r>
      <w:r w:rsidR="00581AED" w:rsidRPr="00614CFC">
        <w:rPr>
          <w:rFonts w:ascii="Book Antiqua" w:hAnsi="Book Antiqua" w:cs="Arial"/>
          <w:sz w:val="22"/>
          <w:szCs w:val="22"/>
        </w:rPr>
        <w:t xml:space="preserve">engagement or stronger cognitive engagement” </w:t>
      </w:r>
      <w:r w:rsidR="008C5AE3" w:rsidRPr="00614CFC">
        <w:rPr>
          <w:rFonts w:ascii="Book Antiqua" w:hAnsi="Book Antiqua" w:cs="Arial"/>
          <w:sz w:val="22"/>
          <w:szCs w:val="22"/>
        </w:rPr>
        <w:t xml:space="preserve">supporting Friedman and Coates (2009) </w:t>
      </w:r>
      <w:r w:rsidR="00DD1655" w:rsidRPr="00614CFC">
        <w:rPr>
          <w:rFonts w:ascii="Book Antiqua" w:hAnsi="Book Antiqua" w:cs="Arial"/>
          <w:sz w:val="22"/>
          <w:szCs w:val="22"/>
        </w:rPr>
        <w:t>contradicting</w:t>
      </w:r>
      <w:r w:rsidR="008C5AE3" w:rsidRPr="00614CFC">
        <w:rPr>
          <w:rFonts w:ascii="Book Antiqua" w:hAnsi="Book Antiqua" w:cs="Arial"/>
          <w:sz w:val="22"/>
          <w:szCs w:val="22"/>
        </w:rPr>
        <w:t xml:space="preserve"> the views of many researchers and professionals who believe the use of ICT is an effective way of maintaining pupil engagement. </w:t>
      </w:r>
    </w:p>
    <w:p w14:paraId="207DF85E" w14:textId="77777777" w:rsidR="000B5594" w:rsidRPr="00614CFC" w:rsidRDefault="000B5594" w:rsidP="00471028">
      <w:pPr>
        <w:pStyle w:val="NormalWeb"/>
        <w:spacing w:line="360" w:lineRule="auto"/>
        <w:jc w:val="both"/>
        <w:rPr>
          <w:rFonts w:ascii="Book Antiqua" w:hAnsi="Book Antiqua" w:cs="Arial"/>
          <w:sz w:val="22"/>
          <w:szCs w:val="22"/>
        </w:rPr>
      </w:pPr>
    </w:p>
    <w:p w14:paraId="57C06B2A" w14:textId="4ED59EBA" w:rsidR="008C5AE3" w:rsidRPr="00614CFC" w:rsidRDefault="008C5AE3" w:rsidP="00471028">
      <w:pPr>
        <w:pStyle w:val="NormalWeb"/>
        <w:spacing w:line="360" w:lineRule="auto"/>
        <w:jc w:val="both"/>
        <w:rPr>
          <w:rFonts w:ascii="Book Antiqua" w:hAnsi="Book Antiqua" w:cs="Arial"/>
          <w:sz w:val="22"/>
          <w:szCs w:val="22"/>
        </w:rPr>
      </w:pPr>
      <w:r w:rsidRPr="00614CFC">
        <w:rPr>
          <w:rFonts w:ascii="Book Antiqua" w:hAnsi="Book Antiqua" w:cs="Arial"/>
          <w:sz w:val="22"/>
          <w:szCs w:val="22"/>
        </w:rPr>
        <w:t xml:space="preserve">To summarise, after taking into consideration various literature </w:t>
      </w:r>
      <w:r w:rsidR="00425415" w:rsidRPr="00614CFC">
        <w:rPr>
          <w:rFonts w:ascii="Book Antiqua" w:hAnsi="Book Antiqua" w:cs="Arial"/>
          <w:sz w:val="22"/>
          <w:szCs w:val="22"/>
        </w:rPr>
        <w:t xml:space="preserve">in relation to the use of ICT and pupil engagement, it is evident that there is still scope for </w:t>
      </w:r>
      <w:r w:rsidR="00826669">
        <w:rPr>
          <w:rFonts w:ascii="Book Antiqua" w:hAnsi="Book Antiqua" w:cs="Arial"/>
          <w:sz w:val="22"/>
          <w:szCs w:val="22"/>
        </w:rPr>
        <w:t xml:space="preserve">further </w:t>
      </w:r>
      <w:r w:rsidR="00425415" w:rsidRPr="00614CFC">
        <w:rPr>
          <w:rFonts w:ascii="Book Antiqua" w:hAnsi="Book Antiqua" w:cs="Arial"/>
          <w:sz w:val="22"/>
          <w:szCs w:val="22"/>
        </w:rPr>
        <w:t xml:space="preserve">research to take place to support the viewpoints of the different researchers. From this, my research partner and I were able to gain enough insight in order to conduct our own lesson study </w:t>
      </w:r>
      <w:r w:rsidR="00DD1655" w:rsidRPr="00614CFC">
        <w:rPr>
          <w:rFonts w:ascii="Book Antiqua" w:hAnsi="Book Antiqua" w:cs="Arial"/>
          <w:sz w:val="22"/>
          <w:szCs w:val="22"/>
        </w:rPr>
        <w:t>taking the literature we had already studied into consideration.</w:t>
      </w:r>
    </w:p>
    <w:p w14:paraId="1FF6DD75" w14:textId="77777777" w:rsidR="00DD1655" w:rsidRPr="00614CFC" w:rsidRDefault="00DD1655" w:rsidP="00471028">
      <w:pPr>
        <w:pStyle w:val="NormalWeb"/>
        <w:spacing w:line="360" w:lineRule="auto"/>
        <w:jc w:val="both"/>
        <w:rPr>
          <w:rFonts w:ascii="Book Antiqua" w:hAnsi="Book Antiqua" w:cs="Arial"/>
          <w:sz w:val="22"/>
          <w:szCs w:val="22"/>
          <w:u w:val="single"/>
        </w:rPr>
      </w:pPr>
    </w:p>
    <w:p w14:paraId="797A3CAD" w14:textId="3BCC1964" w:rsidR="00471028" w:rsidRPr="00614CFC" w:rsidRDefault="00471028" w:rsidP="00471028">
      <w:pPr>
        <w:pStyle w:val="NormalWeb"/>
        <w:spacing w:line="360" w:lineRule="auto"/>
        <w:jc w:val="both"/>
        <w:rPr>
          <w:rFonts w:ascii="Book Antiqua" w:hAnsi="Book Antiqua" w:cs="Arial"/>
          <w:sz w:val="22"/>
          <w:szCs w:val="22"/>
          <w:u w:val="single"/>
        </w:rPr>
      </w:pPr>
      <w:r w:rsidRPr="00614CFC">
        <w:rPr>
          <w:rFonts w:ascii="Book Antiqua" w:hAnsi="Book Antiqua" w:cs="Arial"/>
          <w:sz w:val="22"/>
          <w:szCs w:val="22"/>
          <w:u w:val="single"/>
        </w:rPr>
        <w:t>2.2</w:t>
      </w:r>
      <w:r w:rsidR="007128D3" w:rsidRPr="00614CFC">
        <w:rPr>
          <w:rFonts w:ascii="Book Antiqua" w:hAnsi="Book Antiqua" w:cs="Arial"/>
          <w:sz w:val="22"/>
          <w:szCs w:val="22"/>
          <w:u w:val="single"/>
        </w:rPr>
        <w:t>.</w:t>
      </w:r>
      <w:r w:rsidRPr="00614CFC">
        <w:rPr>
          <w:rFonts w:ascii="Book Antiqua" w:hAnsi="Book Antiqua" w:cs="Arial"/>
          <w:sz w:val="22"/>
          <w:szCs w:val="22"/>
          <w:u w:val="single"/>
        </w:rPr>
        <w:t xml:space="preserve"> </w:t>
      </w:r>
      <w:r w:rsidR="00E375BD" w:rsidRPr="00614CFC">
        <w:rPr>
          <w:rFonts w:ascii="Book Antiqua" w:hAnsi="Book Antiqua" w:cs="Arial"/>
          <w:sz w:val="22"/>
          <w:szCs w:val="22"/>
          <w:u w:val="single"/>
        </w:rPr>
        <w:t>‘</w:t>
      </w:r>
      <w:r w:rsidRPr="00614CFC">
        <w:rPr>
          <w:rFonts w:ascii="Book Antiqua" w:hAnsi="Book Antiqua" w:cs="Arial"/>
          <w:sz w:val="22"/>
          <w:szCs w:val="22"/>
          <w:u w:val="single"/>
        </w:rPr>
        <w:t>Kahoot!</w:t>
      </w:r>
      <w:r w:rsidR="00E375BD" w:rsidRPr="00614CFC">
        <w:rPr>
          <w:rFonts w:ascii="Book Antiqua" w:hAnsi="Book Antiqua" w:cs="Arial"/>
          <w:sz w:val="22"/>
          <w:szCs w:val="22"/>
          <w:u w:val="single"/>
        </w:rPr>
        <w:t>’</w:t>
      </w:r>
      <w:r w:rsidRPr="00614CFC">
        <w:rPr>
          <w:rFonts w:ascii="Book Antiqua" w:hAnsi="Book Antiqua" w:cs="Arial"/>
          <w:sz w:val="22"/>
          <w:szCs w:val="22"/>
          <w:u w:val="single"/>
        </w:rPr>
        <w:t xml:space="preserve"> </w:t>
      </w:r>
    </w:p>
    <w:p w14:paraId="78C8E88E" w14:textId="6A642E41" w:rsidR="000B5FA8" w:rsidRPr="00614CFC" w:rsidRDefault="00E375BD" w:rsidP="000B5FA8">
      <w:pPr>
        <w:spacing w:line="360" w:lineRule="auto"/>
        <w:jc w:val="both"/>
        <w:rPr>
          <w:rFonts w:ascii="Book Antiqua" w:hAnsi="Book Antiqua"/>
          <w:sz w:val="22"/>
          <w:szCs w:val="22"/>
        </w:rPr>
      </w:pPr>
      <w:r w:rsidRPr="00614CFC">
        <w:rPr>
          <w:rFonts w:ascii="Book Antiqua" w:hAnsi="Book Antiqua"/>
          <w:sz w:val="22"/>
          <w:szCs w:val="22"/>
        </w:rPr>
        <w:t>‘</w:t>
      </w:r>
      <w:r w:rsidR="00471028" w:rsidRPr="00614CFC">
        <w:rPr>
          <w:rFonts w:ascii="Book Antiqua" w:hAnsi="Book Antiqua"/>
          <w:sz w:val="22"/>
          <w:szCs w:val="22"/>
        </w:rPr>
        <w:t>Kahoot</w:t>
      </w:r>
      <w:r w:rsidR="00BC334D" w:rsidRPr="00614CFC">
        <w:rPr>
          <w:rFonts w:ascii="Book Antiqua" w:hAnsi="Book Antiqua"/>
          <w:sz w:val="22"/>
          <w:szCs w:val="22"/>
        </w:rPr>
        <w:t>!</w:t>
      </w:r>
      <w:r w:rsidRPr="00614CFC">
        <w:rPr>
          <w:rFonts w:ascii="Book Antiqua" w:hAnsi="Book Antiqua"/>
          <w:sz w:val="22"/>
          <w:szCs w:val="22"/>
        </w:rPr>
        <w:t>’</w:t>
      </w:r>
      <w:r w:rsidR="00471028" w:rsidRPr="00614CFC">
        <w:rPr>
          <w:rFonts w:ascii="Book Antiqua" w:hAnsi="Book Antiqua"/>
          <w:sz w:val="22"/>
          <w:szCs w:val="22"/>
        </w:rPr>
        <w:t xml:space="preserve"> is a free online platform that allows staff and students to create their own quiz based on a topic of their choice, providing them with the opportunity to challenge their peers. </w:t>
      </w:r>
      <w:r w:rsidRPr="00614CFC">
        <w:rPr>
          <w:rFonts w:ascii="Book Antiqua" w:hAnsi="Book Antiqua"/>
          <w:sz w:val="22"/>
          <w:szCs w:val="22"/>
        </w:rPr>
        <w:t>‘</w:t>
      </w:r>
      <w:r w:rsidR="00471028" w:rsidRPr="00614CFC">
        <w:rPr>
          <w:rFonts w:ascii="Book Antiqua" w:hAnsi="Book Antiqua"/>
          <w:sz w:val="22"/>
          <w:szCs w:val="22"/>
        </w:rPr>
        <w:t>Kahoot</w:t>
      </w:r>
      <w:r w:rsidR="00BC334D" w:rsidRPr="00614CFC">
        <w:rPr>
          <w:rFonts w:ascii="Book Antiqua" w:hAnsi="Book Antiqua"/>
          <w:sz w:val="22"/>
          <w:szCs w:val="22"/>
        </w:rPr>
        <w:t>!</w:t>
      </w:r>
      <w:r w:rsidRPr="00614CFC">
        <w:rPr>
          <w:rFonts w:ascii="Book Antiqua" w:hAnsi="Book Antiqua"/>
          <w:sz w:val="22"/>
          <w:szCs w:val="22"/>
        </w:rPr>
        <w:t>’</w:t>
      </w:r>
      <w:r w:rsidR="00471028" w:rsidRPr="00614CFC">
        <w:rPr>
          <w:rFonts w:ascii="Book Antiqua" w:hAnsi="Book Antiqua"/>
          <w:sz w:val="22"/>
          <w:szCs w:val="22"/>
        </w:rPr>
        <w:t xml:space="preserve"> was designed by Jamie Brooker and Johan Brand in 2015 as a game-based classroom response tool. The use of </w:t>
      </w:r>
      <w:r w:rsidRPr="00614CFC">
        <w:rPr>
          <w:rFonts w:ascii="Book Antiqua" w:hAnsi="Book Antiqua"/>
          <w:sz w:val="22"/>
          <w:szCs w:val="22"/>
        </w:rPr>
        <w:t>‘</w:t>
      </w:r>
      <w:r w:rsidR="00471028" w:rsidRPr="00614CFC">
        <w:rPr>
          <w:rFonts w:ascii="Book Antiqua" w:hAnsi="Book Antiqua"/>
          <w:sz w:val="22"/>
          <w:szCs w:val="22"/>
        </w:rPr>
        <w:t>Kahoot</w:t>
      </w:r>
      <w:r w:rsidR="00BC334D" w:rsidRPr="00614CFC">
        <w:rPr>
          <w:rFonts w:ascii="Book Antiqua" w:hAnsi="Book Antiqua"/>
          <w:sz w:val="22"/>
          <w:szCs w:val="22"/>
        </w:rPr>
        <w:t>!</w:t>
      </w:r>
      <w:r w:rsidRPr="00614CFC">
        <w:rPr>
          <w:rFonts w:ascii="Book Antiqua" w:hAnsi="Book Antiqua"/>
          <w:sz w:val="22"/>
          <w:szCs w:val="22"/>
        </w:rPr>
        <w:t>’</w:t>
      </w:r>
      <w:r w:rsidR="00471028" w:rsidRPr="00614CFC">
        <w:rPr>
          <w:rFonts w:ascii="Book Antiqua" w:hAnsi="Book Antiqua"/>
          <w:sz w:val="22"/>
          <w:szCs w:val="22"/>
        </w:rPr>
        <w:t xml:space="preserve"> as a tool for pupil engagement is promoted as a popular e-learning tool </w:t>
      </w:r>
      <w:r w:rsidR="00DD1655" w:rsidRPr="00614CFC">
        <w:rPr>
          <w:rFonts w:ascii="Book Antiqua" w:hAnsi="Book Antiqua"/>
          <w:sz w:val="22"/>
          <w:szCs w:val="22"/>
        </w:rPr>
        <w:t>which encourages</w:t>
      </w:r>
      <w:r w:rsidR="00471028" w:rsidRPr="00614CFC">
        <w:rPr>
          <w:rFonts w:ascii="Book Antiqua" w:hAnsi="Book Antiqua"/>
          <w:sz w:val="22"/>
          <w:szCs w:val="22"/>
        </w:rPr>
        <w:t xml:space="preserve"> </w:t>
      </w:r>
      <w:r w:rsidR="00DD1655" w:rsidRPr="00614CFC">
        <w:rPr>
          <w:rFonts w:ascii="Book Antiqua" w:hAnsi="Book Antiqua"/>
          <w:sz w:val="22"/>
          <w:szCs w:val="22"/>
        </w:rPr>
        <w:t xml:space="preserve">the </w:t>
      </w:r>
      <w:r w:rsidR="00471028" w:rsidRPr="00614CFC">
        <w:rPr>
          <w:rFonts w:ascii="Book Antiqua" w:hAnsi="Book Antiqua"/>
          <w:sz w:val="22"/>
          <w:szCs w:val="22"/>
        </w:rPr>
        <w:t xml:space="preserve">involvement of pupils. According to Hunsu, Adesope and Bayl (2016) many literature reviews provided positive effects and benefits on student learning due to the production of immediate feedback for teaching staff based on the children’s answers. The research findings from various literature informed my partner and I’s decision to use </w:t>
      </w:r>
      <w:r w:rsidRPr="00614CFC">
        <w:rPr>
          <w:rFonts w:ascii="Book Antiqua" w:hAnsi="Book Antiqua"/>
          <w:sz w:val="22"/>
          <w:szCs w:val="22"/>
        </w:rPr>
        <w:t>‘</w:t>
      </w:r>
      <w:r w:rsidR="00471028" w:rsidRPr="00614CFC">
        <w:rPr>
          <w:rFonts w:ascii="Book Antiqua" w:hAnsi="Book Antiqua"/>
          <w:sz w:val="22"/>
          <w:szCs w:val="22"/>
        </w:rPr>
        <w:t>Kahoot</w:t>
      </w:r>
      <w:r w:rsidR="00BC334D" w:rsidRPr="00614CFC">
        <w:rPr>
          <w:rFonts w:ascii="Book Antiqua" w:hAnsi="Book Antiqua"/>
          <w:sz w:val="22"/>
          <w:szCs w:val="22"/>
        </w:rPr>
        <w:t>!</w:t>
      </w:r>
      <w:r w:rsidRPr="00614CFC">
        <w:rPr>
          <w:rFonts w:ascii="Book Antiqua" w:hAnsi="Book Antiqua"/>
          <w:sz w:val="22"/>
          <w:szCs w:val="22"/>
        </w:rPr>
        <w:t>’</w:t>
      </w:r>
      <w:r w:rsidR="00471028" w:rsidRPr="00614CFC">
        <w:rPr>
          <w:rFonts w:ascii="Book Antiqua" w:hAnsi="Book Antiqua"/>
          <w:sz w:val="22"/>
          <w:szCs w:val="22"/>
        </w:rPr>
        <w:t xml:space="preserve"> as it was evident that </w:t>
      </w:r>
      <w:r w:rsidR="00BC334D" w:rsidRPr="00614CFC">
        <w:rPr>
          <w:rFonts w:ascii="Book Antiqua" w:hAnsi="Book Antiqua"/>
          <w:sz w:val="22"/>
          <w:szCs w:val="22"/>
        </w:rPr>
        <w:t xml:space="preserve">this </w:t>
      </w:r>
      <w:r w:rsidR="00471028" w:rsidRPr="00614CFC">
        <w:rPr>
          <w:rFonts w:ascii="Book Antiqua" w:hAnsi="Book Antiqua"/>
          <w:sz w:val="22"/>
          <w:szCs w:val="22"/>
        </w:rPr>
        <w:t xml:space="preserve">has proven to be an effective tool for pupil engagement over many years. Furthermore, according to Burguillo (2010) when children are using games as a learning tool, they are unaware of the learning which is taking place. Thus, evidencing that the use of games is an effective means of maintaining pupil engagement in the traditional classroom, whilst providing effective teaching and learning, motivation and pupil engagement (Wang, 2007; Owston, 2009). </w:t>
      </w:r>
    </w:p>
    <w:p w14:paraId="4E90C5BB" w14:textId="77777777" w:rsidR="000B5FA8" w:rsidRPr="00614CFC" w:rsidRDefault="000B5FA8" w:rsidP="000B5FA8">
      <w:pPr>
        <w:spacing w:line="360" w:lineRule="auto"/>
        <w:jc w:val="both"/>
        <w:rPr>
          <w:rFonts w:ascii="Book Antiqua" w:hAnsi="Book Antiqua"/>
          <w:sz w:val="22"/>
          <w:szCs w:val="22"/>
        </w:rPr>
      </w:pPr>
    </w:p>
    <w:p w14:paraId="2FE2AC0A" w14:textId="77777777" w:rsidR="000B5594" w:rsidRPr="00614CFC" w:rsidRDefault="000B5594" w:rsidP="000B5FA8">
      <w:pPr>
        <w:spacing w:line="360" w:lineRule="auto"/>
        <w:jc w:val="center"/>
        <w:rPr>
          <w:rFonts w:ascii="Book Antiqua" w:hAnsi="Book Antiqua" w:cs="Arial"/>
          <w:b/>
          <w:sz w:val="22"/>
          <w:szCs w:val="22"/>
        </w:rPr>
      </w:pPr>
    </w:p>
    <w:p w14:paraId="54B18973" w14:textId="77777777" w:rsidR="000B5594" w:rsidRPr="00614CFC" w:rsidRDefault="000B5594" w:rsidP="000B5FA8">
      <w:pPr>
        <w:spacing w:line="360" w:lineRule="auto"/>
        <w:jc w:val="center"/>
        <w:rPr>
          <w:rFonts w:ascii="Book Antiqua" w:hAnsi="Book Antiqua" w:cs="Arial"/>
          <w:b/>
          <w:sz w:val="22"/>
          <w:szCs w:val="22"/>
        </w:rPr>
      </w:pPr>
    </w:p>
    <w:p w14:paraId="365A7E52" w14:textId="77777777" w:rsidR="000B5594" w:rsidRPr="00614CFC" w:rsidRDefault="000B5594" w:rsidP="000B5FA8">
      <w:pPr>
        <w:spacing w:line="360" w:lineRule="auto"/>
        <w:jc w:val="center"/>
        <w:rPr>
          <w:rFonts w:ascii="Book Antiqua" w:hAnsi="Book Antiqua" w:cs="Arial"/>
          <w:b/>
          <w:sz w:val="22"/>
          <w:szCs w:val="22"/>
        </w:rPr>
      </w:pPr>
    </w:p>
    <w:p w14:paraId="292A5E17" w14:textId="77777777" w:rsidR="000B5594" w:rsidRPr="00614CFC" w:rsidRDefault="000B5594" w:rsidP="000B5FA8">
      <w:pPr>
        <w:spacing w:line="360" w:lineRule="auto"/>
        <w:jc w:val="center"/>
        <w:rPr>
          <w:rFonts w:ascii="Book Antiqua" w:hAnsi="Book Antiqua" w:cs="Arial"/>
          <w:b/>
          <w:sz w:val="22"/>
          <w:szCs w:val="22"/>
        </w:rPr>
      </w:pPr>
    </w:p>
    <w:p w14:paraId="130C46B7" w14:textId="77777777" w:rsidR="000B5594" w:rsidRPr="00614CFC" w:rsidRDefault="000B5594" w:rsidP="000B5FA8">
      <w:pPr>
        <w:spacing w:line="360" w:lineRule="auto"/>
        <w:jc w:val="center"/>
        <w:rPr>
          <w:rFonts w:ascii="Book Antiqua" w:hAnsi="Book Antiqua" w:cs="Arial"/>
          <w:b/>
          <w:sz w:val="22"/>
          <w:szCs w:val="22"/>
        </w:rPr>
      </w:pPr>
    </w:p>
    <w:p w14:paraId="6E9803C9" w14:textId="77777777" w:rsidR="001426B1" w:rsidRDefault="001426B1" w:rsidP="001426B1">
      <w:pPr>
        <w:spacing w:line="360" w:lineRule="auto"/>
        <w:rPr>
          <w:rFonts w:ascii="Book Antiqua" w:hAnsi="Book Antiqua" w:cs="Arial"/>
          <w:b/>
          <w:sz w:val="22"/>
          <w:szCs w:val="22"/>
        </w:rPr>
      </w:pPr>
    </w:p>
    <w:p w14:paraId="1537EC6D" w14:textId="75C0555F" w:rsidR="007128D3" w:rsidRPr="00614CFC" w:rsidRDefault="007128D3" w:rsidP="001426B1">
      <w:pPr>
        <w:spacing w:line="360" w:lineRule="auto"/>
        <w:jc w:val="center"/>
        <w:rPr>
          <w:rFonts w:ascii="Book Antiqua" w:hAnsi="Book Antiqua"/>
          <w:sz w:val="22"/>
          <w:szCs w:val="22"/>
        </w:rPr>
      </w:pPr>
      <w:r w:rsidRPr="00614CFC">
        <w:rPr>
          <w:rFonts w:ascii="Book Antiqua" w:hAnsi="Book Antiqua" w:cs="Arial"/>
          <w:b/>
          <w:sz w:val="22"/>
          <w:szCs w:val="22"/>
        </w:rPr>
        <w:t>Chapter 3</w:t>
      </w:r>
    </w:p>
    <w:p w14:paraId="014B5826" w14:textId="089D4A4C" w:rsidR="00364355" w:rsidRPr="00614CFC" w:rsidRDefault="00364355" w:rsidP="00C119BD">
      <w:pPr>
        <w:pStyle w:val="NormalWeb"/>
        <w:spacing w:line="360" w:lineRule="auto"/>
        <w:jc w:val="center"/>
        <w:rPr>
          <w:rFonts w:ascii="Book Antiqua" w:hAnsi="Book Antiqua" w:cs="Arial"/>
          <w:b/>
          <w:sz w:val="22"/>
          <w:szCs w:val="22"/>
        </w:rPr>
      </w:pPr>
      <w:r w:rsidRPr="00614CFC">
        <w:rPr>
          <w:rFonts w:ascii="Book Antiqua" w:hAnsi="Book Antiqua" w:cs="Arial"/>
          <w:b/>
          <w:sz w:val="22"/>
          <w:szCs w:val="22"/>
        </w:rPr>
        <w:t>Methodology</w:t>
      </w:r>
    </w:p>
    <w:p w14:paraId="2A35F29A" w14:textId="60635AA1" w:rsidR="002E2DC3" w:rsidRPr="00614CFC" w:rsidRDefault="006822ED" w:rsidP="002E2DC3">
      <w:pPr>
        <w:pStyle w:val="NormalWeb"/>
        <w:spacing w:line="360" w:lineRule="auto"/>
        <w:jc w:val="both"/>
        <w:rPr>
          <w:rFonts w:ascii="Book Antiqua" w:hAnsi="Book Antiqua" w:cs="Arial"/>
          <w:sz w:val="22"/>
          <w:szCs w:val="22"/>
        </w:rPr>
      </w:pPr>
      <w:r w:rsidRPr="00614CFC">
        <w:rPr>
          <w:rFonts w:ascii="Book Antiqua" w:hAnsi="Book Antiqua" w:cs="Arial"/>
          <w:sz w:val="22"/>
          <w:szCs w:val="22"/>
          <w:u w:val="single"/>
        </w:rPr>
        <w:t>3.1</w:t>
      </w:r>
      <w:r w:rsidR="007128D3" w:rsidRPr="00614CFC">
        <w:rPr>
          <w:rFonts w:ascii="Book Antiqua" w:hAnsi="Book Antiqua" w:cs="Arial"/>
          <w:sz w:val="22"/>
          <w:szCs w:val="22"/>
          <w:u w:val="single"/>
        </w:rPr>
        <w:t>.</w:t>
      </w:r>
      <w:r w:rsidRPr="00614CFC">
        <w:rPr>
          <w:rFonts w:ascii="Book Antiqua" w:hAnsi="Book Antiqua" w:cs="Arial"/>
          <w:sz w:val="22"/>
          <w:szCs w:val="22"/>
          <w:u w:val="single"/>
        </w:rPr>
        <w:t xml:space="preserve"> </w:t>
      </w:r>
      <w:r w:rsidR="005E796D" w:rsidRPr="00614CFC">
        <w:rPr>
          <w:rFonts w:ascii="Book Antiqua" w:hAnsi="Book Antiqua" w:cs="Arial"/>
          <w:sz w:val="22"/>
          <w:szCs w:val="22"/>
          <w:u w:val="single"/>
        </w:rPr>
        <w:t>Introduction</w:t>
      </w:r>
      <w:r w:rsidR="003A4629" w:rsidRPr="00614CFC">
        <w:rPr>
          <w:rFonts w:ascii="Book Antiqua" w:hAnsi="Book Antiqua" w:cs="Arial"/>
          <w:sz w:val="22"/>
          <w:szCs w:val="22"/>
        </w:rPr>
        <w:t xml:space="preserve"> </w:t>
      </w:r>
    </w:p>
    <w:p w14:paraId="5556032D" w14:textId="60910DD0" w:rsidR="000B5594" w:rsidRPr="00614CFC" w:rsidRDefault="0050278E" w:rsidP="000B5594">
      <w:pPr>
        <w:pStyle w:val="NormalWeb"/>
        <w:spacing w:line="360" w:lineRule="auto"/>
        <w:jc w:val="both"/>
        <w:rPr>
          <w:rFonts w:ascii="Arial" w:eastAsia="Arial" w:hAnsi="Arial" w:cs="Arial"/>
          <w:sz w:val="22"/>
          <w:szCs w:val="22"/>
        </w:rPr>
      </w:pPr>
      <w:r w:rsidRPr="00614CFC">
        <w:rPr>
          <w:rFonts w:ascii="Book Antiqua" w:hAnsi="Book Antiqua" w:cs="Arial"/>
          <w:color w:val="000000" w:themeColor="text1"/>
          <w:sz w:val="22"/>
          <w:szCs w:val="22"/>
        </w:rPr>
        <w:t xml:space="preserve">In order to gather reliable and valid data to aid the research a variety of methods </w:t>
      </w:r>
      <w:r w:rsidR="001E3CDE" w:rsidRPr="00614CFC">
        <w:rPr>
          <w:rFonts w:ascii="Book Antiqua" w:hAnsi="Book Antiqua" w:cs="Arial"/>
          <w:color w:val="000000" w:themeColor="text1"/>
          <w:sz w:val="22"/>
          <w:szCs w:val="22"/>
        </w:rPr>
        <w:t>were</w:t>
      </w:r>
      <w:r w:rsidRPr="00614CFC">
        <w:rPr>
          <w:rFonts w:ascii="Book Antiqua" w:hAnsi="Book Antiqua" w:cs="Arial"/>
          <w:color w:val="000000" w:themeColor="text1"/>
          <w:sz w:val="22"/>
          <w:szCs w:val="22"/>
        </w:rPr>
        <w:t xml:space="preserve"> used. Lesson Study is the methodology which was used to conduct the action research</w:t>
      </w:r>
      <w:r w:rsidR="004B4DAD" w:rsidRPr="00614CFC">
        <w:rPr>
          <w:rFonts w:ascii="Book Antiqua" w:hAnsi="Book Antiqua" w:cs="Arial"/>
          <w:color w:val="000000" w:themeColor="text1"/>
          <w:sz w:val="22"/>
          <w:szCs w:val="22"/>
        </w:rPr>
        <w:t xml:space="preserve">. According to </w:t>
      </w:r>
      <w:r w:rsidRPr="00614CFC">
        <w:rPr>
          <w:rFonts w:ascii="Book Antiqua" w:hAnsi="Book Antiqua" w:cs="Arial"/>
          <w:color w:val="000000" w:themeColor="text1"/>
          <w:sz w:val="22"/>
          <w:szCs w:val="22"/>
        </w:rPr>
        <w:t>White and Southall (2003</w:t>
      </w:r>
      <w:r w:rsidR="004B4DAD" w:rsidRPr="00614CFC">
        <w:rPr>
          <w:rFonts w:ascii="Book Antiqua" w:hAnsi="Book Antiqua" w:cs="Arial"/>
          <w:color w:val="000000" w:themeColor="text1"/>
          <w:sz w:val="22"/>
          <w:szCs w:val="22"/>
        </w:rPr>
        <w:t xml:space="preserve">) lesson study is a popular approach to the development of professionals as it allows them to collaborate and plan a lesson based on a shared goal for pupils. </w:t>
      </w:r>
      <w:r w:rsidR="007E4898" w:rsidRPr="00614CFC">
        <w:rPr>
          <w:rFonts w:ascii="Book Antiqua" w:hAnsi="Book Antiqua"/>
          <w:sz w:val="22"/>
          <w:szCs w:val="22"/>
        </w:rPr>
        <w:t xml:space="preserve">According to Peter Dudley (2014, p.1) “Lesson Study is a highly specified form of classroom action research focusing on the development of teacher practice knowledge” </w:t>
      </w:r>
      <w:r w:rsidR="007E4898" w:rsidRPr="00614CFC">
        <w:rPr>
          <w:rFonts w:ascii="Book Antiqua" w:hAnsi="Book Antiqua" w:cs="Arial"/>
          <w:color w:val="000000" w:themeColor="text1"/>
          <w:sz w:val="22"/>
          <w:szCs w:val="22"/>
        </w:rPr>
        <w:t xml:space="preserve">suggesting that </w:t>
      </w:r>
      <w:r w:rsidR="00786151" w:rsidRPr="00614CFC">
        <w:rPr>
          <w:rFonts w:ascii="Book Antiqua" w:eastAsia="Arial" w:hAnsi="Book Antiqua" w:cs="Arial"/>
          <w:sz w:val="22"/>
          <w:szCs w:val="22"/>
        </w:rPr>
        <w:t>the significance of lesson study is seen as a pedagogical approach to teaching, enabling professionals to improve pupil’s learning through public research.</w:t>
      </w:r>
      <w:r w:rsidR="00786151" w:rsidRPr="00614CFC">
        <w:rPr>
          <w:rFonts w:ascii="Arial" w:eastAsia="Arial" w:hAnsi="Arial" w:cs="Arial"/>
          <w:sz w:val="22"/>
          <w:szCs w:val="22"/>
        </w:rPr>
        <w:t xml:space="preserve"> </w:t>
      </w:r>
    </w:p>
    <w:p w14:paraId="175F17AA" w14:textId="77777777" w:rsidR="000B5594" w:rsidRPr="00614CFC" w:rsidRDefault="000B5594" w:rsidP="000B5594">
      <w:pPr>
        <w:pStyle w:val="NormalWeb"/>
        <w:spacing w:line="360" w:lineRule="auto"/>
        <w:jc w:val="both"/>
        <w:rPr>
          <w:rFonts w:ascii="Arial" w:eastAsia="Arial" w:hAnsi="Arial" w:cs="Arial"/>
          <w:sz w:val="22"/>
          <w:szCs w:val="22"/>
        </w:rPr>
      </w:pPr>
    </w:p>
    <w:p w14:paraId="20D98C76" w14:textId="3B133022" w:rsidR="000B5594" w:rsidRPr="00614CFC" w:rsidRDefault="005E796D" w:rsidP="000B5594">
      <w:pPr>
        <w:pStyle w:val="NormalWeb"/>
        <w:spacing w:line="360" w:lineRule="auto"/>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 xml:space="preserve">Prior to </w:t>
      </w:r>
      <w:r w:rsidR="004B4DAD" w:rsidRPr="00614CFC">
        <w:rPr>
          <w:rFonts w:ascii="Book Antiqua" w:hAnsi="Book Antiqua" w:cs="Arial"/>
          <w:color w:val="000000" w:themeColor="text1"/>
          <w:sz w:val="22"/>
          <w:szCs w:val="22"/>
        </w:rPr>
        <w:t xml:space="preserve">beginning the lesson study </w:t>
      </w:r>
      <w:r w:rsidR="00071F1D" w:rsidRPr="00614CFC">
        <w:rPr>
          <w:rFonts w:ascii="Book Antiqua" w:hAnsi="Book Antiqua" w:cs="Arial"/>
          <w:color w:val="000000" w:themeColor="text1"/>
          <w:sz w:val="22"/>
          <w:szCs w:val="22"/>
        </w:rPr>
        <w:t>my research partner and I discussed the methods of data collection which could be used, where the age range of the children and any possible ethical issues were taken into consideration. After much consideration, we decided to take a qualitative approach which included the use of semi-structured interviews, observations and a reflection from myself and</w:t>
      </w:r>
      <w:r w:rsidR="001E3CDE" w:rsidRPr="00614CFC">
        <w:rPr>
          <w:rFonts w:ascii="Book Antiqua" w:hAnsi="Book Antiqua" w:cs="Arial"/>
          <w:color w:val="000000" w:themeColor="text1"/>
          <w:sz w:val="22"/>
          <w:szCs w:val="22"/>
        </w:rPr>
        <w:t xml:space="preserve"> </w:t>
      </w:r>
      <w:r w:rsidR="00071F1D" w:rsidRPr="00614CFC">
        <w:rPr>
          <w:rFonts w:ascii="Book Antiqua" w:hAnsi="Book Antiqua" w:cs="Arial"/>
          <w:color w:val="000000" w:themeColor="text1"/>
          <w:sz w:val="22"/>
          <w:szCs w:val="22"/>
        </w:rPr>
        <w:t xml:space="preserve">research partner based on the lesson outcome. My research partner attended the </w:t>
      </w:r>
      <w:r w:rsidR="003B2EA3" w:rsidRPr="00614CFC">
        <w:rPr>
          <w:rFonts w:ascii="Book Antiqua" w:hAnsi="Book Antiqua" w:cs="Arial"/>
          <w:color w:val="000000" w:themeColor="text1"/>
          <w:sz w:val="22"/>
          <w:szCs w:val="22"/>
        </w:rPr>
        <w:t>Y</w:t>
      </w:r>
      <w:r w:rsidR="001C561D" w:rsidRPr="00614CFC">
        <w:rPr>
          <w:rFonts w:ascii="Book Antiqua" w:hAnsi="Book Antiqua" w:cs="Arial"/>
          <w:color w:val="000000" w:themeColor="text1"/>
          <w:sz w:val="22"/>
          <w:szCs w:val="22"/>
        </w:rPr>
        <w:t xml:space="preserve">ear 3 class to </w:t>
      </w:r>
      <w:r w:rsidR="00071F1D" w:rsidRPr="00614CFC">
        <w:rPr>
          <w:rFonts w:ascii="Book Antiqua" w:hAnsi="Book Antiqua" w:cs="Arial"/>
          <w:color w:val="000000" w:themeColor="text1"/>
          <w:sz w:val="22"/>
          <w:szCs w:val="22"/>
        </w:rPr>
        <w:t>observe</w:t>
      </w:r>
      <w:r w:rsidR="001C561D" w:rsidRPr="00614CFC">
        <w:rPr>
          <w:rFonts w:ascii="Book Antiqua" w:hAnsi="Book Antiqua" w:cs="Arial"/>
          <w:color w:val="000000" w:themeColor="text1"/>
          <w:sz w:val="22"/>
          <w:szCs w:val="22"/>
        </w:rPr>
        <w:t xml:space="preserve"> the lesson and</w:t>
      </w:r>
      <w:r w:rsidR="00071F1D" w:rsidRPr="00614CFC">
        <w:rPr>
          <w:rFonts w:ascii="Book Antiqua" w:hAnsi="Book Antiqua" w:cs="Arial"/>
          <w:color w:val="000000" w:themeColor="text1"/>
          <w:sz w:val="22"/>
          <w:szCs w:val="22"/>
        </w:rPr>
        <w:t xml:space="preserve"> the children to enable me to focus solely on the teaching element. </w:t>
      </w:r>
      <w:r w:rsidR="001C561D" w:rsidRPr="00614CFC">
        <w:rPr>
          <w:rFonts w:ascii="Book Antiqua" w:hAnsi="Book Antiqua" w:cs="Arial"/>
          <w:color w:val="000000" w:themeColor="text1"/>
          <w:sz w:val="22"/>
          <w:szCs w:val="22"/>
        </w:rPr>
        <w:t>Semi-structured interviews also took place involving 3 target children</w:t>
      </w:r>
      <w:r w:rsidR="003B2EA3" w:rsidRPr="00614CFC">
        <w:rPr>
          <w:rFonts w:ascii="Book Antiqua" w:hAnsi="Book Antiqua" w:cs="Arial"/>
          <w:color w:val="000000" w:themeColor="text1"/>
          <w:sz w:val="22"/>
          <w:szCs w:val="22"/>
        </w:rPr>
        <w:t xml:space="preserve"> </w:t>
      </w:r>
      <w:r w:rsidR="001C561D" w:rsidRPr="00614CFC">
        <w:rPr>
          <w:rFonts w:ascii="Book Antiqua" w:hAnsi="Book Antiqua" w:cs="Arial"/>
          <w:color w:val="000000" w:themeColor="text1"/>
          <w:sz w:val="22"/>
          <w:szCs w:val="22"/>
        </w:rPr>
        <w:t>which were chosen</w:t>
      </w:r>
      <w:r w:rsidR="00FB73E9" w:rsidRPr="00614CFC">
        <w:rPr>
          <w:rFonts w:ascii="Book Antiqua" w:hAnsi="Book Antiqua" w:cs="Arial"/>
          <w:color w:val="000000" w:themeColor="text1"/>
          <w:sz w:val="22"/>
          <w:szCs w:val="22"/>
        </w:rPr>
        <w:t xml:space="preserve"> through the method of </w:t>
      </w:r>
      <w:r w:rsidR="00DD1655" w:rsidRPr="00614CFC">
        <w:rPr>
          <w:rFonts w:ascii="Book Antiqua" w:hAnsi="Book Antiqua" w:cs="Arial"/>
          <w:color w:val="000000" w:themeColor="text1"/>
          <w:sz w:val="22"/>
          <w:szCs w:val="22"/>
        </w:rPr>
        <w:t xml:space="preserve">small </w:t>
      </w:r>
      <w:r w:rsidR="00FB73E9" w:rsidRPr="00614CFC">
        <w:rPr>
          <w:rFonts w:ascii="Book Antiqua" w:hAnsi="Book Antiqua" w:cs="Arial"/>
          <w:color w:val="000000" w:themeColor="text1"/>
          <w:sz w:val="22"/>
          <w:szCs w:val="22"/>
        </w:rPr>
        <w:t xml:space="preserve">sampling. According </w:t>
      </w:r>
      <w:r w:rsidR="007624D0" w:rsidRPr="00614CFC">
        <w:rPr>
          <w:rFonts w:ascii="Book Antiqua" w:hAnsi="Book Antiqua" w:cs="Arial"/>
          <w:color w:val="000000" w:themeColor="text1"/>
          <w:sz w:val="22"/>
          <w:szCs w:val="22"/>
        </w:rPr>
        <w:t>to Thompson</w:t>
      </w:r>
      <w:r w:rsidR="00FB73E9" w:rsidRPr="00614CFC">
        <w:rPr>
          <w:rFonts w:ascii="Book Antiqua" w:hAnsi="Book Antiqua" w:cs="Arial"/>
          <w:color w:val="000000" w:themeColor="text1"/>
          <w:sz w:val="22"/>
          <w:szCs w:val="22"/>
        </w:rPr>
        <w:t xml:space="preserve"> (1992) “sampling is widely used in academic research as a means of gathering useful information about a population” cited in Lim and Ting (2012, p.2)</w:t>
      </w:r>
      <w:r w:rsidR="001C561D" w:rsidRPr="00614CFC">
        <w:rPr>
          <w:rFonts w:ascii="Book Antiqua" w:hAnsi="Book Antiqua" w:cs="Arial"/>
          <w:color w:val="000000" w:themeColor="text1"/>
          <w:sz w:val="22"/>
          <w:szCs w:val="22"/>
        </w:rPr>
        <w:t xml:space="preserve"> </w:t>
      </w:r>
      <w:r w:rsidR="00FB73E9" w:rsidRPr="00614CFC">
        <w:rPr>
          <w:rFonts w:ascii="Book Antiqua" w:hAnsi="Book Antiqua" w:cs="Arial"/>
          <w:color w:val="000000" w:themeColor="text1"/>
          <w:sz w:val="22"/>
          <w:szCs w:val="22"/>
        </w:rPr>
        <w:t xml:space="preserve">allowing the researcher to </w:t>
      </w:r>
      <w:r w:rsidR="002C7DEA" w:rsidRPr="00614CFC">
        <w:rPr>
          <w:rFonts w:ascii="Book Antiqua" w:hAnsi="Book Antiqua" w:cs="Arial"/>
          <w:color w:val="000000" w:themeColor="text1"/>
          <w:sz w:val="22"/>
          <w:szCs w:val="22"/>
        </w:rPr>
        <w:t>choose</w:t>
      </w:r>
      <w:r w:rsidR="00FB73E9" w:rsidRPr="00614CFC">
        <w:rPr>
          <w:rFonts w:ascii="Book Antiqua" w:hAnsi="Book Antiqua" w:cs="Arial"/>
          <w:color w:val="000000" w:themeColor="text1"/>
          <w:sz w:val="22"/>
          <w:szCs w:val="22"/>
        </w:rPr>
        <w:t xml:space="preserve"> a small number of the population to collect and analyse data based on the research topic (</w:t>
      </w:r>
      <w:r w:rsidR="002C7DEA" w:rsidRPr="00614CFC">
        <w:rPr>
          <w:rFonts w:ascii="Book Antiqua" w:hAnsi="Book Antiqua" w:cs="Arial"/>
          <w:color w:val="000000" w:themeColor="text1"/>
          <w:sz w:val="22"/>
          <w:szCs w:val="22"/>
        </w:rPr>
        <w:t>Zikmund et al., 2014</w:t>
      </w:r>
      <w:r w:rsidR="00FB73E9" w:rsidRPr="00614CFC">
        <w:rPr>
          <w:rFonts w:ascii="Book Antiqua" w:hAnsi="Book Antiqua" w:cs="Arial"/>
          <w:color w:val="000000" w:themeColor="text1"/>
          <w:sz w:val="22"/>
          <w:szCs w:val="22"/>
        </w:rPr>
        <w:t xml:space="preserve">). The sampling was </w:t>
      </w:r>
      <w:r w:rsidR="001C561D" w:rsidRPr="00614CFC">
        <w:rPr>
          <w:rFonts w:ascii="Book Antiqua" w:hAnsi="Book Antiqua" w:cs="Arial"/>
          <w:color w:val="000000" w:themeColor="text1"/>
          <w:sz w:val="22"/>
          <w:szCs w:val="22"/>
        </w:rPr>
        <w:t xml:space="preserve">based on </w:t>
      </w:r>
      <w:r w:rsidR="00400C83" w:rsidRPr="00614CFC">
        <w:rPr>
          <w:rFonts w:ascii="Book Antiqua" w:hAnsi="Book Antiqua" w:cs="Arial"/>
          <w:color w:val="000000" w:themeColor="text1"/>
          <w:sz w:val="22"/>
          <w:szCs w:val="22"/>
        </w:rPr>
        <w:t xml:space="preserve">each child’s level of engagement during previous lessons, </w:t>
      </w:r>
      <w:r w:rsidR="00DD1655" w:rsidRPr="00614CFC">
        <w:rPr>
          <w:rFonts w:ascii="Book Antiqua" w:hAnsi="Book Antiqua" w:cs="Arial"/>
          <w:color w:val="000000" w:themeColor="text1"/>
          <w:sz w:val="22"/>
          <w:szCs w:val="22"/>
        </w:rPr>
        <w:t>providing a varied range of engagement levels.</w:t>
      </w:r>
      <w:r w:rsidR="00C9259C" w:rsidRPr="00614CFC">
        <w:rPr>
          <w:rFonts w:ascii="Book Antiqua" w:hAnsi="Book Antiqua" w:cs="Arial"/>
          <w:color w:val="000000" w:themeColor="text1"/>
          <w:sz w:val="22"/>
          <w:szCs w:val="22"/>
        </w:rPr>
        <w:t xml:space="preserve"> </w:t>
      </w:r>
    </w:p>
    <w:p w14:paraId="53562214" w14:textId="77777777" w:rsidR="000B5594" w:rsidRPr="00614CFC" w:rsidRDefault="000B5594" w:rsidP="000B5594">
      <w:pPr>
        <w:pStyle w:val="NormalWeb"/>
        <w:spacing w:line="360" w:lineRule="auto"/>
        <w:jc w:val="both"/>
        <w:rPr>
          <w:rFonts w:ascii="Book Antiqua" w:hAnsi="Book Antiqua" w:cs="Arial"/>
          <w:color w:val="000000" w:themeColor="text1"/>
          <w:sz w:val="22"/>
          <w:szCs w:val="22"/>
        </w:rPr>
      </w:pPr>
    </w:p>
    <w:p w14:paraId="196DDC69" w14:textId="04452DE4" w:rsidR="00C9259C" w:rsidRPr="00614CFC" w:rsidRDefault="00C9259C" w:rsidP="000B5594">
      <w:pPr>
        <w:pStyle w:val="NormalWeb"/>
        <w:spacing w:line="360" w:lineRule="auto"/>
        <w:jc w:val="both"/>
        <w:rPr>
          <w:rFonts w:ascii="Book Antiqua" w:hAnsi="Book Antiqua" w:cs="Arial"/>
          <w:sz w:val="22"/>
          <w:szCs w:val="22"/>
          <w:u w:val="single"/>
        </w:rPr>
      </w:pPr>
      <w:r w:rsidRPr="00614CFC">
        <w:rPr>
          <w:rFonts w:ascii="Book Antiqua" w:hAnsi="Book Antiqua" w:cs="Arial"/>
          <w:color w:val="000000" w:themeColor="text1"/>
          <w:sz w:val="22"/>
          <w:szCs w:val="22"/>
        </w:rPr>
        <w:lastRenderedPageBreak/>
        <w:t>Methodology is a systematic approach to the analysis of the methods applied to a field of research, referring to a variety of research methods used to aid the researcher in collecting</w:t>
      </w:r>
      <w:r w:rsidR="00DD1655" w:rsidRPr="00614CFC">
        <w:rPr>
          <w:rFonts w:ascii="Book Antiqua" w:hAnsi="Book Antiqua" w:cs="Arial"/>
          <w:color w:val="000000" w:themeColor="text1"/>
          <w:sz w:val="22"/>
          <w:szCs w:val="22"/>
        </w:rPr>
        <w:t xml:space="preserve"> </w:t>
      </w:r>
      <w:r w:rsidRPr="00614CFC">
        <w:rPr>
          <w:rFonts w:ascii="Book Antiqua" w:hAnsi="Book Antiqua" w:cs="Arial"/>
          <w:color w:val="000000" w:themeColor="text1"/>
          <w:sz w:val="22"/>
          <w:szCs w:val="22"/>
        </w:rPr>
        <w:t>relevant and valid dat</w:t>
      </w:r>
      <w:r w:rsidR="00DD1655" w:rsidRPr="00614CFC">
        <w:rPr>
          <w:rFonts w:ascii="Book Antiqua" w:hAnsi="Book Antiqua" w:cs="Arial"/>
          <w:color w:val="000000" w:themeColor="text1"/>
          <w:sz w:val="22"/>
          <w:szCs w:val="22"/>
        </w:rPr>
        <w:t>a</w:t>
      </w:r>
      <w:r w:rsidRPr="00614CFC">
        <w:rPr>
          <w:rFonts w:ascii="Book Antiqua" w:hAnsi="Book Antiqua" w:cs="Arial"/>
          <w:color w:val="000000" w:themeColor="text1"/>
          <w:sz w:val="22"/>
          <w:szCs w:val="22"/>
        </w:rPr>
        <w:t xml:space="preserve">. </w:t>
      </w:r>
      <w:r w:rsidR="006213A3" w:rsidRPr="00614CFC">
        <w:rPr>
          <w:rFonts w:ascii="Book Antiqua" w:hAnsi="Book Antiqua" w:cs="Arial"/>
          <w:color w:val="000000" w:themeColor="text1"/>
          <w:sz w:val="22"/>
          <w:szCs w:val="22"/>
        </w:rPr>
        <w:t xml:space="preserve">According to Kumar (2011, p.10) “the research techniques, procedures and methods that form the body of research methodology are applied to the collection of information about various aspects of a situation” </w:t>
      </w:r>
      <w:r w:rsidR="00DD1655" w:rsidRPr="00614CFC">
        <w:rPr>
          <w:rFonts w:ascii="Book Antiqua" w:hAnsi="Book Antiqua" w:cs="Arial"/>
          <w:color w:val="000000" w:themeColor="text1"/>
          <w:sz w:val="22"/>
          <w:szCs w:val="22"/>
        </w:rPr>
        <w:t xml:space="preserve">it is vital </w:t>
      </w:r>
      <w:r w:rsidR="006213A3" w:rsidRPr="00614CFC">
        <w:rPr>
          <w:rFonts w:ascii="Book Antiqua" w:hAnsi="Book Antiqua" w:cs="Arial"/>
          <w:color w:val="000000" w:themeColor="text1"/>
          <w:sz w:val="22"/>
          <w:szCs w:val="22"/>
        </w:rPr>
        <w:t xml:space="preserve">that the methods used during data collection are vital and must be effective. If the wrong methods are used, there is a risk that the data collected will be unreliable or invalid. </w:t>
      </w:r>
    </w:p>
    <w:p w14:paraId="53C0A350" w14:textId="20460A02" w:rsidR="006213A3" w:rsidRPr="00614CFC" w:rsidRDefault="006213A3" w:rsidP="00B844D7">
      <w:pPr>
        <w:spacing w:line="360" w:lineRule="auto"/>
        <w:jc w:val="both"/>
        <w:rPr>
          <w:rFonts w:ascii="Book Antiqua" w:hAnsi="Book Antiqua" w:cs="Arial"/>
          <w:color w:val="000000" w:themeColor="text1"/>
          <w:sz w:val="22"/>
          <w:szCs w:val="22"/>
        </w:rPr>
      </w:pPr>
    </w:p>
    <w:p w14:paraId="39FAAF51" w14:textId="1EA27A97" w:rsidR="006213A3" w:rsidRPr="00614CFC" w:rsidRDefault="006822ED" w:rsidP="00B844D7">
      <w:pPr>
        <w:spacing w:line="360" w:lineRule="auto"/>
        <w:jc w:val="both"/>
        <w:rPr>
          <w:rFonts w:ascii="Book Antiqua" w:hAnsi="Book Antiqua" w:cs="Arial"/>
          <w:color w:val="000000" w:themeColor="text1"/>
          <w:sz w:val="22"/>
          <w:szCs w:val="22"/>
          <w:u w:val="single"/>
        </w:rPr>
      </w:pPr>
      <w:r w:rsidRPr="00614CFC">
        <w:rPr>
          <w:rFonts w:ascii="Book Antiqua" w:hAnsi="Book Antiqua" w:cs="Arial"/>
          <w:color w:val="000000" w:themeColor="text1"/>
          <w:sz w:val="22"/>
          <w:szCs w:val="22"/>
          <w:u w:val="single"/>
        </w:rPr>
        <w:t>3</w:t>
      </w:r>
      <w:r w:rsidR="001426B1">
        <w:rPr>
          <w:rFonts w:ascii="Book Antiqua" w:hAnsi="Book Antiqua" w:cs="Arial"/>
          <w:color w:val="000000" w:themeColor="text1"/>
          <w:sz w:val="22"/>
          <w:szCs w:val="22"/>
          <w:u w:val="single"/>
        </w:rPr>
        <w:t>.2</w:t>
      </w:r>
      <w:r w:rsidR="007128D3" w:rsidRPr="00614CFC">
        <w:rPr>
          <w:rFonts w:ascii="Book Antiqua" w:hAnsi="Book Antiqua" w:cs="Arial"/>
          <w:color w:val="000000" w:themeColor="text1"/>
          <w:sz w:val="22"/>
          <w:szCs w:val="22"/>
          <w:u w:val="single"/>
        </w:rPr>
        <w:t>.</w:t>
      </w:r>
      <w:r w:rsidRPr="00614CFC">
        <w:rPr>
          <w:rFonts w:ascii="Book Antiqua" w:hAnsi="Book Antiqua" w:cs="Arial"/>
          <w:color w:val="000000" w:themeColor="text1"/>
          <w:sz w:val="22"/>
          <w:szCs w:val="22"/>
          <w:u w:val="single"/>
        </w:rPr>
        <w:t xml:space="preserve"> </w:t>
      </w:r>
      <w:r w:rsidR="006213A3" w:rsidRPr="00614CFC">
        <w:rPr>
          <w:rFonts w:ascii="Book Antiqua" w:hAnsi="Book Antiqua" w:cs="Arial"/>
          <w:color w:val="000000" w:themeColor="text1"/>
          <w:sz w:val="22"/>
          <w:szCs w:val="22"/>
          <w:u w:val="single"/>
        </w:rPr>
        <w:t>Qualitative and Quantitative Research</w:t>
      </w:r>
    </w:p>
    <w:p w14:paraId="0D1799F3" w14:textId="5CA51753" w:rsidR="007128D3" w:rsidRPr="00614CFC" w:rsidRDefault="001E3CDE" w:rsidP="001E3CDE">
      <w:pPr>
        <w:spacing w:line="360" w:lineRule="auto"/>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As a research team, the data we intended to collect was based on the use of ICT in relation to student engagement</w:t>
      </w:r>
      <w:r w:rsidR="00DD1655" w:rsidRPr="00614CFC">
        <w:rPr>
          <w:rFonts w:ascii="Book Antiqua" w:hAnsi="Book Antiqua" w:cs="Arial"/>
          <w:color w:val="000000" w:themeColor="text1"/>
          <w:sz w:val="22"/>
          <w:szCs w:val="22"/>
        </w:rPr>
        <w:t>. T</w:t>
      </w:r>
      <w:r w:rsidRPr="00614CFC">
        <w:rPr>
          <w:rFonts w:ascii="Book Antiqua" w:hAnsi="Book Antiqua" w:cs="Arial"/>
          <w:color w:val="000000" w:themeColor="text1"/>
          <w:sz w:val="22"/>
          <w:szCs w:val="22"/>
        </w:rPr>
        <w:t>he</w:t>
      </w:r>
      <w:r w:rsidR="006213A3" w:rsidRPr="00614CFC">
        <w:rPr>
          <w:rFonts w:ascii="Book Antiqua" w:hAnsi="Book Antiqua" w:cs="Arial"/>
          <w:color w:val="000000" w:themeColor="text1"/>
          <w:sz w:val="22"/>
          <w:szCs w:val="22"/>
        </w:rPr>
        <w:t xml:space="preserve"> main approach taken during the </w:t>
      </w:r>
      <w:r w:rsidR="005A6230" w:rsidRPr="00614CFC">
        <w:rPr>
          <w:rFonts w:ascii="Book Antiqua" w:hAnsi="Book Antiqua" w:cs="Arial"/>
          <w:color w:val="000000" w:themeColor="text1"/>
          <w:sz w:val="22"/>
          <w:szCs w:val="22"/>
        </w:rPr>
        <w:t xml:space="preserve">lesson study </w:t>
      </w:r>
      <w:r w:rsidR="006213A3" w:rsidRPr="00614CFC">
        <w:rPr>
          <w:rFonts w:ascii="Book Antiqua" w:hAnsi="Book Antiqua" w:cs="Arial"/>
          <w:color w:val="000000" w:themeColor="text1"/>
          <w:sz w:val="22"/>
          <w:szCs w:val="22"/>
        </w:rPr>
        <w:t xml:space="preserve">was </w:t>
      </w:r>
      <w:r w:rsidR="00C5794F" w:rsidRPr="00614CFC">
        <w:rPr>
          <w:rFonts w:ascii="Book Antiqua" w:hAnsi="Book Antiqua" w:cs="Arial"/>
          <w:color w:val="000000" w:themeColor="text1"/>
          <w:sz w:val="22"/>
          <w:szCs w:val="22"/>
        </w:rPr>
        <w:t>qualitative</w:t>
      </w:r>
      <w:r w:rsidR="005A6230" w:rsidRPr="00614CFC">
        <w:rPr>
          <w:rFonts w:ascii="Book Antiqua" w:hAnsi="Book Antiqua" w:cs="Arial"/>
          <w:color w:val="000000" w:themeColor="text1"/>
          <w:sz w:val="22"/>
          <w:szCs w:val="22"/>
        </w:rPr>
        <w:t xml:space="preserve"> research</w:t>
      </w:r>
      <w:r w:rsidR="00C5794F" w:rsidRPr="00614CFC">
        <w:rPr>
          <w:rFonts w:ascii="Book Antiqua" w:hAnsi="Book Antiqua" w:cs="Arial"/>
          <w:color w:val="000000" w:themeColor="text1"/>
          <w:sz w:val="22"/>
          <w:szCs w:val="22"/>
        </w:rPr>
        <w:t>,</w:t>
      </w:r>
      <w:r w:rsidRPr="00614CFC">
        <w:rPr>
          <w:rFonts w:ascii="Book Antiqua" w:hAnsi="Book Antiqua" w:cs="Arial"/>
          <w:color w:val="000000" w:themeColor="text1"/>
          <w:sz w:val="22"/>
          <w:szCs w:val="22"/>
        </w:rPr>
        <w:t xml:space="preserve"> which enabled up to analyse the data based on the patterns of behaviour through student engagement during the session.</w:t>
      </w:r>
      <w:r w:rsidR="00C5794F" w:rsidRPr="00614CFC">
        <w:rPr>
          <w:rFonts w:ascii="Book Antiqua" w:hAnsi="Book Antiqua" w:cs="Arial"/>
          <w:color w:val="000000" w:themeColor="text1"/>
          <w:sz w:val="22"/>
          <w:szCs w:val="22"/>
        </w:rPr>
        <w:t xml:space="preserve"> </w:t>
      </w:r>
      <w:r w:rsidR="0069160D" w:rsidRPr="00614CFC">
        <w:rPr>
          <w:rFonts w:ascii="Book Antiqua" w:hAnsi="Book Antiqua" w:cs="Arial"/>
          <w:color w:val="000000" w:themeColor="text1"/>
          <w:sz w:val="22"/>
          <w:szCs w:val="22"/>
        </w:rPr>
        <w:t xml:space="preserve">Kuada (2012, p.93) defines qualitative research as a method which is used to “represent a wide variety of data collection” </w:t>
      </w:r>
      <w:r w:rsidR="00AC0CC0" w:rsidRPr="00614CFC">
        <w:rPr>
          <w:rFonts w:ascii="Book Antiqua" w:hAnsi="Book Antiqua" w:cs="Arial"/>
          <w:color w:val="000000" w:themeColor="text1"/>
          <w:sz w:val="22"/>
          <w:szCs w:val="22"/>
        </w:rPr>
        <w:t xml:space="preserve">allowing detailed analysis and evaluation of data </w:t>
      </w:r>
      <w:r w:rsidR="00F75A92" w:rsidRPr="00614CFC">
        <w:rPr>
          <w:rFonts w:ascii="Book Antiqua" w:hAnsi="Book Antiqua" w:cs="Arial"/>
          <w:color w:val="000000" w:themeColor="text1"/>
          <w:sz w:val="22"/>
          <w:szCs w:val="22"/>
        </w:rPr>
        <w:t>collected based on the chosen research topic. This is further supported by Merria</w:t>
      </w:r>
      <w:r w:rsidR="001969D3" w:rsidRPr="00614CFC">
        <w:rPr>
          <w:rFonts w:ascii="Book Antiqua" w:hAnsi="Book Antiqua" w:cs="Arial"/>
          <w:color w:val="000000" w:themeColor="text1"/>
          <w:sz w:val="22"/>
          <w:szCs w:val="22"/>
        </w:rPr>
        <w:t>m</w:t>
      </w:r>
      <w:r w:rsidR="00F75A92" w:rsidRPr="00614CFC">
        <w:rPr>
          <w:rFonts w:ascii="Book Antiqua" w:hAnsi="Book Antiqua" w:cs="Arial"/>
          <w:color w:val="000000" w:themeColor="text1"/>
          <w:sz w:val="22"/>
          <w:szCs w:val="22"/>
        </w:rPr>
        <w:t xml:space="preserve"> and Tisdell (2016, p</w:t>
      </w:r>
      <w:r w:rsidRPr="00614CFC">
        <w:rPr>
          <w:rFonts w:ascii="Book Antiqua" w:hAnsi="Book Antiqua" w:cs="Arial"/>
          <w:color w:val="000000" w:themeColor="text1"/>
          <w:sz w:val="22"/>
          <w:szCs w:val="22"/>
        </w:rPr>
        <w:t>.</w:t>
      </w:r>
      <w:r w:rsidR="00F75A92" w:rsidRPr="00614CFC">
        <w:rPr>
          <w:rFonts w:ascii="Book Antiqua" w:hAnsi="Book Antiqua" w:cs="Arial"/>
          <w:color w:val="000000" w:themeColor="text1"/>
          <w:sz w:val="22"/>
          <w:szCs w:val="22"/>
        </w:rPr>
        <w:t xml:space="preserve">19) reinforcing the fact that “qualitative research is a type of research that encompasses a number of philosophical orientations and approaches” </w:t>
      </w:r>
      <w:r w:rsidR="001969D3" w:rsidRPr="00614CFC">
        <w:rPr>
          <w:rFonts w:ascii="Book Antiqua" w:hAnsi="Book Antiqua" w:cs="Arial"/>
          <w:color w:val="000000" w:themeColor="text1"/>
          <w:sz w:val="22"/>
          <w:szCs w:val="22"/>
        </w:rPr>
        <w:t xml:space="preserve">enabling the researcher to use open-ended questions and semi-structured interviews as a method of gathering reliable data. </w:t>
      </w:r>
      <w:r w:rsidR="00DD1655" w:rsidRPr="00614CFC">
        <w:rPr>
          <w:rFonts w:ascii="Book Antiqua" w:hAnsi="Book Antiqua" w:cs="Arial"/>
          <w:color w:val="000000" w:themeColor="text1"/>
          <w:sz w:val="22"/>
          <w:szCs w:val="22"/>
        </w:rPr>
        <w:t xml:space="preserve">The decision to use qualitative research was based on the nature of the lesson study, enabling the participants to express their feelings and offer their opinions from their own perspective (Kuada, 2012). </w:t>
      </w:r>
    </w:p>
    <w:p w14:paraId="7D3FB107" w14:textId="77777777" w:rsidR="00DD1655" w:rsidRPr="00614CFC" w:rsidRDefault="00DD1655" w:rsidP="001E3CDE">
      <w:pPr>
        <w:spacing w:line="360" w:lineRule="auto"/>
        <w:jc w:val="both"/>
        <w:rPr>
          <w:rFonts w:ascii="Book Antiqua" w:hAnsi="Book Antiqua" w:cs="Arial"/>
          <w:color w:val="000000" w:themeColor="text1"/>
          <w:sz w:val="22"/>
          <w:szCs w:val="22"/>
        </w:rPr>
      </w:pPr>
    </w:p>
    <w:p w14:paraId="1B1C0BF6" w14:textId="77777777" w:rsidR="00DD1655" w:rsidRPr="00614CFC" w:rsidRDefault="006822ED" w:rsidP="001E3CDE">
      <w:pPr>
        <w:spacing w:line="360" w:lineRule="auto"/>
        <w:jc w:val="both"/>
        <w:rPr>
          <w:rFonts w:ascii="Book Antiqua" w:hAnsi="Book Antiqua" w:cs="Arial"/>
          <w:color w:val="000000" w:themeColor="text1"/>
          <w:sz w:val="22"/>
          <w:szCs w:val="22"/>
          <w:u w:val="single"/>
        </w:rPr>
      </w:pPr>
      <w:r w:rsidRPr="00614CFC">
        <w:rPr>
          <w:rFonts w:ascii="Book Antiqua" w:hAnsi="Book Antiqua" w:cs="Arial"/>
          <w:color w:val="000000" w:themeColor="text1"/>
          <w:sz w:val="22"/>
          <w:szCs w:val="22"/>
          <w:u w:val="single"/>
        </w:rPr>
        <w:t>3.3</w:t>
      </w:r>
      <w:r w:rsidR="007128D3" w:rsidRPr="00614CFC">
        <w:rPr>
          <w:rFonts w:ascii="Book Antiqua" w:hAnsi="Book Antiqua" w:cs="Arial"/>
          <w:color w:val="000000" w:themeColor="text1"/>
          <w:sz w:val="22"/>
          <w:szCs w:val="22"/>
          <w:u w:val="single"/>
        </w:rPr>
        <w:t>.</w:t>
      </w:r>
      <w:r w:rsidRPr="00614CFC">
        <w:rPr>
          <w:rFonts w:ascii="Book Antiqua" w:hAnsi="Book Antiqua" w:cs="Arial"/>
          <w:color w:val="000000" w:themeColor="text1"/>
          <w:sz w:val="22"/>
          <w:szCs w:val="22"/>
          <w:u w:val="single"/>
        </w:rPr>
        <w:t xml:space="preserve"> </w:t>
      </w:r>
      <w:r w:rsidR="001E3CDE" w:rsidRPr="00614CFC">
        <w:rPr>
          <w:rFonts w:ascii="Book Antiqua" w:hAnsi="Book Antiqua" w:cs="Arial"/>
          <w:color w:val="000000" w:themeColor="text1"/>
          <w:sz w:val="22"/>
          <w:szCs w:val="22"/>
          <w:u w:val="single"/>
        </w:rPr>
        <w:t xml:space="preserve">Non-participant Observations </w:t>
      </w:r>
    </w:p>
    <w:p w14:paraId="189EA5F8" w14:textId="701A786B" w:rsidR="00EE288D" w:rsidRPr="00614CFC" w:rsidRDefault="0083651F" w:rsidP="001E3CDE">
      <w:pPr>
        <w:spacing w:line="360" w:lineRule="auto"/>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 xml:space="preserve">Observation is a systematic data collection approach, providing researchers with the opportunity to observe students in their natural </w:t>
      </w:r>
      <w:r w:rsidR="00DD1655" w:rsidRPr="00614CFC">
        <w:rPr>
          <w:rFonts w:ascii="Book Antiqua" w:hAnsi="Book Antiqua" w:cs="Arial"/>
          <w:color w:val="000000" w:themeColor="text1"/>
          <w:sz w:val="22"/>
          <w:szCs w:val="22"/>
        </w:rPr>
        <w:t>surroundings</w:t>
      </w:r>
      <w:r w:rsidRPr="00614CFC">
        <w:rPr>
          <w:rFonts w:ascii="Book Antiqua" w:hAnsi="Book Antiqua" w:cs="Arial"/>
          <w:color w:val="000000" w:themeColor="text1"/>
          <w:sz w:val="22"/>
          <w:szCs w:val="22"/>
        </w:rPr>
        <w:t xml:space="preserve"> (Quales, 2008). </w:t>
      </w:r>
      <w:r w:rsidR="00C1523F" w:rsidRPr="00614CFC">
        <w:rPr>
          <w:rFonts w:ascii="Book Antiqua" w:hAnsi="Book Antiqua" w:cs="Arial"/>
          <w:color w:val="000000" w:themeColor="text1"/>
          <w:sz w:val="22"/>
          <w:szCs w:val="22"/>
        </w:rPr>
        <w:t>As a team, we decided to use non-participant observation as it was the best suited method to the study</w:t>
      </w:r>
      <w:r w:rsidR="001E4B79" w:rsidRPr="00614CFC">
        <w:rPr>
          <w:rFonts w:ascii="Book Antiqua" w:hAnsi="Book Antiqua" w:cs="Arial"/>
          <w:color w:val="000000" w:themeColor="text1"/>
          <w:sz w:val="22"/>
          <w:szCs w:val="22"/>
        </w:rPr>
        <w:t xml:space="preserve"> after taking the advantages and limitations </w:t>
      </w:r>
      <w:r w:rsidR="00FD413E" w:rsidRPr="00614CFC">
        <w:rPr>
          <w:rFonts w:ascii="Book Antiqua" w:hAnsi="Book Antiqua" w:cs="Arial"/>
          <w:color w:val="000000" w:themeColor="text1"/>
          <w:sz w:val="22"/>
          <w:szCs w:val="22"/>
        </w:rPr>
        <w:t xml:space="preserve">into account </w:t>
      </w:r>
      <w:r w:rsidR="008C0073" w:rsidRPr="00614CFC">
        <w:rPr>
          <w:rFonts w:ascii="Book Antiqua" w:hAnsi="Book Antiqua" w:cs="Arial"/>
          <w:color w:val="000000" w:themeColor="text1"/>
          <w:sz w:val="22"/>
          <w:szCs w:val="22"/>
        </w:rPr>
        <w:t xml:space="preserve">(see </w:t>
      </w:r>
      <w:r w:rsidR="005F384B" w:rsidRPr="00614CFC">
        <w:rPr>
          <w:rFonts w:ascii="Book Antiqua" w:hAnsi="Book Antiqua" w:cs="Arial"/>
          <w:color w:val="000000" w:themeColor="text1"/>
          <w:sz w:val="22"/>
          <w:szCs w:val="22"/>
        </w:rPr>
        <w:t>figure 1</w:t>
      </w:r>
      <w:r w:rsidR="008C0073" w:rsidRPr="00614CFC">
        <w:rPr>
          <w:rFonts w:ascii="Book Antiqua" w:hAnsi="Book Antiqua" w:cs="Arial"/>
          <w:color w:val="000000" w:themeColor="text1"/>
          <w:sz w:val="22"/>
          <w:szCs w:val="22"/>
        </w:rPr>
        <w:t xml:space="preserve"> </w:t>
      </w:r>
      <w:r w:rsidR="00DD1655" w:rsidRPr="00614CFC">
        <w:rPr>
          <w:rFonts w:ascii="Book Antiqua" w:hAnsi="Book Antiqua" w:cs="Arial"/>
          <w:color w:val="000000" w:themeColor="text1"/>
          <w:sz w:val="22"/>
          <w:szCs w:val="22"/>
        </w:rPr>
        <w:t xml:space="preserve">on next page </w:t>
      </w:r>
      <w:r w:rsidR="008C0073" w:rsidRPr="00614CFC">
        <w:rPr>
          <w:rFonts w:ascii="Book Antiqua" w:hAnsi="Book Antiqua" w:cs="Arial"/>
          <w:color w:val="000000" w:themeColor="text1"/>
          <w:sz w:val="22"/>
          <w:szCs w:val="22"/>
        </w:rPr>
        <w:t xml:space="preserve">for comparison table). </w:t>
      </w:r>
    </w:p>
    <w:p w14:paraId="3B9A523A" w14:textId="2D51800F" w:rsidR="00EE288D" w:rsidRPr="00614CFC" w:rsidRDefault="00DD1655" w:rsidP="00DD1655">
      <w:pPr>
        <w:spacing w:line="360" w:lineRule="auto"/>
        <w:jc w:val="center"/>
        <w:rPr>
          <w:rFonts w:ascii="Book Antiqua" w:hAnsi="Book Antiqua" w:cs="Arial"/>
          <w:color w:val="000000" w:themeColor="text1"/>
          <w:sz w:val="22"/>
          <w:szCs w:val="22"/>
        </w:rPr>
      </w:pPr>
      <w:r w:rsidRPr="00614CFC">
        <w:rPr>
          <w:rFonts w:ascii="Book Antiqua" w:hAnsi="Book Antiqua" w:cs="Arial"/>
          <w:noProof/>
          <w:color w:val="000000" w:themeColor="text1"/>
          <w:sz w:val="22"/>
          <w:szCs w:val="22"/>
        </w:rPr>
        <w:lastRenderedPageBreak/>
        <w:drawing>
          <wp:anchor distT="0" distB="0" distL="114300" distR="114300" simplePos="0" relativeHeight="251665408" behindDoc="1" locked="0" layoutInCell="1" allowOverlap="1" wp14:anchorId="0F24F6F6" wp14:editId="7A0FFDBC">
            <wp:simplePos x="0" y="0"/>
            <wp:positionH relativeFrom="column">
              <wp:posOffset>57150</wp:posOffset>
            </wp:positionH>
            <wp:positionV relativeFrom="paragraph">
              <wp:posOffset>212</wp:posOffset>
            </wp:positionV>
            <wp:extent cx="5589980" cy="5011420"/>
            <wp:effectExtent l="0" t="0" r="0" b="5080"/>
            <wp:wrapTight wrapText="bothSides">
              <wp:wrapPolygon edited="0">
                <wp:start x="0" y="0"/>
                <wp:lineTo x="0" y="21567"/>
                <wp:lineTo x="21544" y="21567"/>
                <wp:lineTo x="21544" y="0"/>
                <wp:lineTo x="0" y="0"/>
              </wp:wrapPolygon>
            </wp:wrapTight>
            <wp:docPr id="6" name="Picture 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3-01 at 09.20.44.png"/>
                    <pic:cNvPicPr/>
                  </pic:nvPicPr>
                  <pic:blipFill rotWithShape="1">
                    <a:blip r:embed="rId8">
                      <a:extLst>
                        <a:ext uri="{28A0092B-C50C-407E-A947-70E740481C1C}">
                          <a14:useLocalDpi xmlns:a14="http://schemas.microsoft.com/office/drawing/2010/main" val="0"/>
                        </a:ext>
                      </a:extLst>
                    </a:blip>
                    <a:srcRect l="1010" t="2203" r="1375" b="2384"/>
                    <a:stretch/>
                  </pic:blipFill>
                  <pic:spPr bwMode="auto">
                    <a:xfrm>
                      <a:off x="0" y="0"/>
                      <a:ext cx="5589980" cy="5011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F384B" w:rsidRPr="00614CFC">
        <w:rPr>
          <w:rFonts w:ascii="Book Antiqua" w:hAnsi="Book Antiqua" w:cs="Arial"/>
          <w:b/>
          <w:color w:val="000000" w:themeColor="text1"/>
          <w:sz w:val="22"/>
          <w:szCs w:val="22"/>
        </w:rPr>
        <w:t>Figure 1:</w:t>
      </w:r>
      <w:r w:rsidR="00EE288D" w:rsidRPr="00614CFC">
        <w:rPr>
          <w:rFonts w:ascii="Book Antiqua" w:hAnsi="Book Antiqua" w:cs="Arial"/>
          <w:b/>
          <w:color w:val="000000" w:themeColor="text1"/>
          <w:sz w:val="22"/>
          <w:szCs w:val="22"/>
        </w:rPr>
        <w:t xml:space="preserve"> </w:t>
      </w:r>
      <w:r w:rsidR="00EE288D" w:rsidRPr="00614CFC">
        <w:rPr>
          <w:rFonts w:ascii="Century" w:hAnsi="Century" w:cs="Arial"/>
          <w:color w:val="000000" w:themeColor="text1"/>
          <w:sz w:val="22"/>
          <w:szCs w:val="22"/>
        </w:rPr>
        <w:t>Advantages and Limitations of Non-participant observations.</w:t>
      </w:r>
    </w:p>
    <w:p w14:paraId="6C20F090" w14:textId="77777777" w:rsidR="00DD1655" w:rsidRPr="00614CFC" w:rsidRDefault="00DD1655" w:rsidP="001E3CDE">
      <w:pPr>
        <w:spacing w:line="360" w:lineRule="auto"/>
        <w:jc w:val="both"/>
        <w:rPr>
          <w:rFonts w:ascii="Book Antiqua" w:hAnsi="Book Antiqua" w:cs="Arial"/>
          <w:color w:val="000000" w:themeColor="text1"/>
          <w:sz w:val="22"/>
          <w:szCs w:val="22"/>
        </w:rPr>
      </w:pPr>
    </w:p>
    <w:p w14:paraId="5E6FFC63" w14:textId="77777777" w:rsidR="00DD1655" w:rsidRPr="00614CFC" w:rsidRDefault="00DD1655" w:rsidP="001E3CDE">
      <w:pPr>
        <w:spacing w:line="360" w:lineRule="auto"/>
        <w:jc w:val="both"/>
        <w:rPr>
          <w:rFonts w:ascii="Book Antiqua" w:hAnsi="Book Antiqua" w:cs="Arial"/>
          <w:color w:val="000000" w:themeColor="text1"/>
          <w:sz w:val="22"/>
          <w:szCs w:val="22"/>
        </w:rPr>
      </w:pPr>
    </w:p>
    <w:p w14:paraId="38179C8D" w14:textId="5AC01491" w:rsidR="00FD413E" w:rsidRPr="00614CFC" w:rsidRDefault="00CE4663" w:rsidP="001E3CDE">
      <w:pPr>
        <w:spacing w:line="360" w:lineRule="auto"/>
        <w:jc w:val="both"/>
        <w:rPr>
          <w:rFonts w:ascii="Book Antiqua" w:hAnsi="Book Antiqua" w:cs="Arial"/>
          <w:color w:val="FF0000"/>
          <w:sz w:val="22"/>
          <w:szCs w:val="22"/>
        </w:rPr>
      </w:pPr>
      <w:r w:rsidRPr="00614CFC">
        <w:rPr>
          <w:rFonts w:ascii="Book Antiqua" w:hAnsi="Book Antiqua" w:cs="Arial"/>
          <w:color w:val="000000" w:themeColor="text1"/>
          <w:sz w:val="22"/>
          <w:szCs w:val="22"/>
        </w:rPr>
        <w:t>The decision to use non-participant observation was based on the importance of the data collection being unbiased, thus le</w:t>
      </w:r>
      <w:r w:rsidR="00DD1655" w:rsidRPr="00614CFC">
        <w:rPr>
          <w:rFonts w:ascii="Book Antiqua" w:hAnsi="Book Antiqua" w:cs="Arial"/>
          <w:color w:val="000000" w:themeColor="text1"/>
          <w:sz w:val="22"/>
          <w:szCs w:val="22"/>
        </w:rPr>
        <w:t>d</w:t>
      </w:r>
      <w:r w:rsidRPr="00614CFC">
        <w:rPr>
          <w:rFonts w:ascii="Book Antiqua" w:hAnsi="Book Antiqua" w:cs="Arial"/>
          <w:color w:val="000000" w:themeColor="text1"/>
          <w:sz w:val="22"/>
          <w:szCs w:val="22"/>
        </w:rPr>
        <w:t xml:space="preserve"> to the use of an external student teacher </w:t>
      </w:r>
      <w:r w:rsidR="00DD1655" w:rsidRPr="00614CFC">
        <w:rPr>
          <w:rFonts w:ascii="Book Antiqua" w:hAnsi="Book Antiqua" w:cs="Arial"/>
          <w:color w:val="000000" w:themeColor="text1"/>
          <w:sz w:val="22"/>
          <w:szCs w:val="22"/>
        </w:rPr>
        <w:t>providing a</w:t>
      </w:r>
      <w:r w:rsidRPr="00614CFC">
        <w:rPr>
          <w:rFonts w:ascii="Book Antiqua" w:hAnsi="Book Antiqua" w:cs="Arial"/>
          <w:color w:val="000000" w:themeColor="text1"/>
          <w:sz w:val="22"/>
          <w:szCs w:val="22"/>
        </w:rPr>
        <w:t xml:space="preserve"> more effective data collection process. According to Cargan (2007, p.147)</w:t>
      </w:r>
      <w:r w:rsidR="006D5A28" w:rsidRPr="00614CFC">
        <w:rPr>
          <w:rFonts w:ascii="Book Antiqua" w:hAnsi="Book Antiqua" w:cs="Arial"/>
          <w:color w:val="000000" w:themeColor="text1"/>
          <w:sz w:val="22"/>
          <w:szCs w:val="22"/>
        </w:rPr>
        <w:t xml:space="preserve"> the</w:t>
      </w:r>
      <w:r w:rsidRPr="00614CFC">
        <w:rPr>
          <w:rFonts w:ascii="Book Antiqua" w:hAnsi="Book Antiqua" w:cs="Arial"/>
          <w:color w:val="000000" w:themeColor="text1"/>
          <w:sz w:val="22"/>
          <w:szCs w:val="22"/>
        </w:rPr>
        <w:t xml:space="preserve"> “non-participant researcher takes a detached stance to the phenomena” as the goal of the researcher is to be ‘invisible’ or ignored by the students. This allows the observer to watch from a distance</w:t>
      </w:r>
      <w:r w:rsidR="00DD1655" w:rsidRPr="00614CFC">
        <w:rPr>
          <w:rFonts w:ascii="Book Antiqua" w:hAnsi="Book Antiqua" w:cs="Arial"/>
          <w:color w:val="000000" w:themeColor="text1"/>
          <w:sz w:val="22"/>
          <w:szCs w:val="22"/>
        </w:rPr>
        <w:t xml:space="preserve">, collecting </w:t>
      </w:r>
      <w:r w:rsidRPr="00614CFC">
        <w:rPr>
          <w:rFonts w:ascii="Book Antiqua" w:hAnsi="Book Antiqua" w:cs="Arial"/>
          <w:color w:val="000000" w:themeColor="text1"/>
          <w:sz w:val="22"/>
          <w:szCs w:val="22"/>
        </w:rPr>
        <w:t xml:space="preserve">relevant data for the research, </w:t>
      </w:r>
      <w:r w:rsidR="00DD1655" w:rsidRPr="00614CFC">
        <w:rPr>
          <w:rFonts w:ascii="Book Antiqua" w:hAnsi="Book Antiqua" w:cs="Arial"/>
          <w:color w:val="000000" w:themeColor="text1"/>
          <w:sz w:val="22"/>
          <w:szCs w:val="22"/>
        </w:rPr>
        <w:t>whilst making t</w:t>
      </w:r>
      <w:r w:rsidRPr="00614CFC">
        <w:rPr>
          <w:rFonts w:ascii="Book Antiqua" w:hAnsi="Book Antiqua" w:cs="Arial"/>
          <w:color w:val="000000" w:themeColor="text1"/>
          <w:sz w:val="22"/>
          <w:szCs w:val="22"/>
        </w:rPr>
        <w:t xml:space="preserve">heir own judgements, </w:t>
      </w:r>
      <w:r w:rsidR="00DD1655" w:rsidRPr="00614CFC">
        <w:rPr>
          <w:rFonts w:ascii="Book Antiqua" w:hAnsi="Book Antiqua" w:cs="Arial"/>
          <w:color w:val="000000" w:themeColor="text1"/>
          <w:sz w:val="22"/>
          <w:szCs w:val="22"/>
        </w:rPr>
        <w:t>remaining</w:t>
      </w:r>
      <w:r w:rsidRPr="00614CFC">
        <w:rPr>
          <w:rFonts w:ascii="Book Antiqua" w:hAnsi="Book Antiqua" w:cs="Arial"/>
          <w:color w:val="000000" w:themeColor="text1"/>
          <w:sz w:val="22"/>
          <w:szCs w:val="22"/>
        </w:rPr>
        <w:t xml:space="preserve"> open-minded during the observation process.</w:t>
      </w:r>
      <w:r w:rsidR="00DD1655" w:rsidRPr="00614CFC">
        <w:rPr>
          <w:rFonts w:ascii="Book Antiqua" w:hAnsi="Book Antiqua" w:cs="Arial"/>
          <w:color w:val="000000" w:themeColor="text1"/>
          <w:sz w:val="22"/>
          <w:szCs w:val="22"/>
        </w:rPr>
        <w:t xml:space="preserve"> </w:t>
      </w:r>
      <w:r w:rsidR="0034018E" w:rsidRPr="00614CFC">
        <w:rPr>
          <w:rFonts w:ascii="Book Antiqua" w:hAnsi="Book Antiqua" w:cs="Arial"/>
          <w:color w:val="000000" w:themeColor="text1"/>
          <w:sz w:val="22"/>
          <w:szCs w:val="22"/>
        </w:rPr>
        <w:t>The observational notes and interview recording</w:t>
      </w:r>
      <w:r w:rsidR="00DD1655" w:rsidRPr="00614CFC">
        <w:rPr>
          <w:rFonts w:ascii="Book Antiqua" w:hAnsi="Book Antiqua" w:cs="Arial"/>
          <w:color w:val="000000" w:themeColor="text1"/>
          <w:sz w:val="22"/>
          <w:szCs w:val="22"/>
        </w:rPr>
        <w:t>s</w:t>
      </w:r>
      <w:r w:rsidR="0034018E" w:rsidRPr="00614CFC">
        <w:rPr>
          <w:rFonts w:ascii="Book Antiqua" w:hAnsi="Book Antiqua" w:cs="Arial"/>
          <w:color w:val="000000" w:themeColor="text1"/>
          <w:sz w:val="22"/>
          <w:szCs w:val="22"/>
        </w:rPr>
        <w:t xml:space="preserve"> will be taken into consideration during the data analysis, which will enable us to compare and contrast our </w:t>
      </w:r>
      <w:r w:rsidR="00DD1655" w:rsidRPr="00614CFC">
        <w:rPr>
          <w:rFonts w:ascii="Book Antiqua" w:hAnsi="Book Antiqua" w:cs="Arial"/>
          <w:color w:val="000000" w:themeColor="text1"/>
          <w:sz w:val="22"/>
          <w:szCs w:val="22"/>
        </w:rPr>
        <w:t>written</w:t>
      </w:r>
      <w:r w:rsidR="0034018E" w:rsidRPr="00614CFC">
        <w:rPr>
          <w:rFonts w:ascii="Book Antiqua" w:hAnsi="Book Antiqua" w:cs="Arial"/>
          <w:color w:val="000000" w:themeColor="text1"/>
          <w:sz w:val="22"/>
          <w:szCs w:val="22"/>
        </w:rPr>
        <w:t xml:space="preserve"> observations with the participants opinions during the interviews </w:t>
      </w:r>
      <w:r w:rsidR="007A06A0" w:rsidRPr="00614CFC">
        <w:rPr>
          <w:rFonts w:ascii="Book Antiqua" w:hAnsi="Book Antiqua" w:cs="Arial"/>
          <w:color w:val="000000" w:themeColor="text1"/>
          <w:sz w:val="22"/>
          <w:szCs w:val="22"/>
        </w:rPr>
        <w:t>allowing us to analyse and evaluate the data and draw a conclusion.</w:t>
      </w:r>
    </w:p>
    <w:p w14:paraId="39FECA56" w14:textId="77777777" w:rsidR="00C119BD" w:rsidRPr="00614CFC" w:rsidRDefault="00C119BD" w:rsidP="001E3CDE">
      <w:pPr>
        <w:spacing w:line="360" w:lineRule="auto"/>
        <w:jc w:val="both"/>
        <w:rPr>
          <w:rFonts w:ascii="Book Antiqua" w:hAnsi="Book Antiqua" w:cs="Arial"/>
          <w:color w:val="000000" w:themeColor="text1"/>
          <w:sz w:val="22"/>
          <w:szCs w:val="22"/>
          <w:u w:val="single"/>
        </w:rPr>
      </w:pPr>
    </w:p>
    <w:p w14:paraId="321981D2" w14:textId="77777777" w:rsidR="003F042D" w:rsidRDefault="003F042D" w:rsidP="001E3CDE">
      <w:pPr>
        <w:spacing w:line="360" w:lineRule="auto"/>
        <w:jc w:val="both"/>
        <w:rPr>
          <w:rFonts w:ascii="Book Antiqua" w:hAnsi="Book Antiqua" w:cs="Arial"/>
          <w:color w:val="000000" w:themeColor="text1"/>
          <w:sz w:val="22"/>
          <w:szCs w:val="22"/>
          <w:u w:val="single"/>
        </w:rPr>
      </w:pPr>
    </w:p>
    <w:p w14:paraId="500374BB" w14:textId="3E8FEA3A" w:rsidR="001E3CDE" w:rsidRPr="00614CFC" w:rsidRDefault="006822ED" w:rsidP="001E3CDE">
      <w:pPr>
        <w:spacing w:line="360" w:lineRule="auto"/>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u w:val="single"/>
        </w:rPr>
        <w:lastRenderedPageBreak/>
        <w:t>3.4</w:t>
      </w:r>
      <w:r w:rsidR="007128D3" w:rsidRPr="00614CFC">
        <w:rPr>
          <w:rFonts w:ascii="Book Antiqua" w:hAnsi="Book Antiqua" w:cs="Arial"/>
          <w:color w:val="000000" w:themeColor="text1"/>
          <w:sz w:val="22"/>
          <w:szCs w:val="22"/>
          <w:u w:val="single"/>
        </w:rPr>
        <w:t>.</w:t>
      </w:r>
      <w:r w:rsidRPr="00614CFC">
        <w:rPr>
          <w:rFonts w:ascii="Book Antiqua" w:hAnsi="Book Antiqua" w:cs="Arial"/>
          <w:color w:val="000000" w:themeColor="text1"/>
          <w:sz w:val="22"/>
          <w:szCs w:val="22"/>
          <w:u w:val="single"/>
        </w:rPr>
        <w:t xml:space="preserve"> </w:t>
      </w:r>
      <w:r w:rsidR="001E3CDE" w:rsidRPr="00614CFC">
        <w:rPr>
          <w:rFonts w:ascii="Book Antiqua" w:hAnsi="Book Antiqua" w:cs="Arial"/>
          <w:color w:val="000000" w:themeColor="text1"/>
          <w:sz w:val="22"/>
          <w:szCs w:val="22"/>
          <w:u w:val="single"/>
        </w:rPr>
        <w:t xml:space="preserve">Semi-structured Interviews </w:t>
      </w:r>
    </w:p>
    <w:p w14:paraId="1CFEF8C0" w14:textId="34ED813C" w:rsidR="005449B6" w:rsidRPr="00614CFC" w:rsidRDefault="001426B1" w:rsidP="00B844D7">
      <w:pPr>
        <w:spacing w:line="360" w:lineRule="auto"/>
        <w:jc w:val="both"/>
        <w:rPr>
          <w:rFonts w:ascii="Book Antiqua" w:hAnsi="Book Antiqua" w:cs="Arial"/>
          <w:color w:val="000000" w:themeColor="text1"/>
          <w:sz w:val="22"/>
          <w:szCs w:val="22"/>
        </w:rPr>
      </w:pPr>
      <w:r w:rsidRPr="00614CFC">
        <w:rPr>
          <w:rFonts w:ascii="Book Antiqua" w:hAnsi="Book Antiqua" w:cs="Arial"/>
          <w:noProof/>
          <w:color w:val="000000" w:themeColor="text1"/>
          <w:sz w:val="22"/>
          <w:szCs w:val="22"/>
        </w:rPr>
        <w:drawing>
          <wp:anchor distT="0" distB="0" distL="114300" distR="114300" simplePos="0" relativeHeight="251667456" behindDoc="1" locked="0" layoutInCell="1" allowOverlap="1" wp14:anchorId="26D5F0BF" wp14:editId="0CDFE6C9">
            <wp:simplePos x="0" y="0"/>
            <wp:positionH relativeFrom="column">
              <wp:posOffset>257761</wp:posOffset>
            </wp:positionH>
            <wp:positionV relativeFrom="paragraph">
              <wp:posOffset>1591408</wp:posOffset>
            </wp:positionV>
            <wp:extent cx="5727700" cy="2362200"/>
            <wp:effectExtent l="0" t="0" r="0" b="0"/>
            <wp:wrapTight wrapText="bothSides">
              <wp:wrapPolygon edited="0">
                <wp:start x="0" y="0"/>
                <wp:lineTo x="0" y="21484"/>
                <wp:lineTo x="21552" y="21484"/>
                <wp:lineTo x="21552" y="0"/>
                <wp:lineTo x="0" y="0"/>
              </wp:wrapPolygon>
            </wp:wrapTight>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3-01 at 18.56.12.png"/>
                    <pic:cNvPicPr/>
                  </pic:nvPicPr>
                  <pic:blipFill>
                    <a:blip r:embed="rId9">
                      <a:extLst>
                        <a:ext uri="{28A0092B-C50C-407E-A947-70E740481C1C}">
                          <a14:useLocalDpi xmlns:a14="http://schemas.microsoft.com/office/drawing/2010/main" val="0"/>
                        </a:ext>
                      </a:extLst>
                    </a:blip>
                    <a:stretch>
                      <a:fillRect/>
                    </a:stretch>
                  </pic:blipFill>
                  <pic:spPr>
                    <a:xfrm>
                      <a:off x="0" y="0"/>
                      <a:ext cx="5727700" cy="2362200"/>
                    </a:xfrm>
                    <a:prstGeom prst="rect">
                      <a:avLst/>
                    </a:prstGeom>
                  </pic:spPr>
                </pic:pic>
              </a:graphicData>
            </a:graphic>
            <wp14:sizeRelH relativeFrom="page">
              <wp14:pctWidth>0</wp14:pctWidth>
            </wp14:sizeRelH>
            <wp14:sizeRelV relativeFrom="page">
              <wp14:pctHeight>0</wp14:pctHeight>
            </wp14:sizeRelV>
          </wp:anchor>
        </w:drawing>
      </w:r>
      <w:r w:rsidR="009B3A3A" w:rsidRPr="00614CFC">
        <w:rPr>
          <w:rFonts w:ascii="Book Antiqua" w:hAnsi="Book Antiqua" w:cs="Arial"/>
          <w:color w:val="000000" w:themeColor="text1"/>
          <w:sz w:val="22"/>
          <w:szCs w:val="22"/>
        </w:rPr>
        <w:t>Semi-structured interviews are a widely used technique when carrying out research (Rowarth et al., 2019). We decided to use semi-structure interviews as research suggests they a</w:t>
      </w:r>
      <w:r w:rsidR="0034018E" w:rsidRPr="00614CFC">
        <w:rPr>
          <w:rFonts w:ascii="Book Antiqua" w:hAnsi="Book Antiqua" w:cs="Arial"/>
          <w:color w:val="000000" w:themeColor="text1"/>
          <w:sz w:val="22"/>
          <w:szCs w:val="22"/>
        </w:rPr>
        <w:t>re designed in such a way which allows the interviewer to prepare the questions in advance (</w:t>
      </w:r>
      <w:r w:rsidR="0034018E" w:rsidRPr="00614CFC">
        <w:rPr>
          <w:rFonts w:ascii="Book Antiqua" w:eastAsia="Times New Roman" w:hAnsi="Book Antiqua" w:cs="Arial"/>
          <w:color w:val="000000"/>
          <w:sz w:val="22"/>
          <w:szCs w:val="22"/>
          <w:shd w:val="clear" w:color="auto" w:fill="FFFFFF"/>
        </w:rPr>
        <w:t>Wengraf and Formánková, 2011).</w:t>
      </w:r>
      <w:r w:rsidR="0034018E" w:rsidRPr="00614CFC">
        <w:rPr>
          <w:rFonts w:ascii="Book Antiqua" w:hAnsi="Book Antiqua" w:cs="Arial"/>
          <w:color w:val="000000" w:themeColor="text1"/>
          <w:sz w:val="22"/>
          <w:szCs w:val="22"/>
        </w:rPr>
        <w:t xml:space="preserve"> </w:t>
      </w:r>
      <w:r w:rsidR="000F5201" w:rsidRPr="00614CFC">
        <w:rPr>
          <w:rFonts w:ascii="Book Antiqua" w:hAnsi="Book Antiqua" w:cs="Arial"/>
          <w:color w:val="000000" w:themeColor="text1"/>
          <w:sz w:val="22"/>
          <w:szCs w:val="22"/>
        </w:rPr>
        <w:t xml:space="preserve">Prior to carrying out the lesson study, my research partner and I </w:t>
      </w:r>
      <w:r w:rsidR="007A06A0" w:rsidRPr="00614CFC">
        <w:rPr>
          <w:rFonts w:ascii="Book Antiqua" w:hAnsi="Book Antiqua" w:cs="Arial"/>
          <w:color w:val="000000" w:themeColor="text1"/>
          <w:sz w:val="22"/>
          <w:szCs w:val="22"/>
        </w:rPr>
        <w:t>prepared</w:t>
      </w:r>
      <w:r w:rsidR="000F5201" w:rsidRPr="00614CFC">
        <w:rPr>
          <w:rFonts w:ascii="Book Antiqua" w:hAnsi="Book Antiqua" w:cs="Arial"/>
          <w:color w:val="000000" w:themeColor="text1"/>
          <w:sz w:val="22"/>
          <w:szCs w:val="22"/>
        </w:rPr>
        <w:t xml:space="preserve"> a variety of questions to ask the children during the semi-structure interview</w:t>
      </w:r>
      <w:r w:rsidR="0055624B" w:rsidRPr="00614CFC">
        <w:rPr>
          <w:rFonts w:ascii="Book Antiqua" w:hAnsi="Book Antiqua" w:cs="Arial"/>
          <w:color w:val="000000" w:themeColor="text1"/>
          <w:sz w:val="22"/>
          <w:szCs w:val="22"/>
        </w:rPr>
        <w:t xml:space="preserve"> </w:t>
      </w:r>
      <w:r w:rsidR="005449B6" w:rsidRPr="00614CFC">
        <w:rPr>
          <w:rFonts w:ascii="Book Antiqua" w:hAnsi="Book Antiqua" w:cs="Arial"/>
          <w:color w:val="000000" w:themeColor="text1"/>
          <w:sz w:val="22"/>
          <w:szCs w:val="22"/>
        </w:rPr>
        <w:t>(see figure 2 for questions)</w:t>
      </w:r>
    </w:p>
    <w:p w14:paraId="2EF9FAFB" w14:textId="5AF64623" w:rsidR="005449B6" w:rsidRPr="00614CFC" w:rsidRDefault="000A49F4" w:rsidP="000A49F4">
      <w:pPr>
        <w:spacing w:line="360" w:lineRule="auto"/>
        <w:jc w:val="center"/>
        <w:rPr>
          <w:rFonts w:ascii="Book Antiqua" w:hAnsi="Book Antiqua" w:cs="Arial"/>
          <w:color w:val="000000" w:themeColor="text1"/>
          <w:sz w:val="22"/>
          <w:szCs w:val="22"/>
        </w:rPr>
      </w:pPr>
      <w:r w:rsidRPr="00614CFC">
        <w:rPr>
          <w:rFonts w:ascii="Book Antiqua" w:hAnsi="Book Antiqua" w:cs="Arial"/>
          <w:b/>
          <w:color w:val="000000" w:themeColor="text1"/>
          <w:sz w:val="22"/>
          <w:szCs w:val="22"/>
        </w:rPr>
        <w:t xml:space="preserve">Figure 2: </w:t>
      </w:r>
      <w:r w:rsidRPr="00614CFC">
        <w:rPr>
          <w:rFonts w:ascii="Book Antiqua" w:hAnsi="Book Antiqua" w:cs="Arial"/>
          <w:color w:val="000000" w:themeColor="text1"/>
          <w:sz w:val="22"/>
          <w:szCs w:val="22"/>
        </w:rPr>
        <w:t>Semi-structured Interview Questions</w:t>
      </w:r>
    </w:p>
    <w:p w14:paraId="72CBD589" w14:textId="77777777" w:rsidR="000A49F4" w:rsidRPr="00614CFC" w:rsidRDefault="000A49F4" w:rsidP="00B844D7">
      <w:pPr>
        <w:spacing w:line="360" w:lineRule="auto"/>
        <w:jc w:val="both"/>
        <w:rPr>
          <w:rFonts w:ascii="Book Antiqua" w:hAnsi="Book Antiqua" w:cs="Arial"/>
          <w:color w:val="000000" w:themeColor="text1"/>
          <w:sz w:val="22"/>
          <w:szCs w:val="22"/>
        </w:rPr>
      </w:pPr>
    </w:p>
    <w:p w14:paraId="051DD357" w14:textId="45F87B0A" w:rsidR="000F5201" w:rsidRPr="00614CFC" w:rsidRDefault="000F5201" w:rsidP="00B844D7">
      <w:pPr>
        <w:spacing w:line="360" w:lineRule="auto"/>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 xml:space="preserve">In order to ensure the questions were suitable for the research study, providing us with relevant and reliable data, my research partner and I piloted these questions on 4 students at the University of South Wales Trinity Saint David. The pilot questions </w:t>
      </w:r>
      <w:r w:rsidR="007A06A0" w:rsidRPr="00614CFC">
        <w:rPr>
          <w:rFonts w:ascii="Book Antiqua" w:hAnsi="Book Antiqua" w:cs="Arial"/>
          <w:color w:val="000000" w:themeColor="text1"/>
          <w:sz w:val="22"/>
          <w:szCs w:val="22"/>
        </w:rPr>
        <w:t xml:space="preserve">proved to be a success, informing our decision to use them in the interview. </w:t>
      </w:r>
      <w:r w:rsidRPr="00614CFC">
        <w:rPr>
          <w:rFonts w:ascii="Book Antiqua" w:hAnsi="Book Antiqua" w:cs="Arial"/>
          <w:color w:val="000000" w:themeColor="text1"/>
          <w:sz w:val="22"/>
          <w:szCs w:val="22"/>
        </w:rPr>
        <w:t xml:space="preserve"> </w:t>
      </w:r>
    </w:p>
    <w:p w14:paraId="3D6F76DE" w14:textId="77777777" w:rsidR="000F5201" w:rsidRPr="00614CFC" w:rsidRDefault="000F5201" w:rsidP="00B844D7">
      <w:pPr>
        <w:spacing w:line="360" w:lineRule="auto"/>
        <w:jc w:val="both"/>
        <w:rPr>
          <w:rFonts w:ascii="Book Antiqua" w:hAnsi="Book Antiqua" w:cs="Arial"/>
          <w:color w:val="000000" w:themeColor="text1"/>
          <w:sz w:val="22"/>
          <w:szCs w:val="22"/>
        </w:rPr>
      </w:pPr>
    </w:p>
    <w:p w14:paraId="3F7E0E13" w14:textId="2121590E" w:rsidR="001E3CDE" w:rsidRPr="00614CFC" w:rsidRDefault="0034018E" w:rsidP="00B844D7">
      <w:pPr>
        <w:spacing w:line="360" w:lineRule="auto"/>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 xml:space="preserve">Furthermore, in order for semi-structured interviews to be successful, according to Wengraf and Formánková (2011, p.5) they require “as much preparation before the session and more analysis and interpretation for after the session” thus, after the interview took place, my research partner and I were able to analyse the interview recording, scribing every sentence </w:t>
      </w:r>
      <w:r w:rsidR="007A06A0" w:rsidRPr="00614CFC">
        <w:rPr>
          <w:rFonts w:ascii="Book Antiqua" w:hAnsi="Book Antiqua" w:cs="Arial"/>
          <w:color w:val="000000" w:themeColor="text1"/>
          <w:sz w:val="22"/>
          <w:szCs w:val="22"/>
        </w:rPr>
        <w:t>to ensure the data collected was valid.</w:t>
      </w:r>
      <w:r w:rsidRPr="00614CFC">
        <w:rPr>
          <w:rFonts w:ascii="Book Antiqua" w:hAnsi="Book Antiqua" w:cs="Arial"/>
          <w:color w:val="000000" w:themeColor="text1"/>
          <w:sz w:val="22"/>
          <w:szCs w:val="22"/>
        </w:rPr>
        <w:t xml:space="preserve"> This also enabled us to make any required changes to improve the lesson for the following day. </w:t>
      </w:r>
    </w:p>
    <w:p w14:paraId="6FE1F756" w14:textId="4ADAA0EB" w:rsidR="001E3CDE" w:rsidRPr="00614CFC" w:rsidRDefault="001E3CDE" w:rsidP="00B844D7">
      <w:pPr>
        <w:spacing w:line="360" w:lineRule="auto"/>
        <w:jc w:val="both"/>
        <w:rPr>
          <w:rFonts w:ascii="Book Antiqua" w:hAnsi="Book Antiqua" w:cs="Arial"/>
          <w:color w:val="000000" w:themeColor="text1"/>
          <w:sz w:val="22"/>
          <w:szCs w:val="22"/>
          <w:u w:val="single"/>
        </w:rPr>
      </w:pPr>
    </w:p>
    <w:p w14:paraId="5D634E0B" w14:textId="27AE7721" w:rsidR="0083651F" w:rsidRPr="00614CFC" w:rsidRDefault="006822ED" w:rsidP="00B844D7">
      <w:pPr>
        <w:spacing w:line="360" w:lineRule="auto"/>
        <w:jc w:val="both"/>
        <w:rPr>
          <w:rFonts w:ascii="Book Antiqua" w:hAnsi="Book Antiqua" w:cs="Arial"/>
          <w:color w:val="000000" w:themeColor="text1"/>
          <w:sz w:val="22"/>
          <w:szCs w:val="22"/>
          <w:u w:val="single"/>
        </w:rPr>
      </w:pPr>
      <w:r w:rsidRPr="00614CFC">
        <w:rPr>
          <w:rFonts w:ascii="Book Antiqua" w:hAnsi="Book Antiqua" w:cs="Arial"/>
          <w:color w:val="000000" w:themeColor="text1"/>
          <w:sz w:val="22"/>
          <w:szCs w:val="22"/>
          <w:u w:val="single"/>
        </w:rPr>
        <w:t>3.5</w:t>
      </w:r>
      <w:r w:rsidR="007128D3" w:rsidRPr="00614CFC">
        <w:rPr>
          <w:rFonts w:ascii="Book Antiqua" w:hAnsi="Book Antiqua" w:cs="Arial"/>
          <w:color w:val="000000" w:themeColor="text1"/>
          <w:sz w:val="22"/>
          <w:szCs w:val="22"/>
          <w:u w:val="single"/>
        </w:rPr>
        <w:t xml:space="preserve">. </w:t>
      </w:r>
      <w:r w:rsidRPr="00614CFC">
        <w:rPr>
          <w:rFonts w:ascii="Book Antiqua" w:hAnsi="Book Antiqua" w:cs="Arial"/>
          <w:color w:val="000000" w:themeColor="text1"/>
          <w:sz w:val="22"/>
          <w:szCs w:val="22"/>
          <w:u w:val="single"/>
        </w:rPr>
        <w:t xml:space="preserve"> </w:t>
      </w:r>
      <w:r w:rsidR="001E3CDE" w:rsidRPr="00614CFC">
        <w:rPr>
          <w:rFonts w:ascii="Book Antiqua" w:hAnsi="Book Antiqua" w:cs="Arial"/>
          <w:color w:val="000000" w:themeColor="text1"/>
          <w:sz w:val="22"/>
          <w:szCs w:val="22"/>
          <w:u w:val="single"/>
        </w:rPr>
        <w:t>Reflection</w:t>
      </w:r>
      <w:r w:rsidR="0083651F" w:rsidRPr="00614CFC">
        <w:rPr>
          <w:rFonts w:ascii="Book Antiqua" w:hAnsi="Book Antiqua" w:cs="Arial"/>
          <w:color w:val="000000" w:themeColor="text1"/>
          <w:sz w:val="22"/>
          <w:szCs w:val="22"/>
          <w:u w:val="single"/>
        </w:rPr>
        <w:t xml:space="preserve"> </w:t>
      </w:r>
    </w:p>
    <w:p w14:paraId="7C59FD38" w14:textId="7859CA1E" w:rsidR="00566553" w:rsidRPr="00614CFC" w:rsidRDefault="0099250D" w:rsidP="008B68FA">
      <w:pPr>
        <w:spacing w:line="360" w:lineRule="auto"/>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 xml:space="preserve">Reflection is a vital aspect to professional experience, allowing the professional to interpret and reflect on his or her experiences (Boud et al., 1985). </w:t>
      </w:r>
      <w:r w:rsidR="00271EC4" w:rsidRPr="00614CFC">
        <w:rPr>
          <w:rFonts w:ascii="Book Antiqua" w:hAnsi="Book Antiqua" w:cs="Arial"/>
          <w:color w:val="000000" w:themeColor="text1"/>
          <w:sz w:val="22"/>
          <w:szCs w:val="22"/>
        </w:rPr>
        <w:t>Furthermore, John and Freshwater (1998) described the value of “reflective practice as a means of learning”</w:t>
      </w:r>
      <w:r w:rsidR="00566553" w:rsidRPr="00614CFC">
        <w:rPr>
          <w:rFonts w:ascii="Book Antiqua" w:hAnsi="Book Antiqua" w:cs="Arial"/>
          <w:color w:val="000000" w:themeColor="text1"/>
          <w:sz w:val="22"/>
          <w:szCs w:val="22"/>
        </w:rPr>
        <w:t xml:space="preserve"> cited in Boud et al., </w:t>
      </w:r>
      <w:r w:rsidR="00566553" w:rsidRPr="00614CFC">
        <w:rPr>
          <w:rFonts w:ascii="Book Antiqua" w:hAnsi="Book Antiqua" w:cs="Arial"/>
          <w:color w:val="000000" w:themeColor="text1"/>
          <w:sz w:val="22"/>
          <w:szCs w:val="22"/>
        </w:rPr>
        <w:lastRenderedPageBreak/>
        <w:t>1985, p,3)</w:t>
      </w:r>
      <w:r w:rsidR="00271EC4" w:rsidRPr="00614CFC">
        <w:rPr>
          <w:rFonts w:ascii="Book Antiqua" w:hAnsi="Book Antiqua" w:cs="Arial"/>
          <w:color w:val="000000" w:themeColor="text1"/>
          <w:sz w:val="22"/>
          <w:szCs w:val="22"/>
        </w:rPr>
        <w:t xml:space="preserve"> suggesting that the concept of reflection allows professionals to analyse and reflect on their own experiences triggered by questioning their actions, values and beliefs. To ensure we were able to reflect on and interpret on our own experiences of the lesson study, we created our own reflective proforma and followed Kolb’s </w:t>
      </w:r>
      <w:r w:rsidR="00566553" w:rsidRPr="00614CFC">
        <w:rPr>
          <w:rFonts w:ascii="Book Antiqua" w:hAnsi="Book Antiqua" w:cs="Arial"/>
          <w:color w:val="000000" w:themeColor="text1"/>
          <w:sz w:val="22"/>
          <w:szCs w:val="22"/>
        </w:rPr>
        <w:t xml:space="preserve">learning theory. </w:t>
      </w:r>
      <w:r w:rsidR="007A06A0" w:rsidRPr="00614CFC">
        <w:rPr>
          <w:rFonts w:ascii="Book Antiqua" w:hAnsi="Book Antiqua" w:cs="Arial"/>
          <w:color w:val="000000" w:themeColor="text1"/>
          <w:sz w:val="22"/>
          <w:szCs w:val="22"/>
        </w:rPr>
        <w:t xml:space="preserve">According to </w:t>
      </w:r>
      <w:r w:rsidR="00566553" w:rsidRPr="00614CFC">
        <w:rPr>
          <w:rFonts w:ascii="Book Antiqua" w:hAnsi="Book Antiqua" w:cs="Arial"/>
          <w:color w:val="000000" w:themeColor="text1"/>
          <w:sz w:val="22"/>
          <w:szCs w:val="22"/>
        </w:rPr>
        <w:t>Kolb’s learning cycle</w:t>
      </w:r>
      <w:r w:rsidR="002C4D39" w:rsidRPr="00614CFC">
        <w:rPr>
          <w:rFonts w:ascii="Book Antiqua" w:hAnsi="Book Antiqua" w:cs="Arial"/>
          <w:color w:val="000000" w:themeColor="text1"/>
          <w:sz w:val="22"/>
          <w:szCs w:val="22"/>
        </w:rPr>
        <w:t xml:space="preserve"> (1984)</w:t>
      </w:r>
      <w:r w:rsidR="002B0F55" w:rsidRPr="00614CFC">
        <w:rPr>
          <w:rFonts w:ascii="Book Antiqua" w:hAnsi="Book Antiqua" w:cs="Arial"/>
          <w:color w:val="000000" w:themeColor="text1"/>
          <w:sz w:val="22"/>
          <w:szCs w:val="22"/>
        </w:rPr>
        <w:t xml:space="preserve"> knowledge is created through transforming personal experiences, </w:t>
      </w:r>
      <w:r w:rsidR="00566553" w:rsidRPr="00614CFC">
        <w:rPr>
          <w:rFonts w:ascii="Book Antiqua" w:hAnsi="Book Antiqua" w:cs="Arial"/>
          <w:color w:val="000000" w:themeColor="text1"/>
          <w:sz w:val="22"/>
          <w:szCs w:val="22"/>
        </w:rPr>
        <w:t>plac</w:t>
      </w:r>
      <w:r w:rsidR="002B0F55" w:rsidRPr="00614CFC">
        <w:rPr>
          <w:rFonts w:ascii="Book Antiqua" w:hAnsi="Book Antiqua" w:cs="Arial"/>
          <w:color w:val="000000" w:themeColor="text1"/>
          <w:sz w:val="22"/>
          <w:szCs w:val="22"/>
        </w:rPr>
        <w:t>ing</w:t>
      </w:r>
      <w:r w:rsidR="00566553" w:rsidRPr="00614CFC">
        <w:rPr>
          <w:rFonts w:ascii="Book Antiqua" w:hAnsi="Book Antiqua" w:cs="Arial"/>
          <w:color w:val="000000" w:themeColor="text1"/>
          <w:sz w:val="22"/>
          <w:szCs w:val="22"/>
        </w:rPr>
        <w:t xml:space="preserve"> emphasis on reflective observation, allowing professionals to analyse and draw conclusions based on </w:t>
      </w:r>
      <w:r w:rsidR="008B68FA" w:rsidRPr="00614CFC">
        <w:rPr>
          <w:rFonts w:ascii="Book Antiqua" w:hAnsi="Book Antiqua" w:cs="Arial"/>
          <w:color w:val="000000" w:themeColor="text1"/>
          <w:sz w:val="22"/>
          <w:szCs w:val="22"/>
        </w:rPr>
        <w:t>their experience</w:t>
      </w:r>
      <w:r w:rsidR="002B0F55" w:rsidRPr="00614CFC">
        <w:rPr>
          <w:rFonts w:ascii="Book Antiqua" w:hAnsi="Book Antiqua" w:cs="Arial"/>
          <w:color w:val="000000" w:themeColor="text1"/>
          <w:sz w:val="22"/>
          <w:szCs w:val="22"/>
        </w:rPr>
        <w:t xml:space="preserve">, taking </w:t>
      </w:r>
      <w:r w:rsidR="008B68FA" w:rsidRPr="00614CFC">
        <w:rPr>
          <w:rFonts w:ascii="Book Antiqua" w:hAnsi="Book Antiqua" w:cs="Arial"/>
          <w:color w:val="000000" w:themeColor="text1"/>
          <w:sz w:val="22"/>
          <w:szCs w:val="22"/>
        </w:rPr>
        <w:t xml:space="preserve">what they have learnt into new experiences by completing the cycle. By reflecting on the first lesson study, we were able to make changes to the process to make the experience more effective the following day. </w:t>
      </w:r>
    </w:p>
    <w:p w14:paraId="7B53380C" w14:textId="429A0CA9" w:rsidR="001E3CDE" w:rsidRPr="00614CFC" w:rsidRDefault="001E3CDE" w:rsidP="00B844D7">
      <w:pPr>
        <w:spacing w:line="360" w:lineRule="auto"/>
        <w:jc w:val="both"/>
        <w:rPr>
          <w:rFonts w:ascii="Book Antiqua" w:hAnsi="Book Antiqua" w:cs="Arial"/>
          <w:color w:val="000000" w:themeColor="text1"/>
          <w:sz w:val="22"/>
          <w:szCs w:val="22"/>
          <w:u w:val="single"/>
        </w:rPr>
      </w:pPr>
    </w:p>
    <w:p w14:paraId="2AE4833E" w14:textId="50E703DB" w:rsidR="001E3CDE" w:rsidRPr="00614CFC" w:rsidRDefault="006822ED" w:rsidP="00B844D7">
      <w:pPr>
        <w:spacing w:line="360" w:lineRule="auto"/>
        <w:jc w:val="both"/>
        <w:rPr>
          <w:rFonts w:ascii="Book Antiqua" w:hAnsi="Book Antiqua" w:cs="Arial"/>
          <w:color w:val="000000" w:themeColor="text1"/>
          <w:sz w:val="22"/>
          <w:szCs w:val="22"/>
          <w:u w:val="single"/>
        </w:rPr>
      </w:pPr>
      <w:r w:rsidRPr="00614CFC">
        <w:rPr>
          <w:rFonts w:ascii="Book Antiqua" w:hAnsi="Book Antiqua" w:cs="Arial"/>
          <w:color w:val="000000" w:themeColor="text1"/>
          <w:sz w:val="22"/>
          <w:szCs w:val="22"/>
          <w:u w:val="single"/>
        </w:rPr>
        <w:t>3.6</w:t>
      </w:r>
      <w:r w:rsidR="007128D3" w:rsidRPr="00614CFC">
        <w:rPr>
          <w:rFonts w:ascii="Book Antiqua" w:hAnsi="Book Antiqua" w:cs="Arial"/>
          <w:color w:val="000000" w:themeColor="text1"/>
          <w:sz w:val="22"/>
          <w:szCs w:val="22"/>
          <w:u w:val="single"/>
        </w:rPr>
        <w:t>.</w:t>
      </w:r>
      <w:r w:rsidRPr="00614CFC">
        <w:rPr>
          <w:rFonts w:ascii="Book Antiqua" w:hAnsi="Book Antiqua" w:cs="Arial"/>
          <w:color w:val="000000" w:themeColor="text1"/>
          <w:sz w:val="22"/>
          <w:szCs w:val="22"/>
          <w:u w:val="single"/>
        </w:rPr>
        <w:t xml:space="preserve"> </w:t>
      </w:r>
      <w:r w:rsidR="001E3CDE" w:rsidRPr="00614CFC">
        <w:rPr>
          <w:rFonts w:ascii="Book Antiqua" w:hAnsi="Book Antiqua" w:cs="Arial"/>
          <w:color w:val="000000" w:themeColor="text1"/>
          <w:sz w:val="22"/>
          <w:szCs w:val="22"/>
          <w:u w:val="single"/>
        </w:rPr>
        <w:t>Validity and Reliability</w:t>
      </w:r>
    </w:p>
    <w:p w14:paraId="4A45CFF9" w14:textId="134493AA" w:rsidR="00410A94" w:rsidRPr="00614CFC" w:rsidRDefault="007624D0" w:rsidP="00410A94">
      <w:pPr>
        <w:spacing w:line="360" w:lineRule="auto"/>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One of the main issues during the research was regarding the validity and reliability of the data collected from the semi-structured interviews</w:t>
      </w:r>
      <w:r w:rsidR="00410A94" w:rsidRPr="00614CFC">
        <w:rPr>
          <w:rFonts w:ascii="Book Antiqua" w:hAnsi="Book Antiqua" w:cs="Arial"/>
          <w:color w:val="000000" w:themeColor="text1"/>
          <w:sz w:val="22"/>
          <w:szCs w:val="22"/>
        </w:rPr>
        <w:t>, and whether or not the participants were providing us with their true views and opinions</w:t>
      </w:r>
      <w:r w:rsidR="007A06A0" w:rsidRPr="00614CFC">
        <w:rPr>
          <w:rFonts w:ascii="Book Antiqua" w:hAnsi="Book Antiqua" w:cs="Arial"/>
          <w:color w:val="000000" w:themeColor="text1"/>
          <w:sz w:val="22"/>
          <w:szCs w:val="22"/>
        </w:rPr>
        <w:t xml:space="preserve">. </w:t>
      </w:r>
      <w:r w:rsidR="00410A94" w:rsidRPr="00614CFC">
        <w:rPr>
          <w:rFonts w:ascii="Book Antiqua" w:hAnsi="Book Antiqua" w:cs="Arial"/>
          <w:color w:val="000000" w:themeColor="text1"/>
          <w:sz w:val="22"/>
          <w:szCs w:val="22"/>
        </w:rPr>
        <w:t xml:space="preserve">Reliability and validity of data collection is the extent of which methods produce stable and consistent results. </w:t>
      </w:r>
    </w:p>
    <w:p w14:paraId="1E3614CA" w14:textId="77777777" w:rsidR="002E2DC3" w:rsidRPr="00614CFC" w:rsidRDefault="002E2DC3" w:rsidP="00410A94">
      <w:pPr>
        <w:spacing w:line="360" w:lineRule="auto"/>
        <w:jc w:val="both"/>
        <w:rPr>
          <w:rFonts w:ascii="Book Antiqua" w:hAnsi="Book Antiqua" w:cs="Arial"/>
          <w:color w:val="000000" w:themeColor="text1"/>
          <w:sz w:val="22"/>
          <w:szCs w:val="22"/>
        </w:rPr>
      </w:pPr>
    </w:p>
    <w:p w14:paraId="4DF57B52" w14:textId="77777777" w:rsidR="00410A94" w:rsidRPr="00614CFC" w:rsidRDefault="00410A94" w:rsidP="00410A94">
      <w:pPr>
        <w:spacing w:line="360" w:lineRule="auto"/>
        <w:ind w:left="850" w:right="850"/>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 xml:space="preserve">“Research is a systematic attempt to provide answers to questions. It may yield abstract and general answers, as basic research often does, or it may give extremely concrete and specific answers”. </w:t>
      </w:r>
    </w:p>
    <w:p w14:paraId="16B03C5E" w14:textId="77ADC3E4" w:rsidR="002C7AD4" w:rsidRPr="00614CFC" w:rsidRDefault="00410A94" w:rsidP="002E2DC3">
      <w:pPr>
        <w:spacing w:line="360" w:lineRule="auto"/>
        <w:ind w:left="5040"/>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 xml:space="preserve">     (Tuckman and Harper, 2012, p.3)</w:t>
      </w:r>
    </w:p>
    <w:p w14:paraId="60410CD2" w14:textId="77777777" w:rsidR="002E2DC3" w:rsidRPr="00614CFC" w:rsidRDefault="002E2DC3" w:rsidP="002E2DC3">
      <w:pPr>
        <w:spacing w:line="360" w:lineRule="auto"/>
        <w:ind w:left="5040"/>
        <w:jc w:val="both"/>
        <w:rPr>
          <w:rFonts w:ascii="Book Antiqua" w:hAnsi="Book Antiqua" w:cs="Arial"/>
          <w:color w:val="000000" w:themeColor="text1"/>
          <w:sz w:val="22"/>
          <w:szCs w:val="22"/>
        </w:rPr>
      </w:pPr>
    </w:p>
    <w:p w14:paraId="45F30808" w14:textId="5CF8FE72" w:rsidR="002E2DC3" w:rsidRPr="00614CFC" w:rsidRDefault="00430B07" w:rsidP="002E2DC3">
      <w:pPr>
        <w:spacing w:line="360" w:lineRule="auto"/>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 xml:space="preserve">Evidencing </w:t>
      </w:r>
      <w:r w:rsidR="002E2DC3" w:rsidRPr="00614CFC">
        <w:rPr>
          <w:rFonts w:ascii="Book Antiqua" w:hAnsi="Book Antiqua" w:cs="Arial"/>
          <w:color w:val="000000" w:themeColor="text1"/>
          <w:sz w:val="22"/>
          <w:szCs w:val="22"/>
        </w:rPr>
        <w:t>that research provides varie</w:t>
      </w:r>
      <w:r w:rsidR="007A06A0" w:rsidRPr="00614CFC">
        <w:rPr>
          <w:rFonts w:ascii="Book Antiqua" w:hAnsi="Book Antiqua" w:cs="Arial"/>
          <w:color w:val="000000" w:themeColor="text1"/>
          <w:sz w:val="22"/>
          <w:szCs w:val="22"/>
        </w:rPr>
        <w:t>d</w:t>
      </w:r>
      <w:r w:rsidR="002E2DC3" w:rsidRPr="00614CFC">
        <w:rPr>
          <w:rFonts w:ascii="Book Antiqua" w:hAnsi="Book Antiqua" w:cs="Arial"/>
          <w:color w:val="000000" w:themeColor="text1"/>
          <w:sz w:val="22"/>
          <w:szCs w:val="22"/>
        </w:rPr>
        <w:t xml:space="preserve"> levels of reliable and valid results, however, the analysis and the interpretations of the data are what provides the researcher with a concrete conclusion.  Furthermore, according to Crowther, Lancaster and Lancaster (2009, p.80) “the reliability of research results and findings relate to data collecting methods and the probability of them producing the same set of results if the research were to take place again” </w:t>
      </w:r>
      <w:r w:rsidR="007A06A0" w:rsidRPr="00614CFC">
        <w:rPr>
          <w:rFonts w:ascii="Book Antiqua" w:hAnsi="Book Antiqua" w:cs="Arial"/>
          <w:color w:val="000000" w:themeColor="text1"/>
          <w:sz w:val="22"/>
          <w:szCs w:val="22"/>
        </w:rPr>
        <w:t xml:space="preserve">thus suggesting the results from each method may differ, which leaved the researcher questioning their </w:t>
      </w:r>
      <w:r w:rsidR="001426B1" w:rsidRPr="00614CFC">
        <w:rPr>
          <w:rFonts w:ascii="Book Antiqua" w:hAnsi="Book Antiqua" w:cs="Arial"/>
          <w:color w:val="000000" w:themeColor="text1"/>
          <w:sz w:val="22"/>
          <w:szCs w:val="22"/>
        </w:rPr>
        <w:t>reliability</w:t>
      </w:r>
      <w:r w:rsidR="007A06A0" w:rsidRPr="00614CFC">
        <w:rPr>
          <w:rFonts w:ascii="Book Antiqua" w:hAnsi="Book Antiqua" w:cs="Arial"/>
          <w:color w:val="000000" w:themeColor="text1"/>
          <w:sz w:val="22"/>
          <w:szCs w:val="22"/>
        </w:rPr>
        <w:t>.</w:t>
      </w:r>
    </w:p>
    <w:p w14:paraId="160EAAE4" w14:textId="4BBEA553" w:rsidR="00C1523F" w:rsidRPr="00614CFC" w:rsidRDefault="00C1523F" w:rsidP="002E2DC3">
      <w:pPr>
        <w:spacing w:line="360" w:lineRule="auto"/>
        <w:jc w:val="both"/>
        <w:rPr>
          <w:rFonts w:ascii="Book Antiqua" w:hAnsi="Book Antiqua" w:cs="Arial"/>
          <w:color w:val="000000" w:themeColor="text1"/>
          <w:sz w:val="22"/>
          <w:szCs w:val="22"/>
        </w:rPr>
      </w:pPr>
    </w:p>
    <w:p w14:paraId="6BD93957" w14:textId="26381E95" w:rsidR="00C1523F" w:rsidRPr="00614CFC" w:rsidRDefault="00C1523F" w:rsidP="002E2DC3">
      <w:pPr>
        <w:spacing w:line="360" w:lineRule="auto"/>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 xml:space="preserve">Overall, the use of qualitative data methods, including non-participant observations, semi-structured interviews and reflections provided a triangulation of valid and reliable data. This enabled us to analyse the results and findings from the research in order to answer the research question. </w:t>
      </w:r>
    </w:p>
    <w:p w14:paraId="59F5841A" w14:textId="3AD9B2B0" w:rsidR="00C9259C" w:rsidRPr="00614CFC" w:rsidRDefault="00C9259C" w:rsidP="00B844D7">
      <w:pPr>
        <w:spacing w:line="360" w:lineRule="auto"/>
        <w:jc w:val="both"/>
        <w:rPr>
          <w:rFonts w:ascii="Book Antiqua" w:hAnsi="Book Antiqua" w:cs="Arial"/>
          <w:color w:val="000000" w:themeColor="text1"/>
          <w:sz w:val="22"/>
          <w:szCs w:val="22"/>
        </w:rPr>
      </w:pPr>
    </w:p>
    <w:p w14:paraId="1A332B61" w14:textId="77777777" w:rsidR="005449B6" w:rsidRPr="00614CFC" w:rsidRDefault="005449B6" w:rsidP="00C119BD">
      <w:pPr>
        <w:spacing w:line="360" w:lineRule="auto"/>
        <w:jc w:val="center"/>
        <w:rPr>
          <w:rFonts w:ascii="Book Antiqua" w:hAnsi="Book Antiqua" w:cs="Arial"/>
          <w:b/>
          <w:color w:val="000000" w:themeColor="text1"/>
          <w:sz w:val="22"/>
          <w:szCs w:val="22"/>
        </w:rPr>
      </w:pPr>
    </w:p>
    <w:p w14:paraId="770DFCFE" w14:textId="77777777" w:rsidR="003F042D" w:rsidRDefault="003F042D" w:rsidP="00C119BD">
      <w:pPr>
        <w:spacing w:line="360" w:lineRule="auto"/>
        <w:jc w:val="center"/>
        <w:rPr>
          <w:rFonts w:ascii="Book Antiqua" w:hAnsi="Book Antiqua" w:cs="Arial"/>
          <w:b/>
          <w:color w:val="000000" w:themeColor="text1"/>
          <w:sz w:val="22"/>
          <w:szCs w:val="22"/>
        </w:rPr>
      </w:pPr>
    </w:p>
    <w:p w14:paraId="0CB5B145" w14:textId="17962B76" w:rsidR="007128D3" w:rsidRPr="00614CFC" w:rsidRDefault="007128D3" w:rsidP="00C119BD">
      <w:pPr>
        <w:spacing w:line="360" w:lineRule="auto"/>
        <w:jc w:val="center"/>
        <w:rPr>
          <w:rFonts w:ascii="Book Antiqua" w:hAnsi="Book Antiqua" w:cs="Arial"/>
          <w:b/>
          <w:color w:val="000000" w:themeColor="text1"/>
          <w:sz w:val="22"/>
          <w:szCs w:val="22"/>
        </w:rPr>
      </w:pPr>
      <w:r w:rsidRPr="00614CFC">
        <w:rPr>
          <w:rFonts w:ascii="Book Antiqua" w:hAnsi="Book Antiqua" w:cs="Arial"/>
          <w:b/>
          <w:color w:val="000000" w:themeColor="text1"/>
          <w:sz w:val="22"/>
          <w:szCs w:val="22"/>
        </w:rPr>
        <w:t>Chapter 4</w:t>
      </w:r>
    </w:p>
    <w:p w14:paraId="640C3089" w14:textId="77777777" w:rsidR="007128D3" w:rsidRPr="00614CFC" w:rsidRDefault="007128D3" w:rsidP="00C119BD">
      <w:pPr>
        <w:spacing w:line="360" w:lineRule="auto"/>
        <w:jc w:val="center"/>
        <w:rPr>
          <w:rFonts w:ascii="Book Antiqua" w:hAnsi="Book Antiqua" w:cs="Arial"/>
          <w:b/>
          <w:color w:val="000000" w:themeColor="text1"/>
          <w:sz w:val="22"/>
          <w:szCs w:val="22"/>
        </w:rPr>
      </w:pPr>
    </w:p>
    <w:p w14:paraId="6EBB02F5" w14:textId="36A14621" w:rsidR="00037537" w:rsidRPr="00614CFC" w:rsidRDefault="00037537" w:rsidP="00C119BD">
      <w:pPr>
        <w:spacing w:line="360" w:lineRule="auto"/>
        <w:jc w:val="center"/>
        <w:rPr>
          <w:rFonts w:ascii="Book Antiqua" w:hAnsi="Book Antiqua" w:cs="Arial"/>
          <w:b/>
          <w:color w:val="000000" w:themeColor="text1"/>
          <w:sz w:val="22"/>
          <w:szCs w:val="22"/>
        </w:rPr>
      </w:pPr>
      <w:r w:rsidRPr="00614CFC">
        <w:rPr>
          <w:rFonts w:ascii="Book Antiqua" w:hAnsi="Book Antiqua" w:cs="Arial"/>
          <w:b/>
          <w:color w:val="000000" w:themeColor="text1"/>
          <w:sz w:val="22"/>
          <w:szCs w:val="22"/>
        </w:rPr>
        <w:t>Ethical Considerations</w:t>
      </w:r>
      <w:r w:rsidR="00455374" w:rsidRPr="00614CFC">
        <w:rPr>
          <w:rFonts w:ascii="Book Antiqua" w:hAnsi="Book Antiqua" w:cs="Arial"/>
          <w:b/>
          <w:color w:val="000000" w:themeColor="text1"/>
          <w:sz w:val="22"/>
          <w:szCs w:val="22"/>
        </w:rPr>
        <w:t xml:space="preserve"> </w:t>
      </w:r>
    </w:p>
    <w:p w14:paraId="375C24BB" w14:textId="77777777" w:rsidR="002E2DC3" w:rsidRPr="00614CFC" w:rsidRDefault="007C1263" w:rsidP="00364355">
      <w:pPr>
        <w:pStyle w:val="NormalWeb"/>
        <w:spacing w:line="360" w:lineRule="auto"/>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The administration of research emphasises and highlights the many ethical issues which accompany the process. According to Oliver (2003, p</w:t>
      </w:r>
      <w:r w:rsidR="00A94F01" w:rsidRPr="00614CFC">
        <w:rPr>
          <w:rFonts w:ascii="Book Antiqua" w:hAnsi="Book Antiqua" w:cs="Arial"/>
          <w:color w:val="000000" w:themeColor="text1"/>
          <w:sz w:val="22"/>
          <w:szCs w:val="22"/>
        </w:rPr>
        <w:t>.</w:t>
      </w:r>
      <w:r w:rsidRPr="00614CFC">
        <w:rPr>
          <w:rFonts w:ascii="Book Antiqua" w:hAnsi="Book Antiqua" w:cs="Arial"/>
          <w:color w:val="000000" w:themeColor="text1"/>
          <w:sz w:val="22"/>
          <w:szCs w:val="22"/>
        </w:rPr>
        <w:t xml:space="preserve">12) “in all research involving the collection of data from human beings, there is a fundamental moral requirement to treat those people in accord with standards and values which affirm their essential humanity” </w:t>
      </w:r>
      <w:r w:rsidR="00364355" w:rsidRPr="00614CFC">
        <w:rPr>
          <w:rFonts w:ascii="Book Antiqua" w:hAnsi="Book Antiqua" w:cs="Arial"/>
          <w:color w:val="000000" w:themeColor="text1"/>
          <w:sz w:val="22"/>
          <w:szCs w:val="22"/>
        </w:rPr>
        <w:t xml:space="preserve">emphasising the importance </w:t>
      </w:r>
      <w:r w:rsidR="0050278E" w:rsidRPr="00614CFC">
        <w:rPr>
          <w:rFonts w:ascii="Book Antiqua" w:hAnsi="Book Antiqua" w:cs="Arial"/>
          <w:color w:val="000000" w:themeColor="text1"/>
          <w:sz w:val="22"/>
          <w:szCs w:val="22"/>
        </w:rPr>
        <w:t xml:space="preserve">that all participants are treated </w:t>
      </w:r>
      <w:r w:rsidRPr="00614CFC">
        <w:rPr>
          <w:rFonts w:ascii="Book Antiqua" w:hAnsi="Book Antiqua" w:cs="Arial"/>
          <w:color w:val="000000" w:themeColor="text1"/>
          <w:sz w:val="22"/>
          <w:szCs w:val="22"/>
        </w:rPr>
        <w:t>with dignity and respect throughout the research.</w:t>
      </w:r>
      <w:r w:rsidR="00625B5A" w:rsidRPr="00614CFC">
        <w:rPr>
          <w:rFonts w:ascii="Book Antiqua" w:hAnsi="Book Antiqua" w:cs="Arial"/>
          <w:color w:val="000000" w:themeColor="text1"/>
          <w:sz w:val="22"/>
          <w:szCs w:val="22"/>
        </w:rPr>
        <w:t xml:space="preserve"> </w:t>
      </w:r>
      <w:r w:rsidR="0050278E" w:rsidRPr="00614CFC">
        <w:rPr>
          <w:rFonts w:ascii="Book Antiqua" w:hAnsi="Book Antiqua" w:cs="Arial"/>
          <w:color w:val="000000" w:themeColor="text1"/>
          <w:sz w:val="22"/>
          <w:szCs w:val="22"/>
        </w:rPr>
        <w:t xml:space="preserve">The most important aspect during the research study </w:t>
      </w:r>
      <w:r w:rsidR="00336791" w:rsidRPr="00614CFC">
        <w:rPr>
          <w:rFonts w:ascii="Book Antiqua" w:hAnsi="Book Antiqua" w:cs="Arial"/>
          <w:color w:val="000000" w:themeColor="text1"/>
          <w:sz w:val="22"/>
          <w:szCs w:val="22"/>
        </w:rPr>
        <w:t xml:space="preserve">was to ensure that all ethical considerations were adhered to at all times. To ensure this, </w:t>
      </w:r>
      <w:r w:rsidRPr="00614CFC">
        <w:rPr>
          <w:rFonts w:ascii="Book Antiqua" w:hAnsi="Book Antiqua" w:cs="Arial"/>
          <w:color w:val="000000" w:themeColor="text1"/>
          <w:sz w:val="22"/>
          <w:szCs w:val="22"/>
        </w:rPr>
        <w:t>the ethical guidelines from the British Education Research Association (BERA) (2018)</w:t>
      </w:r>
      <w:r w:rsidR="00364355" w:rsidRPr="00614CFC">
        <w:rPr>
          <w:rFonts w:ascii="Book Antiqua" w:hAnsi="Book Antiqua" w:cs="Arial"/>
          <w:color w:val="000000" w:themeColor="text1"/>
          <w:sz w:val="22"/>
          <w:szCs w:val="22"/>
        </w:rPr>
        <w:t xml:space="preserve">, the Educational Work Force (EWC) Code of Professional Conduct and Practice for Registrants with the Education Workforce Council and the University of Wales Trinity Saint David (UWTSD) Research Data Management (2017 – 2020) document </w:t>
      </w:r>
      <w:r w:rsidRPr="00614CFC">
        <w:rPr>
          <w:rFonts w:ascii="Book Antiqua" w:hAnsi="Book Antiqua" w:cs="Arial"/>
          <w:color w:val="000000" w:themeColor="text1"/>
          <w:sz w:val="22"/>
          <w:szCs w:val="22"/>
        </w:rPr>
        <w:t xml:space="preserve">were followed. </w:t>
      </w:r>
    </w:p>
    <w:p w14:paraId="627476D6" w14:textId="77777777" w:rsidR="002E2DC3" w:rsidRPr="00614CFC" w:rsidRDefault="002E2DC3" w:rsidP="00364355">
      <w:pPr>
        <w:pStyle w:val="NormalWeb"/>
        <w:spacing w:line="360" w:lineRule="auto"/>
        <w:jc w:val="both"/>
        <w:rPr>
          <w:rFonts w:ascii="Book Antiqua" w:hAnsi="Book Antiqua" w:cs="Arial"/>
          <w:color w:val="000000" w:themeColor="text1"/>
          <w:sz w:val="22"/>
          <w:szCs w:val="22"/>
        </w:rPr>
      </w:pPr>
    </w:p>
    <w:p w14:paraId="78AB81E0" w14:textId="2EF828A3" w:rsidR="002E2DC3" w:rsidRPr="00614CFC" w:rsidRDefault="00625B5A" w:rsidP="00364355">
      <w:pPr>
        <w:pStyle w:val="NormalWeb"/>
        <w:spacing w:line="360" w:lineRule="auto"/>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 xml:space="preserve">The BERA guidelines (2018, p.6) states that “individuals should be treated fairly, sensitively, and with dignity and freedom” emphasising the need for respect to all participants during the research. This also applies to the importance of ensuring you, as a researcher </w:t>
      </w:r>
      <w:r w:rsidR="007A06A0" w:rsidRPr="00614CFC">
        <w:rPr>
          <w:rFonts w:ascii="Book Antiqua" w:hAnsi="Book Antiqua" w:cs="Arial"/>
          <w:color w:val="000000" w:themeColor="text1"/>
          <w:sz w:val="22"/>
          <w:szCs w:val="22"/>
        </w:rPr>
        <w:t xml:space="preserve">are </w:t>
      </w:r>
      <w:r w:rsidRPr="00614CFC">
        <w:rPr>
          <w:rFonts w:ascii="Book Antiqua" w:hAnsi="Book Antiqua" w:cs="Arial"/>
          <w:color w:val="000000" w:themeColor="text1"/>
          <w:sz w:val="22"/>
          <w:szCs w:val="22"/>
        </w:rPr>
        <w:t xml:space="preserve">being treated with respect from the participants. </w:t>
      </w:r>
      <w:r w:rsidR="007C1263" w:rsidRPr="00614CFC">
        <w:rPr>
          <w:rFonts w:ascii="Book Antiqua" w:hAnsi="Book Antiqua" w:cs="Arial"/>
          <w:color w:val="000000" w:themeColor="text1"/>
          <w:sz w:val="22"/>
          <w:szCs w:val="22"/>
        </w:rPr>
        <w:t xml:space="preserve">An Ethics Form </w:t>
      </w:r>
      <w:r w:rsidR="007A06A0" w:rsidRPr="00614CFC">
        <w:rPr>
          <w:rFonts w:ascii="Book Antiqua" w:hAnsi="Book Antiqua" w:cs="Arial"/>
          <w:color w:val="000000" w:themeColor="text1"/>
          <w:sz w:val="22"/>
          <w:szCs w:val="22"/>
        </w:rPr>
        <w:t xml:space="preserve">was </w:t>
      </w:r>
      <w:r w:rsidR="007C1263" w:rsidRPr="00614CFC">
        <w:rPr>
          <w:rFonts w:ascii="Book Antiqua" w:hAnsi="Book Antiqua" w:cs="Arial"/>
          <w:color w:val="000000" w:themeColor="text1"/>
          <w:sz w:val="22"/>
          <w:szCs w:val="22"/>
        </w:rPr>
        <w:t xml:space="preserve">completed </w:t>
      </w:r>
      <w:r w:rsidR="00336791" w:rsidRPr="00614CFC">
        <w:rPr>
          <w:rFonts w:ascii="Book Antiqua" w:hAnsi="Book Antiqua" w:cs="Arial"/>
          <w:color w:val="000000" w:themeColor="text1"/>
          <w:sz w:val="22"/>
          <w:szCs w:val="22"/>
        </w:rPr>
        <w:t xml:space="preserve">with all risks and ethical issues taken into consideration, </w:t>
      </w:r>
      <w:r w:rsidR="007C1263" w:rsidRPr="00614CFC">
        <w:rPr>
          <w:rFonts w:ascii="Book Antiqua" w:hAnsi="Book Antiqua" w:cs="Arial"/>
          <w:color w:val="000000" w:themeColor="text1"/>
          <w:sz w:val="22"/>
          <w:szCs w:val="22"/>
        </w:rPr>
        <w:t xml:space="preserve">and permission was granted by the Senior Mentor for the research to take place. </w:t>
      </w:r>
      <w:r w:rsidRPr="00614CFC">
        <w:rPr>
          <w:rFonts w:ascii="Book Antiqua" w:hAnsi="Book Antiqua" w:cs="Arial"/>
          <w:color w:val="000000" w:themeColor="text1"/>
          <w:sz w:val="22"/>
          <w:szCs w:val="22"/>
        </w:rPr>
        <w:t xml:space="preserve">In </w:t>
      </w:r>
      <w:r w:rsidR="007A06A0" w:rsidRPr="00614CFC">
        <w:rPr>
          <w:rFonts w:ascii="Book Antiqua" w:hAnsi="Book Antiqua" w:cs="Arial"/>
          <w:color w:val="000000" w:themeColor="text1"/>
          <w:sz w:val="22"/>
          <w:szCs w:val="22"/>
        </w:rPr>
        <w:t xml:space="preserve">addition to </w:t>
      </w:r>
      <w:r w:rsidRPr="00614CFC">
        <w:rPr>
          <w:rFonts w:ascii="Book Antiqua" w:hAnsi="Book Antiqua" w:cs="Arial"/>
          <w:color w:val="000000" w:themeColor="text1"/>
          <w:sz w:val="22"/>
          <w:szCs w:val="22"/>
        </w:rPr>
        <w:t xml:space="preserve"> obtaining consent from the school, it was fundamentally important that all participants gave informed consent. Due to the age of the students as they were under 18, consent was obtained from their parents / guardians. However, to ensure the students were also happy to participate, an information sheet was read to them by myself to ensure they understood the process of the research, where they were then provided with the opportunity to sign a form to give their assent. </w:t>
      </w:r>
    </w:p>
    <w:p w14:paraId="74CB982E" w14:textId="77777777" w:rsidR="007B207E" w:rsidRPr="00614CFC" w:rsidRDefault="007B207E" w:rsidP="00364355">
      <w:pPr>
        <w:pStyle w:val="NormalWeb"/>
        <w:spacing w:line="360" w:lineRule="auto"/>
        <w:jc w:val="both"/>
        <w:rPr>
          <w:rFonts w:ascii="Book Antiqua" w:hAnsi="Book Antiqua" w:cs="Arial"/>
          <w:color w:val="000000" w:themeColor="text1"/>
          <w:sz w:val="22"/>
          <w:szCs w:val="22"/>
        </w:rPr>
      </w:pPr>
    </w:p>
    <w:p w14:paraId="25F09D27" w14:textId="2EAE6E56" w:rsidR="00561893" w:rsidRPr="00614CFC" w:rsidRDefault="00625B5A" w:rsidP="00364355">
      <w:pPr>
        <w:pStyle w:val="NormalWeb"/>
        <w:spacing w:line="360" w:lineRule="auto"/>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 xml:space="preserve">Furthermore, all data collected remained anonymous and confidential to ensure the identity of the students and the school was not revealed. The data recording on the voice recorder was transcribed onto a password protected laptop on the school premises and then destroyed by </w:t>
      </w:r>
      <w:r w:rsidRPr="00614CFC">
        <w:rPr>
          <w:rFonts w:ascii="Book Antiqua" w:hAnsi="Book Antiqua" w:cs="Arial"/>
          <w:color w:val="000000" w:themeColor="text1"/>
          <w:sz w:val="22"/>
          <w:szCs w:val="22"/>
        </w:rPr>
        <w:lastRenderedPageBreak/>
        <w:t>deleting the recording. In addition to this, the</w:t>
      </w:r>
      <w:r w:rsidR="00336791" w:rsidRPr="00614CFC">
        <w:rPr>
          <w:rFonts w:ascii="Book Antiqua" w:hAnsi="Book Antiqua" w:cs="Arial"/>
          <w:color w:val="000000" w:themeColor="text1"/>
          <w:sz w:val="22"/>
          <w:szCs w:val="22"/>
        </w:rPr>
        <w:t>re was the continuous</w:t>
      </w:r>
      <w:r w:rsidRPr="00614CFC">
        <w:rPr>
          <w:rFonts w:ascii="Book Antiqua" w:hAnsi="Book Antiqua" w:cs="Arial"/>
          <w:color w:val="000000" w:themeColor="text1"/>
          <w:sz w:val="22"/>
          <w:szCs w:val="22"/>
        </w:rPr>
        <w:t xml:space="preserve"> reminde</w:t>
      </w:r>
      <w:r w:rsidR="00336791" w:rsidRPr="00614CFC">
        <w:rPr>
          <w:rFonts w:ascii="Book Antiqua" w:hAnsi="Book Antiqua" w:cs="Arial"/>
          <w:color w:val="000000" w:themeColor="text1"/>
          <w:sz w:val="22"/>
          <w:szCs w:val="22"/>
        </w:rPr>
        <w:t xml:space="preserve">r </w:t>
      </w:r>
      <w:r w:rsidRPr="00614CFC">
        <w:rPr>
          <w:rFonts w:ascii="Book Antiqua" w:hAnsi="Book Antiqua" w:cs="Arial"/>
          <w:color w:val="000000" w:themeColor="text1"/>
          <w:sz w:val="22"/>
          <w:szCs w:val="22"/>
        </w:rPr>
        <w:t>of the</w:t>
      </w:r>
      <w:r w:rsidR="00336791" w:rsidRPr="00614CFC">
        <w:rPr>
          <w:rFonts w:ascii="Book Antiqua" w:hAnsi="Book Antiqua" w:cs="Arial"/>
          <w:color w:val="000000" w:themeColor="text1"/>
          <w:sz w:val="22"/>
          <w:szCs w:val="22"/>
        </w:rPr>
        <w:t xml:space="preserve"> </w:t>
      </w:r>
      <w:r w:rsidRPr="00614CFC">
        <w:rPr>
          <w:rFonts w:ascii="Book Antiqua" w:hAnsi="Book Antiqua" w:cs="Arial"/>
          <w:color w:val="000000" w:themeColor="text1"/>
          <w:sz w:val="22"/>
          <w:szCs w:val="22"/>
        </w:rPr>
        <w:t>rights</w:t>
      </w:r>
      <w:r w:rsidR="00336791" w:rsidRPr="00614CFC">
        <w:rPr>
          <w:rFonts w:ascii="Book Antiqua" w:hAnsi="Book Antiqua" w:cs="Arial"/>
          <w:color w:val="000000" w:themeColor="text1"/>
          <w:sz w:val="22"/>
          <w:szCs w:val="22"/>
        </w:rPr>
        <w:t xml:space="preserve"> of the participants</w:t>
      </w:r>
      <w:r w:rsidRPr="00614CFC">
        <w:rPr>
          <w:rFonts w:ascii="Book Antiqua" w:hAnsi="Book Antiqua" w:cs="Arial"/>
          <w:color w:val="000000" w:themeColor="text1"/>
          <w:sz w:val="22"/>
          <w:szCs w:val="22"/>
        </w:rPr>
        <w:t xml:space="preserve"> to withdraw from the research at any time in accordance to the principle of freedom (Oliver, 2003, p.29).  </w:t>
      </w:r>
    </w:p>
    <w:p w14:paraId="4777C4CD" w14:textId="77777777" w:rsidR="005F384B" w:rsidRPr="00614CFC" w:rsidRDefault="005F384B" w:rsidP="00AB1836">
      <w:pPr>
        <w:pStyle w:val="NormalWeb"/>
        <w:spacing w:line="360" w:lineRule="auto"/>
        <w:jc w:val="center"/>
        <w:rPr>
          <w:rFonts w:ascii="Book Antiqua" w:hAnsi="Book Antiqua" w:cs="Arial"/>
          <w:b/>
          <w:color w:val="000000" w:themeColor="text1"/>
          <w:sz w:val="22"/>
          <w:szCs w:val="22"/>
        </w:rPr>
      </w:pPr>
    </w:p>
    <w:p w14:paraId="49302DE2" w14:textId="77777777" w:rsidR="007128D3" w:rsidRPr="00614CFC" w:rsidRDefault="007128D3" w:rsidP="00AB1836">
      <w:pPr>
        <w:pStyle w:val="NormalWeb"/>
        <w:spacing w:line="360" w:lineRule="auto"/>
        <w:jc w:val="center"/>
        <w:rPr>
          <w:rFonts w:ascii="Book Antiqua" w:hAnsi="Book Antiqua" w:cs="Arial"/>
          <w:b/>
          <w:color w:val="000000" w:themeColor="text1"/>
          <w:sz w:val="22"/>
          <w:szCs w:val="22"/>
        </w:rPr>
      </w:pPr>
    </w:p>
    <w:p w14:paraId="082B7F06" w14:textId="77777777" w:rsidR="007128D3" w:rsidRPr="00614CFC" w:rsidRDefault="007128D3" w:rsidP="00AB1836">
      <w:pPr>
        <w:pStyle w:val="NormalWeb"/>
        <w:spacing w:line="360" w:lineRule="auto"/>
        <w:jc w:val="center"/>
        <w:rPr>
          <w:rFonts w:ascii="Book Antiqua" w:hAnsi="Book Antiqua" w:cs="Arial"/>
          <w:b/>
          <w:color w:val="000000" w:themeColor="text1"/>
          <w:sz w:val="22"/>
          <w:szCs w:val="22"/>
        </w:rPr>
      </w:pPr>
    </w:p>
    <w:p w14:paraId="3D17DACC" w14:textId="77777777" w:rsidR="007128D3" w:rsidRPr="00614CFC" w:rsidRDefault="007128D3" w:rsidP="00AB1836">
      <w:pPr>
        <w:pStyle w:val="NormalWeb"/>
        <w:spacing w:line="360" w:lineRule="auto"/>
        <w:jc w:val="center"/>
        <w:rPr>
          <w:rFonts w:ascii="Book Antiqua" w:hAnsi="Book Antiqua" w:cs="Arial"/>
          <w:b/>
          <w:color w:val="000000" w:themeColor="text1"/>
          <w:sz w:val="22"/>
          <w:szCs w:val="22"/>
        </w:rPr>
      </w:pPr>
    </w:p>
    <w:p w14:paraId="243AB3D3" w14:textId="77777777" w:rsidR="007128D3" w:rsidRPr="00614CFC" w:rsidRDefault="007128D3" w:rsidP="00AB1836">
      <w:pPr>
        <w:pStyle w:val="NormalWeb"/>
        <w:spacing w:line="360" w:lineRule="auto"/>
        <w:jc w:val="center"/>
        <w:rPr>
          <w:rFonts w:ascii="Book Antiqua" w:hAnsi="Book Antiqua" w:cs="Arial"/>
          <w:b/>
          <w:color w:val="000000" w:themeColor="text1"/>
          <w:sz w:val="22"/>
          <w:szCs w:val="22"/>
        </w:rPr>
      </w:pPr>
    </w:p>
    <w:p w14:paraId="658C2207" w14:textId="77777777" w:rsidR="007128D3" w:rsidRPr="00614CFC" w:rsidRDefault="007128D3" w:rsidP="00AB1836">
      <w:pPr>
        <w:pStyle w:val="NormalWeb"/>
        <w:spacing w:line="360" w:lineRule="auto"/>
        <w:jc w:val="center"/>
        <w:rPr>
          <w:rFonts w:ascii="Book Antiqua" w:hAnsi="Book Antiqua" w:cs="Arial"/>
          <w:b/>
          <w:color w:val="000000" w:themeColor="text1"/>
          <w:sz w:val="22"/>
          <w:szCs w:val="22"/>
        </w:rPr>
      </w:pPr>
    </w:p>
    <w:p w14:paraId="0E86749A" w14:textId="77777777" w:rsidR="007128D3" w:rsidRPr="00614CFC" w:rsidRDefault="007128D3" w:rsidP="00AB1836">
      <w:pPr>
        <w:pStyle w:val="NormalWeb"/>
        <w:spacing w:line="360" w:lineRule="auto"/>
        <w:jc w:val="center"/>
        <w:rPr>
          <w:rFonts w:ascii="Book Antiqua" w:hAnsi="Book Antiqua" w:cs="Arial"/>
          <w:b/>
          <w:color w:val="000000" w:themeColor="text1"/>
          <w:sz w:val="22"/>
          <w:szCs w:val="22"/>
        </w:rPr>
      </w:pPr>
    </w:p>
    <w:p w14:paraId="0081C164" w14:textId="77777777" w:rsidR="007128D3" w:rsidRPr="00614CFC" w:rsidRDefault="007128D3" w:rsidP="00AB1836">
      <w:pPr>
        <w:pStyle w:val="NormalWeb"/>
        <w:spacing w:line="360" w:lineRule="auto"/>
        <w:jc w:val="center"/>
        <w:rPr>
          <w:rFonts w:ascii="Book Antiqua" w:hAnsi="Book Antiqua" w:cs="Arial"/>
          <w:b/>
          <w:color w:val="000000" w:themeColor="text1"/>
          <w:sz w:val="22"/>
          <w:szCs w:val="22"/>
        </w:rPr>
      </w:pPr>
    </w:p>
    <w:p w14:paraId="3E7B2490" w14:textId="77777777" w:rsidR="007128D3" w:rsidRPr="00614CFC" w:rsidRDefault="007128D3" w:rsidP="00AB1836">
      <w:pPr>
        <w:pStyle w:val="NormalWeb"/>
        <w:spacing w:line="360" w:lineRule="auto"/>
        <w:jc w:val="center"/>
        <w:rPr>
          <w:rFonts w:ascii="Book Antiqua" w:hAnsi="Book Antiqua" w:cs="Arial"/>
          <w:b/>
          <w:color w:val="000000" w:themeColor="text1"/>
          <w:sz w:val="22"/>
          <w:szCs w:val="22"/>
        </w:rPr>
      </w:pPr>
    </w:p>
    <w:p w14:paraId="68B72218" w14:textId="77777777" w:rsidR="007128D3" w:rsidRPr="00614CFC" w:rsidRDefault="007128D3" w:rsidP="00AB1836">
      <w:pPr>
        <w:pStyle w:val="NormalWeb"/>
        <w:spacing w:line="360" w:lineRule="auto"/>
        <w:jc w:val="center"/>
        <w:rPr>
          <w:rFonts w:ascii="Book Antiqua" w:hAnsi="Book Antiqua" w:cs="Arial"/>
          <w:b/>
          <w:color w:val="000000" w:themeColor="text1"/>
          <w:sz w:val="22"/>
          <w:szCs w:val="22"/>
        </w:rPr>
      </w:pPr>
    </w:p>
    <w:p w14:paraId="2CB18730" w14:textId="77777777" w:rsidR="007128D3" w:rsidRPr="00614CFC" w:rsidRDefault="007128D3" w:rsidP="00AB1836">
      <w:pPr>
        <w:pStyle w:val="NormalWeb"/>
        <w:spacing w:line="360" w:lineRule="auto"/>
        <w:jc w:val="center"/>
        <w:rPr>
          <w:rFonts w:ascii="Book Antiqua" w:hAnsi="Book Antiqua" w:cs="Arial"/>
          <w:b/>
          <w:color w:val="000000" w:themeColor="text1"/>
          <w:sz w:val="22"/>
          <w:szCs w:val="22"/>
        </w:rPr>
      </w:pPr>
    </w:p>
    <w:p w14:paraId="4C26726E" w14:textId="77777777" w:rsidR="007128D3" w:rsidRPr="00614CFC" w:rsidRDefault="007128D3" w:rsidP="00AB1836">
      <w:pPr>
        <w:pStyle w:val="NormalWeb"/>
        <w:spacing w:line="360" w:lineRule="auto"/>
        <w:jc w:val="center"/>
        <w:rPr>
          <w:rFonts w:ascii="Book Antiqua" w:hAnsi="Book Antiqua" w:cs="Arial"/>
          <w:b/>
          <w:color w:val="000000" w:themeColor="text1"/>
          <w:sz w:val="22"/>
          <w:szCs w:val="22"/>
        </w:rPr>
      </w:pPr>
    </w:p>
    <w:p w14:paraId="0A88A49D" w14:textId="77777777" w:rsidR="007128D3" w:rsidRPr="00614CFC" w:rsidRDefault="007128D3" w:rsidP="00AB1836">
      <w:pPr>
        <w:pStyle w:val="NormalWeb"/>
        <w:spacing w:line="360" w:lineRule="auto"/>
        <w:jc w:val="center"/>
        <w:rPr>
          <w:rFonts w:ascii="Book Antiqua" w:hAnsi="Book Antiqua" w:cs="Arial"/>
          <w:b/>
          <w:color w:val="000000" w:themeColor="text1"/>
          <w:sz w:val="22"/>
          <w:szCs w:val="22"/>
        </w:rPr>
      </w:pPr>
    </w:p>
    <w:p w14:paraId="59ACCFFC" w14:textId="77777777" w:rsidR="007128D3" w:rsidRPr="00614CFC" w:rsidRDefault="007128D3" w:rsidP="00AB1836">
      <w:pPr>
        <w:pStyle w:val="NormalWeb"/>
        <w:spacing w:line="360" w:lineRule="auto"/>
        <w:jc w:val="center"/>
        <w:rPr>
          <w:rFonts w:ascii="Book Antiqua" w:hAnsi="Book Antiqua" w:cs="Arial"/>
          <w:b/>
          <w:color w:val="000000" w:themeColor="text1"/>
          <w:sz w:val="22"/>
          <w:szCs w:val="22"/>
        </w:rPr>
      </w:pPr>
    </w:p>
    <w:p w14:paraId="719B519D" w14:textId="77777777" w:rsidR="007128D3" w:rsidRPr="00614CFC" w:rsidRDefault="007128D3" w:rsidP="00AB1836">
      <w:pPr>
        <w:pStyle w:val="NormalWeb"/>
        <w:spacing w:line="360" w:lineRule="auto"/>
        <w:jc w:val="center"/>
        <w:rPr>
          <w:rFonts w:ascii="Book Antiqua" w:hAnsi="Book Antiqua" w:cs="Arial"/>
          <w:b/>
          <w:color w:val="000000" w:themeColor="text1"/>
          <w:sz w:val="22"/>
          <w:szCs w:val="22"/>
        </w:rPr>
      </w:pPr>
    </w:p>
    <w:p w14:paraId="2CBAC139" w14:textId="77777777" w:rsidR="007128D3" w:rsidRPr="00614CFC" w:rsidRDefault="007128D3" w:rsidP="00AB1836">
      <w:pPr>
        <w:pStyle w:val="NormalWeb"/>
        <w:spacing w:line="360" w:lineRule="auto"/>
        <w:jc w:val="center"/>
        <w:rPr>
          <w:rFonts w:ascii="Book Antiqua" w:hAnsi="Book Antiqua" w:cs="Arial"/>
          <w:b/>
          <w:color w:val="000000" w:themeColor="text1"/>
          <w:sz w:val="22"/>
          <w:szCs w:val="22"/>
        </w:rPr>
      </w:pPr>
    </w:p>
    <w:p w14:paraId="6385954F" w14:textId="77777777" w:rsidR="003F042D" w:rsidRDefault="003F042D" w:rsidP="00AB1836">
      <w:pPr>
        <w:pStyle w:val="NormalWeb"/>
        <w:spacing w:line="360" w:lineRule="auto"/>
        <w:jc w:val="center"/>
        <w:rPr>
          <w:rFonts w:ascii="Book Antiqua" w:hAnsi="Book Antiqua" w:cs="Arial"/>
          <w:b/>
          <w:color w:val="000000" w:themeColor="text1"/>
          <w:sz w:val="22"/>
          <w:szCs w:val="22"/>
        </w:rPr>
      </w:pPr>
    </w:p>
    <w:p w14:paraId="0BDFE404" w14:textId="77777777" w:rsidR="003F042D" w:rsidRDefault="003F042D" w:rsidP="00AB1836">
      <w:pPr>
        <w:pStyle w:val="NormalWeb"/>
        <w:spacing w:line="360" w:lineRule="auto"/>
        <w:jc w:val="center"/>
        <w:rPr>
          <w:rFonts w:ascii="Book Antiqua" w:hAnsi="Book Antiqua" w:cs="Arial"/>
          <w:b/>
          <w:color w:val="000000" w:themeColor="text1"/>
          <w:sz w:val="22"/>
          <w:szCs w:val="22"/>
        </w:rPr>
      </w:pPr>
    </w:p>
    <w:p w14:paraId="20997116" w14:textId="77777777" w:rsidR="003F042D" w:rsidRDefault="003F042D" w:rsidP="00AB1836">
      <w:pPr>
        <w:pStyle w:val="NormalWeb"/>
        <w:spacing w:line="360" w:lineRule="auto"/>
        <w:jc w:val="center"/>
        <w:rPr>
          <w:rFonts w:ascii="Book Antiqua" w:hAnsi="Book Antiqua" w:cs="Arial"/>
          <w:b/>
          <w:color w:val="000000" w:themeColor="text1"/>
          <w:sz w:val="22"/>
          <w:szCs w:val="22"/>
        </w:rPr>
      </w:pPr>
    </w:p>
    <w:p w14:paraId="7A480CED" w14:textId="273B14CB" w:rsidR="007128D3" w:rsidRPr="00614CFC" w:rsidRDefault="007128D3" w:rsidP="00AB1836">
      <w:pPr>
        <w:pStyle w:val="NormalWeb"/>
        <w:spacing w:line="360" w:lineRule="auto"/>
        <w:jc w:val="center"/>
        <w:rPr>
          <w:rFonts w:ascii="Book Antiqua" w:hAnsi="Book Antiqua" w:cs="Arial"/>
          <w:b/>
          <w:color w:val="000000" w:themeColor="text1"/>
          <w:sz w:val="22"/>
          <w:szCs w:val="22"/>
        </w:rPr>
      </w:pPr>
      <w:r w:rsidRPr="00614CFC">
        <w:rPr>
          <w:rFonts w:ascii="Book Antiqua" w:hAnsi="Book Antiqua" w:cs="Arial"/>
          <w:b/>
          <w:color w:val="000000" w:themeColor="text1"/>
          <w:sz w:val="22"/>
          <w:szCs w:val="22"/>
        </w:rPr>
        <w:lastRenderedPageBreak/>
        <w:t>Chapter 5</w:t>
      </w:r>
    </w:p>
    <w:p w14:paraId="6740E1D3" w14:textId="00B41E39" w:rsidR="00AB1836" w:rsidRPr="00614CFC" w:rsidRDefault="007128D3" w:rsidP="00AB1836">
      <w:pPr>
        <w:pStyle w:val="NormalWeb"/>
        <w:spacing w:line="360" w:lineRule="auto"/>
        <w:jc w:val="center"/>
        <w:rPr>
          <w:rFonts w:ascii="Book Antiqua" w:hAnsi="Book Antiqua" w:cs="Arial"/>
          <w:b/>
          <w:color w:val="000000" w:themeColor="text1"/>
          <w:sz w:val="22"/>
          <w:szCs w:val="22"/>
        </w:rPr>
      </w:pPr>
      <w:r w:rsidRPr="00614CFC">
        <w:rPr>
          <w:rFonts w:ascii="Book Antiqua" w:hAnsi="Book Antiqua" w:cs="Arial"/>
          <w:b/>
          <w:color w:val="000000" w:themeColor="text1"/>
          <w:sz w:val="22"/>
          <w:szCs w:val="22"/>
        </w:rPr>
        <w:t xml:space="preserve">5.1. </w:t>
      </w:r>
      <w:r w:rsidR="00AB1836" w:rsidRPr="00614CFC">
        <w:rPr>
          <w:rFonts w:ascii="Book Antiqua" w:hAnsi="Book Antiqua" w:cs="Arial"/>
          <w:b/>
          <w:color w:val="000000" w:themeColor="text1"/>
          <w:sz w:val="22"/>
          <w:szCs w:val="22"/>
        </w:rPr>
        <w:t>Lesson Study 1: Results and Analysis</w:t>
      </w:r>
    </w:p>
    <w:p w14:paraId="3F245809" w14:textId="7D760A36" w:rsidR="00AB1836" w:rsidRPr="00614CFC" w:rsidRDefault="0055371C" w:rsidP="00AB1836">
      <w:pPr>
        <w:pStyle w:val="NormalWeb"/>
        <w:spacing w:line="360" w:lineRule="auto"/>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The first Lesson Study was</w:t>
      </w:r>
      <w:r w:rsidR="00AB1836" w:rsidRPr="00614CFC">
        <w:rPr>
          <w:rFonts w:ascii="Book Antiqua" w:hAnsi="Book Antiqua" w:cs="Arial"/>
          <w:color w:val="000000" w:themeColor="text1"/>
          <w:sz w:val="22"/>
          <w:szCs w:val="22"/>
        </w:rPr>
        <w:t xml:space="preserve"> carried out in School B which took place in a classroom consisting of </w:t>
      </w:r>
      <w:r w:rsidR="007A06A0" w:rsidRPr="00614CFC">
        <w:rPr>
          <w:rFonts w:ascii="Book Antiqua" w:hAnsi="Book Antiqua" w:cs="Arial"/>
          <w:color w:val="000000" w:themeColor="text1"/>
          <w:sz w:val="22"/>
          <w:szCs w:val="22"/>
        </w:rPr>
        <w:t>30 children as 2 were absent,</w:t>
      </w:r>
      <w:r w:rsidR="00AB1836" w:rsidRPr="00614CFC">
        <w:rPr>
          <w:rFonts w:ascii="Book Antiqua" w:hAnsi="Book Antiqua" w:cs="Arial"/>
          <w:color w:val="000000" w:themeColor="text1"/>
          <w:sz w:val="22"/>
          <w:szCs w:val="22"/>
        </w:rPr>
        <w:t xml:space="preserve"> </w:t>
      </w:r>
      <w:r w:rsidR="007A06A0" w:rsidRPr="00614CFC">
        <w:rPr>
          <w:rFonts w:ascii="Book Antiqua" w:hAnsi="Book Antiqua" w:cs="Arial"/>
          <w:color w:val="000000" w:themeColor="text1"/>
          <w:sz w:val="22"/>
          <w:szCs w:val="22"/>
        </w:rPr>
        <w:t>this</w:t>
      </w:r>
      <w:r w:rsidR="00AB1836" w:rsidRPr="00614CFC">
        <w:rPr>
          <w:rFonts w:ascii="Book Antiqua" w:hAnsi="Book Antiqua" w:cs="Arial"/>
          <w:color w:val="000000" w:themeColor="text1"/>
          <w:sz w:val="22"/>
          <w:szCs w:val="22"/>
        </w:rPr>
        <w:t xml:space="preserve"> had no impact on the lesson. All consent forms except for 2 were returned to me prior to the study taking place. The three target children were of  varying levels of engagement to ensure that we</w:t>
      </w:r>
      <w:r w:rsidR="00C03A09" w:rsidRPr="00614CFC">
        <w:rPr>
          <w:rFonts w:ascii="Book Antiqua" w:hAnsi="Book Antiqua" w:cs="Arial"/>
          <w:color w:val="000000" w:themeColor="text1"/>
          <w:sz w:val="22"/>
          <w:szCs w:val="22"/>
        </w:rPr>
        <w:t xml:space="preserve"> had</w:t>
      </w:r>
      <w:r w:rsidR="00AB1836" w:rsidRPr="00614CFC">
        <w:rPr>
          <w:rFonts w:ascii="Book Antiqua" w:hAnsi="Book Antiqua" w:cs="Arial"/>
          <w:color w:val="000000" w:themeColor="text1"/>
          <w:sz w:val="22"/>
          <w:szCs w:val="22"/>
        </w:rPr>
        <w:t xml:space="preserve"> a varied sample to allow us to gather useful information and data had </w:t>
      </w:r>
      <w:r w:rsidR="00E12589" w:rsidRPr="00614CFC">
        <w:rPr>
          <w:rFonts w:ascii="Book Antiqua" w:hAnsi="Book Antiqua" w:cs="Arial"/>
          <w:color w:val="000000" w:themeColor="text1"/>
          <w:sz w:val="22"/>
          <w:szCs w:val="22"/>
        </w:rPr>
        <w:t>(</w:t>
      </w:r>
      <w:r w:rsidR="00AB1836" w:rsidRPr="00614CFC">
        <w:rPr>
          <w:rFonts w:ascii="Book Antiqua" w:hAnsi="Book Antiqua" w:cs="Arial"/>
          <w:color w:val="000000" w:themeColor="text1"/>
          <w:sz w:val="22"/>
          <w:szCs w:val="22"/>
        </w:rPr>
        <w:t>Thompson</w:t>
      </w:r>
      <w:r w:rsidR="00E12589" w:rsidRPr="00614CFC">
        <w:rPr>
          <w:rFonts w:ascii="Book Antiqua" w:hAnsi="Book Antiqua" w:cs="Arial"/>
          <w:color w:val="000000" w:themeColor="text1"/>
          <w:sz w:val="22"/>
          <w:szCs w:val="22"/>
        </w:rPr>
        <w:t>, 1</w:t>
      </w:r>
      <w:r w:rsidR="00AB1836" w:rsidRPr="00614CFC">
        <w:rPr>
          <w:rFonts w:ascii="Book Antiqua" w:hAnsi="Book Antiqua" w:cs="Arial"/>
          <w:color w:val="000000" w:themeColor="text1"/>
          <w:sz w:val="22"/>
          <w:szCs w:val="22"/>
        </w:rPr>
        <w:t xml:space="preserve">992). </w:t>
      </w:r>
    </w:p>
    <w:p w14:paraId="188F4267" w14:textId="724E55D6" w:rsidR="00AB1836" w:rsidRPr="00614CFC" w:rsidRDefault="00AB1836" w:rsidP="00AB1836">
      <w:pPr>
        <w:pStyle w:val="NormalWeb"/>
        <w:spacing w:line="360" w:lineRule="auto"/>
        <w:jc w:val="both"/>
        <w:rPr>
          <w:rFonts w:ascii="Book Antiqua" w:hAnsi="Book Antiqua" w:cs="Arial"/>
          <w:color w:val="000000" w:themeColor="text1"/>
          <w:sz w:val="22"/>
          <w:szCs w:val="22"/>
        </w:rPr>
      </w:pPr>
      <w:r w:rsidRPr="00614CFC">
        <w:rPr>
          <w:rFonts w:ascii="Book Antiqua" w:hAnsi="Book Antiqua" w:cs="Arial"/>
          <w:color w:val="000000" w:themeColor="text1"/>
          <w:sz w:val="22"/>
          <w:szCs w:val="22"/>
        </w:rPr>
        <w:t xml:space="preserve">The lesson taught was a Science based lesson, focusing on electrical circuits (see appendix </w:t>
      </w:r>
      <w:r w:rsidR="00EE288D" w:rsidRPr="00614CFC">
        <w:rPr>
          <w:rFonts w:ascii="Book Antiqua" w:hAnsi="Book Antiqua" w:cs="Arial"/>
          <w:color w:val="000000" w:themeColor="text1"/>
          <w:sz w:val="22"/>
          <w:szCs w:val="22"/>
        </w:rPr>
        <w:t>1</w:t>
      </w:r>
      <w:r w:rsidRPr="00614CFC">
        <w:rPr>
          <w:rFonts w:ascii="Book Antiqua" w:hAnsi="Book Antiqua" w:cs="Arial"/>
          <w:color w:val="000000" w:themeColor="text1"/>
          <w:sz w:val="22"/>
          <w:szCs w:val="22"/>
        </w:rPr>
        <w:t xml:space="preserve"> for lesson plan). The objective of the lesson was “To investigate which materials are good insulators of electricity” which allowed me to recap the previous Science lesson. </w:t>
      </w:r>
      <w:r w:rsidRPr="00614CFC">
        <w:rPr>
          <w:rFonts w:ascii="Book Antiqua" w:hAnsi="Book Antiqua" w:cs="Arial"/>
          <w:sz w:val="22"/>
          <w:szCs w:val="22"/>
        </w:rPr>
        <w:t xml:space="preserve">Pupil engagement through the use of ICT was the main focus of our study which took part in the plenary. </w:t>
      </w:r>
      <w:r w:rsidRPr="00614CFC">
        <w:rPr>
          <w:rFonts w:ascii="Book Antiqua" w:hAnsi="Book Antiqua" w:cs="Arial"/>
          <w:color w:val="000000" w:themeColor="text1"/>
          <w:sz w:val="22"/>
          <w:szCs w:val="22"/>
        </w:rPr>
        <w:t>Prior to beginning the plenary, the class were asked if they had participated in a ‘Kahoot!’ quiz before</w:t>
      </w:r>
      <w:r w:rsidR="00414820" w:rsidRPr="00614CFC">
        <w:rPr>
          <w:rFonts w:ascii="Book Antiqua" w:hAnsi="Book Antiqua" w:cs="Arial"/>
          <w:color w:val="000000" w:themeColor="text1"/>
          <w:sz w:val="22"/>
          <w:szCs w:val="22"/>
        </w:rPr>
        <w:t xml:space="preserve"> </w:t>
      </w:r>
      <w:r w:rsidR="00414820" w:rsidRPr="00614CFC">
        <w:rPr>
          <w:rFonts w:ascii="Book Antiqua" w:hAnsi="Book Antiqua" w:cs="Arial"/>
          <w:sz w:val="22"/>
          <w:szCs w:val="22"/>
        </w:rPr>
        <w:t xml:space="preserve">(see appendix </w:t>
      </w:r>
      <w:r w:rsidR="00EE288D" w:rsidRPr="00614CFC">
        <w:rPr>
          <w:rFonts w:ascii="Book Antiqua" w:hAnsi="Book Antiqua" w:cs="Arial"/>
          <w:sz w:val="22"/>
          <w:szCs w:val="22"/>
        </w:rPr>
        <w:t>2</w:t>
      </w:r>
      <w:r w:rsidR="00414820" w:rsidRPr="00614CFC">
        <w:rPr>
          <w:rFonts w:ascii="Book Antiqua" w:hAnsi="Book Antiqua" w:cs="Arial"/>
          <w:sz w:val="22"/>
          <w:szCs w:val="22"/>
        </w:rPr>
        <w:t xml:space="preserve"> for ‘Kahoot!’ quiz)</w:t>
      </w:r>
      <w:r w:rsidRPr="00614CFC">
        <w:rPr>
          <w:rFonts w:ascii="Book Antiqua" w:hAnsi="Book Antiqua" w:cs="Arial"/>
          <w:color w:val="000000" w:themeColor="text1"/>
          <w:sz w:val="22"/>
          <w:szCs w:val="22"/>
        </w:rPr>
        <w:t>, their facial reaction and verbal response evidenced that this was the first time they had used the app. From this, it was evident that I needed to provide an explanation to the class with instruction on how to use ‘Kahoot!’, also explaining that they would be using an iPad. The children were then told that they must work in partners in order to answer the questions based electrical circuits</w:t>
      </w:r>
      <w:r w:rsidR="007A06A0" w:rsidRPr="00614CFC">
        <w:rPr>
          <w:rFonts w:ascii="Book Antiqua" w:hAnsi="Book Antiqua" w:cs="Arial"/>
          <w:color w:val="000000" w:themeColor="text1"/>
          <w:sz w:val="22"/>
          <w:szCs w:val="22"/>
        </w:rPr>
        <w:t>, consisting</w:t>
      </w:r>
      <w:r w:rsidRPr="00614CFC">
        <w:rPr>
          <w:rFonts w:ascii="Book Antiqua" w:hAnsi="Book Antiqua" w:cs="Arial"/>
          <w:color w:val="000000" w:themeColor="text1"/>
          <w:sz w:val="22"/>
          <w:szCs w:val="22"/>
        </w:rPr>
        <w:t xml:space="preserve"> of</w:t>
      </w:r>
      <w:r w:rsidR="007A06A0" w:rsidRPr="00614CFC">
        <w:rPr>
          <w:rFonts w:ascii="Book Antiqua" w:hAnsi="Book Antiqua" w:cs="Arial"/>
          <w:color w:val="000000" w:themeColor="text1"/>
          <w:sz w:val="22"/>
          <w:szCs w:val="22"/>
        </w:rPr>
        <w:t xml:space="preserve"> </w:t>
      </w:r>
      <w:r w:rsidRPr="00614CFC">
        <w:rPr>
          <w:rFonts w:ascii="Book Antiqua" w:hAnsi="Book Antiqua" w:cs="Arial"/>
          <w:color w:val="000000" w:themeColor="text1"/>
          <w:sz w:val="22"/>
          <w:szCs w:val="22"/>
        </w:rPr>
        <w:t xml:space="preserve">six questions </w:t>
      </w:r>
      <w:r w:rsidR="005449B6" w:rsidRPr="00614CFC">
        <w:rPr>
          <w:rFonts w:ascii="Book Antiqua" w:hAnsi="Book Antiqua" w:cs="Arial"/>
          <w:color w:val="000000" w:themeColor="text1"/>
          <w:sz w:val="22"/>
          <w:szCs w:val="22"/>
        </w:rPr>
        <w:t>(</w:t>
      </w:r>
      <w:r w:rsidRPr="00614CFC">
        <w:rPr>
          <w:rFonts w:ascii="Book Antiqua" w:hAnsi="Book Antiqua" w:cs="Arial"/>
          <w:color w:val="000000" w:themeColor="text1"/>
          <w:sz w:val="22"/>
          <w:szCs w:val="22"/>
        </w:rPr>
        <w:t xml:space="preserve">see </w:t>
      </w:r>
      <w:r w:rsidR="005F384B" w:rsidRPr="00614CFC">
        <w:rPr>
          <w:rFonts w:ascii="Book Antiqua" w:hAnsi="Book Antiqua" w:cs="Arial"/>
          <w:color w:val="000000" w:themeColor="text1"/>
          <w:sz w:val="22"/>
          <w:szCs w:val="22"/>
        </w:rPr>
        <w:t xml:space="preserve">figure </w:t>
      </w:r>
      <w:r w:rsidR="005449B6" w:rsidRPr="00614CFC">
        <w:rPr>
          <w:rFonts w:ascii="Book Antiqua" w:hAnsi="Book Antiqua" w:cs="Arial"/>
          <w:color w:val="000000" w:themeColor="text1"/>
          <w:sz w:val="22"/>
          <w:szCs w:val="22"/>
        </w:rPr>
        <w:t>3)</w:t>
      </w:r>
      <w:r w:rsidRPr="00614CFC">
        <w:rPr>
          <w:rFonts w:ascii="Book Antiqua" w:hAnsi="Book Antiqua" w:cs="Arial"/>
          <w:color w:val="000000" w:themeColor="text1"/>
          <w:sz w:val="22"/>
          <w:szCs w:val="22"/>
        </w:rPr>
        <w:t>.</w:t>
      </w:r>
    </w:p>
    <w:p w14:paraId="2C2058BE" w14:textId="7F32C7FF" w:rsidR="005449B6" w:rsidRPr="00614CFC" w:rsidRDefault="005449B6" w:rsidP="00AB1836">
      <w:pPr>
        <w:pStyle w:val="NormalWeb"/>
        <w:spacing w:line="360" w:lineRule="auto"/>
        <w:jc w:val="center"/>
        <w:rPr>
          <w:rFonts w:ascii="Book Antiqua" w:hAnsi="Book Antiqua" w:cs="Arial"/>
          <w:b/>
          <w:sz w:val="22"/>
          <w:szCs w:val="22"/>
        </w:rPr>
      </w:pPr>
    </w:p>
    <w:p w14:paraId="4AF324B0" w14:textId="5E9515C6" w:rsidR="00AB1836" w:rsidRPr="00614CFC" w:rsidRDefault="002E20E8" w:rsidP="00AB1836">
      <w:pPr>
        <w:pStyle w:val="NormalWeb"/>
        <w:spacing w:line="360" w:lineRule="auto"/>
        <w:jc w:val="center"/>
        <w:rPr>
          <w:rFonts w:ascii="Book Antiqua" w:hAnsi="Book Antiqua" w:cs="Arial"/>
          <w:sz w:val="22"/>
          <w:szCs w:val="22"/>
        </w:rPr>
      </w:pPr>
      <w:r w:rsidRPr="00614CFC">
        <w:rPr>
          <w:rFonts w:ascii="Book Antiqua" w:hAnsi="Book Antiqua" w:cs="Arial"/>
          <w:noProof/>
          <w:sz w:val="22"/>
          <w:szCs w:val="22"/>
        </w:rPr>
        <w:drawing>
          <wp:anchor distT="0" distB="0" distL="114300" distR="114300" simplePos="0" relativeHeight="251659264" behindDoc="1" locked="0" layoutInCell="1" allowOverlap="1" wp14:anchorId="4A5AE8AD" wp14:editId="73719225">
            <wp:simplePos x="0" y="0"/>
            <wp:positionH relativeFrom="column">
              <wp:posOffset>242562</wp:posOffset>
            </wp:positionH>
            <wp:positionV relativeFrom="paragraph">
              <wp:posOffset>-490</wp:posOffset>
            </wp:positionV>
            <wp:extent cx="5150485" cy="1795145"/>
            <wp:effectExtent l="0" t="0" r="5715" b="0"/>
            <wp:wrapTight wrapText="bothSides">
              <wp:wrapPolygon edited="0">
                <wp:start x="0" y="0"/>
                <wp:lineTo x="0" y="21394"/>
                <wp:lineTo x="21571" y="21394"/>
                <wp:lineTo x="2157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2-28 at 22.13.01.png"/>
                    <pic:cNvPicPr/>
                  </pic:nvPicPr>
                  <pic:blipFill>
                    <a:blip r:embed="rId10">
                      <a:extLst>
                        <a:ext uri="{28A0092B-C50C-407E-A947-70E740481C1C}">
                          <a14:useLocalDpi xmlns:a14="http://schemas.microsoft.com/office/drawing/2010/main" val="0"/>
                        </a:ext>
                      </a:extLst>
                    </a:blip>
                    <a:stretch>
                      <a:fillRect/>
                    </a:stretch>
                  </pic:blipFill>
                  <pic:spPr>
                    <a:xfrm>
                      <a:off x="0" y="0"/>
                      <a:ext cx="5150485" cy="1795145"/>
                    </a:xfrm>
                    <a:prstGeom prst="rect">
                      <a:avLst/>
                    </a:prstGeom>
                  </pic:spPr>
                </pic:pic>
              </a:graphicData>
            </a:graphic>
            <wp14:sizeRelH relativeFrom="page">
              <wp14:pctWidth>0</wp14:pctWidth>
            </wp14:sizeRelH>
            <wp14:sizeRelV relativeFrom="page">
              <wp14:pctHeight>0</wp14:pctHeight>
            </wp14:sizeRelV>
          </wp:anchor>
        </w:drawing>
      </w:r>
      <w:r w:rsidR="005F384B" w:rsidRPr="00614CFC">
        <w:rPr>
          <w:rFonts w:ascii="Book Antiqua" w:hAnsi="Book Antiqua" w:cs="Arial"/>
          <w:b/>
          <w:sz w:val="22"/>
          <w:szCs w:val="22"/>
        </w:rPr>
        <w:t xml:space="preserve">Figure </w:t>
      </w:r>
      <w:r w:rsidR="005449B6" w:rsidRPr="00614CFC">
        <w:rPr>
          <w:rFonts w:ascii="Book Antiqua" w:hAnsi="Book Antiqua" w:cs="Arial"/>
          <w:b/>
          <w:sz w:val="22"/>
          <w:szCs w:val="22"/>
        </w:rPr>
        <w:t>3</w:t>
      </w:r>
      <w:r w:rsidR="005F384B" w:rsidRPr="00614CFC">
        <w:rPr>
          <w:rFonts w:ascii="Book Antiqua" w:hAnsi="Book Antiqua" w:cs="Arial"/>
          <w:b/>
          <w:sz w:val="22"/>
          <w:szCs w:val="22"/>
        </w:rPr>
        <w:t>:</w:t>
      </w:r>
      <w:r w:rsidR="00AB1836" w:rsidRPr="00614CFC">
        <w:rPr>
          <w:rFonts w:ascii="Book Antiqua" w:hAnsi="Book Antiqua" w:cs="Arial"/>
          <w:b/>
          <w:sz w:val="22"/>
          <w:szCs w:val="22"/>
        </w:rPr>
        <w:t xml:space="preserve"> </w:t>
      </w:r>
      <w:r w:rsidR="00AB1836" w:rsidRPr="00614CFC">
        <w:rPr>
          <w:rFonts w:ascii="Book Antiqua" w:hAnsi="Book Antiqua" w:cs="Arial"/>
          <w:sz w:val="22"/>
          <w:szCs w:val="22"/>
        </w:rPr>
        <w:t>‘Kahoot!’ questions based on electrical circuits.</w:t>
      </w:r>
    </w:p>
    <w:p w14:paraId="6CD34169" w14:textId="29C433A1" w:rsidR="00AB1836" w:rsidRPr="00614CFC" w:rsidRDefault="00AB1836" w:rsidP="00AB1836">
      <w:pPr>
        <w:pStyle w:val="NormalWeb"/>
        <w:spacing w:line="360" w:lineRule="auto"/>
        <w:jc w:val="both"/>
        <w:rPr>
          <w:rFonts w:ascii="Book Antiqua" w:hAnsi="Book Antiqua" w:cs="Arial"/>
          <w:sz w:val="22"/>
          <w:szCs w:val="22"/>
        </w:rPr>
      </w:pPr>
      <w:r w:rsidRPr="00614CFC">
        <w:rPr>
          <w:rFonts w:ascii="Book Antiqua" w:hAnsi="Book Antiqua" w:cs="Arial"/>
          <w:sz w:val="22"/>
          <w:szCs w:val="22"/>
        </w:rPr>
        <w:t xml:space="preserve">The plenary was observed by my research partner as a non-participant observer completing the observational schedule (see appendix </w:t>
      </w:r>
      <w:r w:rsidR="00EE288D" w:rsidRPr="00614CFC">
        <w:rPr>
          <w:rFonts w:ascii="Book Antiqua" w:hAnsi="Book Antiqua" w:cs="Arial"/>
          <w:sz w:val="22"/>
          <w:szCs w:val="22"/>
        </w:rPr>
        <w:t>3</w:t>
      </w:r>
      <w:r w:rsidRPr="00614CFC">
        <w:rPr>
          <w:rFonts w:ascii="Book Antiqua" w:hAnsi="Book Antiqua" w:cs="Arial"/>
          <w:sz w:val="22"/>
          <w:szCs w:val="22"/>
        </w:rPr>
        <w:t xml:space="preserve"> for observational schedule) as previously discussed in the methodology. Child A was selected for having high levels of engagement, </w:t>
      </w:r>
      <w:r w:rsidRPr="00614CFC">
        <w:rPr>
          <w:rFonts w:ascii="Book Antiqua" w:hAnsi="Book Antiqua" w:cs="Arial"/>
          <w:sz w:val="22"/>
          <w:szCs w:val="22"/>
        </w:rPr>
        <w:lastRenderedPageBreak/>
        <w:t xml:space="preserve">Child B was selected </w:t>
      </w:r>
      <w:r w:rsidR="007A06A0" w:rsidRPr="00614CFC">
        <w:rPr>
          <w:rFonts w:ascii="Book Antiqua" w:hAnsi="Book Antiqua" w:cs="Arial"/>
          <w:sz w:val="22"/>
          <w:szCs w:val="22"/>
        </w:rPr>
        <w:t>for having medium levels of engagement</w:t>
      </w:r>
      <w:r w:rsidRPr="00614CFC">
        <w:rPr>
          <w:rFonts w:ascii="Book Antiqua" w:hAnsi="Book Antiqua" w:cs="Arial"/>
          <w:sz w:val="22"/>
          <w:szCs w:val="22"/>
        </w:rPr>
        <w:t xml:space="preserve"> and Child C was selected due to the levels of engagement displayed being medium to low. During the plenary, the engagement levels of these children were observed by my research partner, allowing her to observe specific areas, fundamental to the focus of the lesson study. Following on from the lesson, my research partner and I carried out a semi-structured interview with the three selected children, ensuring to explain to the children that they were able to leave the interview if they wished, in relation to the BERA guidelines (BERA, 2018). </w:t>
      </w:r>
    </w:p>
    <w:p w14:paraId="7F81524D" w14:textId="77777777" w:rsidR="00AB1836" w:rsidRPr="00614CFC" w:rsidRDefault="00AB1836" w:rsidP="00AB1836">
      <w:pPr>
        <w:pStyle w:val="NormalWeb"/>
        <w:spacing w:line="360" w:lineRule="auto"/>
        <w:jc w:val="both"/>
        <w:rPr>
          <w:rFonts w:ascii="Book Antiqua" w:hAnsi="Book Antiqua" w:cs="Arial"/>
          <w:sz w:val="22"/>
          <w:szCs w:val="22"/>
        </w:rPr>
      </w:pPr>
    </w:p>
    <w:p w14:paraId="1F3F493D" w14:textId="3F73F31A" w:rsidR="00AB1836" w:rsidRPr="00614CFC" w:rsidRDefault="00AB1836" w:rsidP="00AB1836">
      <w:pPr>
        <w:pStyle w:val="NormalWeb"/>
        <w:spacing w:line="360" w:lineRule="auto"/>
        <w:jc w:val="both"/>
        <w:rPr>
          <w:rFonts w:ascii="Book Antiqua" w:hAnsi="Book Antiqua" w:cs="Arial"/>
          <w:sz w:val="22"/>
          <w:szCs w:val="22"/>
        </w:rPr>
      </w:pPr>
      <w:r w:rsidRPr="00614CFC">
        <w:rPr>
          <w:rFonts w:ascii="Book Antiqua" w:hAnsi="Book Antiqua" w:cs="Arial"/>
          <w:sz w:val="22"/>
          <w:szCs w:val="22"/>
        </w:rPr>
        <w:t xml:space="preserve">In relation to Kolb’s Learning Cycle and reflecting on the ‘concrete experience’ of the lesson alongside the observational schedule, the feedback from the three children </w:t>
      </w:r>
      <w:r w:rsidR="005B4E82" w:rsidRPr="00614CFC">
        <w:rPr>
          <w:rFonts w:ascii="Book Antiqua" w:hAnsi="Book Antiqua" w:cs="Arial"/>
          <w:sz w:val="22"/>
          <w:szCs w:val="22"/>
        </w:rPr>
        <w:t>was</w:t>
      </w:r>
      <w:r w:rsidRPr="00614CFC">
        <w:rPr>
          <w:rFonts w:ascii="Book Antiqua" w:hAnsi="Book Antiqua" w:cs="Arial"/>
          <w:sz w:val="22"/>
          <w:szCs w:val="22"/>
        </w:rPr>
        <w:t xml:space="preserve"> analysed and evaluated, evidencing a positive response (see appendix </w:t>
      </w:r>
      <w:r w:rsidR="00EE288D" w:rsidRPr="00614CFC">
        <w:rPr>
          <w:rFonts w:ascii="Book Antiqua" w:hAnsi="Book Antiqua" w:cs="Arial"/>
          <w:sz w:val="22"/>
          <w:szCs w:val="22"/>
        </w:rPr>
        <w:t>4</w:t>
      </w:r>
      <w:r w:rsidRPr="00614CFC">
        <w:rPr>
          <w:rFonts w:ascii="Book Antiqua" w:hAnsi="Book Antiqua" w:cs="Arial"/>
          <w:sz w:val="22"/>
          <w:szCs w:val="22"/>
        </w:rPr>
        <w:t xml:space="preserve"> for interview transcript). </w:t>
      </w:r>
    </w:p>
    <w:p w14:paraId="59E966FA" w14:textId="77777777" w:rsidR="00AB1836" w:rsidRPr="00614CFC" w:rsidRDefault="00AB1836" w:rsidP="00AB1836">
      <w:pPr>
        <w:pStyle w:val="NormalWeb"/>
        <w:spacing w:line="360" w:lineRule="auto"/>
        <w:jc w:val="both"/>
        <w:rPr>
          <w:rFonts w:ascii="Book Antiqua" w:hAnsi="Book Antiqua" w:cs="Arial"/>
          <w:sz w:val="22"/>
          <w:szCs w:val="22"/>
        </w:rPr>
      </w:pPr>
    </w:p>
    <w:p w14:paraId="6A20590A" w14:textId="508399DA" w:rsidR="00AB1836" w:rsidRPr="00614CFC" w:rsidRDefault="00AB1836" w:rsidP="00AB1836">
      <w:pPr>
        <w:pStyle w:val="NormalWeb"/>
        <w:spacing w:line="360" w:lineRule="auto"/>
        <w:jc w:val="both"/>
        <w:rPr>
          <w:rFonts w:ascii="Book Antiqua" w:hAnsi="Book Antiqua" w:cs="Arial"/>
          <w:sz w:val="22"/>
          <w:szCs w:val="22"/>
        </w:rPr>
      </w:pPr>
      <w:r w:rsidRPr="00614CFC">
        <w:rPr>
          <w:rFonts w:ascii="Book Antiqua" w:hAnsi="Book Antiqua" w:cs="Arial"/>
          <w:sz w:val="22"/>
          <w:szCs w:val="22"/>
        </w:rPr>
        <w:t>Throughout the lesson study, all participants displayed a high level of engagement, specifically with their reaction to the use of ‘Kahoot!</w:t>
      </w:r>
      <w:r w:rsidR="007A06A0" w:rsidRPr="00614CFC">
        <w:rPr>
          <w:rFonts w:ascii="Book Antiqua" w:hAnsi="Book Antiqua" w:cs="Arial"/>
          <w:sz w:val="22"/>
          <w:szCs w:val="22"/>
        </w:rPr>
        <w:t>’. T</w:t>
      </w:r>
      <w:r w:rsidRPr="00614CFC">
        <w:rPr>
          <w:rFonts w:ascii="Book Antiqua" w:hAnsi="Book Antiqua" w:cs="Arial"/>
          <w:sz w:val="22"/>
          <w:szCs w:val="22"/>
        </w:rPr>
        <w:t>his was evidenced through the positive facial expressions displayed and the observations notes taken by my research partner. Child A displayed a good level of engagement through their enthusiastic response to the use of ‘Kahoot!’</w:t>
      </w:r>
      <w:r w:rsidR="00414820" w:rsidRPr="00614CFC">
        <w:rPr>
          <w:rFonts w:ascii="Book Antiqua" w:hAnsi="Book Antiqua" w:cs="Arial"/>
          <w:sz w:val="22"/>
          <w:szCs w:val="22"/>
        </w:rPr>
        <w:t xml:space="preserve"> </w:t>
      </w:r>
      <w:r w:rsidRPr="00614CFC">
        <w:rPr>
          <w:rFonts w:ascii="Book Antiqua" w:hAnsi="Book Antiqua" w:cs="Arial"/>
          <w:sz w:val="22"/>
          <w:szCs w:val="22"/>
        </w:rPr>
        <w:t>by fist pumping the air and cheering when they had an answer correct. This implied high level of engagement through a cognitive process which was seen as a challenge to Child A (Kearsley and Shneiderman</w:t>
      </w:r>
      <w:r w:rsidR="00414820" w:rsidRPr="00614CFC">
        <w:rPr>
          <w:rFonts w:ascii="Book Antiqua" w:hAnsi="Book Antiqua" w:cs="Arial"/>
          <w:sz w:val="22"/>
          <w:szCs w:val="22"/>
        </w:rPr>
        <w:t xml:space="preserve">, </w:t>
      </w:r>
      <w:r w:rsidRPr="00614CFC">
        <w:rPr>
          <w:rFonts w:ascii="Book Antiqua" w:hAnsi="Book Antiqua" w:cs="Arial"/>
          <w:sz w:val="22"/>
          <w:szCs w:val="22"/>
        </w:rPr>
        <w:t>1998).</w:t>
      </w:r>
      <w:r w:rsidR="007A06A0" w:rsidRPr="00614CFC">
        <w:rPr>
          <w:rFonts w:ascii="Book Antiqua" w:hAnsi="Book Antiqua" w:cs="Arial"/>
          <w:sz w:val="22"/>
          <w:szCs w:val="22"/>
        </w:rPr>
        <w:t xml:space="preserve"> </w:t>
      </w:r>
      <w:r w:rsidRPr="00614CFC">
        <w:rPr>
          <w:rFonts w:ascii="Book Antiqua" w:hAnsi="Book Antiqua" w:cs="Arial"/>
          <w:sz w:val="22"/>
          <w:szCs w:val="22"/>
        </w:rPr>
        <w:t xml:space="preserve">After reviewing the observation schedule (appendix </w:t>
      </w:r>
      <w:r w:rsidR="00EE288D" w:rsidRPr="00614CFC">
        <w:rPr>
          <w:rFonts w:ascii="Book Antiqua" w:hAnsi="Book Antiqua" w:cs="Arial"/>
          <w:sz w:val="22"/>
          <w:szCs w:val="22"/>
        </w:rPr>
        <w:t>3</w:t>
      </w:r>
      <w:r w:rsidRPr="00614CFC">
        <w:rPr>
          <w:rFonts w:ascii="Book Antiqua" w:hAnsi="Book Antiqua" w:cs="Arial"/>
          <w:sz w:val="22"/>
          <w:szCs w:val="22"/>
        </w:rPr>
        <w:t xml:space="preserve">) empirical evidence suggests that Child C evidenced positive facial expressions when the activity was being explained and during the use of ‘Kahoot!’ through smiling, cheering and putting their fist in the air when they had a question correct. The facial expressions and reactions in relation to ‘Kahoot!’ emphasised the lack of boredom and the level of engagement and involvement during the lesson from all participants, as ICT encourages pupil engagement through positive achievement (Fredricks et al., 2004). Furthermore, after reviewing the observation schedule (appendix </w:t>
      </w:r>
      <w:r w:rsidR="00EE288D" w:rsidRPr="00614CFC">
        <w:rPr>
          <w:rFonts w:ascii="Book Antiqua" w:hAnsi="Book Antiqua" w:cs="Arial"/>
          <w:sz w:val="22"/>
          <w:szCs w:val="22"/>
        </w:rPr>
        <w:t>3</w:t>
      </w:r>
      <w:r w:rsidRPr="00614CFC">
        <w:rPr>
          <w:rFonts w:ascii="Book Antiqua" w:hAnsi="Book Antiqua" w:cs="Arial"/>
          <w:sz w:val="22"/>
          <w:szCs w:val="22"/>
        </w:rPr>
        <w:t xml:space="preserve">) empirical evidence suggests that Child B had the highest level of engagement throughout the whole session. This was displayed through positive facial expressions, clapping and fist pumping the air and celebrating with their partner when they answered a question correctly, also the question “Can we do the quiz again?” was asked at the end. </w:t>
      </w:r>
    </w:p>
    <w:p w14:paraId="7604B4C3" w14:textId="77777777" w:rsidR="00AB1836" w:rsidRPr="00614CFC" w:rsidRDefault="00AB1836" w:rsidP="00AB1836">
      <w:pPr>
        <w:pStyle w:val="NormalWeb"/>
        <w:spacing w:line="360" w:lineRule="auto"/>
        <w:jc w:val="both"/>
        <w:rPr>
          <w:rFonts w:ascii="Book Antiqua" w:hAnsi="Book Antiqua" w:cs="Arial"/>
          <w:sz w:val="22"/>
          <w:szCs w:val="22"/>
        </w:rPr>
      </w:pPr>
    </w:p>
    <w:p w14:paraId="2D979EC4" w14:textId="39CD71DC" w:rsidR="00AB1836" w:rsidRPr="00614CFC" w:rsidRDefault="00AB1836" w:rsidP="00AB1836">
      <w:pPr>
        <w:pStyle w:val="NormalWeb"/>
        <w:spacing w:line="360" w:lineRule="auto"/>
        <w:jc w:val="both"/>
        <w:rPr>
          <w:rFonts w:ascii="Book Antiqua" w:hAnsi="Book Antiqua" w:cs="Arial"/>
          <w:sz w:val="22"/>
          <w:szCs w:val="22"/>
        </w:rPr>
      </w:pPr>
      <w:r w:rsidRPr="00614CFC">
        <w:rPr>
          <w:rFonts w:ascii="Book Antiqua" w:hAnsi="Book Antiqua" w:cs="Arial"/>
          <w:sz w:val="22"/>
          <w:szCs w:val="22"/>
        </w:rPr>
        <w:lastRenderedPageBreak/>
        <w:t>In addition, empirical evidence from the observation and semi-structure interview suggests that Child A had a high level of engagement when participating in the quiz through the use of nodding, positive facial expressions and encouraging their partner to be ready for the following questions. Furthermore, the semi-structured interview</w:t>
      </w:r>
      <w:r w:rsidR="002E20E8" w:rsidRPr="00614CFC">
        <w:rPr>
          <w:rFonts w:ascii="Book Antiqua" w:hAnsi="Book Antiqua" w:cs="Arial"/>
          <w:sz w:val="22"/>
          <w:szCs w:val="22"/>
        </w:rPr>
        <w:t xml:space="preserve"> </w:t>
      </w:r>
      <w:r w:rsidRPr="00614CFC">
        <w:rPr>
          <w:rFonts w:ascii="Book Antiqua" w:hAnsi="Book Antiqua" w:cs="Arial"/>
          <w:sz w:val="22"/>
          <w:szCs w:val="22"/>
        </w:rPr>
        <w:t xml:space="preserve">provided a clear understanding of the effectiveness of ‘Kahoot!’ in maintaining pupil engagement. The response from Child A is shown in </w:t>
      </w:r>
      <w:r w:rsidR="005F384B" w:rsidRPr="00614CFC">
        <w:rPr>
          <w:rFonts w:ascii="Book Antiqua" w:hAnsi="Book Antiqua" w:cs="Arial"/>
          <w:sz w:val="22"/>
          <w:szCs w:val="22"/>
        </w:rPr>
        <w:t xml:space="preserve">figure </w:t>
      </w:r>
      <w:r w:rsidR="005449B6" w:rsidRPr="00614CFC">
        <w:rPr>
          <w:rFonts w:ascii="Book Antiqua" w:hAnsi="Book Antiqua" w:cs="Arial"/>
          <w:sz w:val="22"/>
          <w:szCs w:val="22"/>
        </w:rPr>
        <w:t>4</w:t>
      </w:r>
      <w:r w:rsidR="002E20E8" w:rsidRPr="00614CFC">
        <w:rPr>
          <w:rFonts w:ascii="Book Antiqua" w:hAnsi="Book Antiqua" w:cs="Arial"/>
          <w:sz w:val="22"/>
          <w:szCs w:val="22"/>
        </w:rPr>
        <w:t xml:space="preserve"> on the next page</w:t>
      </w:r>
      <w:r w:rsidRPr="00614CFC">
        <w:rPr>
          <w:rFonts w:ascii="Book Antiqua" w:hAnsi="Book Antiqua" w:cs="Arial"/>
          <w:sz w:val="22"/>
          <w:szCs w:val="22"/>
        </w:rPr>
        <w:t>:</w:t>
      </w:r>
    </w:p>
    <w:p w14:paraId="2CB29DD8" w14:textId="7FE8EF67" w:rsidR="00AB1836" w:rsidRPr="00614CFC" w:rsidRDefault="00AB1836" w:rsidP="00AB1836">
      <w:pPr>
        <w:pStyle w:val="NormalWeb"/>
        <w:spacing w:line="360" w:lineRule="auto"/>
        <w:jc w:val="both"/>
        <w:rPr>
          <w:rFonts w:ascii="Book Antiqua" w:hAnsi="Book Antiqua" w:cs="Arial"/>
          <w:sz w:val="22"/>
          <w:szCs w:val="22"/>
        </w:rPr>
      </w:pPr>
    </w:p>
    <w:p w14:paraId="5B5E3CBC" w14:textId="3825ACD3" w:rsidR="00AB1836" w:rsidRPr="00614CFC" w:rsidRDefault="002E20E8" w:rsidP="00AB1836">
      <w:pPr>
        <w:pStyle w:val="NormalWeb"/>
        <w:spacing w:line="360" w:lineRule="auto"/>
        <w:jc w:val="both"/>
        <w:rPr>
          <w:rFonts w:ascii="Book Antiqua" w:hAnsi="Book Antiqua" w:cs="Arial"/>
          <w:sz w:val="22"/>
          <w:szCs w:val="22"/>
        </w:rPr>
      </w:pPr>
      <w:r w:rsidRPr="00614CFC">
        <w:rPr>
          <w:rFonts w:ascii="Arial" w:hAnsi="Arial" w:cs="Arial"/>
          <w:noProof/>
          <w:sz w:val="22"/>
          <w:szCs w:val="22"/>
        </w:rPr>
        <w:drawing>
          <wp:anchor distT="0" distB="0" distL="114300" distR="114300" simplePos="0" relativeHeight="251666432" behindDoc="1" locked="0" layoutInCell="1" allowOverlap="1" wp14:anchorId="462190B5" wp14:editId="1765FA43">
            <wp:simplePos x="0" y="0"/>
            <wp:positionH relativeFrom="column">
              <wp:posOffset>439797</wp:posOffset>
            </wp:positionH>
            <wp:positionV relativeFrom="paragraph">
              <wp:posOffset>21003</wp:posOffset>
            </wp:positionV>
            <wp:extent cx="5077460" cy="3307080"/>
            <wp:effectExtent l="0" t="0" r="2540" b="0"/>
            <wp:wrapTight wrapText="bothSides">
              <wp:wrapPolygon edited="0">
                <wp:start x="0" y="0"/>
                <wp:lineTo x="0" y="21484"/>
                <wp:lineTo x="21557" y="21484"/>
                <wp:lineTo x="21557" y="0"/>
                <wp:lineTo x="0" y="0"/>
              </wp:wrapPolygon>
            </wp:wrapTight>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03-01 at 17.17.52.png"/>
                    <pic:cNvPicPr/>
                  </pic:nvPicPr>
                  <pic:blipFill>
                    <a:blip r:embed="rId11">
                      <a:extLst>
                        <a:ext uri="{28A0092B-C50C-407E-A947-70E740481C1C}">
                          <a14:useLocalDpi xmlns:a14="http://schemas.microsoft.com/office/drawing/2010/main" val="0"/>
                        </a:ext>
                      </a:extLst>
                    </a:blip>
                    <a:stretch>
                      <a:fillRect/>
                    </a:stretch>
                  </pic:blipFill>
                  <pic:spPr>
                    <a:xfrm>
                      <a:off x="0" y="0"/>
                      <a:ext cx="5077460" cy="3307080"/>
                    </a:xfrm>
                    <a:prstGeom prst="rect">
                      <a:avLst/>
                    </a:prstGeom>
                  </pic:spPr>
                </pic:pic>
              </a:graphicData>
            </a:graphic>
            <wp14:sizeRelH relativeFrom="page">
              <wp14:pctWidth>0</wp14:pctWidth>
            </wp14:sizeRelH>
            <wp14:sizeRelV relativeFrom="page">
              <wp14:pctHeight>0</wp14:pctHeight>
            </wp14:sizeRelV>
          </wp:anchor>
        </w:drawing>
      </w:r>
    </w:p>
    <w:p w14:paraId="494CED42" w14:textId="77777777" w:rsidR="00AB1836" w:rsidRPr="00614CFC" w:rsidRDefault="00AB1836" w:rsidP="00AB1836">
      <w:pPr>
        <w:pStyle w:val="NormalWeb"/>
        <w:spacing w:line="360" w:lineRule="auto"/>
        <w:jc w:val="both"/>
        <w:rPr>
          <w:rFonts w:ascii="Book Antiqua" w:hAnsi="Book Antiqua" w:cs="Arial"/>
          <w:sz w:val="22"/>
          <w:szCs w:val="22"/>
        </w:rPr>
      </w:pPr>
    </w:p>
    <w:p w14:paraId="2736EB93" w14:textId="5CFE967B" w:rsidR="00AB1836" w:rsidRPr="00614CFC" w:rsidRDefault="00AB1836" w:rsidP="00AB1836">
      <w:pPr>
        <w:pStyle w:val="NormalWeb"/>
        <w:spacing w:line="360" w:lineRule="auto"/>
        <w:jc w:val="both"/>
        <w:rPr>
          <w:rFonts w:ascii="Book Antiqua" w:hAnsi="Book Antiqua" w:cs="Arial"/>
          <w:sz w:val="22"/>
          <w:szCs w:val="22"/>
        </w:rPr>
      </w:pPr>
    </w:p>
    <w:p w14:paraId="5A4012C5" w14:textId="3D934E04" w:rsidR="00C81409" w:rsidRPr="00614CFC" w:rsidRDefault="00C81409" w:rsidP="00C81409">
      <w:pPr>
        <w:pStyle w:val="NormalWeb"/>
        <w:spacing w:line="276" w:lineRule="auto"/>
        <w:jc w:val="both"/>
        <w:rPr>
          <w:rFonts w:ascii="Arial" w:hAnsi="Arial" w:cs="Arial"/>
          <w:sz w:val="22"/>
          <w:szCs w:val="22"/>
        </w:rPr>
      </w:pPr>
    </w:p>
    <w:p w14:paraId="5F99D9C1" w14:textId="02D3653F" w:rsidR="00C81409" w:rsidRPr="00614CFC" w:rsidRDefault="00C81409" w:rsidP="00C81409">
      <w:pPr>
        <w:pStyle w:val="NormalWeb"/>
        <w:spacing w:line="276" w:lineRule="auto"/>
        <w:jc w:val="both"/>
        <w:rPr>
          <w:rFonts w:ascii="Arial" w:hAnsi="Arial" w:cs="Arial"/>
          <w:sz w:val="22"/>
          <w:szCs w:val="22"/>
        </w:rPr>
      </w:pPr>
    </w:p>
    <w:p w14:paraId="3DA9DA1E" w14:textId="46B27261" w:rsidR="00C81409" w:rsidRPr="00614CFC" w:rsidRDefault="00C81409" w:rsidP="00C81409">
      <w:pPr>
        <w:pStyle w:val="NormalWeb"/>
        <w:spacing w:line="276" w:lineRule="auto"/>
        <w:jc w:val="both"/>
        <w:rPr>
          <w:rFonts w:ascii="Arial" w:hAnsi="Arial" w:cs="Arial"/>
          <w:sz w:val="22"/>
          <w:szCs w:val="22"/>
        </w:rPr>
      </w:pPr>
    </w:p>
    <w:p w14:paraId="7B12D406" w14:textId="77777777" w:rsidR="00683072" w:rsidRPr="00614CFC" w:rsidRDefault="00683072" w:rsidP="00C81409">
      <w:pPr>
        <w:pStyle w:val="NormalWeb"/>
        <w:spacing w:line="360" w:lineRule="auto"/>
        <w:rPr>
          <w:rFonts w:ascii="Book Antiqua" w:hAnsi="Book Antiqua" w:cs="Arial"/>
          <w:b/>
          <w:sz w:val="22"/>
          <w:szCs w:val="22"/>
        </w:rPr>
      </w:pPr>
    </w:p>
    <w:p w14:paraId="3B30DB01" w14:textId="14D0B5EE" w:rsidR="00AB1836" w:rsidRPr="00614CFC" w:rsidRDefault="005F384B" w:rsidP="00AB1836">
      <w:pPr>
        <w:pStyle w:val="NormalWeb"/>
        <w:spacing w:line="360" w:lineRule="auto"/>
        <w:jc w:val="center"/>
        <w:rPr>
          <w:rFonts w:ascii="Book Antiqua" w:hAnsi="Book Antiqua" w:cs="Arial"/>
          <w:sz w:val="22"/>
          <w:szCs w:val="22"/>
        </w:rPr>
      </w:pPr>
      <w:r w:rsidRPr="00614CFC">
        <w:rPr>
          <w:rFonts w:ascii="Book Antiqua" w:hAnsi="Book Antiqua" w:cs="Arial"/>
          <w:b/>
          <w:sz w:val="22"/>
          <w:szCs w:val="22"/>
        </w:rPr>
        <w:t xml:space="preserve">Figure </w:t>
      </w:r>
      <w:r w:rsidR="005449B6" w:rsidRPr="00614CFC">
        <w:rPr>
          <w:rFonts w:ascii="Book Antiqua" w:hAnsi="Book Antiqua" w:cs="Arial"/>
          <w:b/>
          <w:sz w:val="22"/>
          <w:szCs w:val="22"/>
        </w:rPr>
        <w:t>4</w:t>
      </w:r>
      <w:r w:rsidRPr="00614CFC">
        <w:rPr>
          <w:rFonts w:ascii="Book Antiqua" w:hAnsi="Book Antiqua" w:cs="Arial"/>
          <w:b/>
          <w:sz w:val="22"/>
          <w:szCs w:val="22"/>
        </w:rPr>
        <w:t>:</w:t>
      </w:r>
      <w:r w:rsidR="00AB1836" w:rsidRPr="00614CFC">
        <w:rPr>
          <w:rFonts w:ascii="Book Antiqua" w:hAnsi="Book Antiqua" w:cs="Arial"/>
          <w:b/>
          <w:sz w:val="22"/>
          <w:szCs w:val="22"/>
        </w:rPr>
        <w:t xml:space="preserve"> </w:t>
      </w:r>
      <w:r w:rsidR="00AB1836" w:rsidRPr="00614CFC">
        <w:rPr>
          <w:rFonts w:ascii="Book Antiqua" w:hAnsi="Book Antiqua" w:cs="Arial"/>
          <w:sz w:val="22"/>
          <w:szCs w:val="22"/>
        </w:rPr>
        <w:t xml:space="preserve">LS 1 – Child A’s interview response. </w:t>
      </w:r>
    </w:p>
    <w:p w14:paraId="5C4E81CA" w14:textId="214E55ED" w:rsidR="00AB1836" w:rsidRPr="00614CFC" w:rsidRDefault="00AB1836" w:rsidP="00AB1836">
      <w:pPr>
        <w:pStyle w:val="NormalWeb"/>
        <w:spacing w:line="360" w:lineRule="auto"/>
        <w:jc w:val="both"/>
        <w:rPr>
          <w:rFonts w:ascii="Book Antiqua" w:hAnsi="Book Antiqua" w:cs="Arial"/>
          <w:sz w:val="22"/>
          <w:szCs w:val="22"/>
        </w:rPr>
      </w:pPr>
      <w:r w:rsidRPr="00614CFC">
        <w:rPr>
          <w:rFonts w:ascii="Book Antiqua" w:hAnsi="Book Antiqua" w:cs="Arial"/>
          <w:sz w:val="22"/>
          <w:szCs w:val="22"/>
        </w:rPr>
        <w:t xml:space="preserve">After taking Child A’s responses into consideration, it is evident that the level of engagement was very high during the session. Furthermore, during the interview, Child C provided similar answers to those of Child A and B’s in relation to ‘Kahoot!’ being beneficial to their engagement. However, in response to the question how helpful they found ‘Kahoot!’ Child C responded with (see </w:t>
      </w:r>
      <w:r w:rsidR="005F384B" w:rsidRPr="00614CFC">
        <w:rPr>
          <w:rFonts w:ascii="Book Antiqua" w:hAnsi="Book Antiqua" w:cs="Arial"/>
          <w:sz w:val="22"/>
          <w:szCs w:val="22"/>
        </w:rPr>
        <w:t xml:space="preserve">figure </w:t>
      </w:r>
      <w:r w:rsidR="005449B6" w:rsidRPr="00614CFC">
        <w:rPr>
          <w:rFonts w:ascii="Book Antiqua" w:hAnsi="Book Antiqua" w:cs="Arial"/>
          <w:sz w:val="22"/>
          <w:szCs w:val="22"/>
        </w:rPr>
        <w:t>5</w:t>
      </w:r>
      <w:r w:rsidRPr="00614CFC">
        <w:rPr>
          <w:rFonts w:ascii="Book Antiqua" w:hAnsi="Book Antiqua" w:cs="Arial"/>
          <w:sz w:val="22"/>
          <w:szCs w:val="22"/>
        </w:rPr>
        <w:t xml:space="preserve"> below):</w:t>
      </w:r>
    </w:p>
    <w:p w14:paraId="55432F20" w14:textId="77777777" w:rsidR="000A49F4" w:rsidRPr="00614CFC" w:rsidRDefault="000A49F4" w:rsidP="00AB1836">
      <w:pPr>
        <w:pStyle w:val="NormalWeb"/>
        <w:spacing w:line="360" w:lineRule="auto"/>
        <w:jc w:val="both"/>
        <w:rPr>
          <w:rFonts w:ascii="Book Antiqua" w:hAnsi="Book Antiqua" w:cs="Arial"/>
          <w:sz w:val="22"/>
          <w:szCs w:val="22"/>
        </w:rPr>
      </w:pPr>
    </w:p>
    <w:p w14:paraId="4AD606B6" w14:textId="77777777" w:rsidR="00AB1836" w:rsidRPr="00614CFC" w:rsidRDefault="00AB1836" w:rsidP="00AB1836">
      <w:pPr>
        <w:pStyle w:val="NormalWeb"/>
        <w:spacing w:line="360" w:lineRule="auto"/>
        <w:jc w:val="both"/>
        <w:rPr>
          <w:rFonts w:ascii="Book Antiqua" w:hAnsi="Book Antiqua" w:cs="Arial"/>
          <w:sz w:val="22"/>
          <w:szCs w:val="22"/>
        </w:rPr>
      </w:pPr>
      <w:r w:rsidRPr="00614CFC">
        <w:rPr>
          <w:rFonts w:ascii="Book Antiqua" w:hAnsi="Book Antiqua" w:cs="Arial"/>
          <w:noProof/>
          <w:sz w:val="22"/>
          <w:szCs w:val="22"/>
          <w:u w:val="single"/>
        </w:rPr>
        <w:drawing>
          <wp:anchor distT="0" distB="0" distL="114300" distR="114300" simplePos="0" relativeHeight="251661312" behindDoc="1" locked="0" layoutInCell="1" allowOverlap="1" wp14:anchorId="1B5BC779" wp14:editId="2B0034D1">
            <wp:simplePos x="0" y="0"/>
            <wp:positionH relativeFrom="column">
              <wp:posOffset>967193</wp:posOffset>
            </wp:positionH>
            <wp:positionV relativeFrom="paragraph">
              <wp:posOffset>266</wp:posOffset>
            </wp:positionV>
            <wp:extent cx="3962400" cy="241300"/>
            <wp:effectExtent l="0" t="0" r="1270" b="0"/>
            <wp:wrapTight wrapText="bothSides">
              <wp:wrapPolygon edited="0">
                <wp:start x="0" y="0"/>
                <wp:lineTo x="0" y="20642"/>
                <wp:lineTo x="21549" y="20642"/>
                <wp:lineTo x="2154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2-28 at 22.29.10.png"/>
                    <pic:cNvPicPr/>
                  </pic:nvPicPr>
                  <pic:blipFill>
                    <a:blip r:embed="rId12">
                      <a:extLst>
                        <a:ext uri="{28A0092B-C50C-407E-A947-70E740481C1C}">
                          <a14:useLocalDpi xmlns:a14="http://schemas.microsoft.com/office/drawing/2010/main" val="0"/>
                        </a:ext>
                      </a:extLst>
                    </a:blip>
                    <a:stretch>
                      <a:fillRect/>
                    </a:stretch>
                  </pic:blipFill>
                  <pic:spPr>
                    <a:xfrm>
                      <a:off x="0" y="0"/>
                      <a:ext cx="3962400" cy="241300"/>
                    </a:xfrm>
                    <a:prstGeom prst="rect">
                      <a:avLst/>
                    </a:prstGeom>
                  </pic:spPr>
                </pic:pic>
              </a:graphicData>
            </a:graphic>
            <wp14:sizeRelH relativeFrom="page">
              <wp14:pctWidth>0</wp14:pctWidth>
            </wp14:sizeRelH>
            <wp14:sizeRelV relativeFrom="page">
              <wp14:pctHeight>0</wp14:pctHeight>
            </wp14:sizeRelV>
          </wp:anchor>
        </w:drawing>
      </w:r>
    </w:p>
    <w:p w14:paraId="0FCC5647" w14:textId="01A8DE7A" w:rsidR="00AB1836" w:rsidRPr="00614CFC" w:rsidRDefault="005F384B" w:rsidP="00AB1836">
      <w:pPr>
        <w:pStyle w:val="NormalWeb"/>
        <w:spacing w:line="360" w:lineRule="auto"/>
        <w:jc w:val="center"/>
        <w:rPr>
          <w:rFonts w:ascii="Book Antiqua" w:hAnsi="Book Antiqua" w:cs="Arial"/>
          <w:sz w:val="22"/>
          <w:szCs w:val="22"/>
        </w:rPr>
      </w:pPr>
      <w:r w:rsidRPr="00614CFC">
        <w:rPr>
          <w:rFonts w:ascii="Book Antiqua" w:hAnsi="Book Antiqua" w:cs="Arial"/>
          <w:b/>
          <w:sz w:val="22"/>
          <w:szCs w:val="22"/>
        </w:rPr>
        <w:t xml:space="preserve">Figure </w:t>
      </w:r>
      <w:r w:rsidR="005449B6" w:rsidRPr="00614CFC">
        <w:rPr>
          <w:rFonts w:ascii="Book Antiqua" w:hAnsi="Book Antiqua" w:cs="Arial"/>
          <w:b/>
          <w:sz w:val="22"/>
          <w:szCs w:val="22"/>
        </w:rPr>
        <w:t>5</w:t>
      </w:r>
      <w:r w:rsidRPr="00614CFC">
        <w:rPr>
          <w:rFonts w:ascii="Book Antiqua" w:hAnsi="Book Antiqua" w:cs="Arial"/>
          <w:b/>
          <w:sz w:val="22"/>
          <w:szCs w:val="22"/>
        </w:rPr>
        <w:t>:</w:t>
      </w:r>
      <w:r w:rsidR="00AB1836" w:rsidRPr="00614CFC">
        <w:rPr>
          <w:rFonts w:ascii="Book Antiqua" w:hAnsi="Book Antiqua" w:cs="Arial"/>
          <w:sz w:val="22"/>
          <w:szCs w:val="22"/>
        </w:rPr>
        <w:t xml:space="preserve"> Interview response from Child C.</w:t>
      </w:r>
    </w:p>
    <w:p w14:paraId="2E1EE062" w14:textId="77777777" w:rsidR="000A49F4" w:rsidRPr="00614CFC" w:rsidRDefault="000A49F4" w:rsidP="00AB1836">
      <w:pPr>
        <w:pStyle w:val="NormalWeb"/>
        <w:spacing w:line="360" w:lineRule="auto"/>
        <w:jc w:val="both"/>
        <w:rPr>
          <w:rFonts w:ascii="Book Antiqua" w:hAnsi="Book Antiqua" w:cs="Arial"/>
          <w:sz w:val="22"/>
          <w:szCs w:val="22"/>
        </w:rPr>
      </w:pPr>
    </w:p>
    <w:p w14:paraId="2D169352" w14:textId="7D639425" w:rsidR="00AB1836" w:rsidRPr="00614CFC" w:rsidRDefault="00AB1836" w:rsidP="00AB1836">
      <w:pPr>
        <w:pStyle w:val="NormalWeb"/>
        <w:spacing w:line="360" w:lineRule="auto"/>
        <w:jc w:val="both"/>
        <w:rPr>
          <w:rFonts w:ascii="Book Antiqua" w:hAnsi="Book Antiqua" w:cs="Arial"/>
          <w:sz w:val="22"/>
          <w:szCs w:val="22"/>
        </w:rPr>
      </w:pPr>
      <w:r w:rsidRPr="00614CFC">
        <w:rPr>
          <w:rFonts w:ascii="Book Antiqua" w:hAnsi="Book Antiqua" w:cs="Arial"/>
          <w:sz w:val="22"/>
          <w:szCs w:val="22"/>
        </w:rPr>
        <w:lastRenderedPageBreak/>
        <w:t xml:space="preserve">Thus, suggesting that getting the answer wrong is not important, what is important is that you can learn from your mistakes when using ‘Kahoot!’, allowing children to build their knowledge and understanding in the subject area. Furthermore, empirical evidence from the interview transcript (see appendix </w:t>
      </w:r>
      <w:r w:rsidR="00EE288D" w:rsidRPr="00614CFC">
        <w:rPr>
          <w:rFonts w:ascii="Book Antiqua" w:hAnsi="Book Antiqua" w:cs="Arial"/>
          <w:sz w:val="22"/>
          <w:szCs w:val="22"/>
        </w:rPr>
        <w:t>4</w:t>
      </w:r>
      <w:r w:rsidRPr="00614CFC">
        <w:rPr>
          <w:rFonts w:ascii="Book Antiqua" w:hAnsi="Book Antiqua" w:cs="Arial"/>
          <w:sz w:val="22"/>
          <w:szCs w:val="22"/>
        </w:rPr>
        <w:t xml:space="preserve">) suggests that Child C found that the use  ‘Kahoot!’ was beneficial to the learning and enabled them to stay focused and engaged throughout the lesson. </w:t>
      </w:r>
    </w:p>
    <w:p w14:paraId="01EE0F68" w14:textId="77777777" w:rsidR="003F042D" w:rsidRDefault="003F042D" w:rsidP="00B8629E">
      <w:pPr>
        <w:jc w:val="center"/>
        <w:rPr>
          <w:rFonts w:ascii="Book Antiqua" w:hAnsi="Book Antiqua"/>
          <w:b/>
          <w:sz w:val="22"/>
          <w:szCs w:val="22"/>
        </w:rPr>
      </w:pPr>
    </w:p>
    <w:p w14:paraId="43484EC5" w14:textId="39941B74" w:rsidR="00B8629E" w:rsidRPr="00614CFC" w:rsidRDefault="007128D3" w:rsidP="00B8629E">
      <w:pPr>
        <w:jc w:val="center"/>
        <w:rPr>
          <w:rFonts w:ascii="Book Antiqua" w:hAnsi="Book Antiqua"/>
          <w:b/>
          <w:sz w:val="22"/>
          <w:szCs w:val="22"/>
        </w:rPr>
      </w:pPr>
      <w:r w:rsidRPr="00614CFC">
        <w:rPr>
          <w:rFonts w:ascii="Book Antiqua" w:hAnsi="Book Antiqua"/>
          <w:b/>
          <w:sz w:val="22"/>
          <w:szCs w:val="22"/>
        </w:rPr>
        <w:t xml:space="preserve">5.2. </w:t>
      </w:r>
      <w:r w:rsidR="00B8629E" w:rsidRPr="00614CFC">
        <w:rPr>
          <w:rFonts w:ascii="Book Antiqua" w:hAnsi="Book Antiqua"/>
          <w:b/>
          <w:sz w:val="22"/>
          <w:szCs w:val="22"/>
        </w:rPr>
        <w:t xml:space="preserve">Lesson Study 2: Results and Findings </w:t>
      </w:r>
    </w:p>
    <w:p w14:paraId="4802C344" w14:textId="77777777" w:rsidR="00B8629E" w:rsidRPr="00614CFC" w:rsidRDefault="00B8629E" w:rsidP="00B8629E">
      <w:pPr>
        <w:spacing w:line="360" w:lineRule="auto"/>
        <w:jc w:val="center"/>
        <w:rPr>
          <w:rFonts w:ascii="Book Antiqua" w:hAnsi="Book Antiqua"/>
          <w:b/>
          <w:sz w:val="22"/>
          <w:szCs w:val="22"/>
        </w:rPr>
      </w:pPr>
    </w:p>
    <w:p w14:paraId="2D09F087" w14:textId="4C7410C8" w:rsidR="00B8629E" w:rsidRPr="00614CFC" w:rsidRDefault="00B8629E" w:rsidP="00B8629E">
      <w:pPr>
        <w:spacing w:line="360" w:lineRule="auto"/>
        <w:jc w:val="both"/>
        <w:rPr>
          <w:rFonts w:ascii="Book Antiqua" w:hAnsi="Book Antiqua"/>
          <w:sz w:val="22"/>
          <w:szCs w:val="22"/>
        </w:rPr>
      </w:pPr>
      <w:r w:rsidRPr="00614CFC">
        <w:rPr>
          <w:rFonts w:ascii="Book Antiqua" w:hAnsi="Book Antiqua"/>
          <w:sz w:val="22"/>
          <w:szCs w:val="22"/>
        </w:rPr>
        <w:t xml:space="preserve">The second Lesson Study was carried out in School A, consisting of 23 children as 2 were absent. All consent forms except 7 were returned to my research partner, preventing any limitations regarding the chosen target children, selected through the method of varied sampling in order to gather the relevant information required by the study (Thompson, 1992).  </w:t>
      </w:r>
    </w:p>
    <w:p w14:paraId="715D494D" w14:textId="77777777" w:rsidR="00B8629E" w:rsidRPr="00614CFC" w:rsidRDefault="00B8629E" w:rsidP="00B8629E">
      <w:pPr>
        <w:spacing w:line="360" w:lineRule="auto"/>
        <w:jc w:val="both"/>
        <w:rPr>
          <w:rFonts w:ascii="Book Antiqua" w:hAnsi="Book Antiqua"/>
          <w:sz w:val="22"/>
          <w:szCs w:val="22"/>
        </w:rPr>
      </w:pPr>
    </w:p>
    <w:p w14:paraId="5AF7F3A0" w14:textId="77777777" w:rsidR="00F9664F" w:rsidRPr="00614CFC" w:rsidRDefault="00B8629E" w:rsidP="00B8629E">
      <w:pPr>
        <w:spacing w:line="360" w:lineRule="auto"/>
        <w:jc w:val="both"/>
        <w:rPr>
          <w:rFonts w:ascii="Book Antiqua" w:hAnsi="Book Antiqua"/>
          <w:sz w:val="22"/>
          <w:szCs w:val="22"/>
        </w:rPr>
      </w:pPr>
      <w:r w:rsidRPr="00614CFC">
        <w:rPr>
          <w:rFonts w:ascii="Book Antiqua" w:hAnsi="Book Antiqua"/>
          <w:sz w:val="22"/>
          <w:szCs w:val="22"/>
        </w:rPr>
        <w:t xml:space="preserve">The taught lesson was a Mathematical based lesson, focusing on finding a percentage of an amount (see appendix </w:t>
      </w:r>
      <w:r w:rsidR="00EE288D" w:rsidRPr="00614CFC">
        <w:rPr>
          <w:rFonts w:ascii="Book Antiqua" w:hAnsi="Book Antiqua"/>
          <w:sz w:val="22"/>
          <w:szCs w:val="22"/>
        </w:rPr>
        <w:t>5</w:t>
      </w:r>
      <w:r w:rsidRPr="00614CFC">
        <w:rPr>
          <w:rFonts w:ascii="Book Antiqua" w:hAnsi="Book Antiqua"/>
          <w:sz w:val="22"/>
          <w:szCs w:val="22"/>
        </w:rPr>
        <w:t xml:space="preserve"> for lesson plan). The objective of the lesson was </w:t>
      </w:r>
      <w:r w:rsidR="00D7545D" w:rsidRPr="00614CFC">
        <w:rPr>
          <w:rFonts w:ascii="Book Antiqua" w:hAnsi="Book Antiqua"/>
          <w:sz w:val="22"/>
          <w:szCs w:val="22"/>
        </w:rPr>
        <w:t>“To find a percentage of a number by finding the discount and new price of an item”</w:t>
      </w:r>
      <w:r w:rsidRPr="00614CFC">
        <w:rPr>
          <w:rFonts w:ascii="Book Antiqua" w:hAnsi="Book Antiqua"/>
          <w:sz w:val="22"/>
          <w:szCs w:val="22"/>
        </w:rPr>
        <w:t xml:space="preserve"> allowing my research partner to recap on previous learning through the use of a pre-made PowerPoint as a warm up to engage the children in the lesson. The use of ICT to help maintain pupil engagement was the main focus of our study which took part in the plenary through the use of ‘Kahoot!’ (see appendix </w:t>
      </w:r>
      <w:r w:rsidR="00EE288D" w:rsidRPr="00614CFC">
        <w:rPr>
          <w:rFonts w:ascii="Book Antiqua" w:hAnsi="Book Antiqua"/>
          <w:sz w:val="22"/>
          <w:szCs w:val="22"/>
        </w:rPr>
        <w:t>6</w:t>
      </w:r>
      <w:r w:rsidRPr="00614CFC">
        <w:rPr>
          <w:rFonts w:ascii="Book Antiqua" w:hAnsi="Book Antiqua"/>
          <w:sz w:val="22"/>
          <w:szCs w:val="22"/>
        </w:rPr>
        <w:t xml:space="preserve"> for ‘Kahoot!’). </w:t>
      </w:r>
    </w:p>
    <w:p w14:paraId="3B577518" w14:textId="77777777" w:rsidR="00F9664F" w:rsidRPr="00614CFC" w:rsidRDefault="00F9664F" w:rsidP="00B8629E">
      <w:pPr>
        <w:spacing w:line="360" w:lineRule="auto"/>
        <w:jc w:val="both"/>
        <w:rPr>
          <w:rFonts w:ascii="Book Antiqua" w:hAnsi="Book Antiqua"/>
          <w:sz w:val="22"/>
          <w:szCs w:val="22"/>
        </w:rPr>
      </w:pPr>
    </w:p>
    <w:p w14:paraId="7DA21E98" w14:textId="754A381C" w:rsidR="00F76A47" w:rsidRPr="00614CFC" w:rsidRDefault="00B8629E" w:rsidP="00B8629E">
      <w:pPr>
        <w:spacing w:line="360" w:lineRule="auto"/>
        <w:jc w:val="both"/>
        <w:rPr>
          <w:rFonts w:ascii="Book Antiqua" w:hAnsi="Book Antiqua"/>
          <w:sz w:val="22"/>
          <w:szCs w:val="22"/>
        </w:rPr>
      </w:pPr>
      <w:r w:rsidRPr="00614CFC">
        <w:rPr>
          <w:rFonts w:ascii="Book Antiqua" w:hAnsi="Book Antiqua"/>
          <w:sz w:val="22"/>
          <w:szCs w:val="22"/>
        </w:rPr>
        <w:t>Prior to beginning the plenary, my research partner asked the class if they had previously used ‘Kahoot!’, from the children’s response it was evident that ‘Kahoot!’ had been used many time</w:t>
      </w:r>
      <w:r w:rsidR="00F9664F" w:rsidRPr="00614CFC">
        <w:rPr>
          <w:rFonts w:ascii="Book Antiqua" w:hAnsi="Book Antiqua"/>
          <w:sz w:val="22"/>
          <w:szCs w:val="22"/>
        </w:rPr>
        <w:t>s</w:t>
      </w:r>
      <w:r w:rsidRPr="00614CFC">
        <w:rPr>
          <w:rFonts w:ascii="Book Antiqua" w:hAnsi="Book Antiqua"/>
          <w:sz w:val="22"/>
          <w:szCs w:val="22"/>
        </w:rPr>
        <w:t xml:space="preserve"> before to accompany a lesson. Although the class had previously used the app, there was a wide range of positive reactions the introduction of the plenary, suggesting that the children were excited to use the app again. The class were then told that due to a shortage of iPad’s they would need to work in groups of 2 or 3 to ensure each person was able to participate in completing the quiz based on finding a percentage of an amount. </w:t>
      </w:r>
      <w:r w:rsidR="00F76A47" w:rsidRPr="00614CFC">
        <w:rPr>
          <w:rFonts w:ascii="Book Antiqua" w:hAnsi="Book Antiqua"/>
          <w:sz w:val="22"/>
          <w:szCs w:val="22"/>
        </w:rPr>
        <w:t xml:space="preserve">During the quiz, a technical issue arose where 1 iPad was not working, this led to my research partner stopping the quiz to resolve the issue, leading to the pair having to join another pair. Due to this, we then had a group of 4 children which was not ideal as this limited each child’s participation when using the iPad. </w:t>
      </w:r>
    </w:p>
    <w:p w14:paraId="312036C6" w14:textId="77777777" w:rsidR="00F76A47" w:rsidRPr="00614CFC" w:rsidRDefault="00F76A47" w:rsidP="00B8629E">
      <w:pPr>
        <w:spacing w:line="360" w:lineRule="auto"/>
        <w:jc w:val="both"/>
        <w:rPr>
          <w:rFonts w:ascii="Book Antiqua" w:hAnsi="Book Antiqua"/>
          <w:sz w:val="22"/>
          <w:szCs w:val="22"/>
        </w:rPr>
      </w:pPr>
    </w:p>
    <w:p w14:paraId="6BA5E3B4" w14:textId="77777777" w:rsidR="00F76A47" w:rsidRPr="00614CFC" w:rsidRDefault="00F76A47" w:rsidP="00B8629E">
      <w:pPr>
        <w:spacing w:line="360" w:lineRule="auto"/>
        <w:jc w:val="both"/>
        <w:rPr>
          <w:rFonts w:ascii="Book Antiqua" w:hAnsi="Book Antiqua"/>
          <w:sz w:val="22"/>
          <w:szCs w:val="22"/>
        </w:rPr>
      </w:pPr>
    </w:p>
    <w:p w14:paraId="22D1FC25" w14:textId="39742DD2" w:rsidR="00B8629E" w:rsidRPr="00614CFC" w:rsidRDefault="00B8629E" w:rsidP="00B8629E">
      <w:pPr>
        <w:spacing w:line="360" w:lineRule="auto"/>
        <w:jc w:val="both"/>
        <w:rPr>
          <w:rFonts w:ascii="Book Antiqua" w:hAnsi="Book Antiqua"/>
          <w:sz w:val="22"/>
          <w:szCs w:val="22"/>
        </w:rPr>
      </w:pPr>
      <w:r w:rsidRPr="00614CFC">
        <w:rPr>
          <w:rFonts w:ascii="Book Antiqua" w:hAnsi="Book Antiqua"/>
          <w:sz w:val="22"/>
          <w:szCs w:val="22"/>
        </w:rPr>
        <w:lastRenderedPageBreak/>
        <w:t>Following t</w:t>
      </w:r>
      <w:r w:rsidR="00F9664F" w:rsidRPr="00614CFC">
        <w:rPr>
          <w:rFonts w:ascii="Book Antiqua" w:hAnsi="Book Antiqua"/>
          <w:sz w:val="22"/>
          <w:szCs w:val="22"/>
        </w:rPr>
        <w:t xml:space="preserve">he </w:t>
      </w:r>
      <w:r w:rsidRPr="00614CFC">
        <w:rPr>
          <w:rFonts w:ascii="Book Antiqua" w:hAnsi="Book Antiqua"/>
          <w:sz w:val="22"/>
          <w:szCs w:val="22"/>
        </w:rPr>
        <w:t>feedback provided by the children in Lesson Study 1, we decided to increase the number of question in the ‘Kahoot!’ for the second Lesson Study to challenge the participants more</w:t>
      </w:r>
      <w:r w:rsidR="005449B6" w:rsidRPr="00614CFC">
        <w:rPr>
          <w:rFonts w:ascii="Book Antiqua" w:hAnsi="Book Antiqua"/>
          <w:sz w:val="22"/>
          <w:szCs w:val="22"/>
        </w:rPr>
        <w:t xml:space="preserve"> (s</w:t>
      </w:r>
      <w:r w:rsidRPr="00614CFC">
        <w:rPr>
          <w:rFonts w:ascii="Book Antiqua" w:hAnsi="Book Antiqua"/>
          <w:sz w:val="22"/>
          <w:szCs w:val="22"/>
        </w:rPr>
        <w:t xml:space="preserve">ee </w:t>
      </w:r>
      <w:r w:rsidR="005F384B" w:rsidRPr="00614CFC">
        <w:rPr>
          <w:rFonts w:ascii="Book Antiqua" w:hAnsi="Book Antiqua"/>
          <w:sz w:val="22"/>
          <w:szCs w:val="22"/>
        </w:rPr>
        <w:t xml:space="preserve">figure </w:t>
      </w:r>
      <w:r w:rsidR="005449B6" w:rsidRPr="00614CFC">
        <w:rPr>
          <w:rFonts w:ascii="Book Antiqua" w:hAnsi="Book Antiqua"/>
          <w:sz w:val="22"/>
          <w:szCs w:val="22"/>
        </w:rPr>
        <w:t>6</w:t>
      </w:r>
      <w:r w:rsidRPr="00614CFC">
        <w:rPr>
          <w:rFonts w:ascii="Book Antiqua" w:hAnsi="Book Antiqua"/>
          <w:sz w:val="22"/>
          <w:szCs w:val="22"/>
        </w:rPr>
        <w:t xml:space="preserve"> for questions</w:t>
      </w:r>
      <w:r w:rsidR="007128D3" w:rsidRPr="00614CFC">
        <w:rPr>
          <w:rFonts w:ascii="Book Antiqua" w:hAnsi="Book Antiqua"/>
          <w:sz w:val="22"/>
          <w:szCs w:val="22"/>
        </w:rPr>
        <w:t xml:space="preserve"> on next page</w:t>
      </w:r>
      <w:r w:rsidR="005449B6" w:rsidRPr="00614CFC">
        <w:rPr>
          <w:rFonts w:ascii="Book Antiqua" w:hAnsi="Book Antiqua"/>
          <w:sz w:val="22"/>
          <w:szCs w:val="22"/>
        </w:rPr>
        <w:t>).</w:t>
      </w:r>
    </w:p>
    <w:p w14:paraId="26DBAF51" w14:textId="77777777" w:rsidR="00B8629E" w:rsidRPr="00614CFC" w:rsidRDefault="00B8629E" w:rsidP="00B8629E">
      <w:pPr>
        <w:spacing w:line="360" w:lineRule="auto"/>
        <w:jc w:val="both"/>
        <w:rPr>
          <w:rFonts w:ascii="Book Antiqua" w:hAnsi="Book Antiqua"/>
          <w:sz w:val="22"/>
          <w:szCs w:val="22"/>
        </w:rPr>
      </w:pPr>
    </w:p>
    <w:p w14:paraId="54E17CC8" w14:textId="77777777" w:rsidR="00B8629E" w:rsidRPr="00614CFC" w:rsidRDefault="00B8629E" w:rsidP="00B8629E">
      <w:pPr>
        <w:spacing w:line="360" w:lineRule="auto"/>
        <w:jc w:val="both"/>
        <w:rPr>
          <w:rFonts w:ascii="Book Antiqua" w:hAnsi="Book Antiqua"/>
          <w:sz w:val="22"/>
          <w:szCs w:val="22"/>
        </w:rPr>
      </w:pPr>
      <w:r w:rsidRPr="00614CFC">
        <w:rPr>
          <w:rFonts w:ascii="Book Antiqua" w:hAnsi="Book Antiqua"/>
          <w:noProof/>
          <w:sz w:val="22"/>
          <w:szCs w:val="22"/>
        </w:rPr>
        <w:drawing>
          <wp:anchor distT="0" distB="0" distL="114300" distR="114300" simplePos="0" relativeHeight="251663360" behindDoc="1" locked="0" layoutInCell="1" allowOverlap="1" wp14:anchorId="4CDE5E3C" wp14:editId="09D1F8FE">
            <wp:simplePos x="0" y="0"/>
            <wp:positionH relativeFrom="column">
              <wp:posOffset>1168866</wp:posOffset>
            </wp:positionH>
            <wp:positionV relativeFrom="paragraph">
              <wp:posOffset>322</wp:posOffset>
            </wp:positionV>
            <wp:extent cx="3263900" cy="2522855"/>
            <wp:effectExtent l="0" t="0" r="0" b="4445"/>
            <wp:wrapTight wrapText="bothSides">
              <wp:wrapPolygon edited="0">
                <wp:start x="0" y="0"/>
                <wp:lineTo x="0" y="21529"/>
                <wp:lineTo x="21516" y="21529"/>
                <wp:lineTo x="21516" y="0"/>
                <wp:lineTo x="0" y="0"/>
              </wp:wrapPolygon>
            </wp:wrapTight>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3-01 at 07.09.20.png"/>
                    <pic:cNvPicPr/>
                  </pic:nvPicPr>
                  <pic:blipFill>
                    <a:blip r:embed="rId13">
                      <a:extLst>
                        <a:ext uri="{28A0092B-C50C-407E-A947-70E740481C1C}">
                          <a14:useLocalDpi xmlns:a14="http://schemas.microsoft.com/office/drawing/2010/main" val="0"/>
                        </a:ext>
                      </a:extLst>
                    </a:blip>
                    <a:stretch>
                      <a:fillRect/>
                    </a:stretch>
                  </pic:blipFill>
                  <pic:spPr>
                    <a:xfrm>
                      <a:off x="0" y="0"/>
                      <a:ext cx="3263900" cy="2522855"/>
                    </a:xfrm>
                    <a:prstGeom prst="rect">
                      <a:avLst/>
                    </a:prstGeom>
                  </pic:spPr>
                </pic:pic>
              </a:graphicData>
            </a:graphic>
            <wp14:sizeRelH relativeFrom="page">
              <wp14:pctWidth>0</wp14:pctWidth>
            </wp14:sizeRelH>
            <wp14:sizeRelV relativeFrom="page">
              <wp14:pctHeight>0</wp14:pctHeight>
            </wp14:sizeRelV>
          </wp:anchor>
        </w:drawing>
      </w:r>
    </w:p>
    <w:p w14:paraId="697CF3FF" w14:textId="77777777" w:rsidR="00B8629E" w:rsidRPr="00614CFC" w:rsidRDefault="00B8629E" w:rsidP="00B8629E">
      <w:pPr>
        <w:spacing w:line="360" w:lineRule="auto"/>
        <w:jc w:val="both"/>
        <w:rPr>
          <w:rFonts w:ascii="Book Antiqua" w:hAnsi="Book Antiqua"/>
          <w:sz w:val="22"/>
          <w:szCs w:val="22"/>
        </w:rPr>
      </w:pPr>
    </w:p>
    <w:p w14:paraId="79A97AB0" w14:textId="77777777" w:rsidR="00B8629E" w:rsidRPr="00614CFC" w:rsidRDefault="00B8629E" w:rsidP="00B8629E">
      <w:pPr>
        <w:spacing w:line="360" w:lineRule="auto"/>
        <w:jc w:val="both"/>
        <w:rPr>
          <w:rFonts w:ascii="Book Antiqua" w:hAnsi="Book Antiqua"/>
          <w:sz w:val="22"/>
          <w:szCs w:val="22"/>
        </w:rPr>
      </w:pPr>
    </w:p>
    <w:p w14:paraId="75D4B835" w14:textId="77777777" w:rsidR="00B8629E" w:rsidRPr="00614CFC" w:rsidRDefault="00B8629E" w:rsidP="00B8629E">
      <w:pPr>
        <w:spacing w:line="360" w:lineRule="auto"/>
        <w:jc w:val="both"/>
        <w:rPr>
          <w:rFonts w:ascii="Book Antiqua" w:hAnsi="Book Antiqua"/>
          <w:sz w:val="22"/>
          <w:szCs w:val="22"/>
        </w:rPr>
      </w:pPr>
    </w:p>
    <w:p w14:paraId="7CABB645" w14:textId="77777777" w:rsidR="00B8629E" w:rsidRPr="00614CFC" w:rsidRDefault="00B8629E" w:rsidP="00B8629E">
      <w:pPr>
        <w:spacing w:line="360" w:lineRule="auto"/>
        <w:jc w:val="both"/>
        <w:rPr>
          <w:rFonts w:ascii="Book Antiqua" w:hAnsi="Book Antiqua"/>
          <w:sz w:val="22"/>
          <w:szCs w:val="22"/>
        </w:rPr>
      </w:pPr>
    </w:p>
    <w:p w14:paraId="627C805B" w14:textId="77777777" w:rsidR="00B8629E" w:rsidRPr="00614CFC" w:rsidRDefault="00B8629E" w:rsidP="00B8629E">
      <w:pPr>
        <w:spacing w:line="360" w:lineRule="auto"/>
        <w:jc w:val="both"/>
        <w:rPr>
          <w:rFonts w:ascii="Book Antiqua" w:hAnsi="Book Antiqua"/>
          <w:sz w:val="22"/>
          <w:szCs w:val="22"/>
        </w:rPr>
      </w:pPr>
    </w:p>
    <w:p w14:paraId="5D5516AC" w14:textId="77777777" w:rsidR="00B8629E" w:rsidRPr="00614CFC" w:rsidRDefault="00B8629E" w:rsidP="00B8629E">
      <w:pPr>
        <w:spacing w:line="360" w:lineRule="auto"/>
        <w:jc w:val="both"/>
        <w:rPr>
          <w:rFonts w:ascii="Book Antiqua" w:hAnsi="Book Antiqua"/>
          <w:sz w:val="22"/>
          <w:szCs w:val="22"/>
        </w:rPr>
      </w:pPr>
    </w:p>
    <w:p w14:paraId="2453A8BE" w14:textId="77777777" w:rsidR="00B8629E" w:rsidRPr="00614CFC" w:rsidRDefault="00B8629E" w:rsidP="00B8629E">
      <w:pPr>
        <w:spacing w:line="360" w:lineRule="auto"/>
        <w:jc w:val="both"/>
        <w:rPr>
          <w:rFonts w:ascii="Book Antiqua" w:hAnsi="Book Antiqua"/>
          <w:sz w:val="22"/>
          <w:szCs w:val="22"/>
        </w:rPr>
      </w:pPr>
    </w:p>
    <w:p w14:paraId="387D35D9" w14:textId="77777777" w:rsidR="00B8629E" w:rsidRPr="00614CFC" w:rsidRDefault="00B8629E" w:rsidP="00B8629E">
      <w:pPr>
        <w:spacing w:line="360" w:lineRule="auto"/>
        <w:jc w:val="both"/>
        <w:rPr>
          <w:rFonts w:ascii="Book Antiqua" w:hAnsi="Book Antiqua"/>
          <w:sz w:val="22"/>
          <w:szCs w:val="22"/>
        </w:rPr>
      </w:pPr>
    </w:p>
    <w:p w14:paraId="4688221B" w14:textId="77777777" w:rsidR="005F384B" w:rsidRPr="00614CFC" w:rsidRDefault="005F384B" w:rsidP="005F384B">
      <w:pPr>
        <w:spacing w:line="360" w:lineRule="auto"/>
        <w:jc w:val="center"/>
        <w:rPr>
          <w:rFonts w:ascii="Book Antiqua" w:hAnsi="Book Antiqua"/>
          <w:sz w:val="22"/>
          <w:szCs w:val="22"/>
        </w:rPr>
      </w:pPr>
    </w:p>
    <w:p w14:paraId="0C58B769" w14:textId="1854DCB4" w:rsidR="00B8629E" w:rsidRPr="00614CFC" w:rsidRDefault="005F384B" w:rsidP="005F384B">
      <w:pPr>
        <w:spacing w:line="360" w:lineRule="auto"/>
        <w:jc w:val="center"/>
        <w:rPr>
          <w:rFonts w:ascii="Book Antiqua" w:hAnsi="Book Antiqua"/>
          <w:sz w:val="22"/>
          <w:szCs w:val="22"/>
        </w:rPr>
      </w:pPr>
      <w:r w:rsidRPr="00614CFC">
        <w:rPr>
          <w:rFonts w:ascii="Book Antiqua" w:hAnsi="Book Antiqua"/>
          <w:b/>
          <w:sz w:val="22"/>
          <w:szCs w:val="22"/>
        </w:rPr>
        <w:t xml:space="preserve">Figure </w:t>
      </w:r>
      <w:r w:rsidR="005449B6" w:rsidRPr="00614CFC">
        <w:rPr>
          <w:rFonts w:ascii="Book Antiqua" w:hAnsi="Book Antiqua"/>
          <w:b/>
          <w:sz w:val="22"/>
          <w:szCs w:val="22"/>
        </w:rPr>
        <w:t>6</w:t>
      </w:r>
      <w:r w:rsidRPr="00614CFC">
        <w:rPr>
          <w:rFonts w:ascii="Book Antiqua" w:hAnsi="Book Antiqua"/>
          <w:b/>
          <w:sz w:val="22"/>
          <w:szCs w:val="22"/>
        </w:rPr>
        <w:t>:</w:t>
      </w:r>
      <w:r w:rsidRPr="00614CFC">
        <w:rPr>
          <w:rFonts w:ascii="Book Antiqua" w:hAnsi="Book Antiqua"/>
          <w:sz w:val="22"/>
          <w:szCs w:val="22"/>
        </w:rPr>
        <w:t xml:space="preserve"> </w:t>
      </w:r>
      <w:r w:rsidR="00B8629E" w:rsidRPr="00614CFC">
        <w:rPr>
          <w:rFonts w:ascii="Book Antiqua" w:hAnsi="Book Antiqua"/>
          <w:b/>
          <w:sz w:val="22"/>
          <w:szCs w:val="22"/>
        </w:rPr>
        <w:t xml:space="preserve"> </w:t>
      </w:r>
      <w:r w:rsidR="00B8629E" w:rsidRPr="00614CFC">
        <w:rPr>
          <w:rFonts w:ascii="Book Antiqua" w:hAnsi="Book Antiqua"/>
          <w:sz w:val="22"/>
          <w:szCs w:val="22"/>
        </w:rPr>
        <w:t xml:space="preserve">‘Kahoot!’ questions based on percentage. </w:t>
      </w:r>
    </w:p>
    <w:p w14:paraId="4280E5C0" w14:textId="77777777" w:rsidR="00B8629E" w:rsidRPr="00614CFC" w:rsidRDefault="00B8629E" w:rsidP="00B8629E">
      <w:pPr>
        <w:spacing w:line="360" w:lineRule="auto"/>
        <w:jc w:val="center"/>
        <w:rPr>
          <w:rFonts w:ascii="Book Antiqua" w:hAnsi="Book Antiqua"/>
          <w:sz w:val="22"/>
          <w:szCs w:val="22"/>
        </w:rPr>
      </w:pPr>
    </w:p>
    <w:p w14:paraId="65FACFD6" w14:textId="201CD05D" w:rsidR="00B8629E" w:rsidRPr="00614CFC" w:rsidRDefault="00F9664F" w:rsidP="00B8629E">
      <w:pPr>
        <w:spacing w:line="360" w:lineRule="auto"/>
        <w:jc w:val="both"/>
        <w:rPr>
          <w:rFonts w:ascii="Book Antiqua" w:hAnsi="Book Antiqua"/>
          <w:sz w:val="22"/>
          <w:szCs w:val="22"/>
        </w:rPr>
      </w:pPr>
      <w:r w:rsidRPr="00614CFC">
        <w:rPr>
          <w:rFonts w:ascii="Book Antiqua" w:hAnsi="Book Antiqua"/>
          <w:sz w:val="22"/>
          <w:szCs w:val="22"/>
        </w:rPr>
        <w:t>Being</w:t>
      </w:r>
      <w:r w:rsidR="00B8629E" w:rsidRPr="00614CFC">
        <w:rPr>
          <w:rFonts w:ascii="Book Antiqua" w:hAnsi="Book Antiqua"/>
          <w:sz w:val="22"/>
          <w:szCs w:val="22"/>
        </w:rPr>
        <w:t xml:space="preserve"> the non-participant observer during lesson study 2, I was able to complete an observational schedule (see appendix </w:t>
      </w:r>
      <w:r w:rsidR="00EE288D" w:rsidRPr="00614CFC">
        <w:rPr>
          <w:rFonts w:ascii="Book Antiqua" w:hAnsi="Book Antiqua"/>
          <w:sz w:val="22"/>
          <w:szCs w:val="22"/>
        </w:rPr>
        <w:t>7</w:t>
      </w:r>
      <w:r w:rsidR="00B8629E" w:rsidRPr="00614CFC">
        <w:rPr>
          <w:rFonts w:ascii="Book Antiqua" w:hAnsi="Book Antiqua"/>
          <w:sz w:val="22"/>
          <w:szCs w:val="22"/>
        </w:rPr>
        <w:t xml:space="preserve"> for observational schedule) as previously discussed in the methodology. Child A was selected as they had previously evidenced a low level of engagement in my research partner’s lessons, Child B was selected as they had previously displayed high levels of engagement during lessons and Child C was selected due to having a medium level of engagement which varied, dependant on the topic of the lesson. During the plenary, I was able to observe the levels of engagement displayed by the children based on the specific areas which were fundamental to our lesson study. Following on from the lesson, again as stated in lesson study 1, semi-structured interviews took place with the select three children, ensuring to reinforce the fact they were able to leave the interview at any point, in relation to the BERA guidelines (BERA, 2018). Furthermore, in relation to Kolb’s Learning Cycle, allowing us to reflect on the ‘concrete’ experience of the lesson alongside the observational schedule, the feedback from the three children was analysed and evaluated, evidencing a positive response to the use of ICT (see appendix </w:t>
      </w:r>
      <w:r w:rsidR="00EE288D" w:rsidRPr="00614CFC">
        <w:rPr>
          <w:rFonts w:ascii="Book Antiqua" w:hAnsi="Book Antiqua"/>
          <w:sz w:val="22"/>
          <w:szCs w:val="22"/>
        </w:rPr>
        <w:t>8</w:t>
      </w:r>
      <w:r w:rsidR="00B8629E" w:rsidRPr="00614CFC">
        <w:rPr>
          <w:rFonts w:ascii="Book Antiqua" w:hAnsi="Book Antiqua"/>
          <w:sz w:val="22"/>
          <w:szCs w:val="22"/>
        </w:rPr>
        <w:t xml:space="preserve"> for interview transcript). </w:t>
      </w:r>
    </w:p>
    <w:p w14:paraId="620443D2" w14:textId="77777777" w:rsidR="00B8629E" w:rsidRPr="00614CFC" w:rsidRDefault="00B8629E" w:rsidP="00B8629E">
      <w:pPr>
        <w:spacing w:line="360" w:lineRule="auto"/>
        <w:jc w:val="both"/>
        <w:rPr>
          <w:rFonts w:ascii="Book Antiqua" w:hAnsi="Book Antiqua"/>
          <w:sz w:val="22"/>
          <w:szCs w:val="22"/>
        </w:rPr>
      </w:pPr>
    </w:p>
    <w:p w14:paraId="58AAAB86" w14:textId="1491F089" w:rsidR="00B8629E" w:rsidRPr="00614CFC" w:rsidRDefault="00B8629E" w:rsidP="00B8629E">
      <w:pPr>
        <w:spacing w:line="360" w:lineRule="auto"/>
        <w:jc w:val="both"/>
        <w:rPr>
          <w:rFonts w:ascii="Book Antiqua" w:hAnsi="Book Antiqua"/>
          <w:sz w:val="22"/>
          <w:szCs w:val="22"/>
        </w:rPr>
      </w:pPr>
      <w:r w:rsidRPr="00614CFC">
        <w:rPr>
          <w:rFonts w:ascii="Book Antiqua" w:hAnsi="Book Antiqua"/>
          <w:sz w:val="22"/>
          <w:szCs w:val="22"/>
        </w:rPr>
        <w:t xml:space="preserve">Throughout the lesson study, Child A and Child B evidenced a good level of engagement during both the introduction session and the plenary, </w:t>
      </w:r>
      <w:r w:rsidR="00F9664F" w:rsidRPr="00614CFC">
        <w:rPr>
          <w:rFonts w:ascii="Book Antiqua" w:hAnsi="Book Antiqua"/>
          <w:sz w:val="22"/>
          <w:szCs w:val="22"/>
        </w:rPr>
        <w:t>both appeared to be</w:t>
      </w:r>
      <w:r w:rsidRPr="00614CFC">
        <w:rPr>
          <w:rFonts w:ascii="Book Antiqua" w:hAnsi="Book Antiqua"/>
          <w:sz w:val="22"/>
          <w:szCs w:val="22"/>
        </w:rPr>
        <w:t xml:space="preserve"> involved in the introduction by raising their hands to answer the questions</w:t>
      </w:r>
      <w:r w:rsidR="00F9664F" w:rsidRPr="00614CFC">
        <w:rPr>
          <w:rFonts w:ascii="Book Antiqua" w:hAnsi="Book Antiqua"/>
          <w:sz w:val="22"/>
          <w:szCs w:val="22"/>
        </w:rPr>
        <w:t>, showing a good level of engagement when using ‘Kahoot!’, evidenced</w:t>
      </w:r>
      <w:r w:rsidRPr="00614CFC">
        <w:rPr>
          <w:rFonts w:ascii="Book Antiqua" w:hAnsi="Book Antiqua"/>
          <w:sz w:val="22"/>
          <w:szCs w:val="22"/>
        </w:rPr>
        <w:t xml:space="preserve"> through their facial expressions and their </w:t>
      </w:r>
      <w:r w:rsidRPr="00614CFC">
        <w:rPr>
          <w:rFonts w:ascii="Book Antiqua" w:hAnsi="Book Antiqua"/>
          <w:sz w:val="22"/>
          <w:szCs w:val="22"/>
        </w:rPr>
        <w:lastRenderedPageBreak/>
        <w:t xml:space="preserve">enthusiasm when answering the questions. Both Child A and Child B displayed a multiplicity of enthusiasm through cheering </w:t>
      </w:r>
      <w:r w:rsidR="00F9664F" w:rsidRPr="00614CFC">
        <w:rPr>
          <w:rFonts w:ascii="Book Antiqua" w:hAnsi="Book Antiqua"/>
          <w:sz w:val="22"/>
          <w:szCs w:val="22"/>
        </w:rPr>
        <w:t>and fist pumping the air</w:t>
      </w:r>
      <w:r w:rsidR="00F9664F" w:rsidRPr="00614CFC">
        <w:rPr>
          <w:rFonts w:ascii="Book Antiqua" w:hAnsi="Book Antiqua"/>
          <w:sz w:val="22"/>
          <w:szCs w:val="22"/>
        </w:rPr>
        <w:t xml:space="preserve"> </w:t>
      </w:r>
      <w:r w:rsidRPr="00614CFC">
        <w:rPr>
          <w:rFonts w:ascii="Book Antiqua" w:hAnsi="Book Antiqua"/>
          <w:sz w:val="22"/>
          <w:szCs w:val="22"/>
        </w:rPr>
        <w:t xml:space="preserve">when they had an answer correct, also evidencing signs of suspense when waiting for the next question. This empirical evidence suggests that the use of ‘Kahoot!’ was successful in engaging these two students. Furthermore, the body language displayed by Child A and Child B evidenced that they were able to use the iPad correctly, whilst displaying signs of encouragement to their partner when ensuring they were ready for the next question. Furthermore, the responses from Child A and B were of a good standard during the semi-structured interview, providing a detailed response to some of the questions, </w:t>
      </w:r>
      <w:r w:rsidR="00F9664F" w:rsidRPr="00614CFC">
        <w:rPr>
          <w:rFonts w:ascii="Book Antiqua" w:hAnsi="Book Antiqua"/>
          <w:sz w:val="22"/>
          <w:szCs w:val="22"/>
        </w:rPr>
        <w:t xml:space="preserve">also </w:t>
      </w:r>
      <w:r w:rsidRPr="00614CFC">
        <w:rPr>
          <w:rFonts w:ascii="Book Antiqua" w:hAnsi="Book Antiqua"/>
          <w:sz w:val="22"/>
          <w:szCs w:val="22"/>
        </w:rPr>
        <w:t xml:space="preserve">providing ways for </w:t>
      </w:r>
      <w:r w:rsidR="00F9664F" w:rsidRPr="00614CFC">
        <w:rPr>
          <w:rFonts w:ascii="Book Antiqua" w:hAnsi="Book Antiqua"/>
          <w:sz w:val="22"/>
          <w:szCs w:val="22"/>
        </w:rPr>
        <w:t>improvement for</w:t>
      </w:r>
      <w:r w:rsidRPr="00614CFC">
        <w:rPr>
          <w:rFonts w:ascii="Book Antiqua" w:hAnsi="Book Antiqua"/>
          <w:sz w:val="22"/>
          <w:szCs w:val="22"/>
        </w:rPr>
        <w:t xml:space="preserve"> future teaching. </w:t>
      </w:r>
    </w:p>
    <w:p w14:paraId="26832486" w14:textId="77777777" w:rsidR="00B8629E" w:rsidRPr="00614CFC" w:rsidRDefault="00B8629E" w:rsidP="00B8629E">
      <w:pPr>
        <w:spacing w:line="360" w:lineRule="auto"/>
        <w:jc w:val="both"/>
        <w:rPr>
          <w:rFonts w:ascii="Book Antiqua" w:hAnsi="Book Antiqua"/>
          <w:sz w:val="22"/>
          <w:szCs w:val="22"/>
        </w:rPr>
      </w:pPr>
    </w:p>
    <w:p w14:paraId="101CF14A" w14:textId="149E1B2D" w:rsidR="00B8629E" w:rsidRPr="00614CFC" w:rsidRDefault="001426B1" w:rsidP="00B8629E">
      <w:pPr>
        <w:spacing w:line="360" w:lineRule="auto"/>
        <w:jc w:val="both"/>
        <w:rPr>
          <w:rFonts w:ascii="Book Antiqua" w:hAnsi="Book Antiqua"/>
          <w:sz w:val="22"/>
          <w:szCs w:val="22"/>
        </w:rPr>
      </w:pPr>
      <w:r w:rsidRPr="00614CFC">
        <w:rPr>
          <w:rFonts w:ascii="Book Antiqua" w:hAnsi="Book Antiqua"/>
          <w:noProof/>
          <w:sz w:val="22"/>
          <w:szCs w:val="22"/>
        </w:rPr>
        <w:drawing>
          <wp:anchor distT="0" distB="0" distL="114300" distR="114300" simplePos="0" relativeHeight="251664384" behindDoc="1" locked="0" layoutInCell="1" allowOverlap="1" wp14:anchorId="5749EFE7" wp14:editId="53382F77">
            <wp:simplePos x="0" y="0"/>
            <wp:positionH relativeFrom="column">
              <wp:posOffset>115570</wp:posOffset>
            </wp:positionH>
            <wp:positionV relativeFrom="paragraph">
              <wp:posOffset>823722</wp:posOffset>
            </wp:positionV>
            <wp:extent cx="5727700" cy="2705100"/>
            <wp:effectExtent l="0" t="0" r="0" b="0"/>
            <wp:wrapTight wrapText="bothSides">
              <wp:wrapPolygon edited="0">
                <wp:start x="0" y="0"/>
                <wp:lineTo x="0" y="21499"/>
                <wp:lineTo x="21552" y="21499"/>
                <wp:lineTo x="2155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3-01 at 07.50.56.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2705100"/>
                    </a:xfrm>
                    <a:prstGeom prst="rect">
                      <a:avLst/>
                    </a:prstGeom>
                  </pic:spPr>
                </pic:pic>
              </a:graphicData>
            </a:graphic>
            <wp14:sizeRelH relativeFrom="page">
              <wp14:pctWidth>0</wp14:pctWidth>
            </wp14:sizeRelH>
            <wp14:sizeRelV relativeFrom="page">
              <wp14:pctHeight>0</wp14:pctHeight>
            </wp14:sizeRelV>
          </wp:anchor>
        </w:drawing>
      </w:r>
      <w:r w:rsidR="00B8629E" w:rsidRPr="00614CFC">
        <w:rPr>
          <w:rFonts w:ascii="Book Antiqua" w:hAnsi="Book Antiqua"/>
          <w:sz w:val="22"/>
          <w:szCs w:val="22"/>
        </w:rPr>
        <w:t xml:space="preserve">In addition, during the semi-structured interviews, it was evident from the </w:t>
      </w:r>
      <w:r w:rsidR="00EE288D" w:rsidRPr="00614CFC">
        <w:rPr>
          <w:rFonts w:ascii="Book Antiqua" w:hAnsi="Book Antiqua"/>
          <w:sz w:val="22"/>
          <w:szCs w:val="22"/>
        </w:rPr>
        <w:t>responses</w:t>
      </w:r>
      <w:r w:rsidR="00B8629E" w:rsidRPr="00614CFC">
        <w:rPr>
          <w:rFonts w:ascii="Book Antiqua" w:hAnsi="Book Antiqua"/>
          <w:sz w:val="22"/>
          <w:szCs w:val="22"/>
        </w:rPr>
        <w:t xml:space="preserve"> of Child A and Child B that the use of ‘Kahoot!’ was a successful way to maintain student engagement and that they enjoyed participating in the quiz. See </w:t>
      </w:r>
      <w:r w:rsidR="005F384B" w:rsidRPr="00614CFC">
        <w:rPr>
          <w:rFonts w:ascii="Book Antiqua" w:hAnsi="Book Antiqua"/>
          <w:sz w:val="22"/>
          <w:szCs w:val="22"/>
        </w:rPr>
        <w:t xml:space="preserve">figure </w:t>
      </w:r>
      <w:r w:rsidR="005449B6" w:rsidRPr="00614CFC">
        <w:rPr>
          <w:rFonts w:ascii="Book Antiqua" w:hAnsi="Book Antiqua"/>
          <w:sz w:val="22"/>
          <w:szCs w:val="22"/>
        </w:rPr>
        <w:t>7</w:t>
      </w:r>
      <w:r w:rsidR="00B8629E" w:rsidRPr="00614CFC">
        <w:rPr>
          <w:rFonts w:ascii="Book Antiqua" w:hAnsi="Book Antiqua"/>
          <w:sz w:val="22"/>
          <w:szCs w:val="22"/>
        </w:rPr>
        <w:t xml:space="preserve"> below for sample answer:</w:t>
      </w:r>
    </w:p>
    <w:p w14:paraId="416157BC" w14:textId="0835D7A2" w:rsidR="00B8629E" w:rsidRPr="00614CFC" w:rsidRDefault="005F384B" w:rsidP="00B8629E">
      <w:pPr>
        <w:spacing w:line="360" w:lineRule="auto"/>
        <w:jc w:val="center"/>
        <w:rPr>
          <w:rFonts w:ascii="Book Antiqua" w:hAnsi="Book Antiqua"/>
          <w:sz w:val="22"/>
          <w:szCs w:val="22"/>
        </w:rPr>
      </w:pPr>
      <w:r w:rsidRPr="00614CFC">
        <w:rPr>
          <w:rFonts w:ascii="Book Antiqua" w:hAnsi="Book Antiqua"/>
          <w:b/>
          <w:sz w:val="22"/>
          <w:szCs w:val="22"/>
        </w:rPr>
        <w:t xml:space="preserve">Figure </w:t>
      </w:r>
      <w:r w:rsidR="005449B6" w:rsidRPr="00614CFC">
        <w:rPr>
          <w:rFonts w:ascii="Book Antiqua" w:hAnsi="Book Antiqua"/>
          <w:b/>
          <w:sz w:val="22"/>
          <w:szCs w:val="22"/>
        </w:rPr>
        <w:t>7</w:t>
      </w:r>
      <w:r w:rsidRPr="00614CFC">
        <w:rPr>
          <w:rFonts w:ascii="Book Antiqua" w:hAnsi="Book Antiqua"/>
          <w:b/>
          <w:sz w:val="22"/>
          <w:szCs w:val="22"/>
        </w:rPr>
        <w:t>:</w:t>
      </w:r>
      <w:r w:rsidR="00B8629E" w:rsidRPr="00614CFC">
        <w:rPr>
          <w:rFonts w:ascii="Book Antiqua" w:hAnsi="Book Antiqua"/>
          <w:b/>
          <w:sz w:val="22"/>
          <w:szCs w:val="22"/>
        </w:rPr>
        <w:t xml:space="preserve"> </w:t>
      </w:r>
      <w:r w:rsidR="00B8629E" w:rsidRPr="00614CFC">
        <w:rPr>
          <w:rFonts w:ascii="Book Antiqua" w:hAnsi="Book Antiqua"/>
          <w:sz w:val="22"/>
          <w:szCs w:val="22"/>
        </w:rPr>
        <w:t xml:space="preserve">Example of Child A and Child B’s response. </w:t>
      </w:r>
    </w:p>
    <w:p w14:paraId="4E6F9572" w14:textId="77777777" w:rsidR="00B8629E" w:rsidRPr="00614CFC" w:rsidRDefault="00B8629E" w:rsidP="00B8629E">
      <w:pPr>
        <w:spacing w:line="360" w:lineRule="auto"/>
        <w:jc w:val="both"/>
        <w:rPr>
          <w:rFonts w:ascii="Book Antiqua" w:hAnsi="Book Antiqua"/>
          <w:sz w:val="22"/>
          <w:szCs w:val="22"/>
        </w:rPr>
      </w:pPr>
    </w:p>
    <w:p w14:paraId="0728B3B6" w14:textId="6D98FDBE" w:rsidR="00B8629E" w:rsidRPr="00614CFC" w:rsidRDefault="00B8629E" w:rsidP="00B8629E">
      <w:pPr>
        <w:spacing w:line="360" w:lineRule="auto"/>
        <w:jc w:val="both"/>
        <w:rPr>
          <w:rFonts w:ascii="Book Antiqua" w:hAnsi="Book Antiqua"/>
          <w:sz w:val="22"/>
          <w:szCs w:val="22"/>
        </w:rPr>
      </w:pPr>
      <w:r w:rsidRPr="00614CFC">
        <w:rPr>
          <w:rFonts w:ascii="Book Antiqua" w:hAnsi="Book Antiqua"/>
          <w:sz w:val="22"/>
          <w:szCs w:val="22"/>
        </w:rPr>
        <w:t>Empirical evidence from the semi-structured interviews suggest that although the children were still learning, the</w:t>
      </w:r>
      <w:r w:rsidR="00F9664F" w:rsidRPr="00614CFC">
        <w:rPr>
          <w:rFonts w:ascii="Book Antiqua" w:hAnsi="Book Antiqua"/>
          <w:sz w:val="22"/>
          <w:szCs w:val="22"/>
        </w:rPr>
        <w:t>y</w:t>
      </w:r>
      <w:r w:rsidRPr="00614CFC">
        <w:rPr>
          <w:rFonts w:ascii="Book Antiqua" w:hAnsi="Book Antiqua"/>
          <w:sz w:val="22"/>
          <w:szCs w:val="22"/>
        </w:rPr>
        <w:t xml:space="preserve"> thoroughly enjoyed using ‘Kahoot!’ as it enabled them to gain further knowledge and understanding in the subject areas whilst having fun, supporting the studie</w:t>
      </w:r>
      <w:r w:rsidR="00F9664F" w:rsidRPr="00614CFC">
        <w:rPr>
          <w:rFonts w:ascii="Book Antiqua" w:hAnsi="Book Antiqua"/>
          <w:sz w:val="22"/>
          <w:szCs w:val="22"/>
        </w:rPr>
        <w:t>s</w:t>
      </w:r>
      <w:r w:rsidRPr="00614CFC">
        <w:rPr>
          <w:rFonts w:ascii="Book Antiqua" w:hAnsi="Book Antiqua"/>
          <w:sz w:val="22"/>
          <w:szCs w:val="22"/>
        </w:rPr>
        <w:t xml:space="preserve"> of (Wang, 2007; Owston, 2009) </w:t>
      </w:r>
      <w:r w:rsidR="00F9664F" w:rsidRPr="00614CFC">
        <w:rPr>
          <w:rFonts w:ascii="Book Antiqua" w:hAnsi="Book Antiqua"/>
          <w:sz w:val="22"/>
          <w:szCs w:val="22"/>
        </w:rPr>
        <w:t>implying</w:t>
      </w:r>
      <w:r w:rsidRPr="00614CFC">
        <w:rPr>
          <w:rFonts w:ascii="Book Antiqua" w:hAnsi="Book Antiqua"/>
          <w:sz w:val="22"/>
          <w:szCs w:val="22"/>
        </w:rPr>
        <w:t xml:space="preserve"> that the use of games is an effective method of maintaining pupil engagement as it promotes effective teaching and learning whilst motivating and engaging the children. </w:t>
      </w:r>
    </w:p>
    <w:p w14:paraId="3F831101" w14:textId="77777777" w:rsidR="00B8629E" w:rsidRPr="00614CFC" w:rsidRDefault="00B8629E" w:rsidP="00B8629E">
      <w:pPr>
        <w:spacing w:line="360" w:lineRule="auto"/>
        <w:jc w:val="both"/>
        <w:rPr>
          <w:rFonts w:ascii="Book Antiqua" w:hAnsi="Book Antiqua"/>
          <w:sz w:val="22"/>
          <w:szCs w:val="22"/>
        </w:rPr>
      </w:pPr>
    </w:p>
    <w:p w14:paraId="19890E78" w14:textId="01AC4B2D" w:rsidR="00364355" w:rsidRDefault="00B8629E" w:rsidP="003F042D">
      <w:pPr>
        <w:spacing w:line="360" w:lineRule="auto"/>
        <w:jc w:val="both"/>
        <w:rPr>
          <w:rFonts w:ascii="Book Antiqua" w:hAnsi="Book Antiqua"/>
          <w:sz w:val="22"/>
          <w:szCs w:val="22"/>
        </w:rPr>
      </w:pPr>
      <w:r w:rsidRPr="00614CFC">
        <w:rPr>
          <w:rFonts w:ascii="Book Antiqua" w:hAnsi="Book Antiqua"/>
          <w:sz w:val="22"/>
          <w:szCs w:val="22"/>
        </w:rPr>
        <w:t xml:space="preserve">In contrast, </w:t>
      </w:r>
      <w:r w:rsidR="00F9664F" w:rsidRPr="00614CFC">
        <w:rPr>
          <w:rFonts w:ascii="Book Antiqua" w:hAnsi="Book Antiqua"/>
          <w:sz w:val="22"/>
          <w:szCs w:val="22"/>
        </w:rPr>
        <w:t xml:space="preserve">to </w:t>
      </w:r>
      <w:r w:rsidRPr="00614CFC">
        <w:rPr>
          <w:rFonts w:ascii="Book Antiqua" w:hAnsi="Book Antiqua"/>
          <w:sz w:val="22"/>
          <w:szCs w:val="22"/>
        </w:rPr>
        <w:t>Child A and Child B</w:t>
      </w:r>
      <w:r w:rsidR="00F9664F" w:rsidRPr="00614CFC">
        <w:rPr>
          <w:rFonts w:ascii="Book Antiqua" w:hAnsi="Book Antiqua"/>
          <w:sz w:val="22"/>
          <w:szCs w:val="22"/>
        </w:rPr>
        <w:t xml:space="preserve">, </w:t>
      </w:r>
      <w:r w:rsidRPr="00614CFC">
        <w:rPr>
          <w:rFonts w:ascii="Book Antiqua" w:hAnsi="Book Antiqua"/>
          <w:sz w:val="22"/>
          <w:szCs w:val="22"/>
        </w:rPr>
        <w:t xml:space="preserve">Child C displayed very little facial expressions suggesting that they were not as engaged as the other students. Furthermore, during the semi-structured </w:t>
      </w:r>
      <w:r w:rsidRPr="00614CFC">
        <w:rPr>
          <w:rFonts w:ascii="Book Antiqua" w:hAnsi="Book Antiqua"/>
          <w:sz w:val="22"/>
          <w:szCs w:val="22"/>
        </w:rPr>
        <w:lastRenderedPageBreak/>
        <w:t xml:space="preserve">interview, Child C displayed signs of withdrawal and required encouragement from my research partner before providing us with a response. Once my research partner addressed this issue, Child C became more involved in the discussion (see appendix </w:t>
      </w:r>
      <w:r w:rsidR="00EE288D" w:rsidRPr="00614CFC">
        <w:rPr>
          <w:rFonts w:ascii="Book Antiqua" w:hAnsi="Book Antiqua"/>
          <w:sz w:val="22"/>
          <w:szCs w:val="22"/>
        </w:rPr>
        <w:t>8</w:t>
      </w:r>
      <w:r w:rsidRPr="00614CFC">
        <w:rPr>
          <w:rFonts w:ascii="Book Antiqua" w:hAnsi="Book Antiqua"/>
          <w:sz w:val="22"/>
          <w:szCs w:val="22"/>
        </w:rPr>
        <w:t xml:space="preserve">), evidencing that although their facial expressions and body language did not evidence signs of engagement, they did however feel fully engaged during the lesson and during the completion of ‘Kahoot!’. </w:t>
      </w:r>
    </w:p>
    <w:p w14:paraId="2B97DD88" w14:textId="0ADB5B43" w:rsidR="003F042D" w:rsidRDefault="003F042D" w:rsidP="003F042D">
      <w:pPr>
        <w:spacing w:line="360" w:lineRule="auto"/>
        <w:jc w:val="both"/>
        <w:rPr>
          <w:rFonts w:ascii="Book Antiqua" w:hAnsi="Book Antiqua"/>
          <w:sz w:val="22"/>
          <w:szCs w:val="22"/>
        </w:rPr>
      </w:pPr>
    </w:p>
    <w:p w14:paraId="1C48D6EF" w14:textId="0E39852B" w:rsidR="00093A5F" w:rsidRPr="00093A5F" w:rsidRDefault="00093A5F" w:rsidP="003F042D">
      <w:pPr>
        <w:spacing w:line="360" w:lineRule="auto"/>
        <w:jc w:val="both"/>
        <w:rPr>
          <w:rFonts w:ascii="Book Antiqua" w:hAnsi="Book Antiqua"/>
          <w:sz w:val="22"/>
          <w:szCs w:val="22"/>
          <w:u w:val="single"/>
        </w:rPr>
      </w:pPr>
      <w:r w:rsidRPr="00093A5F">
        <w:rPr>
          <w:rFonts w:ascii="Book Antiqua" w:hAnsi="Book Antiqua"/>
          <w:sz w:val="22"/>
          <w:szCs w:val="22"/>
          <w:u w:val="single"/>
        </w:rPr>
        <w:t>5.3 Lesson Study Summary and Discussion</w:t>
      </w:r>
    </w:p>
    <w:p w14:paraId="4FB668C2" w14:textId="77777777" w:rsidR="00093A5F" w:rsidRDefault="00093A5F" w:rsidP="003F042D">
      <w:pPr>
        <w:spacing w:line="360" w:lineRule="auto"/>
        <w:jc w:val="both"/>
        <w:rPr>
          <w:rFonts w:ascii="Book Antiqua" w:hAnsi="Book Antiqua"/>
          <w:sz w:val="22"/>
          <w:szCs w:val="22"/>
        </w:rPr>
      </w:pPr>
    </w:p>
    <w:p w14:paraId="4CDEFDDE" w14:textId="47874611" w:rsidR="003F042D" w:rsidRDefault="003F042D" w:rsidP="003F042D">
      <w:pPr>
        <w:spacing w:line="360" w:lineRule="auto"/>
        <w:jc w:val="both"/>
        <w:rPr>
          <w:rFonts w:ascii="Book Antiqua" w:hAnsi="Book Antiqua" w:cs="Arial"/>
          <w:color w:val="000000" w:themeColor="text1"/>
          <w:sz w:val="22"/>
          <w:szCs w:val="22"/>
        </w:rPr>
      </w:pPr>
      <w:r w:rsidRPr="00FF44C1">
        <w:rPr>
          <w:rFonts w:ascii="Book Antiqua" w:hAnsi="Book Antiqua"/>
          <w:sz w:val="22"/>
          <w:szCs w:val="22"/>
        </w:rPr>
        <w:t xml:space="preserve">To summarise, a triangulation of data allowed my research partner and I to analyse and evaluate the effectiveness of ICT as a method of maintaining pupil engagement during both lesson studies. The results from both lesson studies evidenced that the engagement of the pupils was of a high standard when using ‘Kahoot!’ as opposed to a normal ‘question and answer’ plenary. As previously stated, all children worked well in their pairs when completing the quiz, ensuring to encourage their partners to be ready for the next question. The children in both School A and B evidenced enthusiasm through facial expressions and cheering, implying high </w:t>
      </w:r>
      <w:r w:rsidRPr="00FF44C1">
        <w:rPr>
          <w:rFonts w:ascii="Book Antiqua" w:hAnsi="Book Antiqua" w:cs="Arial"/>
          <w:sz w:val="22"/>
          <w:szCs w:val="22"/>
        </w:rPr>
        <w:t>levels of engagement through emotional and cognitive states such as body language and facial expressions (Robinson and Schraw, 2008). In addition, the results from the data collected provided a clear understanding that the use of ICT in relation to maintaining pupil engagement was evidently as success as the children were participating in a learning activity which was fun, making them unaware that they were working academically (Burguillo, 2010).</w:t>
      </w:r>
      <w:r>
        <w:rPr>
          <w:rFonts w:ascii="Book Antiqua" w:hAnsi="Book Antiqua" w:cs="Arial"/>
          <w:sz w:val="22"/>
          <w:szCs w:val="22"/>
        </w:rPr>
        <w:t xml:space="preserve"> The </w:t>
      </w:r>
      <w:r w:rsidRPr="00FF44C1">
        <w:rPr>
          <w:rFonts w:ascii="Book Antiqua" w:hAnsi="Book Antiqua" w:cs="Arial"/>
          <w:sz w:val="22"/>
          <w:szCs w:val="22"/>
        </w:rPr>
        <w:t xml:space="preserve">semi-structured interviews proved very successful as they allowed us </w:t>
      </w:r>
      <w:r>
        <w:rPr>
          <w:rFonts w:ascii="Book Antiqua" w:hAnsi="Book Antiqua" w:cs="Arial"/>
          <w:sz w:val="22"/>
          <w:szCs w:val="22"/>
        </w:rPr>
        <w:t xml:space="preserve">time to prepare questions for the children, and </w:t>
      </w:r>
      <w:r w:rsidRPr="00FF44C1">
        <w:rPr>
          <w:rFonts w:ascii="Book Antiqua" w:hAnsi="Book Antiqua" w:cs="Arial"/>
          <w:sz w:val="22"/>
          <w:szCs w:val="22"/>
        </w:rPr>
        <w:t xml:space="preserve">analyse and interpret what the children had said (Wengraf and </w:t>
      </w:r>
      <w:r w:rsidRPr="00FF44C1">
        <w:rPr>
          <w:rFonts w:ascii="Book Antiqua" w:hAnsi="Book Antiqua" w:cs="Arial"/>
          <w:color w:val="000000" w:themeColor="text1"/>
          <w:sz w:val="22"/>
          <w:szCs w:val="22"/>
        </w:rPr>
        <w:t xml:space="preserve">Formánková, 2011). </w:t>
      </w:r>
    </w:p>
    <w:p w14:paraId="21BE1C78" w14:textId="77777777" w:rsidR="003F042D" w:rsidRDefault="003F042D" w:rsidP="003F042D">
      <w:pPr>
        <w:spacing w:line="360" w:lineRule="auto"/>
        <w:jc w:val="both"/>
        <w:rPr>
          <w:rFonts w:ascii="Book Antiqua" w:hAnsi="Book Antiqua" w:cs="Arial"/>
          <w:color w:val="000000" w:themeColor="text1"/>
          <w:sz w:val="22"/>
          <w:szCs w:val="22"/>
        </w:rPr>
      </w:pPr>
    </w:p>
    <w:p w14:paraId="42115DD3" w14:textId="641E26A7" w:rsidR="003F042D" w:rsidRDefault="003F042D" w:rsidP="003F042D">
      <w:pPr>
        <w:spacing w:line="360" w:lineRule="auto"/>
        <w:jc w:val="both"/>
        <w:rPr>
          <w:rFonts w:ascii="Book Antiqua" w:hAnsi="Book Antiqua" w:cs="Arial"/>
          <w:sz w:val="22"/>
          <w:szCs w:val="22"/>
        </w:rPr>
      </w:pPr>
      <w:r w:rsidRPr="00FF44C1">
        <w:rPr>
          <w:rFonts w:ascii="Book Antiqua" w:hAnsi="Book Antiqua" w:cs="Arial"/>
          <w:color w:val="000000" w:themeColor="text1"/>
          <w:sz w:val="22"/>
          <w:szCs w:val="22"/>
        </w:rPr>
        <w:t xml:space="preserve">Furthermore, the use of non-participant observation was also very successful as it provided </w:t>
      </w:r>
      <w:r w:rsidR="00826669">
        <w:rPr>
          <w:rFonts w:ascii="Book Antiqua" w:hAnsi="Book Antiqua" w:cs="Arial"/>
          <w:color w:val="000000" w:themeColor="text1"/>
          <w:sz w:val="22"/>
          <w:szCs w:val="22"/>
        </w:rPr>
        <w:t>us</w:t>
      </w:r>
      <w:r w:rsidRPr="00FF44C1">
        <w:rPr>
          <w:rFonts w:ascii="Book Antiqua" w:hAnsi="Book Antiqua" w:cs="Arial"/>
          <w:color w:val="000000" w:themeColor="text1"/>
          <w:sz w:val="22"/>
          <w:szCs w:val="22"/>
        </w:rPr>
        <w:t xml:space="preserve"> with the opportunity to observe the participants in their natural surroundings (Quales, 2008).</w:t>
      </w:r>
      <w:r w:rsidR="00826669">
        <w:rPr>
          <w:rFonts w:ascii="Book Antiqua" w:hAnsi="Book Antiqua" w:cs="Arial"/>
          <w:color w:val="000000" w:themeColor="text1"/>
          <w:sz w:val="22"/>
          <w:szCs w:val="22"/>
        </w:rPr>
        <w:t xml:space="preserve"> </w:t>
      </w:r>
      <w:r w:rsidR="00826669" w:rsidRPr="00FF44C1">
        <w:rPr>
          <w:rFonts w:ascii="Book Antiqua" w:hAnsi="Book Antiqua" w:cs="Arial"/>
          <w:sz w:val="22"/>
          <w:szCs w:val="22"/>
        </w:rPr>
        <w:t>). Furthermore, the use of non-participant observation was very successful as it enabled me to take an unbiased opinion on the children, making my own judgements and be open-minded with regards to the observations made of the children’s engagement (Cargan, 2007).</w:t>
      </w:r>
      <w:r w:rsidR="00826669">
        <w:rPr>
          <w:rFonts w:ascii="Book Antiqua" w:hAnsi="Book Antiqua" w:cs="Arial"/>
          <w:sz w:val="22"/>
          <w:szCs w:val="22"/>
        </w:rPr>
        <w:t xml:space="preserve"> </w:t>
      </w:r>
      <w:r w:rsidRPr="00FF44C1">
        <w:rPr>
          <w:rFonts w:ascii="Book Antiqua" w:hAnsi="Book Antiqua" w:cs="Arial"/>
          <w:sz w:val="22"/>
          <w:szCs w:val="22"/>
        </w:rPr>
        <w:t>Empirical evidence from the interviews suggests that the children enjoyed using ‘Kahoot!’ as it made them feel engaged in challenging their peers, as they wanted to win first place, facilitating a range of engagement in ways which cannot be achieved through academic work (Kearsley and Shneiderman, 1999). In addition, the children also had the opportunity to make recommendations of improvement for future teaching, including adding more questions to make the quiz more challenging and allowing the children more time to answer the questions.</w:t>
      </w:r>
    </w:p>
    <w:p w14:paraId="2EABCF78" w14:textId="13B66A29" w:rsidR="00406325" w:rsidRPr="003F042D" w:rsidRDefault="00406325" w:rsidP="00093A5F">
      <w:pPr>
        <w:spacing w:line="360" w:lineRule="auto"/>
        <w:jc w:val="center"/>
        <w:rPr>
          <w:rFonts w:ascii="Book Antiqua" w:hAnsi="Book Antiqua" w:cs="Arial"/>
          <w:sz w:val="22"/>
          <w:szCs w:val="22"/>
        </w:rPr>
      </w:pPr>
      <w:r w:rsidRPr="00614CFC">
        <w:rPr>
          <w:rFonts w:ascii="Book Antiqua" w:hAnsi="Book Antiqua"/>
          <w:b/>
          <w:sz w:val="22"/>
          <w:szCs w:val="22"/>
        </w:rPr>
        <w:lastRenderedPageBreak/>
        <w:t>Chapter 6</w:t>
      </w:r>
    </w:p>
    <w:p w14:paraId="1042F82D" w14:textId="77777777" w:rsidR="00406325" w:rsidRPr="00614CFC" w:rsidRDefault="00406325" w:rsidP="00406325">
      <w:pPr>
        <w:jc w:val="center"/>
        <w:rPr>
          <w:rFonts w:ascii="Book Antiqua" w:hAnsi="Book Antiqua"/>
          <w:b/>
          <w:sz w:val="22"/>
          <w:szCs w:val="22"/>
        </w:rPr>
      </w:pPr>
    </w:p>
    <w:p w14:paraId="7437980F" w14:textId="77777777" w:rsidR="00406325" w:rsidRPr="00614CFC" w:rsidRDefault="00406325" w:rsidP="00406325">
      <w:pPr>
        <w:jc w:val="center"/>
        <w:rPr>
          <w:rFonts w:ascii="Book Antiqua" w:hAnsi="Book Antiqua"/>
          <w:b/>
          <w:sz w:val="22"/>
          <w:szCs w:val="22"/>
        </w:rPr>
      </w:pPr>
      <w:r w:rsidRPr="00614CFC">
        <w:rPr>
          <w:rFonts w:ascii="Book Antiqua" w:hAnsi="Book Antiqua"/>
          <w:b/>
          <w:sz w:val="22"/>
          <w:szCs w:val="22"/>
        </w:rPr>
        <w:t>Conclusion and Recommendations</w:t>
      </w:r>
    </w:p>
    <w:p w14:paraId="13D15CC1" w14:textId="77777777" w:rsidR="00406325" w:rsidRPr="00614CFC" w:rsidRDefault="00406325" w:rsidP="00406325">
      <w:pPr>
        <w:jc w:val="center"/>
        <w:rPr>
          <w:rFonts w:ascii="Book Antiqua" w:hAnsi="Book Antiqua"/>
          <w:b/>
          <w:sz w:val="22"/>
          <w:szCs w:val="22"/>
        </w:rPr>
      </w:pPr>
    </w:p>
    <w:p w14:paraId="61E021C4" w14:textId="77777777" w:rsidR="00406325" w:rsidRPr="00614CFC" w:rsidRDefault="00406325" w:rsidP="00406325">
      <w:pPr>
        <w:rPr>
          <w:rFonts w:ascii="Book Antiqua" w:hAnsi="Book Antiqua"/>
          <w:sz w:val="22"/>
          <w:szCs w:val="22"/>
          <w:u w:val="single"/>
        </w:rPr>
      </w:pPr>
      <w:r w:rsidRPr="00614CFC">
        <w:rPr>
          <w:rFonts w:ascii="Book Antiqua" w:hAnsi="Book Antiqua"/>
          <w:sz w:val="22"/>
          <w:szCs w:val="22"/>
          <w:u w:val="single"/>
        </w:rPr>
        <w:t>6.1. Conclusion</w:t>
      </w:r>
    </w:p>
    <w:p w14:paraId="6E7C4B3F" w14:textId="77777777" w:rsidR="00406325" w:rsidRPr="00614CFC" w:rsidRDefault="00406325" w:rsidP="00406325">
      <w:pPr>
        <w:jc w:val="both"/>
        <w:rPr>
          <w:sz w:val="22"/>
          <w:szCs w:val="22"/>
        </w:rPr>
      </w:pPr>
    </w:p>
    <w:p w14:paraId="315F9112" w14:textId="14A33BDD" w:rsidR="00406325" w:rsidRPr="00614CFC" w:rsidRDefault="00406325" w:rsidP="00406325">
      <w:pPr>
        <w:spacing w:line="360" w:lineRule="auto"/>
        <w:jc w:val="both"/>
        <w:rPr>
          <w:rFonts w:ascii="Book Antiqua" w:hAnsi="Book Antiqua"/>
          <w:sz w:val="22"/>
          <w:szCs w:val="22"/>
        </w:rPr>
      </w:pPr>
      <w:r w:rsidRPr="00614CFC">
        <w:rPr>
          <w:rFonts w:ascii="Book Antiqua" w:hAnsi="Book Antiqua"/>
          <w:sz w:val="22"/>
          <w:szCs w:val="22"/>
        </w:rPr>
        <w:t>In conclusion, the empirical evidence from this study emphasises the effectiveness of the use of ICT to maintain children’s engagement in KS2. The results and findings from both lesson studies support recently researched literature, emphasising that the use of ICT is successful in maintaining children’s engagement levels. As evidenced through the research all target children demonstrated high levels of engagement, specifically focusing on LS2 and Child C. Prior to participating in the quiz and semi-structured interview, observations suggested that Child C was no</w:t>
      </w:r>
      <w:r w:rsidR="00F9664F" w:rsidRPr="00614CFC">
        <w:rPr>
          <w:rFonts w:ascii="Book Antiqua" w:hAnsi="Book Antiqua"/>
          <w:sz w:val="22"/>
          <w:szCs w:val="22"/>
        </w:rPr>
        <w:t>t</w:t>
      </w:r>
      <w:r w:rsidRPr="00614CFC">
        <w:rPr>
          <w:rFonts w:ascii="Book Antiqua" w:hAnsi="Book Antiqua"/>
          <w:sz w:val="22"/>
          <w:szCs w:val="22"/>
        </w:rPr>
        <w:t xml:space="preserve"> engaged, however, the interview process suggested otherwise. In addition, in LS1, Child C had low to medium levels of engagement and Child C in LS2 having medium levels of engagement. However, during the quiz, both children evidenced good levels of engagement, thus suggesting the use of ICT is effective in maintaining pupil engagement in KS2. </w:t>
      </w:r>
    </w:p>
    <w:p w14:paraId="3A4D29A5" w14:textId="77777777" w:rsidR="00406325" w:rsidRPr="00614CFC" w:rsidRDefault="00406325" w:rsidP="00406325">
      <w:pPr>
        <w:spacing w:line="360" w:lineRule="auto"/>
        <w:jc w:val="both"/>
        <w:rPr>
          <w:rFonts w:ascii="Book Antiqua" w:hAnsi="Book Antiqua"/>
          <w:sz w:val="22"/>
          <w:szCs w:val="22"/>
        </w:rPr>
      </w:pPr>
    </w:p>
    <w:p w14:paraId="3D436B12" w14:textId="77777777" w:rsidR="00406325" w:rsidRPr="00614CFC" w:rsidRDefault="00406325" w:rsidP="00406325">
      <w:pPr>
        <w:spacing w:line="360" w:lineRule="auto"/>
        <w:jc w:val="both"/>
        <w:rPr>
          <w:rFonts w:ascii="Book Antiqua" w:hAnsi="Book Antiqua"/>
          <w:sz w:val="22"/>
          <w:szCs w:val="22"/>
        </w:rPr>
      </w:pPr>
      <w:r w:rsidRPr="00614CFC">
        <w:rPr>
          <w:rFonts w:ascii="Book Antiqua" w:hAnsi="Book Antiqua"/>
          <w:sz w:val="22"/>
          <w:szCs w:val="22"/>
        </w:rPr>
        <w:t xml:space="preserve">However, empirical evidence suggests that children in Year 3 (LS1) appeared to be more engaged as opposed to those in Year 6 (LS2). Although both studies convey positive results to the use of ICT as a method of maintaining pupil engagement in KS2, evidence suggests that this may be more beneficial to lower KS2 based on the response of the Year 3 children. However, the lack of enthusiasm from the Year 6 pupils may be as a result of them having previous knowledge of the ‘Kahoot!’ app, thus removing the initial excitement of the new tool. However, this could been seen as coincidence as the results from both studies were very similar. </w:t>
      </w:r>
    </w:p>
    <w:p w14:paraId="5E6F59FE" w14:textId="77777777" w:rsidR="00406325" w:rsidRPr="00614CFC" w:rsidRDefault="00406325" w:rsidP="00406325">
      <w:pPr>
        <w:spacing w:line="360" w:lineRule="auto"/>
        <w:jc w:val="both"/>
        <w:rPr>
          <w:rFonts w:ascii="Book Antiqua" w:hAnsi="Book Antiqua"/>
          <w:sz w:val="22"/>
          <w:szCs w:val="22"/>
        </w:rPr>
      </w:pPr>
    </w:p>
    <w:p w14:paraId="70DC57E9" w14:textId="1FB87E73" w:rsidR="00406325" w:rsidRPr="00614CFC" w:rsidRDefault="00406325" w:rsidP="00406325">
      <w:pPr>
        <w:spacing w:line="360" w:lineRule="auto"/>
        <w:jc w:val="both"/>
        <w:rPr>
          <w:rFonts w:ascii="Book Antiqua" w:hAnsi="Book Antiqua"/>
          <w:color w:val="FF0000"/>
          <w:sz w:val="22"/>
          <w:szCs w:val="22"/>
        </w:rPr>
      </w:pPr>
      <w:r w:rsidRPr="00614CFC">
        <w:rPr>
          <w:rFonts w:ascii="Book Antiqua" w:hAnsi="Book Antiqua"/>
          <w:sz w:val="22"/>
          <w:szCs w:val="22"/>
        </w:rPr>
        <w:t xml:space="preserve">The main methodology used to conduct the action research was Lesson Study. According to Peter Dudley (2014) lesson study is a pedagogical approach to teaching which enables practitioners to improve pupil’s learning based on the data collected during the research. The use of lesson study enabled my research partner and I to thoroughly analyse the use of ICT as a method of maintaining pupil engagement. This was done through qualitative research, allowing us to collect and represent a wide range of data (Kuada, 2012), which we were then able to analyse and evaluate to inform the research questions. Empirical evidence from this research suggests that the use of ICT is an effective strategy to maintaining pupil engagement. Furthermore, </w:t>
      </w:r>
      <w:r w:rsidR="00F9664F" w:rsidRPr="00614CFC">
        <w:rPr>
          <w:rFonts w:ascii="Book Antiqua" w:hAnsi="Book Antiqua"/>
          <w:sz w:val="22"/>
          <w:szCs w:val="22"/>
        </w:rPr>
        <w:t xml:space="preserve">the </w:t>
      </w:r>
      <w:r w:rsidRPr="00614CFC">
        <w:rPr>
          <w:rFonts w:ascii="Book Antiqua" w:hAnsi="Book Antiqua"/>
          <w:color w:val="000000" w:themeColor="text1"/>
          <w:sz w:val="22"/>
          <w:szCs w:val="22"/>
        </w:rPr>
        <w:t xml:space="preserve">main research question was supported by eight sub-supporting questions used in the semi-structured interviews to enable the data collection process to gather relevant </w:t>
      </w:r>
      <w:r w:rsidRPr="00614CFC">
        <w:rPr>
          <w:rFonts w:ascii="Book Antiqua" w:hAnsi="Book Antiqua"/>
          <w:color w:val="000000" w:themeColor="text1"/>
          <w:sz w:val="22"/>
          <w:szCs w:val="22"/>
        </w:rPr>
        <w:lastRenderedPageBreak/>
        <w:t xml:space="preserve">and reliable data. The use of semi-structured interviews provided us </w:t>
      </w:r>
      <w:r w:rsidR="00F9664F" w:rsidRPr="00614CFC">
        <w:rPr>
          <w:rFonts w:ascii="Book Antiqua" w:hAnsi="Book Antiqua"/>
          <w:color w:val="000000" w:themeColor="text1"/>
          <w:sz w:val="22"/>
          <w:szCs w:val="22"/>
        </w:rPr>
        <w:t>with</w:t>
      </w:r>
      <w:r w:rsidRPr="00614CFC">
        <w:rPr>
          <w:rFonts w:ascii="Book Antiqua" w:hAnsi="Book Antiqua"/>
          <w:color w:val="000000" w:themeColor="text1"/>
          <w:sz w:val="22"/>
          <w:szCs w:val="22"/>
        </w:rPr>
        <w:t xml:space="preserve"> the opportunity to prepare the questions and pilot them on 4 students at the University, as stated in chapter 3. The use of semi-structured interviews proved to be  successful method as it enabled my research partner and I to collect data based on the children views and opinions of how effective the children found ‘Kahoot!’ as a way of engaging them in the lesson. </w:t>
      </w:r>
    </w:p>
    <w:p w14:paraId="50258266" w14:textId="77777777" w:rsidR="00406325" w:rsidRPr="00614CFC" w:rsidRDefault="00406325" w:rsidP="00406325">
      <w:pPr>
        <w:spacing w:line="360" w:lineRule="auto"/>
        <w:jc w:val="both"/>
        <w:rPr>
          <w:rFonts w:ascii="Book Antiqua" w:hAnsi="Book Antiqua"/>
          <w:sz w:val="22"/>
          <w:szCs w:val="22"/>
        </w:rPr>
      </w:pPr>
    </w:p>
    <w:p w14:paraId="4A086D87" w14:textId="77777777" w:rsidR="00406325" w:rsidRPr="00614CFC" w:rsidRDefault="00406325" w:rsidP="00406325">
      <w:pPr>
        <w:spacing w:line="360" w:lineRule="auto"/>
        <w:jc w:val="both"/>
        <w:rPr>
          <w:rFonts w:ascii="Book Antiqua" w:hAnsi="Book Antiqua"/>
          <w:sz w:val="22"/>
          <w:szCs w:val="22"/>
        </w:rPr>
      </w:pPr>
      <w:r w:rsidRPr="00614CFC">
        <w:rPr>
          <w:rFonts w:ascii="Book Antiqua" w:hAnsi="Book Antiqua"/>
          <w:sz w:val="22"/>
          <w:szCs w:val="22"/>
        </w:rPr>
        <w:t xml:space="preserve">In order to observe the lesson from an unbiased perspective, non-participant observation was used, allowing my research partner and I to be ‘invisible’ during the lesson (Cargan, 2007). This method was successful as we were able to position ourselves in a certain way, enabling us to make relevant and detailed observational notes to inform our research question. The observational notes evidenced the successfulness of the use of ICT in maintaining pupil engagement. This was emphasised through the facial expressions, cheering and fist pumping from the children when they had an answer correct. Furthermore, empirical evidence from Child B suggests that they thoroughly enjoyed the quiz as they responded by asking if they could complete the quiz again. </w:t>
      </w:r>
    </w:p>
    <w:p w14:paraId="405EB227" w14:textId="77777777" w:rsidR="00406325" w:rsidRPr="00614CFC" w:rsidRDefault="00406325" w:rsidP="00406325">
      <w:pPr>
        <w:spacing w:line="360" w:lineRule="auto"/>
        <w:jc w:val="both"/>
        <w:rPr>
          <w:rFonts w:ascii="Book Antiqua" w:hAnsi="Book Antiqua"/>
          <w:sz w:val="22"/>
          <w:szCs w:val="22"/>
        </w:rPr>
      </w:pPr>
    </w:p>
    <w:p w14:paraId="0BE56168" w14:textId="1B7F35FD" w:rsidR="00406325" w:rsidRPr="00614CFC" w:rsidRDefault="00406325" w:rsidP="00406325">
      <w:pPr>
        <w:spacing w:line="360" w:lineRule="auto"/>
        <w:jc w:val="both"/>
        <w:rPr>
          <w:rFonts w:ascii="Book Antiqua" w:hAnsi="Book Antiqua"/>
          <w:sz w:val="22"/>
          <w:szCs w:val="22"/>
        </w:rPr>
      </w:pPr>
      <w:r w:rsidRPr="00614CFC">
        <w:rPr>
          <w:rFonts w:ascii="Book Antiqua" w:hAnsi="Book Antiqua"/>
          <w:sz w:val="22"/>
          <w:szCs w:val="22"/>
        </w:rPr>
        <w:t>In contrast, although non-participant observation proved to be successfu</w:t>
      </w:r>
      <w:r w:rsidR="00F9664F" w:rsidRPr="00614CFC">
        <w:rPr>
          <w:rFonts w:ascii="Book Antiqua" w:hAnsi="Book Antiqua"/>
          <w:sz w:val="22"/>
          <w:szCs w:val="22"/>
        </w:rPr>
        <w:t>l</w:t>
      </w:r>
      <w:r w:rsidRPr="00614CFC">
        <w:rPr>
          <w:rFonts w:ascii="Book Antiqua" w:hAnsi="Book Antiqua"/>
          <w:sz w:val="22"/>
          <w:szCs w:val="22"/>
        </w:rPr>
        <w:t xml:space="preserve">, there were also </w:t>
      </w:r>
      <w:r w:rsidR="00F9664F" w:rsidRPr="00614CFC">
        <w:rPr>
          <w:rFonts w:ascii="Book Antiqua" w:hAnsi="Book Antiqua"/>
          <w:sz w:val="22"/>
          <w:szCs w:val="22"/>
        </w:rPr>
        <w:t xml:space="preserve">possible </w:t>
      </w:r>
      <w:r w:rsidRPr="00614CFC">
        <w:rPr>
          <w:rFonts w:ascii="Book Antiqua" w:hAnsi="Book Antiqua"/>
          <w:sz w:val="22"/>
          <w:szCs w:val="22"/>
        </w:rPr>
        <w:t xml:space="preserve">implications to this method. As previously stated by Cargan (2007, p.147), non-participant observation “takes a detached stance to the phenomena” allowing the observer to be ‘invisible’ to the class. However, during both lesson studies, my research partner and I both floated around the classroom, discussing the task with the children. This could cause implications to the results and data collected as the observer was not observing the engagement levels of the class, but was instead discussing the task with the children. </w:t>
      </w:r>
    </w:p>
    <w:p w14:paraId="79D68115" w14:textId="2819D593" w:rsidR="00406325" w:rsidRPr="00614CFC" w:rsidRDefault="00406325" w:rsidP="00406325">
      <w:pPr>
        <w:spacing w:line="360" w:lineRule="auto"/>
        <w:jc w:val="both"/>
        <w:rPr>
          <w:rFonts w:ascii="Book Antiqua" w:hAnsi="Book Antiqua"/>
          <w:sz w:val="22"/>
          <w:szCs w:val="22"/>
        </w:rPr>
      </w:pPr>
      <w:r w:rsidRPr="00614CFC">
        <w:rPr>
          <w:rFonts w:ascii="Book Antiqua" w:hAnsi="Book Antiqua"/>
          <w:sz w:val="22"/>
          <w:szCs w:val="22"/>
        </w:rPr>
        <w:t>Furthermore, as previously stated, reflection is a vital process during research and professional experience as it allows you to interpret and reflect on personal experiences (Boud et al., 1985). Following both lesson studies, my research partner and I ensured to reflect on our experiences in relation to the use of ICT as a way of maintaining pupil engagement. This was done through Kolb’s Learning Cycle (1984) as my research partner and I were able to take the recommendations of the children into consideration in order to adapt the lesson ready for the next session. The use of participant recommendations proved successful as we were able to improve the ‘Kahoot!’ quiz in preparation for the next lesson study, this allow</w:t>
      </w:r>
      <w:r w:rsidR="00614CFC" w:rsidRPr="00614CFC">
        <w:rPr>
          <w:rFonts w:ascii="Book Antiqua" w:hAnsi="Book Antiqua"/>
          <w:sz w:val="22"/>
          <w:szCs w:val="22"/>
        </w:rPr>
        <w:t>ing</w:t>
      </w:r>
      <w:r w:rsidRPr="00614CFC">
        <w:rPr>
          <w:rFonts w:ascii="Book Antiqua" w:hAnsi="Book Antiqua"/>
          <w:sz w:val="22"/>
          <w:szCs w:val="22"/>
        </w:rPr>
        <w:t xml:space="preserve"> us to provide the children with a more challenging experience. Furthermore, the use of reflection enabled my research partner and I to address the strengths and weaknesses to the lesson study, to provide recommendations to inform and aid further studies. </w:t>
      </w:r>
    </w:p>
    <w:p w14:paraId="35230C93" w14:textId="77777777" w:rsidR="00406325" w:rsidRPr="00614CFC" w:rsidRDefault="00406325" w:rsidP="00406325">
      <w:pPr>
        <w:spacing w:line="360" w:lineRule="auto"/>
        <w:jc w:val="both"/>
        <w:rPr>
          <w:rFonts w:ascii="Book Antiqua" w:hAnsi="Book Antiqua"/>
          <w:sz w:val="22"/>
          <w:szCs w:val="22"/>
        </w:rPr>
      </w:pPr>
    </w:p>
    <w:p w14:paraId="1CA62651" w14:textId="77777777" w:rsidR="00406325" w:rsidRPr="00614CFC" w:rsidRDefault="00406325" w:rsidP="00406325">
      <w:pPr>
        <w:spacing w:line="360" w:lineRule="auto"/>
        <w:jc w:val="both"/>
        <w:rPr>
          <w:rFonts w:ascii="Book Antiqua" w:hAnsi="Book Antiqua"/>
          <w:sz w:val="22"/>
          <w:szCs w:val="22"/>
        </w:rPr>
      </w:pPr>
    </w:p>
    <w:p w14:paraId="2D18ACC5" w14:textId="77777777" w:rsidR="00406325" w:rsidRPr="00614CFC" w:rsidRDefault="00406325" w:rsidP="00406325">
      <w:pPr>
        <w:spacing w:line="360" w:lineRule="auto"/>
        <w:jc w:val="both"/>
        <w:rPr>
          <w:rFonts w:ascii="Book Antiqua" w:hAnsi="Book Antiqua"/>
          <w:sz w:val="22"/>
          <w:szCs w:val="22"/>
          <w:u w:val="single"/>
        </w:rPr>
      </w:pPr>
      <w:r w:rsidRPr="00614CFC">
        <w:rPr>
          <w:rFonts w:ascii="Book Antiqua" w:hAnsi="Book Antiqua"/>
          <w:sz w:val="22"/>
          <w:szCs w:val="22"/>
          <w:u w:val="single"/>
        </w:rPr>
        <w:t>6.1. Recommendations</w:t>
      </w:r>
    </w:p>
    <w:p w14:paraId="26A8D603" w14:textId="77777777" w:rsidR="00406325" w:rsidRPr="00614CFC" w:rsidRDefault="00406325" w:rsidP="00406325">
      <w:pPr>
        <w:spacing w:line="360" w:lineRule="auto"/>
        <w:jc w:val="both"/>
        <w:rPr>
          <w:rFonts w:ascii="Book Antiqua" w:hAnsi="Book Antiqua"/>
          <w:sz w:val="22"/>
          <w:szCs w:val="22"/>
        </w:rPr>
      </w:pPr>
    </w:p>
    <w:p w14:paraId="3626FFC4" w14:textId="02232E3D" w:rsidR="00406325" w:rsidRPr="00614CFC" w:rsidRDefault="00406325" w:rsidP="00406325">
      <w:pPr>
        <w:spacing w:line="360" w:lineRule="auto"/>
        <w:jc w:val="both"/>
        <w:rPr>
          <w:rFonts w:ascii="Book Antiqua" w:hAnsi="Book Antiqua"/>
          <w:sz w:val="22"/>
          <w:szCs w:val="22"/>
        </w:rPr>
      </w:pPr>
      <w:r w:rsidRPr="00614CFC">
        <w:rPr>
          <w:rFonts w:ascii="Book Antiqua" w:hAnsi="Book Antiqua"/>
          <w:sz w:val="22"/>
          <w:szCs w:val="22"/>
        </w:rPr>
        <w:t xml:space="preserve">If I was to teach this lesson again, I would ensure there are enough iPads for the children to have one each as opposed to working in pairs, this will allow me to monitor and asses individual results and subject knowledge. As previously discussed in LS2, there was a shortage of iPads, to begin with, this was not a problem. However, as previously stated, one of the iPads stopped working during the session. This led to one pair joining another pair forming a group of 4. Although this was not a major problem, the participation levels from each child were limited when using the iPad. This also caused disruption to the class as my research partner had to stop the lesson. </w:t>
      </w:r>
    </w:p>
    <w:p w14:paraId="112ED168" w14:textId="77777777" w:rsidR="00406325" w:rsidRPr="00614CFC" w:rsidRDefault="00406325" w:rsidP="00406325">
      <w:pPr>
        <w:spacing w:line="360" w:lineRule="auto"/>
        <w:jc w:val="both"/>
        <w:rPr>
          <w:rFonts w:ascii="Book Antiqua" w:hAnsi="Book Antiqua"/>
          <w:sz w:val="22"/>
          <w:szCs w:val="22"/>
        </w:rPr>
      </w:pPr>
    </w:p>
    <w:p w14:paraId="4C243608" w14:textId="3494A2CD" w:rsidR="00406325" w:rsidRPr="00614CFC" w:rsidRDefault="00614CFC" w:rsidP="00406325">
      <w:pPr>
        <w:spacing w:line="360" w:lineRule="auto"/>
        <w:jc w:val="both"/>
        <w:rPr>
          <w:rFonts w:ascii="Book Antiqua" w:hAnsi="Book Antiqua"/>
          <w:sz w:val="22"/>
          <w:szCs w:val="22"/>
        </w:rPr>
      </w:pPr>
      <w:r w:rsidRPr="00614CFC">
        <w:rPr>
          <w:rFonts w:ascii="Book Antiqua" w:hAnsi="Book Antiqua"/>
          <w:sz w:val="22"/>
          <w:szCs w:val="22"/>
        </w:rPr>
        <w:t>A further recommendation</w:t>
      </w:r>
      <w:r w:rsidR="00406325" w:rsidRPr="00614CFC">
        <w:rPr>
          <w:rFonts w:ascii="Book Antiqua" w:hAnsi="Book Antiqua"/>
          <w:sz w:val="22"/>
          <w:szCs w:val="22"/>
        </w:rPr>
        <w:t xml:space="preserve"> would be carry out the research varied age range in order to monitor the levels of engagement in younger children. This could be done through taking a sample of children from each year group to make the research more valid and reliable through a larger sample size. </w:t>
      </w:r>
    </w:p>
    <w:p w14:paraId="40FC6B43" w14:textId="21BCBEEB" w:rsidR="00406325" w:rsidRDefault="00406325" w:rsidP="008A115B">
      <w:pPr>
        <w:jc w:val="both"/>
        <w:rPr>
          <w:rFonts w:ascii="Arial" w:hAnsi="Arial" w:cs="Arial"/>
          <w:color w:val="000000" w:themeColor="text1"/>
          <w:sz w:val="22"/>
          <w:szCs w:val="22"/>
        </w:rPr>
      </w:pPr>
    </w:p>
    <w:p w14:paraId="60F4F7F7" w14:textId="30D99A38" w:rsidR="004F5B09" w:rsidRDefault="004F5B09" w:rsidP="008A115B">
      <w:pPr>
        <w:jc w:val="both"/>
        <w:rPr>
          <w:rFonts w:ascii="Arial" w:hAnsi="Arial" w:cs="Arial"/>
          <w:color w:val="000000" w:themeColor="text1"/>
          <w:sz w:val="22"/>
          <w:szCs w:val="22"/>
        </w:rPr>
      </w:pPr>
    </w:p>
    <w:p w14:paraId="26FE27DE" w14:textId="7F4C3B19" w:rsidR="004F5B09" w:rsidRDefault="004F5B09" w:rsidP="008A115B">
      <w:pPr>
        <w:jc w:val="both"/>
        <w:rPr>
          <w:rFonts w:ascii="Arial" w:hAnsi="Arial" w:cs="Arial"/>
          <w:color w:val="000000" w:themeColor="text1"/>
          <w:sz w:val="22"/>
          <w:szCs w:val="22"/>
        </w:rPr>
      </w:pPr>
    </w:p>
    <w:p w14:paraId="2A842AEA" w14:textId="2B6F1E2A" w:rsidR="004F5B09" w:rsidRDefault="004F5B09" w:rsidP="008A115B">
      <w:pPr>
        <w:jc w:val="both"/>
        <w:rPr>
          <w:rFonts w:ascii="Arial" w:hAnsi="Arial" w:cs="Arial"/>
          <w:color w:val="000000" w:themeColor="text1"/>
          <w:sz w:val="22"/>
          <w:szCs w:val="22"/>
        </w:rPr>
      </w:pPr>
    </w:p>
    <w:p w14:paraId="60E4EBDA" w14:textId="4938E5AF" w:rsidR="004F5B09" w:rsidRDefault="004F5B09" w:rsidP="008A115B">
      <w:pPr>
        <w:jc w:val="both"/>
        <w:rPr>
          <w:rFonts w:ascii="Arial" w:hAnsi="Arial" w:cs="Arial"/>
          <w:color w:val="000000" w:themeColor="text1"/>
          <w:sz w:val="22"/>
          <w:szCs w:val="22"/>
        </w:rPr>
      </w:pPr>
    </w:p>
    <w:p w14:paraId="26D03C19" w14:textId="1D9E568A" w:rsidR="004F5B09" w:rsidRDefault="004F5B09" w:rsidP="008A115B">
      <w:pPr>
        <w:jc w:val="both"/>
        <w:rPr>
          <w:rFonts w:ascii="Arial" w:hAnsi="Arial" w:cs="Arial"/>
          <w:color w:val="000000" w:themeColor="text1"/>
          <w:sz w:val="22"/>
          <w:szCs w:val="22"/>
        </w:rPr>
      </w:pPr>
    </w:p>
    <w:p w14:paraId="5E6A9C3C" w14:textId="3AF89B2A" w:rsidR="004F5B09" w:rsidRDefault="004F5B09" w:rsidP="008A115B">
      <w:pPr>
        <w:jc w:val="both"/>
        <w:rPr>
          <w:rFonts w:ascii="Arial" w:hAnsi="Arial" w:cs="Arial"/>
          <w:color w:val="000000" w:themeColor="text1"/>
          <w:sz w:val="22"/>
          <w:szCs w:val="22"/>
        </w:rPr>
      </w:pPr>
    </w:p>
    <w:p w14:paraId="6E656D47" w14:textId="441E2086" w:rsidR="004F5B09" w:rsidRDefault="004F5B09" w:rsidP="008A115B">
      <w:pPr>
        <w:jc w:val="both"/>
        <w:rPr>
          <w:rFonts w:ascii="Arial" w:hAnsi="Arial" w:cs="Arial"/>
          <w:color w:val="000000" w:themeColor="text1"/>
          <w:sz w:val="22"/>
          <w:szCs w:val="22"/>
        </w:rPr>
      </w:pPr>
    </w:p>
    <w:p w14:paraId="52D28587" w14:textId="71596581" w:rsidR="004F5B09" w:rsidRDefault="004F5B09" w:rsidP="008A115B">
      <w:pPr>
        <w:jc w:val="both"/>
        <w:rPr>
          <w:rFonts w:ascii="Arial" w:hAnsi="Arial" w:cs="Arial"/>
          <w:color w:val="000000" w:themeColor="text1"/>
          <w:sz w:val="22"/>
          <w:szCs w:val="22"/>
        </w:rPr>
      </w:pPr>
    </w:p>
    <w:p w14:paraId="0D98016C" w14:textId="1B7B53F1" w:rsidR="004F5B09" w:rsidRDefault="004F5B09" w:rsidP="008A115B">
      <w:pPr>
        <w:jc w:val="both"/>
        <w:rPr>
          <w:rFonts w:ascii="Arial" w:hAnsi="Arial" w:cs="Arial"/>
          <w:color w:val="000000" w:themeColor="text1"/>
          <w:sz w:val="22"/>
          <w:szCs w:val="22"/>
        </w:rPr>
      </w:pPr>
    </w:p>
    <w:p w14:paraId="655017DE" w14:textId="4CB09F40" w:rsidR="004F5B09" w:rsidRDefault="004F5B09" w:rsidP="008A115B">
      <w:pPr>
        <w:jc w:val="both"/>
        <w:rPr>
          <w:rFonts w:ascii="Arial" w:hAnsi="Arial" w:cs="Arial"/>
          <w:color w:val="000000" w:themeColor="text1"/>
          <w:sz w:val="22"/>
          <w:szCs w:val="22"/>
        </w:rPr>
      </w:pPr>
    </w:p>
    <w:p w14:paraId="2EDA40E7" w14:textId="05F8B1EB" w:rsidR="004F5B09" w:rsidRDefault="004F5B09" w:rsidP="008A115B">
      <w:pPr>
        <w:jc w:val="both"/>
        <w:rPr>
          <w:rFonts w:ascii="Arial" w:hAnsi="Arial" w:cs="Arial"/>
          <w:color w:val="000000" w:themeColor="text1"/>
          <w:sz w:val="22"/>
          <w:szCs w:val="22"/>
        </w:rPr>
      </w:pPr>
    </w:p>
    <w:p w14:paraId="30CE293D" w14:textId="7010CAB8" w:rsidR="004F5B09" w:rsidRDefault="004F5B09" w:rsidP="008A115B">
      <w:pPr>
        <w:jc w:val="both"/>
        <w:rPr>
          <w:rFonts w:ascii="Arial" w:hAnsi="Arial" w:cs="Arial"/>
          <w:color w:val="000000" w:themeColor="text1"/>
          <w:sz w:val="22"/>
          <w:szCs w:val="22"/>
        </w:rPr>
      </w:pPr>
    </w:p>
    <w:p w14:paraId="4F3DF293" w14:textId="168FC374" w:rsidR="004F5B09" w:rsidRDefault="004F5B09" w:rsidP="008A115B">
      <w:pPr>
        <w:jc w:val="both"/>
        <w:rPr>
          <w:rFonts w:ascii="Arial" w:hAnsi="Arial" w:cs="Arial"/>
          <w:color w:val="000000" w:themeColor="text1"/>
          <w:sz w:val="22"/>
          <w:szCs w:val="22"/>
        </w:rPr>
      </w:pPr>
    </w:p>
    <w:p w14:paraId="2449E8A6" w14:textId="426EE1ED" w:rsidR="004F5B09" w:rsidRDefault="004F5B09" w:rsidP="008A115B">
      <w:pPr>
        <w:jc w:val="both"/>
        <w:rPr>
          <w:rFonts w:ascii="Arial" w:hAnsi="Arial" w:cs="Arial"/>
          <w:color w:val="000000" w:themeColor="text1"/>
          <w:sz w:val="22"/>
          <w:szCs w:val="22"/>
        </w:rPr>
      </w:pPr>
    </w:p>
    <w:p w14:paraId="32DE0EB9" w14:textId="0BE7AFF1" w:rsidR="004F5B09" w:rsidRDefault="004F5B09" w:rsidP="008A115B">
      <w:pPr>
        <w:jc w:val="both"/>
        <w:rPr>
          <w:rFonts w:ascii="Arial" w:hAnsi="Arial" w:cs="Arial"/>
          <w:color w:val="000000" w:themeColor="text1"/>
          <w:sz w:val="22"/>
          <w:szCs w:val="22"/>
        </w:rPr>
      </w:pPr>
    </w:p>
    <w:p w14:paraId="52557722" w14:textId="33C8313D" w:rsidR="004F5B09" w:rsidRDefault="004F5B09" w:rsidP="008A115B">
      <w:pPr>
        <w:jc w:val="both"/>
        <w:rPr>
          <w:rFonts w:ascii="Arial" w:hAnsi="Arial" w:cs="Arial"/>
          <w:color w:val="000000" w:themeColor="text1"/>
          <w:sz w:val="22"/>
          <w:szCs w:val="22"/>
        </w:rPr>
      </w:pPr>
    </w:p>
    <w:p w14:paraId="2215BB7E" w14:textId="36C68B71" w:rsidR="004F5B09" w:rsidRDefault="004F5B09" w:rsidP="008A115B">
      <w:pPr>
        <w:jc w:val="both"/>
        <w:rPr>
          <w:rFonts w:ascii="Arial" w:hAnsi="Arial" w:cs="Arial"/>
          <w:color w:val="000000" w:themeColor="text1"/>
          <w:sz w:val="22"/>
          <w:szCs w:val="22"/>
        </w:rPr>
      </w:pPr>
    </w:p>
    <w:p w14:paraId="79E05081" w14:textId="2D7D58A1" w:rsidR="004F5B09" w:rsidRDefault="004F5B09" w:rsidP="008A115B">
      <w:pPr>
        <w:jc w:val="both"/>
        <w:rPr>
          <w:rFonts w:ascii="Arial" w:hAnsi="Arial" w:cs="Arial"/>
          <w:color w:val="000000" w:themeColor="text1"/>
          <w:sz w:val="22"/>
          <w:szCs w:val="22"/>
        </w:rPr>
      </w:pPr>
    </w:p>
    <w:p w14:paraId="3CBDE464" w14:textId="5BEFAA3E" w:rsidR="004F5B09" w:rsidRDefault="004F5B09" w:rsidP="008A115B">
      <w:pPr>
        <w:jc w:val="both"/>
        <w:rPr>
          <w:rFonts w:ascii="Arial" w:hAnsi="Arial" w:cs="Arial"/>
          <w:color w:val="000000" w:themeColor="text1"/>
          <w:sz w:val="22"/>
          <w:szCs w:val="22"/>
        </w:rPr>
      </w:pPr>
    </w:p>
    <w:p w14:paraId="1462E52B" w14:textId="30FE5187" w:rsidR="004F5B09" w:rsidRDefault="004F5B09" w:rsidP="008A115B">
      <w:pPr>
        <w:jc w:val="both"/>
        <w:rPr>
          <w:rFonts w:ascii="Arial" w:hAnsi="Arial" w:cs="Arial"/>
          <w:color w:val="000000" w:themeColor="text1"/>
          <w:sz w:val="22"/>
          <w:szCs w:val="22"/>
        </w:rPr>
      </w:pPr>
    </w:p>
    <w:p w14:paraId="278A76A5" w14:textId="05F6602D" w:rsidR="004F5B09" w:rsidRDefault="004F5B09" w:rsidP="008A115B">
      <w:pPr>
        <w:jc w:val="both"/>
        <w:rPr>
          <w:rFonts w:ascii="Arial" w:hAnsi="Arial" w:cs="Arial"/>
          <w:color w:val="000000" w:themeColor="text1"/>
          <w:sz w:val="22"/>
          <w:szCs w:val="22"/>
        </w:rPr>
      </w:pPr>
    </w:p>
    <w:p w14:paraId="57D455B8" w14:textId="07E9569A" w:rsidR="004F5B09" w:rsidRDefault="004F5B09" w:rsidP="008A115B">
      <w:pPr>
        <w:jc w:val="both"/>
        <w:rPr>
          <w:rFonts w:ascii="Arial" w:hAnsi="Arial" w:cs="Arial"/>
          <w:color w:val="000000" w:themeColor="text1"/>
          <w:sz w:val="22"/>
          <w:szCs w:val="22"/>
        </w:rPr>
      </w:pPr>
    </w:p>
    <w:p w14:paraId="1DAC14DC" w14:textId="6DA8F743" w:rsidR="004F5B09" w:rsidRDefault="004F5B09" w:rsidP="008A115B">
      <w:pPr>
        <w:jc w:val="both"/>
        <w:rPr>
          <w:rFonts w:ascii="Arial" w:hAnsi="Arial" w:cs="Arial"/>
          <w:color w:val="000000" w:themeColor="text1"/>
          <w:sz w:val="22"/>
          <w:szCs w:val="22"/>
        </w:rPr>
      </w:pPr>
    </w:p>
    <w:p w14:paraId="0622C027" w14:textId="7E32408D" w:rsidR="004F5B09" w:rsidRDefault="004F5B09" w:rsidP="008A115B">
      <w:pPr>
        <w:jc w:val="both"/>
        <w:rPr>
          <w:rFonts w:ascii="Arial" w:hAnsi="Arial" w:cs="Arial"/>
          <w:color w:val="000000" w:themeColor="text1"/>
          <w:sz w:val="22"/>
          <w:szCs w:val="22"/>
        </w:rPr>
      </w:pPr>
    </w:p>
    <w:p w14:paraId="68E35DC0" w14:textId="75908AC1" w:rsidR="004F5B09" w:rsidRDefault="004F5B09" w:rsidP="008A115B">
      <w:pPr>
        <w:jc w:val="both"/>
        <w:rPr>
          <w:rFonts w:ascii="Arial" w:hAnsi="Arial" w:cs="Arial"/>
          <w:color w:val="000000" w:themeColor="text1"/>
          <w:sz w:val="22"/>
          <w:szCs w:val="22"/>
        </w:rPr>
      </w:pPr>
    </w:p>
    <w:p w14:paraId="4527FF8E" w14:textId="2A83C4BA" w:rsidR="004F5B09" w:rsidRDefault="004F5B09" w:rsidP="008A115B">
      <w:pPr>
        <w:jc w:val="both"/>
        <w:rPr>
          <w:rFonts w:ascii="Arial" w:hAnsi="Arial" w:cs="Arial"/>
          <w:color w:val="000000" w:themeColor="text1"/>
          <w:sz w:val="22"/>
          <w:szCs w:val="22"/>
        </w:rPr>
      </w:pPr>
    </w:p>
    <w:p w14:paraId="1C1EDAC1" w14:textId="66BAE704" w:rsidR="004F5B09" w:rsidRDefault="004F5B09" w:rsidP="008A115B">
      <w:pPr>
        <w:jc w:val="both"/>
        <w:rPr>
          <w:rFonts w:ascii="Arial" w:hAnsi="Arial" w:cs="Arial"/>
          <w:color w:val="000000" w:themeColor="text1"/>
          <w:sz w:val="22"/>
          <w:szCs w:val="22"/>
        </w:rPr>
      </w:pPr>
    </w:p>
    <w:p w14:paraId="2B3D7A8B" w14:textId="7092E429" w:rsidR="004F5B09" w:rsidRDefault="004F5B09" w:rsidP="008A115B">
      <w:pPr>
        <w:jc w:val="both"/>
        <w:rPr>
          <w:rFonts w:ascii="Arial" w:hAnsi="Arial" w:cs="Arial"/>
          <w:color w:val="000000" w:themeColor="text1"/>
          <w:sz w:val="22"/>
          <w:szCs w:val="22"/>
        </w:rPr>
      </w:pPr>
    </w:p>
    <w:p w14:paraId="4A8CC835" w14:textId="15E9654F" w:rsidR="004F5B09" w:rsidRDefault="004F5B09" w:rsidP="008A115B">
      <w:pPr>
        <w:jc w:val="both"/>
        <w:rPr>
          <w:rFonts w:ascii="Arial" w:hAnsi="Arial" w:cs="Arial"/>
          <w:color w:val="000000" w:themeColor="text1"/>
          <w:sz w:val="22"/>
          <w:szCs w:val="22"/>
        </w:rPr>
      </w:pPr>
    </w:p>
    <w:p w14:paraId="772E45C3" w14:textId="751FF1A2" w:rsidR="004F5B09" w:rsidRPr="004F5B09" w:rsidRDefault="004F5B09" w:rsidP="004F5B09">
      <w:pPr>
        <w:rPr>
          <w:rFonts w:ascii="Arial" w:hAnsi="Arial" w:cs="Arial"/>
          <w:color w:val="000000"/>
          <w:szCs w:val="20"/>
          <w:u w:val="single"/>
          <w:shd w:val="clear" w:color="auto" w:fill="FFFFFF"/>
        </w:rPr>
      </w:pPr>
      <w:r w:rsidRPr="004F5B09">
        <w:rPr>
          <w:rFonts w:ascii="Arial" w:hAnsi="Arial" w:cs="Arial"/>
          <w:color w:val="000000"/>
          <w:szCs w:val="20"/>
          <w:u w:val="single"/>
          <w:shd w:val="clear" w:color="auto" w:fill="FFFFFF"/>
        </w:rPr>
        <w:lastRenderedPageBreak/>
        <w:t>References</w:t>
      </w:r>
    </w:p>
    <w:p w14:paraId="72127CEB" w14:textId="77777777" w:rsidR="004F5B09" w:rsidRDefault="004F5B09" w:rsidP="004F5B09">
      <w:pPr>
        <w:rPr>
          <w:rFonts w:ascii="Arial" w:hAnsi="Arial" w:cs="Arial"/>
          <w:color w:val="000000"/>
          <w:szCs w:val="20"/>
          <w:shd w:val="clear" w:color="auto" w:fill="FFFFFF"/>
        </w:rPr>
      </w:pPr>
    </w:p>
    <w:p w14:paraId="786486D5" w14:textId="453735A9" w:rsidR="004F5B09" w:rsidRDefault="004F5B09" w:rsidP="004F5B09">
      <w:pPr>
        <w:rPr>
          <w:rFonts w:ascii="Arial" w:hAnsi="Arial" w:cs="Arial"/>
          <w:color w:val="000000"/>
          <w:szCs w:val="20"/>
          <w:shd w:val="clear" w:color="auto" w:fill="FFFFFF"/>
        </w:rPr>
      </w:pPr>
      <w:r w:rsidRPr="005416C0">
        <w:rPr>
          <w:rFonts w:ascii="Arial" w:hAnsi="Arial" w:cs="Arial"/>
          <w:color w:val="000000"/>
          <w:szCs w:val="20"/>
          <w:shd w:val="clear" w:color="auto" w:fill="FFFFFF"/>
        </w:rPr>
        <w:t>Ainley, J. and Enger, L. (2008). </w:t>
      </w:r>
      <w:r w:rsidRPr="005416C0">
        <w:rPr>
          <w:rFonts w:ascii="Arial" w:hAnsi="Arial" w:cs="Arial"/>
          <w:i/>
          <w:iCs/>
          <w:color w:val="000000"/>
          <w:szCs w:val="20"/>
        </w:rPr>
        <w:t>Student Use of, and Engagement with, Information Technology</w:t>
      </w:r>
      <w:r w:rsidRPr="005416C0">
        <w:rPr>
          <w:rFonts w:ascii="Arial" w:hAnsi="Arial" w:cs="Arial"/>
          <w:color w:val="000000"/>
          <w:szCs w:val="20"/>
          <w:shd w:val="clear" w:color="auto" w:fill="FFFFFF"/>
        </w:rPr>
        <w:t xml:space="preserve">. [online] Australia: Australia Council for Educational Research. Available at: </w:t>
      </w:r>
      <w:hyperlink r:id="rId15" w:history="1">
        <w:r w:rsidRPr="005416C0">
          <w:rPr>
            <w:rStyle w:val="Hyperlink"/>
            <w:rFonts w:ascii="Arial" w:hAnsi="Arial" w:cs="Arial"/>
            <w:szCs w:val="20"/>
            <w:shd w:val="clear" w:color="auto" w:fill="FFFFFF"/>
          </w:rPr>
          <w:t>https://research.acer.edu.au/cgi/viewcontent.cgi?article=1009&amp;context=digital_learning</w:t>
        </w:r>
      </w:hyperlink>
      <w:r>
        <w:rPr>
          <w:rFonts w:ascii="Arial" w:hAnsi="Arial" w:cs="Arial"/>
          <w:color w:val="000000"/>
          <w:szCs w:val="20"/>
          <w:shd w:val="clear" w:color="auto" w:fill="FFFFFF"/>
        </w:rPr>
        <w:t xml:space="preserve"> </w:t>
      </w:r>
      <w:r w:rsidRPr="005416C0">
        <w:rPr>
          <w:rFonts w:ascii="Arial" w:hAnsi="Arial" w:cs="Arial"/>
          <w:color w:val="000000"/>
          <w:szCs w:val="20"/>
          <w:shd w:val="clear" w:color="auto" w:fill="FFFFFF"/>
        </w:rPr>
        <w:t xml:space="preserve"> [Accessed 28 Feb. 2019].</w:t>
      </w:r>
    </w:p>
    <w:p w14:paraId="439595C3" w14:textId="77777777" w:rsidR="004F5B09" w:rsidRPr="005416C0" w:rsidRDefault="004F5B09" w:rsidP="004F5B09">
      <w:pPr>
        <w:rPr>
          <w:sz w:val="36"/>
        </w:rPr>
      </w:pPr>
    </w:p>
    <w:p w14:paraId="5C9F2165" w14:textId="77777777" w:rsidR="004F5B09" w:rsidRPr="009143E1" w:rsidRDefault="004F5B09" w:rsidP="004F5B09">
      <w:pPr>
        <w:rPr>
          <w:rFonts w:ascii="Arial" w:hAnsi="Arial" w:cs="Arial"/>
          <w:color w:val="000000"/>
          <w:szCs w:val="20"/>
          <w:shd w:val="clear" w:color="auto" w:fill="FFFFFF"/>
        </w:rPr>
      </w:pPr>
      <w:r w:rsidRPr="009143E1">
        <w:rPr>
          <w:rFonts w:ascii="Arial" w:hAnsi="Arial" w:cs="Arial"/>
          <w:color w:val="000000"/>
          <w:szCs w:val="20"/>
          <w:shd w:val="clear" w:color="auto" w:fill="FFFFFF"/>
        </w:rPr>
        <w:t>Boud, D., Keogh, R. and Walker, D. (1985).</w:t>
      </w:r>
      <w:r w:rsidRPr="009143E1">
        <w:rPr>
          <w:rStyle w:val="apple-converted-space"/>
          <w:rFonts w:ascii="Arial" w:hAnsi="Arial" w:cs="Arial"/>
          <w:color w:val="000000"/>
          <w:szCs w:val="20"/>
          <w:shd w:val="clear" w:color="auto" w:fill="FFFFFF"/>
        </w:rPr>
        <w:t> </w:t>
      </w:r>
      <w:r w:rsidRPr="009143E1">
        <w:rPr>
          <w:rFonts w:ascii="Arial" w:hAnsi="Arial" w:cs="Arial"/>
          <w:i/>
          <w:iCs/>
          <w:color w:val="000000"/>
          <w:szCs w:val="20"/>
        </w:rPr>
        <w:t>Reflection, turning experience into learning</w:t>
      </w:r>
      <w:r w:rsidRPr="009143E1">
        <w:rPr>
          <w:rFonts w:ascii="Arial" w:hAnsi="Arial" w:cs="Arial"/>
          <w:color w:val="000000"/>
          <w:szCs w:val="20"/>
          <w:shd w:val="clear" w:color="auto" w:fill="FFFFFF"/>
        </w:rPr>
        <w:t>. London: Kogan Page.</w:t>
      </w:r>
    </w:p>
    <w:p w14:paraId="5FD10B70" w14:textId="77777777" w:rsidR="004F5B09" w:rsidRPr="009143E1" w:rsidRDefault="004F5B09" w:rsidP="004F5B09">
      <w:pPr>
        <w:rPr>
          <w:rFonts w:ascii="Arial" w:hAnsi="Arial" w:cs="Arial"/>
        </w:rPr>
      </w:pPr>
    </w:p>
    <w:p w14:paraId="71B0A92B" w14:textId="77777777" w:rsidR="004F5B09" w:rsidRDefault="004F5B09" w:rsidP="004F5B09">
      <w:pPr>
        <w:rPr>
          <w:rFonts w:ascii="Arial" w:hAnsi="Arial" w:cs="Arial"/>
          <w:color w:val="000000" w:themeColor="text1"/>
          <w:shd w:val="clear" w:color="auto" w:fill="FFFFFF"/>
        </w:rPr>
      </w:pPr>
      <w:r w:rsidRPr="009143E1">
        <w:rPr>
          <w:rFonts w:ascii="Arial" w:hAnsi="Arial" w:cs="Arial"/>
          <w:color w:val="000000" w:themeColor="text1"/>
          <w:shd w:val="clear" w:color="auto" w:fill="FFFFFF"/>
        </w:rPr>
        <w:t>British Educational Research Association (BERA) (2011)</w:t>
      </w:r>
      <w:r w:rsidRPr="009143E1">
        <w:rPr>
          <w:rStyle w:val="apple-converted-space"/>
          <w:rFonts w:ascii="Arial" w:hAnsi="Arial" w:cs="Arial"/>
          <w:color w:val="000000" w:themeColor="text1"/>
          <w:shd w:val="clear" w:color="auto" w:fill="FFFFFF"/>
        </w:rPr>
        <w:t> </w:t>
      </w:r>
      <w:r w:rsidRPr="009143E1">
        <w:rPr>
          <w:rStyle w:val="Emphasis"/>
          <w:rFonts w:ascii="Arial" w:hAnsi="Arial" w:cs="Arial"/>
          <w:color w:val="000000" w:themeColor="text1"/>
        </w:rPr>
        <w:t>Ethical guidelines for educational research</w:t>
      </w:r>
      <w:r w:rsidRPr="009143E1">
        <w:rPr>
          <w:rFonts w:ascii="Arial" w:hAnsi="Arial" w:cs="Arial"/>
          <w:color w:val="000000" w:themeColor="text1"/>
          <w:shd w:val="clear" w:color="auto" w:fill="FFFFFF"/>
        </w:rPr>
        <w:t>. Available at: </w:t>
      </w:r>
      <w:hyperlink r:id="rId16" w:tgtFrame="_blank" w:history="1">
        <w:r w:rsidRPr="009143E1">
          <w:rPr>
            <w:rStyle w:val="Hyperlink"/>
            <w:rFonts w:ascii="Arial" w:hAnsi="Arial" w:cs="Arial"/>
            <w:color w:val="337AB7"/>
          </w:rPr>
          <w:t>https://www.bera.ac.uk/researchers-resources/publications/ethical-guidelines-for-educational-research-2011</w:t>
        </w:r>
      </w:hyperlink>
      <w:r w:rsidRPr="009143E1">
        <w:rPr>
          <w:rStyle w:val="apple-converted-space"/>
          <w:rFonts w:ascii="Arial" w:hAnsi="Arial" w:cs="Arial"/>
          <w:color w:val="333333"/>
          <w:shd w:val="clear" w:color="auto" w:fill="FFFFFF"/>
        </w:rPr>
        <w:t> </w:t>
      </w:r>
      <w:r w:rsidRPr="009143E1">
        <w:rPr>
          <w:rFonts w:ascii="Arial" w:hAnsi="Arial" w:cs="Arial"/>
          <w:color w:val="000000" w:themeColor="text1"/>
          <w:shd w:val="clear" w:color="auto" w:fill="FFFFFF"/>
        </w:rPr>
        <w:t>[Accessed: 21st January, 2019].</w:t>
      </w:r>
    </w:p>
    <w:p w14:paraId="2156BC87" w14:textId="77777777" w:rsidR="004F5B09" w:rsidRPr="00C6739E" w:rsidRDefault="004F5B09" w:rsidP="004F5B09">
      <w:pPr>
        <w:spacing w:before="100" w:beforeAutospacing="1" w:after="100" w:afterAutospacing="1"/>
        <w:rPr>
          <w:rFonts w:ascii="Arial" w:hAnsi="Arial" w:cs="Arial"/>
          <w:sz w:val="22"/>
        </w:rPr>
      </w:pPr>
      <w:r w:rsidRPr="00C6739E">
        <w:rPr>
          <w:rFonts w:ascii="Arial" w:hAnsi="Arial" w:cs="Arial"/>
          <w:szCs w:val="26"/>
        </w:rPr>
        <w:t xml:space="preserve">Burguillo, J. (2010). Using game theory and competition-based learning to stimulate student motivation and performance. Computers &amp; Education, 55, 566-575. </w:t>
      </w:r>
    </w:p>
    <w:p w14:paraId="178B3BB8" w14:textId="77777777" w:rsidR="004F5B09" w:rsidRPr="009143E1" w:rsidRDefault="004F5B09" w:rsidP="004F5B09">
      <w:pPr>
        <w:rPr>
          <w:rFonts w:ascii="Arial" w:hAnsi="Arial" w:cs="Arial"/>
        </w:rPr>
      </w:pPr>
    </w:p>
    <w:p w14:paraId="537ECFEB" w14:textId="77777777" w:rsidR="004F5B09" w:rsidRPr="009143E1" w:rsidRDefault="004F5B09" w:rsidP="004F5B09">
      <w:pPr>
        <w:rPr>
          <w:rFonts w:ascii="Arial" w:hAnsi="Arial" w:cs="Arial"/>
          <w:color w:val="000000"/>
          <w:shd w:val="clear" w:color="auto" w:fill="FFFFFF"/>
        </w:rPr>
      </w:pPr>
    </w:p>
    <w:p w14:paraId="42FB4E8D" w14:textId="77777777" w:rsidR="004F5B09" w:rsidRPr="009143E1" w:rsidRDefault="004F5B09" w:rsidP="004F5B09">
      <w:pPr>
        <w:rPr>
          <w:rFonts w:ascii="Arial" w:hAnsi="Arial" w:cs="Arial"/>
        </w:rPr>
      </w:pPr>
      <w:r w:rsidRPr="009143E1">
        <w:rPr>
          <w:rFonts w:ascii="Arial" w:hAnsi="Arial" w:cs="Arial"/>
          <w:color w:val="000000"/>
          <w:shd w:val="clear" w:color="auto" w:fill="FFFFFF"/>
        </w:rPr>
        <w:t>Cargan, L. (2007). </w:t>
      </w:r>
      <w:r w:rsidRPr="009143E1">
        <w:rPr>
          <w:rFonts w:ascii="Arial" w:hAnsi="Arial" w:cs="Arial"/>
          <w:i/>
          <w:iCs/>
          <w:color w:val="000000"/>
        </w:rPr>
        <w:t>Doing social research</w:t>
      </w:r>
      <w:r w:rsidRPr="009143E1">
        <w:rPr>
          <w:rFonts w:ascii="Arial" w:hAnsi="Arial" w:cs="Arial"/>
          <w:color w:val="000000"/>
          <w:shd w:val="clear" w:color="auto" w:fill="FFFFFF"/>
        </w:rPr>
        <w:t>. Lanham, Md.: Rowman &amp; Littlefield Publishers.</w:t>
      </w:r>
    </w:p>
    <w:p w14:paraId="3E014B71" w14:textId="77777777" w:rsidR="004F5B09" w:rsidRDefault="004F5B09" w:rsidP="004F5B09">
      <w:pPr>
        <w:rPr>
          <w:rFonts w:ascii="Arial" w:hAnsi="Arial" w:cs="Arial"/>
          <w:color w:val="000000"/>
          <w:shd w:val="clear" w:color="auto" w:fill="FFFFFF"/>
        </w:rPr>
      </w:pPr>
    </w:p>
    <w:p w14:paraId="52B80E2F" w14:textId="77777777" w:rsidR="004F5B09" w:rsidRPr="00B4785C" w:rsidRDefault="004F5B09" w:rsidP="004F5B09">
      <w:pPr>
        <w:spacing w:before="100" w:beforeAutospacing="1" w:after="100" w:afterAutospacing="1"/>
        <w:rPr>
          <w:rFonts w:ascii="Arial" w:hAnsi="Arial" w:cs="Arial"/>
        </w:rPr>
      </w:pPr>
      <w:r w:rsidRPr="00B4785C">
        <w:rPr>
          <w:rFonts w:ascii="Arial" w:hAnsi="Arial" w:cs="Arial"/>
        </w:rPr>
        <w:t xml:space="preserve">Connell, J. P., Spencer, M. B., &amp; Aber, J. L. (1994). Educational risk and resilience in African-American youth: Context, self, action, and outcomes in school. </w:t>
      </w:r>
      <w:r w:rsidRPr="00B4785C">
        <w:rPr>
          <w:rFonts w:ascii="Arial" w:hAnsi="Arial" w:cs="Arial"/>
          <w:i/>
          <w:iCs/>
        </w:rPr>
        <w:t>Child Development, 65</w:t>
      </w:r>
      <w:r w:rsidRPr="00B4785C">
        <w:rPr>
          <w:rFonts w:ascii="Arial" w:hAnsi="Arial" w:cs="Arial"/>
        </w:rPr>
        <w:t xml:space="preserve">, 493- 506. </w:t>
      </w:r>
    </w:p>
    <w:p w14:paraId="7A04FCA2" w14:textId="77777777" w:rsidR="004F5B09" w:rsidRPr="009143E1" w:rsidRDefault="004F5B09" w:rsidP="004F5B09">
      <w:pPr>
        <w:rPr>
          <w:rFonts w:ascii="Arial" w:hAnsi="Arial" w:cs="Arial"/>
          <w:color w:val="000000"/>
          <w:shd w:val="clear" w:color="auto" w:fill="FFFFFF"/>
        </w:rPr>
      </w:pPr>
    </w:p>
    <w:p w14:paraId="2C5CD1B5" w14:textId="77777777" w:rsidR="004F5B09" w:rsidRDefault="004F5B09" w:rsidP="004F5B09">
      <w:pPr>
        <w:rPr>
          <w:rStyle w:val="selectable"/>
          <w:rFonts w:ascii="Arial" w:hAnsi="Arial" w:cs="Arial"/>
        </w:rPr>
      </w:pPr>
      <w:r w:rsidRPr="009143E1">
        <w:rPr>
          <w:rStyle w:val="selectable"/>
          <w:rFonts w:ascii="Arial" w:hAnsi="Arial" w:cs="Arial"/>
        </w:rPr>
        <w:t xml:space="preserve">Crowther, D., Lancaster, G. and Lancaster, G. (2009). </w:t>
      </w:r>
      <w:r w:rsidRPr="009143E1">
        <w:rPr>
          <w:rStyle w:val="selectable"/>
          <w:rFonts w:ascii="Arial" w:hAnsi="Arial" w:cs="Arial"/>
          <w:i/>
          <w:iCs/>
        </w:rPr>
        <w:t>Research methods</w:t>
      </w:r>
      <w:r w:rsidRPr="009143E1">
        <w:rPr>
          <w:rStyle w:val="selectable"/>
          <w:rFonts w:ascii="Arial" w:hAnsi="Arial" w:cs="Arial"/>
        </w:rPr>
        <w:t xml:space="preserve">. 1st ed. Oxford, Angl.: Butterworth-Heinemann. </w:t>
      </w:r>
    </w:p>
    <w:p w14:paraId="7FE5D428" w14:textId="77777777" w:rsidR="004F5B09" w:rsidRPr="00B3474C" w:rsidRDefault="004F5B09" w:rsidP="004F5B09">
      <w:pPr>
        <w:spacing w:before="100" w:beforeAutospacing="1" w:after="100" w:afterAutospacing="1"/>
        <w:rPr>
          <w:rStyle w:val="selectable"/>
          <w:rFonts w:ascii="Arial" w:hAnsi="Arial" w:cs="Arial"/>
        </w:rPr>
      </w:pPr>
      <w:r w:rsidRPr="00B3474C">
        <w:rPr>
          <w:rFonts w:ascii="Arial" w:hAnsi="Arial" w:cs="Arial"/>
        </w:rPr>
        <w:t xml:space="preserve">Goodenow, C. (1993). The psychological sense of school membership among adolescents: Scale development and educational correlates. </w:t>
      </w:r>
      <w:r w:rsidRPr="00B3474C">
        <w:rPr>
          <w:rFonts w:ascii="Arial" w:hAnsi="Arial" w:cs="Arial"/>
          <w:i/>
          <w:iCs/>
        </w:rPr>
        <w:t>Psychology in Schools 30</w:t>
      </w:r>
      <w:r w:rsidRPr="00B3474C">
        <w:rPr>
          <w:rFonts w:ascii="Arial" w:hAnsi="Arial" w:cs="Arial"/>
        </w:rPr>
        <w:t xml:space="preserve">, 79–90. </w:t>
      </w:r>
    </w:p>
    <w:p w14:paraId="2F0906B5" w14:textId="77777777" w:rsidR="004F5B09" w:rsidRPr="009143E1" w:rsidRDefault="004F5B09" w:rsidP="004F5B09">
      <w:pPr>
        <w:rPr>
          <w:rFonts w:ascii="Arial" w:hAnsi="Arial" w:cs="Arial"/>
          <w:color w:val="000000"/>
          <w:shd w:val="clear" w:color="auto" w:fill="FFFFFF"/>
        </w:rPr>
      </w:pPr>
      <w:r w:rsidRPr="009143E1">
        <w:rPr>
          <w:rFonts w:ascii="Arial" w:hAnsi="Arial" w:cs="Arial"/>
          <w:color w:val="000000"/>
          <w:shd w:val="clear" w:color="auto" w:fill="FFFFFF"/>
        </w:rPr>
        <w:t>Fredricks, J., Blumenfeld, P. and Paris, A. (2004). School Engagement: Potential of the Concept, State of the Evidence. </w:t>
      </w:r>
      <w:r w:rsidRPr="009143E1">
        <w:rPr>
          <w:rFonts w:ascii="Arial" w:hAnsi="Arial" w:cs="Arial"/>
          <w:i/>
          <w:iCs/>
          <w:color w:val="000000"/>
        </w:rPr>
        <w:t>Review of Educational Research</w:t>
      </w:r>
      <w:r w:rsidRPr="009143E1">
        <w:rPr>
          <w:rFonts w:ascii="Arial" w:hAnsi="Arial" w:cs="Arial"/>
          <w:color w:val="000000"/>
          <w:shd w:val="clear" w:color="auto" w:fill="FFFFFF"/>
        </w:rPr>
        <w:t>, 74(1), pp.59-109.</w:t>
      </w:r>
    </w:p>
    <w:p w14:paraId="0853111E" w14:textId="77777777" w:rsidR="004F5B09" w:rsidRPr="009143E1" w:rsidRDefault="004F5B09" w:rsidP="004F5B09">
      <w:pPr>
        <w:spacing w:before="100" w:beforeAutospacing="1" w:after="100" w:afterAutospacing="1"/>
        <w:rPr>
          <w:rFonts w:ascii="Arial" w:hAnsi="Arial" w:cs="Arial"/>
        </w:rPr>
      </w:pPr>
      <w:r w:rsidRPr="009143E1">
        <w:rPr>
          <w:rFonts w:ascii="Arial" w:hAnsi="Arial" w:cs="Arial"/>
        </w:rPr>
        <w:t xml:space="preserve">Friedman, T., &amp; Coates, H. (2009). School connections: using ICT to engage students in learning. Sydney : Microsoft Corporation. </w:t>
      </w:r>
    </w:p>
    <w:p w14:paraId="75C46AAF" w14:textId="77777777" w:rsidR="004F5B09" w:rsidRDefault="004F5B09" w:rsidP="004F5B09">
      <w:pPr>
        <w:spacing w:before="100" w:beforeAutospacing="1" w:after="100" w:afterAutospacing="1"/>
        <w:rPr>
          <w:rFonts w:ascii="Arial" w:hAnsi="Arial" w:cs="Arial"/>
          <w:color w:val="000000" w:themeColor="text1"/>
          <w:szCs w:val="22"/>
        </w:rPr>
      </w:pPr>
      <w:r w:rsidRPr="00381CF7">
        <w:rPr>
          <w:rFonts w:ascii="Arial" w:hAnsi="Arial" w:cs="Arial"/>
          <w:szCs w:val="22"/>
        </w:rPr>
        <w:t xml:space="preserve">Frydenberg, E., Ainley, M. &amp; Russell, J. (2005). Student motivation and Engagement. </w:t>
      </w:r>
      <w:r w:rsidRPr="00381CF7">
        <w:rPr>
          <w:rFonts w:ascii="Arial" w:hAnsi="Arial" w:cs="Arial"/>
          <w:i/>
          <w:iCs/>
          <w:szCs w:val="22"/>
        </w:rPr>
        <w:t xml:space="preserve">Schooling Issues Digest. 2005/2. </w:t>
      </w:r>
      <w:r w:rsidRPr="009143E1">
        <w:rPr>
          <w:rFonts w:ascii="Arial" w:hAnsi="Arial" w:cs="Arial"/>
          <w:iCs/>
          <w:szCs w:val="22"/>
        </w:rPr>
        <w:t>Available at:</w:t>
      </w:r>
      <w:r w:rsidRPr="009143E1">
        <w:rPr>
          <w:rFonts w:ascii="Arial" w:hAnsi="Arial" w:cs="Arial"/>
          <w:i/>
          <w:iCs/>
          <w:szCs w:val="22"/>
        </w:rPr>
        <w:t xml:space="preserve"> </w:t>
      </w:r>
      <w:r w:rsidRPr="00381CF7">
        <w:rPr>
          <w:rFonts w:ascii="Arial" w:hAnsi="Arial" w:cs="Arial"/>
          <w:color w:val="0000FF"/>
          <w:szCs w:val="22"/>
        </w:rPr>
        <w:t xml:space="preserve">http://www.dest.gov.au/sectors/school_education/publications_resources/schooling_issues_digest/doc uments/schooling_issues_digest_motivation_engagement_pdf.htm </w:t>
      </w:r>
      <w:r w:rsidRPr="009143E1">
        <w:rPr>
          <w:rFonts w:ascii="Arial" w:hAnsi="Arial" w:cs="Arial"/>
          <w:color w:val="000000" w:themeColor="text1"/>
          <w:szCs w:val="22"/>
        </w:rPr>
        <w:t>[Accessed: 25</w:t>
      </w:r>
      <w:r w:rsidRPr="009143E1">
        <w:rPr>
          <w:rFonts w:ascii="Arial" w:hAnsi="Arial" w:cs="Arial"/>
          <w:color w:val="000000" w:themeColor="text1"/>
          <w:szCs w:val="22"/>
          <w:vertAlign w:val="superscript"/>
        </w:rPr>
        <w:t>th</w:t>
      </w:r>
      <w:r w:rsidRPr="009143E1">
        <w:rPr>
          <w:rFonts w:ascii="Arial" w:hAnsi="Arial" w:cs="Arial"/>
          <w:color w:val="000000" w:themeColor="text1"/>
          <w:szCs w:val="22"/>
        </w:rPr>
        <w:t xml:space="preserve"> January, 2019].</w:t>
      </w:r>
    </w:p>
    <w:p w14:paraId="0B3DC406" w14:textId="77777777" w:rsidR="004F5B09" w:rsidRPr="00C6739E" w:rsidRDefault="004F5B09" w:rsidP="004F5B09">
      <w:pPr>
        <w:spacing w:before="100" w:beforeAutospacing="1" w:after="100" w:afterAutospacing="1"/>
        <w:rPr>
          <w:rFonts w:ascii="Arial" w:hAnsi="Arial" w:cs="Arial"/>
          <w:sz w:val="22"/>
        </w:rPr>
      </w:pPr>
      <w:r w:rsidRPr="00C6739E">
        <w:rPr>
          <w:rFonts w:ascii="Arial" w:hAnsi="Arial" w:cs="Arial"/>
          <w:szCs w:val="26"/>
        </w:rPr>
        <w:lastRenderedPageBreak/>
        <w:t xml:space="preserve">Hunsu, N. J., Adesope, O., &amp; Bayly, D. J. (2016). A meta-analysis of the effects of audience response systems (clicker-based technologies) on cognition and affect. Computers &amp; Education, 92, 102-119. </w:t>
      </w:r>
    </w:p>
    <w:p w14:paraId="5B95C4D0" w14:textId="77777777" w:rsidR="004F5B09" w:rsidRPr="00B3474C" w:rsidRDefault="004F5B09" w:rsidP="004F5B09">
      <w:pPr>
        <w:spacing w:before="100" w:beforeAutospacing="1" w:after="100" w:afterAutospacing="1"/>
        <w:rPr>
          <w:rFonts w:ascii="Arial" w:hAnsi="Arial" w:cs="Arial"/>
        </w:rPr>
      </w:pPr>
      <w:r w:rsidRPr="00B3474C">
        <w:rPr>
          <w:rFonts w:ascii="Arial" w:hAnsi="Arial" w:cs="Arial"/>
        </w:rPr>
        <w:t xml:space="preserve">Jenkins, P. H. (1995). School delinquency and school commitment. </w:t>
      </w:r>
      <w:r w:rsidRPr="00B3474C">
        <w:rPr>
          <w:rFonts w:ascii="Arial" w:hAnsi="Arial" w:cs="Arial"/>
          <w:i/>
          <w:iCs/>
        </w:rPr>
        <w:t>Sociology of Education, 68</w:t>
      </w:r>
      <w:r w:rsidRPr="00B3474C">
        <w:rPr>
          <w:rFonts w:ascii="Arial" w:hAnsi="Arial" w:cs="Arial"/>
        </w:rPr>
        <w:t xml:space="preserve">, 221–39. </w:t>
      </w:r>
    </w:p>
    <w:p w14:paraId="1BAC46F7" w14:textId="77777777" w:rsidR="004F5B09" w:rsidRPr="00381CF7" w:rsidRDefault="004F5B09" w:rsidP="004F5B09">
      <w:pPr>
        <w:spacing w:before="100" w:beforeAutospacing="1" w:after="100" w:afterAutospacing="1"/>
        <w:rPr>
          <w:rFonts w:ascii="Arial" w:hAnsi="Arial" w:cs="Arial"/>
        </w:rPr>
      </w:pPr>
      <w:r w:rsidRPr="009143E1">
        <w:rPr>
          <w:rFonts w:ascii="Arial" w:hAnsi="Arial" w:cs="Arial"/>
        </w:rPr>
        <w:t xml:space="preserve">Kearney, S. P., &amp; Perkins, T. (2011). Improving engagement: </w:t>
      </w:r>
      <w:r w:rsidRPr="009143E1">
        <w:rPr>
          <w:rFonts w:ascii="Arial" w:hAnsi="Arial" w:cs="Arial"/>
          <w:i/>
        </w:rPr>
        <w:t>The use of authentic self and peer assessment for learning to enhance the student learning experience</w:t>
      </w:r>
      <w:r w:rsidRPr="009143E1">
        <w:rPr>
          <w:rFonts w:ascii="Arial" w:hAnsi="Arial" w:cs="Arial"/>
        </w:rPr>
        <w:t xml:space="preserve">. Paper presented at the Academic and Business Research Institute Conference. Las Vegas, Nevada, 6-8 October. </w:t>
      </w:r>
    </w:p>
    <w:p w14:paraId="3B2B3EAF" w14:textId="77777777" w:rsidR="004F5B09" w:rsidRDefault="004F5B09" w:rsidP="004F5B09">
      <w:pPr>
        <w:spacing w:before="100" w:beforeAutospacing="1" w:after="100" w:afterAutospacing="1"/>
        <w:rPr>
          <w:rFonts w:ascii="Arial" w:hAnsi="Arial" w:cs="Arial"/>
        </w:rPr>
      </w:pPr>
      <w:r w:rsidRPr="00B3474C">
        <w:rPr>
          <w:rFonts w:ascii="Arial" w:hAnsi="Arial" w:cs="Arial"/>
        </w:rPr>
        <w:t xml:space="preserve">Kearsley, G., &amp; Shneiderman, B. (1998). Engagement theory: </w:t>
      </w:r>
      <w:r w:rsidRPr="00B3474C">
        <w:rPr>
          <w:rFonts w:ascii="Arial" w:hAnsi="Arial" w:cs="Arial"/>
          <w:i/>
        </w:rPr>
        <w:t xml:space="preserve">A framework for technology- based teaching and learning. </w:t>
      </w:r>
      <w:r w:rsidRPr="00B3474C">
        <w:rPr>
          <w:rFonts w:ascii="Arial" w:hAnsi="Arial" w:cs="Arial"/>
          <w:iCs/>
        </w:rPr>
        <w:t>Educational Technology</w:t>
      </w:r>
      <w:r w:rsidRPr="00B3474C">
        <w:rPr>
          <w:rFonts w:ascii="Arial" w:hAnsi="Arial" w:cs="Arial"/>
        </w:rPr>
        <w:t xml:space="preserve">, </w:t>
      </w:r>
      <w:r w:rsidRPr="00B3474C">
        <w:rPr>
          <w:rFonts w:ascii="Arial" w:hAnsi="Arial" w:cs="Arial"/>
          <w:iCs/>
        </w:rPr>
        <w:t>38</w:t>
      </w:r>
      <w:r w:rsidRPr="00B3474C">
        <w:rPr>
          <w:rFonts w:ascii="Arial" w:hAnsi="Arial" w:cs="Arial"/>
          <w:i/>
          <w:iCs/>
        </w:rPr>
        <w:t xml:space="preserve"> </w:t>
      </w:r>
      <w:r w:rsidRPr="00B3474C">
        <w:rPr>
          <w:rFonts w:ascii="Arial" w:hAnsi="Arial" w:cs="Arial"/>
        </w:rPr>
        <w:t xml:space="preserve">(5), 20-23. </w:t>
      </w:r>
    </w:p>
    <w:p w14:paraId="051087F5" w14:textId="77777777" w:rsidR="004F5B09" w:rsidRPr="007D1E5E" w:rsidRDefault="004F5B09" w:rsidP="004F5B09">
      <w:pPr>
        <w:shd w:val="clear" w:color="auto" w:fill="FFFFFF"/>
        <w:spacing w:before="100" w:beforeAutospacing="1" w:after="100" w:afterAutospacing="1"/>
        <w:rPr>
          <w:rFonts w:ascii="Arial" w:hAnsi="Arial" w:cs="Arial"/>
          <w:sz w:val="28"/>
        </w:rPr>
      </w:pPr>
      <w:r w:rsidRPr="007D1E5E">
        <w:rPr>
          <w:rFonts w:ascii="Arial" w:hAnsi="Arial" w:cs="Arial"/>
          <w:color w:val="070000"/>
          <w:szCs w:val="22"/>
        </w:rPr>
        <w:t xml:space="preserve">Kolb, D. A. (1976). </w:t>
      </w:r>
      <w:r w:rsidRPr="007D1E5E">
        <w:rPr>
          <w:rFonts w:ascii="Arial" w:hAnsi="Arial" w:cs="Arial"/>
          <w:i/>
          <w:iCs/>
          <w:color w:val="070000"/>
          <w:szCs w:val="22"/>
        </w:rPr>
        <w:t>The Learning Style Inventory: Technical Manual</w:t>
      </w:r>
      <w:r w:rsidRPr="007D1E5E">
        <w:rPr>
          <w:rFonts w:ascii="Arial" w:hAnsi="Arial" w:cs="Arial"/>
          <w:color w:val="070000"/>
          <w:szCs w:val="22"/>
        </w:rPr>
        <w:t>. McBer &amp; Co, Boston, MA</w:t>
      </w:r>
    </w:p>
    <w:p w14:paraId="663C8750" w14:textId="77777777" w:rsidR="004F5B09" w:rsidRPr="009143E1" w:rsidRDefault="004F5B09" w:rsidP="004F5B09">
      <w:pPr>
        <w:rPr>
          <w:rFonts w:ascii="Arial" w:hAnsi="Arial" w:cs="Arial"/>
          <w:sz w:val="36"/>
        </w:rPr>
      </w:pPr>
      <w:r w:rsidRPr="009143E1">
        <w:rPr>
          <w:rFonts w:ascii="Arial" w:hAnsi="Arial" w:cs="Arial"/>
          <w:color w:val="000000"/>
          <w:szCs w:val="20"/>
          <w:shd w:val="clear" w:color="auto" w:fill="FFFFFF"/>
        </w:rPr>
        <w:t>Kuada, J. (2012). </w:t>
      </w:r>
      <w:r w:rsidRPr="009143E1">
        <w:rPr>
          <w:rFonts w:ascii="Arial" w:hAnsi="Arial" w:cs="Arial"/>
          <w:i/>
          <w:iCs/>
          <w:color w:val="000000"/>
          <w:szCs w:val="20"/>
        </w:rPr>
        <w:t>Research methodology - a project guide for university students</w:t>
      </w:r>
      <w:r w:rsidRPr="009143E1">
        <w:rPr>
          <w:rFonts w:ascii="Arial" w:hAnsi="Arial" w:cs="Arial"/>
          <w:color w:val="000000"/>
          <w:szCs w:val="20"/>
          <w:shd w:val="clear" w:color="auto" w:fill="FFFFFF"/>
        </w:rPr>
        <w:t>. 1st ed. Sam Funds Literature Publications.</w:t>
      </w:r>
    </w:p>
    <w:p w14:paraId="3B1FE294" w14:textId="77777777" w:rsidR="004F5B09" w:rsidRPr="009143E1" w:rsidRDefault="004F5B09" w:rsidP="004F5B09">
      <w:pPr>
        <w:rPr>
          <w:rFonts w:ascii="Arial" w:hAnsi="Arial" w:cs="Arial"/>
          <w:color w:val="000000"/>
          <w:shd w:val="clear" w:color="auto" w:fill="FFFFFF"/>
        </w:rPr>
      </w:pPr>
    </w:p>
    <w:p w14:paraId="51440B6D" w14:textId="77777777" w:rsidR="004F5B09" w:rsidRPr="009143E1" w:rsidRDefault="004F5B09" w:rsidP="004F5B09">
      <w:pPr>
        <w:rPr>
          <w:rFonts w:ascii="Arial" w:hAnsi="Arial" w:cs="Arial"/>
          <w:color w:val="000000"/>
          <w:shd w:val="clear" w:color="auto" w:fill="FFFFFF"/>
        </w:rPr>
      </w:pPr>
    </w:p>
    <w:p w14:paraId="3A772F43" w14:textId="77777777" w:rsidR="004F5B09" w:rsidRPr="009143E1" w:rsidRDefault="004F5B09" w:rsidP="004F5B09">
      <w:pPr>
        <w:rPr>
          <w:rFonts w:ascii="Arial" w:hAnsi="Arial" w:cs="Arial"/>
          <w:color w:val="000000"/>
          <w:szCs w:val="20"/>
          <w:shd w:val="clear" w:color="auto" w:fill="FFFFFF"/>
        </w:rPr>
      </w:pPr>
      <w:r w:rsidRPr="009143E1">
        <w:rPr>
          <w:rFonts w:ascii="Arial" w:hAnsi="Arial" w:cs="Arial"/>
          <w:color w:val="000000"/>
          <w:szCs w:val="20"/>
          <w:shd w:val="clear" w:color="auto" w:fill="FFFFFF"/>
        </w:rPr>
        <w:t>Kumar, R. (2011). </w:t>
      </w:r>
      <w:r w:rsidRPr="009143E1">
        <w:rPr>
          <w:rFonts w:ascii="Arial" w:hAnsi="Arial" w:cs="Arial"/>
          <w:i/>
          <w:iCs/>
          <w:color w:val="000000"/>
          <w:szCs w:val="20"/>
        </w:rPr>
        <w:t>Research methodology</w:t>
      </w:r>
      <w:r w:rsidRPr="009143E1">
        <w:rPr>
          <w:rFonts w:ascii="Arial" w:hAnsi="Arial" w:cs="Arial"/>
          <w:color w:val="000000"/>
          <w:szCs w:val="20"/>
          <w:shd w:val="clear" w:color="auto" w:fill="FFFFFF"/>
        </w:rPr>
        <w:t>. 3rd ed. London: SAGE Publications Ltd.</w:t>
      </w:r>
    </w:p>
    <w:p w14:paraId="095CEEF1" w14:textId="77777777" w:rsidR="004F5B09" w:rsidRPr="009143E1" w:rsidRDefault="004F5B09" w:rsidP="004F5B09">
      <w:pPr>
        <w:rPr>
          <w:rFonts w:ascii="Arial" w:hAnsi="Arial" w:cs="Arial"/>
          <w:color w:val="000000"/>
          <w:szCs w:val="20"/>
          <w:shd w:val="clear" w:color="auto" w:fill="FFFFFF"/>
        </w:rPr>
      </w:pPr>
    </w:p>
    <w:p w14:paraId="4D473F9C" w14:textId="77777777" w:rsidR="004F5B09" w:rsidRPr="009143E1" w:rsidRDefault="004F5B09" w:rsidP="004F5B09">
      <w:pPr>
        <w:rPr>
          <w:rFonts w:ascii="Arial" w:hAnsi="Arial" w:cs="Arial"/>
          <w:color w:val="000000"/>
          <w:szCs w:val="20"/>
          <w:shd w:val="clear" w:color="auto" w:fill="FFFFFF"/>
        </w:rPr>
      </w:pPr>
    </w:p>
    <w:p w14:paraId="41601605" w14:textId="77777777" w:rsidR="004F5B09" w:rsidRPr="009143E1" w:rsidRDefault="004F5B09" w:rsidP="004F5B09">
      <w:pPr>
        <w:rPr>
          <w:rFonts w:ascii="Arial" w:hAnsi="Arial" w:cs="Arial"/>
          <w:color w:val="000000"/>
          <w:szCs w:val="20"/>
          <w:shd w:val="clear" w:color="auto" w:fill="FFFFFF"/>
        </w:rPr>
      </w:pPr>
      <w:r w:rsidRPr="009143E1">
        <w:rPr>
          <w:rFonts w:ascii="Arial" w:hAnsi="Arial" w:cs="Arial"/>
          <w:color w:val="000000"/>
          <w:szCs w:val="20"/>
          <w:shd w:val="clear" w:color="auto" w:fill="FFFFFF"/>
        </w:rPr>
        <w:t>Lim, W. and Ting, D. (2012). </w:t>
      </w:r>
      <w:r w:rsidRPr="009143E1">
        <w:rPr>
          <w:rFonts w:ascii="Arial" w:hAnsi="Arial" w:cs="Arial"/>
          <w:i/>
          <w:iCs/>
          <w:color w:val="000000"/>
          <w:szCs w:val="20"/>
        </w:rPr>
        <w:t>Research Methodology: A Toolkit of Sampling and Data Analysis Techniques for Quantitative Research</w:t>
      </w:r>
      <w:r w:rsidRPr="009143E1">
        <w:rPr>
          <w:rFonts w:ascii="Arial" w:hAnsi="Arial" w:cs="Arial"/>
          <w:color w:val="000000"/>
          <w:szCs w:val="20"/>
          <w:shd w:val="clear" w:color="auto" w:fill="FFFFFF"/>
        </w:rPr>
        <w:t>. München: GRIN Verlag GmbH.</w:t>
      </w:r>
    </w:p>
    <w:p w14:paraId="1E398932" w14:textId="77777777" w:rsidR="004F5B09" w:rsidRDefault="004F5B09" w:rsidP="004F5B09">
      <w:pPr>
        <w:rPr>
          <w:rFonts w:ascii="Arial" w:hAnsi="Arial" w:cs="Arial"/>
          <w:sz w:val="36"/>
        </w:rPr>
      </w:pPr>
    </w:p>
    <w:p w14:paraId="205112AA" w14:textId="77777777" w:rsidR="004F5B09" w:rsidRPr="009143E1" w:rsidRDefault="004F5B09" w:rsidP="004F5B09">
      <w:pPr>
        <w:rPr>
          <w:rFonts w:ascii="Arial" w:hAnsi="Arial" w:cs="Arial"/>
        </w:rPr>
      </w:pPr>
    </w:p>
    <w:p w14:paraId="6145D2E1" w14:textId="77777777" w:rsidR="004F5B09" w:rsidRPr="009143E1" w:rsidRDefault="004F5B09" w:rsidP="004F5B09">
      <w:pPr>
        <w:rPr>
          <w:rFonts w:ascii="Arial" w:hAnsi="Arial" w:cs="Arial"/>
          <w:color w:val="000000"/>
          <w:szCs w:val="20"/>
          <w:shd w:val="clear" w:color="auto" w:fill="FFFFFF"/>
        </w:rPr>
      </w:pPr>
      <w:r w:rsidRPr="009143E1">
        <w:rPr>
          <w:rFonts w:ascii="Arial" w:hAnsi="Arial" w:cs="Arial"/>
          <w:color w:val="000000"/>
          <w:szCs w:val="20"/>
          <w:shd w:val="clear" w:color="auto" w:fill="FFFFFF"/>
        </w:rPr>
        <w:t>Merriam, S. and Tisdell, E. (2016). </w:t>
      </w:r>
      <w:r w:rsidRPr="009143E1">
        <w:rPr>
          <w:rFonts w:ascii="Arial" w:hAnsi="Arial" w:cs="Arial"/>
          <w:i/>
          <w:iCs/>
          <w:color w:val="000000"/>
          <w:szCs w:val="20"/>
        </w:rPr>
        <w:t>Qualitative research</w:t>
      </w:r>
      <w:r w:rsidRPr="009143E1">
        <w:rPr>
          <w:rFonts w:ascii="Arial" w:hAnsi="Arial" w:cs="Arial"/>
          <w:color w:val="000000"/>
          <w:szCs w:val="20"/>
          <w:shd w:val="clear" w:color="auto" w:fill="FFFFFF"/>
        </w:rPr>
        <w:t>. 4th ed. Montgomery, San Fransisco: Jossey-Bass.</w:t>
      </w:r>
    </w:p>
    <w:p w14:paraId="4EB7FABF" w14:textId="77777777" w:rsidR="004F5B09" w:rsidRPr="009143E1" w:rsidRDefault="004F5B09" w:rsidP="004F5B09">
      <w:pPr>
        <w:rPr>
          <w:rFonts w:ascii="Arial" w:hAnsi="Arial" w:cs="Arial"/>
          <w:sz w:val="32"/>
        </w:rPr>
      </w:pPr>
    </w:p>
    <w:p w14:paraId="031B58A4" w14:textId="77777777" w:rsidR="004F5B09" w:rsidRPr="009143E1" w:rsidRDefault="004F5B09" w:rsidP="004F5B09">
      <w:pPr>
        <w:rPr>
          <w:rFonts w:ascii="Arial" w:hAnsi="Arial" w:cs="Arial"/>
        </w:rPr>
      </w:pPr>
    </w:p>
    <w:p w14:paraId="4B244A98" w14:textId="77777777" w:rsidR="004F5B09" w:rsidRPr="009143E1" w:rsidRDefault="004F5B09" w:rsidP="004F5B09">
      <w:pPr>
        <w:rPr>
          <w:rFonts w:ascii="Arial" w:hAnsi="Arial" w:cs="Arial"/>
          <w:color w:val="000000"/>
          <w:shd w:val="clear" w:color="auto" w:fill="FFFFFF"/>
        </w:rPr>
      </w:pPr>
      <w:r w:rsidRPr="009143E1">
        <w:rPr>
          <w:rFonts w:ascii="Arial" w:hAnsi="Arial" w:cs="Arial"/>
          <w:color w:val="000000"/>
          <w:shd w:val="clear" w:color="auto" w:fill="FFFFFF"/>
        </w:rPr>
        <w:t>Oliver, P. (2010). </w:t>
      </w:r>
      <w:r w:rsidRPr="009143E1">
        <w:rPr>
          <w:rFonts w:ascii="Arial" w:hAnsi="Arial" w:cs="Arial"/>
          <w:i/>
          <w:iCs/>
          <w:color w:val="000000"/>
        </w:rPr>
        <w:t>The student's guide to research ethics</w:t>
      </w:r>
      <w:r w:rsidRPr="009143E1">
        <w:rPr>
          <w:rFonts w:ascii="Arial" w:hAnsi="Arial" w:cs="Arial"/>
          <w:color w:val="000000"/>
          <w:shd w:val="clear" w:color="auto" w:fill="FFFFFF"/>
        </w:rPr>
        <w:t>. Maidenhead, England: Open University Press.</w:t>
      </w:r>
    </w:p>
    <w:p w14:paraId="4A4E79D8" w14:textId="77777777" w:rsidR="004F5B09" w:rsidRPr="009143E1" w:rsidRDefault="004F5B09" w:rsidP="004F5B09">
      <w:pPr>
        <w:rPr>
          <w:rFonts w:ascii="Arial" w:hAnsi="Arial" w:cs="Arial"/>
          <w:color w:val="000000"/>
          <w:shd w:val="clear" w:color="auto" w:fill="FFFFFF"/>
        </w:rPr>
      </w:pPr>
    </w:p>
    <w:p w14:paraId="3FA52F08" w14:textId="77777777" w:rsidR="004F5B09" w:rsidRPr="009143E1" w:rsidRDefault="004F5B09" w:rsidP="004F5B09">
      <w:pPr>
        <w:rPr>
          <w:rFonts w:ascii="Arial" w:hAnsi="Arial" w:cs="Arial"/>
          <w:color w:val="000000"/>
          <w:shd w:val="clear" w:color="auto" w:fill="FFFFFF"/>
        </w:rPr>
      </w:pPr>
    </w:p>
    <w:p w14:paraId="3F0A1E66" w14:textId="77777777" w:rsidR="004F5B09" w:rsidRPr="009143E1" w:rsidRDefault="004F5B09" w:rsidP="004F5B09">
      <w:pPr>
        <w:rPr>
          <w:rStyle w:val="selectable"/>
          <w:rFonts w:ascii="Arial" w:hAnsi="Arial" w:cs="Arial"/>
        </w:rPr>
      </w:pPr>
      <w:r w:rsidRPr="009143E1">
        <w:rPr>
          <w:rStyle w:val="selectable"/>
          <w:rFonts w:ascii="Arial" w:hAnsi="Arial" w:cs="Arial"/>
        </w:rPr>
        <w:t xml:space="preserve">Qualres.org. (2008). </w:t>
      </w:r>
      <w:r w:rsidRPr="009143E1">
        <w:rPr>
          <w:rStyle w:val="selectable"/>
          <w:rFonts w:ascii="Arial" w:hAnsi="Arial" w:cs="Arial"/>
          <w:i/>
          <w:iCs/>
        </w:rPr>
        <w:t>RWJF - Qualitative Research Guidelines Project | Observation | Observation</w:t>
      </w:r>
      <w:r w:rsidRPr="009143E1">
        <w:rPr>
          <w:rStyle w:val="selectable"/>
          <w:rFonts w:ascii="Arial" w:hAnsi="Arial" w:cs="Arial"/>
        </w:rPr>
        <w:t xml:space="preserve">. [online] Available at: </w:t>
      </w:r>
      <w:hyperlink r:id="rId17" w:history="1">
        <w:r w:rsidRPr="009143E1">
          <w:rPr>
            <w:rStyle w:val="Hyperlink"/>
            <w:rFonts w:ascii="Arial" w:hAnsi="Arial" w:cs="Arial"/>
          </w:rPr>
          <w:t>http://www.qualres.org/HomeObse-3594.html</w:t>
        </w:r>
      </w:hyperlink>
      <w:r w:rsidRPr="009143E1">
        <w:rPr>
          <w:rStyle w:val="selectable"/>
          <w:rFonts w:ascii="Arial" w:hAnsi="Arial" w:cs="Arial"/>
        </w:rPr>
        <w:t xml:space="preserve">  [Accessed: 25</w:t>
      </w:r>
      <w:r w:rsidRPr="009143E1">
        <w:rPr>
          <w:rStyle w:val="selectable"/>
          <w:rFonts w:ascii="Arial" w:hAnsi="Arial" w:cs="Arial"/>
          <w:vertAlign w:val="superscript"/>
        </w:rPr>
        <w:t>th</w:t>
      </w:r>
      <w:r w:rsidRPr="009143E1">
        <w:rPr>
          <w:rStyle w:val="selectable"/>
          <w:rFonts w:ascii="Arial" w:hAnsi="Arial" w:cs="Arial"/>
        </w:rPr>
        <w:t xml:space="preserve"> January, 2019].</w:t>
      </w:r>
    </w:p>
    <w:p w14:paraId="023CF664" w14:textId="77777777" w:rsidR="004F5B09" w:rsidRDefault="004F5B09" w:rsidP="004F5B09">
      <w:pPr>
        <w:rPr>
          <w:rStyle w:val="selectable"/>
          <w:rFonts w:ascii="Arial" w:hAnsi="Arial" w:cs="Arial"/>
        </w:rPr>
      </w:pPr>
    </w:p>
    <w:p w14:paraId="77C50ACE" w14:textId="77777777" w:rsidR="004F5B09" w:rsidRPr="0017518A" w:rsidRDefault="004F5B09" w:rsidP="004F5B09">
      <w:pPr>
        <w:rPr>
          <w:sz w:val="36"/>
        </w:rPr>
      </w:pPr>
      <w:r w:rsidRPr="0017518A">
        <w:rPr>
          <w:rFonts w:ascii="Arial" w:hAnsi="Arial" w:cs="Arial"/>
          <w:color w:val="000000"/>
          <w:szCs w:val="20"/>
          <w:shd w:val="clear" w:color="auto" w:fill="FFFFFF"/>
        </w:rPr>
        <w:t>Robinson, D. and Schraw, G. (2008). </w:t>
      </w:r>
      <w:r w:rsidRPr="0017518A">
        <w:rPr>
          <w:rFonts w:ascii="Arial" w:hAnsi="Arial" w:cs="Arial"/>
          <w:i/>
          <w:iCs/>
          <w:color w:val="000000"/>
          <w:szCs w:val="20"/>
        </w:rPr>
        <w:t>Recent innovations in educational technology that facilitate student learning</w:t>
      </w:r>
      <w:r w:rsidRPr="0017518A">
        <w:rPr>
          <w:rFonts w:ascii="Arial" w:hAnsi="Arial" w:cs="Arial"/>
          <w:color w:val="000000"/>
          <w:szCs w:val="20"/>
          <w:shd w:val="clear" w:color="auto" w:fill="FFFFFF"/>
        </w:rPr>
        <w:t>. Charlotte: Information Age Pub.</w:t>
      </w:r>
    </w:p>
    <w:p w14:paraId="5D3C6EAF" w14:textId="77777777" w:rsidR="004F5B09" w:rsidRPr="009143E1" w:rsidRDefault="004F5B09" w:rsidP="004F5B09">
      <w:pPr>
        <w:rPr>
          <w:rStyle w:val="selectable"/>
          <w:rFonts w:ascii="Arial" w:hAnsi="Arial" w:cs="Arial"/>
        </w:rPr>
      </w:pPr>
    </w:p>
    <w:p w14:paraId="726F0511" w14:textId="77777777" w:rsidR="004F5B09" w:rsidRPr="009143E1" w:rsidRDefault="004F5B09" w:rsidP="004F5B09">
      <w:pPr>
        <w:rPr>
          <w:rFonts w:ascii="Arial" w:hAnsi="Arial" w:cs="Arial"/>
          <w:sz w:val="28"/>
        </w:rPr>
      </w:pPr>
      <w:r w:rsidRPr="009143E1">
        <w:rPr>
          <w:rFonts w:ascii="Arial" w:hAnsi="Arial" w:cs="Arial"/>
          <w:color w:val="000000"/>
          <w:szCs w:val="20"/>
          <w:shd w:val="clear" w:color="auto" w:fill="FFFFFF"/>
        </w:rPr>
        <w:t>Rowarth, K., Sweetman, C., Narayan, S., Rowlands, J. and Hopkins, A. (2019). </w:t>
      </w:r>
      <w:r w:rsidRPr="009143E1">
        <w:rPr>
          <w:rFonts w:ascii="Arial" w:hAnsi="Arial" w:cs="Arial"/>
          <w:i/>
          <w:iCs/>
          <w:color w:val="000000"/>
          <w:szCs w:val="20"/>
        </w:rPr>
        <w:t>Conducting Semi-structured Interviews</w:t>
      </w:r>
      <w:r w:rsidRPr="009143E1">
        <w:rPr>
          <w:rFonts w:ascii="Arial" w:hAnsi="Arial" w:cs="Arial"/>
          <w:color w:val="000000"/>
          <w:szCs w:val="20"/>
          <w:shd w:val="clear" w:color="auto" w:fill="FFFFFF"/>
        </w:rPr>
        <w:t xml:space="preserve">. [online] Google Books. Available at: </w:t>
      </w:r>
      <w:hyperlink r:id="rId18" w:anchor="v=onepage&amp;q&amp;f=false" w:history="1">
        <w:r w:rsidRPr="009143E1">
          <w:rPr>
            <w:rStyle w:val="Hyperlink"/>
            <w:rFonts w:ascii="Arial" w:hAnsi="Arial" w:cs="Arial"/>
            <w:szCs w:val="20"/>
            <w:shd w:val="clear" w:color="auto" w:fill="FFFFFF"/>
          </w:rPr>
          <w:t>https://books.google.co.uk/books?id=-dHtAQAAQBAJ&amp;printsec=frontcover&amp;dq=semi-</w:t>
        </w:r>
        <w:r w:rsidRPr="009143E1">
          <w:rPr>
            <w:rStyle w:val="Hyperlink"/>
            <w:rFonts w:ascii="Arial" w:hAnsi="Arial" w:cs="Arial"/>
            <w:sz w:val="21"/>
            <w:szCs w:val="20"/>
            <w:shd w:val="clear" w:color="auto" w:fill="FFFFFF"/>
          </w:rPr>
          <w:lastRenderedPageBreak/>
          <w:t>structured+interview&amp;hl=en&amp;sa=X&amp;ved=0ahUKEwiZ0dKmgtfgAhXZVRUIHSG2ABoQ6AEIOzAD#v=onepage&amp;q&amp;f=false</w:t>
        </w:r>
      </w:hyperlink>
      <w:r w:rsidRPr="009143E1">
        <w:rPr>
          <w:rFonts w:ascii="Arial" w:hAnsi="Arial" w:cs="Arial"/>
          <w:color w:val="000000"/>
          <w:sz w:val="21"/>
          <w:szCs w:val="20"/>
          <w:shd w:val="clear" w:color="auto" w:fill="FFFFFF"/>
        </w:rPr>
        <w:t xml:space="preserve">  [Accessed 25 Feb. 2019].</w:t>
      </w:r>
    </w:p>
    <w:p w14:paraId="282240AF" w14:textId="77777777" w:rsidR="004F5B09" w:rsidRDefault="004F5B09" w:rsidP="004F5B09">
      <w:pPr>
        <w:rPr>
          <w:rStyle w:val="selectable"/>
          <w:rFonts w:ascii="Arial" w:hAnsi="Arial" w:cs="Arial"/>
        </w:rPr>
      </w:pPr>
    </w:p>
    <w:p w14:paraId="45183571" w14:textId="77777777" w:rsidR="004F5B09" w:rsidRPr="00B3474C" w:rsidRDefault="004F5B09" w:rsidP="004F5B09">
      <w:pPr>
        <w:spacing w:before="100" w:beforeAutospacing="1" w:after="100" w:afterAutospacing="1"/>
        <w:rPr>
          <w:rFonts w:ascii="Arial" w:hAnsi="Arial" w:cs="Arial"/>
        </w:rPr>
      </w:pPr>
      <w:r w:rsidRPr="00B3474C">
        <w:rPr>
          <w:rFonts w:ascii="Arial" w:hAnsi="Arial" w:cs="Arial"/>
        </w:rPr>
        <w:t xml:space="preserve">Schunk, D .H., &amp; Zimmerman. B. J. (Eds.). (1994). </w:t>
      </w:r>
      <w:r w:rsidRPr="00B3474C">
        <w:rPr>
          <w:rFonts w:ascii="Arial" w:hAnsi="Arial" w:cs="Arial"/>
          <w:i/>
          <w:iCs/>
        </w:rPr>
        <w:t>Self-regulation of learning and performance: issues and educational applications</w:t>
      </w:r>
      <w:r w:rsidRPr="00B3474C">
        <w:rPr>
          <w:rFonts w:ascii="Arial" w:hAnsi="Arial" w:cs="Arial"/>
        </w:rPr>
        <w:t xml:space="preserve">. Hillsdale, N.J: L. Erlbaum Associates </w:t>
      </w:r>
    </w:p>
    <w:p w14:paraId="4CC70EE9" w14:textId="77777777" w:rsidR="004F5B09" w:rsidRPr="009143E1" w:rsidRDefault="004F5B09" w:rsidP="004F5B09">
      <w:pPr>
        <w:rPr>
          <w:rStyle w:val="selectable"/>
          <w:rFonts w:ascii="Arial" w:hAnsi="Arial" w:cs="Arial"/>
        </w:rPr>
      </w:pPr>
    </w:p>
    <w:p w14:paraId="0B93D8D7" w14:textId="77777777" w:rsidR="004F5B09" w:rsidRPr="009143E1" w:rsidRDefault="004F5B09" w:rsidP="004F5B09">
      <w:pPr>
        <w:rPr>
          <w:rStyle w:val="selectable"/>
          <w:rFonts w:ascii="Arial" w:hAnsi="Arial" w:cs="Arial"/>
        </w:rPr>
      </w:pPr>
      <w:r w:rsidRPr="009143E1">
        <w:rPr>
          <w:rStyle w:val="selectable"/>
          <w:rFonts w:ascii="Arial" w:hAnsi="Arial" w:cs="Arial"/>
        </w:rPr>
        <w:t xml:space="preserve">Tuckman, B. and Harper, B. (2012). </w:t>
      </w:r>
      <w:r w:rsidRPr="009143E1">
        <w:rPr>
          <w:rStyle w:val="selectable"/>
          <w:rFonts w:ascii="Arial" w:hAnsi="Arial" w:cs="Arial"/>
          <w:i/>
          <w:iCs/>
        </w:rPr>
        <w:t>Conducting educational research</w:t>
      </w:r>
      <w:r w:rsidRPr="009143E1">
        <w:rPr>
          <w:rStyle w:val="selectable"/>
          <w:rFonts w:ascii="Arial" w:hAnsi="Arial" w:cs="Arial"/>
        </w:rPr>
        <w:t xml:space="preserve">. 1st ed. Lanham, Md.: Rowman &amp; Littlefield Publishers. </w:t>
      </w:r>
    </w:p>
    <w:p w14:paraId="41F25B90" w14:textId="77777777" w:rsidR="004F5B09" w:rsidRPr="009143E1" w:rsidRDefault="004F5B09" w:rsidP="004F5B09">
      <w:pPr>
        <w:rPr>
          <w:rStyle w:val="selectable"/>
          <w:rFonts w:ascii="Arial" w:hAnsi="Arial" w:cs="Arial"/>
        </w:rPr>
      </w:pPr>
    </w:p>
    <w:p w14:paraId="09AF8AA4" w14:textId="77777777" w:rsidR="004F5B09" w:rsidRPr="009143E1" w:rsidRDefault="004F5B09" w:rsidP="004F5B09">
      <w:pPr>
        <w:rPr>
          <w:rStyle w:val="selectable"/>
          <w:rFonts w:ascii="Arial" w:hAnsi="Arial" w:cs="Arial"/>
        </w:rPr>
      </w:pPr>
    </w:p>
    <w:p w14:paraId="2E667B90" w14:textId="3AA56605" w:rsidR="004F5B09" w:rsidRPr="009143E1" w:rsidRDefault="004F5B09" w:rsidP="004F5B09">
      <w:pPr>
        <w:rPr>
          <w:rFonts w:ascii="Arial" w:hAnsi="Arial" w:cs="Arial"/>
          <w:sz w:val="36"/>
        </w:rPr>
      </w:pPr>
      <w:r w:rsidRPr="009143E1">
        <w:rPr>
          <w:rFonts w:ascii="Arial" w:hAnsi="Arial" w:cs="Arial"/>
          <w:color w:val="000000"/>
          <w:szCs w:val="20"/>
          <w:shd w:val="clear" w:color="auto" w:fill="FFFFFF"/>
        </w:rPr>
        <w:t>Wengraf, T. and Formánková, L. (2011). </w:t>
      </w:r>
      <w:r w:rsidRPr="009143E1">
        <w:rPr>
          <w:rFonts w:ascii="Arial" w:hAnsi="Arial" w:cs="Arial"/>
          <w:i/>
          <w:iCs/>
          <w:color w:val="000000"/>
          <w:szCs w:val="20"/>
        </w:rPr>
        <w:t xml:space="preserve">Qualitative Research Interviewing: </w:t>
      </w:r>
      <w:r w:rsidR="000263F7" w:rsidRPr="009143E1">
        <w:rPr>
          <w:rFonts w:ascii="Arial" w:hAnsi="Arial" w:cs="Arial"/>
          <w:i/>
          <w:iCs/>
          <w:color w:val="000000"/>
          <w:szCs w:val="20"/>
        </w:rPr>
        <w:t>Biographic</w:t>
      </w:r>
      <w:r w:rsidRPr="009143E1">
        <w:rPr>
          <w:rFonts w:ascii="Arial" w:hAnsi="Arial" w:cs="Arial"/>
          <w:i/>
          <w:iCs/>
          <w:color w:val="000000"/>
          <w:szCs w:val="20"/>
        </w:rPr>
        <w:t>-Narrative Interview is a Powerful Method</w:t>
      </w:r>
      <w:r w:rsidRPr="009143E1">
        <w:rPr>
          <w:rFonts w:ascii="Arial" w:hAnsi="Arial" w:cs="Arial"/>
          <w:color w:val="000000"/>
          <w:szCs w:val="20"/>
          <w:shd w:val="clear" w:color="auto" w:fill="FFFFFF"/>
        </w:rPr>
        <w:t>. London: SAGE Publications.</w:t>
      </w:r>
    </w:p>
    <w:p w14:paraId="2C9F0FD1" w14:textId="77777777" w:rsidR="004F5B09" w:rsidRPr="009143E1" w:rsidRDefault="004F5B09" w:rsidP="004F5B09">
      <w:pPr>
        <w:rPr>
          <w:rFonts w:ascii="Arial" w:hAnsi="Arial" w:cs="Arial"/>
        </w:rPr>
      </w:pPr>
    </w:p>
    <w:p w14:paraId="6D2E89DB" w14:textId="77777777" w:rsidR="004F5B09" w:rsidRPr="009143E1" w:rsidRDefault="004F5B09" w:rsidP="004F5B09">
      <w:pPr>
        <w:rPr>
          <w:rFonts w:ascii="Arial" w:hAnsi="Arial" w:cs="Arial"/>
          <w:color w:val="000000"/>
          <w:shd w:val="clear" w:color="auto" w:fill="FFFFFF"/>
        </w:rPr>
      </w:pPr>
    </w:p>
    <w:p w14:paraId="2D6B9AF5" w14:textId="77777777" w:rsidR="004F5B09" w:rsidRPr="009143E1" w:rsidRDefault="004F5B09" w:rsidP="004F5B09">
      <w:pPr>
        <w:rPr>
          <w:rFonts w:ascii="Arial" w:hAnsi="Arial" w:cs="Arial"/>
          <w:color w:val="000000"/>
          <w:szCs w:val="20"/>
          <w:shd w:val="clear" w:color="auto" w:fill="FFFFFF"/>
        </w:rPr>
      </w:pPr>
      <w:r w:rsidRPr="009143E1">
        <w:rPr>
          <w:rFonts w:ascii="Arial" w:hAnsi="Arial" w:cs="Arial"/>
          <w:color w:val="000000"/>
          <w:szCs w:val="20"/>
          <w:shd w:val="clear" w:color="auto" w:fill="FFFFFF"/>
        </w:rPr>
        <w:t>White, A. and Southwell, B. (2003). </w:t>
      </w:r>
      <w:r w:rsidRPr="009143E1">
        <w:rPr>
          <w:rFonts w:ascii="Arial" w:hAnsi="Arial" w:cs="Arial"/>
          <w:i/>
          <w:iCs/>
          <w:color w:val="000000"/>
          <w:szCs w:val="20"/>
        </w:rPr>
        <w:t>Lesson study project</w:t>
      </w:r>
      <w:r w:rsidRPr="009143E1">
        <w:rPr>
          <w:rFonts w:ascii="Arial" w:hAnsi="Arial" w:cs="Arial"/>
          <w:color w:val="000000"/>
          <w:szCs w:val="20"/>
          <w:shd w:val="clear" w:color="auto" w:fill="FFFFFF"/>
        </w:rPr>
        <w:t>. Ryde, N.S.W.: Professional Support and Curriculum Directorate, NSW Dept. of Education and Training.</w:t>
      </w:r>
    </w:p>
    <w:p w14:paraId="14248159" w14:textId="77777777" w:rsidR="004F5B09" w:rsidRPr="00B3474C" w:rsidRDefault="004F5B09" w:rsidP="004F5B09">
      <w:pPr>
        <w:spacing w:before="100" w:beforeAutospacing="1" w:after="100" w:afterAutospacing="1"/>
        <w:rPr>
          <w:rFonts w:ascii="Arial" w:hAnsi="Arial" w:cs="Arial"/>
        </w:rPr>
      </w:pPr>
      <w:r w:rsidRPr="00B3474C">
        <w:rPr>
          <w:rFonts w:ascii="Arial" w:hAnsi="Arial" w:cs="Arial"/>
        </w:rPr>
        <w:t xml:space="preserve">Voelkl, K. E. (1995). School warmth, student participation, and achievement. </w:t>
      </w:r>
      <w:r w:rsidRPr="00B3474C">
        <w:rPr>
          <w:rFonts w:ascii="Arial" w:hAnsi="Arial" w:cs="Arial"/>
          <w:i/>
          <w:iCs/>
        </w:rPr>
        <w:t>Journal of Experimental Education, 63</w:t>
      </w:r>
      <w:r w:rsidRPr="00B3474C">
        <w:rPr>
          <w:rFonts w:ascii="Arial" w:hAnsi="Arial" w:cs="Arial"/>
        </w:rPr>
        <w:t xml:space="preserve">(2), 127–38. </w:t>
      </w:r>
    </w:p>
    <w:p w14:paraId="5782ECBA" w14:textId="77777777" w:rsidR="004F5B09" w:rsidRPr="009143E1" w:rsidRDefault="004F5B09" w:rsidP="004F5B09">
      <w:pPr>
        <w:rPr>
          <w:rFonts w:ascii="Arial" w:hAnsi="Arial" w:cs="Arial"/>
          <w:sz w:val="36"/>
        </w:rPr>
      </w:pPr>
      <w:r w:rsidRPr="009143E1">
        <w:rPr>
          <w:rFonts w:ascii="Arial" w:hAnsi="Arial" w:cs="Arial"/>
          <w:color w:val="000000"/>
          <w:szCs w:val="20"/>
          <w:shd w:val="clear" w:color="auto" w:fill="FFFFFF"/>
        </w:rPr>
        <w:t>Zikmund, W., D'Alessandro, S., Winzar, H., Lowe, B. and Babin, B. (2014). </w:t>
      </w:r>
      <w:r w:rsidRPr="009143E1">
        <w:rPr>
          <w:rFonts w:ascii="Arial" w:hAnsi="Arial" w:cs="Arial"/>
          <w:i/>
          <w:iCs/>
          <w:color w:val="000000"/>
          <w:szCs w:val="20"/>
        </w:rPr>
        <w:t>Marketing research</w:t>
      </w:r>
      <w:r w:rsidRPr="009143E1">
        <w:rPr>
          <w:rFonts w:ascii="Arial" w:hAnsi="Arial" w:cs="Arial"/>
          <w:color w:val="000000"/>
          <w:szCs w:val="20"/>
          <w:shd w:val="clear" w:color="auto" w:fill="FFFFFF"/>
        </w:rPr>
        <w:t>. 3rd ed. Australia: Cengage Learning Australia.</w:t>
      </w:r>
    </w:p>
    <w:p w14:paraId="35E04930" w14:textId="77777777" w:rsidR="004F5B09" w:rsidRPr="00614CFC" w:rsidRDefault="004F5B09" w:rsidP="008A115B">
      <w:pPr>
        <w:jc w:val="both"/>
        <w:rPr>
          <w:rFonts w:ascii="Arial" w:hAnsi="Arial" w:cs="Arial"/>
          <w:color w:val="000000" w:themeColor="text1"/>
          <w:sz w:val="22"/>
          <w:szCs w:val="22"/>
        </w:rPr>
      </w:pPr>
    </w:p>
    <w:sectPr w:rsidR="004F5B09" w:rsidRPr="00614CFC" w:rsidSect="002E7418">
      <w:headerReference w:type="default" r:id="rId19"/>
      <w:footerReference w:type="even" r:id="rId20"/>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580D02" w14:textId="77777777" w:rsidR="00B0314E" w:rsidRDefault="00B0314E" w:rsidP="00F255D1">
      <w:r>
        <w:separator/>
      </w:r>
    </w:p>
  </w:endnote>
  <w:endnote w:type="continuationSeparator" w:id="0">
    <w:p w14:paraId="75A5393F" w14:textId="77777777" w:rsidR="00B0314E" w:rsidRDefault="00B0314E" w:rsidP="00F255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entury">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8227530"/>
      <w:docPartObj>
        <w:docPartGallery w:val="Page Numbers (Bottom of Page)"/>
        <w:docPartUnique/>
      </w:docPartObj>
    </w:sdtPr>
    <w:sdtContent>
      <w:p w14:paraId="6ABD225F" w14:textId="4858F829" w:rsidR="000B5594" w:rsidRDefault="000B5594" w:rsidP="000B55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9394B7" w14:textId="77777777" w:rsidR="000B5594" w:rsidRDefault="000B55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4466805"/>
      <w:docPartObj>
        <w:docPartGallery w:val="Page Numbers (Bottom of Page)"/>
        <w:docPartUnique/>
      </w:docPartObj>
    </w:sdtPr>
    <w:sdtContent>
      <w:p w14:paraId="0864029B" w14:textId="43C61D78" w:rsidR="000B5594" w:rsidRDefault="000B5594" w:rsidP="000B55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9EC121" w14:textId="77777777" w:rsidR="000B5594" w:rsidRDefault="000B55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B1781E" w14:textId="77777777" w:rsidR="00B0314E" w:rsidRDefault="00B0314E" w:rsidP="00F255D1">
      <w:r>
        <w:separator/>
      </w:r>
    </w:p>
  </w:footnote>
  <w:footnote w:type="continuationSeparator" w:id="0">
    <w:p w14:paraId="37028504" w14:textId="77777777" w:rsidR="00B0314E" w:rsidRDefault="00B0314E" w:rsidP="00F255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B1523C" w14:textId="68D51F15" w:rsidR="00614CFC" w:rsidRPr="00614CFC" w:rsidRDefault="00614CFC">
    <w:pPr>
      <w:pStyle w:val="Header"/>
      <w:rPr>
        <w:rFonts w:ascii="Book Antiqua" w:hAnsi="Book Antiqua"/>
        <w:sz w:val="22"/>
      </w:rPr>
    </w:pPr>
    <w:r w:rsidRPr="00614CFC">
      <w:rPr>
        <w:rFonts w:ascii="Book Antiqua" w:hAnsi="Book Antiqua"/>
        <w:sz w:val="22"/>
      </w:rPr>
      <w:t>1401158</w:t>
    </w:r>
    <w:r w:rsidR="005918C7">
      <w:rPr>
        <w:rFonts w:ascii="Book Antiqua" w:hAnsi="Book Antiqua"/>
        <w:sz w:val="22"/>
      </w:rPr>
      <w:tab/>
    </w:r>
    <w:r w:rsidR="005918C7">
      <w:rPr>
        <w:rFonts w:ascii="Book Antiqua" w:hAnsi="Book Antiqua"/>
        <w:sz w:val="22"/>
      </w:rPr>
      <w:tab/>
      <w:t>Word count: 6</w:t>
    </w:r>
    <w:r w:rsidR="00093A5F">
      <w:rPr>
        <w:rFonts w:ascii="Book Antiqua" w:hAnsi="Book Antiqua"/>
        <w:sz w:val="22"/>
      </w:rPr>
      <w:t>536</w:t>
    </w:r>
  </w:p>
  <w:p w14:paraId="5D14B88C" w14:textId="77777777" w:rsidR="00614CFC" w:rsidRDefault="00614C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D6AD2"/>
    <w:multiLevelType w:val="hybridMultilevel"/>
    <w:tmpl w:val="55C6FE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C04348"/>
    <w:multiLevelType w:val="multilevel"/>
    <w:tmpl w:val="B0B0CB8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EF30613"/>
    <w:multiLevelType w:val="multilevel"/>
    <w:tmpl w:val="83246F94"/>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3" w15:restartNumberingAfterBreak="0">
    <w:nsid w:val="207C5EBF"/>
    <w:multiLevelType w:val="multilevel"/>
    <w:tmpl w:val="076403F0"/>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0641AE5"/>
    <w:multiLevelType w:val="hybridMultilevel"/>
    <w:tmpl w:val="9A0E9DDE"/>
    <w:lvl w:ilvl="0" w:tplc="1010840E">
      <w:start w:val="1"/>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C022146"/>
    <w:multiLevelType w:val="multilevel"/>
    <w:tmpl w:val="6EB21044"/>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502433C4"/>
    <w:multiLevelType w:val="multilevel"/>
    <w:tmpl w:val="5CEE82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A390136"/>
    <w:multiLevelType w:val="hybridMultilevel"/>
    <w:tmpl w:val="AD205524"/>
    <w:lvl w:ilvl="0" w:tplc="A93E19AE">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673B0083"/>
    <w:multiLevelType w:val="hybridMultilevel"/>
    <w:tmpl w:val="4DFC1D22"/>
    <w:lvl w:ilvl="0" w:tplc="031A4EE6">
      <w:start w:val="1"/>
      <w:numFmt w:val="decimal"/>
      <w:lvlText w:val="%1."/>
      <w:lvlJc w:val="left"/>
      <w:pPr>
        <w:ind w:left="1080" w:hanging="360"/>
      </w:pPr>
      <w:rPr>
        <w:rFonts w:hint="default"/>
        <w:b/>
        <w:u w:val="single"/>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72D40D35"/>
    <w:multiLevelType w:val="hybridMultilevel"/>
    <w:tmpl w:val="FA346592"/>
    <w:lvl w:ilvl="0" w:tplc="8DC2BC64">
      <w:start w:val="1"/>
      <w:numFmt w:val="decimal"/>
      <w:lvlText w:val="%1."/>
      <w:lvlJc w:val="left"/>
      <w:pPr>
        <w:ind w:left="720" w:hanging="360"/>
      </w:pPr>
      <w:rPr>
        <w:rFonts w:hint="default"/>
        <w:b/>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3107B96"/>
    <w:multiLevelType w:val="hybridMultilevel"/>
    <w:tmpl w:val="A94EB1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B4B5236"/>
    <w:multiLevelType w:val="multilevel"/>
    <w:tmpl w:val="4AFC3C9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0"/>
  </w:num>
  <w:num w:numId="3">
    <w:abstractNumId w:val="9"/>
  </w:num>
  <w:num w:numId="4">
    <w:abstractNumId w:val="8"/>
  </w:num>
  <w:num w:numId="5">
    <w:abstractNumId w:val="7"/>
  </w:num>
  <w:num w:numId="6">
    <w:abstractNumId w:val="10"/>
  </w:num>
  <w:num w:numId="7">
    <w:abstractNumId w:val="3"/>
  </w:num>
  <w:num w:numId="8">
    <w:abstractNumId w:val="11"/>
  </w:num>
  <w:num w:numId="9">
    <w:abstractNumId w:val="1"/>
  </w:num>
  <w:num w:numId="10">
    <w:abstractNumId w:val="6"/>
  </w:num>
  <w:num w:numId="11">
    <w:abstractNumId w:val="5"/>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15B"/>
    <w:rsid w:val="00006775"/>
    <w:rsid w:val="000263F7"/>
    <w:rsid w:val="0003375B"/>
    <w:rsid w:val="00035B66"/>
    <w:rsid w:val="00037537"/>
    <w:rsid w:val="00071F1D"/>
    <w:rsid w:val="00093A5F"/>
    <w:rsid w:val="000A49F4"/>
    <w:rsid w:val="000B5594"/>
    <w:rsid w:val="000B5FA8"/>
    <w:rsid w:val="000C3C3D"/>
    <w:rsid w:val="000D61BB"/>
    <w:rsid w:val="000F5201"/>
    <w:rsid w:val="00136CBC"/>
    <w:rsid w:val="001426B1"/>
    <w:rsid w:val="00164519"/>
    <w:rsid w:val="00176C4F"/>
    <w:rsid w:val="001969D3"/>
    <w:rsid w:val="001C268B"/>
    <w:rsid w:val="001C561D"/>
    <w:rsid w:val="001D1A6D"/>
    <w:rsid w:val="001D537A"/>
    <w:rsid w:val="001E3CDE"/>
    <w:rsid w:val="001E4B79"/>
    <w:rsid w:val="001F65D8"/>
    <w:rsid w:val="00260296"/>
    <w:rsid w:val="00271EC4"/>
    <w:rsid w:val="002A634E"/>
    <w:rsid w:val="002B0F55"/>
    <w:rsid w:val="002B340D"/>
    <w:rsid w:val="002C4D39"/>
    <w:rsid w:val="002C7AD4"/>
    <w:rsid w:val="002C7DEA"/>
    <w:rsid w:val="002D20E6"/>
    <w:rsid w:val="002E0DFC"/>
    <w:rsid w:val="002E20E8"/>
    <w:rsid w:val="002E2DC3"/>
    <w:rsid w:val="002E6A89"/>
    <w:rsid w:val="002E7418"/>
    <w:rsid w:val="00336791"/>
    <w:rsid w:val="0034018E"/>
    <w:rsid w:val="00364355"/>
    <w:rsid w:val="003A4629"/>
    <w:rsid w:val="003B2EA3"/>
    <w:rsid w:val="003B5970"/>
    <w:rsid w:val="003C05F9"/>
    <w:rsid w:val="003F042D"/>
    <w:rsid w:val="00400C83"/>
    <w:rsid w:val="00405808"/>
    <w:rsid w:val="00406325"/>
    <w:rsid w:val="00410A94"/>
    <w:rsid w:val="00414820"/>
    <w:rsid w:val="00423C90"/>
    <w:rsid w:val="00425415"/>
    <w:rsid w:val="00430B07"/>
    <w:rsid w:val="00445ED7"/>
    <w:rsid w:val="00455374"/>
    <w:rsid w:val="00471028"/>
    <w:rsid w:val="00496010"/>
    <w:rsid w:val="004B3A00"/>
    <w:rsid w:val="004B4DAD"/>
    <w:rsid w:val="004F5B09"/>
    <w:rsid w:val="0050278E"/>
    <w:rsid w:val="005449B6"/>
    <w:rsid w:val="0055371C"/>
    <w:rsid w:val="0055624B"/>
    <w:rsid w:val="00561704"/>
    <w:rsid w:val="00561893"/>
    <w:rsid w:val="00566553"/>
    <w:rsid w:val="00581AED"/>
    <w:rsid w:val="00591457"/>
    <w:rsid w:val="005918C7"/>
    <w:rsid w:val="005A6230"/>
    <w:rsid w:val="005B3EC5"/>
    <w:rsid w:val="005B46DB"/>
    <w:rsid w:val="005B4E82"/>
    <w:rsid w:val="005E796D"/>
    <w:rsid w:val="005F384B"/>
    <w:rsid w:val="00604C4B"/>
    <w:rsid w:val="006139A7"/>
    <w:rsid w:val="00614CFC"/>
    <w:rsid w:val="00616F13"/>
    <w:rsid w:val="006213A3"/>
    <w:rsid w:val="00625B5A"/>
    <w:rsid w:val="00645BB7"/>
    <w:rsid w:val="00651103"/>
    <w:rsid w:val="0068169F"/>
    <w:rsid w:val="006822ED"/>
    <w:rsid w:val="00683072"/>
    <w:rsid w:val="0069160D"/>
    <w:rsid w:val="006A6922"/>
    <w:rsid w:val="006D5A28"/>
    <w:rsid w:val="006E365C"/>
    <w:rsid w:val="006E61B7"/>
    <w:rsid w:val="007128D3"/>
    <w:rsid w:val="00714520"/>
    <w:rsid w:val="00726EA2"/>
    <w:rsid w:val="00741B97"/>
    <w:rsid w:val="007624D0"/>
    <w:rsid w:val="00767302"/>
    <w:rsid w:val="00784CDB"/>
    <w:rsid w:val="00786151"/>
    <w:rsid w:val="007A06A0"/>
    <w:rsid w:val="007B207E"/>
    <w:rsid w:val="007C1263"/>
    <w:rsid w:val="007D34E1"/>
    <w:rsid w:val="007E4898"/>
    <w:rsid w:val="007E4FC6"/>
    <w:rsid w:val="007F431A"/>
    <w:rsid w:val="00800255"/>
    <w:rsid w:val="00814749"/>
    <w:rsid w:val="00826669"/>
    <w:rsid w:val="0083651F"/>
    <w:rsid w:val="008A115B"/>
    <w:rsid w:val="008B68FA"/>
    <w:rsid w:val="008C0073"/>
    <w:rsid w:val="008C5AE3"/>
    <w:rsid w:val="008F2A65"/>
    <w:rsid w:val="00904B87"/>
    <w:rsid w:val="00936760"/>
    <w:rsid w:val="00985ADA"/>
    <w:rsid w:val="0099250D"/>
    <w:rsid w:val="00993179"/>
    <w:rsid w:val="00996291"/>
    <w:rsid w:val="009B3A3A"/>
    <w:rsid w:val="009D769D"/>
    <w:rsid w:val="009F3813"/>
    <w:rsid w:val="00A919F6"/>
    <w:rsid w:val="00A94F01"/>
    <w:rsid w:val="00AA09D2"/>
    <w:rsid w:val="00AB1836"/>
    <w:rsid w:val="00AC0CC0"/>
    <w:rsid w:val="00B0314E"/>
    <w:rsid w:val="00B26FD2"/>
    <w:rsid w:val="00B844D7"/>
    <w:rsid w:val="00B8629E"/>
    <w:rsid w:val="00BA0582"/>
    <w:rsid w:val="00BC2F44"/>
    <w:rsid w:val="00BC334D"/>
    <w:rsid w:val="00BF492C"/>
    <w:rsid w:val="00C03A09"/>
    <w:rsid w:val="00C119BD"/>
    <w:rsid w:val="00C1523F"/>
    <w:rsid w:val="00C5794F"/>
    <w:rsid w:val="00C81409"/>
    <w:rsid w:val="00C9259C"/>
    <w:rsid w:val="00CA4DFF"/>
    <w:rsid w:val="00CA5E18"/>
    <w:rsid w:val="00CA5EBC"/>
    <w:rsid w:val="00CE4663"/>
    <w:rsid w:val="00D133C8"/>
    <w:rsid w:val="00D51F73"/>
    <w:rsid w:val="00D74B3F"/>
    <w:rsid w:val="00D7545D"/>
    <w:rsid w:val="00DA1433"/>
    <w:rsid w:val="00DD1655"/>
    <w:rsid w:val="00DE12DD"/>
    <w:rsid w:val="00DF16BF"/>
    <w:rsid w:val="00E12589"/>
    <w:rsid w:val="00E375BD"/>
    <w:rsid w:val="00EA0742"/>
    <w:rsid w:val="00EE288D"/>
    <w:rsid w:val="00EF37A4"/>
    <w:rsid w:val="00F06A5A"/>
    <w:rsid w:val="00F2126C"/>
    <w:rsid w:val="00F22D4C"/>
    <w:rsid w:val="00F255D1"/>
    <w:rsid w:val="00F43706"/>
    <w:rsid w:val="00F66C1B"/>
    <w:rsid w:val="00F75A92"/>
    <w:rsid w:val="00F76A47"/>
    <w:rsid w:val="00F9664F"/>
    <w:rsid w:val="00FA29C7"/>
    <w:rsid w:val="00FB73E9"/>
    <w:rsid w:val="00FC7108"/>
    <w:rsid w:val="00FD4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8D211"/>
  <w15:chartTrackingRefBased/>
  <w15:docId w15:val="{692FB7BC-5A07-B542-B54D-35B078E1D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7537"/>
    <w:pPr>
      <w:ind w:left="720"/>
      <w:contextualSpacing/>
    </w:pPr>
  </w:style>
  <w:style w:type="character" w:styleId="CommentReference">
    <w:name w:val="annotation reference"/>
    <w:basedOn w:val="DefaultParagraphFont"/>
    <w:uiPriority w:val="99"/>
    <w:semiHidden/>
    <w:unhideWhenUsed/>
    <w:rsid w:val="00336791"/>
    <w:rPr>
      <w:sz w:val="16"/>
      <w:szCs w:val="16"/>
    </w:rPr>
  </w:style>
  <w:style w:type="paragraph" w:styleId="CommentText">
    <w:name w:val="annotation text"/>
    <w:basedOn w:val="Normal"/>
    <w:link w:val="CommentTextChar"/>
    <w:uiPriority w:val="99"/>
    <w:semiHidden/>
    <w:unhideWhenUsed/>
    <w:rsid w:val="00336791"/>
    <w:rPr>
      <w:sz w:val="20"/>
      <w:szCs w:val="20"/>
    </w:rPr>
  </w:style>
  <w:style w:type="character" w:customStyle="1" w:styleId="CommentTextChar">
    <w:name w:val="Comment Text Char"/>
    <w:basedOn w:val="DefaultParagraphFont"/>
    <w:link w:val="CommentText"/>
    <w:uiPriority w:val="99"/>
    <w:semiHidden/>
    <w:rsid w:val="00336791"/>
    <w:rPr>
      <w:sz w:val="20"/>
      <w:szCs w:val="20"/>
    </w:rPr>
  </w:style>
  <w:style w:type="paragraph" w:styleId="CommentSubject">
    <w:name w:val="annotation subject"/>
    <w:basedOn w:val="CommentText"/>
    <w:next w:val="CommentText"/>
    <w:link w:val="CommentSubjectChar"/>
    <w:uiPriority w:val="99"/>
    <w:semiHidden/>
    <w:unhideWhenUsed/>
    <w:rsid w:val="00336791"/>
    <w:rPr>
      <w:b/>
      <w:bCs/>
    </w:rPr>
  </w:style>
  <w:style w:type="character" w:customStyle="1" w:styleId="CommentSubjectChar">
    <w:name w:val="Comment Subject Char"/>
    <w:basedOn w:val="CommentTextChar"/>
    <w:link w:val="CommentSubject"/>
    <w:uiPriority w:val="99"/>
    <w:semiHidden/>
    <w:rsid w:val="00336791"/>
    <w:rPr>
      <w:b/>
      <w:bCs/>
      <w:sz w:val="20"/>
      <w:szCs w:val="20"/>
    </w:rPr>
  </w:style>
  <w:style w:type="paragraph" w:styleId="BalloonText">
    <w:name w:val="Balloon Text"/>
    <w:basedOn w:val="Normal"/>
    <w:link w:val="BalloonTextChar"/>
    <w:uiPriority w:val="99"/>
    <w:semiHidden/>
    <w:unhideWhenUsed/>
    <w:rsid w:val="0033679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36791"/>
    <w:rPr>
      <w:rFonts w:ascii="Times New Roman" w:hAnsi="Times New Roman" w:cs="Times New Roman"/>
      <w:sz w:val="18"/>
      <w:szCs w:val="18"/>
    </w:rPr>
  </w:style>
  <w:style w:type="paragraph" w:styleId="NormalWeb">
    <w:name w:val="Normal (Web)"/>
    <w:basedOn w:val="Normal"/>
    <w:uiPriority w:val="99"/>
    <w:unhideWhenUsed/>
    <w:rsid w:val="00364355"/>
    <w:pPr>
      <w:spacing w:before="100" w:beforeAutospacing="1" w:after="100" w:afterAutospacing="1"/>
    </w:pPr>
    <w:rPr>
      <w:rFonts w:ascii="Times New Roman" w:eastAsia="Times New Roman" w:hAnsi="Times New Roman" w:cs="Times New Roman"/>
    </w:rPr>
  </w:style>
  <w:style w:type="table" w:styleId="GridTable1Light-Accent2">
    <w:name w:val="Grid Table 1 Light Accent 2"/>
    <w:basedOn w:val="TableNormal"/>
    <w:uiPriority w:val="46"/>
    <w:rsid w:val="00FD413E"/>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F255D1"/>
    <w:pPr>
      <w:tabs>
        <w:tab w:val="center" w:pos="4680"/>
        <w:tab w:val="right" w:pos="9360"/>
      </w:tabs>
    </w:pPr>
  </w:style>
  <w:style w:type="character" w:customStyle="1" w:styleId="FooterChar">
    <w:name w:val="Footer Char"/>
    <w:basedOn w:val="DefaultParagraphFont"/>
    <w:link w:val="Footer"/>
    <w:uiPriority w:val="99"/>
    <w:rsid w:val="00F255D1"/>
  </w:style>
  <w:style w:type="character" w:styleId="PageNumber">
    <w:name w:val="page number"/>
    <w:basedOn w:val="DefaultParagraphFont"/>
    <w:uiPriority w:val="99"/>
    <w:semiHidden/>
    <w:unhideWhenUsed/>
    <w:rsid w:val="00F255D1"/>
  </w:style>
  <w:style w:type="paragraph" w:styleId="Header">
    <w:name w:val="header"/>
    <w:basedOn w:val="Normal"/>
    <w:link w:val="HeaderChar"/>
    <w:uiPriority w:val="99"/>
    <w:unhideWhenUsed/>
    <w:rsid w:val="00614CFC"/>
    <w:pPr>
      <w:tabs>
        <w:tab w:val="center" w:pos="4680"/>
        <w:tab w:val="right" w:pos="9360"/>
      </w:tabs>
    </w:pPr>
  </w:style>
  <w:style w:type="character" w:customStyle="1" w:styleId="HeaderChar">
    <w:name w:val="Header Char"/>
    <w:basedOn w:val="DefaultParagraphFont"/>
    <w:link w:val="Header"/>
    <w:uiPriority w:val="99"/>
    <w:rsid w:val="00614CFC"/>
  </w:style>
  <w:style w:type="character" w:styleId="Hyperlink">
    <w:name w:val="Hyperlink"/>
    <w:basedOn w:val="DefaultParagraphFont"/>
    <w:uiPriority w:val="99"/>
    <w:unhideWhenUsed/>
    <w:rsid w:val="004F5B09"/>
    <w:rPr>
      <w:color w:val="0563C1" w:themeColor="hyperlink"/>
      <w:u w:val="single"/>
    </w:rPr>
  </w:style>
  <w:style w:type="character" w:customStyle="1" w:styleId="apple-converted-space">
    <w:name w:val="apple-converted-space"/>
    <w:basedOn w:val="DefaultParagraphFont"/>
    <w:rsid w:val="004F5B09"/>
  </w:style>
  <w:style w:type="character" w:styleId="Emphasis">
    <w:name w:val="Emphasis"/>
    <w:basedOn w:val="DefaultParagraphFont"/>
    <w:uiPriority w:val="20"/>
    <w:qFormat/>
    <w:rsid w:val="004F5B09"/>
    <w:rPr>
      <w:i/>
      <w:iCs/>
    </w:rPr>
  </w:style>
  <w:style w:type="character" w:customStyle="1" w:styleId="selectable">
    <w:name w:val="selectable"/>
    <w:basedOn w:val="DefaultParagraphFont"/>
    <w:rsid w:val="004F5B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9124780">
      <w:bodyDiv w:val="1"/>
      <w:marLeft w:val="0"/>
      <w:marRight w:val="0"/>
      <w:marTop w:val="0"/>
      <w:marBottom w:val="0"/>
      <w:divBdr>
        <w:top w:val="none" w:sz="0" w:space="0" w:color="auto"/>
        <w:left w:val="none" w:sz="0" w:space="0" w:color="auto"/>
        <w:bottom w:val="none" w:sz="0" w:space="0" w:color="auto"/>
        <w:right w:val="none" w:sz="0" w:space="0" w:color="auto"/>
      </w:divBdr>
      <w:divsChild>
        <w:div w:id="257913458">
          <w:marLeft w:val="0"/>
          <w:marRight w:val="0"/>
          <w:marTop w:val="0"/>
          <w:marBottom w:val="0"/>
          <w:divBdr>
            <w:top w:val="none" w:sz="0" w:space="0" w:color="auto"/>
            <w:left w:val="none" w:sz="0" w:space="0" w:color="auto"/>
            <w:bottom w:val="none" w:sz="0" w:space="0" w:color="auto"/>
            <w:right w:val="none" w:sz="0" w:space="0" w:color="auto"/>
          </w:divBdr>
          <w:divsChild>
            <w:div w:id="895823098">
              <w:marLeft w:val="0"/>
              <w:marRight w:val="0"/>
              <w:marTop w:val="0"/>
              <w:marBottom w:val="0"/>
              <w:divBdr>
                <w:top w:val="none" w:sz="0" w:space="0" w:color="auto"/>
                <w:left w:val="none" w:sz="0" w:space="0" w:color="auto"/>
                <w:bottom w:val="none" w:sz="0" w:space="0" w:color="auto"/>
                <w:right w:val="none" w:sz="0" w:space="0" w:color="auto"/>
              </w:divBdr>
              <w:divsChild>
                <w:div w:id="160530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books.google.co.uk/books?id=-dHtAQAAQBAJ&amp;printsec=frontcover&amp;dq=semi-structured+interview&amp;hl=en&amp;sa=X&amp;ved=0ahUKEwiZ0dKmgtfgAhXZVRUIHSG2ABoQ6AEIOzAD"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qualres.org/HomeObse-3594.html" TargetMode="External"/><Relationship Id="rId2" Type="http://schemas.openxmlformats.org/officeDocument/2006/relationships/numbering" Target="numbering.xml"/><Relationship Id="rId16" Type="http://schemas.openxmlformats.org/officeDocument/2006/relationships/hyperlink" Target="https://www.bera.ac.uk/researchers-resources/publications/ethical-guidelines-for-educational-research-201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research.acer.edu.au/cgi/viewcontent.cgi?article=1009&amp;context=digital_learning"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AE47A8-2944-BD46-BE37-278712B1F9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595</TotalTime>
  <Pages>27</Pages>
  <Words>7167</Words>
  <Characters>40854</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Doughton</dc:creator>
  <cp:keywords/>
  <dc:description/>
  <cp:lastModifiedBy>Shannon Doughton</cp:lastModifiedBy>
  <cp:revision>62</cp:revision>
  <cp:lastPrinted>2019-03-04T17:49:00Z</cp:lastPrinted>
  <dcterms:created xsi:type="dcterms:W3CDTF">2019-01-23T12:24:00Z</dcterms:created>
  <dcterms:modified xsi:type="dcterms:W3CDTF">2019-03-04T18:32:00Z</dcterms:modified>
</cp:coreProperties>
</file>