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BD077" w14:textId="636EECD2" w:rsidR="00B5724D" w:rsidRPr="00AB4D60" w:rsidRDefault="00B5724D">
      <w:pPr>
        <w:rPr>
          <w:b/>
          <w:bCs/>
        </w:rPr>
      </w:pPr>
      <w:r w:rsidRPr="00AB4D60">
        <w:rPr>
          <w:b/>
          <w:bCs/>
        </w:rPr>
        <w:t>Ambient Clinical Intelligence and AI-Powered Digital Phenotyping as Emerging Health Technologies</w:t>
      </w:r>
      <w:r w:rsidR="00322969">
        <w:rPr>
          <w:b/>
          <w:bCs/>
        </w:rPr>
        <w:t>.</w:t>
      </w:r>
    </w:p>
    <w:p w14:paraId="51EADAA8" w14:textId="428FBF9D" w:rsidR="00FC754B" w:rsidRPr="00AB4D60" w:rsidRDefault="00000000">
      <w:r w:rsidRPr="00AB4D60">
        <w:rPr>
          <w:b/>
          <w:bCs/>
        </w:rPr>
        <w:t>Student Name:</w:t>
      </w:r>
      <w:r w:rsidRPr="00AB4D60">
        <w:t xml:space="preserve"> Onekutu Edicha</w:t>
      </w:r>
      <w:r w:rsidRPr="00AB4D60">
        <w:br/>
      </w:r>
      <w:r w:rsidRPr="00AB4D60">
        <w:rPr>
          <w:b/>
          <w:bCs/>
        </w:rPr>
        <w:t>Student Number:</w:t>
      </w:r>
      <w:r w:rsidRPr="00AB4D60">
        <w:t xml:space="preserve"> 2601323</w:t>
      </w:r>
      <w:r w:rsidRPr="00AB4D60">
        <w:br/>
      </w:r>
      <w:r w:rsidRPr="00AB4D60">
        <w:rPr>
          <w:b/>
          <w:bCs/>
        </w:rPr>
        <w:t>Module:</w:t>
      </w:r>
      <w:r w:rsidRPr="00AB4D60">
        <w:t xml:space="preserve"> BMDS7008</w:t>
      </w:r>
      <w:r w:rsidRPr="00AB4D60">
        <w:br/>
      </w:r>
      <w:r w:rsidRPr="00AB4D60">
        <w:rPr>
          <w:b/>
          <w:bCs/>
        </w:rPr>
        <w:t>Word Count:</w:t>
      </w:r>
      <w:r w:rsidRPr="00AB4D60">
        <w:t xml:space="preserve"> 2,</w:t>
      </w:r>
      <w:r w:rsidR="006F5D99">
        <w:t>73</w:t>
      </w:r>
      <w:r w:rsidR="00790564">
        <w:t>6</w:t>
      </w:r>
      <w:r w:rsidRPr="00AB4D60">
        <w:t xml:space="preserve"> words</w:t>
      </w:r>
      <w:r w:rsidRPr="00AB4D60">
        <w:br/>
      </w:r>
      <w:r w:rsidRPr="00AB4D60">
        <w:rPr>
          <w:b/>
          <w:bCs/>
        </w:rPr>
        <w:t>Submission Deadline:</w:t>
      </w:r>
      <w:r w:rsidRPr="00AB4D60">
        <w:t xml:space="preserve"> 23.10.2026</w:t>
      </w:r>
      <w:r w:rsidRPr="00AB4D60">
        <w:br/>
      </w:r>
      <w:r w:rsidRPr="00AB4D60">
        <w:rPr>
          <w:b/>
          <w:bCs/>
        </w:rPr>
        <w:t>Submission Method:</w:t>
      </w:r>
      <w:r w:rsidRPr="00AB4D60">
        <w:t xml:space="preserve"> Turnitin</w:t>
      </w:r>
    </w:p>
    <w:p w14:paraId="72B9730C" w14:textId="3D87052E" w:rsidR="00BD7E42" w:rsidRPr="00D3150A" w:rsidRDefault="00D3150A" w:rsidP="00BD7E42">
      <w:pPr>
        <w:rPr>
          <w:b/>
          <w:bCs/>
        </w:rPr>
      </w:pPr>
      <w:r>
        <w:rPr>
          <w:b/>
          <w:bCs/>
        </w:rPr>
        <w:t>Introduction</w:t>
      </w:r>
    </w:p>
    <w:p w14:paraId="208B05BA" w14:textId="69ED6641" w:rsidR="00B5724D" w:rsidRPr="00BD7E42" w:rsidRDefault="00065E24" w:rsidP="00BD7E42">
      <w:pPr>
        <w:rPr>
          <w:rFonts w:ascii="Aptos" w:hAnsi="Aptos" w:cs="Times New Roman"/>
        </w:rPr>
      </w:pPr>
      <w:r>
        <w:t>A</w:t>
      </w:r>
      <w:r w:rsidR="00BD7E42">
        <w:t>n era of rapid technological digitalization</w:t>
      </w:r>
      <w:r>
        <w:t xml:space="preserve"> has transformed healthcare systems globally</w:t>
      </w:r>
      <w:r w:rsidR="00BD7E42">
        <w:t xml:space="preserve">, </w:t>
      </w:r>
      <w:r>
        <w:t xml:space="preserve">with </w:t>
      </w:r>
      <w:r w:rsidR="00BD7E42">
        <w:t>countries</w:t>
      </w:r>
      <w:r>
        <w:t xml:space="preserve"> increasingly leveraging technology</w:t>
      </w:r>
      <w:r w:rsidR="00BD7E42">
        <w:t xml:space="preserve"> to improve health outcomes</w:t>
      </w:r>
      <w:r>
        <w:t xml:space="preserve"> through enhanced data utilisation</w:t>
      </w:r>
      <w:r w:rsidR="00BD7E42">
        <w:t xml:space="preserve"> </w:t>
      </w:r>
      <w:r>
        <w:t xml:space="preserve">and </w:t>
      </w:r>
      <w:r w:rsidR="00BD7E42">
        <w:t xml:space="preserve">evidence-based decision making to inform action in health sector </w:t>
      </w:r>
      <w:sdt>
        <w:sdtPr>
          <w:rPr>
            <w:color w:val="000000"/>
          </w:rPr>
          <w:tag w:val="MENDELEY_CITATION_v3_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"/>
          <w:id w:val="-595781048"/>
          <w:placeholder>
            <w:docPart w:val="DefaultPlaceholder_-1854013440"/>
          </w:placeholder>
        </w:sdtPr>
        <w:sdtContent>
          <w:r w:rsidR="00601A05" w:rsidRPr="00601A05">
            <w:rPr>
              <w:rFonts w:eastAsia="Times New Roman"/>
              <w:color w:val="000000"/>
            </w:rPr>
            <w:t xml:space="preserve">(Werner </w:t>
          </w:r>
          <w:r w:rsidR="00601A05" w:rsidRPr="00601A05">
            <w:rPr>
              <w:rFonts w:eastAsia="Times New Roman"/>
              <w:i/>
              <w:iCs/>
              <w:color w:val="000000"/>
            </w:rPr>
            <w:t>et al.</w:t>
          </w:r>
          <w:r w:rsidR="00601A05" w:rsidRPr="00601A05">
            <w:rPr>
              <w:rFonts w:eastAsia="Times New Roman"/>
              <w:color w:val="000000"/>
            </w:rPr>
            <w:t>, 2023)</w:t>
          </w:r>
        </w:sdtContent>
      </w:sdt>
      <w:r w:rsidR="00A13CDE">
        <w:rPr>
          <w:color w:val="000000"/>
        </w:rPr>
        <w:t xml:space="preserve"> </w:t>
      </w:r>
      <w:r w:rsidR="00C25953">
        <w:rPr>
          <w:color w:val="000000"/>
        </w:rPr>
        <w:t xml:space="preserve"> </w:t>
      </w:r>
    </w:p>
    <w:p w14:paraId="1EF9CD1F" w14:textId="3A7BD203" w:rsidR="00BD7E42" w:rsidRDefault="00BD7E42" w:rsidP="00BD7E42">
      <w:r>
        <w:t>Technologies such as the internet of things, virtual care, remote monitoring, artificial intelligence, big data analytics, blockchain, smart wearables, tools enabling data exchange and storage across the health ecosystem is creating a continuum of care with potential to enhance health outcomes by improving medical diagnosis, data-based treatment decisions, digital therapeutics and clinical trials (WHO, 2021).</w:t>
      </w:r>
    </w:p>
    <w:p w14:paraId="42302558" w14:textId="7FFF494E" w:rsidR="00BD7E42" w:rsidRDefault="00BD7E42" w:rsidP="00BD7E42">
      <w:r>
        <w:t xml:space="preserve">In developed countries, some technologies are regarded as routine: technologies like telehealth platforms, electronic health records, electronic prescribing, laboratory information systems, picture archiving, and communication systems (OECD, 2025). </w:t>
      </w:r>
    </w:p>
    <w:p w14:paraId="4C1583B9" w14:textId="77777777" w:rsidR="00BD7E42" w:rsidRDefault="00BD7E42" w:rsidP="00BD7E42">
      <w:r>
        <w:t>The World Health Organization (WHO) sees digital health as the field of knowledge and practice that deals with developing and using digital technologies to improve health (WHO, 2021). It is of note that, the WHO global strategy on digital health, first set for 2020–2025 and extended to 2027 by the World Health Assembly in 2025, shows how seriously this agenda is now taken at international level (WHO, 2025).</w:t>
      </w:r>
    </w:p>
    <w:p w14:paraId="2737F064" w14:textId="0BFFC48F" w:rsidR="00B5724D" w:rsidRPr="00AB4D60" w:rsidRDefault="00B5724D" w:rsidP="00B5724D">
      <w:pPr>
        <w:jc w:val="both"/>
      </w:pPr>
      <w:r w:rsidRPr="00AB4D60">
        <w:t>This review examines two technologies that remain at research or pilot stage in most settings.</w:t>
      </w:r>
      <w:r w:rsidR="00D76726">
        <w:t xml:space="preserve"> F</w:t>
      </w:r>
      <w:r w:rsidRPr="00AB4D60">
        <w:t>irst</w:t>
      </w:r>
      <w:r w:rsidR="00D76726">
        <w:t xml:space="preserve"> of this technology</w:t>
      </w:r>
      <w:r w:rsidRPr="00AB4D60">
        <w:t xml:space="preserve"> is ambient clinical intelligence (ACI), which u</w:t>
      </w:r>
      <w:r w:rsidR="00D76726">
        <w:t xml:space="preserve">tilises </w:t>
      </w:r>
      <w:r w:rsidRPr="00AB4D60">
        <w:t>artificial intelligence to automate clinical documentation during patient encounters (</w:t>
      </w:r>
      <w:r w:rsidR="00F11044">
        <w:t>Wendt</w:t>
      </w:r>
      <w:r w:rsidRPr="00AB4D60">
        <w:t xml:space="preserve"> </w:t>
      </w:r>
      <w:r w:rsidR="00880A34">
        <w:rPr>
          <w:i/>
          <w:iCs/>
        </w:rPr>
        <w:t>et al</w:t>
      </w:r>
      <w:r w:rsidRPr="00AB4D60">
        <w:t>., 2025). AI-powered digital phenotyping for mental health</w:t>
      </w:r>
      <w:r w:rsidR="00D76726">
        <w:t xml:space="preserve"> is the second of this technology</w:t>
      </w:r>
      <w:r w:rsidRPr="00AB4D60">
        <w:t>, which</w:t>
      </w:r>
      <w:r w:rsidR="00D76726">
        <w:t xml:space="preserve"> operates by</w:t>
      </w:r>
      <w:r w:rsidRPr="00AB4D60">
        <w:t xml:space="preserve"> draw</w:t>
      </w:r>
      <w:r w:rsidR="00D76726">
        <w:t>ing</w:t>
      </w:r>
      <w:r w:rsidRPr="00AB4D60">
        <w:t xml:space="preserve"> on passive data from smartphones and wearables to predict clinical deterioration (Alam </w:t>
      </w:r>
      <w:r w:rsidR="00664A3D">
        <w:rPr>
          <w:i/>
          <w:iCs/>
        </w:rPr>
        <w:t>et al</w:t>
      </w:r>
      <w:r w:rsidRPr="00AB4D60">
        <w:t>., 2026).</w:t>
      </w:r>
    </w:p>
    <w:p w14:paraId="280DE9FF" w14:textId="6CB1D14D" w:rsidR="00B5724D" w:rsidRPr="00AB4D60" w:rsidRDefault="00B5724D" w:rsidP="00B5724D">
      <w:pPr>
        <w:jc w:val="both"/>
      </w:pPr>
      <w:r w:rsidRPr="00AB4D60">
        <w:t>Th</w:t>
      </w:r>
      <w:r w:rsidR="00D76726">
        <w:t>e two</w:t>
      </w:r>
      <w:r w:rsidRPr="00AB4D60">
        <w:t xml:space="preserve"> technologies were</w:t>
      </w:r>
      <w:r w:rsidR="00D76726">
        <w:t xml:space="preserve"> carefully</w:t>
      </w:r>
      <w:r w:rsidRPr="00AB4D60">
        <w:t xml:space="preserve"> selected</w:t>
      </w:r>
      <w:r w:rsidR="00D76726">
        <w:t>, as they</w:t>
      </w:r>
      <w:r w:rsidRPr="00AB4D60">
        <w:t xml:space="preserve"> represent emerging innovations with growing but limited evidence</w:t>
      </w:r>
      <w:r w:rsidR="00D76726">
        <w:t xml:space="preserve"> internationally</w:t>
      </w:r>
      <w:r w:rsidRPr="00AB4D60">
        <w:t xml:space="preserve">. </w:t>
      </w:r>
      <w:r w:rsidR="00D76726">
        <w:t>While</w:t>
      </w:r>
      <w:r w:rsidR="000E002B">
        <w:t xml:space="preserve"> ACI addresses clinician workload and documentation burden, digital phenotyping aims to build on earlier intervention and personalised mental healthcare. </w:t>
      </w:r>
      <w:r w:rsidR="00D76726">
        <w:t xml:space="preserve"> </w:t>
      </w:r>
      <w:r w:rsidR="000E002B">
        <w:t xml:space="preserve">Whereas </w:t>
      </w:r>
      <w:r w:rsidRPr="00AB4D60">
        <w:t>ACI is under evaluation in a small number of health systems,</w:t>
      </w:r>
      <w:r w:rsidR="00D76726">
        <w:t xml:space="preserve"> </w:t>
      </w:r>
      <w:r w:rsidRPr="00AB4D60">
        <w:t xml:space="preserve">digital phenotyping remains </w:t>
      </w:r>
      <w:r w:rsidR="00D76726">
        <w:t>grossly</w:t>
      </w:r>
      <w:r w:rsidRPr="00AB4D60">
        <w:t xml:space="preserve"> confined to research contexts, particularly in low- and middle-income countries (LMICs). </w:t>
      </w:r>
      <w:r w:rsidR="00D76726">
        <w:t>It is of note that b</w:t>
      </w:r>
      <w:r w:rsidRPr="00AB4D60">
        <w:t>oth raise significant questions regarding implementation, ethics, and equity.</w:t>
      </w:r>
    </w:p>
    <w:p w14:paraId="38D6A1EC" w14:textId="375BDB96" w:rsidR="00B5724D" w:rsidRPr="00D3150A" w:rsidRDefault="00D3150A" w:rsidP="00B5724D">
      <w:pPr>
        <w:jc w:val="both"/>
        <w:rPr>
          <w:b/>
          <w:bCs/>
        </w:rPr>
      </w:pPr>
      <w:r>
        <w:rPr>
          <w:b/>
          <w:bCs/>
        </w:rPr>
        <w:lastRenderedPageBreak/>
        <w:t>Methods</w:t>
      </w:r>
    </w:p>
    <w:p w14:paraId="54A02633" w14:textId="5F117D38" w:rsidR="00B5724D" w:rsidRDefault="00B5724D" w:rsidP="00B5724D">
      <w:pPr>
        <w:jc w:val="both"/>
      </w:pPr>
      <w:r w:rsidRPr="00AB4D60">
        <w:t xml:space="preserve">A narrative review approach was adopted. Searches were </w:t>
      </w:r>
      <w:r w:rsidR="00A11E3B">
        <w:t>made</w:t>
      </w:r>
      <w:r w:rsidRPr="00AB4D60">
        <w:t xml:space="preserve"> </w:t>
      </w:r>
      <w:r w:rsidR="00A11E3B">
        <w:t>on</w:t>
      </w:r>
      <w:r w:rsidRPr="00AB4D60">
        <w:t xml:space="preserve"> PubMed, </w:t>
      </w:r>
      <w:r w:rsidR="00A11E3B">
        <w:t xml:space="preserve">WHO institutional repository, Google scholar. </w:t>
      </w:r>
      <w:r w:rsidRPr="00AB4D60">
        <w:t xml:space="preserve">CINAHL, </w:t>
      </w:r>
      <w:r w:rsidR="00A11E3B">
        <w:t xml:space="preserve">and </w:t>
      </w:r>
      <w:r w:rsidRPr="00AB4D60">
        <w:t xml:space="preserve">IEEE Xplore. </w:t>
      </w:r>
      <w:r w:rsidR="00AE5B99">
        <w:t>The</w:t>
      </w:r>
      <w:r w:rsidR="00D76D5A">
        <w:t xml:space="preserve"> </w:t>
      </w:r>
      <w:r w:rsidR="00AE5B99">
        <w:t>terms</w:t>
      </w:r>
      <w:r w:rsidR="00D76D5A">
        <w:t xml:space="preserve"> of reference for the study</w:t>
      </w:r>
      <w:r w:rsidR="00AE5B99">
        <w:t xml:space="preserve"> that were “ambient clinical intelligence,” “ambient voice technology,” “digital phenotyping,” “passive sensing,” “mental health monitoring,”</w:t>
      </w:r>
      <w:r w:rsidR="000D1576">
        <w:t xml:space="preserve"> “smartphone sensing,” “clinical documentation,” and “implementation barriers,”. The terms were combined with Boolean operators</w:t>
      </w:r>
      <w:r w:rsidR="00D76D5A">
        <w:t xml:space="preserve"> </w:t>
      </w:r>
      <w:r w:rsidR="00664A3D">
        <w:t>based on</w:t>
      </w:r>
      <w:r w:rsidR="00D76D5A">
        <w:t xml:space="preserve"> relationship between type</w:t>
      </w:r>
      <w:r w:rsidR="005B2B82">
        <w:t>s</w:t>
      </w:r>
      <w:r w:rsidR="00D76D5A">
        <w:t xml:space="preserve"> of technology and outcome domain.</w:t>
      </w:r>
    </w:p>
    <w:p w14:paraId="46369EEF" w14:textId="73AE1CE2" w:rsidR="00D76D5A" w:rsidRDefault="0017607C" w:rsidP="00B5724D">
      <w:pPr>
        <w:jc w:val="both"/>
      </w:pPr>
      <w:r>
        <w:t>E</w:t>
      </w:r>
      <w:r w:rsidR="00D76D5A">
        <w:t>vidence published in English language from January 2022</w:t>
      </w:r>
      <w:r>
        <w:t xml:space="preserve"> onwards were mostly utilised in the search due to the rapid development of both technologies.</w:t>
      </w:r>
    </w:p>
    <w:p w14:paraId="1C97ACA8" w14:textId="0C2D3D5C" w:rsidR="000D1576" w:rsidRDefault="0017607C" w:rsidP="00B5724D">
      <w:pPr>
        <w:jc w:val="both"/>
      </w:pPr>
      <w:r>
        <w:t>Preference was given to peer</w:t>
      </w:r>
      <w:r w:rsidR="000D1576">
        <w:t xml:space="preserve"> reviewed journal articles, policy reports by </w:t>
      </w:r>
      <w:r w:rsidR="00853484">
        <w:t>well-known</w:t>
      </w:r>
      <w:r w:rsidR="000D1576">
        <w:t xml:space="preserve"> organizations (</w:t>
      </w:r>
      <w:r w:rsidR="0086286A">
        <w:t>i.e.</w:t>
      </w:r>
      <w:r w:rsidR="000D1576">
        <w:t xml:space="preserve"> WHO and OECD), meta-analysis, and systematic reviews.</w:t>
      </w:r>
    </w:p>
    <w:p w14:paraId="43A03E70" w14:textId="77777777" w:rsidR="000D1576" w:rsidRDefault="000D1576" w:rsidP="00B5724D">
      <w:pPr>
        <w:jc w:val="both"/>
      </w:pPr>
    </w:p>
    <w:p w14:paraId="598A1A57" w14:textId="2ABD7980" w:rsidR="009901B4" w:rsidRDefault="00996182" w:rsidP="00B5724D">
      <w:pPr>
        <w:jc w:val="both"/>
      </w:pPr>
      <w:r>
        <w:t>Non-English</w:t>
      </w:r>
      <w:r w:rsidR="009901B4">
        <w:t xml:space="preserve"> publications, purely theoretical studies</w:t>
      </w:r>
      <w:r>
        <w:t xml:space="preserve"> and opinion pieces without empirical fact were excluded from this work. The critical Appraisal Skills Programme (CASP) checklist </w:t>
      </w:r>
      <w:r w:rsidR="0017607C">
        <w:t>was</w:t>
      </w:r>
      <w:r>
        <w:t xml:space="preserve"> used to examine methodological quality.</w:t>
      </w:r>
    </w:p>
    <w:p w14:paraId="134359AB" w14:textId="61E23989" w:rsidR="0017607C" w:rsidRDefault="0017607C" w:rsidP="00B5724D">
      <w:pPr>
        <w:jc w:val="both"/>
      </w:pPr>
      <w:r>
        <w:t>Important aspects covered were study design, sample size and risk of bias.</w:t>
      </w:r>
    </w:p>
    <w:p w14:paraId="50A32D3D" w14:textId="2CC181F5" w:rsidR="0017607C" w:rsidRPr="00AB4D60" w:rsidRDefault="0017607C" w:rsidP="00B5724D">
      <w:pPr>
        <w:jc w:val="both"/>
      </w:pPr>
      <w:r>
        <w:t xml:space="preserve">The results were collated by themes </w:t>
      </w:r>
      <w:r w:rsidR="002B5B5C">
        <w:t>to</w:t>
      </w:r>
      <w:r>
        <w:t xml:space="preserve"> find patterns, contradictions, and gaps in evidence</w:t>
      </w:r>
      <w:r w:rsidR="008D2B3C">
        <w:t xml:space="preserve"> </w:t>
      </w:r>
      <w:r>
        <w:t xml:space="preserve">within the literature rather than by summarising separate studies </w:t>
      </w:r>
      <w:r w:rsidR="006D468A">
        <w:t>sequentially</w:t>
      </w:r>
      <w:r>
        <w:t>.</w:t>
      </w:r>
    </w:p>
    <w:p w14:paraId="620255FD" w14:textId="05FF97C3" w:rsidR="0061617E" w:rsidRDefault="00B5724D" w:rsidP="00B5724D">
      <w:pPr>
        <w:jc w:val="both"/>
        <w:rPr>
          <w:b/>
          <w:bCs/>
        </w:rPr>
      </w:pPr>
      <w:r w:rsidRPr="00AB4D60">
        <w:rPr>
          <w:b/>
          <w:bCs/>
        </w:rPr>
        <w:t>Review of Technology:</w:t>
      </w:r>
    </w:p>
    <w:p w14:paraId="1EE65210" w14:textId="0EA9A80D" w:rsidR="00B5724D" w:rsidRPr="00AB4D60" w:rsidRDefault="00B5724D" w:rsidP="00B5724D">
      <w:pPr>
        <w:jc w:val="both"/>
        <w:rPr>
          <w:b/>
          <w:bCs/>
        </w:rPr>
      </w:pPr>
      <w:r w:rsidRPr="00AB4D60">
        <w:rPr>
          <w:b/>
          <w:bCs/>
        </w:rPr>
        <w:t>Ambient Clinical Intelligence (ACI) Systems</w:t>
      </w:r>
    </w:p>
    <w:p w14:paraId="04E6F9FF" w14:textId="77777777" w:rsidR="00B5724D" w:rsidRPr="00AB4D60" w:rsidRDefault="00B5724D" w:rsidP="00B5724D">
      <w:pPr>
        <w:jc w:val="both"/>
        <w:rPr>
          <w:b/>
          <w:bCs/>
        </w:rPr>
      </w:pPr>
      <w:r w:rsidRPr="00AB4D60">
        <w:rPr>
          <w:b/>
          <w:bCs/>
        </w:rPr>
        <w:t>Description of the Technology</w:t>
      </w:r>
    </w:p>
    <w:p w14:paraId="2C11585F" w14:textId="43A5DB06" w:rsidR="00B5724D" w:rsidRPr="00AB4D60" w:rsidRDefault="00B5724D" w:rsidP="00B5724D">
      <w:pPr>
        <w:jc w:val="both"/>
      </w:pPr>
      <w:r w:rsidRPr="00AB4D60">
        <w:t xml:space="preserve">Ambient clinical intelligence </w:t>
      </w:r>
      <w:r w:rsidR="00D3150A">
        <w:t xml:space="preserve">is described as an </w:t>
      </w:r>
      <w:r w:rsidR="00D3150A" w:rsidRPr="00AB4D60">
        <w:t>AI</w:t>
      </w:r>
      <w:r w:rsidRPr="00AB4D60">
        <w:t xml:space="preserve">-powered systems that capture clinical consultations through secure audio recording and use natural language processing to generate structured clinical notes, letters, and summaries in real time (Mayo Clinic, 2025). The clinician reviews </w:t>
      </w:r>
      <w:r w:rsidR="00D3150A">
        <w:t xml:space="preserve">all entries </w:t>
      </w:r>
      <w:r w:rsidRPr="00AB4D60">
        <w:t xml:space="preserve">and approves the output, </w:t>
      </w:r>
      <w:r w:rsidR="00D3150A">
        <w:t xml:space="preserve">with a sole aim of </w:t>
      </w:r>
      <w:r w:rsidRPr="00AB4D60">
        <w:t xml:space="preserve">removing documentation from </w:t>
      </w:r>
      <w:r w:rsidR="00D3150A">
        <w:t>clinical</w:t>
      </w:r>
      <w:r w:rsidRPr="00AB4D60">
        <w:t xml:space="preserve"> encounter</w:t>
      </w:r>
      <w:r w:rsidR="00D3150A">
        <w:t>s</w:t>
      </w:r>
      <w:r w:rsidRPr="00AB4D60">
        <w:t>. This represents a shift from</w:t>
      </w:r>
      <w:r w:rsidR="00D3150A">
        <w:t xml:space="preserve"> a more popular</w:t>
      </w:r>
      <w:r w:rsidRPr="00AB4D60">
        <w:t xml:space="preserve"> electronic records designed around data capture toward systems designed to support clinical attention and interaction.</w:t>
      </w:r>
    </w:p>
    <w:p w14:paraId="3077F8D9" w14:textId="3CD60A9D" w:rsidR="00B5724D" w:rsidRPr="00AB4D60" w:rsidRDefault="00B5724D" w:rsidP="00B5724D">
      <w:pPr>
        <w:jc w:val="both"/>
      </w:pPr>
      <w:r w:rsidRPr="00AB4D60">
        <w:t xml:space="preserve">ACI systems are typically developed by commercial vendors, often through partnerships with </w:t>
      </w:r>
      <w:r w:rsidR="00D3150A">
        <w:t>academic institutions</w:t>
      </w:r>
      <w:r w:rsidRPr="00AB4D60">
        <w:t xml:space="preserve"> or </w:t>
      </w:r>
      <w:r w:rsidR="00D3150A">
        <w:t>health systems</w:t>
      </w:r>
      <w:r w:rsidRPr="00AB4D60">
        <w:t xml:space="preserve"> (Cleveland Clinic, 2025</w:t>
      </w:r>
      <w:r w:rsidR="008D2B3C">
        <w:t>)</w:t>
      </w:r>
      <w:r w:rsidR="005B087D" w:rsidRPr="00AB4D60">
        <w:t>.</w:t>
      </w:r>
      <w:r w:rsidR="005B087D">
        <w:t xml:space="preserve"> The</w:t>
      </w:r>
      <w:r w:rsidR="00A060E1">
        <w:t xml:space="preserve"> d</w:t>
      </w:r>
      <w:r w:rsidRPr="00AB4D60">
        <w:t xml:space="preserve">eployment </w:t>
      </w:r>
      <w:r w:rsidR="00A060E1">
        <w:t xml:space="preserve">is to </w:t>
      </w:r>
      <w:r w:rsidRPr="00AB4D60">
        <w:t xml:space="preserve">individual practices </w:t>
      </w:r>
      <w:r w:rsidR="00A060E1">
        <w:t>and</w:t>
      </w:r>
      <w:r w:rsidRPr="00AB4D60">
        <w:t xml:space="preserve"> multi-site trials. Th</w:t>
      </w:r>
      <w:r w:rsidR="003A29B8">
        <w:t>is</w:t>
      </w:r>
      <w:r w:rsidRPr="00AB4D60">
        <w:t xml:space="preserve"> technology operates alongside existing electronic health records, with clinicians accessing it through secure desktop or web-based applications (Walter Reed National Military Medical </w:t>
      </w:r>
      <w:r w:rsidR="00D3150A" w:rsidRPr="00AB4D60">
        <w:t>Centre</w:t>
      </w:r>
      <w:r w:rsidRPr="00AB4D60">
        <w:t>, 2026).</w:t>
      </w:r>
    </w:p>
    <w:p w14:paraId="0592697D" w14:textId="52E6BE06" w:rsidR="00B5724D" w:rsidRPr="00AB4D60" w:rsidRDefault="00854D3B" w:rsidP="00B5724D">
      <w:pPr>
        <w:jc w:val="both"/>
        <w:rPr>
          <w:b/>
          <w:bCs/>
        </w:rPr>
      </w:pPr>
      <w:r>
        <w:rPr>
          <w:b/>
          <w:bCs/>
        </w:rPr>
        <w:t>Evidence from Literature</w:t>
      </w:r>
    </w:p>
    <w:p w14:paraId="5CE58CEB" w14:textId="79A41BE6" w:rsidR="00B5724D" w:rsidRPr="00AB4D60" w:rsidRDefault="00B5724D" w:rsidP="00B5724D">
      <w:pPr>
        <w:jc w:val="both"/>
      </w:pPr>
      <w:r w:rsidRPr="00AB4D60">
        <w:lastRenderedPageBreak/>
        <w:t xml:space="preserve">The strongest </w:t>
      </w:r>
      <w:r w:rsidR="009F0D72">
        <w:t xml:space="preserve">of </w:t>
      </w:r>
      <w:r w:rsidRPr="00AB4D60">
        <w:t>evidence for ACI comes from systematic reviews and implementation evaluations conducted primarily in Australia,</w:t>
      </w:r>
      <w:r w:rsidR="009F0D72">
        <w:t xml:space="preserve"> North America</w:t>
      </w:r>
      <w:r w:rsidRPr="00AB4D60">
        <w:t xml:space="preserve"> and Europe. Bracken </w:t>
      </w:r>
      <w:r w:rsidR="00710E33">
        <w:rPr>
          <w:i/>
          <w:iCs/>
        </w:rPr>
        <w:t>et al</w:t>
      </w:r>
      <w:r w:rsidRPr="00AB4D60">
        <w:t xml:space="preserve">. (2025) </w:t>
      </w:r>
      <w:r w:rsidR="00500047">
        <w:t>performed</w:t>
      </w:r>
      <w:r w:rsidR="009F0D72">
        <w:t xml:space="preserve"> </w:t>
      </w:r>
      <w:r w:rsidR="009F0D72" w:rsidRPr="00AB4D60">
        <w:t>analys</w:t>
      </w:r>
      <w:r w:rsidR="009F0D72">
        <w:t>is of</w:t>
      </w:r>
      <w:r w:rsidRPr="00AB4D60">
        <w:t xml:space="preserve"> 11 studies published up to 2024. All included studies used either ambient AI technology</w:t>
      </w:r>
      <w:r w:rsidR="009F0D72">
        <w:t xml:space="preserve"> or ChatGPT</w:t>
      </w:r>
      <w:r w:rsidRPr="00AB4D60">
        <w:t xml:space="preserve">. The review </w:t>
      </w:r>
      <w:r w:rsidR="009F0D72">
        <w:t>revealed</w:t>
      </w:r>
      <w:r w:rsidRPr="00AB4D60">
        <w:t xml:space="preserve"> that both forms showed potential to improve documentation efficiency, </w:t>
      </w:r>
      <w:r w:rsidR="009F0D72">
        <w:t>but</w:t>
      </w:r>
      <w:r w:rsidRPr="00AB4D60">
        <w:t xml:space="preserve"> the quality of AI-generated documentation varied. Heterogeneity in assessment methods limited interpretation</w:t>
      </w:r>
      <w:r w:rsidR="009F0D72">
        <w:t>,</w:t>
      </w:r>
      <w:r w:rsidRPr="00AB4D60">
        <w:t xml:space="preserve"> </w:t>
      </w:r>
      <w:r w:rsidR="009F0D72">
        <w:t>w</w:t>
      </w:r>
      <w:r w:rsidRPr="00AB4D60">
        <w:t>hile professional opinion was generally positive, users expressed concerns about the reliability and validity of AI-generated documentation (Bracken</w:t>
      </w:r>
      <w:r w:rsidR="009D7467">
        <w:t xml:space="preserve"> </w:t>
      </w:r>
      <w:r w:rsidR="005B6CB5">
        <w:rPr>
          <w:i/>
          <w:iCs/>
        </w:rPr>
        <w:t>et al</w:t>
      </w:r>
      <w:r w:rsidR="00E82DCC">
        <w:rPr>
          <w:i/>
          <w:iCs/>
        </w:rPr>
        <w:t xml:space="preserve">., </w:t>
      </w:r>
      <w:r w:rsidRPr="00AB4D60">
        <w:t>2025).</w:t>
      </w:r>
    </w:p>
    <w:p w14:paraId="6D5BE929" w14:textId="5FEFF60A" w:rsidR="00B5724D" w:rsidRPr="00AB4D60" w:rsidRDefault="00B5724D" w:rsidP="00B5724D">
      <w:pPr>
        <w:jc w:val="both"/>
      </w:pPr>
      <w:r w:rsidRPr="00AB4D60">
        <w:t>A meta-analysis</w:t>
      </w:r>
      <w:r w:rsidR="009F0D72">
        <w:t xml:space="preserve"> conducted </w:t>
      </w:r>
      <w:r w:rsidR="009F0D72" w:rsidRPr="00AB4D60">
        <w:t>by</w:t>
      </w:r>
      <w:r w:rsidRPr="00AB4D60">
        <w:t xml:space="preserve"> Zhao </w:t>
      </w:r>
      <w:r w:rsidR="00664A3D">
        <w:rPr>
          <w:i/>
          <w:iCs/>
        </w:rPr>
        <w:t>et al</w:t>
      </w:r>
      <w:r w:rsidRPr="00AB4D60">
        <w:t xml:space="preserve">. (2026) pooled data from studies evaluating </w:t>
      </w:r>
      <w:r w:rsidR="00A27577">
        <w:t>artificial intelligence</w:t>
      </w:r>
      <w:r w:rsidRPr="00AB4D60">
        <w:t xml:space="preserve"> tools for clinical documentation. It </w:t>
      </w:r>
      <w:r w:rsidR="009F0D72">
        <w:t>discovered</w:t>
      </w:r>
      <w:r w:rsidRPr="00AB4D60">
        <w:t xml:space="preserve"> a moderate overall </w:t>
      </w:r>
      <w:r w:rsidR="00EA46C5">
        <w:t>decline</w:t>
      </w:r>
      <w:r w:rsidRPr="00AB4D60">
        <w:t xml:space="preserve"> in documentation burden, with a standardised mean difference of -0.71. However, heterogeneity was </w:t>
      </w:r>
      <w:r w:rsidR="00EA46C5">
        <w:t>s</w:t>
      </w:r>
      <w:r w:rsidR="005E6AD5">
        <w:t>ignificant</w:t>
      </w:r>
      <w:r w:rsidRPr="00AB4D60">
        <w:t xml:space="preserve">, indicating wide variation in effect sizes across studies. Most evidence came from outpatient settings in </w:t>
      </w:r>
      <w:r w:rsidR="00EA46C5">
        <w:t>high-income</w:t>
      </w:r>
      <w:r w:rsidRPr="00AB4D60">
        <w:t xml:space="preserve"> countries, limiting generalisability (Zhao </w:t>
      </w:r>
      <w:r w:rsidR="00664A3D">
        <w:rPr>
          <w:i/>
          <w:iCs/>
        </w:rPr>
        <w:t>et al</w:t>
      </w:r>
      <w:r w:rsidRPr="00AB4D60">
        <w:t>., 2026).</w:t>
      </w:r>
    </w:p>
    <w:p w14:paraId="7A0CC945" w14:textId="4A9A326E" w:rsidR="00B5724D" w:rsidRPr="00AB4D60" w:rsidRDefault="00B5724D" w:rsidP="00B5724D">
      <w:pPr>
        <w:jc w:val="both"/>
      </w:pPr>
      <w:r w:rsidRPr="00AB4D60">
        <w:t xml:space="preserve">A large-scale evaluation by Husa </w:t>
      </w:r>
      <w:r w:rsidR="00664A3D">
        <w:rPr>
          <w:i/>
          <w:iCs/>
        </w:rPr>
        <w:t>et al</w:t>
      </w:r>
      <w:r w:rsidRPr="00AB4D60">
        <w:t>. (2026)</w:t>
      </w:r>
      <w:r w:rsidR="0066459D">
        <w:t xml:space="preserve"> </w:t>
      </w:r>
      <w:r w:rsidR="00A27577">
        <w:t>assessed</w:t>
      </w:r>
      <w:r w:rsidRPr="00AB4D60">
        <w:t xml:space="preserve"> the </w:t>
      </w:r>
      <w:r w:rsidR="0066459D">
        <w:t>link</w:t>
      </w:r>
      <w:r w:rsidRPr="00AB4D60">
        <w:t xml:space="preserve"> between </w:t>
      </w:r>
      <w:r w:rsidR="00E9371C">
        <w:t xml:space="preserve">the use of </w:t>
      </w:r>
      <w:r w:rsidRPr="00AB4D60">
        <w:t xml:space="preserve">ambient AI and clinician productivity across 1,547 clinicians </w:t>
      </w:r>
      <w:r w:rsidR="00EA46C5">
        <w:t>in</w:t>
      </w:r>
      <w:r w:rsidRPr="00AB4D60">
        <w:t xml:space="preserve"> a hospital system serving more than 2 million patients. The study found a statistically significant decline in mean time spent on notes during the first month of ambient AI use, with a sustained decline in after-hours documentation. However, effect sizes were modest. The authors noted that even small improvements can compound across many clinicians within a health care system (Husa </w:t>
      </w:r>
      <w:r w:rsidR="00664A3D">
        <w:rPr>
          <w:i/>
          <w:iCs/>
        </w:rPr>
        <w:t>et al</w:t>
      </w:r>
      <w:r w:rsidRPr="00AB4D60">
        <w:t>., 2026).</w:t>
      </w:r>
    </w:p>
    <w:p w14:paraId="5792542D" w14:textId="4730657E" w:rsidR="00B5724D" w:rsidRPr="00AB4D60" w:rsidRDefault="00B5724D" w:rsidP="00B5724D">
      <w:pPr>
        <w:jc w:val="both"/>
      </w:pPr>
      <w:r w:rsidRPr="00AB4D60">
        <w:t xml:space="preserve">Implementation evidence from Australia’s Children’s Health Queensland provides one of the first in-depth evaluations of an AI medical scribe in a public health service. The study captured </w:t>
      </w:r>
      <w:r w:rsidR="00D34E9B">
        <w:t xml:space="preserve">personal </w:t>
      </w:r>
      <w:r w:rsidRPr="00AB4D60">
        <w:t xml:space="preserve">experience from 333 patients across medical, allied health, and nursing disciplines. </w:t>
      </w:r>
      <w:r w:rsidR="00D34E9B">
        <w:t>Over</w:t>
      </w:r>
      <w:r w:rsidRPr="00AB4D60">
        <w:t xml:space="preserve"> 90% of patients reported improvement in clinician focus, communication, and pace of discussions, and 94.6% welcomed the use of the system in future appointments. The evaluation also recorded a reduction in transcription costs of 16,903 AUD (Clinical Excellence Queensland, 2026).</w:t>
      </w:r>
    </w:p>
    <w:p w14:paraId="23B422C8" w14:textId="6FFD3DDA" w:rsidR="00B5724D" w:rsidRPr="00AB4D60" w:rsidRDefault="00B5724D" w:rsidP="00B5724D">
      <w:pPr>
        <w:jc w:val="both"/>
      </w:pPr>
      <w:r w:rsidRPr="00AB4D60">
        <w:t>In Spain, a 12-month evaluation of an ambient AI scribe across 48 hospitals examined deployment in emergency care. The study covered more than 1 million eligible consultations. Scribe-assisted consultations were a</w:t>
      </w:r>
      <w:r w:rsidR="005E6AD5">
        <w:t>bout</w:t>
      </w:r>
      <w:r w:rsidRPr="00AB4D60">
        <w:t xml:space="preserve"> 15 minutes shorter on average, with transcription accuracy stable at approximately 94% and adoption reaching about 45% (Alcázar-Peral </w:t>
      </w:r>
      <w:r w:rsidR="00664A3D">
        <w:rPr>
          <w:i/>
          <w:iCs/>
        </w:rPr>
        <w:t>et al</w:t>
      </w:r>
      <w:r w:rsidRPr="00AB4D60">
        <w:t>., 2026).</w:t>
      </w:r>
    </w:p>
    <w:p w14:paraId="50A723BA" w14:textId="74755FCF" w:rsidR="00B5724D" w:rsidRPr="00AB4D60" w:rsidRDefault="00B9466E" w:rsidP="00B5724D">
      <w:pPr>
        <w:jc w:val="both"/>
      </w:pPr>
      <w:r>
        <w:t>As for</w:t>
      </w:r>
      <w:r w:rsidR="00B5724D" w:rsidRPr="00AB4D60">
        <w:t xml:space="preserve"> Canada, the Canadian Medical Association (2026) conducted a rapid evidence synthesis drawing on studies published from January 2017 to November 2025. </w:t>
      </w:r>
      <w:r w:rsidR="00614D62">
        <w:t xml:space="preserve">Over 2,000 records were </w:t>
      </w:r>
      <w:r w:rsidR="00FF50E7">
        <w:t>screened,</w:t>
      </w:r>
      <w:r w:rsidR="00B5724D" w:rsidRPr="00AB4D60">
        <w:t xml:space="preserve"> and</w:t>
      </w:r>
      <w:r w:rsidR="005E6AD5">
        <w:t xml:space="preserve"> </w:t>
      </w:r>
      <w:r w:rsidR="00B5724D" w:rsidRPr="00AB4D60">
        <w:t>93 high-relevance studies</w:t>
      </w:r>
      <w:r w:rsidR="005E6AD5">
        <w:t xml:space="preserve"> were included</w:t>
      </w:r>
      <w:r w:rsidR="00B5724D" w:rsidRPr="00AB4D60">
        <w:t xml:space="preserve">. Findings </w:t>
      </w:r>
      <w:r w:rsidR="00614D62">
        <w:t>revealed</w:t>
      </w:r>
      <w:r w:rsidR="00B5724D" w:rsidRPr="00AB4D60">
        <w:t xml:space="preserve"> modest but consistent evidence for reducing administrative burden.</w:t>
      </w:r>
    </w:p>
    <w:p w14:paraId="371284F1" w14:textId="661EEF37" w:rsidR="00B5724D" w:rsidRDefault="00B5724D" w:rsidP="00B5724D">
      <w:pPr>
        <w:jc w:val="both"/>
        <w:rPr>
          <w:b/>
          <w:bCs/>
        </w:rPr>
      </w:pPr>
      <w:r w:rsidRPr="00AB4D60">
        <w:rPr>
          <w:b/>
          <w:bCs/>
        </w:rPr>
        <w:t>Challenges and Limitations</w:t>
      </w:r>
      <w:r w:rsidR="00614D62">
        <w:rPr>
          <w:b/>
          <w:bCs/>
        </w:rPr>
        <w:t>:</w:t>
      </w:r>
    </w:p>
    <w:p w14:paraId="5C82DA61" w14:textId="4415E778" w:rsidR="00B5724D" w:rsidRPr="00AB4D60" w:rsidRDefault="00F52EC6" w:rsidP="00B5724D">
      <w:pPr>
        <w:jc w:val="both"/>
      </w:pPr>
      <w:r>
        <w:t xml:space="preserve">Lukac </w:t>
      </w:r>
      <w:r w:rsidR="00E82DCC">
        <w:rPr>
          <w:i/>
          <w:iCs/>
        </w:rPr>
        <w:t>et al</w:t>
      </w:r>
      <w:r>
        <w:t xml:space="preserve">. (2025) found that </w:t>
      </w:r>
      <w:r w:rsidR="003326A8">
        <w:t xml:space="preserve">clinically, </w:t>
      </w:r>
      <w:r>
        <w:t xml:space="preserve">significant errors occurred at times with frequency rated at 2.7 for DAX (Dragon Ambient </w:t>
      </w:r>
      <w:r w:rsidR="003326A8">
        <w:t>Ex</w:t>
      </w:r>
      <w:r>
        <w:t>perience) and 2.8 for Nabla (</w:t>
      </w:r>
      <w:r w:rsidR="003326A8">
        <w:t xml:space="preserve">a </w:t>
      </w:r>
      <w:r>
        <w:lastRenderedPageBreak/>
        <w:t>commercial ambient AI scribe) on a five-point scale. The most common errors were omissions of important information, and one mild adverse patient safety event was documented requiring ongoing physician vigilance (Luka</w:t>
      </w:r>
      <w:r w:rsidR="00664A3D">
        <w:t>c</w:t>
      </w:r>
      <w:r>
        <w:t xml:space="preserve"> </w:t>
      </w:r>
      <w:r w:rsidR="00664A3D">
        <w:rPr>
          <w:i/>
          <w:iCs/>
        </w:rPr>
        <w:t>et al</w:t>
      </w:r>
      <w:r>
        <w:t>., 2025)</w:t>
      </w:r>
    </w:p>
    <w:p w14:paraId="2300AA5C" w14:textId="4F834266" w:rsidR="00B5724D" w:rsidRPr="00AB4D60" w:rsidRDefault="00B5724D" w:rsidP="00B5724D">
      <w:pPr>
        <w:jc w:val="both"/>
      </w:pPr>
      <w:r w:rsidRPr="00AB4D60">
        <w:t xml:space="preserve">A scoping review of ambient AI scribes in emergency departments </w:t>
      </w:r>
      <w:r w:rsidR="0030085E">
        <w:t xml:space="preserve">was able to </w:t>
      </w:r>
      <w:r w:rsidRPr="00AB4D60">
        <w:t>identif</w:t>
      </w:r>
      <w:r w:rsidR="0030085E">
        <w:t>y</w:t>
      </w:r>
      <w:r w:rsidRPr="00AB4D60">
        <w:t xml:space="preserve"> six studies </w:t>
      </w:r>
      <w:r w:rsidR="0030085E">
        <w:t>that met</w:t>
      </w:r>
      <w:r w:rsidRPr="00AB4D60">
        <w:t xml:space="preserve"> inclusion criteria. </w:t>
      </w:r>
      <w:r w:rsidR="0030085E">
        <w:t>S</w:t>
      </w:r>
      <w:r w:rsidRPr="00AB4D60">
        <w:t xml:space="preserve">ample sizes </w:t>
      </w:r>
      <w:r w:rsidR="0030085E">
        <w:t xml:space="preserve">selected by Physicians </w:t>
      </w:r>
      <w:r w:rsidRPr="00AB4D60">
        <w:t>range</w:t>
      </w:r>
      <w:r w:rsidR="0074162E">
        <w:t>s</w:t>
      </w:r>
      <w:r w:rsidRPr="00AB4D60">
        <w:t xml:space="preserve"> from 6 to 24. Reported </w:t>
      </w:r>
      <w:r w:rsidR="0074162E">
        <w:t>constraints</w:t>
      </w:r>
      <w:r w:rsidRPr="00AB4D60">
        <w:t xml:space="preserve"> included fragmented workflows, environmental noise, note accuracy, electronic health record integration, and clinician distrust</w:t>
      </w:r>
      <w:r w:rsidR="00B9466E">
        <w:t xml:space="preserve"> (</w:t>
      </w:r>
      <w:r w:rsidR="00864D1F">
        <w:t xml:space="preserve">Gancz </w:t>
      </w:r>
      <w:r w:rsidR="00664A3D">
        <w:rPr>
          <w:i/>
          <w:iCs/>
        </w:rPr>
        <w:t>et al</w:t>
      </w:r>
      <w:r w:rsidR="00664A3D">
        <w:t>.,</w:t>
      </w:r>
      <w:r w:rsidR="00104D6A">
        <w:t xml:space="preserve"> 2026</w:t>
      </w:r>
      <w:r w:rsidR="00B9466E">
        <w:t>)</w:t>
      </w:r>
      <w:r w:rsidRPr="00AB4D60">
        <w:t>.</w:t>
      </w:r>
    </w:p>
    <w:p w14:paraId="6B944D35" w14:textId="2BC71EE6" w:rsidR="00B5724D" w:rsidRDefault="00B5724D" w:rsidP="00B5724D">
      <w:pPr>
        <w:jc w:val="both"/>
      </w:pPr>
      <w:r w:rsidRPr="00AB4D60">
        <w:t xml:space="preserve">WHO (2024) has stated that large multimodal models can produce </w:t>
      </w:r>
      <w:r w:rsidR="00614D62">
        <w:t>biased</w:t>
      </w:r>
      <w:r w:rsidRPr="00AB4D60">
        <w:t xml:space="preserve">, </w:t>
      </w:r>
      <w:r w:rsidR="00614D62">
        <w:t>inaccurate</w:t>
      </w:r>
      <w:r w:rsidR="00EF6BF6">
        <w:t xml:space="preserve">, </w:t>
      </w:r>
      <w:r w:rsidR="00614D62">
        <w:t>false</w:t>
      </w:r>
      <w:r w:rsidRPr="00AB4D60">
        <w:t>, or incomplete outputs. These systems may</w:t>
      </w:r>
      <w:r w:rsidR="00C0554D">
        <w:t xml:space="preserve"> stand a risk of</w:t>
      </w:r>
      <w:r w:rsidRPr="00AB4D60">
        <w:t xml:space="preserve"> automation bias, whereby clinicians overlook errors that they would otherwise identify. These risks apply directly to ACI systems (WHO, 2024).</w:t>
      </w:r>
    </w:p>
    <w:p w14:paraId="3362D687" w14:textId="17AC2CAB" w:rsidR="00B5724D" w:rsidRPr="00AB4D60" w:rsidRDefault="003326A8" w:rsidP="00B5724D">
      <w:pPr>
        <w:jc w:val="both"/>
      </w:pPr>
      <w:r>
        <w:t xml:space="preserve">Effectiveness varied substantially between DAX and Nabla: whereas Nabla reduced documentation time by 9.55, DAX showed no significant changes. Low adoption rates, a metric that excluded time spent on AI platform itself, and brief one month analysis period further limit generalisability and long-term validity of these findings (Lukac </w:t>
      </w:r>
      <w:r w:rsidR="00664A3D">
        <w:rPr>
          <w:i/>
          <w:iCs/>
        </w:rPr>
        <w:t>et al</w:t>
      </w:r>
      <w:r>
        <w:t>., 2025)</w:t>
      </w:r>
    </w:p>
    <w:p w14:paraId="71CCBEA6" w14:textId="39C5DE03" w:rsidR="00B5724D" w:rsidRPr="00AB4D60" w:rsidRDefault="00B5724D" w:rsidP="00B5724D">
      <w:pPr>
        <w:jc w:val="both"/>
        <w:rPr>
          <w:b/>
          <w:bCs/>
        </w:rPr>
      </w:pPr>
      <w:r w:rsidRPr="00AB4D60">
        <w:rPr>
          <w:b/>
          <w:bCs/>
        </w:rPr>
        <w:t>Review of Technology: AI-Powered Digital Phenotyping for Mental Health</w:t>
      </w:r>
    </w:p>
    <w:p w14:paraId="56BADCB1" w14:textId="77777777" w:rsidR="00B5724D" w:rsidRPr="00AB4D60" w:rsidRDefault="00B5724D" w:rsidP="00B5724D">
      <w:pPr>
        <w:jc w:val="both"/>
        <w:rPr>
          <w:b/>
          <w:bCs/>
        </w:rPr>
      </w:pPr>
      <w:r w:rsidRPr="00AB4D60">
        <w:rPr>
          <w:b/>
          <w:bCs/>
        </w:rPr>
        <w:t>Description of the Technology</w:t>
      </w:r>
    </w:p>
    <w:p w14:paraId="59B14BD7" w14:textId="16E82117" w:rsidR="00B5724D" w:rsidRPr="00AB4D60" w:rsidRDefault="00B5724D" w:rsidP="00B5724D">
      <w:pPr>
        <w:jc w:val="both"/>
      </w:pPr>
      <w:r w:rsidRPr="00AB4D60">
        <w:t xml:space="preserve">Digital phenotyping </w:t>
      </w:r>
      <w:r w:rsidR="00FB3C91">
        <w:t>uses</w:t>
      </w:r>
      <w:r w:rsidR="00066F65">
        <w:t xml:space="preserve"> </w:t>
      </w:r>
      <w:r w:rsidRPr="00AB4D60">
        <w:t xml:space="preserve">wearable </w:t>
      </w:r>
      <w:r w:rsidRPr="00710E33">
        <w:rPr>
          <w:i/>
          <w:iCs/>
        </w:rPr>
        <w:t>technology</w:t>
      </w:r>
      <w:r w:rsidR="00C0554D">
        <w:t>, online platforms, social media and smartphones</w:t>
      </w:r>
      <w:r w:rsidRPr="00AB4D60">
        <w:t xml:space="preserve"> for continuous passive data collection to monitor and predict mental health conditions (Badier </w:t>
      </w:r>
      <w:r w:rsidR="00664A3D">
        <w:rPr>
          <w:i/>
          <w:iCs/>
        </w:rPr>
        <w:t>et al</w:t>
      </w:r>
      <w:r w:rsidRPr="00AB4D60">
        <w:t xml:space="preserve">., 2026). This approach, sometimes called precision psychiatry, aims to make diagnosis, treatment, and prevention more personalised, proactive, predictive, and precise (Cheng </w:t>
      </w:r>
      <w:r w:rsidR="00664A3D">
        <w:rPr>
          <w:i/>
          <w:iCs/>
        </w:rPr>
        <w:t>et al</w:t>
      </w:r>
      <w:r w:rsidRPr="00AB4D60">
        <w:t xml:space="preserve">., 2026). Data sources include typing patterns, sleep monitoring through phone sensors, social media activity, and wearable measures of activity and physiological signals (Linardon </w:t>
      </w:r>
      <w:r w:rsidR="00664A3D">
        <w:rPr>
          <w:i/>
          <w:iCs/>
        </w:rPr>
        <w:t>et al</w:t>
      </w:r>
      <w:r w:rsidRPr="00AB4D60">
        <w:t>., 2025).</w:t>
      </w:r>
    </w:p>
    <w:p w14:paraId="01B75345" w14:textId="77777777" w:rsidR="00B5724D" w:rsidRPr="00AB4D60" w:rsidRDefault="00B5724D" w:rsidP="00B5724D">
      <w:pPr>
        <w:jc w:val="both"/>
      </w:pPr>
      <w:r w:rsidRPr="00AB4D60">
        <w:t>The technology remains largely at research stage globally.</w:t>
      </w:r>
    </w:p>
    <w:p w14:paraId="71024193" w14:textId="0A83E8C9" w:rsidR="00B5724D" w:rsidRPr="00AB4D60" w:rsidRDefault="00B5724D" w:rsidP="00B5724D">
      <w:pPr>
        <w:jc w:val="both"/>
      </w:pPr>
      <w:r w:rsidRPr="00AB4D60">
        <w:t xml:space="preserve">A qualitative study conducted in Dhaka’s Korail slum in Bangladesh explored awareness, knowledge, and acceptance of digital phenotyping among residents diagnosed with serious mental disorders and their caregivers (Alam </w:t>
      </w:r>
      <w:r w:rsidR="00664A3D">
        <w:rPr>
          <w:i/>
          <w:iCs/>
        </w:rPr>
        <w:t>et al</w:t>
      </w:r>
      <w:r w:rsidRPr="00AB4D60">
        <w:t xml:space="preserve">., 2025). The study found limited research on awareness and acceptance of digital phenotyping in low- and middle-income countries, particularly among slum populations (Alam </w:t>
      </w:r>
      <w:r w:rsidR="00664A3D">
        <w:rPr>
          <w:i/>
          <w:iCs/>
        </w:rPr>
        <w:t>et al</w:t>
      </w:r>
      <w:r w:rsidRPr="00AB4D60">
        <w:t>., 2025).</w:t>
      </w:r>
    </w:p>
    <w:p w14:paraId="7E9A977E" w14:textId="04A1C078" w:rsidR="00B5724D" w:rsidRPr="00AB4D60" w:rsidRDefault="00FB3C91" w:rsidP="00B5724D">
      <w:pPr>
        <w:jc w:val="both"/>
        <w:rPr>
          <w:b/>
          <w:bCs/>
        </w:rPr>
      </w:pPr>
      <w:r>
        <w:rPr>
          <w:b/>
          <w:bCs/>
        </w:rPr>
        <w:t>Evidence from Literature</w:t>
      </w:r>
    </w:p>
    <w:p w14:paraId="0BB2ADB2" w14:textId="03E064C3" w:rsidR="00B5724D" w:rsidRPr="00AB4D60" w:rsidRDefault="00B5724D" w:rsidP="00B5724D">
      <w:pPr>
        <w:jc w:val="both"/>
      </w:pPr>
      <w:r w:rsidRPr="00AB4D60">
        <w:t xml:space="preserve">A protocol for a machine learning study using smartphone-based digital phenotyping to predict relapse in serious mental disorders among slum residents in Dhaka describes the methodology for building a predictive model to identify early warning signs of relapse (Alam </w:t>
      </w:r>
      <w:r w:rsidR="00664A3D">
        <w:rPr>
          <w:i/>
          <w:iCs/>
        </w:rPr>
        <w:t>et al</w:t>
      </w:r>
      <w:r w:rsidRPr="00AB4D60">
        <w:t xml:space="preserve">., 2026). The study </w:t>
      </w:r>
      <w:r w:rsidR="005B66EB">
        <w:t>highlighted</w:t>
      </w:r>
      <w:r w:rsidRPr="00AB4D60">
        <w:t xml:space="preserve"> practical </w:t>
      </w:r>
      <w:r w:rsidR="00970B76">
        <w:t>constraints</w:t>
      </w:r>
      <w:r w:rsidRPr="00AB4D60">
        <w:t xml:space="preserve">, including requiring participants to install the app as an .apk file, which may </w:t>
      </w:r>
      <w:r w:rsidR="00066F65">
        <w:t xml:space="preserve">pose </w:t>
      </w:r>
      <w:r w:rsidRPr="00AB4D60">
        <w:lastRenderedPageBreak/>
        <w:t xml:space="preserve">challenges for individuals with low technical literacy. Continuous passive data collection, particularly from GPS sensors, can increase battery consumption. Given potentially unstable access to electricity in slum environments, participants may disable or uninstall the app to conserve power (Alam </w:t>
      </w:r>
      <w:r w:rsidR="00664A3D">
        <w:rPr>
          <w:i/>
          <w:iCs/>
        </w:rPr>
        <w:t>et al</w:t>
      </w:r>
      <w:r w:rsidRPr="00AB4D60">
        <w:t>., 2026).</w:t>
      </w:r>
    </w:p>
    <w:p w14:paraId="7B1BFD56" w14:textId="178DDF2E" w:rsidR="00B5724D" w:rsidRPr="00AB4D60" w:rsidRDefault="005B66EB" w:rsidP="00B5724D">
      <w:pPr>
        <w:jc w:val="both"/>
      </w:pPr>
      <w:r>
        <w:t xml:space="preserve">There were </w:t>
      </w:r>
      <w:r w:rsidR="00066F65">
        <w:t>Issues around</w:t>
      </w:r>
      <w:r w:rsidR="00B5724D" w:rsidRPr="00AB4D60">
        <w:t xml:space="preserve"> data privacy and security </w:t>
      </w:r>
      <w:r>
        <w:t xml:space="preserve">capable of </w:t>
      </w:r>
      <w:r w:rsidR="00B5724D" w:rsidRPr="00AB4D60">
        <w:t>limit</w:t>
      </w:r>
      <w:r>
        <w:t>ing</w:t>
      </w:r>
      <w:r w:rsidR="00B5724D" w:rsidRPr="00AB4D60">
        <w:t xml:space="preserve"> participant</w:t>
      </w:r>
      <w:r>
        <w:t>’s</w:t>
      </w:r>
      <w:r w:rsidR="00B5724D" w:rsidRPr="00AB4D60">
        <w:t xml:space="preserve"> engagement. Although strict protocols are in place, including anonymisation and secure server storage, participants may still perceive privacy risks, which could affect long-term acceptability. A prior qualitative study with the same community explored participant</w:t>
      </w:r>
      <w:r w:rsidR="00066F65">
        <w:t>’</w:t>
      </w:r>
      <w:r w:rsidR="00B5724D" w:rsidRPr="00AB4D60">
        <w:t>s</w:t>
      </w:r>
      <w:r w:rsidR="00066F65">
        <w:t xml:space="preserve"> </w:t>
      </w:r>
      <w:r w:rsidR="00B5724D" w:rsidRPr="00AB4D60">
        <w:t>understanding</w:t>
      </w:r>
      <w:r w:rsidR="00066F65">
        <w:t>,</w:t>
      </w:r>
      <w:r w:rsidR="00B5724D" w:rsidRPr="00AB4D60">
        <w:t xml:space="preserve"> and willingness to share digital data, and insights from this study informed the design of the consent process and data collection strategy (Alam </w:t>
      </w:r>
      <w:r w:rsidR="00664A3D">
        <w:rPr>
          <w:i/>
          <w:iCs/>
        </w:rPr>
        <w:t>et al</w:t>
      </w:r>
      <w:r w:rsidR="00B5724D" w:rsidRPr="00AB4D60">
        <w:t>., 2026).</w:t>
      </w:r>
    </w:p>
    <w:p w14:paraId="7BD2BD02" w14:textId="4F634CCC" w:rsidR="00B5724D" w:rsidRPr="00AB4D60" w:rsidRDefault="00B5724D" w:rsidP="00B5724D">
      <w:pPr>
        <w:jc w:val="both"/>
      </w:pPr>
      <w:r w:rsidRPr="00AB4D60">
        <w:t xml:space="preserve">A study by Huang </w:t>
      </w:r>
      <w:r w:rsidR="00664A3D">
        <w:rPr>
          <w:i/>
          <w:iCs/>
        </w:rPr>
        <w:t>et al</w:t>
      </w:r>
      <w:r w:rsidRPr="00AB4D60">
        <w:t xml:space="preserve">. (2025) </w:t>
      </w:r>
      <w:r w:rsidR="00C571D0">
        <w:t>analysed</w:t>
      </w:r>
      <w:r w:rsidRPr="00AB4D60">
        <w:t xml:space="preserve"> the feasibility and acceptability of smartphone-based digital phenotyping for long</w:t>
      </w:r>
      <w:r w:rsidR="00C571D0">
        <w:t xml:space="preserve"> </w:t>
      </w:r>
      <w:r w:rsidRPr="00AB4D60">
        <w:t xml:space="preserve">term mental health monitoring in adolescents with bipolar disorder. Participants installed the Beiwe digital phenotyping app to collect passive data from smartphone sensors. Completion rates were high, with 89% of passive data collected over an 18-month observational study. The authors </w:t>
      </w:r>
      <w:r w:rsidR="00C571D0">
        <w:t xml:space="preserve">arrived at a </w:t>
      </w:r>
      <w:r w:rsidRPr="00AB4D60">
        <w:t>conclu</w:t>
      </w:r>
      <w:r w:rsidR="00C571D0">
        <w:t xml:space="preserve">sion </w:t>
      </w:r>
      <w:r w:rsidRPr="00AB4D60">
        <w:t xml:space="preserve">that digital phenotyping has significant potential as a method of long-term mental health monitoring in adolescents, being lower burden and providing more complete data over time than traditional methods (Huang </w:t>
      </w:r>
      <w:r w:rsidR="00664A3D">
        <w:rPr>
          <w:i/>
          <w:iCs/>
        </w:rPr>
        <w:t>et al</w:t>
      </w:r>
      <w:r w:rsidRPr="00AB4D60">
        <w:t>., 2025).</w:t>
      </w:r>
    </w:p>
    <w:p w14:paraId="5EA9DDCD" w14:textId="3C3BCDC5" w:rsidR="00B5724D" w:rsidRPr="00AB4D60" w:rsidRDefault="00B5724D" w:rsidP="00B5724D">
      <w:pPr>
        <w:jc w:val="both"/>
        <w:rPr>
          <w:b/>
          <w:bCs/>
        </w:rPr>
      </w:pPr>
      <w:r w:rsidRPr="00AB4D60">
        <w:rPr>
          <w:b/>
          <w:bCs/>
        </w:rPr>
        <w:t>Challenges and Limitations</w:t>
      </w:r>
    </w:p>
    <w:p w14:paraId="35AEE6DA" w14:textId="3888B4AD" w:rsidR="00B5724D" w:rsidRPr="00AB4D60" w:rsidRDefault="00B5724D" w:rsidP="00B5724D">
      <w:pPr>
        <w:jc w:val="both"/>
      </w:pPr>
      <w:r w:rsidRPr="00AB4D60">
        <w:t xml:space="preserve">The evidence base remains </w:t>
      </w:r>
      <w:r w:rsidR="00C571D0">
        <w:t>elementary</w:t>
      </w:r>
      <w:r w:rsidRPr="00AB4D60">
        <w:t xml:space="preserve">. Most studies are small-scale, short-term, and conducted in controlled research settings rather than real-world clinical practice (Alam </w:t>
      </w:r>
      <w:r w:rsidR="00CA2DAA">
        <w:rPr>
          <w:i/>
          <w:iCs/>
        </w:rPr>
        <w:t>et al</w:t>
      </w:r>
      <w:r w:rsidRPr="00AB4D60">
        <w:t xml:space="preserve">., 2026). There are no large randomised controlled trials demonstrating that digital phenotyping improves mental health outcomes at scale (Alam </w:t>
      </w:r>
      <w:r w:rsidR="00664A3D">
        <w:rPr>
          <w:i/>
          <w:iCs/>
        </w:rPr>
        <w:t>et al</w:t>
      </w:r>
      <w:r w:rsidRPr="00AB4D60">
        <w:t>., 2026). Systematic reviews note significant heterogeneity in methods, outcome measures, and populations, limiting comparability.</w:t>
      </w:r>
    </w:p>
    <w:p w14:paraId="11DB09D2" w14:textId="16D4C36C" w:rsidR="00B5724D" w:rsidRPr="00AB4D60" w:rsidRDefault="00B5724D" w:rsidP="00B5724D">
      <w:pPr>
        <w:jc w:val="both"/>
      </w:pPr>
      <w:r w:rsidRPr="00AB4D60">
        <w:t xml:space="preserve">Privacy and data security concerns </w:t>
      </w:r>
      <w:r w:rsidR="00703004">
        <w:t>remain a limitation</w:t>
      </w:r>
      <w:r w:rsidRPr="00AB4D60">
        <w:t xml:space="preserve">. Digital phenotyping collects deeply personal data continuously, often without the user’s active awareness of what is being collected or how it is being used (Alam </w:t>
      </w:r>
      <w:r w:rsidR="00664A3D">
        <w:rPr>
          <w:i/>
          <w:iCs/>
        </w:rPr>
        <w:t>et al</w:t>
      </w:r>
      <w:r w:rsidRPr="00AB4D60">
        <w:t xml:space="preserve">., 2025). The lack of transparency in data usage policies is a significant driver of these concerns, with many users unclear about how their data is collected, processed, and shared (Alam </w:t>
      </w:r>
      <w:r w:rsidR="00664A3D">
        <w:rPr>
          <w:i/>
          <w:iCs/>
        </w:rPr>
        <w:t>et al</w:t>
      </w:r>
      <w:r w:rsidRPr="00AB4D60">
        <w:t xml:space="preserve">., 2025). Research has also shown that insecure storage mechanisms have led to unauthorised access to patient data in mobile health apps, raising significant concerns about privacy and confidentiality (Alam </w:t>
      </w:r>
      <w:r w:rsidR="007A2800">
        <w:rPr>
          <w:i/>
          <w:iCs/>
        </w:rPr>
        <w:t>et al</w:t>
      </w:r>
      <w:r w:rsidRPr="00AB4D60">
        <w:t>., 2025).</w:t>
      </w:r>
    </w:p>
    <w:p w14:paraId="1B1481DA" w14:textId="4507B22B" w:rsidR="00B5724D" w:rsidRPr="00AB4D60" w:rsidRDefault="00B5724D" w:rsidP="00B5724D">
      <w:pPr>
        <w:jc w:val="both"/>
      </w:pPr>
      <w:r w:rsidRPr="00AB4D60">
        <w:t xml:space="preserve">User engagement and participation present </w:t>
      </w:r>
      <w:r w:rsidR="00C571D0" w:rsidRPr="00AB4D60">
        <w:t>persistent</w:t>
      </w:r>
      <w:r w:rsidR="00C571D0">
        <w:t xml:space="preserve"> and significant</w:t>
      </w:r>
      <w:r w:rsidRPr="00AB4D60">
        <w:t xml:space="preserve"> challenges. Barriers such as low digital </w:t>
      </w:r>
      <w:r w:rsidR="00AF44E4" w:rsidRPr="00AB4D60">
        <w:t>literacy,</w:t>
      </w:r>
      <w:r w:rsidR="00AF44E4">
        <w:t xml:space="preserve"> and</w:t>
      </w:r>
      <w:r w:rsidRPr="00AB4D60">
        <w:t xml:space="preserve"> mental health symptoms,</w:t>
      </w:r>
      <w:r w:rsidR="00AF44E4">
        <w:t xml:space="preserve"> </w:t>
      </w:r>
      <w:r w:rsidRPr="00AB4D60">
        <w:t>can significantly affect a person’s ability to engage meaningfully with digital phenotyping tools.</w:t>
      </w:r>
    </w:p>
    <w:p w14:paraId="7CC64363" w14:textId="4F697119" w:rsidR="00B5724D" w:rsidRPr="00AB4D60" w:rsidRDefault="00B5724D" w:rsidP="00B5724D">
      <w:pPr>
        <w:jc w:val="both"/>
      </w:pPr>
      <w:r w:rsidRPr="00AB4D60">
        <w:t xml:space="preserve">Data collection may be disrupted by device noncompliance. A study involving older participants noted that data non-collection may be higher because older adults are less likely to carry their smartphones everywhere or keep them charged compared </w:t>
      </w:r>
      <w:r w:rsidRPr="00AB4D60">
        <w:lastRenderedPageBreak/>
        <w:t xml:space="preserve">with younger populations (Alam </w:t>
      </w:r>
      <w:r w:rsidR="007A2800">
        <w:rPr>
          <w:i/>
          <w:iCs/>
        </w:rPr>
        <w:t>et al</w:t>
      </w:r>
      <w:r w:rsidRPr="00AB4D60">
        <w:t xml:space="preserve">., 2026). The tendency of phone operating systems to disable sensor access when the phone is inactive for extended periods further compounds this issue (Alam </w:t>
      </w:r>
      <w:r w:rsidR="007A2800">
        <w:rPr>
          <w:i/>
          <w:iCs/>
        </w:rPr>
        <w:t>et al</w:t>
      </w:r>
      <w:r w:rsidRPr="00AB4D60">
        <w:t xml:space="preserve">., 2026). Major updates of phone operating systems may also cause apps to malfunction temporarily (Alam </w:t>
      </w:r>
      <w:r w:rsidR="007A2800">
        <w:rPr>
          <w:i/>
          <w:iCs/>
        </w:rPr>
        <w:t>et al</w:t>
      </w:r>
      <w:r w:rsidRPr="00AB4D60">
        <w:t>., 2026).</w:t>
      </w:r>
    </w:p>
    <w:p w14:paraId="5D1419D6" w14:textId="6F43F986" w:rsidR="00B5724D" w:rsidRPr="00AB4D60" w:rsidRDefault="00B5724D" w:rsidP="00B5724D">
      <w:pPr>
        <w:jc w:val="both"/>
      </w:pPr>
      <w:r w:rsidRPr="00AB4D60">
        <w:t xml:space="preserve">Equity concerns are significant. Digital phenotyping requires </w:t>
      </w:r>
      <w:r w:rsidR="00AF44E4">
        <w:t xml:space="preserve">access to </w:t>
      </w:r>
      <w:r w:rsidRPr="00AB4D60">
        <w:t>smartphone, regular charging, data</w:t>
      </w:r>
      <w:r w:rsidR="00AF44E4">
        <w:t xml:space="preserve"> availability and</w:t>
      </w:r>
      <w:r w:rsidRPr="00AB4D60">
        <w:t xml:space="preserve"> connectivity, and a level of digital literacy that may exclude older adults, people experiencing poverty, and those in areas with poor connectivity (Alam </w:t>
      </w:r>
      <w:r w:rsidR="007A2800">
        <w:rPr>
          <w:i/>
          <w:iCs/>
        </w:rPr>
        <w:t>et al</w:t>
      </w:r>
      <w:r w:rsidRPr="00AB4D60">
        <w:t xml:space="preserve">., 2026). In </w:t>
      </w:r>
      <w:r w:rsidR="00F855A2">
        <w:t>low- and middle-income</w:t>
      </w:r>
      <w:r w:rsidRPr="00AB4D60">
        <w:t xml:space="preserve"> countries, approximately 1.4 billion adults do not use the Internet, with 800 million of these being women, showing the gendered dimensions of the digital divide (Alam </w:t>
      </w:r>
      <w:r w:rsidR="007A2800">
        <w:rPr>
          <w:i/>
          <w:iCs/>
        </w:rPr>
        <w:t>et al</w:t>
      </w:r>
      <w:r w:rsidRPr="00AB4D60">
        <w:t xml:space="preserve">., 2026). Those in the poorest 40 percent of households are 8 percentage points less likely to own a phone than their wealthier peers, and women are 9 points less likely than men (Alam </w:t>
      </w:r>
      <w:r w:rsidR="007A2800">
        <w:rPr>
          <w:i/>
          <w:iCs/>
        </w:rPr>
        <w:t>et al</w:t>
      </w:r>
      <w:r w:rsidRPr="00AB4D60">
        <w:t xml:space="preserve">., 2026). Cost is by far the largest barrier to smartphone ownership in South Asia and Sub-Saharan Africa (Alam </w:t>
      </w:r>
      <w:r w:rsidR="007A2800">
        <w:rPr>
          <w:i/>
          <w:iCs/>
        </w:rPr>
        <w:t>et al</w:t>
      </w:r>
      <w:r w:rsidRPr="00AB4D60">
        <w:t>., 2026).</w:t>
      </w:r>
    </w:p>
    <w:p w14:paraId="672FFDBB" w14:textId="77777777" w:rsidR="00B5724D" w:rsidRPr="00AB4D60" w:rsidRDefault="00B5724D" w:rsidP="00B5724D">
      <w:pPr>
        <w:jc w:val="both"/>
        <w:rPr>
          <w:b/>
          <w:bCs/>
        </w:rPr>
      </w:pPr>
      <w:r w:rsidRPr="00AB4D60">
        <w:rPr>
          <w:b/>
          <w:bCs/>
        </w:rPr>
        <w:t>Discussion</w:t>
      </w:r>
    </w:p>
    <w:p w14:paraId="5FE6052C" w14:textId="3AE32128" w:rsidR="00C35168" w:rsidRPr="00C35168" w:rsidRDefault="00C35168" w:rsidP="00C35168">
      <w:pPr>
        <w:jc w:val="both"/>
      </w:pPr>
      <w:r w:rsidRPr="00C35168">
        <w:t xml:space="preserve">The two technologies are at different levels of maturity. ACI has progressed further in clinical deployment, with systematic review evidence showing moderate reductions in documentation burden and time (Zhao </w:t>
      </w:r>
      <w:r w:rsidR="00EA74C6">
        <w:rPr>
          <w:i/>
          <w:iCs/>
        </w:rPr>
        <w:t>et al</w:t>
      </w:r>
      <w:r w:rsidRPr="00C35168">
        <w:t xml:space="preserve">., 2026). Most evidence comes from North America, Australia, and Europe, though growing evidence exists from Spain (Alcázar-Peral </w:t>
      </w:r>
      <w:r w:rsidR="00EA74C6">
        <w:rPr>
          <w:i/>
          <w:iCs/>
        </w:rPr>
        <w:t>et al</w:t>
      </w:r>
      <w:r w:rsidRPr="00C35168">
        <w:t xml:space="preserve">., 2026) and Canada (Canadian Medical Association, 2026). Study quality is generally poor, and concerns remain about transcribing errors and ongoing physician vigilance (Lukac </w:t>
      </w:r>
      <w:r w:rsidR="00EA74C6">
        <w:rPr>
          <w:i/>
          <w:iCs/>
        </w:rPr>
        <w:t>et al</w:t>
      </w:r>
      <w:r w:rsidRPr="00C35168">
        <w:t>., 2025).</w:t>
      </w:r>
    </w:p>
    <w:p w14:paraId="166149F2" w14:textId="665C674A" w:rsidR="00C35168" w:rsidRPr="00C35168" w:rsidRDefault="00C35168" w:rsidP="00C35168">
      <w:pPr>
        <w:jc w:val="both"/>
      </w:pPr>
      <w:r w:rsidRPr="00C35168">
        <w:t xml:space="preserve">Digital phenotyping, by contrast, remains limited to research. Its evidence base is emerging, with protocol studies in Bangladesh rather than completed trials demonstrating clinical effectiveness (Alam </w:t>
      </w:r>
      <w:r w:rsidR="00EA74C6">
        <w:rPr>
          <w:i/>
          <w:iCs/>
        </w:rPr>
        <w:t>et al</w:t>
      </w:r>
      <w:r w:rsidRPr="00C35168">
        <w:t xml:space="preserve">., 2026). The technology faces substantial implementation barriers, including battery life, technical literacy, privacy concerns, and infrastructure limitations in LMIC settings (Alam </w:t>
      </w:r>
      <w:r w:rsidR="00EA74C6">
        <w:rPr>
          <w:i/>
          <w:iCs/>
        </w:rPr>
        <w:t>et al</w:t>
      </w:r>
      <w:r w:rsidRPr="00C35168">
        <w:t xml:space="preserve">., 2026). Hung </w:t>
      </w:r>
      <w:r w:rsidR="00EA74C6">
        <w:rPr>
          <w:i/>
          <w:iCs/>
        </w:rPr>
        <w:t>et al</w:t>
      </w:r>
      <w:r w:rsidRPr="00C35168">
        <w:t>. (2025) demonstrated that while passive data collection continued for 18 months, active survey completion declined.</w:t>
      </w:r>
    </w:p>
    <w:p w14:paraId="1D161728" w14:textId="0F83AB90" w:rsidR="00C35168" w:rsidRPr="00C35168" w:rsidRDefault="00C35168" w:rsidP="00C35168">
      <w:pPr>
        <w:jc w:val="both"/>
      </w:pPr>
      <w:r w:rsidRPr="00C35168">
        <w:t>Given these differences, ACI has a better chance of providing immediate benefits.</w:t>
      </w:r>
      <w:r w:rsidR="00B911C4">
        <w:t xml:space="preserve"> That</w:t>
      </w:r>
      <w:r w:rsidRPr="00C35168">
        <w:t xml:space="preserve"> It addresses issue</w:t>
      </w:r>
      <w:r w:rsidR="00156F5F">
        <w:t>s</w:t>
      </w:r>
      <w:r w:rsidRPr="00C35168">
        <w:t xml:space="preserve"> of administrative burden, and meta-analytic evidence demonstrates improvement (Zhao </w:t>
      </w:r>
      <w:r w:rsidR="00EA74C6">
        <w:rPr>
          <w:i/>
          <w:iCs/>
        </w:rPr>
        <w:t>et al</w:t>
      </w:r>
      <w:r w:rsidRPr="00C35168">
        <w:t xml:space="preserve">., 2026). Barriers to implementing ACI relate to integrating it into existing systems, training staff, and maintaining consistency among users, rather than fundamental questions about effectiveness. However, the safety concerns identified by Lukac </w:t>
      </w:r>
      <w:r w:rsidR="00EA74C6">
        <w:rPr>
          <w:i/>
          <w:iCs/>
        </w:rPr>
        <w:t>et al</w:t>
      </w:r>
      <w:r w:rsidRPr="00C35168">
        <w:t>. (2025)</w:t>
      </w:r>
      <w:r w:rsidR="00156F5F">
        <w:t xml:space="preserve"> ranges from </w:t>
      </w:r>
      <w:r w:rsidRPr="00C35168">
        <w:t>occasional clinically significant inaccuracies, variation between products, and limited findings due to low adoption and short analysis periods</w:t>
      </w:r>
      <w:r w:rsidR="00156F5F">
        <w:t xml:space="preserve"> thus, it </w:t>
      </w:r>
      <w:r w:rsidRPr="00C35168">
        <w:t>require</w:t>
      </w:r>
      <w:r w:rsidR="00156F5F">
        <w:t>s</w:t>
      </w:r>
      <w:r w:rsidRPr="00C35168">
        <w:t xml:space="preserve"> careful attention to governance and human oversight.</w:t>
      </w:r>
    </w:p>
    <w:p w14:paraId="738324FB" w14:textId="3EC29264" w:rsidR="00C35168" w:rsidRPr="00C35168" w:rsidRDefault="00C35168" w:rsidP="00C35168">
      <w:pPr>
        <w:jc w:val="both"/>
      </w:pPr>
      <w:r w:rsidRPr="00C35168">
        <w:t>Both technologies face governance challenges</w:t>
      </w:r>
      <w:r w:rsidR="002164AE">
        <w:t xml:space="preserve"> with </w:t>
      </w:r>
      <w:r w:rsidR="002164AE" w:rsidRPr="00C35168">
        <w:t xml:space="preserve">unresolved issues regarding ethics, privacy, and equity, and they face significant infrastructure barriers in LMIC settings where they could have the greatest impact (Alam </w:t>
      </w:r>
      <w:r w:rsidR="00EA74C6">
        <w:rPr>
          <w:i/>
          <w:iCs/>
        </w:rPr>
        <w:t>et al</w:t>
      </w:r>
      <w:r w:rsidR="002164AE" w:rsidRPr="00C35168">
        <w:t>., 2026).</w:t>
      </w:r>
      <w:r w:rsidR="002164AE">
        <w:t xml:space="preserve"> </w:t>
      </w:r>
      <w:r w:rsidRPr="00C35168">
        <w:t xml:space="preserve">The WHO </w:t>
      </w:r>
      <w:r w:rsidRPr="00C35168">
        <w:lastRenderedPageBreak/>
        <w:t>(2024) has developed more than 40 recommendations, including investing in public infrastructure, using laws and policies to enforce ethical obligations, and implementing mandatory post-release audits by independent third parties (WHO, 2024).</w:t>
      </w:r>
    </w:p>
    <w:p w14:paraId="092EAE05" w14:textId="1A8DE309" w:rsidR="00C35168" w:rsidRPr="00C35168" w:rsidRDefault="00C35168" w:rsidP="00C35168">
      <w:pPr>
        <w:jc w:val="both"/>
      </w:pPr>
      <w:r w:rsidRPr="00C35168">
        <w:t xml:space="preserve">Significant evidence gaps remain for both. For ACI, Lukac </w:t>
      </w:r>
      <w:r w:rsidR="00EA74C6">
        <w:rPr>
          <w:i/>
          <w:iCs/>
        </w:rPr>
        <w:t>et al</w:t>
      </w:r>
      <w:r w:rsidRPr="00C35168">
        <w:t xml:space="preserve">. (2025) acknowledge that their single-centre, short-term trial limits generalisability, and long-term outcome data remain unavailable. Digital phenotyping lacks large-scale trials demonstrating improved outcomes and evidence on ethical, equitable implementation in resource-constrained settings (Alam </w:t>
      </w:r>
      <w:r w:rsidR="00EA74C6">
        <w:rPr>
          <w:i/>
          <w:iCs/>
        </w:rPr>
        <w:t>et al</w:t>
      </w:r>
      <w:r w:rsidRPr="00C35168">
        <w:t>., 2026).</w:t>
      </w:r>
    </w:p>
    <w:p w14:paraId="7E903AAB" w14:textId="61C66C28" w:rsidR="00C35168" w:rsidRPr="00C35168" w:rsidRDefault="00C35168" w:rsidP="00C35168">
      <w:pPr>
        <w:jc w:val="both"/>
      </w:pPr>
      <w:r w:rsidRPr="00C35168">
        <w:t>In some NHS England trusts, ambient voice technology is used by clinic</w:t>
      </w:r>
      <w:r w:rsidR="002164AE">
        <w:t xml:space="preserve">ians </w:t>
      </w:r>
      <w:r w:rsidRPr="00C35168">
        <w:t>and outpatient nurses and midwives</w:t>
      </w:r>
      <w:r w:rsidR="002164AE">
        <w:t xml:space="preserve"> (NHS England, 2025)</w:t>
      </w:r>
      <w:r w:rsidRPr="00C35168">
        <w:t>. However, concerns around data privacy and reliability mean measures such as mandatory trust training, governance compliance with NHS England standards, patient consent prior to AVT use, and transfer of AVT-generated information into trust E</w:t>
      </w:r>
      <w:r w:rsidR="00B911C4">
        <w:t>PR</w:t>
      </w:r>
      <w:r w:rsidRPr="00C35168">
        <w:t xml:space="preserve"> within 24 hours have become policy in some organisations (NHS England, 2025</w:t>
      </w:r>
      <w:r>
        <w:t>).</w:t>
      </w:r>
    </w:p>
    <w:p w14:paraId="36BFDEFC" w14:textId="77777777" w:rsidR="007C0A21" w:rsidRDefault="00B5724D" w:rsidP="007C0A21">
      <w:pPr>
        <w:jc w:val="both"/>
        <w:rPr>
          <w:b/>
          <w:bCs/>
        </w:rPr>
      </w:pPr>
      <w:r w:rsidRPr="00AB4D60">
        <w:rPr>
          <w:b/>
          <w:bCs/>
        </w:rPr>
        <w:t>Conclusion</w:t>
      </w:r>
    </w:p>
    <w:p w14:paraId="1D0DD309" w14:textId="511C2F0B" w:rsidR="003A2F7E" w:rsidRPr="007C0A21" w:rsidRDefault="00B5724D" w:rsidP="007C0A21">
      <w:pPr>
        <w:jc w:val="both"/>
        <w:rPr>
          <w:b/>
          <w:bCs/>
        </w:rPr>
      </w:pPr>
      <w:r w:rsidRPr="00AB4D60">
        <w:t xml:space="preserve">Digital systems </w:t>
      </w:r>
      <w:r w:rsidR="0051636C">
        <w:t>are changing health and social care globally</w:t>
      </w:r>
      <w:r w:rsidRPr="00AB4D60">
        <w:t>. Ambient clinical intelligence</w:t>
      </w:r>
      <w:r w:rsidR="00CA207F">
        <w:t xml:space="preserve"> (ACI)</w:t>
      </w:r>
      <w:r w:rsidRPr="00AB4D60">
        <w:t xml:space="preserve"> and </w:t>
      </w:r>
      <w:r w:rsidR="00CA207F">
        <w:t>artificial intelligence</w:t>
      </w:r>
      <w:r w:rsidRPr="00AB4D60">
        <w:t xml:space="preserve">-powered digital phenotyping </w:t>
      </w:r>
      <w:r w:rsidR="00CA207F">
        <w:t>provide</w:t>
      </w:r>
      <w:r w:rsidRPr="00AB4D60">
        <w:t xml:space="preserve"> opportunities</w:t>
      </w:r>
      <w:r w:rsidR="00CA207F">
        <w:t xml:space="preserve"> for improve care delivery</w:t>
      </w:r>
      <w:r w:rsidRPr="00AB4D60">
        <w:t>, but they</w:t>
      </w:r>
      <w:r w:rsidR="00CA207F">
        <w:t xml:space="preserve"> are at vastly</w:t>
      </w:r>
      <w:r w:rsidRPr="00AB4D60">
        <w:t xml:space="preserve"> different stages of development. ACI has clinical </w:t>
      </w:r>
      <w:r w:rsidR="00CA207F">
        <w:t xml:space="preserve">utility </w:t>
      </w:r>
      <w:r w:rsidRPr="00AB4D60">
        <w:t xml:space="preserve">in specific </w:t>
      </w:r>
      <w:r w:rsidR="00CA207F">
        <w:t>areas</w:t>
      </w:r>
      <w:r w:rsidRPr="00AB4D60">
        <w:t xml:space="preserve"> across North America, Australia, and Europe</w:t>
      </w:r>
      <w:r w:rsidR="00CA207F">
        <w:t xml:space="preserve">; however, </w:t>
      </w:r>
      <w:r w:rsidRPr="00AB4D60">
        <w:t>implementation barriers</w:t>
      </w:r>
      <w:r w:rsidR="00530FF9">
        <w:t xml:space="preserve"> </w:t>
      </w:r>
      <w:r w:rsidR="00CA207F">
        <w:t>persist</w:t>
      </w:r>
      <w:r w:rsidRPr="00AB4D60">
        <w:t xml:space="preserve"> (</w:t>
      </w:r>
      <w:r w:rsidR="00530FF9">
        <w:t xml:space="preserve">Lukac </w:t>
      </w:r>
      <w:r w:rsidR="007A2800">
        <w:rPr>
          <w:i/>
          <w:iCs/>
        </w:rPr>
        <w:t>et al</w:t>
      </w:r>
      <w:r w:rsidR="00530FF9">
        <w:t>.</w:t>
      </w:r>
      <w:r w:rsidRPr="00AB4D60">
        <w:t>, 202</w:t>
      </w:r>
      <w:r w:rsidR="00530FF9">
        <w:t xml:space="preserve">5). </w:t>
      </w:r>
      <w:r w:rsidRPr="00AB4D60">
        <w:t xml:space="preserve">Digital phenotyping </w:t>
      </w:r>
      <w:r w:rsidR="00CA207F">
        <w:t xml:space="preserve">holds </w:t>
      </w:r>
      <w:r w:rsidRPr="00AB4D60">
        <w:t>theoretical promise for preventative mental health</w:t>
      </w:r>
      <w:r w:rsidR="00CA207F">
        <w:t xml:space="preserve"> services</w:t>
      </w:r>
      <w:r w:rsidRPr="00AB4D60">
        <w:t xml:space="preserve"> in </w:t>
      </w:r>
      <w:r w:rsidR="00804C09">
        <w:t>marginalised</w:t>
      </w:r>
      <w:r w:rsidRPr="00AB4D60">
        <w:t xml:space="preserve"> </w:t>
      </w:r>
      <w:r w:rsidR="00CA207F" w:rsidRPr="00AB4D60">
        <w:t>populations,</w:t>
      </w:r>
      <w:r w:rsidRPr="00AB4D60">
        <w:t xml:space="preserve"> but </w:t>
      </w:r>
      <w:r w:rsidR="00CA207F">
        <w:t xml:space="preserve">it </w:t>
      </w:r>
      <w:r w:rsidRPr="00AB4D60">
        <w:t xml:space="preserve">lacks </w:t>
      </w:r>
      <w:r w:rsidR="00CA207F">
        <w:t xml:space="preserve">an adequate </w:t>
      </w:r>
      <w:r w:rsidRPr="00AB4D60">
        <w:t>evidence base and ethical frameworks needed for responsible deployment</w:t>
      </w:r>
      <w:r w:rsidR="00A162BC">
        <w:t xml:space="preserve"> </w:t>
      </w:r>
      <w:r w:rsidR="00A162BC">
        <w:fldChar w:fldCharType="begin"/>
      </w:r>
      <w:r w:rsidR="00A162BC">
        <w:instrText xml:space="preserve"> ADDIN ZOTERO_ITEM CSL_CITATION {"citationID":"Q6YpKGmu","properties":{"unsorted":false,"formattedCitation":"(Alam {\\i{}et al.}, 2026)","plainCitation":"(Alam et al., 2026)","noteIndex":0},"citationItems":[{"id":7,"uris":["http://zotero.org/users/22105540/items/V8TBXH5R"],"itemData":{"id":7,"type":"article-journal","container-title":"JMIR Research Protocols","DOI":"10.2196/79826","ISSN":"1929-0748","page":"e79826-e79826","title":"Using Smartphone-Based Digital Phenotyping to Predict Relapse in Serious Mental Disorders Among Slum Residents in Dhaka, Bangladesh: Protocol for a Machine Learning Study","volume":"15","author":[{"family":"Alam","given":"Nadia"},{"family":"Das","given":"Chayon Kumar"},{"family":"Roy","given":"Neelabja"},{"family":"Giacco","given":"Domenico"},{"family":"Singh","given":"Swaran P"},{"family":"Jilka","given":"Sagar"}],"issued":{"date-parts":[["2026",2,4]]}}}],"schema":"https://github.com/citation-style-language/schema/raw/master/csl-citation.json"} </w:instrText>
      </w:r>
      <w:r w:rsidR="00A162BC">
        <w:fldChar w:fldCharType="separate"/>
      </w:r>
      <w:r w:rsidR="00D26BCE" w:rsidRPr="00D26BCE">
        <w:rPr>
          <w:kern w:val="0"/>
        </w:rPr>
        <w:t xml:space="preserve">(Alam </w:t>
      </w:r>
      <w:r w:rsidR="00D26BCE" w:rsidRPr="00D26BCE">
        <w:rPr>
          <w:i/>
          <w:iCs/>
          <w:kern w:val="0"/>
        </w:rPr>
        <w:t>et al.</w:t>
      </w:r>
      <w:r w:rsidR="00D26BCE" w:rsidRPr="00D26BCE">
        <w:rPr>
          <w:kern w:val="0"/>
        </w:rPr>
        <w:t>, 2026)</w:t>
      </w:r>
      <w:r w:rsidR="00A162BC">
        <w:fldChar w:fldCharType="end"/>
      </w:r>
      <w:r w:rsidR="00A162BC">
        <w:t>.</w:t>
      </w:r>
    </w:p>
    <w:p w14:paraId="616DBB5D" w14:textId="470D4BE0" w:rsidR="00B5724D" w:rsidRPr="00AB4D60" w:rsidRDefault="00B5724D" w:rsidP="00B5724D">
      <w:pPr>
        <w:jc w:val="both"/>
      </w:pPr>
      <w:r w:rsidRPr="00AB4D60">
        <w:t>Both technologies originate</w:t>
      </w:r>
      <w:r w:rsidR="00CA207F">
        <w:t>d</w:t>
      </w:r>
      <w:r w:rsidRPr="00AB4D60">
        <w:t xml:space="preserve"> </w:t>
      </w:r>
      <w:r w:rsidR="00CA207F">
        <w:t>in</w:t>
      </w:r>
      <w:r w:rsidRPr="00AB4D60">
        <w:t xml:space="preserve"> high-income settings</w:t>
      </w:r>
      <w:r w:rsidR="00CA207F">
        <w:t>; therefore</w:t>
      </w:r>
      <w:r w:rsidR="00E82DCC">
        <w:t>,</w:t>
      </w:r>
      <w:r w:rsidR="00CA207F">
        <w:t xml:space="preserve"> their</w:t>
      </w:r>
      <w:r w:rsidRPr="00AB4D60">
        <w:t xml:space="preserve"> </w:t>
      </w:r>
      <w:r w:rsidR="00CA207F">
        <w:t>relevance</w:t>
      </w:r>
      <w:r w:rsidRPr="00AB4D60">
        <w:t xml:space="preserve"> to LMICs must be </w:t>
      </w:r>
      <w:r w:rsidR="00CA207F">
        <w:t>evaluated thoroughly</w:t>
      </w:r>
      <w:r w:rsidRPr="00AB4D60">
        <w:t xml:space="preserve">. </w:t>
      </w:r>
      <w:r w:rsidR="00CA207F">
        <w:t xml:space="preserve">Factors such as </w:t>
      </w:r>
      <w:r w:rsidRPr="00AB4D60">
        <w:t>Infrastructure limitations,</w:t>
      </w:r>
      <w:r w:rsidR="00CA207F">
        <w:t xml:space="preserve"> disparities </w:t>
      </w:r>
      <w:r w:rsidR="00164A94">
        <w:t xml:space="preserve">in </w:t>
      </w:r>
      <w:r w:rsidR="00164A94" w:rsidRPr="00AB4D60">
        <w:t>digital</w:t>
      </w:r>
      <w:r w:rsidRPr="00AB4D60">
        <w:t xml:space="preserve"> literacy</w:t>
      </w:r>
      <w:r w:rsidR="00CA207F">
        <w:t xml:space="preserve"> among LMICS </w:t>
      </w:r>
      <w:r w:rsidR="00164A94">
        <w:t>populations</w:t>
      </w:r>
      <w:r w:rsidR="00164A94" w:rsidRPr="00AB4D60">
        <w:t>,</w:t>
      </w:r>
      <w:r w:rsidRPr="00AB4D60">
        <w:t xml:space="preserve"> and regulatory frameworks will</w:t>
      </w:r>
      <w:r w:rsidR="00B911C4">
        <w:t xml:space="preserve"> </w:t>
      </w:r>
      <w:r w:rsidR="00804C09">
        <w:t>determine</w:t>
      </w:r>
      <w:r w:rsidRPr="00AB4D60">
        <w:t xml:space="preserve"> how these innovations can be ad</w:t>
      </w:r>
      <w:r w:rsidR="00B67F85">
        <w:t>o</w:t>
      </w:r>
      <w:r w:rsidRPr="00AB4D60">
        <w:t>pted. The WHO’s guid</w:t>
      </w:r>
      <w:r w:rsidR="00164A94">
        <w:t>elines for</w:t>
      </w:r>
      <w:r w:rsidRPr="00AB4D60">
        <w:t xml:space="preserve"> large multimodal models </w:t>
      </w:r>
      <w:r w:rsidR="00164A94" w:rsidRPr="00AB4D60">
        <w:t>provide</w:t>
      </w:r>
      <w:r w:rsidRPr="00AB4D60">
        <w:t xml:space="preserve"> a </w:t>
      </w:r>
      <w:r w:rsidR="00164A94">
        <w:t xml:space="preserve">governance </w:t>
      </w:r>
      <w:r w:rsidRPr="00AB4D60">
        <w:t>framework</w:t>
      </w:r>
      <w:r w:rsidR="00164A94">
        <w:t xml:space="preserve"> that emphasizes </w:t>
      </w:r>
      <w:r w:rsidRPr="00AB4D60">
        <w:t xml:space="preserve">that governments must </w:t>
      </w:r>
      <w:r w:rsidR="00164A94">
        <w:t>collaborate</w:t>
      </w:r>
      <w:r w:rsidRPr="00AB4D60">
        <w:t xml:space="preserve"> to regulate AI technologies effectively (WHO, 2024).</w:t>
      </w:r>
    </w:p>
    <w:p w14:paraId="14241383" w14:textId="77777777" w:rsidR="00B911C4" w:rsidRDefault="00B5724D" w:rsidP="00B5724D">
      <w:pPr>
        <w:jc w:val="both"/>
      </w:pPr>
      <w:r w:rsidRPr="00AB4D60">
        <w:t xml:space="preserve"> Emerging information systems should be </w:t>
      </w:r>
      <w:r w:rsidR="00164A94">
        <w:t>viewed</w:t>
      </w:r>
      <w:r w:rsidRPr="00AB4D60">
        <w:t xml:space="preserve"> as enabling infrastructure for health and social care,</w:t>
      </w:r>
      <w:r w:rsidR="00164A94">
        <w:t xml:space="preserve"> rather than replacements </w:t>
      </w:r>
      <w:r w:rsidRPr="00AB4D60">
        <w:t xml:space="preserve">for professional expertise or human relationships. </w:t>
      </w:r>
    </w:p>
    <w:p w14:paraId="49B9C0B7" w14:textId="742F49BE" w:rsidR="00B5724D" w:rsidRPr="00AB4D60" w:rsidRDefault="00164A94" w:rsidP="00B5724D">
      <w:pPr>
        <w:jc w:val="both"/>
      </w:pPr>
      <w:r>
        <w:t xml:space="preserve">Ultimately, </w:t>
      </w:r>
      <w:r w:rsidR="00B67F85" w:rsidRPr="00AB4D60">
        <w:t>whether</w:t>
      </w:r>
      <w:r w:rsidR="00B5724D" w:rsidRPr="00AB4D60">
        <w:t xml:space="preserve"> innovation delivers on its promise depends on </w:t>
      </w:r>
      <w:r>
        <w:t xml:space="preserve">upon whether it remains </w:t>
      </w:r>
      <w:r w:rsidR="0039137B">
        <w:t>safe,</w:t>
      </w:r>
      <w:r w:rsidR="00B5724D" w:rsidRPr="00AB4D60">
        <w:t xml:space="preserve"> ethical, inclusive, evidence-informed, and responsive to the needs of individual</w:t>
      </w:r>
      <w:r w:rsidR="00B911C4">
        <w:t>s</w:t>
      </w:r>
      <w:r w:rsidR="00B5724D" w:rsidRPr="00AB4D60">
        <w:t xml:space="preserve"> and </w:t>
      </w:r>
      <w:r w:rsidR="00B67F85" w:rsidRPr="00AB4D60">
        <w:t>communi</w:t>
      </w:r>
      <w:r w:rsidR="00B911C4">
        <w:t>ty</w:t>
      </w:r>
      <w:r>
        <w:t xml:space="preserve"> </w:t>
      </w:r>
      <w:r w:rsidR="00B5724D" w:rsidRPr="00AB4D60">
        <w:t>(WHO, 2025).</w:t>
      </w:r>
    </w:p>
    <w:p w14:paraId="0A5C36FE" w14:textId="18023B4A" w:rsidR="0089092E" w:rsidRDefault="00B5724D" w:rsidP="00B5724D">
      <w:pPr>
        <w:jc w:val="both"/>
      </w:pPr>
      <w:r w:rsidRPr="00AB4D60">
        <w:t>I confirm</w:t>
      </w:r>
      <w:r w:rsidR="00B67F85">
        <w:t xml:space="preserve"> that I followed the University guidelines on generative AI</w:t>
      </w:r>
      <w:r w:rsidR="0039137B">
        <w:t xml:space="preserve"> usage</w:t>
      </w:r>
      <w:r w:rsidR="00B67F85">
        <w:t xml:space="preserve">. </w:t>
      </w:r>
      <w:r w:rsidRPr="00AB4D60">
        <w:t>All content is my own work, and all sources have been appropriately cited and referenced.</w:t>
      </w:r>
    </w:p>
    <w:p w14:paraId="6C639FF1" w14:textId="77777777" w:rsidR="003D294C" w:rsidRDefault="003D294C" w:rsidP="00B5724D">
      <w:pPr>
        <w:jc w:val="both"/>
      </w:pPr>
    </w:p>
    <w:p w14:paraId="50EA750F" w14:textId="77777777" w:rsidR="00781C0F" w:rsidRDefault="003D294C" w:rsidP="0034664E">
      <w:pPr>
        <w:jc w:val="both"/>
        <w:rPr>
          <w:b/>
          <w:bCs/>
        </w:rPr>
      </w:pPr>
      <w:r w:rsidRPr="00452637">
        <w:rPr>
          <w:b/>
          <w:bCs/>
        </w:rPr>
        <w:t>R</w:t>
      </w:r>
      <w:r w:rsidR="00452637">
        <w:rPr>
          <w:b/>
          <w:bCs/>
        </w:rPr>
        <w:t>eferences</w:t>
      </w:r>
    </w:p>
    <w:p w14:paraId="2AFC6D33" w14:textId="3D390E68" w:rsidR="00384E4F" w:rsidRDefault="00384E4F" w:rsidP="0034664E">
      <w:pPr>
        <w:jc w:val="both"/>
        <w:rPr>
          <w:b/>
          <w:bCs/>
        </w:rPr>
      </w:pPr>
      <w:r w:rsidRPr="00DA4794">
        <w:lastRenderedPageBreak/>
        <w:t>Alam, N.</w:t>
      </w:r>
      <w:r>
        <w:t>,</w:t>
      </w:r>
      <w:r w:rsidRPr="004E7741">
        <w:t xml:space="preserve"> </w:t>
      </w:r>
      <w:r w:rsidRPr="000031C9">
        <w:t>Das, C.K., Roy, N., Giacco, D., Singh, S.P. and Jilka, S</w:t>
      </w:r>
      <w:r>
        <w:t>.</w:t>
      </w:r>
      <w:r w:rsidRPr="00DA4794">
        <w:t xml:space="preserve"> (2026) ‘Using Smartphone-Based Digital Phenotyping to Predict Relapse in Serious Mental Disorders Among Slum Residents in Dhaka, Bangladesh: Protocol for a Machine Learning Study’, </w:t>
      </w:r>
      <w:r w:rsidRPr="00DA4794">
        <w:rPr>
          <w:i/>
          <w:iCs/>
        </w:rPr>
        <w:t>JMIR Research Protocols</w:t>
      </w:r>
      <w:r w:rsidRPr="00DA4794">
        <w:t xml:space="preserve">, 15, pp. e79826–e79826. Available at: </w:t>
      </w:r>
      <w:hyperlink r:id="rId8" w:history="1">
        <w:r w:rsidRPr="00DA4794">
          <w:rPr>
            <w:rStyle w:val="Hyperlink"/>
          </w:rPr>
          <w:t>https://doi.org/10.2196/79826</w:t>
        </w:r>
      </w:hyperlink>
    </w:p>
    <w:p w14:paraId="44B58681" w14:textId="0ED7ACBD" w:rsidR="00DA4794" w:rsidRPr="00384E4F" w:rsidRDefault="00DA4794" w:rsidP="00DA4794">
      <w:pPr>
        <w:jc w:val="both"/>
        <w:rPr>
          <w:b/>
          <w:bCs/>
        </w:rPr>
      </w:pPr>
      <w:r w:rsidRPr="00DA4794">
        <w:t>Alam, N.</w:t>
      </w:r>
      <w:r w:rsidR="004E7741">
        <w:t xml:space="preserve">, </w:t>
      </w:r>
      <w:r w:rsidR="004E7741" w:rsidRPr="000031C9">
        <w:rPr>
          <w:i/>
          <w:iCs/>
        </w:rPr>
        <w:t>Giacco, D., Siddiqi, B., Singh, S.P. and Jilka, S</w:t>
      </w:r>
      <w:r w:rsidRPr="00DA4794">
        <w:rPr>
          <w:i/>
          <w:iCs/>
        </w:rPr>
        <w:t>.</w:t>
      </w:r>
      <w:r w:rsidRPr="00DA4794">
        <w:t xml:space="preserve"> (2025) ‘Investigating Awareness and Acceptance of Digital Phenotyping in Dhaka’s Korail Slum: Qualitative Study’, </w:t>
      </w:r>
      <w:r w:rsidRPr="00DA4794">
        <w:rPr>
          <w:i/>
          <w:iCs/>
        </w:rPr>
        <w:t>JMIR Formative Research</w:t>
      </w:r>
      <w:r w:rsidRPr="00DA4794">
        <w:t xml:space="preserve">, 9, pp. e65530–e65530. Available at: </w:t>
      </w:r>
      <w:hyperlink r:id="rId9" w:history="1">
        <w:r w:rsidRPr="00DA4794">
          <w:rPr>
            <w:rStyle w:val="Hyperlink"/>
          </w:rPr>
          <w:t>https://doi.org/10.2196/65530</w:t>
        </w:r>
      </w:hyperlink>
      <w:r w:rsidRPr="00DA4794">
        <w:t>.</w:t>
      </w:r>
    </w:p>
    <w:p w14:paraId="02F5EF5D" w14:textId="48088639" w:rsidR="00DA4794" w:rsidRPr="00DA4794" w:rsidRDefault="00DA4794" w:rsidP="00DA4794">
      <w:pPr>
        <w:jc w:val="both"/>
      </w:pPr>
      <w:r w:rsidRPr="00DA4794">
        <w:t>Alcázar-Peral, J.M</w:t>
      </w:r>
      <w:r w:rsidR="004E7741">
        <w:t>.,</w:t>
      </w:r>
      <w:r w:rsidR="004E7741" w:rsidRPr="004E7741">
        <w:t xml:space="preserve"> </w:t>
      </w:r>
      <w:r w:rsidR="004E7741" w:rsidRPr="000031C9">
        <w:t>Álvaro-de la Parra, J.A., Ciardo, P., Marcano, H.J., Calderón, M., Villar, C., Blanco, D., Cristóbal, I. and Caramés, C</w:t>
      </w:r>
      <w:r w:rsidRPr="00DA4794">
        <w:rPr>
          <w:i/>
          <w:iCs/>
        </w:rPr>
        <w:t>.</w:t>
      </w:r>
      <w:r w:rsidRPr="00DA4794">
        <w:t xml:space="preserve"> (2026) ‘Deployment of an ambient AI scribe in emergency care: A 12-month evaluation in a large Spanish hospital network’, </w:t>
      </w:r>
      <w:r w:rsidRPr="00DA4794">
        <w:rPr>
          <w:i/>
          <w:iCs/>
        </w:rPr>
        <w:t>International Journal of Medical Informatics</w:t>
      </w:r>
      <w:r w:rsidRPr="00DA4794">
        <w:t xml:space="preserve">, 220, p. 106584. Available at: </w:t>
      </w:r>
      <w:hyperlink r:id="rId10" w:history="1">
        <w:r w:rsidRPr="00DA4794">
          <w:rPr>
            <w:rStyle w:val="Hyperlink"/>
          </w:rPr>
          <w:t>https://doi.org/10.1016/j.ijmedinf.2026.106584</w:t>
        </w:r>
      </w:hyperlink>
      <w:r w:rsidRPr="00DA4794">
        <w:t>.</w:t>
      </w:r>
    </w:p>
    <w:p w14:paraId="2FEC76DD" w14:textId="409D4A9C" w:rsidR="00DA4794" w:rsidRPr="00DA4794" w:rsidRDefault="00DA4794" w:rsidP="00DA4794">
      <w:pPr>
        <w:jc w:val="both"/>
      </w:pPr>
      <w:r w:rsidRPr="00DA4794">
        <w:t>Badier</w:t>
      </w:r>
      <w:r w:rsidR="004E7741">
        <w:t xml:space="preserve">., </w:t>
      </w:r>
      <w:r w:rsidR="004E7741" w:rsidRPr="000031C9">
        <w:t>Lafitte, A., Difernand, A., Aguayo, G.A., Fagherazzi, G., Onnela, J.-P., Vittrant, B., Lechat, B., De Larochelambert, Q., Toussaint, J.-F. and Delrieu, L</w:t>
      </w:r>
      <w:r w:rsidR="004E7741">
        <w:t>.</w:t>
      </w:r>
      <w:r w:rsidRPr="00DA4794">
        <w:t xml:space="preserve"> (2026) ‘Digital Phenotyping in Health Research: Scoping Review of Methods, Gaps, and Opportunities’, </w:t>
      </w:r>
      <w:r w:rsidRPr="00DA4794">
        <w:rPr>
          <w:i/>
          <w:iCs/>
        </w:rPr>
        <w:t>Journal of Medical Internet Research</w:t>
      </w:r>
      <w:r w:rsidRPr="00DA4794">
        <w:t xml:space="preserve">, 28, p. e91747. Available at: </w:t>
      </w:r>
      <w:hyperlink r:id="rId11" w:history="1">
        <w:r w:rsidRPr="00DA4794">
          <w:rPr>
            <w:rStyle w:val="Hyperlink"/>
          </w:rPr>
          <w:t>https://doi.org/10.2196/91747</w:t>
        </w:r>
      </w:hyperlink>
      <w:r w:rsidRPr="00DA4794">
        <w:t>.</w:t>
      </w:r>
    </w:p>
    <w:p w14:paraId="1D98B8FB" w14:textId="5B12F228" w:rsidR="00DA4794" w:rsidRPr="00DA4794" w:rsidRDefault="00DA4794" w:rsidP="00DA4794">
      <w:pPr>
        <w:jc w:val="both"/>
      </w:pPr>
      <w:r w:rsidRPr="00DA4794">
        <w:t>Bracken</w:t>
      </w:r>
      <w:r w:rsidR="004E7741">
        <w:t xml:space="preserve">., </w:t>
      </w:r>
      <w:r w:rsidR="004E7741" w:rsidRPr="000031C9">
        <w:t>Reilly, C., Feeley, A., Sheehan, E., Merghani, K. and Feeley, I</w:t>
      </w:r>
      <w:r w:rsidRPr="00DA4794">
        <w:rPr>
          <w:i/>
          <w:iCs/>
        </w:rPr>
        <w:t>.</w:t>
      </w:r>
      <w:r w:rsidRPr="00DA4794">
        <w:t xml:space="preserve"> (2025) ‘Artificial Intelligence (AI) – Powered Documentation Systems in Healthcare: A Systematic Review’, </w:t>
      </w:r>
      <w:r w:rsidRPr="00DA4794">
        <w:rPr>
          <w:i/>
          <w:iCs/>
        </w:rPr>
        <w:t>Journal of Medical Systems</w:t>
      </w:r>
      <w:r w:rsidRPr="00DA4794">
        <w:t xml:space="preserve">, 49(1), p. 28. Available at: </w:t>
      </w:r>
      <w:hyperlink r:id="rId12" w:history="1">
        <w:r w:rsidRPr="00DA4794">
          <w:rPr>
            <w:rStyle w:val="Hyperlink"/>
          </w:rPr>
          <w:t>https://doi.org/10.1007/s10916-025-02157-4</w:t>
        </w:r>
      </w:hyperlink>
      <w:r w:rsidRPr="00DA4794">
        <w:t>.</w:t>
      </w:r>
    </w:p>
    <w:p w14:paraId="06FD449D" w14:textId="77777777" w:rsidR="00DA4794" w:rsidRPr="00DA4794" w:rsidRDefault="00DA4794" w:rsidP="00DA4794">
      <w:pPr>
        <w:jc w:val="both"/>
      </w:pPr>
      <w:r w:rsidRPr="00DA4794">
        <w:t xml:space="preserve">Canadian Medical Association (2026) </w:t>
      </w:r>
      <w:r w:rsidRPr="00DA4794">
        <w:rPr>
          <w:i/>
          <w:iCs/>
        </w:rPr>
        <w:t>How embracing AI can bring more time — and joy — to medicine | CMA</w:t>
      </w:r>
      <w:r w:rsidRPr="00DA4794">
        <w:t xml:space="preserve">. Available at: </w:t>
      </w:r>
      <w:hyperlink r:id="rId13" w:history="1">
        <w:r w:rsidRPr="00DA4794">
          <w:rPr>
            <w:rStyle w:val="Hyperlink"/>
          </w:rPr>
          <w:t>https://www.cma.ca/about-us/news/how-embracing-ai-can-bring-more-time-and-joy-medicine</w:t>
        </w:r>
      </w:hyperlink>
      <w:r w:rsidRPr="00DA4794">
        <w:t xml:space="preserve"> (Accessed: 20 October 2026).</w:t>
      </w:r>
    </w:p>
    <w:p w14:paraId="3D3DDCD4" w14:textId="669709AC" w:rsidR="00DA4794" w:rsidRDefault="00DA4794" w:rsidP="00DA4794">
      <w:pPr>
        <w:jc w:val="both"/>
      </w:pPr>
      <w:r w:rsidRPr="00DA4794">
        <w:t>Cheng, S.</w:t>
      </w:r>
      <w:r w:rsidR="004E7741">
        <w:t>,</w:t>
      </w:r>
      <w:r w:rsidR="004E7741" w:rsidRPr="000031C9">
        <w:t xml:space="preserve"> Chen, W., Chang, Chun</w:t>
      </w:r>
      <w:r w:rsidR="004E7741" w:rsidRPr="000031C9">
        <w:rPr>
          <w:rFonts w:ascii="Cambria Math" w:hAnsi="Cambria Math" w:cs="Cambria Math"/>
        </w:rPr>
        <w:t>‐</w:t>
      </w:r>
      <w:r w:rsidR="004E7741" w:rsidRPr="000031C9">
        <w:t>Hung, Chang, J.P., Chang, Chung</w:t>
      </w:r>
      <w:r w:rsidR="004E7741" w:rsidRPr="000031C9">
        <w:rPr>
          <w:rFonts w:ascii="Cambria Math" w:hAnsi="Cambria Math" w:cs="Cambria Math"/>
        </w:rPr>
        <w:t>‐</w:t>
      </w:r>
      <w:r w:rsidR="004E7741" w:rsidRPr="000031C9">
        <w:t>Wen, Hsu, J., Lin, S., Mischoulon, D., Kishimoto, T. and Su, K.</w:t>
      </w:r>
      <w:r w:rsidR="004E7741">
        <w:t xml:space="preserve"> </w:t>
      </w:r>
      <w:r w:rsidRPr="00DA4794">
        <w:t xml:space="preserve">(2026) ‘Toward personalized classification and treatment in depression: A narrative review of digital phenotyping and artificial intelligence’, </w:t>
      </w:r>
      <w:r w:rsidRPr="00DA4794">
        <w:rPr>
          <w:i/>
          <w:iCs/>
        </w:rPr>
        <w:t>Psychiatry and Clinical Neurosciences</w:t>
      </w:r>
      <w:r w:rsidRPr="00DA4794">
        <w:t xml:space="preserve">, 80(5), pp. 374–380. Available at: </w:t>
      </w:r>
      <w:hyperlink r:id="rId14" w:history="1">
        <w:r w:rsidRPr="00DA4794">
          <w:rPr>
            <w:rStyle w:val="Hyperlink"/>
          </w:rPr>
          <w:t>https://doi.org/10.1111/pcn.70034</w:t>
        </w:r>
      </w:hyperlink>
      <w:r w:rsidRPr="00DA4794">
        <w:t>.</w:t>
      </w:r>
    </w:p>
    <w:p w14:paraId="2B37CE97" w14:textId="77777777" w:rsidR="009B4D57" w:rsidRDefault="009B4D57" w:rsidP="009B4D57">
      <w:pPr>
        <w:jc w:val="both"/>
      </w:pPr>
      <w:r w:rsidRPr="009B4D57">
        <w:t xml:space="preserve">Cleveland Clinic (2025) </w:t>
      </w:r>
      <w:r w:rsidRPr="009B4D57">
        <w:rPr>
          <w:i/>
          <w:iCs/>
        </w:rPr>
        <w:t>Less Typing, More Talking: AI Reshapes Clinical Workflow</w:t>
      </w:r>
      <w:r w:rsidRPr="009B4D57">
        <w:t xml:space="preserve">, </w:t>
      </w:r>
      <w:r w:rsidRPr="009B4D57">
        <w:rPr>
          <w:i/>
          <w:iCs/>
        </w:rPr>
        <w:t>Consult Qd</w:t>
      </w:r>
      <w:r w:rsidRPr="009B4D57">
        <w:t xml:space="preserve">. Available at: </w:t>
      </w:r>
      <w:hyperlink r:id="rId15" w:history="1">
        <w:r w:rsidRPr="009B4D57">
          <w:rPr>
            <w:rStyle w:val="Hyperlink"/>
          </w:rPr>
          <w:t>https://consultqd.clevelandclinic.org/less-typing-more-talking-how-ambient-ai-is-reshaping-clinical-workflow-at-cleveland-clinic</w:t>
        </w:r>
      </w:hyperlink>
      <w:r w:rsidRPr="009B4D57">
        <w:t xml:space="preserve"> (Accessed: 20 October 2026).</w:t>
      </w:r>
    </w:p>
    <w:p w14:paraId="56E2C1EB" w14:textId="78062ED8" w:rsidR="00962C68" w:rsidRPr="00962C68" w:rsidRDefault="00962C68" w:rsidP="00962C68">
      <w:pPr>
        <w:jc w:val="both"/>
      </w:pPr>
      <w:r w:rsidRPr="00962C68">
        <w:t xml:space="preserve">England, N.H.S. (no date) ‘NHS England » AI-enabled ambient scribing products in health and care </w:t>
      </w:r>
      <w:r w:rsidR="00AF2DBD" w:rsidRPr="00962C68">
        <w:t>settings</w:t>
      </w:r>
      <w:r w:rsidRPr="00962C68">
        <w:t>.</w:t>
      </w:r>
      <w:r w:rsidR="00AF2DBD">
        <w:t>’</w:t>
      </w:r>
      <w:r w:rsidRPr="00962C68">
        <w:t xml:space="preserve"> Available at: </w:t>
      </w:r>
      <w:hyperlink r:id="rId16" w:history="1">
        <w:r w:rsidRPr="00962C68">
          <w:rPr>
            <w:rStyle w:val="Hyperlink"/>
          </w:rPr>
          <w:t>https://www.england.nhs.uk/long-read/ai-enabled-ambient-scribing-products-in-health-and-care-settings/</w:t>
        </w:r>
      </w:hyperlink>
      <w:r w:rsidRPr="00962C68">
        <w:t xml:space="preserve"> (Accessed: 20 October 2026).</w:t>
      </w:r>
    </w:p>
    <w:p w14:paraId="094D87C9" w14:textId="3BFF4B74" w:rsidR="00DA4794" w:rsidRPr="00DA4794" w:rsidRDefault="00DA4794" w:rsidP="00DA4794">
      <w:pPr>
        <w:jc w:val="both"/>
      </w:pPr>
      <w:r w:rsidRPr="00DA4794">
        <w:lastRenderedPageBreak/>
        <w:t>Gancz, L.</w:t>
      </w:r>
      <w:r w:rsidR="000031C9">
        <w:t>,</w:t>
      </w:r>
      <w:r w:rsidR="000031C9" w:rsidRPr="000031C9">
        <w:t xml:space="preserve"> Duffy, E.I., Mathies, I., Schmidt, J., English, B., Chale, S. and Heslin, S. </w:t>
      </w:r>
      <w:r w:rsidRPr="00DA4794">
        <w:t xml:space="preserve"> (2026) ‘Ambient Artificial Intelligence Scribes in the Emergency Department: A Scoping Review of Current Evidence’, </w:t>
      </w:r>
      <w:r w:rsidRPr="00DA4794">
        <w:rPr>
          <w:i/>
          <w:iCs/>
        </w:rPr>
        <w:t>The Journal of Emergency Medicine</w:t>
      </w:r>
      <w:r w:rsidRPr="00DA4794">
        <w:t xml:space="preserve">, 88, pp. 235–243. Available at: </w:t>
      </w:r>
      <w:hyperlink r:id="rId17" w:history="1">
        <w:r w:rsidRPr="00DA4794">
          <w:rPr>
            <w:rStyle w:val="Hyperlink"/>
          </w:rPr>
          <w:t>https://doi.org/10.1016/j.jemermed.2026.05.043</w:t>
        </w:r>
      </w:hyperlink>
      <w:r w:rsidRPr="00DA4794">
        <w:t>.</w:t>
      </w:r>
    </w:p>
    <w:p w14:paraId="7E5EEA88" w14:textId="28EB9C26" w:rsidR="00DA4794" w:rsidRPr="00DA4794" w:rsidRDefault="00DA4794" w:rsidP="00DA4794">
      <w:pPr>
        <w:jc w:val="both"/>
      </w:pPr>
      <w:r w:rsidRPr="00DA4794">
        <w:t>Huang, D.</w:t>
      </w:r>
      <w:r w:rsidR="004E7741">
        <w:t xml:space="preserve">, </w:t>
      </w:r>
      <w:r w:rsidR="004E7741" w:rsidRPr="000031C9">
        <w:t>Emedom-Nnamdi, P., Onnela, J.-P. and Van Meter, A</w:t>
      </w:r>
      <w:r w:rsidRPr="00DA4794">
        <w:rPr>
          <w:i/>
          <w:iCs/>
        </w:rPr>
        <w:t>.</w:t>
      </w:r>
      <w:r w:rsidRPr="00DA4794">
        <w:t xml:space="preserve"> (2025) ‘Design and feasibility of smartphone-based digital phenotyping for long-term mental health monitoring in adolescents’, </w:t>
      </w:r>
      <w:r w:rsidRPr="00DA4794">
        <w:rPr>
          <w:i/>
          <w:iCs/>
        </w:rPr>
        <w:t>PLOS Digital Health</w:t>
      </w:r>
      <w:r w:rsidRPr="00DA4794">
        <w:t xml:space="preserve">, 4(7), p. e0000883. Available at: </w:t>
      </w:r>
      <w:hyperlink r:id="rId18" w:history="1">
        <w:r w:rsidRPr="00DA4794">
          <w:rPr>
            <w:rStyle w:val="Hyperlink"/>
          </w:rPr>
          <w:t>https://doi.org/10.1371/journal.pdig.0000883</w:t>
        </w:r>
      </w:hyperlink>
      <w:r w:rsidRPr="00DA4794">
        <w:t>.</w:t>
      </w:r>
    </w:p>
    <w:p w14:paraId="4F979E96" w14:textId="61089BB2" w:rsidR="00DA4794" w:rsidRPr="00DA4794" w:rsidRDefault="00DA4794" w:rsidP="00DA4794">
      <w:pPr>
        <w:jc w:val="both"/>
      </w:pPr>
      <w:r w:rsidRPr="00DA4794">
        <w:t>Husa, R.A.</w:t>
      </w:r>
      <w:r w:rsidR="00384E4F">
        <w:t xml:space="preserve">, </w:t>
      </w:r>
      <w:r w:rsidR="00384E4F" w:rsidRPr="000031C9">
        <w:t>Haggerty, J., Nute, A.W., Levine, J., Love, K., Martinez, X. and Parrish, C</w:t>
      </w:r>
      <w:r w:rsidRPr="00DA4794">
        <w:rPr>
          <w:i/>
          <w:iCs/>
        </w:rPr>
        <w:t>.</w:t>
      </w:r>
      <w:r w:rsidRPr="00DA4794">
        <w:t xml:space="preserve"> (2026) ‘Ambient Artificial Intelligence Use and Clinician Documentation Burden, Productivity, and Efficiency’, </w:t>
      </w:r>
      <w:r w:rsidRPr="00DA4794">
        <w:rPr>
          <w:i/>
          <w:iCs/>
        </w:rPr>
        <w:t>JAMA Network Open</w:t>
      </w:r>
      <w:r w:rsidRPr="00DA4794">
        <w:t xml:space="preserve">, 9(5), p. e2615762. Available at: </w:t>
      </w:r>
      <w:hyperlink r:id="rId19" w:history="1">
        <w:r w:rsidRPr="00DA4794">
          <w:rPr>
            <w:rStyle w:val="Hyperlink"/>
          </w:rPr>
          <w:t>https://doi.org/10.1001/jamanetworkopen.2026.15762</w:t>
        </w:r>
      </w:hyperlink>
      <w:r w:rsidRPr="00DA4794">
        <w:t>.</w:t>
      </w:r>
    </w:p>
    <w:p w14:paraId="4564DF33" w14:textId="14016EFF" w:rsidR="00AF2DBD" w:rsidRPr="00AF2DBD" w:rsidRDefault="00DA4794" w:rsidP="00AF2DBD">
      <w:pPr>
        <w:jc w:val="both"/>
      </w:pPr>
      <w:r w:rsidRPr="00DA4794">
        <w:t>Linardon, J.</w:t>
      </w:r>
      <w:r w:rsidR="00384E4F">
        <w:t xml:space="preserve">, </w:t>
      </w:r>
      <w:r w:rsidR="00384E4F" w:rsidRPr="000031C9">
        <w:t>Chen, K., Gajjar, S., Eadara, A., Wang, S., Flathers, M., Burns, J. and Torous, J</w:t>
      </w:r>
      <w:r w:rsidRPr="00DA4794">
        <w:rPr>
          <w:i/>
          <w:iCs/>
        </w:rPr>
        <w:t>.</w:t>
      </w:r>
      <w:r w:rsidRPr="00DA4794">
        <w:t xml:space="preserve"> (2025) ‘Smartphone digital phenotyping in mental health disorders: A review of raw sensors utilized, machine learning processing pipelines, and derived </w:t>
      </w:r>
      <w:r w:rsidR="004D3D76" w:rsidRPr="00DA4794">
        <w:t>behavioural</w:t>
      </w:r>
      <w:r w:rsidRPr="00DA4794">
        <w:t xml:space="preserve"> features’, </w:t>
      </w:r>
      <w:r w:rsidRPr="00DA4794">
        <w:rPr>
          <w:i/>
          <w:iCs/>
        </w:rPr>
        <w:t>Psychiatry Research</w:t>
      </w:r>
      <w:r w:rsidRPr="00DA4794">
        <w:t xml:space="preserve">, 348, p. 116483. Available at: </w:t>
      </w:r>
      <w:hyperlink r:id="rId20" w:history="1">
        <w:r w:rsidRPr="00DA4794">
          <w:rPr>
            <w:rStyle w:val="Hyperlink"/>
          </w:rPr>
          <w:t>https://doi.org/10.1016/j.psychres.2025.116483</w:t>
        </w:r>
      </w:hyperlink>
      <w:r w:rsidRPr="00DA4794">
        <w:t>.</w:t>
      </w:r>
    </w:p>
    <w:p w14:paraId="06237487" w14:textId="7ED644D9" w:rsidR="00DA4794" w:rsidRDefault="00DA4794" w:rsidP="00DA4794">
      <w:pPr>
        <w:jc w:val="both"/>
      </w:pPr>
      <w:r w:rsidRPr="00DA4794">
        <w:t>Lukac, P.J.</w:t>
      </w:r>
      <w:r w:rsidR="00384E4F">
        <w:t>,</w:t>
      </w:r>
      <w:r w:rsidR="00384E4F" w:rsidRPr="00384E4F">
        <w:t xml:space="preserve"> </w:t>
      </w:r>
      <w:r w:rsidR="00384E4F" w:rsidRPr="000031C9">
        <w:t>Turner, W., Vangala, S., Chin, A.T., Khalili, J., Shih, Y.-C.T., Sarkisian, C., Cheng, E.M. and Mafi, J.N</w:t>
      </w:r>
      <w:r w:rsidRPr="00DA4794">
        <w:rPr>
          <w:i/>
          <w:iCs/>
        </w:rPr>
        <w:t>.</w:t>
      </w:r>
      <w:r w:rsidRPr="00DA4794">
        <w:t xml:space="preserve"> (2025) ‘Ambient AI Scribes in Clinical Practice: A Randomized Trial’, </w:t>
      </w:r>
      <w:r w:rsidRPr="00DA4794">
        <w:rPr>
          <w:i/>
          <w:iCs/>
        </w:rPr>
        <w:t>NEJM AI</w:t>
      </w:r>
      <w:r w:rsidRPr="00DA4794">
        <w:t xml:space="preserve">, 2(12). Available at: </w:t>
      </w:r>
      <w:hyperlink r:id="rId21" w:history="1">
        <w:r w:rsidRPr="00DA4794">
          <w:rPr>
            <w:rStyle w:val="Hyperlink"/>
          </w:rPr>
          <w:t>https://doi.org/10.1056/AIoa2501000</w:t>
        </w:r>
      </w:hyperlink>
      <w:r w:rsidRPr="00DA4794">
        <w:t>.</w:t>
      </w:r>
    </w:p>
    <w:p w14:paraId="39CDA828" w14:textId="77777777" w:rsidR="00452637" w:rsidRPr="00452637" w:rsidRDefault="00452637" w:rsidP="00452637">
      <w:pPr>
        <w:jc w:val="both"/>
      </w:pPr>
      <w:r w:rsidRPr="00452637">
        <w:t xml:space="preserve">Mayo Clinic (2025) </w:t>
      </w:r>
      <w:r w:rsidRPr="00452637">
        <w:rPr>
          <w:i/>
          <w:iCs/>
        </w:rPr>
        <w:t>Impact of artificial intelligence-based clinical documentation tools on clinical workflow - Mayo Clinic</w:t>
      </w:r>
      <w:r w:rsidRPr="00452637">
        <w:t xml:space="preserve">, </w:t>
      </w:r>
      <w:r w:rsidRPr="00452637">
        <w:rPr>
          <w:i/>
          <w:iCs/>
        </w:rPr>
        <w:t>Mayo Clinic</w:t>
      </w:r>
      <w:r w:rsidRPr="00452637">
        <w:t xml:space="preserve">. Available at: </w:t>
      </w:r>
      <w:hyperlink r:id="rId22" w:history="1">
        <w:r w:rsidRPr="00452637">
          <w:rPr>
            <w:rStyle w:val="Hyperlink"/>
          </w:rPr>
          <w:t>https://www.mayoclinic.org/medical-professionals/physical-medicine-rehabilitation/news/impact-of-artificial-intelligence-based-clinical-documentation-tools-on-clinical-workflow/mqc-20590250</w:t>
        </w:r>
      </w:hyperlink>
      <w:r w:rsidRPr="00452637">
        <w:t xml:space="preserve"> (Accessed: 20 October 2026).</w:t>
      </w:r>
    </w:p>
    <w:p w14:paraId="4C462CC3" w14:textId="64420C48" w:rsidR="00452637" w:rsidRDefault="00DA4794" w:rsidP="00452637">
      <w:pPr>
        <w:jc w:val="both"/>
      </w:pPr>
      <w:r w:rsidRPr="00DA4794">
        <w:t xml:space="preserve">Queensland, C.E. (2026) </w:t>
      </w:r>
      <w:r w:rsidRPr="00DA4794">
        <w:rPr>
          <w:i/>
          <w:iCs/>
        </w:rPr>
        <w:t>Transforming healthcare at CHQ using AI-scribes</w:t>
      </w:r>
      <w:r w:rsidRPr="00DA4794">
        <w:t xml:space="preserve">, </w:t>
      </w:r>
      <w:r w:rsidRPr="00DA4794">
        <w:rPr>
          <w:i/>
          <w:iCs/>
        </w:rPr>
        <w:t>Clinical Excellence Queensland</w:t>
      </w:r>
      <w:r w:rsidRPr="00DA4794">
        <w:t xml:space="preserve">. Available at: </w:t>
      </w:r>
      <w:hyperlink r:id="rId23" w:history="1">
        <w:r w:rsidRPr="00DA4794">
          <w:rPr>
            <w:rStyle w:val="Hyperlink"/>
          </w:rPr>
          <w:t>https://www.clinicalexcellence.qld.gov.au/improvement-exchange/Transforming-healthcare-at-CHQ-using-AI-scribes</w:t>
        </w:r>
      </w:hyperlink>
      <w:r w:rsidRPr="00DA4794">
        <w:t xml:space="preserve"> (Accessed: 20 October 2026).</w:t>
      </w:r>
    </w:p>
    <w:p w14:paraId="5D19EDFF" w14:textId="181D3D93" w:rsidR="00146FD5" w:rsidRPr="00146FD5" w:rsidRDefault="00146FD5" w:rsidP="00146FD5">
      <w:pPr>
        <w:jc w:val="both"/>
      </w:pPr>
      <w:r w:rsidRPr="00146FD5">
        <w:t>Walter Reed National Military Medical Centre (</w:t>
      </w:r>
      <w:r>
        <w:t>202</w:t>
      </w:r>
      <w:r w:rsidR="00CA2DAA">
        <w:t>6</w:t>
      </w:r>
      <w:r w:rsidRPr="00146FD5">
        <w:t xml:space="preserve">) </w:t>
      </w:r>
      <w:r w:rsidRPr="00146FD5">
        <w:rPr>
          <w:i/>
          <w:iCs/>
        </w:rPr>
        <w:t xml:space="preserve">“AI scribe” technology for medical professionals reduces </w:t>
      </w:r>
      <w:r w:rsidR="00CA2DAA" w:rsidRPr="00146FD5">
        <w:rPr>
          <w:i/>
          <w:iCs/>
        </w:rPr>
        <w:t>notetaking</w:t>
      </w:r>
      <w:r w:rsidRPr="00146FD5">
        <w:rPr>
          <w:i/>
          <w:iCs/>
        </w:rPr>
        <w:t>, provides more face t</w:t>
      </w:r>
      <w:r w:rsidRPr="00146FD5">
        <w:t xml:space="preserve">, </w:t>
      </w:r>
      <w:r w:rsidRPr="00146FD5">
        <w:rPr>
          <w:i/>
          <w:iCs/>
        </w:rPr>
        <w:t>Walter Reed National Military Medical Centre</w:t>
      </w:r>
      <w:r w:rsidRPr="00146FD5">
        <w:t xml:space="preserve">. Available at: </w:t>
      </w:r>
      <w:hyperlink r:id="rId24" w:history="1">
        <w:r w:rsidRPr="00146FD5">
          <w:rPr>
            <w:rStyle w:val="Hyperlink"/>
          </w:rPr>
          <w:t>https://walterreed.tricare.mil/News-Gallery/Articles/Article/4466705/ai-scribe-technology-for-medical-professionals-reduces-note-taking-provides-mor</w:t>
        </w:r>
      </w:hyperlink>
      <w:r w:rsidRPr="00146FD5">
        <w:t xml:space="preserve"> (Accessed: 20 October 2026).</w:t>
      </w:r>
    </w:p>
    <w:p w14:paraId="0D502DDB" w14:textId="77777777" w:rsidR="00146FD5" w:rsidRPr="00452637" w:rsidRDefault="00146FD5" w:rsidP="00452637">
      <w:pPr>
        <w:jc w:val="both"/>
      </w:pPr>
    </w:p>
    <w:p w14:paraId="000DDE6A" w14:textId="723CDB09" w:rsidR="00DA4794" w:rsidRPr="00DA4794" w:rsidRDefault="00DA4794" w:rsidP="00DA4794">
      <w:pPr>
        <w:jc w:val="both"/>
      </w:pPr>
      <w:r w:rsidRPr="00DA4794">
        <w:t>Wendt, S.J.</w:t>
      </w:r>
      <w:r w:rsidR="00384E4F">
        <w:t xml:space="preserve">, </w:t>
      </w:r>
      <w:r w:rsidR="00384E4F" w:rsidRPr="000031C9">
        <w:t>Dinh, C.T., Sutcliffe, M., Jones, K., Scanlan, J.M. and Smitherman, J.S</w:t>
      </w:r>
      <w:r w:rsidRPr="00DA4794">
        <w:rPr>
          <w:i/>
          <w:iCs/>
        </w:rPr>
        <w:t>.</w:t>
      </w:r>
      <w:r w:rsidRPr="00DA4794">
        <w:t xml:space="preserve"> (2025) ‘Deploying ambient clinical intelligence to improve care: A research article assessing the impact of nuance DAX on documentation burden and burnout’, </w:t>
      </w:r>
      <w:r w:rsidRPr="00DA4794">
        <w:rPr>
          <w:i/>
          <w:iCs/>
        </w:rPr>
        <w:t xml:space="preserve">Future </w:t>
      </w:r>
      <w:r w:rsidRPr="00DA4794">
        <w:rPr>
          <w:i/>
          <w:iCs/>
        </w:rPr>
        <w:lastRenderedPageBreak/>
        <w:t>Healthcare Journal</w:t>
      </w:r>
      <w:r w:rsidRPr="00DA4794">
        <w:t xml:space="preserve">, 12(3), p. 100450. Available at: </w:t>
      </w:r>
      <w:hyperlink r:id="rId25" w:history="1">
        <w:r w:rsidRPr="00DA4794">
          <w:rPr>
            <w:rStyle w:val="Hyperlink"/>
          </w:rPr>
          <w:t>https://doi.org/10.1016/j.fhj.2025.100450</w:t>
        </w:r>
      </w:hyperlink>
      <w:r w:rsidRPr="00DA4794">
        <w:t>.</w:t>
      </w:r>
    </w:p>
    <w:p w14:paraId="2F1A2FFF" w14:textId="4D592875" w:rsidR="00DA4794" w:rsidRPr="00DA4794" w:rsidRDefault="00DA4794" w:rsidP="00DA4794">
      <w:pPr>
        <w:jc w:val="both"/>
      </w:pPr>
      <w:r w:rsidRPr="00DA4794">
        <w:t>Werner, L.</w:t>
      </w:r>
      <w:r w:rsidR="00384E4F">
        <w:t>,</w:t>
      </w:r>
      <w:r w:rsidR="00384E4F" w:rsidRPr="00384E4F">
        <w:t xml:space="preserve"> </w:t>
      </w:r>
      <w:r w:rsidR="00384E4F" w:rsidRPr="000031C9">
        <w:t>Puta, C., Chilalika, T., Walker Hyde, S., Cooper, H., Goertz, H., Rivera Hildebrand, M., Bernadotte, C. and Kapnick, V</w:t>
      </w:r>
      <w:r w:rsidRPr="00DA4794">
        <w:rPr>
          <w:i/>
          <w:iCs/>
        </w:rPr>
        <w:t>.</w:t>
      </w:r>
      <w:r w:rsidRPr="00DA4794">
        <w:t xml:space="preserve"> (2023) ‘How digital transformation can accelerate data use in health systems’, </w:t>
      </w:r>
      <w:r w:rsidRPr="00DA4794">
        <w:rPr>
          <w:i/>
          <w:iCs/>
        </w:rPr>
        <w:t>Frontiers in Public Health</w:t>
      </w:r>
      <w:r w:rsidRPr="00DA4794">
        <w:t xml:space="preserve">, 11. Available at: </w:t>
      </w:r>
      <w:hyperlink r:id="rId26" w:history="1">
        <w:r w:rsidRPr="00DA4794">
          <w:rPr>
            <w:rStyle w:val="Hyperlink"/>
          </w:rPr>
          <w:t>https://doi.org/10.3389/fpubh.2023.1106548</w:t>
        </w:r>
      </w:hyperlink>
      <w:r w:rsidRPr="00DA4794">
        <w:t>.</w:t>
      </w:r>
    </w:p>
    <w:p w14:paraId="1AB018EA" w14:textId="2F60ECEF" w:rsidR="00DA4794" w:rsidRPr="00DA4794" w:rsidRDefault="00DA4794" w:rsidP="00DA4794">
      <w:pPr>
        <w:jc w:val="both"/>
      </w:pPr>
      <w:r w:rsidRPr="00DA4794">
        <w:t>World Health Organization (</w:t>
      </w:r>
      <w:r>
        <w:t>2024</w:t>
      </w:r>
      <w:r w:rsidRPr="00DA4794">
        <w:t xml:space="preserve">) </w:t>
      </w:r>
      <w:r w:rsidRPr="00DA4794">
        <w:rPr>
          <w:i/>
          <w:iCs/>
        </w:rPr>
        <w:t>Ethics and governance of artificial intelligence for health: Guidance on large multi-modal models</w:t>
      </w:r>
      <w:r w:rsidRPr="00DA4794">
        <w:t xml:space="preserve">. Available at: </w:t>
      </w:r>
      <w:hyperlink r:id="rId27" w:history="1">
        <w:r w:rsidRPr="00DA4794">
          <w:rPr>
            <w:rStyle w:val="Hyperlink"/>
          </w:rPr>
          <w:t>https://www.who.int/publications/i/item/9789240084759</w:t>
        </w:r>
      </w:hyperlink>
      <w:r w:rsidRPr="00DA4794">
        <w:t xml:space="preserve"> (Accessed: 20 October 2026).</w:t>
      </w:r>
    </w:p>
    <w:p w14:paraId="70B890DD" w14:textId="6C0B22A2" w:rsidR="00DA4794" w:rsidRPr="00DA4794" w:rsidRDefault="00DA4794" w:rsidP="00DA4794">
      <w:pPr>
        <w:jc w:val="both"/>
      </w:pPr>
      <w:r w:rsidRPr="00DA4794">
        <w:t>World Health Organization (</w:t>
      </w:r>
      <w:r>
        <w:t>2021</w:t>
      </w:r>
      <w:r w:rsidRPr="00DA4794">
        <w:t xml:space="preserve">) </w:t>
      </w:r>
      <w:r w:rsidRPr="00DA4794">
        <w:rPr>
          <w:i/>
          <w:iCs/>
        </w:rPr>
        <w:t>Global strategy on digital health 2020-2025</w:t>
      </w:r>
      <w:r w:rsidRPr="00DA4794">
        <w:t xml:space="preserve">. Available at: </w:t>
      </w:r>
      <w:hyperlink r:id="rId28" w:history="1">
        <w:r w:rsidRPr="00DA4794">
          <w:rPr>
            <w:rStyle w:val="Hyperlink"/>
          </w:rPr>
          <w:t>https://www.who.int/publications/i/item/9789240020924</w:t>
        </w:r>
      </w:hyperlink>
      <w:r w:rsidRPr="00DA4794">
        <w:t xml:space="preserve"> (Accessed: 20 October 2026).</w:t>
      </w:r>
    </w:p>
    <w:p w14:paraId="739A4F8A" w14:textId="3B870140" w:rsidR="00DA4794" w:rsidRPr="00DA4794" w:rsidRDefault="00DA4794" w:rsidP="00DA4794">
      <w:pPr>
        <w:jc w:val="both"/>
      </w:pPr>
      <w:r w:rsidRPr="00DA4794">
        <w:t>World Health Organization (</w:t>
      </w:r>
      <w:r>
        <w:t>2025</w:t>
      </w:r>
      <w:r w:rsidRPr="00DA4794">
        <w:t xml:space="preserve">) </w:t>
      </w:r>
      <w:r w:rsidRPr="00DA4794">
        <w:rPr>
          <w:i/>
          <w:iCs/>
        </w:rPr>
        <w:t>Global strategy on digital health 2020-2027</w:t>
      </w:r>
      <w:r w:rsidRPr="00DA4794">
        <w:t xml:space="preserve">. Available at: </w:t>
      </w:r>
      <w:hyperlink r:id="rId29" w:history="1">
        <w:r w:rsidRPr="00DA4794">
          <w:rPr>
            <w:rStyle w:val="Hyperlink"/>
          </w:rPr>
          <w:t>https://www.who.int/publications/i/item/9789240116870</w:t>
        </w:r>
      </w:hyperlink>
      <w:r w:rsidRPr="00DA4794">
        <w:t xml:space="preserve"> (Accessed: 20 October 2026).</w:t>
      </w:r>
    </w:p>
    <w:p w14:paraId="6E529EA1" w14:textId="23F5424F" w:rsidR="001C3163" w:rsidRDefault="00DA4794">
      <w:pPr>
        <w:jc w:val="both"/>
      </w:pPr>
      <w:r w:rsidRPr="00DA4794">
        <w:t>Zhao, J</w:t>
      </w:r>
      <w:r w:rsidRPr="00DA4794">
        <w:rPr>
          <w:i/>
          <w:iCs/>
        </w:rPr>
        <w:t>.</w:t>
      </w:r>
      <w:r w:rsidR="00384E4F">
        <w:t>,</w:t>
      </w:r>
      <w:r w:rsidR="00384E4F" w:rsidRPr="00384E4F">
        <w:t xml:space="preserve"> </w:t>
      </w:r>
      <w:r w:rsidR="00384E4F" w:rsidRPr="000031C9">
        <w:t>Liu, H., Chen, Y. and Song, F.</w:t>
      </w:r>
      <w:r w:rsidR="00384E4F">
        <w:t xml:space="preserve"> </w:t>
      </w:r>
      <w:r w:rsidRPr="00DA4794">
        <w:t xml:space="preserve">(2025) ‘Application of artificial intelligence tools and clinical documentation burden: a systematic review and meta-analysis’, </w:t>
      </w:r>
      <w:r w:rsidRPr="00DA4794">
        <w:rPr>
          <w:i/>
          <w:iCs/>
        </w:rPr>
        <w:t>BMC Medical Informatics and Decision Making</w:t>
      </w:r>
      <w:r w:rsidRPr="00DA4794">
        <w:t xml:space="preserve">, 26(1), p. 29. Available at: </w:t>
      </w:r>
      <w:hyperlink r:id="rId30" w:history="1">
        <w:r w:rsidRPr="00DA4794">
          <w:rPr>
            <w:rStyle w:val="Hyperlink"/>
          </w:rPr>
          <w:t>https://doi.org/10.1186/s12911-025-03324-w</w:t>
        </w:r>
      </w:hyperlink>
      <w:r w:rsidRPr="00DA4794">
        <w:t>.</w:t>
      </w:r>
    </w:p>
    <w:p w14:paraId="7C95FE75" w14:textId="77777777" w:rsidR="00B05E0A" w:rsidRPr="00AB4D60" w:rsidRDefault="00B05E0A">
      <w:pPr>
        <w:jc w:val="both"/>
      </w:pPr>
    </w:p>
    <w:sectPr w:rsidR="00B05E0A" w:rsidRPr="00AB4D60">
      <w:footerReference w:type="default" r:id="rId3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C7C82" w14:textId="77777777" w:rsidR="00CE0520" w:rsidRDefault="00CE0520">
      <w:pPr>
        <w:spacing w:after="0" w:line="240" w:lineRule="auto"/>
      </w:pPr>
      <w:r>
        <w:separator/>
      </w:r>
    </w:p>
  </w:endnote>
  <w:endnote w:type="continuationSeparator" w:id="0">
    <w:p w14:paraId="2E99B5B1" w14:textId="77777777" w:rsidR="00CE0520" w:rsidRDefault="00CE0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940599"/>
      <w:docPartObj>
        <w:docPartGallery w:val="Page Numbers (Bottom of Page)"/>
        <w:docPartUnique/>
      </w:docPartObj>
    </w:sdtPr>
    <w:sdtContent>
      <w:p w14:paraId="4C0BA274" w14:textId="1DB45873" w:rsidR="00DF36F5" w:rsidRDefault="00DF36F5">
        <w:pPr>
          <w:pStyle w:val="Footer"/>
          <w:jc w:val="center"/>
        </w:pPr>
        <w:r>
          <w:fldChar w:fldCharType="begin"/>
        </w:r>
        <w:r>
          <w:instrText>PAGE   \* MERGEFORMAT</w:instrText>
        </w:r>
        <w:r>
          <w:fldChar w:fldCharType="separate"/>
        </w:r>
        <w:r>
          <w:t>2</w:t>
        </w:r>
        <w:r>
          <w:fldChar w:fldCharType="end"/>
        </w:r>
      </w:p>
    </w:sdtContent>
  </w:sdt>
  <w:p w14:paraId="3C827E99" w14:textId="77777777" w:rsidR="00DF36F5" w:rsidRDefault="00DF3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562EB" w14:textId="77777777" w:rsidR="00CE0520" w:rsidRDefault="00CE0520">
      <w:pPr>
        <w:spacing w:after="0" w:line="240" w:lineRule="auto"/>
      </w:pPr>
      <w:r>
        <w:rPr>
          <w:color w:val="000000"/>
        </w:rPr>
        <w:separator/>
      </w:r>
    </w:p>
  </w:footnote>
  <w:footnote w:type="continuationSeparator" w:id="0">
    <w:p w14:paraId="6AE9E413" w14:textId="77777777" w:rsidR="00CE0520" w:rsidRDefault="00CE0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6C01"/>
    <w:multiLevelType w:val="multilevel"/>
    <w:tmpl w:val="5766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1B7C75"/>
    <w:multiLevelType w:val="multilevel"/>
    <w:tmpl w:val="BEAE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955CBC"/>
    <w:multiLevelType w:val="multilevel"/>
    <w:tmpl w:val="A6581F00"/>
    <w:lvl w:ilvl="0">
      <w:start w:val="1"/>
      <w:numFmt w:val="bullet"/>
      <w:lvlText w:val=""/>
      <w:lvlJc w:val="left"/>
      <w:pPr>
        <w:tabs>
          <w:tab w:val="num" w:pos="1920"/>
        </w:tabs>
        <w:ind w:left="19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BF3EAD"/>
    <w:multiLevelType w:val="multilevel"/>
    <w:tmpl w:val="8D32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D3552"/>
    <w:multiLevelType w:val="multilevel"/>
    <w:tmpl w:val="9984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6C2E47"/>
    <w:multiLevelType w:val="multilevel"/>
    <w:tmpl w:val="1DC6B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960784">
    <w:abstractNumId w:val="0"/>
  </w:num>
  <w:num w:numId="2" w16cid:durableId="1113861889">
    <w:abstractNumId w:val="5"/>
  </w:num>
  <w:num w:numId="3" w16cid:durableId="1191914347">
    <w:abstractNumId w:val="2"/>
  </w:num>
  <w:num w:numId="4" w16cid:durableId="849027594">
    <w:abstractNumId w:val="4"/>
  </w:num>
  <w:num w:numId="5" w16cid:durableId="582684933">
    <w:abstractNumId w:val="3"/>
  </w:num>
  <w:num w:numId="6" w16cid:durableId="322048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54B"/>
    <w:rsid w:val="000031C9"/>
    <w:rsid w:val="00003ECF"/>
    <w:rsid w:val="00014F03"/>
    <w:rsid w:val="00016509"/>
    <w:rsid w:val="000274B3"/>
    <w:rsid w:val="00027955"/>
    <w:rsid w:val="000366A9"/>
    <w:rsid w:val="00041765"/>
    <w:rsid w:val="0005217F"/>
    <w:rsid w:val="00065E24"/>
    <w:rsid w:val="00066F65"/>
    <w:rsid w:val="00081BCC"/>
    <w:rsid w:val="0008296B"/>
    <w:rsid w:val="00082CF7"/>
    <w:rsid w:val="000D1576"/>
    <w:rsid w:val="000E002B"/>
    <w:rsid w:val="00104D6A"/>
    <w:rsid w:val="001147D1"/>
    <w:rsid w:val="0011761A"/>
    <w:rsid w:val="00125185"/>
    <w:rsid w:val="001429B0"/>
    <w:rsid w:val="00146FD5"/>
    <w:rsid w:val="00150D8C"/>
    <w:rsid w:val="00156F5F"/>
    <w:rsid w:val="00164A94"/>
    <w:rsid w:val="00167BA7"/>
    <w:rsid w:val="00171587"/>
    <w:rsid w:val="0017607C"/>
    <w:rsid w:val="001841BE"/>
    <w:rsid w:val="001B39B8"/>
    <w:rsid w:val="001C3163"/>
    <w:rsid w:val="0020254B"/>
    <w:rsid w:val="0020300A"/>
    <w:rsid w:val="002164AE"/>
    <w:rsid w:val="002316AC"/>
    <w:rsid w:val="002377EA"/>
    <w:rsid w:val="002400A1"/>
    <w:rsid w:val="0024587C"/>
    <w:rsid w:val="0028066B"/>
    <w:rsid w:val="0028549E"/>
    <w:rsid w:val="00290BCC"/>
    <w:rsid w:val="00297E35"/>
    <w:rsid w:val="002A1600"/>
    <w:rsid w:val="002B3B74"/>
    <w:rsid w:val="002B5B5C"/>
    <w:rsid w:val="002F2260"/>
    <w:rsid w:val="0030085E"/>
    <w:rsid w:val="0030140C"/>
    <w:rsid w:val="00322969"/>
    <w:rsid w:val="003232DF"/>
    <w:rsid w:val="003326A8"/>
    <w:rsid w:val="0034664E"/>
    <w:rsid w:val="00354DC0"/>
    <w:rsid w:val="00364D9D"/>
    <w:rsid w:val="00384E4F"/>
    <w:rsid w:val="0039137B"/>
    <w:rsid w:val="003A29B8"/>
    <w:rsid w:val="003A2F7E"/>
    <w:rsid w:val="003C1C80"/>
    <w:rsid w:val="003D00ED"/>
    <w:rsid w:val="003D09CB"/>
    <w:rsid w:val="003D294C"/>
    <w:rsid w:val="003E759D"/>
    <w:rsid w:val="00404D6B"/>
    <w:rsid w:val="00446FAD"/>
    <w:rsid w:val="00452637"/>
    <w:rsid w:val="004632FC"/>
    <w:rsid w:val="004702EC"/>
    <w:rsid w:val="00474E37"/>
    <w:rsid w:val="00476108"/>
    <w:rsid w:val="00482AE7"/>
    <w:rsid w:val="00490248"/>
    <w:rsid w:val="00494578"/>
    <w:rsid w:val="004A6C25"/>
    <w:rsid w:val="004C7E1F"/>
    <w:rsid w:val="004D3D76"/>
    <w:rsid w:val="004E7741"/>
    <w:rsid w:val="004F38C7"/>
    <w:rsid w:val="00500047"/>
    <w:rsid w:val="00511627"/>
    <w:rsid w:val="0051636C"/>
    <w:rsid w:val="00530FF9"/>
    <w:rsid w:val="00535C58"/>
    <w:rsid w:val="00575B80"/>
    <w:rsid w:val="005B087D"/>
    <w:rsid w:val="005B2B82"/>
    <w:rsid w:val="005B66EB"/>
    <w:rsid w:val="005B6CB5"/>
    <w:rsid w:val="005E6AD5"/>
    <w:rsid w:val="006001E2"/>
    <w:rsid w:val="00601A05"/>
    <w:rsid w:val="00607401"/>
    <w:rsid w:val="00614D62"/>
    <w:rsid w:val="0061617E"/>
    <w:rsid w:val="006230D1"/>
    <w:rsid w:val="00647C28"/>
    <w:rsid w:val="00650F3A"/>
    <w:rsid w:val="0066459D"/>
    <w:rsid w:val="00664A3D"/>
    <w:rsid w:val="0069005A"/>
    <w:rsid w:val="006A45C6"/>
    <w:rsid w:val="006A56C9"/>
    <w:rsid w:val="006D468A"/>
    <w:rsid w:val="006E198F"/>
    <w:rsid w:val="006E297C"/>
    <w:rsid w:val="006F04E1"/>
    <w:rsid w:val="006F5D99"/>
    <w:rsid w:val="00703004"/>
    <w:rsid w:val="007044EA"/>
    <w:rsid w:val="00707E89"/>
    <w:rsid w:val="00710E33"/>
    <w:rsid w:val="00725674"/>
    <w:rsid w:val="007276FD"/>
    <w:rsid w:val="0073021A"/>
    <w:rsid w:val="0074162E"/>
    <w:rsid w:val="007644DC"/>
    <w:rsid w:val="007705ED"/>
    <w:rsid w:val="007749E5"/>
    <w:rsid w:val="00781C0F"/>
    <w:rsid w:val="00786FE8"/>
    <w:rsid w:val="00790564"/>
    <w:rsid w:val="00791F5E"/>
    <w:rsid w:val="007A2800"/>
    <w:rsid w:val="007B63D5"/>
    <w:rsid w:val="007C0A21"/>
    <w:rsid w:val="00804C09"/>
    <w:rsid w:val="00817B1F"/>
    <w:rsid w:val="00840E88"/>
    <w:rsid w:val="00852F05"/>
    <w:rsid w:val="00853484"/>
    <w:rsid w:val="00854D3B"/>
    <w:rsid w:val="0085564E"/>
    <w:rsid w:val="0086286A"/>
    <w:rsid w:val="00864D1F"/>
    <w:rsid w:val="00880A34"/>
    <w:rsid w:val="00881651"/>
    <w:rsid w:val="0089092E"/>
    <w:rsid w:val="008B5DC2"/>
    <w:rsid w:val="008D2B3C"/>
    <w:rsid w:val="008F014F"/>
    <w:rsid w:val="00914A40"/>
    <w:rsid w:val="00926954"/>
    <w:rsid w:val="00931F42"/>
    <w:rsid w:val="009369AF"/>
    <w:rsid w:val="00961C9C"/>
    <w:rsid w:val="00962C68"/>
    <w:rsid w:val="00970B76"/>
    <w:rsid w:val="0098354B"/>
    <w:rsid w:val="009901B4"/>
    <w:rsid w:val="00996182"/>
    <w:rsid w:val="009969BA"/>
    <w:rsid w:val="009B4D57"/>
    <w:rsid w:val="009B67E9"/>
    <w:rsid w:val="009D7467"/>
    <w:rsid w:val="009F0303"/>
    <w:rsid w:val="009F0D72"/>
    <w:rsid w:val="00A060E1"/>
    <w:rsid w:val="00A07980"/>
    <w:rsid w:val="00A1021C"/>
    <w:rsid w:val="00A11E3B"/>
    <w:rsid w:val="00A13CDE"/>
    <w:rsid w:val="00A162BC"/>
    <w:rsid w:val="00A27577"/>
    <w:rsid w:val="00A6378F"/>
    <w:rsid w:val="00A67DD8"/>
    <w:rsid w:val="00A70DDD"/>
    <w:rsid w:val="00A871B0"/>
    <w:rsid w:val="00A907C5"/>
    <w:rsid w:val="00A92D0E"/>
    <w:rsid w:val="00A96139"/>
    <w:rsid w:val="00AB4D60"/>
    <w:rsid w:val="00AC1817"/>
    <w:rsid w:val="00AD64A9"/>
    <w:rsid w:val="00AE3BD7"/>
    <w:rsid w:val="00AE5B99"/>
    <w:rsid w:val="00AF2DBD"/>
    <w:rsid w:val="00AF44E4"/>
    <w:rsid w:val="00B042DF"/>
    <w:rsid w:val="00B05E0A"/>
    <w:rsid w:val="00B077B4"/>
    <w:rsid w:val="00B5724D"/>
    <w:rsid w:val="00B62500"/>
    <w:rsid w:val="00B67F85"/>
    <w:rsid w:val="00B80B7F"/>
    <w:rsid w:val="00B911C4"/>
    <w:rsid w:val="00B9466E"/>
    <w:rsid w:val="00BA3C24"/>
    <w:rsid w:val="00BB0CA1"/>
    <w:rsid w:val="00BD7E42"/>
    <w:rsid w:val="00C0554D"/>
    <w:rsid w:val="00C25953"/>
    <w:rsid w:val="00C35168"/>
    <w:rsid w:val="00C571D0"/>
    <w:rsid w:val="00C90AA3"/>
    <w:rsid w:val="00C9312C"/>
    <w:rsid w:val="00CA207F"/>
    <w:rsid w:val="00CA2DAA"/>
    <w:rsid w:val="00CB066B"/>
    <w:rsid w:val="00CB6114"/>
    <w:rsid w:val="00CC6F2E"/>
    <w:rsid w:val="00CE0520"/>
    <w:rsid w:val="00D01676"/>
    <w:rsid w:val="00D26BCE"/>
    <w:rsid w:val="00D3150A"/>
    <w:rsid w:val="00D31F12"/>
    <w:rsid w:val="00D34E9B"/>
    <w:rsid w:val="00D47EA3"/>
    <w:rsid w:val="00D57004"/>
    <w:rsid w:val="00D76726"/>
    <w:rsid w:val="00D76D5A"/>
    <w:rsid w:val="00DA4794"/>
    <w:rsid w:val="00DE7A35"/>
    <w:rsid w:val="00DF36F5"/>
    <w:rsid w:val="00E124DE"/>
    <w:rsid w:val="00E15E88"/>
    <w:rsid w:val="00E27CC7"/>
    <w:rsid w:val="00E30C52"/>
    <w:rsid w:val="00E33EEE"/>
    <w:rsid w:val="00E35730"/>
    <w:rsid w:val="00E57715"/>
    <w:rsid w:val="00E82DCC"/>
    <w:rsid w:val="00E9371C"/>
    <w:rsid w:val="00EA19D4"/>
    <w:rsid w:val="00EA439E"/>
    <w:rsid w:val="00EA46C5"/>
    <w:rsid w:val="00EA74C6"/>
    <w:rsid w:val="00EB2B81"/>
    <w:rsid w:val="00EE6DF2"/>
    <w:rsid w:val="00EF4B02"/>
    <w:rsid w:val="00EF6BF6"/>
    <w:rsid w:val="00F07AA8"/>
    <w:rsid w:val="00F11044"/>
    <w:rsid w:val="00F17346"/>
    <w:rsid w:val="00F52EC6"/>
    <w:rsid w:val="00F855A2"/>
    <w:rsid w:val="00FB3C91"/>
    <w:rsid w:val="00FC754B"/>
    <w:rsid w:val="00FD6888"/>
    <w:rsid w:val="00FE7C17"/>
    <w:rsid w:val="00FF5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E5EB6"/>
  <w15:docId w15:val="{841CEE63-76B1-4503-9981-FF851D5E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ptos" w:hAnsi="Arial" w:cs="Arial"/>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DF3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6F5"/>
  </w:style>
  <w:style w:type="paragraph" w:styleId="Footer">
    <w:name w:val="footer"/>
    <w:basedOn w:val="Normal"/>
    <w:link w:val="FooterChar"/>
    <w:uiPriority w:val="99"/>
    <w:unhideWhenUsed/>
    <w:rsid w:val="00DF3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6F5"/>
  </w:style>
  <w:style w:type="character" w:styleId="PlaceholderText">
    <w:name w:val="Placeholder Text"/>
    <w:basedOn w:val="DefaultParagraphFont"/>
    <w:uiPriority w:val="99"/>
    <w:semiHidden/>
    <w:rsid w:val="00A871B0"/>
    <w:rPr>
      <w:color w:val="666666"/>
    </w:rPr>
  </w:style>
  <w:style w:type="paragraph" w:styleId="Revision">
    <w:name w:val="Revision"/>
    <w:hidden/>
    <w:uiPriority w:val="99"/>
    <w:semiHidden/>
    <w:rsid w:val="00016509"/>
    <w:pPr>
      <w:autoSpaceDN/>
      <w:spacing w:after="0" w:line="240" w:lineRule="auto"/>
    </w:pPr>
  </w:style>
  <w:style w:type="paragraph" w:styleId="Bibliography">
    <w:name w:val="Bibliography"/>
    <w:basedOn w:val="Normal"/>
    <w:next w:val="Normal"/>
    <w:uiPriority w:val="37"/>
    <w:unhideWhenUsed/>
    <w:rsid w:val="0089092E"/>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ma.ca/about-us/news/how-embracing-ai-can-bring-more-time-and-joy-medicine" TargetMode="External"/><Relationship Id="rId18" Type="http://schemas.openxmlformats.org/officeDocument/2006/relationships/hyperlink" Target="https://doi.org/10.1371/journal.pdig.0000883" TargetMode="External"/><Relationship Id="rId26" Type="http://schemas.openxmlformats.org/officeDocument/2006/relationships/hyperlink" Target="https://doi.org/10.3389/fpubh.2023.1106548" TargetMode="External"/><Relationship Id="rId3" Type="http://schemas.openxmlformats.org/officeDocument/2006/relationships/styles" Target="styles.xml"/><Relationship Id="rId21" Type="http://schemas.openxmlformats.org/officeDocument/2006/relationships/hyperlink" Target="https://doi.org/10.1056/AIoa250100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07/s10916-025-02157-4" TargetMode="External"/><Relationship Id="rId17" Type="http://schemas.openxmlformats.org/officeDocument/2006/relationships/hyperlink" Target="https://doi.org/10.1016/j.jemermed.2026.05.043" TargetMode="External"/><Relationship Id="rId25" Type="http://schemas.openxmlformats.org/officeDocument/2006/relationships/hyperlink" Target="https://doi.org/10.1016/j.fhj.2025.100450"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england.nhs.uk/long-read/ai-enabled-ambient-scribing-products-in-health-and-care-settings/" TargetMode="External"/><Relationship Id="rId20" Type="http://schemas.openxmlformats.org/officeDocument/2006/relationships/hyperlink" Target="https://doi.org/10.1016/j.psychres.2025.116483" TargetMode="External"/><Relationship Id="rId29" Type="http://schemas.openxmlformats.org/officeDocument/2006/relationships/hyperlink" Target="https://www.who.int/publications/i/item/97892401168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91747" TargetMode="External"/><Relationship Id="rId24" Type="http://schemas.openxmlformats.org/officeDocument/2006/relationships/hyperlink" Target="https://walterreed.tricare.mil/News-Gallery/Articles/Article/4466705/ai-scribe-technology-for-medical-professionals-reduces-note-taking-provides-mo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nsultqd.clevelandclinic.org/less-typing-more-talking-how-ambient-ai-is-reshaping-clinical-workflow-at-cleveland-clinic" TargetMode="External"/><Relationship Id="rId23" Type="http://schemas.openxmlformats.org/officeDocument/2006/relationships/hyperlink" Target="https://www.clinicalexcellence.qld.gov.au/improvement-exchange/Transforming-healthcare-at-CHQ-using-AI-scribes" TargetMode="External"/><Relationship Id="rId28" Type="http://schemas.openxmlformats.org/officeDocument/2006/relationships/hyperlink" Target="https://www.who.int/publications/i/item/9789240020924" TargetMode="External"/><Relationship Id="rId10" Type="http://schemas.openxmlformats.org/officeDocument/2006/relationships/hyperlink" Target="https://doi.org/10.1016/j.ijmedinf.2026.106584" TargetMode="External"/><Relationship Id="rId19" Type="http://schemas.openxmlformats.org/officeDocument/2006/relationships/hyperlink" Target="https://doi.org/10.1001/jamanetworkopen.2026.1576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2196/65530" TargetMode="External"/><Relationship Id="rId14" Type="http://schemas.openxmlformats.org/officeDocument/2006/relationships/hyperlink" Target="https://doi.org/10.1111/pcn.70034" TargetMode="External"/><Relationship Id="rId22" Type="http://schemas.openxmlformats.org/officeDocument/2006/relationships/hyperlink" Target="https://www.mayoclinic.org/medical-professionals/physical-medicine-rehabilitation/news/impact-of-artificial-intelligence-based-clinical-documentation-tools-on-clinical-workflow/mqc-20590250" TargetMode="External"/><Relationship Id="rId27" Type="http://schemas.openxmlformats.org/officeDocument/2006/relationships/hyperlink" Target="https://www.who.int/publications/i/item/9789240084759" TargetMode="External"/><Relationship Id="rId30" Type="http://schemas.openxmlformats.org/officeDocument/2006/relationships/hyperlink" Target="https://doi.org/10.1186/s12911-025-03324-w" TargetMode="External"/><Relationship Id="rId8" Type="http://schemas.openxmlformats.org/officeDocument/2006/relationships/hyperlink" Target="https://doi.org/10.2196/7982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7725D50-D83D-41EE-9FAB-414A262E974D}"/>
      </w:docPartPr>
      <w:docPartBody>
        <w:p w:rsidR="00C06D54" w:rsidRDefault="008F6A42">
          <w:r w:rsidRPr="008F2BB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A42"/>
    <w:rsid w:val="0008296B"/>
    <w:rsid w:val="000C06DF"/>
    <w:rsid w:val="001D602E"/>
    <w:rsid w:val="001D67D3"/>
    <w:rsid w:val="00297E35"/>
    <w:rsid w:val="002C3AD1"/>
    <w:rsid w:val="00303BFB"/>
    <w:rsid w:val="003576A8"/>
    <w:rsid w:val="00364D9D"/>
    <w:rsid w:val="00474E37"/>
    <w:rsid w:val="0049478A"/>
    <w:rsid w:val="00647C28"/>
    <w:rsid w:val="006700B3"/>
    <w:rsid w:val="00725674"/>
    <w:rsid w:val="007749E5"/>
    <w:rsid w:val="0079067C"/>
    <w:rsid w:val="008D0C07"/>
    <w:rsid w:val="008F6A42"/>
    <w:rsid w:val="00931F42"/>
    <w:rsid w:val="00A67DD8"/>
    <w:rsid w:val="00AC1817"/>
    <w:rsid w:val="00B077B4"/>
    <w:rsid w:val="00BA3C24"/>
    <w:rsid w:val="00C06D54"/>
    <w:rsid w:val="00C73F92"/>
    <w:rsid w:val="00C90AA3"/>
    <w:rsid w:val="00CB066B"/>
    <w:rsid w:val="00CD34C7"/>
    <w:rsid w:val="00D44D85"/>
    <w:rsid w:val="00D5174A"/>
    <w:rsid w:val="00DE7A35"/>
    <w:rsid w:val="00E27824"/>
    <w:rsid w:val="00E30C52"/>
    <w:rsid w:val="00E33EEE"/>
    <w:rsid w:val="00F20ADA"/>
    <w:rsid w:val="00F419A9"/>
    <w:rsid w:val="00FB723D"/>
    <w:rsid w:val="00FD3EB3"/>
    <w:rsid w:val="00FE7C17"/>
    <w:rsid w:val="00FE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6A4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AE4929-C863-45E5-A146-6416D4D7685F}">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92219376572"/>
    <we:property name="MENDELEY_CITATIONS" value="[{&quot;citationID&quot;:&quot;MENDELEY_CITATION_8b22dd6e-95e5-482c-ae60-45023c74029a&quot;,&quot;properties&quot;:{&quot;noteIndex&quot;:0},&quot;isEdited&quot;:false,&quot;manualOverride&quot;:{&quot;isManuallyOverridden&quot;:false,&quot;citeprocText&quot;:&quot;(Werner &lt;i&gt;et al.&lt;/i&gt;, 2023)&quot;,&quot;manualOverrideText&quot;:&quot;&quot;},&quot;citationItems&quot;:[{&quot;id&quot;:&quot;abdda71c-788d-315e-b40b-5416d48f4281&quot;,&quot;itemData&quot;:{&quot;type&quot;:&quot;article-journal&quot;,&quot;id&quot;:&quot;abdda71c-788d-315e-b40b-5416d48f4281&quot;,&quot;title&quot;:&quot;How digital transformation can accelerate data use in health systems&quot;,&quot;author&quot;:[{&quot;family&quot;:&quot;Werner&quot;,&quot;given&quot;:&quot;Laurie&quot;,&quot;parse-names&quot;:false,&quot;dropping-particle&quot;:&quot;&quot;,&quot;non-dropping-particle&quot;:&quot;&quot;},{&quot;family&quot;:&quot;Puta&quot;,&quot;given&quot;:&quot;Chilunga&quot;,&quot;parse-names&quot;:false,&quot;dropping-particle&quot;:&quot;&quot;,&quot;non-dropping-particle&quot;:&quot;&quot;},{&quot;family&quot;:&quot;Chilalika&quot;,&quot;given&quot;:&quot;Taonga&quot;,&quot;parse-names&quot;:false,&quot;dropping-particle&quot;:&quot;&quot;,&quot;non-dropping-particle&quot;:&quot;&quot;},{&quot;family&quot;:&quot;Walker Hyde&quot;,&quot;given&quot;:&quot;Sara&quot;,&quot;parse-names&quot;:false,&quot;dropping-particle&quot;:&quot;&quot;,&quot;non-dropping-particle&quot;:&quot;&quot;},{&quot;family&quot;:&quot;Cooper&quot;,&quot;given&quot;:&quot;Hannah&quot;,&quot;parse-names&quot;:false,&quot;dropping-particle&quot;:&quot;&quot;,&quot;non-dropping-particle&quot;:&quot;&quot;},{&quot;family&quot;:&quot;Goertz&quot;,&quot;given&quot;:&quot;Hallie&quot;,&quot;parse-names&quot;:false,&quot;dropping-particle&quot;:&quot;&quot;,&quot;non-dropping-particle&quot;:&quot;&quot;},{&quot;family&quot;:&quot;Rivera Hildebrand&quot;,&quot;given&quot;:&quot;Maya&quot;,&quot;parse-names&quot;:false,&quot;dropping-particle&quot;:&quot;&quot;,&quot;non-dropping-particle&quot;:&quot;&quot;},{&quot;family&quot;:&quot;Bernadotte&quot;,&quot;given&quot;:&quot;Christina&quot;,&quot;parse-names&quot;:false,&quot;dropping-particle&quot;:&quot;&quot;,&quot;non-dropping-particle&quot;:&quot;&quot;},{&quot;family&quot;:&quot;Kapnick&quot;,&quot;given&quot;:&quot;Veronica&quot;,&quot;parse-names&quot;:false,&quot;dropping-particle&quot;:&quot;&quot;,&quot;non-dropping-particle&quot;:&quot;&quot;}],&quot;container-title&quot;:&quot;Frontiers in Public Health&quot;,&quot;container-title-short&quot;:&quot;Front. Public Health&quot;,&quot;DOI&quot;:&quot;10.3389/fpubh.2023.1106548&quot;,&quot;ISSN&quot;:&quot;2296-2565&quot;,&quot;issued&quot;:{&quot;date-parts&quot;:[[2023,3,15]]},&quot;volume&quot;:&quot;11&quot;},&quot;isTemporary&quot;:false}],&quot;citationTag&quot;:&quot;MENDELEY_CITATION_v3_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&quot;}]"/>
    <we:property name="MENDELEY_CITATIONS_STYLE" value="{&quot;id&quot;:&quot;http://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03481-8C29-4CBF-9D1D-70AF6A99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10</Pages>
  <Words>4442</Words>
  <Characters>25323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Edicha</dc:creator>
  <dc:description/>
  <cp:lastModifiedBy>Onekutu Edicha (2601323)</cp:lastModifiedBy>
  <cp:revision>131</cp:revision>
  <cp:lastPrinted>2026-09-23T16:48:00Z</cp:lastPrinted>
  <dcterms:created xsi:type="dcterms:W3CDTF">2026-10-05T12:43:00Z</dcterms:created>
  <dcterms:modified xsi:type="dcterms:W3CDTF">2026-10-21T23:01:00Z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zotero-version="10.0.6"&gt;&lt;session id="F8D7stT7"/&gt;&lt;style id="http://www.zotero.org/styles/harvard-cite-them-right-all-authors" locale="en-GB" hasBibliography="1" bibliographyStyleHasBeenSet="0"/&gt;&lt;prefs&gt;&lt;pref name="fieldType" value="Fi</vt:lpwstr>
  </property>
  <property fmtid="{D5CDD505-2E9C-101B-9397-08002B2CF9AE}" pid="3" name="ZOTERO_PREF_2">
    <vt:lpwstr>eld"/&gt;&lt;pref name="automaticJournalAbbreviations" value="true"/&gt;&lt;/prefs&gt;&lt;/data&gt;</vt:lpwstr>
  </property>
</Properties>
</file>