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before="240" w:lineRule="auto"/>
        <w:jc w:val="center"/>
        <w:rPr>
          <w:rFonts w:ascii="Nunito" w:cs="Nunito" w:eastAsia="Nunito" w:hAnsi="Nunito"/>
          <w:b w:val="1"/>
          <w:bCs w:val="1"/>
          <w:sz w:val="32"/>
          <w:szCs w:val="32"/>
        </w:rPr>
      </w:pPr>
      <w:r w:rsidDel="00000000" w:rsidR="00000000" w:rsidRPr="00000000">
        <w:rPr>
          <w:rFonts w:ascii="Nunito" w:cs="Nunito" w:eastAsia="Nunito" w:hAnsi="Nunito"/>
          <w:b w:val="1"/>
          <w:bCs w:val="1"/>
          <w:sz w:val="32"/>
          <w:szCs w:val="32"/>
          <w:rtl w:val="0"/>
        </w:rPr>
        <w:t xml:space="preserve">Improving Higher Education Performance using Artificial Intelligence: A Comparison of Business Management and Engineering Disciplines Requirements</w:t>
      </w:r>
    </w:p>
    <w:p w:rsidR="00000000" w:rsidDel="00000000" w:rsidP="00000000" w:rsidRDefault="00000000" w:rsidRPr="00000000" w14:paraId="00000002">
      <w:pPr>
        <w:spacing w:after="240" w:before="240"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Abstract</w:t>
      </w:r>
    </w:p>
    <w:p w:rsidR="00000000" w:rsidDel="00000000" w:rsidP="00000000" w:rsidRDefault="00000000" w:rsidRPr="00000000" w14:paraId="00000003">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Higher education is undergoing rapid change as Artificial Intelligence begins to reshape traditionally rigid academic structures into more flexible, technology-rich learning environments. This study uses a comparative approach to examine how Artificial Intelligence (AI) is being integrated into higher education, with a focus on the contrasting disciplines of business and engineering. The choice of these fields is deliberate, reflecting their distinct educational objectives and skill development priorities. By evaluating how these diverse areas adapt to technological disruption, this research provides a comprehensive assessment of AI’s versatility across the academic spectrum.</w:t>
      </w:r>
    </w:p>
    <w:p w:rsidR="00000000" w:rsidDel="00000000" w:rsidP="00000000" w:rsidRDefault="00000000" w:rsidRPr="00000000" w14:paraId="00000004">
      <w:pPr>
        <w:shd w:fill="ffffff" w:val="clear"/>
        <w:spacing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05">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In business education, where the core focus lies on leadership, ethical reasoning, and strategic decision-making, AI tools—such as intelligent tutoring systems and data dashboards—are utilized to create high-stakes simulations. These tools challenge a student’s judgment in complex, dynamic organizational environments. Conversely, engineering education prioritizes technical problem-solving, experimental design, and system optimization. In this context, AI facilitates the use of "digital twins" and virtual simulations, allowing students to engage in hands-on technical application and experimentation without the physical risks or high costs associated with traditional laboratories.</w:t>
      </w:r>
    </w:p>
    <w:p w:rsidR="00000000" w:rsidDel="00000000" w:rsidP="00000000" w:rsidRDefault="00000000" w:rsidRPr="00000000" w14:paraId="00000006">
      <w:pPr>
        <w:shd w:fill="ffffff" w:val="clear"/>
        <w:spacing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07">
      <w:pPr>
        <w:shd w:fill="ffffff" w:val="clear"/>
        <w:spacing w:line="276" w:lineRule="auto"/>
        <w:jc w:val="both"/>
        <w:rPr>
          <w:b w:val="1"/>
          <w:bCs w:val="1"/>
          <w:color w:val="0a0a0a"/>
          <w:sz w:val="24"/>
          <w:szCs w:val="24"/>
        </w:rPr>
      </w:pPr>
      <w:r w:rsidDel="00000000" w:rsidR="00000000" w:rsidRPr="00000000">
        <w:rPr>
          <w:rFonts w:ascii="Nunito" w:cs="Nunito" w:eastAsia="Nunito" w:hAnsi="Nunito"/>
          <w:rtl w:val="0"/>
        </w:rPr>
        <w:t xml:space="preserve">Beyond these disciplinary distinctions, the paper identifies "common wins" applicable to both fields, such as the automation of routine administrative tasks like grading and the delivery of personalized, immediate feedback. These advancements allow faculty to refocus on mentorship and high-impact research. However, the study also addresses significant challenges, including data privacy, algorithmic bias, and the risk of over-reliance on technology at the expense of critical thinking. By merging traditional pedagogical values with AI-driven methods, both disciplines are finding new ways to prepare students for a complex workforce. Ultimately, this paper offers practical insights for administrators and faculty, aiming to harness AI’s potential to create inclusive, flexible, and future-ready learning environments.</w:t>
      </w:r>
      <w:r w:rsidDel="00000000" w:rsidR="00000000" w:rsidRPr="00000000">
        <w:rPr>
          <w:rtl w:val="0"/>
        </w:rPr>
      </w:r>
    </w:p>
    <w:p w:rsidR="00000000" w:rsidDel="00000000" w:rsidP="00000000" w:rsidRDefault="00000000" w:rsidRPr="00000000" w14:paraId="00000008">
      <w:pPr>
        <w:shd w:fill="ffffff" w:val="clear"/>
        <w:jc w:val="both"/>
        <w:rPr>
          <w:rFonts w:ascii="Nunito" w:cs="Nunito" w:eastAsia="Nunito" w:hAnsi="Nunito"/>
        </w:rPr>
      </w:pPr>
      <w:r w:rsidDel="00000000" w:rsidR="00000000" w:rsidRPr="00000000">
        <w:rPr>
          <w:rtl w:val="0"/>
        </w:rPr>
      </w:r>
    </w:p>
    <w:p w:rsidR="00000000" w:rsidDel="00000000" w:rsidP="00000000" w:rsidRDefault="00000000" w:rsidRPr="00000000" w14:paraId="00000009">
      <w:pPr>
        <w:shd w:fill="ffffff" w:val="clear"/>
        <w:jc w:val="both"/>
        <w:rPr>
          <w:b w:val="1"/>
          <w:bCs w:val="1"/>
          <w:sz w:val="24"/>
          <w:szCs w:val="24"/>
        </w:rPr>
      </w:pPr>
      <w:r w:rsidDel="00000000" w:rsidR="00000000" w:rsidRPr="00000000">
        <w:rPr>
          <w:rtl w:val="0"/>
        </w:rPr>
      </w:r>
    </w:p>
    <w:p w:rsidR="00000000" w:rsidDel="00000000" w:rsidP="00000000" w:rsidRDefault="00000000" w:rsidRPr="00000000" w14:paraId="0000000A">
      <w:pPr>
        <w:shd w:fill="ffffff" w:val="clear"/>
        <w:jc w:val="both"/>
        <w:rPr>
          <w:rFonts w:ascii="Nunito SemiBold" w:cs="Nunito SemiBold" w:eastAsia="Nunito SemiBold" w:hAnsi="Nunito SemiBold"/>
        </w:rPr>
      </w:pPr>
      <w:r w:rsidDel="00000000" w:rsidR="00000000" w:rsidRPr="00000000">
        <w:rPr>
          <w:rFonts w:ascii="Nunito" w:cs="Nunito" w:eastAsia="Nunito" w:hAnsi="Nunito"/>
          <w:b w:val="1"/>
          <w:bCs w:val="1"/>
          <w:rtl w:val="0"/>
        </w:rPr>
        <w:t xml:space="preserve">Keywords:</w:t>
      </w:r>
      <w:r w:rsidDel="00000000" w:rsidR="00000000" w:rsidRPr="00000000">
        <w:rPr>
          <w:rFonts w:ascii="Nunito SemiBold" w:cs="Nunito SemiBold" w:eastAsia="Nunito SemiBold" w:hAnsi="Nunito SemiBold"/>
          <w:rtl w:val="0"/>
        </w:rPr>
        <w:t xml:space="preserve"> AI, Education, Curriculum Development, Engineering and Business Management</w:t>
      </w:r>
    </w:p>
    <w:p w:rsidR="00000000" w:rsidDel="00000000" w:rsidP="00000000" w:rsidRDefault="00000000" w:rsidRPr="00000000" w14:paraId="0000000B">
      <w:pPr>
        <w:jc w:val="both"/>
        <w:rPr>
          <w:rFonts w:ascii="Nunito SemiBold" w:cs="Nunito SemiBold" w:eastAsia="Nunito SemiBold" w:hAnsi="Nunito SemiBold"/>
          <w:color w:val="b45f06"/>
        </w:rPr>
      </w:pPr>
      <w:r w:rsidDel="00000000" w:rsidR="00000000" w:rsidRPr="00000000">
        <w:rPr>
          <w:rtl w:val="0"/>
        </w:rPr>
      </w:r>
    </w:p>
    <w:p w:rsidR="00000000" w:rsidDel="00000000" w:rsidP="00000000" w:rsidRDefault="00000000" w:rsidRPr="00000000" w14:paraId="0000000C">
      <w:pPr>
        <w:spacing w:after="240" w:before="240"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1. Introduction</w:t>
      </w:r>
    </w:p>
    <w:p w:rsidR="00000000" w:rsidDel="00000000" w:rsidP="00000000" w:rsidRDefault="00000000" w:rsidRPr="00000000" w14:paraId="0000000D">
      <w:pPr>
        <w:shd w:fill="ffffff" w:val="clear"/>
        <w:spacing w:after="240" w:before="240" w:line="276" w:lineRule="auto"/>
        <w:jc w:val="both"/>
        <w:rPr>
          <w:rFonts w:ascii="Nunito" w:cs="Nunito" w:eastAsia="Nunito" w:hAnsi="Nunito"/>
        </w:rPr>
      </w:pPr>
      <w:r w:rsidDel="00000000" w:rsidR="00000000" w:rsidRPr="00000000">
        <w:rPr>
          <w:rFonts w:ascii="Nunito" w:cs="Nunito" w:eastAsia="Nunito" w:hAnsi="Nunito"/>
          <w:rtl w:val="0"/>
        </w:rPr>
        <w:t xml:space="preserve">The role of Artificial Intelligence (AI) in higher education has transitioned from a conceptual possibility to an essential framework, driving a fundamental move toward individualized and analytics-based instruction. This study adopts a comparative framework to explore how AI is uniquely integrated into business and engineering education—two fields with contrasting educational objectives and skill development priorities. While both disciplines benefit from AI-driven administrative efficiencies and data analytics, the way these tools are leveraged to foster specialized expertise differs significantly. A comparative lens reveals distinct paradigms in how business and engineering education integrate these technologies.</w:t>
      </w:r>
    </w:p>
    <w:p w:rsidR="00000000" w:rsidDel="00000000" w:rsidP="00000000" w:rsidRDefault="00000000" w:rsidRPr="00000000" w14:paraId="0000000E">
      <w:pPr>
        <w:shd w:fill="ffffff" w:val="clear"/>
        <w:spacing w:after="240" w:before="240" w:line="276" w:lineRule="auto"/>
        <w:jc w:val="both"/>
        <w:rPr>
          <w:rFonts w:ascii="Nunito" w:cs="Nunito" w:eastAsia="Nunito" w:hAnsi="Nunito"/>
        </w:rPr>
      </w:pPr>
      <w:r w:rsidDel="00000000" w:rsidR="00000000" w:rsidRPr="00000000">
        <w:rPr>
          <w:rFonts w:ascii="Nunito" w:cs="Nunito" w:eastAsia="Nunito" w:hAnsi="Nunito"/>
          <w:rtl w:val="0"/>
        </w:rPr>
        <w:t xml:space="preserve">In business education, where the curriculum prioritizes strategic leadership, ethical reasoning, and navigating market volatility, AI serves as a catalyst for cognitive development. Students engage with </w:t>
      </w:r>
      <w:hyperlink r:id="rId7">
        <w:r w:rsidDel="00000000" w:rsidR="00000000" w:rsidRPr="00000000">
          <w:rPr>
            <w:rFonts w:ascii="Nunito" w:cs="Nunito" w:eastAsia="Nunito" w:hAnsi="Nunito"/>
            <w:rtl w:val="0"/>
          </w:rPr>
          <w:t xml:space="preserve">high-fidelity simulations</w:t>
        </w:r>
      </w:hyperlink>
      <w:r w:rsidDel="00000000" w:rsidR="00000000" w:rsidRPr="00000000">
        <w:rPr>
          <w:rFonts w:ascii="Nunito" w:cs="Nunito" w:eastAsia="Nunito" w:hAnsi="Nunito"/>
          <w:rtl w:val="0"/>
        </w:rPr>
        <w:t xml:space="preserve"> and data-driven dashboards that provide a "safe space to fail." These environments allow future managers to test strategic hypotheses and refine their judgment without real-world financial risk. For educators, AI acts as an analytical partner, identifying specific areas where students struggle with leadership concepts or ethical dilemmas, thereby enabling targeted, human-centered intervention.</w:t>
      </w:r>
    </w:p>
    <w:p w:rsidR="00000000" w:rsidDel="00000000" w:rsidP="00000000" w:rsidRDefault="00000000" w:rsidRPr="00000000" w14:paraId="0000000F">
      <w:pPr>
        <w:shd w:fill="ffffff" w:val="clear"/>
        <w:spacing w:after="240" w:before="240" w:line="276" w:lineRule="auto"/>
        <w:jc w:val="both"/>
        <w:rPr>
          <w:rFonts w:ascii="Nunito" w:cs="Nunito" w:eastAsia="Nunito" w:hAnsi="Nunito"/>
        </w:rPr>
      </w:pPr>
      <w:r w:rsidDel="00000000" w:rsidR="00000000" w:rsidRPr="00000000">
        <w:rPr>
          <w:rFonts w:ascii="Nunito" w:cs="Nunito" w:eastAsia="Nunito" w:hAnsi="Nunito"/>
          <w:rtl w:val="0"/>
        </w:rPr>
        <w:t xml:space="preserve">Conversely, engineering education—centered on technical mastery and system optimization—leverages AI for experimental design and technical application. Tools such as </w:t>
      </w:r>
      <w:hyperlink r:id="rId8">
        <w:r w:rsidDel="00000000" w:rsidR="00000000" w:rsidRPr="00000000">
          <w:rPr>
            <w:rFonts w:ascii="Nunito" w:cs="Nunito" w:eastAsia="Nunito" w:hAnsi="Nunito"/>
            <w:rtl w:val="0"/>
          </w:rPr>
          <w:t xml:space="preserve">digital twins</w:t>
        </w:r>
      </w:hyperlink>
      <w:r w:rsidDel="00000000" w:rsidR="00000000" w:rsidRPr="00000000">
        <w:rPr>
          <w:rFonts w:ascii="Nunito" w:cs="Nunito" w:eastAsia="Nunito" w:hAnsi="Nunito"/>
          <w:rtl w:val="0"/>
        </w:rPr>
        <w:t xml:space="preserve"> and virtual laboratories provide a risk-free environment for complex technical trial and error. These technologies allow students to experiment with sophisticated machinery and hazardous systems that would otherwise be cost-prohibitive or dangerous. By navigating the automation of repetitive technical tasks, students are freed to focus on high-order system design and innovative problem-solving, which remain essential in the modern workforce.</w:t>
      </w:r>
    </w:p>
    <w:p w:rsidR="00000000" w:rsidDel="00000000" w:rsidP="00000000" w:rsidRDefault="00000000" w:rsidRPr="00000000" w14:paraId="00000010">
      <w:pPr>
        <w:shd w:fill="ffffff" w:val="clear"/>
        <w:spacing w:after="240" w:before="240" w:line="276" w:lineRule="auto"/>
        <w:jc w:val="both"/>
        <w:rPr>
          <w:rFonts w:ascii="Nunito" w:cs="Nunito" w:eastAsia="Nunito" w:hAnsi="Nunito"/>
        </w:rPr>
      </w:pPr>
      <w:r w:rsidDel="00000000" w:rsidR="00000000" w:rsidRPr="00000000">
        <w:rPr>
          <w:rFonts w:ascii="Nunito" w:cs="Nunito" w:eastAsia="Nunito" w:hAnsi="Nunito"/>
          <w:rtl w:val="0"/>
        </w:rPr>
        <w:t xml:space="preserve">Despite these discipline-specific advantages, the transition to an AI-augmented university introduces shared systemic challenges. Issues such as </w:t>
      </w:r>
      <w:hyperlink r:id="rId9">
        <w:r w:rsidDel="00000000" w:rsidR="00000000" w:rsidRPr="00000000">
          <w:rPr>
            <w:rFonts w:ascii="Nunito" w:cs="Nunito" w:eastAsia="Nunito" w:hAnsi="Nunito"/>
            <w:rtl w:val="0"/>
          </w:rPr>
          <w:t xml:space="preserve">algorithmic bias</w:t>
        </w:r>
      </w:hyperlink>
      <w:r w:rsidDel="00000000" w:rsidR="00000000" w:rsidRPr="00000000">
        <w:rPr>
          <w:rFonts w:ascii="Nunito" w:cs="Nunito" w:eastAsia="Nunito" w:hAnsi="Nunito"/>
          <w:rtl w:val="0"/>
        </w:rPr>
        <w:t xml:space="preserve">, data privacy concerns, and the risk of "cognitive disengagement"—where students become overly reliant on automated answers—pose significant threats to the integrity of higher education. Furthermore, successful implementation requires substantial institutional investment in infrastructure and comprehensive faculty training. Educators must transition from being "knowledge transmitters" to "learning guides" in this AI-rich environment.</w:t>
      </w:r>
    </w:p>
    <w:p w:rsidR="00000000" w:rsidDel="00000000" w:rsidP="00000000" w:rsidRDefault="00000000" w:rsidRPr="00000000" w14:paraId="00000011">
      <w:pPr>
        <w:shd w:fill="ffffff" w:val="clear"/>
        <w:spacing w:after="240" w:before="240" w:line="276" w:lineRule="auto"/>
        <w:jc w:val="both"/>
        <w:rPr>
          <w:sz w:val="24"/>
          <w:szCs w:val="24"/>
          <w:highlight w:val="white"/>
        </w:rPr>
      </w:pPr>
      <w:r w:rsidDel="00000000" w:rsidR="00000000" w:rsidRPr="00000000">
        <w:rPr>
          <w:rFonts w:ascii="Nunito" w:cs="Nunito" w:eastAsia="Nunito" w:hAnsi="Nunito"/>
          <w:rtl w:val="0"/>
        </w:rPr>
        <w:t xml:space="preserve">Ultimately, this study examines the multifaceted impact of AI on the learning platforms used by business and engineering students. By exploring how these technologies influence curriculum design and student performance, the research aims to demonstrate how higher education can embrace digital transformation without compromising the human element. Ultimately, the goal is to harness AI as a catalyst for growth, ensuring that graduates are not only technically proficient but also possess the critical and creative dimensions necessary to lead in a world where AI is a permanent fixture of professional life.</w:t>
      </w:r>
      <w:r w:rsidDel="00000000" w:rsidR="00000000" w:rsidRPr="00000000">
        <w:rPr>
          <w:rtl w:val="0"/>
        </w:rPr>
      </w:r>
    </w:p>
    <w:p w:rsidR="00000000" w:rsidDel="00000000" w:rsidP="00000000" w:rsidRDefault="00000000" w:rsidRPr="00000000" w14:paraId="00000012">
      <w:pPr>
        <w:shd w:fill="ffffff" w:val="clear"/>
        <w:spacing w:after="240" w:before="240" w:line="276" w:lineRule="auto"/>
        <w:jc w:val="both"/>
        <w:rPr>
          <w:rFonts w:ascii="Nunito" w:cs="Nunito" w:eastAsia="Nunito" w:hAnsi="Nunito"/>
          <w:b w:val="1"/>
          <w:bCs w:val="1"/>
          <w:color w:val="b45f06"/>
        </w:rPr>
      </w:pPr>
      <w:r w:rsidDel="00000000" w:rsidR="00000000" w:rsidRPr="00000000">
        <w:rPr>
          <w:rtl w:val="0"/>
        </w:rPr>
      </w:r>
    </w:p>
    <w:p w:rsidR="00000000" w:rsidDel="00000000" w:rsidP="00000000" w:rsidRDefault="00000000" w:rsidRPr="00000000" w14:paraId="00000013">
      <w:pPr>
        <w:spacing w:after="240" w:before="240"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2. Literature Review</w:t>
      </w:r>
    </w:p>
    <w:p w:rsidR="00000000" w:rsidDel="00000000" w:rsidP="00000000" w:rsidRDefault="00000000" w:rsidRPr="00000000" w14:paraId="00000014">
      <w:pPr>
        <w:spacing w:after="240" w:before="240" w:lineRule="auto"/>
        <w:jc w:val="both"/>
        <w:rPr>
          <w:rFonts w:ascii="Nunito" w:cs="Nunito" w:eastAsia="Nunito" w:hAnsi="Nunito"/>
          <w:color w:val="0a0a0a"/>
        </w:rPr>
      </w:pPr>
      <w:r w:rsidDel="00000000" w:rsidR="00000000" w:rsidRPr="00000000">
        <w:rPr>
          <w:rFonts w:ascii="Nunito" w:cs="Nunito" w:eastAsia="Nunito" w:hAnsi="Nunito"/>
          <w:color w:val="0a0a0a"/>
          <w:rtl w:val="0"/>
        </w:rPr>
        <w:br w:type="textWrapping"/>
        <w:t xml:space="preserve">The fast growth of Artificial Intelligence (AI) in higher education has changed the focus from simple machine tasks to complex systems that learn and change. Research shows that AI is no longer just a small tool on the side. Instead, it is a main reason for changes in how teachers teach across many different subjects.</w:t>
      </w:r>
    </w:p>
    <w:p w:rsidR="00000000" w:rsidDel="00000000" w:rsidP="00000000" w:rsidRDefault="00000000" w:rsidRPr="00000000" w14:paraId="00000015">
      <w:pPr>
        <w:shd w:fill="ffffff" w:val="clear"/>
        <w:spacing w:after="240" w:before="24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Adaptive Learning and School Innovation</w:t>
      </w:r>
    </w:p>
    <w:p w:rsidR="00000000" w:rsidDel="00000000" w:rsidP="00000000" w:rsidRDefault="00000000" w:rsidRPr="00000000" w14:paraId="00000016">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Recent studies by Dempere et al. (2023) and Elasu and Aarakit (2025) show that AI works very well in learning spaces that can change. These systems make education personal by changing the lessons and the speed to fit what each student can do. This moves away from the old way of teaching everyone the exact same thing. This change is helped by new tools like digital tutors, smart learning websites, and data trackers. These tools help schools use their small amounts of money and time better while keeping students interested, according to Wamba et al. (2022). Also, Elasu and Aarakit (2025) say that for these new ideas to work, schools must fix office problems and take the chance to make both office work and school work more modern at the same time.</w:t>
      </w:r>
    </w:p>
    <w:p w:rsidR="00000000" w:rsidDel="00000000" w:rsidP="00000000" w:rsidRDefault="00000000" w:rsidRPr="00000000" w14:paraId="00000017">
      <w:pPr>
        <w:shd w:fill="ffffff" w:val="clear"/>
        <w:spacing w:after="240" w:before="24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Specific Uses: Engineering and Business</w:t>
      </w:r>
    </w:p>
    <w:p w:rsidR="00000000" w:rsidDel="00000000" w:rsidP="00000000" w:rsidRDefault="00000000" w:rsidRPr="00000000" w14:paraId="00000018">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The way AI is used looks different in different subjects. In engineering, Schleiss et al. (2024) noticed that virtual labs and "digital twins" let students try out hard systems safely. Fan et al. (2025) point out that AI that creates content has a big effect on how well engineering students learn, but its success depends on how it is put into the classes. This is shown by Honig et al. (2025), who found that whether people use new GPT-based tools in engineering depends on how much students and teachers trust that the tool is correct and useful.</w:t>
      </w:r>
    </w:p>
    <w:p w:rsidR="00000000" w:rsidDel="00000000" w:rsidP="00000000" w:rsidRDefault="00000000" w:rsidRPr="00000000" w14:paraId="00000019">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In business school, the focus moves toward making choices and understanding data. Pan et al. (2018) and Liang and Zhang (2025) say that while AI can act like a changing market or manage shipping chains, the real value is having humans stay involved in the process. A study by Liang and Zhang (2025) shows a growing trend in training business workers where AI is used to make strategic thinking better. However, as Wamba et al. (2022) say, AI is still just a partner. Humans are still needed to provide the moral rules and social background that machines do not have.</w:t>
      </w:r>
    </w:p>
    <w:p w:rsidR="00000000" w:rsidDel="00000000" w:rsidP="00000000" w:rsidRDefault="00000000" w:rsidRPr="00000000" w14:paraId="0000001A">
      <w:pPr>
        <w:shd w:fill="ffffff" w:val="clear"/>
        <w:spacing w:after="240" w:before="240"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1B">
      <w:pPr>
        <w:shd w:fill="ffffff" w:val="clear"/>
        <w:spacing w:after="240" w:before="240"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1C">
      <w:pPr>
        <w:shd w:fill="ffffff" w:val="clear"/>
        <w:spacing w:after="240" w:before="24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Developing New Digital Skills</w:t>
      </w:r>
    </w:p>
    <w:p w:rsidR="00000000" w:rsidDel="00000000" w:rsidP="00000000" w:rsidRDefault="00000000" w:rsidRPr="00000000" w14:paraId="0000001D">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An important new topic is the move from technical knowledge to "AI literacy." Mazurek et al. (2023) say that learning how to give AI the right instructions is a vital new digital skill. This goes along with the work of Chiu and Wang (2026), who suggest a step-by-step way to learn AI skills. They argue that universities must do more than just teach people how to use "tools." Instead, they should help students understand AI in a full way that includes technical, thinking, and social-emotional parts. Schleiss et al. (2025) agree by asking for classes where engineering students work with other fields. This ensures they understand how the AI they build affects the whole world.</w:t>
      </w:r>
    </w:p>
    <w:p w:rsidR="00000000" w:rsidDel="00000000" w:rsidP="00000000" w:rsidRDefault="00000000" w:rsidRPr="00000000" w14:paraId="0000001E">
      <w:pPr>
        <w:shd w:fill="ffffff" w:val="clear"/>
        <w:spacing w:after="240" w:before="24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Addressing the Research Gap</w:t>
      </w:r>
    </w:p>
    <w:p w:rsidR="00000000" w:rsidDel="00000000" w:rsidP="00000000" w:rsidRDefault="00000000" w:rsidRPr="00000000" w14:paraId="0000001F">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Even though AI is being added quickly as described in recent papers, there is still a big gap between what these tools could do and how they are actually used in different types of school cultures. While Dempere et al. (2023) and Elasu and Aarakit (2025) provide broad reviews of AI ideas, there is not enough real-world data comparing how these ideas work in very different fields like Business and Engineering.</w:t>
      </w:r>
    </w:p>
    <w:p w:rsidR="00000000" w:rsidDel="00000000" w:rsidP="00000000" w:rsidRDefault="00000000" w:rsidRPr="00000000" w14:paraId="00000020">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This study looks at four important gaps found in the newest 2025/2026 research:</w:t>
      </w:r>
    </w:p>
    <w:p w:rsidR="00000000" w:rsidDel="00000000" w:rsidP="00000000" w:rsidRDefault="00000000" w:rsidRPr="00000000" w14:paraId="00000021">
      <w:pPr>
        <w:numPr>
          <w:ilvl w:val="0"/>
          <w:numId w:val="7"/>
        </w:numPr>
        <w:pBdr>
          <w:top w:color="000000" w:space="0" w:sz="0" w:val="none"/>
          <w:bottom w:color="000000" w:space="0" w:sz="0" w:val="none"/>
          <w:right w:color="000000" w:space="0" w:sz="0" w:val="none"/>
          <w:between w:color="000000" w:space="0" w:sz="0" w:val="none"/>
        </w:pBdr>
        <w:shd w:fill="ffffff" w:val="clear"/>
        <w:spacing w:after="0" w:before="180" w:line="276" w:lineRule="auto"/>
        <w:ind w:left="720" w:hanging="360"/>
        <w:jc w:val="both"/>
        <w:rPr>
          <w:sz w:val="22"/>
          <w:szCs w:val="22"/>
        </w:rPr>
      </w:pPr>
      <w:r w:rsidDel="00000000" w:rsidR="00000000" w:rsidRPr="00000000">
        <w:rPr>
          <w:rFonts w:ascii="Nunito" w:cs="Nunito" w:eastAsia="Nunito" w:hAnsi="Nunito"/>
          <w:b w:val="1"/>
          <w:bCs w:val="1"/>
          <w:color w:val="0a0a0a"/>
          <w:rtl w:val="0"/>
        </w:rPr>
        <w:t xml:space="preserve">Differences in Field Use:</w:t>
      </w:r>
      <w:r w:rsidDel="00000000" w:rsidR="00000000" w:rsidRPr="00000000">
        <w:rPr>
          <w:rFonts w:ascii="Nunito" w:cs="Nunito" w:eastAsia="Nunito" w:hAnsi="Nunito"/>
          <w:color w:val="0a0a0a"/>
          <w:rtl w:val="0"/>
        </w:rPr>
        <w:t xml:space="preserve"> Even though Fan et al. (2025) and Liang and Zhang (2025) look at engineering and business students, there is very little research on why a tool used in one field might face different walls in a business setting.</w:t>
      </w:r>
      <w:r w:rsidDel="00000000" w:rsidR="00000000" w:rsidRPr="00000000">
        <w:rPr>
          <w:rtl w:val="0"/>
        </w:rPr>
      </w:r>
    </w:p>
    <w:p w:rsidR="00000000" w:rsidDel="00000000" w:rsidP="00000000" w:rsidRDefault="00000000" w:rsidRPr="00000000" w14:paraId="00000022">
      <w:pPr>
        <w:numPr>
          <w:ilvl w:val="0"/>
          <w:numId w:val="7"/>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sz w:val="22"/>
          <w:szCs w:val="22"/>
        </w:rPr>
      </w:pPr>
      <w:r w:rsidDel="00000000" w:rsidR="00000000" w:rsidRPr="00000000">
        <w:rPr>
          <w:rFonts w:ascii="Nunito" w:cs="Nunito" w:eastAsia="Nunito" w:hAnsi="Nunito"/>
          <w:b w:val="1"/>
          <w:bCs w:val="1"/>
          <w:color w:val="0a0a0a"/>
          <w:rtl w:val="0"/>
        </w:rPr>
        <w:t xml:space="preserve">Skill Rules vs. Real Practice:</w:t>
      </w:r>
      <w:r w:rsidDel="00000000" w:rsidR="00000000" w:rsidRPr="00000000">
        <w:rPr>
          <w:rFonts w:ascii="Nunito" w:cs="Nunito" w:eastAsia="Nunito" w:hAnsi="Nunito"/>
          <w:color w:val="0a0a0a"/>
          <w:rtl w:val="0"/>
        </w:rPr>
        <w:t xml:space="preserve"> Chiu and Wang (2026) and reports from UNESCO IESALC say we must have rules for skills, but few studies watch how these rules are actually changed for the special thinking needs of different majors.</w:t>
      </w:r>
      <w:r w:rsidDel="00000000" w:rsidR="00000000" w:rsidRPr="00000000">
        <w:rPr>
          <w:rtl w:val="0"/>
        </w:rPr>
      </w:r>
    </w:p>
    <w:p w:rsidR="00000000" w:rsidDel="00000000" w:rsidP="00000000" w:rsidRDefault="00000000" w:rsidRPr="00000000" w14:paraId="00000023">
      <w:pPr>
        <w:numPr>
          <w:ilvl w:val="0"/>
          <w:numId w:val="7"/>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sz w:val="22"/>
          <w:szCs w:val="22"/>
          <w:highlight w:val="white"/>
        </w:rPr>
      </w:pPr>
      <w:r w:rsidDel="00000000" w:rsidR="00000000" w:rsidRPr="00000000">
        <w:rPr>
          <w:rFonts w:ascii="Nunito" w:cs="Nunito" w:eastAsia="Nunito" w:hAnsi="Nunito"/>
          <w:b w:val="1"/>
          <w:bCs w:val="1"/>
          <w:color w:val="0a0a0a"/>
          <w:highlight w:val="white"/>
          <w:rtl w:val="0"/>
        </w:rPr>
        <w:t xml:space="preserve">The "Hope vs. Reality" Gap:</w:t>
      </w:r>
      <w:r w:rsidDel="00000000" w:rsidR="00000000" w:rsidRPr="00000000">
        <w:rPr>
          <w:rFonts w:ascii="Nunito" w:cs="Nunito" w:eastAsia="Nunito" w:hAnsi="Nunito"/>
          <w:color w:val="0a0a0a"/>
          <w:highlight w:val="white"/>
          <w:rtl w:val="0"/>
        </w:rPr>
        <w:t xml:space="preserve"> As noted by Elasu and Aarakit (2025) in Frontiers in Education, there is limited real proof that AI improves how students actually perform, with many universities still in the very early stages of trying things out.</w:t>
      </w:r>
      <w:r w:rsidDel="00000000" w:rsidR="00000000" w:rsidRPr="00000000">
        <w:rPr>
          <w:rtl w:val="0"/>
        </w:rPr>
      </w:r>
    </w:p>
    <w:p w:rsidR="00000000" w:rsidDel="00000000" w:rsidP="00000000" w:rsidRDefault="00000000" w:rsidRPr="00000000" w14:paraId="00000024">
      <w:pPr>
        <w:numPr>
          <w:ilvl w:val="0"/>
          <w:numId w:val="7"/>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sz w:val="22"/>
          <w:szCs w:val="22"/>
        </w:rPr>
      </w:pPr>
      <w:r w:rsidDel="00000000" w:rsidR="00000000" w:rsidRPr="00000000">
        <w:rPr>
          <w:rFonts w:ascii="Nunito" w:cs="Nunito" w:eastAsia="Nunito" w:hAnsi="Nunito"/>
          <w:b w:val="1"/>
          <w:bCs w:val="1"/>
          <w:color w:val="0a0a0a"/>
          <w:rtl w:val="0"/>
        </w:rPr>
        <w:t xml:space="preserve">Using Education Theory:</w:t>
      </w:r>
      <w:r w:rsidDel="00000000" w:rsidR="00000000" w:rsidRPr="00000000">
        <w:rPr>
          <w:rFonts w:ascii="Nunito" w:cs="Nunito" w:eastAsia="Nunito" w:hAnsi="Nunito"/>
          <w:color w:val="0a0a0a"/>
          <w:rtl w:val="0"/>
        </w:rPr>
        <w:t xml:space="preserve"> Many studies use AI tech without thinking deeply about how people learn, a gap found in reviews on ScienceDirect.</w:t>
      </w:r>
      <w:r w:rsidDel="00000000" w:rsidR="00000000" w:rsidRPr="00000000">
        <w:rPr>
          <w:rtl w:val="0"/>
        </w:rPr>
      </w:r>
    </w:p>
    <w:p w:rsidR="00000000" w:rsidDel="00000000" w:rsidP="00000000" w:rsidRDefault="00000000" w:rsidRPr="00000000" w14:paraId="00000025">
      <w:pPr>
        <w:shd w:fill="ffffff" w:val="clear"/>
        <w:spacing w:after="240" w:before="240" w:line="276" w:lineRule="auto"/>
        <w:jc w:val="both"/>
        <w:rPr>
          <w:rFonts w:ascii="Nunito" w:cs="Nunito" w:eastAsia="Nunito" w:hAnsi="Nunito"/>
          <w:color w:val="0a0a0a"/>
        </w:rPr>
      </w:pPr>
      <w:r w:rsidDel="00000000" w:rsidR="00000000" w:rsidRPr="00000000">
        <w:rPr>
          <w:rFonts w:ascii="Nunito" w:cs="Nunito" w:eastAsia="Nunito" w:hAnsi="Nunito"/>
          <w:b w:val="1"/>
          <w:bCs w:val="1"/>
          <w:color w:val="0a0a0a"/>
          <w:rtl w:val="0"/>
        </w:rPr>
        <w:t xml:space="preserve">Goal of the Study:</w:t>
      </w:r>
      <w:r w:rsidDel="00000000" w:rsidR="00000000" w:rsidRPr="00000000">
        <w:rPr>
          <w:rFonts w:ascii="Nunito" w:cs="Nunito" w:eastAsia="Nunito" w:hAnsi="Nunito"/>
          <w:color w:val="0a0a0a"/>
          <w:rtl w:val="0"/>
        </w:rPr>
        <w:t xml:space="preserve"> This research aims to address these gaps through a direct comparative evaluation. By analyzing AI integration within business and engineering curricula, this research moves past broad overviews to offer actionable recommendations for discipline-specific adoption, aligning with the objectives highlighted by Frontiers in Education (2025).</w:t>
      </w:r>
    </w:p>
    <w:p w:rsidR="00000000" w:rsidDel="00000000" w:rsidP="00000000" w:rsidRDefault="00000000" w:rsidRPr="00000000" w14:paraId="00000026">
      <w:pPr>
        <w:pStyle w:val="Heading3"/>
        <w:keepNext w:val="0"/>
        <w:keepLines w:val="0"/>
        <w:shd w:fill="ffffff" w:val="clear"/>
        <w:spacing w:after="240" w:before="240" w:line="276" w:lineRule="auto"/>
        <w:jc w:val="both"/>
        <w:rPr>
          <w:rFonts w:ascii="Nunito" w:cs="Nunito" w:eastAsia="Nunito" w:hAnsi="Nunito"/>
          <w:color w:val="274e13"/>
          <w:sz w:val="22"/>
          <w:szCs w:val="22"/>
        </w:rPr>
      </w:pPr>
      <w:bookmarkStart w:colFirst="0" w:colLast="0" w:name="_heading=h.mt1so0nbxrp6" w:id="0"/>
      <w:bookmarkEnd w:id="0"/>
      <w:r w:rsidDel="00000000" w:rsidR="00000000" w:rsidRPr="00000000">
        <w:rPr>
          <w:rtl w:val="0"/>
        </w:rPr>
      </w:r>
    </w:p>
    <w:p w:rsidR="00000000" w:rsidDel="00000000" w:rsidP="00000000" w:rsidRDefault="00000000" w:rsidRPr="00000000" w14:paraId="00000027">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 Methodological Framework</w:t>
      </w:r>
    </w:p>
    <w:p w:rsidR="00000000" w:rsidDel="00000000" w:rsidP="00000000" w:rsidRDefault="00000000" w:rsidRPr="00000000" w14:paraId="00000028">
      <w:pPr>
        <w:shd w:fill="ffffff" w:val="clear"/>
        <w:spacing w:line="276" w:lineRule="auto"/>
        <w:jc w:val="both"/>
        <w:rPr>
          <w:rFonts w:ascii="Nunito" w:cs="Nunito" w:eastAsia="Nunito" w:hAnsi="Nunito"/>
          <w:b w:val="1"/>
          <w:bCs w:val="1"/>
        </w:rPr>
      </w:pPr>
      <w:r w:rsidDel="00000000" w:rsidR="00000000" w:rsidRPr="00000000">
        <w:rPr>
          <w:rtl w:val="0"/>
        </w:rPr>
      </w:r>
    </w:p>
    <w:p w:rsidR="00000000" w:rsidDel="00000000" w:rsidP="00000000" w:rsidRDefault="00000000" w:rsidRPr="00000000" w14:paraId="00000029">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3.1 Research Design</w:t>
      </w:r>
    </w:p>
    <w:p w:rsidR="00000000" w:rsidDel="00000000" w:rsidP="00000000" w:rsidRDefault="00000000" w:rsidRPr="00000000" w14:paraId="0000002A">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This study employed a </w:t>
      </w:r>
      <w:r w:rsidDel="00000000" w:rsidR="00000000" w:rsidRPr="00000000">
        <w:rPr>
          <w:rFonts w:ascii="Nunito" w:cs="Nunito" w:eastAsia="Nunito" w:hAnsi="Nunito"/>
          <w:b w:val="1"/>
          <w:bCs w:val="1"/>
          <w:rtl w:val="0"/>
        </w:rPr>
        <w:t xml:space="preserve">Qualitative Multiple Case Study design</w:t>
      </w:r>
      <w:r w:rsidDel="00000000" w:rsidR="00000000" w:rsidRPr="00000000">
        <w:rPr>
          <w:rFonts w:ascii="Nunito" w:cs="Nunito" w:eastAsia="Nunito" w:hAnsi="Nunito"/>
          <w:rtl w:val="0"/>
        </w:rPr>
        <w:t xml:space="preserve">. This approach was selected to facilitate an in-depth exploration of how different higher education institutions integrated Artificial Intelligence (AI) across diverse disciplines. By examining multiple "cases" (universities), the research sought to identify common patterns, unique strategies, and overarching themes that a single case study might not have revealed.</w:t>
      </w:r>
    </w:p>
    <w:p w:rsidR="00000000" w:rsidDel="00000000" w:rsidP="00000000" w:rsidRDefault="00000000" w:rsidRPr="00000000" w14:paraId="0000002B">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3.2 Data Collection Method: Secondary Research</w:t>
      </w:r>
    </w:p>
    <w:p w:rsidR="00000000" w:rsidDel="00000000" w:rsidP="00000000" w:rsidRDefault="00000000" w:rsidRPr="00000000" w14:paraId="0000002C">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data for this study was gathered through Secondary Data Collection. Rather than conducting primary interviews, an investigation of existing records was performed. Data was triangulated from the following sources:</w:t>
      </w:r>
    </w:p>
    <w:p w:rsidR="00000000" w:rsidDel="00000000" w:rsidP="00000000" w:rsidRDefault="00000000" w:rsidRPr="00000000" w14:paraId="0000002D">
      <w:pPr>
        <w:numPr>
          <w:ilvl w:val="0"/>
          <w:numId w:val="5"/>
        </w:numPr>
        <w:pBdr>
          <w:top w:color="000000" w:space="0" w:sz="0" w:val="none"/>
          <w:bottom w:color="000000" w:space="0" w:sz="0" w:val="none"/>
          <w:right w:color="000000" w:space="0" w:sz="0" w:val="none"/>
          <w:between w:color="000000" w:space="0" w:sz="0" w:val="none"/>
        </w:pBdr>
        <w:shd w:fill="ffffff" w:val="clear"/>
        <w:spacing w:after="0" w:before="18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Official University Documentation:</w:t>
      </w:r>
      <w:r w:rsidDel="00000000" w:rsidR="00000000" w:rsidRPr="00000000">
        <w:rPr>
          <w:rFonts w:ascii="Nunito" w:cs="Nunito" w:eastAsia="Nunito" w:hAnsi="Nunito"/>
          <w:rtl w:val="0"/>
        </w:rPr>
        <w:t xml:space="preserve"> Syllabi, program descriptions, and departmental mission statements from the </w:t>
      </w:r>
      <w:r w:rsidDel="00000000" w:rsidR="00000000" w:rsidRPr="00000000">
        <w:rPr>
          <w:rFonts w:ascii="Nunito" w:cs="Nunito" w:eastAsia="Nunito" w:hAnsi="Nunito"/>
          <w:b w:val="1"/>
          <w:bCs w:val="1"/>
          <w:rtl w:val="0"/>
        </w:rPr>
        <w:t xml:space="preserve">six selected universities (Oxford, Melbourne, Auckland, MIT, NUS, and Stanford).</w:t>
      </w:r>
      <w:r w:rsidDel="00000000" w:rsidR="00000000" w:rsidRPr="00000000">
        <w:rPr>
          <w:rtl w:val="0"/>
        </w:rPr>
      </w:r>
    </w:p>
    <w:p w:rsidR="00000000" w:rsidDel="00000000" w:rsidP="00000000" w:rsidRDefault="00000000" w:rsidRPr="00000000" w14:paraId="0000002E">
      <w:pPr>
        <w:numPr>
          <w:ilvl w:val="0"/>
          <w:numId w:val="5"/>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Institutional Reports:</w:t>
      </w:r>
      <w:r w:rsidDel="00000000" w:rsidR="00000000" w:rsidRPr="00000000">
        <w:rPr>
          <w:rFonts w:ascii="Nunito" w:cs="Nunito" w:eastAsia="Nunito" w:hAnsi="Nunito"/>
          <w:rtl w:val="0"/>
        </w:rPr>
        <w:t xml:space="preserve"> Published white papers and articles regarding AI integration and educational innovation.</w:t>
      </w:r>
      <w:r w:rsidDel="00000000" w:rsidR="00000000" w:rsidRPr="00000000">
        <w:rPr>
          <w:rtl w:val="0"/>
        </w:rPr>
      </w:r>
    </w:p>
    <w:p w:rsidR="00000000" w:rsidDel="00000000" w:rsidP="00000000" w:rsidRDefault="00000000" w:rsidRPr="00000000" w14:paraId="0000002F">
      <w:pPr>
        <w:numPr>
          <w:ilvl w:val="0"/>
          <w:numId w:val="5"/>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Academic and Industry Literature:</w:t>
      </w:r>
      <w:r w:rsidDel="00000000" w:rsidR="00000000" w:rsidRPr="00000000">
        <w:rPr>
          <w:rFonts w:ascii="Nunito" w:cs="Nunito" w:eastAsia="Nunito" w:hAnsi="Nunito"/>
          <w:rtl w:val="0"/>
        </w:rPr>
        <w:t xml:space="preserve"> Secondary accounts of how these programs bridged the gap between theoretical AI and real-world application.</w:t>
      </w:r>
      <w:r w:rsidDel="00000000" w:rsidR="00000000" w:rsidRPr="00000000">
        <w:rPr>
          <w:rtl w:val="0"/>
        </w:rPr>
      </w:r>
    </w:p>
    <w:p w:rsidR="00000000" w:rsidDel="00000000" w:rsidP="00000000" w:rsidRDefault="00000000" w:rsidRPr="00000000" w14:paraId="00000030">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3.3 Case Selection (Sampling Strategy)</w:t>
      </w:r>
    </w:p>
    <w:p w:rsidR="00000000" w:rsidDel="00000000" w:rsidP="00000000" w:rsidRDefault="00000000" w:rsidRPr="00000000" w14:paraId="00000031">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six universities were selected using Purposive Sampling based on three criteria:</w:t>
      </w:r>
    </w:p>
    <w:p w:rsidR="00000000" w:rsidDel="00000000" w:rsidP="00000000" w:rsidRDefault="00000000" w:rsidRPr="00000000" w14:paraId="00000032">
      <w:pPr>
        <w:numPr>
          <w:ilvl w:val="0"/>
          <w:numId w:val="2"/>
        </w:numPr>
        <w:pBdr>
          <w:top w:color="000000" w:space="0" w:sz="0" w:val="none"/>
          <w:bottom w:color="000000" w:space="0" w:sz="0" w:val="none"/>
          <w:right w:color="000000" w:space="0" w:sz="0" w:val="none"/>
          <w:between w:color="000000" w:space="0" w:sz="0" w:val="none"/>
        </w:pBdr>
        <w:shd w:fill="ffffff" w:val="clear"/>
        <w:spacing w:after="0" w:before="18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Global Diversity:</w:t>
      </w:r>
      <w:r w:rsidDel="00000000" w:rsidR="00000000" w:rsidRPr="00000000">
        <w:rPr>
          <w:rFonts w:ascii="Nunito" w:cs="Nunito" w:eastAsia="Nunito" w:hAnsi="Nunito"/>
          <w:rtl w:val="0"/>
        </w:rPr>
        <w:t xml:space="preserve"> Representation across the UK, Australia, New Zealand, Singapore, and the USA.</w:t>
      </w:r>
      <w:r w:rsidDel="00000000" w:rsidR="00000000" w:rsidRPr="00000000">
        <w:rPr>
          <w:rtl w:val="0"/>
        </w:rPr>
      </w:r>
    </w:p>
    <w:p w:rsidR="00000000" w:rsidDel="00000000" w:rsidP="00000000" w:rsidRDefault="00000000" w:rsidRPr="00000000" w14:paraId="00000033">
      <w:pPr>
        <w:numPr>
          <w:ilvl w:val="0"/>
          <w:numId w:val="2"/>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Disciplinary Contrast:</w:t>
      </w:r>
      <w:r w:rsidDel="00000000" w:rsidR="00000000" w:rsidRPr="00000000">
        <w:rPr>
          <w:rFonts w:ascii="Nunito" w:cs="Nunito" w:eastAsia="Nunito" w:hAnsi="Nunito"/>
          <w:rtl w:val="0"/>
        </w:rPr>
        <w:t xml:space="preserve"> Each case study provided data for both Business and Engineering faculties to compare how AI application differed between strategic and technical fields.</w:t>
      </w:r>
      <w:r w:rsidDel="00000000" w:rsidR="00000000" w:rsidRPr="00000000">
        <w:rPr>
          <w:rtl w:val="0"/>
        </w:rPr>
      </w:r>
    </w:p>
    <w:p w:rsidR="00000000" w:rsidDel="00000000" w:rsidP="00000000" w:rsidRDefault="00000000" w:rsidRPr="00000000" w14:paraId="00000034">
      <w:pPr>
        <w:numPr>
          <w:ilvl w:val="0"/>
          <w:numId w:val="2"/>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Educational Framework:</w:t>
      </w:r>
      <w:r w:rsidDel="00000000" w:rsidR="00000000" w:rsidRPr="00000000">
        <w:rPr>
          <w:rFonts w:ascii="Nunito" w:cs="Nunito" w:eastAsia="Nunito" w:hAnsi="Nunito"/>
          <w:rtl w:val="0"/>
        </w:rPr>
        <w:t xml:space="preserve"> Each institution demonstrated a clear commitment to Active Learning or Problem-Based Learning (PBL) models.</w:t>
      </w:r>
      <w:r w:rsidDel="00000000" w:rsidR="00000000" w:rsidRPr="00000000">
        <w:rPr>
          <w:rtl w:val="0"/>
        </w:rPr>
      </w:r>
    </w:p>
    <w:p w:rsidR="00000000" w:rsidDel="00000000" w:rsidP="00000000" w:rsidRDefault="00000000" w:rsidRPr="00000000" w14:paraId="00000035">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3.4 Data Analysis: Cross-Case Synthesis</w:t>
      </w:r>
    </w:p>
    <w:p w:rsidR="00000000" w:rsidDel="00000000" w:rsidP="00000000" w:rsidRDefault="00000000" w:rsidRPr="00000000" w14:paraId="00000036">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data was analyzed using a Cross-Case Synthesis method. This involved a two-step process:</w:t>
      </w:r>
    </w:p>
    <w:p w:rsidR="00000000" w:rsidDel="00000000" w:rsidP="00000000" w:rsidRDefault="00000000" w:rsidRPr="00000000" w14:paraId="00000037">
      <w:pPr>
        <w:numPr>
          <w:ilvl w:val="0"/>
          <w:numId w:val="4"/>
        </w:numPr>
        <w:pBdr>
          <w:top w:color="000000" w:space="0" w:sz="0" w:val="none"/>
          <w:bottom w:color="000000" w:space="0" w:sz="0" w:val="none"/>
          <w:right w:color="000000" w:space="0" w:sz="0" w:val="none"/>
          <w:between w:color="000000" w:space="0" w:sz="0" w:val="none"/>
        </w:pBdr>
        <w:shd w:fill="ffffff" w:val="clear"/>
        <w:spacing w:after="0" w:before="18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Within-Case Analysis:</w:t>
      </w:r>
      <w:r w:rsidDel="00000000" w:rsidR="00000000" w:rsidRPr="00000000">
        <w:rPr>
          <w:rFonts w:ascii="Nunito" w:cs="Nunito" w:eastAsia="Nunito" w:hAnsi="Nunito"/>
          <w:rtl w:val="0"/>
        </w:rPr>
        <w:t xml:space="preserve"> Each university’s approach was first analyzed individually to understand its specific context (e.g., Oxford’s focus on "Moral Compasses" or Melbourne’s focus on "Sustainability").</w:t>
      </w:r>
      <w:r w:rsidDel="00000000" w:rsidR="00000000" w:rsidRPr="00000000">
        <w:rPr>
          <w:rtl w:val="0"/>
        </w:rPr>
      </w:r>
    </w:p>
    <w:p w:rsidR="00000000" w:rsidDel="00000000" w:rsidP="00000000" w:rsidRDefault="00000000" w:rsidRPr="00000000" w14:paraId="00000038">
      <w:pPr>
        <w:numPr>
          <w:ilvl w:val="0"/>
          <w:numId w:val="4"/>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color w:val="000000"/>
          <w:sz w:val="22"/>
          <w:szCs w:val="22"/>
        </w:rPr>
      </w:pPr>
      <w:r w:rsidDel="00000000" w:rsidR="00000000" w:rsidRPr="00000000">
        <w:rPr>
          <w:rFonts w:ascii="Nunito" w:cs="Nunito" w:eastAsia="Nunito" w:hAnsi="Nunito"/>
          <w:b w:val="1"/>
          <w:bCs w:val="1"/>
          <w:rtl w:val="0"/>
        </w:rPr>
        <w:t xml:space="preserve">Comparative Analysis:</w:t>
      </w:r>
      <w:r w:rsidDel="00000000" w:rsidR="00000000" w:rsidRPr="00000000">
        <w:rPr>
          <w:rFonts w:ascii="Nunito" w:cs="Nunito" w:eastAsia="Nunito" w:hAnsi="Nunito"/>
          <w:rtl w:val="0"/>
        </w:rPr>
        <w:t xml:space="preserve"> The six cases were then compared against one another to identify "cross-cutting" themes. This comparative data helped determine how the Active Learning Framework was applied differently in Business (focusing on leadership and ethics) versus Engineering (focusing on technical problem-solving and systems design).</w:t>
      </w:r>
      <w:r w:rsidDel="00000000" w:rsidR="00000000" w:rsidRPr="00000000">
        <w:rPr>
          <w:rtl w:val="0"/>
        </w:rPr>
      </w:r>
    </w:p>
    <w:p w:rsidR="00000000" w:rsidDel="00000000" w:rsidP="00000000" w:rsidRDefault="00000000" w:rsidRPr="00000000" w14:paraId="00000039">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3.5 Theoretical Framework</w:t>
      </w:r>
    </w:p>
    <w:p w:rsidR="00000000" w:rsidDel="00000000" w:rsidP="00000000" w:rsidRDefault="00000000" w:rsidRPr="00000000" w14:paraId="0000003A">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analysis was guided by the Problem-Based Learning (PBL) framework. This lens was used to evaluate how these universities moved students away from passive memorization toward active, "first-hand" engagement with AI tools to solve "messy," real-world professional challenges.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4. AI in Business Education:</w:t>
      </w:r>
    </w:p>
    <w:p w:rsidR="00000000" w:rsidDel="00000000" w:rsidP="00000000" w:rsidRDefault="00000000" w:rsidRPr="00000000" w14:paraId="0000003E">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Business schools are racing to keep up with how fast Artificial Intelligence (AI) is growing. This change is doing more than just adding a new tool. It is changing what it means to be a leader. Experts like Liang and Zhang (2025) say AI is no longer a side topic. It is now the main way people build their skills. Because of this, schools are leaving behind old ways of teaching. They are teaching students how to lead with AI from their very first day on the job.</w:t>
      </w:r>
    </w:p>
    <w:p w:rsidR="00000000" w:rsidDel="00000000" w:rsidP="00000000" w:rsidRDefault="00000000" w:rsidRPr="00000000" w14:paraId="0000003F">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Modern education now requires a mix of tech skills and human thinking. Students must learn how to use digital systems while also making sure they act fairly. In 2023, Mazurek and others said that "prompt engineering" is a must-have skill. However, a new study by Chiu and Wang (2026) says schools must go further. They believe students should not just learn one tool like ChatGPT. Instead, they should learn how to think flexibly so they can adapt as technology changes.</w:t>
      </w:r>
    </w:p>
    <w:p w:rsidR="00000000" w:rsidDel="00000000" w:rsidP="00000000" w:rsidRDefault="00000000" w:rsidRPr="00000000" w14:paraId="00000040">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Many business programs now put AI lessons into basic classes like marketing and finance. For example, AI games let students test their ideas immediately. This gives them a safe place to practice making hard choices when things are uncertain. But as </w:t>
      </w:r>
      <w:hyperlink r:id="rId10">
        <w:r w:rsidDel="00000000" w:rsidR="00000000" w:rsidRPr="00000000">
          <w:rPr>
            <w:rFonts w:ascii="Nunito" w:cs="Nunito" w:eastAsia="Nunito" w:hAnsi="Nunito"/>
            <w:color w:val="0a0a0a"/>
            <w:rtl w:val="0"/>
          </w:rPr>
          <w:t xml:space="preserve">Elasu</w:t>
        </w:r>
      </w:hyperlink>
      <w:r w:rsidDel="00000000" w:rsidR="00000000" w:rsidRPr="00000000">
        <w:rPr>
          <w:rFonts w:ascii="Nunito" w:cs="Nunito" w:eastAsia="Nunito" w:hAnsi="Nunito"/>
          <w:color w:val="0a0a0a"/>
          <w:rtl w:val="0"/>
        </w:rPr>
        <w:t xml:space="preserve"> and Aarakit (2025) point out, these ideas only work if the school is ready to change how it is run. It is not just about the software. The school itself must be built to support these new ideas.</w:t>
      </w:r>
    </w:p>
    <w:p w:rsidR="00000000" w:rsidDel="00000000" w:rsidP="00000000" w:rsidRDefault="00000000" w:rsidRPr="00000000" w14:paraId="00000041">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The main goal is not to turn every student into a computer programmer. Instead, AI should be a "helpful partner" that makes human choices better (Wamba et al., 2022). AI can make work faster, but leaders still need to handle the "human" side. This includes talking to people, knowing right from wrong, and caring for the environment. Research from Pan et al. (2018) showed that bosses value clear talking more than technical skills. Liang and Zhang (2025) agree, stating that the best workers connect data from machines with plans that focus on people.</w:t>
      </w:r>
    </w:p>
    <w:p w:rsidR="00000000" w:rsidDel="00000000" w:rsidP="00000000" w:rsidRDefault="00000000" w:rsidRPr="00000000" w14:paraId="00000042">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A study of six universities shows how this works in real life. In the UK, the University of Oxford focuses on using AI with strong morals. In North America, MIT and Stanford use their classrooms for small tests to solve big problems. In the Asia-Pacific area, the University of Melbourne and the National University of Singapore (NUS) use AI to help with city problems. Finally, the University of Auckland helps students feel comfortable with tech by using it for normal, everyday office tasks.</w:t>
      </w:r>
    </w:p>
    <w:p w:rsidR="00000000" w:rsidDel="00000000" w:rsidP="00000000" w:rsidRDefault="00000000" w:rsidRPr="00000000" w14:paraId="00000043">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sz w:val="20"/>
          <w:szCs w:val="20"/>
        </w:rPr>
      </w:pPr>
      <w:r w:rsidDel="00000000" w:rsidR="00000000" w:rsidRPr="00000000">
        <w:rPr>
          <w:rFonts w:ascii="Nunito" w:cs="Nunito" w:eastAsia="Nunito" w:hAnsi="Nunito"/>
          <w:color w:val="0a0a0a"/>
          <w:rtl w:val="0"/>
        </w:rPr>
        <w:t xml:space="preserve">These six schools show a global change. They are no longer just teaching students about technology. They are using it to help students think for themselves and make better choices. As Chiu and Wang (2026) say, this is a new way of learning where the technology and the student grow together. </w:t>
      </w:r>
      <w:r w:rsidDel="00000000" w:rsidR="00000000" w:rsidRPr="00000000">
        <w:rPr>
          <w:rtl w:val="0"/>
        </w:rPr>
      </w:r>
    </w:p>
    <w:p w:rsidR="00000000" w:rsidDel="00000000" w:rsidP="00000000" w:rsidRDefault="00000000" w:rsidRPr="00000000" w14:paraId="00000044">
      <w:pPr>
        <w:widowControl w:val="0"/>
        <w:shd w:fill="ffffff" w:val="clear"/>
        <w:spacing w:line="276" w:lineRule="auto"/>
        <w:jc w:val="both"/>
        <w:rPr>
          <w:rFonts w:ascii="Nunito" w:cs="Nunito" w:eastAsia="Nunito" w:hAnsi="Nunito"/>
          <w:color w:val="660000"/>
        </w:rPr>
      </w:pPr>
      <w:r w:rsidDel="00000000" w:rsidR="00000000" w:rsidRPr="00000000">
        <w:rPr>
          <w:rtl w:val="0"/>
        </w:rPr>
      </w:r>
    </w:p>
    <w:p w:rsidR="00000000" w:rsidDel="00000000" w:rsidP="00000000" w:rsidRDefault="00000000" w:rsidRPr="00000000" w14:paraId="00000045">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5. AI in Engineering Education:</w:t>
      </w:r>
    </w:p>
    <w:p w:rsidR="00000000" w:rsidDel="00000000" w:rsidP="00000000" w:rsidRDefault="00000000" w:rsidRPr="00000000" w14:paraId="00000046">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The integration of Artificial Intelligence (AI) into the engineering classroom has become a very high priority for school departments that want to match what is happening in modern business. As Fan et al. (2025) recently showed in their study of engineering students in China, generative AI is no longer just a new toy; it is a very important part of how students learn and how well they perform. By putting AI into the list of things students must learn for their degree, schools give students the chance to use advanced systems very early. This allows students to try out new things in digital places that are safe for everyone.</w:t>
      </w:r>
    </w:p>
    <w:p w:rsidR="00000000" w:rsidDel="00000000" w:rsidP="00000000" w:rsidRDefault="00000000" w:rsidRPr="00000000" w14:paraId="00000047">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48">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A very big change in this area is the use of "digital twins." These are virtual copies of things like bridges, engines, or large buildings. These tools let students test how things work when they are under a lot of pressure without the risk of breaking very expensive equipment (Schleiss et al., 2024). However, as Honig et al. (2025) point out in their study about engineering safety, these tools only work well if people trust them and agree to use them. For a student learning to be an engineer, it is not enough for an AI to just give an answer; they must understand the "why" behind that answer to keep the public safe. This shows a move toward using AI for more than just speed. It is about building a "professional feeling," where students learn to check AI safety rules just like they would check the advice of a human expert.</w:t>
      </w:r>
    </w:p>
    <w:p w:rsidR="00000000" w:rsidDel="00000000" w:rsidP="00000000" w:rsidRDefault="00000000" w:rsidRPr="00000000" w14:paraId="00000049">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4A">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The job of Generative AI has also grown to include making new designs and giving help in real time. AI teaching systems now give fast feedback on hard electrical paths or computer code. This helps students learn difficult things much faster. Also, Schleiss et al. (2025) argue that engineering school must move toward a mix of different subjects. Solving today’s problems requires a blend of machine building, data science, and knowing what is right or wrong. Students are not just learning how to write computer code; they are learning to decide if an AI tool is steady enough for a real-world job, such as a smart power grid or a system that predicts when machines will break.</w:t>
      </w:r>
    </w:p>
    <w:p w:rsidR="00000000" w:rsidDel="00000000" w:rsidP="00000000" w:rsidRDefault="00000000" w:rsidRPr="00000000" w14:paraId="0000004B">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4C">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This big change can be seen in a study of six global university examples. In the UK, the University of Oxford closes the gap between computer code and physical movement in its labs for machines that move on their own. In North America, MIT and Stanford have put AI into very large systems, focusing on engineering that keeps humans at the center. In the Asia-Pacific area, the University of Melbourne and the National University of Singapore (NUS) use math models for clean energy and "Smart IoT" systems. It is important to note that the University of Melbourne has led the way in using special GPT tools that act like "business experts" to practice professional safety meetings (Honig et al., 2025). In a similar way, the University of Auckland uses machine learning to make physical building sites safer and more efficient.</w:t>
      </w:r>
    </w:p>
    <w:p w:rsidR="00000000" w:rsidDel="00000000" w:rsidP="00000000" w:rsidRDefault="00000000" w:rsidRPr="00000000" w14:paraId="0000004D">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4E">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Even with these improvements, big problems still remain. Elasu and Aarakit (2025) show that the very fast speed of new ideas often moves faster than the help the schools can give. This creates a "headache" for teachers who need to be trained all the time. There is also the very important issue of AI skills. As Chiu and Wang (2026) suggest, educators must make sure that students do not lean too hard on the technology. Schools must carefully plan lessons that balance the use of virtual tools with building real things. This ensures that students understand the basic rules of engineering.</w:t>
      </w:r>
    </w:p>
    <w:p w:rsidR="00000000" w:rsidDel="00000000" w:rsidP="00000000" w:rsidRDefault="00000000" w:rsidRPr="00000000" w14:paraId="0000004F">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50">
      <w:pPr>
        <w:widowControl w:val="0"/>
        <w:shd w:fill="ffffff" w:val="clear"/>
        <w:spacing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Finally, it is necessary to address the side of engineering that deals with what is right and fair. Students must be taught to see when math rules have unfair bias and to understand how high-energy AI systems affect the planet. By having these talks, as suggested by the growth plan of Chiu and Wang (2026), a new group of engineers is prepared. These professionals will not only be good at technical work, but they will also be responsible people who care more about public safety and fairness than they do about how well a computer code works.</w:t>
      </w:r>
    </w:p>
    <w:p w:rsidR="00000000" w:rsidDel="00000000" w:rsidP="00000000" w:rsidRDefault="00000000" w:rsidRPr="00000000" w14:paraId="00000051">
      <w:pPr>
        <w:widowControl w:val="0"/>
        <w:shd w:fill="ffffff" w:val="clear"/>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52">
      <w:pPr>
        <w:widowControl w:val="0"/>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53">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6. Comparative Analysis: Business vs. Engineering</w:t>
      </w:r>
    </w:p>
    <w:p w:rsidR="00000000" w:rsidDel="00000000" w:rsidP="00000000" w:rsidRDefault="00000000" w:rsidRPr="00000000" w14:paraId="00000054">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As schools put Artificial Intelligence into their classes, it is becoming very clear that using the exact same plan for every subject does not work. Research into business and engineering programs shows that while both areas are going through big changes, the way AI is set up—and how students feel about using it—changes depending on what they are studying. Understanding these differences is a very important first step for any university that wants to use AI in a way that feels fair and works well for everyone.</w:t>
      </w:r>
    </w:p>
    <w:p w:rsidR="00000000" w:rsidDel="00000000" w:rsidP="00000000" w:rsidRDefault="00000000" w:rsidRPr="00000000" w14:paraId="00000055">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Shared Ideas: Learning That Fits the Person and Speed</w:t>
      </w:r>
    </w:p>
    <w:p w:rsidR="00000000" w:rsidDel="00000000" w:rsidP="00000000" w:rsidRDefault="00000000" w:rsidRPr="00000000" w14:paraId="00000056">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One of the biggest benefits that both subjects share is "learning that adapts." Research by Dempere et al. (2023) and Elasu and Aarakit (2025) shows that AI acts like a private teacher by creating special paths for every single student. It does not matter if it is a business student using a digital board for a hard project or an engineering student using a computer to grade their code; this personal help keeps students from getting too tired or stressed. Also, as Elasu and Aarakit (2025) point out, AI is very good at doing "boring work" like grading papers. This gives professors more free time to give the kind of human advice that machines can never copy.</w:t>
      </w:r>
    </w:p>
    <w:p w:rsidR="00000000" w:rsidDel="00000000" w:rsidP="00000000" w:rsidRDefault="00000000" w:rsidRPr="00000000" w14:paraId="00000057">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The Move Toward AI Skill and Trust</w:t>
      </w:r>
    </w:p>
    <w:p w:rsidR="00000000" w:rsidDel="00000000" w:rsidP="00000000" w:rsidRDefault="00000000" w:rsidRPr="00000000" w14:paraId="00000058">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A big trend that both subjects share in 2025 is moving from just "learning to use a tool" to building "AI skill". Chiu and Wang (2026) argue that students in both areas need a plan for growth—learning not just which buttons to push, but how to change as the technology changes. This is the part where trust becomes very necessary. Whether it is an engineering student checking a safety test or a business student looking for unfair results in a hiring game, AI is now seen as a "partner that helps" (Wamba et al., 2022) rather than something that takes the place of human thinking.</w:t>
      </w:r>
    </w:p>
    <w:p w:rsidR="00000000" w:rsidDel="00000000" w:rsidP="00000000" w:rsidRDefault="00000000" w:rsidRPr="00000000" w14:paraId="00000059">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b w:val="1"/>
          <w:bCs w:val="1"/>
          <w:color w:val="0a0a0a"/>
        </w:rPr>
      </w:pPr>
      <w:r w:rsidDel="00000000" w:rsidR="00000000" w:rsidRPr="00000000">
        <w:rPr>
          <w:rFonts w:ascii="Nunito" w:cs="Nunito" w:eastAsia="Nunito" w:hAnsi="Nunito"/>
          <w:b w:val="1"/>
          <w:bCs w:val="1"/>
          <w:color w:val="0a0a0a"/>
          <w:rtl w:val="0"/>
        </w:rPr>
        <w:t xml:space="preserve">Where the Two Majors Go Different Ways</w:t>
      </w:r>
    </w:p>
    <w:p w:rsidR="00000000" w:rsidDel="00000000" w:rsidP="00000000" w:rsidRDefault="00000000" w:rsidRPr="00000000" w14:paraId="0000005A">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Even with these things in common, the way AI is used every day looks very different in each field of study:</w:t>
      </w:r>
    </w:p>
    <w:p w:rsidR="00000000" w:rsidDel="00000000" w:rsidP="00000000" w:rsidRDefault="00000000" w:rsidRPr="00000000" w14:paraId="0000005B">
      <w:pPr>
        <w:widowControl w:val="0"/>
        <w:numPr>
          <w:ilvl w:val="0"/>
          <w:numId w:val="3"/>
        </w:numPr>
        <w:pBdr>
          <w:top w:color="000000" w:space="0" w:sz="0" w:val="none"/>
          <w:bottom w:color="000000" w:space="0" w:sz="0" w:val="none"/>
          <w:right w:color="000000" w:space="0" w:sz="0" w:val="none"/>
          <w:between w:color="000000" w:space="0" w:sz="0" w:val="none"/>
        </w:pBdr>
        <w:shd w:fill="ffffff" w:val="clear"/>
        <w:spacing w:after="0" w:before="180" w:line="276" w:lineRule="auto"/>
        <w:ind w:left="720" w:hanging="360"/>
        <w:jc w:val="both"/>
        <w:rPr>
          <w:sz w:val="22"/>
          <w:szCs w:val="22"/>
        </w:rPr>
      </w:pPr>
      <w:r w:rsidDel="00000000" w:rsidR="00000000" w:rsidRPr="00000000">
        <w:rPr>
          <w:rFonts w:ascii="Nunito" w:cs="Nunito" w:eastAsia="Nunito" w:hAnsi="Nunito"/>
          <w:b w:val="1"/>
          <w:bCs w:val="1"/>
          <w:color w:val="0a0a0a"/>
          <w:rtl w:val="0"/>
        </w:rPr>
        <w:t xml:space="preserve">In Business Education:</w:t>
      </w:r>
      <w:r w:rsidDel="00000000" w:rsidR="00000000" w:rsidRPr="00000000">
        <w:rPr>
          <w:rFonts w:ascii="Nunito" w:cs="Nunito" w:eastAsia="Nunito" w:hAnsi="Nunito"/>
          <w:color w:val="0a0a0a"/>
          <w:rtl w:val="0"/>
        </w:rPr>
        <w:t xml:space="preserve"> The main goal is growing the skills of talented leaders. According to Liang and Zhang (2025), AI is a tool used for making big choices and looking at how people buy things. Students use AI to get better at "human skills" and talking to others, focusing on how to explain data facts to the people who lead the company (Pan et al., 2018). For these students, AI is like a "smart helper" for being a boss.</w:t>
      </w:r>
      <w:r w:rsidDel="00000000" w:rsidR="00000000" w:rsidRPr="00000000">
        <w:rPr>
          <w:rtl w:val="0"/>
        </w:rPr>
      </w:r>
    </w:p>
    <w:p w:rsidR="00000000" w:rsidDel="00000000" w:rsidP="00000000" w:rsidRDefault="00000000" w:rsidRPr="00000000" w14:paraId="0000005C">
      <w:pPr>
        <w:widowControl w:val="0"/>
        <w:numPr>
          <w:ilvl w:val="0"/>
          <w:numId w:val="3"/>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sz w:val="22"/>
          <w:szCs w:val="22"/>
        </w:rPr>
      </w:pPr>
      <w:r w:rsidDel="00000000" w:rsidR="00000000" w:rsidRPr="00000000">
        <w:rPr>
          <w:rFonts w:ascii="Nunito" w:cs="Nunito" w:eastAsia="Nunito" w:hAnsi="Nunito"/>
          <w:b w:val="1"/>
          <w:bCs w:val="1"/>
          <w:color w:val="0a0a0a"/>
          <w:rtl w:val="0"/>
        </w:rPr>
        <w:t xml:space="preserve">In Engineering Education:</w:t>
      </w:r>
      <w:r w:rsidDel="00000000" w:rsidR="00000000" w:rsidRPr="00000000">
        <w:rPr>
          <w:rFonts w:ascii="Nunito" w:cs="Nunito" w:eastAsia="Nunito" w:hAnsi="Nunito"/>
          <w:color w:val="0a0a0a"/>
          <w:rtl w:val="0"/>
        </w:rPr>
        <w:t xml:space="preserve"> The main goal is being great at technical work and keeping people safe. This requires students to look deep inside the math rules they use. Fan et al. (2025) and Schleiss et al. (2024) show that these students use AI for "virtual copies" and hard tests where being exactly right is a matter of life and death for the public. This makes it necessary to have a high level of trust and very careful checking. As Honig et al. (2025) show at the University of Melbourne, engineering students must learn to treat AI tools like expert advisors whose work needs to be questioned. In this field, AI is not just a helper; it is a basic and very important part of the structures they are learning to build.</w:t>
      </w:r>
      <w:r w:rsidDel="00000000" w:rsidR="00000000" w:rsidRPr="00000000">
        <w:rPr>
          <w:rtl w:val="0"/>
        </w:rPr>
      </w:r>
    </w:p>
    <w:p w:rsidR="00000000" w:rsidDel="00000000" w:rsidP="00000000" w:rsidRDefault="00000000" w:rsidRPr="00000000" w14:paraId="0000005D">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5E">
      <w:pPr>
        <w:spacing w:after="240" w:before="240"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5F">
      <w:pPr>
        <w:spacing w:after="240" w:before="240" w:lineRule="auto"/>
        <w:jc w:val="both"/>
        <w:rPr>
          <w:rFonts w:ascii="Nunito" w:cs="Nunito" w:eastAsia="Nunito" w:hAnsi="Nunito"/>
        </w:rPr>
      </w:pPr>
      <w:r w:rsidDel="00000000" w:rsidR="00000000" w:rsidRPr="00000000">
        <w:rPr>
          <w:rFonts w:ascii="Nunito" w:cs="Nunito" w:eastAsia="Nunito" w:hAnsi="Nunito"/>
          <w:b w:val="1"/>
          <w:bCs w:val="1"/>
          <w:rtl w:val="0"/>
        </w:rPr>
        <w:t xml:space="preserve">7. </w:t>
      </w:r>
      <w:r w:rsidDel="00000000" w:rsidR="00000000" w:rsidRPr="00000000">
        <w:rPr>
          <w:rFonts w:ascii="Nunito" w:cs="Nunito" w:eastAsia="Nunito" w:hAnsi="Nunito"/>
          <w:b w:val="1"/>
          <w:bCs w:val="1"/>
          <w:highlight w:val="white"/>
          <w:rtl w:val="0"/>
        </w:rPr>
        <w:t xml:space="preserve">Real-World Evidence: Institutional Case Studies</w:t>
      </w:r>
      <w:r w:rsidDel="00000000" w:rsidR="00000000" w:rsidRPr="00000000">
        <w:rPr>
          <w:rtl w:val="0"/>
        </w:rPr>
      </w:r>
    </w:p>
    <w:p w:rsidR="00000000" w:rsidDel="00000000" w:rsidP="00000000" w:rsidRDefault="00000000" w:rsidRPr="00000000" w14:paraId="00000060">
      <w:pPr>
        <w:spacing w:after="240" w:before="240" w:line="276" w:lineRule="auto"/>
        <w:jc w:val="both"/>
        <w:rPr>
          <w:rFonts w:ascii="Nunito" w:cs="Nunito" w:eastAsia="Nunito" w:hAnsi="Nunito"/>
        </w:rPr>
      </w:pPr>
      <w:r w:rsidDel="00000000" w:rsidR="00000000" w:rsidRPr="00000000">
        <w:rPr>
          <w:color w:val="0a0a0a"/>
          <w:sz w:val="24"/>
          <w:szCs w:val="24"/>
          <w:rtl w:val="0"/>
        </w:rPr>
        <w:br w:type="textWrapping"/>
      </w:r>
      <w:r w:rsidDel="00000000" w:rsidR="00000000" w:rsidRPr="00000000">
        <w:rPr>
          <w:rFonts w:ascii="Nunito" w:cs="Nunito" w:eastAsia="Nunito" w:hAnsi="Nunito"/>
          <w:highlight w:val="white"/>
          <w:rtl w:val="0"/>
        </w:rPr>
        <w:t xml:space="preserve">Leading global universities</w:t>
      </w:r>
      <w:r w:rsidDel="00000000" w:rsidR="00000000" w:rsidRPr="00000000">
        <w:rPr>
          <w:rFonts w:ascii="Nunito" w:cs="Nunito" w:eastAsia="Nunito" w:hAnsi="Nunito"/>
          <w:rtl w:val="0"/>
        </w:rPr>
        <w:t xml:space="preserve"> around the world are doing more than just using basic programs; they are creating special AI plans for different subjects. these schools are doing a great job of putting digital tools into both business classes and engineering labs to fit the changing needs of today’s jobs. The following stories show how these schools focus on helping people adapt instead of just using machines to do everything, so they can get students ready for a future run by technology:</w:t>
      </w:r>
    </w:p>
    <w:p w:rsidR="00000000" w:rsidDel="00000000" w:rsidP="00000000" w:rsidRDefault="00000000" w:rsidRPr="00000000" w14:paraId="00000061">
      <w:pPr>
        <w:shd w:fill="ffffff" w:val="clear"/>
        <w:spacing w:after="240" w:before="240" w:line="276" w:lineRule="auto"/>
        <w:jc w:val="both"/>
        <w:rPr>
          <w:rFonts w:ascii="Nunito" w:cs="Nunito" w:eastAsia="Nunito" w:hAnsi="Nunito"/>
          <w:b w:val="1"/>
          <w:bCs w:val="1"/>
          <w:i w:val="1"/>
          <w:iCs w:val="1"/>
        </w:rPr>
      </w:pPr>
      <w:r w:rsidDel="00000000" w:rsidR="00000000" w:rsidRPr="00000000">
        <w:rPr>
          <w:rFonts w:ascii="Nunito" w:cs="Nunito" w:eastAsia="Nunito" w:hAnsi="Nunito"/>
          <w:b w:val="1"/>
          <w:bCs w:val="1"/>
          <w:i w:val="1"/>
          <w:iCs w:val="1"/>
          <w:rtl w:val="0"/>
        </w:rPr>
        <w:t xml:space="preserve">I. University of Oxford (United Kingdom)</w:t>
      </w:r>
    </w:p>
    <w:p w:rsidR="00000000" w:rsidDel="00000000" w:rsidP="00000000" w:rsidRDefault="00000000" w:rsidRPr="00000000" w14:paraId="00000062">
      <w:pPr>
        <w:shd w:fill="ffffff" w:val="clear"/>
        <w:spacing w:after="0" w:before="0"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Business Teaching: Leading AI with a Strong Sense of Right and Wrong</w:t>
      </w:r>
    </w:p>
    <w:p w:rsidR="00000000" w:rsidDel="00000000" w:rsidP="00000000" w:rsidRDefault="00000000" w:rsidRPr="00000000" w14:paraId="00000063">
      <w:pPr>
        <w:shd w:fill="ffffff" w:val="clear"/>
        <w:spacing w:after="0" w:before="0" w:line="276" w:lineRule="auto"/>
        <w:jc w:val="both"/>
        <w:rPr>
          <w:rFonts w:ascii="Nunito" w:cs="Nunito" w:eastAsia="Nunito" w:hAnsi="Nunito"/>
        </w:rPr>
      </w:pPr>
      <w:r w:rsidDel="00000000" w:rsidR="00000000" w:rsidRPr="00000000">
        <w:rPr>
          <w:rFonts w:ascii="Nunito" w:cs="Nunito" w:eastAsia="Nunito" w:hAnsi="Nunito"/>
          <w:rtl w:val="0"/>
        </w:rPr>
        <w:t xml:space="preserve">At the Oxford Saïd Business School, the way they look at AI is based on the Oxford Artificial Intelligence Programme, which views technology as a test of leadership and ethics. Instead of just staying with hard theories, the classes bring in real bosses from big companies to talk about their own work paths and the hard parts of changing to digital tools. This deep way of sharing stories gives students a "thought map" to create AI plans that connect what machines can do with how a real company actually works. By working through these messy, real-life problems, students learn the heavy importance of the choices they make, which gets them ready for the very important decisions needed in today’s world of business.</w:t>
      </w:r>
    </w:p>
    <w:p w:rsidR="00000000" w:rsidDel="00000000" w:rsidP="00000000" w:rsidRDefault="00000000" w:rsidRPr="00000000" w14:paraId="00000064">
      <w:pPr>
        <w:shd w:fill="ffffff" w:val="clear"/>
        <w:spacing w:after="0" w:before="0"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65">
      <w:pPr>
        <w:shd w:fill="ffffff" w:val="clear"/>
        <w:spacing w:after="0" w:before="0"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Engineering Teaching: Learning About Self-Moving Systems by Working with Companies</w:t>
      </w:r>
    </w:p>
    <w:p w:rsidR="00000000" w:rsidDel="00000000" w:rsidP="00000000" w:rsidRDefault="00000000" w:rsidRPr="00000000" w14:paraId="00000066">
      <w:pPr>
        <w:shd w:fill="ffffff" w:val="clear"/>
        <w:spacing w:after="0" w:before="0" w:line="276" w:lineRule="auto"/>
        <w:jc w:val="both"/>
        <w:rPr>
          <w:rFonts w:ascii="Nunito" w:cs="Nunito" w:eastAsia="Nunito" w:hAnsi="Nunito"/>
        </w:rPr>
      </w:pPr>
      <w:r w:rsidDel="00000000" w:rsidR="00000000" w:rsidRPr="00000000">
        <w:rPr>
          <w:rFonts w:ascii="Nunito" w:cs="Nunito" w:eastAsia="Nunito" w:hAnsi="Nunito"/>
          <w:rtl w:val="0"/>
        </w:rPr>
        <w:t xml:space="preserve">The Oxford Department of Engineering Science looks closely at the Autonomous Intelligent Machines and Systems (AIMS) course, where AI is studied through its use in physical tools and robots. This study path keeps a careful balance between deep school research and projects that are asked for by business partners. Students spend a lot of time in the lab building, checking, and fixing systems that can think and move on their own, like self-driving cars and smart robots. This tough, hands-on way of learning makes sure that students are not just reading about "smart machines," but are actually fixing the real technical problems that happen in the real world, teaching them how to lead the way in new technology changes.</w:t>
      </w:r>
    </w:p>
    <w:p w:rsidR="00000000" w:rsidDel="00000000" w:rsidP="00000000" w:rsidRDefault="00000000" w:rsidRPr="00000000" w14:paraId="00000067">
      <w:pPr>
        <w:shd w:fill="ffffff" w:val="clear"/>
        <w:spacing w:after="240" w:before="240" w:line="276" w:lineRule="auto"/>
        <w:jc w:val="both"/>
        <w:rPr>
          <w:rFonts w:ascii="Nunito" w:cs="Nunito" w:eastAsia="Nunito" w:hAnsi="Nunito"/>
          <w:b w:val="1"/>
          <w:bCs w:val="1"/>
          <w:i w:val="1"/>
          <w:iCs w:val="1"/>
        </w:rPr>
      </w:pPr>
      <w:r w:rsidDel="00000000" w:rsidR="00000000" w:rsidRPr="00000000">
        <w:rPr>
          <w:rFonts w:ascii="Nunito" w:cs="Nunito" w:eastAsia="Nunito" w:hAnsi="Nunito"/>
          <w:b w:val="1"/>
          <w:bCs w:val="1"/>
          <w:i w:val="1"/>
          <w:iCs w:val="1"/>
          <w:rtl w:val="0"/>
        </w:rPr>
        <w:t xml:space="preserve">II. University of Melbourne (Australia)</w:t>
      </w:r>
    </w:p>
    <w:p w:rsidR="00000000" w:rsidDel="00000000" w:rsidP="00000000" w:rsidRDefault="00000000" w:rsidRPr="00000000" w14:paraId="00000068">
      <w:pPr>
        <w:shd w:fill="ffffff" w:val="clear"/>
        <w:spacing w:after="0" w:before="0"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Business Teaching: Making Math Rules in Finance Work for Real Decisions</w:t>
      </w:r>
    </w:p>
    <w:p w:rsidR="00000000" w:rsidDel="00000000" w:rsidP="00000000" w:rsidRDefault="00000000" w:rsidRPr="00000000" w14:paraId="00000069">
      <w:pPr>
        <w:shd w:fill="ffffff" w:val="clear"/>
        <w:spacing w:after="0" w:before="0" w:line="276" w:lineRule="auto"/>
        <w:jc w:val="both"/>
        <w:rPr>
          <w:rFonts w:ascii="Nunito" w:cs="Nunito" w:eastAsia="Nunito" w:hAnsi="Nunito"/>
        </w:rPr>
      </w:pPr>
      <w:r w:rsidDel="00000000" w:rsidR="00000000" w:rsidRPr="00000000">
        <w:rPr>
          <w:rFonts w:ascii="Nunito" w:cs="Nunito" w:eastAsia="Nunito" w:hAnsi="Nunito"/>
          <w:rtl w:val="0"/>
        </w:rPr>
        <w:t xml:space="preserve">The University of Melbourne Faculty of Business and Economics uses the Machine Learning in Finance (FNCE30014) class to turn confusing data into financial plans that actually work. The class is built completely around the real-life problems that bank and money workers face, showing how AI can provide great answers to old "headache" problems like market danger and picking the best investments. Through many lab tasks, students use computer logic to judge risks and plan for the future, making sure they finish school with the skill to work in very fast jobs. This method successfully fills the space between what is in the books and the high-level work expected in the modern world of money.</w:t>
      </w:r>
    </w:p>
    <w:p w:rsidR="00000000" w:rsidDel="00000000" w:rsidP="00000000" w:rsidRDefault="00000000" w:rsidRPr="00000000" w14:paraId="0000006A">
      <w:pPr>
        <w:shd w:fill="ffffff" w:val="clear"/>
        <w:spacing w:after="0" w:before="0"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6B">
      <w:pPr>
        <w:shd w:fill="ffffff" w:val="clear"/>
        <w:spacing w:after="0" w:before="0"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Engineering Teaching: Using AI for Clean Energy and Building Better Cities</w:t>
      </w:r>
    </w:p>
    <w:p w:rsidR="00000000" w:rsidDel="00000000" w:rsidP="00000000" w:rsidRDefault="00000000" w:rsidRPr="00000000" w14:paraId="0000006C">
      <w:pPr>
        <w:shd w:fill="ffffff" w:val="clear"/>
        <w:spacing w:after="0" w:before="0" w:line="276" w:lineRule="auto"/>
        <w:jc w:val="both"/>
        <w:rPr>
          <w:rFonts w:ascii="Nunito" w:cs="Nunito" w:eastAsia="Nunito" w:hAnsi="Nunito"/>
        </w:rPr>
      </w:pPr>
      <w:r w:rsidDel="00000000" w:rsidR="00000000" w:rsidRPr="00000000">
        <w:rPr>
          <w:rFonts w:ascii="Nunito" w:cs="Nunito" w:eastAsia="Nunito" w:hAnsi="Nunito"/>
          <w:rtl w:val="0"/>
        </w:rPr>
        <w:t xml:space="preserve">At the Melbourne School of Engineering, AI is seen as a main tool for fixing world-wide nature problems. Students take part in research projects that use machine learning for complicated chemical and machine tasks, specifically trying to make better ways to store clean energy and build strong cities. By working on these AI-led green energy tasks, students build high-level technical skills in data mapping and design while being told to look for new ways to save the environment. This way of thinking looks at the engineer as a creative person who fixes problems and uses technology to reach the very real and good goal of keeping the world healthy.</w:t>
      </w:r>
    </w:p>
    <w:p w:rsidR="00000000" w:rsidDel="00000000" w:rsidP="00000000" w:rsidRDefault="00000000" w:rsidRPr="00000000" w14:paraId="0000006D">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6E">
      <w:pPr>
        <w:shd w:fill="ffffff" w:val="clear"/>
        <w:spacing w:line="276" w:lineRule="auto"/>
        <w:jc w:val="both"/>
        <w:rPr>
          <w:rFonts w:ascii="Nunito" w:cs="Nunito" w:eastAsia="Nunito" w:hAnsi="Nunito"/>
          <w:b w:val="1"/>
          <w:bCs w:val="1"/>
          <w:i w:val="1"/>
          <w:iCs w:val="1"/>
        </w:rPr>
      </w:pPr>
      <w:r w:rsidDel="00000000" w:rsidR="00000000" w:rsidRPr="00000000">
        <w:rPr>
          <w:rFonts w:ascii="Nunito" w:cs="Nunito" w:eastAsia="Nunito" w:hAnsi="Nunito"/>
          <w:b w:val="1"/>
          <w:bCs w:val="1"/>
          <w:i w:val="1"/>
          <w:iCs w:val="1"/>
          <w:rtl w:val="0"/>
        </w:rPr>
        <w:t xml:space="preserve">III. University of Auckland (New Zealand)</w:t>
      </w:r>
    </w:p>
    <w:p w:rsidR="00000000" w:rsidDel="00000000" w:rsidP="00000000" w:rsidRDefault="00000000" w:rsidRPr="00000000" w14:paraId="0000006F">
      <w:pPr>
        <w:shd w:fill="ffffff" w:val="clear"/>
        <w:spacing w:line="276" w:lineRule="auto"/>
        <w:jc w:val="both"/>
        <w:rPr>
          <w:rFonts w:ascii="Nunito" w:cs="Nunito" w:eastAsia="Nunito" w:hAnsi="Nunito"/>
          <w:b w:val="1"/>
          <w:bCs w:val="1"/>
        </w:rPr>
      </w:pPr>
      <w:r w:rsidDel="00000000" w:rsidR="00000000" w:rsidRPr="00000000">
        <w:rPr>
          <w:rtl w:val="0"/>
        </w:rPr>
      </w:r>
    </w:p>
    <w:p w:rsidR="00000000" w:rsidDel="00000000" w:rsidP="00000000" w:rsidRDefault="00000000" w:rsidRPr="00000000" w14:paraId="00000070">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Business Teaching: Demystifying AI for Ethical Management and Strategy</w:t>
      </w:r>
    </w:p>
    <w:p w:rsidR="00000000" w:rsidDel="00000000" w:rsidP="00000000" w:rsidRDefault="00000000" w:rsidRPr="00000000" w14:paraId="00000071">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University of Auckland Business School utilizes intensive, interactive seminars designed to remove the "fear factor" of technology for future managers. The curriculum focuses on how AI can be practically integrated into daily office settings to improve customer relations and market positioning. A key component of this teaching is the focus on ethical skepticism; students are trained to critically question the data AI produces rather than following it blindly. This ensures that when graduates return to professional management roles, they are prepared to use AI responsibly, balancing automated efficiency with the human ability to think independently and lead with integrity.</w:t>
      </w:r>
    </w:p>
    <w:p w:rsidR="00000000" w:rsidDel="00000000" w:rsidP="00000000" w:rsidRDefault="00000000" w:rsidRPr="00000000" w14:paraId="00000072">
      <w:pPr>
        <w:shd w:fill="ffffff" w:val="clear"/>
        <w:spacing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73">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Engineering Teaching: Integrating Construction Informatics for Safer Infrastructure</w:t>
      </w:r>
    </w:p>
    <w:p w:rsidR="00000000" w:rsidDel="00000000" w:rsidP="00000000" w:rsidRDefault="00000000" w:rsidRPr="00000000" w14:paraId="00000074">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Auckland Civil Engineering department features the Construction Informatics (CIVIL 305) module, which brings machine learning directly to the building site. Students learn to apply digital tools to civil design and structural engineering to improve worker safety and project efficiency. The course emphasizes an interdisciplinary approach, merging technical mastery with strategic math rules to verify the safety of physical structures like bridges and buildings. By gaining "on-the-ground" experience with AI solutions, students develop a deep understanding of the safety and ethical considerations inherent in modern construction, ensuring that technological advances always prioritize public welfare.</w:t>
      </w:r>
    </w:p>
    <w:p w:rsidR="00000000" w:rsidDel="00000000" w:rsidP="00000000" w:rsidRDefault="00000000" w:rsidRPr="00000000" w14:paraId="00000075">
      <w:pPr>
        <w:spacing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76">
      <w:pPr>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77">
      <w:pPr>
        <w:shd w:fill="ffffff" w:val="clear"/>
        <w:spacing w:line="276" w:lineRule="auto"/>
        <w:jc w:val="both"/>
        <w:rPr>
          <w:rFonts w:ascii="Nunito" w:cs="Nunito" w:eastAsia="Nunito" w:hAnsi="Nunito"/>
          <w:b w:val="1"/>
          <w:bCs w:val="1"/>
          <w:i w:val="1"/>
          <w:iCs w:val="1"/>
          <w:highlight w:val="white"/>
        </w:rPr>
      </w:pPr>
      <w:r w:rsidDel="00000000" w:rsidR="00000000" w:rsidRPr="00000000">
        <w:rPr>
          <w:rFonts w:ascii="Nunito" w:cs="Nunito" w:eastAsia="Nunito" w:hAnsi="Nunito"/>
          <w:b w:val="1"/>
          <w:bCs w:val="1"/>
          <w:i w:val="1"/>
          <w:iCs w:val="1"/>
          <w:highlight w:val="white"/>
          <w:rtl w:val="0"/>
        </w:rPr>
        <w:t xml:space="preserve">IV. Massachusetts Institute of Technology (MIT), USA</w:t>
      </w:r>
    </w:p>
    <w:p w:rsidR="00000000" w:rsidDel="00000000" w:rsidP="00000000" w:rsidRDefault="00000000" w:rsidRPr="00000000" w14:paraId="00000078">
      <w:pPr>
        <w:shd w:fill="ffffff" w:val="clear"/>
        <w:spacing w:line="276" w:lineRule="auto"/>
        <w:jc w:val="both"/>
        <w:rPr>
          <w:rFonts w:ascii="Nunito" w:cs="Nunito" w:eastAsia="Nunito" w:hAnsi="Nunito"/>
          <w:b w:val="1"/>
          <w:bCs w:val="1"/>
          <w:i w:val="1"/>
          <w:iCs w:val="1"/>
          <w:highlight w:val="white"/>
        </w:rPr>
      </w:pPr>
      <w:r w:rsidDel="00000000" w:rsidR="00000000" w:rsidRPr="00000000">
        <w:rPr>
          <w:rtl w:val="0"/>
        </w:rPr>
      </w:r>
    </w:p>
    <w:p w:rsidR="00000000" w:rsidDel="00000000" w:rsidP="00000000" w:rsidRDefault="00000000" w:rsidRPr="00000000" w14:paraId="00000079">
      <w:pPr>
        <w:shd w:fill="ffffff" w:val="clear"/>
        <w:spacing w:line="276" w:lineRule="auto"/>
        <w:jc w:val="both"/>
        <w:rPr>
          <w:rFonts w:ascii="Nunito" w:cs="Nunito" w:eastAsia="Nunito" w:hAnsi="Nunito"/>
          <w:b w:val="1"/>
          <w:bCs w:val="1"/>
          <w:highlight w:val="white"/>
        </w:rPr>
      </w:pPr>
      <w:r w:rsidDel="00000000" w:rsidR="00000000" w:rsidRPr="00000000">
        <w:rPr>
          <w:rFonts w:ascii="Nunito" w:cs="Nunito" w:eastAsia="Nunito" w:hAnsi="Nunito"/>
          <w:b w:val="1"/>
          <w:bCs w:val="1"/>
          <w:highlight w:val="white"/>
          <w:rtl w:val="0"/>
        </w:rPr>
        <w:t xml:space="preserve">Business Teaching: Accelerating Strategy through Pilot Experimentation</w:t>
      </w:r>
    </w:p>
    <w:p w:rsidR="00000000" w:rsidDel="00000000" w:rsidP="00000000" w:rsidRDefault="00000000" w:rsidRPr="00000000" w14:paraId="0000007A">
      <w:pPr>
        <w:shd w:fill="ffffff" w:val="clear"/>
        <w:spacing w:line="276" w:lineRule="auto"/>
        <w:jc w:val="both"/>
        <w:rPr>
          <w:rFonts w:ascii="Nunito" w:cs="Nunito" w:eastAsia="Nunito" w:hAnsi="Nunito"/>
          <w:highlight w:val="white"/>
        </w:rPr>
      </w:pPr>
      <w:r w:rsidDel="00000000" w:rsidR="00000000" w:rsidRPr="00000000">
        <w:rPr>
          <w:rFonts w:ascii="Nunito" w:cs="Nunito" w:eastAsia="Nunito" w:hAnsi="Nunito"/>
          <w:highlight w:val="white"/>
          <w:rtl w:val="0"/>
        </w:rPr>
        <w:t xml:space="preserve">At the </w:t>
      </w:r>
      <w:hyperlink r:id="rId11">
        <w:r w:rsidDel="00000000" w:rsidR="00000000" w:rsidRPr="00000000">
          <w:rPr>
            <w:rFonts w:ascii="Nunito" w:cs="Nunito" w:eastAsia="Nunito" w:hAnsi="Nunito"/>
            <w:highlight w:val="white"/>
            <w:rtl w:val="0"/>
          </w:rPr>
          <w:t xml:space="preserve">MIT Sloan School of Management</w:t>
        </w:r>
      </w:hyperlink>
      <w:r w:rsidDel="00000000" w:rsidR="00000000" w:rsidRPr="00000000">
        <w:rPr>
          <w:rFonts w:ascii="Nunito" w:cs="Nunito" w:eastAsia="Nunito" w:hAnsi="Nunito"/>
          <w:highlight w:val="white"/>
          <w:rtl w:val="0"/>
        </w:rPr>
        <w:t xml:space="preserve">, the approach to AI is "bottom-up" and experimental. Rather than a fixed syllabus, they use a pilot group of faculty to simultaneously test various Generative AI use cases in the classroom. This creates a living laboratory where students participate in the "discovery project," using AI-powered chatbots and engagement monitors to solve real-time administrative and strategic business puzzles. This method transforms the student from a passive learner into a co-researcher who evaluates the effectiveness of the AI tools they are using to build business strategies.</w:t>
      </w:r>
    </w:p>
    <w:p w:rsidR="00000000" w:rsidDel="00000000" w:rsidP="00000000" w:rsidRDefault="00000000" w:rsidRPr="00000000" w14:paraId="0000007B">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7C">
      <w:pPr>
        <w:shd w:fill="ffffff" w:val="clear"/>
        <w:spacing w:line="276" w:lineRule="auto"/>
        <w:jc w:val="both"/>
        <w:rPr>
          <w:rFonts w:ascii="Nunito" w:cs="Nunito" w:eastAsia="Nunito" w:hAnsi="Nunito"/>
          <w:b w:val="1"/>
          <w:bCs w:val="1"/>
          <w:highlight w:val="white"/>
        </w:rPr>
      </w:pPr>
      <w:r w:rsidDel="00000000" w:rsidR="00000000" w:rsidRPr="00000000">
        <w:rPr>
          <w:rFonts w:ascii="Nunito" w:cs="Nunito" w:eastAsia="Nunito" w:hAnsi="Nunito"/>
          <w:b w:val="1"/>
          <w:bCs w:val="1"/>
          <w:highlight w:val="white"/>
          <w:rtl w:val="0"/>
        </w:rPr>
        <w:t xml:space="preserve">Engineering Teaching: Bridging the "Theory-Action" Gap in Systems Design</w:t>
      </w:r>
    </w:p>
    <w:p w:rsidR="00000000" w:rsidDel="00000000" w:rsidP="00000000" w:rsidRDefault="00000000" w:rsidRPr="00000000" w14:paraId="0000007D">
      <w:pPr>
        <w:shd w:fill="ffffff" w:val="clear"/>
        <w:spacing w:line="276" w:lineRule="auto"/>
        <w:jc w:val="both"/>
        <w:rPr>
          <w:rFonts w:ascii="Nunito" w:cs="Nunito" w:eastAsia="Nunito" w:hAnsi="Nunito"/>
          <w:highlight w:val="white"/>
        </w:rPr>
      </w:pPr>
      <w:r w:rsidDel="00000000" w:rsidR="00000000" w:rsidRPr="00000000">
        <w:rPr>
          <w:rFonts w:ascii="Nunito" w:cs="Nunito" w:eastAsia="Nunito" w:hAnsi="Nunito"/>
          <w:highlight w:val="white"/>
          <w:rtl w:val="0"/>
        </w:rPr>
        <w:t xml:space="preserve">The </w:t>
      </w:r>
      <w:hyperlink r:id="rId12">
        <w:r w:rsidDel="00000000" w:rsidR="00000000" w:rsidRPr="00000000">
          <w:rPr>
            <w:rFonts w:ascii="Nunito" w:cs="Nunito" w:eastAsia="Nunito" w:hAnsi="Nunito"/>
            <w:highlight w:val="white"/>
            <w:rtl w:val="0"/>
          </w:rPr>
          <w:t xml:space="preserve">MIT System Design and Management Program</w:t>
        </w:r>
      </w:hyperlink>
      <w:r w:rsidDel="00000000" w:rsidR="00000000" w:rsidRPr="00000000">
        <w:rPr>
          <w:rFonts w:ascii="Nunito" w:cs="Nunito" w:eastAsia="Nunito" w:hAnsi="Nunito"/>
          <w:highlight w:val="white"/>
          <w:rtl w:val="0"/>
        </w:rPr>
        <w:t xml:space="preserve"> utilizes a case-study-driven exploration to help engineering students build "Enterprise AI" capabilities. Students engage in multidisciplinary projects that require them to integrate AI into complex systems, such as robotics and predictive maintenance. By working on industry-sponsored "messy" problems, they learn to move beyond clean theoretical models to address the friction of real-world enterprise adoption, focusing on how human-machine collective intelligence can solve previously "impossible" engineering challenges.</w:t>
      </w:r>
    </w:p>
    <w:p w:rsidR="00000000" w:rsidDel="00000000" w:rsidP="00000000" w:rsidRDefault="00000000" w:rsidRPr="00000000" w14:paraId="0000007E">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7F">
      <w:pPr>
        <w:shd w:fill="ffffff" w:val="clear"/>
        <w:spacing w:line="276" w:lineRule="auto"/>
        <w:jc w:val="both"/>
        <w:rPr>
          <w:rFonts w:ascii="Nunito" w:cs="Nunito" w:eastAsia="Nunito" w:hAnsi="Nunito"/>
          <w:b w:val="1"/>
          <w:bCs w:val="1"/>
          <w:i w:val="1"/>
          <w:iCs w:val="1"/>
          <w:highlight w:val="white"/>
        </w:rPr>
      </w:pPr>
      <w:r w:rsidDel="00000000" w:rsidR="00000000" w:rsidRPr="00000000">
        <w:rPr>
          <w:rFonts w:ascii="Nunito" w:cs="Nunito" w:eastAsia="Nunito" w:hAnsi="Nunito"/>
          <w:b w:val="1"/>
          <w:bCs w:val="1"/>
          <w:i w:val="1"/>
          <w:iCs w:val="1"/>
          <w:highlight w:val="white"/>
          <w:rtl w:val="0"/>
        </w:rPr>
        <w:t xml:space="preserve">V. National University of Singapore (NUS), Singapore</w:t>
      </w:r>
    </w:p>
    <w:p w:rsidR="00000000" w:rsidDel="00000000" w:rsidP="00000000" w:rsidRDefault="00000000" w:rsidRPr="00000000" w14:paraId="00000080">
      <w:pPr>
        <w:shd w:fill="ffffff" w:val="clear"/>
        <w:spacing w:line="276" w:lineRule="auto"/>
        <w:jc w:val="both"/>
        <w:rPr>
          <w:rFonts w:ascii="Nunito" w:cs="Nunito" w:eastAsia="Nunito" w:hAnsi="Nunito"/>
          <w:b w:val="1"/>
          <w:bCs w:val="1"/>
          <w:i w:val="1"/>
          <w:iCs w:val="1"/>
          <w:highlight w:val="white"/>
        </w:rPr>
      </w:pPr>
      <w:r w:rsidDel="00000000" w:rsidR="00000000" w:rsidRPr="00000000">
        <w:rPr>
          <w:rtl w:val="0"/>
        </w:rPr>
      </w:r>
    </w:p>
    <w:p w:rsidR="00000000" w:rsidDel="00000000" w:rsidP="00000000" w:rsidRDefault="00000000" w:rsidRPr="00000000" w14:paraId="00000081">
      <w:pPr>
        <w:shd w:fill="ffffff" w:val="clear"/>
        <w:spacing w:line="276" w:lineRule="auto"/>
        <w:jc w:val="both"/>
        <w:rPr>
          <w:rFonts w:ascii="Nunito" w:cs="Nunito" w:eastAsia="Nunito" w:hAnsi="Nunito"/>
          <w:b w:val="1"/>
          <w:bCs w:val="1"/>
          <w:highlight w:val="white"/>
        </w:rPr>
      </w:pPr>
      <w:r w:rsidDel="00000000" w:rsidR="00000000" w:rsidRPr="00000000">
        <w:rPr>
          <w:rFonts w:ascii="Nunito" w:cs="Nunito" w:eastAsia="Nunito" w:hAnsi="Nunito"/>
          <w:b w:val="1"/>
          <w:bCs w:val="1"/>
          <w:highlight w:val="white"/>
          <w:rtl w:val="0"/>
        </w:rPr>
        <w:t xml:space="preserve">Business Teaching: Leading with Data-Driven "Human-Centric" AI</w:t>
      </w:r>
    </w:p>
    <w:p w:rsidR="00000000" w:rsidDel="00000000" w:rsidP="00000000" w:rsidRDefault="00000000" w:rsidRPr="00000000" w14:paraId="00000082">
      <w:pPr>
        <w:shd w:fill="ffffff" w:val="clear"/>
        <w:spacing w:line="276" w:lineRule="auto"/>
        <w:jc w:val="both"/>
        <w:rPr>
          <w:rFonts w:ascii="Nunito" w:cs="Nunito" w:eastAsia="Nunito" w:hAnsi="Nunito"/>
          <w:highlight w:val="white"/>
        </w:rPr>
      </w:pPr>
      <w:r w:rsidDel="00000000" w:rsidR="00000000" w:rsidRPr="00000000">
        <w:rPr>
          <w:rFonts w:ascii="Nunito" w:cs="Nunito" w:eastAsia="Nunito" w:hAnsi="Nunito"/>
          <w:highlight w:val="white"/>
          <w:rtl w:val="0"/>
        </w:rPr>
        <w:t xml:space="preserve">NUS has established the </w:t>
      </w:r>
      <w:hyperlink r:id="rId13">
        <w:r w:rsidDel="00000000" w:rsidR="00000000" w:rsidRPr="00000000">
          <w:rPr>
            <w:rFonts w:ascii="Nunito" w:cs="Nunito" w:eastAsia="Nunito" w:hAnsi="Nunito"/>
            <w:highlight w:val="white"/>
            <w:rtl w:val="0"/>
          </w:rPr>
          <w:t xml:space="preserve">Centre on AI Technology for Humankind (AiTH)</w:t>
        </w:r>
      </w:hyperlink>
      <w:r w:rsidDel="00000000" w:rsidR="00000000" w:rsidRPr="00000000">
        <w:rPr>
          <w:rFonts w:ascii="Nunito" w:cs="Nunito" w:eastAsia="Nunito" w:hAnsi="Nunito"/>
          <w:highlight w:val="white"/>
          <w:rtl w:val="0"/>
        </w:rPr>
        <w:t xml:space="preserve"> to ensure business students do not just learn the "how" of AI, but the "why." Their business modules include intensive "AI for Leaders" sessions where students use data analytics and machine learning to solve real-world challenges in risk management and consumer retail. The focus is on Active Learning through "industry-led iteration," where students partner with major banks like Maybank to design financial solutions, ensuring they graduate with a balance of technical mastery and ethical leadership.</w:t>
      </w:r>
    </w:p>
    <w:p w:rsidR="00000000" w:rsidDel="00000000" w:rsidP="00000000" w:rsidRDefault="00000000" w:rsidRPr="00000000" w14:paraId="00000083">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4">
      <w:pPr>
        <w:shd w:fill="ffffff" w:val="clear"/>
        <w:spacing w:line="276" w:lineRule="auto"/>
        <w:jc w:val="both"/>
        <w:rPr>
          <w:rFonts w:ascii="Nunito" w:cs="Nunito" w:eastAsia="Nunito" w:hAnsi="Nunito"/>
          <w:b w:val="1"/>
          <w:bCs w:val="1"/>
          <w:highlight w:val="white"/>
        </w:rPr>
      </w:pPr>
      <w:r w:rsidDel="00000000" w:rsidR="00000000" w:rsidRPr="00000000">
        <w:rPr>
          <w:rFonts w:ascii="Nunito" w:cs="Nunito" w:eastAsia="Nunito" w:hAnsi="Nunito"/>
          <w:b w:val="1"/>
          <w:bCs w:val="1"/>
          <w:highlight w:val="white"/>
          <w:rtl w:val="0"/>
        </w:rPr>
        <w:t xml:space="preserve">Engineering Teaching: Sustainable Innovation through Smart IoT Systems</w:t>
      </w:r>
    </w:p>
    <w:p w:rsidR="00000000" w:rsidDel="00000000" w:rsidP="00000000" w:rsidRDefault="00000000" w:rsidRPr="00000000" w14:paraId="00000085">
      <w:pPr>
        <w:shd w:fill="ffffff" w:val="clear"/>
        <w:spacing w:line="276" w:lineRule="auto"/>
        <w:jc w:val="both"/>
        <w:rPr>
          <w:rFonts w:ascii="Nunito" w:cs="Nunito" w:eastAsia="Nunito" w:hAnsi="Nunito"/>
          <w:highlight w:val="white"/>
        </w:rPr>
      </w:pPr>
      <w:r w:rsidDel="00000000" w:rsidR="00000000" w:rsidRPr="00000000">
        <w:rPr>
          <w:rFonts w:ascii="Nunito" w:cs="Nunito" w:eastAsia="Nunito" w:hAnsi="Nunito"/>
          <w:highlight w:val="white"/>
          <w:rtl w:val="0"/>
        </w:rPr>
        <w:t xml:space="preserve">At the </w:t>
      </w:r>
      <w:hyperlink r:id="rId14">
        <w:r w:rsidDel="00000000" w:rsidR="00000000" w:rsidRPr="00000000">
          <w:rPr>
            <w:rFonts w:ascii="Nunito" w:cs="Nunito" w:eastAsia="Nunito" w:hAnsi="Nunito"/>
            <w:highlight w:val="white"/>
            <w:rtl w:val="0"/>
          </w:rPr>
          <w:t xml:space="preserve">NUS College of Design and Engineering</w:t>
        </w:r>
      </w:hyperlink>
      <w:r w:rsidDel="00000000" w:rsidR="00000000" w:rsidRPr="00000000">
        <w:rPr>
          <w:rFonts w:ascii="Nunito" w:cs="Nunito" w:eastAsia="Nunito" w:hAnsi="Nunito"/>
          <w:highlight w:val="white"/>
          <w:rtl w:val="0"/>
        </w:rPr>
        <w:t xml:space="preserve">, researchers and students use AI to tackle massive societal hurdles, such as climate prediction and sustainable energy. One notable case involves using machine learning and low-cost microcontrollers to transform retired infrastructure into "Smart IoT systems" for water preservation. This Problem-Based Learning approach forces students to balance practicality with cost-effectiveness, bridging the gap between small-scale classroom experiments and real-size engineering deployments.</w:t>
      </w:r>
    </w:p>
    <w:p w:rsidR="00000000" w:rsidDel="00000000" w:rsidP="00000000" w:rsidRDefault="00000000" w:rsidRPr="00000000" w14:paraId="00000086">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7">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8">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9">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A">
      <w:pPr>
        <w:shd w:fill="ffffff" w:val="clear"/>
        <w:spacing w:line="276" w:lineRule="auto"/>
        <w:jc w:val="both"/>
        <w:rPr>
          <w:rFonts w:ascii="Nunito" w:cs="Nunito" w:eastAsia="Nunito" w:hAnsi="Nunito"/>
          <w:highlight w:val="white"/>
        </w:rPr>
      </w:pPr>
      <w:r w:rsidDel="00000000" w:rsidR="00000000" w:rsidRPr="00000000">
        <w:rPr>
          <w:rtl w:val="0"/>
        </w:rPr>
      </w:r>
    </w:p>
    <w:p w:rsidR="00000000" w:rsidDel="00000000" w:rsidP="00000000" w:rsidRDefault="00000000" w:rsidRPr="00000000" w14:paraId="0000008B">
      <w:pPr>
        <w:shd w:fill="ffffff" w:val="clear"/>
        <w:spacing w:line="276" w:lineRule="auto"/>
        <w:jc w:val="both"/>
        <w:rPr>
          <w:rFonts w:ascii="Nunito" w:cs="Nunito" w:eastAsia="Nunito" w:hAnsi="Nunito"/>
          <w:b w:val="1"/>
          <w:bCs w:val="1"/>
          <w:i w:val="1"/>
          <w:iCs w:val="1"/>
          <w:highlight w:val="white"/>
        </w:rPr>
      </w:pPr>
      <w:r w:rsidDel="00000000" w:rsidR="00000000" w:rsidRPr="00000000">
        <w:rPr>
          <w:rFonts w:ascii="Nunito" w:cs="Nunito" w:eastAsia="Nunito" w:hAnsi="Nunito"/>
          <w:b w:val="1"/>
          <w:bCs w:val="1"/>
          <w:i w:val="1"/>
          <w:iCs w:val="1"/>
          <w:highlight w:val="white"/>
          <w:rtl w:val="0"/>
        </w:rPr>
        <w:t xml:space="preserve">VI. Stanford University, USA</w:t>
      </w:r>
    </w:p>
    <w:p w:rsidR="00000000" w:rsidDel="00000000" w:rsidP="00000000" w:rsidRDefault="00000000" w:rsidRPr="00000000" w14:paraId="0000008C">
      <w:pPr>
        <w:shd w:fill="ffffff" w:val="clear"/>
        <w:spacing w:line="276" w:lineRule="auto"/>
        <w:jc w:val="both"/>
        <w:rPr>
          <w:rFonts w:ascii="Nunito" w:cs="Nunito" w:eastAsia="Nunito" w:hAnsi="Nunito"/>
          <w:b w:val="1"/>
          <w:bCs w:val="1"/>
          <w:i w:val="1"/>
          <w:iCs w:val="1"/>
        </w:rPr>
      </w:pPr>
      <w:r w:rsidDel="00000000" w:rsidR="00000000" w:rsidRPr="00000000">
        <w:rPr>
          <w:rtl w:val="0"/>
        </w:rPr>
      </w:r>
    </w:p>
    <w:p w:rsidR="00000000" w:rsidDel="00000000" w:rsidP="00000000" w:rsidRDefault="00000000" w:rsidRPr="00000000" w14:paraId="0000008D">
      <w:pPr>
        <w:shd w:fill="ffffff" w:val="clear"/>
        <w:spacing w:line="276" w:lineRule="auto"/>
        <w:jc w:val="both"/>
        <w:rPr>
          <w:rFonts w:ascii="Nunito" w:cs="Nunito" w:eastAsia="Nunito" w:hAnsi="Nunito"/>
        </w:rPr>
      </w:pPr>
      <w:r w:rsidDel="00000000" w:rsidR="00000000" w:rsidRPr="00000000">
        <w:rPr>
          <w:rFonts w:ascii="Nunito" w:cs="Nunito" w:eastAsia="Nunito" w:hAnsi="Nunito"/>
          <w:b w:val="1"/>
          <w:bCs w:val="1"/>
          <w:rtl w:val="0"/>
        </w:rPr>
        <w:t xml:space="preserve">Business Teaching: Redefining Readiness for an Automated Workforce</w:t>
      </w:r>
      <w:r w:rsidDel="00000000" w:rsidR="00000000" w:rsidRPr="00000000">
        <w:rPr>
          <w:rtl w:val="0"/>
        </w:rPr>
      </w:r>
    </w:p>
    <w:p w:rsidR="00000000" w:rsidDel="00000000" w:rsidP="00000000" w:rsidRDefault="00000000" w:rsidRPr="00000000" w14:paraId="0000008E">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The </w:t>
      </w:r>
      <w:hyperlink r:id="rId15">
        <w:r w:rsidDel="00000000" w:rsidR="00000000" w:rsidRPr="00000000">
          <w:rPr>
            <w:rFonts w:ascii="Nunito" w:cs="Nunito" w:eastAsia="Nunito" w:hAnsi="Nunito"/>
            <w:rtl w:val="0"/>
          </w:rPr>
          <w:t xml:space="preserve">Stanford Graduate School of Business</w:t>
        </w:r>
      </w:hyperlink>
      <w:r w:rsidDel="00000000" w:rsidR="00000000" w:rsidRPr="00000000">
        <w:rPr>
          <w:rFonts w:ascii="Nunito" w:cs="Nunito" w:eastAsia="Nunito" w:hAnsi="Nunito"/>
          <w:rtl w:val="0"/>
        </w:rPr>
        <w:t xml:space="preserve"> has moved away from "canned" case studies toward open-ended problems that AI cannot easily solve. Their curriculum focuses on the "human touch"—strategic thinking, social nuance, and troubleshooting in unpredictable situations. Students participate in the "Digital Transformation and AI Playbook" program, where they use Silicon Valley-linked case studies to lead digital shifts in real companies. This forces them to use AI as a tool for creativity and judgment rather than just a shortcut for reports.</w:t>
      </w:r>
    </w:p>
    <w:p w:rsidR="00000000" w:rsidDel="00000000" w:rsidP="00000000" w:rsidRDefault="00000000" w:rsidRPr="00000000" w14:paraId="0000008F">
      <w:pPr>
        <w:shd w:fill="ffffff" w:val="clear"/>
        <w:spacing w:line="276" w:lineRule="auto"/>
        <w:jc w:val="both"/>
        <w:rPr>
          <w:rFonts w:ascii="Nunito" w:cs="Nunito" w:eastAsia="Nunito" w:hAnsi="Nunito"/>
        </w:rPr>
      </w:pPr>
      <w:r w:rsidDel="00000000" w:rsidR="00000000" w:rsidRPr="00000000">
        <w:rPr>
          <w:rtl w:val="0"/>
        </w:rPr>
      </w:r>
    </w:p>
    <w:p w:rsidR="00000000" w:rsidDel="00000000" w:rsidP="00000000" w:rsidRDefault="00000000" w:rsidRPr="00000000" w14:paraId="00000090">
      <w:pPr>
        <w:shd w:fill="ffffff" w:val="clear"/>
        <w:spacing w:line="276"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Engineering Teaching: Solving Contemporary Challenges through "Human-Centered" AI</w:t>
      </w:r>
    </w:p>
    <w:p w:rsidR="00000000" w:rsidDel="00000000" w:rsidP="00000000" w:rsidRDefault="00000000" w:rsidRPr="00000000" w14:paraId="00000091">
      <w:pPr>
        <w:shd w:fill="ffffff" w:val="clear"/>
        <w:spacing w:line="276" w:lineRule="auto"/>
        <w:jc w:val="both"/>
        <w:rPr>
          <w:rFonts w:ascii="Nunito" w:cs="Nunito" w:eastAsia="Nunito" w:hAnsi="Nunito"/>
        </w:rPr>
      </w:pPr>
      <w:r w:rsidDel="00000000" w:rsidR="00000000" w:rsidRPr="00000000">
        <w:rPr>
          <w:rFonts w:ascii="Nunito" w:cs="Nunito" w:eastAsia="Nunito" w:hAnsi="Nunito"/>
          <w:rtl w:val="0"/>
        </w:rPr>
        <w:t xml:space="preserve">Stanford’s </w:t>
      </w:r>
      <w:hyperlink r:id="rId16">
        <w:r w:rsidDel="00000000" w:rsidR="00000000" w:rsidRPr="00000000">
          <w:rPr>
            <w:rFonts w:ascii="Nunito" w:cs="Nunito" w:eastAsia="Nunito" w:hAnsi="Nunito"/>
            <w:rtl w:val="0"/>
          </w:rPr>
          <w:t xml:space="preserve">joint degree programs</w:t>
        </w:r>
      </w:hyperlink>
      <w:r w:rsidDel="00000000" w:rsidR="00000000" w:rsidRPr="00000000">
        <w:rPr>
          <w:rFonts w:ascii="Nunito" w:cs="Nunito" w:eastAsia="Nunito" w:hAnsi="Nunito"/>
          <w:rtl w:val="0"/>
        </w:rPr>
        <w:t xml:space="preserve"> between Engineering and Business emphasize a "human-centered" approach to Industry 5.0. Engineering students engage in a framework where AI serves as a "servant" for simulation and predictive design exploration. They are tasked with using AI to reframe problems in 3D circuitry and advanced electronics, ensuring that the volume of auto-generated code does not compromise system maintainability. This teaches them that real engineering efficiency comes from clean, maintainable systems—a lesson learned through rigorous lab-based testing and rework.</w:t>
      </w:r>
    </w:p>
    <w:p w:rsidR="00000000" w:rsidDel="00000000" w:rsidP="00000000" w:rsidRDefault="00000000" w:rsidRPr="00000000" w14:paraId="00000092">
      <w:pPr>
        <w:pBdr>
          <w:top w:color="000000" w:space="0" w:sz="0" w:val="none"/>
          <w:bottom w:color="000000" w:space="0" w:sz="0" w:val="none"/>
          <w:right w:color="000000" w:space="0" w:sz="0" w:val="none"/>
          <w:between w:color="000000" w:space="0" w:sz="0" w:val="none"/>
        </w:pBdr>
        <w:shd w:fill="ffffff" w:val="clear"/>
        <w:spacing w:after="420" w:before="180" w:line="276" w:lineRule="auto"/>
        <w:rPr>
          <w:rFonts w:ascii="Nunito" w:cs="Nunito" w:eastAsia="Nunito" w:hAnsi="Nunito"/>
          <w:b w:val="1"/>
          <w:bCs w:val="1"/>
        </w:rPr>
      </w:pPr>
      <w:r w:rsidDel="00000000" w:rsidR="00000000" w:rsidRPr="00000000">
        <w:rPr>
          <w:rtl w:val="0"/>
        </w:rPr>
      </w:r>
    </w:p>
    <w:p w:rsidR="00000000" w:rsidDel="00000000" w:rsidP="00000000" w:rsidRDefault="00000000" w:rsidRPr="00000000" w14:paraId="00000093">
      <w:pPr>
        <w:pBdr>
          <w:top w:color="000000" w:space="0" w:sz="0" w:val="none"/>
          <w:bottom w:color="000000" w:space="0" w:sz="0" w:val="none"/>
          <w:right w:color="000000" w:space="0" w:sz="0" w:val="none"/>
          <w:between w:color="000000" w:space="0" w:sz="0" w:val="none"/>
        </w:pBdr>
        <w:shd w:fill="ffffff" w:val="clear"/>
        <w:spacing w:after="0" w:before="0" w:line="276" w:lineRule="auto"/>
        <w:rPr>
          <w:rFonts w:ascii="Nunito" w:cs="Nunito" w:eastAsia="Nunito" w:hAnsi="Nunito"/>
          <w:b w:val="1"/>
          <w:bCs w:val="1"/>
        </w:rPr>
      </w:pPr>
      <w:r w:rsidDel="00000000" w:rsidR="00000000" w:rsidRPr="00000000">
        <w:rPr>
          <w:rFonts w:ascii="Nunito" w:cs="Nunito" w:eastAsia="Nunito" w:hAnsi="Nunito"/>
          <w:b w:val="1"/>
          <w:bCs w:val="1"/>
          <w:rtl w:val="0"/>
        </w:rPr>
        <w:t xml:space="preserve">8. Broader Challenges and Ethical Considerations: </w:t>
      </w:r>
    </w:p>
    <w:p w:rsidR="00000000" w:rsidDel="00000000" w:rsidP="00000000" w:rsidRDefault="00000000" w:rsidRPr="00000000" w14:paraId="00000094">
      <w:pPr>
        <w:pBdr>
          <w:top w:color="000000" w:space="0" w:sz="0" w:val="none"/>
          <w:bottom w:color="000000" w:space="0" w:sz="0" w:val="none"/>
          <w:right w:color="000000" w:space="0" w:sz="0" w:val="none"/>
          <w:between w:color="000000" w:space="0" w:sz="0" w:val="none"/>
        </w:pBdr>
        <w:shd w:fill="ffffff" w:val="clear"/>
        <w:spacing w:after="0" w:before="0" w:line="276" w:lineRule="auto"/>
        <w:rPr>
          <w:rFonts w:ascii="Nunito" w:cs="Nunito" w:eastAsia="Nunito" w:hAnsi="Nunito"/>
          <w:color w:val="0a0a0a"/>
        </w:rPr>
      </w:pPr>
      <w:r w:rsidDel="00000000" w:rsidR="00000000" w:rsidRPr="00000000">
        <w:rPr>
          <w:rFonts w:ascii="Nunito" w:cs="Nunito" w:eastAsia="Nunito" w:hAnsi="Nunito"/>
          <w:color w:val="0a0a0a"/>
          <w:rtl w:val="0"/>
        </w:rPr>
        <w:br w:type="textWrapping"/>
        <w:t xml:space="preserve">While putting Artificial Intelligence (AI) into university life offers very big benefits, it also brings a tricky set of "moral problems" and system-wide traps. As Wamba et al. (2022) and Elasu and Aarakit (2025) explain, unfairness built into math and confusing computer logic remain huge fears in very important areas like letting students into school and giving out grades. If these dangers are not handled through clear school rules, they could forever hurt the trust that students have in learning through digital tools.</w:t>
      </w:r>
    </w:p>
    <w:p w:rsidR="00000000" w:rsidDel="00000000" w:rsidP="00000000" w:rsidRDefault="00000000" w:rsidRPr="00000000" w14:paraId="00000095">
      <w:pPr>
        <w:numPr>
          <w:ilvl w:val="0"/>
          <w:numId w:val="1"/>
        </w:numPr>
        <w:shd w:fill="ffffff" w:val="clear"/>
        <w:spacing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Data Safety and the "Trust Gap"</w:t>
      </w:r>
      <w:r w:rsidDel="00000000" w:rsidR="00000000" w:rsidRPr="00000000">
        <w:rPr>
          <w:rFonts w:ascii="Nunito" w:cs="Nunito" w:eastAsia="Nunito" w:hAnsi="Nunito"/>
          <w:color w:val="0a0a0a"/>
          <w:rtl w:val="0"/>
        </w:rPr>
        <w:t xml:space="preserve">: Linked to these moral fears is the hard task of keeping data safe. AI tools collect and keep huge amounts of student info—ranging from how people study to records of how they act. While this info powers the "smart learning" liked by Dempere et al. (2023), it also makes a target for hackers. "Trust" is the most important thing for using AI today; if schools cannot promise privacy and correctness, students and teachers </w:t>
      </w:r>
      <w:r w:rsidDel="00000000" w:rsidR="00000000" w:rsidRPr="00000000">
        <w:rPr>
          <w:rFonts w:ascii="Nunito" w:cs="Nunito" w:eastAsia="Nunito" w:hAnsi="Nunito"/>
          <w:rtl w:val="0"/>
        </w:rPr>
        <w:t xml:space="preserve">will likely say no to even the most useful tools.</w:t>
      </w:r>
      <w:r w:rsidDel="00000000" w:rsidR="00000000" w:rsidRPr="00000000">
        <w:rPr>
          <w:rtl w:val="0"/>
        </w:rPr>
      </w:r>
    </w:p>
    <w:p w:rsidR="00000000" w:rsidDel="00000000" w:rsidP="00000000" w:rsidRDefault="00000000" w:rsidRPr="00000000" w14:paraId="00000096">
      <w:pPr>
        <w:numPr>
          <w:ilvl w:val="0"/>
          <w:numId w:val="1"/>
        </w:numPr>
        <w:shd w:fill="ffffff" w:val="clear"/>
        <w:spacing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rtl w:val="0"/>
        </w:rPr>
        <w:t xml:space="preserve">The Risk of Over-Reliance and the "Competency Shift":</w:t>
      </w:r>
      <w:r w:rsidDel="00000000" w:rsidR="00000000" w:rsidRPr="00000000">
        <w:rPr>
          <w:rFonts w:ascii="Nunito" w:cs="Nunito" w:eastAsia="Nunito" w:hAnsi="Nunito"/>
          <w:rtl w:val="0"/>
        </w:rPr>
        <w:t xml:space="preserve"> An extra problem is the danger of trusting AI too much. If students use these tools as a "fast way out" instead of as a partner, it could stop the growth of their own ideas and logic (Fan et al., 2025). To fix this, Chiu and Wang (2026) say that universities must change toward a model that builds real skills.</w:t>
      </w:r>
      <w:r w:rsidDel="00000000" w:rsidR="00000000" w:rsidRPr="00000000">
        <w:rPr>
          <w:rFonts w:ascii="Nunito" w:cs="Nunito" w:eastAsia="Nunito" w:hAnsi="Nunito"/>
          <w:color w:val="0a0a0a"/>
          <w:rtl w:val="0"/>
        </w:rPr>
        <w:t xml:space="preserve"> Instead of just showing students how to use AI, they must show them how to think hard and question it. This makes sure that finished students stay as "human-in-the-middle" thinkers rather than just people who follow whatever the machine says.</w:t>
      </w:r>
      <w:r w:rsidDel="00000000" w:rsidR="00000000" w:rsidRPr="00000000">
        <w:rPr>
          <w:rtl w:val="0"/>
        </w:rPr>
      </w:r>
    </w:p>
    <w:p w:rsidR="00000000" w:rsidDel="00000000" w:rsidP="00000000" w:rsidRDefault="00000000" w:rsidRPr="00000000" w14:paraId="00000097">
      <w:pPr>
        <w:numPr>
          <w:ilvl w:val="0"/>
          <w:numId w:val="1"/>
        </w:numPr>
        <w:shd w:fill="ffffff" w:val="clear"/>
        <w:spacing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rtl w:val="0"/>
        </w:rPr>
        <w:t xml:space="preserve">Institutional Readiness and Staff Support:</w:t>
      </w:r>
      <w:r w:rsidDel="00000000" w:rsidR="00000000" w:rsidRPr="00000000">
        <w:rPr>
          <w:rFonts w:ascii="Nunito" w:cs="Nunito" w:eastAsia="Nunito" w:hAnsi="Nunito"/>
          <w:rtl w:val="0"/>
        </w:rPr>
        <w:t xml:space="preserve"> The skill of the teacher is maybe the most important slow-down point. As Schleiss et al. (2024) and Elasu and Aarakit (2025) point out, the "big jump" needed for AI is a massive pain for st</w:t>
      </w:r>
      <w:r w:rsidDel="00000000" w:rsidR="00000000" w:rsidRPr="00000000">
        <w:rPr>
          <w:rFonts w:ascii="Nunito" w:cs="Nunito" w:eastAsia="Nunito" w:hAnsi="Nunito"/>
          <w:color w:val="0a0a0a"/>
          <w:rtl w:val="0"/>
        </w:rPr>
        <w:t xml:space="preserve">aff. Without steady help and extra training, professors might find it hard to mix AI into their classes in a good way. This is made worse by the "tech gap"—where not all students have the same chance to use fast computers or AI centers, which could make the gap wider between students with tech and those without.</w:t>
      </w:r>
      <w:r w:rsidDel="00000000" w:rsidR="00000000" w:rsidRPr="00000000">
        <w:rPr>
          <w:rtl w:val="0"/>
        </w:rPr>
      </w:r>
    </w:p>
    <w:p w:rsidR="00000000" w:rsidDel="00000000" w:rsidP="00000000" w:rsidRDefault="00000000" w:rsidRPr="00000000" w14:paraId="00000098">
      <w:pPr>
        <w:numPr>
          <w:ilvl w:val="0"/>
          <w:numId w:val="1"/>
        </w:numPr>
        <w:shd w:fill="ffffff" w:val="clear"/>
        <w:spacing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rtl w:val="0"/>
        </w:rPr>
        <w:t xml:space="preserve">Final Considerations for the University Merit: </w:t>
      </w:r>
      <w:r w:rsidDel="00000000" w:rsidR="00000000" w:rsidRPr="00000000">
        <w:rPr>
          <w:rFonts w:ascii="Nunito" w:cs="Nunito" w:eastAsia="Nunito" w:hAnsi="Nunito"/>
          <w:rtl w:val="0"/>
        </w:rPr>
        <w:t xml:space="preserve"> I</w:t>
      </w:r>
      <w:r w:rsidDel="00000000" w:rsidR="00000000" w:rsidRPr="00000000">
        <w:rPr>
          <w:rFonts w:ascii="Nunito" w:cs="Nunito" w:eastAsia="Nunito" w:hAnsi="Nunito"/>
          <w:color w:val="0a0a0a"/>
          <w:rtl w:val="0"/>
        </w:rPr>
        <w:t xml:space="preserve">n the end, the worth of AI in higher schooling depends on a mix of tech planning and moral checking. Universities must move past "small tests" and make clear, long-term rules for how to use AI. By looking closely at unfair computer logic, data safety, and teacher training, schools can make sure that AI stays a good thing—getting a group of graduates ready who are not just good with tech, but have good morals and are very smart about their choices.</w:t>
      </w:r>
      <w:r w:rsidDel="00000000" w:rsidR="00000000" w:rsidRPr="00000000">
        <w:rPr>
          <w:rtl w:val="0"/>
        </w:rPr>
      </w:r>
    </w:p>
    <w:p w:rsidR="00000000" w:rsidDel="00000000" w:rsidP="00000000" w:rsidRDefault="00000000" w:rsidRPr="00000000" w14:paraId="00000099">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9A">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9B">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9C">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9D">
      <w:pPr>
        <w:shd w:fill="ffffff" w:val="clear"/>
        <w:spacing w:line="276" w:lineRule="auto"/>
        <w:jc w:val="both"/>
        <w:rPr>
          <w:rFonts w:ascii="Nunito" w:cs="Nunito" w:eastAsia="Nunito" w:hAnsi="Nunito"/>
          <w:color w:val="0a0a0a"/>
        </w:rPr>
      </w:pPr>
      <w:r w:rsidDel="00000000" w:rsidR="00000000" w:rsidRPr="00000000">
        <w:rPr>
          <w:rtl w:val="0"/>
        </w:rPr>
      </w:r>
    </w:p>
    <w:p w:rsidR="00000000" w:rsidDel="00000000" w:rsidP="00000000" w:rsidRDefault="00000000" w:rsidRPr="00000000" w14:paraId="0000009E">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b w:val="1"/>
          <w:bCs w:val="1"/>
          <w:rtl w:val="0"/>
        </w:rPr>
        <w:t xml:space="preserve">9. Future Directions: A Strategic Roadmap for AI Integration</w:t>
      </w:r>
      <w:r w:rsidDel="00000000" w:rsidR="00000000" w:rsidRPr="00000000">
        <w:rPr>
          <w:rtl w:val="0"/>
        </w:rPr>
      </w:r>
    </w:p>
    <w:p w:rsidR="00000000" w:rsidDel="00000000" w:rsidP="00000000" w:rsidRDefault="00000000" w:rsidRPr="00000000" w14:paraId="0000009F">
      <w:pPr>
        <w:pBdr>
          <w:top w:color="000000" w:space="0" w:sz="0" w:val="none"/>
          <w:bottom w:color="000000" w:space="0" w:sz="0" w:val="none"/>
          <w:right w:color="000000" w:space="0" w:sz="0" w:val="none"/>
          <w:between w:color="000000" w:space="0" w:sz="0" w:val="none"/>
        </w:pBdr>
        <w:shd w:fill="ffffff" w:val="clear"/>
        <w:spacing w:after="420" w:before="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To truly get the most out of Artificial Intelligence in higher education, schools need to stop just reacting to changes and start making active plans that focus on better learning and staying safe. The following main ideas show the necessary path for AI growth in the world of study:</w:t>
      </w:r>
    </w:p>
    <w:p w:rsidR="00000000" w:rsidDel="00000000" w:rsidP="00000000" w:rsidRDefault="00000000" w:rsidRPr="00000000" w14:paraId="000000A0">
      <w:pPr>
        <w:numPr>
          <w:ilvl w:val="0"/>
          <w:numId w:val="6"/>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Create Step-by-Step AI Skill Guides: </w:t>
      </w:r>
      <w:r w:rsidDel="00000000" w:rsidR="00000000" w:rsidRPr="00000000">
        <w:rPr>
          <w:rFonts w:ascii="Nunito" w:cs="Nunito" w:eastAsia="Nunito" w:hAnsi="Nunito"/>
          <w:color w:val="0a0a0a"/>
          <w:rtl w:val="0"/>
        </w:rPr>
        <w:t xml:space="preserve">Schools need to change from teaching people how to use simple tools to creating deep models for learning skills. As Chiu and Wang (2026) point out, these guides should grow over time, focusing on deep thinking and the power to check if AI is telling the truth. By creating this base, schools make sure students change from being quiet users to active experts who see both the good parts and the weak spots of AI in their own special areas of study.</w:t>
      </w:r>
      <w:r w:rsidDel="00000000" w:rsidR="00000000" w:rsidRPr="00000000">
        <w:rPr>
          <w:rtl w:val="0"/>
        </w:rPr>
      </w:r>
    </w:p>
    <w:p w:rsidR="00000000" w:rsidDel="00000000" w:rsidP="00000000" w:rsidRDefault="00000000" w:rsidRPr="00000000" w14:paraId="000000A1">
      <w:pPr>
        <w:numPr>
          <w:ilvl w:val="0"/>
          <w:numId w:val="6"/>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Prioritize Sustained Faculty Development:</w:t>
      </w:r>
      <w:r w:rsidDel="00000000" w:rsidR="00000000" w:rsidRPr="00000000">
        <w:rPr>
          <w:rFonts w:ascii="Nunito" w:cs="Nunito" w:eastAsia="Nunito" w:hAnsi="Nunito"/>
          <w:color w:val="0a0a0a"/>
          <w:rtl w:val="0"/>
        </w:rPr>
        <w:t xml:space="preserve"> The big jump in new ideas caused by AI often puts a heavy load on teachers. Based on the thoughts of Elasu and Aarakit (2025), schools must put money into constant training for their staff. Teachers who are taught well are needed to show students how to mix AI help with their own hard work, making sure that tech makes teaching better instead of just taking the place of a person.</w:t>
        <w:br w:type="textWrapping"/>
      </w:r>
      <w:r w:rsidDel="00000000" w:rsidR="00000000" w:rsidRPr="00000000">
        <w:rPr>
          <w:rtl w:val="0"/>
        </w:rPr>
      </w:r>
    </w:p>
    <w:p w:rsidR="00000000" w:rsidDel="00000000" w:rsidP="00000000" w:rsidRDefault="00000000" w:rsidRPr="00000000" w14:paraId="000000A2">
      <w:pPr>
        <w:numPr>
          <w:ilvl w:val="0"/>
          <w:numId w:val="6"/>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Build Teamwork Across Different Subjects:</w:t>
      </w:r>
      <w:r w:rsidDel="00000000" w:rsidR="00000000" w:rsidRPr="00000000">
        <w:rPr>
          <w:rFonts w:ascii="Nunito" w:cs="Nunito" w:eastAsia="Nunito" w:hAnsi="Nunito"/>
          <w:color w:val="0a0a0a"/>
          <w:rtl w:val="0"/>
        </w:rPr>
        <w:t xml:space="preserve"> The biggest problems of the coming years will not be fixed by looking at only one subject at a time. As Schleiss et al. (2025) say, universities should build "active labs" where students from engineering and students from business work together on AI tasks. Mixing the "how-to" side of tech with the "why-to" side of strategy makes sure that people who graduate are ready to change and think of new ideas in a world full of AI.</w:t>
        <w:br w:type="textWrapping"/>
      </w:r>
      <w:r w:rsidDel="00000000" w:rsidR="00000000" w:rsidRPr="00000000">
        <w:rPr>
          <w:rtl w:val="0"/>
        </w:rPr>
      </w:r>
    </w:p>
    <w:p w:rsidR="00000000" w:rsidDel="00000000" w:rsidP="00000000" w:rsidRDefault="00000000" w:rsidRPr="00000000" w14:paraId="000000A3">
      <w:pPr>
        <w:numPr>
          <w:ilvl w:val="0"/>
          <w:numId w:val="6"/>
        </w:numPr>
        <w:pBdr>
          <w:top w:color="000000" w:space="0" w:sz="0" w:val="none"/>
          <w:bottom w:color="000000" w:space="0" w:sz="0" w:val="none"/>
          <w:right w:color="000000" w:space="0" w:sz="0" w:val="none"/>
          <w:between w:color="000000" w:space="0" w:sz="0" w:val="none"/>
        </w:pBdr>
        <w:shd w:fill="ffffff" w:val="clear"/>
        <w:spacing w:after="0" w:before="0"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Implement Rigorous Governance and Trust Protocols:</w:t>
      </w:r>
      <w:r w:rsidDel="00000000" w:rsidR="00000000" w:rsidRPr="00000000">
        <w:rPr>
          <w:rFonts w:ascii="Nunito" w:cs="Nunito" w:eastAsia="Nunito" w:hAnsi="Nunito"/>
          <w:color w:val="0a0a0a"/>
          <w:rtl w:val="0"/>
        </w:rPr>
        <w:t xml:space="preserve"> Simple and clear rules for keeping data private and making sure computer math is open for all to see are now required. Being able to trust the system is the main base for people to accept AI. Universities must set up firm legal and moral rules to keep student facts safe and stop unfair leaning, making sure that using AI stays fair, solid, and follows the rules of school honesty.</w:t>
        <w:br w:type="textWrapping"/>
      </w:r>
      <w:r w:rsidDel="00000000" w:rsidR="00000000" w:rsidRPr="00000000">
        <w:rPr>
          <w:rtl w:val="0"/>
        </w:rPr>
      </w:r>
    </w:p>
    <w:p w:rsidR="00000000" w:rsidDel="00000000" w:rsidP="00000000" w:rsidRDefault="00000000" w:rsidRPr="00000000" w14:paraId="000000A4">
      <w:pPr>
        <w:numPr>
          <w:ilvl w:val="0"/>
          <w:numId w:val="6"/>
        </w:numPr>
        <w:pBdr>
          <w:top w:color="000000" w:space="0" w:sz="0" w:val="none"/>
          <w:bottom w:color="000000" w:space="0" w:sz="0" w:val="none"/>
          <w:right w:color="000000" w:space="0" w:sz="0" w:val="none"/>
          <w:between w:color="000000" w:space="0" w:sz="0" w:val="none"/>
        </w:pBdr>
        <w:shd w:fill="ffffff" w:val="clear"/>
        <w:spacing w:after="420" w:before="0" w:line="276" w:lineRule="auto"/>
        <w:ind w:left="720" w:hanging="360"/>
        <w:jc w:val="both"/>
        <w:rPr>
          <w:rFonts w:ascii="Nunito" w:cs="Nunito" w:eastAsia="Nunito" w:hAnsi="Nunito"/>
          <w:color w:val="0a0a0a"/>
          <w:u w:val="none"/>
        </w:rPr>
      </w:pPr>
      <w:r w:rsidDel="00000000" w:rsidR="00000000" w:rsidRPr="00000000">
        <w:rPr>
          <w:rFonts w:ascii="Nunito" w:cs="Nunito" w:eastAsia="Nunito" w:hAnsi="Nunito"/>
          <w:b w:val="1"/>
          <w:bCs w:val="1"/>
          <w:color w:val="0a0a0a"/>
          <w:rtl w:val="0"/>
        </w:rPr>
        <w:t xml:space="preserve">Strengthen Industry-Academic Partnerships:</w:t>
      </w:r>
      <w:r w:rsidDel="00000000" w:rsidR="00000000" w:rsidRPr="00000000">
        <w:rPr>
          <w:rFonts w:ascii="Nunito" w:cs="Nunito" w:eastAsia="Nunito" w:hAnsi="Nunito"/>
          <w:color w:val="0a0a0a"/>
          <w:rtl w:val="0"/>
        </w:rPr>
        <w:t xml:space="preserve"> To keep what is taught in class useful, schools must work more closely with leaders in the business world. As shown in the writings of Liang and Zhang (2025) and Wamba et al. (2022), these team efforts give students a chance to practice in real life, such as using AI for moving goods or doing dangerous building jobs. These ties make sure that the "AI talent" being grown in school fits the real needs of the world's work market.</w:t>
      </w:r>
      <w:r w:rsidDel="00000000" w:rsidR="00000000" w:rsidRPr="00000000">
        <w:rPr>
          <w:rtl w:val="0"/>
        </w:rPr>
      </w:r>
    </w:p>
    <w:p w:rsidR="00000000" w:rsidDel="00000000" w:rsidP="00000000" w:rsidRDefault="00000000" w:rsidRPr="00000000" w14:paraId="000000A5">
      <w:pPr>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By focusing on these strategic steps, universities can set up AI as a main part of a flexible and modern way of teaching. When put together with great care, these paths will make sure that AI does more than just lift up school work, but also creates graduates who are morally strong and ready for the future.</w:t>
      </w:r>
    </w:p>
    <w:p w:rsidR="00000000" w:rsidDel="00000000" w:rsidP="00000000" w:rsidRDefault="00000000" w:rsidRPr="00000000" w14:paraId="000000A6">
      <w:pPr>
        <w:widowControl w:val="0"/>
        <w:pBdr>
          <w:top w:color="000000" w:space="0" w:sz="0" w:val="none"/>
          <w:bottom w:color="000000" w:space="0" w:sz="0" w:val="none"/>
          <w:right w:color="000000" w:space="0" w:sz="0" w:val="none"/>
          <w:between w:color="000000" w:space="0" w:sz="0" w:val="none"/>
        </w:pBdr>
        <w:shd w:fill="ffffff" w:val="clear"/>
        <w:spacing w:after="0" w:before="0" w:line="276" w:lineRule="auto"/>
        <w:ind w:left="0" w:firstLine="0"/>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10. Conclusion</w:t>
      </w:r>
    </w:p>
    <w:p w:rsidR="00000000" w:rsidDel="00000000" w:rsidP="00000000" w:rsidRDefault="00000000" w:rsidRPr="00000000" w14:paraId="000000A7">
      <w:pPr>
        <w:widowControl w:val="0"/>
        <w:pBdr>
          <w:top w:color="000000" w:space="0" w:sz="0" w:val="none"/>
          <w:bottom w:color="000000" w:space="0" w:sz="0" w:val="none"/>
          <w:right w:color="000000" w:space="0" w:sz="0" w:val="none"/>
          <w:between w:color="000000" w:space="0" w:sz="0" w:val="none"/>
        </w:pBdr>
        <w:shd w:fill="ffffff" w:val="clear"/>
        <w:spacing w:after="0" w:before="0" w:line="276" w:lineRule="auto"/>
        <w:ind w:left="0" w:firstLine="0"/>
        <w:jc w:val="both"/>
        <w:rPr>
          <w:rFonts w:ascii="Nunito" w:cs="Nunito" w:eastAsia="Nunito" w:hAnsi="Nunito"/>
          <w:color w:val="0a0a0a"/>
        </w:rPr>
      </w:pPr>
      <w:r w:rsidDel="00000000" w:rsidR="00000000" w:rsidRPr="00000000">
        <w:rPr>
          <w:rFonts w:ascii="Nunito" w:cs="Nunito" w:eastAsia="Nunito" w:hAnsi="Nunito"/>
          <w:color w:val="0a0a0a"/>
          <w:rtl w:val="0"/>
        </w:rPr>
        <w:br w:type="textWrapping"/>
        <w:t xml:space="preserve">To wrap things up, putting Artificial Intelligence into higher education is a major change from just using new tools to building deep, system-wide skills. After looking at six examples from universities around the world and recent studies, it is clear that while AI acts as a "helpful partner" in every area, the way it is used depends on the specific subject.</w:t>
      </w:r>
    </w:p>
    <w:p w:rsidR="00000000" w:rsidDel="00000000" w:rsidP="00000000" w:rsidRDefault="00000000" w:rsidRPr="00000000" w14:paraId="000000A8">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In Business School, AI is like a strategic teammate used to make better choices, as shown by Liang and Zhang (2025) in the International Journal of Management Education. In this field, the focus is on keeping "humans in charge," where students must use their talking skills and moral thinking to understand the data that machines create [Pan et al., 2018]. On the other hand, Engineering School uses AI to master technical tasks through "virtual models" and automated design building [Fan et al., 2025]. The success of these high-tech tools relies completely on whether users trust them and how carefully they check data that involves safety.</w:t>
      </w:r>
    </w:p>
    <w:p w:rsidR="00000000" w:rsidDel="00000000" w:rsidP="00000000" w:rsidRDefault="00000000" w:rsidRPr="00000000" w14:paraId="000000A9">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color w:val="0a0a0a"/>
        </w:rPr>
      </w:pPr>
      <w:r w:rsidDel="00000000" w:rsidR="00000000" w:rsidRPr="00000000">
        <w:rPr>
          <w:rFonts w:ascii="Nunito" w:cs="Nunito" w:eastAsia="Nunito" w:hAnsi="Nunito"/>
          <w:color w:val="0a0a0a"/>
          <w:rtl w:val="0"/>
        </w:rPr>
        <w:t xml:space="preserve">Moving away from a "same for everyone" style to a growth-based method, as suggested by Chiu and Wang (2026) in Frontiers in Education, is necessary for schools to do well. Universities need to go past small "test runs" to fix the "big jump in innovation" and the "difficult problem" of teaching staff how to use it, which was pointed out by Elasu and Aarakit (2025). By finding a middle ground between the technical "how-to" and the big-picture "why," and by dealing with moral dangers like secret data and "relying too much on tools," schools can make sure AI improves—instead of takes the place of—the human brain.</w:t>
      </w:r>
    </w:p>
    <w:p w:rsidR="00000000" w:rsidDel="00000000" w:rsidP="00000000" w:rsidRDefault="00000000" w:rsidRPr="00000000" w14:paraId="000000AA">
      <w:pPr>
        <w:widowControl w:val="0"/>
        <w:pBdr>
          <w:top w:color="000000" w:space="0" w:sz="0" w:val="none"/>
          <w:bottom w:color="000000" w:space="0" w:sz="0" w:val="none"/>
          <w:right w:color="000000" w:space="0" w:sz="0" w:val="none"/>
          <w:between w:color="000000" w:space="0" w:sz="0" w:val="none"/>
        </w:pBdr>
        <w:shd w:fill="ffffff" w:val="clear"/>
        <w:spacing w:after="420" w:before="180" w:line="276" w:lineRule="auto"/>
        <w:jc w:val="both"/>
        <w:rPr>
          <w:rFonts w:ascii="Nunito" w:cs="Nunito" w:eastAsia="Nunito" w:hAnsi="Nunito"/>
          <w:b w:val="1"/>
          <w:bCs w:val="1"/>
          <w:color w:val="b45f06"/>
        </w:rPr>
      </w:pPr>
      <w:r w:rsidDel="00000000" w:rsidR="00000000" w:rsidRPr="00000000">
        <w:rPr>
          <w:rFonts w:ascii="Nunito" w:cs="Nunito" w:eastAsia="Nunito" w:hAnsi="Nunito"/>
          <w:color w:val="0a0a0a"/>
          <w:rtl w:val="0"/>
        </w:rPr>
        <w:t xml:space="preserve">In the end, the point of a modern, AI-powered education is to graduate students who are more than just "technology experts," but are also responsible people who think for themselves. By following a plan that puts people first, schools can make sure their students have strong values and are ready to handle the messy, automated problems of the future world.</w:t>
      </w:r>
      <w:r w:rsidDel="00000000" w:rsidR="00000000" w:rsidRPr="00000000">
        <w:rPr>
          <w:rtl w:val="0"/>
        </w:rPr>
      </w:r>
    </w:p>
    <w:p w:rsidR="00000000" w:rsidDel="00000000" w:rsidP="00000000" w:rsidRDefault="00000000" w:rsidRPr="00000000" w14:paraId="000000AB">
      <w:pPr>
        <w:spacing w:after="240" w:before="240" w:lineRule="auto"/>
        <w:jc w:val="both"/>
        <w:rPr>
          <w:rFonts w:ascii="Nunito" w:cs="Nunito" w:eastAsia="Nunito" w:hAnsi="Nunito"/>
          <w:b w:val="1"/>
          <w:bCs w:val="1"/>
        </w:rPr>
      </w:pPr>
      <w:r w:rsidDel="00000000" w:rsidR="00000000" w:rsidRPr="00000000">
        <w:rPr>
          <w:rtl w:val="0"/>
        </w:rPr>
      </w:r>
    </w:p>
    <w:p w:rsidR="00000000" w:rsidDel="00000000" w:rsidP="00000000" w:rsidRDefault="00000000" w:rsidRPr="00000000" w14:paraId="000000AC">
      <w:pPr>
        <w:spacing w:after="240" w:before="240" w:lineRule="auto"/>
        <w:jc w:val="both"/>
        <w:rPr>
          <w:rFonts w:ascii="Nunito" w:cs="Nunito" w:eastAsia="Nunito" w:hAnsi="Nunito"/>
          <w:b w:val="1"/>
          <w:bCs w:val="1"/>
        </w:rPr>
      </w:pPr>
      <w:r w:rsidDel="00000000" w:rsidR="00000000" w:rsidRPr="00000000">
        <w:rPr>
          <w:rFonts w:ascii="Nunito" w:cs="Nunito" w:eastAsia="Nunito" w:hAnsi="Nunito"/>
          <w:b w:val="1"/>
          <w:bCs w:val="1"/>
          <w:rtl w:val="0"/>
        </w:rPr>
        <w:t xml:space="preserve">References</w:t>
      </w:r>
    </w:p>
    <w:p w:rsidR="00000000" w:rsidDel="00000000" w:rsidP="00000000" w:rsidRDefault="00000000" w:rsidRPr="00000000" w14:paraId="000000AD">
      <w:pPr>
        <w:spacing w:after="240" w:before="240" w:line="240" w:lineRule="auto"/>
        <w:rPr>
          <w:rFonts w:ascii="Nunito Medium" w:cs="Nunito Medium" w:eastAsia="Nunito Medium" w:hAnsi="Nunito Medium"/>
          <w:color w:val="0a0a0a"/>
          <w:highlight w:val="white"/>
        </w:rPr>
      </w:pPr>
      <w:r w:rsidDel="00000000" w:rsidR="00000000" w:rsidRPr="00000000">
        <w:rPr>
          <w:rFonts w:ascii="Nunito Medium" w:cs="Nunito Medium" w:eastAsia="Nunito Medium" w:hAnsi="Nunito Medium"/>
          <w:color w:val="0a0a0a"/>
          <w:highlight w:val="white"/>
          <w:rtl w:val="0"/>
        </w:rPr>
        <w:t xml:space="preserve">Chiu, T. K. F., &amp; Wang, J. (2026). Strategies for developing AI competencies in higher education: A developmental approach. </w:t>
      </w:r>
      <w:r w:rsidDel="00000000" w:rsidR="00000000" w:rsidRPr="00000000">
        <w:rPr>
          <w:rFonts w:ascii="Nunito Medium" w:cs="Nunito Medium" w:eastAsia="Nunito Medium" w:hAnsi="Nunito Medium"/>
          <w:i w:val="1"/>
          <w:iCs w:val="1"/>
          <w:color w:val="0a0a0a"/>
          <w:highlight w:val="white"/>
          <w:rtl w:val="0"/>
        </w:rPr>
        <w:t xml:space="preserve">Frontiers in Education</w:t>
      </w:r>
      <w:r w:rsidDel="00000000" w:rsidR="00000000" w:rsidRPr="00000000">
        <w:rPr>
          <w:rFonts w:ascii="Nunito Medium" w:cs="Nunito Medium" w:eastAsia="Nunito Medium" w:hAnsi="Nunito Medium"/>
          <w:color w:val="0a0a0a"/>
          <w:highlight w:val="white"/>
          <w:rtl w:val="0"/>
        </w:rPr>
        <w:t xml:space="preserve">. </w:t>
      </w:r>
      <w:hyperlink r:id="rId17">
        <w:r w:rsidDel="00000000" w:rsidR="00000000" w:rsidRPr="00000000">
          <w:rPr>
            <w:rFonts w:ascii="Nunito Medium" w:cs="Nunito Medium" w:eastAsia="Nunito Medium" w:hAnsi="Nunito Medium"/>
            <w:u w:val="single"/>
            <w:rtl w:val="0"/>
          </w:rPr>
          <w:t xml:space="preserve">https://doi.org/10.3389/feduc.2025.1683909</w:t>
        </w:r>
      </w:hyperlink>
      <w:r w:rsidDel="00000000" w:rsidR="00000000" w:rsidRPr="00000000">
        <w:rPr>
          <w:rFonts w:ascii="Nunito Medium" w:cs="Nunito Medium" w:eastAsia="Nunito Medium" w:hAnsi="Nunito Medium"/>
          <w:u w:val="single"/>
          <w:rtl w:val="0"/>
        </w:rPr>
        <w:t xml:space="preserve"> </w:t>
      </w:r>
      <w:r w:rsidDel="00000000" w:rsidR="00000000" w:rsidRPr="00000000">
        <w:rPr>
          <w:rtl w:val="0"/>
        </w:rPr>
      </w:r>
    </w:p>
    <w:p w:rsidR="00000000" w:rsidDel="00000000" w:rsidP="00000000" w:rsidRDefault="00000000" w:rsidRPr="00000000" w14:paraId="000000AE">
      <w:pPr>
        <w:spacing w:after="240" w:before="240" w:line="240" w:lineRule="auto"/>
        <w:rPr>
          <w:rFonts w:ascii="Nunito Medium" w:cs="Nunito Medium" w:eastAsia="Nunito Medium" w:hAnsi="Nunito Medium"/>
          <w:color w:val="0a0a0a"/>
          <w:highlight w:val="white"/>
        </w:rPr>
      </w:pPr>
      <w:r w:rsidDel="00000000" w:rsidR="00000000" w:rsidRPr="00000000">
        <w:rPr>
          <w:rFonts w:ascii="Nunito Medium" w:cs="Nunito Medium" w:eastAsia="Nunito Medium" w:hAnsi="Nunito Medium"/>
          <w:color w:val="0a0a0a"/>
          <w:highlight w:val="white"/>
          <w:rtl w:val="0"/>
        </w:rPr>
        <w:t xml:space="preserve">Elasu, J., &amp; Aarakit, S. M. (2025). Artificial intelligence in higher education institutions: A review of innovations, opportunities and challenges. </w:t>
      </w:r>
      <w:r w:rsidDel="00000000" w:rsidR="00000000" w:rsidRPr="00000000">
        <w:rPr>
          <w:rFonts w:ascii="Nunito Medium" w:cs="Nunito Medium" w:eastAsia="Nunito Medium" w:hAnsi="Nunito Medium"/>
          <w:i w:val="1"/>
          <w:iCs w:val="1"/>
          <w:color w:val="0a0a0a"/>
          <w:highlight w:val="white"/>
          <w:rtl w:val="0"/>
        </w:rPr>
        <w:t xml:space="preserve">Frontiers in Education</w:t>
      </w:r>
      <w:r w:rsidDel="00000000" w:rsidR="00000000" w:rsidRPr="00000000">
        <w:rPr>
          <w:rFonts w:ascii="Nunito Medium" w:cs="Nunito Medium" w:eastAsia="Nunito Medium" w:hAnsi="Nunito Medium"/>
          <w:color w:val="0a0a0a"/>
          <w:highlight w:val="white"/>
          <w:rtl w:val="0"/>
        </w:rPr>
        <w:t xml:space="preserve">. </w:t>
      </w:r>
      <w:hyperlink r:id="rId18">
        <w:r w:rsidDel="00000000" w:rsidR="00000000" w:rsidRPr="00000000">
          <w:rPr>
            <w:rFonts w:ascii="Nunito Medium" w:cs="Nunito Medium" w:eastAsia="Nunito Medium" w:hAnsi="Nunito Medium"/>
            <w:u w:val="single"/>
            <w:rtl w:val="0"/>
          </w:rPr>
          <w:t xml:space="preserve">https://doi.org/10.3389/feduc.2025.1530247</w:t>
        </w:r>
      </w:hyperlink>
      <w:r w:rsidDel="00000000" w:rsidR="00000000" w:rsidRPr="00000000">
        <w:rPr>
          <w:rtl w:val="0"/>
        </w:rPr>
      </w:r>
    </w:p>
    <w:p w:rsidR="00000000" w:rsidDel="00000000" w:rsidP="00000000" w:rsidRDefault="00000000" w:rsidRPr="00000000" w14:paraId="000000AF">
      <w:pP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color w:val="0a0a0a"/>
          <w:highlight w:val="white"/>
          <w:rtl w:val="0"/>
        </w:rPr>
        <w:t xml:space="preserve">Liang, X., &amp; Zhang, Y. (2025). Exploring the impact of artificial intelligence on business talent development: A bibliometric and thematic analysis. </w:t>
      </w:r>
      <w:r w:rsidDel="00000000" w:rsidR="00000000" w:rsidRPr="00000000">
        <w:rPr>
          <w:rFonts w:ascii="Nunito Medium" w:cs="Nunito Medium" w:eastAsia="Nunito Medium" w:hAnsi="Nunito Medium"/>
          <w:i w:val="1"/>
          <w:iCs w:val="1"/>
          <w:color w:val="0a0a0a"/>
          <w:highlight w:val="white"/>
          <w:rtl w:val="0"/>
        </w:rPr>
        <w:t xml:space="preserve">International Journal of Management Education</w:t>
      </w:r>
      <w:r w:rsidDel="00000000" w:rsidR="00000000" w:rsidRPr="00000000">
        <w:rPr>
          <w:rFonts w:ascii="Nunito Medium" w:cs="Nunito Medium" w:eastAsia="Nunito Medium" w:hAnsi="Nunito Medium"/>
          <w:color w:val="0a0a0a"/>
          <w:highlight w:val="white"/>
          <w:rtl w:val="0"/>
        </w:rPr>
        <w:t xml:space="preserve">, 23(1), 101157. </w:t>
      </w:r>
      <w:hyperlink r:id="rId19">
        <w:r w:rsidDel="00000000" w:rsidR="00000000" w:rsidRPr="00000000">
          <w:rPr>
            <w:rFonts w:ascii="Nunito Medium" w:cs="Nunito Medium" w:eastAsia="Nunito Medium" w:hAnsi="Nunito Medium"/>
            <w:u w:val="single"/>
            <w:rtl w:val="0"/>
          </w:rPr>
          <w:t xml:space="preserve">https://doi.org/10.1016/j.ijme.2025.101287</w:t>
        </w:r>
      </w:hyperlink>
      <w:r w:rsidDel="00000000" w:rsidR="00000000" w:rsidRPr="00000000">
        <w:rPr>
          <w:rtl w:val="0"/>
        </w:rPr>
      </w:r>
    </w:p>
    <w:p w:rsidR="00000000" w:rsidDel="00000000" w:rsidP="00000000" w:rsidRDefault="00000000" w:rsidRPr="00000000" w14:paraId="000000B0">
      <w:pPr>
        <w:spacing w:after="240" w:before="240" w:line="240" w:lineRule="auto"/>
        <w:rPr>
          <w:rFonts w:ascii="Nunito Medium" w:cs="Nunito Medium" w:eastAsia="Nunito Medium" w:hAnsi="Nunito Medium"/>
          <w:highlight w:val="white"/>
        </w:rPr>
      </w:pPr>
      <w:r w:rsidDel="00000000" w:rsidR="00000000" w:rsidRPr="00000000">
        <w:rPr>
          <w:rFonts w:ascii="Nunito" w:cs="Nunito" w:eastAsia="Nunito" w:hAnsi="Nunito"/>
          <w:highlight w:val="white"/>
          <w:rtl w:val="0"/>
        </w:rPr>
        <w:t xml:space="preserve">Honig, C., Rios, S., &amp; Desu, A. (2025). Generative AI in engineering education: understanding acceptance and use of new GPT teaching tools within a UTAUT framework. </w:t>
      </w:r>
      <w:r w:rsidDel="00000000" w:rsidR="00000000" w:rsidRPr="00000000">
        <w:rPr>
          <w:rFonts w:ascii="Nunito" w:cs="Nunito" w:eastAsia="Nunito" w:hAnsi="Nunito"/>
          <w:i w:val="1"/>
          <w:iCs w:val="1"/>
          <w:highlight w:val="white"/>
          <w:rtl w:val="0"/>
        </w:rPr>
        <w:t xml:space="preserve">Australasian Journal of Engineering Education</w:t>
      </w:r>
      <w:r w:rsidDel="00000000" w:rsidR="00000000" w:rsidRPr="00000000">
        <w:rPr>
          <w:rFonts w:ascii="Nunito" w:cs="Nunito" w:eastAsia="Nunito" w:hAnsi="Nunito"/>
          <w:highlight w:val="white"/>
          <w:rtl w:val="0"/>
        </w:rPr>
        <w:t xml:space="preserve">, 30(2), 1–13. </w:t>
      </w:r>
      <w:hyperlink r:id="rId20">
        <w:r w:rsidDel="00000000" w:rsidR="00000000" w:rsidRPr="00000000">
          <w:rPr>
            <w:rFonts w:ascii="Nunito" w:cs="Nunito" w:eastAsia="Nunito" w:hAnsi="Nunito"/>
            <w:highlight w:val="white"/>
            <w:u w:val="single"/>
            <w:rtl w:val="0"/>
          </w:rPr>
          <w:t xml:space="preserve">https://doi.org/10.1080/22054952.2025.2467500</w:t>
        </w:r>
      </w:hyperlink>
      <w:r w:rsidDel="00000000" w:rsidR="00000000" w:rsidRPr="00000000">
        <w:rPr>
          <w:rFonts w:ascii="Nunito" w:cs="Nunito" w:eastAsia="Nunito" w:hAnsi="Nunito"/>
          <w:highlight w:val="white"/>
          <w:rtl w:val="0"/>
        </w:rPr>
        <w:t xml:space="preserve"> </w:t>
      </w:r>
      <w:r w:rsidDel="00000000" w:rsidR="00000000" w:rsidRPr="00000000">
        <w:rPr>
          <w:rtl w:val="0"/>
        </w:rPr>
      </w:r>
    </w:p>
    <w:p w:rsidR="00000000" w:rsidDel="00000000" w:rsidP="00000000" w:rsidRDefault="00000000" w:rsidRPr="00000000" w14:paraId="000000B1">
      <w:pP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Dempere, J., Modugu, K., Allam, H., &amp; Ramasamy, L. (2023). The use of artificial intelligence in higher education: Systematic review. </w:t>
      </w:r>
      <w:r w:rsidDel="00000000" w:rsidR="00000000" w:rsidRPr="00000000">
        <w:rPr>
          <w:rFonts w:ascii="Nunito Medium" w:cs="Nunito Medium" w:eastAsia="Nunito Medium" w:hAnsi="Nunito Medium"/>
          <w:i w:val="1"/>
          <w:iCs w:val="1"/>
          <w:rtl w:val="0"/>
        </w:rPr>
        <w:t xml:space="preserve">Educational Technology Research and Development</w:t>
      </w:r>
      <w:r w:rsidDel="00000000" w:rsidR="00000000" w:rsidRPr="00000000">
        <w:rPr>
          <w:rFonts w:ascii="Nunito Medium" w:cs="Nunito Medium" w:eastAsia="Nunito Medium" w:hAnsi="Nunito Medium"/>
          <w:rtl w:val="0"/>
        </w:rPr>
        <w:t xml:space="preserve">. </w:t>
      </w:r>
      <w:hyperlink r:id="rId21">
        <w:r w:rsidDel="00000000" w:rsidR="00000000" w:rsidRPr="00000000">
          <w:rPr>
            <w:rFonts w:ascii="Nunito Medium" w:cs="Nunito Medium" w:eastAsia="Nunito Medium" w:hAnsi="Nunito Medium"/>
            <w:u w:val="single"/>
            <w:rtl w:val="0"/>
          </w:rPr>
          <w:t xml:space="preserve">https://doi.org/10.1007/s11423-023-10345-x</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B2">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Fan, L., Deng, K., &amp; Liu, F. (2025). Educational impacts of generative artificial intelligence on learning and performance of engineering students in China. </w:t>
      </w:r>
      <w:r w:rsidDel="00000000" w:rsidR="00000000" w:rsidRPr="00000000">
        <w:rPr>
          <w:rFonts w:ascii="Nunito Medium" w:cs="Nunito Medium" w:eastAsia="Nunito Medium" w:hAnsi="Nunito Medium"/>
          <w:i w:val="1"/>
          <w:iCs w:val="1"/>
          <w:rtl w:val="0"/>
        </w:rPr>
        <w:t xml:space="preserve">arXiv</w:t>
      </w:r>
      <w:r w:rsidDel="00000000" w:rsidR="00000000" w:rsidRPr="00000000">
        <w:rPr>
          <w:rFonts w:ascii="Nunito Medium" w:cs="Nunito Medium" w:eastAsia="Nunito Medium" w:hAnsi="Nunito Medium"/>
          <w:rtl w:val="0"/>
        </w:rPr>
        <w:t xml:space="preserve">.</w:t>
      </w:r>
      <w:hyperlink r:id="rId22">
        <w:r w:rsidDel="00000000" w:rsidR="00000000" w:rsidRPr="00000000">
          <w:rPr>
            <w:rFonts w:ascii="Nunito Medium" w:cs="Nunito Medium" w:eastAsia="Nunito Medium" w:hAnsi="Nunito Medium"/>
            <w:rtl w:val="0"/>
          </w:rPr>
          <w:t xml:space="preserve"> </w:t>
        </w:r>
      </w:hyperlink>
      <w:hyperlink r:id="rId23">
        <w:r w:rsidDel="00000000" w:rsidR="00000000" w:rsidRPr="00000000">
          <w:rPr>
            <w:rFonts w:ascii="Nunito Medium" w:cs="Nunito Medium" w:eastAsia="Nunito Medium" w:hAnsi="Nunito Medium"/>
            <w:u w:val="single"/>
            <w:rtl w:val="0"/>
          </w:rPr>
          <w:t xml:space="preserve">https://arxiv.org/abs/2505.09208</w:t>
        </w:r>
      </w:hyperlink>
      <w:r w:rsidDel="00000000" w:rsidR="00000000" w:rsidRPr="00000000">
        <w:rPr>
          <w:rtl w:val="0"/>
        </w:rPr>
      </w:r>
    </w:p>
    <w:p w:rsidR="00000000" w:rsidDel="00000000" w:rsidP="00000000" w:rsidRDefault="00000000" w:rsidRPr="00000000" w14:paraId="000000B3">
      <w:pP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Mazurek, G., Nowak, P., &amp; Kowalski, R. (2023). AI prompt engineering as a new digital competence. </w:t>
      </w:r>
      <w:r w:rsidDel="00000000" w:rsidR="00000000" w:rsidRPr="00000000">
        <w:rPr>
          <w:rFonts w:ascii="Nunito Medium" w:cs="Nunito Medium" w:eastAsia="Nunito Medium" w:hAnsi="Nunito Medium"/>
          <w:i w:val="1"/>
          <w:iCs w:val="1"/>
          <w:rtl w:val="0"/>
        </w:rPr>
        <w:t xml:space="preserve">Entrepreneurial Business and Economics Review, 11</w:t>
      </w:r>
      <w:r w:rsidDel="00000000" w:rsidR="00000000" w:rsidRPr="00000000">
        <w:rPr>
          <w:rFonts w:ascii="Nunito Medium" w:cs="Nunito Medium" w:eastAsia="Nunito Medium" w:hAnsi="Nunito Medium"/>
          <w:rtl w:val="0"/>
        </w:rPr>
        <w:t xml:space="preserve">(2), 123–145. </w:t>
      </w:r>
      <w:hyperlink r:id="rId24">
        <w:r w:rsidDel="00000000" w:rsidR="00000000" w:rsidRPr="00000000">
          <w:rPr>
            <w:rFonts w:ascii="Nunito Medium" w:cs="Nunito Medium" w:eastAsia="Nunito Medium" w:hAnsi="Nunito Medium"/>
            <w:u w:val="single"/>
            <w:rtl w:val="0"/>
          </w:rPr>
          <w:t xml:space="preserve">https://doi.org/10.15678/EBER.2023.110207</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B4">
      <w:pP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Pan, Y., Li, H., &amp; Zhang, M. (2018). Data competency in business education: Demand for communication skills over technical tools. </w:t>
      </w:r>
      <w:r w:rsidDel="00000000" w:rsidR="00000000" w:rsidRPr="00000000">
        <w:rPr>
          <w:rFonts w:ascii="Nunito Medium" w:cs="Nunito Medium" w:eastAsia="Nunito Medium" w:hAnsi="Nunito Medium"/>
          <w:i w:val="1"/>
          <w:iCs w:val="1"/>
          <w:rtl w:val="0"/>
        </w:rPr>
        <w:t xml:space="preserve">Procedia Computer Science, 147</w:t>
      </w:r>
      <w:r w:rsidDel="00000000" w:rsidR="00000000" w:rsidRPr="00000000">
        <w:rPr>
          <w:rFonts w:ascii="Nunito Medium" w:cs="Nunito Medium" w:eastAsia="Nunito Medium" w:hAnsi="Nunito Medium"/>
          <w:rtl w:val="0"/>
        </w:rPr>
        <w:t xml:space="preserve">, 345–352. </w:t>
      </w:r>
      <w:hyperlink r:id="rId25">
        <w:r w:rsidDel="00000000" w:rsidR="00000000" w:rsidRPr="00000000">
          <w:rPr>
            <w:rFonts w:ascii="Nunito Medium" w:cs="Nunito Medium" w:eastAsia="Nunito Medium" w:hAnsi="Nunito Medium"/>
            <w:u w:val="single"/>
            <w:rtl w:val="0"/>
          </w:rPr>
          <w:t xml:space="preserve">https://doi.org/10.1016/j.procs.2019.01.123</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B5">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Schleiss, J., Johri, A., &amp; Stober, S. (2024). Integrating AI education in disciplinary engineering fields: Towards a system and change perspective. </w:t>
      </w:r>
      <w:r w:rsidDel="00000000" w:rsidR="00000000" w:rsidRPr="00000000">
        <w:rPr>
          <w:rFonts w:ascii="Nunito Medium" w:cs="Nunito Medium" w:eastAsia="Nunito Medium" w:hAnsi="Nunito Medium"/>
          <w:i w:val="1"/>
          <w:iCs w:val="1"/>
          <w:rtl w:val="0"/>
        </w:rPr>
        <w:t xml:space="preserve">arXiv</w:t>
      </w:r>
      <w:r w:rsidDel="00000000" w:rsidR="00000000" w:rsidRPr="00000000">
        <w:rPr>
          <w:rFonts w:ascii="Nunito Medium" w:cs="Nunito Medium" w:eastAsia="Nunito Medium" w:hAnsi="Nunito Medium"/>
          <w:rtl w:val="0"/>
        </w:rPr>
        <w:t xml:space="preserve">.</w:t>
      </w:r>
      <w:hyperlink r:id="rId26">
        <w:r w:rsidDel="00000000" w:rsidR="00000000" w:rsidRPr="00000000">
          <w:rPr>
            <w:rFonts w:ascii="Nunito Medium" w:cs="Nunito Medium" w:eastAsia="Nunito Medium" w:hAnsi="Nunito Medium"/>
            <w:rtl w:val="0"/>
          </w:rPr>
          <w:t xml:space="preserve"> </w:t>
        </w:r>
      </w:hyperlink>
      <w:hyperlink r:id="rId27">
        <w:r w:rsidDel="00000000" w:rsidR="00000000" w:rsidRPr="00000000">
          <w:rPr>
            <w:rFonts w:ascii="Nunito Medium" w:cs="Nunito Medium" w:eastAsia="Nunito Medium" w:hAnsi="Nunito Medium"/>
            <w:u w:val="single"/>
            <w:rtl w:val="0"/>
          </w:rPr>
          <w:t xml:space="preserve">https://arxiv.org/abs/2410.12795</w:t>
        </w:r>
      </w:hyperlink>
      <w:r w:rsidDel="00000000" w:rsidR="00000000" w:rsidRPr="00000000">
        <w:rPr>
          <w:rtl w:val="0"/>
        </w:rPr>
      </w:r>
    </w:p>
    <w:p w:rsidR="00000000" w:rsidDel="00000000" w:rsidP="00000000" w:rsidRDefault="00000000" w:rsidRPr="00000000" w14:paraId="000000B6">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Schleiss, J., Manukjan, A., Bieber, M. I., &amp; Stober, S. (2025). Designing an interdisciplinary AI curriculum for engineering: Evaluation and insights from experts. </w:t>
      </w:r>
      <w:r w:rsidDel="00000000" w:rsidR="00000000" w:rsidRPr="00000000">
        <w:rPr>
          <w:rFonts w:ascii="Nunito Medium" w:cs="Nunito Medium" w:eastAsia="Nunito Medium" w:hAnsi="Nunito Medium"/>
          <w:i w:val="1"/>
          <w:iCs w:val="1"/>
          <w:rtl w:val="0"/>
        </w:rPr>
        <w:t xml:space="preserve">arXiv</w:t>
      </w:r>
      <w:r w:rsidDel="00000000" w:rsidR="00000000" w:rsidRPr="00000000">
        <w:rPr>
          <w:rFonts w:ascii="Nunito Medium" w:cs="Nunito Medium" w:eastAsia="Nunito Medium" w:hAnsi="Nunito Medium"/>
          <w:rtl w:val="0"/>
        </w:rPr>
        <w:t xml:space="preserve">.</w:t>
      </w:r>
      <w:hyperlink r:id="rId28">
        <w:r w:rsidDel="00000000" w:rsidR="00000000" w:rsidRPr="00000000">
          <w:rPr>
            <w:rFonts w:ascii="Nunito Medium" w:cs="Nunito Medium" w:eastAsia="Nunito Medium" w:hAnsi="Nunito Medium"/>
            <w:rtl w:val="0"/>
          </w:rPr>
          <w:t xml:space="preserve"> </w:t>
        </w:r>
      </w:hyperlink>
      <w:hyperlink r:id="rId29">
        <w:r w:rsidDel="00000000" w:rsidR="00000000" w:rsidRPr="00000000">
          <w:rPr>
            <w:rFonts w:ascii="Nunito Medium" w:cs="Nunito Medium" w:eastAsia="Nunito Medium" w:hAnsi="Nunito Medium"/>
            <w:u w:val="single"/>
            <w:rtl w:val="0"/>
          </w:rPr>
          <w:t xml:space="preserve">https://arxiv.org/abs/2508.14921</w:t>
        </w:r>
      </w:hyperlink>
      <w:r w:rsidDel="00000000" w:rsidR="00000000" w:rsidRPr="00000000">
        <w:rPr>
          <w:rtl w:val="0"/>
        </w:rPr>
      </w:r>
    </w:p>
    <w:p w:rsidR="00000000" w:rsidDel="00000000" w:rsidP="00000000" w:rsidRDefault="00000000" w:rsidRPr="00000000" w14:paraId="000000B7">
      <w:pP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Wamba, S. F., Gunasekaran, A., Akter, S., Ren, S. J., Dubey, R., &amp; Childe, S. J. (2022). Industry experiences of AI: Benefits and challenges in operations and supply chain management. </w:t>
      </w:r>
      <w:r w:rsidDel="00000000" w:rsidR="00000000" w:rsidRPr="00000000">
        <w:rPr>
          <w:rFonts w:ascii="Nunito Medium" w:cs="Nunito Medium" w:eastAsia="Nunito Medium" w:hAnsi="Nunito Medium"/>
          <w:i w:val="1"/>
          <w:iCs w:val="1"/>
          <w:rtl w:val="0"/>
        </w:rPr>
        <w:t xml:space="preserve">Production Planning &amp; Control, 33</w:t>
      </w:r>
      <w:r w:rsidDel="00000000" w:rsidR="00000000" w:rsidRPr="00000000">
        <w:rPr>
          <w:rFonts w:ascii="Nunito Medium" w:cs="Nunito Medium" w:eastAsia="Nunito Medium" w:hAnsi="Nunito Medium"/>
          <w:rtl w:val="0"/>
        </w:rPr>
        <w:t xml:space="preserve">(8), 659–676. </w:t>
      </w:r>
      <w:hyperlink r:id="rId30">
        <w:r w:rsidDel="00000000" w:rsidR="00000000" w:rsidRPr="00000000">
          <w:rPr>
            <w:rFonts w:ascii="Nunito Medium" w:cs="Nunito Medium" w:eastAsia="Nunito Medium" w:hAnsi="Nunito Medium"/>
            <w:u w:val="single"/>
            <w:rtl w:val="0"/>
          </w:rPr>
          <w:t xml:space="preserve">https://doi.org/10.1080/09537287.2021.1935486</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B8">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Saïd Business School. (n.d.). </w:t>
      </w:r>
      <w:r w:rsidDel="00000000" w:rsidR="00000000" w:rsidRPr="00000000">
        <w:rPr>
          <w:rFonts w:ascii="Nunito Medium" w:cs="Nunito Medium" w:eastAsia="Nunito Medium" w:hAnsi="Nunito Medium"/>
          <w:i w:val="1"/>
          <w:iCs w:val="1"/>
          <w:rtl w:val="0"/>
        </w:rPr>
        <w:t xml:space="preserve">AI Strategy and Leadership Programme</w:t>
      </w:r>
      <w:r w:rsidDel="00000000" w:rsidR="00000000" w:rsidRPr="00000000">
        <w:rPr>
          <w:rFonts w:ascii="Nunito Medium" w:cs="Nunito Medium" w:eastAsia="Nunito Medium" w:hAnsi="Nunito Medium"/>
          <w:rtl w:val="0"/>
        </w:rPr>
        <w:t xml:space="preserve">. University of Oxford. Retrieved August 31, 2025, from</w:t>
      </w:r>
      <w:hyperlink r:id="rId31">
        <w:r w:rsidDel="00000000" w:rsidR="00000000" w:rsidRPr="00000000">
          <w:rPr>
            <w:rFonts w:ascii="Nunito Medium" w:cs="Nunito Medium" w:eastAsia="Nunito Medium" w:hAnsi="Nunito Medium"/>
            <w:rtl w:val="0"/>
          </w:rPr>
          <w:t xml:space="preserve"> </w:t>
        </w:r>
      </w:hyperlink>
      <w:hyperlink r:id="rId32">
        <w:r w:rsidDel="00000000" w:rsidR="00000000" w:rsidRPr="00000000">
          <w:rPr>
            <w:rFonts w:ascii="Nunito Medium" w:cs="Nunito Medium" w:eastAsia="Nunito Medium" w:hAnsi="Nunito Medium"/>
            <w:u w:val="single"/>
            <w:rtl w:val="0"/>
          </w:rPr>
          <w:t xml:space="preserve">https://www.sbs.ox.ac.uk/programmes/executive-education/person-programmes/ai-strategy-and-leadership-programme</w:t>
        </w:r>
      </w:hyperlink>
      <w:r w:rsidDel="00000000" w:rsidR="00000000" w:rsidRPr="00000000">
        <w:rPr>
          <w:rtl w:val="0"/>
        </w:rPr>
      </w:r>
    </w:p>
    <w:p w:rsidR="00000000" w:rsidDel="00000000" w:rsidP="00000000" w:rsidRDefault="00000000" w:rsidRPr="00000000" w14:paraId="000000B9">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University of Oxford. (n.d.). </w:t>
      </w:r>
      <w:r w:rsidDel="00000000" w:rsidR="00000000" w:rsidRPr="00000000">
        <w:rPr>
          <w:rFonts w:ascii="Nunito Medium" w:cs="Nunito Medium" w:eastAsia="Nunito Medium" w:hAnsi="Nunito Medium"/>
          <w:i w:val="1"/>
          <w:iCs w:val="1"/>
          <w:rtl w:val="0"/>
        </w:rPr>
        <w:t xml:space="preserve">Autonomous Intelligent Machines and Systems</w:t>
      </w:r>
      <w:r w:rsidDel="00000000" w:rsidR="00000000" w:rsidRPr="00000000">
        <w:rPr>
          <w:rFonts w:ascii="Nunito Medium" w:cs="Nunito Medium" w:eastAsia="Nunito Medium" w:hAnsi="Nunito Medium"/>
          <w:rtl w:val="0"/>
        </w:rPr>
        <w:t xml:space="preserve">. Department of Engineering Science. Retrieved August 31, 2025, from</w:t>
      </w:r>
      <w:hyperlink r:id="rId33">
        <w:r w:rsidDel="00000000" w:rsidR="00000000" w:rsidRPr="00000000">
          <w:rPr>
            <w:rFonts w:ascii="Nunito Medium" w:cs="Nunito Medium" w:eastAsia="Nunito Medium" w:hAnsi="Nunito Medium"/>
            <w:rtl w:val="0"/>
          </w:rPr>
          <w:t xml:space="preserve"> </w:t>
        </w:r>
      </w:hyperlink>
      <w:hyperlink r:id="rId34">
        <w:r w:rsidDel="00000000" w:rsidR="00000000" w:rsidRPr="00000000">
          <w:rPr>
            <w:rFonts w:ascii="Nunito Medium" w:cs="Nunito Medium" w:eastAsia="Nunito Medium" w:hAnsi="Nunito Medium"/>
            <w:u w:val="single"/>
            <w:rtl w:val="0"/>
          </w:rPr>
          <w:t xml:space="preserve">https://www.ox.ac.uk/admissions/graduate/courses/autonomous-intelligent-machines-and-systems</w:t>
        </w:r>
      </w:hyperlink>
      <w:r w:rsidDel="00000000" w:rsidR="00000000" w:rsidRPr="00000000">
        <w:rPr>
          <w:rtl w:val="0"/>
        </w:rPr>
      </w:r>
    </w:p>
    <w:p w:rsidR="00000000" w:rsidDel="00000000" w:rsidP="00000000" w:rsidRDefault="00000000" w:rsidRPr="00000000" w14:paraId="000000BA">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University of Melbourne. (n.d.). </w:t>
      </w:r>
      <w:r w:rsidDel="00000000" w:rsidR="00000000" w:rsidRPr="00000000">
        <w:rPr>
          <w:rFonts w:ascii="Nunito Medium" w:cs="Nunito Medium" w:eastAsia="Nunito Medium" w:hAnsi="Nunito Medium"/>
          <w:i w:val="1"/>
          <w:iCs w:val="1"/>
          <w:rtl w:val="0"/>
        </w:rPr>
        <w:t xml:space="preserve">Machine learning in finance (FNCE30014)</w:t>
      </w:r>
      <w:r w:rsidDel="00000000" w:rsidR="00000000" w:rsidRPr="00000000">
        <w:rPr>
          <w:rFonts w:ascii="Nunito Medium" w:cs="Nunito Medium" w:eastAsia="Nunito Medium" w:hAnsi="Nunito Medium"/>
          <w:rtl w:val="0"/>
        </w:rPr>
        <w:t xml:space="preserve">. Handbook 2025. Retrieved August 31, 2025, from</w:t>
      </w:r>
      <w:hyperlink r:id="rId35">
        <w:r w:rsidDel="00000000" w:rsidR="00000000" w:rsidRPr="00000000">
          <w:rPr>
            <w:rFonts w:ascii="Nunito Medium" w:cs="Nunito Medium" w:eastAsia="Nunito Medium" w:hAnsi="Nunito Medium"/>
            <w:rtl w:val="0"/>
          </w:rPr>
          <w:t xml:space="preserve"> </w:t>
        </w:r>
      </w:hyperlink>
      <w:hyperlink r:id="rId36">
        <w:r w:rsidDel="00000000" w:rsidR="00000000" w:rsidRPr="00000000">
          <w:rPr>
            <w:rFonts w:ascii="Nunito Medium" w:cs="Nunito Medium" w:eastAsia="Nunito Medium" w:hAnsi="Nunito Medium"/>
            <w:u w:val="single"/>
            <w:rtl w:val="0"/>
          </w:rPr>
          <w:t xml:space="preserve">https://handbook.unimelb.edu.au/2025/subjects/fnce30014</w:t>
        </w:r>
      </w:hyperlink>
      <w:r w:rsidDel="00000000" w:rsidR="00000000" w:rsidRPr="00000000">
        <w:rPr>
          <w:rtl w:val="0"/>
        </w:rPr>
      </w:r>
    </w:p>
    <w:p w:rsidR="00000000" w:rsidDel="00000000" w:rsidP="00000000" w:rsidRDefault="00000000" w:rsidRPr="00000000" w14:paraId="000000BB">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University of Melbourne. (n.d.). </w:t>
      </w:r>
      <w:r w:rsidDel="00000000" w:rsidR="00000000" w:rsidRPr="00000000">
        <w:rPr>
          <w:rFonts w:ascii="Nunito Medium" w:cs="Nunito Medium" w:eastAsia="Nunito Medium" w:hAnsi="Nunito Medium"/>
          <w:i w:val="1"/>
          <w:iCs w:val="1"/>
          <w:rtl w:val="0"/>
        </w:rPr>
        <w:t xml:space="preserve">Sustainable technology</w:t>
      </w:r>
      <w:r w:rsidDel="00000000" w:rsidR="00000000" w:rsidRPr="00000000">
        <w:rPr>
          <w:rFonts w:ascii="Nunito Medium" w:cs="Nunito Medium" w:eastAsia="Nunito Medium" w:hAnsi="Nunito Medium"/>
          <w:rtl w:val="0"/>
        </w:rPr>
        <w:t xml:space="preserve">. Faculty of Science. Retrieved August 31, 2025, from</w:t>
      </w:r>
      <w:hyperlink r:id="rId37">
        <w:r w:rsidDel="00000000" w:rsidR="00000000" w:rsidRPr="00000000">
          <w:rPr>
            <w:rFonts w:ascii="Nunito Medium" w:cs="Nunito Medium" w:eastAsia="Nunito Medium" w:hAnsi="Nunito Medium"/>
            <w:rtl w:val="0"/>
          </w:rPr>
          <w:t xml:space="preserve"> </w:t>
        </w:r>
      </w:hyperlink>
      <w:hyperlink r:id="rId38">
        <w:r w:rsidDel="00000000" w:rsidR="00000000" w:rsidRPr="00000000">
          <w:rPr>
            <w:rFonts w:ascii="Nunito Medium" w:cs="Nunito Medium" w:eastAsia="Nunito Medium" w:hAnsi="Nunito Medium"/>
            <w:u w:val="single"/>
            <w:rtl w:val="0"/>
          </w:rPr>
          <w:t xml:space="preserve">https://science.unimelb.edu.au/research/healthy-planet/sustainable-technology</w:t>
        </w:r>
      </w:hyperlink>
      <w:r w:rsidDel="00000000" w:rsidR="00000000" w:rsidRPr="00000000">
        <w:rPr>
          <w:rtl w:val="0"/>
        </w:rPr>
      </w:r>
    </w:p>
    <w:p w:rsidR="00000000" w:rsidDel="00000000" w:rsidP="00000000" w:rsidRDefault="00000000" w:rsidRPr="00000000" w14:paraId="000000BC">
      <w:pPr>
        <w:spacing w:after="240" w:before="240" w:line="240" w:lineRule="auto"/>
        <w:rPr>
          <w:rFonts w:ascii="Nunito Medium" w:cs="Nunito Medium" w:eastAsia="Nunito Medium" w:hAnsi="Nunito Medium"/>
          <w:u w:val="single"/>
        </w:rPr>
      </w:pPr>
      <w:r w:rsidDel="00000000" w:rsidR="00000000" w:rsidRPr="00000000">
        <w:rPr>
          <w:rFonts w:ascii="Nunito Medium" w:cs="Nunito Medium" w:eastAsia="Nunito Medium" w:hAnsi="Nunito Medium"/>
          <w:rtl w:val="0"/>
        </w:rPr>
        <w:t xml:space="preserve">University of Auckland. (n.d.). </w:t>
      </w:r>
      <w:r w:rsidDel="00000000" w:rsidR="00000000" w:rsidRPr="00000000">
        <w:rPr>
          <w:rFonts w:ascii="Nunito Medium" w:cs="Nunito Medium" w:eastAsia="Nunito Medium" w:hAnsi="Nunito Medium"/>
          <w:i w:val="1"/>
          <w:iCs w:val="1"/>
          <w:rtl w:val="0"/>
        </w:rPr>
        <w:t xml:space="preserve">CIVIL 305 Construction Informatics</w:t>
      </w:r>
      <w:r w:rsidDel="00000000" w:rsidR="00000000" w:rsidRPr="00000000">
        <w:rPr>
          <w:rFonts w:ascii="Nunito Medium" w:cs="Nunito Medium" w:eastAsia="Nunito Medium" w:hAnsi="Nunito Medium"/>
          <w:rtl w:val="0"/>
        </w:rPr>
        <w:t xml:space="preserve">. Course Outlines. Retrieved August 31, 2025, from</w:t>
      </w:r>
      <w:hyperlink r:id="rId39">
        <w:r w:rsidDel="00000000" w:rsidR="00000000" w:rsidRPr="00000000">
          <w:rPr>
            <w:rFonts w:ascii="Nunito Medium" w:cs="Nunito Medium" w:eastAsia="Nunito Medium" w:hAnsi="Nunito Medium"/>
            <w:rtl w:val="0"/>
          </w:rPr>
          <w:t xml:space="preserve"> </w:t>
        </w:r>
      </w:hyperlink>
      <w:hyperlink r:id="rId40">
        <w:r w:rsidDel="00000000" w:rsidR="00000000" w:rsidRPr="00000000">
          <w:rPr>
            <w:rFonts w:ascii="Nunito Medium" w:cs="Nunito Medium" w:eastAsia="Nunito Medium" w:hAnsi="Nunito Medium"/>
            <w:u w:val="single"/>
            <w:rtl w:val="0"/>
          </w:rPr>
          <w:t xml:space="preserve">https://courseoutline.auckland.ac.nz/dco/course/CIVIL/305</w:t>
        </w:r>
      </w:hyperlink>
      <w:r w:rsidDel="00000000" w:rsidR="00000000" w:rsidRPr="00000000">
        <w:rPr>
          <w:rtl w:val="0"/>
        </w:rPr>
      </w:r>
    </w:p>
    <w:p w:rsidR="00000000" w:rsidDel="00000000" w:rsidP="00000000" w:rsidRDefault="00000000" w:rsidRPr="00000000" w14:paraId="000000BD">
      <w:pPr>
        <w:spacing w:after="240" w:before="240" w:line="240" w:lineRule="auto"/>
        <w:rPr>
          <w:rFonts w:ascii="Nunito Medium" w:cs="Nunito Medium" w:eastAsia="Nunito Medium" w:hAnsi="Nunito Medium"/>
          <w:color w:val="0a0a0a"/>
        </w:rPr>
      </w:pPr>
      <w:r w:rsidDel="00000000" w:rsidR="00000000" w:rsidRPr="00000000">
        <w:rPr>
          <w:rFonts w:ascii="Nunito Medium" w:cs="Nunito Medium" w:eastAsia="Nunito Medium" w:hAnsi="Nunito Medium"/>
          <w:rtl w:val="0"/>
        </w:rPr>
        <w:t xml:space="preserve">University of Auckland. (n.d.). </w:t>
      </w:r>
      <w:r w:rsidDel="00000000" w:rsidR="00000000" w:rsidRPr="00000000">
        <w:rPr>
          <w:rFonts w:ascii="Nunito Medium" w:cs="Nunito Medium" w:eastAsia="Nunito Medium" w:hAnsi="Nunito Medium"/>
          <w:i w:val="1"/>
          <w:iCs w:val="1"/>
          <w:rtl w:val="0"/>
        </w:rPr>
        <w:t xml:space="preserve">Construction Informatics</w:t>
      </w:r>
      <w:r w:rsidDel="00000000" w:rsidR="00000000" w:rsidRPr="00000000">
        <w:rPr>
          <w:rFonts w:ascii="Nunito Medium" w:cs="Nunito Medium" w:eastAsia="Nunito Medium" w:hAnsi="Nunito Medium"/>
          <w:rtl w:val="0"/>
        </w:rPr>
        <w:t xml:space="preserve">. Yang Zou. Retrieved August 31, 2025, from</w:t>
      </w:r>
      <w:hyperlink r:id="rId41">
        <w:r w:rsidDel="00000000" w:rsidR="00000000" w:rsidRPr="00000000">
          <w:rPr>
            <w:rFonts w:ascii="Nunito Medium" w:cs="Nunito Medium" w:eastAsia="Nunito Medium" w:hAnsi="Nunito Medium"/>
            <w:rtl w:val="0"/>
          </w:rPr>
          <w:t xml:space="preserve"> </w:t>
        </w:r>
      </w:hyperlink>
      <w:hyperlink r:id="rId42">
        <w:r w:rsidDel="00000000" w:rsidR="00000000" w:rsidRPr="00000000">
          <w:rPr>
            <w:rFonts w:ascii="Nunito Medium" w:cs="Nunito Medium" w:eastAsia="Nunito Medium" w:hAnsi="Nunito Medium"/>
            <w:u w:val="single"/>
            <w:rtl w:val="0"/>
          </w:rPr>
          <w:t xml:space="preserve">https://www.yangzou.org/teaching/construction-informatics/</w:t>
        </w:r>
      </w:hyperlink>
      <w:r w:rsidDel="00000000" w:rsidR="00000000" w:rsidRPr="00000000">
        <w:rPr>
          <w:rtl w:val="0"/>
        </w:rPr>
      </w:r>
    </w:p>
    <w:p w:rsidR="00000000" w:rsidDel="00000000" w:rsidP="00000000" w:rsidRDefault="00000000" w:rsidRPr="00000000" w14:paraId="000000BE">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MIT Sloan School of Management. (n.d.). </w:t>
      </w:r>
      <w:r w:rsidDel="00000000" w:rsidR="00000000" w:rsidRPr="00000000">
        <w:rPr>
          <w:rFonts w:ascii="Nunito Medium" w:cs="Nunito Medium" w:eastAsia="Nunito Medium" w:hAnsi="Nunito Medium"/>
          <w:i w:val="1"/>
          <w:iCs w:val="1"/>
          <w:rtl w:val="0"/>
        </w:rPr>
        <w:t xml:space="preserve">Master of Business Analytics (MBAn) Curriculum 2025-2026</w:t>
      </w:r>
      <w:r w:rsidDel="00000000" w:rsidR="00000000" w:rsidRPr="00000000">
        <w:rPr>
          <w:rFonts w:ascii="Nunito Medium" w:cs="Nunito Medium" w:eastAsia="Nunito Medium" w:hAnsi="Nunito Medium"/>
          <w:rtl w:val="0"/>
        </w:rPr>
        <w:t xml:space="preserve">. MIT Sloan. Retrieved February 11, 2026, from </w:t>
      </w:r>
      <w:hyperlink r:id="rId43">
        <w:r w:rsidDel="00000000" w:rsidR="00000000" w:rsidRPr="00000000">
          <w:rPr>
            <w:rFonts w:ascii="Nunito Medium" w:cs="Nunito Medium" w:eastAsia="Nunito Medium" w:hAnsi="Nunito Medium"/>
            <w:color w:val="1155cc"/>
            <w:u w:val="single"/>
            <w:rtl w:val="0"/>
          </w:rPr>
          <w:t xml:space="preserve">https://mitsloan.mit.edu/master-of-business-analytics/explore-program/mban-curriculum</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BF">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MIT Professional Education. (n.d.). </w:t>
      </w:r>
      <w:r w:rsidDel="00000000" w:rsidR="00000000" w:rsidRPr="00000000">
        <w:rPr>
          <w:rFonts w:ascii="Nunito Medium" w:cs="Nunito Medium" w:eastAsia="Nunito Medium" w:hAnsi="Nunito Medium"/>
          <w:i w:val="1"/>
          <w:iCs w:val="1"/>
          <w:rtl w:val="0"/>
        </w:rPr>
        <w:t xml:space="preserve">AI for Engineers: Design and Innovation. </w:t>
      </w:r>
      <w:r w:rsidDel="00000000" w:rsidR="00000000" w:rsidRPr="00000000">
        <w:rPr>
          <w:rFonts w:ascii="Nunito Medium" w:cs="Nunito Medium" w:eastAsia="Nunito Medium" w:hAnsi="Nunito Medium"/>
          <w:rtl w:val="0"/>
        </w:rPr>
        <w:t xml:space="preserve">MIT School of Engineering. Retrieved February 11, 2026, from</w:t>
      </w:r>
      <w:r w:rsidDel="00000000" w:rsidR="00000000" w:rsidRPr="00000000">
        <w:rPr>
          <w:rFonts w:ascii="Nunito Medium" w:cs="Nunito Medium" w:eastAsia="Nunito Medium" w:hAnsi="Nunito Medium"/>
          <w:color w:val="1155cc"/>
          <w:u w:val="single"/>
          <w:rtl w:val="0"/>
        </w:rPr>
        <w:t xml:space="preserve"> </w:t>
      </w:r>
      <w:hyperlink r:id="rId44">
        <w:r w:rsidDel="00000000" w:rsidR="00000000" w:rsidRPr="00000000">
          <w:rPr>
            <w:rFonts w:ascii="Nunito Medium" w:cs="Nunito Medium" w:eastAsia="Nunito Medium" w:hAnsi="Nunito Medium"/>
            <w:color w:val="1155cc"/>
            <w:u w:val="single"/>
            <w:rtl w:val="0"/>
          </w:rPr>
          <w:t xml:space="preserve">https://professional.mit.edu/course-catalog/ai-engineer</w:t>
        </w:r>
      </w:hyperlink>
      <w:r w:rsidDel="00000000" w:rsidR="00000000" w:rsidRPr="00000000">
        <w:rPr>
          <w:rFonts w:ascii="Nunito Medium" w:cs="Nunito Medium" w:eastAsia="Nunito Medium" w:hAnsi="Nunito Medium"/>
          <w:color w:val="1155cc"/>
          <w:u w:val="single"/>
          <w:rtl w:val="0"/>
        </w:rPr>
        <w:t xml:space="preserve">s   </w:t>
      </w:r>
      <w:r w:rsidDel="00000000" w:rsidR="00000000" w:rsidRPr="00000000">
        <w:rPr>
          <w:rtl w:val="0"/>
        </w:rPr>
      </w:r>
    </w:p>
    <w:p w:rsidR="00000000" w:rsidDel="00000000" w:rsidP="00000000" w:rsidRDefault="00000000" w:rsidRPr="00000000" w14:paraId="000000C0">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NUS Business School. (n.d.). </w:t>
      </w:r>
      <w:r w:rsidDel="00000000" w:rsidR="00000000" w:rsidRPr="00000000">
        <w:rPr>
          <w:rFonts w:ascii="Nunito Medium" w:cs="Nunito Medium" w:eastAsia="Nunito Medium" w:hAnsi="Nunito Medium"/>
          <w:i w:val="1"/>
          <w:iCs w:val="1"/>
          <w:rtl w:val="0"/>
        </w:rPr>
        <w:t xml:space="preserve">AI for Leaders: Leveraging Data Analytics for Business</w:t>
      </w:r>
      <w:r w:rsidDel="00000000" w:rsidR="00000000" w:rsidRPr="00000000">
        <w:rPr>
          <w:rFonts w:ascii="Nunito Medium" w:cs="Nunito Medium" w:eastAsia="Nunito Medium" w:hAnsi="Nunito Medium"/>
          <w:rtl w:val="0"/>
        </w:rPr>
        <w:t xml:space="preserve">. Executive Education. Retrieved February 11, 2026, from </w:t>
      </w:r>
      <w:hyperlink r:id="rId45">
        <w:r w:rsidDel="00000000" w:rsidR="00000000" w:rsidRPr="00000000">
          <w:rPr>
            <w:rFonts w:ascii="Nunito Medium" w:cs="Nunito Medium" w:eastAsia="Nunito Medium" w:hAnsi="Nunito Medium"/>
            <w:color w:val="1155cc"/>
            <w:u w:val="single"/>
            <w:rtl w:val="0"/>
          </w:rPr>
          <w:t xml:space="preserve">https://executive-education.nus.edu.sg/programmes/ai-for-leaders-leveraging-data-analytics-for-business/</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C1">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NUS College of Design and Engineering. (n.d.). </w:t>
      </w:r>
      <w:r w:rsidDel="00000000" w:rsidR="00000000" w:rsidRPr="00000000">
        <w:rPr>
          <w:rFonts w:ascii="Nunito Medium" w:cs="Nunito Medium" w:eastAsia="Nunito Medium" w:hAnsi="Nunito Medium"/>
          <w:i w:val="1"/>
          <w:iCs w:val="1"/>
          <w:rtl w:val="0"/>
        </w:rPr>
        <w:t xml:space="preserve">Research Impact: AI-Driven Sustainable Tropical Data Centres (STDCT 2.0</w:t>
      </w:r>
      <w:r w:rsidDel="00000000" w:rsidR="00000000" w:rsidRPr="00000000">
        <w:rPr>
          <w:rFonts w:ascii="Nunito Medium" w:cs="Nunito Medium" w:eastAsia="Nunito Medium" w:hAnsi="Nunito Medium"/>
          <w:rtl w:val="0"/>
        </w:rPr>
        <w:t xml:space="preserve">). CDE News. Retrieved February 11, 2026, from </w:t>
      </w:r>
      <w:hyperlink r:id="rId46">
        <w:r w:rsidDel="00000000" w:rsidR="00000000" w:rsidRPr="00000000">
          <w:rPr>
            <w:rFonts w:ascii="Nunito Medium" w:cs="Nunito Medium" w:eastAsia="Nunito Medium" w:hAnsi="Nunito Medium"/>
            <w:color w:val="1155cc"/>
            <w:u w:val="single"/>
            <w:rtl w:val="0"/>
          </w:rPr>
          <w:t xml:space="preserve">https://cde.nus.edu.sg/a-new-current-of-change/</w:t>
        </w:r>
      </w:hyperlink>
      <w:r w:rsidDel="00000000" w:rsidR="00000000" w:rsidRPr="00000000">
        <w:rPr>
          <w:rFonts w:ascii="Nunito Medium" w:cs="Nunito Medium" w:eastAsia="Nunito Medium" w:hAnsi="Nunito Medium"/>
          <w:color w:val="1155cc"/>
          <w:u w:val="single"/>
          <w:rtl w:val="0"/>
        </w:rPr>
        <w:t xml:space="preserve"> </w:t>
      </w:r>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C2">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Stanford Graduate School of Business. (n.d.). </w:t>
      </w:r>
      <w:r w:rsidDel="00000000" w:rsidR="00000000" w:rsidRPr="00000000">
        <w:rPr>
          <w:rFonts w:ascii="Nunito Medium" w:cs="Nunito Medium" w:eastAsia="Nunito Medium" w:hAnsi="Nunito Medium"/>
          <w:i w:val="1"/>
          <w:iCs w:val="1"/>
          <w:rtl w:val="0"/>
        </w:rPr>
        <w:t xml:space="preserve">Case Studies: Digital Transformation and AI Strategy. </w:t>
      </w:r>
      <w:r w:rsidDel="00000000" w:rsidR="00000000" w:rsidRPr="00000000">
        <w:rPr>
          <w:rFonts w:ascii="Nunito Medium" w:cs="Nunito Medium" w:eastAsia="Nunito Medium" w:hAnsi="Nunito Medium"/>
          <w:rtl w:val="0"/>
        </w:rPr>
        <w:t xml:space="preserve">Faculty &amp; Research. Retrieved February 11, 2026, from </w:t>
      </w:r>
      <w:hyperlink r:id="rId47">
        <w:r w:rsidDel="00000000" w:rsidR="00000000" w:rsidRPr="00000000">
          <w:rPr>
            <w:rFonts w:ascii="Nunito Medium" w:cs="Nunito Medium" w:eastAsia="Nunito Medium" w:hAnsi="Nunito Medium"/>
            <w:color w:val="1155cc"/>
            <w:u w:val="single"/>
            <w:rtl w:val="0"/>
          </w:rPr>
          <w:t xml:space="preserve">https://www.gsb.stanford.edu/faculty-research/case-studies</w:t>
        </w:r>
      </w:hyperlink>
      <w:r w:rsidDel="00000000" w:rsidR="00000000" w:rsidRPr="00000000">
        <w:rPr>
          <w:rFonts w:ascii="Nunito Medium" w:cs="Nunito Medium" w:eastAsia="Nunito Medium" w:hAnsi="Nunito Medium"/>
          <w:rtl w:val="0"/>
        </w:rPr>
        <w:t xml:space="preserve"> </w:t>
      </w:r>
    </w:p>
    <w:p w:rsidR="00000000" w:rsidDel="00000000" w:rsidP="00000000" w:rsidRDefault="00000000" w:rsidRPr="00000000" w14:paraId="000000C3">
      <w:pPr>
        <w:shd w:fill="ffffff" w:val="clear"/>
        <w:spacing w:after="240" w:before="240" w:line="240" w:lineRule="auto"/>
        <w:rPr>
          <w:rFonts w:ascii="Nunito Medium" w:cs="Nunito Medium" w:eastAsia="Nunito Medium" w:hAnsi="Nunito Medium"/>
        </w:rPr>
      </w:pPr>
      <w:r w:rsidDel="00000000" w:rsidR="00000000" w:rsidRPr="00000000">
        <w:rPr>
          <w:rFonts w:ascii="Nunito Medium" w:cs="Nunito Medium" w:eastAsia="Nunito Medium" w:hAnsi="Nunito Medium"/>
          <w:rtl w:val="0"/>
        </w:rPr>
        <w:t xml:space="preserve">Stanford School of Engineering. (n.d.). </w:t>
      </w:r>
      <w:r w:rsidDel="00000000" w:rsidR="00000000" w:rsidRPr="00000000">
        <w:rPr>
          <w:rFonts w:ascii="Nunito Medium" w:cs="Nunito Medium" w:eastAsia="Nunito Medium" w:hAnsi="Nunito Medium"/>
          <w:i w:val="1"/>
          <w:iCs w:val="1"/>
          <w:rtl w:val="0"/>
        </w:rPr>
        <w:t xml:space="preserve">Human-Centered Artificial Intelligence in Engineering Design</w:t>
      </w:r>
      <w:r w:rsidDel="00000000" w:rsidR="00000000" w:rsidRPr="00000000">
        <w:rPr>
          <w:rFonts w:ascii="Nunito Medium" w:cs="Nunito Medium" w:eastAsia="Nunito Medium" w:hAnsi="Nunito Medium"/>
          <w:rtl w:val="0"/>
        </w:rPr>
        <w:t xml:space="preserve">. Stanford University Course Catalog. Retrieved February 11, 2026, from exploredegrees.stanford.edu </w:t>
      </w:r>
    </w:p>
    <w:sectPr>
      <w:footerReference r:id="rId48" w:type="default"/>
      <w:pgSz w:h="20013" w:w="14173" w:orient="portrait"/>
      <w:pgMar w:bottom="1133.8582677165355" w:top="1133.8582677165355" w:left="1332.283464566929"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unito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uni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unito Medium">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0a0a0a"/>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Arial" w:cs="Arial" w:eastAsia="Arial" w:hAnsi="Arial"/>
        <w:color w:val="0a0a0a"/>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courseoutline.auckland.ac.nz/dco/course/CIVIL/305?utm_source=chatgpt.com" TargetMode="External"/><Relationship Id="rId20" Type="http://schemas.openxmlformats.org/officeDocument/2006/relationships/hyperlink" Target="https://doi.org/10.1080/22054952.2025.2467500" TargetMode="External"/><Relationship Id="rId42" Type="http://schemas.openxmlformats.org/officeDocument/2006/relationships/hyperlink" Target="https://www.yangzou.org/teaching/construction-informatics/" TargetMode="External"/><Relationship Id="rId41" Type="http://schemas.openxmlformats.org/officeDocument/2006/relationships/hyperlink" Target="https://www.yangzou.org/teaching/construction-informatics/?utm_source=chatgpt.com" TargetMode="External"/><Relationship Id="rId22" Type="http://schemas.openxmlformats.org/officeDocument/2006/relationships/hyperlink" Target="https://arxiv.org/abs/2505.09208?utm_source=chatgpt.com" TargetMode="External"/><Relationship Id="rId44" Type="http://schemas.openxmlformats.org/officeDocument/2006/relationships/hyperlink" Target="https://professional.mit.edu/course-catalog/ai-engineers" TargetMode="External"/><Relationship Id="rId21" Type="http://schemas.openxmlformats.org/officeDocument/2006/relationships/hyperlink" Target="https://doi.org/10.1007/s11423-023-10345-x" TargetMode="External"/><Relationship Id="rId43" Type="http://schemas.openxmlformats.org/officeDocument/2006/relationships/hyperlink" Target="https://mitsloan.mit.edu/master-of-business-analytics/explore-program/mban-curriculum" TargetMode="External"/><Relationship Id="rId24" Type="http://schemas.openxmlformats.org/officeDocument/2006/relationships/hyperlink" Target="https://doi.org/10.15678/EBER.2023.110207" TargetMode="External"/><Relationship Id="rId46" Type="http://schemas.openxmlformats.org/officeDocument/2006/relationships/hyperlink" Target="https://cde.nus.edu.sg/a-new-current-of-change/" TargetMode="External"/><Relationship Id="rId23" Type="http://schemas.openxmlformats.org/officeDocument/2006/relationships/hyperlink" Target="https://arxiv.org/abs/2505.09208?utm_source=chatgpt.com" TargetMode="External"/><Relationship Id="rId45" Type="http://schemas.openxmlformats.org/officeDocument/2006/relationships/hyperlink" Target="https://executive-education.nus.edu.sg/programmes/ai-for-leaders-leveraging-data-analytics-for-busines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ournalwjarr.com/sites/default/files/fulltext_pdf/WJARR-2025-0253.pdf" TargetMode="External"/><Relationship Id="rId26" Type="http://schemas.openxmlformats.org/officeDocument/2006/relationships/hyperlink" Target="https://arxiv.org/abs/2410.12795?utm_source=chatgpt.com" TargetMode="External"/><Relationship Id="rId48" Type="http://schemas.openxmlformats.org/officeDocument/2006/relationships/footer" Target="footer1.xml"/><Relationship Id="rId25" Type="http://schemas.openxmlformats.org/officeDocument/2006/relationships/hyperlink" Target="https://doi.org/10.1016/j.procs.2019.01.123" TargetMode="External"/><Relationship Id="rId47" Type="http://schemas.openxmlformats.org/officeDocument/2006/relationships/hyperlink" Target="https://www.gsb.stanford.edu/faculty-research/case-studies" TargetMode="External"/><Relationship Id="rId28" Type="http://schemas.openxmlformats.org/officeDocument/2006/relationships/hyperlink" Target="https://arxiv.org/abs/2508.14921?utm_source=chatgpt.com" TargetMode="External"/><Relationship Id="rId27" Type="http://schemas.openxmlformats.org/officeDocument/2006/relationships/hyperlink" Target="https://arxiv.org/abs/2410.12795?utm_source=chatgpt.co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arxiv.org/abs/2508.14921?utm_source=chatgpt.com" TargetMode="External"/><Relationship Id="rId7" Type="http://schemas.openxmlformats.org/officeDocument/2006/relationships/hyperlink" Target="https://globalfocusmagazine.com/revolutionising-business-education-why-ai-integration-is-no-longer-optional/" TargetMode="External"/><Relationship Id="rId8" Type="http://schemas.openxmlformats.org/officeDocument/2006/relationships/hyperlink" Target="https://digitaltwinproject.eu/the-role-of-digital-twin-labs-in-modern-vocational-training-a-glimpse-into-the-future/" TargetMode="External"/><Relationship Id="rId31" Type="http://schemas.openxmlformats.org/officeDocument/2006/relationships/hyperlink" Target="https://www.sbs.ox.ac.uk/programmes/executive-education/person-programmes/ai-strategy-and-leadership-programme?utm_source=chatgpt.com" TargetMode="External"/><Relationship Id="rId30" Type="http://schemas.openxmlformats.org/officeDocument/2006/relationships/hyperlink" Target="https://doi.org/10.1080/09537287.2021.1935486" TargetMode="External"/><Relationship Id="rId11" Type="http://schemas.openxmlformats.org/officeDocument/2006/relationships/hyperlink" Target="https://www.gmac.com/market-intelligence-and-research/research-library/curriculum-insight/mit-sloan-ai-in-business-education" TargetMode="External"/><Relationship Id="rId33" Type="http://schemas.openxmlformats.org/officeDocument/2006/relationships/hyperlink" Target="https://www.ox.ac.uk/admissions/graduate/courses/autonomous-intelligent-machines-and-systems?utm_source=chatgpt.com" TargetMode="External"/><Relationship Id="rId10" Type="http://schemas.openxmlformats.org/officeDocument/2006/relationships/hyperlink" Target="https://notegpt.io/paragraph-rewriter" TargetMode="External"/><Relationship Id="rId32" Type="http://schemas.openxmlformats.org/officeDocument/2006/relationships/hyperlink" Target="https://www.sbs.ox.ac.uk/programmes/executive-education/person-programmes/ai-strategy-and-leadership-programme?utm_source=chatgpt.com" TargetMode="External"/><Relationship Id="rId13" Type="http://schemas.openxmlformats.org/officeDocument/2006/relationships/hyperlink" Target="https://kadence.com/knowledge/how-ai-is-reshaping-higher-education-in-singapore/" TargetMode="External"/><Relationship Id="rId35" Type="http://schemas.openxmlformats.org/officeDocument/2006/relationships/hyperlink" Target="https://handbook.unimelb.edu.au/2025/subjects/fnce30014?utm_source=chatgpt.com" TargetMode="External"/><Relationship Id="rId12" Type="http://schemas.openxmlformats.org/officeDocument/2006/relationships/hyperlink" Target="https://dspace.mit.edu/bitstream/handle/1721.1/118492/1055658350-MIT.pdf?sequence=1" TargetMode="External"/><Relationship Id="rId34" Type="http://schemas.openxmlformats.org/officeDocument/2006/relationships/hyperlink" Target="https://www.ox.ac.uk/admissions/graduate/courses/autonomous-intelligent-machines-and-systems?utm_source=chatgpt.com" TargetMode="External"/><Relationship Id="rId15" Type="http://schemas.openxmlformats.org/officeDocument/2006/relationships/hyperlink" Target="https://kogod.american.edu/news/stanford-study-underscores-kogods-approach-to-ai-in-education-lessons-from-todays-job-market" TargetMode="External"/><Relationship Id="rId37" Type="http://schemas.openxmlformats.org/officeDocument/2006/relationships/hyperlink" Target="https://science.unimelb.edu.au/research/healthy-planet/sustainable-technology?utm_source=chatgpt.com" TargetMode="External"/><Relationship Id="rId14" Type="http://schemas.openxmlformats.org/officeDocument/2006/relationships/hyperlink" Target="https://cde.nus.edu.sg/" TargetMode="External"/><Relationship Id="rId36" Type="http://schemas.openxmlformats.org/officeDocument/2006/relationships/hyperlink" Target="https://handbook.unimelb.edu.au/2025/subjects/fnce30014?utm_source=chatgpt.com" TargetMode="External"/><Relationship Id="rId17" Type="http://schemas.openxmlformats.org/officeDocument/2006/relationships/hyperlink" Target="https://doi.org/10.3389/feduc.2025.1683909" TargetMode="External"/><Relationship Id="rId39" Type="http://schemas.openxmlformats.org/officeDocument/2006/relationships/hyperlink" Target="https://courseoutline.auckland.ac.nz/dco/course/CIVIL/305?utm_source=chatgpt.com" TargetMode="External"/><Relationship Id="rId16" Type="http://schemas.openxmlformats.org/officeDocument/2006/relationships/hyperlink" Target="https://news.stanford.edu/stories/2025/12/gsb-school-engineering-collaboration-century-innovation" TargetMode="External"/><Relationship Id="rId38" Type="http://schemas.openxmlformats.org/officeDocument/2006/relationships/hyperlink" Target="https://science.unimelb.edu.au/research/healthy-planet/sustainable-technology?utm_source=chatgpt.com" TargetMode="External"/><Relationship Id="rId19" Type="http://schemas.openxmlformats.org/officeDocument/2006/relationships/hyperlink" Target="https://doi.org/10.1016/j.ijme.2025.101287" TargetMode="External"/><Relationship Id="rId18" Type="http://schemas.openxmlformats.org/officeDocument/2006/relationships/hyperlink" Target="https://doi.org/10.3389/feduc.2025.153024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SemiBold-regular.ttf"/><Relationship Id="rId2" Type="http://schemas.openxmlformats.org/officeDocument/2006/relationships/font" Target="fonts/NunitoSemiBold-bold.ttf"/><Relationship Id="rId3" Type="http://schemas.openxmlformats.org/officeDocument/2006/relationships/font" Target="fonts/NunitoSemiBold-italic.ttf"/><Relationship Id="rId4" Type="http://schemas.openxmlformats.org/officeDocument/2006/relationships/font" Target="fonts/NunitoSemiBold-boldItalic.ttf"/><Relationship Id="rId11" Type="http://schemas.openxmlformats.org/officeDocument/2006/relationships/font" Target="fonts/NunitoMedium-italic.ttf"/><Relationship Id="rId10" Type="http://schemas.openxmlformats.org/officeDocument/2006/relationships/font" Target="fonts/NunitoMedium-bold.ttf"/><Relationship Id="rId12" Type="http://schemas.openxmlformats.org/officeDocument/2006/relationships/font" Target="fonts/NunitoMedium-boldItalic.ttf"/><Relationship Id="rId9" Type="http://schemas.openxmlformats.org/officeDocument/2006/relationships/font" Target="fonts/NunitoMedium-regular.ttf"/><Relationship Id="rId5" Type="http://schemas.openxmlformats.org/officeDocument/2006/relationships/font" Target="fonts/Nunito-regular.ttf"/><Relationship Id="rId6" Type="http://schemas.openxmlformats.org/officeDocument/2006/relationships/font" Target="fonts/Nunito-bold.ttf"/><Relationship Id="rId7" Type="http://schemas.openxmlformats.org/officeDocument/2006/relationships/font" Target="fonts/Nunito-italic.ttf"/><Relationship Id="rId8"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f4Hv6dkLEclUecdt5hSZ8D6jg==">CgMxLjAyDmgubXQxc28wbmJ4cnA2OAByITFIYVJNUFpudm90WWNSbXB5am14Qmh0UlR0TFNGYUpZdQ==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