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68679" w14:textId="77777777" w:rsidR="00985550" w:rsidRPr="007132CF" w:rsidRDefault="00985550" w:rsidP="00985550">
      <w:pPr>
        <w:spacing w:after="0"/>
        <w:jc w:val="center"/>
        <w:rPr>
          <w:rFonts w:ascii="Arial" w:hAnsi="Arial" w:cs="Arial"/>
          <w:b/>
          <w:bCs/>
          <w:sz w:val="44"/>
          <w:szCs w:val="44"/>
          <w:lang w:val="en-GB"/>
        </w:rPr>
      </w:pPr>
    </w:p>
    <w:p w14:paraId="4BC97BFE" w14:textId="77777777" w:rsidR="00985550" w:rsidRPr="007132CF" w:rsidRDefault="00985550" w:rsidP="00985550">
      <w:pPr>
        <w:spacing w:after="0"/>
        <w:jc w:val="center"/>
        <w:rPr>
          <w:rFonts w:ascii="Arial" w:hAnsi="Arial" w:cs="Arial"/>
          <w:b/>
          <w:bCs/>
          <w:sz w:val="44"/>
          <w:szCs w:val="44"/>
          <w:lang w:val="en-GB"/>
        </w:rPr>
      </w:pPr>
    </w:p>
    <w:p w14:paraId="1454DC4B" w14:textId="77777777" w:rsidR="00985550" w:rsidRPr="007132CF" w:rsidRDefault="00985550" w:rsidP="00985550">
      <w:pPr>
        <w:spacing w:after="0"/>
        <w:jc w:val="center"/>
        <w:rPr>
          <w:rFonts w:ascii="Arial" w:hAnsi="Arial" w:cs="Arial"/>
          <w:b/>
          <w:bCs/>
          <w:sz w:val="44"/>
          <w:szCs w:val="44"/>
          <w:lang w:val="en-GB"/>
        </w:rPr>
      </w:pPr>
    </w:p>
    <w:p w14:paraId="542D66B0" w14:textId="0BA6AD59" w:rsidR="00985550" w:rsidRPr="007132CF" w:rsidRDefault="00985550" w:rsidP="00985550">
      <w:pPr>
        <w:spacing w:after="0"/>
        <w:jc w:val="center"/>
        <w:rPr>
          <w:rFonts w:ascii="Arial" w:hAnsi="Arial" w:cs="Arial"/>
          <w:b/>
          <w:bCs/>
          <w:sz w:val="44"/>
          <w:szCs w:val="44"/>
          <w:lang w:val="en-GB"/>
        </w:rPr>
      </w:pPr>
      <w:r w:rsidRPr="007132CF">
        <w:rPr>
          <w:rFonts w:ascii="Arial" w:hAnsi="Arial" w:cs="Arial"/>
          <w:b/>
          <w:bCs/>
          <w:noProof/>
          <w:sz w:val="44"/>
          <w:szCs w:val="44"/>
          <w:lang w:val="en-GB"/>
        </w:rPr>
        <w:drawing>
          <wp:inline distT="0" distB="0" distL="0" distR="0" wp14:anchorId="3D9A7131" wp14:editId="1009D903">
            <wp:extent cx="3032798" cy="1266825"/>
            <wp:effectExtent l="0" t="0" r="0" b="0"/>
            <wp:docPr id="28979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792458" name="Picture 289792458"/>
                    <pic:cNvPicPr/>
                  </pic:nvPicPr>
                  <pic:blipFill>
                    <a:blip r:embed="rId8"/>
                    <a:stretch>
                      <a:fillRect/>
                    </a:stretch>
                  </pic:blipFill>
                  <pic:spPr>
                    <a:xfrm>
                      <a:off x="0" y="0"/>
                      <a:ext cx="3054487" cy="1275885"/>
                    </a:xfrm>
                    <a:prstGeom prst="rect">
                      <a:avLst/>
                    </a:prstGeom>
                  </pic:spPr>
                </pic:pic>
              </a:graphicData>
            </a:graphic>
          </wp:inline>
        </w:drawing>
      </w:r>
    </w:p>
    <w:p w14:paraId="001E571E" w14:textId="77777777" w:rsidR="00985550" w:rsidRPr="007132CF" w:rsidRDefault="00985550" w:rsidP="00985550">
      <w:pPr>
        <w:spacing w:after="0"/>
        <w:jc w:val="center"/>
        <w:rPr>
          <w:rFonts w:ascii="Arial" w:hAnsi="Arial" w:cs="Arial"/>
          <w:b/>
          <w:bCs/>
          <w:sz w:val="44"/>
          <w:szCs w:val="44"/>
          <w:lang w:val="en-GB"/>
        </w:rPr>
      </w:pPr>
    </w:p>
    <w:p w14:paraId="24578A0C" w14:textId="6CC9430E" w:rsidR="00B81C30" w:rsidRPr="00ED3371" w:rsidRDefault="00B81C30" w:rsidP="00985550">
      <w:pPr>
        <w:spacing w:after="0"/>
        <w:jc w:val="center"/>
        <w:rPr>
          <w:rFonts w:ascii="Arial" w:hAnsi="Arial" w:cs="Arial"/>
          <w:b/>
          <w:bCs/>
          <w:sz w:val="40"/>
          <w:szCs w:val="40"/>
          <w:lang w:val="en-GB"/>
        </w:rPr>
      </w:pPr>
      <w:r w:rsidRPr="00ED3371">
        <w:rPr>
          <w:rFonts w:ascii="Arial" w:hAnsi="Arial" w:cs="Arial"/>
          <w:b/>
          <w:bCs/>
          <w:sz w:val="40"/>
          <w:szCs w:val="40"/>
          <w:lang w:val="en-GB"/>
        </w:rPr>
        <w:t>BA Developing Leadership and Management</w:t>
      </w:r>
    </w:p>
    <w:p w14:paraId="4D57AEB9" w14:textId="77777777" w:rsidR="00B81C30" w:rsidRPr="00ED3371" w:rsidRDefault="00B81C30" w:rsidP="00985550">
      <w:pPr>
        <w:spacing w:after="0"/>
        <w:jc w:val="center"/>
        <w:rPr>
          <w:rFonts w:ascii="Arial" w:hAnsi="Arial" w:cs="Arial"/>
          <w:b/>
          <w:bCs/>
          <w:sz w:val="40"/>
          <w:szCs w:val="40"/>
          <w:lang w:val="en-GB"/>
        </w:rPr>
      </w:pPr>
      <w:r w:rsidRPr="00ED3371">
        <w:rPr>
          <w:rFonts w:ascii="Arial" w:hAnsi="Arial" w:cs="Arial"/>
          <w:b/>
          <w:bCs/>
          <w:sz w:val="40"/>
          <w:szCs w:val="40"/>
          <w:lang w:val="en-GB"/>
        </w:rPr>
        <w:t>Module: Managing Projects in the Organisation (BMSW5009)</w:t>
      </w:r>
    </w:p>
    <w:p w14:paraId="37D6CA2C" w14:textId="77777777" w:rsidR="00B81C30" w:rsidRPr="00ED3371" w:rsidRDefault="00B81C30" w:rsidP="00985550">
      <w:pPr>
        <w:spacing w:after="0"/>
        <w:jc w:val="center"/>
        <w:rPr>
          <w:rFonts w:ascii="Arial" w:hAnsi="Arial" w:cs="Arial"/>
          <w:b/>
          <w:bCs/>
          <w:sz w:val="40"/>
          <w:szCs w:val="40"/>
          <w:lang w:val="en-GB"/>
        </w:rPr>
      </w:pPr>
      <w:r w:rsidRPr="00ED3371">
        <w:rPr>
          <w:rFonts w:ascii="Arial" w:hAnsi="Arial" w:cs="Arial"/>
          <w:b/>
          <w:bCs/>
          <w:sz w:val="40"/>
          <w:szCs w:val="40"/>
          <w:lang w:val="en-GB"/>
        </w:rPr>
        <w:t>Lecturer: Lan Zhang</w:t>
      </w:r>
    </w:p>
    <w:p w14:paraId="61715170" w14:textId="0E8AAA0D" w:rsidR="00B81C30" w:rsidRPr="00ED3371" w:rsidRDefault="00B81C30" w:rsidP="00985550">
      <w:pPr>
        <w:spacing w:after="0"/>
        <w:jc w:val="center"/>
        <w:rPr>
          <w:rFonts w:ascii="Arial" w:hAnsi="Arial" w:cs="Arial"/>
          <w:b/>
          <w:bCs/>
          <w:sz w:val="40"/>
          <w:szCs w:val="40"/>
          <w:lang w:val="en-GB"/>
        </w:rPr>
      </w:pPr>
      <w:r w:rsidRPr="00ED3371">
        <w:rPr>
          <w:rFonts w:ascii="Arial" w:hAnsi="Arial" w:cs="Arial"/>
          <w:b/>
          <w:bCs/>
          <w:sz w:val="40"/>
          <w:szCs w:val="40"/>
          <w:lang w:val="en-GB"/>
        </w:rPr>
        <w:t xml:space="preserve">Student: </w:t>
      </w:r>
      <w:r w:rsidR="00A3291F" w:rsidRPr="00ED3371">
        <w:rPr>
          <w:rFonts w:ascii="Arial" w:hAnsi="Arial" w:cs="Arial"/>
          <w:b/>
          <w:bCs/>
          <w:sz w:val="40"/>
          <w:szCs w:val="40"/>
          <w:lang w:val="en-GB"/>
        </w:rPr>
        <w:t>Florina</w:t>
      </w:r>
      <w:r w:rsidRPr="00ED3371">
        <w:rPr>
          <w:rFonts w:ascii="Arial" w:hAnsi="Arial" w:cs="Arial"/>
          <w:b/>
          <w:bCs/>
          <w:sz w:val="40"/>
          <w:szCs w:val="40"/>
          <w:lang w:val="en-GB"/>
        </w:rPr>
        <w:t xml:space="preserve"> </w:t>
      </w:r>
      <w:proofErr w:type="spellStart"/>
      <w:r w:rsidRPr="00ED3371">
        <w:rPr>
          <w:rFonts w:ascii="Arial" w:hAnsi="Arial" w:cs="Arial"/>
          <w:b/>
          <w:bCs/>
          <w:sz w:val="40"/>
          <w:szCs w:val="40"/>
          <w:lang w:val="en-GB"/>
        </w:rPr>
        <w:t>Țuțuiu</w:t>
      </w:r>
      <w:proofErr w:type="spellEnd"/>
      <w:r w:rsidR="00A3291F" w:rsidRPr="00ED3371">
        <w:rPr>
          <w:rFonts w:ascii="Arial" w:hAnsi="Arial" w:cs="Arial"/>
          <w:b/>
          <w:bCs/>
          <w:sz w:val="40"/>
          <w:szCs w:val="40"/>
          <w:lang w:val="en-GB"/>
        </w:rPr>
        <w:t xml:space="preserve"> (</w:t>
      </w:r>
      <w:r w:rsidR="00985550" w:rsidRPr="00ED3371">
        <w:rPr>
          <w:rFonts w:ascii="Arial" w:hAnsi="Arial" w:cs="Arial"/>
          <w:b/>
          <w:bCs/>
          <w:sz w:val="40"/>
          <w:szCs w:val="40"/>
          <w:lang w:val="en-GB"/>
        </w:rPr>
        <w:t>2409707)</w:t>
      </w:r>
    </w:p>
    <w:p w14:paraId="3270F9B0" w14:textId="77777777" w:rsidR="002C0C4E" w:rsidRDefault="002C0C4E" w:rsidP="00985550">
      <w:pPr>
        <w:spacing w:after="0"/>
        <w:jc w:val="center"/>
        <w:rPr>
          <w:rFonts w:ascii="Arial" w:hAnsi="Arial" w:cs="Arial"/>
          <w:b/>
          <w:bCs/>
          <w:sz w:val="44"/>
          <w:szCs w:val="44"/>
          <w:lang w:val="en-GB"/>
        </w:rPr>
      </w:pPr>
    </w:p>
    <w:p w14:paraId="4C9ABC5A" w14:textId="77777777" w:rsidR="001E054D" w:rsidRDefault="001E054D" w:rsidP="00985550">
      <w:pPr>
        <w:spacing w:after="0"/>
        <w:jc w:val="center"/>
        <w:rPr>
          <w:rFonts w:ascii="Arial" w:hAnsi="Arial" w:cs="Arial"/>
          <w:b/>
          <w:bCs/>
          <w:sz w:val="44"/>
          <w:szCs w:val="44"/>
          <w:lang w:val="en-GB"/>
        </w:rPr>
      </w:pPr>
    </w:p>
    <w:p w14:paraId="2B58D048" w14:textId="77777777" w:rsidR="002C0C4E" w:rsidRPr="00F957FB" w:rsidRDefault="002C0C4E" w:rsidP="002C0C4E">
      <w:pPr>
        <w:spacing w:after="0"/>
        <w:jc w:val="center"/>
        <w:rPr>
          <w:rFonts w:ascii="Arial" w:hAnsi="Arial" w:cs="Arial"/>
          <w:b/>
          <w:bCs/>
          <w:color w:val="1F497D" w:themeColor="text2"/>
          <w:sz w:val="40"/>
          <w:szCs w:val="40"/>
          <w:lang w:val="en-GB"/>
        </w:rPr>
      </w:pPr>
      <w:r w:rsidRPr="00F957FB">
        <w:rPr>
          <w:rFonts w:ascii="Arial" w:hAnsi="Arial" w:cs="Arial"/>
          <w:b/>
          <w:bCs/>
          <w:color w:val="1F497D" w:themeColor="text2"/>
          <w:sz w:val="40"/>
          <w:szCs w:val="40"/>
          <w:lang w:val="en-GB"/>
        </w:rPr>
        <w:t>Attend-X: A Critical Evaluation of a Smart Attendance Verification Project</w:t>
      </w:r>
    </w:p>
    <w:p w14:paraId="037DF660" w14:textId="77777777" w:rsidR="001E054D" w:rsidRPr="007132CF" w:rsidRDefault="001E054D" w:rsidP="00985550">
      <w:pPr>
        <w:spacing w:after="0"/>
        <w:jc w:val="center"/>
        <w:rPr>
          <w:rFonts w:ascii="Arial" w:hAnsi="Arial" w:cs="Arial"/>
          <w:b/>
          <w:bCs/>
          <w:sz w:val="44"/>
          <w:szCs w:val="44"/>
          <w:lang w:val="en-GB"/>
        </w:rPr>
      </w:pPr>
    </w:p>
    <w:p w14:paraId="644436D7" w14:textId="77777777" w:rsidR="00B81C30" w:rsidRPr="005A7492" w:rsidRDefault="00B81C30">
      <w:pPr>
        <w:rPr>
          <w:rFonts w:ascii="Arial" w:eastAsiaTheme="majorEastAsia" w:hAnsi="Arial" w:cs="Arial"/>
          <w:color w:val="000000" w:themeColor="text1"/>
          <w:sz w:val="24"/>
          <w:szCs w:val="24"/>
          <w:lang w:val="en-GB"/>
        </w:rPr>
      </w:pPr>
      <w:r w:rsidRPr="007132CF">
        <w:rPr>
          <w:rFonts w:ascii="Arial" w:hAnsi="Arial" w:cs="Arial"/>
          <w:color w:val="000000" w:themeColor="text1"/>
          <w:sz w:val="24"/>
          <w:szCs w:val="24"/>
          <w:lang w:val="en-GB"/>
        </w:rPr>
        <w:br w:type="page"/>
      </w:r>
    </w:p>
    <w:sdt>
      <w:sdtPr>
        <w:rPr>
          <w:rFonts w:asciiTheme="minorHAnsi" w:eastAsiaTheme="minorEastAsia" w:hAnsiTheme="minorHAnsi" w:cstheme="minorBidi"/>
          <w:b w:val="0"/>
          <w:bCs w:val="0"/>
          <w:color w:val="auto"/>
          <w:sz w:val="22"/>
          <w:szCs w:val="22"/>
          <w:lang w:val="en-GB"/>
        </w:rPr>
        <w:id w:val="927694978"/>
        <w:docPartObj>
          <w:docPartGallery w:val="Table of Contents"/>
          <w:docPartUnique/>
        </w:docPartObj>
      </w:sdtPr>
      <w:sdtEndPr>
        <w:rPr>
          <w:lang w:val="en-US"/>
        </w:rPr>
      </w:sdtEndPr>
      <w:sdtContent>
        <w:p w14:paraId="6E127257" w14:textId="320241DE" w:rsidR="004E02B5" w:rsidRPr="00F957FB" w:rsidRDefault="004E02B5">
          <w:pPr>
            <w:pStyle w:val="TOCHeading"/>
            <w:rPr>
              <w:rFonts w:ascii="Arial" w:hAnsi="Arial" w:cs="Arial"/>
              <w:color w:val="1F497D" w:themeColor="text2"/>
              <w:lang w:val="en-GB"/>
            </w:rPr>
          </w:pPr>
          <w:r w:rsidRPr="00F957FB">
            <w:rPr>
              <w:rFonts w:ascii="Arial" w:hAnsi="Arial" w:cs="Arial"/>
              <w:color w:val="1F497D" w:themeColor="text2"/>
              <w:lang w:val="en-GB"/>
            </w:rPr>
            <w:t>Table of Contents</w:t>
          </w:r>
        </w:p>
        <w:p w14:paraId="2F0119DA" w14:textId="77777777" w:rsidR="005A7492" w:rsidRPr="005A7492" w:rsidRDefault="005A7492" w:rsidP="005A7492">
          <w:pPr>
            <w:rPr>
              <w:b/>
              <w:bCs/>
              <w:lang w:val="en-GB"/>
            </w:rPr>
          </w:pPr>
        </w:p>
        <w:p w14:paraId="43396E99" w14:textId="1549B87A" w:rsidR="005A7492" w:rsidRPr="00F438B1" w:rsidRDefault="004E02B5">
          <w:pPr>
            <w:pStyle w:val="TOC1"/>
            <w:tabs>
              <w:tab w:val="right" w:leader="dot" w:pos="8630"/>
            </w:tabs>
            <w:rPr>
              <w:rFonts w:ascii="Arial" w:hAnsi="Arial" w:cs="Arial"/>
              <w:b/>
              <w:bCs/>
              <w:noProof/>
              <w:kern w:val="2"/>
              <w:sz w:val="24"/>
              <w:szCs w:val="24"/>
              <w:lang w:val="en-GB" w:eastAsia="en-GB"/>
              <w14:ligatures w14:val="standardContextual"/>
            </w:rPr>
          </w:pPr>
          <w:r w:rsidRPr="005A7492">
            <w:rPr>
              <w:b/>
              <w:bCs/>
            </w:rPr>
            <w:fldChar w:fldCharType="begin"/>
          </w:r>
          <w:r w:rsidRPr="005A7492">
            <w:rPr>
              <w:b/>
              <w:bCs/>
            </w:rPr>
            <w:instrText xml:space="preserve"> TOC \o "1-3" \h \z \u </w:instrText>
          </w:r>
          <w:r w:rsidRPr="005A7492">
            <w:rPr>
              <w:b/>
              <w:bCs/>
            </w:rPr>
            <w:fldChar w:fldCharType="separate"/>
          </w:r>
          <w:hyperlink w:anchor="_Toc234432049" w:history="1">
            <w:r w:rsidR="005A7492" w:rsidRPr="00F438B1">
              <w:rPr>
                <w:rStyle w:val="Hyperlink"/>
                <w:rFonts w:ascii="Arial" w:hAnsi="Arial" w:cs="Arial"/>
                <w:b/>
                <w:bCs/>
                <w:noProof/>
                <w:sz w:val="24"/>
                <w:szCs w:val="24"/>
                <w:lang w:val="en-GB"/>
              </w:rPr>
              <w:t>Executive Summary</w:t>
            </w:r>
            <w:r w:rsidR="005A7492" w:rsidRPr="00F438B1">
              <w:rPr>
                <w:rFonts w:ascii="Arial" w:hAnsi="Arial" w:cs="Arial"/>
                <w:b/>
                <w:bCs/>
                <w:noProof/>
                <w:webHidden/>
                <w:sz w:val="24"/>
                <w:szCs w:val="24"/>
              </w:rPr>
              <w:tab/>
            </w:r>
            <w:r w:rsidR="005A7492" w:rsidRPr="00F438B1">
              <w:rPr>
                <w:rFonts w:ascii="Arial" w:hAnsi="Arial" w:cs="Arial"/>
                <w:b/>
                <w:bCs/>
                <w:noProof/>
                <w:webHidden/>
                <w:sz w:val="24"/>
                <w:szCs w:val="24"/>
              </w:rPr>
              <w:fldChar w:fldCharType="begin"/>
            </w:r>
            <w:r w:rsidR="005A7492" w:rsidRPr="00F438B1">
              <w:rPr>
                <w:rFonts w:ascii="Arial" w:hAnsi="Arial" w:cs="Arial"/>
                <w:b/>
                <w:bCs/>
                <w:noProof/>
                <w:webHidden/>
                <w:sz w:val="24"/>
                <w:szCs w:val="24"/>
              </w:rPr>
              <w:instrText xml:space="preserve"> PAGEREF _Toc234432049 \h </w:instrText>
            </w:r>
            <w:r w:rsidR="005A7492" w:rsidRPr="00F438B1">
              <w:rPr>
                <w:rFonts w:ascii="Arial" w:hAnsi="Arial" w:cs="Arial"/>
                <w:b/>
                <w:bCs/>
                <w:noProof/>
                <w:webHidden/>
                <w:sz w:val="24"/>
                <w:szCs w:val="24"/>
              </w:rPr>
            </w:r>
            <w:r w:rsidR="005A7492"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3</w:t>
            </w:r>
            <w:r w:rsidR="005A7492" w:rsidRPr="00F438B1">
              <w:rPr>
                <w:rFonts w:ascii="Arial" w:hAnsi="Arial" w:cs="Arial"/>
                <w:b/>
                <w:bCs/>
                <w:noProof/>
                <w:webHidden/>
                <w:sz w:val="24"/>
                <w:szCs w:val="24"/>
              </w:rPr>
              <w:fldChar w:fldCharType="end"/>
            </w:r>
          </w:hyperlink>
        </w:p>
        <w:p w14:paraId="0D54B9D4" w14:textId="7D30EAB4" w:rsidR="005A7492" w:rsidRPr="00F438B1" w:rsidRDefault="005A7492">
          <w:pPr>
            <w:pStyle w:val="TOC1"/>
            <w:tabs>
              <w:tab w:val="right" w:leader="dot" w:pos="8630"/>
            </w:tabs>
            <w:rPr>
              <w:rFonts w:ascii="Arial" w:hAnsi="Arial" w:cs="Arial"/>
              <w:b/>
              <w:bCs/>
              <w:noProof/>
              <w:kern w:val="2"/>
              <w:sz w:val="24"/>
              <w:szCs w:val="24"/>
              <w:lang w:val="en-GB" w:eastAsia="en-GB"/>
              <w14:ligatures w14:val="standardContextual"/>
            </w:rPr>
          </w:pPr>
          <w:hyperlink w:anchor="_Toc234432050" w:history="1">
            <w:r w:rsidRPr="00F438B1">
              <w:rPr>
                <w:rStyle w:val="Hyperlink"/>
                <w:rFonts w:ascii="Arial" w:hAnsi="Arial" w:cs="Arial"/>
                <w:b/>
                <w:bCs/>
                <w:noProof/>
                <w:sz w:val="24"/>
                <w:szCs w:val="24"/>
              </w:rPr>
              <w:t>1.0 Introduction</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_Toc234432050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4</w:t>
            </w:r>
            <w:r w:rsidRPr="00F438B1">
              <w:rPr>
                <w:rFonts w:ascii="Arial" w:hAnsi="Arial" w:cs="Arial"/>
                <w:b/>
                <w:bCs/>
                <w:noProof/>
                <w:webHidden/>
                <w:sz w:val="24"/>
                <w:szCs w:val="24"/>
              </w:rPr>
              <w:fldChar w:fldCharType="end"/>
            </w:r>
          </w:hyperlink>
        </w:p>
        <w:p w14:paraId="0669B01E" w14:textId="67C870F2" w:rsidR="005A7492" w:rsidRPr="00F438B1" w:rsidRDefault="005A7492">
          <w:pPr>
            <w:pStyle w:val="TOC1"/>
            <w:tabs>
              <w:tab w:val="right" w:leader="dot" w:pos="8630"/>
            </w:tabs>
            <w:rPr>
              <w:rFonts w:ascii="Arial" w:hAnsi="Arial" w:cs="Arial"/>
              <w:b/>
              <w:bCs/>
              <w:noProof/>
              <w:kern w:val="2"/>
              <w:sz w:val="24"/>
              <w:szCs w:val="24"/>
              <w:lang w:val="en-GB" w:eastAsia="en-GB"/>
              <w14:ligatures w14:val="standardContextual"/>
            </w:rPr>
          </w:pPr>
          <w:hyperlink w:anchor="_Toc234432051" w:history="1">
            <w:r w:rsidRPr="00F438B1">
              <w:rPr>
                <w:rStyle w:val="Hyperlink"/>
                <w:rFonts w:ascii="Arial" w:hAnsi="Arial" w:cs="Arial"/>
                <w:b/>
                <w:bCs/>
                <w:noProof/>
                <w:sz w:val="24"/>
                <w:szCs w:val="24"/>
              </w:rPr>
              <w:t>2.0 Project Lifecycle Evaluation</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_Toc234432051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4</w:t>
            </w:r>
            <w:r w:rsidRPr="00F438B1">
              <w:rPr>
                <w:rFonts w:ascii="Arial" w:hAnsi="Arial" w:cs="Arial"/>
                <w:b/>
                <w:bCs/>
                <w:noProof/>
                <w:webHidden/>
                <w:sz w:val="24"/>
                <w:szCs w:val="24"/>
              </w:rPr>
              <w:fldChar w:fldCharType="end"/>
            </w:r>
          </w:hyperlink>
        </w:p>
        <w:p w14:paraId="1F9627EC" w14:textId="4DA7138D" w:rsidR="005A7492" w:rsidRPr="00F438B1" w:rsidRDefault="005A7492">
          <w:pPr>
            <w:pStyle w:val="TOC2"/>
            <w:tabs>
              <w:tab w:val="right" w:leader="dot" w:pos="8630"/>
            </w:tabs>
            <w:rPr>
              <w:rFonts w:ascii="Arial" w:hAnsi="Arial" w:cs="Arial"/>
              <w:b/>
              <w:bCs/>
              <w:noProof/>
              <w:kern w:val="2"/>
              <w:sz w:val="24"/>
              <w:szCs w:val="24"/>
              <w:lang w:val="en-GB" w:eastAsia="en-GB"/>
              <w14:ligatures w14:val="standardContextual"/>
            </w:rPr>
          </w:pPr>
          <w:hyperlink w:anchor="_Toc234432052" w:history="1">
            <w:r w:rsidRPr="00F438B1">
              <w:rPr>
                <w:rStyle w:val="Hyperlink"/>
                <w:rFonts w:ascii="Arial" w:hAnsi="Arial" w:cs="Arial"/>
                <w:b/>
                <w:bCs/>
                <w:noProof/>
                <w:sz w:val="24"/>
                <w:szCs w:val="24"/>
              </w:rPr>
              <w:t>2.1 Project Initiation</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_Toc234432052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4</w:t>
            </w:r>
            <w:r w:rsidRPr="00F438B1">
              <w:rPr>
                <w:rFonts w:ascii="Arial" w:hAnsi="Arial" w:cs="Arial"/>
                <w:b/>
                <w:bCs/>
                <w:noProof/>
                <w:webHidden/>
                <w:sz w:val="24"/>
                <w:szCs w:val="24"/>
              </w:rPr>
              <w:fldChar w:fldCharType="end"/>
            </w:r>
          </w:hyperlink>
        </w:p>
        <w:p w14:paraId="5E8644FA" w14:textId="019BDD71" w:rsidR="005A7492" w:rsidRPr="00F438B1" w:rsidRDefault="005A7492">
          <w:pPr>
            <w:pStyle w:val="TOC2"/>
            <w:tabs>
              <w:tab w:val="right" w:leader="dot" w:pos="8630"/>
            </w:tabs>
            <w:rPr>
              <w:rFonts w:ascii="Arial" w:hAnsi="Arial" w:cs="Arial"/>
              <w:b/>
              <w:bCs/>
              <w:noProof/>
              <w:kern w:val="2"/>
              <w:sz w:val="24"/>
              <w:szCs w:val="24"/>
              <w:lang w:val="en-GB" w:eastAsia="en-GB"/>
              <w14:ligatures w14:val="standardContextual"/>
            </w:rPr>
          </w:pPr>
          <w:hyperlink w:anchor="_Toc234432053" w:history="1">
            <w:r w:rsidRPr="00F438B1">
              <w:rPr>
                <w:rStyle w:val="Hyperlink"/>
                <w:rFonts w:ascii="Arial" w:hAnsi="Arial" w:cs="Arial"/>
                <w:b/>
                <w:bCs/>
                <w:noProof/>
                <w:sz w:val="24"/>
                <w:szCs w:val="24"/>
              </w:rPr>
              <w:t>2.2 Planning</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_Toc234432053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6</w:t>
            </w:r>
            <w:r w:rsidRPr="00F438B1">
              <w:rPr>
                <w:rFonts w:ascii="Arial" w:hAnsi="Arial" w:cs="Arial"/>
                <w:b/>
                <w:bCs/>
                <w:noProof/>
                <w:webHidden/>
                <w:sz w:val="24"/>
                <w:szCs w:val="24"/>
              </w:rPr>
              <w:fldChar w:fldCharType="end"/>
            </w:r>
          </w:hyperlink>
        </w:p>
        <w:p w14:paraId="60110628" w14:textId="156BB558" w:rsidR="005A7492" w:rsidRPr="00F438B1" w:rsidRDefault="005A7492">
          <w:pPr>
            <w:pStyle w:val="TOC2"/>
            <w:tabs>
              <w:tab w:val="right" w:leader="dot" w:pos="8630"/>
            </w:tabs>
            <w:rPr>
              <w:rFonts w:ascii="Arial" w:hAnsi="Arial" w:cs="Arial"/>
              <w:b/>
              <w:bCs/>
              <w:noProof/>
              <w:kern w:val="2"/>
              <w:sz w:val="24"/>
              <w:szCs w:val="24"/>
              <w:lang w:val="en-GB" w:eastAsia="en-GB"/>
              <w14:ligatures w14:val="standardContextual"/>
            </w:rPr>
          </w:pPr>
          <w:hyperlink w:anchor="_Toc234432054" w:history="1">
            <w:r w:rsidRPr="00F438B1">
              <w:rPr>
                <w:rStyle w:val="Hyperlink"/>
                <w:rFonts w:ascii="Arial" w:hAnsi="Arial" w:cs="Arial"/>
                <w:b/>
                <w:bCs/>
                <w:noProof/>
                <w:sz w:val="24"/>
                <w:szCs w:val="24"/>
                <w:lang w:val="en-GB"/>
              </w:rPr>
              <w:t>2.3 Execution and Monitoring</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_Toc234432054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9</w:t>
            </w:r>
            <w:r w:rsidRPr="00F438B1">
              <w:rPr>
                <w:rFonts w:ascii="Arial" w:hAnsi="Arial" w:cs="Arial"/>
                <w:b/>
                <w:bCs/>
                <w:noProof/>
                <w:webHidden/>
                <w:sz w:val="24"/>
                <w:szCs w:val="24"/>
              </w:rPr>
              <w:fldChar w:fldCharType="end"/>
            </w:r>
          </w:hyperlink>
        </w:p>
        <w:p w14:paraId="0826167C" w14:textId="30744C88" w:rsidR="005A7492" w:rsidRPr="00F438B1" w:rsidRDefault="005A7492">
          <w:pPr>
            <w:pStyle w:val="TOC2"/>
            <w:tabs>
              <w:tab w:val="right" w:leader="dot" w:pos="8630"/>
            </w:tabs>
            <w:rPr>
              <w:rFonts w:ascii="Arial" w:hAnsi="Arial" w:cs="Arial"/>
              <w:b/>
              <w:bCs/>
              <w:noProof/>
              <w:kern w:val="2"/>
              <w:sz w:val="24"/>
              <w:szCs w:val="24"/>
              <w:lang w:val="en-GB" w:eastAsia="en-GB"/>
              <w14:ligatures w14:val="standardContextual"/>
            </w:rPr>
          </w:pPr>
          <w:hyperlink w:anchor="_Toc234432055" w:history="1">
            <w:r w:rsidRPr="00F438B1">
              <w:rPr>
                <w:rStyle w:val="Hyperlink"/>
                <w:rFonts w:ascii="Arial" w:hAnsi="Arial" w:cs="Arial"/>
                <w:b/>
                <w:bCs/>
                <w:noProof/>
                <w:sz w:val="24"/>
                <w:szCs w:val="24"/>
                <w:lang w:val="en-GB"/>
              </w:rPr>
              <w:t>2.4 Evaluation</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_Toc234432055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10</w:t>
            </w:r>
            <w:r w:rsidRPr="00F438B1">
              <w:rPr>
                <w:rFonts w:ascii="Arial" w:hAnsi="Arial" w:cs="Arial"/>
                <w:b/>
                <w:bCs/>
                <w:noProof/>
                <w:webHidden/>
                <w:sz w:val="24"/>
                <w:szCs w:val="24"/>
              </w:rPr>
              <w:fldChar w:fldCharType="end"/>
            </w:r>
          </w:hyperlink>
        </w:p>
        <w:p w14:paraId="38394061" w14:textId="7C684AD2" w:rsidR="005A7492" w:rsidRPr="00F438B1" w:rsidRDefault="005A7492">
          <w:pPr>
            <w:pStyle w:val="TOC1"/>
            <w:tabs>
              <w:tab w:val="right" w:leader="dot" w:pos="8630"/>
            </w:tabs>
            <w:rPr>
              <w:rFonts w:ascii="Arial" w:hAnsi="Arial" w:cs="Arial"/>
              <w:b/>
              <w:bCs/>
              <w:noProof/>
              <w:kern w:val="2"/>
              <w:sz w:val="24"/>
              <w:szCs w:val="24"/>
              <w:lang w:val="en-GB" w:eastAsia="en-GB"/>
              <w14:ligatures w14:val="standardContextual"/>
            </w:rPr>
          </w:pPr>
          <w:hyperlink w:anchor="_Toc234432056" w:history="1">
            <w:r w:rsidRPr="00F438B1">
              <w:rPr>
                <w:rStyle w:val="Hyperlink"/>
                <w:rFonts w:ascii="Arial" w:hAnsi="Arial" w:cs="Arial"/>
                <w:b/>
                <w:bCs/>
                <w:noProof/>
                <w:sz w:val="24"/>
                <w:szCs w:val="24"/>
                <w:lang w:val="en-GB"/>
              </w:rPr>
              <w:t>3.0 Conclusion</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_Toc234432056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12</w:t>
            </w:r>
            <w:r w:rsidRPr="00F438B1">
              <w:rPr>
                <w:rFonts w:ascii="Arial" w:hAnsi="Arial" w:cs="Arial"/>
                <w:b/>
                <w:bCs/>
                <w:noProof/>
                <w:webHidden/>
                <w:sz w:val="24"/>
                <w:szCs w:val="24"/>
              </w:rPr>
              <w:fldChar w:fldCharType="end"/>
            </w:r>
          </w:hyperlink>
        </w:p>
        <w:p w14:paraId="07679EF6" w14:textId="743A00EF" w:rsidR="005A7492" w:rsidRPr="00F438B1" w:rsidRDefault="005A7492">
          <w:pPr>
            <w:pStyle w:val="TOC1"/>
            <w:tabs>
              <w:tab w:val="right" w:leader="dot" w:pos="8630"/>
            </w:tabs>
            <w:rPr>
              <w:rFonts w:ascii="Arial" w:hAnsi="Arial" w:cs="Arial"/>
              <w:b/>
              <w:bCs/>
              <w:noProof/>
              <w:kern w:val="2"/>
              <w:sz w:val="24"/>
              <w:szCs w:val="24"/>
              <w:lang w:val="en-GB" w:eastAsia="en-GB"/>
              <w14:ligatures w14:val="standardContextual"/>
            </w:rPr>
          </w:pPr>
          <w:hyperlink w:anchor="_Toc234432057" w:history="1">
            <w:r w:rsidRPr="00F438B1">
              <w:rPr>
                <w:rStyle w:val="Hyperlink"/>
                <w:rFonts w:ascii="Arial" w:hAnsi="Arial" w:cs="Arial"/>
                <w:b/>
                <w:bCs/>
                <w:noProof/>
                <w:sz w:val="24"/>
                <w:szCs w:val="24"/>
                <w:lang w:val="en-GB"/>
              </w:rPr>
              <w:t>4.0 Recommendations</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_Toc234432057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12</w:t>
            </w:r>
            <w:r w:rsidRPr="00F438B1">
              <w:rPr>
                <w:rFonts w:ascii="Arial" w:hAnsi="Arial" w:cs="Arial"/>
                <w:b/>
                <w:bCs/>
                <w:noProof/>
                <w:webHidden/>
                <w:sz w:val="24"/>
                <w:szCs w:val="24"/>
              </w:rPr>
              <w:fldChar w:fldCharType="end"/>
            </w:r>
          </w:hyperlink>
        </w:p>
        <w:p w14:paraId="2D49EF0D" w14:textId="4E066F1D" w:rsidR="005A7492" w:rsidRPr="00F438B1" w:rsidRDefault="005A7492">
          <w:pPr>
            <w:pStyle w:val="TOC1"/>
            <w:tabs>
              <w:tab w:val="right" w:leader="dot" w:pos="8630"/>
            </w:tabs>
            <w:rPr>
              <w:rFonts w:ascii="Arial" w:hAnsi="Arial" w:cs="Arial"/>
              <w:b/>
              <w:bCs/>
              <w:noProof/>
              <w:kern w:val="2"/>
              <w:sz w:val="24"/>
              <w:szCs w:val="24"/>
              <w:lang w:val="en-GB" w:eastAsia="en-GB"/>
              <w14:ligatures w14:val="standardContextual"/>
            </w:rPr>
          </w:pPr>
          <w:hyperlink w:anchor="_Toc234432058" w:history="1">
            <w:r w:rsidRPr="00F438B1">
              <w:rPr>
                <w:rStyle w:val="Hyperlink"/>
                <w:rFonts w:ascii="Arial" w:hAnsi="Arial" w:cs="Arial"/>
                <w:b/>
                <w:bCs/>
                <w:noProof/>
                <w:sz w:val="24"/>
                <w:szCs w:val="24"/>
                <w:lang w:val="en-GB"/>
              </w:rPr>
              <w:t>References</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_Toc234432058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13</w:t>
            </w:r>
            <w:r w:rsidRPr="00F438B1">
              <w:rPr>
                <w:rFonts w:ascii="Arial" w:hAnsi="Arial" w:cs="Arial"/>
                <w:b/>
                <w:bCs/>
                <w:noProof/>
                <w:webHidden/>
                <w:sz w:val="24"/>
                <w:szCs w:val="24"/>
              </w:rPr>
              <w:fldChar w:fldCharType="end"/>
            </w:r>
          </w:hyperlink>
        </w:p>
        <w:p w14:paraId="08649B98" w14:textId="54786682" w:rsidR="005A7492" w:rsidRPr="00F438B1" w:rsidRDefault="005A7492">
          <w:pPr>
            <w:pStyle w:val="TOC1"/>
            <w:tabs>
              <w:tab w:val="right" w:leader="dot" w:pos="8630"/>
            </w:tabs>
            <w:rPr>
              <w:rFonts w:ascii="Arial" w:hAnsi="Arial" w:cs="Arial"/>
              <w:b/>
              <w:bCs/>
              <w:noProof/>
              <w:kern w:val="2"/>
              <w:sz w:val="24"/>
              <w:szCs w:val="24"/>
              <w:lang w:val="en-GB" w:eastAsia="en-GB"/>
              <w14:ligatures w14:val="standardContextual"/>
            </w:rPr>
          </w:pPr>
          <w:hyperlink w:anchor="_Toc234432059" w:history="1">
            <w:r w:rsidRPr="00F438B1">
              <w:rPr>
                <w:rStyle w:val="Hyperlink"/>
                <w:rFonts w:ascii="Arial" w:hAnsi="Arial" w:cs="Arial"/>
                <w:b/>
                <w:bCs/>
                <w:noProof/>
                <w:sz w:val="24"/>
                <w:szCs w:val="24"/>
              </w:rPr>
              <w:t xml:space="preserve">Appendix </w:t>
            </w:r>
            <w:r w:rsidR="00871E38" w:rsidRPr="00F438B1">
              <w:rPr>
                <w:rStyle w:val="Hyperlink"/>
                <w:rFonts w:ascii="Arial" w:hAnsi="Arial" w:cs="Arial"/>
                <w:b/>
                <w:bCs/>
                <w:noProof/>
                <w:sz w:val="24"/>
                <w:szCs w:val="24"/>
              </w:rPr>
              <w:t>A -</w:t>
            </w:r>
            <w:r w:rsidRPr="00F438B1">
              <w:rPr>
                <w:rStyle w:val="Hyperlink"/>
                <w:rFonts w:ascii="Arial" w:hAnsi="Arial" w:cs="Arial"/>
                <w:b/>
                <w:bCs/>
                <w:noProof/>
                <w:sz w:val="24"/>
                <w:szCs w:val="24"/>
              </w:rPr>
              <w:t xml:space="preserve"> Detailed Proposed Budget Breakdown</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_Toc234432059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16</w:t>
            </w:r>
            <w:r w:rsidRPr="00F438B1">
              <w:rPr>
                <w:rFonts w:ascii="Arial" w:hAnsi="Arial" w:cs="Arial"/>
                <w:b/>
                <w:bCs/>
                <w:noProof/>
                <w:webHidden/>
                <w:sz w:val="24"/>
                <w:szCs w:val="24"/>
              </w:rPr>
              <w:fldChar w:fldCharType="end"/>
            </w:r>
          </w:hyperlink>
        </w:p>
        <w:p w14:paraId="16B1CFD7" w14:textId="13730724" w:rsidR="005A7492" w:rsidRPr="00F438B1" w:rsidRDefault="005A7492">
          <w:pPr>
            <w:pStyle w:val="TOC2"/>
            <w:tabs>
              <w:tab w:val="right" w:leader="dot" w:pos="8630"/>
            </w:tabs>
            <w:rPr>
              <w:rFonts w:ascii="Arial" w:hAnsi="Arial" w:cs="Arial"/>
              <w:b/>
              <w:bCs/>
              <w:noProof/>
              <w:kern w:val="2"/>
              <w:sz w:val="24"/>
              <w:szCs w:val="24"/>
              <w:lang w:val="en-GB" w:eastAsia="en-GB"/>
              <w14:ligatures w14:val="standardContextual"/>
            </w:rPr>
          </w:pPr>
          <w:hyperlink w:anchor="_Toc234432060" w:history="1">
            <w:r w:rsidRPr="00F438B1">
              <w:rPr>
                <w:rStyle w:val="Hyperlink"/>
                <w:rFonts w:ascii="Arial" w:hAnsi="Arial" w:cs="Arial"/>
                <w:b/>
                <w:bCs/>
                <w:noProof/>
                <w:sz w:val="24"/>
                <w:szCs w:val="24"/>
              </w:rPr>
              <w:t>Funding Sources</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_Toc234432060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16</w:t>
            </w:r>
            <w:r w:rsidRPr="00F438B1">
              <w:rPr>
                <w:rFonts w:ascii="Arial" w:hAnsi="Arial" w:cs="Arial"/>
                <w:b/>
                <w:bCs/>
                <w:noProof/>
                <w:webHidden/>
                <w:sz w:val="24"/>
                <w:szCs w:val="24"/>
              </w:rPr>
              <w:fldChar w:fldCharType="end"/>
            </w:r>
          </w:hyperlink>
        </w:p>
        <w:p w14:paraId="3E7F38BB" w14:textId="0E35A86E" w:rsidR="005A7492" w:rsidRPr="00F438B1" w:rsidRDefault="005A7492">
          <w:pPr>
            <w:pStyle w:val="TOC2"/>
            <w:tabs>
              <w:tab w:val="right" w:leader="dot" w:pos="8630"/>
            </w:tabs>
            <w:rPr>
              <w:rFonts w:ascii="Arial" w:hAnsi="Arial" w:cs="Arial"/>
              <w:b/>
              <w:bCs/>
              <w:noProof/>
              <w:kern w:val="2"/>
              <w:sz w:val="24"/>
              <w:szCs w:val="24"/>
              <w:lang w:val="en-GB" w:eastAsia="en-GB"/>
              <w14:ligatures w14:val="standardContextual"/>
            </w:rPr>
          </w:pPr>
          <w:hyperlink w:anchor="_Toc234432061" w:history="1">
            <w:r w:rsidRPr="00F438B1">
              <w:rPr>
                <w:rStyle w:val="Hyperlink"/>
                <w:rFonts w:ascii="Arial" w:hAnsi="Arial" w:cs="Arial"/>
                <w:b/>
                <w:bCs/>
                <w:noProof/>
                <w:sz w:val="24"/>
                <w:szCs w:val="24"/>
              </w:rPr>
              <w:t>Budget Rationale</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_Toc234432061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16</w:t>
            </w:r>
            <w:r w:rsidRPr="00F438B1">
              <w:rPr>
                <w:rFonts w:ascii="Arial" w:hAnsi="Arial" w:cs="Arial"/>
                <w:b/>
                <w:bCs/>
                <w:noProof/>
                <w:webHidden/>
                <w:sz w:val="24"/>
                <w:szCs w:val="24"/>
              </w:rPr>
              <w:fldChar w:fldCharType="end"/>
            </w:r>
          </w:hyperlink>
        </w:p>
        <w:p w14:paraId="31B03EAB" w14:textId="664ADBD3" w:rsidR="005A7492" w:rsidRPr="00F438B1" w:rsidRDefault="005A7492">
          <w:pPr>
            <w:pStyle w:val="TOC2"/>
            <w:tabs>
              <w:tab w:val="right" w:leader="dot" w:pos="8630"/>
            </w:tabs>
            <w:rPr>
              <w:rFonts w:ascii="Arial" w:hAnsi="Arial" w:cs="Arial"/>
              <w:b/>
              <w:bCs/>
              <w:noProof/>
              <w:kern w:val="2"/>
              <w:sz w:val="24"/>
              <w:szCs w:val="24"/>
              <w:lang w:val="en-GB" w:eastAsia="en-GB"/>
              <w14:ligatures w14:val="standardContextual"/>
            </w:rPr>
          </w:pPr>
          <w:hyperlink w:anchor="_Toc234432062" w:history="1">
            <w:r w:rsidRPr="00F438B1">
              <w:rPr>
                <w:rStyle w:val="Hyperlink"/>
                <w:rFonts w:ascii="Arial" w:hAnsi="Arial" w:cs="Arial"/>
                <w:b/>
                <w:bCs/>
                <w:noProof/>
                <w:sz w:val="24"/>
                <w:szCs w:val="24"/>
              </w:rPr>
              <w:t>Proposed Allocation of Funds</w:t>
            </w:r>
            <w:r w:rsidRPr="00F438B1">
              <w:rPr>
                <w:rFonts w:ascii="Arial" w:hAnsi="Arial" w:cs="Arial"/>
                <w:b/>
                <w:bCs/>
                <w:noProof/>
                <w:webHidden/>
                <w:sz w:val="24"/>
                <w:szCs w:val="24"/>
              </w:rPr>
              <w:tab/>
            </w:r>
            <w:r w:rsidRPr="00F438B1">
              <w:rPr>
                <w:rFonts w:ascii="Arial" w:hAnsi="Arial" w:cs="Arial"/>
                <w:b/>
                <w:bCs/>
                <w:noProof/>
                <w:webHidden/>
                <w:sz w:val="24"/>
                <w:szCs w:val="24"/>
              </w:rPr>
              <w:fldChar w:fldCharType="begin"/>
            </w:r>
            <w:r w:rsidRPr="00F438B1">
              <w:rPr>
                <w:rFonts w:ascii="Arial" w:hAnsi="Arial" w:cs="Arial"/>
                <w:b/>
                <w:bCs/>
                <w:noProof/>
                <w:webHidden/>
                <w:sz w:val="24"/>
                <w:szCs w:val="24"/>
              </w:rPr>
              <w:instrText xml:space="preserve"> PAGEREF _Toc234432062 \h </w:instrText>
            </w:r>
            <w:r w:rsidRPr="00F438B1">
              <w:rPr>
                <w:rFonts w:ascii="Arial" w:hAnsi="Arial" w:cs="Arial"/>
                <w:b/>
                <w:bCs/>
                <w:noProof/>
                <w:webHidden/>
                <w:sz w:val="24"/>
                <w:szCs w:val="24"/>
              </w:rPr>
            </w:r>
            <w:r w:rsidRPr="00F438B1">
              <w:rPr>
                <w:rFonts w:ascii="Arial" w:hAnsi="Arial" w:cs="Arial"/>
                <w:b/>
                <w:bCs/>
                <w:noProof/>
                <w:webHidden/>
                <w:sz w:val="24"/>
                <w:szCs w:val="24"/>
              </w:rPr>
              <w:fldChar w:fldCharType="separate"/>
            </w:r>
            <w:r w:rsidR="003669A4" w:rsidRPr="00F438B1">
              <w:rPr>
                <w:rFonts w:ascii="Arial" w:hAnsi="Arial" w:cs="Arial"/>
                <w:b/>
                <w:bCs/>
                <w:noProof/>
                <w:webHidden/>
                <w:sz w:val="24"/>
                <w:szCs w:val="24"/>
              </w:rPr>
              <w:t>17</w:t>
            </w:r>
            <w:r w:rsidRPr="00F438B1">
              <w:rPr>
                <w:rFonts w:ascii="Arial" w:hAnsi="Arial" w:cs="Arial"/>
                <w:b/>
                <w:bCs/>
                <w:noProof/>
                <w:webHidden/>
                <w:sz w:val="24"/>
                <w:szCs w:val="24"/>
              </w:rPr>
              <w:fldChar w:fldCharType="end"/>
            </w:r>
          </w:hyperlink>
        </w:p>
        <w:p w14:paraId="54B95995" w14:textId="5160ECB4" w:rsidR="004E02B5" w:rsidRPr="005A7492" w:rsidRDefault="004E02B5">
          <w:pPr>
            <w:rPr>
              <w:b/>
              <w:bCs/>
            </w:rPr>
          </w:pPr>
          <w:r w:rsidRPr="005A7492">
            <w:rPr>
              <w:b/>
              <w:bCs/>
            </w:rPr>
            <w:fldChar w:fldCharType="end"/>
          </w:r>
        </w:p>
      </w:sdtContent>
    </w:sdt>
    <w:p w14:paraId="7428DD92" w14:textId="77777777" w:rsidR="00B81C30" w:rsidRPr="005A7492" w:rsidRDefault="00B81C30" w:rsidP="00B81C30">
      <w:pPr>
        <w:pStyle w:val="Heading1"/>
        <w:rPr>
          <w:rFonts w:ascii="Arial" w:hAnsi="Arial" w:cs="Arial"/>
          <w:color w:val="000000" w:themeColor="text1"/>
          <w:sz w:val="24"/>
          <w:szCs w:val="24"/>
          <w:lang w:val="en-GB"/>
        </w:rPr>
      </w:pPr>
    </w:p>
    <w:p w14:paraId="70634015" w14:textId="77777777" w:rsidR="004E02B5" w:rsidRPr="005A7492" w:rsidRDefault="004E02B5">
      <w:pPr>
        <w:rPr>
          <w:rFonts w:ascii="Arial" w:eastAsiaTheme="majorEastAsia" w:hAnsi="Arial" w:cs="Arial"/>
          <w:b/>
          <w:bCs/>
          <w:color w:val="000000" w:themeColor="text1"/>
          <w:sz w:val="28"/>
          <w:szCs w:val="28"/>
          <w:lang w:val="en-GB"/>
        </w:rPr>
      </w:pPr>
      <w:r w:rsidRPr="005A7492">
        <w:rPr>
          <w:rFonts w:ascii="Arial" w:hAnsi="Arial" w:cs="Arial"/>
          <w:b/>
          <w:bCs/>
          <w:color w:val="000000" w:themeColor="text1"/>
          <w:lang w:val="en-GB"/>
        </w:rPr>
        <w:br w:type="page"/>
      </w:r>
    </w:p>
    <w:p w14:paraId="29F037BB" w14:textId="2FC33F61" w:rsidR="0053264C" w:rsidRPr="00F957FB" w:rsidRDefault="0053264C" w:rsidP="00985550">
      <w:pPr>
        <w:pStyle w:val="Heading1"/>
        <w:jc w:val="both"/>
        <w:rPr>
          <w:rFonts w:ascii="Arial" w:hAnsi="Arial" w:cs="Arial"/>
          <w:color w:val="1F497D" w:themeColor="text2"/>
          <w:sz w:val="32"/>
          <w:szCs w:val="32"/>
          <w:lang w:val="en-GB"/>
        </w:rPr>
      </w:pPr>
      <w:bookmarkStart w:id="0" w:name="_Toc234432049"/>
      <w:r w:rsidRPr="00F957FB">
        <w:rPr>
          <w:rFonts w:ascii="Arial" w:hAnsi="Arial" w:cs="Arial"/>
          <w:color w:val="1F497D" w:themeColor="text2"/>
          <w:sz w:val="32"/>
          <w:szCs w:val="32"/>
          <w:lang w:val="en-GB"/>
        </w:rPr>
        <w:lastRenderedPageBreak/>
        <w:t>Executive Summary</w:t>
      </w:r>
      <w:bookmarkEnd w:id="0"/>
    </w:p>
    <w:p w14:paraId="41E5918D" w14:textId="77777777" w:rsidR="009C7822" w:rsidRPr="007132CF" w:rsidRDefault="009C7822" w:rsidP="00985550">
      <w:pPr>
        <w:ind w:firstLine="851"/>
        <w:jc w:val="both"/>
        <w:rPr>
          <w:rFonts w:ascii="Arial" w:hAnsi="Arial" w:cs="Arial"/>
          <w:kern w:val="2"/>
          <w:lang w:val="en-GB" w:eastAsia="en-GB"/>
          <w14:ligatures w14:val="standardContextual"/>
        </w:rPr>
      </w:pPr>
      <w:r w:rsidRPr="007132CF">
        <w:rPr>
          <w:rFonts w:ascii="Arial" w:hAnsi="Arial" w:cs="Arial"/>
          <w:color w:val="000000"/>
          <w:sz w:val="24"/>
          <w:szCs w:val="24"/>
        </w:rPr>
        <w:t xml:space="preserve">This report critically evaluates the development of Attend-X, a proposed smart attendance verification system designed to make attendance recording in higher education more accurate, efficient and reliable. The project was completed as part of the </w:t>
      </w:r>
      <w:r w:rsidRPr="007132CF">
        <w:rPr>
          <w:rFonts w:ascii="Arial" w:hAnsi="Arial" w:cs="Arial"/>
          <w:i/>
          <w:iCs/>
          <w:color w:val="000000"/>
          <w:sz w:val="24"/>
          <w:szCs w:val="24"/>
        </w:rPr>
        <w:t xml:space="preserve">Managing Projects in the </w:t>
      </w:r>
      <w:proofErr w:type="spellStart"/>
      <w:r w:rsidRPr="007132CF">
        <w:rPr>
          <w:rFonts w:ascii="Arial" w:hAnsi="Arial" w:cs="Arial"/>
          <w:i/>
          <w:iCs/>
          <w:color w:val="000000"/>
          <w:sz w:val="24"/>
          <w:szCs w:val="24"/>
        </w:rPr>
        <w:t>Organisation</w:t>
      </w:r>
      <w:proofErr w:type="spellEnd"/>
      <w:r w:rsidRPr="007132CF">
        <w:rPr>
          <w:rFonts w:ascii="Arial" w:hAnsi="Arial" w:cs="Arial"/>
          <w:color w:val="000000"/>
          <w:sz w:val="24"/>
          <w:szCs w:val="24"/>
        </w:rPr>
        <w:t xml:space="preserve"> module and focused on producing a realistic proposal rather than a fully working system.</w:t>
      </w:r>
    </w:p>
    <w:p w14:paraId="7C8E094F" w14:textId="77777777" w:rsidR="009C7822" w:rsidRPr="007132CF" w:rsidRDefault="009C7822" w:rsidP="00D010DE">
      <w:pPr>
        <w:ind w:firstLine="851"/>
        <w:jc w:val="both"/>
        <w:rPr>
          <w:rFonts w:ascii="Arial" w:hAnsi="Arial" w:cs="Arial"/>
          <w:kern w:val="2"/>
          <w:lang w:val="en-GB" w:eastAsia="en-GB"/>
          <w14:ligatures w14:val="standardContextual"/>
        </w:rPr>
      </w:pPr>
      <w:r w:rsidRPr="007132CF">
        <w:rPr>
          <w:rFonts w:ascii="Arial" w:hAnsi="Arial" w:cs="Arial"/>
          <w:color w:val="000000"/>
          <w:sz w:val="24"/>
          <w:szCs w:val="24"/>
        </w:rPr>
        <w:t xml:space="preserve">Using the project lifecycle as a framework, the report looks at how Attend-X developed from initiation and planning through to execution, monitoring, evaluation and final recommendations. Throughout the project, project management principles, tools and theories helped guide decisions on scope, stakeholder management, communication planning, scheduling, budgeting and risk management. Applying these ideas helped the team review decisions at each stage and </w:t>
      </w:r>
      <w:proofErr w:type="spellStart"/>
      <w:r w:rsidRPr="007132CF">
        <w:rPr>
          <w:rFonts w:ascii="Arial" w:hAnsi="Arial" w:cs="Arial"/>
          <w:color w:val="000000"/>
          <w:sz w:val="24"/>
          <w:szCs w:val="24"/>
        </w:rPr>
        <w:t>recognise</w:t>
      </w:r>
      <w:proofErr w:type="spellEnd"/>
      <w:r w:rsidRPr="007132CF">
        <w:rPr>
          <w:rFonts w:ascii="Arial" w:hAnsi="Arial" w:cs="Arial"/>
          <w:color w:val="000000"/>
          <w:sz w:val="24"/>
          <w:szCs w:val="24"/>
        </w:rPr>
        <w:t xml:space="preserve"> that the proposal needed to be checked and refined as it developed. The report also considers how lecturer feedback, team discussions and ongoing review influenced the proposal, showing that project management is not always a fixed process, as decisions often need to be challenged and improved when new information becomes available. Rather than only describing the project, the report evaluates how effective the decisions were across the project lifecycle, reflecting on the strengths of the proposed approach and the areas that still need further development.</w:t>
      </w:r>
    </w:p>
    <w:p w14:paraId="71B1B65E" w14:textId="12010F81" w:rsidR="009C7822" w:rsidRPr="007132CF" w:rsidRDefault="009C7822" w:rsidP="00614F91">
      <w:pPr>
        <w:ind w:firstLine="851"/>
        <w:jc w:val="both"/>
        <w:rPr>
          <w:rFonts w:ascii="Arial" w:hAnsi="Arial" w:cs="Arial"/>
          <w:kern w:val="2"/>
          <w:lang w:val="en-GB" w:eastAsia="en-GB"/>
          <w14:ligatures w14:val="standardContextual"/>
        </w:rPr>
      </w:pPr>
      <w:r w:rsidRPr="007132CF">
        <w:rPr>
          <w:rFonts w:ascii="Arial" w:hAnsi="Arial" w:cs="Arial"/>
          <w:color w:val="000000"/>
          <w:sz w:val="24"/>
          <w:szCs w:val="24"/>
        </w:rPr>
        <w:t xml:space="preserve">The report concludes that applying project management techniques to a realistic </w:t>
      </w:r>
      <w:proofErr w:type="spellStart"/>
      <w:r w:rsidRPr="007132CF">
        <w:rPr>
          <w:rFonts w:ascii="Arial" w:hAnsi="Arial" w:cs="Arial"/>
          <w:color w:val="000000"/>
          <w:sz w:val="24"/>
          <w:szCs w:val="24"/>
        </w:rPr>
        <w:t>organisational</w:t>
      </w:r>
      <w:proofErr w:type="spellEnd"/>
      <w:r w:rsidRPr="007132CF">
        <w:rPr>
          <w:rFonts w:ascii="Arial" w:hAnsi="Arial" w:cs="Arial"/>
          <w:color w:val="000000"/>
          <w:sz w:val="24"/>
          <w:szCs w:val="24"/>
        </w:rPr>
        <w:t xml:space="preserve"> problem </w:t>
      </w:r>
      <w:r w:rsidR="00D40D58" w:rsidRPr="007132CF">
        <w:rPr>
          <w:rFonts w:ascii="Arial" w:hAnsi="Arial" w:cs="Arial"/>
          <w:color w:val="000000"/>
          <w:sz w:val="24"/>
          <w:szCs w:val="24"/>
        </w:rPr>
        <w:t>gives</w:t>
      </w:r>
      <w:r w:rsidRPr="007132CF">
        <w:rPr>
          <w:rFonts w:ascii="Arial" w:hAnsi="Arial" w:cs="Arial"/>
          <w:color w:val="000000"/>
          <w:sz w:val="24"/>
          <w:szCs w:val="24"/>
        </w:rPr>
        <w:t xml:space="preserve"> the team a deeper understanding of how projects develop in practice. Although Attend-X remained a conceptual proposal, the project showed the importance of balancing scope, time, cost and stakeholder expectations while adapting to new information as the proposal changed. Overall, Attend-X provides a realistic foundation for future development and offers practical recommendations to strengthen the proposal before implementation is considered.</w:t>
      </w:r>
    </w:p>
    <w:p w14:paraId="1D8CF42F" w14:textId="77777777" w:rsidR="007132CF" w:rsidRDefault="007132CF" w:rsidP="007132CF">
      <w:pPr>
        <w:jc w:val="both"/>
        <w:rPr>
          <w:rFonts w:ascii="Arial" w:hAnsi="Arial" w:cs="Arial"/>
          <w:b/>
          <w:bCs/>
          <w:sz w:val="24"/>
          <w:szCs w:val="24"/>
        </w:rPr>
      </w:pPr>
    </w:p>
    <w:p w14:paraId="0B4A0ABB" w14:textId="77777777" w:rsidR="005061F6" w:rsidRDefault="005061F6">
      <w:pPr>
        <w:rPr>
          <w:rFonts w:ascii="Arial" w:hAnsi="Arial" w:cs="Arial"/>
          <w:b/>
          <w:bCs/>
          <w:sz w:val="28"/>
          <w:szCs w:val="28"/>
        </w:rPr>
      </w:pPr>
      <w:r>
        <w:rPr>
          <w:rFonts w:ascii="Arial" w:hAnsi="Arial" w:cs="Arial"/>
          <w:b/>
          <w:bCs/>
          <w:sz w:val="28"/>
          <w:szCs w:val="28"/>
        </w:rPr>
        <w:br w:type="page"/>
      </w:r>
    </w:p>
    <w:p w14:paraId="7021592D" w14:textId="6B789070" w:rsidR="008935F3" w:rsidRPr="00F957FB" w:rsidRDefault="008935F3" w:rsidP="003A0134">
      <w:pPr>
        <w:pStyle w:val="Heading1"/>
        <w:rPr>
          <w:rFonts w:ascii="Arial" w:hAnsi="Arial" w:cs="Arial"/>
          <w:color w:val="1F497D" w:themeColor="text2"/>
          <w:sz w:val="32"/>
          <w:szCs w:val="32"/>
        </w:rPr>
      </w:pPr>
      <w:bookmarkStart w:id="1" w:name="_Toc234432050"/>
      <w:r w:rsidRPr="00F957FB">
        <w:rPr>
          <w:rFonts w:ascii="Arial" w:hAnsi="Arial" w:cs="Arial"/>
          <w:color w:val="1F497D" w:themeColor="text2"/>
          <w:sz w:val="32"/>
          <w:szCs w:val="32"/>
        </w:rPr>
        <w:lastRenderedPageBreak/>
        <w:t>1.0 Introduction</w:t>
      </w:r>
      <w:bookmarkEnd w:id="1"/>
    </w:p>
    <w:p w14:paraId="1A2B5667" w14:textId="13337584" w:rsidR="009F085F" w:rsidRPr="007132CF" w:rsidRDefault="003A07CD" w:rsidP="00614F91">
      <w:pPr>
        <w:ind w:firstLine="851"/>
        <w:jc w:val="both"/>
        <w:rPr>
          <w:rFonts w:ascii="Arial" w:hAnsi="Arial" w:cs="Arial"/>
          <w:color w:val="000000" w:themeColor="text1"/>
          <w:sz w:val="24"/>
          <w:szCs w:val="24"/>
        </w:rPr>
      </w:pPr>
      <w:r w:rsidRPr="007132CF">
        <w:rPr>
          <w:rFonts w:ascii="Arial" w:hAnsi="Arial" w:cs="Arial"/>
          <w:color w:val="000000" w:themeColor="text1"/>
          <w:sz w:val="24"/>
          <w:szCs w:val="24"/>
        </w:rPr>
        <w:t>Attend-X is a proposed smart attendance verification system designed to make attendance recording quicker, more accurate and less disruptive in university classrooms. The idea was developed in response to the limitations of traditional attendance methods, which can be time-consuming, prone to human error and open to attendance fraud. Rather than developing a fully operational application, the aim of the project was to produce a realistic proposal that could support future implementation within a university environment.</w:t>
      </w:r>
      <w:r w:rsidR="005061F6">
        <w:rPr>
          <w:rFonts w:ascii="Arial" w:hAnsi="Arial" w:cs="Arial"/>
          <w:color w:val="000000" w:themeColor="text1"/>
          <w:sz w:val="24"/>
          <w:szCs w:val="24"/>
        </w:rPr>
        <w:t xml:space="preserve"> </w:t>
      </w:r>
      <w:r w:rsidRPr="007132CF">
        <w:rPr>
          <w:rFonts w:ascii="Arial" w:hAnsi="Arial" w:cs="Arial"/>
          <w:color w:val="000000" w:themeColor="text1"/>
          <w:sz w:val="24"/>
          <w:szCs w:val="24"/>
        </w:rPr>
        <w:t xml:space="preserve">The project was completed over an eight-week period as part of the Managing Projects in the </w:t>
      </w:r>
      <w:proofErr w:type="spellStart"/>
      <w:r w:rsidRPr="007132CF">
        <w:rPr>
          <w:rFonts w:ascii="Arial" w:hAnsi="Arial" w:cs="Arial"/>
          <w:color w:val="000000" w:themeColor="text1"/>
          <w:sz w:val="24"/>
          <w:szCs w:val="24"/>
        </w:rPr>
        <w:t>Organisation</w:t>
      </w:r>
      <w:proofErr w:type="spellEnd"/>
      <w:r w:rsidRPr="007132CF">
        <w:rPr>
          <w:rFonts w:ascii="Arial" w:hAnsi="Arial" w:cs="Arial"/>
          <w:color w:val="000000" w:themeColor="text1"/>
          <w:sz w:val="24"/>
          <w:szCs w:val="24"/>
        </w:rPr>
        <w:t xml:space="preserve"> module. Working within a fixed timeframe meant that the focus was on planning and demonstrating the feasibility of the concept rather than developing the software itself. The project followed the main stages of the project lifecycle, from identifying the problem and defining the project's aims and scope to stakeholder analysis, planning, risk management, budgeting, prototype design and the final presentation.</w:t>
      </w:r>
      <w:r w:rsidRPr="007132CF">
        <w:rPr>
          <w:rFonts w:ascii="Arial" w:hAnsi="Arial" w:cs="Arial"/>
          <w:color w:val="000000" w:themeColor="text1"/>
          <w:sz w:val="24"/>
          <w:szCs w:val="24"/>
        </w:rPr>
        <w:br/>
      </w:r>
      <w:r w:rsidRPr="007132CF">
        <w:rPr>
          <w:rFonts w:ascii="Arial" w:hAnsi="Arial" w:cs="Arial"/>
          <w:color w:val="000000" w:themeColor="text1"/>
          <w:sz w:val="24"/>
          <w:szCs w:val="24"/>
        </w:rPr>
        <w:br/>
        <w:t>This report critically evaluates how these project management tools and techniques supported the development of Attend-X. It reflects on the decisions made throughout the project, discusses both the strengths and limitations of the approaches used, and makes recommendations that could strengthen the project if it progressed to real-world implementation.</w:t>
      </w:r>
    </w:p>
    <w:p w14:paraId="369875D7" w14:textId="77777777" w:rsidR="008060B8" w:rsidRPr="00F957FB" w:rsidRDefault="008060B8" w:rsidP="005061F6">
      <w:pPr>
        <w:pStyle w:val="Heading1"/>
        <w:jc w:val="both"/>
        <w:rPr>
          <w:rFonts w:ascii="Arial" w:hAnsi="Arial" w:cs="Arial"/>
          <w:color w:val="1F497D" w:themeColor="text2"/>
          <w:kern w:val="36"/>
          <w:sz w:val="32"/>
          <w:szCs w:val="32"/>
          <w:lang w:val="en-GB" w:eastAsia="en-GB"/>
          <w14:ligatures w14:val="standardContextual"/>
        </w:rPr>
      </w:pPr>
      <w:bookmarkStart w:id="2" w:name="_Toc234432051"/>
      <w:r w:rsidRPr="00F957FB">
        <w:rPr>
          <w:rFonts w:ascii="Arial" w:hAnsi="Arial" w:cs="Arial"/>
          <w:color w:val="1F497D" w:themeColor="text2"/>
          <w:sz w:val="32"/>
          <w:szCs w:val="32"/>
        </w:rPr>
        <w:t>2.0 Project Lifecycle Evaluation</w:t>
      </w:r>
      <w:bookmarkEnd w:id="2"/>
    </w:p>
    <w:p w14:paraId="0B9E5C8D" w14:textId="5529A8A1" w:rsidR="009F085F" w:rsidRPr="00F957FB" w:rsidRDefault="003A07CD" w:rsidP="003A0134">
      <w:pPr>
        <w:pStyle w:val="Heading2"/>
        <w:rPr>
          <w:rFonts w:ascii="Arial" w:hAnsi="Arial" w:cs="Arial"/>
          <w:color w:val="1F497D" w:themeColor="text2"/>
          <w:sz w:val="28"/>
          <w:szCs w:val="28"/>
        </w:rPr>
      </w:pPr>
      <w:bookmarkStart w:id="3" w:name="_Toc234432052"/>
      <w:r w:rsidRPr="00F957FB">
        <w:rPr>
          <w:rFonts w:ascii="Arial" w:hAnsi="Arial" w:cs="Arial"/>
          <w:color w:val="1F497D" w:themeColor="text2"/>
          <w:sz w:val="28"/>
          <w:szCs w:val="28"/>
        </w:rPr>
        <w:t>2.1 Project Initiation</w:t>
      </w:r>
      <w:bookmarkEnd w:id="3"/>
      <w:r w:rsidRPr="00F957FB">
        <w:rPr>
          <w:rFonts w:ascii="Arial" w:hAnsi="Arial" w:cs="Arial"/>
          <w:color w:val="1F497D" w:themeColor="text2"/>
          <w:sz w:val="28"/>
          <w:szCs w:val="28"/>
        </w:rPr>
        <w:t xml:space="preserve"> </w:t>
      </w:r>
    </w:p>
    <w:p w14:paraId="05B9EC25" w14:textId="48A4F97E" w:rsidR="00EA5810" w:rsidRDefault="003A07CD" w:rsidP="00270C91">
      <w:pPr>
        <w:ind w:firstLine="851"/>
        <w:jc w:val="both"/>
        <w:rPr>
          <w:rFonts w:ascii="Arial" w:hAnsi="Arial" w:cs="Arial"/>
          <w:color w:val="000000" w:themeColor="text1"/>
          <w:sz w:val="24"/>
          <w:szCs w:val="24"/>
        </w:rPr>
      </w:pPr>
      <w:r w:rsidRPr="007132CF">
        <w:rPr>
          <w:rFonts w:ascii="Arial" w:hAnsi="Arial" w:cs="Arial"/>
          <w:color w:val="000000" w:themeColor="text1"/>
          <w:sz w:val="24"/>
          <w:szCs w:val="24"/>
        </w:rPr>
        <w:t xml:space="preserve">The Attend-X project began with the aim of developing a realistic proposal to improve attendance recording in university classrooms. During the initial meetings, members of Team Perspective shared and discussed different project ideas before evaluating their feasibility, potential impact and alignment with the project's objectives. After considering several options, the team selected Attend-X because it addressed a genuine </w:t>
      </w:r>
      <w:proofErr w:type="spellStart"/>
      <w:r w:rsidRPr="007132CF">
        <w:rPr>
          <w:rFonts w:ascii="Arial" w:hAnsi="Arial" w:cs="Arial"/>
          <w:color w:val="000000" w:themeColor="text1"/>
          <w:sz w:val="24"/>
          <w:szCs w:val="24"/>
        </w:rPr>
        <w:t>organisational</w:t>
      </w:r>
      <w:proofErr w:type="spellEnd"/>
      <w:r w:rsidRPr="007132CF">
        <w:rPr>
          <w:rFonts w:ascii="Arial" w:hAnsi="Arial" w:cs="Arial"/>
          <w:color w:val="000000" w:themeColor="text1"/>
          <w:sz w:val="24"/>
          <w:szCs w:val="24"/>
        </w:rPr>
        <w:t xml:space="preserve"> problem while remaining realistic within the available time and resources. Establishing clear aims, objectives and project boundaries provided a strong foundation for planning and helped the team maintain a consistent project direction (Project Management Institute,</w:t>
      </w:r>
      <w:r w:rsidR="007F20FC">
        <w:rPr>
          <w:rFonts w:ascii="Arial" w:hAnsi="Arial" w:cs="Arial"/>
          <w:color w:val="000000" w:themeColor="text1"/>
          <w:sz w:val="24"/>
          <w:szCs w:val="24"/>
        </w:rPr>
        <w:t xml:space="preserve"> </w:t>
      </w:r>
      <w:r w:rsidRPr="007132CF">
        <w:rPr>
          <w:rFonts w:ascii="Arial" w:hAnsi="Arial" w:cs="Arial"/>
          <w:color w:val="000000" w:themeColor="text1"/>
          <w:sz w:val="24"/>
          <w:szCs w:val="24"/>
        </w:rPr>
        <w:t>2021;</w:t>
      </w:r>
      <w:r w:rsidR="00270C91" w:rsidRPr="00270C91">
        <w:rPr>
          <w:rFonts w:ascii="Arial" w:hAnsi="Arial" w:cs="Arial"/>
          <w:color w:val="000000" w:themeColor="text1"/>
          <w:sz w:val="24"/>
          <w:szCs w:val="24"/>
        </w:rPr>
        <w:t xml:space="preserve"> </w:t>
      </w:r>
      <w:r w:rsidR="00270C91" w:rsidRPr="007132CF">
        <w:rPr>
          <w:rFonts w:ascii="Arial" w:hAnsi="Arial" w:cs="Arial"/>
          <w:color w:val="000000" w:themeColor="text1"/>
          <w:sz w:val="24"/>
          <w:szCs w:val="24"/>
        </w:rPr>
        <w:t>Heagney,</w:t>
      </w:r>
      <w:r w:rsidR="00EA5810">
        <w:rPr>
          <w:rFonts w:ascii="Arial" w:hAnsi="Arial" w:cs="Arial"/>
          <w:color w:val="000000" w:themeColor="text1"/>
          <w:sz w:val="24"/>
          <w:szCs w:val="24"/>
        </w:rPr>
        <w:t xml:space="preserve"> </w:t>
      </w:r>
      <w:r w:rsidR="00CD0D86" w:rsidRPr="007132CF">
        <w:rPr>
          <w:rFonts w:ascii="Arial" w:hAnsi="Arial" w:cs="Arial"/>
          <w:color w:val="000000" w:themeColor="text1"/>
          <w:sz w:val="24"/>
          <w:szCs w:val="24"/>
        </w:rPr>
        <w:t>2022; Graham</w:t>
      </w:r>
      <w:r w:rsidR="00270C91" w:rsidRPr="007132CF">
        <w:rPr>
          <w:rFonts w:ascii="Arial" w:hAnsi="Arial" w:cs="Arial"/>
          <w:color w:val="000000" w:themeColor="text1"/>
          <w:sz w:val="24"/>
          <w:szCs w:val="24"/>
        </w:rPr>
        <w:t>,</w:t>
      </w:r>
      <w:r w:rsidR="00EA5810">
        <w:rPr>
          <w:rFonts w:ascii="Arial" w:hAnsi="Arial" w:cs="Arial"/>
          <w:color w:val="000000" w:themeColor="text1"/>
          <w:sz w:val="24"/>
          <w:szCs w:val="24"/>
        </w:rPr>
        <w:t xml:space="preserve"> </w:t>
      </w:r>
      <w:r w:rsidR="00270C91" w:rsidRPr="007132CF">
        <w:rPr>
          <w:rFonts w:ascii="Arial" w:hAnsi="Arial" w:cs="Arial"/>
          <w:color w:val="000000" w:themeColor="text1"/>
          <w:sz w:val="24"/>
          <w:szCs w:val="24"/>
        </w:rPr>
        <w:t>2024).</w:t>
      </w:r>
      <w:r w:rsidR="00270C91">
        <w:rPr>
          <w:rFonts w:ascii="Arial" w:hAnsi="Arial" w:cs="Arial"/>
          <w:color w:val="000000" w:themeColor="text1"/>
          <w:sz w:val="24"/>
          <w:szCs w:val="24"/>
        </w:rPr>
        <w:t xml:space="preserve"> </w:t>
      </w:r>
    </w:p>
    <w:p w14:paraId="67D41228" w14:textId="77777777" w:rsidR="009A63AB" w:rsidRDefault="003A07CD" w:rsidP="00270C91">
      <w:pPr>
        <w:ind w:firstLine="851"/>
        <w:jc w:val="both"/>
        <w:rPr>
          <w:rFonts w:ascii="Arial" w:hAnsi="Arial" w:cs="Arial"/>
          <w:color w:val="000000" w:themeColor="text1"/>
          <w:sz w:val="24"/>
          <w:szCs w:val="24"/>
        </w:rPr>
      </w:pPr>
      <w:r w:rsidRPr="007132CF">
        <w:rPr>
          <w:rFonts w:ascii="Arial" w:hAnsi="Arial" w:cs="Arial"/>
          <w:color w:val="000000" w:themeColor="text1"/>
          <w:sz w:val="24"/>
          <w:szCs w:val="24"/>
        </w:rPr>
        <w:lastRenderedPageBreak/>
        <w:t xml:space="preserve"> </w:t>
      </w:r>
      <w:r w:rsidR="00AF1F4A">
        <w:rPr>
          <w:noProof/>
        </w:rPr>
        <w:drawing>
          <wp:inline distT="0" distB="0" distL="0" distR="0" wp14:anchorId="5A13AEE6" wp14:editId="51A1CC0A">
            <wp:extent cx="5486400" cy="3086100"/>
            <wp:effectExtent l="0" t="0" r="0" b="0"/>
            <wp:docPr id="6689307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93077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486400" cy="3086100"/>
                    </a:xfrm>
                    <a:prstGeom prst="rect">
                      <a:avLst/>
                    </a:prstGeom>
                  </pic:spPr>
                </pic:pic>
              </a:graphicData>
            </a:graphic>
          </wp:inline>
        </w:drawing>
      </w:r>
    </w:p>
    <w:p w14:paraId="01865F31" w14:textId="65361BC4" w:rsidR="00683863" w:rsidRPr="00270C91" w:rsidRDefault="009C7822" w:rsidP="00270C91">
      <w:pPr>
        <w:ind w:firstLine="851"/>
        <w:jc w:val="both"/>
        <w:rPr>
          <w:rFonts w:ascii="Arial" w:hAnsi="Arial" w:cs="Arial"/>
          <w:color w:val="000000" w:themeColor="text1"/>
          <w:sz w:val="24"/>
          <w:szCs w:val="24"/>
        </w:rPr>
      </w:pPr>
      <w:r w:rsidRPr="007132CF">
        <w:rPr>
          <w:rFonts w:ascii="Arial" w:hAnsi="Arial" w:cs="Arial"/>
          <w:color w:val="000000"/>
          <w:sz w:val="24"/>
          <w:szCs w:val="24"/>
        </w:rPr>
        <w:t xml:space="preserve">Team Perspective consisted of six members, each taking responsibility for a different area of the project, including project initiation, stakeholder analysis, solution design, scope and requirements, risk management, and project scheduling. </w:t>
      </w:r>
    </w:p>
    <w:p w14:paraId="0CC3D763" w14:textId="661A3479" w:rsidR="006A3B44" w:rsidRPr="007132CF" w:rsidRDefault="009C7822" w:rsidP="00FD5AF4">
      <w:pPr>
        <w:ind w:firstLine="851"/>
        <w:jc w:val="both"/>
        <w:rPr>
          <w:rFonts w:ascii="Arial" w:hAnsi="Arial" w:cs="Arial"/>
          <w:color w:val="000000"/>
          <w:sz w:val="24"/>
          <w:szCs w:val="24"/>
        </w:rPr>
      </w:pPr>
      <w:r w:rsidRPr="007132CF">
        <w:rPr>
          <w:rFonts w:ascii="Arial" w:hAnsi="Arial" w:cs="Arial"/>
          <w:color w:val="000000"/>
          <w:sz w:val="24"/>
          <w:szCs w:val="24"/>
        </w:rPr>
        <w:t xml:space="preserve">Responsibilities were allocated according to individual strengths and interests, allowing members to contribute effectively. Belbin's Team Roles provide a useful framework for reflecting on this approach, suggesting that balanced teams perform more effectively when different </w:t>
      </w:r>
      <w:proofErr w:type="spellStart"/>
      <w:r w:rsidRPr="007132CF">
        <w:rPr>
          <w:rFonts w:ascii="Arial" w:hAnsi="Arial" w:cs="Arial"/>
          <w:color w:val="000000"/>
          <w:sz w:val="24"/>
          <w:szCs w:val="24"/>
        </w:rPr>
        <w:t>behavioural</w:t>
      </w:r>
      <w:proofErr w:type="spellEnd"/>
      <w:r w:rsidRPr="007132CF">
        <w:rPr>
          <w:rFonts w:ascii="Arial" w:hAnsi="Arial" w:cs="Arial"/>
          <w:color w:val="000000"/>
          <w:sz w:val="24"/>
          <w:szCs w:val="24"/>
        </w:rPr>
        <w:t xml:space="preserve"> strengths complement one another (Belbin, 2010</w:t>
      </w:r>
      <w:r w:rsidR="000075C7" w:rsidRPr="007132CF">
        <w:rPr>
          <w:rFonts w:ascii="Arial" w:hAnsi="Arial" w:cs="Arial"/>
          <w:color w:val="000000"/>
          <w:sz w:val="24"/>
          <w:szCs w:val="24"/>
        </w:rPr>
        <w:t xml:space="preserve">; </w:t>
      </w:r>
      <w:proofErr w:type="spellStart"/>
      <w:r w:rsidR="000075C7" w:rsidRPr="007132CF">
        <w:rPr>
          <w:rFonts w:ascii="Arial" w:hAnsi="Arial" w:cs="Arial"/>
          <w:color w:val="000000"/>
          <w:sz w:val="24"/>
          <w:szCs w:val="24"/>
        </w:rPr>
        <w:t>Aranzabal</w:t>
      </w:r>
      <w:proofErr w:type="spellEnd"/>
      <w:r w:rsidR="000075C7" w:rsidRPr="007132CF">
        <w:rPr>
          <w:rFonts w:ascii="Arial" w:hAnsi="Arial" w:cs="Arial"/>
          <w:color w:val="000000"/>
          <w:sz w:val="24"/>
          <w:szCs w:val="24"/>
        </w:rPr>
        <w:t xml:space="preserve">, </w:t>
      </w:r>
      <w:proofErr w:type="spellStart"/>
      <w:r w:rsidR="000075C7" w:rsidRPr="007132CF">
        <w:rPr>
          <w:rFonts w:ascii="Arial" w:hAnsi="Arial" w:cs="Arial"/>
          <w:color w:val="000000"/>
          <w:sz w:val="24"/>
          <w:szCs w:val="24"/>
        </w:rPr>
        <w:t>Epelde</w:t>
      </w:r>
      <w:proofErr w:type="spellEnd"/>
      <w:r w:rsidR="000075C7" w:rsidRPr="007132CF">
        <w:rPr>
          <w:rFonts w:ascii="Arial" w:hAnsi="Arial" w:cs="Arial"/>
          <w:color w:val="000000"/>
          <w:sz w:val="24"/>
          <w:szCs w:val="24"/>
        </w:rPr>
        <w:t xml:space="preserve"> and </w:t>
      </w:r>
      <w:proofErr w:type="spellStart"/>
      <w:r w:rsidR="000075C7" w:rsidRPr="007132CF">
        <w:rPr>
          <w:rFonts w:ascii="Arial" w:hAnsi="Arial" w:cs="Arial"/>
          <w:color w:val="000000"/>
          <w:sz w:val="24"/>
          <w:szCs w:val="24"/>
        </w:rPr>
        <w:t>Artetxe</w:t>
      </w:r>
      <w:proofErr w:type="spellEnd"/>
      <w:r w:rsidR="000075C7" w:rsidRPr="007132CF">
        <w:rPr>
          <w:rFonts w:ascii="Arial" w:hAnsi="Arial" w:cs="Arial"/>
          <w:color w:val="000000"/>
          <w:sz w:val="24"/>
          <w:szCs w:val="24"/>
        </w:rPr>
        <w:t>, 2022</w:t>
      </w:r>
      <w:r w:rsidRPr="007132CF">
        <w:rPr>
          <w:rFonts w:ascii="Arial" w:hAnsi="Arial" w:cs="Arial"/>
          <w:color w:val="000000"/>
          <w:sz w:val="24"/>
          <w:szCs w:val="24"/>
        </w:rPr>
        <w:t xml:space="preserve">). However, roles were not fixed throughout the project. As planning developed, decisions in one work package often affected others, so members reviewed each other's work and adapted collaboratively. </w:t>
      </w:r>
    </w:p>
    <w:p w14:paraId="4395D3C0" w14:textId="77777777" w:rsidR="009A63AB" w:rsidRDefault="009C7822" w:rsidP="00614F91">
      <w:pPr>
        <w:ind w:firstLine="851"/>
        <w:jc w:val="both"/>
        <w:rPr>
          <w:rFonts w:ascii="Arial" w:hAnsi="Arial" w:cs="Arial"/>
          <w:color w:val="000000"/>
          <w:sz w:val="24"/>
          <w:szCs w:val="24"/>
        </w:rPr>
      </w:pPr>
      <w:r w:rsidRPr="007132CF">
        <w:rPr>
          <w:rFonts w:ascii="Arial" w:hAnsi="Arial" w:cs="Arial"/>
          <w:color w:val="000000"/>
          <w:sz w:val="24"/>
          <w:szCs w:val="24"/>
        </w:rPr>
        <w:t>This shows that while Belbin's model helped allocate responsibilities, the project's success also relied on flexibility, communication and ongoing peer feedback</w:t>
      </w:r>
      <w:r w:rsidR="00F9302C" w:rsidRPr="007132CF">
        <w:rPr>
          <w:rFonts w:ascii="Arial" w:hAnsi="Arial" w:cs="Arial"/>
        </w:rPr>
        <w:t xml:space="preserve"> </w:t>
      </w:r>
      <w:r w:rsidR="00F9302C" w:rsidRPr="007132CF">
        <w:rPr>
          <w:rFonts w:ascii="Arial" w:hAnsi="Arial" w:cs="Arial"/>
          <w:color w:val="000000"/>
          <w:sz w:val="24"/>
          <w:szCs w:val="24"/>
        </w:rPr>
        <w:t>(</w:t>
      </w:r>
      <w:proofErr w:type="spellStart"/>
      <w:r w:rsidR="00F9302C" w:rsidRPr="007132CF">
        <w:rPr>
          <w:rFonts w:ascii="Arial" w:hAnsi="Arial" w:cs="Arial"/>
          <w:color w:val="000000"/>
          <w:sz w:val="24"/>
          <w:szCs w:val="24"/>
        </w:rPr>
        <w:t>Monsalves</w:t>
      </w:r>
      <w:proofErr w:type="spellEnd"/>
      <w:r w:rsidR="00F9302C" w:rsidRPr="007132CF">
        <w:rPr>
          <w:rFonts w:ascii="Arial" w:hAnsi="Arial" w:cs="Arial"/>
          <w:color w:val="000000"/>
          <w:sz w:val="24"/>
          <w:szCs w:val="24"/>
        </w:rPr>
        <w:t xml:space="preserve">, </w:t>
      </w:r>
      <w:proofErr w:type="spellStart"/>
      <w:r w:rsidR="00F9302C" w:rsidRPr="007132CF">
        <w:rPr>
          <w:rFonts w:ascii="Arial" w:hAnsi="Arial" w:cs="Arial"/>
          <w:color w:val="000000"/>
          <w:sz w:val="24"/>
          <w:szCs w:val="24"/>
        </w:rPr>
        <w:t>Cornide</w:t>
      </w:r>
      <w:proofErr w:type="spellEnd"/>
      <w:r w:rsidR="00F9302C" w:rsidRPr="007132CF">
        <w:rPr>
          <w:rFonts w:ascii="Arial" w:hAnsi="Arial" w:cs="Arial"/>
          <w:color w:val="000000"/>
          <w:sz w:val="24"/>
          <w:szCs w:val="24"/>
        </w:rPr>
        <w:t>-Reyes and Riquelme, 2023)</w:t>
      </w:r>
      <w:r w:rsidRPr="007132CF">
        <w:rPr>
          <w:rFonts w:ascii="Arial" w:hAnsi="Arial" w:cs="Arial"/>
          <w:color w:val="000000"/>
          <w:sz w:val="24"/>
          <w:szCs w:val="24"/>
        </w:rPr>
        <w:t>.</w:t>
      </w:r>
      <w:r w:rsidR="005061F6">
        <w:rPr>
          <w:rFonts w:ascii="Arial" w:hAnsi="Arial" w:cs="Arial"/>
          <w:color w:val="000000"/>
          <w:sz w:val="24"/>
          <w:szCs w:val="24"/>
        </w:rPr>
        <w:t xml:space="preserve"> </w:t>
      </w:r>
      <w:r w:rsidRPr="007132CF">
        <w:rPr>
          <w:rFonts w:ascii="Arial" w:hAnsi="Arial" w:cs="Arial"/>
          <w:color w:val="000000"/>
          <w:sz w:val="24"/>
          <w:szCs w:val="24"/>
        </w:rPr>
        <w:t xml:space="preserve">The team's development broadly reflected Tuckman's (1965) Forming stage as members explored ideas and agreed on a shared project direction. However, the project did not progress through the model as neatly as the theory suggests. Discussions around project scope, stakeholder priorities and individual responsibilities continued throughout the planning stage, indicating that team development was more iterative than sequential. </w:t>
      </w:r>
    </w:p>
    <w:p w14:paraId="31CA5FFB" w14:textId="4DC96E35" w:rsidR="009C7822" w:rsidRDefault="009C7822" w:rsidP="003214BA">
      <w:pPr>
        <w:ind w:firstLine="851"/>
        <w:jc w:val="both"/>
        <w:rPr>
          <w:rFonts w:ascii="Arial" w:hAnsi="Arial" w:cs="Arial"/>
          <w:color w:val="000000"/>
          <w:sz w:val="24"/>
          <w:szCs w:val="24"/>
        </w:rPr>
      </w:pPr>
      <w:r w:rsidRPr="007132CF">
        <w:rPr>
          <w:rFonts w:ascii="Arial" w:hAnsi="Arial" w:cs="Arial"/>
          <w:color w:val="000000"/>
          <w:sz w:val="24"/>
          <w:szCs w:val="24"/>
        </w:rPr>
        <w:lastRenderedPageBreak/>
        <w:t>This highlights that, while Tuckman's model provides a useful framework for understanding teamwork, small project teams often move between stages as ideas evolve, strengthening the final project (</w:t>
      </w:r>
      <w:r w:rsidR="006176C0" w:rsidRPr="007132CF">
        <w:rPr>
          <w:rFonts w:ascii="Arial" w:hAnsi="Arial" w:cs="Arial"/>
          <w:color w:val="000000"/>
          <w:sz w:val="24"/>
          <w:szCs w:val="24"/>
        </w:rPr>
        <w:t xml:space="preserve">Guttenberg, 2020; </w:t>
      </w:r>
      <w:r w:rsidRPr="007132CF">
        <w:rPr>
          <w:rFonts w:ascii="Arial" w:hAnsi="Arial" w:cs="Arial"/>
          <w:color w:val="000000"/>
          <w:sz w:val="24"/>
          <w:szCs w:val="24"/>
        </w:rPr>
        <w:t>Mircea and Nguyen, 2023).</w:t>
      </w:r>
    </w:p>
    <w:p w14:paraId="7D78E2AF" w14:textId="77777777" w:rsidR="006D1875" w:rsidRDefault="006D1875" w:rsidP="003A0134">
      <w:pPr>
        <w:pStyle w:val="Heading2"/>
        <w:rPr>
          <w:rFonts w:ascii="Arial" w:hAnsi="Arial" w:cs="Arial"/>
          <w:sz w:val="28"/>
          <w:szCs w:val="28"/>
        </w:rPr>
      </w:pPr>
      <w:bookmarkStart w:id="4" w:name="_Toc234432053"/>
    </w:p>
    <w:p w14:paraId="2A9EB405" w14:textId="7D428F1A" w:rsidR="009F085F" w:rsidRPr="00F957FB" w:rsidRDefault="003A07CD" w:rsidP="003A0134">
      <w:pPr>
        <w:pStyle w:val="Heading2"/>
        <w:rPr>
          <w:rFonts w:ascii="Arial" w:hAnsi="Arial" w:cs="Arial"/>
          <w:color w:val="1F497D" w:themeColor="text2"/>
          <w:sz w:val="28"/>
          <w:szCs w:val="28"/>
        </w:rPr>
      </w:pPr>
      <w:r w:rsidRPr="00F957FB">
        <w:rPr>
          <w:rFonts w:ascii="Arial" w:hAnsi="Arial" w:cs="Arial"/>
          <w:color w:val="1F497D" w:themeColor="text2"/>
          <w:sz w:val="28"/>
          <w:szCs w:val="28"/>
        </w:rPr>
        <w:t>2.2 Planning</w:t>
      </w:r>
      <w:bookmarkEnd w:id="4"/>
    </w:p>
    <w:p w14:paraId="1A27A7C8" w14:textId="77777777" w:rsidR="00BC62EC" w:rsidRDefault="000C4092" w:rsidP="003214BA">
      <w:pPr>
        <w:ind w:firstLine="851"/>
        <w:jc w:val="both"/>
        <w:rPr>
          <w:rFonts w:ascii="Arial" w:hAnsi="Arial" w:cs="Arial"/>
          <w:color w:val="000000"/>
          <w:sz w:val="24"/>
          <w:szCs w:val="24"/>
        </w:rPr>
      </w:pPr>
      <w:r w:rsidRPr="007132CF">
        <w:rPr>
          <w:rFonts w:ascii="Arial" w:hAnsi="Arial" w:cs="Arial"/>
          <w:color w:val="000000"/>
          <w:sz w:val="24"/>
          <w:szCs w:val="24"/>
        </w:rPr>
        <w:t xml:space="preserve">Following initiation, the team planned how Attend-X would be </w:t>
      </w:r>
      <w:proofErr w:type="spellStart"/>
      <w:r w:rsidRPr="007132CF">
        <w:rPr>
          <w:rFonts w:ascii="Arial" w:hAnsi="Arial" w:cs="Arial"/>
          <w:color w:val="000000"/>
          <w:sz w:val="24"/>
          <w:szCs w:val="24"/>
        </w:rPr>
        <w:t>organised</w:t>
      </w:r>
      <w:proofErr w:type="spellEnd"/>
      <w:r w:rsidRPr="007132CF">
        <w:rPr>
          <w:rFonts w:ascii="Arial" w:hAnsi="Arial" w:cs="Arial"/>
          <w:color w:val="000000"/>
          <w:sz w:val="24"/>
          <w:szCs w:val="24"/>
        </w:rPr>
        <w:t xml:space="preserve"> and managed. As the project was a realistic proposal rather than a finished product, careful planning was needed to keep it achievable and aligned with its objectives. This stage focused on identifying stakeholders, </w:t>
      </w:r>
      <w:proofErr w:type="spellStart"/>
      <w:r w:rsidRPr="007132CF">
        <w:rPr>
          <w:rFonts w:ascii="Arial" w:hAnsi="Arial" w:cs="Arial"/>
          <w:color w:val="000000"/>
          <w:sz w:val="24"/>
          <w:szCs w:val="24"/>
        </w:rPr>
        <w:t>organising</w:t>
      </w:r>
      <w:proofErr w:type="spellEnd"/>
      <w:r w:rsidRPr="007132CF">
        <w:rPr>
          <w:rFonts w:ascii="Arial" w:hAnsi="Arial" w:cs="Arial"/>
          <w:color w:val="000000"/>
          <w:sz w:val="24"/>
          <w:szCs w:val="24"/>
        </w:rPr>
        <w:t xml:space="preserve"> activities, estimating resources and anticipating risks. For Attend-X, planning was especially important because later decisions, including stakeholder engagement, budgeting and risk management, depended on the objectives set at this stage. This supports the Project Management Institute's (2021) view that effective planning provides a framework for informed decision-making throughout the project lifecycle</w:t>
      </w:r>
      <w:r w:rsidR="00312DEE" w:rsidRPr="007132CF">
        <w:rPr>
          <w:rFonts w:ascii="Arial" w:hAnsi="Arial" w:cs="Arial"/>
          <w:color w:val="000000"/>
          <w:sz w:val="24"/>
          <w:szCs w:val="24"/>
        </w:rPr>
        <w:t xml:space="preserve"> (</w:t>
      </w:r>
      <w:proofErr w:type="spellStart"/>
      <w:r w:rsidR="00312DEE" w:rsidRPr="007132CF">
        <w:rPr>
          <w:rFonts w:ascii="Arial" w:hAnsi="Arial" w:cs="Arial"/>
          <w:color w:val="000000"/>
          <w:sz w:val="24"/>
          <w:szCs w:val="24"/>
        </w:rPr>
        <w:t>Verzuh</w:t>
      </w:r>
      <w:proofErr w:type="spellEnd"/>
      <w:r w:rsidR="00312DEE" w:rsidRPr="007132CF">
        <w:rPr>
          <w:rFonts w:ascii="Arial" w:hAnsi="Arial" w:cs="Arial"/>
          <w:color w:val="000000"/>
          <w:sz w:val="24"/>
          <w:szCs w:val="24"/>
        </w:rPr>
        <w:t>, 2021)</w:t>
      </w:r>
      <w:r w:rsidRPr="007132CF">
        <w:rPr>
          <w:rFonts w:ascii="Arial" w:hAnsi="Arial" w:cs="Arial"/>
          <w:color w:val="000000"/>
          <w:sz w:val="24"/>
          <w:szCs w:val="24"/>
        </w:rPr>
        <w:t>.</w:t>
      </w:r>
      <w:r w:rsidRPr="007132CF">
        <w:rPr>
          <w:rFonts w:ascii="Arial" w:hAnsi="Arial" w:cs="Arial"/>
          <w:color w:val="000000"/>
          <w:sz w:val="24"/>
          <w:szCs w:val="24"/>
        </w:rPr>
        <w:br/>
      </w:r>
      <w:r w:rsidRPr="007132CF">
        <w:rPr>
          <w:rFonts w:ascii="Arial" w:hAnsi="Arial" w:cs="Arial"/>
          <w:color w:val="000000"/>
          <w:sz w:val="24"/>
          <w:szCs w:val="24"/>
        </w:rPr>
        <w:br/>
        <w:t>Stakeholder analysis shaped the project from an early stage. Using the Power-Interest Grid, the team identified the University Administration, IT Department, students and lecturers as the stakeholders with the greatest influence on project success, helping determine engagement approaches and inform the communication plan.</w:t>
      </w:r>
    </w:p>
    <w:p w14:paraId="07207BA4" w14:textId="1F68B303" w:rsidR="005B0406" w:rsidRDefault="005B0406" w:rsidP="0093433D">
      <w:pPr>
        <w:jc w:val="both"/>
        <w:rPr>
          <w:rFonts w:ascii="Arial" w:hAnsi="Arial" w:cs="Arial"/>
          <w:color w:val="000000"/>
          <w:sz w:val="24"/>
          <w:szCs w:val="24"/>
        </w:rPr>
      </w:pPr>
      <w:r>
        <w:rPr>
          <w:noProof/>
        </w:rPr>
        <w:drawing>
          <wp:inline distT="0" distB="0" distL="0" distR="0" wp14:anchorId="0EA84C5D" wp14:editId="1A29EC56">
            <wp:extent cx="5486400" cy="3086100"/>
            <wp:effectExtent l="0" t="0" r="0" b="0"/>
            <wp:docPr id="12637408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74082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486400" cy="3086100"/>
                    </a:xfrm>
                    <a:prstGeom prst="rect">
                      <a:avLst/>
                    </a:prstGeom>
                  </pic:spPr>
                </pic:pic>
              </a:graphicData>
            </a:graphic>
          </wp:inline>
        </w:drawing>
      </w:r>
    </w:p>
    <w:p w14:paraId="528A31C3" w14:textId="374E4952" w:rsidR="000C4092" w:rsidRPr="006A0031" w:rsidRDefault="00BC62EC" w:rsidP="006710F8">
      <w:pPr>
        <w:ind w:firstLine="851"/>
        <w:jc w:val="both"/>
        <w:rPr>
          <w:rFonts w:ascii="Arial" w:hAnsi="Arial" w:cs="Arial"/>
          <w:color w:val="000000"/>
          <w:sz w:val="24"/>
          <w:szCs w:val="24"/>
        </w:rPr>
      </w:pPr>
      <w:r>
        <w:rPr>
          <w:rFonts w:ascii="Arial" w:hAnsi="Arial" w:cs="Arial"/>
          <w:color w:val="000000"/>
          <w:sz w:val="24"/>
          <w:szCs w:val="24"/>
        </w:rPr>
        <w:br w:type="page"/>
      </w:r>
      <w:r w:rsidR="000C4092" w:rsidRPr="007132CF">
        <w:rPr>
          <w:rFonts w:ascii="Arial" w:hAnsi="Arial" w:cs="Arial"/>
          <w:color w:val="000000"/>
          <w:sz w:val="24"/>
          <w:szCs w:val="24"/>
        </w:rPr>
        <w:lastRenderedPageBreak/>
        <w:t xml:space="preserve"> However, lecturer feedback led the team to reconsider the original stakeholder structure. Initially, the proposal relied on existing university IT infrastructure, which would have made the university the project owner rather than Team Perspective. In response, the team revised the approach by distinguishing ownership from implementation, allowing Team Perspective to retain project ownership while </w:t>
      </w:r>
      <w:proofErr w:type="spellStart"/>
      <w:r w:rsidR="000C4092" w:rsidRPr="007132CF">
        <w:rPr>
          <w:rFonts w:ascii="Arial" w:hAnsi="Arial" w:cs="Arial"/>
          <w:color w:val="000000"/>
          <w:sz w:val="24"/>
          <w:szCs w:val="24"/>
        </w:rPr>
        <w:t>recognising</w:t>
      </w:r>
      <w:proofErr w:type="spellEnd"/>
      <w:r w:rsidR="000C4092" w:rsidRPr="007132CF">
        <w:rPr>
          <w:rFonts w:ascii="Arial" w:hAnsi="Arial" w:cs="Arial"/>
          <w:color w:val="000000"/>
          <w:sz w:val="24"/>
          <w:szCs w:val="24"/>
        </w:rPr>
        <w:t xml:space="preserve"> the university as a key implementation stakeholder. This showed the value of external feedback during planning, as challenging assumptions strengthened the governance structure and feasibility of the project</w:t>
      </w:r>
      <w:r w:rsidR="00BE1412" w:rsidRPr="007132CF">
        <w:rPr>
          <w:rFonts w:ascii="Arial" w:hAnsi="Arial" w:cs="Arial"/>
        </w:rPr>
        <w:t xml:space="preserve"> </w:t>
      </w:r>
      <w:r w:rsidR="00BE1412" w:rsidRPr="007132CF">
        <w:rPr>
          <w:rFonts w:ascii="Arial" w:hAnsi="Arial" w:cs="Arial"/>
          <w:color w:val="000000"/>
          <w:sz w:val="24"/>
          <w:szCs w:val="24"/>
        </w:rPr>
        <w:t>(Buhmann et al., 2024)</w:t>
      </w:r>
      <w:r w:rsidR="000C4092" w:rsidRPr="007132CF">
        <w:rPr>
          <w:rFonts w:ascii="Arial" w:hAnsi="Arial" w:cs="Arial"/>
          <w:color w:val="000000"/>
          <w:sz w:val="24"/>
          <w:szCs w:val="24"/>
        </w:rPr>
        <w:t xml:space="preserve">. </w:t>
      </w:r>
      <w:r w:rsidR="006A0031">
        <w:rPr>
          <w:rFonts w:ascii="Arial" w:hAnsi="Arial" w:cs="Arial"/>
          <w:color w:val="000000"/>
          <w:sz w:val="24"/>
          <w:szCs w:val="24"/>
        </w:rPr>
        <w:t xml:space="preserve"> </w:t>
      </w:r>
      <w:r w:rsidR="000C4092" w:rsidRPr="007132CF">
        <w:rPr>
          <w:rFonts w:ascii="Arial" w:hAnsi="Arial" w:cs="Arial"/>
          <w:color w:val="000000"/>
          <w:sz w:val="24"/>
          <w:szCs w:val="24"/>
        </w:rPr>
        <w:t xml:space="preserve">Although the revised stakeholder analysis remained theoretical, it provided a more realistic basis for future implementation </w:t>
      </w:r>
      <w:r w:rsidR="00FF4BD5" w:rsidRPr="007132CF">
        <w:rPr>
          <w:rFonts w:ascii="Arial" w:hAnsi="Arial" w:cs="Arial"/>
          <w:color w:val="000000"/>
          <w:sz w:val="24"/>
          <w:szCs w:val="24"/>
        </w:rPr>
        <w:t>(Buhmann et al.</w:t>
      </w:r>
      <w:r w:rsidR="000C4092" w:rsidRPr="007132CF">
        <w:rPr>
          <w:rFonts w:ascii="Arial" w:hAnsi="Arial" w:cs="Arial"/>
          <w:color w:val="000000"/>
          <w:sz w:val="24"/>
          <w:szCs w:val="24"/>
        </w:rPr>
        <w:t>, 2024; Tuan and Sherif, 2021).</w:t>
      </w:r>
    </w:p>
    <w:p w14:paraId="7A238F24" w14:textId="77777777" w:rsidR="006F0DD1" w:rsidRDefault="007B0B13" w:rsidP="006A0031">
      <w:pPr>
        <w:jc w:val="both"/>
        <w:rPr>
          <w:rFonts w:ascii="Arial" w:hAnsi="Arial" w:cs="Arial"/>
          <w:color w:val="000000"/>
          <w:sz w:val="24"/>
          <w:szCs w:val="24"/>
        </w:rPr>
      </w:pPr>
      <w:r w:rsidRPr="007132CF">
        <w:rPr>
          <w:rFonts w:ascii="Arial" w:hAnsi="Arial" w:cs="Arial"/>
          <w:color w:val="000000"/>
          <w:sz w:val="24"/>
          <w:szCs w:val="24"/>
        </w:rPr>
        <w:t xml:space="preserve">The planning process also relied on a Work Breakdown Structure (WBS) and Gantt Chart to </w:t>
      </w:r>
      <w:proofErr w:type="spellStart"/>
      <w:r w:rsidRPr="007132CF">
        <w:rPr>
          <w:rFonts w:ascii="Arial" w:hAnsi="Arial" w:cs="Arial"/>
          <w:color w:val="000000"/>
          <w:sz w:val="24"/>
          <w:szCs w:val="24"/>
        </w:rPr>
        <w:t>organise</w:t>
      </w:r>
      <w:proofErr w:type="spellEnd"/>
      <w:r w:rsidRPr="007132CF">
        <w:rPr>
          <w:rFonts w:ascii="Arial" w:hAnsi="Arial" w:cs="Arial"/>
          <w:color w:val="000000"/>
          <w:sz w:val="24"/>
          <w:szCs w:val="24"/>
        </w:rPr>
        <w:t xml:space="preserve"> tasks and monitor progress (Gray and Larson, 2021). Breaking the project into smaller activities made it easier to allocate responsibilities and maintain a logical sequence of work, while the Gantt Chart helped the team plan the order of activities.</w:t>
      </w:r>
    </w:p>
    <w:p w14:paraId="02917322" w14:textId="4A1A9DC6" w:rsidR="006F0DD1" w:rsidRDefault="003D4EE9" w:rsidP="006A0031">
      <w:pPr>
        <w:jc w:val="both"/>
        <w:rPr>
          <w:noProof/>
        </w:rPr>
      </w:pPr>
      <w:r w:rsidRPr="003D4EE9">
        <w:rPr>
          <w:noProof/>
        </w:rPr>
        <w:t xml:space="preserve"> </w:t>
      </w:r>
      <w:r>
        <w:rPr>
          <w:noProof/>
        </w:rPr>
        <w:drawing>
          <wp:inline distT="0" distB="0" distL="0" distR="0" wp14:anchorId="36C96B55" wp14:editId="0CEF293C">
            <wp:extent cx="5486400" cy="3086100"/>
            <wp:effectExtent l="0" t="0" r="0" b="0"/>
            <wp:docPr id="10873717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37176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486400" cy="3086100"/>
                    </a:xfrm>
                    <a:prstGeom prst="rect">
                      <a:avLst/>
                    </a:prstGeom>
                  </pic:spPr>
                </pic:pic>
              </a:graphicData>
            </a:graphic>
          </wp:inline>
        </w:drawing>
      </w:r>
    </w:p>
    <w:p w14:paraId="450E2127" w14:textId="77777777" w:rsidR="006F0DD1" w:rsidRDefault="006F0DD1" w:rsidP="006A0031">
      <w:pPr>
        <w:jc w:val="both"/>
        <w:rPr>
          <w:noProof/>
        </w:rPr>
      </w:pPr>
    </w:p>
    <w:p w14:paraId="01822815" w14:textId="5D09997F" w:rsidR="006F0DD1" w:rsidRPr="00DF04D7" w:rsidRDefault="007B0B13" w:rsidP="00EE22F7">
      <w:pPr>
        <w:ind w:firstLine="851"/>
        <w:jc w:val="both"/>
        <w:rPr>
          <w:rFonts w:ascii="Arial" w:hAnsi="Arial" w:cs="Arial"/>
          <w:color w:val="EE0000"/>
          <w:sz w:val="24"/>
          <w:szCs w:val="24"/>
        </w:rPr>
      </w:pPr>
      <w:r w:rsidRPr="007132CF">
        <w:rPr>
          <w:rFonts w:ascii="Arial" w:hAnsi="Arial" w:cs="Arial"/>
          <w:color w:val="000000"/>
          <w:sz w:val="24"/>
          <w:szCs w:val="24"/>
        </w:rPr>
        <w:t xml:space="preserve"> These tools were particularly useful because each member was responsible for a different section of the project but still depended on the completion of other tasks. However, the project also demonstrated that planning tools </w:t>
      </w:r>
      <w:proofErr w:type="gramStart"/>
      <w:r w:rsidRPr="007132CF">
        <w:rPr>
          <w:rFonts w:ascii="Arial" w:hAnsi="Arial" w:cs="Arial"/>
          <w:color w:val="000000"/>
          <w:sz w:val="24"/>
          <w:szCs w:val="24"/>
        </w:rPr>
        <w:t>alone</w:t>
      </w:r>
      <w:r w:rsidR="002367F7">
        <w:rPr>
          <w:rFonts w:ascii="Arial" w:hAnsi="Arial" w:cs="Arial"/>
          <w:color w:val="000000"/>
          <w:sz w:val="24"/>
          <w:szCs w:val="24"/>
        </w:rPr>
        <w:t>,</w:t>
      </w:r>
      <w:proofErr w:type="gramEnd"/>
      <w:r w:rsidRPr="007132CF">
        <w:rPr>
          <w:rFonts w:ascii="Arial" w:hAnsi="Arial" w:cs="Arial"/>
          <w:color w:val="000000"/>
          <w:sz w:val="24"/>
          <w:szCs w:val="24"/>
        </w:rPr>
        <w:t xml:space="preserve"> were insufficient. </w:t>
      </w:r>
    </w:p>
    <w:p w14:paraId="41D723A1" w14:textId="77777777" w:rsidR="003A7E72" w:rsidRDefault="007B0B13" w:rsidP="003214BA">
      <w:pPr>
        <w:ind w:firstLine="851"/>
        <w:jc w:val="both"/>
        <w:rPr>
          <w:rFonts w:ascii="Arial" w:hAnsi="Arial" w:cs="Arial"/>
          <w:color w:val="000000"/>
          <w:sz w:val="24"/>
          <w:szCs w:val="24"/>
        </w:rPr>
      </w:pPr>
      <w:r w:rsidRPr="007132CF">
        <w:rPr>
          <w:rFonts w:ascii="Arial" w:hAnsi="Arial" w:cs="Arial"/>
          <w:color w:val="000000"/>
          <w:sz w:val="24"/>
          <w:szCs w:val="24"/>
        </w:rPr>
        <w:lastRenderedPageBreak/>
        <w:t>As individual work packages became increasingly connected, regular communication was needed to maintain consistency across the project, suggesting that the WBS supported coordination but did not replace collaborative decision-making (</w:t>
      </w:r>
      <w:proofErr w:type="spellStart"/>
      <w:r w:rsidRPr="007132CF">
        <w:rPr>
          <w:rFonts w:ascii="Arial" w:hAnsi="Arial" w:cs="Arial"/>
          <w:color w:val="000000"/>
          <w:sz w:val="24"/>
          <w:szCs w:val="24"/>
        </w:rPr>
        <w:t>Burghate</w:t>
      </w:r>
      <w:proofErr w:type="spellEnd"/>
      <w:r w:rsidRPr="007132CF">
        <w:rPr>
          <w:rFonts w:ascii="Arial" w:hAnsi="Arial" w:cs="Arial"/>
          <w:color w:val="000000"/>
          <w:sz w:val="24"/>
          <w:szCs w:val="24"/>
        </w:rPr>
        <w:t>, 2018; Gray and Larson, 2021; Heagney, 2022; Severino, 2024).</w:t>
      </w:r>
      <w:r w:rsidR="008C5601">
        <w:rPr>
          <w:rFonts w:ascii="Arial" w:hAnsi="Arial" w:cs="Arial"/>
          <w:color w:val="000000"/>
          <w:sz w:val="24"/>
          <w:szCs w:val="24"/>
        </w:rPr>
        <w:t xml:space="preserve"> </w:t>
      </w:r>
      <w:r w:rsidRPr="007132CF">
        <w:rPr>
          <w:rFonts w:ascii="Arial" w:hAnsi="Arial" w:cs="Arial"/>
          <w:color w:val="000000"/>
          <w:sz w:val="24"/>
          <w:szCs w:val="24"/>
        </w:rPr>
        <w:t>Planning also included an initial budget and risk assessment to consider the resources required for future implementation. Looking back, one limitation of the original budget was that it presented an overall funding requirement without fully explaining how individual costs had been estimated.</w:t>
      </w:r>
      <w:r w:rsidR="00565243" w:rsidRPr="00565243">
        <w:rPr>
          <w:noProof/>
        </w:rPr>
        <w:t xml:space="preserve"> </w:t>
      </w:r>
      <w:r w:rsidR="00565243">
        <w:rPr>
          <w:noProof/>
        </w:rPr>
        <w:drawing>
          <wp:inline distT="0" distB="0" distL="0" distR="0" wp14:anchorId="1C855EB0" wp14:editId="391DDD79">
            <wp:extent cx="5486400" cy="3086100"/>
            <wp:effectExtent l="0" t="0" r="0" b="0"/>
            <wp:docPr id="9923183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1839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486400" cy="3086100"/>
                    </a:xfrm>
                    <a:prstGeom prst="rect">
                      <a:avLst/>
                    </a:prstGeom>
                  </pic:spPr>
                </pic:pic>
              </a:graphicData>
            </a:graphic>
          </wp:inline>
        </w:drawing>
      </w:r>
      <w:r w:rsidRPr="007132CF">
        <w:rPr>
          <w:rFonts w:ascii="Arial" w:hAnsi="Arial" w:cs="Arial"/>
          <w:color w:val="000000"/>
          <w:sz w:val="24"/>
          <w:szCs w:val="24"/>
        </w:rPr>
        <w:t xml:space="preserve"> Although this was acceptable for a conceptual proposal, a more detailed breakdown would improve transparency and provide greater confidence for potential sponsors and decision-makers (Meredith and Mantel, 2017). Following reflection, a more detailed budget breakdown has been developed to improve transparency and is provided in Appendix </w:t>
      </w:r>
      <w:r w:rsidR="003B0FAB">
        <w:rPr>
          <w:rFonts w:ascii="Arial" w:hAnsi="Arial" w:cs="Arial"/>
          <w:color w:val="000000"/>
          <w:sz w:val="24"/>
          <w:szCs w:val="24"/>
        </w:rPr>
        <w:t>A</w:t>
      </w:r>
      <w:r w:rsidRPr="007132CF">
        <w:rPr>
          <w:rFonts w:ascii="Arial" w:hAnsi="Arial" w:cs="Arial"/>
          <w:color w:val="000000"/>
          <w:sz w:val="24"/>
          <w:szCs w:val="24"/>
        </w:rPr>
        <w:t>. Similarly, identifying risks such as attendance fraud, user resistance and technical challenges during planning allowed mitigation strategies to be considered before implementation.</w:t>
      </w:r>
    </w:p>
    <w:p w14:paraId="0E458CDC" w14:textId="1D397F58" w:rsidR="003A7E72" w:rsidRDefault="003A7E72" w:rsidP="00EE22F7">
      <w:pPr>
        <w:ind w:firstLine="851"/>
        <w:jc w:val="both"/>
        <w:rPr>
          <w:rFonts w:ascii="Arial" w:hAnsi="Arial" w:cs="Arial"/>
          <w:color w:val="000000"/>
          <w:sz w:val="24"/>
          <w:szCs w:val="24"/>
        </w:rPr>
      </w:pPr>
      <w:r>
        <w:rPr>
          <w:rFonts w:ascii="Arial" w:hAnsi="Arial" w:cs="Arial"/>
          <w:color w:val="000000"/>
          <w:sz w:val="24"/>
          <w:szCs w:val="24"/>
        </w:rPr>
        <w:lastRenderedPageBreak/>
        <w:t xml:space="preserve"> </w:t>
      </w:r>
      <w:r>
        <w:rPr>
          <w:noProof/>
        </w:rPr>
        <w:drawing>
          <wp:inline distT="0" distB="0" distL="0" distR="0" wp14:anchorId="29134482" wp14:editId="26B529C8">
            <wp:extent cx="5486400" cy="3086100"/>
            <wp:effectExtent l="0" t="0" r="0" b="0"/>
            <wp:docPr id="17592740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74047"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486400" cy="3086100"/>
                    </a:xfrm>
                    <a:prstGeom prst="rect">
                      <a:avLst/>
                    </a:prstGeom>
                  </pic:spPr>
                </pic:pic>
              </a:graphicData>
            </a:graphic>
          </wp:inline>
        </w:drawing>
      </w:r>
      <w:r w:rsidR="007B0B13" w:rsidRPr="007132CF">
        <w:rPr>
          <w:rFonts w:ascii="Arial" w:hAnsi="Arial" w:cs="Arial"/>
          <w:color w:val="000000"/>
          <w:sz w:val="24"/>
          <w:szCs w:val="24"/>
        </w:rPr>
        <w:t xml:space="preserve"> </w:t>
      </w:r>
    </w:p>
    <w:p w14:paraId="317A01FE" w14:textId="0F10B03B" w:rsidR="007B0B13" w:rsidRDefault="007B0B13" w:rsidP="00EE22F7">
      <w:pPr>
        <w:ind w:firstLine="851"/>
        <w:jc w:val="both"/>
        <w:rPr>
          <w:rFonts w:ascii="Arial" w:hAnsi="Arial" w:cs="Arial"/>
          <w:color w:val="000000"/>
          <w:sz w:val="24"/>
          <w:szCs w:val="24"/>
        </w:rPr>
      </w:pPr>
      <w:r w:rsidRPr="007132CF">
        <w:rPr>
          <w:rFonts w:ascii="Arial" w:hAnsi="Arial" w:cs="Arial"/>
          <w:color w:val="000000"/>
          <w:sz w:val="24"/>
          <w:szCs w:val="24"/>
        </w:rPr>
        <w:t>However, because these risks were assessed theoretically rather than through practical testing, their likelihood and impact remain assumptions. This highlights that risk management should continue throughout the project lifecycle rather than end during planning (Graham, 2024; Project Management Institute, 2021).</w:t>
      </w:r>
    </w:p>
    <w:p w14:paraId="0D9F6BDB" w14:textId="77777777" w:rsidR="00437FD3" w:rsidRPr="007132CF" w:rsidRDefault="00437FD3" w:rsidP="00EE22F7">
      <w:pPr>
        <w:ind w:firstLine="851"/>
        <w:jc w:val="both"/>
        <w:rPr>
          <w:rFonts w:ascii="Arial" w:hAnsi="Arial" w:cs="Arial"/>
          <w:kern w:val="2"/>
          <w:lang w:val="en-GB" w:eastAsia="en-GB"/>
          <w14:ligatures w14:val="standardContextual"/>
        </w:rPr>
      </w:pPr>
    </w:p>
    <w:p w14:paraId="20AD6F6D" w14:textId="543932E1" w:rsidR="009F3475" w:rsidRPr="00F957FB" w:rsidRDefault="009F3475" w:rsidP="00437FD3">
      <w:pPr>
        <w:rPr>
          <w:rFonts w:ascii="Arial" w:hAnsi="Arial" w:cs="Arial"/>
          <w:b/>
          <w:bCs/>
          <w:color w:val="1F497D" w:themeColor="text2"/>
          <w:sz w:val="24"/>
          <w:szCs w:val="24"/>
          <w:lang w:val="en-GB"/>
        </w:rPr>
      </w:pPr>
      <w:bookmarkStart w:id="5" w:name="_Toc234432054"/>
      <w:r w:rsidRPr="00F957FB">
        <w:rPr>
          <w:rFonts w:ascii="Arial" w:hAnsi="Arial" w:cs="Arial"/>
          <w:b/>
          <w:bCs/>
          <w:color w:val="1F497D" w:themeColor="text2"/>
          <w:sz w:val="28"/>
          <w:szCs w:val="28"/>
          <w:lang w:val="en-GB"/>
        </w:rPr>
        <w:t>2.3 Execution and Monitoring</w:t>
      </w:r>
      <w:bookmarkEnd w:id="5"/>
    </w:p>
    <w:p w14:paraId="56B18274" w14:textId="670FEDA4" w:rsidR="00A85E8F" w:rsidRPr="007132CF" w:rsidRDefault="009F3475" w:rsidP="00985550">
      <w:pPr>
        <w:ind w:firstLine="851"/>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t>As the project progressed, it became clear that developing Attend-X involved more than simply following the plan created during the planning stage</w:t>
      </w:r>
      <w:r w:rsidR="001E2CFE" w:rsidRPr="007132CF">
        <w:rPr>
          <w:rFonts w:ascii="Arial" w:hAnsi="Arial" w:cs="Arial"/>
          <w:color w:val="000000" w:themeColor="text1"/>
          <w:sz w:val="24"/>
          <w:szCs w:val="24"/>
          <w:lang w:val="en-GB"/>
        </w:rPr>
        <w:t xml:space="preserve"> </w:t>
      </w:r>
      <w:r w:rsidR="00D87CC1" w:rsidRPr="007132CF">
        <w:rPr>
          <w:rFonts w:ascii="Arial" w:hAnsi="Arial" w:cs="Arial"/>
          <w:color w:val="000000" w:themeColor="text1"/>
          <w:sz w:val="24"/>
          <w:szCs w:val="24"/>
        </w:rPr>
        <w:t>(Huemann and Turner, 2024)</w:t>
      </w:r>
      <w:r w:rsidRPr="007132CF">
        <w:rPr>
          <w:rFonts w:ascii="Arial" w:hAnsi="Arial" w:cs="Arial"/>
          <w:color w:val="000000" w:themeColor="text1"/>
          <w:sz w:val="24"/>
          <w:szCs w:val="24"/>
          <w:lang w:val="en-GB"/>
        </w:rPr>
        <w:t>. Each weekly workshop introduced a new project management technique, encouraging the team to revisit earlier decisions and consider whether they still supported the overall proposal. Rather than treating planning as a completed stage, the proposal developed through continuous discussion and review, making it progressively more realistic</w:t>
      </w:r>
      <w:r w:rsidR="00B25842" w:rsidRPr="007132CF">
        <w:rPr>
          <w:rFonts w:ascii="Arial" w:hAnsi="Arial" w:cs="Arial"/>
        </w:rPr>
        <w:t xml:space="preserve"> </w:t>
      </w:r>
      <w:r w:rsidR="00B25842" w:rsidRPr="007132CF">
        <w:rPr>
          <w:rFonts w:ascii="Arial" w:hAnsi="Arial" w:cs="Arial"/>
          <w:color w:val="000000" w:themeColor="text1"/>
          <w:sz w:val="24"/>
          <w:szCs w:val="24"/>
        </w:rPr>
        <w:t>(</w:t>
      </w:r>
      <w:proofErr w:type="spellStart"/>
      <w:r w:rsidR="00B25842" w:rsidRPr="007132CF">
        <w:rPr>
          <w:rFonts w:ascii="Arial" w:hAnsi="Arial" w:cs="Arial"/>
          <w:color w:val="000000" w:themeColor="text1"/>
          <w:sz w:val="24"/>
          <w:szCs w:val="24"/>
        </w:rPr>
        <w:t>Rodzvilla</w:t>
      </w:r>
      <w:proofErr w:type="spellEnd"/>
      <w:r w:rsidR="00B25842" w:rsidRPr="007132CF">
        <w:rPr>
          <w:rFonts w:ascii="Arial" w:hAnsi="Arial" w:cs="Arial"/>
          <w:color w:val="000000" w:themeColor="text1"/>
          <w:sz w:val="24"/>
          <w:szCs w:val="24"/>
        </w:rPr>
        <w:t>, 2024)</w:t>
      </w:r>
      <w:r w:rsidRPr="007132CF">
        <w:rPr>
          <w:rFonts w:ascii="Arial" w:hAnsi="Arial" w:cs="Arial"/>
          <w:color w:val="000000" w:themeColor="text1"/>
          <w:sz w:val="24"/>
          <w:szCs w:val="24"/>
          <w:lang w:val="en-GB"/>
        </w:rPr>
        <w:t xml:space="preserve">. </w:t>
      </w:r>
    </w:p>
    <w:p w14:paraId="389866F0" w14:textId="2D134101" w:rsidR="009F3475" w:rsidRPr="007132CF" w:rsidRDefault="009F3475" w:rsidP="00737891">
      <w:pPr>
        <w:ind w:firstLine="851"/>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t xml:space="preserve">This supports Heagney's (2022) view that project management should remain flexible throughout the project lifecycle rather than following a fixed sequence of activities. Similarly, Clegg, </w:t>
      </w:r>
      <w:proofErr w:type="spellStart"/>
      <w:r w:rsidRPr="007132CF">
        <w:rPr>
          <w:rFonts w:ascii="Arial" w:hAnsi="Arial" w:cs="Arial"/>
          <w:color w:val="000000" w:themeColor="text1"/>
          <w:sz w:val="24"/>
          <w:szCs w:val="24"/>
          <w:lang w:val="en-GB"/>
        </w:rPr>
        <w:t>Skyttermoen</w:t>
      </w:r>
      <w:proofErr w:type="spellEnd"/>
      <w:r w:rsidRPr="007132CF">
        <w:rPr>
          <w:rFonts w:ascii="Arial" w:hAnsi="Arial" w:cs="Arial"/>
          <w:color w:val="000000" w:themeColor="text1"/>
          <w:sz w:val="24"/>
          <w:szCs w:val="24"/>
          <w:lang w:val="en-GB"/>
        </w:rPr>
        <w:t xml:space="preserve"> and </w:t>
      </w:r>
      <w:proofErr w:type="spellStart"/>
      <w:r w:rsidRPr="007132CF">
        <w:rPr>
          <w:rFonts w:ascii="Arial" w:hAnsi="Arial" w:cs="Arial"/>
          <w:color w:val="000000" w:themeColor="text1"/>
          <w:sz w:val="24"/>
          <w:szCs w:val="24"/>
          <w:lang w:val="en-GB"/>
        </w:rPr>
        <w:t>Vaagaasar</w:t>
      </w:r>
      <w:proofErr w:type="spellEnd"/>
      <w:r w:rsidRPr="007132CF">
        <w:rPr>
          <w:rFonts w:ascii="Arial" w:hAnsi="Arial" w:cs="Arial"/>
          <w:color w:val="000000" w:themeColor="text1"/>
          <w:sz w:val="24"/>
          <w:szCs w:val="24"/>
          <w:lang w:val="en-GB"/>
        </w:rPr>
        <w:t xml:space="preserve"> (2020) argue that projects create value through continuous learning and adaptation rather than rigidly following an initial plan.</w:t>
      </w:r>
    </w:p>
    <w:p w14:paraId="49B1E3D2" w14:textId="0840DD06" w:rsidR="009F3475" w:rsidRPr="007132CF" w:rsidRDefault="009F3475" w:rsidP="00737891">
      <w:pPr>
        <w:ind w:firstLine="851"/>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lastRenderedPageBreak/>
        <w:t>Applying the project management tools also demonstrated that they worked best when used together rather than in isolation. The WBS and Gantt Chart provided a clear structure for organising activities and managing the proposed schedule, but they also highlighted dependencies between tasks that were not obvious initially. As the proposal developed, monitoring progress against the timeline helped identify where activities overlapped and where adjustments were required, reinforcing the importance of regularly reviewing project plans rather than treating them as static documents (</w:t>
      </w:r>
      <w:proofErr w:type="spellStart"/>
      <w:r w:rsidRPr="007132CF">
        <w:rPr>
          <w:rFonts w:ascii="Arial" w:hAnsi="Arial" w:cs="Arial"/>
          <w:color w:val="000000" w:themeColor="text1"/>
          <w:sz w:val="24"/>
          <w:szCs w:val="24"/>
          <w:lang w:val="en-GB"/>
        </w:rPr>
        <w:t>Burghate</w:t>
      </w:r>
      <w:proofErr w:type="spellEnd"/>
      <w:r w:rsidRPr="007132CF">
        <w:rPr>
          <w:rFonts w:ascii="Arial" w:hAnsi="Arial" w:cs="Arial"/>
          <w:color w:val="000000" w:themeColor="text1"/>
          <w:sz w:val="24"/>
          <w:szCs w:val="24"/>
          <w:lang w:val="en-GB"/>
        </w:rPr>
        <w:t>, 2018; Janhunen, 2022). Similarly, the proposed communication plan appeared appropriate during planning, yet lecturer feedback challenged some of the team's assumptions about stakeholder ownership. Linking Attend-X to existing university systems would have strengthened implementation, but it also raised questions about who would own and manage the project. Revisiting this decision improved the proposal by ensuring that governance remained consistent with the project's original objectives. This reflects the view that stakeholder expectations and governance arrangements should evolve as projects develop rather than remain fixed throughout the project lifecycle (</w:t>
      </w:r>
      <w:r w:rsidR="00F26301" w:rsidRPr="007132CF">
        <w:rPr>
          <w:rFonts w:ascii="Arial" w:hAnsi="Arial" w:cs="Arial"/>
          <w:color w:val="000000" w:themeColor="text1"/>
          <w:sz w:val="24"/>
          <w:szCs w:val="24"/>
        </w:rPr>
        <w:t>Buhmann et al., 2024</w:t>
      </w:r>
      <w:r w:rsidRPr="007132CF">
        <w:rPr>
          <w:rFonts w:ascii="Arial" w:hAnsi="Arial" w:cs="Arial"/>
          <w:color w:val="000000" w:themeColor="text1"/>
          <w:sz w:val="24"/>
          <w:szCs w:val="24"/>
          <w:lang w:val="en-GB"/>
        </w:rPr>
        <w:t>; Petrescu-Mag et al., 2025).</w:t>
      </w:r>
    </w:p>
    <w:p w14:paraId="500D749F" w14:textId="77777777" w:rsidR="008C5601" w:rsidRDefault="009F3475" w:rsidP="00737891">
      <w:pPr>
        <w:ind w:firstLine="851"/>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t xml:space="preserve">The same process highlighted limitations within the proposed budget and risk management strategy. Although the original budget demonstrated that the project appeared financially achievable, it lacked sufficient justification to convince potential sponsors how resources would be used. Developing a more detailed cost breakdown improved the credibility of the proposal rather than simply adding information, reflecting the importance of transparent financial planning within project management (Graham, 2024; Kerzner, 2025). </w:t>
      </w:r>
    </w:p>
    <w:p w14:paraId="487DD8F0" w14:textId="6D54B4F0" w:rsidR="009F3475" w:rsidRPr="007132CF" w:rsidRDefault="009F3475" w:rsidP="00737891">
      <w:pPr>
        <w:ind w:firstLine="851"/>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t>Likewise, reviewing the risk register showed that risk management should continue throughout a project's development, as new issues emerged alongside new decisions. Looking back, the project demonstrated that successful project management was not achieved by following individual tools, but by questioning earlier assumptions and adapting the proposal as it developed, balancing decisions relating to scope, time and cost throughout the project lifecycle (Pollack et al., 2018; Nahid et al., 2024).</w:t>
      </w:r>
    </w:p>
    <w:p w14:paraId="5E298AEE" w14:textId="77777777" w:rsidR="00A85E8F" w:rsidRPr="008C5601" w:rsidRDefault="00A85E8F" w:rsidP="00985550">
      <w:pPr>
        <w:ind w:firstLine="851"/>
        <w:jc w:val="both"/>
        <w:rPr>
          <w:rFonts w:ascii="Arial" w:hAnsi="Arial" w:cs="Arial"/>
          <w:b/>
          <w:bCs/>
          <w:color w:val="000000" w:themeColor="text1"/>
          <w:sz w:val="28"/>
          <w:szCs w:val="28"/>
          <w:lang w:val="en-GB"/>
        </w:rPr>
      </w:pPr>
    </w:p>
    <w:p w14:paraId="1F99C4B6" w14:textId="782A0E6E" w:rsidR="002938E2" w:rsidRPr="00F957FB" w:rsidRDefault="002938E2" w:rsidP="003A0134">
      <w:pPr>
        <w:pStyle w:val="Heading2"/>
        <w:rPr>
          <w:rFonts w:ascii="Arial" w:hAnsi="Arial" w:cs="Arial"/>
          <w:color w:val="1F497D" w:themeColor="text2"/>
          <w:sz w:val="28"/>
          <w:szCs w:val="28"/>
          <w:lang w:val="en-GB"/>
        </w:rPr>
      </w:pPr>
      <w:bookmarkStart w:id="6" w:name="_Toc234432055"/>
      <w:r w:rsidRPr="00F957FB">
        <w:rPr>
          <w:rFonts w:ascii="Arial" w:hAnsi="Arial" w:cs="Arial"/>
          <w:color w:val="1F497D" w:themeColor="text2"/>
          <w:sz w:val="28"/>
          <w:szCs w:val="28"/>
          <w:lang w:val="en-GB"/>
        </w:rPr>
        <w:t>2.4 Evaluation</w:t>
      </w:r>
      <w:bookmarkEnd w:id="6"/>
    </w:p>
    <w:p w14:paraId="7F09570F" w14:textId="77777777" w:rsidR="002C3F54" w:rsidRDefault="002938E2" w:rsidP="00985550">
      <w:pPr>
        <w:ind w:firstLine="851"/>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t xml:space="preserve">Looking back, developing Attend-X showed that identifying a genuine organisational problem was only the starting point of creating a realistic project proposal. At the beginning, the team assumed that once the main project management tools had been completed, the proposal would naturally fit together. </w:t>
      </w:r>
    </w:p>
    <w:p w14:paraId="691C4F75" w14:textId="2BF8B375" w:rsidR="002938E2" w:rsidRPr="007132CF" w:rsidRDefault="002938E2" w:rsidP="00985550">
      <w:pPr>
        <w:ind w:firstLine="851"/>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lastRenderedPageBreak/>
        <w:t xml:space="preserve">However, as the project developed, it became clear that every decision influenced another part of the project. Applying stakeholder analysis, communication planning, scheduling, budgeting and risk management to the same proposal helped the team understand not only </w:t>
      </w:r>
      <w:r w:rsidRPr="0083291D">
        <w:rPr>
          <w:rFonts w:ascii="Arial" w:hAnsi="Arial" w:cs="Arial"/>
          <w:color w:val="000000" w:themeColor="text1"/>
          <w:sz w:val="24"/>
          <w:szCs w:val="24"/>
          <w:lang w:val="en-GB"/>
        </w:rPr>
        <w:t>what</w:t>
      </w:r>
      <w:r w:rsidRPr="007132CF">
        <w:rPr>
          <w:rFonts w:ascii="Arial" w:hAnsi="Arial" w:cs="Arial"/>
          <w:color w:val="000000" w:themeColor="text1"/>
          <w:sz w:val="24"/>
          <w:szCs w:val="24"/>
          <w:lang w:val="en-GB"/>
        </w:rPr>
        <w:t xml:space="preserve"> each technique was designed to achieve, but also </w:t>
      </w:r>
      <w:r w:rsidRPr="0083291D">
        <w:rPr>
          <w:rFonts w:ascii="Arial" w:hAnsi="Arial" w:cs="Arial"/>
          <w:color w:val="000000" w:themeColor="text1"/>
          <w:sz w:val="24"/>
          <w:szCs w:val="24"/>
          <w:lang w:val="en-GB"/>
        </w:rPr>
        <w:t>how</w:t>
      </w:r>
      <w:r w:rsidRPr="007132CF">
        <w:rPr>
          <w:rFonts w:ascii="Arial" w:hAnsi="Arial" w:cs="Arial"/>
          <w:color w:val="000000" w:themeColor="text1"/>
          <w:sz w:val="24"/>
          <w:szCs w:val="24"/>
          <w:lang w:val="en-GB"/>
        </w:rPr>
        <w:t xml:space="preserve"> they worked together and </w:t>
      </w:r>
      <w:r w:rsidRPr="0083291D">
        <w:rPr>
          <w:rFonts w:ascii="Arial" w:hAnsi="Arial" w:cs="Arial"/>
          <w:color w:val="000000" w:themeColor="text1"/>
          <w:sz w:val="24"/>
          <w:szCs w:val="24"/>
          <w:lang w:val="en-GB"/>
        </w:rPr>
        <w:t>why</w:t>
      </w:r>
      <w:r w:rsidRPr="007132CF">
        <w:rPr>
          <w:rFonts w:ascii="Arial" w:hAnsi="Arial" w:cs="Arial"/>
          <w:color w:val="000000" w:themeColor="text1"/>
          <w:sz w:val="24"/>
          <w:szCs w:val="24"/>
          <w:lang w:val="en-GB"/>
        </w:rPr>
        <w:t xml:space="preserve"> decisions often needed to be revisited. This reinforced that successful project management depends on informed decision-making rather than simply completing project documentation (Clegg, </w:t>
      </w:r>
      <w:proofErr w:type="spellStart"/>
      <w:r w:rsidRPr="007132CF">
        <w:rPr>
          <w:rFonts w:ascii="Arial" w:hAnsi="Arial" w:cs="Arial"/>
          <w:color w:val="000000" w:themeColor="text1"/>
          <w:sz w:val="24"/>
          <w:szCs w:val="24"/>
          <w:lang w:val="en-GB"/>
        </w:rPr>
        <w:t>Skyttermoen</w:t>
      </w:r>
      <w:proofErr w:type="spellEnd"/>
      <w:r w:rsidRPr="007132CF">
        <w:rPr>
          <w:rFonts w:ascii="Arial" w:hAnsi="Arial" w:cs="Arial"/>
          <w:color w:val="000000" w:themeColor="text1"/>
          <w:sz w:val="24"/>
          <w:szCs w:val="24"/>
          <w:lang w:val="en-GB"/>
        </w:rPr>
        <w:t xml:space="preserve"> and </w:t>
      </w:r>
      <w:proofErr w:type="spellStart"/>
      <w:r w:rsidRPr="007132CF">
        <w:rPr>
          <w:rFonts w:ascii="Arial" w:hAnsi="Arial" w:cs="Arial"/>
          <w:color w:val="000000" w:themeColor="text1"/>
          <w:sz w:val="24"/>
          <w:szCs w:val="24"/>
          <w:lang w:val="en-GB"/>
        </w:rPr>
        <w:t>Vaagaasar</w:t>
      </w:r>
      <w:proofErr w:type="spellEnd"/>
      <w:r w:rsidRPr="007132CF">
        <w:rPr>
          <w:rFonts w:ascii="Arial" w:hAnsi="Arial" w:cs="Arial"/>
          <w:color w:val="000000" w:themeColor="text1"/>
          <w:sz w:val="24"/>
          <w:szCs w:val="24"/>
          <w:lang w:val="en-GB"/>
        </w:rPr>
        <w:t>, 2020; Graham, 2024; Kerzner, 2025).</w:t>
      </w:r>
    </w:p>
    <w:p w14:paraId="7E21376F" w14:textId="4C659FB0" w:rsidR="002938E2" w:rsidRPr="007132CF" w:rsidRDefault="002938E2" w:rsidP="00A12797">
      <w:pPr>
        <w:ind w:firstLine="851"/>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t>Working as a team also shaped the quality of the proposal</w:t>
      </w:r>
      <w:r w:rsidR="005D68E9" w:rsidRPr="007132CF">
        <w:rPr>
          <w:rFonts w:ascii="Arial" w:hAnsi="Arial" w:cs="Arial"/>
        </w:rPr>
        <w:t xml:space="preserve"> </w:t>
      </w:r>
      <w:r w:rsidR="005D68E9" w:rsidRPr="007132CF">
        <w:rPr>
          <w:rFonts w:ascii="Arial" w:hAnsi="Arial" w:cs="Arial"/>
          <w:color w:val="000000" w:themeColor="text1"/>
          <w:sz w:val="24"/>
          <w:szCs w:val="24"/>
        </w:rPr>
        <w:t>(</w:t>
      </w:r>
      <w:proofErr w:type="spellStart"/>
      <w:r w:rsidR="005D68E9" w:rsidRPr="007132CF">
        <w:rPr>
          <w:rFonts w:ascii="Arial" w:hAnsi="Arial" w:cs="Arial"/>
          <w:color w:val="000000" w:themeColor="text1"/>
          <w:sz w:val="24"/>
          <w:szCs w:val="24"/>
        </w:rPr>
        <w:t>Tavoletti</w:t>
      </w:r>
      <w:proofErr w:type="spellEnd"/>
      <w:r w:rsidR="005D68E9" w:rsidRPr="007132CF">
        <w:rPr>
          <w:rFonts w:ascii="Arial" w:hAnsi="Arial" w:cs="Arial"/>
          <w:color w:val="000000" w:themeColor="text1"/>
          <w:sz w:val="24"/>
          <w:szCs w:val="24"/>
        </w:rPr>
        <w:t xml:space="preserve"> et al., 2023)</w:t>
      </w:r>
      <w:r w:rsidRPr="007132CF">
        <w:rPr>
          <w:rFonts w:ascii="Arial" w:hAnsi="Arial" w:cs="Arial"/>
          <w:color w:val="000000" w:themeColor="text1"/>
          <w:sz w:val="24"/>
          <w:szCs w:val="24"/>
          <w:lang w:val="en-GB"/>
        </w:rPr>
        <w:t xml:space="preserve">. Although responsibilities were allocated according to individual strengths, different opinions often challenged the direction of the project. At times, reaching agreement took longer than expected because members approached problems from different perspectives. Looking back, those discussions probably added more value than simply dividing the work because they encouraged the team to justify decisions before they became part of the proposal. Lecturer feedback supported this process by highlighting assumptions that had been overlooked and encouraging the team to reconsider them from a more realistic project management perspective. Rather than seeing these changes as setbacks, they became opportunities to strengthen the proposal through continuous discussion and adaptation </w:t>
      </w:r>
      <w:r w:rsidR="00302107" w:rsidRPr="007132CF">
        <w:rPr>
          <w:rFonts w:ascii="Arial" w:hAnsi="Arial" w:cs="Arial"/>
          <w:color w:val="000000" w:themeColor="text1"/>
          <w:sz w:val="24"/>
          <w:szCs w:val="24"/>
        </w:rPr>
        <w:t>(Buhmann et al., 2024</w:t>
      </w:r>
      <w:r w:rsidR="00FB6F0A" w:rsidRPr="007132CF">
        <w:rPr>
          <w:rFonts w:ascii="Arial" w:hAnsi="Arial" w:cs="Arial"/>
          <w:color w:val="000000" w:themeColor="text1"/>
          <w:sz w:val="24"/>
          <w:szCs w:val="24"/>
        </w:rPr>
        <w:t xml:space="preserve">; </w:t>
      </w:r>
      <w:r w:rsidRPr="007132CF">
        <w:rPr>
          <w:rFonts w:ascii="Arial" w:hAnsi="Arial" w:cs="Arial"/>
          <w:color w:val="000000" w:themeColor="text1"/>
          <w:sz w:val="24"/>
          <w:szCs w:val="24"/>
          <w:lang w:val="en-GB"/>
        </w:rPr>
        <w:t>Petrescu-Mag et al., 2025).</w:t>
      </w:r>
    </w:p>
    <w:p w14:paraId="1FA6F4A5" w14:textId="42A5454A" w:rsidR="00A85E8F" w:rsidRDefault="002938E2" w:rsidP="00A12797">
      <w:pPr>
        <w:ind w:firstLine="851"/>
        <w:rPr>
          <w:rFonts w:ascii="Arial" w:hAnsi="Arial" w:cs="Arial"/>
          <w:color w:val="000000" w:themeColor="text1"/>
          <w:sz w:val="24"/>
          <w:szCs w:val="24"/>
          <w:lang w:val="en-GB"/>
        </w:rPr>
      </w:pPr>
      <w:r w:rsidRPr="007132CF">
        <w:rPr>
          <w:rFonts w:ascii="Arial" w:hAnsi="Arial" w:cs="Arial"/>
          <w:color w:val="000000" w:themeColor="text1"/>
          <w:sz w:val="24"/>
          <w:szCs w:val="24"/>
          <w:lang w:val="en-GB"/>
        </w:rPr>
        <w:t xml:space="preserve">Preparing the final presentation probably changed the team's perspective more than any other stage of the project. Treating it as a funding pitch shifted the focus from explaining the Attend-X idea to demonstrating </w:t>
      </w:r>
      <w:r w:rsidRPr="0083291D">
        <w:rPr>
          <w:rFonts w:ascii="Arial" w:hAnsi="Arial" w:cs="Arial"/>
          <w:color w:val="000000" w:themeColor="text1"/>
          <w:sz w:val="24"/>
          <w:szCs w:val="24"/>
          <w:lang w:val="en-GB"/>
        </w:rPr>
        <w:t xml:space="preserve">why </w:t>
      </w:r>
      <w:r w:rsidRPr="007132CF">
        <w:rPr>
          <w:rFonts w:ascii="Arial" w:hAnsi="Arial" w:cs="Arial"/>
          <w:color w:val="000000" w:themeColor="text1"/>
          <w:sz w:val="24"/>
          <w:szCs w:val="24"/>
          <w:lang w:val="en-GB"/>
        </w:rPr>
        <w:t xml:space="preserve">it deserved investment </w:t>
      </w:r>
      <w:r w:rsidRPr="0083291D">
        <w:rPr>
          <w:rFonts w:ascii="Arial" w:hAnsi="Arial" w:cs="Arial"/>
          <w:color w:val="000000" w:themeColor="text1"/>
          <w:sz w:val="24"/>
          <w:szCs w:val="24"/>
          <w:lang w:val="en-GB"/>
        </w:rPr>
        <w:t>and how</w:t>
      </w:r>
      <w:r w:rsidRPr="007132CF">
        <w:rPr>
          <w:rFonts w:ascii="Arial" w:hAnsi="Arial" w:cs="Arial"/>
          <w:color w:val="000000" w:themeColor="text1"/>
          <w:sz w:val="24"/>
          <w:szCs w:val="24"/>
          <w:lang w:val="en-GB"/>
        </w:rPr>
        <w:t xml:space="preserve"> it could realistically be delivered. Perhaps the biggest lesson from the project was recognising that a good idea alone is rarely enough</w:t>
      </w:r>
      <w:r w:rsidR="00EE081D" w:rsidRPr="007132CF">
        <w:rPr>
          <w:rFonts w:ascii="Arial" w:hAnsi="Arial" w:cs="Arial"/>
          <w:color w:val="000000" w:themeColor="text1"/>
          <w:sz w:val="24"/>
          <w:szCs w:val="24"/>
          <w:lang w:val="en-GB"/>
        </w:rPr>
        <w:t xml:space="preserve"> to make a project credible</w:t>
      </w:r>
      <w:r w:rsidRPr="007132CF">
        <w:rPr>
          <w:rFonts w:ascii="Arial" w:hAnsi="Arial" w:cs="Arial"/>
          <w:color w:val="000000" w:themeColor="text1"/>
          <w:sz w:val="24"/>
          <w:szCs w:val="24"/>
          <w:lang w:val="en-GB"/>
        </w:rPr>
        <w:t xml:space="preserve">. It also needs clear justification, realistic planning and the ability to convince others that it can be delivered successfully. Although Attend-X remained a conceptual proposal, working through each stage of its development provided a much deeper understanding of project management than simply learning the theories in class (Mirzaei, Mabin and </w:t>
      </w:r>
      <w:proofErr w:type="spellStart"/>
      <w:r w:rsidRPr="007132CF">
        <w:rPr>
          <w:rFonts w:ascii="Arial" w:hAnsi="Arial" w:cs="Arial"/>
          <w:color w:val="000000" w:themeColor="text1"/>
          <w:sz w:val="24"/>
          <w:szCs w:val="24"/>
          <w:lang w:val="en-GB"/>
        </w:rPr>
        <w:t>Zwikael</w:t>
      </w:r>
      <w:proofErr w:type="spellEnd"/>
      <w:r w:rsidRPr="007132CF">
        <w:rPr>
          <w:rFonts w:ascii="Arial" w:hAnsi="Arial" w:cs="Arial"/>
          <w:color w:val="000000" w:themeColor="text1"/>
          <w:sz w:val="24"/>
          <w:szCs w:val="24"/>
          <w:lang w:val="en-GB"/>
        </w:rPr>
        <w:t>, 2025; Nahid et al., 2024; Project Management Institute, 2021).</w:t>
      </w:r>
    </w:p>
    <w:p w14:paraId="36521F38" w14:textId="77777777" w:rsidR="00A12797" w:rsidRDefault="00A12797" w:rsidP="00AB0F94">
      <w:pPr>
        <w:pStyle w:val="Heading1"/>
        <w:rPr>
          <w:rFonts w:ascii="Arial" w:hAnsi="Arial" w:cs="Arial"/>
          <w:lang w:val="en-GB"/>
        </w:rPr>
      </w:pPr>
      <w:bookmarkStart w:id="7" w:name="_Toc234432056"/>
    </w:p>
    <w:p w14:paraId="3A1E4DD6" w14:textId="77777777" w:rsidR="00A12797" w:rsidRDefault="00A12797" w:rsidP="00A12797">
      <w:pPr>
        <w:rPr>
          <w:lang w:val="en-GB"/>
        </w:rPr>
      </w:pPr>
    </w:p>
    <w:p w14:paraId="1A448AEE" w14:textId="77777777" w:rsidR="00A12797" w:rsidRPr="00A12797" w:rsidRDefault="00A12797" w:rsidP="00A12797">
      <w:pPr>
        <w:rPr>
          <w:lang w:val="en-GB"/>
        </w:rPr>
      </w:pPr>
    </w:p>
    <w:p w14:paraId="3E65DB45" w14:textId="7020E90A" w:rsidR="00E37AD1" w:rsidRPr="00F957FB" w:rsidRDefault="00902792" w:rsidP="008364B0">
      <w:pPr>
        <w:pStyle w:val="Heading1"/>
        <w:rPr>
          <w:rFonts w:ascii="Arial" w:hAnsi="Arial" w:cs="Arial"/>
          <w:color w:val="1F497D" w:themeColor="text2"/>
          <w:sz w:val="32"/>
          <w:szCs w:val="32"/>
          <w:lang w:val="en-GB"/>
        </w:rPr>
      </w:pPr>
      <w:r w:rsidRPr="00F957FB">
        <w:rPr>
          <w:rFonts w:ascii="Arial" w:hAnsi="Arial" w:cs="Arial"/>
          <w:color w:val="1F497D" w:themeColor="text2"/>
          <w:sz w:val="32"/>
          <w:szCs w:val="32"/>
          <w:lang w:val="en-GB"/>
        </w:rPr>
        <w:lastRenderedPageBreak/>
        <w:t>3.0 Conclusion</w:t>
      </w:r>
      <w:bookmarkEnd w:id="7"/>
    </w:p>
    <w:p w14:paraId="103A9ECC" w14:textId="77777777" w:rsidR="00902792" w:rsidRPr="007132CF" w:rsidRDefault="00902792" w:rsidP="00985550">
      <w:pPr>
        <w:ind w:firstLine="851"/>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t>This report has critically evaluated the development of Attend-X by applying project management principles to a realistic organisational proposal. Although the project remained at the proposal stage, working through each phase of the project lifecycle provided a much better understanding of what is involved in managing a project successfully. Looking back, it became clear that developing a realistic proposal involved much more than completing project management documentation.</w:t>
      </w:r>
    </w:p>
    <w:p w14:paraId="33EAAF1C" w14:textId="77777777" w:rsidR="00902792" w:rsidRPr="007132CF" w:rsidRDefault="00902792" w:rsidP="00985550">
      <w:pPr>
        <w:ind w:firstLine="851"/>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t>One of the main conclusions from this project is that effective project management relies on continuously reviewing decisions, responding to feedback and adapting as new challenges emerge. Throughout the project, ideas were discussed, challenged and, where necessary, reconsidered, resulting in a stronger and more realistic proposal. Overall, Attend-X demonstrated that successful project management is not about producing a perfect plan from the outset, but about being willing to question assumptions, learn from the process and continuously improve the project.</w:t>
      </w:r>
    </w:p>
    <w:p w14:paraId="70E465E2" w14:textId="77777777" w:rsidR="006E06B9" w:rsidRPr="007132CF" w:rsidRDefault="006E06B9" w:rsidP="00985550">
      <w:pPr>
        <w:ind w:firstLine="851"/>
        <w:jc w:val="both"/>
        <w:rPr>
          <w:rFonts w:ascii="Arial" w:hAnsi="Arial" w:cs="Arial"/>
          <w:b/>
          <w:bCs/>
          <w:color w:val="000000" w:themeColor="text1"/>
          <w:sz w:val="24"/>
          <w:szCs w:val="24"/>
          <w:lang w:val="en-GB"/>
        </w:rPr>
      </w:pPr>
    </w:p>
    <w:p w14:paraId="0B9A7483" w14:textId="1BCAEE2E" w:rsidR="00902792" w:rsidRPr="00F957FB" w:rsidRDefault="00902792" w:rsidP="00430C9D">
      <w:pPr>
        <w:rPr>
          <w:rFonts w:ascii="Arial" w:hAnsi="Arial" w:cs="Arial"/>
          <w:b/>
          <w:bCs/>
          <w:color w:val="1F497D" w:themeColor="text2"/>
          <w:sz w:val="28"/>
          <w:szCs w:val="28"/>
          <w:lang w:val="en-GB"/>
        </w:rPr>
      </w:pPr>
      <w:bookmarkStart w:id="8" w:name="_Toc234432057"/>
      <w:r w:rsidRPr="00F957FB">
        <w:rPr>
          <w:rFonts w:ascii="Arial" w:hAnsi="Arial" w:cs="Arial"/>
          <w:b/>
          <w:bCs/>
          <w:color w:val="1F497D" w:themeColor="text2"/>
          <w:sz w:val="32"/>
          <w:szCs w:val="32"/>
          <w:lang w:val="en-GB"/>
        </w:rPr>
        <w:t>4.0 Recommendations</w:t>
      </w:r>
      <w:bookmarkEnd w:id="8"/>
    </w:p>
    <w:p w14:paraId="3F747F0F" w14:textId="77777777" w:rsidR="00902792" w:rsidRPr="007132CF" w:rsidRDefault="00902792" w:rsidP="00985550">
      <w:pPr>
        <w:ind w:firstLine="851"/>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t>Building on the findings of this report, the next stage should focus on strengthening the proposal before implementation is considered. Working more closely with the university's IT and data protection teams would help confirm that the proposed system is technically feasible, compliant with GDPR and compatible with existing university systems (Rud, 2022; Nadhan et al., 2022).</w:t>
      </w:r>
    </w:p>
    <w:p w14:paraId="733B4880" w14:textId="3EDB9444" w:rsidR="00902792" w:rsidRPr="007132CF" w:rsidRDefault="00902792" w:rsidP="008C5601">
      <w:pPr>
        <w:jc w:val="both"/>
        <w:rPr>
          <w:rFonts w:ascii="Arial" w:hAnsi="Arial" w:cs="Arial"/>
          <w:color w:val="000000" w:themeColor="text1"/>
          <w:sz w:val="24"/>
          <w:szCs w:val="24"/>
          <w:lang w:val="en-GB"/>
        </w:rPr>
      </w:pPr>
      <w:r w:rsidRPr="007132CF">
        <w:rPr>
          <w:rFonts w:ascii="Arial" w:hAnsi="Arial" w:cs="Arial"/>
          <w:color w:val="000000" w:themeColor="text1"/>
          <w:sz w:val="24"/>
          <w:szCs w:val="24"/>
          <w:lang w:val="en-GB"/>
        </w:rPr>
        <w:t xml:space="preserve">The planned pilot phase should then be used to gather structured feedback from </w:t>
      </w:r>
      <w:r w:rsidR="00C915C0" w:rsidRPr="007132CF">
        <w:rPr>
          <w:rFonts w:ascii="Arial" w:hAnsi="Arial" w:cs="Arial"/>
          <w:color w:val="000000" w:themeColor="text1"/>
          <w:sz w:val="24"/>
          <w:szCs w:val="24"/>
          <w:lang w:val="en-GB"/>
        </w:rPr>
        <w:t>users</w:t>
      </w:r>
      <w:r w:rsidRPr="007132CF">
        <w:rPr>
          <w:rFonts w:ascii="Arial" w:hAnsi="Arial" w:cs="Arial"/>
          <w:color w:val="000000" w:themeColor="text1"/>
          <w:sz w:val="24"/>
          <w:szCs w:val="24"/>
          <w:lang w:val="en-GB"/>
        </w:rPr>
        <w:t xml:space="preserve">, allowing the proposal to be refined before any wider implementation. This would help test the assumptions made throughout the project and ensure that future decisions are based on evidence rather than expectations (Janhunen, 2022; Mirzaei, Mabin and </w:t>
      </w:r>
      <w:proofErr w:type="spellStart"/>
      <w:r w:rsidRPr="007132CF">
        <w:rPr>
          <w:rFonts w:ascii="Arial" w:hAnsi="Arial" w:cs="Arial"/>
          <w:color w:val="000000" w:themeColor="text1"/>
          <w:sz w:val="24"/>
          <w:szCs w:val="24"/>
          <w:lang w:val="en-GB"/>
        </w:rPr>
        <w:t>Zwikael</w:t>
      </w:r>
      <w:proofErr w:type="spellEnd"/>
      <w:r w:rsidRPr="007132CF">
        <w:rPr>
          <w:rFonts w:ascii="Arial" w:hAnsi="Arial" w:cs="Arial"/>
          <w:color w:val="000000" w:themeColor="text1"/>
          <w:sz w:val="24"/>
          <w:szCs w:val="24"/>
          <w:lang w:val="en-GB"/>
        </w:rPr>
        <w:t>, 2025).</w:t>
      </w:r>
    </w:p>
    <w:p w14:paraId="5AB1A792" w14:textId="37D6D3B3" w:rsidR="001207EC" w:rsidRDefault="009C7822" w:rsidP="001207EC">
      <w:pPr>
        <w:jc w:val="both"/>
        <w:rPr>
          <w:rFonts w:ascii="Arial" w:hAnsi="Arial" w:cs="Arial"/>
          <w:color w:val="000000"/>
          <w:sz w:val="24"/>
          <w:szCs w:val="24"/>
        </w:rPr>
      </w:pPr>
      <w:r w:rsidRPr="007132CF">
        <w:rPr>
          <w:rFonts w:ascii="Arial" w:hAnsi="Arial" w:cs="Arial"/>
          <w:color w:val="000000"/>
          <w:sz w:val="24"/>
          <w:szCs w:val="24"/>
        </w:rPr>
        <w:t>Overall, the project has shown that Attend-X has the potential to become more than just a classroom proposal. Although further development would be needed before implementation, the work completed throughout this project provides a realistic foundation for taking the idea forward.</w:t>
      </w:r>
      <w:bookmarkStart w:id="9" w:name="_Toc234432058"/>
    </w:p>
    <w:p w14:paraId="399268D5" w14:textId="77777777" w:rsidR="001207EC" w:rsidRPr="001207EC" w:rsidRDefault="001207EC" w:rsidP="001207EC">
      <w:pPr>
        <w:jc w:val="both"/>
        <w:rPr>
          <w:rFonts w:ascii="Arial" w:hAnsi="Arial" w:cs="Arial"/>
          <w:color w:val="000000"/>
          <w:sz w:val="24"/>
          <w:szCs w:val="24"/>
        </w:rPr>
      </w:pPr>
    </w:p>
    <w:p w14:paraId="4895B4E7" w14:textId="0B41143A" w:rsidR="00F92069" w:rsidRPr="00F957FB" w:rsidRDefault="00000000" w:rsidP="005A7492">
      <w:pPr>
        <w:pStyle w:val="Heading1"/>
        <w:rPr>
          <w:rFonts w:ascii="Arial" w:hAnsi="Arial" w:cs="Arial"/>
          <w:color w:val="1F497D" w:themeColor="text2"/>
          <w:sz w:val="24"/>
          <w:szCs w:val="24"/>
          <w:lang w:val="en-GB"/>
        </w:rPr>
      </w:pPr>
      <w:r w:rsidRPr="00F957FB">
        <w:rPr>
          <w:rFonts w:ascii="Arial" w:hAnsi="Arial" w:cs="Arial"/>
          <w:color w:val="1F497D" w:themeColor="text2"/>
          <w:lang w:val="en-GB"/>
        </w:rPr>
        <w:lastRenderedPageBreak/>
        <w:t>References</w:t>
      </w:r>
      <w:bookmarkEnd w:id="9"/>
    </w:p>
    <w:p w14:paraId="5C8A03D2" w14:textId="77777777" w:rsidR="008C5601" w:rsidRDefault="008C5601" w:rsidP="00DB09F8">
      <w:pPr>
        <w:rPr>
          <w:rFonts w:ascii="Arial" w:hAnsi="Arial" w:cs="Arial"/>
          <w:color w:val="000000"/>
          <w:sz w:val="24"/>
          <w:szCs w:val="24"/>
          <w:lang w:val="en-GB"/>
        </w:rPr>
      </w:pPr>
    </w:p>
    <w:p w14:paraId="48959A27" w14:textId="24E0BB9C" w:rsidR="00DB09F8" w:rsidRPr="007132CF" w:rsidRDefault="00DB09F8" w:rsidP="00DB09F8">
      <w:pPr>
        <w:rPr>
          <w:rFonts w:ascii="Arial" w:hAnsi="Arial" w:cs="Arial"/>
          <w:color w:val="000000"/>
          <w:sz w:val="24"/>
          <w:szCs w:val="24"/>
          <w:lang w:val="en-GB"/>
        </w:rPr>
      </w:pPr>
      <w:proofErr w:type="spellStart"/>
      <w:r w:rsidRPr="007132CF">
        <w:rPr>
          <w:rFonts w:ascii="Arial" w:hAnsi="Arial" w:cs="Arial"/>
          <w:color w:val="000000"/>
          <w:sz w:val="24"/>
          <w:szCs w:val="24"/>
          <w:lang w:val="en-GB"/>
        </w:rPr>
        <w:t>Aranzabal</w:t>
      </w:r>
      <w:proofErr w:type="spellEnd"/>
      <w:r w:rsidRPr="007132CF">
        <w:rPr>
          <w:rFonts w:ascii="Arial" w:hAnsi="Arial" w:cs="Arial"/>
          <w:color w:val="000000"/>
          <w:sz w:val="24"/>
          <w:szCs w:val="24"/>
          <w:lang w:val="en-GB"/>
        </w:rPr>
        <w:t xml:space="preserve">, A., </w:t>
      </w:r>
      <w:proofErr w:type="spellStart"/>
      <w:r w:rsidRPr="007132CF">
        <w:rPr>
          <w:rFonts w:ascii="Arial" w:hAnsi="Arial" w:cs="Arial"/>
          <w:color w:val="000000"/>
          <w:sz w:val="24"/>
          <w:szCs w:val="24"/>
          <w:lang w:val="en-GB"/>
        </w:rPr>
        <w:t>Epelde</w:t>
      </w:r>
      <w:proofErr w:type="spellEnd"/>
      <w:r w:rsidRPr="007132CF">
        <w:rPr>
          <w:rFonts w:ascii="Arial" w:hAnsi="Arial" w:cs="Arial"/>
          <w:color w:val="000000"/>
          <w:sz w:val="24"/>
          <w:szCs w:val="24"/>
          <w:lang w:val="en-GB"/>
        </w:rPr>
        <w:t xml:space="preserve">, E. and </w:t>
      </w:r>
      <w:proofErr w:type="spellStart"/>
      <w:r w:rsidRPr="007132CF">
        <w:rPr>
          <w:rFonts w:ascii="Arial" w:hAnsi="Arial" w:cs="Arial"/>
          <w:color w:val="000000"/>
          <w:sz w:val="24"/>
          <w:szCs w:val="24"/>
          <w:lang w:val="en-GB"/>
        </w:rPr>
        <w:t>Artetxe</w:t>
      </w:r>
      <w:proofErr w:type="spellEnd"/>
      <w:r w:rsidRPr="007132CF">
        <w:rPr>
          <w:rFonts w:ascii="Arial" w:hAnsi="Arial" w:cs="Arial"/>
          <w:color w:val="000000"/>
          <w:sz w:val="24"/>
          <w:szCs w:val="24"/>
          <w:lang w:val="en-GB"/>
        </w:rPr>
        <w:t xml:space="preserve">, M. (2022) ‘Team formation on the basis of Belbin’s roles to enhance students’ performance in </w:t>
      </w:r>
      <w:proofErr w:type="gramStart"/>
      <w:r w:rsidRPr="007132CF">
        <w:rPr>
          <w:rFonts w:ascii="Arial" w:hAnsi="Arial" w:cs="Arial"/>
          <w:color w:val="000000"/>
          <w:sz w:val="24"/>
          <w:szCs w:val="24"/>
          <w:lang w:val="en-GB"/>
        </w:rPr>
        <w:t>project based</w:t>
      </w:r>
      <w:proofErr w:type="gramEnd"/>
      <w:r w:rsidRPr="007132CF">
        <w:rPr>
          <w:rFonts w:ascii="Arial" w:hAnsi="Arial" w:cs="Arial"/>
          <w:color w:val="000000"/>
          <w:sz w:val="24"/>
          <w:szCs w:val="24"/>
          <w:lang w:val="en-GB"/>
        </w:rPr>
        <w:t xml:space="preserve"> learning’, </w:t>
      </w:r>
      <w:r w:rsidRPr="007132CF">
        <w:rPr>
          <w:rFonts w:ascii="Arial" w:hAnsi="Arial" w:cs="Arial"/>
          <w:i/>
          <w:iCs/>
          <w:color w:val="000000"/>
          <w:sz w:val="24"/>
          <w:szCs w:val="24"/>
          <w:lang w:val="en-GB"/>
        </w:rPr>
        <w:t>Education for Chemical Engineers</w:t>
      </w:r>
      <w:r w:rsidRPr="007132CF">
        <w:rPr>
          <w:rFonts w:ascii="Arial" w:hAnsi="Arial" w:cs="Arial"/>
          <w:color w:val="000000"/>
          <w:sz w:val="24"/>
          <w:szCs w:val="24"/>
          <w:lang w:val="en-GB"/>
        </w:rPr>
        <w:t xml:space="preserve">, 38, pp. 22–37. Available at: </w:t>
      </w:r>
      <w:hyperlink r:id="rId19" w:tgtFrame="_new" w:history="1">
        <w:r w:rsidRPr="007132CF">
          <w:rPr>
            <w:rStyle w:val="Hyperlink"/>
            <w:rFonts w:ascii="Arial" w:hAnsi="Arial" w:cs="Arial"/>
            <w:sz w:val="24"/>
            <w:szCs w:val="24"/>
            <w:lang w:val="en-GB"/>
          </w:rPr>
          <w:t>https://doi.org/10.1016/j.ece.2021.09.001</w:t>
        </w:r>
      </w:hyperlink>
      <w:r w:rsidRPr="007132CF">
        <w:rPr>
          <w:rFonts w:ascii="Arial" w:hAnsi="Arial" w:cs="Arial"/>
          <w:color w:val="000000"/>
          <w:sz w:val="24"/>
          <w:szCs w:val="24"/>
          <w:lang w:val="en-GB"/>
        </w:rPr>
        <w:t>.</w:t>
      </w:r>
    </w:p>
    <w:p w14:paraId="2E47A775"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t xml:space="preserve">Belbin, R.M. (2010) </w:t>
      </w:r>
      <w:r w:rsidRPr="007132CF">
        <w:rPr>
          <w:rFonts w:ascii="Arial" w:hAnsi="Arial" w:cs="Arial"/>
          <w:i/>
          <w:iCs/>
          <w:color w:val="000000"/>
          <w:sz w:val="24"/>
          <w:szCs w:val="24"/>
          <w:lang w:val="en-GB"/>
        </w:rPr>
        <w:t>Management Teams: Why They Succeed or Fail</w:t>
      </w:r>
      <w:r w:rsidRPr="007132CF">
        <w:rPr>
          <w:rFonts w:ascii="Arial" w:hAnsi="Arial" w:cs="Arial"/>
          <w:color w:val="000000"/>
          <w:sz w:val="24"/>
          <w:szCs w:val="24"/>
          <w:lang w:val="en-GB"/>
        </w:rPr>
        <w:t xml:space="preserve">. 3rd </w:t>
      </w:r>
      <w:proofErr w:type="spellStart"/>
      <w:r w:rsidRPr="007132CF">
        <w:rPr>
          <w:rFonts w:ascii="Arial" w:hAnsi="Arial" w:cs="Arial"/>
          <w:color w:val="000000"/>
          <w:sz w:val="24"/>
          <w:szCs w:val="24"/>
          <w:lang w:val="en-GB"/>
        </w:rPr>
        <w:t>edn</w:t>
      </w:r>
      <w:proofErr w:type="spellEnd"/>
      <w:r w:rsidRPr="007132CF">
        <w:rPr>
          <w:rFonts w:ascii="Arial" w:hAnsi="Arial" w:cs="Arial"/>
          <w:color w:val="000000"/>
          <w:sz w:val="24"/>
          <w:szCs w:val="24"/>
          <w:lang w:val="en-GB"/>
        </w:rPr>
        <w:t>. Oxford: Butterworth-Heinemann.</w:t>
      </w:r>
    </w:p>
    <w:p w14:paraId="7CAC9AAC" w14:textId="77777777" w:rsidR="007F0DCA" w:rsidRPr="007132CF" w:rsidRDefault="007F0DCA">
      <w:pPr>
        <w:rPr>
          <w:rFonts w:ascii="Arial" w:hAnsi="Arial" w:cs="Arial"/>
          <w:kern w:val="2"/>
          <w:lang w:val="en-GB" w:eastAsia="en-GB"/>
          <w14:ligatures w14:val="standardContextual"/>
        </w:rPr>
      </w:pPr>
      <w:r w:rsidRPr="007132CF">
        <w:rPr>
          <w:rFonts w:ascii="Arial" w:hAnsi="Arial" w:cs="Arial"/>
          <w:color w:val="000000"/>
          <w:sz w:val="24"/>
          <w:szCs w:val="24"/>
        </w:rPr>
        <w:t xml:space="preserve">Buhmann, K., Fonseca, A., Andrews, N. and Amatulli, G. (eds.) (2024) </w:t>
      </w:r>
      <w:r w:rsidRPr="007132CF">
        <w:rPr>
          <w:rFonts w:ascii="Arial" w:hAnsi="Arial" w:cs="Arial"/>
          <w:i/>
          <w:iCs/>
          <w:color w:val="000000"/>
          <w:sz w:val="24"/>
          <w:szCs w:val="24"/>
        </w:rPr>
        <w:t>The Routledge Handbook of Meaningful Stakeholder Engagement</w:t>
      </w:r>
      <w:r w:rsidRPr="007132CF">
        <w:rPr>
          <w:rFonts w:ascii="Arial" w:hAnsi="Arial" w:cs="Arial"/>
          <w:color w:val="000000"/>
          <w:sz w:val="24"/>
          <w:szCs w:val="24"/>
        </w:rPr>
        <w:t xml:space="preserve">. 1st </w:t>
      </w:r>
      <w:proofErr w:type="spellStart"/>
      <w:r w:rsidRPr="007132CF">
        <w:rPr>
          <w:rFonts w:ascii="Arial" w:hAnsi="Arial" w:cs="Arial"/>
          <w:color w:val="000000"/>
          <w:sz w:val="24"/>
          <w:szCs w:val="24"/>
        </w:rPr>
        <w:t>edn</w:t>
      </w:r>
      <w:proofErr w:type="spellEnd"/>
      <w:r w:rsidRPr="007132CF">
        <w:rPr>
          <w:rFonts w:ascii="Arial" w:hAnsi="Arial" w:cs="Arial"/>
          <w:color w:val="000000"/>
          <w:sz w:val="24"/>
          <w:szCs w:val="24"/>
        </w:rPr>
        <w:t xml:space="preserve">. Abingdon: Routledge. Available at: </w:t>
      </w:r>
      <w:hyperlink r:id="rId20" w:tgtFrame="_new" w:history="1">
        <w:r w:rsidRPr="007132CF">
          <w:rPr>
            <w:rStyle w:val="Hyperlink"/>
            <w:rFonts w:ascii="Arial" w:hAnsi="Arial" w:cs="Arial"/>
            <w:sz w:val="24"/>
            <w:szCs w:val="24"/>
          </w:rPr>
          <w:t>https://doi.org/10.4324/9781003388227</w:t>
        </w:r>
      </w:hyperlink>
      <w:r w:rsidRPr="007132CF">
        <w:rPr>
          <w:rFonts w:ascii="Arial" w:hAnsi="Arial" w:cs="Arial"/>
          <w:color w:val="000000"/>
          <w:sz w:val="24"/>
          <w:szCs w:val="24"/>
        </w:rPr>
        <w:t>.</w:t>
      </w:r>
    </w:p>
    <w:p w14:paraId="484ED36A" w14:textId="77777777" w:rsidR="00DB09F8" w:rsidRPr="007132CF" w:rsidRDefault="00DB09F8" w:rsidP="00DB09F8">
      <w:pPr>
        <w:rPr>
          <w:rFonts w:ascii="Arial" w:hAnsi="Arial" w:cs="Arial"/>
          <w:color w:val="000000"/>
          <w:sz w:val="24"/>
          <w:szCs w:val="24"/>
          <w:lang w:val="en-GB"/>
        </w:rPr>
      </w:pPr>
      <w:proofErr w:type="spellStart"/>
      <w:r w:rsidRPr="007132CF">
        <w:rPr>
          <w:rFonts w:ascii="Arial" w:hAnsi="Arial" w:cs="Arial"/>
          <w:color w:val="000000"/>
          <w:sz w:val="24"/>
          <w:szCs w:val="24"/>
          <w:lang w:val="en-GB"/>
        </w:rPr>
        <w:t>Burghate</w:t>
      </w:r>
      <w:proofErr w:type="spellEnd"/>
      <w:r w:rsidRPr="007132CF">
        <w:rPr>
          <w:rFonts w:ascii="Arial" w:hAnsi="Arial" w:cs="Arial"/>
          <w:color w:val="000000"/>
          <w:sz w:val="24"/>
          <w:szCs w:val="24"/>
          <w:lang w:val="en-GB"/>
        </w:rPr>
        <w:t xml:space="preserve">, M. (2018) </w:t>
      </w:r>
      <w:r w:rsidRPr="007132CF">
        <w:rPr>
          <w:rFonts w:ascii="Arial" w:hAnsi="Arial" w:cs="Arial"/>
          <w:i/>
          <w:iCs/>
          <w:color w:val="000000"/>
          <w:sz w:val="24"/>
          <w:szCs w:val="24"/>
          <w:lang w:val="en-GB"/>
        </w:rPr>
        <w:t>Project Management</w:t>
      </w:r>
      <w:r w:rsidRPr="007132CF">
        <w:rPr>
          <w:rFonts w:ascii="Arial" w:hAnsi="Arial" w:cs="Arial"/>
          <w:color w:val="000000"/>
          <w:sz w:val="24"/>
          <w:szCs w:val="24"/>
          <w:lang w:val="en-GB"/>
        </w:rPr>
        <w:t>. New Delhi: Pearson India Education Services.</w:t>
      </w:r>
    </w:p>
    <w:p w14:paraId="131168F8"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t xml:space="preserve">Clegg, S., </w:t>
      </w:r>
      <w:proofErr w:type="spellStart"/>
      <w:r w:rsidRPr="007132CF">
        <w:rPr>
          <w:rFonts w:ascii="Arial" w:hAnsi="Arial" w:cs="Arial"/>
          <w:color w:val="000000"/>
          <w:sz w:val="24"/>
          <w:szCs w:val="24"/>
          <w:lang w:val="en-GB"/>
        </w:rPr>
        <w:t>Skyttermoen</w:t>
      </w:r>
      <w:proofErr w:type="spellEnd"/>
      <w:r w:rsidRPr="007132CF">
        <w:rPr>
          <w:rFonts w:ascii="Arial" w:hAnsi="Arial" w:cs="Arial"/>
          <w:color w:val="000000"/>
          <w:sz w:val="24"/>
          <w:szCs w:val="24"/>
          <w:lang w:val="en-GB"/>
        </w:rPr>
        <w:t xml:space="preserve">, T. and </w:t>
      </w:r>
      <w:proofErr w:type="spellStart"/>
      <w:r w:rsidRPr="007132CF">
        <w:rPr>
          <w:rFonts w:ascii="Arial" w:hAnsi="Arial" w:cs="Arial"/>
          <w:color w:val="000000"/>
          <w:sz w:val="24"/>
          <w:szCs w:val="24"/>
          <w:lang w:val="en-GB"/>
        </w:rPr>
        <w:t>Vaagaasar</w:t>
      </w:r>
      <w:proofErr w:type="spellEnd"/>
      <w:r w:rsidRPr="007132CF">
        <w:rPr>
          <w:rFonts w:ascii="Arial" w:hAnsi="Arial" w:cs="Arial"/>
          <w:color w:val="000000"/>
          <w:sz w:val="24"/>
          <w:szCs w:val="24"/>
          <w:lang w:val="en-GB"/>
        </w:rPr>
        <w:t xml:space="preserve">, A.L. (2020) </w:t>
      </w:r>
      <w:r w:rsidRPr="007132CF">
        <w:rPr>
          <w:rFonts w:ascii="Arial" w:hAnsi="Arial" w:cs="Arial"/>
          <w:i/>
          <w:iCs/>
          <w:color w:val="000000"/>
          <w:sz w:val="24"/>
          <w:szCs w:val="24"/>
          <w:lang w:val="en-GB"/>
        </w:rPr>
        <w:t>Project Management: A Value Creation Approach</w:t>
      </w:r>
      <w:r w:rsidRPr="007132CF">
        <w:rPr>
          <w:rFonts w:ascii="Arial" w:hAnsi="Arial" w:cs="Arial"/>
          <w:color w:val="000000"/>
          <w:sz w:val="24"/>
          <w:szCs w:val="24"/>
          <w:lang w:val="en-GB"/>
        </w:rPr>
        <w:t>. London: SAGE Publications Ltd.</w:t>
      </w:r>
    </w:p>
    <w:p w14:paraId="1DF4B54F"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t xml:space="preserve">Graham, N. (2024) </w:t>
      </w:r>
      <w:r w:rsidRPr="007132CF">
        <w:rPr>
          <w:rFonts w:ascii="Arial" w:hAnsi="Arial" w:cs="Arial"/>
          <w:i/>
          <w:iCs/>
          <w:color w:val="000000"/>
          <w:sz w:val="24"/>
          <w:szCs w:val="24"/>
          <w:lang w:val="en-GB"/>
        </w:rPr>
        <w:t>Project Management</w:t>
      </w:r>
      <w:r w:rsidRPr="007132CF">
        <w:rPr>
          <w:rFonts w:ascii="Arial" w:hAnsi="Arial" w:cs="Arial"/>
          <w:color w:val="000000"/>
          <w:sz w:val="24"/>
          <w:szCs w:val="24"/>
          <w:lang w:val="en-GB"/>
        </w:rPr>
        <w:t xml:space="preserve">. 3rd </w:t>
      </w:r>
      <w:proofErr w:type="spellStart"/>
      <w:r w:rsidRPr="007132CF">
        <w:rPr>
          <w:rFonts w:ascii="Arial" w:hAnsi="Arial" w:cs="Arial"/>
          <w:color w:val="000000"/>
          <w:sz w:val="24"/>
          <w:szCs w:val="24"/>
          <w:lang w:val="en-GB"/>
        </w:rPr>
        <w:t>edn</w:t>
      </w:r>
      <w:proofErr w:type="spellEnd"/>
      <w:r w:rsidRPr="007132CF">
        <w:rPr>
          <w:rFonts w:ascii="Arial" w:hAnsi="Arial" w:cs="Arial"/>
          <w:color w:val="000000"/>
          <w:sz w:val="24"/>
          <w:szCs w:val="24"/>
          <w:lang w:val="en-GB"/>
        </w:rPr>
        <w:t>. Chichester: John Wiley &amp; Sons.</w:t>
      </w:r>
    </w:p>
    <w:p w14:paraId="4FDC488D"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t xml:space="preserve">Gray, C.F. and Larson, E.W. (2021) </w:t>
      </w:r>
      <w:r w:rsidRPr="007132CF">
        <w:rPr>
          <w:rFonts w:ascii="Arial" w:hAnsi="Arial" w:cs="Arial"/>
          <w:i/>
          <w:iCs/>
          <w:color w:val="000000"/>
          <w:sz w:val="24"/>
          <w:szCs w:val="24"/>
          <w:lang w:val="en-GB"/>
        </w:rPr>
        <w:t>Project Management: The Managerial Process</w:t>
      </w:r>
      <w:r w:rsidRPr="007132CF">
        <w:rPr>
          <w:rFonts w:ascii="Arial" w:hAnsi="Arial" w:cs="Arial"/>
          <w:color w:val="000000"/>
          <w:sz w:val="24"/>
          <w:szCs w:val="24"/>
          <w:lang w:val="en-GB"/>
        </w:rPr>
        <w:t xml:space="preserve">. 8th </w:t>
      </w:r>
      <w:proofErr w:type="spellStart"/>
      <w:r w:rsidRPr="007132CF">
        <w:rPr>
          <w:rFonts w:ascii="Arial" w:hAnsi="Arial" w:cs="Arial"/>
          <w:color w:val="000000"/>
          <w:sz w:val="24"/>
          <w:szCs w:val="24"/>
          <w:lang w:val="en-GB"/>
        </w:rPr>
        <w:t>edn</w:t>
      </w:r>
      <w:proofErr w:type="spellEnd"/>
      <w:r w:rsidRPr="007132CF">
        <w:rPr>
          <w:rFonts w:ascii="Arial" w:hAnsi="Arial" w:cs="Arial"/>
          <w:color w:val="000000"/>
          <w:sz w:val="24"/>
          <w:szCs w:val="24"/>
          <w:lang w:val="en-GB"/>
        </w:rPr>
        <w:t>. New York: McGraw-Hill Education.</w:t>
      </w:r>
    </w:p>
    <w:p w14:paraId="50D8338C"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t xml:space="preserve">Guttenberg, J.L. (2020) ‘Group development model and Lean Six Sigma project team outcomes’, </w:t>
      </w:r>
      <w:r w:rsidRPr="007132CF">
        <w:rPr>
          <w:rFonts w:ascii="Arial" w:hAnsi="Arial" w:cs="Arial"/>
          <w:i/>
          <w:iCs/>
          <w:color w:val="000000"/>
          <w:sz w:val="24"/>
          <w:szCs w:val="24"/>
          <w:lang w:val="en-GB"/>
        </w:rPr>
        <w:t>International Journal of Lean Six Sigma</w:t>
      </w:r>
      <w:r w:rsidRPr="007132CF">
        <w:rPr>
          <w:rFonts w:ascii="Arial" w:hAnsi="Arial" w:cs="Arial"/>
          <w:color w:val="000000"/>
          <w:sz w:val="24"/>
          <w:szCs w:val="24"/>
          <w:lang w:val="en-GB"/>
        </w:rPr>
        <w:t xml:space="preserve">, 11(4), pp. 635–661. Available at: </w:t>
      </w:r>
      <w:hyperlink r:id="rId21" w:tgtFrame="_new" w:history="1">
        <w:r w:rsidRPr="007132CF">
          <w:rPr>
            <w:rStyle w:val="Hyperlink"/>
            <w:rFonts w:ascii="Arial" w:hAnsi="Arial" w:cs="Arial"/>
            <w:sz w:val="24"/>
            <w:szCs w:val="24"/>
            <w:lang w:val="en-GB"/>
          </w:rPr>
          <w:t>https://doi.org/10.1108/IJLSS-09-2018-0101</w:t>
        </w:r>
      </w:hyperlink>
      <w:r w:rsidRPr="007132CF">
        <w:rPr>
          <w:rFonts w:ascii="Arial" w:hAnsi="Arial" w:cs="Arial"/>
          <w:color w:val="000000"/>
          <w:sz w:val="24"/>
          <w:szCs w:val="24"/>
          <w:lang w:val="en-GB"/>
        </w:rPr>
        <w:t>.</w:t>
      </w:r>
    </w:p>
    <w:p w14:paraId="5066DE09" w14:textId="77777777" w:rsidR="007F0DCA" w:rsidRPr="007132CF" w:rsidRDefault="007F0DCA">
      <w:pPr>
        <w:rPr>
          <w:rFonts w:ascii="Arial" w:hAnsi="Arial" w:cs="Arial"/>
          <w:kern w:val="2"/>
          <w:lang w:val="en-GB" w:eastAsia="en-GB"/>
          <w14:ligatures w14:val="standardContextual"/>
        </w:rPr>
      </w:pPr>
      <w:r w:rsidRPr="007132CF">
        <w:rPr>
          <w:rFonts w:ascii="Arial" w:hAnsi="Arial" w:cs="Arial"/>
          <w:color w:val="000000"/>
          <w:sz w:val="24"/>
          <w:szCs w:val="24"/>
        </w:rPr>
        <w:t xml:space="preserve">Heagney, J. (2022) </w:t>
      </w:r>
      <w:r w:rsidRPr="007132CF">
        <w:rPr>
          <w:rFonts w:ascii="Arial" w:hAnsi="Arial" w:cs="Arial"/>
          <w:i/>
          <w:iCs/>
          <w:color w:val="000000"/>
          <w:sz w:val="24"/>
          <w:szCs w:val="24"/>
        </w:rPr>
        <w:t>Fundamentals of Project Management</w:t>
      </w:r>
      <w:r w:rsidRPr="007132CF">
        <w:rPr>
          <w:rFonts w:ascii="Arial" w:hAnsi="Arial" w:cs="Arial"/>
          <w:color w:val="000000"/>
          <w:sz w:val="24"/>
          <w:szCs w:val="24"/>
        </w:rPr>
        <w:t xml:space="preserve">. 6th </w:t>
      </w:r>
      <w:proofErr w:type="spellStart"/>
      <w:r w:rsidRPr="007132CF">
        <w:rPr>
          <w:rFonts w:ascii="Arial" w:hAnsi="Arial" w:cs="Arial"/>
          <w:color w:val="000000"/>
          <w:sz w:val="24"/>
          <w:szCs w:val="24"/>
        </w:rPr>
        <w:t>edn</w:t>
      </w:r>
      <w:proofErr w:type="spellEnd"/>
      <w:r w:rsidRPr="007132CF">
        <w:rPr>
          <w:rFonts w:ascii="Arial" w:hAnsi="Arial" w:cs="Arial"/>
          <w:color w:val="000000"/>
          <w:sz w:val="24"/>
          <w:szCs w:val="24"/>
        </w:rPr>
        <w:t xml:space="preserve">. Nashville, TN: HarperCollins Leadership. Available at: ProQuest </w:t>
      </w:r>
      <w:proofErr w:type="spellStart"/>
      <w:r w:rsidRPr="007132CF">
        <w:rPr>
          <w:rFonts w:ascii="Arial" w:hAnsi="Arial" w:cs="Arial"/>
          <w:color w:val="000000"/>
          <w:sz w:val="24"/>
          <w:szCs w:val="24"/>
        </w:rPr>
        <w:t>Ebook</w:t>
      </w:r>
      <w:proofErr w:type="spellEnd"/>
      <w:r w:rsidRPr="007132CF">
        <w:rPr>
          <w:rFonts w:ascii="Arial" w:hAnsi="Arial" w:cs="Arial"/>
          <w:color w:val="000000"/>
          <w:sz w:val="24"/>
          <w:szCs w:val="24"/>
        </w:rPr>
        <w:t xml:space="preserve"> Central (Accessed: 10 June 2026).</w:t>
      </w:r>
    </w:p>
    <w:p w14:paraId="5D555D6C" w14:textId="77777777" w:rsidR="007F0DCA" w:rsidRPr="007132CF" w:rsidRDefault="007F0DCA">
      <w:pPr>
        <w:rPr>
          <w:rFonts w:ascii="Arial" w:hAnsi="Arial" w:cs="Arial"/>
          <w:kern w:val="2"/>
          <w:lang w:val="en-GB" w:eastAsia="en-GB"/>
          <w14:ligatures w14:val="standardContextual"/>
        </w:rPr>
      </w:pPr>
      <w:r w:rsidRPr="007132CF">
        <w:rPr>
          <w:rFonts w:ascii="Arial" w:hAnsi="Arial" w:cs="Arial"/>
          <w:color w:val="000000"/>
          <w:sz w:val="24"/>
          <w:szCs w:val="24"/>
        </w:rPr>
        <w:t xml:space="preserve">Huemann, M. and Turner, J.R. (2024) </w:t>
      </w:r>
      <w:r w:rsidRPr="007132CF">
        <w:rPr>
          <w:rFonts w:ascii="Arial" w:hAnsi="Arial" w:cs="Arial"/>
          <w:i/>
          <w:iCs/>
          <w:color w:val="000000"/>
          <w:sz w:val="24"/>
          <w:szCs w:val="24"/>
        </w:rPr>
        <w:t>The Handbook of Project Management</w:t>
      </w:r>
      <w:r w:rsidRPr="007132CF">
        <w:rPr>
          <w:rFonts w:ascii="Arial" w:hAnsi="Arial" w:cs="Arial"/>
          <w:color w:val="000000"/>
          <w:sz w:val="24"/>
          <w:szCs w:val="24"/>
        </w:rPr>
        <w:t xml:space="preserve">. 6th </w:t>
      </w:r>
      <w:proofErr w:type="spellStart"/>
      <w:r w:rsidRPr="007132CF">
        <w:rPr>
          <w:rFonts w:ascii="Arial" w:hAnsi="Arial" w:cs="Arial"/>
          <w:color w:val="000000"/>
          <w:sz w:val="24"/>
          <w:szCs w:val="24"/>
        </w:rPr>
        <w:t>edn</w:t>
      </w:r>
      <w:proofErr w:type="spellEnd"/>
      <w:r w:rsidRPr="007132CF">
        <w:rPr>
          <w:rFonts w:ascii="Arial" w:hAnsi="Arial" w:cs="Arial"/>
          <w:color w:val="000000"/>
          <w:sz w:val="24"/>
          <w:szCs w:val="24"/>
        </w:rPr>
        <w:t xml:space="preserve">. Abingdon: Routledge. Available at: </w:t>
      </w:r>
      <w:hyperlink r:id="rId22" w:tgtFrame="_new" w:history="1">
        <w:r w:rsidRPr="007132CF">
          <w:rPr>
            <w:rStyle w:val="Hyperlink"/>
            <w:rFonts w:ascii="Arial" w:hAnsi="Arial" w:cs="Arial"/>
            <w:sz w:val="24"/>
            <w:szCs w:val="24"/>
          </w:rPr>
          <w:t>https://doi.org/10.4324/9781003274179</w:t>
        </w:r>
      </w:hyperlink>
      <w:r w:rsidRPr="007132CF">
        <w:rPr>
          <w:rFonts w:ascii="Arial" w:hAnsi="Arial" w:cs="Arial"/>
          <w:color w:val="000000"/>
          <w:sz w:val="24"/>
          <w:szCs w:val="24"/>
        </w:rPr>
        <w:t>.</w:t>
      </w:r>
    </w:p>
    <w:p w14:paraId="418F5785"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t xml:space="preserve">Janhunen, J. (2022) </w:t>
      </w:r>
      <w:r w:rsidRPr="007132CF">
        <w:rPr>
          <w:rFonts w:ascii="Arial" w:hAnsi="Arial" w:cs="Arial"/>
          <w:i/>
          <w:iCs/>
          <w:color w:val="000000"/>
          <w:sz w:val="24"/>
          <w:szCs w:val="24"/>
          <w:lang w:val="en-GB"/>
        </w:rPr>
        <w:t>Project Monitoring and Control: Modern Approaches to Project Performance</w:t>
      </w:r>
      <w:r w:rsidRPr="007132CF">
        <w:rPr>
          <w:rFonts w:ascii="Arial" w:hAnsi="Arial" w:cs="Arial"/>
          <w:color w:val="000000"/>
          <w:sz w:val="24"/>
          <w:szCs w:val="24"/>
          <w:lang w:val="en-GB"/>
        </w:rPr>
        <w:t>. Cham: Springer.</w:t>
      </w:r>
    </w:p>
    <w:p w14:paraId="331D73F1"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t xml:space="preserve">Kerzner, H. (2025) </w:t>
      </w:r>
      <w:r w:rsidRPr="007132CF">
        <w:rPr>
          <w:rFonts w:ascii="Arial" w:hAnsi="Arial" w:cs="Arial"/>
          <w:i/>
          <w:iCs/>
          <w:color w:val="000000"/>
          <w:sz w:val="24"/>
          <w:szCs w:val="24"/>
          <w:lang w:val="en-GB"/>
        </w:rPr>
        <w:t>Project Management: A Systems Approach to Planning, Scheduling, and Controlling</w:t>
      </w:r>
      <w:r w:rsidRPr="007132CF">
        <w:rPr>
          <w:rFonts w:ascii="Arial" w:hAnsi="Arial" w:cs="Arial"/>
          <w:color w:val="000000"/>
          <w:sz w:val="24"/>
          <w:szCs w:val="24"/>
          <w:lang w:val="en-GB"/>
        </w:rPr>
        <w:t xml:space="preserve">. 14th </w:t>
      </w:r>
      <w:proofErr w:type="spellStart"/>
      <w:r w:rsidRPr="007132CF">
        <w:rPr>
          <w:rFonts w:ascii="Arial" w:hAnsi="Arial" w:cs="Arial"/>
          <w:color w:val="000000"/>
          <w:sz w:val="24"/>
          <w:szCs w:val="24"/>
          <w:lang w:val="en-GB"/>
        </w:rPr>
        <w:t>edn</w:t>
      </w:r>
      <w:proofErr w:type="spellEnd"/>
      <w:r w:rsidRPr="007132CF">
        <w:rPr>
          <w:rFonts w:ascii="Arial" w:hAnsi="Arial" w:cs="Arial"/>
          <w:color w:val="000000"/>
          <w:sz w:val="24"/>
          <w:szCs w:val="24"/>
          <w:lang w:val="en-GB"/>
        </w:rPr>
        <w:t>. Hoboken, NJ: John Wiley &amp; Sons.</w:t>
      </w:r>
    </w:p>
    <w:p w14:paraId="0BF5AA3D"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lastRenderedPageBreak/>
        <w:t xml:space="preserve">Meredith, J.R. and Mantel, S.J. (2017) </w:t>
      </w:r>
      <w:r w:rsidRPr="007132CF">
        <w:rPr>
          <w:rFonts w:ascii="Arial" w:hAnsi="Arial" w:cs="Arial"/>
          <w:i/>
          <w:iCs/>
          <w:color w:val="000000"/>
          <w:sz w:val="24"/>
          <w:szCs w:val="24"/>
          <w:lang w:val="en-GB"/>
        </w:rPr>
        <w:t>Project Management: A Managerial Approach</w:t>
      </w:r>
      <w:r w:rsidRPr="007132CF">
        <w:rPr>
          <w:rFonts w:ascii="Arial" w:hAnsi="Arial" w:cs="Arial"/>
          <w:color w:val="000000"/>
          <w:sz w:val="24"/>
          <w:szCs w:val="24"/>
          <w:lang w:val="en-GB"/>
        </w:rPr>
        <w:t xml:space="preserve">. 9th </w:t>
      </w:r>
      <w:proofErr w:type="spellStart"/>
      <w:r w:rsidRPr="007132CF">
        <w:rPr>
          <w:rFonts w:ascii="Arial" w:hAnsi="Arial" w:cs="Arial"/>
          <w:color w:val="000000"/>
          <w:sz w:val="24"/>
          <w:szCs w:val="24"/>
          <w:lang w:val="en-GB"/>
        </w:rPr>
        <w:t>edn</w:t>
      </w:r>
      <w:proofErr w:type="spellEnd"/>
      <w:r w:rsidRPr="007132CF">
        <w:rPr>
          <w:rFonts w:ascii="Arial" w:hAnsi="Arial" w:cs="Arial"/>
          <w:color w:val="000000"/>
          <w:sz w:val="24"/>
          <w:szCs w:val="24"/>
          <w:lang w:val="en-GB"/>
        </w:rPr>
        <w:t>. Hoboken, NJ: John Wiley &amp; Sons.</w:t>
      </w:r>
    </w:p>
    <w:p w14:paraId="41BA1043" w14:textId="77777777" w:rsidR="007F0DCA" w:rsidRPr="007132CF" w:rsidRDefault="007F0DCA">
      <w:pPr>
        <w:rPr>
          <w:rFonts w:ascii="Arial" w:hAnsi="Arial" w:cs="Arial"/>
          <w:kern w:val="2"/>
          <w:lang w:val="en-GB" w:eastAsia="en-GB"/>
          <w14:ligatures w14:val="standardContextual"/>
        </w:rPr>
      </w:pPr>
      <w:r w:rsidRPr="007132CF">
        <w:rPr>
          <w:rFonts w:ascii="Arial" w:hAnsi="Arial" w:cs="Arial"/>
          <w:color w:val="000000"/>
          <w:sz w:val="24"/>
          <w:szCs w:val="24"/>
        </w:rPr>
        <w:t xml:space="preserve">Mircea, M. and Nguyen, T.M. (eds.) (2023) </w:t>
      </w:r>
      <w:r w:rsidRPr="007132CF">
        <w:rPr>
          <w:rFonts w:ascii="Arial" w:hAnsi="Arial" w:cs="Arial"/>
          <w:i/>
          <w:iCs/>
          <w:color w:val="000000"/>
          <w:sz w:val="24"/>
          <w:szCs w:val="24"/>
        </w:rPr>
        <w:t>Project Management – New Trends and Applications</w:t>
      </w:r>
      <w:r w:rsidRPr="007132CF">
        <w:rPr>
          <w:rFonts w:ascii="Arial" w:hAnsi="Arial" w:cs="Arial"/>
          <w:color w:val="000000"/>
          <w:sz w:val="24"/>
          <w:szCs w:val="24"/>
        </w:rPr>
        <w:t xml:space="preserve">. London: </w:t>
      </w:r>
      <w:proofErr w:type="spellStart"/>
      <w:r w:rsidRPr="007132CF">
        <w:rPr>
          <w:rFonts w:ascii="Arial" w:hAnsi="Arial" w:cs="Arial"/>
          <w:color w:val="000000"/>
          <w:sz w:val="24"/>
          <w:szCs w:val="24"/>
        </w:rPr>
        <w:t>IntechOpen</w:t>
      </w:r>
      <w:proofErr w:type="spellEnd"/>
      <w:r w:rsidRPr="007132CF">
        <w:rPr>
          <w:rFonts w:ascii="Arial" w:hAnsi="Arial" w:cs="Arial"/>
          <w:color w:val="000000"/>
          <w:sz w:val="24"/>
          <w:szCs w:val="24"/>
        </w:rPr>
        <w:t xml:space="preserve">. Available at: </w:t>
      </w:r>
      <w:hyperlink r:id="rId23" w:tgtFrame="_new" w:history="1">
        <w:r w:rsidRPr="007132CF">
          <w:rPr>
            <w:rStyle w:val="Hyperlink"/>
            <w:rFonts w:ascii="Arial" w:hAnsi="Arial" w:cs="Arial"/>
            <w:sz w:val="24"/>
            <w:szCs w:val="24"/>
          </w:rPr>
          <w:t>https://doi.org/10.5772/intechopen.1002510</w:t>
        </w:r>
      </w:hyperlink>
      <w:r w:rsidRPr="007132CF">
        <w:rPr>
          <w:rFonts w:ascii="Arial" w:hAnsi="Arial" w:cs="Arial"/>
          <w:color w:val="000000"/>
          <w:sz w:val="24"/>
          <w:szCs w:val="24"/>
        </w:rPr>
        <w:t>.</w:t>
      </w:r>
    </w:p>
    <w:p w14:paraId="5CEEC2B0" w14:textId="77777777" w:rsidR="007F0DCA" w:rsidRPr="007132CF" w:rsidRDefault="007F0DCA">
      <w:pPr>
        <w:rPr>
          <w:rFonts w:ascii="Arial" w:hAnsi="Arial" w:cs="Arial"/>
          <w:kern w:val="2"/>
          <w:lang w:val="en-GB" w:eastAsia="en-GB"/>
          <w14:ligatures w14:val="standardContextual"/>
        </w:rPr>
      </w:pPr>
      <w:r w:rsidRPr="007132CF">
        <w:rPr>
          <w:rFonts w:ascii="Arial" w:hAnsi="Arial" w:cs="Arial"/>
          <w:color w:val="000000"/>
          <w:sz w:val="24"/>
          <w:szCs w:val="24"/>
        </w:rPr>
        <w:t xml:space="preserve">Mirzaei, M., Mabin, V.J. and </w:t>
      </w:r>
      <w:proofErr w:type="spellStart"/>
      <w:r w:rsidRPr="007132CF">
        <w:rPr>
          <w:rFonts w:ascii="Arial" w:hAnsi="Arial" w:cs="Arial"/>
          <w:color w:val="000000"/>
          <w:sz w:val="24"/>
          <w:szCs w:val="24"/>
        </w:rPr>
        <w:t>Zwikael</w:t>
      </w:r>
      <w:proofErr w:type="spellEnd"/>
      <w:r w:rsidRPr="007132CF">
        <w:rPr>
          <w:rFonts w:ascii="Arial" w:hAnsi="Arial" w:cs="Arial"/>
          <w:color w:val="000000"/>
          <w:sz w:val="24"/>
          <w:szCs w:val="24"/>
        </w:rPr>
        <w:t>, O. (2025) ‘</w:t>
      </w:r>
      <w:proofErr w:type="spellStart"/>
      <w:r w:rsidRPr="007132CF">
        <w:rPr>
          <w:rFonts w:ascii="Arial" w:hAnsi="Arial" w:cs="Arial"/>
          <w:color w:val="000000"/>
          <w:sz w:val="24"/>
          <w:szCs w:val="24"/>
        </w:rPr>
        <w:t>Customising</w:t>
      </w:r>
      <w:proofErr w:type="spellEnd"/>
      <w:r w:rsidRPr="007132CF">
        <w:rPr>
          <w:rFonts w:ascii="Arial" w:hAnsi="Arial" w:cs="Arial"/>
          <w:color w:val="000000"/>
          <w:sz w:val="24"/>
          <w:szCs w:val="24"/>
        </w:rPr>
        <w:t xml:space="preserve"> hybrid project management methodologies’, </w:t>
      </w:r>
      <w:r w:rsidRPr="007132CF">
        <w:rPr>
          <w:rFonts w:ascii="Arial" w:hAnsi="Arial" w:cs="Arial"/>
          <w:i/>
          <w:iCs/>
          <w:color w:val="000000"/>
          <w:sz w:val="24"/>
          <w:szCs w:val="24"/>
        </w:rPr>
        <w:t>Production Planning &amp; Control</w:t>
      </w:r>
      <w:r w:rsidRPr="007132CF">
        <w:rPr>
          <w:rFonts w:ascii="Arial" w:hAnsi="Arial" w:cs="Arial"/>
          <w:color w:val="000000"/>
          <w:sz w:val="24"/>
          <w:szCs w:val="24"/>
        </w:rPr>
        <w:t xml:space="preserve">, 36(9), pp. 1188–1205. Available at: </w:t>
      </w:r>
      <w:hyperlink r:id="rId24" w:tgtFrame="_new" w:history="1">
        <w:r w:rsidRPr="007132CF">
          <w:rPr>
            <w:rStyle w:val="Hyperlink"/>
            <w:rFonts w:ascii="Arial" w:hAnsi="Arial" w:cs="Arial"/>
            <w:sz w:val="24"/>
            <w:szCs w:val="24"/>
          </w:rPr>
          <w:t>https://doi.org/10.1080/09537287.2024.2349231</w:t>
        </w:r>
      </w:hyperlink>
      <w:r w:rsidRPr="007132CF">
        <w:rPr>
          <w:rFonts w:ascii="Arial" w:hAnsi="Arial" w:cs="Arial"/>
          <w:color w:val="000000"/>
          <w:sz w:val="24"/>
          <w:szCs w:val="24"/>
        </w:rPr>
        <w:t>.</w:t>
      </w:r>
    </w:p>
    <w:p w14:paraId="598BDA9C" w14:textId="77777777" w:rsidR="00AB3765" w:rsidRPr="007132CF" w:rsidRDefault="00AB3765">
      <w:pPr>
        <w:rPr>
          <w:rFonts w:ascii="Arial" w:hAnsi="Arial" w:cs="Arial"/>
          <w:kern w:val="2"/>
          <w:lang w:val="en-GB" w:eastAsia="en-GB"/>
          <w14:ligatures w14:val="standardContextual"/>
        </w:rPr>
      </w:pPr>
      <w:proofErr w:type="spellStart"/>
      <w:r w:rsidRPr="007132CF">
        <w:rPr>
          <w:rFonts w:ascii="Arial" w:hAnsi="Arial" w:cs="Arial"/>
          <w:color w:val="000000"/>
          <w:sz w:val="24"/>
          <w:szCs w:val="24"/>
        </w:rPr>
        <w:t>Monsalves</w:t>
      </w:r>
      <w:proofErr w:type="spellEnd"/>
      <w:r w:rsidRPr="007132CF">
        <w:rPr>
          <w:rFonts w:ascii="Arial" w:hAnsi="Arial" w:cs="Arial"/>
          <w:color w:val="000000"/>
          <w:sz w:val="24"/>
          <w:szCs w:val="24"/>
        </w:rPr>
        <w:t xml:space="preserve">, D., </w:t>
      </w:r>
      <w:proofErr w:type="spellStart"/>
      <w:r w:rsidRPr="007132CF">
        <w:rPr>
          <w:rFonts w:ascii="Arial" w:hAnsi="Arial" w:cs="Arial"/>
          <w:color w:val="000000"/>
          <w:sz w:val="24"/>
          <w:szCs w:val="24"/>
        </w:rPr>
        <w:t>Cornide</w:t>
      </w:r>
      <w:proofErr w:type="spellEnd"/>
      <w:r w:rsidRPr="007132CF">
        <w:rPr>
          <w:rFonts w:ascii="Arial" w:hAnsi="Arial" w:cs="Arial"/>
          <w:color w:val="000000"/>
          <w:sz w:val="24"/>
          <w:szCs w:val="24"/>
        </w:rPr>
        <w:t xml:space="preserve">-Reyes, H. and Riquelme, F. (2023) ‘Relationships between social interactions and Belbin role types in collaborative agile teams’, </w:t>
      </w:r>
      <w:r w:rsidRPr="007132CF">
        <w:rPr>
          <w:rFonts w:ascii="Arial" w:hAnsi="Arial" w:cs="Arial"/>
          <w:i/>
          <w:iCs/>
          <w:color w:val="000000"/>
          <w:sz w:val="24"/>
          <w:szCs w:val="24"/>
        </w:rPr>
        <w:t>IEEE Access</w:t>
      </w:r>
      <w:r w:rsidRPr="007132CF">
        <w:rPr>
          <w:rFonts w:ascii="Arial" w:hAnsi="Arial" w:cs="Arial"/>
          <w:color w:val="000000"/>
          <w:sz w:val="24"/>
          <w:szCs w:val="24"/>
        </w:rPr>
        <w:t xml:space="preserve">, 11, pp. 17002–17020. Available at: </w:t>
      </w:r>
      <w:hyperlink r:id="rId25" w:tgtFrame="_new" w:history="1">
        <w:r w:rsidRPr="007132CF">
          <w:rPr>
            <w:rStyle w:val="Hyperlink"/>
            <w:rFonts w:ascii="Arial" w:hAnsi="Arial" w:cs="Arial"/>
            <w:sz w:val="24"/>
            <w:szCs w:val="24"/>
          </w:rPr>
          <w:t>https://doi.org/10.1109/ACCESS.2023.3245325</w:t>
        </w:r>
      </w:hyperlink>
      <w:r w:rsidRPr="007132CF">
        <w:rPr>
          <w:rFonts w:ascii="Arial" w:hAnsi="Arial" w:cs="Arial"/>
          <w:color w:val="000000"/>
          <w:sz w:val="24"/>
          <w:szCs w:val="24"/>
        </w:rPr>
        <w:t>.</w:t>
      </w:r>
    </w:p>
    <w:p w14:paraId="2B0CAC15"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t xml:space="preserve">Nadhan, H., Raj, P. and Ojo, A. (2022) </w:t>
      </w:r>
      <w:r w:rsidRPr="007132CF">
        <w:rPr>
          <w:rFonts w:ascii="Arial" w:hAnsi="Arial" w:cs="Arial"/>
          <w:i/>
          <w:iCs/>
          <w:color w:val="000000"/>
          <w:sz w:val="24"/>
          <w:szCs w:val="24"/>
          <w:lang w:val="en-GB"/>
        </w:rPr>
        <w:t>Enterprise Integration and Digital Transformation</w:t>
      </w:r>
      <w:r w:rsidRPr="007132CF">
        <w:rPr>
          <w:rFonts w:ascii="Arial" w:hAnsi="Arial" w:cs="Arial"/>
          <w:color w:val="000000"/>
          <w:sz w:val="24"/>
          <w:szCs w:val="24"/>
          <w:lang w:val="en-GB"/>
        </w:rPr>
        <w:t xml:space="preserve">. Birmingham: </w:t>
      </w:r>
      <w:proofErr w:type="spellStart"/>
      <w:r w:rsidRPr="007132CF">
        <w:rPr>
          <w:rFonts w:ascii="Arial" w:hAnsi="Arial" w:cs="Arial"/>
          <w:color w:val="000000"/>
          <w:sz w:val="24"/>
          <w:szCs w:val="24"/>
          <w:lang w:val="en-GB"/>
        </w:rPr>
        <w:t>Packt</w:t>
      </w:r>
      <w:proofErr w:type="spellEnd"/>
      <w:r w:rsidRPr="007132CF">
        <w:rPr>
          <w:rFonts w:ascii="Arial" w:hAnsi="Arial" w:cs="Arial"/>
          <w:color w:val="000000"/>
          <w:sz w:val="24"/>
          <w:szCs w:val="24"/>
          <w:lang w:val="en-GB"/>
        </w:rPr>
        <w:t xml:space="preserve"> Publishing.</w:t>
      </w:r>
    </w:p>
    <w:p w14:paraId="184BB9C5" w14:textId="77777777" w:rsidR="007F0DCA" w:rsidRPr="007132CF" w:rsidRDefault="007F0DCA">
      <w:pPr>
        <w:rPr>
          <w:rFonts w:ascii="Arial" w:hAnsi="Arial" w:cs="Arial"/>
          <w:kern w:val="2"/>
          <w:lang w:val="en-GB" w:eastAsia="en-GB"/>
          <w14:ligatures w14:val="standardContextual"/>
        </w:rPr>
      </w:pPr>
      <w:r w:rsidRPr="007132CF">
        <w:rPr>
          <w:rFonts w:ascii="Arial" w:hAnsi="Arial" w:cs="Arial"/>
          <w:color w:val="000000"/>
          <w:sz w:val="24"/>
          <w:szCs w:val="24"/>
        </w:rPr>
        <w:t xml:space="preserve">Nahid, O.F., Rahmatullah, R., Al-Arafat, M., Kabir, M.E. and Dasgupta, A. (2024) ‘Risk mitigation strategies in large-scale infrastructure projects: A project management perspective’, </w:t>
      </w:r>
      <w:r w:rsidRPr="007132CF">
        <w:rPr>
          <w:rFonts w:ascii="Arial" w:hAnsi="Arial" w:cs="Arial"/>
          <w:i/>
          <w:iCs/>
          <w:color w:val="000000"/>
          <w:sz w:val="24"/>
          <w:szCs w:val="24"/>
        </w:rPr>
        <w:t>Journal of Scientific Engineering Research</w:t>
      </w:r>
      <w:r w:rsidRPr="007132CF">
        <w:rPr>
          <w:rFonts w:ascii="Arial" w:hAnsi="Arial" w:cs="Arial"/>
          <w:color w:val="000000"/>
          <w:sz w:val="24"/>
          <w:szCs w:val="24"/>
        </w:rPr>
        <w:t xml:space="preserve">, 1(1), pp. 21–37. Available at: </w:t>
      </w:r>
      <w:hyperlink r:id="rId26" w:tgtFrame="_new" w:history="1">
        <w:r w:rsidRPr="007132CF">
          <w:rPr>
            <w:rStyle w:val="Hyperlink"/>
            <w:rFonts w:ascii="Arial" w:hAnsi="Arial" w:cs="Arial"/>
            <w:sz w:val="24"/>
            <w:szCs w:val="24"/>
          </w:rPr>
          <w:t>https://doi.org/10.70008/jeser.v1i01.38</w:t>
        </w:r>
      </w:hyperlink>
      <w:r w:rsidRPr="007132CF">
        <w:rPr>
          <w:rFonts w:ascii="Arial" w:hAnsi="Arial" w:cs="Arial"/>
          <w:color w:val="000000"/>
          <w:sz w:val="24"/>
          <w:szCs w:val="24"/>
        </w:rPr>
        <w:t>.</w:t>
      </w:r>
    </w:p>
    <w:p w14:paraId="6C9055B7" w14:textId="77777777" w:rsidR="007F0DCA" w:rsidRPr="007132CF" w:rsidRDefault="007F0DCA">
      <w:pPr>
        <w:rPr>
          <w:rFonts w:ascii="Arial" w:hAnsi="Arial" w:cs="Arial"/>
          <w:kern w:val="2"/>
          <w:lang w:val="en-GB" w:eastAsia="en-GB"/>
          <w14:ligatures w14:val="standardContextual"/>
        </w:rPr>
      </w:pPr>
      <w:r w:rsidRPr="007132CF">
        <w:rPr>
          <w:rFonts w:ascii="Arial" w:hAnsi="Arial" w:cs="Arial"/>
          <w:color w:val="000000"/>
          <w:sz w:val="24"/>
          <w:szCs w:val="24"/>
        </w:rPr>
        <w:t xml:space="preserve">Petrescu-Mag, R.M. </w:t>
      </w:r>
      <w:r w:rsidRPr="007132CF">
        <w:rPr>
          <w:rFonts w:ascii="Arial" w:hAnsi="Arial" w:cs="Arial"/>
          <w:i/>
          <w:iCs/>
          <w:color w:val="000000"/>
          <w:sz w:val="24"/>
          <w:szCs w:val="24"/>
        </w:rPr>
        <w:t>et al.</w:t>
      </w:r>
      <w:r w:rsidRPr="007132CF">
        <w:rPr>
          <w:rFonts w:ascii="Arial" w:hAnsi="Arial" w:cs="Arial"/>
          <w:color w:val="000000"/>
          <w:sz w:val="24"/>
          <w:szCs w:val="24"/>
        </w:rPr>
        <w:t xml:space="preserve"> (</w:t>
      </w:r>
      <w:proofErr w:type="gramStart"/>
      <w:r w:rsidRPr="007132CF">
        <w:rPr>
          <w:rFonts w:ascii="Arial" w:hAnsi="Arial" w:cs="Arial"/>
          <w:color w:val="000000"/>
          <w:sz w:val="24"/>
          <w:szCs w:val="24"/>
        </w:rPr>
        <w:t>2025) ‘</w:t>
      </w:r>
      <w:proofErr w:type="gramEnd"/>
      <w:r w:rsidRPr="007132CF">
        <w:rPr>
          <w:rFonts w:ascii="Arial" w:hAnsi="Arial" w:cs="Arial"/>
          <w:color w:val="000000"/>
          <w:sz w:val="24"/>
          <w:szCs w:val="24"/>
        </w:rPr>
        <w:t xml:space="preserve">A stakeholder analysis based on project managers’ perceptions: Unlocking transformative potential in Natura 2000 </w:t>
      </w:r>
      <w:proofErr w:type="gramStart"/>
      <w:r w:rsidRPr="007132CF">
        <w:rPr>
          <w:rFonts w:ascii="Arial" w:hAnsi="Arial" w:cs="Arial"/>
          <w:color w:val="000000"/>
          <w:sz w:val="24"/>
          <w:szCs w:val="24"/>
        </w:rPr>
        <w:t>projects’,</w:t>
      </w:r>
      <w:proofErr w:type="gramEnd"/>
      <w:r w:rsidRPr="007132CF">
        <w:rPr>
          <w:rFonts w:ascii="Arial" w:hAnsi="Arial" w:cs="Arial"/>
          <w:color w:val="000000"/>
          <w:sz w:val="24"/>
          <w:szCs w:val="24"/>
        </w:rPr>
        <w:t xml:space="preserve"> </w:t>
      </w:r>
      <w:r w:rsidRPr="007132CF">
        <w:rPr>
          <w:rFonts w:ascii="Arial" w:hAnsi="Arial" w:cs="Arial"/>
          <w:i/>
          <w:iCs/>
          <w:color w:val="000000"/>
          <w:sz w:val="24"/>
          <w:szCs w:val="24"/>
        </w:rPr>
        <w:t>Environmental Science &amp; Policy</w:t>
      </w:r>
      <w:r w:rsidRPr="007132CF">
        <w:rPr>
          <w:rFonts w:ascii="Arial" w:hAnsi="Arial" w:cs="Arial"/>
          <w:color w:val="000000"/>
          <w:sz w:val="24"/>
          <w:szCs w:val="24"/>
        </w:rPr>
        <w:t xml:space="preserve">, 164, article 104011. Available at: </w:t>
      </w:r>
      <w:hyperlink r:id="rId27" w:tgtFrame="_new" w:history="1">
        <w:r w:rsidRPr="007132CF">
          <w:rPr>
            <w:rStyle w:val="Hyperlink"/>
            <w:rFonts w:ascii="Arial" w:hAnsi="Arial" w:cs="Arial"/>
            <w:sz w:val="24"/>
            <w:szCs w:val="24"/>
          </w:rPr>
          <w:t>https://doi.org/10.1016/j.envsci.2025.104011</w:t>
        </w:r>
      </w:hyperlink>
      <w:r w:rsidRPr="007132CF">
        <w:rPr>
          <w:rFonts w:ascii="Arial" w:hAnsi="Arial" w:cs="Arial"/>
          <w:color w:val="000000"/>
          <w:sz w:val="24"/>
          <w:szCs w:val="24"/>
        </w:rPr>
        <w:t>.</w:t>
      </w:r>
    </w:p>
    <w:p w14:paraId="407CFE6F" w14:textId="77777777" w:rsidR="007F0DCA" w:rsidRPr="007132CF" w:rsidRDefault="007F0DCA">
      <w:pPr>
        <w:rPr>
          <w:rFonts w:ascii="Arial" w:hAnsi="Arial" w:cs="Arial"/>
          <w:kern w:val="2"/>
          <w:lang w:val="en-GB" w:eastAsia="en-GB"/>
          <w14:ligatures w14:val="standardContextual"/>
        </w:rPr>
      </w:pPr>
      <w:r w:rsidRPr="007132CF">
        <w:rPr>
          <w:rFonts w:ascii="Arial" w:hAnsi="Arial" w:cs="Arial"/>
          <w:color w:val="000000"/>
          <w:sz w:val="24"/>
          <w:szCs w:val="24"/>
        </w:rPr>
        <w:t xml:space="preserve">Pollack, J., Helm, J. and Adler, D. (2018) ‘What is the Iron Triangle, and how has it changed?’, </w:t>
      </w:r>
      <w:r w:rsidRPr="007132CF">
        <w:rPr>
          <w:rFonts w:ascii="Arial" w:hAnsi="Arial" w:cs="Arial"/>
          <w:i/>
          <w:iCs/>
          <w:color w:val="000000"/>
          <w:sz w:val="24"/>
          <w:szCs w:val="24"/>
        </w:rPr>
        <w:t>International Journal of Managing Projects in Business</w:t>
      </w:r>
      <w:r w:rsidRPr="007132CF">
        <w:rPr>
          <w:rFonts w:ascii="Arial" w:hAnsi="Arial" w:cs="Arial"/>
          <w:color w:val="000000"/>
          <w:sz w:val="24"/>
          <w:szCs w:val="24"/>
        </w:rPr>
        <w:t xml:space="preserve">, 11(2), pp. 527–547. Available at: </w:t>
      </w:r>
      <w:hyperlink r:id="rId28" w:tgtFrame="_new" w:history="1">
        <w:r w:rsidRPr="007132CF">
          <w:rPr>
            <w:rStyle w:val="Hyperlink"/>
            <w:rFonts w:ascii="Arial" w:hAnsi="Arial" w:cs="Arial"/>
            <w:sz w:val="24"/>
            <w:szCs w:val="24"/>
          </w:rPr>
          <w:t>https://doi.org/10.1108/IJMPB-09-2017-0107</w:t>
        </w:r>
      </w:hyperlink>
      <w:r w:rsidRPr="007132CF">
        <w:rPr>
          <w:rFonts w:ascii="Arial" w:hAnsi="Arial" w:cs="Arial"/>
          <w:color w:val="000000"/>
          <w:sz w:val="24"/>
          <w:szCs w:val="24"/>
        </w:rPr>
        <w:t>.</w:t>
      </w:r>
    </w:p>
    <w:p w14:paraId="7F6269B2"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t xml:space="preserve">Project Management Institute (2021) </w:t>
      </w:r>
      <w:r w:rsidRPr="007132CF">
        <w:rPr>
          <w:rFonts w:ascii="Arial" w:hAnsi="Arial" w:cs="Arial"/>
          <w:i/>
          <w:iCs/>
          <w:color w:val="000000"/>
          <w:sz w:val="24"/>
          <w:szCs w:val="24"/>
          <w:lang w:val="en-GB"/>
        </w:rPr>
        <w:t>A Guide to the Project Management Body of Knowledge (PMBOK® Guide) – Seventh Edition and The Standard for Project Management</w:t>
      </w:r>
      <w:r w:rsidRPr="007132CF">
        <w:rPr>
          <w:rFonts w:ascii="Arial" w:hAnsi="Arial" w:cs="Arial"/>
          <w:color w:val="000000"/>
          <w:sz w:val="24"/>
          <w:szCs w:val="24"/>
          <w:lang w:val="en-GB"/>
        </w:rPr>
        <w:t xml:space="preserve">. 7th </w:t>
      </w:r>
      <w:proofErr w:type="spellStart"/>
      <w:r w:rsidRPr="007132CF">
        <w:rPr>
          <w:rFonts w:ascii="Arial" w:hAnsi="Arial" w:cs="Arial"/>
          <w:color w:val="000000"/>
          <w:sz w:val="24"/>
          <w:szCs w:val="24"/>
          <w:lang w:val="en-GB"/>
        </w:rPr>
        <w:t>edn</w:t>
      </w:r>
      <w:proofErr w:type="spellEnd"/>
      <w:r w:rsidRPr="007132CF">
        <w:rPr>
          <w:rFonts w:ascii="Arial" w:hAnsi="Arial" w:cs="Arial"/>
          <w:color w:val="000000"/>
          <w:sz w:val="24"/>
          <w:szCs w:val="24"/>
          <w:lang w:val="en-GB"/>
        </w:rPr>
        <w:t>. Newtown Square, PA: Project Management Institute.</w:t>
      </w:r>
    </w:p>
    <w:p w14:paraId="7D7DCF9E" w14:textId="77777777" w:rsidR="00DB09F8" w:rsidRPr="007132CF" w:rsidRDefault="00DB09F8" w:rsidP="00DB09F8">
      <w:pPr>
        <w:rPr>
          <w:rFonts w:ascii="Arial" w:hAnsi="Arial" w:cs="Arial"/>
          <w:color w:val="000000"/>
          <w:sz w:val="24"/>
          <w:szCs w:val="24"/>
          <w:lang w:val="en-GB"/>
        </w:rPr>
      </w:pPr>
      <w:proofErr w:type="spellStart"/>
      <w:r w:rsidRPr="007132CF">
        <w:rPr>
          <w:rFonts w:ascii="Arial" w:hAnsi="Arial" w:cs="Arial"/>
          <w:color w:val="000000"/>
          <w:sz w:val="24"/>
          <w:szCs w:val="24"/>
          <w:lang w:val="en-GB"/>
        </w:rPr>
        <w:t>Rodzvilla</w:t>
      </w:r>
      <w:proofErr w:type="spellEnd"/>
      <w:r w:rsidRPr="007132CF">
        <w:rPr>
          <w:rFonts w:ascii="Arial" w:hAnsi="Arial" w:cs="Arial"/>
          <w:color w:val="000000"/>
          <w:sz w:val="24"/>
          <w:szCs w:val="24"/>
          <w:lang w:val="en-GB"/>
        </w:rPr>
        <w:t xml:space="preserve">, J. (2024) </w:t>
      </w:r>
      <w:r w:rsidRPr="007132CF">
        <w:rPr>
          <w:rFonts w:ascii="Arial" w:hAnsi="Arial" w:cs="Arial"/>
          <w:i/>
          <w:iCs/>
          <w:color w:val="000000"/>
          <w:sz w:val="24"/>
          <w:szCs w:val="24"/>
          <w:lang w:val="en-GB"/>
        </w:rPr>
        <w:t>Project Management for Book Publishers: The Programs and Workflows Behind Making Books and Digital Products</w:t>
      </w:r>
      <w:r w:rsidRPr="007132CF">
        <w:rPr>
          <w:rFonts w:ascii="Arial" w:hAnsi="Arial" w:cs="Arial"/>
          <w:color w:val="000000"/>
          <w:sz w:val="24"/>
          <w:szCs w:val="24"/>
          <w:lang w:val="en-GB"/>
        </w:rPr>
        <w:t>. Cambridge: Cambridge University Press.</w:t>
      </w:r>
    </w:p>
    <w:p w14:paraId="5E92D2D0"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t xml:space="preserve">Rud, O. (2022) </w:t>
      </w:r>
      <w:r w:rsidRPr="007132CF">
        <w:rPr>
          <w:rFonts w:ascii="Arial" w:hAnsi="Arial" w:cs="Arial"/>
          <w:i/>
          <w:iCs/>
          <w:color w:val="000000"/>
          <w:sz w:val="24"/>
          <w:szCs w:val="24"/>
          <w:lang w:val="en-GB"/>
        </w:rPr>
        <w:t>Data Governance: Creating Value from Information Assets</w:t>
      </w:r>
      <w:r w:rsidRPr="007132CF">
        <w:rPr>
          <w:rFonts w:ascii="Arial" w:hAnsi="Arial" w:cs="Arial"/>
          <w:color w:val="000000"/>
          <w:sz w:val="24"/>
          <w:szCs w:val="24"/>
          <w:lang w:val="en-GB"/>
        </w:rPr>
        <w:t xml:space="preserve">. 2nd </w:t>
      </w:r>
      <w:proofErr w:type="spellStart"/>
      <w:r w:rsidRPr="007132CF">
        <w:rPr>
          <w:rFonts w:ascii="Arial" w:hAnsi="Arial" w:cs="Arial"/>
          <w:color w:val="000000"/>
          <w:sz w:val="24"/>
          <w:szCs w:val="24"/>
          <w:lang w:val="en-GB"/>
        </w:rPr>
        <w:t>edn</w:t>
      </w:r>
      <w:proofErr w:type="spellEnd"/>
      <w:r w:rsidRPr="007132CF">
        <w:rPr>
          <w:rFonts w:ascii="Arial" w:hAnsi="Arial" w:cs="Arial"/>
          <w:color w:val="000000"/>
          <w:sz w:val="24"/>
          <w:szCs w:val="24"/>
          <w:lang w:val="en-GB"/>
        </w:rPr>
        <w:t>. London: Kogan Page.</w:t>
      </w:r>
    </w:p>
    <w:p w14:paraId="41AE5D7D" w14:textId="77777777" w:rsidR="00DB09F8" w:rsidRPr="007132CF" w:rsidRDefault="00DB09F8" w:rsidP="00DB09F8">
      <w:pPr>
        <w:rPr>
          <w:rFonts w:ascii="Arial" w:hAnsi="Arial" w:cs="Arial"/>
          <w:color w:val="000000"/>
          <w:sz w:val="24"/>
          <w:szCs w:val="24"/>
          <w:lang w:val="en-GB"/>
        </w:rPr>
      </w:pPr>
      <w:r w:rsidRPr="007132CF">
        <w:rPr>
          <w:rFonts w:ascii="Arial" w:hAnsi="Arial" w:cs="Arial"/>
          <w:color w:val="000000"/>
          <w:sz w:val="24"/>
          <w:szCs w:val="24"/>
          <w:lang w:val="en-GB"/>
        </w:rPr>
        <w:lastRenderedPageBreak/>
        <w:t xml:space="preserve">Severino, H. (2024) </w:t>
      </w:r>
      <w:r w:rsidRPr="007132CF">
        <w:rPr>
          <w:rFonts w:ascii="Arial" w:hAnsi="Arial" w:cs="Arial"/>
          <w:i/>
          <w:iCs/>
          <w:color w:val="000000"/>
          <w:sz w:val="24"/>
          <w:szCs w:val="24"/>
          <w:lang w:val="en-GB"/>
        </w:rPr>
        <w:t>Managing Projects with Microsoft Teams</w:t>
      </w:r>
      <w:r w:rsidRPr="007132CF">
        <w:rPr>
          <w:rFonts w:ascii="Arial" w:hAnsi="Arial" w:cs="Arial"/>
          <w:color w:val="000000"/>
          <w:sz w:val="24"/>
          <w:szCs w:val="24"/>
          <w:lang w:val="en-GB"/>
        </w:rPr>
        <w:t xml:space="preserve">. LinkedIn Learning. Available at: </w:t>
      </w:r>
      <w:hyperlink r:id="rId29" w:tgtFrame="_new" w:history="1">
        <w:r w:rsidRPr="007132CF">
          <w:rPr>
            <w:rStyle w:val="Hyperlink"/>
            <w:rFonts w:ascii="Arial" w:hAnsi="Arial" w:cs="Arial"/>
            <w:sz w:val="24"/>
            <w:szCs w:val="24"/>
            <w:lang w:val="en-GB"/>
          </w:rPr>
          <w:t>https://www.linkedin.com/learning/managing-projects-with-microsoft-teams-24037411</w:t>
        </w:r>
      </w:hyperlink>
      <w:r w:rsidRPr="007132CF">
        <w:rPr>
          <w:rFonts w:ascii="Arial" w:hAnsi="Arial" w:cs="Arial"/>
          <w:color w:val="000000"/>
          <w:sz w:val="24"/>
          <w:szCs w:val="24"/>
          <w:lang w:val="en-GB"/>
        </w:rPr>
        <w:t xml:space="preserve"> (Accessed: 10 June 2026).</w:t>
      </w:r>
    </w:p>
    <w:p w14:paraId="70835AA7" w14:textId="77777777" w:rsidR="004E7BE2" w:rsidRPr="007132CF" w:rsidRDefault="004E7BE2">
      <w:pPr>
        <w:rPr>
          <w:rFonts w:ascii="Arial" w:hAnsi="Arial" w:cs="Arial"/>
          <w:kern w:val="2"/>
          <w:lang w:val="en-GB" w:eastAsia="en-GB"/>
          <w14:ligatures w14:val="standardContextual"/>
        </w:rPr>
      </w:pPr>
      <w:r w:rsidRPr="007132CF">
        <w:rPr>
          <w:rFonts w:ascii="Arial" w:hAnsi="Arial" w:cs="Arial"/>
          <w:color w:val="000000"/>
          <w:sz w:val="24"/>
          <w:szCs w:val="24"/>
        </w:rPr>
        <w:t xml:space="preserve">Tavoletti, E. </w:t>
      </w:r>
      <w:r w:rsidRPr="007132CF">
        <w:rPr>
          <w:rFonts w:ascii="Arial" w:hAnsi="Arial" w:cs="Arial"/>
          <w:i/>
          <w:iCs/>
          <w:color w:val="000000"/>
          <w:sz w:val="24"/>
          <w:szCs w:val="24"/>
        </w:rPr>
        <w:t>et al.</w:t>
      </w:r>
      <w:r w:rsidRPr="007132CF">
        <w:rPr>
          <w:rFonts w:ascii="Arial" w:hAnsi="Arial" w:cs="Arial"/>
          <w:color w:val="000000"/>
          <w:sz w:val="24"/>
          <w:szCs w:val="24"/>
        </w:rPr>
        <w:t xml:space="preserve"> (2023) ‘Peer performance evaluations in global virtual teams: A longitudinal analysis of surface- and deep-level attributes’, </w:t>
      </w:r>
      <w:r w:rsidRPr="007132CF">
        <w:rPr>
          <w:rFonts w:ascii="Arial" w:hAnsi="Arial" w:cs="Arial"/>
          <w:i/>
          <w:iCs/>
          <w:color w:val="000000"/>
          <w:sz w:val="24"/>
          <w:szCs w:val="24"/>
        </w:rPr>
        <w:t>Journal of International Management</w:t>
      </w:r>
      <w:r w:rsidRPr="007132CF">
        <w:rPr>
          <w:rFonts w:ascii="Arial" w:hAnsi="Arial" w:cs="Arial"/>
          <w:color w:val="000000"/>
          <w:sz w:val="24"/>
          <w:szCs w:val="24"/>
        </w:rPr>
        <w:t xml:space="preserve">, 29(3), pp. 1–21. Available at: </w:t>
      </w:r>
      <w:hyperlink r:id="rId30" w:tgtFrame="_new" w:history="1">
        <w:r w:rsidRPr="007132CF">
          <w:rPr>
            <w:rStyle w:val="Hyperlink"/>
            <w:rFonts w:ascii="Arial" w:hAnsi="Arial" w:cs="Arial"/>
            <w:sz w:val="24"/>
            <w:szCs w:val="24"/>
          </w:rPr>
          <w:t>https://doi.org/10.1016/j.intman.2023.101029</w:t>
        </w:r>
      </w:hyperlink>
      <w:r w:rsidRPr="007132CF">
        <w:rPr>
          <w:rFonts w:ascii="Arial" w:hAnsi="Arial" w:cs="Arial"/>
          <w:color w:val="000000"/>
          <w:sz w:val="24"/>
          <w:szCs w:val="24"/>
        </w:rPr>
        <w:t>.</w:t>
      </w:r>
    </w:p>
    <w:p w14:paraId="327CA658" w14:textId="77777777" w:rsidR="007F0DCA" w:rsidRPr="007132CF" w:rsidRDefault="007F0DCA">
      <w:pPr>
        <w:rPr>
          <w:rFonts w:ascii="Arial" w:hAnsi="Arial" w:cs="Arial"/>
          <w:kern w:val="2"/>
          <w:lang w:val="en-GB" w:eastAsia="en-GB"/>
          <w14:ligatures w14:val="standardContextual"/>
        </w:rPr>
      </w:pPr>
      <w:r w:rsidRPr="007132CF">
        <w:rPr>
          <w:rFonts w:ascii="Arial" w:hAnsi="Arial" w:cs="Arial"/>
          <w:color w:val="000000"/>
          <w:sz w:val="24"/>
          <w:szCs w:val="24"/>
        </w:rPr>
        <w:t xml:space="preserve">Tuckman, B.W. (1965) ‘Developmental sequence in small groups’, </w:t>
      </w:r>
      <w:r w:rsidRPr="007132CF">
        <w:rPr>
          <w:rFonts w:ascii="Arial" w:hAnsi="Arial" w:cs="Arial"/>
          <w:i/>
          <w:iCs/>
          <w:color w:val="000000"/>
          <w:sz w:val="24"/>
          <w:szCs w:val="24"/>
        </w:rPr>
        <w:t>Psychological Bulletin</w:t>
      </w:r>
      <w:r w:rsidRPr="007132CF">
        <w:rPr>
          <w:rFonts w:ascii="Arial" w:hAnsi="Arial" w:cs="Arial"/>
          <w:color w:val="000000"/>
          <w:sz w:val="24"/>
          <w:szCs w:val="24"/>
        </w:rPr>
        <w:t xml:space="preserve">, 63(6), pp. 384–399. Available at: </w:t>
      </w:r>
      <w:hyperlink r:id="rId31" w:tgtFrame="_new" w:history="1">
        <w:r w:rsidRPr="007132CF">
          <w:rPr>
            <w:rStyle w:val="Hyperlink"/>
            <w:rFonts w:ascii="Arial" w:hAnsi="Arial" w:cs="Arial"/>
            <w:sz w:val="24"/>
            <w:szCs w:val="24"/>
          </w:rPr>
          <w:t>https://doi.org/10.1037/h0022100</w:t>
        </w:r>
      </w:hyperlink>
      <w:r w:rsidRPr="007132CF">
        <w:rPr>
          <w:rFonts w:ascii="Arial" w:hAnsi="Arial" w:cs="Arial"/>
          <w:color w:val="000000"/>
          <w:sz w:val="24"/>
          <w:szCs w:val="24"/>
        </w:rPr>
        <w:t>.</w:t>
      </w:r>
    </w:p>
    <w:p w14:paraId="58758FB4" w14:textId="77777777" w:rsidR="00672C54" w:rsidRPr="007132CF" w:rsidRDefault="00672C54">
      <w:pPr>
        <w:rPr>
          <w:rFonts w:ascii="Arial" w:hAnsi="Arial" w:cs="Arial"/>
          <w:kern w:val="2"/>
          <w:lang w:val="en-GB" w:eastAsia="en-GB"/>
          <w14:ligatures w14:val="standardContextual"/>
        </w:rPr>
      </w:pPr>
      <w:r w:rsidRPr="007132CF">
        <w:rPr>
          <w:rFonts w:ascii="Arial" w:hAnsi="Arial" w:cs="Arial"/>
          <w:color w:val="000000"/>
          <w:sz w:val="24"/>
          <w:szCs w:val="24"/>
        </w:rPr>
        <w:t xml:space="preserve">Tuan, S.N. and Sherif, M. (2021) ‘Mediation effect of stakeholder management between stakeholder characteristics and project performance’, </w:t>
      </w:r>
      <w:r w:rsidRPr="007132CF">
        <w:rPr>
          <w:rFonts w:ascii="Arial" w:hAnsi="Arial" w:cs="Arial"/>
          <w:i/>
          <w:iCs/>
          <w:color w:val="000000"/>
          <w:sz w:val="24"/>
          <w:szCs w:val="24"/>
        </w:rPr>
        <w:t>Journal of Engineering, Project, and Production Management</w:t>
      </w:r>
      <w:r w:rsidRPr="007132CF">
        <w:rPr>
          <w:rFonts w:ascii="Arial" w:hAnsi="Arial" w:cs="Arial"/>
          <w:color w:val="000000"/>
          <w:sz w:val="24"/>
          <w:szCs w:val="24"/>
        </w:rPr>
        <w:t xml:space="preserve">, 11(2), pp. 102–117. Available at: </w:t>
      </w:r>
      <w:hyperlink r:id="rId32" w:tgtFrame="_new" w:history="1">
        <w:r w:rsidRPr="007132CF">
          <w:rPr>
            <w:rStyle w:val="Hyperlink"/>
            <w:rFonts w:ascii="Arial" w:hAnsi="Arial" w:cs="Arial"/>
            <w:sz w:val="24"/>
            <w:szCs w:val="24"/>
          </w:rPr>
          <w:t>https://doi.org/10.2478/jeppm-2021-0011</w:t>
        </w:r>
      </w:hyperlink>
      <w:r w:rsidRPr="007132CF">
        <w:rPr>
          <w:rFonts w:ascii="Arial" w:hAnsi="Arial" w:cs="Arial"/>
          <w:color w:val="000000"/>
          <w:sz w:val="24"/>
          <w:szCs w:val="24"/>
        </w:rPr>
        <w:t>.</w:t>
      </w:r>
    </w:p>
    <w:p w14:paraId="6782BA99" w14:textId="77777777" w:rsidR="007F0DCA" w:rsidRPr="007132CF" w:rsidRDefault="007F0DCA">
      <w:pPr>
        <w:rPr>
          <w:rFonts w:ascii="Arial" w:hAnsi="Arial" w:cs="Arial"/>
          <w:kern w:val="2"/>
          <w:lang w:val="en-GB" w:eastAsia="en-GB"/>
          <w14:ligatures w14:val="standardContextual"/>
        </w:rPr>
      </w:pPr>
      <w:proofErr w:type="spellStart"/>
      <w:r w:rsidRPr="007132CF">
        <w:rPr>
          <w:rFonts w:ascii="Arial" w:hAnsi="Arial" w:cs="Arial"/>
          <w:color w:val="000000"/>
          <w:sz w:val="24"/>
          <w:szCs w:val="24"/>
        </w:rPr>
        <w:t>Verzuh</w:t>
      </w:r>
      <w:proofErr w:type="spellEnd"/>
      <w:r w:rsidRPr="007132CF">
        <w:rPr>
          <w:rFonts w:ascii="Arial" w:hAnsi="Arial" w:cs="Arial"/>
          <w:color w:val="000000"/>
          <w:sz w:val="24"/>
          <w:szCs w:val="24"/>
        </w:rPr>
        <w:t xml:space="preserve">, E. (2021) </w:t>
      </w:r>
      <w:r w:rsidRPr="007132CF">
        <w:rPr>
          <w:rFonts w:ascii="Arial" w:hAnsi="Arial" w:cs="Arial"/>
          <w:i/>
          <w:iCs/>
          <w:color w:val="000000"/>
          <w:sz w:val="24"/>
          <w:szCs w:val="24"/>
        </w:rPr>
        <w:t>The Fast Forward MBA in Project Management: The Comprehensive, Easy-to-Read Handbook for Beginners and Pros</w:t>
      </w:r>
      <w:r w:rsidRPr="007132CF">
        <w:rPr>
          <w:rFonts w:ascii="Arial" w:hAnsi="Arial" w:cs="Arial"/>
          <w:color w:val="000000"/>
          <w:sz w:val="24"/>
          <w:szCs w:val="24"/>
        </w:rPr>
        <w:t xml:space="preserve">. 6th </w:t>
      </w:r>
      <w:proofErr w:type="spellStart"/>
      <w:r w:rsidRPr="007132CF">
        <w:rPr>
          <w:rFonts w:ascii="Arial" w:hAnsi="Arial" w:cs="Arial"/>
          <w:color w:val="000000"/>
          <w:sz w:val="24"/>
          <w:szCs w:val="24"/>
        </w:rPr>
        <w:t>edn</w:t>
      </w:r>
      <w:proofErr w:type="spellEnd"/>
      <w:r w:rsidRPr="007132CF">
        <w:rPr>
          <w:rFonts w:ascii="Arial" w:hAnsi="Arial" w:cs="Arial"/>
          <w:color w:val="000000"/>
          <w:sz w:val="24"/>
          <w:szCs w:val="24"/>
        </w:rPr>
        <w:t>. Hoboken, NJ: John Wiley &amp; Sons.</w:t>
      </w:r>
    </w:p>
    <w:p w14:paraId="2085AF8A" w14:textId="77777777" w:rsidR="006E06B9" w:rsidRPr="007132CF" w:rsidRDefault="006E06B9">
      <w:pPr>
        <w:pStyle w:val="Heading1"/>
        <w:rPr>
          <w:rFonts w:ascii="Arial" w:hAnsi="Arial" w:cs="Arial"/>
          <w:kern w:val="2"/>
          <w:sz w:val="24"/>
          <w:szCs w:val="24"/>
          <w:lang w:val="en-GB" w:eastAsia="en-GB"/>
          <w14:ligatures w14:val="standardContextual"/>
        </w:rPr>
      </w:pPr>
    </w:p>
    <w:p w14:paraId="3846A5A9" w14:textId="77777777" w:rsidR="006E06B9" w:rsidRPr="007132CF" w:rsidRDefault="006E06B9">
      <w:pPr>
        <w:pStyle w:val="Heading1"/>
        <w:rPr>
          <w:rFonts w:ascii="Arial" w:hAnsi="Arial" w:cs="Arial"/>
          <w:kern w:val="2"/>
          <w:sz w:val="24"/>
          <w:szCs w:val="24"/>
          <w:lang w:val="en-GB" w:eastAsia="en-GB"/>
          <w14:ligatures w14:val="standardContextual"/>
        </w:rPr>
      </w:pPr>
    </w:p>
    <w:p w14:paraId="15AB4CCF" w14:textId="77777777" w:rsidR="006E06B9" w:rsidRPr="007132CF" w:rsidRDefault="006E06B9">
      <w:pPr>
        <w:pStyle w:val="Heading1"/>
        <w:rPr>
          <w:rFonts w:ascii="Arial" w:hAnsi="Arial" w:cs="Arial"/>
          <w:kern w:val="2"/>
          <w:sz w:val="24"/>
          <w:szCs w:val="24"/>
          <w:lang w:val="en-GB" w:eastAsia="en-GB"/>
          <w14:ligatures w14:val="standardContextual"/>
        </w:rPr>
      </w:pPr>
    </w:p>
    <w:p w14:paraId="24BFB05C" w14:textId="77777777" w:rsidR="006E06B9" w:rsidRPr="007132CF" w:rsidRDefault="006E06B9">
      <w:pPr>
        <w:pStyle w:val="Heading1"/>
        <w:rPr>
          <w:rFonts w:ascii="Arial" w:hAnsi="Arial" w:cs="Arial"/>
          <w:kern w:val="2"/>
          <w:sz w:val="24"/>
          <w:szCs w:val="24"/>
          <w:lang w:val="en-GB" w:eastAsia="en-GB"/>
          <w14:ligatures w14:val="standardContextual"/>
        </w:rPr>
      </w:pPr>
    </w:p>
    <w:p w14:paraId="5B2C4C3A" w14:textId="77777777" w:rsidR="008C5601" w:rsidRDefault="008C5601">
      <w:pPr>
        <w:rPr>
          <w:rFonts w:ascii="Arial" w:eastAsiaTheme="majorEastAsia" w:hAnsi="Arial" w:cs="Arial"/>
          <w:b/>
          <w:bCs/>
          <w:color w:val="365F91" w:themeColor="accent1" w:themeShade="BF"/>
          <w:kern w:val="2"/>
          <w:sz w:val="28"/>
          <w:szCs w:val="28"/>
          <w:lang w:val="en-GB" w:eastAsia="en-GB"/>
          <w14:ligatures w14:val="standardContextual"/>
        </w:rPr>
      </w:pPr>
      <w:r>
        <w:rPr>
          <w:rFonts w:ascii="Arial" w:hAnsi="Arial" w:cs="Arial"/>
          <w:kern w:val="2"/>
          <w:lang w:val="en-GB" w:eastAsia="en-GB"/>
          <w14:ligatures w14:val="standardContextual"/>
        </w:rPr>
        <w:br w:type="page"/>
      </w:r>
    </w:p>
    <w:p w14:paraId="0022915C" w14:textId="12D087EB" w:rsidR="00F92069" w:rsidRPr="00F957FB" w:rsidRDefault="00000000" w:rsidP="00264F2C">
      <w:pPr>
        <w:pStyle w:val="Heading1"/>
        <w:rPr>
          <w:rFonts w:ascii="Arial" w:hAnsi="Arial" w:cs="Arial"/>
          <w:color w:val="1F497D" w:themeColor="text2"/>
          <w:sz w:val="32"/>
          <w:szCs w:val="32"/>
        </w:rPr>
      </w:pPr>
      <w:bookmarkStart w:id="10" w:name="_Toc234432059"/>
      <w:r w:rsidRPr="00F957FB">
        <w:rPr>
          <w:rFonts w:ascii="Arial" w:hAnsi="Arial" w:cs="Arial"/>
          <w:color w:val="1F497D" w:themeColor="text2"/>
          <w:sz w:val="32"/>
          <w:szCs w:val="32"/>
        </w:rPr>
        <w:lastRenderedPageBreak/>
        <w:t xml:space="preserve">Appendix </w:t>
      </w:r>
      <w:r w:rsidR="00871E38" w:rsidRPr="00F957FB">
        <w:rPr>
          <w:rFonts w:ascii="Arial" w:hAnsi="Arial" w:cs="Arial"/>
          <w:color w:val="1F497D" w:themeColor="text2"/>
          <w:sz w:val="32"/>
          <w:szCs w:val="32"/>
        </w:rPr>
        <w:t>A</w:t>
      </w:r>
      <w:r w:rsidR="00AD7A7F" w:rsidRPr="00F957FB">
        <w:rPr>
          <w:rFonts w:ascii="Arial" w:hAnsi="Arial" w:cs="Arial"/>
          <w:color w:val="1F497D" w:themeColor="text2"/>
          <w:sz w:val="32"/>
          <w:szCs w:val="32"/>
        </w:rPr>
        <w:t xml:space="preserve"> -</w:t>
      </w:r>
      <w:r w:rsidRPr="00F957FB">
        <w:rPr>
          <w:rFonts w:ascii="Arial" w:hAnsi="Arial" w:cs="Arial"/>
          <w:color w:val="1F497D" w:themeColor="text2"/>
          <w:sz w:val="32"/>
          <w:szCs w:val="32"/>
        </w:rPr>
        <w:t xml:space="preserve"> Detailed Proposed Budget Breakdown</w:t>
      </w:r>
      <w:bookmarkEnd w:id="10"/>
    </w:p>
    <w:p w14:paraId="20B55CD8" w14:textId="77777777" w:rsidR="00246A63" w:rsidRDefault="00246A63" w:rsidP="00AE111B">
      <w:pPr>
        <w:pStyle w:val="Heading2"/>
        <w:rPr>
          <w:rFonts w:ascii="Arial" w:hAnsi="Arial" w:cs="Arial"/>
          <w:sz w:val="28"/>
          <w:szCs w:val="28"/>
        </w:rPr>
      </w:pPr>
      <w:bookmarkStart w:id="11" w:name="_Toc234432060"/>
    </w:p>
    <w:p w14:paraId="1614985D" w14:textId="4F048D3A" w:rsidR="00ED2EEB" w:rsidRPr="00F957FB" w:rsidRDefault="00000000" w:rsidP="00ED2EEB">
      <w:pPr>
        <w:pStyle w:val="Heading2"/>
        <w:rPr>
          <w:rFonts w:ascii="Arial" w:hAnsi="Arial" w:cs="Arial"/>
          <w:color w:val="1F497D" w:themeColor="text2"/>
          <w:sz w:val="28"/>
          <w:szCs w:val="28"/>
        </w:rPr>
      </w:pPr>
      <w:r w:rsidRPr="00F957FB">
        <w:rPr>
          <w:rFonts w:ascii="Arial" w:hAnsi="Arial" w:cs="Arial"/>
          <w:color w:val="1F497D" w:themeColor="text2"/>
          <w:sz w:val="28"/>
          <w:szCs w:val="28"/>
        </w:rPr>
        <w:t>Funding Sources</w:t>
      </w:r>
      <w:bookmarkEnd w:id="11"/>
    </w:p>
    <w:p w14:paraId="4146CF7E" w14:textId="77777777" w:rsidR="00ED2EEB" w:rsidRPr="00ED2EEB" w:rsidRDefault="00ED2EEB" w:rsidP="00ED2EEB"/>
    <w:tbl>
      <w:tblPr>
        <w:tblW w:w="5000" w:type="pct"/>
        <w:tblBorders>
          <w:top w:val="single" w:sz="6" w:space="0" w:color="000000"/>
          <w:left w:val="single" w:sz="6" w:space="0" w:color="000000"/>
          <w:bottom w:val="single" w:sz="6" w:space="0" w:color="000000"/>
          <w:right w:val="single" w:sz="6" w:space="0" w:color="000000"/>
        </w:tblBorders>
        <w:tblCellMar>
          <w:top w:w="30" w:type="dxa"/>
          <w:left w:w="30" w:type="dxa"/>
          <w:bottom w:w="30" w:type="dxa"/>
          <w:right w:w="30" w:type="dxa"/>
        </w:tblCellMar>
        <w:tblLook w:val="04A0" w:firstRow="1" w:lastRow="0" w:firstColumn="1" w:lastColumn="0" w:noHBand="0" w:noVBand="1"/>
      </w:tblPr>
      <w:tblGrid>
        <w:gridCol w:w="4101"/>
        <w:gridCol w:w="2593"/>
        <w:gridCol w:w="1930"/>
      </w:tblGrid>
      <w:tr w:rsidR="00AE4481" w:rsidRPr="007132CF" w14:paraId="440E87C5" w14:textId="77777777">
        <w:trPr>
          <w:tblHead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5B04986B" w14:textId="77777777" w:rsidR="00AE4481" w:rsidRPr="007132CF" w:rsidRDefault="00AE4481">
            <w:pPr>
              <w:rPr>
                <w:rFonts w:ascii="Arial" w:hAnsi="Arial" w:cs="Arial"/>
                <w:kern w:val="2"/>
                <w:lang w:val="en-GB" w:eastAsia="en-GB"/>
                <w14:ligatures w14:val="standardContextual"/>
              </w:rPr>
            </w:pPr>
            <w:r w:rsidRPr="007132CF">
              <w:rPr>
                <w:rFonts w:ascii="Arial" w:hAnsi="Arial" w:cs="Arial"/>
                <w:b/>
                <w:bCs/>
              </w:rPr>
              <w:t>Funding Source</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5A583203" w14:textId="77777777" w:rsidR="00AE4481" w:rsidRPr="007132CF" w:rsidRDefault="00AE4481">
            <w:pPr>
              <w:rPr>
                <w:rFonts w:ascii="Arial" w:hAnsi="Arial" w:cs="Arial"/>
              </w:rPr>
            </w:pPr>
            <w:r w:rsidRPr="007132CF">
              <w:rPr>
                <w:rFonts w:ascii="Arial" w:hAnsi="Arial" w:cs="Arial"/>
                <w:b/>
                <w:bCs/>
              </w:rPr>
              <w:t>Contribution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04838193" w14:textId="77777777" w:rsidR="00AE4481" w:rsidRPr="007132CF" w:rsidRDefault="00AE4481">
            <w:pPr>
              <w:rPr>
                <w:rFonts w:ascii="Arial" w:hAnsi="Arial" w:cs="Arial"/>
              </w:rPr>
            </w:pPr>
            <w:r w:rsidRPr="007132CF">
              <w:rPr>
                <w:rFonts w:ascii="Arial" w:hAnsi="Arial" w:cs="Arial"/>
                <w:b/>
                <w:bCs/>
              </w:rPr>
              <w:t>Percentage</w:t>
            </w:r>
          </w:p>
        </w:tc>
      </w:tr>
      <w:tr w:rsidR="00AE4481" w:rsidRPr="007132CF" w14:paraId="02EAB3CD" w14:textId="77777777">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7C7B6036" w14:textId="77777777" w:rsidR="00AE4481" w:rsidRPr="007132CF" w:rsidRDefault="00AE4481">
            <w:pPr>
              <w:rPr>
                <w:rFonts w:ascii="Arial" w:hAnsi="Arial" w:cs="Arial"/>
              </w:rPr>
            </w:pPr>
            <w:r w:rsidRPr="007132CF">
              <w:rPr>
                <w:rFonts w:ascii="Arial" w:hAnsi="Arial" w:cs="Arial"/>
              </w:rPr>
              <w:t>Global Foods Ltd (Sponsor)</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2426FB0B" w14:textId="77777777" w:rsidR="00AE4481" w:rsidRPr="007132CF" w:rsidRDefault="00AE4481">
            <w:pPr>
              <w:rPr>
                <w:rFonts w:ascii="Arial" w:hAnsi="Arial" w:cs="Arial"/>
              </w:rPr>
            </w:pPr>
            <w:r w:rsidRPr="007132CF">
              <w:rPr>
                <w:rFonts w:ascii="Arial" w:hAnsi="Arial" w:cs="Arial"/>
              </w:rPr>
              <w:t>900</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06799F8E" w14:textId="77777777" w:rsidR="00AE4481" w:rsidRPr="007132CF" w:rsidRDefault="00AE4481">
            <w:pPr>
              <w:rPr>
                <w:rFonts w:ascii="Arial" w:hAnsi="Arial" w:cs="Arial"/>
              </w:rPr>
            </w:pPr>
            <w:r w:rsidRPr="007132CF">
              <w:rPr>
                <w:rFonts w:ascii="Arial" w:hAnsi="Arial" w:cs="Arial"/>
              </w:rPr>
              <w:t>25%</w:t>
            </w:r>
          </w:p>
        </w:tc>
      </w:tr>
      <w:tr w:rsidR="00AE4481" w:rsidRPr="007132CF" w14:paraId="35D0E704" w14:textId="77777777">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01006F35" w14:textId="77777777" w:rsidR="00AE4481" w:rsidRPr="007132CF" w:rsidRDefault="00AE4481">
            <w:pPr>
              <w:rPr>
                <w:rFonts w:ascii="Arial" w:hAnsi="Arial" w:cs="Arial"/>
              </w:rPr>
            </w:pPr>
            <w:r w:rsidRPr="007132CF">
              <w:rPr>
                <w:rFonts w:ascii="Arial" w:hAnsi="Arial" w:cs="Arial"/>
              </w:rPr>
              <w:t>Euro Foods Ltd (Sponsor)</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08B6EC6C" w14:textId="77777777" w:rsidR="00AE4481" w:rsidRPr="007132CF" w:rsidRDefault="00AE4481">
            <w:pPr>
              <w:rPr>
                <w:rFonts w:ascii="Arial" w:hAnsi="Arial" w:cs="Arial"/>
              </w:rPr>
            </w:pPr>
            <w:r w:rsidRPr="007132CF">
              <w:rPr>
                <w:rFonts w:ascii="Arial" w:hAnsi="Arial" w:cs="Arial"/>
              </w:rPr>
              <w:t>900</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C989D21" w14:textId="77777777" w:rsidR="00AE4481" w:rsidRPr="007132CF" w:rsidRDefault="00AE4481">
            <w:pPr>
              <w:rPr>
                <w:rFonts w:ascii="Arial" w:hAnsi="Arial" w:cs="Arial"/>
              </w:rPr>
            </w:pPr>
            <w:r w:rsidRPr="007132CF">
              <w:rPr>
                <w:rFonts w:ascii="Arial" w:hAnsi="Arial" w:cs="Arial"/>
              </w:rPr>
              <w:t>25%</w:t>
            </w:r>
          </w:p>
        </w:tc>
      </w:tr>
      <w:tr w:rsidR="00AE4481" w:rsidRPr="007132CF" w14:paraId="2716F8DB" w14:textId="77777777">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2A3B6364" w14:textId="77777777" w:rsidR="00AE4481" w:rsidRPr="007132CF" w:rsidRDefault="00AE4481">
            <w:pPr>
              <w:rPr>
                <w:rFonts w:ascii="Arial" w:hAnsi="Arial" w:cs="Arial"/>
              </w:rPr>
            </w:pPr>
            <w:r w:rsidRPr="007132CF">
              <w:rPr>
                <w:rFonts w:ascii="Arial" w:hAnsi="Arial" w:cs="Arial"/>
              </w:rPr>
              <w:t>Project Team (6 × £300)</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4360AC20" w14:textId="77777777" w:rsidR="00AE4481" w:rsidRPr="007132CF" w:rsidRDefault="00AE4481">
            <w:pPr>
              <w:rPr>
                <w:rFonts w:ascii="Arial" w:hAnsi="Arial" w:cs="Arial"/>
              </w:rPr>
            </w:pPr>
            <w:r w:rsidRPr="007132CF">
              <w:rPr>
                <w:rFonts w:ascii="Arial" w:hAnsi="Arial" w:cs="Arial"/>
              </w:rPr>
              <w:t>1,800</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EB81553" w14:textId="77777777" w:rsidR="00AE4481" w:rsidRPr="007132CF" w:rsidRDefault="00AE4481">
            <w:pPr>
              <w:rPr>
                <w:rFonts w:ascii="Arial" w:hAnsi="Arial" w:cs="Arial"/>
              </w:rPr>
            </w:pPr>
            <w:r w:rsidRPr="007132CF">
              <w:rPr>
                <w:rFonts w:ascii="Arial" w:hAnsi="Arial" w:cs="Arial"/>
              </w:rPr>
              <w:t>50%</w:t>
            </w:r>
          </w:p>
        </w:tc>
      </w:tr>
      <w:tr w:rsidR="00AE4481" w:rsidRPr="007132CF" w14:paraId="3B91FD68" w14:textId="77777777">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3755AC05" w14:textId="77777777" w:rsidR="00AE4481" w:rsidRPr="007132CF" w:rsidRDefault="00AE4481">
            <w:pPr>
              <w:rPr>
                <w:rFonts w:ascii="Arial" w:hAnsi="Arial" w:cs="Arial"/>
              </w:rPr>
            </w:pPr>
            <w:r w:rsidRPr="007132CF">
              <w:rPr>
                <w:rFonts w:ascii="Arial" w:hAnsi="Arial" w:cs="Arial"/>
                <w:b/>
                <w:bCs/>
              </w:rPr>
              <w:t>Total Funding</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CB51A13" w14:textId="77777777" w:rsidR="00AE4481" w:rsidRPr="007132CF" w:rsidRDefault="00AE4481">
            <w:pPr>
              <w:rPr>
                <w:rFonts w:ascii="Arial" w:hAnsi="Arial" w:cs="Arial"/>
              </w:rPr>
            </w:pPr>
            <w:r w:rsidRPr="007132CF">
              <w:rPr>
                <w:rFonts w:ascii="Arial" w:hAnsi="Arial" w:cs="Arial"/>
                <w:b/>
                <w:bCs/>
              </w:rPr>
              <w:t>3,600</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7AB63812" w14:textId="77777777" w:rsidR="00AE4481" w:rsidRPr="007132CF" w:rsidRDefault="00AE4481">
            <w:pPr>
              <w:rPr>
                <w:rFonts w:ascii="Arial" w:hAnsi="Arial" w:cs="Arial"/>
              </w:rPr>
            </w:pPr>
            <w:r w:rsidRPr="007132CF">
              <w:rPr>
                <w:rFonts w:ascii="Arial" w:hAnsi="Arial" w:cs="Arial"/>
                <w:b/>
                <w:bCs/>
              </w:rPr>
              <w:t>100%</w:t>
            </w:r>
          </w:p>
        </w:tc>
      </w:tr>
    </w:tbl>
    <w:p w14:paraId="45067BD5" w14:textId="3107C57F" w:rsidR="00F92069" w:rsidRPr="007132CF" w:rsidRDefault="00F92069" w:rsidP="00F92069">
      <w:pPr>
        <w:rPr>
          <w:rFonts w:ascii="Arial" w:hAnsi="Arial" w:cs="Arial"/>
          <w:kern w:val="2"/>
          <w:sz w:val="24"/>
          <w:szCs w:val="24"/>
          <w:lang w:val="en-GB" w:eastAsia="en-GB"/>
          <w14:ligatures w14:val="standardContextual"/>
        </w:rPr>
      </w:pPr>
    </w:p>
    <w:p w14:paraId="04BA71E3" w14:textId="77777777" w:rsidR="00ED2EEB" w:rsidRDefault="00ED2EEB" w:rsidP="00264F2C">
      <w:pPr>
        <w:pStyle w:val="Heading2"/>
        <w:rPr>
          <w:rFonts w:ascii="Arial" w:hAnsi="Arial" w:cs="Arial"/>
          <w:sz w:val="28"/>
          <w:szCs w:val="28"/>
        </w:rPr>
      </w:pPr>
      <w:bookmarkStart w:id="12" w:name="_Toc234432061"/>
    </w:p>
    <w:p w14:paraId="3867C511" w14:textId="34ADA5B2" w:rsidR="00E53C84" w:rsidRPr="00F957FB" w:rsidRDefault="00E53C84" w:rsidP="00264F2C">
      <w:pPr>
        <w:pStyle w:val="Heading2"/>
        <w:rPr>
          <w:rFonts w:ascii="Arial" w:hAnsi="Arial" w:cs="Arial"/>
          <w:color w:val="1F497D" w:themeColor="text2"/>
          <w:sz w:val="28"/>
          <w:szCs w:val="28"/>
        </w:rPr>
      </w:pPr>
      <w:r w:rsidRPr="00F957FB">
        <w:rPr>
          <w:rFonts w:ascii="Arial" w:hAnsi="Arial" w:cs="Arial"/>
          <w:color w:val="1F497D" w:themeColor="text2"/>
          <w:sz w:val="28"/>
          <w:szCs w:val="28"/>
        </w:rPr>
        <w:t>Budget Rationale</w:t>
      </w:r>
      <w:bookmarkEnd w:id="12"/>
    </w:p>
    <w:p w14:paraId="025361E6" w14:textId="77777777" w:rsidR="00E53C84" w:rsidRPr="007132CF" w:rsidRDefault="00E53C84" w:rsidP="00985550">
      <w:pPr>
        <w:ind w:firstLine="851"/>
        <w:jc w:val="both"/>
        <w:rPr>
          <w:rFonts w:ascii="Arial" w:hAnsi="Arial" w:cs="Arial"/>
          <w:kern w:val="2"/>
          <w:lang w:val="en-GB" w:eastAsia="en-GB"/>
          <w14:ligatures w14:val="standardContextual"/>
        </w:rPr>
      </w:pPr>
      <w:r w:rsidRPr="007132CF">
        <w:rPr>
          <w:rFonts w:ascii="Arial" w:hAnsi="Arial" w:cs="Arial"/>
          <w:sz w:val="24"/>
          <w:szCs w:val="24"/>
        </w:rPr>
        <w:t xml:space="preserve">The budget has been broken down to demonstrate how the available funding would support the planned project activities rather than simply presenting an overall cost. This improves transparency, helps justify resource allocation and provides potential sponsors with greater confidence in the proposal. Including a contingency fund also reflects </w:t>
      </w:r>
      <w:proofErr w:type="spellStart"/>
      <w:r w:rsidRPr="007132CF">
        <w:rPr>
          <w:rFonts w:ascii="Arial" w:hAnsi="Arial" w:cs="Arial"/>
          <w:sz w:val="24"/>
          <w:szCs w:val="24"/>
        </w:rPr>
        <w:t>recognised</w:t>
      </w:r>
      <w:proofErr w:type="spellEnd"/>
      <w:r w:rsidRPr="007132CF">
        <w:rPr>
          <w:rFonts w:ascii="Arial" w:hAnsi="Arial" w:cs="Arial"/>
          <w:sz w:val="24"/>
          <w:szCs w:val="24"/>
        </w:rPr>
        <w:t xml:space="preserve"> project management guidance that project budgets should account for uncertainty and emerging risks throughout the project lifecycle (Project Management Institute, 2021; Meredith and Mantel, 2017; Kerzner, 2025).</w:t>
      </w:r>
    </w:p>
    <w:p w14:paraId="2DE7CEA7" w14:textId="77777777" w:rsidR="003F2DB2" w:rsidRPr="007132CF" w:rsidRDefault="003F2DB2">
      <w:pPr>
        <w:pStyle w:val="Heading2"/>
        <w:rPr>
          <w:rFonts w:ascii="Arial" w:hAnsi="Arial" w:cs="Arial"/>
          <w:kern w:val="2"/>
          <w:sz w:val="24"/>
          <w:szCs w:val="24"/>
          <w:lang w:val="en-GB" w:eastAsia="en-GB"/>
          <w14:ligatures w14:val="standardContextual"/>
        </w:rPr>
      </w:pPr>
    </w:p>
    <w:p w14:paraId="254828F4" w14:textId="77777777" w:rsidR="008C5601" w:rsidRDefault="008C5601">
      <w:pPr>
        <w:rPr>
          <w:rFonts w:ascii="Arial" w:eastAsiaTheme="majorEastAsia" w:hAnsi="Arial" w:cs="Arial"/>
          <w:b/>
          <w:bCs/>
          <w:color w:val="4F81BD" w:themeColor="accent1"/>
          <w:kern w:val="2"/>
          <w:sz w:val="24"/>
          <w:szCs w:val="24"/>
          <w:lang w:val="en-GB" w:eastAsia="en-GB"/>
          <w14:ligatures w14:val="standardContextual"/>
        </w:rPr>
      </w:pPr>
      <w:r>
        <w:rPr>
          <w:rFonts w:ascii="Arial" w:hAnsi="Arial" w:cs="Arial"/>
          <w:kern w:val="2"/>
          <w:sz w:val="24"/>
          <w:szCs w:val="24"/>
          <w:lang w:val="en-GB" w:eastAsia="en-GB"/>
          <w14:ligatures w14:val="standardContextual"/>
        </w:rPr>
        <w:br w:type="page"/>
      </w:r>
    </w:p>
    <w:p w14:paraId="52A8C170" w14:textId="4D753A3E" w:rsidR="00F92069" w:rsidRPr="00F957FB" w:rsidRDefault="00000000" w:rsidP="00AE111B">
      <w:pPr>
        <w:pStyle w:val="Heading2"/>
        <w:rPr>
          <w:rFonts w:ascii="Arial" w:hAnsi="Arial" w:cs="Arial"/>
          <w:color w:val="1F497D" w:themeColor="text2"/>
          <w:sz w:val="28"/>
          <w:szCs w:val="28"/>
        </w:rPr>
      </w:pPr>
      <w:bookmarkStart w:id="13" w:name="_Toc234432062"/>
      <w:r w:rsidRPr="00F957FB">
        <w:rPr>
          <w:rFonts w:ascii="Arial" w:hAnsi="Arial" w:cs="Arial"/>
          <w:color w:val="1F497D" w:themeColor="text2"/>
          <w:sz w:val="28"/>
          <w:szCs w:val="28"/>
        </w:rPr>
        <w:lastRenderedPageBreak/>
        <w:t>Proposed Allocation of Funds</w:t>
      </w:r>
      <w:bookmarkEnd w:id="13"/>
    </w:p>
    <w:p w14:paraId="2531BF31" w14:textId="77777777" w:rsidR="00ED2EEB" w:rsidRPr="00ED2EEB" w:rsidRDefault="00ED2EEB" w:rsidP="00ED2EEB"/>
    <w:tbl>
      <w:tblPr>
        <w:tblW w:w="0" w:type="auto"/>
        <w:tblCellMar>
          <w:left w:w="0" w:type="dxa"/>
          <w:right w:w="0" w:type="dxa"/>
        </w:tblCellMar>
        <w:tblLook w:val="04A0" w:firstRow="1" w:lastRow="0" w:firstColumn="1" w:lastColumn="0" w:noHBand="0" w:noVBand="1"/>
      </w:tblPr>
      <w:tblGrid>
        <w:gridCol w:w="2450"/>
        <w:gridCol w:w="1312"/>
        <w:gridCol w:w="4858"/>
      </w:tblGrid>
      <w:tr w:rsidR="00034C9E" w:rsidRPr="007132CF" w14:paraId="7E96C14D" w14:textId="77777777">
        <w:trPr>
          <w:tblHeader/>
        </w:trPr>
        <w:tc>
          <w:tcPr>
            <w:tcW w:w="0" w:type="auto"/>
            <w:tcBorders>
              <w:top w:val="single" w:sz="8" w:space="0" w:color="000000"/>
              <w:left w:val="single" w:sz="8" w:space="0" w:color="000000"/>
              <w:bottom w:val="single" w:sz="8" w:space="0" w:color="000000"/>
              <w:right w:val="single" w:sz="8" w:space="0" w:color="000000"/>
            </w:tcBorders>
            <w:tcMar>
              <w:top w:w="5" w:type="dxa"/>
              <w:left w:w="5" w:type="dxa"/>
              <w:bottom w:w="5" w:type="dxa"/>
              <w:right w:w="5" w:type="dxa"/>
            </w:tcMar>
            <w:vAlign w:val="center"/>
            <w:hideMark/>
          </w:tcPr>
          <w:p w14:paraId="3FE097E6" w14:textId="77777777" w:rsidR="00034C9E" w:rsidRPr="007132CF" w:rsidRDefault="00034C9E">
            <w:pPr>
              <w:rPr>
                <w:rFonts w:ascii="Arial" w:hAnsi="Arial" w:cs="Arial"/>
                <w:kern w:val="2"/>
                <w:lang w:val="en-GB" w:eastAsia="en-GB"/>
                <w14:ligatures w14:val="standardContextual"/>
              </w:rPr>
            </w:pPr>
            <w:r w:rsidRPr="007132CF">
              <w:rPr>
                <w:rFonts w:ascii="Arial" w:hAnsi="Arial" w:cs="Arial"/>
                <w:b/>
                <w:bCs/>
                <w:sz w:val="20"/>
                <w:szCs w:val="20"/>
              </w:rPr>
              <w:t>Budget Category</w:t>
            </w:r>
          </w:p>
        </w:tc>
        <w:tc>
          <w:tcPr>
            <w:tcW w:w="0" w:type="auto"/>
            <w:tcBorders>
              <w:top w:val="single" w:sz="8" w:space="0" w:color="000000"/>
              <w:left w:val="nil"/>
              <w:bottom w:val="single" w:sz="8" w:space="0" w:color="000000"/>
              <w:right w:val="single" w:sz="8" w:space="0" w:color="000000"/>
            </w:tcBorders>
            <w:tcMar>
              <w:top w:w="5" w:type="dxa"/>
              <w:left w:w="5" w:type="dxa"/>
              <w:bottom w:w="5" w:type="dxa"/>
              <w:right w:w="5" w:type="dxa"/>
            </w:tcMar>
            <w:vAlign w:val="center"/>
            <w:hideMark/>
          </w:tcPr>
          <w:p w14:paraId="263031CA" w14:textId="77777777" w:rsidR="00034C9E" w:rsidRPr="007132CF" w:rsidRDefault="00034C9E">
            <w:pPr>
              <w:rPr>
                <w:rFonts w:ascii="Arial" w:hAnsi="Arial" w:cs="Arial"/>
              </w:rPr>
            </w:pPr>
            <w:r w:rsidRPr="007132CF">
              <w:rPr>
                <w:rFonts w:ascii="Arial" w:hAnsi="Arial" w:cs="Arial"/>
                <w:b/>
                <w:bCs/>
                <w:sz w:val="20"/>
                <w:szCs w:val="20"/>
              </w:rPr>
              <w:t>Estimated Cost (£)</w:t>
            </w:r>
          </w:p>
        </w:tc>
        <w:tc>
          <w:tcPr>
            <w:tcW w:w="0" w:type="auto"/>
            <w:tcBorders>
              <w:top w:val="single" w:sz="8" w:space="0" w:color="000000"/>
              <w:left w:val="nil"/>
              <w:bottom w:val="single" w:sz="8" w:space="0" w:color="000000"/>
              <w:right w:val="single" w:sz="8" w:space="0" w:color="000000"/>
            </w:tcBorders>
            <w:tcMar>
              <w:top w:w="5" w:type="dxa"/>
              <w:left w:w="5" w:type="dxa"/>
              <w:bottom w:w="5" w:type="dxa"/>
              <w:right w:w="5" w:type="dxa"/>
            </w:tcMar>
            <w:vAlign w:val="center"/>
            <w:hideMark/>
          </w:tcPr>
          <w:p w14:paraId="21F2E70E" w14:textId="77777777" w:rsidR="00034C9E" w:rsidRPr="007132CF" w:rsidRDefault="00034C9E">
            <w:pPr>
              <w:rPr>
                <w:rFonts w:ascii="Arial" w:hAnsi="Arial" w:cs="Arial"/>
              </w:rPr>
            </w:pPr>
            <w:r w:rsidRPr="007132CF">
              <w:rPr>
                <w:rFonts w:ascii="Arial" w:hAnsi="Arial" w:cs="Arial"/>
                <w:b/>
                <w:bCs/>
                <w:sz w:val="20"/>
                <w:szCs w:val="20"/>
              </w:rPr>
              <w:t>Purpose</w:t>
            </w:r>
          </w:p>
        </w:tc>
      </w:tr>
      <w:tr w:rsidR="00034C9E" w:rsidRPr="007132CF" w14:paraId="34EB591A" w14:textId="77777777">
        <w:tc>
          <w:tcPr>
            <w:tcW w:w="0" w:type="auto"/>
            <w:tcBorders>
              <w:top w:val="nil"/>
              <w:left w:val="single" w:sz="8" w:space="0" w:color="000000"/>
              <w:bottom w:val="single" w:sz="8" w:space="0" w:color="000000"/>
              <w:right w:val="single" w:sz="8" w:space="0" w:color="000000"/>
            </w:tcBorders>
            <w:tcMar>
              <w:top w:w="5" w:type="dxa"/>
              <w:left w:w="5" w:type="dxa"/>
              <w:bottom w:w="5" w:type="dxa"/>
              <w:right w:w="5" w:type="dxa"/>
            </w:tcMar>
            <w:vAlign w:val="center"/>
            <w:hideMark/>
          </w:tcPr>
          <w:p w14:paraId="7882902B" w14:textId="77777777" w:rsidR="00034C9E" w:rsidRPr="007132CF" w:rsidRDefault="00034C9E">
            <w:pPr>
              <w:rPr>
                <w:rFonts w:ascii="Arial" w:hAnsi="Arial" w:cs="Arial"/>
              </w:rPr>
            </w:pPr>
            <w:r w:rsidRPr="007132CF">
              <w:rPr>
                <w:rFonts w:ascii="Arial" w:hAnsi="Arial" w:cs="Arial"/>
                <w:sz w:val="20"/>
                <w:szCs w:val="20"/>
              </w:rPr>
              <w:t>QR code platform and subscription services</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43E1C2B9" w14:textId="77777777" w:rsidR="00034C9E" w:rsidRPr="007132CF" w:rsidRDefault="00034C9E">
            <w:pPr>
              <w:rPr>
                <w:rFonts w:ascii="Arial" w:hAnsi="Arial" w:cs="Arial"/>
              </w:rPr>
            </w:pPr>
            <w:r w:rsidRPr="007132CF">
              <w:rPr>
                <w:rFonts w:ascii="Arial" w:hAnsi="Arial" w:cs="Arial"/>
                <w:sz w:val="20"/>
                <w:szCs w:val="20"/>
              </w:rPr>
              <w:t>350</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46F80BD9" w14:textId="77777777" w:rsidR="00034C9E" w:rsidRPr="007132CF" w:rsidRDefault="00034C9E">
            <w:pPr>
              <w:rPr>
                <w:rFonts w:ascii="Arial" w:hAnsi="Arial" w:cs="Arial"/>
              </w:rPr>
            </w:pPr>
            <w:r w:rsidRPr="007132CF">
              <w:rPr>
                <w:rFonts w:ascii="Arial" w:hAnsi="Arial" w:cs="Arial"/>
                <w:sz w:val="20"/>
                <w:szCs w:val="20"/>
              </w:rPr>
              <w:t>Generation and management of secure QR codes for attendance verification during the pilot phase.</w:t>
            </w:r>
          </w:p>
        </w:tc>
      </w:tr>
      <w:tr w:rsidR="00034C9E" w:rsidRPr="007132CF" w14:paraId="1E58AA9D" w14:textId="77777777">
        <w:tc>
          <w:tcPr>
            <w:tcW w:w="0" w:type="auto"/>
            <w:tcBorders>
              <w:top w:val="nil"/>
              <w:left w:val="single" w:sz="8" w:space="0" w:color="000000"/>
              <w:bottom w:val="single" w:sz="8" w:space="0" w:color="000000"/>
              <w:right w:val="single" w:sz="8" w:space="0" w:color="000000"/>
            </w:tcBorders>
            <w:tcMar>
              <w:top w:w="5" w:type="dxa"/>
              <w:left w:w="5" w:type="dxa"/>
              <w:bottom w:w="5" w:type="dxa"/>
              <w:right w:w="5" w:type="dxa"/>
            </w:tcMar>
            <w:vAlign w:val="center"/>
            <w:hideMark/>
          </w:tcPr>
          <w:p w14:paraId="43C6090C" w14:textId="77777777" w:rsidR="00034C9E" w:rsidRPr="007132CF" w:rsidRDefault="00034C9E">
            <w:pPr>
              <w:rPr>
                <w:rFonts w:ascii="Arial" w:hAnsi="Arial" w:cs="Arial"/>
              </w:rPr>
            </w:pPr>
            <w:r w:rsidRPr="007132CF">
              <w:rPr>
                <w:rFonts w:ascii="Arial" w:hAnsi="Arial" w:cs="Arial"/>
                <w:sz w:val="20"/>
                <w:szCs w:val="20"/>
              </w:rPr>
              <w:t>Website, domain and cloud hosting</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1F55D998" w14:textId="77777777" w:rsidR="00034C9E" w:rsidRPr="007132CF" w:rsidRDefault="00034C9E">
            <w:pPr>
              <w:rPr>
                <w:rFonts w:ascii="Arial" w:hAnsi="Arial" w:cs="Arial"/>
              </w:rPr>
            </w:pPr>
            <w:r w:rsidRPr="007132CF">
              <w:rPr>
                <w:rFonts w:ascii="Arial" w:hAnsi="Arial" w:cs="Arial"/>
                <w:sz w:val="20"/>
                <w:szCs w:val="20"/>
              </w:rPr>
              <w:t>300</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3B895397" w14:textId="77777777" w:rsidR="00034C9E" w:rsidRPr="007132CF" w:rsidRDefault="00034C9E">
            <w:pPr>
              <w:rPr>
                <w:rFonts w:ascii="Arial" w:hAnsi="Arial" w:cs="Arial"/>
              </w:rPr>
            </w:pPr>
            <w:r w:rsidRPr="007132CF">
              <w:rPr>
                <w:rFonts w:ascii="Arial" w:hAnsi="Arial" w:cs="Arial"/>
                <w:sz w:val="20"/>
                <w:szCs w:val="20"/>
              </w:rPr>
              <w:t>Hosting project documentation, prototype access and secure cloud storage.</w:t>
            </w:r>
          </w:p>
        </w:tc>
      </w:tr>
      <w:tr w:rsidR="00034C9E" w:rsidRPr="007132CF" w14:paraId="63C30C00" w14:textId="77777777">
        <w:tc>
          <w:tcPr>
            <w:tcW w:w="0" w:type="auto"/>
            <w:tcBorders>
              <w:top w:val="nil"/>
              <w:left w:val="single" w:sz="8" w:space="0" w:color="000000"/>
              <w:bottom w:val="single" w:sz="8" w:space="0" w:color="000000"/>
              <w:right w:val="single" w:sz="8" w:space="0" w:color="000000"/>
            </w:tcBorders>
            <w:tcMar>
              <w:top w:w="5" w:type="dxa"/>
              <w:left w:w="5" w:type="dxa"/>
              <w:bottom w:w="5" w:type="dxa"/>
              <w:right w:w="5" w:type="dxa"/>
            </w:tcMar>
            <w:vAlign w:val="center"/>
            <w:hideMark/>
          </w:tcPr>
          <w:p w14:paraId="4A960BF2" w14:textId="77777777" w:rsidR="00034C9E" w:rsidRPr="007132CF" w:rsidRDefault="00034C9E">
            <w:pPr>
              <w:rPr>
                <w:rFonts w:ascii="Arial" w:hAnsi="Arial" w:cs="Arial"/>
              </w:rPr>
            </w:pPr>
            <w:r w:rsidRPr="007132CF">
              <w:rPr>
                <w:rFonts w:ascii="Arial" w:hAnsi="Arial" w:cs="Arial"/>
                <w:sz w:val="20"/>
                <w:szCs w:val="20"/>
              </w:rPr>
              <w:t>Prototype materials and testing resources</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7955249E" w14:textId="77777777" w:rsidR="00034C9E" w:rsidRPr="007132CF" w:rsidRDefault="00034C9E">
            <w:pPr>
              <w:rPr>
                <w:rFonts w:ascii="Arial" w:hAnsi="Arial" w:cs="Arial"/>
              </w:rPr>
            </w:pPr>
            <w:r w:rsidRPr="007132CF">
              <w:rPr>
                <w:rFonts w:ascii="Arial" w:hAnsi="Arial" w:cs="Arial"/>
                <w:sz w:val="20"/>
                <w:szCs w:val="20"/>
              </w:rPr>
              <w:t>450</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526ABC35" w14:textId="77777777" w:rsidR="00034C9E" w:rsidRPr="007132CF" w:rsidRDefault="00034C9E">
            <w:pPr>
              <w:rPr>
                <w:rFonts w:ascii="Arial" w:hAnsi="Arial" w:cs="Arial"/>
              </w:rPr>
            </w:pPr>
            <w:r w:rsidRPr="007132CF">
              <w:rPr>
                <w:rFonts w:ascii="Arial" w:hAnsi="Arial" w:cs="Arial"/>
                <w:sz w:val="20"/>
                <w:szCs w:val="20"/>
              </w:rPr>
              <w:t>Printing QR codes, testing materials and supporting pilot activities.</w:t>
            </w:r>
          </w:p>
        </w:tc>
      </w:tr>
      <w:tr w:rsidR="00034C9E" w:rsidRPr="007132CF" w14:paraId="6AE84EAE" w14:textId="77777777">
        <w:tc>
          <w:tcPr>
            <w:tcW w:w="0" w:type="auto"/>
            <w:tcBorders>
              <w:top w:val="nil"/>
              <w:left w:val="single" w:sz="8" w:space="0" w:color="000000"/>
              <w:bottom w:val="single" w:sz="8" w:space="0" w:color="000000"/>
              <w:right w:val="single" w:sz="8" w:space="0" w:color="000000"/>
            </w:tcBorders>
            <w:tcMar>
              <w:top w:w="5" w:type="dxa"/>
              <w:left w:w="5" w:type="dxa"/>
              <w:bottom w:w="5" w:type="dxa"/>
              <w:right w:w="5" w:type="dxa"/>
            </w:tcMar>
            <w:vAlign w:val="center"/>
            <w:hideMark/>
          </w:tcPr>
          <w:p w14:paraId="4CB05888" w14:textId="77777777" w:rsidR="00034C9E" w:rsidRPr="007132CF" w:rsidRDefault="00034C9E">
            <w:pPr>
              <w:rPr>
                <w:rFonts w:ascii="Arial" w:hAnsi="Arial" w:cs="Arial"/>
              </w:rPr>
            </w:pPr>
            <w:r w:rsidRPr="007132CF">
              <w:rPr>
                <w:rFonts w:ascii="Arial" w:hAnsi="Arial" w:cs="Arial"/>
                <w:sz w:val="20"/>
                <w:szCs w:val="20"/>
              </w:rPr>
              <w:t>Communication and promotional materials</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24412EE7" w14:textId="77777777" w:rsidR="00034C9E" w:rsidRPr="007132CF" w:rsidRDefault="00034C9E">
            <w:pPr>
              <w:rPr>
                <w:rFonts w:ascii="Arial" w:hAnsi="Arial" w:cs="Arial"/>
              </w:rPr>
            </w:pPr>
            <w:r w:rsidRPr="007132CF">
              <w:rPr>
                <w:rFonts w:ascii="Arial" w:hAnsi="Arial" w:cs="Arial"/>
                <w:sz w:val="20"/>
                <w:szCs w:val="20"/>
              </w:rPr>
              <w:t>350</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73B1110E" w14:textId="77777777" w:rsidR="00034C9E" w:rsidRPr="007132CF" w:rsidRDefault="00034C9E">
            <w:pPr>
              <w:rPr>
                <w:rFonts w:ascii="Arial" w:hAnsi="Arial" w:cs="Arial"/>
              </w:rPr>
            </w:pPr>
            <w:r w:rsidRPr="007132CF">
              <w:rPr>
                <w:rFonts w:ascii="Arial" w:hAnsi="Arial" w:cs="Arial"/>
                <w:sz w:val="20"/>
                <w:szCs w:val="20"/>
              </w:rPr>
              <w:t>Posters, user guides and promotional resources to engage participants during the pilot.</w:t>
            </w:r>
          </w:p>
        </w:tc>
      </w:tr>
      <w:tr w:rsidR="00034C9E" w:rsidRPr="007132CF" w14:paraId="12714A68" w14:textId="77777777">
        <w:tc>
          <w:tcPr>
            <w:tcW w:w="0" w:type="auto"/>
            <w:tcBorders>
              <w:top w:val="nil"/>
              <w:left w:val="single" w:sz="8" w:space="0" w:color="000000"/>
              <w:bottom w:val="single" w:sz="8" w:space="0" w:color="000000"/>
              <w:right w:val="single" w:sz="8" w:space="0" w:color="000000"/>
            </w:tcBorders>
            <w:tcMar>
              <w:top w:w="5" w:type="dxa"/>
              <w:left w:w="5" w:type="dxa"/>
              <w:bottom w:w="5" w:type="dxa"/>
              <w:right w:w="5" w:type="dxa"/>
            </w:tcMar>
            <w:vAlign w:val="center"/>
            <w:hideMark/>
          </w:tcPr>
          <w:p w14:paraId="6D1F4825" w14:textId="77777777" w:rsidR="00034C9E" w:rsidRPr="007132CF" w:rsidRDefault="00034C9E">
            <w:pPr>
              <w:rPr>
                <w:rFonts w:ascii="Arial" w:hAnsi="Arial" w:cs="Arial"/>
              </w:rPr>
            </w:pPr>
            <w:r w:rsidRPr="007132CF">
              <w:rPr>
                <w:rFonts w:ascii="Arial" w:hAnsi="Arial" w:cs="Arial"/>
                <w:sz w:val="20"/>
                <w:szCs w:val="20"/>
              </w:rPr>
              <w:t>Pilot implementation activities</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641F92AC" w14:textId="77777777" w:rsidR="00034C9E" w:rsidRPr="007132CF" w:rsidRDefault="00034C9E">
            <w:pPr>
              <w:rPr>
                <w:rFonts w:ascii="Arial" w:hAnsi="Arial" w:cs="Arial"/>
              </w:rPr>
            </w:pPr>
            <w:r w:rsidRPr="007132CF">
              <w:rPr>
                <w:rFonts w:ascii="Arial" w:hAnsi="Arial" w:cs="Arial"/>
                <w:sz w:val="20"/>
                <w:szCs w:val="20"/>
              </w:rPr>
              <w:t>800</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2A4ACB98" w14:textId="77777777" w:rsidR="00034C9E" w:rsidRPr="007132CF" w:rsidRDefault="00034C9E">
            <w:pPr>
              <w:rPr>
                <w:rFonts w:ascii="Arial" w:hAnsi="Arial" w:cs="Arial"/>
              </w:rPr>
            </w:pPr>
            <w:r w:rsidRPr="007132CF">
              <w:rPr>
                <w:rFonts w:ascii="Arial" w:hAnsi="Arial" w:cs="Arial"/>
                <w:sz w:val="20"/>
                <w:szCs w:val="20"/>
              </w:rPr>
              <w:t>Costs associated with conducting a small-scale pilot, including logistical support and participant engagement.</w:t>
            </w:r>
          </w:p>
        </w:tc>
      </w:tr>
      <w:tr w:rsidR="00034C9E" w:rsidRPr="007132CF" w14:paraId="4256A261" w14:textId="77777777">
        <w:tc>
          <w:tcPr>
            <w:tcW w:w="0" w:type="auto"/>
            <w:tcBorders>
              <w:top w:val="nil"/>
              <w:left w:val="single" w:sz="8" w:space="0" w:color="000000"/>
              <w:bottom w:val="single" w:sz="8" w:space="0" w:color="000000"/>
              <w:right w:val="single" w:sz="8" w:space="0" w:color="000000"/>
            </w:tcBorders>
            <w:tcMar>
              <w:top w:w="5" w:type="dxa"/>
              <w:left w:w="5" w:type="dxa"/>
              <w:bottom w:w="5" w:type="dxa"/>
              <w:right w:w="5" w:type="dxa"/>
            </w:tcMar>
            <w:vAlign w:val="center"/>
            <w:hideMark/>
          </w:tcPr>
          <w:p w14:paraId="1F403680" w14:textId="77777777" w:rsidR="00034C9E" w:rsidRPr="007132CF" w:rsidRDefault="00034C9E">
            <w:pPr>
              <w:rPr>
                <w:rFonts w:ascii="Arial" w:hAnsi="Arial" w:cs="Arial"/>
              </w:rPr>
            </w:pPr>
            <w:r w:rsidRPr="007132CF">
              <w:rPr>
                <w:rFonts w:ascii="Arial" w:hAnsi="Arial" w:cs="Arial"/>
                <w:sz w:val="20"/>
                <w:szCs w:val="20"/>
              </w:rPr>
              <w:t>GDPR and data protection consultation</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7D77813F" w14:textId="77777777" w:rsidR="00034C9E" w:rsidRPr="007132CF" w:rsidRDefault="00034C9E">
            <w:pPr>
              <w:rPr>
                <w:rFonts w:ascii="Arial" w:hAnsi="Arial" w:cs="Arial"/>
              </w:rPr>
            </w:pPr>
            <w:r w:rsidRPr="007132CF">
              <w:rPr>
                <w:rFonts w:ascii="Arial" w:hAnsi="Arial" w:cs="Arial"/>
                <w:sz w:val="20"/>
                <w:szCs w:val="20"/>
              </w:rPr>
              <w:t>450</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6CA6494B" w14:textId="77777777" w:rsidR="00034C9E" w:rsidRPr="007132CF" w:rsidRDefault="00034C9E">
            <w:pPr>
              <w:rPr>
                <w:rFonts w:ascii="Arial" w:hAnsi="Arial" w:cs="Arial"/>
              </w:rPr>
            </w:pPr>
            <w:r w:rsidRPr="007132CF">
              <w:rPr>
                <w:rFonts w:ascii="Arial" w:hAnsi="Arial" w:cs="Arial"/>
                <w:sz w:val="20"/>
                <w:szCs w:val="20"/>
              </w:rPr>
              <w:t>Professional guidance to ensure compliance with UK data protection requirements.</w:t>
            </w:r>
          </w:p>
        </w:tc>
      </w:tr>
      <w:tr w:rsidR="00034C9E" w:rsidRPr="007132CF" w14:paraId="6FA991EE" w14:textId="77777777">
        <w:tc>
          <w:tcPr>
            <w:tcW w:w="0" w:type="auto"/>
            <w:tcBorders>
              <w:top w:val="nil"/>
              <w:left w:val="single" w:sz="8" w:space="0" w:color="000000"/>
              <w:bottom w:val="single" w:sz="8" w:space="0" w:color="000000"/>
              <w:right w:val="single" w:sz="8" w:space="0" w:color="000000"/>
            </w:tcBorders>
            <w:tcMar>
              <w:top w:w="5" w:type="dxa"/>
              <w:left w:w="5" w:type="dxa"/>
              <w:bottom w:w="5" w:type="dxa"/>
              <w:right w:w="5" w:type="dxa"/>
            </w:tcMar>
            <w:vAlign w:val="center"/>
            <w:hideMark/>
          </w:tcPr>
          <w:p w14:paraId="10A03EE1" w14:textId="77777777" w:rsidR="00034C9E" w:rsidRPr="007132CF" w:rsidRDefault="00034C9E">
            <w:pPr>
              <w:rPr>
                <w:rFonts w:ascii="Arial" w:hAnsi="Arial" w:cs="Arial"/>
              </w:rPr>
            </w:pPr>
            <w:r w:rsidRPr="007132CF">
              <w:rPr>
                <w:rFonts w:ascii="Arial" w:hAnsi="Arial" w:cs="Arial"/>
                <w:sz w:val="20"/>
                <w:szCs w:val="20"/>
              </w:rPr>
              <w:t>Monitoring and evaluation</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6E98F6D5" w14:textId="77777777" w:rsidR="00034C9E" w:rsidRPr="007132CF" w:rsidRDefault="00034C9E">
            <w:pPr>
              <w:rPr>
                <w:rFonts w:ascii="Arial" w:hAnsi="Arial" w:cs="Arial"/>
              </w:rPr>
            </w:pPr>
            <w:r w:rsidRPr="007132CF">
              <w:rPr>
                <w:rFonts w:ascii="Arial" w:hAnsi="Arial" w:cs="Arial"/>
                <w:sz w:val="20"/>
                <w:szCs w:val="20"/>
              </w:rPr>
              <w:t>450</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7D4232F3" w14:textId="77777777" w:rsidR="00034C9E" w:rsidRPr="007132CF" w:rsidRDefault="00034C9E">
            <w:pPr>
              <w:rPr>
                <w:rFonts w:ascii="Arial" w:hAnsi="Arial" w:cs="Arial"/>
              </w:rPr>
            </w:pPr>
            <w:r w:rsidRPr="007132CF">
              <w:rPr>
                <w:rFonts w:ascii="Arial" w:hAnsi="Arial" w:cs="Arial"/>
                <w:sz w:val="20"/>
                <w:szCs w:val="20"/>
              </w:rPr>
              <w:t>Collection and analysis of user feedback to evaluate the pilot and identify areas for improvement.</w:t>
            </w:r>
          </w:p>
        </w:tc>
      </w:tr>
      <w:tr w:rsidR="00034C9E" w:rsidRPr="007132CF" w14:paraId="699A23A9" w14:textId="77777777">
        <w:tc>
          <w:tcPr>
            <w:tcW w:w="0" w:type="auto"/>
            <w:tcBorders>
              <w:top w:val="nil"/>
              <w:left w:val="single" w:sz="8" w:space="0" w:color="000000"/>
              <w:bottom w:val="single" w:sz="8" w:space="0" w:color="000000"/>
              <w:right w:val="single" w:sz="8" w:space="0" w:color="000000"/>
            </w:tcBorders>
            <w:tcMar>
              <w:top w:w="5" w:type="dxa"/>
              <w:left w:w="5" w:type="dxa"/>
              <w:bottom w:w="5" w:type="dxa"/>
              <w:right w:w="5" w:type="dxa"/>
            </w:tcMar>
            <w:vAlign w:val="center"/>
            <w:hideMark/>
          </w:tcPr>
          <w:p w14:paraId="575048D4" w14:textId="77777777" w:rsidR="00034C9E" w:rsidRPr="007132CF" w:rsidRDefault="00034C9E">
            <w:pPr>
              <w:rPr>
                <w:rFonts w:ascii="Arial" w:hAnsi="Arial" w:cs="Arial"/>
              </w:rPr>
            </w:pPr>
            <w:r w:rsidRPr="007132CF">
              <w:rPr>
                <w:rFonts w:ascii="Arial" w:hAnsi="Arial" w:cs="Arial"/>
                <w:sz w:val="20"/>
                <w:szCs w:val="20"/>
              </w:rPr>
              <w:t>Contingency (approximately 12.5%)</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3E06C01D" w14:textId="77777777" w:rsidR="00034C9E" w:rsidRPr="007132CF" w:rsidRDefault="00034C9E">
            <w:pPr>
              <w:rPr>
                <w:rFonts w:ascii="Arial" w:hAnsi="Arial" w:cs="Arial"/>
              </w:rPr>
            </w:pPr>
            <w:r w:rsidRPr="007132CF">
              <w:rPr>
                <w:rFonts w:ascii="Arial" w:hAnsi="Arial" w:cs="Arial"/>
                <w:sz w:val="20"/>
                <w:szCs w:val="20"/>
              </w:rPr>
              <w:t>450</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2404DCDF" w14:textId="77777777" w:rsidR="00034C9E" w:rsidRPr="007132CF" w:rsidRDefault="00034C9E">
            <w:pPr>
              <w:rPr>
                <w:rFonts w:ascii="Arial" w:hAnsi="Arial" w:cs="Arial"/>
              </w:rPr>
            </w:pPr>
            <w:r w:rsidRPr="007132CF">
              <w:rPr>
                <w:rFonts w:ascii="Arial" w:hAnsi="Arial" w:cs="Arial"/>
                <w:sz w:val="20"/>
                <w:szCs w:val="20"/>
              </w:rPr>
              <w:t>Allowance for unforeseen costs, technical issues or additional project requirements.</w:t>
            </w:r>
          </w:p>
        </w:tc>
      </w:tr>
      <w:tr w:rsidR="00034C9E" w:rsidRPr="007132CF" w14:paraId="4A89D5BB" w14:textId="77777777">
        <w:tc>
          <w:tcPr>
            <w:tcW w:w="0" w:type="auto"/>
            <w:tcBorders>
              <w:top w:val="nil"/>
              <w:left w:val="single" w:sz="8" w:space="0" w:color="000000"/>
              <w:bottom w:val="single" w:sz="8" w:space="0" w:color="000000"/>
              <w:right w:val="single" w:sz="8" w:space="0" w:color="000000"/>
            </w:tcBorders>
            <w:tcMar>
              <w:top w:w="5" w:type="dxa"/>
              <w:left w:w="5" w:type="dxa"/>
              <w:bottom w:w="5" w:type="dxa"/>
              <w:right w:w="5" w:type="dxa"/>
            </w:tcMar>
            <w:vAlign w:val="center"/>
            <w:hideMark/>
          </w:tcPr>
          <w:p w14:paraId="595703A1" w14:textId="77777777" w:rsidR="00034C9E" w:rsidRPr="007132CF" w:rsidRDefault="00034C9E">
            <w:pPr>
              <w:rPr>
                <w:rFonts w:ascii="Arial" w:hAnsi="Arial" w:cs="Arial"/>
              </w:rPr>
            </w:pPr>
            <w:r w:rsidRPr="007132CF">
              <w:rPr>
                <w:rFonts w:ascii="Arial" w:hAnsi="Arial" w:cs="Arial"/>
                <w:b/>
                <w:bCs/>
                <w:sz w:val="20"/>
                <w:szCs w:val="20"/>
              </w:rPr>
              <w:t>Total Estimated Expenditure</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7A330D47" w14:textId="77777777" w:rsidR="00034C9E" w:rsidRPr="007132CF" w:rsidRDefault="00034C9E">
            <w:pPr>
              <w:rPr>
                <w:rFonts w:ascii="Arial" w:hAnsi="Arial" w:cs="Arial"/>
              </w:rPr>
            </w:pPr>
            <w:r w:rsidRPr="007132CF">
              <w:rPr>
                <w:rFonts w:ascii="Arial" w:hAnsi="Arial" w:cs="Arial"/>
                <w:b/>
                <w:bCs/>
                <w:sz w:val="20"/>
                <w:szCs w:val="20"/>
              </w:rPr>
              <w:t>3,600</w:t>
            </w:r>
          </w:p>
        </w:tc>
        <w:tc>
          <w:tcPr>
            <w:tcW w:w="0" w:type="auto"/>
            <w:tcBorders>
              <w:top w:val="nil"/>
              <w:left w:val="nil"/>
              <w:bottom w:val="single" w:sz="8" w:space="0" w:color="000000"/>
              <w:right w:val="single" w:sz="8" w:space="0" w:color="000000"/>
            </w:tcBorders>
            <w:tcMar>
              <w:top w:w="5" w:type="dxa"/>
              <w:left w:w="5" w:type="dxa"/>
              <w:bottom w:w="5" w:type="dxa"/>
              <w:right w:w="5" w:type="dxa"/>
            </w:tcMar>
            <w:vAlign w:val="center"/>
            <w:hideMark/>
          </w:tcPr>
          <w:p w14:paraId="13915C2D" w14:textId="77777777" w:rsidR="00034C9E" w:rsidRPr="007132CF" w:rsidRDefault="00034C9E">
            <w:pPr>
              <w:rPr>
                <w:rFonts w:ascii="Arial" w:hAnsi="Arial" w:cs="Arial"/>
              </w:rPr>
            </w:pPr>
          </w:p>
        </w:tc>
      </w:tr>
    </w:tbl>
    <w:p w14:paraId="1C3A6405" w14:textId="1230747A" w:rsidR="00F92069" w:rsidRPr="007132CF" w:rsidRDefault="00F92069" w:rsidP="00F92069">
      <w:pPr>
        <w:rPr>
          <w:rFonts w:ascii="Arial" w:hAnsi="Arial" w:cs="Arial"/>
          <w:kern w:val="2"/>
          <w:sz w:val="24"/>
          <w:szCs w:val="24"/>
          <w:lang w:val="en-GB" w:eastAsia="en-GB"/>
          <w14:ligatures w14:val="standardContextual"/>
        </w:rPr>
      </w:pPr>
    </w:p>
    <w:sectPr w:rsidR="00F92069" w:rsidRPr="007132CF" w:rsidSect="00034616">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9008A" w14:textId="77777777" w:rsidR="00667A0D" w:rsidRDefault="00667A0D" w:rsidP="00683863">
      <w:pPr>
        <w:spacing w:after="0" w:line="240" w:lineRule="auto"/>
      </w:pPr>
      <w:r>
        <w:separator/>
      </w:r>
    </w:p>
  </w:endnote>
  <w:endnote w:type="continuationSeparator" w:id="0">
    <w:p w14:paraId="22AF5260" w14:textId="77777777" w:rsidR="00667A0D" w:rsidRDefault="00667A0D" w:rsidP="00683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2291280"/>
      <w:docPartObj>
        <w:docPartGallery w:val="Page Numbers (Bottom of Page)"/>
        <w:docPartUnique/>
      </w:docPartObj>
    </w:sdtPr>
    <w:sdtContent>
      <w:p w14:paraId="05837639" w14:textId="6270F048" w:rsidR="00915837" w:rsidRDefault="00915837">
        <w:pPr>
          <w:pStyle w:val="Footer"/>
          <w:jc w:val="center"/>
        </w:pPr>
        <w:r>
          <w:fldChar w:fldCharType="begin"/>
        </w:r>
        <w:r>
          <w:instrText>PAGE   \* MERGEFORMAT</w:instrText>
        </w:r>
        <w:r>
          <w:fldChar w:fldCharType="separate"/>
        </w:r>
        <w:r>
          <w:rPr>
            <w:lang w:val="en-GB"/>
          </w:rPr>
          <w:t>2</w:t>
        </w:r>
        <w:r>
          <w:fldChar w:fldCharType="end"/>
        </w:r>
      </w:p>
    </w:sdtContent>
  </w:sdt>
  <w:p w14:paraId="36EEE4D1" w14:textId="77777777" w:rsidR="00683863" w:rsidRDefault="006838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BE652" w14:textId="77777777" w:rsidR="00667A0D" w:rsidRDefault="00667A0D" w:rsidP="00683863">
      <w:pPr>
        <w:spacing w:after="0" w:line="240" w:lineRule="auto"/>
      </w:pPr>
      <w:r>
        <w:separator/>
      </w:r>
    </w:p>
  </w:footnote>
  <w:footnote w:type="continuationSeparator" w:id="0">
    <w:p w14:paraId="4566E4EC" w14:textId="77777777" w:rsidR="00667A0D" w:rsidRDefault="00667A0D" w:rsidP="006838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EFB119B"/>
    <w:multiLevelType w:val="multilevel"/>
    <w:tmpl w:val="1F7E9DD6"/>
    <w:lvl w:ilvl="0">
      <w:start w:val="1"/>
      <w:numFmt w:val="decimal"/>
      <w:lvlText w:val="%1.0"/>
      <w:lvlJc w:val="left"/>
      <w:pPr>
        <w:ind w:left="758" w:hanging="360"/>
      </w:pPr>
      <w:rPr>
        <w:rFonts w:hint="default"/>
      </w:rPr>
    </w:lvl>
    <w:lvl w:ilvl="1">
      <w:start w:val="1"/>
      <w:numFmt w:val="decimal"/>
      <w:lvlText w:val="%1.%2"/>
      <w:lvlJc w:val="left"/>
      <w:pPr>
        <w:ind w:left="1478" w:hanging="360"/>
      </w:pPr>
      <w:rPr>
        <w:rFonts w:hint="default"/>
      </w:rPr>
    </w:lvl>
    <w:lvl w:ilvl="2">
      <w:start w:val="1"/>
      <w:numFmt w:val="decimal"/>
      <w:lvlText w:val="%1.%2.%3"/>
      <w:lvlJc w:val="left"/>
      <w:pPr>
        <w:ind w:left="2558" w:hanging="720"/>
      </w:pPr>
      <w:rPr>
        <w:rFonts w:hint="default"/>
      </w:rPr>
    </w:lvl>
    <w:lvl w:ilvl="3">
      <w:start w:val="1"/>
      <w:numFmt w:val="decimal"/>
      <w:lvlText w:val="%1.%2.%3.%4"/>
      <w:lvlJc w:val="left"/>
      <w:pPr>
        <w:ind w:left="3638" w:hanging="1080"/>
      </w:pPr>
      <w:rPr>
        <w:rFonts w:hint="default"/>
      </w:rPr>
    </w:lvl>
    <w:lvl w:ilvl="4">
      <w:start w:val="1"/>
      <w:numFmt w:val="decimal"/>
      <w:lvlText w:val="%1.%2.%3.%4.%5"/>
      <w:lvlJc w:val="left"/>
      <w:pPr>
        <w:ind w:left="4358" w:hanging="1080"/>
      </w:pPr>
      <w:rPr>
        <w:rFonts w:hint="default"/>
      </w:rPr>
    </w:lvl>
    <w:lvl w:ilvl="5">
      <w:start w:val="1"/>
      <w:numFmt w:val="decimal"/>
      <w:lvlText w:val="%1.%2.%3.%4.%5.%6"/>
      <w:lvlJc w:val="left"/>
      <w:pPr>
        <w:ind w:left="5438" w:hanging="1440"/>
      </w:pPr>
      <w:rPr>
        <w:rFonts w:hint="default"/>
      </w:rPr>
    </w:lvl>
    <w:lvl w:ilvl="6">
      <w:start w:val="1"/>
      <w:numFmt w:val="decimal"/>
      <w:lvlText w:val="%1.%2.%3.%4.%5.%6.%7"/>
      <w:lvlJc w:val="left"/>
      <w:pPr>
        <w:ind w:left="6158" w:hanging="1440"/>
      </w:pPr>
      <w:rPr>
        <w:rFonts w:hint="default"/>
      </w:rPr>
    </w:lvl>
    <w:lvl w:ilvl="7">
      <w:start w:val="1"/>
      <w:numFmt w:val="decimal"/>
      <w:lvlText w:val="%1.%2.%3.%4.%5.%6.%7.%8"/>
      <w:lvlJc w:val="left"/>
      <w:pPr>
        <w:ind w:left="7238" w:hanging="1800"/>
      </w:pPr>
      <w:rPr>
        <w:rFonts w:hint="default"/>
      </w:rPr>
    </w:lvl>
    <w:lvl w:ilvl="8">
      <w:start w:val="1"/>
      <w:numFmt w:val="decimal"/>
      <w:lvlText w:val="%1.%2.%3.%4.%5.%6.%7.%8.%9"/>
      <w:lvlJc w:val="left"/>
      <w:pPr>
        <w:ind w:left="7958" w:hanging="1800"/>
      </w:pPr>
      <w:rPr>
        <w:rFonts w:hint="default"/>
      </w:rPr>
    </w:lvl>
  </w:abstractNum>
  <w:abstractNum w:abstractNumId="10" w15:restartNumberingAfterBreak="0">
    <w:nsid w:val="46CA7BBF"/>
    <w:multiLevelType w:val="multilevel"/>
    <w:tmpl w:val="44168DF6"/>
    <w:lvl w:ilvl="0">
      <w:start w:val="1"/>
      <w:numFmt w:val="decimal"/>
      <w:lvlText w:val="%1.0"/>
      <w:lvlJc w:val="left"/>
      <w:pPr>
        <w:ind w:left="398" w:hanging="398"/>
      </w:pPr>
      <w:rPr>
        <w:rFonts w:hint="default"/>
      </w:rPr>
    </w:lvl>
    <w:lvl w:ilvl="1">
      <w:start w:val="1"/>
      <w:numFmt w:val="decimal"/>
      <w:lvlText w:val="%1.%2"/>
      <w:lvlJc w:val="left"/>
      <w:pPr>
        <w:ind w:left="1118" w:hanging="39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CA50FAF"/>
    <w:multiLevelType w:val="multilevel"/>
    <w:tmpl w:val="AD54F57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345412E"/>
    <w:multiLevelType w:val="multilevel"/>
    <w:tmpl w:val="A9BE7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7713404">
    <w:abstractNumId w:val="8"/>
  </w:num>
  <w:num w:numId="2" w16cid:durableId="1378773344">
    <w:abstractNumId w:val="6"/>
  </w:num>
  <w:num w:numId="3" w16cid:durableId="1031302629">
    <w:abstractNumId w:val="5"/>
  </w:num>
  <w:num w:numId="4" w16cid:durableId="977101571">
    <w:abstractNumId w:val="4"/>
  </w:num>
  <w:num w:numId="5" w16cid:durableId="1123574660">
    <w:abstractNumId w:val="7"/>
  </w:num>
  <w:num w:numId="6" w16cid:durableId="1187208480">
    <w:abstractNumId w:val="3"/>
  </w:num>
  <w:num w:numId="7" w16cid:durableId="603348308">
    <w:abstractNumId w:val="2"/>
  </w:num>
  <w:num w:numId="8" w16cid:durableId="536043800">
    <w:abstractNumId w:val="1"/>
  </w:num>
  <w:num w:numId="9" w16cid:durableId="876309604">
    <w:abstractNumId w:val="0"/>
  </w:num>
  <w:num w:numId="10" w16cid:durableId="1749688286">
    <w:abstractNumId w:val="12"/>
  </w:num>
  <w:num w:numId="11" w16cid:durableId="1277518988">
    <w:abstractNumId w:val="10"/>
  </w:num>
  <w:num w:numId="12" w16cid:durableId="1640570478">
    <w:abstractNumId w:val="9"/>
  </w:num>
  <w:num w:numId="13" w16cid:durableId="14609988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5C7"/>
    <w:rsid w:val="00034616"/>
    <w:rsid w:val="00034C9E"/>
    <w:rsid w:val="0006063C"/>
    <w:rsid w:val="000A15C1"/>
    <w:rsid w:val="000C4092"/>
    <w:rsid w:val="000D1D96"/>
    <w:rsid w:val="000F38AF"/>
    <w:rsid w:val="000F3A4A"/>
    <w:rsid w:val="001207EC"/>
    <w:rsid w:val="0015074B"/>
    <w:rsid w:val="00153A61"/>
    <w:rsid w:val="00155791"/>
    <w:rsid w:val="00175F82"/>
    <w:rsid w:val="001C1E8C"/>
    <w:rsid w:val="001E054D"/>
    <w:rsid w:val="001E1C1D"/>
    <w:rsid w:val="001E2CFE"/>
    <w:rsid w:val="001E3AF8"/>
    <w:rsid w:val="00211186"/>
    <w:rsid w:val="00220BCB"/>
    <w:rsid w:val="00226F7F"/>
    <w:rsid w:val="002367F7"/>
    <w:rsid w:val="002371F3"/>
    <w:rsid w:val="00246A63"/>
    <w:rsid w:val="00264F2C"/>
    <w:rsid w:val="00270C91"/>
    <w:rsid w:val="00281B14"/>
    <w:rsid w:val="002938E2"/>
    <w:rsid w:val="0029639D"/>
    <w:rsid w:val="002C0C4E"/>
    <w:rsid w:val="002C2C25"/>
    <w:rsid w:val="002C3F54"/>
    <w:rsid w:val="002F19A8"/>
    <w:rsid w:val="00302107"/>
    <w:rsid w:val="00304DE6"/>
    <w:rsid w:val="00305BCF"/>
    <w:rsid w:val="00312DEE"/>
    <w:rsid w:val="003214BA"/>
    <w:rsid w:val="00326F90"/>
    <w:rsid w:val="00362F04"/>
    <w:rsid w:val="003669A4"/>
    <w:rsid w:val="0038021F"/>
    <w:rsid w:val="003971F9"/>
    <w:rsid w:val="003A0134"/>
    <w:rsid w:val="003A07CD"/>
    <w:rsid w:val="003A7E72"/>
    <w:rsid w:val="003B0FAB"/>
    <w:rsid w:val="003C00F2"/>
    <w:rsid w:val="003D4EE9"/>
    <w:rsid w:val="003D7E61"/>
    <w:rsid w:val="003E0264"/>
    <w:rsid w:val="003F2DB2"/>
    <w:rsid w:val="0040063F"/>
    <w:rsid w:val="00430C9D"/>
    <w:rsid w:val="00437FD3"/>
    <w:rsid w:val="0046231C"/>
    <w:rsid w:val="00476677"/>
    <w:rsid w:val="00487F80"/>
    <w:rsid w:val="004A1285"/>
    <w:rsid w:val="004A12D6"/>
    <w:rsid w:val="004B0CB3"/>
    <w:rsid w:val="004E02B5"/>
    <w:rsid w:val="004E5C17"/>
    <w:rsid w:val="004E7BE2"/>
    <w:rsid w:val="004F1C99"/>
    <w:rsid w:val="004F2DED"/>
    <w:rsid w:val="005061F6"/>
    <w:rsid w:val="00517202"/>
    <w:rsid w:val="00517DEF"/>
    <w:rsid w:val="0053264C"/>
    <w:rsid w:val="00564307"/>
    <w:rsid w:val="00565243"/>
    <w:rsid w:val="005673BA"/>
    <w:rsid w:val="005731D7"/>
    <w:rsid w:val="005839BD"/>
    <w:rsid w:val="005A7492"/>
    <w:rsid w:val="005B0406"/>
    <w:rsid w:val="005D0490"/>
    <w:rsid w:val="005D1719"/>
    <w:rsid w:val="005D68E9"/>
    <w:rsid w:val="00614F91"/>
    <w:rsid w:val="006154E0"/>
    <w:rsid w:val="006157D9"/>
    <w:rsid w:val="006176C0"/>
    <w:rsid w:val="006476F1"/>
    <w:rsid w:val="00647D39"/>
    <w:rsid w:val="0065472F"/>
    <w:rsid w:val="00667A0D"/>
    <w:rsid w:val="006705A6"/>
    <w:rsid w:val="00670CA7"/>
    <w:rsid w:val="006710F8"/>
    <w:rsid w:val="00672C54"/>
    <w:rsid w:val="00683863"/>
    <w:rsid w:val="006A0031"/>
    <w:rsid w:val="006A3B44"/>
    <w:rsid w:val="006D1875"/>
    <w:rsid w:val="006E06B9"/>
    <w:rsid w:val="006F0DD1"/>
    <w:rsid w:val="007132CF"/>
    <w:rsid w:val="007138DE"/>
    <w:rsid w:val="00713E6B"/>
    <w:rsid w:val="00737891"/>
    <w:rsid w:val="0075111C"/>
    <w:rsid w:val="00772992"/>
    <w:rsid w:val="0078477F"/>
    <w:rsid w:val="007849B0"/>
    <w:rsid w:val="00785195"/>
    <w:rsid w:val="0078695C"/>
    <w:rsid w:val="00787756"/>
    <w:rsid w:val="007B0B13"/>
    <w:rsid w:val="007F0DCA"/>
    <w:rsid w:val="007F20FC"/>
    <w:rsid w:val="007F3B2E"/>
    <w:rsid w:val="008060B8"/>
    <w:rsid w:val="00813EC0"/>
    <w:rsid w:val="00815E42"/>
    <w:rsid w:val="0082658D"/>
    <w:rsid w:val="00830CB9"/>
    <w:rsid w:val="0083291D"/>
    <w:rsid w:val="008364B0"/>
    <w:rsid w:val="00850402"/>
    <w:rsid w:val="00851842"/>
    <w:rsid w:val="00871E38"/>
    <w:rsid w:val="0088118C"/>
    <w:rsid w:val="008935F3"/>
    <w:rsid w:val="008A2EEE"/>
    <w:rsid w:val="008B766F"/>
    <w:rsid w:val="008C5601"/>
    <w:rsid w:val="008D266C"/>
    <w:rsid w:val="008F2A43"/>
    <w:rsid w:val="0090017D"/>
    <w:rsid w:val="00902792"/>
    <w:rsid w:val="00906B7C"/>
    <w:rsid w:val="009140C5"/>
    <w:rsid w:val="00915837"/>
    <w:rsid w:val="0092046F"/>
    <w:rsid w:val="0092605C"/>
    <w:rsid w:val="0093433D"/>
    <w:rsid w:val="00946789"/>
    <w:rsid w:val="009778DE"/>
    <w:rsid w:val="00980445"/>
    <w:rsid w:val="00985550"/>
    <w:rsid w:val="00994B3A"/>
    <w:rsid w:val="009A63AB"/>
    <w:rsid w:val="009C71D1"/>
    <w:rsid w:val="009C7822"/>
    <w:rsid w:val="009F085F"/>
    <w:rsid w:val="009F3475"/>
    <w:rsid w:val="00A0268E"/>
    <w:rsid w:val="00A05B4B"/>
    <w:rsid w:val="00A11FD4"/>
    <w:rsid w:val="00A12797"/>
    <w:rsid w:val="00A3291F"/>
    <w:rsid w:val="00A3586A"/>
    <w:rsid w:val="00A50115"/>
    <w:rsid w:val="00A5534B"/>
    <w:rsid w:val="00A85E8F"/>
    <w:rsid w:val="00A93B31"/>
    <w:rsid w:val="00AA1D8D"/>
    <w:rsid w:val="00AB0F94"/>
    <w:rsid w:val="00AB3765"/>
    <w:rsid w:val="00AC167A"/>
    <w:rsid w:val="00AD7A7F"/>
    <w:rsid w:val="00AE111B"/>
    <w:rsid w:val="00AE4481"/>
    <w:rsid w:val="00AF1F4A"/>
    <w:rsid w:val="00B01A81"/>
    <w:rsid w:val="00B173C3"/>
    <w:rsid w:val="00B204DB"/>
    <w:rsid w:val="00B25842"/>
    <w:rsid w:val="00B25BA2"/>
    <w:rsid w:val="00B47730"/>
    <w:rsid w:val="00B710D5"/>
    <w:rsid w:val="00B81C30"/>
    <w:rsid w:val="00B87832"/>
    <w:rsid w:val="00BA4BE9"/>
    <w:rsid w:val="00BC62EC"/>
    <w:rsid w:val="00BC7602"/>
    <w:rsid w:val="00BE1412"/>
    <w:rsid w:val="00C01A98"/>
    <w:rsid w:val="00C564BE"/>
    <w:rsid w:val="00C5784D"/>
    <w:rsid w:val="00C915C0"/>
    <w:rsid w:val="00CB0664"/>
    <w:rsid w:val="00CD0D86"/>
    <w:rsid w:val="00D010DE"/>
    <w:rsid w:val="00D40D58"/>
    <w:rsid w:val="00D443B3"/>
    <w:rsid w:val="00D52660"/>
    <w:rsid w:val="00D606F5"/>
    <w:rsid w:val="00D7023B"/>
    <w:rsid w:val="00D8677F"/>
    <w:rsid w:val="00D87CC1"/>
    <w:rsid w:val="00D97005"/>
    <w:rsid w:val="00DB09F8"/>
    <w:rsid w:val="00DB3D21"/>
    <w:rsid w:val="00DC24A4"/>
    <w:rsid w:val="00DD1876"/>
    <w:rsid w:val="00DF04D7"/>
    <w:rsid w:val="00E255F2"/>
    <w:rsid w:val="00E37AD1"/>
    <w:rsid w:val="00E53C84"/>
    <w:rsid w:val="00EA5810"/>
    <w:rsid w:val="00EC0A97"/>
    <w:rsid w:val="00ED2EEB"/>
    <w:rsid w:val="00ED3371"/>
    <w:rsid w:val="00EE081D"/>
    <w:rsid w:val="00EE22F7"/>
    <w:rsid w:val="00F04FFD"/>
    <w:rsid w:val="00F21726"/>
    <w:rsid w:val="00F26301"/>
    <w:rsid w:val="00F33026"/>
    <w:rsid w:val="00F438B1"/>
    <w:rsid w:val="00F92069"/>
    <w:rsid w:val="00F9302C"/>
    <w:rsid w:val="00F957FB"/>
    <w:rsid w:val="00FB6F0A"/>
    <w:rsid w:val="00FC412A"/>
    <w:rsid w:val="00FC693F"/>
    <w:rsid w:val="00FD5AF4"/>
    <w:rsid w:val="00FE6A9E"/>
    <w:rsid w:val="00FF4B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C79DA7"/>
  <w14:defaultImageDpi w14:val="330"/>
  <w15:docId w15:val="{6623077F-5DD3-4CFB-9266-7739E088D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B09F8"/>
    <w:rPr>
      <w:color w:val="0000FF" w:themeColor="hyperlink"/>
      <w:u w:val="single"/>
    </w:rPr>
  </w:style>
  <w:style w:type="character" w:styleId="UnresolvedMention">
    <w:name w:val="Unresolved Mention"/>
    <w:basedOn w:val="DefaultParagraphFont"/>
    <w:uiPriority w:val="99"/>
    <w:semiHidden/>
    <w:unhideWhenUsed/>
    <w:rsid w:val="00DB09F8"/>
    <w:rPr>
      <w:color w:val="605E5C"/>
      <w:shd w:val="clear" w:color="auto" w:fill="E1DFDD"/>
    </w:rPr>
  </w:style>
  <w:style w:type="paragraph" w:styleId="TOC1">
    <w:name w:val="toc 1"/>
    <w:basedOn w:val="Normal"/>
    <w:next w:val="Normal"/>
    <w:autoRedefine/>
    <w:uiPriority w:val="39"/>
    <w:unhideWhenUsed/>
    <w:rsid w:val="004E02B5"/>
    <w:pPr>
      <w:spacing w:after="100"/>
    </w:pPr>
  </w:style>
  <w:style w:type="paragraph" w:styleId="TOC2">
    <w:name w:val="toc 2"/>
    <w:basedOn w:val="Normal"/>
    <w:next w:val="Normal"/>
    <w:autoRedefine/>
    <w:uiPriority w:val="39"/>
    <w:unhideWhenUsed/>
    <w:rsid w:val="004E02B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hyperlink" Target="https://doi.org/10.70008/jeser.v1i01.38" TargetMode="External"/><Relationship Id="rId3" Type="http://schemas.openxmlformats.org/officeDocument/2006/relationships/styles" Target="styles.xml"/><Relationship Id="rId21" Type="http://schemas.openxmlformats.org/officeDocument/2006/relationships/hyperlink" Target="https://doi.org/10.1108/IJLSS-09-2018-010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hyperlink" Target="https://doi.org/10.1109/ACCESS.2023.3245325"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hyperlink" Target="https://doi.org/10.4324/9781003388227" TargetMode="External"/><Relationship Id="rId29" Type="http://schemas.openxmlformats.org/officeDocument/2006/relationships/hyperlink" Target="https://www.linkedin.com/learning/managing-projects-with-microsoft-teams-240374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09537287.2024.2349231" TargetMode="External"/><Relationship Id="rId32" Type="http://schemas.openxmlformats.org/officeDocument/2006/relationships/hyperlink" Target="https://doi.org/10.2478/jeppm-2021-0011"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5772/intechopen.1002510" TargetMode="External"/><Relationship Id="rId28" Type="http://schemas.openxmlformats.org/officeDocument/2006/relationships/hyperlink" Target="https://doi.org/10.1108/IJMPB-09-2017-0107" TargetMode="External"/><Relationship Id="rId10" Type="http://schemas.openxmlformats.org/officeDocument/2006/relationships/image" Target="media/image3.svg"/><Relationship Id="rId19" Type="http://schemas.openxmlformats.org/officeDocument/2006/relationships/hyperlink" Target="https://doi.org/10.1016/j.ece.2021.09.001" TargetMode="External"/><Relationship Id="rId31" Type="http://schemas.openxmlformats.org/officeDocument/2006/relationships/hyperlink" Target="https://doi.org/10.1037/h002210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hyperlink" Target="https://doi.org/10.4324/9781003274179" TargetMode="External"/><Relationship Id="rId27" Type="http://schemas.openxmlformats.org/officeDocument/2006/relationships/hyperlink" Target="https://doi.org/10.1016/j.envsci.2025.104011" TargetMode="External"/><Relationship Id="rId30" Type="http://schemas.openxmlformats.org/officeDocument/2006/relationships/hyperlink" Target="https://doi.org/10.1016/j.intman.2023.101029"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17</Pages>
  <Words>4075</Words>
  <Characters>23232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27253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Florina Tutuiu</cp:lastModifiedBy>
  <cp:revision>199</cp:revision>
  <dcterms:created xsi:type="dcterms:W3CDTF">2026-07-07T21:58:00Z</dcterms:created>
  <dcterms:modified xsi:type="dcterms:W3CDTF">2026-07-08T22:28:00Z</dcterms:modified>
  <cp:category/>
</cp:coreProperties>
</file>