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684A4" w14:textId="048B9C88" w:rsidR="00A302CA" w:rsidRPr="00C25C6F" w:rsidRDefault="008B08E7" w:rsidP="00661163">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t xml:space="preserve">There are various methods to form a firm, each with its own set of benefits and drawbacks. </w:t>
      </w:r>
      <w:r w:rsidR="00A302CA" w:rsidRPr="00C25C6F">
        <w:rPr>
          <w:rFonts w:ascii="Times New Roman" w:hAnsi="Times New Roman" w:cs="Times New Roman"/>
          <w:sz w:val="24"/>
          <w:szCs w:val="24"/>
          <w:lang w:val="en-GB"/>
        </w:rPr>
        <w:t>A private limited company is a corporate form in which the company is a separate legal entity from its owners, is owned by shareholders, and is managed by directors. An unlimited partnership is a business form in which two or more people agree to manage a firm jointly and split profits and losses. A sole trader is a sort of business structure in which an individual operates their own firm</w:t>
      </w:r>
      <w:r w:rsidR="00E80E79" w:rsidRPr="00C25C6F">
        <w:rPr>
          <w:rFonts w:ascii="Times New Roman" w:hAnsi="Times New Roman" w:cs="Times New Roman"/>
          <w:sz w:val="24"/>
          <w:szCs w:val="24"/>
          <w:lang w:val="en-GB"/>
        </w:rPr>
        <w:t xml:space="preserve"> </w:t>
      </w:r>
      <w:r w:rsidR="007973D4" w:rsidRPr="00C25C6F">
        <w:rPr>
          <w:rFonts w:ascii="Times New Roman" w:hAnsi="Times New Roman" w:cs="Times New Roman"/>
          <w:sz w:val="24"/>
          <w:szCs w:val="24"/>
        </w:rPr>
        <w:t>(Jones, 2019, p</w:t>
      </w:r>
      <w:r w:rsidR="00834B64" w:rsidRPr="00C25C6F">
        <w:rPr>
          <w:rFonts w:ascii="Times New Roman" w:hAnsi="Times New Roman" w:cs="Times New Roman"/>
          <w:sz w:val="24"/>
          <w:szCs w:val="24"/>
        </w:rPr>
        <w:t>.</w:t>
      </w:r>
      <w:r w:rsidR="007973D4" w:rsidRPr="00C25C6F">
        <w:rPr>
          <w:rFonts w:ascii="Times New Roman" w:hAnsi="Times New Roman" w:cs="Times New Roman"/>
          <w:sz w:val="24"/>
          <w:szCs w:val="24"/>
        </w:rPr>
        <w:t xml:space="preserve">421-451). </w:t>
      </w:r>
    </w:p>
    <w:p w14:paraId="5E1B6503" w14:textId="3A961136" w:rsidR="00A302CA" w:rsidRPr="00C25C6F" w:rsidRDefault="00A302CA" w:rsidP="00661163">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t>There are numerous benefits to operating a business as a private limited company. The shareholders' responsibility is restricted to the amount invested in the company. They are not individually liable for the company's debts.</w:t>
      </w:r>
      <w:r w:rsidR="00447EE5" w:rsidRPr="00C25C6F">
        <w:rPr>
          <w:rFonts w:ascii="Times New Roman" w:hAnsi="Times New Roman" w:cs="Times New Roman"/>
          <w:sz w:val="24"/>
          <w:szCs w:val="24"/>
          <w:lang w:val="en-GB"/>
        </w:rPr>
        <w:t xml:space="preserve"> For </w:t>
      </w:r>
      <w:r w:rsidR="00433B2F" w:rsidRPr="00C25C6F">
        <w:rPr>
          <w:rFonts w:ascii="Times New Roman" w:hAnsi="Times New Roman" w:cs="Times New Roman"/>
          <w:sz w:val="24"/>
          <w:szCs w:val="24"/>
          <w:lang w:val="en-GB"/>
        </w:rPr>
        <w:t>example</w:t>
      </w:r>
      <w:r w:rsidR="00433B2F" w:rsidRPr="002E4005">
        <w:rPr>
          <w:rFonts w:ascii="Times New Roman" w:hAnsi="Times New Roman" w:cs="Times New Roman"/>
          <w:sz w:val="24"/>
          <w:szCs w:val="24"/>
          <w:lang w:val="en-GB"/>
        </w:rPr>
        <w:t xml:space="preserve">, </w:t>
      </w:r>
      <w:r w:rsidR="00433B2F" w:rsidRPr="002E4005">
        <w:rPr>
          <w:rFonts w:ascii="Times New Roman" w:hAnsi="Times New Roman" w:cs="Times New Roman"/>
          <w:sz w:val="24"/>
          <w:szCs w:val="24"/>
        </w:rPr>
        <w:t>in</w:t>
      </w:r>
      <w:r w:rsidR="00447EE5" w:rsidRPr="002E4005">
        <w:rPr>
          <w:rFonts w:ascii="Times New Roman" w:hAnsi="Times New Roman" w:cs="Times New Roman"/>
          <w:sz w:val="24"/>
          <w:szCs w:val="24"/>
          <w:lang w:val="en-GB"/>
        </w:rPr>
        <w:t xml:space="preserve"> Salomon v Salmon &amp; Co</w:t>
      </w:r>
      <w:r w:rsidR="00433B2F" w:rsidRPr="002E4005">
        <w:rPr>
          <w:rFonts w:ascii="Times New Roman" w:hAnsi="Times New Roman" w:cs="Times New Roman"/>
          <w:sz w:val="24"/>
          <w:szCs w:val="24"/>
          <w:lang w:val="en-GB"/>
        </w:rPr>
        <w:t xml:space="preserve"> [1897]</w:t>
      </w:r>
      <w:r w:rsidR="00447EE5" w:rsidRPr="002E4005">
        <w:rPr>
          <w:rFonts w:ascii="Times New Roman" w:hAnsi="Times New Roman" w:cs="Times New Roman"/>
          <w:sz w:val="24"/>
          <w:szCs w:val="24"/>
          <w:lang w:val="en-GB"/>
        </w:rPr>
        <w:t>,</w:t>
      </w:r>
      <w:r w:rsidR="00447EE5" w:rsidRPr="00C25C6F">
        <w:rPr>
          <w:rFonts w:ascii="Times New Roman" w:hAnsi="Times New Roman" w:cs="Times New Roman"/>
          <w:sz w:val="24"/>
          <w:szCs w:val="24"/>
          <w:lang w:val="en-GB"/>
        </w:rPr>
        <w:t xml:space="preserve"> the House of Lords ruled that the company was a separate and distinct legal entity. </w:t>
      </w:r>
      <w:r w:rsidR="00553879" w:rsidRPr="00C25C6F">
        <w:rPr>
          <w:rFonts w:ascii="Times New Roman" w:hAnsi="Times New Roman" w:cs="Times New Roman"/>
          <w:sz w:val="24"/>
          <w:szCs w:val="24"/>
          <w:lang w:val="en-GB"/>
        </w:rPr>
        <w:t xml:space="preserve">Salomon </w:t>
      </w:r>
      <w:r w:rsidR="00447EE5" w:rsidRPr="00C25C6F">
        <w:rPr>
          <w:rFonts w:ascii="Times New Roman" w:hAnsi="Times New Roman" w:cs="Times New Roman"/>
          <w:sz w:val="24"/>
          <w:szCs w:val="24"/>
          <w:lang w:val="en-GB"/>
        </w:rPr>
        <w:t>was entitled to remaining assets as payment for the secured loan he made to the company since the creditors knew the company was a limited company.</w:t>
      </w:r>
      <w:r w:rsidR="00433B2F" w:rsidRPr="00C25C6F">
        <w:rPr>
          <w:rFonts w:ascii="Times New Roman" w:hAnsi="Times New Roman" w:cs="Times New Roman"/>
          <w:sz w:val="24"/>
          <w:szCs w:val="24"/>
          <w:lang w:val="en-GB"/>
        </w:rPr>
        <w:t xml:space="preserve"> </w:t>
      </w:r>
      <w:r w:rsidR="00D029A0" w:rsidRPr="00C25C6F">
        <w:rPr>
          <w:rFonts w:ascii="Times New Roman" w:hAnsi="Times New Roman" w:cs="Times New Roman"/>
          <w:sz w:val="24"/>
          <w:szCs w:val="24"/>
          <w:lang w:val="en-GB"/>
        </w:rPr>
        <w:t>Moreover</w:t>
      </w:r>
      <w:r w:rsidR="000108EB" w:rsidRPr="00C25C6F">
        <w:rPr>
          <w:rFonts w:ascii="Times New Roman" w:hAnsi="Times New Roman" w:cs="Times New Roman"/>
          <w:sz w:val="24"/>
          <w:szCs w:val="24"/>
          <w:lang w:val="en-GB"/>
        </w:rPr>
        <w:t>, a</w:t>
      </w:r>
      <w:r w:rsidRPr="00C25C6F">
        <w:rPr>
          <w:rFonts w:ascii="Times New Roman" w:hAnsi="Times New Roman" w:cs="Times New Roman"/>
          <w:sz w:val="24"/>
          <w:szCs w:val="24"/>
          <w:lang w:val="en-GB"/>
        </w:rPr>
        <w:t xml:space="preserve"> private limited corporation enjoys perpetual succession, which means that it exists even if the shareholders or directors change.</w:t>
      </w:r>
      <w:r w:rsidR="0041543D" w:rsidRPr="00C25C6F">
        <w:rPr>
          <w:rFonts w:ascii="Times New Roman" w:hAnsi="Times New Roman" w:cs="Times New Roman"/>
          <w:sz w:val="24"/>
          <w:szCs w:val="24"/>
          <w:lang w:val="en-GB"/>
        </w:rPr>
        <w:t xml:space="preserve"> P</w:t>
      </w:r>
      <w:r w:rsidRPr="00C25C6F">
        <w:rPr>
          <w:rFonts w:ascii="Times New Roman" w:hAnsi="Times New Roman" w:cs="Times New Roman"/>
          <w:sz w:val="24"/>
          <w:szCs w:val="24"/>
          <w:lang w:val="en-GB"/>
        </w:rPr>
        <w:t>rivate limited corporations can raise capital by issuing stock or borrowing from banks and other financial organisations</w:t>
      </w:r>
      <w:r w:rsidR="003C7E1F" w:rsidRPr="00C25C6F">
        <w:rPr>
          <w:rFonts w:ascii="Times New Roman" w:hAnsi="Times New Roman" w:cs="Times New Roman"/>
          <w:sz w:val="24"/>
          <w:szCs w:val="24"/>
          <w:lang w:val="en-GB"/>
        </w:rPr>
        <w:t xml:space="preserve"> </w:t>
      </w:r>
      <w:r w:rsidR="007973D4" w:rsidRPr="00C25C6F">
        <w:rPr>
          <w:rFonts w:ascii="Times New Roman" w:hAnsi="Times New Roman" w:cs="Times New Roman"/>
          <w:sz w:val="24"/>
          <w:szCs w:val="24"/>
        </w:rPr>
        <w:t>(Roach, 2019, p</w:t>
      </w:r>
      <w:r w:rsidR="00D513F5" w:rsidRPr="00C25C6F">
        <w:rPr>
          <w:rFonts w:ascii="Times New Roman" w:hAnsi="Times New Roman" w:cs="Times New Roman"/>
          <w:sz w:val="24"/>
          <w:szCs w:val="24"/>
        </w:rPr>
        <w:t>.</w:t>
      </w:r>
      <w:r w:rsidR="007973D4" w:rsidRPr="00C25C6F">
        <w:rPr>
          <w:rFonts w:ascii="Times New Roman" w:hAnsi="Times New Roman" w:cs="Times New Roman"/>
          <w:sz w:val="24"/>
          <w:szCs w:val="24"/>
        </w:rPr>
        <w:t>51-76</w:t>
      </w:r>
      <w:r w:rsidR="003C7E1F" w:rsidRPr="00C25C6F">
        <w:rPr>
          <w:rFonts w:ascii="Times New Roman" w:hAnsi="Times New Roman" w:cs="Times New Roman"/>
          <w:sz w:val="24"/>
          <w:szCs w:val="24"/>
        </w:rPr>
        <w:t>)</w:t>
      </w:r>
      <w:r w:rsidRPr="00C25C6F">
        <w:rPr>
          <w:rFonts w:ascii="Times New Roman" w:hAnsi="Times New Roman" w:cs="Times New Roman"/>
          <w:sz w:val="24"/>
          <w:szCs w:val="24"/>
          <w:lang w:val="en-GB"/>
        </w:rPr>
        <w:t xml:space="preserve">. </w:t>
      </w:r>
      <w:r w:rsidR="004C4EBB" w:rsidRPr="00C25C6F">
        <w:rPr>
          <w:rFonts w:ascii="Times New Roman" w:hAnsi="Times New Roman" w:cs="Times New Roman"/>
          <w:sz w:val="24"/>
          <w:szCs w:val="24"/>
          <w:lang w:val="en-GB"/>
        </w:rPr>
        <w:t>Furthermore, c</w:t>
      </w:r>
      <w:r w:rsidRPr="00C25C6F">
        <w:rPr>
          <w:rFonts w:ascii="Times New Roman" w:hAnsi="Times New Roman" w:cs="Times New Roman"/>
          <w:sz w:val="24"/>
          <w:szCs w:val="24"/>
          <w:lang w:val="en-GB"/>
        </w:rPr>
        <w:t xml:space="preserve">ustomers and suppliers regard a private limited firm as more credible and stable. </w:t>
      </w:r>
      <w:r w:rsidR="005224B2" w:rsidRPr="00C25C6F">
        <w:rPr>
          <w:rFonts w:ascii="Times New Roman" w:hAnsi="Times New Roman" w:cs="Times New Roman"/>
          <w:sz w:val="24"/>
          <w:szCs w:val="24"/>
          <w:lang w:val="en-GB"/>
        </w:rPr>
        <w:t>In addition</w:t>
      </w:r>
      <w:r w:rsidR="0041543D" w:rsidRPr="00C25C6F">
        <w:rPr>
          <w:rFonts w:ascii="Times New Roman" w:hAnsi="Times New Roman" w:cs="Times New Roman"/>
          <w:sz w:val="24"/>
          <w:szCs w:val="24"/>
          <w:lang w:val="en-GB"/>
        </w:rPr>
        <w:t xml:space="preserve">, </w:t>
      </w:r>
      <w:r w:rsidR="004A49C3" w:rsidRPr="00C25C6F">
        <w:rPr>
          <w:rFonts w:ascii="Times New Roman" w:hAnsi="Times New Roman" w:cs="Times New Roman"/>
          <w:sz w:val="24"/>
          <w:szCs w:val="24"/>
          <w:lang w:val="en-GB"/>
        </w:rPr>
        <w:t>p</w:t>
      </w:r>
      <w:r w:rsidRPr="00C25C6F">
        <w:rPr>
          <w:rFonts w:ascii="Times New Roman" w:hAnsi="Times New Roman" w:cs="Times New Roman"/>
          <w:sz w:val="24"/>
          <w:szCs w:val="24"/>
          <w:lang w:val="en-GB"/>
        </w:rPr>
        <w:t>rivate limited corporations may be eligible for a variety of tax breaks, including lower corporation tax rates and the ability to claim certain deductions and exemptions.</w:t>
      </w:r>
      <w:r w:rsidR="009C0130" w:rsidRPr="00C25C6F">
        <w:rPr>
          <w:rFonts w:ascii="Times New Roman" w:hAnsi="Times New Roman" w:cs="Times New Roman"/>
          <w:sz w:val="24"/>
          <w:szCs w:val="24"/>
          <w:lang w:val="en-GB"/>
        </w:rPr>
        <w:t xml:space="preserve"> </w:t>
      </w:r>
    </w:p>
    <w:p w14:paraId="5BFF1155" w14:textId="6CE9D624" w:rsidR="00A302CA" w:rsidRPr="00C25C6F" w:rsidRDefault="00DC2820" w:rsidP="00661163">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t xml:space="preserve">Nevertheless, there are some disadvantages associated with it as well. </w:t>
      </w:r>
      <w:r w:rsidR="00A302CA" w:rsidRPr="00C25C6F">
        <w:rPr>
          <w:rFonts w:ascii="Times New Roman" w:hAnsi="Times New Roman" w:cs="Times New Roman"/>
          <w:sz w:val="24"/>
          <w:szCs w:val="24"/>
          <w:lang w:val="en-GB"/>
        </w:rPr>
        <w:t>Private limited firms face additional rules than sole proprietorships or partnerships. Companies House requires them to register and file yearly accounts and tax filings. A private limited company must follow more procedures, such as having regular meetings and keeping shareholder and director registers.</w:t>
      </w:r>
      <w:r w:rsidR="00AE76A4" w:rsidRPr="00C25C6F">
        <w:rPr>
          <w:rFonts w:ascii="Times New Roman" w:hAnsi="Times New Roman" w:cs="Times New Roman"/>
          <w:sz w:val="24"/>
          <w:szCs w:val="24"/>
          <w:lang w:val="en-GB"/>
        </w:rPr>
        <w:t xml:space="preserve"> </w:t>
      </w:r>
      <w:r w:rsidR="00A302CA" w:rsidRPr="00C25C6F">
        <w:rPr>
          <w:rFonts w:ascii="Times New Roman" w:hAnsi="Times New Roman" w:cs="Times New Roman"/>
          <w:sz w:val="24"/>
          <w:szCs w:val="24"/>
          <w:lang w:val="en-GB"/>
        </w:rPr>
        <w:t>A private limited company's shareholders have a say in how the firm is operated, which might limit the directors' and management's control</w:t>
      </w:r>
      <w:r w:rsidR="003C7E1F" w:rsidRPr="00C25C6F">
        <w:rPr>
          <w:rFonts w:ascii="Times New Roman" w:hAnsi="Times New Roman" w:cs="Times New Roman"/>
          <w:sz w:val="24"/>
          <w:szCs w:val="24"/>
          <w:lang w:val="en-GB"/>
        </w:rPr>
        <w:t xml:space="preserve"> </w:t>
      </w:r>
      <w:r w:rsidR="007973D4" w:rsidRPr="00C25C6F">
        <w:rPr>
          <w:rFonts w:ascii="Times New Roman" w:hAnsi="Times New Roman" w:cs="Times New Roman"/>
          <w:sz w:val="24"/>
          <w:szCs w:val="24"/>
        </w:rPr>
        <w:t>(</w:t>
      </w:r>
      <w:r w:rsidR="001109A4" w:rsidRPr="00C25C6F">
        <w:rPr>
          <w:rFonts w:ascii="Times New Roman" w:hAnsi="Times New Roman" w:cs="Times New Roman"/>
          <w:sz w:val="24"/>
          <w:szCs w:val="24"/>
        </w:rPr>
        <w:t>Private company limited by guarantee not having a share capital, 2011</w:t>
      </w:r>
      <w:r w:rsidR="007973D4" w:rsidRPr="00C25C6F">
        <w:rPr>
          <w:rFonts w:ascii="Times New Roman" w:hAnsi="Times New Roman" w:cs="Times New Roman"/>
          <w:sz w:val="24"/>
          <w:szCs w:val="24"/>
        </w:rPr>
        <w:t>)</w:t>
      </w:r>
      <w:r w:rsidR="007973D4" w:rsidRPr="00C25C6F">
        <w:rPr>
          <w:rFonts w:ascii="Times New Roman" w:hAnsi="Times New Roman" w:cs="Times New Roman"/>
          <w:sz w:val="24"/>
          <w:szCs w:val="24"/>
          <w:lang w:val="en-GB"/>
        </w:rPr>
        <w:t xml:space="preserve">. </w:t>
      </w:r>
      <w:r w:rsidR="00A302CA" w:rsidRPr="00C25C6F">
        <w:rPr>
          <w:rFonts w:ascii="Times New Roman" w:hAnsi="Times New Roman" w:cs="Times New Roman"/>
          <w:sz w:val="24"/>
          <w:szCs w:val="24"/>
          <w:lang w:val="en-GB"/>
        </w:rPr>
        <w:t xml:space="preserve">A private limited corporation is more expensive to set up and maintain than a </w:t>
      </w:r>
      <w:r w:rsidR="003C7E1F" w:rsidRPr="00C25C6F">
        <w:rPr>
          <w:rFonts w:ascii="Times New Roman" w:hAnsi="Times New Roman" w:cs="Times New Roman"/>
          <w:sz w:val="24"/>
          <w:szCs w:val="24"/>
          <w:lang w:val="en-GB"/>
        </w:rPr>
        <w:t>sole</w:t>
      </w:r>
      <w:r w:rsidR="00A302CA" w:rsidRPr="00C25C6F">
        <w:rPr>
          <w:rFonts w:ascii="Times New Roman" w:hAnsi="Times New Roman" w:cs="Times New Roman"/>
          <w:sz w:val="24"/>
          <w:szCs w:val="24"/>
          <w:lang w:val="en-GB"/>
        </w:rPr>
        <w:t xml:space="preserve"> trader or partnership. A private limited company is required by Companies House to produce annual accounts and other filings, which can limit the secrecy of the firm's finances and operations.</w:t>
      </w:r>
    </w:p>
    <w:p w14:paraId="6348E3A3" w14:textId="76EFD4BE" w:rsidR="00A302CA" w:rsidRPr="00C25C6F" w:rsidRDefault="00A302CA" w:rsidP="00661163">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t>The establishment and operation of private limited businesses is governed by the Companies Act of 2006. According to S</w:t>
      </w:r>
      <w:r w:rsidR="004A6B79" w:rsidRPr="00C25C6F">
        <w:rPr>
          <w:rFonts w:ascii="Times New Roman" w:hAnsi="Times New Roman" w:cs="Times New Roman"/>
          <w:sz w:val="24"/>
          <w:szCs w:val="24"/>
          <w:lang w:val="en-GB"/>
        </w:rPr>
        <w:t>.</w:t>
      </w:r>
      <w:r w:rsidRPr="00C25C6F">
        <w:rPr>
          <w:rFonts w:ascii="Times New Roman" w:hAnsi="Times New Roman" w:cs="Times New Roman"/>
          <w:sz w:val="24"/>
          <w:szCs w:val="24"/>
          <w:lang w:val="en-GB"/>
        </w:rPr>
        <w:t xml:space="preserve">761 of the Act, every company must have a fiscal year, which is the time period for which the company prepares its annual financial statements. </w:t>
      </w:r>
      <w:r w:rsidR="004A6B79" w:rsidRPr="00C25C6F">
        <w:rPr>
          <w:rFonts w:ascii="Times New Roman" w:hAnsi="Times New Roman" w:cs="Times New Roman"/>
          <w:sz w:val="24"/>
          <w:szCs w:val="24"/>
          <w:lang w:val="en-GB"/>
        </w:rPr>
        <w:t xml:space="preserve">Furthermore, </w:t>
      </w:r>
      <w:r w:rsidR="00DE31F7" w:rsidRPr="00C25C6F">
        <w:rPr>
          <w:rFonts w:ascii="Times New Roman" w:hAnsi="Times New Roman" w:cs="Times New Roman"/>
          <w:sz w:val="24"/>
          <w:szCs w:val="24"/>
          <w:lang w:val="en-GB"/>
        </w:rPr>
        <w:t>s</w:t>
      </w:r>
      <w:r w:rsidR="007973D4" w:rsidRPr="00C25C6F">
        <w:rPr>
          <w:rFonts w:ascii="Times New Roman" w:hAnsi="Times New Roman" w:cs="Times New Roman"/>
          <w:sz w:val="24"/>
          <w:szCs w:val="24"/>
          <w:lang w:val="en-GB"/>
        </w:rPr>
        <w:t xml:space="preserve">. </w:t>
      </w:r>
      <w:r w:rsidRPr="00C25C6F">
        <w:rPr>
          <w:rFonts w:ascii="Times New Roman" w:hAnsi="Times New Roman" w:cs="Times New Roman"/>
          <w:sz w:val="24"/>
          <w:szCs w:val="24"/>
          <w:lang w:val="en-GB"/>
        </w:rPr>
        <w:t xml:space="preserve">788 </w:t>
      </w:r>
      <w:r w:rsidR="00E80E79" w:rsidRPr="00C25C6F">
        <w:rPr>
          <w:rFonts w:ascii="Times New Roman" w:hAnsi="Times New Roman" w:cs="Times New Roman"/>
          <w:sz w:val="24"/>
          <w:szCs w:val="24"/>
          <w:lang w:val="en-GB"/>
        </w:rPr>
        <w:t xml:space="preserve">of the Companies Act 2006 </w:t>
      </w:r>
      <w:r w:rsidRPr="00C25C6F">
        <w:rPr>
          <w:rFonts w:ascii="Times New Roman" w:hAnsi="Times New Roman" w:cs="Times New Roman"/>
          <w:sz w:val="24"/>
          <w:szCs w:val="24"/>
          <w:lang w:val="en-GB"/>
        </w:rPr>
        <w:t>requires a company's directors to prepare individual and group accounts, where relevant, and to ensure that they provide an accurate and fair picture of the company's financial status</w:t>
      </w:r>
      <w:r w:rsidR="003C7E1F" w:rsidRPr="00C25C6F">
        <w:rPr>
          <w:rFonts w:ascii="Times New Roman" w:hAnsi="Times New Roman" w:cs="Times New Roman"/>
          <w:sz w:val="24"/>
          <w:szCs w:val="24"/>
          <w:lang w:val="en-GB"/>
        </w:rPr>
        <w:t xml:space="preserve"> </w:t>
      </w:r>
      <w:r w:rsidR="007973D4" w:rsidRPr="00C25C6F">
        <w:rPr>
          <w:rFonts w:ascii="Times New Roman" w:hAnsi="Times New Roman" w:cs="Times New Roman"/>
          <w:sz w:val="24"/>
          <w:szCs w:val="24"/>
        </w:rPr>
        <w:t>(</w:t>
      </w:r>
      <w:r w:rsidR="00982599" w:rsidRPr="00C25C6F">
        <w:rPr>
          <w:rFonts w:ascii="Times New Roman" w:hAnsi="Times New Roman" w:cs="Times New Roman"/>
          <w:sz w:val="24"/>
          <w:szCs w:val="24"/>
        </w:rPr>
        <w:t>Davies,2020</w:t>
      </w:r>
      <w:r w:rsidR="006321C4" w:rsidRPr="00C25C6F">
        <w:t xml:space="preserve"> </w:t>
      </w:r>
      <w:r w:rsidR="006321C4" w:rsidRPr="00C25C6F">
        <w:rPr>
          <w:rFonts w:ascii="Times New Roman" w:hAnsi="Times New Roman" w:cs="Times New Roman"/>
          <w:sz w:val="24"/>
          <w:szCs w:val="24"/>
        </w:rPr>
        <w:t>p</w:t>
      </w:r>
      <w:r w:rsidR="00471D7E" w:rsidRPr="00C25C6F">
        <w:rPr>
          <w:rFonts w:ascii="Times New Roman" w:hAnsi="Times New Roman" w:cs="Times New Roman"/>
          <w:sz w:val="24"/>
          <w:szCs w:val="24"/>
        </w:rPr>
        <w:t>.</w:t>
      </w:r>
      <w:r w:rsidR="006321C4" w:rsidRPr="00C25C6F">
        <w:rPr>
          <w:rFonts w:ascii="Times New Roman" w:hAnsi="Times New Roman" w:cs="Times New Roman"/>
          <w:sz w:val="24"/>
          <w:szCs w:val="24"/>
        </w:rPr>
        <w:t>53-88</w:t>
      </w:r>
      <w:r w:rsidR="007973D4" w:rsidRPr="00C25C6F">
        <w:rPr>
          <w:rFonts w:ascii="Times New Roman" w:hAnsi="Times New Roman" w:cs="Times New Roman"/>
          <w:sz w:val="24"/>
          <w:szCs w:val="24"/>
        </w:rPr>
        <w:t>)</w:t>
      </w:r>
      <w:r w:rsidR="007973D4" w:rsidRPr="00C25C6F">
        <w:rPr>
          <w:rFonts w:ascii="Times New Roman" w:hAnsi="Times New Roman" w:cs="Times New Roman"/>
          <w:sz w:val="24"/>
          <w:szCs w:val="24"/>
          <w:lang w:val="en-GB"/>
        </w:rPr>
        <w:t xml:space="preserve">. </w:t>
      </w:r>
      <w:r w:rsidR="00DE31F7" w:rsidRPr="00C25C6F">
        <w:rPr>
          <w:rFonts w:ascii="Times New Roman" w:hAnsi="Times New Roman" w:cs="Times New Roman"/>
          <w:sz w:val="24"/>
          <w:szCs w:val="24"/>
          <w:lang w:val="en-GB"/>
        </w:rPr>
        <w:t>In addition, s</w:t>
      </w:r>
      <w:r w:rsidR="007973D4" w:rsidRPr="00C25C6F">
        <w:rPr>
          <w:rFonts w:ascii="Times New Roman" w:hAnsi="Times New Roman" w:cs="Times New Roman"/>
          <w:sz w:val="24"/>
          <w:szCs w:val="24"/>
          <w:lang w:val="en-GB"/>
        </w:rPr>
        <w:t>.</w:t>
      </w:r>
      <w:r w:rsidRPr="00C25C6F">
        <w:rPr>
          <w:rFonts w:ascii="Times New Roman" w:hAnsi="Times New Roman" w:cs="Times New Roman"/>
          <w:sz w:val="24"/>
          <w:szCs w:val="24"/>
          <w:lang w:val="en-GB"/>
        </w:rPr>
        <w:t>790</w:t>
      </w:r>
      <w:r w:rsidR="00E80E79" w:rsidRPr="00C25C6F">
        <w:rPr>
          <w:rFonts w:ascii="Times New Roman" w:hAnsi="Times New Roman" w:cs="Times New Roman"/>
          <w:sz w:val="24"/>
          <w:szCs w:val="24"/>
          <w:lang w:val="en-GB"/>
        </w:rPr>
        <w:t xml:space="preserve"> of the Companies Act 2006</w:t>
      </w:r>
      <w:r w:rsidRPr="00C25C6F">
        <w:rPr>
          <w:rFonts w:ascii="Times New Roman" w:hAnsi="Times New Roman" w:cs="Times New Roman"/>
          <w:sz w:val="24"/>
          <w:szCs w:val="24"/>
          <w:lang w:val="en-GB"/>
        </w:rPr>
        <w:t xml:space="preserve"> requires a company's directors to prepare a report on the company's actions during the fiscal year, including financial performance, position, and cash flow information</w:t>
      </w:r>
      <w:r w:rsidR="003C7E1F" w:rsidRPr="00C25C6F">
        <w:rPr>
          <w:rFonts w:ascii="Times New Roman" w:hAnsi="Times New Roman" w:cs="Times New Roman"/>
          <w:sz w:val="24"/>
          <w:szCs w:val="24"/>
          <w:lang w:val="en-GB"/>
        </w:rPr>
        <w:t xml:space="preserve"> </w:t>
      </w:r>
      <w:r w:rsidR="007973D4" w:rsidRPr="00C25C6F">
        <w:rPr>
          <w:rFonts w:ascii="Times New Roman" w:hAnsi="Times New Roman" w:cs="Times New Roman"/>
          <w:sz w:val="24"/>
          <w:szCs w:val="24"/>
        </w:rPr>
        <w:t>(</w:t>
      </w:r>
      <w:proofErr w:type="spellStart"/>
      <w:r w:rsidR="007973D4" w:rsidRPr="00C25C6F">
        <w:rPr>
          <w:rFonts w:ascii="Times New Roman" w:hAnsi="Times New Roman" w:cs="Times New Roman"/>
          <w:sz w:val="24"/>
          <w:szCs w:val="24"/>
        </w:rPr>
        <w:t>Slorach</w:t>
      </w:r>
      <w:proofErr w:type="spellEnd"/>
      <w:r w:rsidR="007973D4" w:rsidRPr="00C25C6F">
        <w:rPr>
          <w:rFonts w:ascii="Times New Roman" w:hAnsi="Times New Roman" w:cs="Times New Roman"/>
          <w:sz w:val="24"/>
          <w:szCs w:val="24"/>
        </w:rPr>
        <w:t xml:space="preserve"> and Ellis, 2020</w:t>
      </w:r>
      <w:r w:rsidR="00A66B68" w:rsidRPr="00C25C6F">
        <w:rPr>
          <w:rFonts w:ascii="Times New Roman" w:hAnsi="Times New Roman" w:cs="Times New Roman"/>
          <w:sz w:val="24"/>
          <w:szCs w:val="24"/>
        </w:rPr>
        <w:t>a</w:t>
      </w:r>
      <w:r w:rsidR="007973D4" w:rsidRPr="00C25C6F">
        <w:rPr>
          <w:rFonts w:ascii="Times New Roman" w:hAnsi="Times New Roman" w:cs="Times New Roman"/>
          <w:sz w:val="24"/>
          <w:szCs w:val="24"/>
        </w:rPr>
        <w:t>, p</w:t>
      </w:r>
      <w:r w:rsidR="00A10A0F" w:rsidRPr="00C25C6F">
        <w:rPr>
          <w:rFonts w:ascii="Times New Roman" w:hAnsi="Times New Roman" w:cs="Times New Roman"/>
          <w:sz w:val="24"/>
          <w:szCs w:val="24"/>
        </w:rPr>
        <w:t>.</w:t>
      </w:r>
      <w:r w:rsidR="007973D4" w:rsidRPr="00C25C6F">
        <w:rPr>
          <w:rFonts w:ascii="Times New Roman" w:hAnsi="Times New Roman" w:cs="Times New Roman"/>
          <w:sz w:val="24"/>
          <w:szCs w:val="24"/>
        </w:rPr>
        <w:t>167-176).</w:t>
      </w:r>
      <w:r w:rsidR="007973D4" w:rsidRPr="00C25C6F">
        <w:rPr>
          <w:rFonts w:ascii="Times New Roman" w:hAnsi="Times New Roman" w:cs="Times New Roman"/>
          <w:sz w:val="24"/>
          <w:szCs w:val="24"/>
          <w:lang w:val="en-GB"/>
        </w:rPr>
        <w:t xml:space="preserve"> </w:t>
      </w:r>
      <w:r w:rsidRPr="00C25C6F">
        <w:rPr>
          <w:rFonts w:ascii="Times New Roman" w:hAnsi="Times New Roman" w:cs="Times New Roman"/>
          <w:sz w:val="24"/>
          <w:szCs w:val="24"/>
          <w:lang w:val="en-GB"/>
        </w:rPr>
        <w:t>Section 845</w:t>
      </w:r>
      <w:r w:rsidR="00E80E79" w:rsidRPr="00C25C6F">
        <w:rPr>
          <w:rFonts w:ascii="Times New Roman" w:hAnsi="Times New Roman" w:cs="Times New Roman"/>
          <w:sz w:val="24"/>
          <w:szCs w:val="24"/>
          <w:lang w:val="en-GB"/>
        </w:rPr>
        <w:t xml:space="preserve"> of the Companies Act</w:t>
      </w:r>
      <w:r w:rsidRPr="00C25C6F">
        <w:rPr>
          <w:rFonts w:ascii="Times New Roman" w:hAnsi="Times New Roman" w:cs="Times New Roman"/>
          <w:sz w:val="24"/>
          <w:szCs w:val="24"/>
          <w:lang w:val="en-GB"/>
        </w:rPr>
        <w:t xml:space="preserve"> limits the distribution of profits and assets by private limited businesses, including the need that sufficient distributable reserves be maintained</w:t>
      </w:r>
      <w:r w:rsidR="004D69D5" w:rsidRPr="00C25C6F">
        <w:rPr>
          <w:rFonts w:ascii="Times New Roman" w:hAnsi="Times New Roman" w:cs="Times New Roman"/>
          <w:sz w:val="24"/>
          <w:szCs w:val="24"/>
          <w:lang w:val="en-GB"/>
        </w:rPr>
        <w:t xml:space="preserve"> </w:t>
      </w:r>
      <w:r w:rsidR="004D69D5" w:rsidRPr="00C25C6F">
        <w:rPr>
          <w:rFonts w:ascii="Times New Roman" w:hAnsi="Times New Roman" w:cs="Times New Roman"/>
          <w:sz w:val="24"/>
          <w:szCs w:val="24"/>
        </w:rPr>
        <w:t>(French, 2021, p</w:t>
      </w:r>
      <w:r w:rsidR="00C85155" w:rsidRPr="00C25C6F">
        <w:rPr>
          <w:rFonts w:ascii="Times New Roman" w:hAnsi="Times New Roman" w:cs="Times New Roman"/>
          <w:sz w:val="24"/>
          <w:szCs w:val="24"/>
        </w:rPr>
        <w:t>.</w:t>
      </w:r>
      <w:r w:rsidR="004D69D5" w:rsidRPr="00C25C6F">
        <w:rPr>
          <w:rFonts w:ascii="Times New Roman" w:hAnsi="Times New Roman" w:cs="Times New Roman"/>
          <w:sz w:val="24"/>
          <w:szCs w:val="24"/>
        </w:rPr>
        <w:t>3-9)</w:t>
      </w:r>
      <w:r w:rsidRPr="00C25C6F">
        <w:rPr>
          <w:rFonts w:ascii="Times New Roman" w:hAnsi="Times New Roman" w:cs="Times New Roman"/>
          <w:sz w:val="24"/>
          <w:szCs w:val="24"/>
          <w:lang w:val="en-GB"/>
        </w:rPr>
        <w:t>.</w:t>
      </w:r>
    </w:p>
    <w:p w14:paraId="21E945C4" w14:textId="6282D78A" w:rsidR="00A302CA" w:rsidRPr="00C25C6F" w:rsidRDefault="00A302CA" w:rsidP="00661163">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lastRenderedPageBreak/>
        <w:t>An unlimited partnership is a type of partnership in which the partners are personally liable for all of the partnership's debts. That means that the partners are personally liable for the partnership's debts and responsibilities.</w:t>
      </w:r>
      <w:r w:rsidR="000D1895" w:rsidRPr="00C25C6F">
        <w:rPr>
          <w:rFonts w:ascii="Times New Roman" w:hAnsi="Times New Roman" w:cs="Times New Roman"/>
          <w:sz w:val="24"/>
          <w:szCs w:val="24"/>
          <w:lang w:val="en-GB"/>
        </w:rPr>
        <w:t xml:space="preserve"> </w:t>
      </w:r>
      <w:r w:rsidRPr="00C25C6F">
        <w:rPr>
          <w:rFonts w:ascii="Times New Roman" w:hAnsi="Times New Roman" w:cs="Times New Roman"/>
          <w:sz w:val="24"/>
          <w:szCs w:val="24"/>
          <w:lang w:val="en-GB"/>
        </w:rPr>
        <w:t>There are several benefits to running a business as an unlimited partnership. An unlimited partnership is simple to establish and manage. There are no formal requirements for registration or regulatory compliance, making it a popular solution for small firms</w:t>
      </w:r>
      <w:r w:rsidR="003C7E1F" w:rsidRPr="00C25C6F">
        <w:rPr>
          <w:rFonts w:ascii="Times New Roman" w:hAnsi="Times New Roman" w:cs="Times New Roman"/>
          <w:sz w:val="24"/>
          <w:szCs w:val="24"/>
          <w:lang w:val="en-GB"/>
        </w:rPr>
        <w:t xml:space="preserve"> </w:t>
      </w:r>
      <w:r w:rsidR="004D69D5" w:rsidRPr="00C25C6F">
        <w:rPr>
          <w:rFonts w:ascii="Times New Roman" w:hAnsi="Times New Roman" w:cs="Times New Roman"/>
          <w:sz w:val="24"/>
          <w:szCs w:val="24"/>
        </w:rPr>
        <w:t>(Roach, 2020,</w:t>
      </w:r>
      <w:r w:rsidR="00C51B82" w:rsidRPr="00C25C6F">
        <w:rPr>
          <w:rFonts w:ascii="Times New Roman" w:hAnsi="Times New Roman" w:cs="Times New Roman"/>
          <w:sz w:val="24"/>
          <w:szCs w:val="24"/>
        </w:rPr>
        <w:t xml:space="preserve"> </w:t>
      </w:r>
      <w:r w:rsidR="004D69D5" w:rsidRPr="00C25C6F">
        <w:rPr>
          <w:rFonts w:ascii="Times New Roman" w:hAnsi="Times New Roman" w:cs="Times New Roman"/>
          <w:sz w:val="24"/>
          <w:szCs w:val="24"/>
        </w:rPr>
        <w:t>p</w:t>
      </w:r>
      <w:r w:rsidR="00160413" w:rsidRPr="00C25C6F">
        <w:rPr>
          <w:rFonts w:ascii="Times New Roman" w:hAnsi="Times New Roman" w:cs="Times New Roman"/>
          <w:sz w:val="24"/>
          <w:szCs w:val="24"/>
        </w:rPr>
        <w:t>.</w:t>
      </w:r>
      <w:r w:rsidR="004D69D5" w:rsidRPr="00C25C6F">
        <w:rPr>
          <w:rFonts w:ascii="Times New Roman" w:hAnsi="Times New Roman" w:cs="Times New Roman"/>
          <w:sz w:val="24"/>
          <w:szCs w:val="24"/>
        </w:rPr>
        <w:t>1-15).</w:t>
      </w:r>
      <w:r w:rsidR="004D69D5" w:rsidRPr="00C25C6F">
        <w:rPr>
          <w:rFonts w:ascii="Times New Roman" w:hAnsi="Times New Roman" w:cs="Times New Roman"/>
          <w:sz w:val="24"/>
          <w:szCs w:val="24"/>
          <w:lang w:val="en-GB"/>
        </w:rPr>
        <w:t xml:space="preserve"> </w:t>
      </w:r>
      <w:r w:rsidRPr="00C25C6F">
        <w:rPr>
          <w:rFonts w:ascii="Times New Roman" w:hAnsi="Times New Roman" w:cs="Times New Roman"/>
          <w:sz w:val="24"/>
          <w:szCs w:val="24"/>
          <w:lang w:val="en-GB"/>
        </w:rPr>
        <w:t>Partners in an unlimited partnership have the freedom to select how to allocate earnings and losses, as well as make business decisions. Partners in an unlimited partnership share the business's risks and benefits, which can be a powerful drive for success. For tax purposes, unlimited partnerships are often classified as pass-through businesses, which implies that the partnership does not pay tax on its profits. Profits and losses are instead allocated to the partners, who declare them on their own tax returns</w:t>
      </w:r>
      <w:r w:rsidR="00B6314E" w:rsidRPr="00C25C6F">
        <w:rPr>
          <w:rFonts w:ascii="Times New Roman" w:hAnsi="Times New Roman" w:cs="Times New Roman"/>
          <w:sz w:val="24"/>
          <w:szCs w:val="24"/>
          <w:lang w:val="en-GB"/>
        </w:rPr>
        <w:t xml:space="preserve"> </w:t>
      </w:r>
      <w:r w:rsidR="004D69D5" w:rsidRPr="00C25C6F">
        <w:rPr>
          <w:rFonts w:ascii="Times New Roman" w:hAnsi="Times New Roman" w:cs="Times New Roman"/>
          <w:sz w:val="24"/>
          <w:szCs w:val="24"/>
        </w:rPr>
        <w:t>(</w:t>
      </w:r>
      <w:proofErr w:type="spellStart"/>
      <w:r w:rsidR="00FD65C3" w:rsidRPr="00C25C6F">
        <w:rPr>
          <w:rFonts w:ascii="Times New Roman" w:hAnsi="Times New Roman" w:cs="Times New Roman"/>
          <w:sz w:val="24"/>
          <w:szCs w:val="24"/>
        </w:rPr>
        <w:t>Khokar</w:t>
      </w:r>
      <w:proofErr w:type="spellEnd"/>
      <w:r w:rsidR="00FD65C3" w:rsidRPr="00C25C6F">
        <w:rPr>
          <w:rFonts w:ascii="Times New Roman" w:hAnsi="Times New Roman" w:cs="Times New Roman"/>
          <w:sz w:val="24"/>
          <w:szCs w:val="24"/>
        </w:rPr>
        <w:t>,</w:t>
      </w:r>
      <w:r w:rsidR="00A148E1" w:rsidRPr="00C25C6F">
        <w:rPr>
          <w:rFonts w:ascii="Times New Roman" w:hAnsi="Times New Roman" w:cs="Times New Roman"/>
          <w:sz w:val="24"/>
          <w:szCs w:val="24"/>
        </w:rPr>
        <w:t xml:space="preserve"> </w:t>
      </w:r>
      <w:r w:rsidR="00FD65C3" w:rsidRPr="00C25C6F">
        <w:rPr>
          <w:rFonts w:ascii="Times New Roman" w:hAnsi="Times New Roman" w:cs="Times New Roman"/>
          <w:sz w:val="24"/>
          <w:szCs w:val="24"/>
        </w:rPr>
        <w:t>1988</w:t>
      </w:r>
      <w:r w:rsidR="00C91EE6" w:rsidRPr="00C25C6F">
        <w:rPr>
          <w:rFonts w:ascii="Times New Roman" w:hAnsi="Times New Roman" w:cs="Times New Roman"/>
          <w:sz w:val="24"/>
          <w:szCs w:val="24"/>
        </w:rPr>
        <w:t xml:space="preserve">, </w:t>
      </w:r>
      <w:r w:rsidR="000D57BD" w:rsidRPr="00C25C6F">
        <w:rPr>
          <w:rFonts w:ascii="Times New Roman" w:hAnsi="Times New Roman" w:cs="Times New Roman"/>
          <w:sz w:val="24"/>
          <w:szCs w:val="24"/>
        </w:rPr>
        <w:t>p.</w:t>
      </w:r>
      <w:r w:rsidR="00C91EE6" w:rsidRPr="00C25C6F">
        <w:rPr>
          <w:rFonts w:ascii="Times New Roman" w:hAnsi="Times New Roman" w:cs="Times New Roman"/>
          <w:sz w:val="24"/>
          <w:szCs w:val="24"/>
        </w:rPr>
        <w:t>253-258</w:t>
      </w:r>
      <w:r w:rsidR="004D69D5" w:rsidRPr="00C25C6F">
        <w:rPr>
          <w:rFonts w:ascii="Times New Roman" w:hAnsi="Times New Roman" w:cs="Times New Roman"/>
          <w:sz w:val="24"/>
          <w:szCs w:val="24"/>
        </w:rPr>
        <w:t>).</w:t>
      </w:r>
    </w:p>
    <w:p w14:paraId="4653AC26" w14:textId="6AAD16BA" w:rsidR="0076452C" w:rsidRPr="0076452C" w:rsidRDefault="00FE6565" w:rsidP="0076452C">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t>Additionally</w:t>
      </w:r>
      <w:r w:rsidR="000103C3" w:rsidRPr="00C25C6F">
        <w:rPr>
          <w:rFonts w:ascii="Times New Roman" w:hAnsi="Times New Roman" w:cs="Times New Roman"/>
          <w:sz w:val="24"/>
          <w:szCs w:val="24"/>
          <w:lang w:val="en-GB"/>
        </w:rPr>
        <w:t xml:space="preserve">, </w:t>
      </w:r>
      <w:r w:rsidR="008F5C84" w:rsidRPr="00C25C6F">
        <w:rPr>
          <w:rFonts w:ascii="Times New Roman" w:hAnsi="Times New Roman" w:cs="Times New Roman"/>
          <w:sz w:val="24"/>
          <w:szCs w:val="24"/>
          <w:lang w:val="en-GB"/>
        </w:rPr>
        <w:t>t</w:t>
      </w:r>
      <w:r w:rsidR="00A302CA" w:rsidRPr="00C25C6F">
        <w:rPr>
          <w:rFonts w:ascii="Times New Roman" w:hAnsi="Times New Roman" w:cs="Times New Roman"/>
          <w:sz w:val="24"/>
          <w:szCs w:val="24"/>
          <w:lang w:val="en-GB"/>
        </w:rPr>
        <w:t xml:space="preserve">here are some drawbacks </w:t>
      </w:r>
      <w:r w:rsidR="00622980" w:rsidRPr="00C25C6F">
        <w:rPr>
          <w:rFonts w:ascii="Times New Roman" w:hAnsi="Times New Roman" w:cs="Times New Roman"/>
          <w:sz w:val="24"/>
          <w:szCs w:val="24"/>
          <w:lang w:val="en-GB"/>
        </w:rPr>
        <w:t>associated with</w:t>
      </w:r>
      <w:r w:rsidR="00A302CA" w:rsidRPr="00C25C6F">
        <w:rPr>
          <w:rFonts w:ascii="Times New Roman" w:hAnsi="Times New Roman" w:cs="Times New Roman"/>
          <w:sz w:val="24"/>
          <w:szCs w:val="24"/>
          <w:lang w:val="en-GB"/>
        </w:rPr>
        <w:t xml:space="preserve"> </w:t>
      </w:r>
      <w:r w:rsidR="00622980" w:rsidRPr="00C25C6F">
        <w:rPr>
          <w:rFonts w:ascii="Times New Roman" w:hAnsi="Times New Roman" w:cs="Times New Roman"/>
          <w:sz w:val="24"/>
          <w:szCs w:val="24"/>
          <w:lang w:val="en-GB"/>
        </w:rPr>
        <w:t>a</w:t>
      </w:r>
      <w:r w:rsidR="00A302CA" w:rsidRPr="00C25C6F">
        <w:rPr>
          <w:rFonts w:ascii="Times New Roman" w:hAnsi="Times New Roman" w:cs="Times New Roman"/>
          <w:sz w:val="24"/>
          <w:szCs w:val="24"/>
          <w:lang w:val="en-GB"/>
        </w:rPr>
        <w:t xml:space="preserve">n unlimited partnership's </w:t>
      </w:r>
      <w:r w:rsidR="00622980" w:rsidRPr="00C25C6F">
        <w:rPr>
          <w:rFonts w:ascii="Times New Roman" w:hAnsi="Times New Roman" w:cs="Times New Roman"/>
          <w:sz w:val="24"/>
          <w:szCs w:val="24"/>
          <w:lang w:val="en-GB"/>
        </w:rPr>
        <w:t xml:space="preserve">because </w:t>
      </w:r>
      <w:r w:rsidR="00A302CA" w:rsidRPr="00C25C6F">
        <w:rPr>
          <w:rFonts w:ascii="Times New Roman" w:hAnsi="Times New Roman" w:cs="Times New Roman"/>
          <w:sz w:val="24"/>
          <w:szCs w:val="24"/>
          <w:lang w:val="en-GB"/>
        </w:rPr>
        <w:t>partners bear infinite liability for the company's debts and obligations.</w:t>
      </w:r>
      <w:r w:rsidR="00FE5156">
        <w:rPr>
          <w:rFonts w:ascii="Times New Roman" w:hAnsi="Times New Roman" w:cs="Times New Roman"/>
          <w:sz w:val="24"/>
          <w:szCs w:val="24"/>
          <w:lang w:val="en-GB"/>
        </w:rPr>
        <w:t xml:space="preserve"> </w:t>
      </w:r>
      <w:r w:rsidR="00A302CA" w:rsidRPr="00C25C6F">
        <w:rPr>
          <w:rFonts w:ascii="Times New Roman" w:hAnsi="Times New Roman" w:cs="Times New Roman"/>
          <w:sz w:val="24"/>
          <w:szCs w:val="24"/>
          <w:lang w:val="en-GB"/>
        </w:rPr>
        <w:t>This means they are personally liable for any debts or losses incurred by the company. An unlimited partnership is not a legal entity distinct from its partners. This means that partners cannot raise funds by selling shares or borrowing money in the partnership's name.</w:t>
      </w:r>
      <w:r w:rsidR="00B6314E" w:rsidRPr="00C25C6F">
        <w:rPr>
          <w:rFonts w:ascii="Times New Roman" w:hAnsi="Times New Roman" w:cs="Times New Roman"/>
          <w:sz w:val="24"/>
          <w:szCs w:val="24"/>
          <w:lang w:val="en-GB"/>
        </w:rPr>
        <w:t xml:space="preserve"> An unlimited partnership does not have perpetual succession and can be dissolved if one of the partners dies or leaves the partnership </w:t>
      </w:r>
      <w:r w:rsidR="004D69D5" w:rsidRPr="00C25C6F">
        <w:rPr>
          <w:rFonts w:ascii="Times New Roman" w:hAnsi="Times New Roman" w:cs="Times New Roman"/>
          <w:sz w:val="24"/>
          <w:szCs w:val="24"/>
        </w:rPr>
        <w:t>(</w:t>
      </w:r>
      <w:proofErr w:type="spellStart"/>
      <w:r w:rsidR="004D69D5" w:rsidRPr="00C25C6F">
        <w:rPr>
          <w:rFonts w:ascii="Times New Roman" w:hAnsi="Times New Roman" w:cs="Times New Roman"/>
          <w:sz w:val="24"/>
          <w:szCs w:val="24"/>
        </w:rPr>
        <w:t>Slorach</w:t>
      </w:r>
      <w:proofErr w:type="spellEnd"/>
      <w:r w:rsidR="004D69D5" w:rsidRPr="00C25C6F">
        <w:rPr>
          <w:rFonts w:ascii="Times New Roman" w:hAnsi="Times New Roman" w:cs="Times New Roman"/>
          <w:sz w:val="24"/>
          <w:szCs w:val="24"/>
        </w:rPr>
        <w:t xml:space="preserve"> and Ellis, 2020</w:t>
      </w:r>
      <w:r w:rsidR="00A66B68" w:rsidRPr="00C25C6F">
        <w:rPr>
          <w:rFonts w:ascii="Times New Roman" w:hAnsi="Times New Roman" w:cs="Times New Roman"/>
          <w:sz w:val="24"/>
          <w:szCs w:val="24"/>
        </w:rPr>
        <w:t>b</w:t>
      </w:r>
      <w:r w:rsidR="004D69D5" w:rsidRPr="00C25C6F">
        <w:rPr>
          <w:rFonts w:ascii="Times New Roman" w:hAnsi="Times New Roman" w:cs="Times New Roman"/>
          <w:sz w:val="24"/>
          <w:szCs w:val="24"/>
        </w:rPr>
        <w:t>, p</w:t>
      </w:r>
      <w:r w:rsidR="00A66B68" w:rsidRPr="00C25C6F">
        <w:rPr>
          <w:rFonts w:ascii="Times New Roman" w:hAnsi="Times New Roman" w:cs="Times New Roman"/>
          <w:sz w:val="24"/>
          <w:szCs w:val="24"/>
        </w:rPr>
        <w:t>.</w:t>
      </w:r>
      <w:r w:rsidR="004D69D5" w:rsidRPr="00C25C6F">
        <w:rPr>
          <w:rFonts w:ascii="Times New Roman" w:hAnsi="Times New Roman" w:cs="Times New Roman"/>
          <w:sz w:val="24"/>
          <w:szCs w:val="24"/>
        </w:rPr>
        <w:t>39-44).</w:t>
      </w:r>
      <w:r w:rsidR="004D69D5" w:rsidRPr="00C25C6F">
        <w:rPr>
          <w:rFonts w:ascii="Times New Roman" w:hAnsi="Times New Roman" w:cs="Times New Roman"/>
          <w:sz w:val="24"/>
          <w:szCs w:val="24"/>
          <w:lang w:val="en-GB"/>
        </w:rPr>
        <w:t xml:space="preserve"> </w:t>
      </w:r>
      <w:r w:rsidR="00E3461D" w:rsidRPr="002E4005">
        <w:rPr>
          <w:rFonts w:ascii="Times New Roman" w:hAnsi="Times New Roman" w:cs="Times New Roman"/>
          <w:sz w:val="24"/>
          <w:szCs w:val="24"/>
          <w:lang w:val="en-GB"/>
        </w:rPr>
        <w:t xml:space="preserve">An example can be seen in the case of Hurst v. Bryk and Others [2000]. </w:t>
      </w:r>
      <w:r w:rsidR="00596CD8" w:rsidRPr="002E4005">
        <w:rPr>
          <w:rFonts w:ascii="Times New Roman" w:hAnsi="Times New Roman" w:cs="Times New Roman"/>
          <w:sz w:val="24"/>
          <w:szCs w:val="24"/>
          <w:lang w:val="en-GB"/>
        </w:rPr>
        <w:t>Furthermore,</w:t>
      </w:r>
      <w:r w:rsidR="00DA1ACA" w:rsidRPr="002E4005">
        <w:rPr>
          <w:rFonts w:ascii="Times New Roman" w:hAnsi="Times New Roman" w:cs="Times New Roman"/>
          <w:sz w:val="24"/>
          <w:szCs w:val="24"/>
          <w:lang w:val="en-GB"/>
        </w:rPr>
        <w:t xml:space="preserve"> in this case</w:t>
      </w:r>
      <w:r w:rsidR="00596CD8" w:rsidRPr="002E4005">
        <w:rPr>
          <w:rFonts w:ascii="Times New Roman" w:hAnsi="Times New Roman" w:cs="Times New Roman"/>
          <w:sz w:val="24"/>
          <w:szCs w:val="24"/>
          <w:lang w:val="en-GB"/>
        </w:rPr>
        <w:t xml:space="preserve"> </w:t>
      </w:r>
      <w:r w:rsidR="00A245C9" w:rsidRPr="002E4005">
        <w:rPr>
          <w:rFonts w:ascii="Times New Roman" w:hAnsi="Times New Roman" w:cs="Times New Roman"/>
          <w:sz w:val="24"/>
          <w:szCs w:val="24"/>
          <w:lang w:val="en-GB"/>
        </w:rPr>
        <w:t xml:space="preserve">according to Lord Millett </w:t>
      </w:r>
      <w:r w:rsidR="00596CD8" w:rsidRPr="002E4005">
        <w:rPr>
          <w:rFonts w:ascii="Times New Roman" w:hAnsi="Times New Roman" w:cs="Times New Roman"/>
          <w:sz w:val="24"/>
          <w:szCs w:val="24"/>
          <w:lang w:val="en-GB"/>
        </w:rPr>
        <w:t xml:space="preserve">a partnership </w:t>
      </w:r>
      <w:r w:rsidR="00A245C9" w:rsidRPr="002E4005">
        <w:rPr>
          <w:rFonts w:ascii="Times New Roman" w:hAnsi="Times New Roman" w:cs="Times New Roman"/>
          <w:sz w:val="24"/>
          <w:szCs w:val="24"/>
          <w:lang w:val="en-GB"/>
        </w:rPr>
        <w:t>is more than just a contract because it continues both as a personal and commercial relationship. Therefore, partnership law must take account of both contractual and commercial concerns.</w:t>
      </w:r>
    </w:p>
    <w:p w14:paraId="102462FC" w14:textId="43ECE3BA" w:rsidR="00A302CA" w:rsidRDefault="00A302CA" w:rsidP="00661163">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t>The Partnership Act 1890 is a piece of UK legislation that controls partnership law, including limitless partnerships. According to some of the fundamental provisions, partners in an unlimited partnership must contribute cash to the partnership, which is used to support the firm</w:t>
      </w:r>
      <w:r w:rsidR="00B6314E" w:rsidRPr="00C25C6F">
        <w:rPr>
          <w:rFonts w:ascii="Times New Roman" w:hAnsi="Times New Roman" w:cs="Times New Roman"/>
          <w:sz w:val="24"/>
          <w:szCs w:val="24"/>
          <w:lang w:val="en-GB"/>
        </w:rPr>
        <w:t xml:space="preserve"> </w:t>
      </w:r>
      <w:r w:rsidR="004D69D5" w:rsidRPr="00C25C6F">
        <w:rPr>
          <w:rFonts w:ascii="Times New Roman" w:hAnsi="Times New Roman" w:cs="Times New Roman"/>
          <w:sz w:val="24"/>
          <w:szCs w:val="24"/>
        </w:rPr>
        <w:t xml:space="preserve">(Worthington </w:t>
      </w:r>
      <w:r w:rsidR="00921F9B" w:rsidRPr="00C25C6F">
        <w:rPr>
          <w:rFonts w:ascii="Times New Roman" w:hAnsi="Times New Roman" w:cs="Times New Roman"/>
          <w:sz w:val="24"/>
          <w:szCs w:val="24"/>
        </w:rPr>
        <w:t>et al</w:t>
      </w:r>
      <w:r w:rsidR="00EF522B" w:rsidRPr="00C25C6F">
        <w:rPr>
          <w:rFonts w:ascii="Times New Roman" w:hAnsi="Times New Roman" w:cs="Times New Roman"/>
          <w:sz w:val="24"/>
          <w:szCs w:val="24"/>
        </w:rPr>
        <w:t>.</w:t>
      </w:r>
      <w:r w:rsidR="004D69D5" w:rsidRPr="00C25C6F">
        <w:rPr>
          <w:rFonts w:ascii="Times New Roman" w:hAnsi="Times New Roman" w:cs="Times New Roman"/>
          <w:sz w:val="24"/>
          <w:szCs w:val="24"/>
        </w:rPr>
        <w:t xml:space="preserve"> 2022, p</w:t>
      </w:r>
      <w:r w:rsidR="001C3E93" w:rsidRPr="00C25C6F">
        <w:rPr>
          <w:rFonts w:ascii="Times New Roman" w:hAnsi="Times New Roman" w:cs="Times New Roman"/>
          <w:sz w:val="24"/>
          <w:szCs w:val="24"/>
        </w:rPr>
        <w:t>.</w:t>
      </w:r>
      <w:r w:rsidR="004D69D5" w:rsidRPr="00C25C6F">
        <w:rPr>
          <w:rFonts w:ascii="Times New Roman" w:hAnsi="Times New Roman" w:cs="Times New Roman"/>
          <w:sz w:val="24"/>
          <w:szCs w:val="24"/>
        </w:rPr>
        <w:t>327-482)</w:t>
      </w:r>
      <w:r w:rsidR="001C3E93" w:rsidRPr="00C25C6F">
        <w:rPr>
          <w:rFonts w:ascii="Times New Roman" w:hAnsi="Times New Roman" w:cs="Times New Roman"/>
          <w:sz w:val="24"/>
          <w:szCs w:val="24"/>
          <w:lang w:val="en-GB"/>
        </w:rPr>
        <w:t xml:space="preserve">. </w:t>
      </w:r>
      <w:r w:rsidRPr="00C25C6F">
        <w:rPr>
          <w:rFonts w:ascii="Times New Roman" w:hAnsi="Times New Roman" w:cs="Times New Roman"/>
          <w:sz w:val="24"/>
          <w:szCs w:val="24"/>
          <w:lang w:val="en-GB"/>
        </w:rPr>
        <w:t xml:space="preserve">Partners share the business's profits and losses in accordance with their agreed-upon shares, as outlined in the partnership agreement. Partners have the right to withdraw </w:t>
      </w:r>
      <w:r w:rsidRPr="0045658B">
        <w:rPr>
          <w:rFonts w:ascii="Times New Roman" w:hAnsi="Times New Roman" w:cs="Times New Roman"/>
          <w:sz w:val="24"/>
          <w:szCs w:val="24"/>
          <w:lang w:val="en-GB"/>
        </w:rPr>
        <w:t xml:space="preserve">funds from the partnership for their own use, subject to the partnership having enough funds to satisfy its debts and responsibilities. Unless otherwise specified in the partnership agreement, partners are not entitled to interest on their capital contributions or drawings. </w:t>
      </w:r>
      <w:r w:rsidR="00061DF3" w:rsidRPr="0045658B">
        <w:rPr>
          <w:rFonts w:ascii="Times New Roman" w:hAnsi="Times New Roman" w:cs="Times New Roman"/>
          <w:sz w:val="24"/>
          <w:szCs w:val="24"/>
          <w:lang w:val="en-GB"/>
        </w:rPr>
        <w:t>Moreover, s.</w:t>
      </w:r>
      <w:r w:rsidRPr="0045658B">
        <w:rPr>
          <w:rFonts w:ascii="Times New Roman" w:hAnsi="Times New Roman" w:cs="Times New Roman"/>
          <w:sz w:val="24"/>
          <w:szCs w:val="24"/>
          <w:lang w:val="en-GB"/>
        </w:rPr>
        <w:t xml:space="preserve">24 of the Act states that unless the partnership agreement states otherwise, partners are entitled to an equal share of the business's capital and profits. </w:t>
      </w:r>
      <w:r w:rsidR="00A5467D" w:rsidRPr="0045658B">
        <w:rPr>
          <w:rFonts w:ascii="Times New Roman" w:hAnsi="Times New Roman" w:cs="Times New Roman"/>
          <w:sz w:val="24"/>
          <w:szCs w:val="24"/>
          <w:lang w:val="en-GB"/>
        </w:rPr>
        <w:t>On the other hand, s.</w:t>
      </w:r>
      <w:r w:rsidRPr="0045658B">
        <w:rPr>
          <w:rFonts w:ascii="Times New Roman" w:hAnsi="Times New Roman" w:cs="Times New Roman"/>
          <w:sz w:val="24"/>
          <w:szCs w:val="24"/>
          <w:lang w:val="en-GB"/>
        </w:rPr>
        <w:t>25</w:t>
      </w:r>
      <w:r w:rsidR="00E80E79" w:rsidRPr="0045658B">
        <w:rPr>
          <w:rFonts w:ascii="Times New Roman" w:hAnsi="Times New Roman" w:cs="Times New Roman"/>
          <w:sz w:val="24"/>
          <w:szCs w:val="24"/>
          <w:lang w:val="en-GB"/>
        </w:rPr>
        <w:t xml:space="preserve"> of the Partnership Act 1890</w:t>
      </w:r>
      <w:r w:rsidRPr="0045658B">
        <w:rPr>
          <w:rFonts w:ascii="Times New Roman" w:hAnsi="Times New Roman" w:cs="Times New Roman"/>
          <w:sz w:val="24"/>
          <w:szCs w:val="24"/>
          <w:lang w:val="en-GB"/>
        </w:rPr>
        <w:t xml:space="preserve"> states that partners are not entitled to interest on capital contributions unless otherwise specified in the partnership agreement. </w:t>
      </w:r>
      <w:r w:rsidR="00381DDE" w:rsidRPr="0045658B">
        <w:rPr>
          <w:rFonts w:ascii="Times New Roman" w:hAnsi="Times New Roman" w:cs="Times New Roman"/>
          <w:sz w:val="24"/>
          <w:szCs w:val="24"/>
          <w:lang w:val="en-GB"/>
        </w:rPr>
        <w:t>Furthermore, s.</w:t>
      </w:r>
      <w:r w:rsidRPr="0045658B">
        <w:rPr>
          <w:rFonts w:ascii="Times New Roman" w:hAnsi="Times New Roman" w:cs="Times New Roman"/>
          <w:sz w:val="24"/>
          <w:szCs w:val="24"/>
          <w:lang w:val="en-GB"/>
        </w:rPr>
        <w:t xml:space="preserve">26 </w:t>
      </w:r>
      <w:r w:rsidR="00E80E79" w:rsidRPr="0045658B">
        <w:rPr>
          <w:rFonts w:ascii="Times New Roman" w:hAnsi="Times New Roman" w:cs="Times New Roman"/>
          <w:sz w:val="24"/>
          <w:szCs w:val="24"/>
          <w:lang w:val="en-GB"/>
        </w:rPr>
        <w:t xml:space="preserve">of the Partnership Act </w:t>
      </w:r>
      <w:r w:rsidRPr="0045658B">
        <w:rPr>
          <w:rFonts w:ascii="Times New Roman" w:hAnsi="Times New Roman" w:cs="Times New Roman"/>
          <w:sz w:val="24"/>
          <w:szCs w:val="24"/>
          <w:lang w:val="en-GB"/>
        </w:rPr>
        <w:t xml:space="preserve">states that unless the partnership agreement states otherwise, partners are entitled to an equal share of the business's revenues and losses. </w:t>
      </w:r>
      <w:r w:rsidR="003A4757" w:rsidRPr="0045658B">
        <w:rPr>
          <w:rFonts w:ascii="Times New Roman" w:hAnsi="Times New Roman" w:cs="Times New Roman"/>
          <w:sz w:val="24"/>
          <w:szCs w:val="24"/>
          <w:lang w:val="en-GB"/>
        </w:rPr>
        <w:t>In addition</w:t>
      </w:r>
      <w:r w:rsidR="00BD65D3" w:rsidRPr="0045658B">
        <w:rPr>
          <w:rFonts w:ascii="Times New Roman" w:hAnsi="Times New Roman" w:cs="Times New Roman"/>
          <w:sz w:val="24"/>
          <w:szCs w:val="24"/>
          <w:lang w:val="en-GB"/>
        </w:rPr>
        <w:t>, s.</w:t>
      </w:r>
      <w:r w:rsidRPr="0045658B">
        <w:rPr>
          <w:rFonts w:ascii="Times New Roman" w:hAnsi="Times New Roman" w:cs="Times New Roman"/>
          <w:sz w:val="24"/>
          <w:szCs w:val="24"/>
          <w:lang w:val="en-GB"/>
        </w:rPr>
        <w:t>32</w:t>
      </w:r>
      <w:r w:rsidR="00E80E79" w:rsidRPr="00C25C6F">
        <w:rPr>
          <w:rFonts w:ascii="Times New Roman" w:hAnsi="Times New Roman" w:cs="Times New Roman"/>
          <w:sz w:val="24"/>
          <w:szCs w:val="24"/>
          <w:lang w:val="en-GB"/>
        </w:rPr>
        <w:t xml:space="preserve"> of the Partnership Act</w:t>
      </w:r>
      <w:r w:rsidRPr="00C25C6F">
        <w:rPr>
          <w:rFonts w:ascii="Times New Roman" w:hAnsi="Times New Roman" w:cs="Times New Roman"/>
          <w:sz w:val="24"/>
          <w:szCs w:val="24"/>
          <w:lang w:val="en-GB"/>
        </w:rPr>
        <w:t xml:space="preserve"> states that partners have the right to draw from the partnership funds, subject to the partnership having adequate cash to pay its debts and obligations</w:t>
      </w:r>
      <w:r w:rsidR="008274EB" w:rsidRPr="00C25C6F">
        <w:rPr>
          <w:rFonts w:ascii="Times New Roman" w:hAnsi="Times New Roman" w:cs="Times New Roman"/>
          <w:sz w:val="24"/>
          <w:szCs w:val="24"/>
          <w:lang w:val="en-GB"/>
        </w:rPr>
        <w:t xml:space="preserve">. </w:t>
      </w:r>
    </w:p>
    <w:p w14:paraId="2C2A132F" w14:textId="22A9C0E7" w:rsidR="00BE326B" w:rsidRDefault="00195B92" w:rsidP="00661163">
      <w:pPr>
        <w:spacing w:line="276" w:lineRule="auto"/>
        <w:jc w:val="both"/>
        <w:rPr>
          <w:rFonts w:ascii="Times New Roman" w:hAnsi="Times New Roman" w:cs="Times New Roman"/>
          <w:sz w:val="24"/>
          <w:szCs w:val="24"/>
          <w:lang w:val="en-GB"/>
        </w:rPr>
      </w:pPr>
      <w:r w:rsidRPr="00BA6ECF">
        <w:rPr>
          <w:rFonts w:ascii="Times New Roman" w:hAnsi="Times New Roman" w:cs="Times New Roman"/>
          <w:sz w:val="24"/>
          <w:szCs w:val="24"/>
          <w:lang w:val="en-GB"/>
        </w:rPr>
        <w:t xml:space="preserve">According to the court in Moss v Elphick, s.26 applies only if there are no termination provisions in the partnership agreement, whereas </w:t>
      </w:r>
      <w:r w:rsidR="007960C0" w:rsidRPr="00BA6ECF">
        <w:rPr>
          <w:rFonts w:ascii="Times New Roman" w:hAnsi="Times New Roman" w:cs="Times New Roman"/>
          <w:sz w:val="24"/>
          <w:szCs w:val="24"/>
          <w:lang w:val="en-GB"/>
        </w:rPr>
        <w:t>s.</w:t>
      </w:r>
      <w:r w:rsidRPr="00BA6ECF">
        <w:rPr>
          <w:rFonts w:ascii="Times New Roman" w:hAnsi="Times New Roman" w:cs="Times New Roman"/>
          <w:sz w:val="24"/>
          <w:szCs w:val="24"/>
          <w:lang w:val="en-GB"/>
        </w:rPr>
        <w:t xml:space="preserve">32(c) only applies if there is no express statement stating </w:t>
      </w:r>
      <w:r w:rsidRPr="00BA6ECF">
        <w:rPr>
          <w:rFonts w:ascii="Times New Roman" w:hAnsi="Times New Roman" w:cs="Times New Roman"/>
          <w:sz w:val="24"/>
          <w:szCs w:val="24"/>
          <w:lang w:val="en-GB"/>
        </w:rPr>
        <w:lastRenderedPageBreak/>
        <w:t>otherwise in the partnership agreement. As a result, any termination provisions would not be "no fixed term" and result in a contrary intention, preventing both sections from applying.</w:t>
      </w:r>
    </w:p>
    <w:p w14:paraId="1F5FB738" w14:textId="75B28476" w:rsidR="00A302CA" w:rsidRPr="00C25C6F" w:rsidRDefault="00A302CA" w:rsidP="00661163">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t>A sole trader is a self-employed individual who owns and operates a business. It is a business structure in which a person runs their own firm. The owner is personally liable for the company's debts and responsibilities.</w:t>
      </w:r>
      <w:r w:rsidR="00186C62" w:rsidRPr="00C25C6F">
        <w:rPr>
          <w:rFonts w:ascii="Times New Roman" w:hAnsi="Times New Roman" w:cs="Times New Roman"/>
          <w:sz w:val="24"/>
          <w:szCs w:val="24"/>
          <w:lang w:val="en-GB"/>
        </w:rPr>
        <w:t xml:space="preserve"> </w:t>
      </w:r>
      <w:r w:rsidRPr="00C25C6F">
        <w:rPr>
          <w:rFonts w:ascii="Times New Roman" w:hAnsi="Times New Roman" w:cs="Times New Roman"/>
          <w:sz w:val="24"/>
          <w:szCs w:val="24"/>
          <w:lang w:val="en-GB"/>
        </w:rPr>
        <w:t>There are several advantages to operating a firm as a sole. A sole trader is simple to set up and run. Setting up as a solo trader is simple and inexpensive</w:t>
      </w:r>
      <w:r w:rsidR="00B6314E" w:rsidRPr="00C25C6F">
        <w:rPr>
          <w:rFonts w:ascii="Times New Roman" w:hAnsi="Times New Roman" w:cs="Times New Roman"/>
          <w:sz w:val="24"/>
          <w:szCs w:val="24"/>
          <w:lang w:val="en-GB"/>
        </w:rPr>
        <w:t xml:space="preserve"> </w:t>
      </w:r>
      <w:r w:rsidR="008C3CFF" w:rsidRPr="00C25C6F">
        <w:rPr>
          <w:rFonts w:ascii="Times New Roman" w:hAnsi="Times New Roman" w:cs="Times New Roman"/>
          <w:sz w:val="24"/>
          <w:szCs w:val="24"/>
        </w:rPr>
        <w:t>(</w:t>
      </w:r>
      <w:proofErr w:type="spellStart"/>
      <w:r w:rsidR="008C3CFF" w:rsidRPr="00C25C6F">
        <w:rPr>
          <w:rFonts w:ascii="Times New Roman" w:hAnsi="Times New Roman" w:cs="Times New Roman"/>
          <w:sz w:val="24"/>
          <w:szCs w:val="24"/>
        </w:rPr>
        <w:t>Slorach</w:t>
      </w:r>
      <w:proofErr w:type="spellEnd"/>
      <w:r w:rsidR="008C3CFF" w:rsidRPr="00C25C6F">
        <w:rPr>
          <w:rFonts w:ascii="Times New Roman" w:hAnsi="Times New Roman" w:cs="Times New Roman"/>
          <w:sz w:val="24"/>
          <w:szCs w:val="24"/>
        </w:rPr>
        <w:t xml:space="preserve"> et al.</w:t>
      </w:r>
      <w:r w:rsidR="008A222D" w:rsidRPr="00C25C6F">
        <w:rPr>
          <w:rFonts w:ascii="Times New Roman" w:hAnsi="Times New Roman" w:cs="Times New Roman"/>
          <w:sz w:val="24"/>
          <w:szCs w:val="24"/>
        </w:rPr>
        <w:t xml:space="preserve"> </w:t>
      </w:r>
      <w:r w:rsidR="008C3CFF" w:rsidRPr="00C25C6F">
        <w:rPr>
          <w:rFonts w:ascii="Times New Roman" w:hAnsi="Times New Roman" w:cs="Times New Roman"/>
          <w:sz w:val="24"/>
          <w:szCs w:val="24"/>
        </w:rPr>
        <w:t>2020, p</w:t>
      </w:r>
      <w:r w:rsidR="004E32A7" w:rsidRPr="00C25C6F">
        <w:rPr>
          <w:rFonts w:ascii="Times New Roman" w:hAnsi="Times New Roman" w:cs="Times New Roman"/>
          <w:sz w:val="24"/>
          <w:szCs w:val="24"/>
        </w:rPr>
        <w:t>.</w:t>
      </w:r>
      <w:r w:rsidR="008C3CFF" w:rsidRPr="00C25C6F">
        <w:rPr>
          <w:rFonts w:ascii="Times New Roman" w:hAnsi="Times New Roman" w:cs="Times New Roman"/>
          <w:sz w:val="24"/>
          <w:szCs w:val="24"/>
        </w:rPr>
        <w:t>558-584).</w:t>
      </w:r>
      <w:r w:rsidR="008C3CFF" w:rsidRPr="00C25C6F">
        <w:rPr>
          <w:rFonts w:ascii="Times New Roman" w:hAnsi="Times New Roman" w:cs="Times New Roman"/>
          <w:sz w:val="24"/>
          <w:szCs w:val="24"/>
          <w:lang w:val="en-GB"/>
        </w:rPr>
        <w:t xml:space="preserve"> </w:t>
      </w:r>
      <w:r w:rsidRPr="00C25C6F">
        <w:rPr>
          <w:rFonts w:ascii="Times New Roman" w:hAnsi="Times New Roman" w:cs="Times New Roman"/>
          <w:sz w:val="24"/>
          <w:szCs w:val="24"/>
          <w:lang w:val="en-GB"/>
        </w:rPr>
        <w:t xml:space="preserve">There are no formal requirements for registration or regulatory compliance, making it a popular solution for small firms. As a lone proprietor, the individual has entire control over the company and can make decisions without consulting with others. </w:t>
      </w:r>
      <w:r w:rsidR="00FC51A1" w:rsidRPr="00C25C6F">
        <w:rPr>
          <w:rFonts w:ascii="Times New Roman" w:hAnsi="Times New Roman" w:cs="Times New Roman"/>
          <w:sz w:val="24"/>
          <w:szCs w:val="24"/>
          <w:lang w:val="en-GB"/>
        </w:rPr>
        <w:t>Furthermore, s</w:t>
      </w:r>
      <w:r w:rsidRPr="00C25C6F">
        <w:rPr>
          <w:rFonts w:ascii="Times New Roman" w:hAnsi="Times New Roman" w:cs="Times New Roman"/>
          <w:sz w:val="24"/>
          <w:szCs w:val="24"/>
          <w:lang w:val="en-GB"/>
        </w:rPr>
        <w:t>ole proprietors have the freedom to adapt their firm to changing circumstances, such as market fluctuations or personal situations. Starting established as a sole trader is quick and straightforward, with few legal requirements and procedures. Sole businessmen can take advantage of tax breaks and exemptions for business expenses, and they pay income tax and national insurance contributions based on profits rather than total income</w:t>
      </w:r>
      <w:r w:rsidR="00B6314E" w:rsidRPr="00C25C6F">
        <w:rPr>
          <w:rFonts w:ascii="Times New Roman" w:hAnsi="Times New Roman" w:cs="Times New Roman"/>
          <w:sz w:val="24"/>
          <w:szCs w:val="24"/>
          <w:lang w:val="en-GB"/>
        </w:rPr>
        <w:t xml:space="preserve"> </w:t>
      </w:r>
      <w:r w:rsidR="008C3CFF" w:rsidRPr="00C25C6F">
        <w:rPr>
          <w:rFonts w:ascii="Times New Roman" w:hAnsi="Times New Roman" w:cs="Times New Roman"/>
          <w:sz w:val="24"/>
          <w:szCs w:val="24"/>
        </w:rPr>
        <w:t>(</w:t>
      </w:r>
      <w:r w:rsidR="00AC3A67" w:rsidRPr="00C25C6F">
        <w:rPr>
          <w:rFonts w:ascii="Times New Roman" w:hAnsi="Times New Roman" w:cs="Times New Roman"/>
          <w:sz w:val="24"/>
          <w:szCs w:val="24"/>
        </w:rPr>
        <w:t>Lobo and Bhat, 2022</w:t>
      </w:r>
      <w:r w:rsidR="00AC510C" w:rsidRPr="00C25C6F">
        <w:rPr>
          <w:rFonts w:ascii="Times New Roman" w:hAnsi="Times New Roman" w:cs="Times New Roman"/>
          <w:sz w:val="24"/>
          <w:szCs w:val="24"/>
        </w:rPr>
        <w:t xml:space="preserve">, </w:t>
      </w:r>
      <w:r w:rsidR="00AC510C" w:rsidRPr="00C25C6F">
        <w:rPr>
          <w:rFonts w:ascii="Times New Roman" w:eastAsia="Times New Roman" w:hAnsi="Times New Roman" w:cs="Times New Roman"/>
          <w:sz w:val="24"/>
          <w:szCs w:val="24"/>
        </w:rPr>
        <w:t>p</w:t>
      </w:r>
      <w:r w:rsidR="008D4FE1" w:rsidRPr="00C25C6F">
        <w:rPr>
          <w:rFonts w:ascii="Times New Roman" w:eastAsia="Times New Roman" w:hAnsi="Times New Roman" w:cs="Times New Roman"/>
          <w:sz w:val="24"/>
          <w:szCs w:val="24"/>
        </w:rPr>
        <w:t>.</w:t>
      </w:r>
      <w:r w:rsidR="00AC510C" w:rsidRPr="00C25C6F">
        <w:rPr>
          <w:rFonts w:ascii="Times New Roman" w:eastAsia="Times New Roman" w:hAnsi="Times New Roman" w:cs="Times New Roman"/>
          <w:kern w:val="0"/>
          <w:sz w:val="24"/>
          <w:szCs w:val="24"/>
          <w14:ligatures w14:val="none"/>
        </w:rPr>
        <w:t>14</w:t>
      </w:r>
      <w:r w:rsidR="00AC510C" w:rsidRPr="00C25C6F">
        <w:rPr>
          <w:rFonts w:ascii="Times New Roman" w:eastAsia="Times New Roman" w:hAnsi="Times New Roman" w:cs="Times New Roman"/>
          <w:sz w:val="24"/>
          <w:szCs w:val="24"/>
        </w:rPr>
        <w:t>-25</w:t>
      </w:r>
      <w:r w:rsidR="008C3CFF" w:rsidRPr="00C25C6F">
        <w:rPr>
          <w:rFonts w:ascii="Times New Roman" w:hAnsi="Times New Roman" w:cs="Times New Roman"/>
          <w:sz w:val="24"/>
          <w:szCs w:val="24"/>
        </w:rPr>
        <w:t>).</w:t>
      </w:r>
      <w:r w:rsidR="008C3CFF" w:rsidRPr="00C25C6F">
        <w:rPr>
          <w:rFonts w:ascii="Times New Roman" w:hAnsi="Times New Roman" w:cs="Times New Roman"/>
          <w:sz w:val="24"/>
          <w:szCs w:val="24"/>
          <w:lang w:val="en-GB"/>
        </w:rPr>
        <w:t xml:space="preserve"> </w:t>
      </w:r>
      <w:r w:rsidRPr="00C25C6F">
        <w:rPr>
          <w:rFonts w:ascii="Times New Roman" w:hAnsi="Times New Roman" w:cs="Times New Roman"/>
          <w:sz w:val="24"/>
          <w:szCs w:val="24"/>
          <w:lang w:val="en-GB"/>
        </w:rPr>
        <w:t>Except for tax and regulatory authorities, sole proprietors are not required to reveal financial or other information to anyone.</w:t>
      </w:r>
    </w:p>
    <w:p w14:paraId="36049C1D" w14:textId="1B79298E" w:rsidR="00A302CA" w:rsidRPr="00C25C6F" w:rsidRDefault="004E77CD" w:rsidP="00661163">
      <w:pPr>
        <w:spacing w:line="276" w:lineRule="auto"/>
        <w:jc w:val="both"/>
        <w:rPr>
          <w:rFonts w:ascii="Times New Roman" w:hAnsi="Times New Roman" w:cs="Times New Roman"/>
          <w:sz w:val="24"/>
          <w:szCs w:val="24"/>
        </w:rPr>
      </w:pPr>
      <w:r w:rsidRPr="00C25C6F">
        <w:rPr>
          <w:rFonts w:ascii="Times New Roman" w:hAnsi="Times New Roman" w:cs="Times New Roman"/>
          <w:sz w:val="24"/>
          <w:szCs w:val="24"/>
          <w:lang w:val="en-GB"/>
        </w:rPr>
        <w:t xml:space="preserve">In addition to these advantages, there are some disadvantages as well. A sole proprietor is personally liable for the debts and obligations of the business. </w:t>
      </w:r>
      <w:r w:rsidR="002D0C4B">
        <w:rPr>
          <w:rFonts w:ascii="Times New Roman" w:hAnsi="Times New Roman" w:cs="Times New Roman"/>
          <w:sz w:val="24"/>
          <w:szCs w:val="24"/>
          <w:lang w:val="en-GB"/>
        </w:rPr>
        <w:t xml:space="preserve">In the case </w:t>
      </w:r>
      <w:r w:rsidR="0066451C" w:rsidRPr="0066451C">
        <w:rPr>
          <w:rFonts w:ascii="Times New Roman" w:hAnsi="Times New Roman" w:cs="Times New Roman"/>
          <w:sz w:val="24"/>
          <w:szCs w:val="24"/>
          <w:lang w:val="en-GB"/>
        </w:rPr>
        <w:t>Wilson v Love [1896] AC 235</w:t>
      </w:r>
      <w:r w:rsidR="0066451C" w:rsidRPr="0066451C">
        <w:rPr>
          <w:rFonts w:ascii="Times New Roman" w:hAnsi="Times New Roman" w:cs="Times New Roman"/>
          <w:sz w:val="24"/>
          <w:szCs w:val="24"/>
          <w:lang w:val="en-GB"/>
        </w:rPr>
        <w:t xml:space="preserve">, a </w:t>
      </w:r>
      <w:r w:rsidR="003A7E02" w:rsidRPr="0066451C">
        <w:rPr>
          <w:rFonts w:ascii="Times New Roman" w:hAnsi="Times New Roman" w:cs="Times New Roman"/>
          <w:sz w:val="24"/>
          <w:szCs w:val="24"/>
          <w:lang w:val="en-GB"/>
        </w:rPr>
        <w:t>sole trader's merchandise hurt a consumer in. The seller went bankrupt and sued by the consumer for damages. The court found the sole trader personally accountable for the losses and awarded the consumer the entire amount from his personal assets.</w:t>
      </w:r>
      <w:r w:rsidR="00A302CA" w:rsidRPr="0066451C">
        <w:rPr>
          <w:rFonts w:ascii="Times New Roman" w:hAnsi="Times New Roman" w:cs="Times New Roman"/>
          <w:sz w:val="24"/>
          <w:szCs w:val="24"/>
          <w:lang w:val="en-GB"/>
        </w:rPr>
        <w:t xml:space="preserve"> Because a single trader cannot sell shares or borrow money in the name of the business, they may have limited access to funding. A sole</w:t>
      </w:r>
      <w:r w:rsidR="00A302CA" w:rsidRPr="00C25C6F">
        <w:rPr>
          <w:rFonts w:ascii="Times New Roman" w:hAnsi="Times New Roman" w:cs="Times New Roman"/>
          <w:sz w:val="24"/>
          <w:szCs w:val="24"/>
          <w:lang w:val="en-GB"/>
        </w:rPr>
        <w:t xml:space="preserve"> proprietorship may be perceived as less reputable than other business formats, making it more difficult to acquire clients or investors</w:t>
      </w:r>
      <w:r w:rsidR="00D24D05" w:rsidRPr="00C25C6F">
        <w:rPr>
          <w:rFonts w:ascii="Times New Roman" w:hAnsi="Times New Roman" w:cs="Times New Roman"/>
          <w:sz w:val="24"/>
          <w:szCs w:val="24"/>
          <w:lang w:val="en-GB"/>
        </w:rPr>
        <w:t xml:space="preserve"> </w:t>
      </w:r>
      <w:r w:rsidR="00A302CA" w:rsidRPr="00C25C6F">
        <w:rPr>
          <w:rFonts w:ascii="Times New Roman" w:hAnsi="Times New Roman" w:cs="Times New Roman"/>
          <w:sz w:val="24"/>
          <w:szCs w:val="24"/>
          <w:lang w:val="en-GB"/>
        </w:rPr>
        <w:t>Single proprietors may lack skill or experience in particular sectors, limiting their capacity to grow or diversify the business. Single proprietors may find it challenging to assure business continuation in the case of their death or retirement. Freelance authors, small-scale farmers, online vendors, and independent consultants are examples of solo traders. These companies often have low overhead costs, a small staff, and may operate from the owner's home or another location</w:t>
      </w:r>
      <w:r w:rsidR="00F34B12" w:rsidRPr="00C25C6F">
        <w:rPr>
          <w:rFonts w:ascii="Times New Roman" w:hAnsi="Times New Roman" w:cs="Times New Roman"/>
          <w:sz w:val="24"/>
          <w:szCs w:val="24"/>
        </w:rPr>
        <w:t xml:space="preserve">. </w:t>
      </w:r>
      <w:r w:rsidR="00A302CA" w:rsidRPr="00C25C6F">
        <w:rPr>
          <w:rFonts w:ascii="Times New Roman" w:hAnsi="Times New Roman" w:cs="Times New Roman"/>
          <w:sz w:val="24"/>
          <w:szCs w:val="24"/>
          <w:lang w:val="en-GB"/>
        </w:rPr>
        <w:t>While solo proprietors can be successful and prosperous, they may face obstacles like as personal liability, restricted resources, and limited expansion possibilities</w:t>
      </w:r>
      <w:r w:rsidR="00F34B12" w:rsidRPr="00C25C6F">
        <w:rPr>
          <w:rFonts w:ascii="Times New Roman" w:hAnsi="Times New Roman" w:cs="Times New Roman"/>
          <w:sz w:val="24"/>
          <w:szCs w:val="24"/>
          <w:lang w:val="en-GB"/>
        </w:rPr>
        <w:t xml:space="preserve"> </w:t>
      </w:r>
      <w:r w:rsidR="00F34B12" w:rsidRPr="00C25C6F">
        <w:rPr>
          <w:rFonts w:ascii="Times New Roman" w:hAnsi="Times New Roman" w:cs="Times New Roman"/>
          <w:sz w:val="24"/>
          <w:szCs w:val="24"/>
        </w:rPr>
        <w:t>(Marson and Ferris, 2019, p.130-142).</w:t>
      </w:r>
    </w:p>
    <w:p w14:paraId="69E5C3EC" w14:textId="0571173E" w:rsidR="00A302CA" w:rsidRPr="00C25C6F" w:rsidRDefault="00A302CA" w:rsidP="00661163">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t xml:space="preserve">The Insolvency Act of 1986 handles sole proprietorship insolvency and bankruptcy. The Act outlines several regulations that sole traders must follow, such as keeping adequate books of account and filing self-assessment tax reports with HM Revenue &amp; Customs. There are no official prerequisites for establishing a sole trader business, but it is recommended that </w:t>
      </w:r>
      <w:r w:rsidR="00D24D05" w:rsidRPr="00C25C6F">
        <w:rPr>
          <w:rFonts w:ascii="Times New Roman" w:hAnsi="Times New Roman" w:cs="Times New Roman"/>
          <w:sz w:val="24"/>
          <w:szCs w:val="24"/>
          <w:lang w:val="en-GB"/>
        </w:rPr>
        <w:t xml:space="preserve">registration is done </w:t>
      </w:r>
      <w:r w:rsidRPr="00C25C6F">
        <w:rPr>
          <w:rFonts w:ascii="Times New Roman" w:hAnsi="Times New Roman" w:cs="Times New Roman"/>
          <w:sz w:val="24"/>
          <w:szCs w:val="24"/>
          <w:lang w:val="en-GB"/>
        </w:rPr>
        <w:t>for self-employment with HMRC</w:t>
      </w:r>
      <w:r w:rsidR="00D24D05" w:rsidRPr="00C25C6F">
        <w:rPr>
          <w:rFonts w:ascii="Times New Roman" w:hAnsi="Times New Roman" w:cs="Times New Roman"/>
          <w:sz w:val="24"/>
          <w:szCs w:val="24"/>
          <w:lang w:val="en-GB"/>
        </w:rPr>
        <w:t xml:space="preserve"> </w:t>
      </w:r>
      <w:r w:rsidR="00A55E65" w:rsidRPr="00C25C6F">
        <w:rPr>
          <w:rFonts w:ascii="Times New Roman" w:hAnsi="Times New Roman" w:cs="Times New Roman"/>
          <w:sz w:val="24"/>
          <w:szCs w:val="24"/>
        </w:rPr>
        <w:t>(</w:t>
      </w:r>
      <w:proofErr w:type="spellStart"/>
      <w:r w:rsidR="00A55E65" w:rsidRPr="00C25C6F">
        <w:rPr>
          <w:rFonts w:ascii="Times New Roman" w:hAnsi="Times New Roman" w:cs="Times New Roman"/>
          <w:sz w:val="24"/>
          <w:szCs w:val="24"/>
        </w:rPr>
        <w:t>Slorach</w:t>
      </w:r>
      <w:proofErr w:type="spellEnd"/>
      <w:r w:rsidR="00A55E65" w:rsidRPr="00C25C6F">
        <w:rPr>
          <w:rFonts w:ascii="Times New Roman" w:hAnsi="Times New Roman" w:cs="Times New Roman"/>
          <w:sz w:val="24"/>
          <w:szCs w:val="24"/>
        </w:rPr>
        <w:t xml:space="preserve"> and Ellis, 2019, p.269–272). </w:t>
      </w:r>
      <w:r w:rsidRPr="00C25C6F">
        <w:rPr>
          <w:rFonts w:ascii="Times New Roman" w:hAnsi="Times New Roman" w:cs="Times New Roman"/>
          <w:sz w:val="24"/>
          <w:szCs w:val="24"/>
          <w:lang w:val="en-GB"/>
        </w:rPr>
        <w:t xml:space="preserve">Sole traders are funded by the sole trader's contributions, and the sole trader is entitled to keep all of the business gains. Overall, the Insolvency Act 1986 establishes the legal foundation for insolvency and bankruptcy in the United Kingdom, and sole traders must be aware of its rules in </w:t>
      </w:r>
      <w:r w:rsidRPr="00C25C6F">
        <w:rPr>
          <w:rFonts w:ascii="Times New Roman" w:hAnsi="Times New Roman" w:cs="Times New Roman"/>
          <w:sz w:val="24"/>
          <w:szCs w:val="24"/>
          <w:lang w:val="en-GB"/>
        </w:rPr>
        <w:lastRenderedPageBreak/>
        <w:t>order to operate legally. However, due to the lack of limited liability protection, sole traders may have some disadvantages, and enterprises should carefully assess the risks and benefits before choosing this business form. The act's key sections state that if a lone trader cannot pay their debts, a court can declare them bankrupt, which involves a formal procedure of liquidating their assets to pay off creditors. A lone trader must keep detailed records of their revenue and expenses, as well as file tax returns and pay income tax and national insurance contributions. If a sole entrepreneur is having financial difficulties, they may be able to manage their obligations and avoid bankruptcy by entering into a formal insolvency procedure, such as an individual voluntary arrangement (IVA) or a debt relief order (DRO)</w:t>
      </w:r>
      <w:r w:rsidR="00D24D05" w:rsidRPr="00C25C6F">
        <w:rPr>
          <w:rFonts w:ascii="Times New Roman" w:hAnsi="Times New Roman" w:cs="Times New Roman"/>
          <w:sz w:val="24"/>
          <w:szCs w:val="24"/>
          <w:lang w:val="en-GB"/>
        </w:rPr>
        <w:t xml:space="preserve"> </w:t>
      </w:r>
      <w:r w:rsidR="00A55E65" w:rsidRPr="00C25C6F">
        <w:rPr>
          <w:rFonts w:ascii="Times New Roman" w:hAnsi="Times New Roman" w:cs="Times New Roman"/>
          <w:sz w:val="24"/>
          <w:szCs w:val="24"/>
        </w:rPr>
        <w:t>(Moore, 2020, p</w:t>
      </w:r>
      <w:r w:rsidR="004C1E83" w:rsidRPr="00C25C6F">
        <w:rPr>
          <w:rFonts w:ascii="Times New Roman" w:hAnsi="Times New Roman" w:cs="Times New Roman"/>
          <w:sz w:val="24"/>
          <w:szCs w:val="24"/>
        </w:rPr>
        <w:t>.</w:t>
      </w:r>
      <w:r w:rsidR="00A55E65" w:rsidRPr="00C25C6F">
        <w:rPr>
          <w:rFonts w:ascii="Times New Roman" w:hAnsi="Times New Roman" w:cs="Times New Roman"/>
          <w:sz w:val="24"/>
          <w:szCs w:val="24"/>
        </w:rPr>
        <w:t xml:space="preserve">179-194). </w:t>
      </w:r>
      <w:r w:rsidRPr="00C25C6F">
        <w:rPr>
          <w:rFonts w:ascii="Times New Roman" w:hAnsi="Times New Roman" w:cs="Times New Roman"/>
          <w:sz w:val="24"/>
          <w:szCs w:val="24"/>
          <w:lang w:val="en-GB"/>
        </w:rPr>
        <w:t>A "debtor" is defined in Section 267</w:t>
      </w:r>
      <w:r w:rsidR="00946DE6" w:rsidRPr="00C25C6F">
        <w:rPr>
          <w:rFonts w:ascii="Times New Roman" w:hAnsi="Times New Roman" w:cs="Times New Roman"/>
          <w:sz w:val="24"/>
          <w:szCs w:val="24"/>
          <w:lang w:val="en-GB"/>
        </w:rPr>
        <w:t xml:space="preserve"> of the Insolvency Act 1986</w:t>
      </w:r>
      <w:r w:rsidRPr="00C25C6F">
        <w:rPr>
          <w:rFonts w:ascii="Times New Roman" w:hAnsi="Times New Roman" w:cs="Times New Roman"/>
          <w:sz w:val="24"/>
          <w:szCs w:val="24"/>
          <w:lang w:val="en-GB"/>
        </w:rPr>
        <w:t xml:space="preserve"> as a person who is unable to pay their debts. A solo trader that is insolvent and unable to satisfy their financial responsibilities falls into this category. Section 268 </w:t>
      </w:r>
      <w:r w:rsidR="00946DE6" w:rsidRPr="00C25C6F">
        <w:rPr>
          <w:rFonts w:ascii="Times New Roman" w:hAnsi="Times New Roman" w:cs="Times New Roman"/>
          <w:sz w:val="24"/>
          <w:szCs w:val="24"/>
          <w:lang w:val="en-GB"/>
        </w:rPr>
        <w:t xml:space="preserve">of the Insolvency Act 1986 </w:t>
      </w:r>
      <w:r w:rsidRPr="00C25C6F">
        <w:rPr>
          <w:rFonts w:ascii="Times New Roman" w:hAnsi="Times New Roman" w:cs="Times New Roman"/>
          <w:sz w:val="24"/>
          <w:szCs w:val="24"/>
          <w:lang w:val="en-GB"/>
        </w:rPr>
        <w:t>specifies the standards for evaluating whether a debtor is unable to pay their obligations. If a debtor fails to pay a payment due within the statutory period, or if their liabilities outweigh their assets, they are declared unable to pay their debts.</w:t>
      </w:r>
      <w:r w:rsidR="00D24D05" w:rsidRPr="00C25C6F">
        <w:rPr>
          <w:rFonts w:ascii="Times New Roman" w:hAnsi="Times New Roman" w:cs="Times New Roman"/>
          <w:sz w:val="24"/>
          <w:szCs w:val="24"/>
          <w:lang w:val="en-GB"/>
        </w:rPr>
        <w:t xml:space="preserve"> </w:t>
      </w:r>
      <w:r w:rsidRPr="00C25C6F">
        <w:rPr>
          <w:rFonts w:ascii="Times New Roman" w:hAnsi="Times New Roman" w:cs="Times New Roman"/>
          <w:sz w:val="24"/>
          <w:szCs w:val="24"/>
          <w:lang w:val="en-GB"/>
        </w:rPr>
        <w:t xml:space="preserve">The role of the Official Receiver in bankruptcy proceedings is governed by </w:t>
      </w:r>
      <w:r w:rsidR="00D24D05" w:rsidRPr="00C25C6F">
        <w:rPr>
          <w:rFonts w:ascii="Times New Roman" w:hAnsi="Times New Roman" w:cs="Times New Roman"/>
          <w:sz w:val="24"/>
          <w:szCs w:val="24"/>
          <w:lang w:val="en-GB"/>
        </w:rPr>
        <w:t>the Section 289</w:t>
      </w:r>
      <w:r w:rsidR="00946DE6" w:rsidRPr="00C25C6F">
        <w:rPr>
          <w:rFonts w:ascii="Times New Roman" w:hAnsi="Times New Roman" w:cs="Times New Roman"/>
          <w:sz w:val="24"/>
          <w:szCs w:val="24"/>
          <w:lang w:val="en-GB"/>
        </w:rPr>
        <w:t xml:space="preserve"> of the Insolvency Act 1986</w:t>
      </w:r>
      <w:r w:rsidRPr="00C25C6F">
        <w:rPr>
          <w:rFonts w:ascii="Times New Roman" w:hAnsi="Times New Roman" w:cs="Times New Roman"/>
          <w:sz w:val="24"/>
          <w:szCs w:val="24"/>
          <w:lang w:val="en-GB"/>
        </w:rPr>
        <w:t xml:space="preserve">. The Official Receiver is in charge of investigating the debtor's financial affairs and seizing their assets. Section 305 </w:t>
      </w:r>
      <w:r w:rsidR="00946DE6" w:rsidRPr="00C25C6F">
        <w:rPr>
          <w:rFonts w:ascii="Times New Roman" w:hAnsi="Times New Roman" w:cs="Times New Roman"/>
          <w:sz w:val="24"/>
          <w:szCs w:val="24"/>
          <w:lang w:val="en-GB"/>
        </w:rPr>
        <w:t xml:space="preserve">of the Insolvency Act </w:t>
      </w:r>
      <w:r w:rsidRPr="00C25C6F">
        <w:rPr>
          <w:rFonts w:ascii="Times New Roman" w:hAnsi="Times New Roman" w:cs="Times New Roman"/>
          <w:sz w:val="24"/>
          <w:szCs w:val="24"/>
          <w:lang w:val="en-GB"/>
        </w:rPr>
        <w:t>deals with bankruptcy discharge. A sole trader who has been declared bankrupt may seek for discharge 12 months after the bankruptcy order was issued. Section 31</w:t>
      </w:r>
      <w:r w:rsidR="00D24D05" w:rsidRPr="00C25C6F">
        <w:rPr>
          <w:rFonts w:ascii="Times New Roman" w:hAnsi="Times New Roman" w:cs="Times New Roman"/>
          <w:sz w:val="24"/>
          <w:szCs w:val="24"/>
          <w:lang w:val="en-GB"/>
        </w:rPr>
        <w:t>1</w:t>
      </w:r>
      <w:r w:rsidRPr="00C25C6F">
        <w:rPr>
          <w:rFonts w:ascii="Times New Roman" w:hAnsi="Times New Roman" w:cs="Times New Roman"/>
          <w:sz w:val="24"/>
          <w:szCs w:val="24"/>
          <w:lang w:val="en-GB"/>
        </w:rPr>
        <w:t xml:space="preserve"> </w:t>
      </w:r>
      <w:r w:rsidR="00946DE6" w:rsidRPr="00C25C6F">
        <w:rPr>
          <w:rFonts w:ascii="Times New Roman" w:hAnsi="Times New Roman" w:cs="Times New Roman"/>
          <w:sz w:val="24"/>
          <w:szCs w:val="24"/>
          <w:lang w:val="en-GB"/>
        </w:rPr>
        <w:t xml:space="preserve">of the Insolvency Act 1986 </w:t>
      </w:r>
      <w:r w:rsidRPr="00C25C6F">
        <w:rPr>
          <w:rFonts w:ascii="Times New Roman" w:hAnsi="Times New Roman" w:cs="Times New Roman"/>
          <w:sz w:val="24"/>
          <w:szCs w:val="24"/>
          <w:lang w:val="en-GB"/>
        </w:rPr>
        <w:t>provides the court's powers over a bankrupt's estate</w:t>
      </w:r>
      <w:r w:rsidR="00D24D05" w:rsidRPr="00C25C6F">
        <w:rPr>
          <w:rFonts w:ascii="Times New Roman" w:hAnsi="Times New Roman" w:cs="Times New Roman"/>
          <w:sz w:val="24"/>
          <w:szCs w:val="24"/>
          <w:lang w:val="en-GB"/>
        </w:rPr>
        <w:t xml:space="preserve"> </w:t>
      </w:r>
      <w:r w:rsidR="00A55E65" w:rsidRPr="00C25C6F">
        <w:rPr>
          <w:rFonts w:ascii="Times New Roman" w:hAnsi="Times New Roman" w:cs="Times New Roman"/>
          <w:sz w:val="24"/>
          <w:szCs w:val="24"/>
        </w:rPr>
        <w:t>(Sime, 202</w:t>
      </w:r>
      <w:r w:rsidR="007F0F0E" w:rsidRPr="00C25C6F">
        <w:rPr>
          <w:rFonts w:ascii="Times New Roman" w:hAnsi="Times New Roman" w:cs="Times New Roman"/>
          <w:sz w:val="24"/>
          <w:szCs w:val="24"/>
        </w:rPr>
        <w:t>2</w:t>
      </w:r>
      <w:r w:rsidR="00A55E65" w:rsidRPr="00C25C6F">
        <w:rPr>
          <w:rFonts w:ascii="Times New Roman" w:hAnsi="Times New Roman" w:cs="Times New Roman"/>
          <w:sz w:val="24"/>
          <w:szCs w:val="24"/>
        </w:rPr>
        <w:t>, p</w:t>
      </w:r>
      <w:r w:rsidR="007F0F0E" w:rsidRPr="00C25C6F">
        <w:rPr>
          <w:rFonts w:ascii="Times New Roman" w:hAnsi="Times New Roman" w:cs="Times New Roman"/>
          <w:sz w:val="24"/>
          <w:szCs w:val="24"/>
        </w:rPr>
        <w:t>.</w:t>
      </w:r>
      <w:r w:rsidR="00A55E65" w:rsidRPr="00C25C6F">
        <w:rPr>
          <w:rFonts w:ascii="Times New Roman" w:hAnsi="Times New Roman" w:cs="Times New Roman"/>
          <w:sz w:val="24"/>
          <w:szCs w:val="24"/>
        </w:rPr>
        <w:t>89–98)</w:t>
      </w:r>
      <w:r w:rsidR="003A7E02" w:rsidRPr="00C25C6F">
        <w:rPr>
          <w:rFonts w:ascii="Times New Roman" w:hAnsi="Times New Roman" w:cs="Times New Roman"/>
          <w:sz w:val="24"/>
          <w:szCs w:val="24"/>
        </w:rPr>
        <w:t xml:space="preserve">. </w:t>
      </w:r>
      <w:r w:rsidRPr="00C25C6F">
        <w:rPr>
          <w:rFonts w:ascii="Times New Roman" w:hAnsi="Times New Roman" w:cs="Times New Roman"/>
          <w:sz w:val="24"/>
          <w:szCs w:val="24"/>
          <w:lang w:val="en-GB"/>
        </w:rPr>
        <w:t>The court has the authority to order the sale of assets and the distribution of the revenues to creditors.</w:t>
      </w:r>
    </w:p>
    <w:p w14:paraId="2E9A2833" w14:textId="39949949" w:rsidR="00A302CA" w:rsidRPr="00C25C6F" w:rsidRDefault="00A302CA" w:rsidP="00661163">
      <w:pPr>
        <w:spacing w:line="276" w:lineRule="auto"/>
        <w:jc w:val="both"/>
        <w:rPr>
          <w:rFonts w:ascii="Times New Roman" w:hAnsi="Times New Roman" w:cs="Times New Roman"/>
          <w:sz w:val="24"/>
          <w:szCs w:val="24"/>
          <w:lang w:val="en-GB"/>
        </w:rPr>
      </w:pPr>
      <w:r w:rsidRPr="00C25C6F">
        <w:rPr>
          <w:rFonts w:ascii="Times New Roman" w:hAnsi="Times New Roman" w:cs="Times New Roman"/>
          <w:sz w:val="24"/>
          <w:szCs w:val="24"/>
          <w:lang w:val="en-GB"/>
        </w:rPr>
        <w:t>Finally, there are various possibilities for business structure, each with advantages and cons. Sole proprietorships provide freedom and low formality, but they also carry limitless personal liability for business obligations. Private limited corporations provide limited liability, access to finance, and a formal structure, but they may be subject to additional restrictions and administrative effort. Unlimited partnerships offer freedom and shared power, but they also carry infinite personal liability and the possibility of disputes</w:t>
      </w:r>
      <w:r w:rsidR="00946DE6" w:rsidRPr="00C25C6F">
        <w:rPr>
          <w:rFonts w:ascii="Times New Roman" w:hAnsi="Times New Roman" w:cs="Times New Roman"/>
          <w:sz w:val="24"/>
          <w:szCs w:val="24"/>
          <w:lang w:val="en-GB"/>
        </w:rPr>
        <w:t xml:space="preserve"> </w:t>
      </w:r>
      <w:r w:rsidR="00A55E65" w:rsidRPr="00C25C6F">
        <w:rPr>
          <w:rFonts w:ascii="Times New Roman" w:hAnsi="Times New Roman" w:cs="Times New Roman"/>
          <w:sz w:val="24"/>
          <w:szCs w:val="24"/>
        </w:rPr>
        <w:t>(Roach, 2012, p</w:t>
      </w:r>
      <w:r w:rsidR="003C5047" w:rsidRPr="00C25C6F">
        <w:rPr>
          <w:rFonts w:ascii="Times New Roman" w:hAnsi="Times New Roman" w:cs="Times New Roman"/>
          <w:sz w:val="24"/>
          <w:szCs w:val="24"/>
        </w:rPr>
        <w:t>.</w:t>
      </w:r>
      <w:r w:rsidR="00A55E65" w:rsidRPr="00C25C6F">
        <w:rPr>
          <w:rFonts w:ascii="Times New Roman" w:hAnsi="Times New Roman" w:cs="Times New Roman"/>
          <w:sz w:val="24"/>
          <w:szCs w:val="24"/>
        </w:rPr>
        <w:t>481</w:t>
      </w:r>
      <w:r w:rsidR="00745D0A" w:rsidRPr="00C25C6F">
        <w:rPr>
          <w:rFonts w:ascii="Times New Roman" w:hAnsi="Times New Roman" w:cs="Times New Roman"/>
          <w:sz w:val="24"/>
          <w:szCs w:val="24"/>
        </w:rPr>
        <w:t>-</w:t>
      </w:r>
      <w:r w:rsidR="00A55E65" w:rsidRPr="00C25C6F">
        <w:rPr>
          <w:rFonts w:ascii="Times New Roman" w:hAnsi="Times New Roman" w:cs="Times New Roman"/>
          <w:sz w:val="24"/>
          <w:szCs w:val="24"/>
        </w:rPr>
        <w:t xml:space="preserve">508). </w:t>
      </w:r>
      <w:r w:rsidRPr="00C25C6F">
        <w:rPr>
          <w:rFonts w:ascii="Times New Roman" w:hAnsi="Times New Roman" w:cs="Times New Roman"/>
          <w:sz w:val="24"/>
          <w:szCs w:val="24"/>
          <w:lang w:val="en-GB"/>
        </w:rPr>
        <w:t>While deciding on a business structure, consider personal liability, access to money, tax ramifications, and management and control. It</w:t>
      </w:r>
      <w:r w:rsidR="00946DE6" w:rsidRPr="00C25C6F">
        <w:rPr>
          <w:rFonts w:ascii="Times New Roman" w:hAnsi="Times New Roman" w:cs="Times New Roman"/>
          <w:sz w:val="24"/>
          <w:szCs w:val="24"/>
          <w:lang w:val="en-GB"/>
        </w:rPr>
        <w:t xml:space="preserve"> i</w:t>
      </w:r>
      <w:r w:rsidRPr="00C25C6F">
        <w:rPr>
          <w:rFonts w:ascii="Times New Roman" w:hAnsi="Times New Roman" w:cs="Times New Roman"/>
          <w:sz w:val="24"/>
          <w:szCs w:val="24"/>
          <w:lang w:val="en-GB"/>
        </w:rPr>
        <w:t>s also critical to understand the legal requirements and obligations that come with each structure, such as filing annual accounts and adhering to applicable regulations</w:t>
      </w:r>
      <w:r w:rsidR="00946DE6" w:rsidRPr="00C25C6F">
        <w:rPr>
          <w:rFonts w:ascii="Times New Roman" w:hAnsi="Times New Roman" w:cs="Times New Roman"/>
          <w:sz w:val="24"/>
          <w:szCs w:val="24"/>
          <w:lang w:val="en-GB"/>
        </w:rPr>
        <w:t xml:space="preserve"> </w:t>
      </w:r>
      <w:r w:rsidR="00A55E65" w:rsidRPr="00C25C6F">
        <w:rPr>
          <w:rFonts w:ascii="Times New Roman" w:hAnsi="Times New Roman" w:cs="Times New Roman"/>
          <w:sz w:val="24"/>
          <w:szCs w:val="24"/>
        </w:rPr>
        <w:t xml:space="preserve">(French, 2021, p.756). </w:t>
      </w:r>
      <w:r w:rsidRPr="00C25C6F">
        <w:rPr>
          <w:rFonts w:ascii="Times New Roman" w:hAnsi="Times New Roman" w:cs="Times New Roman"/>
          <w:sz w:val="24"/>
          <w:szCs w:val="24"/>
          <w:lang w:val="en-GB"/>
        </w:rPr>
        <w:t>Ultimately, the choice of business structure will be determined by the business owner's individual objectives and goals, and it is critical to get professional advice and guidance before making a decision.</w:t>
      </w:r>
    </w:p>
    <w:p w14:paraId="6B0502D8" w14:textId="77777777" w:rsidR="00D24D05" w:rsidRPr="00C25C6F" w:rsidRDefault="00D24D05" w:rsidP="00661163">
      <w:pPr>
        <w:spacing w:line="276" w:lineRule="auto"/>
        <w:jc w:val="both"/>
        <w:rPr>
          <w:rFonts w:ascii="Times New Roman" w:hAnsi="Times New Roman" w:cs="Times New Roman"/>
          <w:sz w:val="24"/>
          <w:szCs w:val="24"/>
          <w:lang w:val="en-GB"/>
        </w:rPr>
      </w:pPr>
    </w:p>
    <w:p w14:paraId="60E71CEB" w14:textId="77777777" w:rsidR="0063202B" w:rsidRDefault="0063202B" w:rsidP="003A7E02">
      <w:pPr>
        <w:spacing w:line="276" w:lineRule="auto"/>
        <w:rPr>
          <w:rFonts w:ascii="Times New Roman" w:hAnsi="Times New Roman" w:cs="Times New Roman"/>
          <w:sz w:val="24"/>
          <w:szCs w:val="24"/>
        </w:rPr>
      </w:pPr>
    </w:p>
    <w:p w14:paraId="3AD56863" w14:textId="77777777" w:rsidR="0063202B" w:rsidRDefault="0063202B" w:rsidP="003A7E02">
      <w:pPr>
        <w:spacing w:line="276" w:lineRule="auto"/>
        <w:rPr>
          <w:rFonts w:ascii="Times New Roman" w:hAnsi="Times New Roman" w:cs="Times New Roman"/>
          <w:sz w:val="24"/>
          <w:szCs w:val="24"/>
        </w:rPr>
      </w:pPr>
    </w:p>
    <w:p w14:paraId="7EFF7249" w14:textId="77777777" w:rsidR="007C6FE3" w:rsidRDefault="007C6FE3" w:rsidP="003A7E02">
      <w:pPr>
        <w:spacing w:line="276" w:lineRule="auto"/>
        <w:rPr>
          <w:rFonts w:ascii="Times New Roman" w:hAnsi="Times New Roman" w:cs="Times New Roman"/>
          <w:sz w:val="24"/>
          <w:szCs w:val="24"/>
        </w:rPr>
      </w:pPr>
    </w:p>
    <w:p w14:paraId="3A4AFBE6" w14:textId="43145B4D" w:rsidR="00AE7781" w:rsidRDefault="00AE7781" w:rsidP="003A7E02">
      <w:pPr>
        <w:spacing w:line="276" w:lineRule="auto"/>
        <w:rPr>
          <w:rFonts w:ascii="Times New Roman" w:hAnsi="Times New Roman" w:cs="Times New Roman"/>
          <w:sz w:val="36"/>
          <w:szCs w:val="36"/>
        </w:rPr>
      </w:pPr>
      <w:r w:rsidRPr="003A7E02">
        <w:rPr>
          <w:rFonts w:ascii="Times New Roman" w:hAnsi="Times New Roman" w:cs="Times New Roman"/>
          <w:sz w:val="36"/>
          <w:szCs w:val="36"/>
        </w:rPr>
        <w:lastRenderedPageBreak/>
        <w:t>Reference list</w:t>
      </w:r>
    </w:p>
    <w:p w14:paraId="2F3DC7DD"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Davies, P. (2020) - </w:t>
      </w:r>
      <w:r w:rsidRPr="001C2335">
        <w:rPr>
          <w:rFonts w:ascii="Times New Roman" w:eastAsia="Times New Roman" w:hAnsi="Times New Roman" w:cs="Times New Roman"/>
          <w:i/>
          <w:iCs/>
          <w:kern w:val="0"/>
          <w:sz w:val="24"/>
          <w:szCs w:val="24"/>
        </w:rPr>
        <w:t>Introduction to Company Law</w:t>
      </w:r>
      <w:r w:rsidRPr="001C2335">
        <w:rPr>
          <w:rFonts w:ascii="Times New Roman" w:eastAsia="Times New Roman" w:hAnsi="Times New Roman" w:cs="Times New Roman"/>
          <w:kern w:val="0"/>
          <w:sz w:val="24"/>
          <w:szCs w:val="24"/>
        </w:rPr>
        <w:t xml:space="preserve"> – 3rd Ed - Oxford: Oxford University </w:t>
      </w:r>
    </w:p>
    <w:p w14:paraId="70293F3A"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Jones, L. (2019) - </w:t>
      </w:r>
      <w:r w:rsidRPr="001C2335">
        <w:rPr>
          <w:rFonts w:ascii="Times New Roman" w:eastAsia="Times New Roman" w:hAnsi="Times New Roman" w:cs="Times New Roman"/>
          <w:i/>
          <w:iCs/>
          <w:kern w:val="0"/>
          <w:sz w:val="24"/>
          <w:szCs w:val="24"/>
        </w:rPr>
        <w:t>Introduction to Business Law</w:t>
      </w:r>
      <w:r w:rsidRPr="001C2335">
        <w:rPr>
          <w:rFonts w:ascii="Times New Roman" w:eastAsia="Times New Roman" w:hAnsi="Times New Roman" w:cs="Times New Roman"/>
          <w:kern w:val="0"/>
          <w:sz w:val="24"/>
          <w:szCs w:val="24"/>
        </w:rPr>
        <w:t xml:space="preserve"> - 5</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Ed - Oxford: Oxford University Press</w:t>
      </w:r>
    </w:p>
    <w:p w14:paraId="796B7B05"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French, D. (2021a) - </w:t>
      </w:r>
      <w:r w:rsidRPr="001C2335">
        <w:rPr>
          <w:rFonts w:ascii="Times New Roman" w:eastAsia="Times New Roman" w:hAnsi="Times New Roman" w:cs="Times New Roman"/>
          <w:i/>
          <w:iCs/>
          <w:kern w:val="0"/>
          <w:sz w:val="24"/>
          <w:szCs w:val="24"/>
        </w:rPr>
        <w:t>Mayson, French &amp; Ryan on Company Law</w:t>
      </w:r>
      <w:r w:rsidRPr="001C2335">
        <w:rPr>
          <w:rFonts w:ascii="Times New Roman" w:eastAsia="Times New Roman" w:hAnsi="Times New Roman" w:cs="Times New Roman"/>
          <w:kern w:val="0"/>
          <w:sz w:val="24"/>
          <w:szCs w:val="24"/>
        </w:rPr>
        <w:t xml:space="preserve"> – 37</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Ed - Oxford: Oxford University Press</w:t>
      </w:r>
    </w:p>
    <w:p w14:paraId="2B5B5ED6"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14:ligatures w14:val="none"/>
        </w:rPr>
        <w:t>French, D. (2021b) - Mayson, French &amp; Ryan on Company Law – 37</w:t>
      </w:r>
      <w:r w:rsidRPr="001C2335">
        <w:rPr>
          <w:rFonts w:ascii="Times New Roman" w:eastAsia="Times New Roman" w:hAnsi="Times New Roman" w:cs="Times New Roman"/>
          <w:kern w:val="0"/>
          <w:sz w:val="24"/>
          <w:szCs w:val="24"/>
          <w:vertAlign w:val="superscript"/>
          <w14:ligatures w14:val="none"/>
        </w:rPr>
        <w:t>th</w:t>
      </w:r>
      <w:r w:rsidRPr="001C2335">
        <w:rPr>
          <w:rFonts w:ascii="Times New Roman" w:eastAsia="Times New Roman" w:hAnsi="Times New Roman" w:cs="Times New Roman"/>
          <w:kern w:val="0"/>
          <w:sz w:val="24"/>
          <w:szCs w:val="24"/>
          <w14:ligatures w14:val="none"/>
        </w:rPr>
        <w:t xml:space="preserve"> Ed - Oxford: Oxford University Press</w:t>
      </w:r>
    </w:p>
    <w:p w14:paraId="6B52007F"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Moore, I. (2020) – </w:t>
      </w:r>
      <w:r w:rsidRPr="001C2335">
        <w:rPr>
          <w:rFonts w:ascii="Times New Roman" w:eastAsia="Times New Roman" w:hAnsi="Times New Roman" w:cs="Times New Roman"/>
          <w:i/>
          <w:iCs/>
          <w:kern w:val="0"/>
          <w:sz w:val="24"/>
          <w:szCs w:val="24"/>
        </w:rPr>
        <w:t>Concentrate Questions and Answers Company Law: Law Q&amp;A Revision and Study Guide</w:t>
      </w:r>
      <w:r w:rsidRPr="001C2335">
        <w:rPr>
          <w:rFonts w:ascii="Times New Roman" w:eastAsia="Times New Roman" w:hAnsi="Times New Roman" w:cs="Times New Roman"/>
          <w:kern w:val="0"/>
          <w:sz w:val="24"/>
          <w:szCs w:val="24"/>
        </w:rPr>
        <w:t xml:space="preserve"> – 3</w:t>
      </w:r>
      <w:r w:rsidRPr="001C2335">
        <w:rPr>
          <w:rFonts w:ascii="Times New Roman" w:eastAsia="Times New Roman" w:hAnsi="Times New Roman" w:cs="Times New Roman"/>
          <w:kern w:val="0"/>
          <w:sz w:val="24"/>
          <w:szCs w:val="24"/>
          <w:vertAlign w:val="superscript"/>
        </w:rPr>
        <w:t>rd</w:t>
      </w:r>
      <w:r w:rsidRPr="001C2335">
        <w:rPr>
          <w:rFonts w:ascii="Times New Roman" w:eastAsia="Times New Roman" w:hAnsi="Times New Roman" w:cs="Times New Roman"/>
          <w:kern w:val="0"/>
          <w:sz w:val="24"/>
          <w:szCs w:val="24"/>
        </w:rPr>
        <w:t xml:space="preserve"> Ed - Oxford: Oxford University Press</w:t>
      </w:r>
    </w:p>
    <w:p w14:paraId="43E9F04A"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proofErr w:type="spellStart"/>
      <w:r w:rsidRPr="001C2335">
        <w:rPr>
          <w:rFonts w:ascii="Times New Roman" w:eastAsia="Times New Roman" w:hAnsi="Times New Roman" w:cs="Times New Roman"/>
          <w:kern w:val="0"/>
          <w:sz w:val="24"/>
          <w:szCs w:val="24"/>
        </w:rPr>
        <w:t>Khokar</w:t>
      </w:r>
      <w:proofErr w:type="spellEnd"/>
      <w:r w:rsidRPr="001C2335">
        <w:rPr>
          <w:rFonts w:ascii="Times New Roman" w:eastAsia="Times New Roman" w:hAnsi="Times New Roman" w:cs="Times New Roman"/>
          <w:kern w:val="0"/>
          <w:sz w:val="24"/>
          <w:szCs w:val="24"/>
        </w:rPr>
        <w:t xml:space="preserve">, J. (1988) – ‘U.K. Unlimited Company Characterized As A Partnership – Rev’ - </w:t>
      </w:r>
      <w:r w:rsidRPr="001C2335">
        <w:rPr>
          <w:rFonts w:ascii="Times New Roman" w:eastAsia="Times New Roman" w:hAnsi="Times New Roman" w:cs="Times New Roman"/>
          <w:i/>
          <w:iCs/>
          <w:kern w:val="0"/>
          <w:sz w:val="24"/>
          <w:szCs w:val="24"/>
        </w:rPr>
        <w:t>Tax Management International Journal</w:t>
      </w:r>
      <w:r w:rsidRPr="001C2335">
        <w:rPr>
          <w:rFonts w:ascii="Times New Roman" w:eastAsia="Times New Roman" w:hAnsi="Times New Roman" w:cs="Times New Roman"/>
          <w:kern w:val="0"/>
          <w:sz w:val="24"/>
          <w:szCs w:val="24"/>
        </w:rPr>
        <w:t xml:space="preserve"> - 17(6) - pp. 253-258 – accessed: 7</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March 2023 – available: </w:t>
      </w:r>
      <w:hyperlink r:id="rId7" w:history="1">
        <w:r w:rsidRPr="001C2335">
          <w:rPr>
            <w:rFonts w:ascii="Times New Roman" w:eastAsia="Times New Roman" w:hAnsi="Times New Roman" w:cs="Times New Roman"/>
            <w:color w:val="0563C1" w:themeColor="hyperlink"/>
            <w:kern w:val="0"/>
            <w:sz w:val="24"/>
            <w:szCs w:val="24"/>
            <w:u w:val="single"/>
          </w:rPr>
          <w:t>https://www.proquest.com/docview/215736411?parentSessionId=leIlK6GrW2qrAMqyjnDosE7ACWwG9Bs%2B6UePokEHTno%3D&amp;pq-origsite=primo&amp;accountid=130472</w:t>
        </w:r>
      </w:hyperlink>
    </w:p>
    <w:p w14:paraId="00B40CF2" w14:textId="77777777" w:rsidR="001C2335" w:rsidRPr="001C2335" w:rsidRDefault="001C2335" w:rsidP="001C2335">
      <w:pPr>
        <w:spacing w:after="240" w:line="360" w:lineRule="auto"/>
        <w:rPr>
          <w:rFonts w:ascii="Times New Roman" w:eastAsia="Times New Roman" w:hAnsi="Times New Roman" w:cs="Times New Roman"/>
          <w:kern w:val="0"/>
          <w:sz w:val="24"/>
          <w:szCs w:val="24"/>
          <w:lang w:val="en-GB"/>
          <w14:ligatures w14:val="none"/>
        </w:rPr>
      </w:pPr>
      <w:r w:rsidRPr="001C2335">
        <w:rPr>
          <w:rFonts w:ascii="Times New Roman" w:eastAsia="Times New Roman" w:hAnsi="Times New Roman" w:cs="Times New Roman"/>
          <w:kern w:val="0"/>
          <w:sz w:val="24"/>
          <w:szCs w:val="24"/>
          <w:lang w:val="en-GB"/>
          <w14:ligatures w14:val="none"/>
        </w:rPr>
        <w:t xml:space="preserve">Lobo, V.S. and Bhat, K.S. (2022) – ‘Sole Proprietorship to Private Limited Company - A Journey of </w:t>
      </w:r>
      <w:proofErr w:type="spellStart"/>
      <w:r w:rsidRPr="001C2335">
        <w:rPr>
          <w:rFonts w:ascii="Times New Roman" w:eastAsia="Times New Roman" w:hAnsi="Times New Roman" w:cs="Times New Roman"/>
          <w:kern w:val="0"/>
          <w:sz w:val="24"/>
          <w:szCs w:val="24"/>
          <w:lang w:val="en-GB"/>
          <w14:ligatures w14:val="none"/>
        </w:rPr>
        <w:t>Daijiworld</w:t>
      </w:r>
      <w:proofErr w:type="spellEnd"/>
      <w:r w:rsidRPr="001C2335">
        <w:rPr>
          <w:rFonts w:ascii="Times New Roman" w:eastAsia="Times New Roman" w:hAnsi="Times New Roman" w:cs="Times New Roman"/>
          <w:kern w:val="0"/>
          <w:sz w:val="24"/>
          <w:szCs w:val="24"/>
          <w:lang w:val="en-GB"/>
          <w14:ligatures w14:val="none"/>
        </w:rPr>
        <w:t xml:space="preserve"> Media Private Limited’ - </w:t>
      </w:r>
      <w:r w:rsidRPr="001C2335">
        <w:rPr>
          <w:rFonts w:ascii="Times New Roman" w:eastAsia="Times New Roman" w:hAnsi="Times New Roman" w:cs="Times New Roman"/>
          <w:i/>
          <w:iCs/>
          <w:kern w:val="0"/>
          <w:sz w:val="24"/>
          <w:szCs w:val="24"/>
          <w:lang w:val="en-GB"/>
          <w14:ligatures w14:val="none"/>
        </w:rPr>
        <w:t>International Journal of Case Studies in Business, IT, and Education</w:t>
      </w:r>
      <w:r w:rsidRPr="001C2335">
        <w:rPr>
          <w:rFonts w:ascii="Times New Roman" w:eastAsia="Times New Roman" w:hAnsi="Times New Roman" w:cs="Times New Roman"/>
          <w:kern w:val="0"/>
          <w:sz w:val="24"/>
          <w:szCs w:val="24"/>
          <w:lang w:val="en-GB"/>
          <w14:ligatures w14:val="none"/>
        </w:rPr>
        <w:t xml:space="preserve">  - 6 - pp.14-25 - accessed: 6</w:t>
      </w:r>
      <w:r w:rsidRPr="001C2335">
        <w:rPr>
          <w:rFonts w:ascii="Times New Roman" w:eastAsia="Times New Roman" w:hAnsi="Times New Roman" w:cs="Times New Roman"/>
          <w:kern w:val="0"/>
          <w:sz w:val="24"/>
          <w:szCs w:val="24"/>
          <w:vertAlign w:val="superscript"/>
          <w:lang w:val="en-GB"/>
          <w14:ligatures w14:val="none"/>
        </w:rPr>
        <w:t>th</w:t>
      </w:r>
      <w:r w:rsidRPr="001C2335">
        <w:rPr>
          <w:rFonts w:ascii="Times New Roman" w:eastAsia="Times New Roman" w:hAnsi="Times New Roman" w:cs="Times New Roman"/>
          <w:kern w:val="0"/>
          <w:sz w:val="24"/>
          <w:szCs w:val="24"/>
          <w:lang w:val="en-GB"/>
          <w14:ligatures w14:val="none"/>
        </w:rPr>
        <w:t xml:space="preserve"> March – available:  </w:t>
      </w:r>
      <w:hyperlink r:id="rId8" w:history="1">
        <w:r w:rsidRPr="001C2335">
          <w:rPr>
            <w:rFonts w:ascii="Times New Roman" w:eastAsia="Times New Roman" w:hAnsi="Times New Roman" w:cs="Times New Roman"/>
            <w:color w:val="0563C1" w:themeColor="hyperlink"/>
            <w:kern w:val="0"/>
            <w:sz w:val="24"/>
            <w:szCs w:val="24"/>
            <w:u w:val="single"/>
            <w:lang w:val="en-GB"/>
            <w14:ligatures w14:val="none"/>
          </w:rPr>
          <w:t>https://doi.org/10.47992/ijcsbe.2581.6942.0146</w:t>
        </w:r>
      </w:hyperlink>
    </w:p>
    <w:p w14:paraId="16614D06"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Marson, J. and Ferris, K. (2019) - </w:t>
      </w:r>
      <w:r w:rsidRPr="001C2335">
        <w:rPr>
          <w:rFonts w:ascii="Times New Roman" w:eastAsia="Times New Roman" w:hAnsi="Times New Roman" w:cs="Times New Roman"/>
          <w:i/>
          <w:iCs/>
          <w:kern w:val="0"/>
          <w:sz w:val="24"/>
          <w:szCs w:val="24"/>
        </w:rPr>
        <w:t>Business Law Concentrate: Law Revision and Study Guide</w:t>
      </w:r>
      <w:r w:rsidRPr="001C2335">
        <w:rPr>
          <w:rFonts w:ascii="Times New Roman" w:eastAsia="Times New Roman" w:hAnsi="Times New Roman" w:cs="Times New Roman"/>
          <w:kern w:val="0"/>
          <w:sz w:val="24"/>
          <w:szCs w:val="24"/>
        </w:rPr>
        <w:t xml:space="preserve"> - 4</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 Oxford: Oxford University Press</w:t>
      </w:r>
    </w:p>
    <w:p w14:paraId="2DD49FFF"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No author’s surname or first initial (2011) – ‘Private company limited by guarantee not having a share capital’ – </w:t>
      </w:r>
      <w:r w:rsidRPr="001C2335">
        <w:rPr>
          <w:rFonts w:ascii="Times New Roman" w:eastAsia="Times New Roman" w:hAnsi="Times New Roman" w:cs="Times New Roman"/>
          <w:i/>
          <w:iCs/>
          <w:kern w:val="0"/>
          <w:sz w:val="24"/>
          <w:szCs w:val="24"/>
        </w:rPr>
        <w:t>Journal of the Institute of Brewing</w:t>
      </w:r>
      <w:r w:rsidRPr="001C2335">
        <w:rPr>
          <w:rFonts w:ascii="Times New Roman" w:eastAsia="Times New Roman" w:hAnsi="Times New Roman" w:cs="Times New Roman"/>
          <w:kern w:val="0"/>
          <w:sz w:val="24"/>
          <w:szCs w:val="24"/>
        </w:rPr>
        <w:t xml:space="preserve"> - 117(2) - pp.251–251 – accessed on 7</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March 2023 – available: </w:t>
      </w:r>
      <w:hyperlink r:id="rId9" w:history="1">
        <w:r w:rsidRPr="001C2335">
          <w:rPr>
            <w:rFonts w:ascii="Times New Roman" w:eastAsia="Times New Roman" w:hAnsi="Times New Roman" w:cs="Times New Roman"/>
            <w:color w:val="0563C1" w:themeColor="hyperlink"/>
            <w:kern w:val="0"/>
            <w:sz w:val="24"/>
            <w:szCs w:val="24"/>
            <w:u w:val="single"/>
          </w:rPr>
          <w:t>https://onlinelibrary.wiley.com/doi</w:t>
        </w:r>
      </w:hyperlink>
    </w:p>
    <w:p w14:paraId="510ABD2F"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Roach, L. (2019) - </w:t>
      </w:r>
      <w:r w:rsidRPr="001C2335">
        <w:rPr>
          <w:rFonts w:ascii="Times New Roman" w:eastAsia="Times New Roman" w:hAnsi="Times New Roman" w:cs="Times New Roman"/>
          <w:i/>
          <w:iCs/>
          <w:kern w:val="0"/>
          <w:sz w:val="24"/>
          <w:szCs w:val="24"/>
        </w:rPr>
        <w:t>Company Law</w:t>
      </w:r>
      <w:r w:rsidRPr="001C2335">
        <w:rPr>
          <w:rFonts w:ascii="Times New Roman" w:eastAsia="Times New Roman" w:hAnsi="Times New Roman" w:cs="Times New Roman"/>
          <w:kern w:val="0"/>
          <w:sz w:val="24"/>
          <w:szCs w:val="24"/>
        </w:rPr>
        <w:t xml:space="preserve"> - Oxford: Oxford University Press</w:t>
      </w:r>
    </w:p>
    <w:p w14:paraId="24089778"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Roach, L. (2020) - </w:t>
      </w:r>
      <w:r w:rsidRPr="001C2335">
        <w:rPr>
          <w:rFonts w:ascii="Times New Roman" w:eastAsia="Times New Roman" w:hAnsi="Times New Roman" w:cs="Times New Roman"/>
          <w:i/>
          <w:iCs/>
          <w:kern w:val="0"/>
          <w:sz w:val="24"/>
          <w:szCs w:val="24"/>
        </w:rPr>
        <w:t>Company Law Concentrate: Law Revision and Study Guide</w:t>
      </w:r>
      <w:r w:rsidRPr="001C2335">
        <w:rPr>
          <w:rFonts w:ascii="Times New Roman" w:eastAsia="Times New Roman" w:hAnsi="Times New Roman" w:cs="Times New Roman"/>
          <w:kern w:val="0"/>
          <w:sz w:val="24"/>
          <w:szCs w:val="24"/>
        </w:rPr>
        <w:t xml:space="preserve"> – 6</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Ed - Oxford: Oxford University Press</w:t>
      </w:r>
    </w:p>
    <w:p w14:paraId="50FAE898" w14:textId="52C61554"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lastRenderedPageBreak/>
        <w:t xml:space="preserve">Roach, L. (2012) - </w:t>
      </w:r>
      <w:r w:rsidRPr="001C2335">
        <w:rPr>
          <w:rFonts w:ascii="Times New Roman" w:eastAsia="Times New Roman" w:hAnsi="Times New Roman" w:cs="Times New Roman"/>
          <w:i/>
          <w:iCs/>
          <w:kern w:val="0"/>
          <w:sz w:val="24"/>
          <w:szCs w:val="24"/>
        </w:rPr>
        <w:t>Card &amp; James’ business law for business, accounting &amp; finance students</w:t>
      </w:r>
      <w:r w:rsidRPr="001C2335">
        <w:rPr>
          <w:rFonts w:ascii="Times New Roman" w:eastAsia="Times New Roman" w:hAnsi="Times New Roman" w:cs="Times New Roman"/>
          <w:kern w:val="0"/>
          <w:sz w:val="24"/>
          <w:szCs w:val="24"/>
        </w:rPr>
        <w:t xml:space="preserve"> – 2</w:t>
      </w:r>
      <w:r w:rsidRPr="001C2335">
        <w:rPr>
          <w:rFonts w:ascii="Times New Roman" w:eastAsia="Times New Roman" w:hAnsi="Times New Roman" w:cs="Times New Roman"/>
          <w:kern w:val="0"/>
          <w:sz w:val="24"/>
          <w:szCs w:val="24"/>
          <w:vertAlign w:val="superscript"/>
        </w:rPr>
        <w:t>nd</w:t>
      </w:r>
      <w:r w:rsidRPr="001C2335">
        <w:rPr>
          <w:rFonts w:ascii="Times New Roman" w:eastAsia="Times New Roman" w:hAnsi="Times New Roman" w:cs="Times New Roman"/>
          <w:kern w:val="0"/>
          <w:sz w:val="24"/>
          <w:szCs w:val="24"/>
        </w:rPr>
        <w:t xml:space="preserve"> Ed - Oxford: Oxford University Press</w:t>
      </w:r>
    </w:p>
    <w:p w14:paraId="44B9F80B"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proofErr w:type="spellStart"/>
      <w:r w:rsidRPr="001C2335">
        <w:rPr>
          <w:rFonts w:ascii="Times New Roman" w:eastAsia="Times New Roman" w:hAnsi="Times New Roman" w:cs="Times New Roman"/>
          <w:kern w:val="0"/>
          <w:sz w:val="24"/>
          <w:szCs w:val="24"/>
        </w:rPr>
        <w:t>Slorach</w:t>
      </w:r>
      <w:proofErr w:type="spellEnd"/>
      <w:r w:rsidRPr="001C2335">
        <w:rPr>
          <w:rFonts w:ascii="Times New Roman" w:eastAsia="Times New Roman" w:hAnsi="Times New Roman" w:cs="Times New Roman"/>
          <w:kern w:val="0"/>
          <w:sz w:val="24"/>
          <w:szCs w:val="24"/>
        </w:rPr>
        <w:t>, J. and Ellis, J. (2020a) - Business Law 2020-2021. 28th Ed - Oxford: Oxford University Press</w:t>
      </w:r>
    </w:p>
    <w:p w14:paraId="2D6D9C42"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proofErr w:type="spellStart"/>
      <w:r w:rsidRPr="001C2335">
        <w:rPr>
          <w:rFonts w:ascii="Times New Roman" w:eastAsia="Times New Roman" w:hAnsi="Times New Roman" w:cs="Times New Roman"/>
          <w:kern w:val="0"/>
          <w:sz w:val="24"/>
          <w:szCs w:val="24"/>
        </w:rPr>
        <w:t>Slorach</w:t>
      </w:r>
      <w:proofErr w:type="spellEnd"/>
      <w:r w:rsidRPr="001C2335">
        <w:rPr>
          <w:rFonts w:ascii="Times New Roman" w:eastAsia="Times New Roman" w:hAnsi="Times New Roman" w:cs="Times New Roman"/>
          <w:kern w:val="0"/>
          <w:sz w:val="24"/>
          <w:szCs w:val="24"/>
        </w:rPr>
        <w:t>, J. and Ellis, J. (2020b) - Business Law 2020-2021. 28</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Ed - Oxford: Oxford University Press</w:t>
      </w:r>
    </w:p>
    <w:p w14:paraId="611056C8"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proofErr w:type="spellStart"/>
      <w:r w:rsidRPr="001C2335">
        <w:rPr>
          <w:rFonts w:ascii="Times New Roman" w:eastAsia="Times New Roman" w:hAnsi="Times New Roman" w:cs="Times New Roman"/>
          <w:kern w:val="0"/>
          <w:sz w:val="24"/>
          <w:szCs w:val="24"/>
        </w:rPr>
        <w:t>Slorach</w:t>
      </w:r>
      <w:proofErr w:type="spellEnd"/>
      <w:r w:rsidRPr="001C2335">
        <w:rPr>
          <w:rFonts w:ascii="Times New Roman" w:eastAsia="Times New Roman" w:hAnsi="Times New Roman" w:cs="Times New Roman"/>
          <w:kern w:val="0"/>
          <w:sz w:val="24"/>
          <w:szCs w:val="24"/>
        </w:rPr>
        <w:t xml:space="preserve">, S. et al (2020) - </w:t>
      </w:r>
      <w:r w:rsidRPr="001C2335">
        <w:rPr>
          <w:rFonts w:ascii="Times New Roman" w:eastAsia="Times New Roman" w:hAnsi="Times New Roman" w:cs="Times New Roman"/>
          <w:i/>
          <w:iCs/>
          <w:kern w:val="0"/>
          <w:sz w:val="24"/>
          <w:szCs w:val="24"/>
        </w:rPr>
        <w:t>Legal Systems &amp; Skills: Learn, Develop, Apply</w:t>
      </w:r>
      <w:r w:rsidRPr="001C2335">
        <w:rPr>
          <w:rFonts w:ascii="Times New Roman" w:eastAsia="Times New Roman" w:hAnsi="Times New Roman" w:cs="Times New Roman"/>
          <w:kern w:val="0"/>
          <w:sz w:val="24"/>
          <w:szCs w:val="24"/>
        </w:rPr>
        <w:t xml:space="preserve"> - 4</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Ed - Oxford: Oxford University Press</w:t>
      </w:r>
    </w:p>
    <w:p w14:paraId="4ADE2972"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Sime, S. (2022) - </w:t>
      </w:r>
      <w:r w:rsidRPr="001C2335">
        <w:rPr>
          <w:rFonts w:ascii="Times New Roman" w:eastAsia="Times New Roman" w:hAnsi="Times New Roman" w:cs="Times New Roman"/>
          <w:i/>
          <w:iCs/>
          <w:kern w:val="0"/>
          <w:sz w:val="24"/>
          <w:szCs w:val="24"/>
        </w:rPr>
        <w:t>A Practical Approach to Civil Procedure</w:t>
      </w:r>
      <w:r w:rsidRPr="001C2335">
        <w:rPr>
          <w:rFonts w:ascii="Times New Roman" w:eastAsia="Times New Roman" w:hAnsi="Times New Roman" w:cs="Times New Roman"/>
          <w:kern w:val="0"/>
          <w:sz w:val="24"/>
          <w:szCs w:val="24"/>
        </w:rPr>
        <w:t xml:space="preserve"> - 25</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Ed - Oxford: Oxford University Press</w:t>
      </w:r>
    </w:p>
    <w:p w14:paraId="47E8DEBE" w14:textId="77777777" w:rsidR="001C2335" w:rsidRPr="001C2335" w:rsidRDefault="001C2335" w:rsidP="001C2335">
      <w:pPr>
        <w:spacing w:after="240" w:line="360" w:lineRule="auto"/>
        <w:rPr>
          <w:rFonts w:ascii="Times New Roman" w:eastAsia="Times New Roman" w:hAnsi="Times New Roman" w:cs="Times New Roman"/>
          <w:kern w:val="0"/>
          <w:sz w:val="24"/>
          <w:szCs w:val="24"/>
        </w:rPr>
      </w:pPr>
      <w:proofErr w:type="spellStart"/>
      <w:r w:rsidRPr="001C2335">
        <w:rPr>
          <w:rFonts w:ascii="Times New Roman" w:eastAsia="Times New Roman" w:hAnsi="Times New Roman" w:cs="Times New Roman"/>
          <w:kern w:val="0"/>
          <w:sz w:val="24"/>
          <w:szCs w:val="24"/>
        </w:rPr>
        <w:t>Slorach</w:t>
      </w:r>
      <w:proofErr w:type="spellEnd"/>
      <w:r w:rsidRPr="001C2335">
        <w:rPr>
          <w:rFonts w:ascii="Times New Roman" w:eastAsia="Times New Roman" w:hAnsi="Times New Roman" w:cs="Times New Roman"/>
          <w:kern w:val="0"/>
          <w:sz w:val="24"/>
          <w:szCs w:val="24"/>
        </w:rPr>
        <w:t xml:space="preserve">, J. and Ellis, J. (2019) - </w:t>
      </w:r>
      <w:r w:rsidRPr="001C2335">
        <w:rPr>
          <w:rFonts w:ascii="Times New Roman" w:eastAsia="Times New Roman" w:hAnsi="Times New Roman" w:cs="Times New Roman"/>
          <w:i/>
          <w:iCs/>
          <w:kern w:val="0"/>
          <w:sz w:val="24"/>
          <w:szCs w:val="24"/>
        </w:rPr>
        <w:t>Business law</w:t>
      </w:r>
      <w:r w:rsidRPr="001C2335">
        <w:rPr>
          <w:rFonts w:ascii="Times New Roman" w:eastAsia="Times New Roman" w:hAnsi="Times New Roman" w:cs="Times New Roman"/>
          <w:kern w:val="0"/>
          <w:sz w:val="24"/>
          <w:szCs w:val="24"/>
        </w:rPr>
        <w:t xml:space="preserve"> - 29</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Ed - Oxford: Oxford University Press, </w:t>
      </w:r>
    </w:p>
    <w:p w14:paraId="2058199B" w14:textId="5791E1B1" w:rsidR="001C2335" w:rsidRDefault="001C2335" w:rsidP="001C2335">
      <w:pPr>
        <w:spacing w:after="240" w:line="360" w:lineRule="auto"/>
        <w:rPr>
          <w:rFonts w:ascii="Times New Roman" w:eastAsia="Times New Roman" w:hAnsi="Times New Roman" w:cs="Times New Roman"/>
          <w:kern w:val="0"/>
          <w:sz w:val="24"/>
          <w:szCs w:val="24"/>
        </w:rPr>
      </w:pPr>
      <w:r w:rsidRPr="001C2335">
        <w:rPr>
          <w:rFonts w:ascii="Times New Roman" w:eastAsia="Times New Roman" w:hAnsi="Times New Roman" w:cs="Times New Roman"/>
          <w:kern w:val="0"/>
          <w:sz w:val="24"/>
          <w:szCs w:val="24"/>
        </w:rPr>
        <w:t xml:space="preserve">Worthington, S. et al (2022) - </w:t>
      </w:r>
      <w:r w:rsidRPr="001C2335">
        <w:rPr>
          <w:rFonts w:ascii="Times New Roman" w:eastAsia="Times New Roman" w:hAnsi="Times New Roman" w:cs="Times New Roman"/>
          <w:i/>
          <w:iCs/>
          <w:kern w:val="0"/>
          <w:sz w:val="24"/>
          <w:szCs w:val="24"/>
        </w:rPr>
        <w:t xml:space="preserve">Sealy &amp; Worthington's Text, Cases, and Materials in Company Law </w:t>
      </w:r>
      <w:r w:rsidRPr="001C2335">
        <w:rPr>
          <w:rFonts w:ascii="Times New Roman" w:eastAsia="Times New Roman" w:hAnsi="Times New Roman" w:cs="Times New Roman"/>
          <w:kern w:val="0"/>
          <w:sz w:val="24"/>
          <w:szCs w:val="24"/>
        </w:rPr>
        <w:t>- 12</w:t>
      </w:r>
      <w:r w:rsidRPr="001C2335">
        <w:rPr>
          <w:rFonts w:ascii="Times New Roman" w:eastAsia="Times New Roman" w:hAnsi="Times New Roman" w:cs="Times New Roman"/>
          <w:kern w:val="0"/>
          <w:sz w:val="24"/>
          <w:szCs w:val="24"/>
          <w:vertAlign w:val="superscript"/>
        </w:rPr>
        <w:t>th</w:t>
      </w:r>
      <w:r w:rsidRPr="001C2335">
        <w:rPr>
          <w:rFonts w:ascii="Times New Roman" w:eastAsia="Times New Roman" w:hAnsi="Times New Roman" w:cs="Times New Roman"/>
          <w:kern w:val="0"/>
          <w:sz w:val="24"/>
          <w:szCs w:val="24"/>
        </w:rPr>
        <w:t xml:space="preserve"> Ed - Oxford: Oxford University Press</w:t>
      </w:r>
    </w:p>
    <w:p w14:paraId="6EDB0541" w14:textId="77777777" w:rsidR="001C2335" w:rsidRPr="001C2335" w:rsidRDefault="001C2335" w:rsidP="001C2335">
      <w:pPr>
        <w:spacing w:after="240" w:line="360" w:lineRule="auto"/>
        <w:rPr>
          <w:rFonts w:ascii="Times New Roman" w:eastAsia="Times New Roman" w:hAnsi="Times New Roman" w:cs="Times New Roman"/>
          <w:kern w:val="0"/>
          <w:sz w:val="24"/>
          <w:szCs w:val="24"/>
          <w:lang w:val="en-GB"/>
        </w:rPr>
      </w:pPr>
      <w:r w:rsidRPr="001C2335">
        <w:rPr>
          <w:rFonts w:ascii="Times New Roman" w:eastAsia="Times New Roman" w:hAnsi="Times New Roman" w:cs="Times New Roman"/>
          <w:kern w:val="0"/>
          <w:sz w:val="24"/>
          <w:szCs w:val="24"/>
          <w:lang w:val="en-GB"/>
        </w:rPr>
        <w:t xml:space="preserve">Companies Act of 2006 – available </w:t>
      </w:r>
      <w:proofErr w:type="gramStart"/>
      <w:r w:rsidRPr="001C2335">
        <w:rPr>
          <w:rFonts w:ascii="Times New Roman" w:eastAsia="Times New Roman" w:hAnsi="Times New Roman" w:cs="Times New Roman"/>
          <w:kern w:val="0"/>
          <w:sz w:val="24"/>
          <w:szCs w:val="24"/>
          <w:lang w:val="en-GB"/>
        </w:rPr>
        <w:t>at :</w:t>
      </w:r>
      <w:proofErr w:type="gramEnd"/>
      <w:r w:rsidRPr="001C2335">
        <w:rPr>
          <w:rFonts w:ascii="Times New Roman" w:eastAsia="Times New Roman" w:hAnsi="Times New Roman" w:cs="Times New Roman"/>
          <w:kern w:val="0"/>
          <w:sz w:val="24"/>
          <w:szCs w:val="24"/>
          <w:lang w:val="en-GB"/>
        </w:rPr>
        <w:t xml:space="preserve"> </w:t>
      </w:r>
      <w:hyperlink r:id="rId10" w:history="1">
        <w:r w:rsidRPr="001C2335">
          <w:rPr>
            <w:rFonts w:ascii="Times New Roman" w:eastAsia="Times New Roman" w:hAnsi="Times New Roman" w:cs="Times New Roman"/>
            <w:color w:val="0563C1" w:themeColor="hyperlink"/>
            <w:kern w:val="0"/>
            <w:sz w:val="24"/>
            <w:szCs w:val="24"/>
            <w:u w:val="single"/>
            <w:lang w:val="en-GB"/>
          </w:rPr>
          <w:t>https://www.legislation.gov.uk/ukpga/2006/46/contents</w:t>
        </w:r>
      </w:hyperlink>
    </w:p>
    <w:p w14:paraId="6365866C" w14:textId="77777777" w:rsidR="001C2335" w:rsidRPr="001C2335" w:rsidRDefault="001C2335" w:rsidP="001C2335">
      <w:pPr>
        <w:spacing w:after="240" w:line="360" w:lineRule="auto"/>
        <w:rPr>
          <w:rFonts w:ascii="Times New Roman" w:eastAsia="Times New Roman" w:hAnsi="Times New Roman" w:cs="Times New Roman"/>
          <w:kern w:val="0"/>
          <w:sz w:val="24"/>
          <w:szCs w:val="24"/>
          <w:lang w:val="en-GB"/>
        </w:rPr>
      </w:pPr>
      <w:r w:rsidRPr="001C2335">
        <w:rPr>
          <w:rFonts w:ascii="Times New Roman" w:eastAsia="Times New Roman" w:hAnsi="Times New Roman" w:cs="Times New Roman"/>
          <w:kern w:val="0"/>
          <w:sz w:val="24"/>
          <w:szCs w:val="24"/>
          <w:lang w:val="en-GB"/>
        </w:rPr>
        <w:t xml:space="preserve">S.761 of Companies Act of 2006 – available at: </w:t>
      </w:r>
      <w:hyperlink r:id="rId11" w:history="1">
        <w:r w:rsidRPr="001C2335">
          <w:rPr>
            <w:rFonts w:ascii="Times New Roman" w:eastAsia="Times New Roman" w:hAnsi="Times New Roman" w:cs="Times New Roman"/>
            <w:color w:val="0563C1" w:themeColor="hyperlink"/>
            <w:kern w:val="0"/>
            <w:sz w:val="24"/>
            <w:szCs w:val="24"/>
            <w:u w:val="single"/>
            <w:lang w:val="en-GB"/>
          </w:rPr>
          <w:t>https://www.legislation.gov.uk/ukpga/2006/46/section/761</w:t>
        </w:r>
      </w:hyperlink>
    </w:p>
    <w:p w14:paraId="48E2C828" w14:textId="77777777" w:rsidR="001C2335" w:rsidRPr="001C2335" w:rsidRDefault="001C2335" w:rsidP="001C2335">
      <w:pPr>
        <w:spacing w:after="240" w:line="360" w:lineRule="auto"/>
        <w:rPr>
          <w:rFonts w:ascii="Times New Roman" w:eastAsia="Times New Roman" w:hAnsi="Times New Roman" w:cs="Times New Roman"/>
          <w:kern w:val="0"/>
          <w:sz w:val="24"/>
          <w:szCs w:val="24"/>
          <w:lang w:val="en-GB"/>
        </w:rPr>
      </w:pPr>
      <w:r w:rsidRPr="001C2335">
        <w:rPr>
          <w:rFonts w:ascii="Times New Roman" w:eastAsia="Times New Roman" w:hAnsi="Times New Roman" w:cs="Times New Roman"/>
          <w:kern w:val="0"/>
          <w:sz w:val="24"/>
          <w:szCs w:val="24"/>
          <w:lang w:val="en-GB"/>
        </w:rPr>
        <w:t xml:space="preserve">S. 788 of the Companies Act 2006 – available at: </w:t>
      </w:r>
      <w:hyperlink r:id="rId12" w:history="1">
        <w:r w:rsidRPr="001C2335">
          <w:rPr>
            <w:rFonts w:ascii="Times New Roman" w:eastAsia="Times New Roman" w:hAnsi="Times New Roman" w:cs="Times New Roman"/>
            <w:color w:val="0563C1" w:themeColor="hyperlink"/>
            <w:kern w:val="0"/>
            <w:sz w:val="24"/>
            <w:szCs w:val="24"/>
            <w:u w:val="single"/>
            <w:lang w:val="en-GB"/>
          </w:rPr>
          <w:t>https://www.legislation.gov.uk/ukpga/2006/46/section/788/2007-01-02</w:t>
        </w:r>
      </w:hyperlink>
    </w:p>
    <w:p w14:paraId="3F258817" w14:textId="77777777" w:rsidR="001C2335" w:rsidRPr="001C2335" w:rsidRDefault="001C2335" w:rsidP="001C2335">
      <w:pPr>
        <w:spacing w:after="240" w:line="360" w:lineRule="auto"/>
        <w:rPr>
          <w:rFonts w:ascii="Times New Roman" w:eastAsia="Times New Roman" w:hAnsi="Times New Roman" w:cs="Times New Roman"/>
          <w:kern w:val="0"/>
          <w:sz w:val="24"/>
          <w:szCs w:val="24"/>
          <w:lang w:val="en-GB"/>
        </w:rPr>
      </w:pPr>
      <w:r w:rsidRPr="001C2335">
        <w:rPr>
          <w:rFonts w:ascii="Times New Roman" w:eastAsia="Times New Roman" w:hAnsi="Times New Roman" w:cs="Times New Roman"/>
          <w:kern w:val="0"/>
          <w:sz w:val="24"/>
          <w:szCs w:val="24"/>
          <w:lang w:val="en-GB"/>
        </w:rPr>
        <w:t xml:space="preserve">S.790 of the Companies Act 2006 – available at: </w:t>
      </w:r>
      <w:hyperlink r:id="rId13" w:history="1">
        <w:r w:rsidRPr="001C2335">
          <w:rPr>
            <w:rFonts w:ascii="Times New Roman" w:eastAsia="Times New Roman" w:hAnsi="Times New Roman" w:cs="Times New Roman"/>
            <w:color w:val="0563C1" w:themeColor="hyperlink"/>
            <w:kern w:val="0"/>
            <w:sz w:val="24"/>
            <w:szCs w:val="24"/>
            <w:u w:val="single"/>
            <w:lang w:val="en-GB"/>
          </w:rPr>
          <w:t>https://www.legislation.gov.uk/ukpga/2006/46/section/790C</w:t>
        </w:r>
      </w:hyperlink>
    </w:p>
    <w:p w14:paraId="1DE2A0DE" w14:textId="77777777" w:rsidR="001C2335" w:rsidRPr="001C2335" w:rsidRDefault="001C2335" w:rsidP="001C2335">
      <w:pPr>
        <w:spacing w:after="240" w:line="360" w:lineRule="auto"/>
        <w:rPr>
          <w:rFonts w:ascii="Times New Roman" w:eastAsia="Times New Roman" w:hAnsi="Times New Roman" w:cs="Times New Roman"/>
          <w:color w:val="2F5496" w:themeColor="accent1" w:themeShade="BF"/>
          <w:kern w:val="0"/>
          <w:sz w:val="24"/>
          <w:szCs w:val="24"/>
          <w:lang w:val="en-GB"/>
        </w:rPr>
      </w:pPr>
      <w:r w:rsidRPr="001C2335">
        <w:rPr>
          <w:rFonts w:ascii="Times New Roman" w:eastAsia="Times New Roman" w:hAnsi="Times New Roman" w:cs="Times New Roman"/>
          <w:kern w:val="0"/>
          <w:sz w:val="24"/>
          <w:szCs w:val="24"/>
          <w:lang w:val="en-GB"/>
        </w:rPr>
        <w:t xml:space="preserve">S.845 of the Companies Act – available at: </w:t>
      </w:r>
      <w:hyperlink r:id="rId14" w:history="1">
        <w:r w:rsidRPr="001C2335">
          <w:rPr>
            <w:rFonts w:ascii="Times New Roman" w:eastAsia="Times New Roman" w:hAnsi="Times New Roman" w:cs="Times New Roman"/>
            <w:color w:val="0563C1" w:themeColor="hyperlink"/>
            <w:kern w:val="0"/>
            <w:sz w:val="24"/>
            <w:szCs w:val="24"/>
            <w:u w:val="single"/>
            <w:lang w:val="en-GB"/>
          </w:rPr>
          <w:t>https://www.legislation.gov.uk/ukpga/2006/46/section/845/enacted</w:t>
        </w:r>
      </w:hyperlink>
    </w:p>
    <w:p w14:paraId="1A421534" w14:textId="77777777" w:rsidR="001C2335" w:rsidRPr="001C2335" w:rsidRDefault="001C2335" w:rsidP="001C2335">
      <w:pPr>
        <w:spacing w:after="240" w:line="360" w:lineRule="auto"/>
        <w:rPr>
          <w:rFonts w:ascii="Times New Roman" w:eastAsia="Times New Roman" w:hAnsi="Times New Roman" w:cs="Times New Roman"/>
          <w:color w:val="2F5496" w:themeColor="accent1" w:themeShade="BF"/>
          <w:kern w:val="0"/>
          <w:sz w:val="24"/>
          <w:szCs w:val="24"/>
          <w:lang w:val="en-GB"/>
        </w:rPr>
      </w:pPr>
    </w:p>
    <w:p w14:paraId="74343A56" w14:textId="77777777" w:rsidR="001C2335" w:rsidRPr="001C2335" w:rsidRDefault="001C2335" w:rsidP="001C2335">
      <w:pPr>
        <w:spacing w:after="240" w:line="360" w:lineRule="auto"/>
        <w:rPr>
          <w:rFonts w:ascii="Times New Roman" w:eastAsia="Times New Roman" w:hAnsi="Times New Roman" w:cs="Times New Roman"/>
          <w:kern w:val="0"/>
          <w:sz w:val="24"/>
          <w:szCs w:val="24"/>
          <w:lang w:val="en-GB"/>
        </w:rPr>
      </w:pPr>
      <w:r w:rsidRPr="001C2335">
        <w:rPr>
          <w:rFonts w:ascii="Times New Roman" w:eastAsia="Times New Roman" w:hAnsi="Times New Roman" w:cs="Times New Roman"/>
          <w:kern w:val="0"/>
          <w:sz w:val="24"/>
          <w:szCs w:val="24"/>
          <w:lang w:val="en-GB"/>
        </w:rPr>
        <w:lastRenderedPageBreak/>
        <w:t xml:space="preserve">The Partnership Act 1890 – available at: </w:t>
      </w:r>
      <w:hyperlink r:id="rId15" w:history="1">
        <w:r w:rsidRPr="001C2335">
          <w:rPr>
            <w:rFonts w:ascii="Times New Roman" w:eastAsia="Times New Roman" w:hAnsi="Times New Roman" w:cs="Times New Roman"/>
            <w:color w:val="0563C1" w:themeColor="hyperlink"/>
            <w:kern w:val="0"/>
            <w:sz w:val="24"/>
            <w:szCs w:val="24"/>
            <w:u w:val="single"/>
            <w:lang w:val="en-GB"/>
          </w:rPr>
          <w:t>https://www.legislation.gov.uk/ukpga/Vict/53-54/39/contents</w:t>
        </w:r>
      </w:hyperlink>
    </w:p>
    <w:p w14:paraId="12AEFC44" w14:textId="77777777" w:rsidR="001C2335" w:rsidRPr="001C2335" w:rsidRDefault="001C2335" w:rsidP="001C2335">
      <w:pPr>
        <w:spacing w:after="240" w:line="360" w:lineRule="auto"/>
        <w:rPr>
          <w:rFonts w:ascii="Times New Roman" w:eastAsia="Times New Roman" w:hAnsi="Times New Roman" w:cs="Times New Roman"/>
          <w:kern w:val="0"/>
          <w:sz w:val="24"/>
          <w:szCs w:val="24"/>
          <w:lang w:val="en-GB"/>
        </w:rPr>
      </w:pPr>
      <w:r w:rsidRPr="001C2335">
        <w:rPr>
          <w:rFonts w:ascii="Times New Roman" w:eastAsia="Times New Roman" w:hAnsi="Times New Roman" w:cs="Times New Roman"/>
          <w:kern w:val="0"/>
          <w:sz w:val="24"/>
          <w:szCs w:val="24"/>
          <w:lang w:val="en-GB"/>
        </w:rPr>
        <w:t xml:space="preserve">S.24 of the Act – available at: </w:t>
      </w:r>
      <w:hyperlink r:id="rId16" w:history="1">
        <w:r w:rsidRPr="001C2335">
          <w:rPr>
            <w:rFonts w:ascii="Times New Roman" w:eastAsia="Times New Roman" w:hAnsi="Times New Roman" w:cs="Times New Roman"/>
            <w:color w:val="0563C1" w:themeColor="hyperlink"/>
            <w:kern w:val="0"/>
            <w:sz w:val="24"/>
            <w:szCs w:val="24"/>
            <w:u w:val="single"/>
            <w:lang w:val="en-GB"/>
          </w:rPr>
          <w:t>https://www.legislation.gov.uk/ukpga/Vict/53-54/39/section/24</w:t>
        </w:r>
      </w:hyperlink>
    </w:p>
    <w:p w14:paraId="5E107C77" w14:textId="77777777" w:rsidR="001C2335" w:rsidRPr="001C2335" w:rsidRDefault="001C2335" w:rsidP="001C2335">
      <w:pPr>
        <w:spacing w:after="240" w:line="360" w:lineRule="auto"/>
        <w:rPr>
          <w:rFonts w:ascii="Times New Roman" w:eastAsia="Times New Roman" w:hAnsi="Times New Roman" w:cs="Times New Roman"/>
          <w:color w:val="2F5496" w:themeColor="accent1" w:themeShade="BF"/>
          <w:kern w:val="0"/>
          <w:sz w:val="24"/>
          <w:szCs w:val="24"/>
          <w:lang w:val="en-GB"/>
        </w:rPr>
      </w:pPr>
      <w:r w:rsidRPr="001C2335">
        <w:rPr>
          <w:rFonts w:ascii="Times New Roman" w:eastAsia="Times New Roman" w:hAnsi="Times New Roman" w:cs="Times New Roman"/>
          <w:kern w:val="0"/>
          <w:sz w:val="24"/>
          <w:szCs w:val="24"/>
          <w:lang w:val="en-GB"/>
        </w:rPr>
        <w:t xml:space="preserve">S.25 of the Partnership Act 1890 </w:t>
      </w:r>
      <w:r w:rsidRPr="001C2335">
        <w:rPr>
          <w:rFonts w:ascii="Times New Roman" w:eastAsia="Times New Roman" w:hAnsi="Times New Roman" w:cs="Times New Roman"/>
          <w:color w:val="2F5496" w:themeColor="accent1" w:themeShade="BF"/>
          <w:kern w:val="0"/>
          <w:sz w:val="24"/>
          <w:szCs w:val="24"/>
          <w:lang w:val="en-GB"/>
        </w:rPr>
        <w:t xml:space="preserve">– available at: </w:t>
      </w:r>
      <w:hyperlink r:id="rId17" w:history="1">
        <w:r w:rsidRPr="001C2335">
          <w:rPr>
            <w:rFonts w:ascii="Times New Roman" w:eastAsia="Times New Roman" w:hAnsi="Times New Roman" w:cs="Times New Roman"/>
            <w:color w:val="0563C1" w:themeColor="hyperlink"/>
            <w:kern w:val="0"/>
            <w:sz w:val="24"/>
            <w:szCs w:val="24"/>
            <w:u w:val="single"/>
            <w:lang w:val="en-GB"/>
          </w:rPr>
          <w:t>https://www.legislation.gov.uk/ukpga/Vict/53-54/39/section/25</w:t>
        </w:r>
      </w:hyperlink>
    </w:p>
    <w:p w14:paraId="3983D12D" w14:textId="77777777" w:rsidR="001C2335" w:rsidRPr="001C2335" w:rsidRDefault="001C2335" w:rsidP="001C2335">
      <w:pPr>
        <w:spacing w:after="240" w:line="360" w:lineRule="auto"/>
        <w:rPr>
          <w:rFonts w:ascii="Times New Roman" w:eastAsia="Times New Roman" w:hAnsi="Times New Roman" w:cs="Times New Roman"/>
          <w:color w:val="2F5496" w:themeColor="accent1" w:themeShade="BF"/>
          <w:kern w:val="0"/>
          <w:sz w:val="24"/>
          <w:szCs w:val="24"/>
          <w:lang w:val="en-GB"/>
        </w:rPr>
      </w:pPr>
      <w:r w:rsidRPr="001C2335">
        <w:rPr>
          <w:rFonts w:ascii="Times New Roman" w:eastAsia="Times New Roman" w:hAnsi="Times New Roman" w:cs="Times New Roman"/>
          <w:kern w:val="0"/>
          <w:sz w:val="24"/>
          <w:szCs w:val="24"/>
          <w:lang w:val="en-GB"/>
        </w:rPr>
        <w:t>S.26 of the Partnership Act – available at</w:t>
      </w:r>
      <w:r w:rsidRPr="001C2335">
        <w:rPr>
          <w:rFonts w:ascii="Times New Roman" w:eastAsia="Times New Roman" w:hAnsi="Times New Roman" w:cs="Times New Roman"/>
          <w:color w:val="2F5496" w:themeColor="accent1" w:themeShade="BF"/>
          <w:kern w:val="0"/>
          <w:sz w:val="24"/>
          <w:szCs w:val="24"/>
          <w:lang w:val="en-GB"/>
        </w:rPr>
        <w:t xml:space="preserve">: </w:t>
      </w:r>
      <w:hyperlink r:id="rId18" w:history="1">
        <w:r w:rsidRPr="001C2335">
          <w:rPr>
            <w:rFonts w:ascii="Times New Roman" w:eastAsia="Times New Roman" w:hAnsi="Times New Roman" w:cs="Times New Roman"/>
            <w:color w:val="0563C1" w:themeColor="hyperlink"/>
            <w:kern w:val="0"/>
            <w:sz w:val="24"/>
            <w:szCs w:val="24"/>
            <w:u w:val="single"/>
            <w:lang w:val="en-GB"/>
          </w:rPr>
          <w:t>https://www.legislation.gov.uk/ukpga/Vict/53-54/39/section/26</w:t>
        </w:r>
      </w:hyperlink>
    </w:p>
    <w:p w14:paraId="10FC6D10" w14:textId="77777777" w:rsidR="001C2335" w:rsidRPr="001C2335" w:rsidRDefault="001C2335" w:rsidP="001C2335">
      <w:pPr>
        <w:spacing w:after="240" w:line="360" w:lineRule="auto"/>
        <w:rPr>
          <w:rFonts w:ascii="Times New Roman" w:eastAsia="Times New Roman" w:hAnsi="Times New Roman" w:cs="Times New Roman"/>
          <w:kern w:val="0"/>
          <w:sz w:val="24"/>
          <w:szCs w:val="24"/>
          <w:lang w:val="en-GB"/>
        </w:rPr>
      </w:pPr>
      <w:r w:rsidRPr="001C2335">
        <w:rPr>
          <w:rFonts w:ascii="Times New Roman" w:eastAsia="Times New Roman" w:hAnsi="Times New Roman" w:cs="Times New Roman"/>
          <w:kern w:val="0"/>
          <w:sz w:val="24"/>
          <w:szCs w:val="24"/>
          <w:lang w:val="en-GB"/>
        </w:rPr>
        <w:t xml:space="preserve">S.32 of the Partnership Act – available at: </w:t>
      </w:r>
      <w:hyperlink r:id="rId19" w:history="1">
        <w:r w:rsidRPr="001C2335">
          <w:rPr>
            <w:rFonts w:ascii="Times New Roman" w:eastAsia="Times New Roman" w:hAnsi="Times New Roman" w:cs="Times New Roman"/>
            <w:color w:val="0563C1" w:themeColor="hyperlink"/>
            <w:kern w:val="0"/>
            <w:sz w:val="24"/>
            <w:szCs w:val="24"/>
            <w:u w:val="single"/>
            <w:lang w:val="en-GB"/>
          </w:rPr>
          <w:t>https://www.legislation.gov.uk/ukpga/Vict/53-54/39/section/32/1998-11-18</w:t>
        </w:r>
      </w:hyperlink>
    </w:p>
    <w:p w14:paraId="3EF0BDC1" w14:textId="77777777" w:rsidR="001C2335" w:rsidRPr="001C2335" w:rsidRDefault="001C2335" w:rsidP="001C2335">
      <w:pPr>
        <w:spacing w:after="240" w:line="360" w:lineRule="auto"/>
        <w:rPr>
          <w:rFonts w:ascii="Times New Roman" w:eastAsia="Times New Roman" w:hAnsi="Times New Roman" w:cs="Times New Roman"/>
          <w:kern w:val="0"/>
          <w:sz w:val="24"/>
          <w:szCs w:val="24"/>
          <w:lang w:val="en-GB"/>
        </w:rPr>
      </w:pPr>
      <w:r w:rsidRPr="001C2335">
        <w:rPr>
          <w:rFonts w:ascii="Times New Roman" w:eastAsia="Times New Roman" w:hAnsi="Times New Roman" w:cs="Times New Roman"/>
          <w:kern w:val="0"/>
          <w:sz w:val="24"/>
          <w:szCs w:val="24"/>
          <w:lang w:val="en-GB"/>
        </w:rPr>
        <w:t xml:space="preserve">Insolvency Act of 1986 – available at: </w:t>
      </w:r>
      <w:hyperlink r:id="rId20" w:history="1">
        <w:r w:rsidRPr="001C2335">
          <w:rPr>
            <w:rFonts w:ascii="Times New Roman" w:eastAsia="Times New Roman" w:hAnsi="Times New Roman" w:cs="Times New Roman"/>
            <w:color w:val="0563C1" w:themeColor="hyperlink"/>
            <w:kern w:val="0"/>
            <w:sz w:val="24"/>
            <w:szCs w:val="24"/>
            <w:u w:val="single"/>
            <w:lang w:val="en-GB"/>
          </w:rPr>
          <w:t>https://www.legislation.gov.uk/ukpga/1986/45/contents</w:t>
        </w:r>
      </w:hyperlink>
    </w:p>
    <w:p w14:paraId="34AC5EC5" w14:textId="77777777" w:rsidR="001C2335" w:rsidRPr="001C2335" w:rsidRDefault="001C2335" w:rsidP="001C2335">
      <w:pPr>
        <w:spacing w:after="240" w:line="360" w:lineRule="auto"/>
        <w:rPr>
          <w:rFonts w:ascii="Times New Roman" w:eastAsia="Times New Roman" w:hAnsi="Times New Roman" w:cs="Times New Roman"/>
          <w:color w:val="2F5496" w:themeColor="accent1" w:themeShade="BF"/>
          <w:kern w:val="0"/>
          <w:sz w:val="24"/>
          <w:szCs w:val="24"/>
          <w:lang w:val="en-GB"/>
        </w:rPr>
      </w:pPr>
      <w:r w:rsidRPr="001C2335">
        <w:rPr>
          <w:rFonts w:ascii="Times New Roman" w:eastAsia="Times New Roman" w:hAnsi="Times New Roman" w:cs="Times New Roman"/>
          <w:kern w:val="0"/>
          <w:sz w:val="24"/>
          <w:szCs w:val="24"/>
          <w:lang w:val="en-GB"/>
        </w:rPr>
        <w:t xml:space="preserve">S.267 of the Insolvency Act 1986 – available at: </w:t>
      </w:r>
      <w:hyperlink r:id="rId21" w:history="1">
        <w:r w:rsidRPr="001C2335">
          <w:rPr>
            <w:rFonts w:ascii="Times New Roman" w:eastAsia="Times New Roman" w:hAnsi="Times New Roman" w:cs="Times New Roman"/>
            <w:color w:val="0563C1" w:themeColor="hyperlink"/>
            <w:kern w:val="0"/>
            <w:sz w:val="24"/>
            <w:szCs w:val="24"/>
            <w:u w:val="single"/>
            <w:lang w:val="en-GB"/>
          </w:rPr>
          <w:t>https://www.legislation.gov.uk/ukpga/1986/45/section/267</w:t>
        </w:r>
      </w:hyperlink>
    </w:p>
    <w:p w14:paraId="53BC743F" w14:textId="77777777" w:rsidR="001C2335" w:rsidRPr="001C2335" w:rsidRDefault="001C2335" w:rsidP="001C2335">
      <w:pPr>
        <w:spacing w:after="240" w:line="360" w:lineRule="auto"/>
        <w:rPr>
          <w:rFonts w:ascii="Times New Roman" w:eastAsia="Times New Roman" w:hAnsi="Times New Roman" w:cs="Times New Roman"/>
          <w:color w:val="2F5496" w:themeColor="accent1" w:themeShade="BF"/>
          <w:kern w:val="0"/>
          <w:sz w:val="24"/>
          <w:szCs w:val="24"/>
          <w:lang w:val="en-GB"/>
        </w:rPr>
      </w:pPr>
      <w:r w:rsidRPr="001C2335">
        <w:rPr>
          <w:rFonts w:ascii="Times New Roman" w:eastAsia="Times New Roman" w:hAnsi="Times New Roman" w:cs="Times New Roman"/>
          <w:kern w:val="0"/>
          <w:sz w:val="24"/>
          <w:szCs w:val="24"/>
          <w:lang w:val="en-GB"/>
        </w:rPr>
        <w:t xml:space="preserve">S. 268 of the Insolvency Act 1986 – available at: </w:t>
      </w:r>
      <w:hyperlink r:id="rId22" w:history="1">
        <w:r w:rsidRPr="001C2335">
          <w:rPr>
            <w:rFonts w:ascii="Times New Roman" w:eastAsia="Times New Roman" w:hAnsi="Times New Roman" w:cs="Times New Roman"/>
            <w:color w:val="0563C1" w:themeColor="hyperlink"/>
            <w:kern w:val="0"/>
            <w:sz w:val="24"/>
            <w:szCs w:val="24"/>
            <w:u w:val="single"/>
            <w:lang w:val="en-GB"/>
          </w:rPr>
          <w:t>https://www.legislation.gov.uk/ukpga/1986/45/section/268</w:t>
        </w:r>
      </w:hyperlink>
    </w:p>
    <w:p w14:paraId="7FC47611" w14:textId="77777777" w:rsidR="001C2335" w:rsidRPr="001C2335" w:rsidRDefault="001C2335" w:rsidP="001C2335">
      <w:pPr>
        <w:spacing w:after="240" w:line="360" w:lineRule="auto"/>
        <w:rPr>
          <w:rFonts w:ascii="Times New Roman" w:eastAsia="Times New Roman" w:hAnsi="Times New Roman" w:cs="Times New Roman"/>
          <w:color w:val="2F5496" w:themeColor="accent1" w:themeShade="BF"/>
          <w:kern w:val="0"/>
          <w:sz w:val="24"/>
          <w:szCs w:val="24"/>
          <w:lang w:val="en-GB"/>
        </w:rPr>
      </w:pPr>
      <w:r w:rsidRPr="001C2335">
        <w:rPr>
          <w:rFonts w:ascii="Times New Roman" w:eastAsia="Times New Roman" w:hAnsi="Times New Roman" w:cs="Times New Roman"/>
          <w:kern w:val="0"/>
          <w:sz w:val="24"/>
          <w:szCs w:val="24"/>
          <w:lang w:val="en-GB"/>
        </w:rPr>
        <w:t xml:space="preserve">S.289 of the Insolvency Act 198 – available at: </w:t>
      </w:r>
      <w:hyperlink r:id="rId23" w:history="1">
        <w:r w:rsidRPr="001C2335">
          <w:rPr>
            <w:rFonts w:ascii="Times New Roman" w:eastAsia="Times New Roman" w:hAnsi="Times New Roman" w:cs="Times New Roman"/>
            <w:color w:val="0563C1" w:themeColor="hyperlink"/>
            <w:kern w:val="0"/>
            <w:sz w:val="24"/>
            <w:szCs w:val="24"/>
            <w:u w:val="single"/>
            <w:lang w:val="en-GB"/>
          </w:rPr>
          <w:t>https://www.legislation.gov.uk/ukpga/1986/45/section/289</w:t>
        </w:r>
      </w:hyperlink>
    </w:p>
    <w:p w14:paraId="2EF25A92" w14:textId="77777777" w:rsidR="001C2335" w:rsidRPr="001C2335" w:rsidRDefault="001C2335" w:rsidP="001C2335">
      <w:pPr>
        <w:spacing w:after="240" w:line="360" w:lineRule="auto"/>
        <w:rPr>
          <w:rFonts w:ascii="Times New Roman" w:eastAsia="Times New Roman" w:hAnsi="Times New Roman" w:cs="Times New Roman"/>
          <w:color w:val="2F5496" w:themeColor="accent1" w:themeShade="BF"/>
          <w:kern w:val="0"/>
          <w:sz w:val="24"/>
          <w:szCs w:val="24"/>
          <w:lang w:val="en-GB"/>
        </w:rPr>
      </w:pPr>
      <w:r w:rsidRPr="001C2335">
        <w:rPr>
          <w:rFonts w:ascii="Times New Roman" w:eastAsia="Times New Roman" w:hAnsi="Times New Roman" w:cs="Times New Roman"/>
          <w:kern w:val="0"/>
          <w:sz w:val="24"/>
          <w:szCs w:val="24"/>
          <w:lang w:val="en-GB"/>
        </w:rPr>
        <w:t xml:space="preserve">S.305 of the Insolvency Act – available at: </w:t>
      </w:r>
      <w:hyperlink r:id="rId24" w:history="1">
        <w:r w:rsidRPr="001C2335">
          <w:rPr>
            <w:rFonts w:ascii="Times New Roman" w:eastAsia="Times New Roman" w:hAnsi="Times New Roman" w:cs="Times New Roman"/>
            <w:color w:val="0563C1" w:themeColor="hyperlink"/>
            <w:kern w:val="0"/>
            <w:sz w:val="24"/>
            <w:szCs w:val="24"/>
            <w:u w:val="single"/>
            <w:lang w:val="en-GB"/>
          </w:rPr>
          <w:t>https://www.legislation.gov.uk/ukpga/1986/45/section/305</w:t>
        </w:r>
      </w:hyperlink>
    </w:p>
    <w:p w14:paraId="24A6DFD6" w14:textId="4899CC6D" w:rsidR="001C2335" w:rsidRDefault="001C2335" w:rsidP="00AC3A67">
      <w:pPr>
        <w:spacing w:after="240" w:line="360" w:lineRule="auto"/>
        <w:rPr>
          <w:rFonts w:ascii="Times New Roman" w:eastAsia="Times New Roman" w:hAnsi="Times New Roman" w:cs="Times New Roman"/>
          <w:color w:val="0563C1" w:themeColor="hyperlink"/>
          <w:kern w:val="0"/>
          <w:sz w:val="24"/>
          <w:szCs w:val="24"/>
          <w:u w:val="single"/>
          <w:lang w:val="en-GB"/>
        </w:rPr>
      </w:pPr>
      <w:r w:rsidRPr="001C2335">
        <w:rPr>
          <w:rFonts w:ascii="Times New Roman" w:eastAsia="Times New Roman" w:hAnsi="Times New Roman" w:cs="Times New Roman"/>
          <w:kern w:val="0"/>
          <w:sz w:val="24"/>
          <w:szCs w:val="24"/>
          <w:lang w:val="en-GB"/>
        </w:rPr>
        <w:t xml:space="preserve">S.311 of the Insolvency Act 1986 – available at: </w:t>
      </w:r>
      <w:hyperlink r:id="rId25" w:history="1">
        <w:r w:rsidRPr="001C2335">
          <w:rPr>
            <w:rFonts w:ascii="Times New Roman" w:eastAsia="Times New Roman" w:hAnsi="Times New Roman" w:cs="Times New Roman"/>
            <w:color w:val="0563C1" w:themeColor="hyperlink"/>
            <w:kern w:val="0"/>
            <w:sz w:val="24"/>
            <w:szCs w:val="24"/>
            <w:u w:val="single"/>
            <w:lang w:val="en-GB"/>
          </w:rPr>
          <w:t>https://www.legislation.gov.uk/ukpga/1986/45/section/311</w:t>
        </w:r>
      </w:hyperlink>
    </w:p>
    <w:p w14:paraId="1524F441" w14:textId="6D47E77D" w:rsidR="001263C4" w:rsidRPr="00807919" w:rsidRDefault="001263C4" w:rsidP="00807919">
      <w:pPr>
        <w:spacing w:after="0" w:line="240" w:lineRule="auto"/>
        <w:rPr>
          <w:rFonts w:ascii="Times New Roman" w:hAnsi="Times New Roman" w:cs="Times New Roman"/>
          <w:sz w:val="24"/>
          <w:szCs w:val="24"/>
          <w:lang w:val="en-GB"/>
        </w:rPr>
      </w:pPr>
      <w:r w:rsidRPr="00807919">
        <w:rPr>
          <w:rFonts w:ascii="Times New Roman" w:hAnsi="Times New Roman" w:cs="Times New Roman"/>
          <w:sz w:val="24"/>
          <w:szCs w:val="24"/>
          <w:lang w:val="en-GB"/>
        </w:rPr>
        <w:t>Salomon v Salmon &amp; Co [1897]</w:t>
      </w:r>
    </w:p>
    <w:p w14:paraId="7A88917B" w14:textId="77777777" w:rsidR="00807919" w:rsidRPr="00807919" w:rsidRDefault="00807919" w:rsidP="00807919">
      <w:pPr>
        <w:spacing w:after="0" w:line="240" w:lineRule="auto"/>
        <w:rPr>
          <w:rFonts w:ascii="Times New Roman" w:hAnsi="Times New Roman" w:cs="Times New Roman"/>
          <w:sz w:val="24"/>
          <w:szCs w:val="24"/>
          <w:lang w:val="en-GB"/>
        </w:rPr>
      </w:pPr>
    </w:p>
    <w:p w14:paraId="54B681EC" w14:textId="77777777" w:rsidR="00807919" w:rsidRPr="00807919" w:rsidRDefault="00DA3A41" w:rsidP="00807919">
      <w:pPr>
        <w:spacing w:after="0" w:line="240" w:lineRule="auto"/>
        <w:rPr>
          <w:rFonts w:ascii="Times New Roman" w:hAnsi="Times New Roman" w:cs="Times New Roman"/>
          <w:sz w:val="24"/>
          <w:szCs w:val="24"/>
          <w:lang w:val="en-GB"/>
        </w:rPr>
      </w:pPr>
      <w:r w:rsidRPr="00807919">
        <w:rPr>
          <w:rFonts w:ascii="Times New Roman" w:hAnsi="Times New Roman" w:cs="Times New Roman"/>
          <w:sz w:val="24"/>
          <w:szCs w:val="24"/>
          <w:lang w:val="en-GB"/>
        </w:rPr>
        <w:t>Hurst v. Bryk and Others [2000] UKHL 19; [2000] 2 All ER 193</w:t>
      </w:r>
    </w:p>
    <w:p w14:paraId="2788A5B6" w14:textId="64420B40" w:rsidR="00DA3A41" w:rsidRPr="00807919" w:rsidRDefault="00DA3A41" w:rsidP="00807919">
      <w:pPr>
        <w:spacing w:after="0" w:line="240" w:lineRule="auto"/>
        <w:rPr>
          <w:rFonts w:ascii="Times New Roman" w:hAnsi="Times New Roman" w:cs="Times New Roman"/>
          <w:sz w:val="24"/>
          <w:szCs w:val="24"/>
          <w:lang w:val="en-GB"/>
        </w:rPr>
      </w:pPr>
      <w:r w:rsidRPr="00807919">
        <w:rPr>
          <w:rFonts w:ascii="Times New Roman" w:hAnsi="Times New Roman" w:cs="Times New Roman"/>
          <w:sz w:val="24"/>
          <w:szCs w:val="24"/>
          <w:lang w:val="en-GB"/>
        </w:rPr>
        <w:t xml:space="preserve"> </w:t>
      </w:r>
    </w:p>
    <w:p w14:paraId="77E37EEB" w14:textId="51CBA585" w:rsidR="00ED6FCF" w:rsidRDefault="00395734" w:rsidP="00807919">
      <w:pPr>
        <w:spacing w:after="0" w:line="240" w:lineRule="auto"/>
        <w:rPr>
          <w:rStyle w:val="ff4"/>
          <w:rFonts w:ascii="Times New Roman" w:hAnsi="Times New Roman" w:cs="Times New Roman"/>
          <w:sz w:val="24"/>
          <w:szCs w:val="24"/>
        </w:rPr>
      </w:pPr>
      <w:r w:rsidRPr="00807919">
        <w:rPr>
          <w:rFonts w:ascii="Times New Roman" w:hAnsi="Times New Roman" w:cs="Times New Roman"/>
          <w:sz w:val="24"/>
          <w:szCs w:val="24"/>
        </w:rPr>
        <w:t xml:space="preserve">Moss v Elphick </w:t>
      </w:r>
      <w:r w:rsidRPr="00807919">
        <w:rPr>
          <w:rStyle w:val="ff4"/>
          <w:rFonts w:ascii="Times New Roman" w:hAnsi="Times New Roman" w:cs="Times New Roman"/>
          <w:sz w:val="24"/>
          <w:szCs w:val="24"/>
        </w:rPr>
        <w:t>(1910)</w:t>
      </w:r>
    </w:p>
    <w:p w14:paraId="0C99B1F7" w14:textId="77777777" w:rsidR="00F174C6" w:rsidRDefault="00F174C6" w:rsidP="00807919">
      <w:pPr>
        <w:spacing w:after="0" w:line="240" w:lineRule="auto"/>
        <w:rPr>
          <w:rStyle w:val="ff4"/>
          <w:rFonts w:ascii="Times New Roman" w:hAnsi="Times New Roman" w:cs="Times New Roman"/>
          <w:sz w:val="24"/>
          <w:szCs w:val="24"/>
        </w:rPr>
      </w:pPr>
    </w:p>
    <w:p w14:paraId="596C5D06" w14:textId="2D39A81E" w:rsidR="007C6FE3" w:rsidRPr="00807919" w:rsidRDefault="007C6FE3" w:rsidP="00807919">
      <w:pPr>
        <w:spacing w:after="0" w:line="240" w:lineRule="auto"/>
        <w:rPr>
          <w:rFonts w:ascii="Times New Roman" w:hAnsi="Times New Roman" w:cs="Times New Roman"/>
          <w:sz w:val="24"/>
          <w:szCs w:val="24"/>
          <w:lang w:val="en-GB"/>
        </w:rPr>
      </w:pPr>
      <w:r w:rsidRPr="007C6FE3">
        <w:rPr>
          <w:rFonts w:ascii="Times New Roman" w:hAnsi="Times New Roman" w:cs="Times New Roman"/>
          <w:sz w:val="24"/>
          <w:szCs w:val="24"/>
          <w:lang w:val="en-GB"/>
        </w:rPr>
        <w:t>Wilson v Love [1896] AC 235</w:t>
      </w:r>
    </w:p>
    <w:sectPr w:rsidR="007C6FE3" w:rsidRPr="00807919">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442C2" w14:textId="77777777" w:rsidR="00FB165C" w:rsidRDefault="00FB165C" w:rsidP="00661163">
      <w:pPr>
        <w:spacing w:after="0" w:line="240" w:lineRule="auto"/>
      </w:pPr>
      <w:r>
        <w:separator/>
      </w:r>
    </w:p>
  </w:endnote>
  <w:endnote w:type="continuationSeparator" w:id="0">
    <w:p w14:paraId="52784A23" w14:textId="77777777" w:rsidR="00FB165C" w:rsidRDefault="00FB165C" w:rsidP="00661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9392884"/>
      <w:docPartObj>
        <w:docPartGallery w:val="Page Numbers (Bottom of Page)"/>
        <w:docPartUnique/>
      </w:docPartObj>
    </w:sdtPr>
    <w:sdtEndPr>
      <w:rPr>
        <w:noProof/>
      </w:rPr>
    </w:sdtEndPr>
    <w:sdtContent>
      <w:p w14:paraId="66D17A50" w14:textId="77777777" w:rsidR="00661163" w:rsidRDefault="006611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4E4C1F" w14:textId="77777777" w:rsidR="00661163" w:rsidRDefault="00661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8F7E0" w14:textId="77777777" w:rsidR="00FB165C" w:rsidRDefault="00FB165C" w:rsidP="00661163">
      <w:pPr>
        <w:spacing w:after="0" w:line="240" w:lineRule="auto"/>
      </w:pPr>
      <w:r>
        <w:separator/>
      </w:r>
    </w:p>
  </w:footnote>
  <w:footnote w:type="continuationSeparator" w:id="0">
    <w:p w14:paraId="4C619C8C" w14:textId="77777777" w:rsidR="00FB165C" w:rsidRDefault="00FB165C" w:rsidP="00661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509E7"/>
    <w:multiLevelType w:val="multilevel"/>
    <w:tmpl w:val="3EAEE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AD5DA8"/>
    <w:multiLevelType w:val="multilevel"/>
    <w:tmpl w:val="63F63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7015796">
    <w:abstractNumId w:val="0"/>
  </w:num>
  <w:num w:numId="2" w16cid:durableId="18894859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15E89"/>
    <w:rsid w:val="00007EBD"/>
    <w:rsid w:val="000103C3"/>
    <w:rsid w:val="000108EB"/>
    <w:rsid w:val="00057136"/>
    <w:rsid w:val="00061DF3"/>
    <w:rsid w:val="000A0C11"/>
    <w:rsid w:val="000A174B"/>
    <w:rsid w:val="000A45E7"/>
    <w:rsid w:val="000A4F10"/>
    <w:rsid w:val="000B121F"/>
    <w:rsid w:val="000B3505"/>
    <w:rsid w:val="000B44BD"/>
    <w:rsid w:val="000B53EC"/>
    <w:rsid w:val="000B5896"/>
    <w:rsid w:val="000D1895"/>
    <w:rsid w:val="000D57BD"/>
    <w:rsid w:val="000E2CD8"/>
    <w:rsid w:val="000F261A"/>
    <w:rsid w:val="001109A4"/>
    <w:rsid w:val="001263C4"/>
    <w:rsid w:val="00126640"/>
    <w:rsid w:val="00143D0D"/>
    <w:rsid w:val="00160413"/>
    <w:rsid w:val="0016763D"/>
    <w:rsid w:val="0018278D"/>
    <w:rsid w:val="00186C62"/>
    <w:rsid w:val="0018724F"/>
    <w:rsid w:val="00192AD4"/>
    <w:rsid w:val="00195B92"/>
    <w:rsid w:val="0019658B"/>
    <w:rsid w:val="001A014A"/>
    <w:rsid w:val="001B0678"/>
    <w:rsid w:val="001C2335"/>
    <w:rsid w:val="001C3E93"/>
    <w:rsid w:val="001C4EC3"/>
    <w:rsid w:val="001E54F5"/>
    <w:rsid w:val="00204A3D"/>
    <w:rsid w:val="0021365A"/>
    <w:rsid w:val="0021456B"/>
    <w:rsid w:val="00220C4A"/>
    <w:rsid w:val="00227DA9"/>
    <w:rsid w:val="002404F3"/>
    <w:rsid w:val="00263C0C"/>
    <w:rsid w:val="00265BB1"/>
    <w:rsid w:val="0027020C"/>
    <w:rsid w:val="00273561"/>
    <w:rsid w:val="002B1088"/>
    <w:rsid w:val="002B6C6E"/>
    <w:rsid w:val="002C0448"/>
    <w:rsid w:val="002C1EA9"/>
    <w:rsid w:val="002D0C4B"/>
    <w:rsid w:val="002D0FDF"/>
    <w:rsid w:val="002E12FA"/>
    <w:rsid w:val="002E3324"/>
    <w:rsid w:val="002E4005"/>
    <w:rsid w:val="002F6A62"/>
    <w:rsid w:val="00314F7F"/>
    <w:rsid w:val="00340A27"/>
    <w:rsid w:val="003479A8"/>
    <w:rsid w:val="003515C4"/>
    <w:rsid w:val="003553D6"/>
    <w:rsid w:val="00381DDE"/>
    <w:rsid w:val="00395734"/>
    <w:rsid w:val="003A363A"/>
    <w:rsid w:val="003A4757"/>
    <w:rsid w:val="003A7E02"/>
    <w:rsid w:val="003B1BBC"/>
    <w:rsid w:val="003B648E"/>
    <w:rsid w:val="003C5047"/>
    <w:rsid w:val="003C7E1F"/>
    <w:rsid w:val="003D1883"/>
    <w:rsid w:val="003F1B78"/>
    <w:rsid w:val="004040A8"/>
    <w:rsid w:val="004149F2"/>
    <w:rsid w:val="0041543D"/>
    <w:rsid w:val="0042545C"/>
    <w:rsid w:val="00433B2F"/>
    <w:rsid w:val="0044234A"/>
    <w:rsid w:val="00447EE5"/>
    <w:rsid w:val="0045658B"/>
    <w:rsid w:val="00462AB9"/>
    <w:rsid w:val="00471D7E"/>
    <w:rsid w:val="004771FA"/>
    <w:rsid w:val="00477F61"/>
    <w:rsid w:val="004A49C3"/>
    <w:rsid w:val="004A6B79"/>
    <w:rsid w:val="004B10AE"/>
    <w:rsid w:val="004B5AE0"/>
    <w:rsid w:val="004C1E83"/>
    <w:rsid w:val="004C4EBB"/>
    <w:rsid w:val="004C73CF"/>
    <w:rsid w:val="004D1E52"/>
    <w:rsid w:val="004D69D5"/>
    <w:rsid w:val="004E32A7"/>
    <w:rsid w:val="004E77CD"/>
    <w:rsid w:val="004F0A76"/>
    <w:rsid w:val="004F41FA"/>
    <w:rsid w:val="005224B2"/>
    <w:rsid w:val="00541E33"/>
    <w:rsid w:val="00553879"/>
    <w:rsid w:val="00556DC4"/>
    <w:rsid w:val="00590D6E"/>
    <w:rsid w:val="00595359"/>
    <w:rsid w:val="0059554F"/>
    <w:rsid w:val="00596CD8"/>
    <w:rsid w:val="005A1EF2"/>
    <w:rsid w:val="005B7991"/>
    <w:rsid w:val="005C1995"/>
    <w:rsid w:val="005E092D"/>
    <w:rsid w:val="005E5D1D"/>
    <w:rsid w:val="00603015"/>
    <w:rsid w:val="00622980"/>
    <w:rsid w:val="0063202B"/>
    <w:rsid w:val="006321C4"/>
    <w:rsid w:val="00652802"/>
    <w:rsid w:val="00654D77"/>
    <w:rsid w:val="00654E3F"/>
    <w:rsid w:val="0066066A"/>
    <w:rsid w:val="00661163"/>
    <w:rsid w:val="0066451C"/>
    <w:rsid w:val="006749EC"/>
    <w:rsid w:val="00685ABD"/>
    <w:rsid w:val="0069444E"/>
    <w:rsid w:val="006A4C8C"/>
    <w:rsid w:val="006A5800"/>
    <w:rsid w:val="006A6E36"/>
    <w:rsid w:val="006B468B"/>
    <w:rsid w:val="006B6B4D"/>
    <w:rsid w:val="006C2402"/>
    <w:rsid w:val="006C3DB7"/>
    <w:rsid w:val="006E29A4"/>
    <w:rsid w:val="006E39A0"/>
    <w:rsid w:val="006E6270"/>
    <w:rsid w:val="006F06B8"/>
    <w:rsid w:val="007334BB"/>
    <w:rsid w:val="00736A3C"/>
    <w:rsid w:val="00741E18"/>
    <w:rsid w:val="0074544B"/>
    <w:rsid w:val="00745D0A"/>
    <w:rsid w:val="007538C7"/>
    <w:rsid w:val="0076452C"/>
    <w:rsid w:val="0078691B"/>
    <w:rsid w:val="00792BDA"/>
    <w:rsid w:val="007960C0"/>
    <w:rsid w:val="007973D4"/>
    <w:rsid w:val="007B7B4A"/>
    <w:rsid w:val="007C6FE3"/>
    <w:rsid w:val="007F0F0E"/>
    <w:rsid w:val="00800427"/>
    <w:rsid w:val="00807919"/>
    <w:rsid w:val="008274EB"/>
    <w:rsid w:val="0083119C"/>
    <w:rsid w:val="00834B64"/>
    <w:rsid w:val="00867EC0"/>
    <w:rsid w:val="008719F0"/>
    <w:rsid w:val="008733B5"/>
    <w:rsid w:val="008923F7"/>
    <w:rsid w:val="008A222D"/>
    <w:rsid w:val="008B08E7"/>
    <w:rsid w:val="008C3CFF"/>
    <w:rsid w:val="008C6581"/>
    <w:rsid w:val="008D4FE1"/>
    <w:rsid w:val="008E2357"/>
    <w:rsid w:val="008F5C84"/>
    <w:rsid w:val="008F5EB5"/>
    <w:rsid w:val="008F74F5"/>
    <w:rsid w:val="00910BD9"/>
    <w:rsid w:val="00915C80"/>
    <w:rsid w:val="00921F9B"/>
    <w:rsid w:val="00927306"/>
    <w:rsid w:val="00931A2E"/>
    <w:rsid w:val="00946DE6"/>
    <w:rsid w:val="009606C1"/>
    <w:rsid w:val="00982599"/>
    <w:rsid w:val="00993C24"/>
    <w:rsid w:val="009A73BF"/>
    <w:rsid w:val="009B0927"/>
    <w:rsid w:val="009B6393"/>
    <w:rsid w:val="009C0130"/>
    <w:rsid w:val="009C6287"/>
    <w:rsid w:val="00A10A0F"/>
    <w:rsid w:val="00A148E1"/>
    <w:rsid w:val="00A14942"/>
    <w:rsid w:val="00A149D4"/>
    <w:rsid w:val="00A245C9"/>
    <w:rsid w:val="00A302CA"/>
    <w:rsid w:val="00A46600"/>
    <w:rsid w:val="00A51164"/>
    <w:rsid w:val="00A516E1"/>
    <w:rsid w:val="00A5467D"/>
    <w:rsid w:val="00A55E65"/>
    <w:rsid w:val="00A646F6"/>
    <w:rsid w:val="00A66B68"/>
    <w:rsid w:val="00A91C4E"/>
    <w:rsid w:val="00AA4F80"/>
    <w:rsid w:val="00AB334C"/>
    <w:rsid w:val="00AB4363"/>
    <w:rsid w:val="00AC3A67"/>
    <w:rsid w:val="00AC510C"/>
    <w:rsid w:val="00AC7D45"/>
    <w:rsid w:val="00AE76A4"/>
    <w:rsid w:val="00AE7781"/>
    <w:rsid w:val="00AF400E"/>
    <w:rsid w:val="00B51005"/>
    <w:rsid w:val="00B520FF"/>
    <w:rsid w:val="00B55CC7"/>
    <w:rsid w:val="00B6314E"/>
    <w:rsid w:val="00B77E8F"/>
    <w:rsid w:val="00B91A4F"/>
    <w:rsid w:val="00BA6ECF"/>
    <w:rsid w:val="00BB1261"/>
    <w:rsid w:val="00BB16EC"/>
    <w:rsid w:val="00BC2FF3"/>
    <w:rsid w:val="00BC575B"/>
    <w:rsid w:val="00BD65D3"/>
    <w:rsid w:val="00BE326B"/>
    <w:rsid w:val="00C020B4"/>
    <w:rsid w:val="00C06305"/>
    <w:rsid w:val="00C11474"/>
    <w:rsid w:val="00C158D4"/>
    <w:rsid w:val="00C159E0"/>
    <w:rsid w:val="00C15E89"/>
    <w:rsid w:val="00C25C6F"/>
    <w:rsid w:val="00C33CA3"/>
    <w:rsid w:val="00C473BA"/>
    <w:rsid w:val="00C51B82"/>
    <w:rsid w:val="00C628CA"/>
    <w:rsid w:val="00C816FF"/>
    <w:rsid w:val="00C85155"/>
    <w:rsid w:val="00C91EE6"/>
    <w:rsid w:val="00C97689"/>
    <w:rsid w:val="00CA03FA"/>
    <w:rsid w:val="00CA5974"/>
    <w:rsid w:val="00CF05ED"/>
    <w:rsid w:val="00CF2050"/>
    <w:rsid w:val="00D029A0"/>
    <w:rsid w:val="00D21BBD"/>
    <w:rsid w:val="00D24D05"/>
    <w:rsid w:val="00D3697B"/>
    <w:rsid w:val="00D37128"/>
    <w:rsid w:val="00D40586"/>
    <w:rsid w:val="00D423AF"/>
    <w:rsid w:val="00D50284"/>
    <w:rsid w:val="00D513F5"/>
    <w:rsid w:val="00D9163D"/>
    <w:rsid w:val="00DA1ACA"/>
    <w:rsid w:val="00DA3A41"/>
    <w:rsid w:val="00DC2820"/>
    <w:rsid w:val="00DC7EF8"/>
    <w:rsid w:val="00DD6544"/>
    <w:rsid w:val="00DE082E"/>
    <w:rsid w:val="00DE31F7"/>
    <w:rsid w:val="00DF49AA"/>
    <w:rsid w:val="00DF58B7"/>
    <w:rsid w:val="00E057EC"/>
    <w:rsid w:val="00E3461D"/>
    <w:rsid w:val="00E4154E"/>
    <w:rsid w:val="00E60DE0"/>
    <w:rsid w:val="00E6329B"/>
    <w:rsid w:val="00E7216D"/>
    <w:rsid w:val="00E74D56"/>
    <w:rsid w:val="00E77E38"/>
    <w:rsid w:val="00E80E79"/>
    <w:rsid w:val="00E86438"/>
    <w:rsid w:val="00E92A91"/>
    <w:rsid w:val="00EA31CE"/>
    <w:rsid w:val="00EB16C5"/>
    <w:rsid w:val="00EB33DA"/>
    <w:rsid w:val="00ED0775"/>
    <w:rsid w:val="00ED6FCF"/>
    <w:rsid w:val="00EE40CB"/>
    <w:rsid w:val="00EE40CC"/>
    <w:rsid w:val="00EF0711"/>
    <w:rsid w:val="00EF1E16"/>
    <w:rsid w:val="00EF522B"/>
    <w:rsid w:val="00F174C6"/>
    <w:rsid w:val="00F34B12"/>
    <w:rsid w:val="00F34D37"/>
    <w:rsid w:val="00FB165C"/>
    <w:rsid w:val="00FC51A1"/>
    <w:rsid w:val="00FC7D17"/>
    <w:rsid w:val="00FD65C3"/>
    <w:rsid w:val="00FE5156"/>
    <w:rsid w:val="00FE6565"/>
    <w:rsid w:val="00FF4456"/>
    <w:rsid w:val="00FF50A3"/>
    <w:rsid w:val="00FF7C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40BDD"/>
  <w15:chartTrackingRefBased/>
  <w15:docId w15:val="{760497C7-5D93-4FF3-BDEF-75E0DFE6F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11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1163"/>
  </w:style>
  <w:style w:type="paragraph" w:styleId="Footer">
    <w:name w:val="footer"/>
    <w:basedOn w:val="Normal"/>
    <w:link w:val="FooterChar"/>
    <w:uiPriority w:val="99"/>
    <w:unhideWhenUsed/>
    <w:rsid w:val="006611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1163"/>
  </w:style>
  <w:style w:type="paragraph" w:styleId="NormalWeb">
    <w:name w:val="Normal (Web)"/>
    <w:basedOn w:val="Normal"/>
    <w:uiPriority w:val="99"/>
    <w:unhideWhenUsed/>
    <w:rsid w:val="00AE7781"/>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3F1B78"/>
    <w:rPr>
      <w:color w:val="0563C1" w:themeColor="hyperlink"/>
      <w:u w:val="single"/>
    </w:rPr>
  </w:style>
  <w:style w:type="character" w:styleId="UnresolvedMention">
    <w:name w:val="Unresolved Mention"/>
    <w:basedOn w:val="DefaultParagraphFont"/>
    <w:uiPriority w:val="99"/>
    <w:semiHidden/>
    <w:unhideWhenUsed/>
    <w:rsid w:val="003F1B78"/>
    <w:rPr>
      <w:color w:val="605E5C"/>
      <w:shd w:val="clear" w:color="auto" w:fill="E1DFDD"/>
    </w:rPr>
  </w:style>
  <w:style w:type="character" w:styleId="FollowedHyperlink">
    <w:name w:val="FollowedHyperlink"/>
    <w:basedOn w:val="DefaultParagraphFont"/>
    <w:uiPriority w:val="99"/>
    <w:semiHidden/>
    <w:unhideWhenUsed/>
    <w:rsid w:val="006A5800"/>
    <w:rPr>
      <w:color w:val="954F72" w:themeColor="followedHyperlink"/>
      <w:u w:val="single"/>
    </w:rPr>
  </w:style>
  <w:style w:type="character" w:customStyle="1" w:styleId="ff4">
    <w:name w:val="ff4"/>
    <w:basedOn w:val="DefaultParagraphFont"/>
    <w:rsid w:val="003957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41275">
      <w:bodyDiv w:val="1"/>
      <w:marLeft w:val="0"/>
      <w:marRight w:val="0"/>
      <w:marTop w:val="0"/>
      <w:marBottom w:val="0"/>
      <w:divBdr>
        <w:top w:val="none" w:sz="0" w:space="0" w:color="auto"/>
        <w:left w:val="none" w:sz="0" w:space="0" w:color="auto"/>
        <w:bottom w:val="none" w:sz="0" w:space="0" w:color="auto"/>
        <w:right w:val="none" w:sz="0" w:space="0" w:color="auto"/>
      </w:divBdr>
    </w:div>
    <w:div w:id="84619646">
      <w:bodyDiv w:val="1"/>
      <w:marLeft w:val="0"/>
      <w:marRight w:val="0"/>
      <w:marTop w:val="0"/>
      <w:marBottom w:val="0"/>
      <w:divBdr>
        <w:top w:val="none" w:sz="0" w:space="0" w:color="auto"/>
        <w:left w:val="none" w:sz="0" w:space="0" w:color="auto"/>
        <w:bottom w:val="none" w:sz="0" w:space="0" w:color="auto"/>
        <w:right w:val="none" w:sz="0" w:space="0" w:color="auto"/>
      </w:divBdr>
    </w:div>
    <w:div w:id="121390785">
      <w:bodyDiv w:val="1"/>
      <w:marLeft w:val="0"/>
      <w:marRight w:val="0"/>
      <w:marTop w:val="0"/>
      <w:marBottom w:val="0"/>
      <w:divBdr>
        <w:top w:val="none" w:sz="0" w:space="0" w:color="auto"/>
        <w:left w:val="none" w:sz="0" w:space="0" w:color="auto"/>
        <w:bottom w:val="none" w:sz="0" w:space="0" w:color="auto"/>
        <w:right w:val="none" w:sz="0" w:space="0" w:color="auto"/>
      </w:divBdr>
    </w:div>
    <w:div w:id="212817157">
      <w:bodyDiv w:val="1"/>
      <w:marLeft w:val="0"/>
      <w:marRight w:val="0"/>
      <w:marTop w:val="0"/>
      <w:marBottom w:val="0"/>
      <w:divBdr>
        <w:top w:val="none" w:sz="0" w:space="0" w:color="auto"/>
        <w:left w:val="none" w:sz="0" w:space="0" w:color="auto"/>
        <w:bottom w:val="none" w:sz="0" w:space="0" w:color="auto"/>
        <w:right w:val="none" w:sz="0" w:space="0" w:color="auto"/>
      </w:divBdr>
    </w:div>
    <w:div w:id="340549512">
      <w:bodyDiv w:val="1"/>
      <w:marLeft w:val="0"/>
      <w:marRight w:val="0"/>
      <w:marTop w:val="0"/>
      <w:marBottom w:val="0"/>
      <w:divBdr>
        <w:top w:val="none" w:sz="0" w:space="0" w:color="auto"/>
        <w:left w:val="none" w:sz="0" w:space="0" w:color="auto"/>
        <w:bottom w:val="none" w:sz="0" w:space="0" w:color="auto"/>
        <w:right w:val="none" w:sz="0" w:space="0" w:color="auto"/>
      </w:divBdr>
    </w:div>
    <w:div w:id="392971478">
      <w:bodyDiv w:val="1"/>
      <w:marLeft w:val="0"/>
      <w:marRight w:val="0"/>
      <w:marTop w:val="0"/>
      <w:marBottom w:val="0"/>
      <w:divBdr>
        <w:top w:val="none" w:sz="0" w:space="0" w:color="auto"/>
        <w:left w:val="none" w:sz="0" w:space="0" w:color="auto"/>
        <w:bottom w:val="none" w:sz="0" w:space="0" w:color="auto"/>
        <w:right w:val="none" w:sz="0" w:space="0" w:color="auto"/>
      </w:divBdr>
    </w:div>
    <w:div w:id="408313493">
      <w:bodyDiv w:val="1"/>
      <w:marLeft w:val="0"/>
      <w:marRight w:val="0"/>
      <w:marTop w:val="0"/>
      <w:marBottom w:val="0"/>
      <w:divBdr>
        <w:top w:val="none" w:sz="0" w:space="0" w:color="auto"/>
        <w:left w:val="none" w:sz="0" w:space="0" w:color="auto"/>
        <w:bottom w:val="none" w:sz="0" w:space="0" w:color="auto"/>
        <w:right w:val="none" w:sz="0" w:space="0" w:color="auto"/>
      </w:divBdr>
    </w:div>
    <w:div w:id="436485826">
      <w:bodyDiv w:val="1"/>
      <w:marLeft w:val="0"/>
      <w:marRight w:val="0"/>
      <w:marTop w:val="0"/>
      <w:marBottom w:val="0"/>
      <w:divBdr>
        <w:top w:val="none" w:sz="0" w:space="0" w:color="auto"/>
        <w:left w:val="none" w:sz="0" w:space="0" w:color="auto"/>
        <w:bottom w:val="none" w:sz="0" w:space="0" w:color="auto"/>
        <w:right w:val="none" w:sz="0" w:space="0" w:color="auto"/>
      </w:divBdr>
    </w:div>
    <w:div w:id="440539356">
      <w:bodyDiv w:val="1"/>
      <w:marLeft w:val="0"/>
      <w:marRight w:val="0"/>
      <w:marTop w:val="0"/>
      <w:marBottom w:val="0"/>
      <w:divBdr>
        <w:top w:val="none" w:sz="0" w:space="0" w:color="auto"/>
        <w:left w:val="none" w:sz="0" w:space="0" w:color="auto"/>
        <w:bottom w:val="none" w:sz="0" w:space="0" w:color="auto"/>
        <w:right w:val="none" w:sz="0" w:space="0" w:color="auto"/>
      </w:divBdr>
    </w:div>
    <w:div w:id="471680026">
      <w:bodyDiv w:val="1"/>
      <w:marLeft w:val="0"/>
      <w:marRight w:val="0"/>
      <w:marTop w:val="0"/>
      <w:marBottom w:val="0"/>
      <w:divBdr>
        <w:top w:val="none" w:sz="0" w:space="0" w:color="auto"/>
        <w:left w:val="none" w:sz="0" w:space="0" w:color="auto"/>
        <w:bottom w:val="none" w:sz="0" w:space="0" w:color="auto"/>
        <w:right w:val="none" w:sz="0" w:space="0" w:color="auto"/>
      </w:divBdr>
    </w:div>
    <w:div w:id="544105611">
      <w:bodyDiv w:val="1"/>
      <w:marLeft w:val="0"/>
      <w:marRight w:val="0"/>
      <w:marTop w:val="0"/>
      <w:marBottom w:val="0"/>
      <w:divBdr>
        <w:top w:val="none" w:sz="0" w:space="0" w:color="auto"/>
        <w:left w:val="none" w:sz="0" w:space="0" w:color="auto"/>
        <w:bottom w:val="none" w:sz="0" w:space="0" w:color="auto"/>
        <w:right w:val="none" w:sz="0" w:space="0" w:color="auto"/>
      </w:divBdr>
    </w:div>
    <w:div w:id="546796529">
      <w:bodyDiv w:val="1"/>
      <w:marLeft w:val="0"/>
      <w:marRight w:val="0"/>
      <w:marTop w:val="0"/>
      <w:marBottom w:val="0"/>
      <w:divBdr>
        <w:top w:val="none" w:sz="0" w:space="0" w:color="auto"/>
        <w:left w:val="none" w:sz="0" w:space="0" w:color="auto"/>
        <w:bottom w:val="none" w:sz="0" w:space="0" w:color="auto"/>
        <w:right w:val="none" w:sz="0" w:space="0" w:color="auto"/>
      </w:divBdr>
    </w:div>
    <w:div w:id="564342747">
      <w:bodyDiv w:val="1"/>
      <w:marLeft w:val="0"/>
      <w:marRight w:val="0"/>
      <w:marTop w:val="0"/>
      <w:marBottom w:val="0"/>
      <w:divBdr>
        <w:top w:val="none" w:sz="0" w:space="0" w:color="auto"/>
        <w:left w:val="none" w:sz="0" w:space="0" w:color="auto"/>
        <w:bottom w:val="none" w:sz="0" w:space="0" w:color="auto"/>
        <w:right w:val="none" w:sz="0" w:space="0" w:color="auto"/>
      </w:divBdr>
    </w:div>
    <w:div w:id="575359229">
      <w:bodyDiv w:val="1"/>
      <w:marLeft w:val="0"/>
      <w:marRight w:val="0"/>
      <w:marTop w:val="0"/>
      <w:marBottom w:val="0"/>
      <w:divBdr>
        <w:top w:val="none" w:sz="0" w:space="0" w:color="auto"/>
        <w:left w:val="none" w:sz="0" w:space="0" w:color="auto"/>
        <w:bottom w:val="none" w:sz="0" w:space="0" w:color="auto"/>
        <w:right w:val="none" w:sz="0" w:space="0" w:color="auto"/>
      </w:divBdr>
    </w:div>
    <w:div w:id="598606171">
      <w:bodyDiv w:val="1"/>
      <w:marLeft w:val="0"/>
      <w:marRight w:val="0"/>
      <w:marTop w:val="0"/>
      <w:marBottom w:val="0"/>
      <w:divBdr>
        <w:top w:val="none" w:sz="0" w:space="0" w:color="auto"/>
        <w:left w:val="none" w:sz="0" w:space="0" w:color="auto"/>
        <w:bottom w:val="none" w:sz="0" w:space="0" w:color="auto"/>
        <w:right w:val="none" w:sz="0" w:space="0" w:color="auto"/>
      </w:divBdr>
    </w:div>
    <w:div w:id="629242156">
      <w:bodyDiv w:val="1"/>
      <w:marLeft w:val="0"/>
      <w:marRight w:val="0"/>
      <w:marTop w:val="0"/>
      <w:marBottom w:val="0"/>
      <w:divBdr>
        <w:top w:val="none" w:sz="0" w:space="0" w:color="auto"/>
        <w:left w:val="none" w:sz="0" w:space="0" w:color="auto"/>
        <w:bottom w:val="none" w:sz="0" w:space="0" w:color="auto"/>
        <w:right w:val="none" w:sz="0" w:space="0" w:color="auto"/>
      </w:divBdr>
    </w:div>
    <w:div w:id="728771235">
      <w:bodyDiv w:val="1"/>
      <w:marLeft w:val="0"/>
      <w:marRight w:val="0"/>
      <w:marTop w:val="0"/>
      <w:marBottom w:val="0"/>
      <w:divBdr>
        <w:top w:val="none" w:sz="0" w:space="0" w:color="auto"/>
        <w:left w:val="none" w:sz="0" w:space="0" w:color="auto"/>
        <w:bottom w:val="none" w:sz="0" w:space="0" w:color="auto"/>
        <w:right w:val="none" w:sz="0" w:space="0" w:color="auto"/>
      </w:divBdr>
      <w:divsChild>
        <w:div w:id="1836605554">
          <w:marLeft w:val="0"/>
          <w:marRight w:val="0"/>
          <w:marTop w:val="0"/>
          <w:marBottom w:val="0"/>
          <w:divBdr>
            <w:top w:val="none" w:sz="0" w:space="0" w:color="auto"/>
            <w:left w:val="none" w:sz="0" w:space="0" w:color="auto"/>
            <w:bottom w:val="none" w:sz="0" w:space="0" w:color="auto"/>
            <w:right w:val="none" w:sz="0" w:space="0" w:color="auto"/>
          </w:divBdr>
        </w:div>
      </w:divsChild>
    </w:div>
    <w:div w:id="804082574">
      <w:bodyDiv w:val="1"/>
      <w:marLeft w:val="0"/>
      <w:marRight w:val="0"/>
      <w:marTop w:val="0"/>
      <w:marBottom w:val="0"/>
      <w:divBdr>
        <w:top w:val="none" w:sz="0" w:space="0" w:color="auto"/>
        <w:left w:val="none" w:sz="0" w:space="0" w:color="auto"/>
        <w:bottom w:val="none" w:sz="0" w:space="0" w:color="auto"/>
        <w:right w:val="none" w:sz="0" w:space="0" w:color="auto"/>
      </w:divBdr>
    </w:div>
    <w:div w:id="807013010">
      <w:bodyDiv w:val="1"/>
      <w:marLeft w:val="0"/>
      <w:marRight w:val="0"/>
      <w:marTop w:val="0"/>
      <w:marBottom w:val="0"/>
      <w:divBdr>
        <w:top w:val="none" w:sz="0" w:space="0" w:color="auto"/>
        <w:left w:val="none" w:sz="0" w:space="0" w:color="auto"/>
        <w:bottom w:val="none" w:sz="0" w:space="0" w:color="auto"/>
        <w:right w:val="none" w:sz="0" w:space="0" w:color="auto"/>
      </w:divBdr>
    </w:div>
    <w:div w:id="825055569">
      <w:bodyDiv w:val="1"/>
      <w:marLeft w:val="0"/>
      <w:marRight w:val="0"/>
      <w:marTop w:val="0"/>
      <w:marBottom w:val="0"/>
      <w:divBdr>
        <w:top w:val="none" w:sz="0" w:space="0" w:color="auto"/>
        <w:left w:val="none" w:sz="0" w:space="0" w:color="auto"/>
        <w:bottom w:val="none" w:sz="0" w:space="0" w:color="auto"/>
        <w:right w:val="none" w:sz="0" w:space="0" w:color="auto"/>
      </w:divBdr>
    </w:div>
    <w:div w:id="891500292">
      <w:bodyDiv w:val="1"/>
      <w:marLeft w:val="0"/>
      <w:marRight w:val="0"/>
      <w:marTop w:val="0"/>
      <w:marBottom w:val="0"/>
      <w:divBdr>
        <w:top w:val="none" w:sz="0" w:space="0" w:color="auto"/>
        <w:left w:val="none" w:sz="0" w:space="0" w:color="auto"/>
        <w:bottom w:val="none" w:sz="0" w:space="0" w:color="auto"/>
        <w:right w:val="none" w:sz="0" w:space="0" w:color="auto"/>
      </w:divBdr>
    </w:div>
    <w:div w:id="1054355388">
      <w:bodyDiv w:val="1"/>
      <w:marLeft w:val="0"/>
      <w:marRight w:val="0"/>
      <w:marTop w:val="0"/>
      <w:marBottom w:val="0"/>
      <w:divBdr>
        <w:top w:val="none" w:sz="0" w:space="0" w:color="auto"/>
        <w:left w:val="none" w:sz="0" w:space="0" w:color="auto"/>
        <w:bottom w:val="none" w:sz="0" w:space="0" w:color="auto"/>
        <w:right w:val="none" w:sz="0" w:space="0" w:color="auto"/>
      </w:divBdr>
    </w:div>
    <w:div w:id="1089422835">
      <w:bodyDiv w:val="1"/>
      <w:marLeft w:val="0"/>
      <w:marRight w:val="0"/>
      <w:marTop w:val="0"/>
      <w:marBottom w:val="0"/>
      <w:divBdr>
        <w:top w:val="none" w:sz="0" w:space="0" w:color="auto"/>
        <w:left w:val="none" w:sz="0" w:space="0" w:color="auto"/>
        <w:bottom w:val="none" w:sz="0" w:space="0" w:color="auto"/>
        <w:right w:val="none" w:sz="0" w:space="0" w:color="auto"/>
      </w:divBdr>
      <w:divsChild>
        <w:div w:id="1490170488">
          <w:marLeft w:val="0"/>
          <w:marRight w:val="0"/>
          <w:marTop w:val="0"/>
          <w:marBottom w:val="0"/>
          <w:divBdr>
            <w:top w:val="none" w:sz="0" w:space="0" w:color="auto"/>
            <w:left w:val="none" w:sz="0" w:space="0" w:color="auto"/>
            <w:bottom w:val="none" w:sz="0" w:space="0" w:color="auto"/>
            <w:right w:val="none" w:sz="0" w:space="0" w:color="auto"/>
          </w:divBdr>
        </w:div>
      </w:divsChild>
    </w:div>
    <w:div w:id="1092235875">
      <w:bodyDiv w:val="1"/>
      <w:marLeft w:val="0"/>
      <w:marRight w:val="0"/>
      <w:marTop w:val="0"/>
      <w:marBottom w:val="0"/>
      <w:divBdr>
        <w:top w:val="none" w:sz="0" w:space="0" w:color="auto"/>
        <w:left w:val="none" w:sz="0" w:space="0" w:color="auto"/>
        <w:bottom w:val="none" w:sz="0" w:space="0" w:color="auto"/>
        <w:right w:val="none" w:sz="0" w:space="0" w:color="auto"/>
      </w:divBdr>
    </w:div>
    <w:div w:id="1110319616">
      <w:bodyDiv w:val="1"/>
      <w:marLeft w:val="0"/>
      <w:marRight w:val="0"/>
      <w:marTop w:val="0"/>
      <w:marBottom w:val="0"/>
      <w:divBdr>
        <w:top w:val="none" w:sz="0" w:space="0" w:color="auto"/>
        <w:left w:val="none" w:sz="0" w:space="0" w:color="auto"/>
        <w:bottom w:val="none" w:sz="0" w:space="0" w:color="auto"/>
        <w:right w:val="none" w:sz="0" w:space="0" w:color="auto"/>
      </w:divBdr>
    </w:div>
    <w:div w:id="1284456502">
      <w:bodyDiv w:val="1"/>
      <w:marLeft w:val="0"/>
      <w:marRight w:val="0"/>
      <w:marTop w:val="0"/>
      <w:marBottom w:val="0"/>
      <w:divBdr>
        <w:top w:val="none" w:sz="0" w:space="0" w:color="auto"/>
        <w:left w:val="none" w:sz="0" w:space="0" w:color="auto"/>
        <w:bottom w:val="none" w:sz="0" w:space="0" w:color="auto"/>
        <w:right w:val="none" w:sz="0" w:space="0" w:color="auto"/>
      </w:divBdr>
    </w:div>
    <w:div w:id="1325860611">
      <w:bodyDiv w:val="1"/>
      <w:marLeft w:val="0"/>
      <w:marRight w:val="0"/>
      <w:marTop w:val="0"/>
      <w:marBottom w:val="0"/>
      <w:divBdr>
        <w:top w:val="none" w:sz="0" w:space="0" w:color="auto"/>
        <w:left w:val="none" w:sz="0" w:space="0" w:color="auto"/>
        <w:bottom w:val="none" w:sz="0" w:space="0" w:color="auto"/>
        <w:right w:val="none" w:sz="0" w:space="0" w:color="auto"/>
      </w:divBdr>
    </w:div>
    <w:div w:id="1563180600">
      <w:bodyDiv w:val="1"/>
      <w:marLeft w:val="0"/>
      <w:marRight w:val="0"/>
      <w:marTop w:val="0"/>
      <w:marBottom w:val="0"/>
      <w:divBdr>
        <w:top w:val="none" w:sz="0" w:space="0" w:color="auto"/>
        <w:left w:val="none" w:sz="0" w:space="0" w:color="auto"/>
        <w:bottom w:val="none" w:sz="0" w:space="0" w:color="auto"/>
        <w:right w:val="none" w:sz="0" w:space="0" w:color="auto"/>
      </w:divBdr>
    </w:div>
    <w:div w:id="1677534059">
      <w:bodyDiv w:val="1"/>
      <w:marLeft w:val="0"/>
      <w:marRight w:val="0"/>
      <w:marTop w:val="0"/>
      <w:marBottom w:val="0"/>
      <w:divBdr>
        <w:top w:val="none" w:sz="0" w:space="0" w:color="auto"/>
        <w:left w:val="none" w:sz="0" w:space="0" w:color="auto"/>
        <w:bottom w:val="none" w:sz="0" w:space="0" w:color="auto"/>
        <w:right w:val="none" w:sz="0" w:space="0" w:color="auto"/>
      </w:divBdr>
    </w:div>
    <w:div w:id="1722368387">
      <w:bodyDiv w:val="1"/>
      <w:marLeft w:val="0"/>
      <w:marRight w:val="0"/>
      <w:marTop w:val="0"/>
      <w:marBottom w:val="0"/>
      <w:divBdr>
        <w:top w:val="none" w:sz="0" w:space="0" w:color="auto"/>
        <w:left w:val="none" w:sz="0" w:space="0" w:color="auto"/>
        <w:bottom w:val="none" w:sz="0" w:space="0" w:color="auto"/>
        <w:right w:val="none" w:sz="0" w:space="0" w:color="auto"/>
      </w:divBdr>
    </w:div>
    <w:div w:id="1876306399">
      <w:bodyDiv w:val="1"/>
      <w:marLeft w:val="0"/>
      <w:marRight w:val="0"/>
      <w:marTop w:val="0"/>
      <w:marBottom w:val="0"/>
      <w:divBdr>
        <w:top w:val="none" w:sz="0" w:space="0" w:color="auto"/>
        <w:left w:val="none" w:sz="0" w:space="0" w:color="auto"/>
        <w:bottom w:val="none" w:sz="0" w:space="0" w:color="auto"/>
        <w:right w:val="none" w:sz="0" w:space="0" w:color="auto"/>
      </w:divBdr>
      <w:divsChild>
        <w:div w:id="922182133">
          <w:marLeft w:val="0"/>
          <w:marRight w:val="0"/>
          <w:marTop w:val="0"/>
          <w:marBottom w:val="0"/>
          <w:divBdr>
            <w:top w:val="single" w:sz="2" w:space="0" w:color="auto"/>
            <w:left w:val="single" w:sz="2" w:space="0" w:color="auto"/>
            <w:bottom w:val="single" w:sz="6" w:space="0" w:color="auto"/>
            <w:right w:val="single" w:sz="2" w:space="0" w:color="auto"/>
          </w:divBdr>
          <w:divsChild>
            <w:div w:id="145127077">
              <w:marLeft w:val="0"/>
              <w:marRight w:val="0"/>
              <w:marTop w:val="100"/>
              <w:marBottom w:val="100"/>
              <w:divBdr>
                <w:top w:val="single" w:sz="2" w:space="0" w:color="D9D9E3"/>
                <w:left w:val="single" w:sz="2" w:space="0" w:color="D9D9E3"/>
                <w:bottom w:val="single" w:sz="2" w:space="0" w:color="D9D9E3"/>
                <w:right w:val="single" w:sz="2" w:space="0" w:color="D9D9E3"/>
              </w:divBdr>
              <w:divsChild>
                <w:div w:id="1346056446">
                  <w:marLeft w:val="0"/>
                  <w:marRight w:val="0"/>
                  <w:marTop w:val="0"/>
                  <w:marBottom w:val="0"/>
                  <w:divBdr>
                    <w:top w:val="single" w:sz="2" w:space="0" w:color="D9D9E3"/>
                    <w:left w:val="single" w:sz="2" w:space="0" w:color="D9D9E3"/>
                    <w:bottom w:val="single" w:sz="2" w:space="0" w:color="D9D9E3"/>
                    <w:right w:val="single" w:sz="2" w:space="0" w:color="D9D9E3"/>
                  </w:divBdr>
                  <w:divsChild>
                    <w:div w:id="1622221004">
                      <w:marLeft w:val="0"/>
                      <w:marRight w:val="0"/>
                      <w:marTop w:val="0"/>
                      <w:marBottom w:val="0"/>
                      <w:divBdr>
                        <w:top w:val="single" w:sz="2" w:space="0" w:color="D9D9E3"/>
                        <w:left w:val="single" w:sz="2" w:space="0" w:color="D9D9E3"/>
                        <w:bottom w:val="single" w:sz="2" w:space="0" w:color="D9D9E3"/>
                        <w:right w:val="single" w:sz="2" w:space="0" w:color="D9D9E3"/>
                      </w:divBdr>
                      <w:divsChild>
                        <w:div w:id="14179412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0737268">
          <w:marLeft w:val="0"/>
          <w:marRight w:val="0"/>
          <w:marTop w:val="0"/>
          <w:marBottom w:val="0"/>
          <w:divBdr>
            <w:top w:val="single" w:sz="2" w:space="0" w:color="auto"/>
            <w:left w:val="single" w:sz="2" w:space="0" w:color="auto"/>
            <w:bottom w:val="single" w:sz="6" w:space="0" w:color="auto"/>
            <w:right w:val="single" w:sz="2" w:space="0" w:color="auto"/>
          </w:divBdr>
          <w:divsChild>
            <w:div w:id="801384554">
              <w:marLeft w:val="0"/>
              <w:marRight w:val="0"/>
              <w:marTop w:val="100"/>
              <w:marBottom w:val="100"/>
              <w:divBdr>
                <w:top w:val="single" w:sz="2" w:space="0" w:color="D9D9E3"/>
                <w:left w:val="single" w:sz="2" w:space="0" w:color="D9D9E3"/>
                <w:bottom w:val="single" w:sz="2" w:space="0" w:color="D9D9E3"/>
                <w:right w:val="single" w:sz="2" w:space="0" w:color="D9D9E3"/>
              </w:divBdr>
              <w:divsChild>
                <w:div w:id="2123069409">
                  <w:marLeft w:val="0"/>
                  <w:marRight w:val="0"/>
                  <w:marTop w:val="0"/>
                  <w:marBottom w:val="0"/>
                  <w:divBdr>
                    <w:top w:val="single" w:sz="2" w:space="0" w:color="D9D9E3"/>
                    <w:left w:val="single" w:sz="2" w:space="0" w:color="D9D9E3"/>
                    <w:bottom w:val="single" w:sz="2" w:space="0" w:color="D9D9E3"/>
                    <w:right w:val="single" w:sz="2" w:space="0" w:color="D9D9E3"/>
                  </w:divBdr>
                  <w:divsChild>
                    <w:div w:id="1531339149">
                      <w:marLeft w:val="0"/>
                      <w:marRight w:val="0"/>
                      <w:marTop w:val="0"/>
                      <w:marBottom w:val="0"/>
                      <w:divBdr>
                        <w:top w:val="single" w:sz="2" w:space="0" w:color="D9D9E3"/>
                        <w:left w:val="single" w:sz="2" w:space="0" w:color="D9D9E3"/>
                        <w:bottom w:val="single" w:sz="2" w:space="0" w:color="D9D9E3"/>
                        <w:right w:val="single" w:sz="2" w:space="0" w:color="D9D9E3"/>
                      </w:divBdr>
                      <w:divsChild>
                        <w:div w:id="987592708">
                          <w:marLeft w:val="0"/>
                          <w:marRight w:val="0"/>
                          <w:marTop w:val="0"/>
                          <w:marBottom w:val="0"/>
                          <w:divBdr>
                            <w:top w:val="single" w:sz="2" w:space="0" w:color="D9D9E3"/>
                            <w:left w:val="single" w:sz="2" w:space="0" w:color="D9D9E3"/>
                            <w:bottom w:val="single" w:sz="2" w:space="0" w:color="D9D9E3"/>
                            <w:right w:val="single" w:sz="2" w:space="0" w:color="D9D9E3"/>
                          </w:divBdr>
                          <w:divsChild>
                            <w:div w:id="721445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1526396">
      <w:bodyDiv w:val="1"/>
      <w:marLeft w:val="0"/>
      <w:marRight w:val="0"/>
      <w:marTop w:val="0"/>
      <w:marBottom w:val="0"/>
      <w:divBdr>
        <w:top w:val="none" w:sz="0" w:space="0" w:color="auto"/>
        <w:left w:val="none" w:sz="0" w:space="0" w:color="auto"/>
        <w:bottom w:val="none" w:sz="0" w:space="0" w:color="auto"/>
        <w:right w:val="none" w:sz="0" w:space="0" w:color="auto"/>
      </w:divBdr>
    </w:div>
    <w:div w:id="1989818189">
      <w:bodyDiv w:val="1"/>
      <w:marLeft w:val="0"/>
      <w:marRight w:val="0"/>
      <w:marTop w:val="0"/>
      <w:marBottom w:val="0"/>
      <w:divBdr>
        <w:top w:val="none" w:sz="0" w:space="0" w:color="auto"/>
        <w:left w:val="none" w:sz="0" w:space="0" w:color="auto"/>
        <w:bottom w:val="none" w:sz="0" w:space="0" w:color="auto"/>
        <w:right w:val="none" w:sz="0" w:space="0" w:color="auto"/>
      </w:divBdr>
      <w:divsChild>
        <w:div w:id="776755326">
          <w:marLeft w:val="0"/>
          <w:marRight w:val="0"/>
          <w:marTop w:val="0"/>
          <w:marBottom w:val="0"/>
          <w:divBdr>
            <w:top w:val="none" w:sz="0" w:space="0" w:color="auto"/>
            <w:left w:val="none" w:sz="0" w:space="0" w:color="auto"/>
            <w:bottom w:val="none" w:sz="0" w:space="0" w:color="auto"/>
            <w:right w:val="none" w:sz="0" w:space="0" w:color="auto"/>
          </w:divBdr>
        </w:div>
      </w:divsChild>
    </w:div>
    <w:div w:id="2097166157">
      <w:bodyDiv w:val="1"/>
      <w:marLeft w:val="0"/>
      <w:marRight w:val="0"/>
      <w:marTop w:val="0"/>
      <w:marBottom w:val="0"/>
      <w:divBdr>
        <w:top w:val="none" w:sz="0" w:space="0" w:color="auto"/>
        <w:left w:val="none" w:sz="0" w:space="0" w:color="auto"/>
        <w:bottom w:val="none" w:sz="0" w:space="0" w:color="auto"/>
        <w:right w:val="none" w:sz="0" w:space="0" w:color="auto"/>
      </w:divBdr>
    </w:div>
    <w:div w:id="2110736762">
      <w:bodyDiv w:val="1"/>
      <w:marLeft w:val="0"/>
      <w:marRight w:val="0"/>
      <w:marTop w:val="0"/>
      <w:marBottom w:val="0"/>
      <w:divBdr>
        <w:top w:val="none" w:sz="0" w:space="0" w:color="auto"/>
        <w:left w:val="none" w:sz="0" w:space="0" w:color="auto"/>
        <w:bottom w:val="none" w:sz="0" w:space="0" w:color="auto"/>
        <w:right w:val="none" w:sz="0" w:space="0" w:color="auto"/>
      </w:divBdr>
    </w:div>
    <w:div w:id="2115587355">
      <w:bodyDiv w:val="1"/>
      <w:marLeft w:val="0"/>
      <w:marRight w:val="0"/>
      <w:marTop w:val="0"/>
      <w:marBottom w:val="0"/>
      <w:divBdr>
        <w:top w:val="none" w:sz="0" w:space="0" w:color="auto"/>
        <w:left w:val="none" w:sz="0" w:space="0" w:color="auto"/>
        <w:bottom w:val="none" w:sz="0" w:space="0" w:color="auto"/>
        <w:right w:val="none" w:sz="0" w:space="0" w:color="auto"/>
      </w:divBdr>
    </w:div>
    <w:div w:id="2146579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7992/ijcsbe.2581.6942.0146" TargetMode="External"/><Relationship Id="rId13" Type="http://schemas.openxmlformats.org/officeDocument/2006/relationships/hyperlink" Target="https://www.legislation.gov.uk/ukpga/2006/46/section/790C" TargetMode="External"/><Relationship Id="rId18" Type="http://schemas.openxmlformats.org/officeDocument/2006/relationships/hyperlink" Target="https://www.legislation.gov.uk/ukpga/Vict/53-54/39/section/26"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legislation.gov.uk/ukpga/1986/45/section/267" TargetMode="External"/><Relationship Id="rId7" Type="http://schemas.openxmlformats.org/officeDocument/2006/relationships/hyperlink" Target="https://www.proquest.com/docview/215736411?parentSessionId=leIlK6GrW2qrAMqyjnDosE7ACWwG9Bs%2B6UePokEHTno%3D&amp;pq-origsite=primo&amp;accountid=130472" TargetMode="External"/><Relationship Id="rId12" Type="http://schemas.openxmlformats.org/officeDocument/2006/relationships/hyperlink" Target="https://www.legislation.gov.uk/ukpga/2006/46/section/788/2007-01-02" TargetMode="External"/><Relationship Id="rId17" Type="http://schemas.openxmlformats.org/officeDocument/2006/relationships/hyperlink" Target="https://www.legislation.gov.uk/ukpga/Vict/53-54/39/section/25" TargetMode="External"/><Relationship Id="rId25" Type="http://schemas.openxmlformats.org/officeDocument/2006/relationships/hyperlink" Target="https://www.legislation.gov.uk/ukpga/1986/45/section/311" TargetMode="External"/><Relationship Id="rId2" Type="http://schemas.openxmlformats.org/officeDocument/2006/relationships/styles" Target="styles.xml"/><Relationship Id="rId16" Type="http://schemas.openxmlformats.org/officeDocument/2006/relationships/hyperlink" Target="https://www.legislation.gov.uk/ukpga/Vict/53-54/39/section/24" TargetMode="External"/><Relationship Id="rId20" Type="http://schemas.openxmlformats.org/officeDocument/2006/relationships/hyperlink" Target="https://www.legislation.gov.uk/ukpga/1986/45/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6/46/section/761" TargetMode="External"/><Relationship Id="rId24" Type="http://schemas.openxmlformats.org/officeDocument/2006/relationships/hyperlink" Target="https://www.legislation.gov.uk/ukpga/1986/45/section/305" TargetMode="External"/><Relationship Id="rId5" Type="http://schemas.openxmlformats.org/officeDocument/2006/relationships/footnotes" Target="footnotes.xml"/><Relationship Id="rId15" Type="http://schemas.openxmlformats.org/officeDocument/2006/relationships/hyperlink" Target="https://www.legislation.gov.uk/ukpga/Vict/53-54/39/contents" TargetMode="External"/><Relationship Id="rId23" Type="http://schemas.openxmlformats.org/officeDocument/2006/relationships/hyperlink" Target="https://www.legislation.gov.uk/ukpga/1986/45/section/289" TargetMode="External"/><Relationship Id="rId28" Type="http://schemas.openxmlformats.org/officeDocument/2006/relationships/theme" Target="theme/theme1.xml"/><Relationship Id="rId10" Type="http://schemas.openxmlformats.org/officeDocument/2006/relationships/hyperlink" Target="https://www.legislation.gov.uk/ukpga/2006/46/contents" TargetMode="External"/><Relationship Id="rId19" Type="http://schemas.openxmlformats.org/officeDocument/2006/relationships/hyperlink" Target="https://www.legislation.gov.uk/ukpga/Vict/53-54/39/section/32/1998-11-18" TargetMode="External"/><Relationship Id="rId4" Type="http://schemas.openxmlformats.org/officeDocument/2006/relationships/webSettings" Target="webSettings.xml"/><Relationship Id="rId9" Type="http://schemas.openxmlformats.org/officeDocument/2006/relationships/hyperlink" Target="https://onlinelibrary.wiley.com/doi" TargetMode="External"/><Relationship Id="rId14" Type="http://schemas.openxmlformats.org/officeDocument/2006/relationships/hyperlink" Target="https://www.legislation.gov.uk/ukpga/2006/46/section/845/enacted" TargetMode="External"/><Relationship Id="rId22" Type="http://schemas.openxmlformats.org/officeDocument/2006/relationships/hyperlink" Target="https://www.legislation.gov.uk/ukpga/1986/45/section/26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7</Pages>
  <Words>2930</Words>
  <Characters>16702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4</cp:revision>
  <dcterms:created xsi:type="dcterms:W3CDTF">2023-03-10T02:05:00Z</dcterms:created>
  <dcterms:modified xsi:type="dcterms:W3CDTF">2023-03-10T02:05:00Z</dcterms:modified>
</cp:coreProperties>
</file>