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pPr>
      <w:r>
        <w:rPr>
          <w:rtl w:val="0"/>
        </w:rPr>
        <w:t>Slide 1</w:t>
      </w:r>
      <w:r>
        <w:rPr>
          <w:rtl w:val="0"/>
          <w:lang w:val="en-US"/>
        </w:rPr>
        <w:t xml:space="preserve">. </w:t>
      </w:r>
    </w:p>
    <w:p>
      <w:pPr>
        <w:pStyle w:val="Body"/>
        <w:spacing w:line="360" w:lineRule="auto"/>
      </w:pPr>
      <w:r>
        <w:drawing>
          <wp:anchor distT="0" distB="0" distL="0" distR="0" simplePos="0" relativeHeight="251659264" behindDoc="0" locked="0" layoutInCell="1" allowOverlap="1">
            <wp:simplePos x="0" y="0"/>
            <wp:positionH relativeFrom="margin">
              <wp:posOffset>1143000</wp:posOffset>
            </wp:positionH>
            <wp:positionV relativeFrom="line">
              <wp:posOffset>349250</wp:posOffset>
            </wp:positionV>
            <wp:extent cx="3429000" cy="1924050"/>
            <wp:effectExtent l="0" t="0" r="0" b="0"/>
            <wp:wrapSquare wrapText="bothSides" distL="0" distR="0" distT="0" dist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4">
                      <a:extLst/>
                    </a:blip>
                    <a:stretch>
                      <a:fillRect/>
                    </a:stretch>
                  </pic:blipFill>
                  <pic:spPr>
                    <a:xfrm>
                      <a:off x="0" y="0"/>
                      <a:ext cx="3429000" cy="1924050"/>
                    </a:xfrm>
                    <a:prstGeom prst="rect">
                      <a:avLst/>
                    </a:prstGeom>
                    <a:ln w="12700" cap="flat">
                      <a:noFill/>
                      <a:miter lim="400000"/>
                    </a:ln>
                    <a:effectLst/>
                  </pic:spPr>
                </pic:pic>
              </a:graphicData>
            </a:graphic>
          </wp:anchor>
        </w:drawing>
      </w:r>
    </w:p>
    <w:p>
      <w:pPr>
        <w:pStyle w:val="Body"/>
        <w:spacing w:line="360" w:lineRule="auto"/>
        <w:jc w:val="center"/>
      </w:pPr>
    </w:p>
    <w:p>
      <w:pPr>
        <w:pStyle w:val="Body"/>
        <w:spacing w:line="360" w:lineRule="auto"/>
        <w:jc w:val="center"/>
      </w:pPr>
    </w:p>
    <w:p>
      <w:pPr>
        <w:pStyle w:val="Body"/>
        <w:spacing w:line="360" w:lineRule="auto"/>
      </w:pPr>
    </w:p>
    <w:p>
      <w:pPr>
        <w:pStyle w:val="Body"/>
      </w:pPr>
      <w:r>
        <mc:AlternateContent>
          <mc:Choice Requires="wps">
            <w:drawing>
              <wp:anchor distT="101600" distB="101600" distL="101600" distR="101600" simplePos="0" relativeHeight="251660288" behindDoc="0" locked="0" layoutInCell="1" allowOverlap="1">
                <wp:simplePos x="0" y="0"/>
                <wp:positionH relativeFrom="margin">
                  <wp:posOffset>3046333</wp:posOffset>
                </wp:positionH>
                <wp:positionV relativeFrom="line">
                  <wp:posOffset>468629</wp:posOffset>
                </wp:positionV>
                <wp:extent cx="2589054" cy="944444"/>
                <wp:effectExtent l="0" t="0" r="0" b="0"/>
                <wp:wrapTopAndBottom distT="101600" distB="101600"/>
                <wp:docPr id="1073741826" name="officeArt object"/>
                <wp:cNvGraphicFramePr/>
                <a:graphic xmlns:a="http://schemas.openxmlformats.org/drawingml/2006/main">
                  <a:graphicData uri="http://schemas.microsoft.com/office/word/2010/wordprocessingShape">
                    <wps:wsp>
                      <wps:cNvSpPr txBox="1"/>
                      <wps:spPr>
                        <a:xfrm>
                          <a:off x="0" y="0"/>
                          <a:ext cx="2589054" cy="944444"/>
                        </a:xfrm>
                        <a:prstGeom prst="rect">
                          <a:avLst/>
                        </a:prstGeom>
                        <a:noFill/>
                        <a:ln w="12700" cap="flat">
                          <a:noFill/>
                          <a:miter lim="400000"/>
                        </a:ln>
                        <a:effectLst/>
                      </wps:spPr>
                      <wps:txbx>
                        <w:txbxContent>
                          <w:p>
                            <w:pPr>
                              <w:pStyle w:val="Caption"/>
                              <w:tabs>
                                <w:tab w:val="left" w:pos="1440"/>
                                <w:tab w:val="left" w:pos="2880"/>
                              </w:tabs>
                              <w:rPr>
                                <w:sz w:val="16"/>
                                <w:szCs w:val="16"/>
                              </w:rPr>
                            </w:pPr>
                            <w:r>
                              <w:rPr>
                                <w:sz w:val="16"/>
                                <w:szCs w:val="16"/>
                                <w:rtl w:val="0"/>
                                <w:lang w:val="en-US"/>
                              </w:rPr>
                              <w:t>Brindusa-Mihaela Ciobanu</w:t>
                            </w:r>
                          </w:p>
                          <w:p>
                            <w:pPr>
                              <w:pStyle w:val="Caption"/>
                              <w:tabs>
                                <w:tab w:val="left" w:pos="1440"/>
                                <w:tab w:val="left" w:pos="2880"/>
                              </w:tabs>
                            </w:pPr>
                            <w:r>
                              <w:rPr>
                                <w:sz w:val="16"/>
                                <w:szCs w:val="16"/>
                                <w:rtl w:val="0"/>
                                <w:lang w:val="en-US"/>
                              </w:rPr>
                              <w:t>2247469</w:t>
                            </w:r>
                          </w:p>
                        </w:txbxContent>
                      </wps:txbx>
                      <wps:bodyPr wrap="square" lIns="45719" tIns="45719" rIns="45719" bIns="45719" numCol="1" anchor="t">
                        <a:noAutofit/>
                      </wps:bodyPr>
                    </wps:wsp>
                  </a:graphicData>
                </a:graphic>
              </wp:anchor>
            </w:drawing>
          </mc:Choice>
          <mc:Fallback>
            <w:pict>
              <v:shape id="_x0000_s1026" type="#_x0000_t202" style="visibility:visible;position:absolute;margin-left:239.9pt;margin-top:36.9pt;width:203.9pt;height:74.4pt;z-index:251660288;mso-position-horizontal:absolute;mso-position-horizontal-relative:margin;mso-position-vertical:absolute;mso-position-vertical-relative:line;mso-wrap-distance-left:8.0pt;mso-wrap-distance-top:8.0pt;mso-wrap-distance-right:8.0pt;mso-wrap-distance-bottom:8.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rPr>
                          <w:sz w:val="16"/>
                          <w:szCs w:val="16"/>
                        </w:rPr>
                      </w:pPr>
                      <w:r>
                        <w:rPr>
                          <w:sz w:val="16"/>
                          <w:szCs w:val="16"/>
                          <w:rtl w:val="0"/>
                          <w:lang w:val="en-US"/>
                        </w:rPr>
                        <w:t>Brindusa-Mihaela Ciobanu</w:t>
                      </w:r>
                    </w:p>
                    <w:p>
                      <w:pPr>
                        <w:pStyle w:val="Caption"/>
                        <w:tabs>
                          <w:tab w:val="left" w:pos="1440"/>
                          <w:tab w:val="left" w:pos="2880"/>
                        </w:tabs>
                      </w:pPr>
                      <w:r>
                        <w:rPr>
                          <w:sz w:val="16"/>
                          <w:szCs w:val="16"/>
                          <w:rtl w:val="0"/>
                          <w:lang w:val="en-US"/>
                        </w:rPr>
                        <w:t>2247469</w:t>
                      </w:r>
                    </w:p>
                  </w:txbxContent>
                </v:textbox>
                <w10:wrap type="topAndBottom" side="bothSides" anchorx="margin"/>
              </v:shape>
            </w:pict>
          </mc:Fallback>
        </mc:AlternateContent>
      </w:r>
      <w:r>
        <w:br w:type="page"/>
      </w:r>
    </w:p>
    <w:p>
      <w:pPr>
        <w:pStyle w:val="Body"/>
        <w:spacing w:line="360" w:lineRule="auto"/>
      </w:pPr>
      <w:r>
        <w:rPr>
          <w:rtl w:val="0"/>
        </w:rPr>
        <w:t>Slide 2</w:t>
      </w:r>
    </w:p>
    <w:p>
      <w:pPr>
        <w:pStyle w:val="Body"/>
        <w:spacing w:line="360" w:lineRule="auto"/>
      </w:pPr>
    </w:p>
    <w:p>
      <w:pPr>
        <w:pStyle w:val="Body"/>
        <w:spacing w:line="360" w:lineRule="auto"/>
        <w:jc w:val="center"/>
      </w:pPr>
      <w:r>
        <w:drawing>
          <wp:inline distT="0" distB="0" distL="0" distR="0">
            <wp:extent cx="3429000" cy="192405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2.png"/>
                    <pic:cNvPicPr>
                      <a:picLocks noChangeAspect="1"/>
                    </pic:cNvPicPr>
                  </pic:nvPicPr>
                  <pic:blipFill>
                    <a:blip r:embed="rId5">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Integrated technologies such as artificial intelligence and virtual reality are nowadays able to propose special learning opportunities and realistic training scenarios. It contributes to the creation and growth of human capital, which leads to improved productivity and results for the organi</w:t>
      </w:r>
      <w:r>
        <w:rPr>
          <w:rFonts w:ascii="Times New Roman" w:hAnsi="Times New Roman"/>
          <w:outline w:val="0"/>
          <w:color w:val="000000"/>
          <w:kern w:val="0"/>
          <w:sz w:val="24"/>
          <w:szCs w:val="24"/>
          <w:u w:color="000000"/>
          <w:rtl w:val="0"/>
          <w:lang w:val="en-US"/>
          <w14:textFill>
            <w14:solidFill>
              <w14:srgbClr w14:val="000000"/>
            </w14:solidFill>
          </w14:textFill>
        </w:rPr>
        <w:t>s</w:t>
      </w:r>
      <w:r>
        <w:rPr>
          <w:rFonts w:ascii="Times New Roman" w:hAnsi="Times New Roman"/>
          <w:outline w:val="0"/>
          <w:color w:val="000000"/>
          <w:kern w:val="0"/>
          <w:sz w:val="24"/>
          <w:szCs w:val="24"/>
          <w:u w:color="000000"/>
          <w:rtl w:val="0"/>
          <w:lang w:val="en-US"/>
          <w14:textFill>
            <w14:solidFill>
              <w14:srgbClr w14:val="000000"/>
            </w14:solidFill>
          </w14:textFill>
        </w:rPr>
        <w:t xml:space="preserve">ation. </w:t>
      </w:r>
    </w:p>
    <w:p>
      <w:pPr>
        <w:pStyle w:val="Body"/>
        <w:spacing w:after="0" w:line="240" w:lineRule="auto"/>
        <w:rPr>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3</w:t>
      </w:r>
    </w:p>
    <w:p>
      <w:pPr>
        <w:pStyle w:val="Body"/>
        <w:spacing w:line="360" w:lineRule="auto"/>
      </w:pPr>
    </w:p>
    <w:p>
      <w:pPr>
        <w:pStyle w:val="Body"/>
        <w:spacing w:line="360" w:lineRule="auto"/>
        <w:jc w:val="center"/>
      </w:pPr>
      <w:r>
        <w:drawing>
          <wp:inline distT="0" distB="0" distL="0" distR="0">
            <wp:extent cx="3429000" cy="1924050"/>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3.png"/>
                    <pic:cNvPicPr>
                      <a:picLocks noChangeAspect="1"/>
                    </pic:cNvPicPr>
                  </pic:nvPicPr>
                  <pic:blipFill>
                    <a:blip r:embed="rId6">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Through effective use of technology within training programs, organi</w:t>
      </w:r>
      <w:r>
        <w:rPr>
          <w:rFonts w:ascii="Times New Roman" w:hAnsi="Times New Roman"/>
          <w:outline w:val="0"/>
          <w:color w:val="000000"/>
          <w:kern w:val="0"/>
          <w:sz w:val="24"/>
          <w:szCs w:val="24"/>
          <w:u w:color="000000"/>
          <w:rtl w:val="0"/>
          <w:lang w:val="en-US"/>
          <w14:textFill>
            <w14:solidFill>
              <w14:srgbClr w14:val="000000"/>
            </w14:solidFill>
          </w14:textFill>
        </w:rPr>
        <w:t>s</w:t>
      </w:r>
      <w:r>
        <w:rPr>
          <w:rFonts w:ascii="Times New Roman" w:hAnsi="Times New Roman"/>
          <w:outline w:val="0"/>
          <w:color w:val="000000"/>
          <w:kern w:val="0"/>
          <w:sz w:val="24"/>
          <w:szCs w:val="24"/>
          <w:u w:color="000000"/>
          <w:rtl w:val="0"/>
          <w:lang w:val="en-US"/>
          <w14:textFill>
            <w14:solidFill>
              <w14:srgbClr w14:val="000000"/>
            </w14:solidFill>
          </w14:textFill>
        </w:rPr>
        <w:t>ations are able to achieve standardi</w:t>
      </w:r>
      <w:r>
        <w:rPr>
          <w:rFonts w:ascii="Times New Roman" w:hAnsi="Times New Roman"/>
          <w:outline w:val="0"/>
          <w:color w:val="000000"/>
          <w:kern w:val="0"/>
          <w:sz w:val="24"/>
          <w:szCs w:val="24"/>
          <w:u w:color="000000"/>
          <w:rtl w:val="0"/>
          <w:lang w:val="en-US"/>
          <w14:textFill>
            <w14:solidFill>
              <w14:srgbClr w14:val="000000"/>
            </w14:solidFill>
          </w14:textFill>
        </w:rPr>
        <w:t>s</w:t>
      </w:r>
      <w:r>
        <w:rPr>
          <w:rFonts w:ascii="Times New Roman" w:hAnsi="Times New Roman"/>
          <w:outline w:val="0"/>
          <w:color w:val="000000"/>
          <w:kern w:val="0"/>
          <w:sz w:val="24"/>
          <w:szCs w:val="24"/>
          <w:u w:color="000000"/>
          <w:rtl w:val="0"/>
          <w:lang w:val="en-US"/>
          <w14:textFill>
            <w14:solidFill>
              <w14:srgbClr w14:val="000000"/>
            </w14:solidFill>
          </w14:textFill>
        </w:rPr>
        <w:t>ation, effectiveness, scalability and economy of training, which has a positive impact on the performance of the organi</w:t>
      </w:r>
      <w:r>
        <w:rPr>
          <w:rFonts w:ascii="Times New Roman" w:hAnsi="Times New Roman"/>
          <w:outline w:val="0"/>
          <w:color w:val="000000"/>
          <w:kern w:val="0"/>
          <w:sz w:val="24"/>
          <w:szCs w:val="24"/>
          <w:u w:color="000000"/>
          <w:rtl w:val="0"/>
          <w:lang w:val="en-US"/>
          <w14:textFill>
            <w14:solidFill>
              <w14:srgbClr w14:val="000000"/>
            </w14:solidFill>
          </w14:textFill>
        </w:rPr>
        <w:t>s</w:t>
      </w:r>
      <w:r>
        <w:rPr>
          <w:rFonts w:ascii="Times New Roman" w:hAnsi="Times New Roman"/>
          <w:outline w:val="0"/>
          <w:color w:val="000000"/>
          <w:kern w:val="0"/>
          <w:sz w:val="24"/>
          <w:szCs w:val="24"/>
          <w:u w:color="000000"/>
          <w:rtl w:val="0"/>
          <w:lang w:val="en-US"/>
          <w14:textFill>
            <w14:solidFill>
              <w14:srgbClr w14:val="000000"/>
            </w14:solidFill>
          </w14:textFill>
        </w:rPr>
        <w:t>ation</w:t>
      </w:r>
      <w:r>
        <w:rPr>
          <w:rFonts w:ascii="Times New Roman" w:hAnsi="Times New Roman" w:hint="default"/>
          <w:outline w:val="0"/>
          <w:color w:val="000000"/>
          <w:kern w:val="0"/>
          <w:sz w:val="24"/>
          <w:szCs w:val="24"/>
          <w:u w:color="000000"/>
          <w:rtl w:val="0"/>
          <w:lang w:val="en-US"/>
          <w14:textFill>
            <w14:solidFill>
              <w14:srgbClr w14:val="000000"/>
            </w14:solidFill>
          </w14:textFill>
        </w:rPr>
        <w:t>’</w:t>
      </w:r>
      <w:r>
        <w:rPr>
          <w:rFonts w:ascii="Times New Roman" w:hAnsi="Times New Roman"/>
          <w:outline w:val="0"/>
          <w:color w:val="000000"/>
          <w:kern w:val="0"/>
          <w:sz w:val="24"/>
          <w:szCs w:val="24"/>
          <w:u w:color="000000"/>
          <w:rtl w:val="0"/>
          <w:lang w:val="en-US"/>
          <w14:textFill>
            <w14:solidFill>
              <w14:srgbClr w14:val="000000"/>
            </w14:solidFill>
          </w14:textFill>
        </w:rPr>
        <w:t>s employees and enhances overall organi</w:t>
      </w:r>
      <w:r>
        <w:rPr>
          <w:rFonts w:ascii="Times New Roman" w:hAnsi="Times New Roman"/>
          <w:outline w:val="0"/>
          <w:color w:val="000000"/>
          <w:kern w:val="0"/>
          <w:sz w:val="24"/>
          <w:szCs w:val="24"/>
          <w:u w:color="000000"/>
          <w:rtl w:val="0"/>
          <w:lang w:val="en-US"/>
          <w14:textFill>
            <w14:solidFill>
              <w14:srgbClr w14:val="000000"/>
            </w14:solidFill>
          </w14:textFill>
        </w:rPr>
        <w:t>s</w:t>
      </w:r>
      <w:r>
        <w:rPr>
          <w:rFonts w:ascii="Times New Roman" w:hAnsi="Times New Roman"/>
          <w:outline w:val="0"/>
          <w:color w:val="000000"/>
          <w:kern w:val="0"/>
          <w:sz w:val="24"/>
          <w:szCs w:val="24"/>
          <w:u w:color="000000"/>
          <w:rtl w:val="0"/>
          <w:lang w:val="en-US"/>
          <w14:textFill>
            <w14:solidFill>
              <w14:srgbClr w14:val="000000"/>
            </w14:solidFill>
          </w14:textFill>
        </w:rPr>
        <w:t>ational success.</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4</w:t>
      </w:r>
    </w:p>
    <w:p>
      <w:pPr>
        <w:pStyle w:val="Body"/>
        <w:spacing w:line="360" w:lineRule="auto"/>
        <w:jc w:val="center"/>
      </w:pPr>
      <w:r>
        <w:drawing>
          <wp:inline distT="0" distB="0" distL="0" distR="0">
            <wp:extent cx="3888558" cy="2188366"/>
            <wp:effectExtent l="0" t="0" r="0" b="0"/>
            <wp:docPr id="1073741829" name="officeArt object" descr="Picture 20"/>
            <wp:cNvGraphicFramePr/>
            <a:graphic xmlns:a="http://schemas.openxmlformats.org/drawingml/2006/main">
              <a:graphicData uri="http://schemas.openxmlformats.org/drawingml/2006/picture">
                <pic:pic xmlns:pic="http://schemas.openxmlformats.org/drawingml/2006/picture">
                  <pic:nvPicPr>
                    <pic:cNvPr id="1073741829" name="Picture 20" descr="Picture 20"/>
                    <pic:cNvPicPr>
                      <a:picLocks noChangeAspect="1"/>
                    </pic:cNvPicPr>
                  </pic:nvPicPr>
                  <pic:blipFill>
                    <a:blip r:embed="rId7">
                      <a:extLst/>
                    </a:blip>
                    <a:stretch>
                      <a:fillRect/>
                    </a:stretch>
                  </pic:blipFill>
                  <pic:spPr>
                    <a:xfrm>
                      <a:off x="0" y="0"/>
                      <a:ext cx="3888558" cy="2188366"/>
                    </a:xfrm>
                    <a:prstGeom prst="rect">
                      <a:avLst/>
                    </a:prstGeom>
                    <a:ln w="12700" cap="flat">
                      <a:noFill/>
                      <a:miter lim="400000"/>
                    </a:ln>
                    <a:effectLst/>
                  </pic:spPr>
                </pic:pic>
              </a:graphicData>
            </a:graphic>
          </wp:inline>
        </w:drawing>
      </w: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These programs also include the flexibility of learning covered according to the needs and existing skills of the learner. The introduced technology-based training programs imply numerous benefits for the employees in terms of their development as well as performance outcomes stated by numerous organi</w:t>
      </w:r>
      <w:r>
        <w:rPr>
          <w:rFonts w:ascii="Times New Roman" w:hAnsi="Times New Roman"/>
          <w:outline w:val="0"/>
          <w:color w:val="000000"/>
          <w:kern w:val="0"/>
          <w:sz w:val="24"/>
          <w:szCs w:val="24"/>
          <w:u w:color="000000"/>
          <w:rtl w:val="0"/>
          <w:lang w:val="en-US"/>
          <w14:textFill>
            <w14:solidFill>
              <w14:srgbClr w14:val="000000"/>
            </w14:solidFill>
          </w14:textFill>
        </w:rPr>
        <w:t>s</w:t>
      </w:r>
      <w:r>
        <w:rPr>
          <w:rFonts w:ascii="Times New Roman" w:hAnsi="Times New Roman"/>
          <w:outline w:val="0"/>
          <w:color w:val="000000"/>
          <w:kern w:val="0"/>
          <w:sz w:val="24"/>
          <w:szCs w:val="24"/>
          <w:u w:color="000000"/>
          <w:rtl w:val="0"/>
          <w:lang w:val="en-US"/>
          <w14:textFill>
            <w14:solidFill>
              <w14:srgbClr w14:val="000000"/>
            </w14:solidFill>
          </w14:textFill>
        </w:rPr>
        <w:t xml:space="preserve">ations from various industries. In the next section, I assess the advantages of such programs with reference to </w:t>
      </w:r>
      <w:r>
        <w:rPr>
          <w:rFonts w:ascii="Times New Roman" w:hAnsi="Times New Roman"/>
          <w:b w:val="1"/>
          <w:bCs w:val="1"/>
          <w:i w:val="1"/>
          <w:iCs w:val="1"/>
          <w:outline w:val="0"/>
          <w:color w:val="000000"/>
          <w:kern w:val="0"/>
          <w:sz w:val="24"/>
          <w:szCs w:val="24"/>
          <w:u w:color="000000"/>
          <w:rtl w:val="0"/>
          <w:lang w:val="en-US"/>
          <w14:textFill>
            <w14:solidFill>
              <w14:srgbClr w14:val="000000"/>
            </w14:solidFill>
          </w14:textFill>
        </w:rPr>
        <w:t>IBM, Deloitte, Walmart, and Google</w:t>
      </w:r>
      <w:r>
        <w:rPr>
          <w:rFonts w:ascii="Times New Roman" w:hAnsi="Times New Roman" w:hint="default"/>
          <w:b w:val="1"/>
          <w:bCs w:val="1"/>
          <w:i w:val="1"/>
          <w:iCs w:val="1"/>
          <w:outline w:val="0"/>
          <w:color w:val="000000"/>
          <w:kern w:val="0"/>
          <w:sz w:val="24"/>
          <w:szCs w:val="24"/>
          <w:u w:color="000000"/>
          <w:rtl w:val="0"/>
          <w:lang w:val="en-US"/>
          <w14:textFill>
            <w14:solidFill>
              <w14:srgbClr w14:val="000000"/>
            </w14:solidFill>
          </w14:textFill>
        </w:rPr>
        <w:t>’</w:t>
      </w:r>
      <w:r>
        <w:rPr>
          <w:rFonts w:ascii="Times New Roman" w:hAnsi="Times New Roman"/>
          <w:b w:val="1"/>
          <w:bCs w:val="1"/>
          <w:i w:val="1"/>
          <w:iCs w:val="1"/>
          <w:outline w:val="0"/>
          <w:color w:val="000000"/>
          <w:kern w:val="0"/>
          <w:sz w:val="24"/>
          <w:szCs w:val="24"/>
          <w:u w:color="000000"/>
          <w:rtl w:val="0"/>
          <w:lang w:val="en-US"/>
          <w14:textFill>
            <w14:solidFill>
              <w14:srgbClr w14:val="000000"/>
            </w14:solidFill>
          </w14:textFill>
        </w:rPr>
        <w:t>s</w:t>
      </w:r>
      <w:r>
        <w:rPr>
          <w:rFonts w:ascii="Times New Roman" w:hAnsi="Times New Roman"/>
          <w:outline w:val="0"/>
          <w:color w:val="000000"/>
          <w:kern w:val="0"/>
          <w:sz w:val="24"/>
          <w:szCs w:val="24"/>
          <w:u w:color="000000"/>
          <w:rtl w:val="0"/>
          <w:lang w:val="en-US"/>
          <w14:textFill>
            <w14:solidFill>
              <w14:srgbClr w14:val="000000"/>
            </w14:solidFill>
          </w14:textFill>
        </w:rPr>
        <w:t xml:space="preserve"> actions.</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5</w:t>
      </w:r>
    </w:p>
    <w:p>
      <w:pPr>
        <w:pStyle w:val="Body"/>
        <w:spacing w:line="360" w:lineRule="auto"/>
      </w:pPr>
    </w:p>
    <w:p>
      <w:pPr>
        <w:pStyle w:val="Body"/>
        <w:spacing w:line="360" w:lineRule="auto"/>
        <w:jc w:val="center"/>
      </w:pPr>
      <w:r>
        <w:drawing>
          <wp:inline distT="0" distB="0" distL="0" distR="0">
            <wp:extent cx="3429000" cy="1924050"/>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5.png"/>
                    <pic:cNvPicPr>
                      <a:picLocks noChangeAspect="1"/>
                    </pic:cNvPicPr>
                  </pic:nvPicPr>
                  <pic:blipFill>
                    <a:blip r:embed="rId8">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The customi</w:t>
      </w:r>
      <w:r>
        <w:rPr>
          <w:rFonts w:ascii="Times New Roman" w:hAnsi="Times New Roman"/>
          <w:outline w:val="0"/>
          <w:color w:val="000000"/>
          <w:kern w:val="0"/>
          <w:sz w:val="24"/>
          <w:szCs w:val="24"/>
          <w:u w:color="000000"/>
          <w:rtl w:val="0"/>
          <w:lang w:val="en-US"/>
          <w14:textFill>
            <w14:solidFill>
              <w14:srgbClr w14:val="000000"/>
            </w14:solidFill>
          </w14:textFill>
        </w:rPr>
        <w:t>s</w:t>
      </w:r>
      <w:r>
        <w:rPr>
          <w:rFonts w:ascii="Times New Roman" w:hAnsi="Times New Roman"/>
          <w:outline w:val="0"/>
          <w:color w:val="000000"/>
          <w:kern w:val="0"/>
          <w:sz w:val="24"/>
          <w:szCs w:val="24"/>
          <w:u w:color="000000"/>
          <w:rtl w:val="0"/>
          <w:lang w:val="en-US"/>
          <w14:textFill>
            <w14:solidFill>
              <w14:srgbClr w14:val="000000"/>
            </w14:solidFill>
          </w14:textFill>
        </w:rPr>
        <w:t>ation not only increases interest but also speeds up the process of learning; thus, the employee looks through the portal and starts out as a programmer, takes a few minutes to look for information, and adjusts to a new position or new technologies used in the company.</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6</w:t>
      </w:r>
    </w:p>
    <w:p>
      <w:pPr>
        <w:pStyle w:val="Body"/>
        <w:spacing w:line="360" w:lineRule="auto"/>
      </w:pPr>
    </w:p>
    <w:p>
      <w:pPr>
        <w:pStyle w:val="Body"/>
        <w:spacing w:line="360" w:lineRule="auto"/>
        <w:jc w:val="center"/>
      </w:pPr>
      <w:r>
        <w:drawing>
          <wp:inline distT="0" distB="0" distL="0" distR="0">
            <wp:extent cx="3429000" cy="1924050"/>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image6.png"/>
                    <pic:cNvPicPr>
                      <a:picLocks noChangeAspect="1"/>
                    </pic:cNvPicPr>
                  </pic:nvPicPr>
                  <pic:blipFill>
                    <a:blip r:embed="rId9">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This approach of training is more suitable in the development of interpersonal skills and skills that are technical and require innovation and problem-solving skills. Due to the nature of the VR training, knowledge is retained well and confidence is acquired in adopting the training interactively hence creating prepared employees.</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7</w:t>
      </w:r>
    </w:p>
    <w:p>
      <w:pPr>
        <w:pStyle w:val="Body"/>
        <w:spacing w:line="360" w:lineRule="auto"/>
      </w:pPr>
    </w:p>
    <w:p>
      <w:pPr>
        <w:pStyle w:val="Body"/>
        <w:spacing w:line="360" w:lineRule="auto"/>
        <w:jc w:val="center"/>
      </w:pPr>
      <w:r>
        <w:drawing>
          <wp:inline distT="0" distB="0" distL="0" distR="0">
            <wp:extent cx="3429000" cy="1924050"/>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image7.png"/>
                    <pic:cNvPicPr>
                      <a:picLocks noChangeAspect="1"/>
                    </pic:cNvPicPr>
                  </pic:nvPicPr>
                  <pic:blipFill>
                    <a:blip r:embed="rId10">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The nature of mobile learning allows the employee to incorporate a training session in his or her working schedule easily. This convenience elevates participation rates and guarantees that people, specifically employees, are constantly refreshing their knowledge, therefore boosting the operational mechanism</w:t>
      </w:r>
      <w:r>
        <w:rPr>
          <w:rFonts w:ascii="Times New Roman" w:hAnsi="Times New Roman" w:hint="default"/>
          <w:outline w:val="0"/>
          <w:color w:val="000000"/>
          <w:kern w:val="0"/>
          <w:sz w:val="24"/>
          <w:szCs w:val="24"/>
          <w:u w:color="000000"/>
          <w:rtl w:val="0"/>
          <w:lang w:val="en-US"/>
          <w14:textFill>
            <w14:solidFill>
              <w14:srgbClr w14:val="000000"/>
            </w14:solidFill>
          </w14:textFill>
        </w:rPr>
        <w:t>’</w:t>
      </w:r>
      <w:r>
        <w:rPr>
          <w:rFonts w:ascii="Times New Roman" w:hAnsi="Times New Roman"/>
          <w:outline w:val="0"/>
          <w:color w:val="000000"/>
          <w:kern w:val="0"/>
          <w:sz w:val="24"/>
          <w:szCs w:val="24"/>
          <w:u w:color="000000"/>
          <w:rtl w:val="0"/>
          <w:lang w:val="en-US"/>
          <w14:textFill>
            <w14:solidFill>
              <w14:srgbClr w14:val="000000"/>
            </w14:solidFill>
          </w14:textFill>
        </w:rPr>
        <w:t>s efficiency and the customers</w:t>
      </w:r>
      <w:r>
        <w:rPr>
          <w:rFonts w:ascii="Times New Roman" w:hAnsi="Times New Roman" w:hint="default"/>
          <w:outline w:val="0"/>
          <w:color w:val="000000"/>
          <w:kern w:val="0"/>
          <w:sz w:val="24"/>
          <w:szCs w:val="24"/>
          <w:u w:color="000000"/>
          <w:rtl w:val="0"/>
          <w:lang w:val="en-US"/>
          <w14:textFill>
            <w14:solidFill>
              <w14:srgbClr w14:val="000000"/>
            </w14:solidFill>
          </w14:textFill>
        </w:rPr>
        <w:t xml:space="preserve">’ </w:t>
      </w:r>
      <w:r>
        <w:rPr>
          <w:rFonts w:ascii="Times New Roman" w:hAnsi="Times New Roman"/>
          <w:outline w:val="0"/>
          <w:color w:val="000000"/>
          <w:kern w:val="0"/>
          <w:sz w:val="24"/>
          <w:szCs w:val="24"/>
          <w:u w:color="000000"/>
          <w:rtl w:val="0"/>
          <w:lang w:val="en-US"/>
          <w14:textFill>
            <w14:solidFill>
              <w14:srgbClr w14:val="000000"/>
            </w14:solidFill>
          </w14:textFill>
        </w:rPr>
        <w:t>experiences overall.</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8</w:t>
      </w:r>
    </w:p>
    <w:p>
      <w:pPr>
        <w:pStyle w:val="Body"/>
        <w:spacing w:line="360" w:lineRule="auto"/>
      </w:pPr>
    </w:p>
    <w:p>
      <w:pPr>
        <w:pStyle w:val="Body"/>
        <w:spacing w:line="360" w:lineRule="auto"/>
        <w:jc w:val="center"/>
      </w:pPr>
      <w:r>
        <w:drawing>
          <wp:inline distT="0" distB="0" distL="0" distR="0">
            <wp:extent cx="3429000" cy="1924050"/>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image8.png"/>
                    <pic:cNvPicPr>
                      <a:picLocks noChangeAspect="1"/>
                    </pic:cNvPicPr>
                  </pic:nvPicPr>
                  <pic:blipFill>
                    <a:blip r:embed="rId11">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Use of gamification is also helpful in the retention and usability aspect, since it is a well known fact that people will perform and use what they have learnt better if it is delivered effectively to them in the form of a game.</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9</w:t>
      </w:r>
    </w:p>
    <w:p>
      <w:pPr>
        <w:pStyle w:val="Body"/>
        <w:spacing w:line="360" w:lineRule="auto"/>
      </w:pPr>
    </w:p>
    <w:p>
      <w:pPr>
        <w:pStyle w:val="Body"/>
        <w:spacing w:line="360" w:lineRule="auto"/>
        <w:jc w:val="center"/>
      </w:pPr>
      <w:r>
        <w:drawing>
          <wp:inline distT="0" distB="0" distL="0" distR="0">
            <wp:extent cx="3429000" cy="1924050"/>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image9.png"/>
                    <pic:cNvPicPr>
                      <a:picLocks noChangeAspect="1"/>
                    </pic:cNvPicPr>
                  </pic:nvPicPr>
                  <pic:blipFill>
                    <a:blip r:embed="rId12">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 xml:space="preserve">The details of using the training technology from </w:t>
      </w:r>
      <w:r>
        <w:rPr>
          <w:rFonts w:ascii="Times New Roman" w:hAnsi="Times New Roman"/>
          <w:b w:val="1"/>
          <w:bCs w:val="1"/>
          <w:i w:val="1"/>
          <w:iCs w:val="1"/>
          <w:outline w:val="0"/>
          <w:color w:val="000000"/>
          <w:kern w:val="0"/>
          <w:sz w:val="24"/>
          <w:szCs w:val="24"/>
          <w:u w:color="000000"/>
          <w:rtl w:val="0"/>
          <w:lang w:val="en-US"/>
          <w14:textFill>
            <w14:solidFill>
              <w14:srgbClr w14:val="000000"/>
            </w14:solidFill>
          </w14:textFill>
        </w:rPr>
        <w:t xml:space="preserve">Amazon, Accenture, Starbucks, and Siemens </w:t>
      </w:r>
      <w:r>
        <w:rPr>
          <w:rFonts w:ascii="Times New Roman" w:hAnsi="Times New Roman"/>
          <w:outline w:val="0"/>
          <w:color w:val="000000"/>
          <w:kern w:val="0"/>
          <w:sz w:val="24"/>
          <w:szCs w:val="24"/>
          <w:u w:color="000000"/>
          <w:rtl w:val="0"/>
          <w:lang w:val="en-US"/>
          <w14:textFill>
            <w14:solidFill>
              <w14:srgbClr w14:val="000000"/>
            </w14:solidFill>
          </w14:textFill>
        </w:rPr>
        <w:t>show that the technology-based training programs will bring multiple benefits for employers. Training solutions in incorporating technology have been adopted by these organi</w:t>
      </w:r>
      <w:r>
        <w:rPr>
          <w:rFonts w:ascii="Times New Roman" w:hAnsi="Times New Roman"/>
          <w:outline w:val="0"/>
          <w:color w:val="000000"/>
          <w:kern w:val="0"/>
          <w:sz w:val="24"/>
          <w:szCs w:val="24"/>
          <w:u w:color="000000"/>
          <w:rtl w:val="0"/>
          <w:lang w:val="en-US"/>
          <w14:textFill>
            <w14:solidFill>
              <w14:srgbClr w14:val="000000"/>
            </w14:solidFill>
          </w14:textFill>
        </w:rPr>
        <w:t>s</w:t>
      </w:r>
      <w:r>
        <w:rPr>
          <w:rFonts w:ascii="Times New Roman" w:hAnsi="Times New Roman"/>
          <w:outline w:val="0"/>
          <w:color w:val="000000"/>
          <w:kern w:val="0"/>
          <w:sz w:val="24"/>
          <w:szCs w:val="24"/>
          <w:u w:color="000000"/>
          <w:rtl w:val="0"/>
          <w:lang w:val="en-US"/>
          <w14:textFill>
            <w14:solidFill>
              <w14:srgbClr w14:val="000000"/>
            </w14:solidFill>
          </w14:textFill>
        </w:rPr>
        <w:t>ations to boost effectiveness, flexibility, and productivity of workers.</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10</w:t>
      </w:r>
    </w:p>
    <w:p>
      <w:pPr>
        <w:pStyle w:val="Body"/>
        <w:spacing w:line="360" w:lineRule="auto"/>
      </w:pPr>
    </w:p>
    <w:p>
      <w:pPr>
        <w:pStyle w:val="Body"/>
        <w:spacing w:line="360" w:lineRule="auto"/>
        <w:jc w:val="center"/>
      </w:pPr>
      <w:r>
        <w:drawing>
          <wp:inline distT="0" distB="0" distL="0" distR="0">
            <wp:extent cx="3429000" cy="1924050"/>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image10.png"/>
                    <pic:cNvPicPr>
                      <a:picLocks noChangeAspect="1"/>
                    </pic:cNvPicPr>
                  </pic:nvPicPr>
                  <pic:blipFill>
                    <a:blip r:embed="rId13">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This helps the employees to study at their own time and this is not time-consuming hence enabling them to continue with their duties affecting the entity positively. The organised delivery of training resources in this case is in line with Amazon's strategic position in the dynamic e-commerce business environment.</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11</w:t>
      </w:r>
    </w:p>
    <w:p>
      <w:pPr>
        <w:pStyle w:val="Body"/>
        <w:spacing w:line="360" w:lineRule="auto"/>
      </w:pPr>
    </w:p>
    <w:p>
      <w:pPr>
        <w:pStyle w:val="Body"/>
        <w:spacing w:line="360" w:lineRule="auto"/>
        <w:jc w:val="center"/>
      </w:pPr>
      <w:r>
        <w:drawing>
          <wp:inline distT="0" distB="0" distL="0" distR="0">
            <wp:extent cx="3429000" cy="1924050"/>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image11.png"/>
                    <pic:cNvPicPr>
                      <a:picLocks noChangeAspect="1"/>
                    </pic:cNvPicPr>
                  </pic:nvPicPr>
                  <pic:blipFill>
                    <a:blip r:embed="rId14">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This scalability is especially important for a consulting firm of Accenture</w:t>
      </w:r>
      <w:r>
        <w:rPr>
          <w:rFonts w:ascii="Times New Roman" w:hAnsi="Times New Roman" w:hint="default"/>
          <w:outline w:val="0"/>
          <w:color w:val="000000"/>
          <w:kern w:val="0"/>
          <w:sz w:val="24"/>
          <w:szCs w:val="24"/>
          <w:u w:color="000000"/>
          <w:rtl w:val="0"/>
          <w:lang w:val="en-US"/>
          <w14:textFill>
            <w14:solidFill>
              <w14:srgbClr w14:val="000000"/>
            </w14:solidFill>
          </w14:textFill>
        </w:rPr>
        <w:t>’</w:t>
      </w:r>
      <w:r>
        <w:rPr>
          <w:rFonts w:ascii="Times New Roman" w:hAnsi="Times New Roman"/>
          <w:outline w:val="0"/>
          <w:color w:val="000000"/>
          <w:kern w:val="0"/>
          <w:sz w:val="24"/>
          <w:szCs w:val="24"/>
          <w:u w:color="000000"/>
          <w:rtl w:val="0"/>
          <w:lang w:val="en-US"/>
          <w14:textFill>
            <w14:solidFill>
              <w14:srgbClr w14:val="000000"/>
            </w14:solidFill>
          </w14:textFill>
        </w:rPr>
        <w:t>s size because using such a system allows for recruits and existing personnel</w:t>
      </w:r>
      <w:r>
        <w:rPr>
          <w:rFonts w:ascii="Times New Roman" w:hAnsi="Times New Roman" w:hint="default"/>
          <w:outline w:val="0"/>
          <w:color w:val="000000"/>
          <w:kern w:val="0"/>
          <w:sz w:val="24"/>
          <w:szCs w:val="24"/>
          <w:u w:color="000000"/>
          <w:rtl w:val="0"/>
          <w:lang w:val="en-US"/>
          <w14:textFill>
            <w14:solidFill>
              <w14:srgbClr w14:val="000000"/>
            </w14:solidFill>
          </w14:textFill>
        </w:rPr>
        <w:t>’</w:t>
      </w:r>
      <w:r>
        <w:rPr>
          <w:rFonts w:ascii="Times New Roman" w:hAnsi="Times New Roman"/>
          <w:outline w:val="0"/>
          <w:color w:val="000000"/>
          <w:kern w:val="0"/>
          <w:sz w:val="24"/>
          <w:szCs w:val="24"/>
          <w:u w:color="000000"/>
          <w:rtl w:val="0"/>
          <w:lang w:val="en-US"/>
          <w14:textFill>
            <w14:solidFill>
              <w14:srgbClr w14:val="000000"/>
            </w14:solidFill>
          </w14:textFill>
        </w:rPr>
        <w:t>s upskilling at scale. The standard training helps the consultants be on the same page with the company</w:t>
      </w:r>
      <w:r>
        <w:rPr>
          <w:rFonts w:ascii="Times New Roman" w:hAnsi="Times New Roman" w:hint="default"/>
          <w:outline w:val="0"/>
          <w:color w:val="000000"/>
          <w:kern w:val="0"/>
          <w:sz w:val="24"/>
          <w:szCs w:val="24"/>
          <w:u w:color="000000"/>
          <w:rtl w:val="0"/>
          <w:lang w:val="en-US"/>
          <w14:textFill>
            <w14:solidFill>
              <w14:srgbClr w14:val="000000"/>
            </w14:solidFill>
          </w14:textFill>
        </w:rPr>
        <w:t>’</w:t>
      </w:r>
      <w:r>
        <w:rPr>
          <w:rFonts w:ascii="Times New Roman" w:hAnsi="Times New Roman"/>
          <w:outline w:val="0"/>
          <w:color w:val="000000"/>
          <w:kern w:val="0"/>
          <w:sz w:val="24"/>
          <w:szCs w:val="24"/>
          <w:u w:color="000000"/>
          <w:rtl w:val="0"/>
          <w:lang w:val="en-US"/>
          <w14:textFill>
            <w14:solidFill>
              <w14:srgbClr w14:val="000000"/>
            </w14:solidFill>
          </w14:textFill>
        </w:rPr>
        <w:t>s methodologies and the best practices making the services offered to be way better plus making clients happier.</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12</w:t>
      </w:r>
    </w:p>
    <w:p>
      <w:pPr>
        <w:pStyle w:val="Body"/>
        <w:spacing w:line="360" w:lineRule="auto"/>
      </w:pPr>
    </w:p>
    <w:p>
      <w:pPr>
        <w:pStyle w:val="Body"/>
        <w:spacing w:line="360" w:lineRule="auto"/>
        <w:jc w:val="center"/>
      </w:pPr>
      <w:r>
        <w:drawing>
          <wp:inline distT="0" distB="0" distL="0" distR="0">
            <wp:extent cx="3429000" cy="1924050"/>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image12.png"/>
                    <pic:cNvPicPr>
                      <a:picLocks noChangeAspect="1"/>
                    </pic:cNvPicPr>
                  </pic:nvPicPr>
                  <pic:blipFill>
                    <a:blip r:embed="rId15">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As well as appreciably raising participation rates this also helps to engender general staff feelings of competition and accomplishment. Starbucks enjoys greater rates of personnel turnover since the workers are to feel more inspired and appreciated. When Starbucks employees are engaged they can ensure the customer receives excellent service because that is the basis of Starbucks reputation.</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13</w:t>
      </w:r>
    </w:p>
    <w:p>
      <w:pPr>
        <w:pStyle w:val="Body"/>
        <w:spacing w:line="360" w:lineRule="auto"/>
      </w:pPr>
    </w:p>
    <w:p>
      <w:pPr>
        <w:pStyle w:val="Body"/>
        <w:spacing w:line="360" w:lineRule="auto"/>
        <w:jc w:val="center"/>
      </w:pPr>
      <w:r>
        <w:drawing>
          <wp:inline distT="0" distB="0" distL="0" distR="0">
            <wp:extent cx="3429000" cy="1924050"/>
            <wp:effectExtent l="0" t="0" r="0" b="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image13.png"/>
                    <pic:cNvPicPr>
                      <a:picLocks noChangeAspect="1"/>
                    </pic:cNvPicPr>
                  </pic:nvPicPr>
                  <pic:blipFill>
                    <a:blip r:embed="rId16">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This has enabled Siemens to anticipate shortages in certain areas regarding skill and adapt training courses to suit the gaps. Apt training results in a skilled and adaptable workforce, which in turn benefits Siemens as it is in a position to meet new challenges head on and compete effectively in the sharply changing technology industry.</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14</w:t>
      </w:r>
    </w:p>
    <w:p>
      <w:pPr>
        <w:pStyle w:val="Body"/>
        <w:spacing w:line="360" w:lineRule="auto"/>
      </w:pPr>
    </w:p>
    <w:p>
      <w:pPr>
        <w:pStyle w:val="Body"/>
        <w:spacing w:line="360" w:lineRule="auto"/>
        <w:jc w:val="center"/>
      </w:pPr>
      <w:r>
        <w:drawing>
          <wp:inline distT="0" distB="0" distL="0" distR="0">
            <wp:extent cx="3429000" cy="1924050"/>
            <wp:effectExtent l="0" t="0" r="0" b="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image14.png"/>
                    <pic:cNvPicPr>
                      <a:picLocks noChangeAspect="1"/>
                    </pic:cNvPicPr>
                  </pic:nvPicPr>
                  <pic:blipFill>
                    <a:blip r:embed="rId17">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sz w:val="24"/>
          <w:szCs w:val="24"/>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The following are some examples of companies that have adopted gamification: Amazon, Accenture, Starbucks, and Siemens among others, it benefits employers in many ways; cost efficiency, scalability, improves engagement, and it improves the track of performance. These examples make it clear that proper utili</w:t>
      </w:r>
      <w:r>
        <w:rPr>
          <w:rFonts w:ascii="Times New Roman" w:hAnsi="Times New Roman"/>
          <w:outline w:val="0"/>
          <w:color w:val="000000"/>
          <w:kern w:val="0"/>
          <w:sz w:val="24"/>
          <w:szCs w:val="24"/>
          <w:u w:color="000000"/>
          <w:rtl w:val="0"/>
          <w:lang w:val="en-US"/>
          <w14:textFill>
            <w14:solidFill>
              <w14:srgbClr w14:val="000000"/>
            </w14:solidFill>
          </w14:textFill>
        </w:rPr>
        <w:t>s</w:t>
      </w:r>
      <w:r>
        <w:rPr>
          <w:rFonts w:ascii="Times New Roman" w:hAnsi="Times New Roman"/>
          <w:outline w:val="0"/>
          <w:color w:val="000000"/>
          <w:kern w:val="0"/>
          <w:sz w:val="24"/>
          <w:szCs w:val="24"/>
          <w:u w:color="000000"/>
          <w:rtl w:val="0"/>
          <w:lang w:val="en-US"/>
          <w14:textFill>
            <w14:solidFill>
              <w14:srgbClr w14:val="000000"/>
            </w14:solidFill>
          </w14:textFill>
        </w:rPr>
        <w:t>ation of technology in training results in a skilled, motivated and thus productive workforce.</w:t>
      </w:r>
    </w:p>
    <w:p>
      <w:pPr>
        <w:pStyle w:val="Body"/>
        <w:spacing w:after="0" w:line="240" w:lineRule="auto"/>
        <w:rPr>
          <w:rFonts w:ascii="Arial" w:cs="Arial" w:hAnsi="Arial" w:eastAsia="Arial"/>
          <w:outline w:val="0"/>
          <w:color w:val="000000"/>
          <w:kern w:val="0"/>
          <w:u w:color="000000"/>
          <w:lang w:val="en-US"/>
          <w14:textFill>
            <w14:solidFill>
              <w14:srgbClr w14:val="000000"/>
            </w14:solidFill>
          </w14:textFill>
        </w:rPr>
      </w:pPr>
    </w:p>
    <w:p>
      <w:pPr>
        <w:pStyle w:val="Body"/>
        <w:spacing w:after="0" w:line="240" w:lineRule="auto"/>
        <w:rPr>
          <w:rFonts w:ascii="Arial" w:cs="Arial" w:hAnsi="Arial" w:eastAsia="Arial"/>
          <w:kern w:val="0"/>
          <w:sz w:val="24"/>
          <w:szCs w:val="24"/>
          <w:lang w:val="en-US"/>
        </w:rPr>
      </w:pPr>
    </w:p>
    <w:p>
      <w:pPr>
        <w:pStyle w:val="Body"/>
        <w:spacing w:line="360" w:lineRule="auto"/>
      </w:pPr>
    </w:p>
    <w:p>
      <w:pPr>
        <w:pStyle w:val="Body"/>
      </w:pPr>
      <w:r>
        <w:br w:type="page"/>
      </w:r>
    </w:p>
    <w:p>
      <w:pPr>
        <w:pStyle w:val="Body"/>
        <w:spacing w:line="360" w:lineRule="auto"/>
      </w:pPr>
      <w:r>
        <w:rPr>
          <w:rtl w:val="0"/>
        </w:rPr>
        <w:t>Slide 15</w:t>
      </w:r>
    </w:p>
    <w:p>
      <w:pPr>
        <w:pStyle w:val="Body"/>
        <w:spacing w:line="360" w:lineRule="auto"/>
      </w:pPr>
    </w:p>
    <w:p>
      <w:pPr>
        <w:pStyle w:val="Body"/>
        <w:spacing w:line="360" w:lineRule="auto"/>
        <w:jc w:val="center"/>
      </w:pPr>
      <w:r>
        <w:drawing>
          <wp:inline distT="0" distB="0" distL="0" distR="0">
            <wp:extent cx="3429000" cy="1924050"/>
            <wp:effectExtent l="0" t="0" r="0" b="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image15.png"/>
                    <pic:cNvPicPr>
                      <a:picLocks noChangeAspect="1"/>
                    </pic:cNvPicPr>
                  </pic:nvPicPr>
                  <pic:blipFill>
                    <a:blip r:embed="rId18">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after="0" w:line="240" w:lineRule="auto"/>
        <w:rPr>
          <w:rFonts w:ascii="Arial" w:cs="Arial" w:hAnsi="Arial" w:eastAsia="Arial"/>
          <w:outline w:val="0"/>
          <w:color w:val="000000"/>
          <w:kern w:val="0"/>
          <w:u w:color="000000"/>
          <w14:textFill>
            <w14:solidFill>
              <w14:srgbClr w14:val="000000"/>
            </w14:solidFill>
          </w14:textFill>
        </w:rPr>
      </w:pPr>
      <w:r>
        <w:rPr>
          <w:rFonts w:ascii="Times New Roman" w:hAnsi="Times New Roman"/>
          <w:outline w:val="0"/>
          <w:color w:val="000000"/>
          <w:kern w:val="0"/>
          <w:sz w:val="24"/>
          <w:szCs w:val="24"/>
          <w:u w:color="000000"/>
          <w:rtl w:val="0"/>
          <w:lang w:val="en-US"/>
          <w14:textFill>
            <w14:solidFill>
              <w14:srgbClr w14:val="000000"/>
            </w14:solidFill>
          </w14:textFill>
        </w:rPr>
        <w:t>In this manner, corporate trainers and human capital development managers can harness efficient, cost optimi</w:t>
      </w:r>
      <w:r>
        <w:rPr>
          <w:rFonts w:ascii="Times New Roman" w:hAnsi="Times New Roman"/>
          <w:outline w:val="0"/>
          <w:color w:val="000000"/>
          <w:kern w:val="0"/>
          <w:sz w:val="24"/>
          <w:szCs w:val="24"/>
          <w:u w:color="000000"/>
          <w:rtl w:val="0"/>
          <w:lang w:val="en-US"/>
          <w14:textFill>
            <w14:solidFill>
              <w14:srgbClr w14:val="000000"/>
            </w14:solidFill>
          </w14:textFill>
        </w:rPr>
        <w:t>s</w:t>
      </w:r>
      <w:r>
        <w:rPr>
          <w:rFonts w:ascii="Times New Roman" w:hAnsi="Times New Roman"/>
          <w:outline w:val="0"/>
          <w:color w:val="000000"/>
          <w:kern w:val="0"/>
          <w:sz w:val="24"/>
          <w:szCs w:val="24"/>
          <w:u w:color="000000"/>
          <w:rtl w:val="0"/>
          <w:lang w:val="en-US"/>
          <w14:textFill>
            <w14:solidFill>
              <w14:srgbClr w14:val="000000"/>
            </w14:solidFill>
          </w14:textFill>
        </w:rPr>
        <w:t>ation, and effective training that will enhance the staff</w:t>
      </w:r>
      <w:r>
        <w:rPr>
          <w:rFonts w:ascii="Times New Roman" w:hAnsi="Times New Roman" w:hint="default"/>
          <w:outline w:val="0"/>
          <w:color w:val="000000"/>
          <w:kern w:val="0"/>
          <w:sz w:val="24"/>
          <w:szCs w:val="24"/>
          <w:u w:color="000000"/>
          <w:rtl w:val="0"/>
          <w:lang w:val="en-US"/>
          <w14:textFill>
            <w14:solidFill>
              <w14:srgbClr w14:val="000000"/>
            </w14:solidFill>
          </w14:textFill>
        </w:rPr>
        <w:t>’</w:t>
      </w:r>
      <w:r>
        <w:rPr>
          <w:rFonts w:ascii="Times New Roman" w:hAnsi="Times New Roman"/>
          <w:outline w:val="0"/>
          <w:color w:val="000000"/>
          <w:kern w:val="0"/>
          <w:sz w:val="24"/>
          <w:szCs w:val="24"/>
          <w:u w:color="000000"/>
          <w:rtl w:val="0"/>
          <w:lang w:val="en-US"/>
          <w14:textFill>
            <w14:solidFill>
              <w14:srgbClr w14:val="000000"/>
            </w14:solidFill>
          </w14:textFill>
        </w:rPr>
        <w:t>s ability to cope with today</w:t>
      </w:r>
      <w:r>
        <w:rPr>
          <w:rFonts w:ascii="Times New Roman" w:hAnsi="Times New Roman" w:hint="default"/>
          <w:outline w:val="0"/>
          <w:color w:val="000000"/>
          <w:kern w:val="0"/>
          <w:sz w:val="24"/>
          <w:szCs w:val="24"/>
          <w:u w:color="000000"/>
          <w:rtl w:val="0"/>
          <w:lang w:val="en-US"/>
          <w14:textFill>
            <w14:solidFill>
              <w14:srgbClr w14:val="000000"/>
            </w14:solidFill>
          </w14:textFill>
        </w:rPr>
        <w:t>’</w:t>
      </w:r>
      <w:r>
        <w:rPr>
          <w:rFonts w:ascii="Times New Roman" w:hAnsi="Times New Roman"/>
          <w:outline w:val="0"/>
          <w:color w:val="000000"/>
          <w:kern w:val="0"/>
          <w:sz w:val="24"/>
          <w:szCs w:val="24"/>
          <w:u w:color="000000"/>
          <w:rtl w:val="0"/>
          <w:lang w:val="en-US"/>
          <w14:textFill>
            <w14:solidFill>
              <w14:srgbClr w14:val="000000"/>
            </w14:solidFill>
          </w14:textFill>
        </w:rPr>
        <w:t>s complex business environment.</w:t>
      </w:r>
    </w:p>
    <w:p>
      <w:pPr>
        <w:pStyle w:val="Body"/>
        <w:spacing w:after="0" w:line="240" w:lineRule="auto"/>
        <w:rPr>
          <w:rFonts w:ascii="Arial" w:cs="Arial" w:hAnsi="Arial" w:eastAsia="Arial"/>
          <w:kern w:val="0"/>
          <w:sz w:val="24"/>
          <w:szCs w:val="24"/>
          <w:lang w:val="en-US"/>
        </w:rPr>
      </w:pPr>
    </w:p>
    <w:p>
      <w:pPr>
        <w:pStyle w:val="Body"/>
      </w:pPr>
      <w:r>
        <w:br w:type="page"/>
      </w:r>
    </w:p>
    <w:p>
      <w:pPr>
        <w:pStyle w:val="Body"/>
        <w:spacing w:line="360" w:lineRule="auto"/>
      </w:pPr>
      <w:r>
        <w:rPr>
          <w:rtl w:val="0"/>
        </w:rPr>
        <w:t>Slide 16</w:t>
      </w:r>
    </w:p>
    <w:p>
      <w:pPr>
        <w:pStyle w:val="Body"/>
        <w:spacing w:line="360" w:lineRule="auto"/>
      </w:pPr>
    </w:p>
    <w:p>
      <w:pPr>
        <w:pStyle w:val="Body"/>
        <w:spacing w:line="360" w:lineRule="auto"/>
        <w:jc w:val="center"/>
      </w:pPr>
      <w:r>
        <w:drawing>
          <wp:inline distT="0" distB="0" distL="0" distR="0">
            <wp:extent cx="5730875" cy="3225165"/>
            <wp:effectExtent l="0" t="0" r="0" b="0"/>
            <wp:docPr id="1073741841" name="officeArt object" descr="Picture 19"/>
            <wp:cNvGraphicFramePr/>
            <a:graphic xmlns:a="http://schemas.openxmlformats.org/drawingml/2006/main">
              <a:graphicData uri="http://schemas.openxmlformats.org/drawingml/2006/picture">
                <pic:pic xmlns:pic="http://schemas.openxmlformats.org/drawingml/2006/picture">
                  <pic:nvPicPr>
                    <pic:cNvPr id="1073741841" name="Picture 19" descr="Picture 19"/>
                    <pic:cNvPicPr>
                      <a:picLocks noChangeAspect="1"/>
                    </pic:cNvPicPr>
                  </pic:nvPicPr>
                  <pic:blipFill>
                    <a:blip r:embed="rId19">
                      <a:extLst/>
                    </a:blip>
                    <a:stretch>
                      <a:fillRect/>
                    </a:stretch>
                  </pic:blipFill>
                  <pic:spPr>
                    <a:xfrm>
                      <a:off x="0" y="0"/>
                      <a:ext cx="5730875" cy="3225165"/>
                    </a:xfrm>
                    <a:prstGeom prst="rect">
                      <a:avLst/>
                    </a:prstGeom>
                    <a:ln w="12700" cap="flat">
                      <a:noFill/>
                      <a:miter lim="400000"/>
                    </a:ln>
                    <a:effectLst/>
                  </pic:spPr>
                </pic:pic>
              </a:graphicData>
            </a:graphic>
          </wp:inline>
        </w:drawing>
      </w:r>
    </w:p>
    <w:p>
      <w:pPr>
        <w:pStyle w:val="Body"/>
        <w:spacing w:line="360" w:lineRule="auto"/>
      </w:pPr>
    </w:p>
    <w:p>
      <w:pPr>
        <w:pStyle w:val="Body"/>
        <w:spacing w:line="360" w:lineRule="auto"/>
      </w:pPr>
    </w:p>
    <w:p>
      <w:pPr>
        <w:pStyle w:val="Body"/>
      </w:pPr>
      <w:r>
        <w:br w:type="page"/>
      </w:r>
    </w:p>
    <w:p>
      <w:pPr>
        <w:pStyle w:val="Body"/>
        <w:spacing w:line="360" w:lineRule="auto"/>
      </w:pPr>
      <w:r>
        <w:rPr>
          <w:rtl w:val="0"/>
        </w:rPr>
        <w:t>Slide 17</w:t>
      </w:r>
    </w:p>
    <w:p>
      <w:pPr>
        <w:pStyle w:val="Body"/>
        <w:spacing w:line="360" w:lineRule="auto"/>
      </w:pPr>
    </w:p>
    <w:p>
      <w:pPr>
        <w:pStyle w:val="Body"/>
        <w:spacing w:line="360" w:lineRule="auto"/>
        <w:jc w:val="center"/>
      </w:pPr>
      <w:r>
        <w:drawing>
          <wp:inline distT="0" distB="0" distL="0" distR="0">
            <wp:extent cx="3429000" cy="1924050"/>
            <wp:effectExtent l="0" t="0" r="0" b="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image17.png"/>
                    <pic:cNvPicPr>
                      <a:picLocks noChangeAspect="1"/>
                    </pic:cNvPicPr>
                  </pic:nvPicPr>
                  <pic:blipFill>
                    <a:blip r:embed="rId20">
                      <a:extLst/>
                    </a:blip>
                    <a:stretch>
                      <a:fillRect/>
                    </a:stretch>
                  </pic:blipFill>
                  <pic:spPr>
                    <a:xfrm>
                      <a:off x="0" y="0"/>
                      <a:ext cx="3429000" cy="1924050"/>
                    </a:xfrm>
                    <a:prstGeom prst="rect">
                      <a:avLst/>
                    </a:prstGeom>
                    <a:ln w="12700" cap="flat">
                      <a:noFill/>
                      <a:miter lim="400000"/>
                    </a:ln>
                    <a:effectLst/>
                  </pic:spPr>
                </pic:pic>
              </a:graphicData>
            </a:graphic>
          </wp:inline>
        </w:drawing>
      </w:r>
    </w:p>
    <w:p>
      <w:pPr>
        <w:pStyle w:val="Body"/>
        <w:spacing w:line="360" w:lineRule="auto"/>
        <w:jc w:val="center"/>
      </w:pPr>
    </w:p>
    <w:p>
      <w:pPr>
        <w:pStyle w:val="Body"/>
        <w:spacing w:line="360" w:lineRule="auto"/>
      </w:pPr>
      <w:r/>
    </w:p>
    <w:sectPr>
      <w:headerReference w:type="default" r:id="rId21"/>
      <w:footerReference w:type="default" r:id="rId22"/>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2"/>
      <w:szCs w:val="22"/>
      <w:u w:val="none" w:color="000000"/>
      <w:vertAlign w:val="baseline"/>
      <w14:textOutline>
        <w14:noFill/>
      </w14:textOutline>
      <w14:textFill>
        <w14:solidFill>
          <w14:srgbClr w14:val="000000"/>
        </w14:solidFill>
      </w14:textFill>
    </w:rPr>
  </w:style>
  <w:style w:type="paragraph" w:styleId="Caption">
    <w:name w:val="Caption"/>
    <w:next w:val="Caption"/>
    <w:pPr>
      <w:keepNext w:val="0"/>
      <w:keepLines w:val="0"/>
      <w:pageBreakBefore w:val="0"/>
      <w:widowControl w:val="1"/>
      <w:shd w:val="clear" w:color="auto" w:fill="auto"/>
      <w:suppressAutoHyphens w:val="1"/>
      <w:bidi w:val="0"/>
      <w:spacing w:before="0" w:after="0" w:line="240" w:lineRule="auto"/>
      <w:ind w:left="0" w:right="0" w:firstLine="0"/>
      <w:jc w:val="left"/>
      <w:outlineLvl w:val="0"/>
    </w:pPr>
    <w:rPr>
      <w:rFonts w:ascii="Calibri" w:cs="Arial Unicode MS" w:hAnsi="Calibri" w:eastAsia="Arial Unicode MS"/>
      <w:b w:val="0"/>
      <w:bCs w:val="0"/>
      <w:i w:val="0"/>
      <w:iCs w:val="0"/>
      <w:caps w:val="0"/>
      <w:smallCaps w:val="0"/>
      <w:strike w:val="0"/>
      <w:dstrike w:val="0"/>
      <w:outline w:val="0"/>
      <w:color w:val="000000"/>
      <w:spacing w:val="0"/>
      <w:kern w:val="0"/>
      <w:position w:val="0"/>
      <w:sz w:val="36"/>
      <w:szCs w:val="36"/>
      <w:u w:val="none"/>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image" Target="media/image15.png"/><Relationship Id="rId19" Type="http://schemas.openxmlformats.org/officeDocument/2006/relationships/image" Target="media/image16.png"/><Relationship Id="rId20" Type="http://schemas.openxmlformats.org/officeDocument/2006/relationships/image" Target="media/image17.png"/><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