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2496916"/>
        <w:docPartObj>
          <w:docPartGallery w:val="Cover Pages"/>
          <w:docPartUnique/>
        </w:docPartObj>
      </w:sdtPr>
      <w:sdtEndPr>
        <w:rPr>
          <w:rFonts w:ascii="Arial" w:eastAsia="Times New Roman" w:hAnsi="Arial" w:cs="Arial"/>
          <w:lang w:eastAsia="en-GB"/>
        </w:rPr>
      </w:sdtEndPr>
      <w:sdtContent>
        <w:p w14:paraId="4B042665" w14:textId="5AE24895" w:rsidR="000B220F" w:rsidRDefault="00850CBA">
          <w:r>
            <w:rPr>
              <w:noProof/>
            </w:rPr>
            <w:drawing>
              <wp:anchor distT="0" distB="0" distL="114300" distR="114300" simplePos="0" relativeHeight="251658240" behindDoc="0" locked="0" layoutInCell="1" allowOverlap="1" wp14:anchorId="3607700B" wp14:editId="56622FC2">
                <wp:simplePos x="0" y="0"/>
                <wp:positionH relativeFrom="column">
                  <wp:posOffset>0</wp:posOffset>
                </wp:positionH>
                <wp:positionV relativeFrom="paragraph">
                  <wp:posOffset>289560</wp:posOffset>
                </wp:positionV>
                <wp:extent cx="2751888" cy="914238"/>
                <wp:effectExtent l="0" t="0" r="0" b="635"/>
                <wp:wrapSquare wrapText="bothSides"/>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1888" cy="9142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264C22" w14:textId="77777777" w:rsidR="00E72127" w:rsidRDefault="00E72127">
          <w:pPr>
            <w:rPr>
              <w:rFonts w:ascii="Arial" w:eastAsia="Times New Roman" w:hAnsi="Arial" w:cs="Arial"/>
              <w:lang w:eastAsia="en-GB"/>
            </w:rPr>
          </w:pPr>
        </w:p>
        <w:p w14:paraId="6F79420E" w14:textId="77777777" w:rsidR="00E72127" w:rsidRDefault="00E72127">
          <w:pPr>
            <w:rPr>
              <w:rFonts w:ascii="Arial" w:eastAsia="Times New Roman" w:hAnsi="Arial" w:cs="Arial"/>
              <w:lang w:eastAsia="en-GB"/>
            </w:rPr>
          </w:pPr>
        </w:p>
        <w:p w14:paraId="78020693" w14:textId="77777777" w:rsidR="00E72127" w:rsidRDefault="00E72127">
          <w:pPr>
            <w:rPr>
              <w:rFonts w:ascii="Arial" w:eastAsia="Times New Roman" w:hAnsi="Arial" w:cs="Arial"/>
              <w:lang w:eastAsia="en-GB"/>
            </w:rPr>
          </w:pPr>
        </w:p>
        <w:p w14:paraId="59E9C421" w14:textId="77777777" w:rsidR="00E72127" w:rsidRDefault="00E72127">
          <w:pPr>
            <w:rPr>
              <w:rFonts w:ascii="Arial" w:eastAsia="Times New Roman" w:hAnsi="Arial" w:cs="Arial"/>
              <w:lang w:eastAsia="en-GB"/>
            </w:rPr>
          </w:pPr>
        </w:p>
        <w:p w14:paraId="004356CD" w14:textId="77777777" w:rsidR="00E72127" w:rsidRDefault="00E72127">
          <w:pPr>
            <w:rPr>
              <w:rFonts w:ascii="Arial" w:eastAsia="Times New Roman" w:hAnsi="Arial" w:cs="Arial"/>
              <w:lang w:eastAsia="en-GB"/>
            </w:rPr>
          </w:pPr>
        </w:p>
        <w:p w14:paraId="0066AA44" w14:textId="77777777" w:rsidR="00E72127" w:rsidRDefault="00E72127">
          <w:pPr>
            <w:rPr>
              <w:rFonts w:ascii="Arial" w:eastAsia="Times New Roman" w:hAnsi="Arial" w:cs="Arial"/>
              <w:lang w:eastAsia="en-GB"/>
            </w:rPr>
          </w:pPr>
        </w:p>
        <w:p w14:paraId="4AE9BDEB" w14:textId="77777777" w:rsidR="00E72127" w:rsidRDefault="00E72127">
          <w:pPr>
            <w:rPr>
              <w:rFonts w:ascii="Arial" w:eastAsia="Times New Roman" w:hAnsi="Arial" w:cs="Arial"/>
              <w:lang w:eastAsia="en-GB"/>
            </w:rPr>
          </w:pPr>
        </w:p>
        <w:p w14:paraId="0313FBCF" w14:textId="77777777" w:rsidR="00E72127" w:rsidRDefault="00E72127">
          <w:pPr>
            <w:rPr>
              <w:rFonts w:ascii="Arial" w:eastAsia="Times New Roman" w:hAnsi="Arial" w:cs="Arial"/>
              <w:lang w:eastAsia="en-GB"/>
            </w:rPr>
          </w:pPr>
        </w:p>
        <w:p w14:paraId="69BECDD8" w14:textId="77777777" w:rsidR="00E72127" w:rsidRDefault="00E72127">
          <w:pPr>
            <w:rPr>
              <w:rFonts w:ascii="Arial" w:eastAsia="Times New Roman" w:hAnsi="Arial" w:cs="Arial"/>
              <w:lang w:eastAsia="en-GB"/>
            </w:rPr>
          </w:pPr>
        </w:p>
        <w:p w14:paraId="57EBC84F" w14:textId="3333E37D" w:rsidR="00E72127" w:rsidRPr="00E23E6E" w:rsidRDefault="00E72127" w:rsidP="00E72127">
          <w:pPr>
            <w:jc w:val="center"/>
            <w:rPr>
              <w:rFonts w:ascii="Arial" w:hAnsi="Arial" w:cs="Arial"/>
              <w:b/>
              <w:bCs/>
              <w:sz w:val="32"/>
              <w:szCs w:val="32"/>
            </w:rPr>
          </w:pPr>
          <w:r w:rsidRPr="00E23E6E">
            <w:rPr>
              <w:rFonts w:ascii="Arial" w:hAnsi="Arial" w:cs="Arial"/>
              <w:b/>
              <w:bCs/>
              <w:sz w:val="32"/>
              <w:szCs w:val="32"/>
            </w:rPr>
            <w:t>MODULE CODE: ECAD700</w:t>
          </w:r>
          <w:r>
            <w:rPr>
              <w:rFonts w:ascii="Arial" w:hAnsi="Arial" w:cs="Arial"/>
              <w:b/>
              <w:bCs/>
              <w:sz w:val="32"/>
              <w:szCs w:val="32"/>
            </w:rPr>
            <w:t>3</w:t>
          </w:r>
        </w:p>
        <w:p w14:paraId="0B706DAC" w14:textId="77777777" w:rsidR="00E72127" w:rsidRPr="00E23E6E" w:rsidRDefault="00E72127" w:rsidP="00E72127">
          <w:pPr>
            <w:jc w:val="center"/>
            <w:rPr>
              <w:rFonts w:ascii="Arial" w:hAnsi="Arial" w:cs="Arial"/>
              <w:b/>
              <w:bCs/>
              <w:sz w:val="32"/>
              <w:szCs w:val="32"/>
            </w:rPr>
          </w:pPr>
          <w:r w:rsidRPr="00E23E6E">
            <w:rPr>
              <w:rFonts w:ascii="Arial" w:hAnsi="Arial" w:cs="Arial"/>
              <w:b/>
              <w:bCs/>
              <w:sz w:val="32"/>
              <w:szCs w:val="32"/>
            </w:rPr>
            <w:t>STUDENT NUMBER: 2200195</w:t>
          </w:r>
        </w:p>
        <w:p w14:paraId="732C1355" w14:textId="77777777" w:rsidR="00E72127" w:rsidRDefault="00E72127" w:rsidP="00E72127">
          <w:pPr>
            <w:jc w:val="center"/>
            <w:rPr>
              <w:rFonts w:ascii="Arial" w:hAnsi="Arial" w:cs="Arial"/>
              <w:b/>
              <w:bCs/>
              <w:sz w:val="36"/>
              <w:szCs w:val="36"/>
            </w:rPr>
          </w:pPr>
        </w:p>
        <w:p w14:paraId="7CEE9864" w14:textId="321A89FB" w:rsidR="00E72127" w:rsidRDefault="00E72127" w:rsidP="00E72127">
          <w:pPr>
            <w:jc w:val="center"/>
            <w:rPr>
              <w:rFonts w:ascii="Arial" w:hAnsi="Arial" w:cs="Arial"/>
              <w:b/>
              <w:bCs/>
              <w:sz w:val="36"/>
              <w:szCs w:val="36"/>
            </w:rPr>
          </w:pPr>
          <w:r>
            <w:rPr>
              <w:rFonts w:ascii="Arial" w:hAnsi="Arial" w:cs="Arial"/>
              <w:b/>
              <w:bCs/>
              <w:sz w:val="36"/>
              <w:szCs w:val="36"/>
            </w:rPr>
            <w:t>‘Where am I teaching?’</w:t>
          </w:r>
        </w:p>
        <w:p w14:paraId="7705FFE5" w14:textId="77777777" w:rsidR="001E1771" w:rsidRDefault="001E1771" w:rsidP="001E1771"/>
        <w:p w14:paraId="3C36DF7D" w14:textId="77777777" w:rsidR="001E1771" w:rsidRDefault="001E1771" w:rsidP="001E1771"/>
        <w:tbl>
          <w:tblPr>
            <w:tblStyle w:val="TableGrid"/>
            <w:tblW w:w="10060" w:type="dxa"/>
            <w:tblInd w:w="-522" w:type="dxa"/>
            <w:tblLook w:val="04A0" w:firstRow="1" w:lastRow="0" w:firstColumn="1" w:lastColumn="0" w:noHBand="0" w:noVBand="1"/>
          </w:tblPr>
          <w:tblGrid>
            <w:gridCol w:w="3003"/>
            <w:gridCol w:w="3655"/>
            <w:gridCol w:w="3402"/>
          </w:tblGrid>
          <w:tr w:rsidR="001E1771" w14:paraId="51E9779C" w14:textId="77777777" w:rsidTr="00F43E75">
            <w:tc>
              <w:tcPr>
                <w:tcW w:w="3003" w:type="dxa"/>
              </w:tcPr>
              <w:p w14:paraId="20289C73" w14:textId="77777777" w:rsidR="001E1771"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32"/>
                    <w:szCs w:val="32"/>
                  </w:rPr>
                </w:pPr>
              </w:p>
            </w:tc>
            <w:tc>
              <w:tcPr>
                <w:tcW w:w="3655" w:type="dxa"/>
              </w:tcPr>
              <w:p w14:paraId="510699AE" w14:textId="77777777" w:rsidR="001E1771"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32"/>
                    <w:szCs w:val="32"/>
                  </w:rPr>
                </w:pPr>
                <w:r>
                  <w:rPr>
                    <w:sz w:val="28"/>
                    <w:szCs w:val="30"/>
                  </w:rPr>
                  <w:t>Targed/</w:t>
                </w:r>
                <w:r w:rsidRPr="005D2BD7">
                  <w:rPr>
                    <w:sz w:val="28"/>
                    <w:szCs w:val="30"/>
                  </w:rPr>
                  <w:t>Targets</w:t>
                </w:r>
              </w:p>
            </w:tc>
            <w:tc>
              <w:tcPr>
                <w:tcW w:w="3402" w:type="dxa"/>
              </w:tcPr>
              <w:p w14:paraId="05428101" w14:textId="77777777" w:rsidR="001E1771" w:rsidRPr="005D2BD7"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28"/>
                    <w:szCs w:val="30"/>
                  </w:rPr>
                </w:pPr>
                <w:r w:rsidRPr="005D2BD7">
                  <w:rPr>
                    <w:sz w:val="28"/>
                    <w:szCs w:val="30"/>
                  </w:rPr>
                  <w:t>Yr hyn yr wyf wedi’i wneud yn yr aseiniad hwn….</w:t>
                </w:r>
              </w:p>
              <w:p w14:paraId="635BC034" w14:textId="77777777" w:rsidR="001E1771"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32"/>
                    <w:szCs w:val="32"/>
                  </w:rPr>
                </w:pPr>
                <w:r w:rsidRPr="005D2BD7">
                  <w:rPr>
                    <w:sz w:val="28"/>
                    <w:szCs w:val="30"/>
                  </w:rPr>
                  <w:t>What I have done in this assignment…</w:t>
                </w:r>
              </w:p>
            </w:tc>
          </w:tr>
          <w:tr w:rsidR="001E1771" w14:paraId="6A9AC95A" w14:textId="77777777" w:rsidTr="001E1771">
            <w:trPr>
              <w:trHeight w:val="1331"/>
            </w:trPr>
            <w:tc>
              <w:tcPr>
                <w:tcW w:w="3003" w:type="dxa"/>
              </w:tcPr>
              <w:p w14:paraId="049E8B05" w14:textId="77777777" w:rsidR="001E1771" w:rsidRPr="009566D4"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000000" w:themeColor="text1"/>
                    <w:sz w:val="32"/>
                    <w:szCs w:val="32"/>
                  </w:rPr>
                </w:pPr>
                <w:r w:rsidRPr="009566D4">
                  <w:rPr>
                    <w:rFonts w:asciiTheme="minorHAnsi" w:hAnsiTheme="minorHAnsi" w:cstheme="minorHAnsi"/>
                    <w:color w:val="000000" w:themeColor="text1"/>
                    <w:sz w:val="32"/>
                    <w:szCs w:val="32"/>
                  </w:rPr>
                  <w:t>Targed/Target 1</w:t>
                </w:r>
              </w:p>
            </w:tc>
            <w:tc>
              <w:tcPr>
                <w:tcW w:w="3655" w:type="dxa"/>
              </w:tcPr>
              <w:p w14:paraId="5147EF25" w14:textId="42CE5BC6" w:rsidR="001E1771" w:rsidRPr="00B116EA" w:rsidRDefault="00B116EA"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28"/>
                    <w:szCs w:val="28"/>
                  </w:rPr>
                </w:pPr>
                <w:r>
                  <w:rPr>
                    <w:rFonts w:ascii="Arial" w:hAnsi="Arial" w:cs="Arial"/>
                    <w:sz w:val="28"/>
                    <w:szCs w:val="28"/>
                  </w:rPr>
                  <w:t xml:space="preserve">Don’t </w:t>
                </w:r>
                <w:r w:rsidR="00FC591F">
                  <w:rPr>
                    <w:rFonts w:ascii="Arial" w:hAnsi="Arial" w:cs="Arial"/>
                    <w:sz w:val="28"/>
                    <w:szCs w:val="28"/>
                  </w:rPr>
                  <w:t xml:space="preserve">use bullet points for </w:t>
                </w:r>
                <w:r w:rsidR="008E63DC">
                  <w:rPr>
                    <w:rFonts w:ascii="Arial" w:hAnsi="Arial" w:cs="Arial"/>
                    <w:sz w:val="28"/>
                    <w:szCs w:val="28"/>
                  </w:rPr>
                  <w:t>reference list.</w:t>
                </w:r>
              </w:p>
            </w:tc>
            <w:tc>
              <w:tcPr>
                <w:tcW w:w="3402" w:type="dxa"/>
              </w:tcPr>
              <w:p w14:paraId="4FAE3E59" w14:textId="03D5A9C7" w:rsidR="001E1771" w:rsidRPr="005D4004" w:rsidRDefault="008E55FB"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28"/>
                    <w:szCs w:val="30"/>
                  </w:rPr>
                </w:pPr>
                <w:r>
                  <w:rPr>
                    <w:sz w:val="28"/>
                    <w:szCs w:val="30"/>
                  </w:rPr>
                  <w:t>I have not bullet pointed my references.</w:t>
                </w:r>
              </w:p>
            </w:tc>
          </w:tr>
          <w:tr w:rsidR="001E1771" w14:paraId="04461B16" w14:textId="77777777" w:rsidTr="001E1771">
            <w:trPr>
              <w:trHeight w:val="1507"/>
            </w:trPr>
            <w:tc>
              <w:tcPr>
                <w:tcW w:w="3003" w:type="dxa"/>
              </w:tcPr>
              <w:p w14:paraId="4F2B668C" w14:textId="77777777" w:rsidR="001E1771" w:rsidRPr="009566D4"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000000" w:themeColor="text1"/>
                    <w:sz w:val="32"/>
                    <w:szCs w:val="32"/>
                  </w:rPr>
                </w:pPr>
                <w:r w:rsidRPr="009566D4">
                  <w:rPr>
                    <w:rFonts w:asciiTheme="minorHAnsi" w:hAnsiTheme="minorHAnsi" w:cstheme="minorHAnsi"/>
                    <w:color w:val="000000" w:themeColor="text1"/>
                    <w:sz w:val="32"/>
                    <w:szCs w:val="32"/>
                  </w:rPr>
                  <w:t>Targed/Target 2</w:t>
                </w:r>
              </w:p>
            </w:tc>
            <w:tc>
              <w:tcPr>
                <w:tcW w:w="3655" w:type="dxa"/>
              </w:tcPr>
              <w:p w14:paraId="4F09F56E" w14:textId="7CBC215C" w:rsidR="001E1771" w:rsidRPr="00377969" w:rsidRDefault="00377969"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28"/>
                    <w:szCs w:val="30"/>
                  </w:rPr>
                </w:pPr>
                <w:r w:rsidRPr="00377969">
                  <w:rPr>
                    <w:rFonts w:ascii="Arial" w:hAnsi="Arial" w:cs="Arial"/>
                    <w:sz w:val="28"/>
                    <w:szCs w:val="30"/>
                  </w:rPr>
                  <w:t xml:space="preserve">Ensure you </w:t>
                </w:r>
                <w:r w:rsidR="008B023C" w:rsidRPr="00377969">
                  <w:rPr>
                    <w:rFonts w:ascii="Arial" w:hAnsi="Arial" w:cs="Arial"/>
                    <w:sz w:val="28"/>
                    <w:szCs w:val="30"/>
                  </w:rPr>
                  <w:t>proofread</w:t>
                </w:r>
                <w:r w:rsidRPr="00377969">
                  <w:rPr>
                    <w:rFonts w:ascii="Arial" w:hAnsi="Arial" w:cs="Arial"/>
                    <w:sz w:val="28"/>
                    <w:szCs w:val="30"/>
                  </w:rPr>
                  <w:t xml:space="preserve"> carefully to correct simple punctuation errors and small errors, </w:t>
                </w:r>
                <w:r w:rsidR="008B023C" w:rsidRPr="00377969">
                  <w:rPr>
                    <w:rFonts w:ascii="Arial" w:hAnsi="Arial" w:cs="Arial"/>
                    <w:sz w:val="28"/>
                    <w:szCs w:val="30"/>
                  </w:rPr>
                  <w:t>e.g.,</w:t>
                </w:r>
                <w:r w:rsidRPr="00377969">
                  <w:rPr>
                    <w:rFonts w:ascii="Arial" w:hAnsi="Arial" w:cs="Arial"/>
                    <w:sz w:val="28"/>
                    <w:szCs w:val="30"/>
                  </w:rPr>
                  <w:t xml:space="preserve"> omitting a full stop etc.</w:t>
                </w:r>
              </w:p>
            </w:tc>
            <w:tc>
              <w:tcPr>
                <w:tcW w:w="3402" w:type="dxa"/>
              </w:tcPr>
              <w:p w14:paraId="4C195E5E" w14:textId="423937AE" w:rsidR="001E1771" w:rsidRPr="005D4004" w:rsidRDefault="008E55FB"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28"/>
                    <w:szCs w:val="30"/>
                  </w:rPr>
                </w:pPr>
                <w:r>
                  <w:rPr>
                    <w:sz w:val="28"/>
                    <w:szCs w:val="30"/>
                  </w:rPr>
                  <w:t xml:space="preserve">I have printed off and checked through my work several times to check for </w:t>
                </w:r>
                <w:r w:rsidR="00B06AE6">
                  <w:rPr>
                    <w:sz w:val="28"/>
                    <w:szCs w:val="30"/>
                  </w:rPr>
                  <w:t>these errors.</w:t>
                </w:r>
              </w:p>
            </w:tc>
          </w:tr>
          <w:tr w:rsidR="001E1771" w14:paraId="093E4258" w14:textId="77777777" w:rsidTr="001E1771">
            <w:trPr>
              <w:trHeight w:val="1363"/>
            </w:trPr>
            <w:tc>
              <w:tcPr>
                <w:tcW w:w="3003" w:type="dxa"/>
              </w:tcPr>
              <w:p w14:paraId="1089D3CB" w14:textId="77777777" w:rsidR="001E1771" w:rsidRPr="009566D4" w:rsidRDefault="001E1771"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000000" w:themeColor="text1"/>
                    <w:sz w:val="32"/>
                    <w:szCs w:val="32"/>
                  </w:rPr>
                </w:pPr>
                <w:r w:rsidRPr="009566D4">
                  <w:rPr>
                    <w:rFonts w:asciiTheme="minorHAnsi" w:hAnsiTheme="minorHAnsi" w:cstheme="minorHAnsi"/>
                    <w:color w:val="000000" w:themeColor="text1"/>
                    <w:sz w:val="32"/>
                    <w:szCs w:val="32"/>
                  </w:rPr>
                  <w:t>Targed/Target 3</w:t>
                </w:r>
              </w:p>
            </w:tc>
            <w:tc>
              <w:tcPr>
                <w:tcW w:w="3655" w:type="dxa"/>
              </w:tcPr>
              <w:p w14:paraId="128EBA16" w14:textId="548A4EF9" w:rsidR="001E1771" w:rsidRPr="00377969" w:rsidRDefault="00337E58" w:rsidP="00377969">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24"/>
                    <w:szCs w:val="24"/>
                  </w:rPr>
                </w:pPr>
                <w:r w:rsidRPr="00377969">
                  <w:rPr>
                    <w:rFonts w:ascii="Arial" w:hAnsi="Arial" w:cs="Arial"/>
                    <w:sz w:val="28"/>
                    <w:szCs w:val="28"/>
                  </w:rPr>
                  <w:t>Consider a further level of depth in places.</w:t>
                </w:r>
              </w:p>
            </w:tc>
            <w:tc>
              <w:tcPr>
                <w:tcW w:w="3402" w:type="dxa"/>
              </w:tcPr>
              <w:p w14:paraId="08859F55" w14:textId="51A6383C" w:rsidR="001E1771" w:rsidRPr="005D4004" w:rsidRDefault="00B06AE6" w:rsidP="00F43E75">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sz w:val="28"/>
                    <w:szCs w:val="30"/>
                  </w:rPr>
                </w:pPr>
                <w:r>
                  <w:rPr>
                    <w:sz w:val="28"/>
                    <w:szCs w:val="30"/>
                  </w:rPr>
                  <w:t>I have tried to expand my level of depth and looked at a range of literature</w:t>
                </w:r>
                <w:r w:rsidR="00986A68">
                  <w:rPr>
                    <w:sz w:val="28"/>
                    <w:szCs w:val="30"/>
                  </w:rPr>
                  <w:t xml:space="preserve"> to support this</w:t>
                </w:r>
                <w:r>
                  <w:rPr>
                    <w:sz w:val="28"/>
                    <w:szCs w:val="30"/>
                  </w:rPr>
                  <w:t xml:space="preserve">. </w:t>
                </w:r>
              </w:p>
            </w:tc>
          </w:tr>
        </w:tbl>
        <w:p w14:paraId="4A512DFE" w14:textId="1067459A" w:rsidR="001E1771" w:rsidRDefault="00986A68" w:rsidP="001E1771">
          <w:pPr>
            <w:rPr>
              <w:rFonts w:ascii="Arial" w:eastAsia="Times New Roman" w:hAnsi="Arial" w:cs="Arial"/>
              <w:lang w:eastAsia="en-GB"/>
            </w:rPr>
          </w:pPr>
        </w:p>
      </w:sdtContent>
    </w:sdt>
    <w:p w14:paraId="413647B4" w14:textId="73194FC4" w:rsidR="002E277D" w:rsidRDefault="00EC2345" w:rsidP="00D52479">
      <w:pPr>
        <w:spacing w:line="360" w:lineRule="auto"/>
        <w:jc w:val="center"/>
        <w:rPr>
          <w:rFonts w:ascii="Arial" w:hAnsi="Arial" w:cs="Arial"/>
          <w:b/>
          <w:bCs/>
          <w:sz w:val="36"/>
          <w:szCs w:val="36"/>
          <w:u w:val="single"/>
        </w:rPr>
      </w:pPr>
      <w:r w:rsidRPr="00EC2345">
        <w:rPr>
          <w:rFonts w:ascii="Arial" w:hAnsi="Arial" w:cs="Arial"/>
          <w:b/>
          <w:bCs/>
          <w:sz w:val="36"/>
          <w:szCs w:val="36"/>
          <w:u w:val="single"/>
        </w:rPr>
        <w:lastRenderedPageBreak/>
        <w:t>'How a school develops one aspect of its School development plan: a report that critically reflects on the actions, impact and evidence base'.</w:t>
      </w:r>
    </w:p>
    <w:p w14:paraId="0E7583EC" w14:textId="643E0283" w:rsidR="00D52479" w:rsidRPr="0049008B" w:rsidRDefault="0049008B" w:rsidP="0049008B">
      <w:pPr>
        <w:spacing w:line="360" w:lineRule="auto"/>
        <w:rPr>
          <w:rStyle w:val="markedcontent"/>
          <w:rFonts w:ascii="Arial" w:hAnsi="Arial" w:cs="Arial"/>
          <w:sz w:val="24"/>
          <w:szCs w:val="24"/>
        </w:rPr>
      </w:pPr>
      <w:r w:rsidRPr="0049008B">
        <w:rPr>
          <w:rStyle w:val="markedcontent"/>
          <w:rFonts w:ascii="Arial" w:hAnsi="Arial" w:cs="Arial"/>
          <w:sz w:val="24"/>
          <w:szCs w:val="24"/>
        </w:rPr>
        <w:t>Word count: 2,6</w:t>
      </w:r>
      <w:r w:rsidR="004B107C">
        <w:rPr>
          <w:rStyle w:val="markedcontent"/>
          <w:rFonts w:ascii="Arial" w:hAnsi="Arial" w:cs="Arial"/>
          <w:sz w:val="24"/>
          <w:szCs w:val="24"/>
        </w:rPr>
        <w:t>26</w:t>
      </w:r>
    </w:p>
    <w:p w14:paraId="1358A9CD" w14:textId="596D4FEB" w:rsidR="00E52A26" w:rsidRDefault="0087760B" w:rsidP="009B052C">
      <w:pPr>
        <w:spacing w:before="100" w:beforeAutospacing="1" w:after="100" w:afterAutospacing="1" w:line="360" w:lineRule="auto"/>
        <w:rPr>
          <w:rFonts w:ascii="Arial" w:eastAsia="Times New Roman" w:hAnsi="Arial" w:cs="Arial"/>
          <w:lang w:eastAsia="en-GB"/>
        </w:rPr>
      </w:pPr>
      <w:r w:rsidRPr="00675D83">
        <w:rPr>
          <w:rStyle w:val="markedcontent"/>
          <w:rFonts w:ascii="Arial" w:hAnsi="Arial" w:cs="Arial"/>
          <w:b/>
          <w:bCs/>
          <w:sz w:val="28"/>
          <w:szCs w:val="28"/>
          <w:u w:val="single"/>
        </w:rPr>
        <w:t>Introduction</w:t>
      </w:r>
      <w:r>
        <w:br/>
      </w:r>
      <w:r w:rsidR="00E52A26">
        <w:rPr>
          <w:rFonts w:ascii="Arial" w:eastAsia="Times New Roman" w:hAnsi="Arial" w:cs="Arial"/>
          <w:lang w:eastAsia="en-GB"/>
        </w:rPr>
        <w:tab/>
        <w:t>A school development plan (SDP) is necessary to ensure the continued improvement and development of schools in keeping with the frameworks for teaching and learning as part of the recently established Curriculum for Wales (</w:t>
      </w:r>
      <w:r w:rsidR="009C7251">
        <w:rPr>
          <w:rFonts w:ascii="Arial" w:eastAsia="Times New Roman" w:hAnsi="Arial" w:cs="Arial"/>
          <w:lang w:eastAsia="en-GB"/>
        </w:rPr>
        <w:t xml:space="preserve">2020). Acting as a catalyst to assist staff and learners in their understanding of these aspects, the SDP is created as a result of recommendations provided from an Estyn inspection. The Welsh Government provides schools with a guideline for producing satisfactory SDPs, which emphasises the importance of setting ambitious and achievable </w:t>
      </w:r>
      <w:r w:rsidR="00292456">
        <w:rPr>
          <w:rFonts w:ascii="Arial" w:eastAsia="Times New Roman" w:hAnsi="Arial" w:cs="Arial"/>
          <w:lang w:eastAsia="en-GB"/>
        </w:rPr>
        <w:t>goals and</w:t>
      </w:r>
      <w:r w:rsidR="009C7251">
        <w:rPr>
          <w:rFonts w:ascii="Arial" w:eastAsia="Times New Roman" w:hAnsi="Arial" w:cs="Arial"/>
          <w:lang w:eastAsia="en-GB"/>
        </w:rPr>
        <w:t xml:space="preserve"> ensuring that the strategies for achieving them are evidence-based and informed by </w:t>
      </w:r>
      <w:r w:rsidR="004B50CF">
        <w:rPr>
          <w:rFonts w:ascii="Arial" w:eastAsia="Times New Roman" w:hAnsi="Arial" w:cs="Arial"/>
          <w:lang w:eastAsia="en-GB"/>
        </w:rPr>
        <w:t xml:space="preserve">research (Welsh Government, 2014). This assignment will </w:t>
      </w:r>
      <w:r w:rsidR="00A57486">
        <w:rPr>
          <w:rFonts w:ascii="Arial" w:eastAsia="Times New Roman" w:hAnsi="Arial" w:cs="Arial"/>
          <w:lang w:eastAsia="en-GB"/>
        </w:rPr>
        <w:t>critically</w:t>
      </w:r>
      <w:r w:rsidR="004B50CF">
        <w:rPr>
          <w:rFonts w:ascii="Arial" w:eastAsia="Times New Roman" w:hAnsi="Arial" w:cs="Arial"/>
          <w:lang w:eastAsia="en-GB"/>
        </w:rPr>
        <w:t xml:space="preserve"> reflect </w:t>
      </w:r>
      <w:r w:rsidR="00A57486">
        <w:rPr>
          <w:rFonts w:ascii="Arial" w:eastAsia="Times New Roman" w:hAnsi="Arial" w:cs="Arial"/>
          <w:lang w:eastAsia="en-GB"/>
        </w:rPr>
        <w:t>upon</w:t>
      </w:r>
      <w:r w:rsidR="004B50CF">
        <w:rPr>
          <w:rFonts w:ascii="Arial" w:eastAsia="Times New Roman" w:hAnsi="Arial" w:cs="Arial"/>
          <w:lang w:eastAsia="en-GB"/>
        </w:rPr>
        <w:t xml:space="preserve"> how a school has develop its SDP and consider what actions it </w:t>
      </w:r>
      <w:r w:rsidR="00A57486">
        <w:rPr>
          <w:rFonts w:ascii="Arial" w:eastAsia="Times New Roman" w:hAnsi="Arial" w:cs="Arial"/>
          <w:lang w:eastAsia="en-GB"/>
        </w:rPr>
        <w:t>intends</w:t>
      </w:r>
      <w:r w:rsidR="004B50CF">
        <w:rPr>
          <w:rFonts w:ascii="Arial" w:eastAsia="Times New Roman" w:hAnsi="Arial" w:cs="Arial"/>
          <w:lang w:eastAsia="en-GB"/>
        </w:rPr>
        <w:t xml:space="preserve"> to take to </w:t>
      </w:r>
      <w:r w:rsidR="00A57486">
        <w:rPr>
          <w:rFonts w:ascii="Arial" w:eastAsia="Times New Roman" w:hAnsi="Arial" w:cs="Arial"/>
          <w:lang w:eastAsia="en-GB"/>
        </w:rPr>
        <w:t xml:space="preserve">guarantee the implementations are successful on a school-wide basis. In order to conform to anonymity regulations </w:t>
      </w:r>
      <w:r w:rsidR="00C04B0A">
        <w:rPr>
          <w:rFonts w:ascii="Arial" w:eastAsia="Times New Roman" w:hAnsi="Arial" w:cs="Arial"/>
          <w:lang w:eastAsia="en-GB"/>
        </w:rPr>
        <w:t>that emphasise the importance of ethical and rigorous research practices provided by the British Educational Research Association (BERA)</w:t>
      </w:r>
      <w:r w:rsidR="00205B8C">
        <w:rPr>
          <w:rFonts w:ascii="Arial" w:eastAsia="Times New Roman" w:hAnsi="Arial" w:cs="Arial"/>
          <w:lang w:eastAsia="en-GB"/>
        </w:rPr>
        <w:t xml:space="preserve"> </w:t>
      </w:r>
      <w:r w:rsidR="00C04B0A">
        <w:rPr>
          <w:rFonts w:ascii="Arial" w:eastAsia="Times New Roman" w:hAnsi="Arial" w:cs="Arial"/>
          <w:lang w:eastAsia="en-GB"/>
        </w:rPr>
        <w:t>the school will be referred to as School X (2018). School X is located in a rural area of South Wales</w:t>
      </w:r>
      <w:r w:rsidR="00A70E26">
        <w:rPr>
          <w:rFonts w:ascii="Arial" w:eastAsia="Times New Roman" w:hAnsi="Arial" w:cs="Arial"/>
          <w:lang w:eastAsia="en-GB"/>
        </w:rPr>
        <w:t xml:space="preserve"> </w:t>
      </w:r>
      <w:r w:rsidR="00C04B0A">
        <w:rPr>
          <w:rFonts w:ascii="Arial" w:eastAsia="Times New Roman" w:hAnsi="Arial" w:cs="Arial"/>
          <w:lang w:eastAsia="en-GB"/>
        </w:rPr>
        <w:t xml:space="preserve">with 409 pupils on roll, </w:t>
      </w:r>
      <w:r w:rsidR="00A70E26">
        <w:rPr>
          <w:rFonts w:ascii="Arial" w:eastAsia="Times New Roman" w:hAnsi="Arial" w:cs="Arial"/>
          <w:lang w:eastAsia="en-GB"/>
        </w:rPr>
        <w:t xml:space="preserve">32.8% of which are eligible for free school meals (eFSM), </w:t>
      </w:r>
      <w:r w:rsidR="00A70E26">
        <w:rPr>
          <w:rStyle w:val="markedcontent"/>
          <w:rFonts w:ascii="Arial" w:hAnsi="Arial" w:cs="Arial"/>
        </w:rPr>
        <w:t xml:space="preserve">above the national average of 21.3% (Estyn, 2022). Estyn undertook a recent inspection of School X in 2022, providing the school with three main recommendations which the school then </w:t>
      </w:r>
      <w:r w:rsidR="008B023C">
        <w:rPr>
          <w:rStyle w:val="markedcontent"/>
          <w:rFonts w:ascii="Arial" w:hAnsi="Arial" w:cs="Arial"/>
        </w:rPr>
        <w:t>used</w:t>
      </w:r>
      <w:r w:rsidR="00A70E26">
        <w:rPr>
          <w:rStyle w:val="markedcontent"/>
          <w:rFonts w:ascii="Arial" w:hAnsi="Arial" w:cs="Arial"/>
        </w:rPr>
        <w:t xml:space="preserve"> to develop their SDP targets</w:t>
      </w:r>
      <w:r w:rsidR="003F4758">
        <w:rPr>
          <w:rStyle w:val="markedcontent"/>
          <w:rFonts w:ascii="Arial" w:hAnsi="Arial" w:cs="Arial"/>
        </w:rPr>
        <w:t xml:space="preserve">. This assignment will focus on how School X uses its SDP to achieve </w:t>
      </w:r>
      <w:r w:rsidR="004E2648">
        <w:rPr>
          <w:rStyle w:val="markedcontent"/>
          <w:rFonts w:ascii="Arial" w:hAnsi="Arial" w:cs="Arial"/>
        </w:rPr>
        <w:t xml:space="preserve">subsections 3a and 3c of Target 3, which focus on the </w:t>
      </w:r>
      <w:r w:rsidR="009B052C">
        <w:rPr>
          <w:rStyle w:val="markedcontent"/>
          <w:rFonts w:ascii="Arial" w:hAnsi="Arial" w:cs="Arial"/>
        </w:rPr>
        <w:t xml:space="preserve">reduced impact from poverty on educational attainment using the Curriculum for Wales, with specific focus on Welsh and Outdoor Learning (Appendix </w:t>
      </w:r>
      <w:r w:rsidR="00AF2FAD">
        <w:rPr>
          <w:rStyle w:val="markedcontent"/>
          <w:rFonts w:ascii="Arial" w:hAnsi="Arial" w:cs="Arial"/>
        </w:rPr>
        <w:t>1</w:t>
      </w:r>
      <w:r w:rsidR="009B052C">
        <w:rPr>
          <w:rStyle w:val="markedcontent"/>
          <w:rFonts w:ascii="Arial" w:hAnsi="Arial" w:cs="Arial"/>
        </w:rPr>
        <w:t>).</w:t>
      </w:r>
    </w:p>
    <w:p w14:paraId="7E8EC9D9" w14:textId="783B943E" w:rsidR="00CA62F1" w:rsidRDefault="008E4CC9" w:rsidP="007B3778">
      <w:pPr>
        <w:spacing w:line="360" w:lineRule="auto"/>
        <w:rPr>
          <w:rFonts w:ascii="Arial" w:hAnsi="Arial" w:cs="Arial"/>
          <w:b/>
          <w:bCs/>
          <w:sz w:val="28"/>
          <w:szCs w:val="28"/>
          <w:u w:val="single"/>
        </w:rPr>
      </w:pPr>
      <w:r w:rsidRPr="00DD6ECA">
        <w:rPr>
          <w:rFonts w:ascii="Arial" w:hAnsi="Arial" w:cs="Arial"/>
          <w:b/>
          <w:bCs/>
          <w:sz w:val="28"/>
          <w:szCs w:val="28"/>
          <w:u w:val="single"/>
        </w:rPr>
        <w:t>Literature Review</w:t>
      </w:r>
    </w:p>
    <w:p w14:paraId="18F0EC01" w14:textId="1A2EF166" w:rsidR="003A7185" w:rsidRDefault="004A7635" w:rsidP="0018436D">
      <w:pPr>
        <w:spacing w:before="100" w:beforeAutospacing="1" w:after="100" w:afterAutospacing="1" w:line="360" w:lineRule="auto"/>
        <w:ind w:firstLine="720"/>
        <w:rPr>
          <w:rFonts w:ascii="Arial" w:eastAsia="Times New Roman" w:hAnsi="Arial" w:cs="Arial"/>
          <w:lang w:eastAsia="en-GB"/>
        </w:rPr>
      </w:pPr>
      <w:r w:rsidRPr="004A7635">
        <w:rPr>
          <w:rFonts w:ascii="Arial" w:eastAsia="Times New Roman" w:hAnsi="Arial" w:cs="Arial"/>
          <w:lang w:eastAsia="en-GB"/>
        </w:rPr>
        <w:t xml:space="preserve">An SDP is a strategic document that outlines a school’s goals, priorities and actions required to achieve specific targets. The SDP is based on the school’s self-evaluation and data analysis following an Estyn report, and involves stakeholders in the considered planning process. The SDP is a </w:t>
      </w:r>
      <w:r w:rsidR="008C70B8">
        <w:rPr>
          <w:rFonts w:ascii="Arial" w:eastAsia="Times New Roman" w:hAnsi="Arial" w:cs="Arial"/>
          <w:lang w:eastAsia="en-GB"/>
        </w:rPr>
        <w:t>live</w:t>
      </w:r>
      <w:r w:rsidRPr="004A7635">
        <w:rPr>
          <w:rFonts w:ascii="Arial" w:eastAsia="Times New Roman" w:hAnsi="Arial" w:cs="Arial"/>
          <w:lang w:eastAsia="en-GB"/>
        </w:rPr>
        <w:t xml:space="preserve"> document that is reviewed regularly to ensure that is it effecting in achieving its goals, and is composed of four key stages: stage 1, self-</w:t>
      </w:r>
      <w:r w:rsidRPr="004A7635">
        <w:rPr>
          <w:rFonts w:ascii="Arial" w:eastAsia="Times New Roman" w:hAnsi="Arial" w:cs="Arial"/>
          <w:lang w:eastAsia="en-GB"/>
        </w:rPr>
        <w:lastRenderedPageBreak/>
        <w:t>assessment; stage 2, strategic planning; stage 3, implementation of improvements; and stage 4, evaluation of impact (Welsh Government, 2014). The process of an SDP is significant in that it offers schools an organised approach to assess their current practices, identify areas that need improvement, establish and devise actions to reach targets, and assess progress (Aubrey-Smith and Boulton, 2018; Bush-Mecenas et al., 2016). Following this procedure enables schools to enhance the quality of teaching and learning, improve pupil performance, and raise overall educational standards (ibid.).</w:t>
      </w:r>
    </w:p>
    <w:p w14:paraId="5ECA23F0" w14:textId="77777777" w:rsidR="00944968" w:rsidRDefault="00944968" w:rsidP="00944968">
      <w:pPr>
        <w:spacing w:line="360" w:lineRule="auto"/>
        <w:ind w:firstLine="720"/>
        <w:rPr>
          <w:rFonts w:ascii="Arial" w:hAnsi="Arial" w:cs="Arial"/>
        </w:rPr>
      </w:pPr>
      <w:r w:rsidRPr="00944968">
        <w:rPr>
          <w:rFonts w:ascii="Arial" w:hAnsi="Arial" w:cs="Arial"/>
        </w:rPr>
        <w:t xml:space="preserve">Hodkinson and Hodkinson (2005) suggest that SDPs play a crucial role in ensuring schools are effective in meeting the diverse needs of all learners, while also highlighting the significance of action plans in fostering collaboration and partnership among teacher, pupils and other stakeholders. By enabling this collaborative process, schools can foster a shared vision for improvement, and benefit from uptake and commitment to the development process from stakeholders (Harris and Jones, 2017; Ahmed and Jilani, 2017; Evans, 2018). Furthermore, these collaborations guarantee that schools are aware of and take action in the changing and diverse needs of their communities, helping to create a sense of ownership and accountability among stakeholders so that impactful pupil outcomes are had (O’Flaherty and O’Toole, 2017’ Bishara and Hirsch, 2017; Al-Khatib et al., 2018; Lashley and Cox, 2013). Bovaird (2013) argues that this collaborative environment can help to build trust and promote innovation, leading to improved provisions from schools and better outcomes for communities and pupils. </w:t>
      </w:r>
    </w:p>
    <w:p w14:paraId="0C1FEBD4" w14:textId="77777777" w:rsidR="00A567E9" w:rsidRDefault="00A203F5" w:rsidP="00944968">
      <w:pPr>
        <w:spacing w:line="360" w:lineRule="auto"/>
        <w:ind w:firstLine="720"/>
        <w:rPr>
          <w:rFonts w:ascii="Arial" w:hAnsi="Arial" w:cs="Arial"/>
        </w:rPr>
      </w:pPr>
      <w:r>
        <w:rPr>
          <w:rFonts w:ascii="Arial" w:hAnsi="Arial" w:cs="Arial"/>
        </w:rPr>
        <w:t>G</w:t>
      </w:r>
      <w:r w:rsidRPr="00A203F5">
        <w:rPr>
          <w:rFonts w:ascii="Arial" w:hAnsi="Arial" w:cs="Arial"/>
        </w:rPr>
        <w:t>lobally, academics have evidenced these improvements through educational studies, documenting the active engagement of staff and students with their SDP (Lavonen et al., 2014). In these instances, schools that utilised their SDP were noted to achieve higher levels of student attainment and had an overall improved school attitude towards learning (Munn et al., 2008). Harris et al. (2014) however, argue that there is a lack of sufficient evidence detailing these improvements, and instead suggest schools should focus on leadership and capacity building by means of developing and enhancing knowledge, skills and abilities of individuals and groups within school communities to implement and sustain positive changes and improvements. This capacity building is critical for the successful implementation of SDPs, as it ensures that the necessary resources and support are available to sustain the improvements over time (Heystek, 2012). Furthermore, schools that have well-established SDPs are more likely to exhibit high-quality leadership, increased levels of teacher participation, and an emphasis on enhancing the educational outcomes of pupils (Katsenelinboigen et al., 2019).</w:t>
      </w:r>
    </w:p>
    <w:p w14:paraId="24A83D52" w14:textId="3FBFD4E7" w:rsidR="001D433D" w:rsidRDefault="00A567E9" w:rsidP="00944968">
      <w:pPr>
        <w:spacing w:line="360" w:lineRule="auto"/>
        <w:ind w:firstLine="720"/>
        <w:rPr>
          <w:rFonts w:ascii="Arial" w:hAnsi="Arial" w:cs="Arial"/>
        </w:rPr>
      </w:pPr>
      <w:r w:rsidRPr="00A567E9">
        <w:rPr>
          <w:rFonts w:ascii="Arial" w:hAnsi="Arial" w:cs="Arial"/>
        </w:rPr>
        <w:lastRenderedPageBreak/>
        <w:t>The educational enhancement that high-quality SDPs offer can also facilitate the professional development of teachers by offering training opportunities (Farrell and Polat, 2019). According to Jones and Rees (2015), developing Welsh language skills can enhance teachers’ confidence, competence and effectiveness, while subsequently enabling them to engage more efficiently with learners, parents and the wider community. In addition, studies have shown that professional development opportunities can enhance teachers’ pedagogical practices and improve pupil learning outcomes (Desimone, 2009; Darling-Hammond et al., 2009). Developing Welsh language skills in both teacher</w:t>
      </w:r>
      <w:r w:rsidR="003651D1">
        <w:rPr>
          <w:rFonts w:ascii="Arial" w:hAnsi="Arial" w:cs="Arial"/>
        </w:rPr>
        <w:t xml:space="preserve">s </w:t>
      </w:r>
      <w:r w:rsidRPr="00A567E9">
        <w:rPr>
          <w:rFonts w:ascii="Arial" w:hAnsi="Arial" w:cs="Arial"/>
        </w:rPr>
        <w:t>and pupils, for example, can increase academic attainment and impact cultural identity whilst additionally benefiting language skills in all participants involved (Lewis et al., 2017; Jones and Rees, 2015).</w:t>
      </w:r>
    </w:p>
    <w:p w14:paraId="2ADC593A" w14:textId="32C9C987" w:rsidR="001D433D" w:rsidRDefault="0076177C" w:rsidP="00944968">
      <w:pPr>
        <w:spacing w:line="360" w:lineRule="auto"/>
        <w:ind w:firstLine="720"/>
        <w:rPr>
          <w:rFonts w:ascii="Arial" w:hAnsi="Arial" w:cs="Arial"/>
        </w:rPr>
      </w:pPr>
      <w:r w:rsidRPr="0076177C">
        <w:rPr>
          <w:rFonts w:ascii="Arial" w:hAnsi="Arial" w:cs="Arial"/>
        </w:rPr>
        <w:t>Enhancing proficiency in the Welsh language has also been highlighted to have a greater impact on the educational attainment of pupils from deprived backgrounds (Thomas, 2012). Additionally, research has demonstrated that outdoor learning has a more significant effect on pupils belonging to this category, especially by means of increasing these pupils’ physical activity and well-being (Dyment and O’Connell, 2013; Wells, Myers and Henderson, 2014). Liddicoat and Krasny (2019) argue that outdoor learning is an essential aspect of education and should be utilised at all possible opportunities. It is necessary, however, that teaching practitioners receive adequate training to lead outdoor learning effectively and provide valuable educational experiences for pupils. Failure to provide such training may result in missed opportunities for pupils to develop essential skills, such as problem-solving and decision-making (Rickinson et al., 2014). With reference to the Curriculum for Wales (2019), combining outdoor learning with the cross-curricular skills frameworks can also have a substantial benefit to pupils’ learning experiences, however the limitations of available space and resources have to be considered, as well as the possibilities of overloading activities with too many aspects as a means of fitting the curriculum guidelines (Thompson, 2015; Schugurensky and Silver, 2017; Bolling and Krogh, 2018).</w:t>
      </w:r>
    </w:p>
    <w:p w14:paraId="4A9CA133" w14:textId="3E1CFDCC" w:rsidR="006F1056" w:rsidRPr="000D6F7D" w:rsidRDefault="003A7185" w:rsidP="003A7185">
      <w:pPr>
        <w:spacing w:before="100" w:beforeAutospacing="1" w:after="100" w:afterAutospacing="1" w:line="360" w:lineRule="auto"/>
        <w:rPr>
          <w:rFonts w:ascii="Arial" w:eastAsia="Times New Roman" w:hAnsi="Arial" w:cs="Arial"/>
          <w:b/>
          <w:bCs/>
          <w:sz w:val="28"/>
          <w:szCs w:val="28"/>
          <w:u w:val="single"/>
          <w:lang w:eastAsia="en-GB"/>
        </w:rPr>
      </w:pPr>
      <w:r w:rsidRPr="000D6F7D">
        <w:rPr>
          <w:rFonts w:ascii="Arial" w:eastAsia="Times New Roman" w:hAnsi="Arial" w:cs="Arial"/>
          <w:b/>
          <w:bCs/>
          <w:sz w:val="28"/>
          <w:szCs w:val="28"/>
          <w:u w:val="single"/>
          <w:lang w:eastAsia="en-GB"/>
        </w:rPr>
        <w:t>Developing an Action Point</w:t>
      </w:r>
    </w:p>
    <w:p w14:paraId="1367594E" w14:textId="38DA71F5" w:rsidR="00904B3A" w:rsidRDefault="00A26987" w:rsidP="003A7185">
      <w:pPr>
        <w:spacing w:before="100" w:beforeAutospacing="1" w:after="100" w:afterAutospacing="1" w:line="360" w:lineRule="auto"/>
        <w:rPr>
          <w:rFonts w:ascii="Arial" w:eastAsia="Times New Roman" w:hAnsi="Arial" w:cs="Arial"/>
          <w:lang w:eastAsia="en-GB"/>
        </w:rPr>
      </w:pPr>
      <w:r w:rsidRPr="004B7CFE">
        <w:rPr>
          <w:rFonts w:ascii="Arial" w:eastAsia="Times New Roman" w:hAnsi="Arial" w:cs="Arial"/>
          <w:color w:val="C00000"/>
          <w:lang w:eastAsia="en-GB"/>
        </w:rPr>
        <w:tab/>
      </w:r>
      <w:r w:rsidR="00A07A9F">
        <w:rPr>
          <w:rFonts w:ascii="Arial" w:eastAsia="Times New Roman" w:hAnsi="Arial" w:cs="Arial"/>
          <w:lang w:eastAsia="en-GB"/>
        </w:rPr>
        <w:t>School X’s SDP</w:t>
      </w:r>
      <w:r w:rsidR="00506694">
        <w:rPr>
          <w:rFonts w:ascii="Arial" w:eastAsia="Times New Roman" w:hAnsi="Arial" w:cs="Arial"/>
          <w:lang w:eastAsia="en-GB"/>
        </w:rPr>
        <w:t xml:space="preserve"> is well-structured according to national standards, as outline</w:t>
      </w:r>
      <w:r w:rsidR="00A20A2A">
        <w:rPr>
          <w:rFonts w:ascii="Arial" w:eastAsia="Times New Roman" w:hAnsi="Arial" w:cs="Arial"/>
          <w:lang w:eastAsia="en-GB"/>
        </w:rPr>
        <w:t>d</w:t>
      </w:r>
      <w:r w:rsidR="00506694">
        <w:rPr>
          <w:rFonts w:ascii="Arial" w:eastAsia="Times New Roman" w:hAnsi="Arial" w:cs="Arial"/>
          <w:lang w:eastAsia="en-GB"/>
        </w:rPr>
        <w:t xml:space="preserve"> by the Welsh Government (2014) SDP guidelines. The document is easily accessible in both hard and digital copies, which facilitates collaboration and progression (School X, 2022), and consists of four main target areas for improvement based on School X’s Estyn report (2022). This section will consider how </w:t>
      </w:r>
      <w:r w:rsidR="00562AD1">
        <w:rPr>
          <w:rFonts w:ascii="Arial" w:eastAsia="Times New Roman" w:hAnsi="Arial" w:cs="Arial"/>
          <w:lang w:eastAsia="en-GB"/>
        </w:rPr>
        <w:t xml:space="preserve">School X has developed an action point in relation to target 3, which details subsections 3a and 3c, </w:t>
      </w:r>
      <w:r w:rsidR="005F70F5">
        <w:rPr>
          <w:rFonts w:ascii="Arial" w:eastAsia="Times New Roman" w:hAnsi="Arial" w:cs="Arial"/>
          <w:lang w:eastAsia="en-GB"/>
        </w:rPr>
        <w:t>and focusses on the development of Welsh and Outdoor Learning in School X.</w:t>
      </w:r>
    </w:p>
    <w:p w14:paraId="5D3A985B" w14:textId="77777777" w:rsidR="000D6F7D" w:rsidRDefault="000D6F7D" w:rsidP="003A7185">
      <w:pPr>
        <w:spacing w:before="100" w:beforeAutospacing="1" w:after="100" w:afterAutospacing="1" w:line="360" w:lineRule="auto"/>
        <w:rPr>
          <w:rFonts w:ascii="Arial" w:eastAsia="Times New Roman" w:hAnsi="Arial" w:cs="Arial"/>
          <w:lang w:eastAsia="en-GB"/>
        </w:rPr>
      </w:pPr>
    </w:p>
    <w:p w14:paraId="127089D5" w14:textId="77777777" w:rsidR="0018429C" w:rsidRDefault="000D6F7D" w:rsidP="003A7185">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As proposed in the Welsh Government guidance for the development of SDPs (2014), School X undertook a self-evaluation </w:t>
      </w:r>
      <w:r w:rsidR="004A17F3">
        <w:rPr>
          <w:rFonts w:ascii="Arial" w:eastAsia="Times New Roman" w:hAnsi="Arial" w:cs="Arial"/>
          <w:lang w:eastAsia="en-GB"/>
        </w:rPr>
        <w:t xml:space="preserve">stage during the initial development of their SDP. Senior Leadership noted that this stage was informed by a recent Estyn inspection (2022) that detailed the need to improve Welsh speaking skills amongst all pupils as one of three main recommendations. Following this, School X used formative and summative assessment techniques </w:t>
      </w:r>
      <w:r w:rsidR="00297ADA">
        <w:rPr>
          <w:rFonts w:ascii="Arial" w:eastAsia="Times New Roman" w:hAnsi="Arial" w:cs="Arial"/>
          <w:lang w:eastAsia="en-GB"/>
        </w:rPr>
        <w:t>to gauge progress in pupils from progression step one (PS1) to progression step two</w:t>
      </w:r>
      <w:r w:rsidR="0018429C">
        <w:rPr>
          <w:rFonts w:ascii="Arial" w:eastAsia="Times New Roman" w:hAnsi="Arial" w:cs="Arial"/>
          <w:lang w:eastAsia="en-GB"/>
        </w:rPr>
        <w:t xml:space="preserve"> (PS2)</w:t>
      </w:r>
      <w:r w:rsidR="00297ADA">
        <w:rPr>
          <w:rFonts w:ascii="Arial" w:eastAsia="Times New Roman" w:hAnsi="Arial" w:cs="Arial"/>
          <w:lang w:eastAsia="en-GB"/>
        </w:rPr>
        <w:t xml:space="preserve"> and </w:t>
      </w:r>
      <w:r w:rsidR="0018429C">
        <w:rPr>
          <w:rFonts w:ascii="Arial" w:eastAsia="Times New Roman" w:hAnsi="Arial" w:cs="Arial"/>
          <w:lang w:eastAsia="en-GB"/>
        </w:rPr>
        <w:t>progression step t</w:t>
      </w:r>
      <w:r w:rsidR="00297ADA">
        <w:rPr>
          <w:rFonts w:ascii="Arial" w:eastAsia="Times New Roman" w:hAnsi="Arial" w:cs="Arial"/>
          <w:lang w:eastAsia="en-GB"/>
        </w:rPr>
        <w:t xml:space="preserve">hree </w:t>
      </w:r>
      <w:r w:rsidR="0018429C">
        <w:rPr>
          <w:rFonts w:ascii="Arial" w:eastAsia="Times New Roman" w:hAnsi="Arial" w:cs="Arial"/>
          <w:lang w:eastAsia="en-GB"/>
        </w:rPr>
        <w:t>(</w:t>
      </w:r>
      <w:r w:rsidR="00297ADA">
        <w:rPr>
          <w:rFonts w:ascii="Arial" w:eastAsia="Times New Roman" w:hAnsi="Arial" w:cs="Arial"/>
          <w:lang w:eastAsia="en-GB"/>
        </w:rPr>
        <w:t>P</w:t>
      </w:r>
      <w:r w:rsidR="0018429C">
        <w:rPr>
          <w:rFonts w:ascii="Arial" w:eastAsia="Times New Roman" w:hAnsi="Arial" w:cs="Arial"/>
          <w:lang w:eastAsia="en-GB"/>
        </w:rPr>
        <w:t xml:space="preserve">S3) in order to identify areas for improvement and set targets for future development. As a reference point, school X used Cymraeg 2050 (Welsh Government, 2017) to benchmark the school’s Welsh language provision against national standards and identify practices that could be adopted within the school. </w:t>
      </w:r>
    </w:p>
    <w:p w14:paraId="2EE20CE2" w14:textId="7A01858D" w:rsidR="00157479" w:rsidRDefault="00697183" w:rsidP="00396D31">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 xml:space="preserve">Similarly, with regard to section 3c in the SDP, School X’s decisions were informed by the Estyn inspection (2022) that noted staff viewing outdoor spaces as additional to learning, rather than </w:t>
      </w:r>
      <w:r w:rsidR="00C45721">
        <w:rPr>
          <w:rFonts w:ascii="Arial" w:eastAsia="Times New Roman" w:hAnsi="Arial" w:cs="Arial"/>
          <w:lang w:eastAsia="en-GB"/>
        </w:rPr>
        <w:t>utilising</w:t>
      </w:r>
      <w:r>
        <w:rPr>
          <w:rFonts w:ascii="Arial" w:eastAsia="Times New Roman" w:hAnsi="Arial" w:cs="Arial"/>
          <w:lang w:eastAsia="en-GB"/>
        </w:rPr>
        <w:t xml:space="preserve"> </w:t>
      </w:r>
      <w:r w:rsidR="00C45721">
        <w:rPr>
          <w:rFonts w:ascii="Arial" w:eastAsia="Times New Roman" w:hAnsi="Arial" w:cs="Arial"/>
          <w:lang w:eastAsia="en-GB"/>
        </w:rPr>
        <w:t xml:space="preserve">them as a valuable resource to enhance and refine skills in pupils. Therefore, in the self-evaluation stage, the Senior Leadership Team (SLT) arranged meeting with staff members to discuss the optimal method </w:t>
      </w:r>
      <w:r w:rsidR="00595166">
        <w:rPr>
          <w:rFonts w:ascii="Arial" w:eastAsia="Times New Roman" w:hAnsi="Arial" w:cs="Arial"/>
          <w:lang w:eastAsia="en-GB"/>
        </w:rPr>
        <w:t xml:space="preserve">to implement more pupil-led learning opportunities in the available outside areas. In addition to this, SLT employed self-assessment strategies and pupil voice </w:t>
      </w:r>
      <w:r w:rsidR="00880B61">
        <w:rPr>
          <w:rFonts w:ascii="Arial" w:eastAsia="Times New Roman" w:hAnsi="Arial" w:cs="Arial"/>
          <w:lang w:eastAsia="en-GB"/>
        </w:rPr>
        <w:t xml:space="preserve">to </w:t>
      </w:r>
      <w:r w:rsidR="008B023C">
        <w:rPr>
          <w:rFonts w:ascii="Arial" w:eastAsia="Times New Roman" w:hAnsi="Arial" w:cs="Arial"/>
          <w:lang w:eastAsia="en-GB"/>
        </w:rPr>
        <w:t>assess</w:t>
      </w:r>
      <w:r w:rsidR="00880B61">
        <w:rPr>
          <w:rFonts w:ascii="Arial" w:eastAsia="Times New Roman" w:hAnsi="Arial" w:cs="Arial"/>
          <w:lang w:eastAsia="en-GB"/>
        </w:rPr>
        <w:t xml:space="preserve"> pupils needs in regard to outdoor learning. Using an outsourced evaluation such as the Estyn inspection (2022) as a basis for their SDP shows that School X is aware that relying on internal evaluation could devaluate the process with unconscious bias (De Maeyer et al., 2018). Instead, </w:t>
      </w:r>
      <w:r w:rsidR="00396D31">
        <w:rPr>
          <w:rFonts w:ascii="Arial" w:eastAsia="Times New Roman" w:hAnsi="Arial" w:cs="Arial"/>
          <w:lang w:eastAsia="en-GB"/>
        </w:rPr>
        <w:t>School X constructed their SDP from independent and objective feedback that had the singular intention of benefiting the quality of education and attainment (Simpson and Bowden, 2007).</w:t>
      </w:r>
    </w:p>
    <w:p w14:paraId="773AE0E9" w14:textId="27BFE0D6" w:rsidR="00396D31" w:rsidRPr="00396D31" w:rsidRDefault="00396D31" w:rsidP="00396D31">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r>
      <w:r w:rsidR="00E47E18">
        <w:rPr>
          <w:rFonts w:ascii="Arial" w:eastAsia="Times New Roman" w:hAnsi="Arial" w:cs="Arial"/>
          <w:lang w:eastAsia="en-GB"/>
        </w:rPr>
        <w:t xml:space="preserve">For the SDP to be effective, stage two of the development must concern strategic planning that involves all appropriate </w:t>
      </w:r>
      <w:r w:rsidR="00CA448F">
        <w:rPr>
          <w:rFonts w:ascii="Arial" w:eastAsia="Times New Roman" w:hAnsi="Arial" w:cs="Arial"/>
          <w:lang w:eastAsia="en-GB"/>
        </w:rPr>
        <w:t xml:space="preserve">stakeholders and partners of School X to ensure a shared vision is understood (Welsh Government, 2014); Fullan, 2001). School X works closely with cluster colleagues and the Central South Consortium </w:t>
      </w:r>
      <w:r w:rsidR="00E55C65">
        <w:rPr>
          <w:rFonts w:ascii="Arial" w:eastAsia="Times New Roman" w:hAnsi="Arial" w:cs="Arial"/>
          <w:lang w:eastAsia="en-GB"/>
        </w:rPr>
        <w:t>to help develop a school-wide awareness of expected standards in Welsh Second Language and budgeted in £2000</w:t>
      </w:r>
      <w:r w:rsidR="00B91C8F">
        <w:rPr>
          <w:rFonts w:ascii="Arial" w:eastAsia="Times New Roman" w:hAnsi="Arial" w:cs="Arial"/>
          <w:lang w:eastAsia="en-GB"/>
        </w:rPr>
        <w:t xml:space="preserve"> to cover supply and resource costs for training staff using government funded courses such as the ‘National Sabbatical Scheme’ (Welsh Government, 2008)</w:t>
      </w:r>
      <w:r w:rsidR="0090100E">
        <w:rPr>
          <w:rFonts w:ascii="Arial" w:eastAsia="Times New Roman" w:hAnsi="Arial" w:cs="Arial"/>
          <w:lang w:eastAsia="en-GB"/>
        </w:rPr>
        <w:t>. Additionally, School X has put aside a budget of £1128 for staff training on the Forest Schools programme</w:t>
      </w:r>
      <w:r w:rsidR="00895C59">
        <w:rPr>
          <w:rFonts w:ascii="Arial" w:eastAsia="Times New Roman" w:hAnsi="Arial" w:cs="Arial"/>
          <w:lang w:eastAsia="en-GB"/>
        </w:rPr>
        <w:t xml:space="preserve"> </w:t>
      </w:r>
      <w:r w:rsidR="0090100E">
        <w:rPr>
          <w:rFonts w:ascii="Arial" w:eastAsia="Times New Roman" w:hAnsi="Arial" w:cs="Arial"/>
          <w:lang w:eastAsia="en-GB"/>
        </w:rPr>
        <w:t>and is working closely with local comm</w:t>
      </w:r>
      <w:r w:rsidR="00D82888">
        <w:rPr>
          <w:rFonts w:ascii="Arial" w:eastAsia="Times New Roman" w:hAnsi="Arial" w:cs="Arial"/>
          <w:lang w:eastAsia="en-GB"/>
        </w:rPr>
        <w:t xml:space="preserve">unity experiences that </w:t>
      </w:r>
      <w:r w:rsidR="005A77DA">
        <w:rPr>
          <w:rFonts w:ascii="Arial" w:eastAsia="Times New Roman" w:hAnsi="Arial" w:cs="Arial"/>
          <w:lang w:eastAsia="en-GB"/>
        </w:rPr>
        <w:t>provide</w:t>
      </w:r>
      <w:r w:rsidR="00D82888">
        <w:rPr>
          <w:rFonts w:ascii="Arial" w:eastAsia="Times New Roman" w:hAnsi="Arial" w:cs="Arial"/>
          <w:lang w:eastAsia="en-GB"/>
        </w:rPr>
        <w:t xml:space="preserve"> outdoor educational experiences to </w:t>
      </w:r>
      <w:r w:rsidR="005A77DA">
        <w:rPr>
          <w:rFonts w:ascii="Arial" w:eastAsia="Times New Roman" w:hAnsi="Arial" w:cs="Arial"/>
          <w:lang w:eastAsia="en-GB"/>
        </w:rPr>
        <w:t xml:space="preserve">give pupils external and internal provisions. However, as most of these </w:t>
      </w:r>
      <w:r w:rsidR="005A77DA">
        <w:rPr>
          <w:rFonts w:ascii="Arial" w:eastAsia="Times New Roman" w:hAnsi="Arial" w:cs="Arial"/>
          <w:lang w:eastAsia="en-GB"/>
        </w:rPr>
        <w:lastRenderedPageBreak/>
        <w:t xml:space="preserve">actions are short-term, it is crucial that School X also develops long-term goals, while subsequently producing an ongoing process of review and evaluation to monitor progress and make adjustments as necessary (Bascia and Hargreaves, 2000). </w:t>
      </w:r>
    </w:p>
    <w:p w14:paraId="1822E40D" w14:textId="5EF5ABF7" w:rsidR="000D7E6E" w:rsidRDefault="00E01EF3" w:rsidP="000D7E6E">
      <w:pPr>
        <w:spacing w:before="100" w:beforeAutospacing="1" w:after="100" w:afterAutospacing="1" w:line="360" w:lineRule="auto"/>
        <w:ind w:firstLine="720"/>
        <w:rPr>
          <w:rFonts w:ascii="Arial" w:eastAsia="Times New Roman" w:hAnsi="Arial" w:cs="Arial"/>
          <w:lang w:eastAsia="en-GB"/>
        </w:rPr>
      </w:pPr>
      <w:r>
        <w:rPr>
          <w:rFonts w:ascii="Arial" w:eastAsia="Times New Roman" w:hAnsi="Arial" w:cs="Arial"/>
          <w:lang w:eastAsia="en-GB"/>
        </w:rPr>
        <w:t xml:space="preserve">The expected outcomes and impact are clearly set out in School X’s SDP. To improve Welsh as a second language, School X aims to enhance the Curriculum Lead and staff awareness to the expected national standards, leading to improved outcomes for most to all pupils. The school has put in place clear and effective actions for each teaching team and will continues to offer staff training to raise skill levels across the cohort. Introducing Criw Cymraeg to </w:t>
      </w:r>
      <w:r w:rsidR="00CD1634">
        <w:rPr>
          <w:rFonts w:ascii="Arial" w:eastAsia="Times New Roman" w:hAnsi="Arial" w:cs="Arial"/>
          <w:lang w:eastAsia="en-GB"/>
        </w:rPr>
        <w:t>take charge of playground activities and promote incidental Welsh in all areas of the school will improve oracy skills, and ensure pupils at PS1, PS2 and PS3 are meeting the Curriculum for Wales outlines</w:t>
      </w:r>
      <w:r w:rsidR="007809AF">
        <w:rPr>
          <w:rFonts w:ascii="Arial" w:eastAsia="Times New Roman" w:hAnsi="Arial" w:cs="Arial"/>
          <w:lang w:eastAsia="en-GB"/>
        </w:rPr>
        <w:t xml:space="preserve">. To further develop this, School X will implement Welsh signage throughout the school, promoting Welsh language use </w:t>
      </w:r>
      <w:r w:rsidR="00221556">
        <w:rPr>
          <w:rFonts w:ascii="Arial" w:eastAsia="Times New Roman" w:hAnsi="Arial" w:cs="Arial"/>
          <w:lang w:eastAsia="en-GB"/>
        </w:rPr>
        <w:t xml:space="preserve">and helping the school to achieve their desired Bronze Award. </w:t>
      </w:r>
    </w:p>
    <w:p w14:paraId="60AA7922" w14:textId="6E3F403A" w:rsidR="00D470F9" w:rsidRPr="00E01EF3" w:rsidRDefault="00221556" w:rsidP="00D470F9">
      <w:pPr>
        <w:spacing w:before="100" w:beforeAutospacing="1" w:after="100" w:afterAutospacing="1" w:line="360" w:lineRule="auto"/>
        <w:ind w:firstLine="720"/>
        <w:rPr>
          <w:rFonts w:ascii="Arial" w:eastAsia="Times New Roman" w:hAnsi="Arial" w:cs="Arial"/>
          <w:lang w:eastAsia="en-GB"/>
        </w:rPr>
      </w:pPr>
      <w:r>
        <w:rPr>
          <w:rFonts w:ascii="Arial" w:eastAsia="Times New Roman" w:hAnsi="Arial" w:cs="Arial"/>
          <w:lang w:eastAsia="en-GB"/>
        </w:rPr>
        <w:t xml:space="preserve">While expected outcomes have also been detailed for the increased impact of outdoor learning on educational attainment, Teacher X (2023) noted that this element of the SDP will need the most consideration and monitoring with regard to pupil impact. School X will provide ample alternate </w:t>
      </w:r>
      <w:r w:rsidR="00CB288E">
        <w:rPr>
          <w:rFonts w:ascii="Arial" w:eastAsia="Times New Roman" w:hAnsi="Arial" w:cs="Arial"/>
          <w:lang w:eastAsia="en-GB"/>
        </w:rPr>
        <w:t>learning environments, allowing pupils space to experience diverse learning opportunities and develop important social and emotional skills. The school also has plans to provide challenge in these areas to engage pupils in a continued progression of learning. However, to successfully achieve opportunities that support the learning objective</w:t>
      </w:r>
      <w:r w:rsidR="00D470F9">
        <w:rPr>
          <w:rFonts w:ascii="Arial" w:eastAsia="Times New Roman" w:hAnsi="Arial" w:cs="Arial"/>
          <w:lang w:eastAsia="en-GB"/>
        </w:rPr>
        <w:t xml:space="preserve">s </w:t>
      </w:r>
      <w:r w:rsidR="00CB288E">
        <w:rPr>
          <w:rFonts w:ascii="Arial" w:eastAsia="Times New Roman" w:hAnsi="Arial" w:cs="Arial"/>
          <w:lang w:eastAsia="en-GB"/>
        </w:rPr>
        <w:t xml:space="preserve">and outcomes of the </w:t>
      </w:r>
      <w:r w:rsidR="00D470F9">
        <w:rPr>
          <w:rFonts w:ascii="Arial" w:eastAsia="Times New Roman" w:hAnsi="Arial" w:cs="Arial"/>
          <w:lang w:eastAsia="en-GB"/>
        </w:rPr>
        <w:t>C</w:t>
      </w:r>
      <w:r w:rsidR="00CB288E">
        <w:rPr>
          <w:rFonts w:ascii="Arial" w:eastAsia="Times New Roman" w:hAnsi="Arial" w:cs="Arial"/>
          <w:lang w:eastAsia="en-GB"/>
        </w:rPr>
        <w:t>urriculum</w:t>
      </w:r>
      <w:r w:rsidR="00D470F9">
        <w:rPr>
          <w:rFonts w:ascii="Arial" w:eastAsia="Times New Roman" w:hAnsi="Arial" w:cs="Arial"/>
          <w:lang w:eastAsia="en-GB"/>
        </w:rPr>
        <w:t xml:space="preserve"> for Wales</w:t>
      </w:r>
      <w:r w:rsidR="00CB288E">
        <w:rPr>
          <w:rFonts w:ascii="Arial" w:eastAsia="Times New Roman" w:hAnsi="Arial" w:cs="Arial"/>
          <w:lang w:eastAsia="en-GB"/>
        </w:rPr>
        <w:t xml:space="preserve">, it is </w:t>
      </w:r>
      <w:r w:rsidR="00D470F9">
        <w:rPr>
          <w:rFonts w:ascii="Arial" w:eastAsia="Times New Roman" w:hAnsi="Arial" w:cs="Arial"/>
          <w:lang w:eastAsia="en-GB"/>
        </w:rPr>
        <w:t>important</w:t>
      </w:r>
      <w:r w:rsidR="00CB288E">
        <w:rPr>
          <w:rFonts w:ascii="Arial" w:eastAsia="Times New Roman" w:hAnsi="Arial" w:cs="Arial"/>
          <w:lang w:eastAsia="en-GB"/>
        </w:rPr>
        <w:t xml:space="preserve"> that School X uses outdoor learning appropriately and strategically</w:t>
      </w:r>
      <w:r w:rsidR="00D470F9">
        <w:rPr>
          <w:rFonts w:ascii="Arial" w:eastAsia="Times New Roman" w:hAnsi="Arial" w:cs="Arial"/>
          <w:lang w:eastAsia="en-GB"/>
        </w:rPr>
        <w:t>, as it is most effective when it is integrated with current practice and used to enhance specific learning outcomes (Barratt and Okello, 2016; Waite et al., 2013).</w:t>
      </w:r>
    </w:p>
    <w:p w14:paraId="4E4D6E16" w14:textId="208C4EF8" w:rsidR="002139E7" w:rsidRDefault="003A7185" w:rsidP="003A7185">
      <w:pPr>
        <w:spacing w:before="100" w:beforeAutospacing="1" w:after="100" w:afterAutospacing="1" w:line="360" w:lineRule="auto"/>
        <w:rPr>
          <w:rFonts w:ascii="Arial" w:eastAsia="Times New Roman" w:hAnsi="Arial" w:cs="Arial"/>
          <w:b/>
          <w:bCs/>
          <w:sz w:val="28"/>
          <w:szCs w:val="28"/>
          <w:u w:val="single"/>
          <w:lang w:eastAsia="en-GB"/>
        </w:rPr>
      </w:pPr>
      <w:r w:rsidRPr="002139E7">
        <w:rPr>
          <w:rFonts w:ascii="Arial" w:eastAsia="Times New Roman" w:hAnsi="Arial" w:cs="Arial"/>
          <w:b/>
          <w:bCs/>
          <w:sz w:val="28"/>
          <w:szCs w:val="28"/>
          <w:u w:val="single"/>
          <w:lang w:eastAsia="en-GB"/>
        </w:rPr>
        <w:t>Reflection and Evaluation</w:t>
      </w:r>
    </w:p>
    <w:p w14:paraId="1C39EB3C" w14:textId="38F10A89" w:rsidR="00CA5A33" w:rsidRDefault="002139E7" w:rsidP="003A7185">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From reviewing School X’s SDP, there has been a clear implementation of actions for improvement with regard to targets 3a and 3c that have had both successes and challenges. The implementation of development</w:t>
      </w:r>
      <w:r w:rsidR="00671C13">
        <w:rPr>
          <w:rFonts w:ascii="Arial" w:eastAsia="Times New Roman" w:hAnsi="Arial" w:cs="Arial"/>
          <w:lang w:eastAsia="en-GB"/>
        </w:rPr>
        <w:t xml:space="preserve">s to outdoor learning has brought about an </w:t>
      </w:r>
      <w:r w:rsidR="00393637">
        <w:rPr>
          <w:rFonts w:ascii="Arial" w:eastAsia="Times New Roman" w:hAnsi="Arial" w:cs="Arial"/>
          <w:lang w:eastAsia="en-GB"/>
        </w:rPr>
        <w:t>in</w:t>
      </w:r>
      <w:r w:rsidR="00671C13">
        <w:rPr>
          <w:rFonts w:ascii="Arial" w:eastAsia="Times New Roman" w:hAnsi="Arial" w:cs="Arial"/>
          <w:lang w:eastAsia="en-GB"/>
        </w:rPr>
        <w:t xml:space="preserve">creased well-being amongst pupils, assessed through School X’s daily well-being monitoring, while the collaboration and sharing of good practice amongst staff </w:t>
      </w:r>
      <w:r w:rsidR="00393637">
        <w:rPr>
          <w:rFonts w:ascii="Arial" w:eastAsia="Times New Roman" w:hAnsi="Arial" w:cs="Arial"/>
          <w:lang w:eastAsia="en-GB"/>
        </w:rPr>
        <w:t xml:space="preserve">has enabled the transition from indoor learning to be centred around pupil impact and </w:t>
      </w:r>
      <w:r w:rsidR="007D4C38">
        <w:rPr>
          <w:rFonts w:ascii="Arial" w:eastAsia="Times New Roman" w:hAnsi="Arial" w:cs="Arial"/>
          <w:lang w:eastAsia="en-GB"/>
        </w:rPr>
        <w:t>educational progress.</w:t>
      </w:r>
      <w:r w:rsidR="009A26F9">
        <w:rPr>
          <w:rFonts w:ascii="Arial" w:eastAsia="Times New Roman" w:hAnsi="Arial" w:cs="Arial"/>
          <w:lang w:eastAsia="en-GB"/>
        </w:rPr>
        <w:t xml:space="preserve"> </w:t>
      </w:r>
      <w:r w:rsidR="00CA5A33">
        <w:rPr>
          <w:rFonts w:ascii="Arial" w:eastAsia="Times New Roman" w:hAnsi="Arial" w:cs="Arial"/>
          <w:lang w:eastAsia="en-GB"/>
        </w:rPr>
        <w:t xml:space="preserve">Additionally, utilising community projects and workshops for both staff and pupils has enabled a whole-school implementation of outdoor learning, and has allowed for both groups to acquire </w:t>
      </w:r>
      <w:r w:rsidR="001A3A86">
        <w:rPr>
          <w:rFonts w:ascii="Arial" w:eastAsia="Times New Roman" w:hAnsi="Arial" w:cs="Arial"/>
          <w:lang w:eastAsia="en-GB"/>
        </w:rPr>
        <w:t xml:space="preserve">this </w:t>
      </w:r>
      <w:r w:rsidR="001A3A86">
        <w:rPr>
          <w:rFonts w:ascii="Arial" w:eastAsia="Times New Roman" w:hAnsi="Arial" w:cs="Arial"/>
          <w:lang w:eastAsia="en-GB"/>
        </w:rPr>
        <w:lastRenderedPageBreak/>
        <w:t>knowledge and experience together, to create a unique and diverse delivery that is most beneficial for School X</w:t>
      </w:r>
      <w:r w:rsidR="009A26F9">
        <w:rPr>
          <w:rFonts w:ascii="Arial" w:eastAsia="Times New Roman" w:hAnsi="Arial" w:cs="Arial"/>
          <w:lang w:eastAsia="en-GB"/>
        </w:rPr>
        <w:t>.</w:t>
      </w:r>
    </w:p>
    <w:p w14:paraId="40D9E468" w14:textId="295BBEA0" w:rsidR="009A26F9" w:rsidRDefault="009A26F9" w:rsidP="003A7185">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 xml:space="preserve">Furthermore, with regard to target 3a, School X has implemented nearly all of the action points set out in the SDP. In line with Cymraeg 2050 (Welsh Government, 2017), </w:t>
      </w:r>
      <w:r w:rsidR="004365ED">
        <w:rPr>
          <w:rFonts w:ascii="Arial" w:eastAsia="Times New Roman" w:hAnsi="Arial" w:cs="Arial"/>
          <w:lang w:eastAsia="en-GB"/>
        </w:rPr>
        <w:t>for example, School X has recognised the importance of promoting bilingualism in its pupils</w:t>
      </w:r>
      <w:r w:rsidR="008747F0">
        <w:rPr>
          <w:rFonts w:ascii="Arial" w:eastAsia="Times New Roman" w:hAnsi="Arial" w:cs="Arial"/>
          <w:lang w:eastAsia="en-GB"/>
        </w:rPr>
        <w:t xml:space="preserve"> </w:t>
      </w:r>
      <w:r w:rsidR="004365ED">
        <w:rPr>
          <w:rFonts w:ascii="Arial" w:eastAsia="Times New Roman" w:hAnsi="Arial" w:cs="Arial"/>
          <w:lang w:eastAsia="en-GB"/>
        </w:rPr>
        <w:t xml:space="preserve">and has put a priority on emphasising the importance of Welsh oracy skills during lessons. Staff partake in ‘Bore da’ every morning, and pupils in all progression steps partake in Welsh oracy tasks on a daily basis. By promoting signage throughout the school and </w:t>
      </w:r>
      <w:r w:rsidR="000B2F27">
        <w:rPr>
          <w:rFonts w:ascii="Arial" w:eastAsia="Times New Roman" w:hAnsi="Arial" w:cs="Arial"/>
          <w:lang w:eastAsia="en-GB"/>
        </w:rPr>
        <w:t>implementing</w:t>
      </w:r>
      <w:r w:rsidR="004365ED">
        <w:rPr>
          <w:rFonts w:ascii="Arial" w:eastAsia="Times New Roman" w:hAnsi="Arial" w:cs="Arial"/>
          <w:lang w:eastAsia="en-GB"/>
        </w:rPr>
        <w:t xml:space="preserve"> Criw Cymraeg, School X has shown its commitment to Welsh language and culture, and has nu</w:t>
      </w:r>
      <w:r w:rsidR="000B2F27">
        <w:rPr>
          <w:rFonts w:ascii="Arial" w:eastAsia="Times New Roman" w:hAnsi="Arial" w:cs="Arial"/>
          <w:lang w:eastAsia="en-GB"/>
        </w:rPr>
        <w:t>rtured Welsh identity in its pupils, staff and stakeholders.</w:t>
      </w:r>
    </w:p>
    <w:p w14:paraId="30CC07DE" w14:textId="63979CE5" w:rsidR="00E033C9" w:rsidRDefault="000B2F27" w:rsidP="003A7185">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 xml:space="preserve">However, there have been challenges in implementing this development, </w:t>
      </w:r>
      <w:r w:rsidR="008747F0">
        <w:rPr>
          <w:rFonts w:ascii="Arial" w:eastAsia="Times New Roman" w:hAnsi="Arial" w:cs="Arial"/>
          <w:lang w:eastAsia="en-GB"/>
        </w:rPr>
        <w:t>f</w:t>
      </w:r>
      <w:r>
        <w:rPr>
          <w:rFonts w:ascii="Arial" w:eastAsia="Times New Roman" w:hAnsi="Arial" w:cs="Arial"/>
          <w:lang w:eastAsia="en-GB"/>
        </w:rPr>
        <w:t>or instance, certain members of staff have faced difficulties in adapting teaching methods to suit an outdoor setting, while other members of staff have started using outdoor learning in an excess that does not suit or benefit the learning outcomes</w:t>
      </w:r>
      <w:r w:rsidR="003E7D66">
        <w:rPr>
          <w:rFonts w:ascii="Arial" w:eastAsia="Times New Roman" w:hAnsi="Arial" w:cs="Arial"/>
          <w:lang w:eastAsia="en-GB"/>
        </w:rPr>
        <w:t xml:space="preserve">. Moreover, as School X is located in a low-income community, some stakeholders have been unable to afford off-site experiences for their children, while others have been unable to logistically provide appropriate clothing for outdoor excursions, meaning the impact for pupils using these activities is lessened. Notably, there has also been a reluctance from some pupils to engage with Criw Cymraeg activities, and there appears to be limited opportunities for pupils to </w:t>
      </w:r>
      <w:r w:rsidR="00E033C9">
        <w:rPr>
          <w:rFonts w:ascii="Arial" w:eastAsia="Times New Roman" w:hAnsi="Arial" w:cs="Arial"/>
          <w:lang w:eastAsia="en-GB"/>
        </w:rPr>
        <w:t>engage</w:t>
      </w:r>
      <w:r w:rsidR="003E7D66">
        <w:rPr>
          <w:rFonts w:ascii="Arial" w:eastAsia="Times New Roman" w:hAnsi="Arial" w:cs="Arial"/>
          <w:lang w:eastAsia="en-GB"/>
        </w:rPr>
        <w:t xml:space="preserve"> with Welsh beyond the aforementioned daily tasks in class.</w:t>
      </w:r>
    </w:p>
    <w:p w14:paraId="5974F341" w14:textId="132C5277" w:rsidR="00E033C9" w:rsidRPr="002139E7" w:rsidRDefault="00E033C9" w:rsidP="003A7185">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 xml:space="preserve">From this, the development of targets 3a and 3c could benefit from specific improvements to have an even greater educational impact for School X and its pupils. One suggested improvement could be for School X to offer </w:t>
      </w:r>
      <w:r w:rsidR="005D4542">
        <w:rPr>
          <w:rFonts w:ascii="Arial" w:eastAsia="Times New Roman" w:hAnsi="Arial" w:cs="Arial"/>
          <w:lang w:eastAsia="en-GB"/>
        </w:rPr>
        <w:t>to subside payments towards activities and experiences for pupils who are from low-income families, by ensuring part of the Pupil Deprivation Grant is reserved specifically for this purpose. Furthermore, School X could produce specific guidelines or a policy in regard to the use of outdoor learning to ensure the use of these spaces is effective and impactful on educational attainment. These should include specific outcomes that staff should aim towards as targets so that time spent outside is beneficial for all and has a clear set conclusion</w:t>
      </w:r>
      <w:r w:rsidR="00BF01E9">
        <w:rPr>
          <w:rFonts w:ascii="Arial" w:eastAsia="Times New Roman" w:hAnsi="Arial" w:cs="Arial"/>
          <w:lang w:eastAsia="en-GB"/>
        </w:rPr>
        <w:t xml:space="preserve">. In addition to these polices, School X could also look to budget more funding into staff training with </w:t>
      </w:r>
      <w:r w:rsidR="00463325">
        <w:rPr>
          <w:rFonts w:ascii="Arial" w:eastAsia="Times New Roman" w:hAnsi="Arial" w:cs="Arial"/>
          <w:lang w:eastAsia="en-GB"/>
        </w:rPr>
        <w:t>Forest Schools or</w:t>
      </w:r>
      <w:r w:rsidR="00BF01E9">
        <w:rPr>
          <w:rFonts w:ascii="Arial" w:eastAsia="Times New Roman" w:hAnsi="Arial" w:cs="Arial"/>
          <w:lang w:eastAsia="en-GB"/>
        </w:rPr>
        <w:t xml:space="preserve"> look for local businesses or organisations in the community that could offer funding for similar projects so that staff have vast opportunities to engage and create the most beneficial activities for the pupils. </w:t>
      </w:r>
    </w:p>
    <w:p w14:paraId="1B46BEA9" w14:textId="77777777" w:rsidR="004D0C4A" w:rsidRPr="004B7CFE" w:rsidRDefault="004D0C4A" w:rsidP="003A7185">
      <w:pPr>
        <w:spacing w:before="100" w:beforeAutospacing="1" w:after="100" w:afterAutospacing="1" w:line="360" w:lineRule="auto"/>
        <w:rPr>
          <w:rFonts w:ascii="Arial" w:eastAsia="Times New Roman" w:hAnsi="Arial" w:cs="Arial"/>
          <w:color w:val="C00000"/>
          <w:lang w:eastAsia="en-GB"/>
        </w:rPr>
      </w:pPr>
    </w:p>
    <w:p w14:paraId="232E3022" w14:textId="371AB63C" w:rsidR="003A7185" w:rsidRDefault="003A7185" w:rsidP="003A7185">
      <w:pPr>
        <w:spacing w:before="100" w:beforeAutospacing="1" w:after="100" w:afterAutospacing="1" w:line="360" w:lineRule="auto"/>
        <w:rPr>
          <w:rFonts w:ascii="Arial" w:eastAsia="Times New Roman" w:hAnsi="Arial" w:cs="Arial"/>
          <w:b/>
          <w:bCs/>
          <w:sz w:val="28"/>
          <w:szCs w:val="28"/>
          <w:u w:val="single"/>
          <w:lang w:eastAsia="en-GB"/>
        </w:rPr>
      </w:pPr>
      <w:r w:rsidRPr="00D176A1">
        <w:rPr>
          <w:rFonts w:ascii="Arial" w:eastAsia="Times New Roman" w:hAnsi="Arial" w:cs="Arial"/>
          <w:b/>
          <w:bCs/>
          <w:sz w:val="28"/>
          <w:szCs w:val="28"/>
          <w:u w:val="single"/>
          <w:lang w:eastAsia="en-GB"/>
        </w:rPr>
        <w:lastRenderedPageBreak/>
        <w:t>Conclusion</w:t>
      </w:r>
    </w:p>
    <w:p w14:paraId="1964F16D" w14:textId="1F3C90D8" w:rsidR="008D51AC" w:rsidRDefault="00D176A1" w:rsidP="008C3384">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Through a comprehensive analysis, School X’s SDP has provided a valuable understanding of the school’s broader responsibilities and the necessary considerations for effective collaboration among SLT, staff, stakeholders and pupils. This collaborat</w:t>
      </w:r>
      <w:r w:rsidR="008C3384">
        <w:rPr>
          <w:rFonts w:ascii="Arial" w:eastAsia="Times New Roman" w:hAnsi="Arial" w:cs="Arial"/>
          <w:lang w:eastAsia="en-GB"/>
        </w:rPr>
        <w:t xml:space="preserve">ive approach, spanning from the inspection process by Estyn (2022) to the development and implementation for the SDP, is critical in setting realistic and attainable goals that maximise the school’s impact and benefit to the community. </w:t>
      </w:r>
    </w:p>
    <w:p w14:paraId="7926D0EA" w14:textId="788ADB22" w:rsidR="008C3384" w:rsidRPr="008C3384" w:rsidRDefault="008C3384" w:rsidP="008C3384">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b/>
        <w:t xml:space="preserve">In future </w:t>
      </w:r>
      <w:r w:rsidR="00245ED0">
        <w:rPr>
          <w:rFonts w:ascii="Arial" w:eastAsia="Times New Roman" w:hAnsi="Arial" w:cs="Arial"/>
          <w:lang w:eastAsia="en-GB"/>
        </w:rPr>
        <w:t xml:space="preserve">instances, I aspire to be proactive and engaged in school development planning, and to stay informed about its growth and progress. I recognise that an SDP is a fundamental component of effective school leadership and improvement, and I am committed </w:t>
      </w:r>
      <w:r w:rsidR="00E456BF">
        <w:rPr>
          <w:rFonts w:ascii="Arial" w:eastAsia="Times New Roman" w:hAnsi="Arial" w:cs="Arial"/>
          <w:lang w:eastAsia="en-GB"/>
        </w:rPr>
        <w:t>to being an active participant in this process. By staying aware of the SDP and its goals, strategies and outcomes, I will contribute to the development and success of the school and its local community. In doing so, I will be actively contributing to my professional development by successfully achieving strands withing the professional teaching standards (Welsh Government, 2019).</w:t>
      </w:r>
    </w:p>
    <w:p w14:paraId="53E673A8" w14:textId="4C34137A" w:rsidR="000660A9" w:rsidRDefault="000660A9" w:rsidP="003A7185">
      <w:pPr>
        <w:spacing w:line="360" w:lineRule="auto"/>
        <w:rPr>
          <w:rFonts w:ascii="Arial" w:eastAsia="Times New Roman" w:hAnsi="Arial" w:cs="Arial"/>
          <w:lang w:eastAsia="en-GB"/>
        </w:rPr>
      </w:pPr>
    </w:p>
    <w:p w14:paraId="2B36ABAC" w14:textId="77777777" w:rsidR="00AD0B36" w:rsidRDefault="00AD0B36" w:rsidP="00AD0B36">
      <w:pPr>
        <w:spacing w:line="360" w:lineRule="auto"/>
        <w:rPr>
          <w:rFonts w:ascii="Arial" w:hAnsi="Arial" w:cs="Arial"/>
          <w:b/>
          <w:bCs/>
          <w:sz w:val="28"/>
          <w:szCs w:val="28"/>
          <w:u w:val="single"/>
        </w:rPr>
      </w:pPr>
      <w:r>
        <w:rPr>
          <w:rFonts w:ascii="Arial" w:hAnsi="Arial" w:cs="Arial"/>
          <w:b/>
          <w:bCs/>
          <w:sz w:val="28"/>
          <w:szCs w:val="28"/>
          <w:u w:val="single"/>
        </w:rPr>
        <w:t>References</w:t>
      </w:r>
    </w:p>
    <w:p w14:paraId="2A83E9DE" w14:textId="77777777" w:rsidR="00891649" w:rsidRPr="004E7C9F" w:rsidRDefault="00891649" w:rsidP="00AD0B36">
      <w:pPr>
        <w:pStyle w:val="NormalWeb"/>
        <w:spacing w:before="240" w:line="360" w:lineRule="auto"/>
        <w:ind w:left="360"/>
        <w:rPr>
          <w:rFonts w:ascii="Arial" w:hAnsi="Arial" w:cs="Arial"/>
        </w:rPr>
      </w:pPr>
      <w:r w:rsidRPr="004E7C9F">
        <w:rPr>
          <w:rFonts w:ascii="Arial" w:hAnsi="Arial" w:cs="Arial"/>
        </w:rPr>
        <w:t xml:space="preserve">Ahmed, S., </w:t>
      </w:r>
      <w:r>
        <w:rPr>
          <w:rFonts w:ascii="Arial" w:hAnsi="Arial" w:cs="Arial"/>
        </w:rPr>
        <w:t>and</w:t>
      </w:r>
      <w:r w:rsidRPr="004E7C9F">
        <w:rPr>
          <w:rFonts w:ascii="Arial" w:hAnsi="Arial" w:cs="Arial"/>
        </w:rPr>
        <w:t xml:space="preserve"> Jilani, M. (2017) The role of school development plans in promoting school improvement. </w:t>
      </w:r>
      <w:r w:rsidRPr="00CE32A0">
        <w:rPr>
          <w:rFonts w:ascii="Arial" w:hAnsi="Arial" w:cs="Arial"/>
          <w:i/>
          <w:iCs/>
        </w:rPr>
        <w:t>Journal of Education and Practice,</w:t>
      </w:r>
      <w:r w:rsidRPr="004E7C9F">
        <w:rPr>
          <w:rFonts w:ascii="Arial" w:hAnsi="Arial" w:cs="Arial"/>
        </w:rPr>
        <w:t xml:space="preserve"> 8(1), </w:t>
      </w:r>
      <w:r>
        <w:rPr>
          <w:rFonts w:ascii="Arial" w:hAnsi="Arial" w:cs="Arial"/>
        </w:rPr>
        <w:t xml:space="preserve">pp. </w:t>
      </w:r>
      <w:r w:rsidRPr="004E7C9F">
        <w:rPr>
          <w:rFonts w:ascii="Arial" w:hAnsi="Arial" w:cs="Arial"/>
        </w:rPr>
        <w:t>103-109.</w:t>
      </w:r>
    </w:p>
    <w:p w14:paraId="21AFB15B" w14:textId="77777777" w:rsidR="00891649" w:rsidRPr="004E7C9F" w:rsidRDefault="00891649" w:rsidP="00AD0B36">
      <w:pPr>
        <w:pStyle w:val="NormalWeb"/>
        <w:spacing w:before="240" w:line="360" w:lineRule="auto"/>
        <w:ind w:left="360"/>
        <w:rPr>
          <w:rFonts w:ascii="Arial" w:hAnsi="Arial" w:cs="Arial"/>
        </w:rPr>
      </w:pPr>
      <w:r w:rsidRPr="004E7C9F">
        <w:rPr>
          <w:rFonts w:ascii="Arial" w:hAnsi="Arial" w:cs="Arial"/>
        </w:rPr>
        <w:t xml:space="preserve">Al-Khatib, A., Al-Tabaa, A., </w:t>
      </w:r>
      <w:r>
        <w:rPr>
          <w:rFonts w:ascii="Arial" w:hAnsi="Arial" w:cs="Arial"/>
        </w:rPr>
        <w:t>and</w:t>
      </w:r>
      <w:r w:rsidRPr="004E7C9F">
        <w:rPr>
          <w:rFonts w:ascii="Arial" w:hAnsi="Arial" w:cs="Arial"/>
        </w:rPr>
        <w:t xml:space="preserve"> Al-Mazrouei, A. (2018)</w:t>
      </w:r>
      <w:r>
        <w:rPr>
          <w:rFonts w:ascii="Arial" w:hAnsi="Arial" w:cs="Arial"/>
        </w:rPr>
        <w:t xml:space="preserve"> </w:t>
      </w:r>
      <w:r w:rsidRPr="004E7C9F">
        <w:rPr>
          <w:rFonts w:ascii="Arial" w:hAnsi="Arial" w:cs="Arial"/>
        </w:rPr>
        <w:t xml:space="preserve">School development planning in the United Arab Emirates: An exploratory study. </w:t>
      </w:r>
      <w:r w:rsidRPr="00A2104D">
        <w:rPr>
          <w:rFonts w:ascii="Arial" w:hAnsi="Arial" w:cs="Arial"/>
          <w:i/>
          <w:iCs/>
        </w:rPr>
        <w:t>Educational Planning</w:t>
      </w:r>
      <w:r w:rsidRPr="004E7C9F">
        <w:rPr>
          <w:rFonts w:ascii="Arial" w:hAnsi="Arial" w:cs="Arial"/>
        </w:rPr>
        <w:t xml:space="preserve">, 25(1), </w:t>
      </w:r>
      <w:r>
        <w:rPr>
          <w:rFonts w:ascii="Arial" w:hAnsi="Arial" w:cs="Arial"/>
        </w:rPr>
        <w:t xml:space="preserve">pp. </w:t>
      </w:r>
      <w:r w:rsidRPr="004E7C9F">
        <w:rPr>
          <w:rFonts w:ascii="Arial" w:hAnsi="Arial" w:cs="Arial"/>
        </w:rPr>
        <w:t>1-16.</w:t>
      </w:r>
    </w:p>
    <w:p w14:paraId="6C33C360" w14:textId="77777777" w:rsidR="00891649" w:rsidRPr="009D2194" w:rsidRDefault="00891649" w:rsidP="00AD0B36">
      <w:pPr>
        <w:spacing w:line="360" w:lineRule="auto"/>
        <w:ind w:left="360"/>
        <w:rPr>
          <w:rFonts w:ascii="Arial" w:hAnsi="Arial" w:cs="Arial"/>
          <w:sz w:val="24"/>
          <w:szCs w:val="24"/>
        </w:rPr>
      </w:pPr>
      <w:r w:rsidRPr="009D2194">
        <w:rPr>
          <w:rFonts w:ascii="Arial" w:hAnsi="Arial" w:cs="Arial"/>
          <w:sz w:val="24"/>
          <w:szCs w:val="24"/>
        </w:rPr>
        <w:t xml:space="preserve">Aubrey-Smith, F. and Boulton, M. (2018) </w:t>
      </w:r>
      <w:r w:rsidRPr="00DB57D0">
        <w:rPr>
          <w:rFonts w:ascii="Arial" w:hAnsi="Arial" w:cs="Arial"/>
          <w:sz w:val="24"/>
          <w:szCs w:val="24"/>
        </w:rPr>
        <w:t>The importance of school development planning.</w:t>
      </w:r>
      <w:r w:rsidRPr="009D2194">
        <w:rPr>
          <w:rFonts w:ascii="Arial" w:hAnsi="Arial" w:cs="Arial"/>
          <w:sz w:val="24"/>
          <w:szCs w:val="24"/>
        </w:rPr>
        <w:t xml:space="preserve"> </w:t>
      </w:r>
      <w:r w:rsidRPr="00DB57D0">
        <w:rPr>
          <w:rFonts w:ascii="Arial" w:hAnsi="Arial" w:cs="Arial"/>
          <w:i/>
          <w:iCs/>
          <w:sz w:val="24"/>
          <w:szCs w:val="24"/>
        </w:rPr>
        <w:t>Education</w:t>
      </w:r>
      <w:r w:rsidRPr="009D2194">
        <w:rPr>
          <w:rFonts w:ascii="Arial" w:hAnsi="Arial" w:cs="Arial"/>
          <w:sz w:val="24"/>
          <w:szCs w:val="24"/>
        </w:rPr>
        <w:t xml:space="preserve">, 46(3), pp. 249-261. </w:t>
      </w:r>
      <w:r>
        <w:rPr>
          <w:rFonts w:ascii="Arial" w:hAnsi="Arial" w:cs="Arial"/>
          <w:sz w:val="24"/>
          <w:szCs w:val="24"/>
        </w:rPr>
        <w:t>Available at: https://</w:t>
      </w:r>
      <w:r w:rsidRPr="009D2194">
        <w:rPr>
          <w:rFonts w:ascii="Arial" w:hAnsi="Arial" w:cs="Arial"/>
          <w:sz w:val="24"/>
          <w:szCs w:val="24"/>
        </w:rPr>
        <w:t>doi: 10.1080/03004279.2016.1253635</w:t>
      </w:r>
    </w:p>
    <w:p w14:paraId="18DB397B" w14:textId="77777777" w:rsidR="00891649" w:rsidRPr="00233F87" w:rsidRDefault="00891649" w:rsidP="00AD0B36">
      <w:pPr>
        <w:pStyle w:val="NormalWeb"/>
        <w:spacing w:before="240" w:line="360" w:lineRule="auto"/>
        <w:ind w:left="360"/>
        <w:rPr>
          <w:rFonts w:ascii="Arial" w:hAnsi="Arial" w:cs="Arial"/>
        </w:rPr>
      </w:pPr>
      <w:r w:rsidRPr="00233F87">
        <w:rPr>
          <w:rFonts w:ascii="Arial" w:hAnsi="Arial" w:cs="Arial"/>
        </w:rPr>
        <w:t xml:space="preserve">Barratt, R., </w:t>
      </w:r>
      <w:r>
        <w:rPr>
          <w:rFonts w:ascii="Arial" w:hAnsi="Arial" w:cs="Arial"/>
        </w:rPr>
        <w:t>and</w:t>
      </w:r>
      <w:r w:rsidRPr="00233F87">
        <w:rPr>
          <w:rFonts w:ascii="Arial" w:hAnsi="Arial" w:cs="Arial"/>
        </w:rPr>
        <w:t xml:space="preserve"> Okello, G. (2016)</w:t>
      </w:r>
      <w:r>
        <w:rPr>
          <w:rFonts w:ascii="Arial" w:hAnsi="Arial" w:cs="Arial"/>
        </w:rPr>
        <w:t xml:space="preserve"> </w:t>
      </w:r>
      <w:r w:rsidRPr="00233F87">
        <w:rPr>
          <w:rFonts w:ascii="Arial" w:hAnsi="Arial" w:cs="Arial"/>
        </w:rPr>
        <w:t xml:space="preserve">The benefits of outdoor learning in primary schools. </w:t>
      </w:r>
      <w:r w:rsidRPr="00097445">
        <w:rPr>
          <w:rFonts w:ascii="Arial" w:hAnsi="Arial" w:cs="Arial"/>
          <w:i/>
          <w:iCs/>
        </w:rPr>
        <w:t>Education</w:t>
      </w:r>
      <w:r w:rsidRPr="00233F87">
        <w:rPr>
          <w:rFonts w:ascii="Arial" w:hAnsi="Arial" w:cs="Arial"/>
        </w:rPr>
        <w:t xml:space="preserve"> 3-13, 44(5), </w:t>
      </w:r>
      <w:r>
        <w:rPr>
          <w:rFonts w:ascii="Arial" w:hAnsi="Arial" w:cs="Arial"/>
        </w:rPr>
        <w:t xml:space="preserve">pp. </w:t>
      </w:r>
      <w:r w:rsidRPr="00233F87">
        <w:rPr>
          <w:rFonts w:ascii="Arial" w:hAnsi="Arial" w:cs="Arial"/>
        </w:rPr>
        <w:t>1-15.</w:t>
      </w:r>
    </w:p>
    <w:p w14:paraId="2D38E40C" w14:textId="77777777" w:rsidR="00891649" w:rsidRDefault="00891649" w:rsidP="00AD0B36">
      <w:pPr>
        <w:pStyle w:val="NormalWeb"/>
        <w:spacing w:before="240" w:beforeAutospacing="0" w:line="360" w:lineRule="auto"/>
        <w:ind w:left="360"/>
        <w:rPr>
          <w:rFonts w:ascii="Arial" w:hAnsi="Arial" w:cs="Arial"/>
        </w:rPr>
      </w:pPr>
      <w:r w:rsidRPr="00013BC0">
        <w:rPr>
          <w:rFonts w:ascii="Arial" w:hAnsi="Arial" w:cs="Arial"/>
        </w:rPr>
        <w:lastRenderedPageBreak/>
        <w:t xml:space="preserve">Bascia, N., </w:t>
      </w:r>
      <w:r>
        <w:rPr>
          <w:rFonts w:ascii="Arial" w:hAnsi="Arial" w:cs="Arial"/>
        </w:rPr>
        <w:t>and</w:t>
      </w:r>
      <w:r w:rsidRPr="00013BC0">
        <w:rPr>
          <w:rFonts w:ascii="Arial" w:hAnsi="Arial" w:cs="Arial"/>
        </w:rPr>
        <w:t xml:space="preserve"> Hargreaves, A. (2000)</w:t>
      </w:r>
      <w:r>
        <w:rPr>
          <w:rFonts w:ascii="Arial" w:hAnsi="Arial" w:cs="Arial"/>
        </w:rPr>
        <w:t xml:space="preserve"> </w:t>
      </w:r>
      <w:r w:rsidRPr="003B60E6">
        <w:rPr>
          <w:rFonts w:ascii="Arial" w:hAnsi="Arial" w:cs="Arial"/>
          <w:i/>
          <w:iCs/>
        </w:rPr>
        <w:t xml:space="preserve">The sharp edge of educational change: Teaching, leading, and the realities of reform. </w:t>
      </w:r>
      <w:r w:rsidRPr="00013BC0">
        <w:rPr>
          <w:rFonts w:ascii="Arial" w:hAnsi="Arial" w:cs="Arial"/>
        </w:rPr>
        <w:t>Routledge.</w:t>
      </w:r>
    </w:p>
    <w:p w14:paraId="7A917B52" w14:textId="77777777" w:rsidR="00891649" w:rsidRPr="004E7C9F" w:rsidRDefault="00891649" w:rsidP="00AD0B36">
      <w:pPr>
        <w:pStyle w:val="NormalWeb"/>
        <w:spacing w:before="240" w:line="360" w:lineRule="auto"/>
        <w:ind w:left="360"/>
        <w:rPr>
          <w:rFonts w:ascii="Arial" w:hAnsi="Arial" w:cs="Arial"/>
        </w:rPr>
      </w:pPr>
      <w:r w:rsidRPr="004E7C9F">
        <w:rPr>
          <w:rFonts w:ascii="Arial" w:hAnsi="Arial" w:cs="Arial"/>
        </w:rPr>
        <w:t xml:space="preserve">Bishara, L. H., </w:t>
      </w:r>
      <w:r>
        <w:rPr>
          <w:rFonts w:ascii="Arial" w:hAnsi="Arial" w:cs="Arial"/>
        </w:rPr>
        <w:t>and</w:t>
      </w:r>
      <w:r w:rsidRPr="004E7C9F">
        <w:rPr>
          <w:rFonts w:ascii="Arial" w:hAnsi="Arial" w:cs="Arial"/>
        </w:rPr>
        <w:t xml:space="preserve"> Hirsch, S. E. (2017) School development plans as a tool for meeting the needs of all students. </w:t>
      </w:r>
      <w:r w:rsidRPr="005155BB">
        <w:rPr>
          <w:rFonts w:ascii="Arial" w:hAnsi="Arial" w:cs="Arial"/>
          <w:i/>
          <w:iCs/>
        </w:rPr>
        <w:t>Journal of Education and Human Development</w:t>
      </w:r>
      <w:r w:rsidRPr="004E7C9F">
        <w:rPr>
          <w:rFonts w:ascii="Arial" w:hAnsi="Arial" w:cs="Arial"/>
        </w:rPr>
        <w:t xml:space="preserve">, 6(3), </w:t>
      </w:r>
      <w:r>
        <w:rPr>
          <w:rFonts w:ascii="Arial" w:hAnsi="Arial" w:cs="Arial"/>
        </w:rPr>
        <w:t xml:space="preserve">pp. </w:t>
      </w:r>
      <w:r w:rsidRPr="004E7C9F">
        <w:rPr>
          <w:rFonts w:ascii="Arial" w:hAnsi="Arial" w:cs="Arial"/>
        </w:rPr>
        <w:t>111-118.</w:t>
      </w:r>
    </w:p>
    <w:p w14:paraId="3A34E643" w14:textId="77777777" w:rsidR="00891649" w:rsidRDefault="00891649" w:rsidP="00AD0B36">
      <w:pPr>
        <w:pStyle w:val="NormalWeb"/>
        <w:spacing w:before="240" w:beforeAutospacing="0" w:line="360" w:lineRule="auto"/>
        <w:ind w:left="360"/>
        <w:rPr>
          <w:rFonts w:ascii="Arial" w:hAnsi="Arial" w:cs="Arial"/>
        </w:rPr>
      </w:pPr>
      <w:r>
        <w:rPr>
          <w:rFonts w:ascii="Arial" w:hAnsi="Arial" w:cs="Arial"/>
        </w:rPr>
        <w:t xml:space="preserve"> </w:t>
      </w:r>
      <w:r w:rsidRPr="000660A9">
        <w:rPr>
          <w:rFonts w:ascii="Arial" w:hAnsi="Arial" w:cs="Arial"/>
        </w:rPr>
        <w:t>Bølling, M., &amp; Krogh, L. B. (2018)</w:t>
      </w:r>
      <w:r>
        <w:rPr>
          <w:rFonts w:ascii="Arial" w:hAnsi="Arial" w:cs="Arial"/>
        </w:rPr>
        <w:t xml:space="preserve"> </w:t>
      </w:r>
      <w:r w:rsidRPr="000660A9">
        <w:rPr>
          <w:rFonts w:ascii="Arial" w:hAnsi="Arial" w:cs="Arial"/>
        </w:rPr>
        <w:t xml:space="preserve">Outdoor learning: Opportunities and challenges for digital technologies. </w:t>
      </w:r>
      <w:r w:rsidRPr="00A55EE8">
        <w:rPr>
          <w:rFonts w:ascii="Arial" w:hAnsi="Arial" w:cs="Arial"/>
          <w:i/>
          <w:iCs/>
        </w:rPr>
        <w:t>Education and Information Technologies</w:t>
      </w:r>
      <w:r w:rsidRPr="000660A9">
        <w:rPr>
          <w:rFonts w:ascii="Arial" w:hAnsi="Arial" w:cs="Arial"/>
        </w:rPr>
        <w:t xml:space="preserve">, 23(3), </w:t>
      </w:r>
      <w:r>
        <w:rPr>
          <w:rFonts w:ascii="Arial" w:hAnsi="Arial" w:cs="Arial"/>
        </w:rPr>
        <w:t xml:space="preserve">pp. </w:t>
      </w:r>
      <w:r w:rsidRPr="000660A9">
        <w:rPr>
          <w:rFonts w:ascii="Arial" w:hAnsi="Arial" w:cs="Arial"/>
        </w:rPr>
        <w:t xml:space="preserve">1263-1279. </w:t>
      </w:r>
      <w:r>
        <w:rPr>
          <w:rFonts w:ascii="Arial" w:hAnsi="Arial" w:cs="Arial"/>
        </w:rPr>
        <w:t>Available at: https://</w:t>
      </w:r>
      <w:r w:rsidRPr="000660A9">
        <w:rPr>
          <w:rFonts w:ascii="Arial" w:hAnsi="Arial" w:cs="Arial"/>
        </w:rPr>
        <w:t>doi: 10.1007/s10639-017-9657-y</w:t>
      </w:r>
    </w:p>
    <w:p w14:paraId="1A725A5B" w14:textId="77777777" w:rsidR="00891649" w:rsidRPr="004E7C9F" w:rsidRDefault="00891649" w:rsidP="00AD0B36">
      <w:pPr>
        <w:pStyle w:val="NormalWeb"/>
        <w:spacing w:before="240" w:beforeAutospacing="0" w:line="360" w:lineRule="auto"/>
        <w:ind w:left="360"/>
        <w:rPr>
          <w:rFonts w:ascii="Arial" w:hAnsi="Arial" w:cs="Arial"/>
        </w:rPr>
      </w:pPr>
      <w:r w:rsidRPr="004E7C9F">
        <w:rPr>
          <w:rFonts w:ascii="Arial" w:hAnsi="Arial" w:cs="Arial"/>
        </w:rPr>
        <w:t xml:space="preserve">Bovaird, T. (2013) </w:t>
      </w:r>
      <w:r w:rsidRPr="00EB2F50">
        <w:rPr>
          <w:rFonts w:ascii="Arial" w:hAnsi="Arial" w:cs="Arial"/>
          <w:i/>
          <w:iCs/>
        </w:rPr>
        <w:t>Public management and governance</w:t>
      </w:r>
      <w:r w:rsidRPr="004E7C9F">
        <w:rPr>
          <w:rFonts w:ascii="Arial" w:hAnsi="Arial" w:cs="Arial"/>
        </w:rPr>
        <w:t>. Routledge.</w:t>
      </w:r>
    </w:p>
    <w:p w14:paraId="30010982" w14:textId="77777777" w:rsidR="00891649" w:rsidRPr="004E7C9F" w:rsidRDefault="00891649" w:rsidP="00AD0B36">
      <w:pPr>
        <w:pStyle w:val="NormalWeb"/>
        <w:spacing w:before="240" w:beforeAutospacing="0" w:line="360" w:lineRule="auto"/>
        <w:ind w:left="360"/>
        <w:rPr>
          <w:rFonts w:ascii="Arial" w:hAnsi="Arial" w:cs="Arial"/>
        </w:rPr>
      </w:pPr>
      <w:r w:rsidRPr="004E7C9F">
        <w:rPr>
          <w:rFonts w:ascii="Arial" w:hAnsi="Arial" w:cs="Arial"/>
        </w:rPr>
        <w:t>Bush-Mecenas, S., Duque, M., Marsh, J.</w:t>
      </w:r>
      <w:r>
        <w:rPr>
          <w:rFonts w:ascii="Arial" w:hAnsi="Arial" w:cs="Arial"/>
        </w:rPr>
        <w:t xml:space="preserve"> and </w:t>
      </w:r>
      <w:r w:rsidRPr="004E7C9F">
        <w:rPr>
          <w:rFonts w:ascii="Arial" w:hAnsi="Arial" w:cs="Arial"/>
        </w:rPr>
        <w:t xml:space="preserve">Strunk, K. (2016) ‘The Best Laid Plans: An Examination of School Plan Quality and Implementation in a School improvement Initiative’, </w:t>
      </w:r>
      <w:r w:rsidRPr="004E7C9F">
        <w:rPr>
          <w:rFonts w:ascii="Arial" w:hAnsi="Arial" w:cs="Arial"/>
          <w:i/>
          <w:iCs/>
        </w:rPr>
        <w:t xml:space="preserve">Educational Administration Quarterly, </w:t>
      </w:r>
      <w:r w:rsidRPr="004E7C9F">
        <w:rPr>
          <w:rFonts w:ascii="Arial" w:hAnsi="Arial" w:cs="Arial"/>
        </w:rPr>
        <w:t xml:space="preserve">52(2), pp. 259-209. </w:t>
      </w:r>
      <w:r>
        <w:rPr>
          <w:rFonts w:ascii="Arial" w:hAnsi="Arial" w:cs="Arial"/>
        </w:rPr>
        <w:t>Available at</w:t>
      </w:r>
      <w:r w:rsidRPr="004E7C9F">
        <w:rPr>
          <w:rFonts w:ascii="Arial" w:hAnsi="Arial" w:cs="Arial"/>
        </w:rPr>
        <w:t xml:space="preserve">: </w:t>
      </w:r>
      <w:r>
        <w:rPr>
          <w:rFonts w:ascii="Arial" w:hAnsi="Arial" w:cs="Arial"/>
        </w:rPr>
        <w:t>https://doi:</w:t>
      </w:r>
      <w:r w:rsidRPr="004E7C9F">
        <w:rPr>
          <w:rFonts w:ascii="Arial" w:hAnsi="Arial" w:cs="Arial"/>
        </w:rPr>
        <w:t xml:space="preserve">10.1177/0013161X15616864 </w:t>
      </w:r>
    </w:p>
    <w:p w14:paraId="32D69FC3" w14:textId="77777777" w:rsidR="00891649" w:rsidRDefault="00891649" w:rsidP="00AD0B36">
      <w:pPr>
        <w:pStyle w:val="NormalWeb"/>
        <w:spacing w:before="240" w:beforeAutospacing="0" w:line="360" w:lineRule="auto"/>
        <w:ind w:left="360"/>
        <w:rPr>
          <w:rFonts w:ascii="Arial" w:hAnsi="Arial" w:cs="Arial"/>
        </w:rPr>
      </w:pPr>
      <w:r w:rsidRPr="00E60663">
        <w:rPr>
          <w:rFonts w:ascii="Arial" w:hAnsi="Arial" w:cs="Arial"/>
        </w:rPr>
        <w:t>Darling-Hammond, L., Wei, R.C., Andree, A., Richardson, N. and Orphanos, S. (2009) ‘</w:t>
      </w:r>
      <w:r w:rsidRPr="00B05CC0">
        <w:rPr>
          <w:rFonts w:ascii="Arial" w:hAnsi="Arial" w:cs="Arial"/>
          <w:i/>
          <w:iCs/>
        </w:rPr>
        <w:t>Professional learning in the learning profession: a status report on teacher development in the United States and abroad’</w:t>
      </w:r>
      <w:r w:rsidRPr="00E60663">
        <w:rPr>
          <w:rFonts w:ascii="Arial" w:hAnsi="Arial" w:cs="Arial"/>
        </w:rPr>
        <w:t>, National Staff Development Council.</w:t>
      </w:r>
    </w:p>
    <w:p w14:paraId="6EBBC604" w14:textId="77777777" w:rsidR="00891649" w:rsidRDefault="00891649" w:rsidP="00AD0B36">
      <w:pPr>
        <w:pStyle w:val="NormalWeb"/>
        <w:spacing w:before="240" w:beforeAutospacing="0" w:line="360" w:lineRule="auto"/>
        <w:ind w:left="360"/>
        <w:rPr>
          <w:rFonts w:ascii="Arial" w:hAnsi="Arial" w:cs="Arial"/>
        </w:rPr>
      </w:pPr>
      <w:r w:rsidRPr="002D013B">
        <w:rPr>
          <w:rFonts w:ascii="Arial" w:hAnsi="Arial" w:cs="Arial"/>
        </w:rPr>
        <w:t>De Maeyer, S., Faddar, J.</w:t>
      </w:r>
      <w:r>
        <w:rPr>
          <w:rFonts w:ascii="Arial" w:hAnsi="Arial" w:cs="Arial"/>
        </w:rPr>
        <w:t xml:space="preserve"> and </w:t>
      </w:r>
      <w:r w:rsidRPr="002D013B">
        <w:rPr>
          <w:rFonts w:ascii="Arial" w:hAnsi="Arial" w:cs="Arial"/>
        </w:rPr>
        <w:t xml:space="preserve">Vanhoof, J. (2018) ‘School self-evaluation: self-perception or self-deception? The impact of motivation and socially desirable responding on self-evaluation’, </w:t>
      </w:r>
      <w:r w:rsidRPr="00E307AB">
        <w:rPr>
          <w:rFonts w:ascii="Arial" w:hAnsi="Arial" w:cs="Arial"/>
          <w:i/>
          <w:iCs/>
        </w:rPr>
        <w:t>School Effectiveness and School Improvement,</w:t>
      </w:r>
      <w:r w:rsidRPr="002D013B">
        <w:rPr>
          <w:rFonts w:ascii="Arial" w:hAnsi="Arial" w:cs="Arial"/>
        </w:rPr>
        <w:t xml:space="preserve"> 29(4), pp. 660-678. </w:t>
      </w:r>
      <w:r>
        <w:rPr>
          <w:rFonts w:ascii="Arial" w:hAnsi="Arial" w:cs="Arial"/>
        </w:rPr>
        <w:t>Available at: https://doi:</w:t>
      </w:r>
      <w:r w:rsidRPr="002D013B">
        <w:rPr>
          <w:rFonts w:ascii="Arial" w:hAnsi="Arial" w:cs="Arial"/>
        </w:rPr>
        <w:t>10.1080/09243453.2018.1504802</w:t>
      </w:r>
    </w:p>
    <w:p w14:paraId="34A880EA" w14:textId="77777777" w:rsidR="00891649" w:rsidRDefault="00891649" w:rsidP="00AD0B36">
      <w:pPr>
        <w:pStyle w:val="NormalWeb"/>
        <w:spacing w:before="240" w:beforeAutospacing="0" w:line="360" w:lineRule="auto"/>
        <w:ind w:left="360"/>
        <w:rPr>
          <w:rFonts w:ascii="Arial" w:hAnsi="Arial" w:cs="Arial"/>
        </w:rPr>
      </w:pPr>
      <w:r w:rsidRPr="00E60663">
        <w:rPr>
          <w:rFonts w:ascii="Arial" w:hAnsi="Arial" w:cs="Arial"/>
        </w:rPr>
        <w:t xml:space="preserve">Desimone, L. (2009) ‘Improving impact studies of teachers’ professional development: toward better conceptualizations and measures’, </w:t>
      </w:r>
      <w:r w:rsidRPr="00EB4354">
        <w:rPr>
          <w:rFonts w:ascii="Arial" w:hAnsi="Arial" w:cs="Arial"/>
          <w:i/>
          <w:iCs/>
        </w:rPr>
        <w:t>Educational Researcher</w:t>
      </w:r>
      <w:r w:rsidRPr="00E60663">
        <w:rPr>
          <w:rFonts w:ascii="Arial" w:hAnsi="Arial" w:cs="Arial"/>
        </w:rPr>
        <w:t>, 38(3), pp. 181-199</w:t>
      </w:r>
      <w:r>
        <w:rPr>
          <w:rFonts w:ascii="Arial" w:hAnsi="Arial" w:cs="Arial"/>
        </w:rPr>
        <w:t>. Available at: https://</w:t>
      </w:r>
      <w:r w:rsidRPr="00E60663">
        <w:rPr>
          <w:rFonts w:ascii="Arial" w:hAnsi="Arial" w:cs="Arial"/>
        </w:rPr>
        <w:t>doi:10.3102/0013189X08331140.</w:t>
      </w:r>
    </w:p>
    <w:p w14:paraId="3F66556B" w14:textId="77777777" w:rsidR="00891649" w:rsidRDefault="00891649" w:rsidP="00AD0B36">
      <w:pPr>
        <w:pStyle w:val="NormalWeb"/>
        <w:spacing w:before="240" w:beforeAutospacing="0" w:line="360" w:lineRule="auto"/>
        <w:ind w:left="360"/>
        <w:rPr>
          <w:rFonts w:ascii="Arial" w:hAnsi="Arial" w:cs="Arial"/>
        </w:rPr>
      </w:pPr>
      <w:r w:rsidRPr="00F47201">
        <w:rPr>
          <w:rFonts w:ascii="Arial" w:hAnsi="Arial" w:cs="Arial"/>
        </w:rPr>
        <w:t xml:space="preserve">Dyment, J. E., </w:t>
      </w:r>
      <w:r>
        <w:rPr>
          <w:rFonts w:ascii="Arial" w:hAnsi="Arial" w:cs="Arial"/>
        </w:rPr>
        <w:t>and</w:t>
      </w:r>
      <w:r w:rsidRPr="00F47201">
        <w:rPr>
          <w:rFonts w:ascii="Arial" w:hAnsi="Arial" w:cs="Arial"/>
        </w:rPr>
        <w:t xml:space="preserve"> O'Connell, T. S. (2013)</w:t>
      </w:r>
      <w:r>
        <w:rPr>
          <w:rFonts w:ascii="Arial" w:hAnsi="Arial" w:cs="Arial"/>
        </w:rPr>
        <w:t xml:space="preserve"> </w:t>
      </w:r>
      <w:r w:rsidRPr="00F47201">
        <w:rPr>
          <w:rFonts w:ascii="Arial" w:hAnsi="Arial" w:cs="Arial"/>
        </w:rPr>
        <w:t xml:space="preserve">Measuring outdoor environmental learning experiences for young children. </w:t>
      </w:r>
      <w:r w:rsidRPr="000C6AF4">
        <w:rPr>
          <w:rFonts w:ascii="Arial" w:hAnsi="Arial" w:cs="Arial"/>
          <w:i/>
          <w:iCs/>
        </w:rPr>
        <w:t xml:space="preserve">Journal of Adventure Education and </w:t>
      </w:r>
      <w:r w:rsidRPr="000C6AF4">
        <w:rPr>
          <w:rFonts w:ascii="Arial" w:hAnsi="Arial" w:cs="Arial"/>
          <w:i/>
          <w:iCs/>
        </w:rPr>
        <w:lastRenderedPageBreak/>
        <w:t>Outdoor Learning</w:t>
      </w:r>
      <w:r w:rsidRPr="00F47201">
        <w:rPr>
          <w:rFonts w:ascii="Arial" w:hAnsi="Arial" w:cs="Arial"/>
        </w:rPr>
        <w:t xml:space="preserve">, 13(2), </w:t>
      </w:r>
      <w:r>
        <w:rPr>
          <w:rFonts w:ascii="Arial" w:hAnsi="Arial" w:cs="Arial"/>
        </w:rPr>
        <w:t xml:space="preserve">pp. </w:t>
      </w:r>
      <w:r w:rsidRPr="00F47201">
        <w:rPr>
          <w:rFonts w:ascii="Arial" w:hAnsi="Arial" w:cs="Arial"/>
        </w:rPr>
        <w:t>83-98.</w:t>
      </w:r>
      <w:r>
        <w:rPr>
          <w:rFonts w:ascii="Arial" w:hAnsi="Arial" w:cs="Arial"/>
        </w:rPr>
        <w:t xml:space="preserve"> Available at:</w:t>
      </w:r>
      <w:r w:rsidRPr="00F47201">
        <w:rPr>
          <w:rFonts w:ascii="Arial" w:hAnsi="Arial" w:cs="Arial"/>
        </w:rPr>
        <w:t xml:space="preserve"> https://doi.org/10.1080/14729679.2013.769140</w:t>
      </w:r>
    </w:p>
    <w:p w14:paraId="53E7BD7D" w14:textId="77777777" w:rsidR="00891649" w:rsidRPr="009D2194" w:rsidRDefault="00891649" w:rsidP="00AD0B36">
      <w:pPr>
        <w:spacing w:before="240" w:line="360" w:lineRule="auto"/>
        <w:ind w:left="360"/>
        <w:rPr>
          <w:rFonts w:ascii="Arial" w:hAnsi="Arial" w:cs="Arial"/>
          <w:sz w:val="24"/>
          <w:szCs w:val="24"/>
        </w:rPr>
      </w:pPr>
      <w:r w:rsidRPr="009D2194">
        <w:rPr>
          <w:rFonts w:ascii="Arial" w:hAnsi="Arial" w:cs="Arial"/>
          <w:sz w:val="24"/>
          <w:szCs w:val="24"/>
        </w:rPr>
        <w:t xml:space="preserve">Estyn (2020) </w:t>
      </w:r>
      <w:r w:rsidRPr="009D2194">
        <w:rPr>
          <w:rFonts w:ascii="Arial" w:hAnsi="Arial" w:cs="Arial"/>
          <w:i/>
          <w:iCs/>
          <w:sz w:val="24"/>
          <w:szCs w:val="24"/>
        </w:rPr>
        <w:t>Inspection report</w:t>
      </w:r>
      <w:r w:rsidRPr="009D2194">
        <w:rPr>
          <w:rFonts w:ascii="Arial" w:hAnsi="Arial" w:cs="Arial"/>
          <w:color w:val="000000" w:themeColor="text1"/>
          <w:sz w:val="24"/>
          <w:szCs w:val="24"/>
        </w:rPr>
        <w:t xml:space="preserve"> </w:t>
      </w:r>
      <w:r w:rsidRPr="00BE6977">
        <w:rPr>
          <w:rFonts w:ascii="Arial" w:hAnsi="Arial" w:cs="Arial"/>
          <w:color w:val="FFFFFF" w:themeColor="background1"/>
          <w:sz w:val="24"/>
          <w:szCs w:val="24"/>
          <w:highlight w:val="black"/>
        </w:rPr>
        <w:t>________</w:t>
      </w:r>
      <w:r w:rsidRPr="00BE6977">
        <w:rPr>
          <w:rFonts w:ascii="Arial" w:hAnsi="Arial" w:cs="Arial"/>
          <w:i/>
          <w:iCs/>
          <w:color w:val="FFFFFF" w:themeColor="background1"/>
          <w:sz w:val="24"/>
          <w:szCs w:val="24"/>
        </w:rPr>
        <w:t xml:space="preserve"> </w:t>
      </w:r>
      <w:r w:rsidRPr="009D2194">
        <w:rPr>
          <w:rFonts w:ascii="Arial" w:hAnsi="Arial" w:cs="Arial"/>
          <w:i/>
          <w:iCs/>
          <w:sz w:val="24"/>
          <w:szCs w:val="24"/>
        </w:rPr>
        <w:t xml:space="preserve">Primary School 2022. </w:t>
      </w:r>
      <w:r w:rsidRPr="009D2194">
        <w:rPr>
          <w:rFonts w:ascii="Arial" w:hAnsi="Arial" w:cs="Arial"/>
          <w:sz w:val="24"/>
          <w:szCs w:val="24"/>
        </w:rPr>
        <w:t>Wales: Estyn</w:t>
      </w:r>
    </w:p>
    <w:p w14:paraId="7C5D5985" w14:textId="77777777" w:rsidR="00891649" w:rsidRPr="004E7C9F" w:rsidRDefault="00891649" w:rsidP="00AD0B36">
      <w:pPr>
        <w:pStyle w:val="NormalWeb"/>
        <w:spacing w:before="240" w:line="360" w:lineRule="auto"/>
        <w:ind w:left="360"/>
        <w:rPr>
          <w:rFonts w:ascii="Arial" w:hAnsi="Arial" w:cs="Arial"/>
        </w:rPr>
      </w:pPr>
      <w:r w:rsidRPr="004E7C9F">
        <w:rPr>
          <w:rFonts w:ascii="Arial" w:hAnsi="Arial" w:cs="Arial"/>
        </w:rPr>
        <w:t xml:space="preserve">Evans, M. (2018) School development planning: an essential tool for school improvement. </w:t>
      </w:r>
      <w:r w:rsidRPr="00052233">
        <w:rPr>
          <w:rFonts w:ascii="Arial" w:hAnsi="Arial" w:cs="Arial"/>
          <w:i/>
          <w:iCs/>
        </w:rPr>
        <w:t>Improving Schools,</w:t>
      </w:r>
      <w:r w:rsidRPr="004E7C9F">
        <w:rPr>
          <w:rFonts w:ascii="Arial" w:hAnsi="Arial" w:cs="Arial"/>
        </w:rPr>
        <w:t xml:space="preserve"> 21(2), </w:t>
      </w:r>
      <w:r>
        <w:rPr>
          <w:rFonts w:ascii="Arial" w:hAnsi="Arial" w:cs="Arial"/>
        </w:rPr>
        <w:t xml:space="preserve">pp. </w:t>
      </w:r>
      <w:r w:rsidRPr="004E7C9F">
        <w:rPr>
          <w:rFonts w:ascii="Arial" w:hAnsi="Arial" w:cs="Arial"/>
        </w:rPr>
        <w:t>91-103.</w:t>
      </w:r>
    </w:p>
    <w:p w14:paraId="24403FD9" w14:textId="77777777" w:rsidR="00891649" w:rsidRDefault="00891649" w:rsidP="00AD0B36">
      <w:pPr>
        <w:pStyle w:val="NormalWeb"/>
        <w:spacing w:before="240" w:beforeAutospacing="0" w:line="360" w:lineRule="auto"/>
        <w:ind w:left="360"/>
        <w:rPr>
          <w:rFonts w:ascii="Arial" w:hAnsi="Arial" w:cs="Arial"/>
        </w:rPr>
      </w:pPr>
      <w:r w:rsidRPr="00F165EF">
        <w:rPr>
          <w:rFonts w:ascii="Arial" w:hAnsi="Arial" w:cs="Arial"/>
        </w:rPr>
        <w:t>Fullan, M. (2001)</w:t>
      </w:r>
      <w:r>
        <w:rPr>
          <w:rFonts w:ascii="Arial" w:hAnsi="Arial" w:cs="Arial"/>
        </w:rPr>
        <w:t xml:space="preserve"> </w:t>
      </w:r>
      <w:r w:rsidRPr="00E07324">
        <w:rPr>
          <w:rFonts w:ascii="Arial" w:hAnsi="Arial" w:cs="Arial"/>
          <w:i/>
          <w:iCs/>
        </w:rPr>
        <w:t>The New Meaning of Educational Change.</w:t>
      </w:r>
      <w:r w:rsidRPr="00F165EF">
        <w:rPr>
          <w:rFonts w:ascii="Arial" w:hAnsi="Arial" w:cs="Arial"/>
        </w:rPr>
        <w:t xml:space="preserve"> Teachers College Press.</w:t>
      </w:r>
    </w:p>
    <w:p w14:paraId="4FDE3D79" w14:textId="77777777" w:rsidR="00891649" w:rsidRPr="004E7C9F" w:rsidRDefault="00891649" w:rsidP="00AD0B36">
      <w:pPr>
        <w:pStyle w:val="NormalWeb"/>
        <w:spacing w:before="240" w:beforeAutospacing="0" w:line="360" w:lineRule="auto"/>
        <w:ind w:left="360"/>
        <w:rPr>
          <w:rFonts w:ascii="Arial" w:hAnsi="Arial" w:cs="Arial"/>
        </w:rPr>
      </w:pPr>
      <w:r w:rsidRPr="004E7C9F">
        <w:rPr>
          <w:rFonts w:ascii="Arial" w:hAnsi="Arial" w:cs="Arial"/>
        </w:rPr>
        <w:t xml:space="preserve">Harris, A., </w:t>
      </w:r>
      <w:r>
        <w:rPr>
          <w:rFonts w:ascii="Arial" w:hAnsi="Arial" w:cs="Arial"/>
        </w:rPr>
        <w:t xml:space="preserve">and </w:t>
      </w:r>
      <w:r w:rsidRPr="004E7C9F">
        <w:rPr>
          <w:rFonts w:ascii="Arial" w:hAnsi="Arial" w:cs="Arial"/>
        </w:rPr>
        <w:t>Jones, M. (2017)</w:t>
      </w:r>
      <w:r>
        <w:rPr>
          <w:rFonts w:ascii="Arial" w:hAnsi="Arial" w:cs="Arial"/>
        </w:rPr>
        <w:t xml:space="preserve"> </w:t>
      </w:r>
      <w:r w:rsidRPr="005E23AF">
        <w:rPr>
          <w:rFonts w:ascii="Arial" w:hAnsi="Arial" w:cs="Arial"/>
          <w:i/>
          <w:iCs/>
        </w:rPr>
        <w:t>Professional collaboration in school improvement.</w:t>
      </w:r>
      <w:r w:rsidRPr="004E7C9F">
        <w:rPr>
          <w:rFonts w:ascii="Arial" w:hAnsi="Arial" w:cs="Arial"/>
        </w:rPr>
        <w:t xml:space="preserve"> Routledge.</w:t>
      </w:r>
    </w:p>
    <w:p w14:paraId="1BE93C67" w14:textId="77777777" w:rsidR="00891649" w:rsidRPr="009D2194" w:rsidRDefault="00891649" w:rsidP="00AD0B36">
      <w:pPr>
        <w:spacing w:line="360" w:lineRule="auto"/>
        <w:ind w:left="360"/>
        <w:rPr>
          <w:rFonts w:ascii="Arial" w:eastAsia="Times New Roman" w:hAnsi="Arial" w:cs="Arial"/>
          <w:sz w:val="24"/>
          <w:szCs w:val="24"/>
          <w:lang w:eastAsia="en-GB"/>
        </w:rPr>
      </w:pPr>
      <w:r w:rsidRPr="009D2194">
        <w:rPr>
          <w:rFonts w:ascii="Arial" w:eastAsia="Times New Roman" w:hAnsi="Arial" w:cs="Arial"/>
          <w:sz w:val="24"/>
          <w:szCs w:val="24"/>
          <w:lang w:eastAsia="en-GB"/>
        </w:rPr>
        <w:t xml:space="preserve">Harris, A., Jones, M., </w:t>
      </w:r>
      <w:r>
        <w:rPr>
          <w:rFonts w:ascii="Arial" w:eastAsia="Times New Roman" w:hAnsi="Arial" w:cs="Arial"/>
          <w:sz w:val="24"/>
          <w:szCs w:val="24"/>
          <w:lang w:eastAsia="en-GB"/>
        </w:rPr>
        <w:t xml:space="preserve">and </w:t>
      </w:r>
      <w:r w:rsidRPr="009D2194">
        <w:rPr>
          <w:rFonts w:ascii="Arial" w:eastAsia="Times New Roman" w:hAnsi="Arial" w:cs="Arial"/>
          <w:sz w:val="24"/>
          <w:szCs w:val="24"/>
          <w:lang w:eastAsia="en-GB"/>
        </w:rPr>
        <w:t>Ismail, N. (2014)</w:t>
      </w:r>
      <w:r>
        <w:rPr>
          <w:rFonts w:ascii="Arial" w:eastAsia="Times New Roman" w:hAnsi="Arial" w:cs="Arial"/>
          <w:sz w:val="24"/>
          <w:szCs w:val="24"/>
          <w:lang w:eastAsia="en-GB"/>
        </w:rPr>
        <w:t xml:space="preserve"> </w:t>
      </w:r>
      <w:r w:rsidRPr="009D2194">
        <w:rPr>
          <w:rFonts w:ascii="Arial" w:eastAsia="Times New Roman" w:hAnsi="Arial" w:cs="Arial"/>
          <w:sz w:val="24"/>
          <w:szCs w:val="24"/>
          <w:lang w:eastAsia="en-GB"/>
        </w:rPr>
        <w:t xml:space="preserve">The role of school development plans in improving school performance. </w:t>
      </w:r>
      <w:r w:rsidRPr="00A55A2D">
        <w:rPr>
          <w:rFonts w:ascii="Arial" w:eastAsia="Times New Roman" w:hAnsi="Arial" w:cs="Arial"/>
          <w:i/>
          <w:iCs/>
          <w:sz w:val="24"/>
          <w:szCs w:val="24"/>
          <w:lang w:eastAsia="en-GB"/>
        </w:rPr>
        <w:t>Journal of Educational Administration</w:t>
      </w:r>
      <w:r w:rsidRPr="009D2194">
        <w:rPr>
          <w:rFonts w:ascii="Arial" w:eastAsia="Times New Roman" w:hAnsi="Arial" w:cs="Arial"/>
          <w:sz w:val="24"/>
          <w:szCs w:val="24"/>
          <w:lang w:eastAsia="en-GB"/>
        </w:rPr>
        <w:t xml:space="preserve">, 52(3), </w:t>
      </w:r>
      <w:r>
        <w:rPr>
          <w:rFonts w:ascii="Arial" w:eastAsia="Times New Roman" w:hAnsi="Arial" w:cs="Arial"/>
          <w:sz w:val="24"/>
          <w:szCs w:val="24"/>
          <w:lang w:eastAsia="en-GB"/>
        </w:rPr>
        <w:t xml:space="preserve">pp. </w:t>
      </w:r>
      <w:r w:rsidRPr="009D2194">
        <w:rPr>
          <w:rFonts w:ascii="Arial" w:eastAsia="Times New Roman" w:hAnsi="Arial" w:cs="Arial"/>
          <w:sz w:val="24"/>
          <w:szCs w:val="24"/>
          <w:lang w:eastAsia="en-GB"/>
        </w:rPr>
        <w:t>228-244.</w:t>
      </w:r>
    </w:p>
    <w:p w14:paraId="5DBEEF0B" w14:textId="77777777" w:rsidR="00891649" w:rsidRPr="009D2194" w:rsidRDefault="00891649" w:rsidP="00AD0B36">
      <w:pPr>
        <w:spacing w:line="360" w:lineRule="auto"/>
        <w:ind w:left="360"/>
        <w:rPr>
          <w:rFonts w:ascii="Arial" w:eastAsia="Times New Roman" w:hAnsi="Arial" w:cs="Arial"/>
          <w:sz w:val="24"/>
          <w:szCs w:val="24"/>
          <w:lang w:eastAsia="en-GB"/>
        </w:rPr>
      </w:pPr>
      <w:r w:rsidRPr="009D2194">
        <w:rPr>
          <w:rFonts w:ascii="Arial" w:eastAsia="Times New Roman" w:hAnsi="Arial" w:cs="Arial"/>
          <w:sz w:val="24"/>
          <w:szCs w:val="24"/>
          <w:lang w:eastAsia="en-GB"/>
        </w:rPr>
        <w:t>Heystek, J. (2012)</w:t>
      </w:r>
      <w:r>
        <w:rPr>
          <w:rFonts w:ascii="Arial" w:eastAsia="Times New Roman" w:hAnsi="Arial" w:cs="Arial"/>
          <w:sz w:val="24"/>
          <w:szCs w:val="24"/>
          <w:lang w:eastAsia="en-GB"/>
        </w:rPr>
        <w:t xml:space="preserve"> </w:t>
      </w:r>
      <w:r w:rsidRPr="009D2194">
        <w:rPr>
          <w:rFonts w:ascii="Arial" w:eastAsia="Times New Roman" w:hAnsi="Arial" w:cs="Arial"/>
          <w:sz w:val="24"/>
          <w:szCs w:val="24"/>
          <w:lang w:eastAsia="en-GB"/>
        </w:rPr>
        <w:t xml:space="preserve">School development planning: A review of the literature. </w:t>
      </w:r>
      <w:r w:rsidRPr="00952CEC">
        <w:rPr>
          <w:rFonts w:ascii="Arial" w:eastAsia="Times New Roman" w:hAnsi="Arial" w:cs="Arial"/>
          <w:i/>
          <w:iCs/>
          <w:sz w:val="24"/>
          <w:szCs w:val="24"/>
          <w:lang w:eastAsia="en-GB"/>
        </w:rPr>
        <w:t>Perspectives in Education</w:t>
      </w:r>
      <w:r w:rsidRPr="009D2194">
        <w:rPr>
          <w:rFonts w:ascii="Arial" w:eastAsia="Times New Roman" w:hAnsi="Arial" w:cs="Arial"/>
          <w:sz w:val="24"/>
          <w:szCs w:val="24"/>
          <w:lang w:eastAsia="en-GB"/>
        </w:rPr>
        <w:t xml:space="preserve">, 30(4), </w:t>
      </w:r>
      <w:r>
        <w:rPr>
          <w:rFonts w:ascii="Arial" w:eastAsia="Times New Roman" w:hAnsi="Arial" w:cs="Arial"/>
          <w:sz w:val="24"/>
          <w:szCs w:val="24"/>
          <w:lang w:eastAsia="en-GB"/>
        </w:rPr>
        <w:t xml:space="preserve">pp. </w:t>
      </w:r>
      <w:r w:rsidRPr="009D2194">
        <w:rPr>
          <w:rFonts w:ascii="Arial" w:eastAsia="Times New Roman" w:hAnsi="Arial" w:cs="Arial"/>
          <w:sz w:val="24"/>
          <w:szCs w:val="24"/>
          <w:lang w:eastAsia="en-GB"/>
        </w:rPr>
        <w:t>11-20.</w:t>
      </w:r>
    </w:p>
    <w:p w14:paraId="00E5589C" w14:textId="77777777" w:rsidR="00891649" w:rsidRDefault="00891649" w:rsidP="00AD0B36">
      <w:pPr>
        <w:pStyle w:val="NormalWeb"/>
        <w:spacing w:before="240" w:beforeAutospacing="0" w:line="360" w:lineRule="auto"/>
        <w:ind w:left="360"/>
        <w:rPr>
          <w:rFonts w:ascii="Arial" w:hAnsi="Arial" w:cs="Arial"/>
        </w:rPr>
      </w:pPr>
      <w:r w:rsidRPr="004A11A8">
        <w:rPr>
          <w:rFonts w:ascii="Arial" w:hAnsi="Arial" w:cs="Arial"/>
        </w:rPr>
        <w:t>Jones, K. and Rees, G. (2015) ‘Languages in schools in Wales: policies, practices, and possibilities’</w:t>
      </w:r>
      <w:r>
        <w:rPr>
          <w:rFonts w:ascii="Arial" w:hAnsi="Arial" w:cs="Arial"/>
        </w:rPr>
        <w:t>,</w:t>
      </w:r>
      <w:r w:rsidRPr="004A11A8">
        <w:rPr>
          <w:rFonts w:ascii="Arial" w:hAnsi="Arial" w:cs="Arial"/>
        </w:rPr>
        <w:t xml:space="preserve"> </w:t>
      </w:r>
      <w:r w:rsidRPr="00750156">
        <w:rPr>
          <w:rFonts w:ascii="Arial" w:hAnsi="Arial" w:cs="Arial"/>
          <w:i/>
          <w:iCs/>
        </w:rPr>
        <w:t>Language Learning Journal</w:t>
      </w:r>
      <w:r w:rsidRPr="004A11A8">
        <w:rPr>
          <w:rFonts w:ascii="Arial" w:hAnsi="Arial" w:cs="Arial"/>
        </w:rPr>
        <w:t>, 43(2), pp. 179-192.</w:t>
      </w:r>
      <w:r>
        <w:rPr>
          <w:rFonts w:ascii="Arial" w:hAnsi="Arial" w:cs="Arial"/>
        </w:rPr>
        <w:t xml:space="preserve"> Available at: https://</w:t>
      </w:r>
      <w:r w:rsidRPr="004A11A8">
        <w:rPr>
          <w:rFonts w:ascii="Arial" w:hAnsi="Arial" w:cs="Arial"/>
        </w:rPr>
        <w:t>doi:10.1080/09571736.2015.1024359.</w:t>
      </w:r>
    </w:p>
    <w:p w14:paraId="79850374" w14:textId="77777777" w:rsidR="00891649" w:rsidRDefault="00891649" w:rsidP="00AD0B36">
      <w:pPr>
        <w:pStyle w:val="NormalWeb"/>
        <w:spacing w:before="240" w:beforeAutospacing="0" w:line="360" w:lineRule="auto"/>
        <w:ind w:left="360"/>
        <w:rPr>
          <w:rFonts w:ascii="Arial" w:hAnsi="Arial" w:cs="Arial"/>
        </w:rPr>
      </w:pPr>
      <w:r w:rsidRPr="000F6AC4">
        <w:rPr>
          <w:rFonts w:ascii="Arial" w:hAnsi="Arial" w:cs="Arial"/>
        </w:rPr>
        <w:t xml:space="preserve">Jones, L., </w:t>
      </w:r>
      <w:r>
        <w:rPr>
          <w:rFonts w:ascii="Arial" w:hAnsi="Arial" w:cs="Arial"/>
        </w:rPr>
        <w:t xml:space="preserve">and </w:t>
      </w:r>
      <w:r w:rsidRPr="000F6AC4">
        <w:rPr>
          <w:rFonts w:ascii="Arial" w:hAnsi="Arial" w:cs="Arial"/>
        </w:rPr>
        <w:t>Rees, G. (2015) "</w:t>
      </w:r>
      <w:r w:rsidRPr="003E575E">
        <w:rPr>
          <w:rFonts w:ascii="Arial" w:hAnsi="Arial" w:cs="Arial"/>
          <w:i/>
          <w:iCs/>
        </w:rPr>
        <w:t>More than just words": Supporting bilingualism and multilingualism in schools</w:t>
      </w:r>
      <w:r w:rsidRPr="000F6AC4">
        <w:rPr>
          <w:rFonts w:ascii="Arial" w:hAnsi="Arial" w:cs="Arial"/>
        </w:rPr>
        <w:t>. Welsh Government.</w:t>
      </w:r>
    </w:p>
    <w:p w14:paraId="7EE26E7A" w14:textId="77777777" w:rsidR="00891649" w:rsidRDefault="00891649" w:rsidP="00AD0B36">
      <w:pPr>
        <w:pStyle w:val="NormalWeb"/>
        <w:spacing w:before="240" w:beforeAutospacing="0" w:line="360" w:lineRule="auto"/>
        <w:ind w:left="360"/>
        <w:rPr>
          <w:rFonts w:ascii="Arial" w:hAnsi="Arial" w:cs="Arial"/>
        </w:rPr>
      </w:pPr>
      <w:r w:rsidRPr="004450A7">
        <w:rPr>
          <w:rFonts w:ascii="Arial" w:hAnsi="Arial" w:cs="Arial"/>
        </w:rPr>
        <w:t xml:space="preserve">Katsenelinboigen, A., Vasserman, L., </w:t>
      </w:r>
      <w:r>
        <w:rPr>
          <w:rFonts w:ascii="Arial" w:hAnsi="Arial" w:cs="Arial"/>
        </w:rPr>
        <w:t>and</w:t>
      </w:r>
      <w:r w:rsidRPr="004450A7">
        <w:rPr>
          <w:rFonts w:ascii="Arial" w:hAnsi="Arial" w:cs="Arial"/>
        </w:rPr>
        <w:t xml:space="preserve"> Afek, A. (2019) The relationship between school development plans and school effectiveness: A case study of four Israeli elementary schools. </w:t>
      </w:r>
      <w:r w:rsidRPr="00A77734">
        <w:rPr>
          <w:rFonts w:ascii="Arial" w:hAnsi="Arial" w:cs="Arial"/>
          <w:i/>
          <w:iCs/>
        </w:rPr>
        <w:t>Educational Management Administration &amp; Leadership</w:t>
      </w:r>
      <w:r w:rsidRPr="004450A7">
        <w:rPr>
          <w:rFonts w:ascii="Arial" w:hAnsi="Arial" w:cs="Arial"/>
        </w:rPr>
        <w:t xml:space="preserve">, 47(4), </w:t>
      </w:r>
      <w:r>
        <w:rPr>
          <w:rFonts w:ascii="Arial" w:hAnsi="Arial" w:cs="Arial"/>
        </w:rPr>
        <w:t xml:space="preserve">pp. </w:t>
      </w:r>
      <w:r w:rsidRPr="004450A7">
        <w:rPr>
          <w:rFonts w:ascii="Arial" w:hAnsi="Arial" w:cs="Arial"/>
        </w:rPr>
        <w:t xml:space="preserve">536-552. </w:t>
      </w:r>
      <w:r>
        <w:rPr>
          <w:rFonts w:ascii="Arial" w:hAnsi="Arial" w:cs="Arial"/>
        </w:rPr>
        <w:t xml:space="preserve">Available at: </w:t>
      </w:r>
      <w:r w:rsidRPr="004450A7">
        <w:rPr>
          <w:rFonts w:ascii="Arial" w:hAnsi="Arial" w:cs="Arial"/>
        </w:rPr>
        <w:t>https://doi.org/10.1177/1741143218764283</w:t>
      </w:r>
      <w:r>
        <w:rPr>
          <w:rFonts w:ascii="Arial" w:hAnsi="Arial" w:cs="Arial"/>
        </w:rPr>
        <w:t xml:space="preserve"> </w:t>
      </w:r>
    </w:p>
    <w:p w14:paraId="4FB534EE" w14:textId="77777777" w:rsidR="00891649" w:rsidRDefault="00891649" w:rsidP="00AD0B36">
      <w:pPr>
        <w:pStyle w:val="NormalWeb"/>
        <w:spacing w:before="240" w:beforeAutospacing="0" w:line="360" w:lineRule="auto"/>
        <w:ind w:left="360"/>
        <w:rPr>
          <w:rFonts w:ascii="Arial" w:hAnsi="Arial" w:cs="Arial"/>
        </w:rPr>
      </w:pPr>
      <w:r w:rsidRPr="004E7C9F">
        <w:rPr>
          <w:rFonts w:ascii="Arial" w:hAnsi="Arial" w:cs="Arial"/>
        </w:rPr>
        <w:t xml:space="preserve">Lashley, C., </w:t>
      </w:r>
      <w:r>
        <w:rPr>
          <w:rFonts w:ascii="Arial" w:hAnsi="Arial" w:cs="Arial"/>
        </w:rPr>
        <w:t>and</w:t>
      </w:r>
      <w:r w:rsidRPr="004E7C9F">
        <w:rPr>
          <w:rFonts w:ascii="Arial" w:hAnsi="Arial" w:cs="Arial"/>
        </w:rPr>
        <w:t xml:space="preserve"> Cox, M. (2013) School development planning and community engagement: An Irish case study. </w:t>
      </w:r>
      <w:r w:rsidRPr="004B48A1">
        <w:rPr>
          <w:rFonts w:ascii="Arial" w:hAnsi="Arial" w:cs="Arial"/>
          <w:i/>
          <w:iCs/>
        </w:rPr>
        <w:t>Educational Management Administration &amp; Leadership</w:t>
      </w:r>
      <w:r w:rsidRPr="004E7C9F">
        <w:rPr>
          <w:rFonts w:ascii="Arial" w:hAnsi="Arial" w:cs="Arial"/>
        </w:rPr>
        <w:t xml:space="preserve">, 41(1), </w:t>
      </w:r>
      <w:r>
        <w:rPr>
          <w:rFonts w:ascii="Arial" w:hAnsi="Arial" w:cs="Arial"/>
        </w:rPr>
        <w:t xml:space="preserve">pp. </w:t>
      </w:r>
      <w:r w:rsidRPr="004E7C9F">
        <w:rPr>
          <w:rFonts w:ascii="Arial" w:hAnsi="Arial" w:cs="Arial"/>
        </w:rPr>
        <w:t>66-83.</w:t>
      </w:r>
    </w:p>
    <w:p w14:paraId="75BC7CFA" w14:textId="77777777" w:rsidR="00891649" w:rsidRDefault="00891649" w:rsidP="00AD0B36">
      <w:pPr>
        <w:pStyle w:val="NormalWeb"/>
        <w:spacing w:before="240" w:beforeAutospacing="0" w:line="360" w:lineRule="auto"/>
        <w:ind w:left="360"/>
        <w:rPr>
          <w:rFonts w:ascii="Arial" w:hAnsi="Arial" w:cs="Arial"/>
        </w:rPr>
      </w:pPr>
      <w:r w:rsidRPr="00CD719E">
        <w:rPr>
          <w:rFonts w:ascii="Arial" w:hAnsi="Arial" w:cs="Arial"/>
        </w:rPr>
        <w:lastRenderedPageBreak/>
        <w:t xml:space="preserve">Lavonen, J., Byman, R., Kukkonen, J., </w:t>
      </w:r>
      <w:r>
        <w:rPr>
          <w:rFonts w:ascii="Arial" w:hAnsi="Arial" w:cs="Arial"/>
        </w:rPr>
        <w:t>and</w:t>
      </w:r>
      <w:r w:rsidRPr="00CD719E">
        <w:rPr>
          <w:rFonts w:ascii="Arial" w:hAnsi="Arial" w:cs="Arial"/>
        </w:rPr>
        <w:t xml:space="preserve"> Juuti, K. (2014</w:t>
      </w:r>
      <w:r>
        <w:rPr>
          <w:rFonts w:ascii="Arial" w:hAnsi="Arial" w:cs="Arial"/>
        </w:rPr>
        <w:t>)</w:t>
      </w:r>
      <w:r w:rsidRPr="00CD719E">
        <w:rPr>
          <w:rFonts w:ascii="Arial" w:hAnsi="Arial" w:cs="Arial"/>
        </w:rPr>
        <w:t xml:space="preserve"> The role of school development plan in promoting school improvement: A case study from Finland. </w:t>
      </w:r>
      <w:r w:rsidRPr="00AC7610">
        <w:rPr>
          <w:rFonts w:ascii="Arial" w:hAnsi="Arial" w:cs="Arial"/>
          <w:i/>
          <w:iCs/>
        </w:rPr>
        <w:t>Journal of Educational Change</w:t>
      </w:r>
      <w:r w:rsidRPr="00CD719E">
        <w:rPr>
          <w:rFonts w:ascii="Arial" w:hAnsi="Arial" w:cs="Arial"/>
        </w:rPr>
        <w:t xml:space="preserve">, 15(2), </w:t>
      </w:r>
      <w:r>
        <w:rPr>
          <w:rFonts w:ascii="Arial" w:hAnsi="Arial" w:cs="Arial"/>
        </w:rPr>
        <w:t xml:space="preserve">pp. </w:t>
      </w:r>
      <w:r w:rsidRPr="00CD719E">
        <w:rPr>
          <w:rFonts w:ascii="Arial" w:hAnsi="Arial" w:cs="Arial"/>
        </w:rPr>
        <w:t>129-148.</w:t>
      </w:r>
    </w:p>
    <w:p w14:paraId="5B137FF3" w14:textId="77777777" w:rsidR="00891649" w:rsidRDefault="00891649" w:rsidP="00E53D67">
      <w:pPr>
        <w:pStyle w:val="NormalWeb"/>
        <w:spacing w:before="240" w:beforeAutospacing="0" w:line="360" w:lineRule="auto"/>
        <w:ind w:left="360"/>
        <w:rPr>
          <w:rFonts w:ascii="Arial" w:hAnsi="Arial" w:cs="Arial"/>
        </w:rPr>
      </w:pPr>
      <w:r w:rsidRPr="00F67A96">
        <w:rPr>
          <w:rFonts w:ascii="Arial" w:hAnsi="Arial" w:cs="Arial"/>
        </w:rPr>
        <w:t>Lee, E.U. (2016) The eco-club: a place for the becoming active citizen?</w:t>
      </w:r>
      <w:r>
        <w:rPr>
          <w:rFonts w:ascii="Arial" w:hAnsi="Arial" w:cs="Arial"/>
        </w:rPr>
        <w:t>,</w:t>
      </w:r>
      <w:r w:rsidRPr="00F67A96">
        <w:rPr>
          <w:rFonts w:ascii="Arial" w:hAnsi="Arial" w:cs="Arial"/>
        </w:rPr>
        <w:t xml:space="preserve"> </w:t>
      </w:r>
      <w:r w:rsidRPr="00F67A96">
        <w:rPr>
          <w:rFonts w:ascii="Arial" w:hAnsi="Arial" w:cs="Arial"/>
          <w:i/>
          <w:iCs/>
        </w:rPr>
        <w:t>Journal of Adventure Education and Outdoor Learning</w:t>
      </w:r>
      <w:r w:rsidRPr="00F67A96">
        <w:rPr>
          <w:rFonts w:ascii="Arial" w:hAnsi="Arial" w:cs="Arial"/>
        </w:rPr>
        <w:t>, 16(4), pp. 515-532. Available at: https://doi</w:t>
      </w:r>
      <w:r>
        <w:rPr>
          <w:rFonts w:ascii="Arial" w:hAnsi="Arial" w:cs="Arial"/>
        </w:rPr>
        <w:t>:</w:t>
      </w:r>
      <w:r w:rsidRPr="00F67A96">
        <w:rPr>
          <w:rFonts w:ascii="Arial" w:hAnsi="Arial" w:cs="Arial"/>
        </w:rPr>
        <w:t>/10.1080/13504622.2016.1149552</w:t>
      </w:r>
    </w:p>
    <w:p w14:paraId="1620744E" w14:textId="77777777" w:rsidR="00891649" w:rsidRDefault="00891649" w:rsidP="00AD0B36">
      <w:pPr>
        <w:pStyle w:val="NormalWeb"/>
        <w:spacing w:before="240" w:beforeAutospacing="0" w:line="360" w:lineRule="auto"/>
        <w:ind w:left="360"/>
        <w:rPr>
          <w:rFonts w:ascii="Arial" w:hAnsi="Arial" w:cs="Arial"/>
        </w:rPr>
      </w:pPr>
      <w:r w:rsidRPr="00962AC5">
        <w:rPr>
          <w:rFonts w:ascii="Arial" w:hAnsi="Arial" w:cs="Arial"/>
        </w:rPr>
        <w:t xml:space="preserve">Lewis, G., Rhys, M., Jones, L., </w:t>
      </w:r>
      <w:r>
        <w:rPr>
          <w:rFonts w:ascii="Arial" w:hAnsi="Arial" w:cs="Arial"/>
        </w:rPr>
        <w:t xml:space="preserve">and </w:t>
      </w:r>
      <w:r w:rsidRPr="00962AC5">
        <w:rPr>
          <w:rFonts w:ascii="Arial" w:hAnsi="Arial" w:cs="Arial"/>
        </w:rPr>
        <w:t>Morris, D. (2017)</w:t>
      </w:r>
      <w:r>
        <w:rPr>
          <w:rFonts w:ascii="Arial" w:hAnsi="Arial" w:cs="Arial"/>
        </w:rPr>
        <w:t xml:space="preserve"> </w:t>
      </w:r>
      <w:r w:rsidRPr="00962AC5">
        <w:rPr>
          <w:rFonts w:ascii="Arial" w:hAnsi="Arial" w:cs="Arial"/>
        </w:rPr>
        <w:t xml:space="preserve">The importance of the Welsh language in Welsh-medium education: Perceptions of pupils, teachers, and parents. </w:t>
      </w:r>
      <w:r w:rsidRPr="000A28EA">
        <w:rPr>
          <w:rFonts w:ascii="Arial" w:hAnsi="Arial" w:cs="Arial"/>
          <w:i/>
          <w:iCs/>
        </w:rPr>
        <w:t>Language Awareness,</w:t>
      </w:r>
      <w:r w:rsidRPr="00962AC5">
        <w:rPr>
          <w:rFonts w:ascii="Arial" w:hAnsi="Arial" w:cs="Arial"/>
        </w:rPr>
        <w:t xml:space="preserve"> 26(4), </w:t>
      </w:r>
      <w:r>
        <w:rPr>
          <w:rFonts w:ascii="Arial" w:hAnsi="Arial" w:cs="Arial"/>
        </w:rPr>
        <w:t xml:space="preserve">pp. </w:t>
      </w:r>
      <w:r w:rsidRPr="00962AC5">
        <w:rPr>
          <w:rFonts w:ascii="Arial" w:hAnsi="Arial" w:cs="Arial"/>
        </w:rPr>
        <w:t>345-363</w:t>
      </w:r>
      <w:r>
        <w:rPr>
          <w:rFonts w:ascii="Arial" w:hAnsi="Arial" w:cs="Arial"/>
        </w:rPr>
        <w:t>. Available at: https://</w:t>
      </w:r>
      <w:r w:rsidRPr="00962AC5">
        <w:rPr>
          <w:rFonts w:ascii="Arial" w:hAnsi="Arial" w:cs="Arial"/>
        </w:rPr>
        <w:t>doi: 10.1080/09658416.2017.1359885</w:t>
      </w:r>
    </w:p>
    <w:p w14:paraId="761AA4CE" w14:textId="77777777" w:rsidR="00891649" w:rsidRPr="009D2194" w:rsidRDefault="00891649" w:rsidP="00AD0B36">
      <w:pPr>
        <w:spacing w:line="360" w:lineRule="auto"/>
        <w:ind w:left="360"/>
        <w:rPr>
          <w:rFonts w:ascii="Arial" w:eastAsia="Times New Roman" w:hAnsi="Arial" w:cs="Arial"/>
          <w:sz w:val="24"/>
          <w:szCs w:val="24"/>
          <w:lang w:eastAsia="en-GB"/>
        </w:rPr>
      </w:pPr>
      <w:r w:rsidRPr="009D2194">
        <w:rPr>
          <w:rFonts w:ascii="Arial" w:eastAsia="Times New Roman" w:hAnsi="Arial" w:cs="Arial"/>
          <w:sz w:val="24"/>
          <w:szCs w:val="24"/>
          <w:lang w:eastAsia="en-GB"/>
        </w:rPr>
        <w:t xml:space="preserve">Munn, P., McNally, J., </w:t>
      </w:r>
      <w:r>
        <w:rPr>
          <w:rFonts w:ascii="Arial" w:eastAsia="Times New Roman" w:hAnsi="Arial" w:cs="Arial"/>
          <w:sz w:val="24"/>
          <w:szCs w:val="24"/>
          <w:lang w:eastAsia="en-GB"/>
        </w:rPr>
        <w:t xml:space="preserve">and </w:t>
      </w:r>
      <w:r w:rsidRPr="009D2194">
        <w:rPr>
          <w:rFonts w:ascii="Arial" w:eastAsia="Times New Roman" w:hAnsi="Arial" w:cs="Arial"/>
          <w:sz w:val="24"/>
          <w:szCs w:val="24"/>
          <w:lang w:eastAsia="en-GB"/>
        </w:rPr>
        <w:t>Mabin, A. (2008)</w:t>
      </w:r>
      <w:r>
        <w:rPr>
          <w:rFonts w:ascii="Arial" w:eastAsia="Times New Roman" w:hAnsi="Arial" w:cs="Arial"/>
          <w:sz w:val="24"/>
          <w:szCs w:val="24"/>
          <w:lang w:eastAsia="en-GB"/>
        </w:rPr>
        <w:t xml:space="preserve"> </w:t>
      </w:r>
      <w:r w:rsidRPr="009D2194">
        <w:rPr>
          <w:rFonts w:ascii="Arial" w:eastAsia="Times New Roman" w:hAnsi="Arial" w:cs="Arial"/>
          <w:sz w:val="24"/>
          <w:szCs w:val="24"/>
          <w:lang w:eastAsia="en-GB"/>
        </w:rPr>
        <w:t xml:space="preserve">The impact of school development planning in Scotland: A case study approach. </w:t>
      </w:r>
      <w:r w:rsidRPr="00952CEC">
        <w:rPr>
          <w:rFonts w:ascii="Arial" w:eastAsia="Times New Roman" w:hAnsi="Arial" w:cs="Arial"/>
          <w:i/>
          <w:iCs/>
          <w:sz w:val="24"/>
          <w:szCs w:val="24"/>
          <w:lang w:eastAsia="en-GB"/>
        </w:rPr>
        <w:t>Journal of Educational Administration</w:t>
      </w:r>
      <w:r w:rsidRPr="009D2194">
        <w:rPr>
          <w:rFonts w:ascii="Arial" w:eastAsia="Times New Roman" w:hAnsi="Arial" w:cs="Arial"/>
          <w:sz w:val="24"/>
          <w:szCs w:val="24"/>
          <w:lang w:eastAsia="en-GB"/>
        </w:rPr>
        <w:t xml:space="preserve">, 46(6), </w:t>
      </w:r>
      <w:r>
        <w:rPr>
          <w:rFonts w:ascii="Arial" w:eastAsia="Times New Roman" w:hAnsi="Arial" w:cs="Arial"/>
          <w:sz w:val="24"/>
          <w:szCs w:val="24"/>
          <w:lang w:eastAsia="en-GB"/>
        </w:rPr>
        <w:t xml:space="preserve">pp. </w:t>
      </w:r>
      <w:r w:rsidRPr="009D2194">
        <w:rPr>
          <w:rFonts w:ascii="Arial" w:eastAsia="Times New Roman" w:hAnsi="Arial" w:cs="Arial"/>
          <w:sz w:val="24"/>
          <w:szCs w:val="24"/>
          <w:lang w:eastAsia="en-GB"/>
        </w:rPr>
        <w:t>663-679.</w:t>
      </w:r>
    </w:p>
    <w:p w14:paraId="7731762F" w14:textId="77777777" w:rsidR="00891649" w:rsidRDefault="00891649" w:rsidP="00AD0B36">
      <w:pPr>
        <w:pStyle w:val="NormalWeb"/>
        <w:spacing w:before="240" w:beforeAutospacing="0" w:line="360" w:lineRule="auto"/>
        <w:ind w:left="360"/>
        <w:rPr>
          <w:rFonts w:ascii="Arial" w:hAnsi="Arial" w:cs="Arial"/>
        </w:rPr>
      </w:pPr>
      <w:r w:rsidRPr="0091650C">
        <w:rPr>
          <w:rFonts w:ascii="Arial" w:hAnsi="Arial" w:cs="Arial"/>
        </w:rPr>
        <w:t>OECD. (2015)</w:t>
      </w:r>
      <w:r>
        <w:rPr>
          <w:rFonts w:ascii="Arial" w:hAnsi="Arial" w:cs="Arial"/>
        </w:rPr>
        <w:t xml:space="preserve"> </w:t>
      </w:r>
      <w:r w:rsidRPr="008F4F36">
        <w:rPr>
          <w:rFonts w:ascii="Arial" w:hAnsi="Arial" w:cs="Arial"/>
          <w:i/>
          <w:iCs/>
        </w:rPr>
        <w:t>Students, Computers and Learning: Making the Connection</w:t>
      </w:r>
      <w:r w:rsidRPr="0091650C">
        <w:rPr>
          <w:rFonts w:ascii="Arial" w:hAnsi="Arial" w:cs="Arial"/>
        </w:rPr>
        <w:t>. OECD Publishing.</w:t>
      </w:r>
    </w:p>
    <w:p w14:paraId="3F8FD2F3" w14:textId="77777777" w:rsidR="00891649" w:rsidRDefault="00891649" w:rsidP="00AD0B36">
      <w:pPr>
        <w:pStyle w:val="NormalWeb"/>
        <w:spacing w:before="240" w:beforeAutospacing="0" w:line="360" w:lineRule="auto"/>
        <w:ind w:left="360"/>
        <w:rPr>
          <w:rFonts w:ascii="Arial" w:hAnsi="Arial" w:cs="Arial"/>
        </w:rPr>
      </w:pPr>
      <w:r w:rsidRPr="004E7C9F">
        <w:rPr>
          <w:rFonts w:ascii="Arial" w:hAnsi="Arial" w:cs="Arial"/>
        </w:rPr>
        <w:t xml:space="preserve">O'Flaherty, J., </w:t>
      </w:r>
      <w:r>
        <w:rPr>
          <w:rFonts w:ascii="Arial" w:hAnsi="Arial" w:cs="Arial"/>
        </w:rPr>
        <w:t>and</w:t>
      </w:r>
      <w:r w:rsidRPr="004E7C9F">
        <w:rPr>
          <w:rFonts w:ascii="Arial" w:hAnsi="Arial" w:cs="Arial"/>
        </w:rPr>
        <w:t xml:space="preserve"> O'Toole, T. (2017)</w:t>
      </w:r>
      <w:r>
        <w:rPr>
          <w:rFonts w:ascii="Arial" w:hAnsi="Arial" w:cs="Arial"/>
        </w:rPr>
        <w:t xml:space="preserve"> </w:t>
      </w:r>
      <w:r w:rsidRPr="004E7C9F">
        <w:rPr>
          <w:rFonts w:ascii="Arial" w:hAnsi="Arial" w:cs="Arial"/>
        </w:rPr>
        <w:t xml:space="preserve">School development planning in Ireland: A review of progress since the introduction of the process in 1994. </w:t>
      </w:r>
      <w:r w:rsidRPr="005155BB">
        <w:rPr>
          <w:rFonts w:ascii="Arial" w:hAnsi="Arial" w:cs="Arial"/>
          <w:i/>
          <w:iCs/>
        </w:rPr>
        <w:t>Irish Educational Studies</w:t>
      </w:r>
      <w:r w:rsidRPr="004E7C9F">
        <w:rPr>
          <w:rFonts w:ascii="Arial" w:hAnsi="Arial" w:cs="Arial"/>
        </w:rPr>
        <w:t xml:space="preserve">, 36(2), </w:t>
      </w:r>
      <w:r>
        <w:rPr>
          <w:rFonts w:ascii="Arial" w:hAnsi="Arial" w:cs="Arial"/>
        </w:rPr>
        <w:t xml:space="preserve">pp. </w:t>
      </w:r>
      <w:r w:rsidRPr="004E7C9F">
        <w:rPr>
          <w:rFonts w:ascii="Arial" w:hAnsi="Arial" w:cs="Arial"/>
        </w:rPr>
        <w:t>153-169.</w:t>
      </w:r>
    </w:p>
    <w:p w14:paraId="0B9C8115" w14:textId="77777777" w:rsidR="00891649" w:rsidRDefault="00891649" w:rsidP="00AD0B36">
      <w:pPr>
        <w:pStyle w:val="NormalWeb"/>
        <w:spacing w:before="240" w:beforeAutospacing="0" w:line="360" w:lineRule="auto"/>
        <w:ind w:left="360"/>
        <w:rPr>
          <w:rFonts w:ascii="Arial" w:hAnsi="Arial" w:cs="Arial"/>
        </w:rPr>
      </w:pPr>
      <w:r w:rsidRPr="005C597F">
        <w:rPr>
          <w:rFonts w:ascii="Arial" w:hAnsi="Arial" w:cs="Arial"/>
        </w:rPr>
        <w:t xml:space="preserve">Rickinson, M., Dillon, J., Teamey, K., Morris, M., Choi, M.Y., Sanders, D., </w:t>
      </w:r>
      <w:r>
        <w:rPr>
          <w:rFonts w:ascii="Arial" w:hAnsi="Arial" w:cs="Arial"/>
        </w:rPr>
        <w:t>and</w:t>
      </w:r>
      <w:r w:rsidRPr="005C597F">
        <w:rPr>
          <w:rFonts w:ascii="Arial" w:hAnsi="Arial" w:cs="Arial"/>
        </w:rPr>
        <w:t xml:space="preserve"> Benefield, P. (2004)</w:t>
      </w:r>
      <w:r>
        <w:rPr>
          <w:rFonts w:ascii="Arial" w:hAnsi="Arial" w:cs="Arial"/>
        </w:rPr>
        <w:t xml:space="preserve"> </w:t>
      </w:r>
      <w:r w:rsidRPr="00E45E19">
        <w:rPr>
          <w:rFonts w:ascii="Arial" w:hAnsi="Arial" w:cs="Arial"/>
          <w:i/>
          <w:iCs/>
        </w:rPr>
        <w:t>A review of research on outdoor learning</w:t>
      </w:r>
      <w:r w:rsidRPr="005C597F">
        <w:rPr>
          <w:rFonts w:ascii="Arial" w:hAnsi="Arial" w:cs="Arial"/>
        </w:rPr>
        <w:t>. National Foundation for Educational Research and King's College London.</w:t>
      </w:r>
    </w:p>
    <w:p w14:paraId="0E10BD14" w14:textId="77777777" w:rsidR="00891649" w:rsidRDefault="00891649" w:rsidP="00AD0B36">
      <w:pPr>
        <w:pStyle w:val="NormalWeb"/>
        <w:spacing w:before="240" w:beforeAutospacing="0" w:line="360" w:lineRule="auto"/>
        <w:ind w:left="360"/>
        <w:rPr>
          <w:rFonts w:ascii="Arial" w:hAnsi="Arial" w:cs="Arial"/>
        </w:rPr>
      </w:pPr>
      <w:r w:rsidRPr="003305CC">
        <w:rPr>
          <w:rFonts w:ascii="Arial" w:hAnsi="Arial" w:cs="Arial"/>
        </w:rPr>
        <w:t xml:space="preserve">Schugurensky, D., </w:t>
      </w:r>
      <w:r>
        <w:rPr>
          <w:rFonts w:ascii="Arial" w:hAnsi="Arial" w:cs="Arial"/>
        </w:rPr>
        <w:t>and</w:t>
      </w:r>
      <w:r w:rsidRPr="003305CC">
        <w:rPr>
          <w:rFonts w:ascii="Arial" w:hAnsi="Arial" w:cs="Arial"/>
        </w:rPr>
        <w:t xml:space="preserve"> Silver, M. (2017) Digital technologies and outdoor learning. In M. Young, J. Gammel, L. Scott, </w:t>
      </w:r>
      <w:r>
        <w:rPr>
          <w:rFonts w:ascii="Arial" w:hAnsi="Arial" w:cs="Arial"/>
        </w:rPr>
        <w:t xml:space="preserve">and </w:t>
      </w:r>
      <w:r w:rsidRPr="003305CC">
        <w:rPr>
          <w:rFonts w:ascii="Arial" w:hAnsi="Arial" w:cs="Arial"/>
        </w:rPr>
        <w:t xml:space="preserve">K. L. Thomas, </w:t>
      </w:r>
      <w:r w:rsidRPr="00F4667D">
        <w:rPr>
          <w:rFonts w:ascii="Arial" w:hAnsi="Arial" w:cs="Arial"/>
          <w:i/>
          <w:iCs/>
        </w:rPr>
        <w:t>The Palgrave international handbook of alternative education</w:t>
      </w:r>
      <w:r>
        <w:rPr>
          <w:rFonts w:ascii="Arial" w:hAnsi="Arial" w:cs="Arial"/>
          <w:i/>
          <w:iCs/>
        </w:rPr>
        <w:t xml:space="preserve">, </w:t>
      </w:r>
      <w:r w:rsidRPr="003305CC">
        <w:rPr>
          <w:rFonts w:ascii="Arial" w:hAnsi="Arial" w:cs="Arial"/>
        </w:rPr>
        <w:t xml:space="preserve">pp. 645-662. Palgrave Macmillan. </w:t>
      </w:r>
      <w:r>
        <w:rPr>
          <w:rFonts w:ascii="Arial" w:hAnsi="Arial" w:cs="Arial"/>
        </w:rPr>
        <w:t>Available at</w:t>
      </w:r>
      <w:r w:rsidRPr="00FC4C28">
        <w:rPr>
          <w:rFonts w:ascii="Arial" w:hAnsi="Arial" w:cs="Arial"/>
        </w:rPr>
        <w:t>:</w:t>
      </w:r>
      <w:r>
        <w:rPr>
          <w:rFonts w:ascii="Arial" w:hAnsi="Arial" w:cs="Arial"/>
        </w:rPr>
        <w:t xml:space="preserve"> https://</w:t>
      </w:r>
      <w:r w:rsidRPr="003305CC">
        <w:rPr>
          <w:rFonts w:ascii="Arial" w:hAnsi="Arial" w:cs="Arial"/>
        </w:rPr>
        <w:t>doi: 10.1007/978-3-319-58451-1_40</w:t>
      </w:r>
    </w:p>
    <w:p w14:paraId="33324F74" w14:textId="77777777" w:rsidR="00891649" w:rsidRDefault="00891649" w:rsidP="00AD0B36">
      <w:pPr>
        <w:pStyle w:val="NormalWeb"/>
        <w:spacing w:before="240" w:beforeAutospacing="0" w:line="360" w:lineRule="auto"/>
        <w:ind w:left="360"/>
        <w:rPr>
          <w:rFonts w:ascii="Arial" w:hAnsi="Arial" w:cs="Arial"/>
        </w:rPr>
      </w:pPr>
      <w:r w:rsidRPr="001D6DDC">
        <w:rPr>
          <w:rFonts w:ascii="Arial" w:hAnsi="Arial" w:cs="Arial"/>
        </w:rPr>
        <w:t xml:space="preserve">Simpson, B., </w:t>
      </w:r>
      <w:r>
        <w:rPr>
          <w:rFonts w:ascii="Arial" w:hAnsi="Arial" w:cs="Arial"/>
        </w:rPr>
        <w:t>and</w:t>
      </w:r>
      <w:r w:rsidRPr="001D6DDC">
        <w:rPr>
          <w:rFonts w:ascii="Arial" w:hAnsi="Arial" w:cs="Arial"/>
        </w:rPr>
        <w:t xml:space="preserve"> Bowden, J. (2007)</w:t>
      </w:r>
      <w:r>
        <w:rPr>
          <w:rFonts w:ascii="Arial" w:hAnsi="Arial" w:cs="Arial"/>
        </w:rPr>
        <w:t xml:space="preserve"> </w:t>
      </w:r>
      <w:r w:rsidRPr="001D6DDC">
        <w:rPr>
          <w:rFonts w:ascii="Arial" w:hAnsi="Arial" w:cs="Arial"/>
        </w:rPr>
        <w:t xml:space="preserve">The role of external evaluators in enhancing school self-evaluation. </w:t>
      </w:r>
      <w:r w:rsidRPr="002E541A">
        <w:rPr>
          <w:rFonts w:ascii="Arial" w:hAnsi="Arial" w:cs="Arial"/>
          <w:i/>
          <w:iCs/>
        </w:rPr>
        <w:t>Educational Research</w:t>
      </w:r>
      <w:r w:rsidRPr="001D6DDC">
        <w:rPr>
          <w:rFonts w:ascii="Arial" w:hAnsi="Arial" w:cs="Arial"/>
        </w:rPr>
        <w:t xml:space="preserve">, 49(4), </w:t>
      </w:r>
      <w:r>
        <w:rPr>
          <w:rFonts w:ascii="Arial" w:hAnsi="Arial" w:cs="Arial"/>
        </w:rPr>
        <w:t xml:space="preserve">pp. </w:t>
      </w:r>
      <w:r w:rsidRPr="001D6DDC">
        <w:rPr>
          <w:rFonts w:ascii="Arial" w:hAnsi="Arial" w:cs="Arial"/>
        </w:rPr>
        <w:t>361-382.</w:t>
      </w:r>
    </w:p>
    <w:p w14:paraId="2C1EEEE8" w14:textId="77777777" w:rsidR="00891649" w:rsidRDefault="00891649" w:rsidP="00AD0B36">
      <w:pPr>
        <w:pStyle w:val="NormalWeb"/>
        <w:spacing w:before="240" w:beforeAutospacing="0" w:line="360" w:lineRule="auto"/>
        <w:ind w:left="360"/>
        <w:rPr>
          <w:rFonts w:ascii="Arial" w:hAnsi="Arial" w:cs="Arial"/>
        </w:rPr>
      </w:pPr>
      <w:r w:rsidRPr="005A47EE">
        <w:rPr>
          <w:rFonts w:ascii="Arial" w:hAnsi="Arial" w:cs="Arial"/>
        </w:rPr>
        <w:lastRenderedPageBreak/>
        <w:t>Thompson, R. (2015)</w:t>
      </w:r>
      <w:r>
        <w:rPr>
          <w:rFonts w:ascii="Arial" w:hAnsi="Arial" w:cs="Arial"/>
        </w:rPr>
        <w:t xml:space="preserve"> </w:t>
      </w:r>
      <w:r w:rsidRPr="005A47EE">
        <w:rPr>
          <w:rFonts w:ascii="Arial" w:hAnsi="Arial" w:cs="Arial"/>
        </w:rPr>
        <w:t xml:space="preserve">Digital technologies and outdoor learning. In R. Mannion, L. Fenwick, </w:t>
      </w:r>
      <w:r>
        <w:rPr>
          <w:rFonts w:ascii="Arial" w:hAnsi="Arial" w:cs="Arial"/>
        </w:rPr>
        <w:t xml:space="preserve">and </w:t>
      </w:r>
      <w:r w:rsidRPr="005A47EE">
        <w:rPr>
          <w:rFonts w:ascii="Arial" w:hAnsi="Arial" w:cs="Arial"/>
        </w:rPr>
        <w:t xml:space="preserve">L. Dalley-Trim, </w:t>
      </w:r>
      <w:r w:rsidRPr="00A55EE8">
        <w:rPr>
          <w:rFonts w:ascii="Arial" w:hAnsi="Arial" w:cs="Arial"/>
          <w:i/>
          <w:iCs/>
        </w:rPr>
        <w:t>The Routledge international handbook of outdoor studies</w:t>
      </w:r>
      <w:r>
        <w:rPr>
          <w:rFonts w:ascii="Arial" w:hAnsi="Arial" w:cs="Arial"/>
        </w:rPr>
        <w:t xml:space="preserve">, </w:t>
      </w:r>
      <w:r w:rsidRPr="005A47EE">
        <w:rPr>
          <w:rFonts w:ascii="Arial" w:hAnsi="Arial" w:cs="Arial"/>
        </w:rPr>
        <w:t>pp. 463-472</w:t>
      </w:r>
      <w:r>
        <w:rPr>
          <w:rFonts w:ascii="Arial" w:hAnsi="Arial" w:cs="Arial"/>
        </w:rPr>
        <w:t xml:space="preserve">. </w:t>
      </w:r>
      <w:r w:rsidRPr="005A47EE">
        <w:rPr>
          <w:rFonts w:ascii="Arial" w:hAnsi="Arial" w:cs="Arial"/>
        </w:rPr>
        <w:t xml:space="preserve">Routledge. </w:t>
      </w:r>
      <w:r>
        <w:rPr>
          <w:rFonts w:ascii="Arial" w:hAnsi="Arial" w:cs="Arial"/>
        </w:rPr>
        <w:t>Available at https://</w:t>
      </w:r>
      <w:r w:rsidRPr="005A47EE">
        <w:rPr>
          <w:rFonts w:ascii="Arial" w:hAnsi="Arial" w:cs="Arial"/>
        </w:rPr>
        <w:t>doi: 10.4324/9781315772503</w:t>
      </w:r>
    </w:p>
    <w:p w14:paraId="39C004FC" w14:textId="77777777" w:rsidR="00891649" w:rsidRPr="004E7C9F" w:rsidRDefault="00891649" w:rsidP="00AD0B36">
      <w:pPr>
        <w:pStyle w:val="NormalWeb"/>
        <w:spacing w:before="240" w:beforeAutospacing="0" w:line="360" w:lineRule="auto"/>
        <w:ind w:left="360"/>
        <w:rPr>
          <w:rFonts w:ascii="Arial" w:hAnsi="Arial" w:cs="Arial"/>
        </w:rPr>
      </w:pPr>
      <w:r w:rsidRPr="000871AB">
        <w:rPr>
          <w:rFonts w:ascii="Arial" w:hAnsi="Arial" w:cs="Arial"/>
        </w:rPr>
        <w:t xml:space="preserve">Waite, S., Bento, G., </w:t>
      </w:r>
      <w:r>
        <w:rPr>
          <w:rFonts w:ascii="Arial" w:hAnsi="Arial" w:cs="Arial"/>
        </w:rPr>
        <w:t>and</w:t>
      </w:r>
      <w:r w:rsidRPr="000871AB">
        <w:rPr>
          <w:rFonts w:ascii="Arial" w:hAnsi="Arial" w:cs="Arial"/>
        </w:rPr>
        <w:t xml:space="preserve"> Poland, K. (2016)</w:t>
      </w:r>
      <w:r>
        <w:rPr>
          <w:rFonts w:ascii="Arial" w:hAnsi="Arial" w:cs="Arial"/>
        </w:rPr>
        <w:t xml:space="preserve"> </w:t>
      </w:r>
      <w:r w:rsidRPr="000871AB">
        <w:rPr>
          <w:rFonts w:ascii="Arial" w:hAnsi="Arial" w:cs="Arial"/>
        </w:rPr>
        <w:t xml:space="preserve">The impact of outdoor learning on children’s attainment and wellbeing: A systematic review. </w:t>
      </w:r>
      <w:r w:rsidRPr="000871AB">
        <w:rPr>
          <w:rFonts w:ascii="Arial" w:hAnsi="Arial" w:cs="Arial"/>
          <w:i/>
          <w:iCs/>
        </w:rPr>
        <w:t>Journal of Adventure Education and Outdoor Learning</w:t>
      </w:r>
      <w:r w:rsidRPr="000871AB">
        <w:rPr>
          <w:rFonts w:ascii="Arial" w:hAnsi="Arial" w:cs="Arial"/>
        </w:rPr>
        <w:t xml:space="preserve">, 16(3), </w:t>
      </w:r>
      <w:r>
        <w:rPr>
          <w:rFonts w:ascii="Arial" w:hAnsi="Arial" w:cs="Arial"/>
        </w:rPr>
        <w:t xml:space="preserve">pp. </w:t>
      </w:r>
      <w:r w:rsidRPr="000871AB">
        <w:rPr>
          <w:rFonts w:ascii="Arial" w:hAnsi="Arial" w:cs="Arial"/>
        </w:rPr>
        <w:t xml:space="preserve">243-258. </w:t>
      </w:r>
      <w:r>
        <w:rPr>
          <w:rFonts w:ascii="Arial" w:hAnsi="Arial" w:cs="Arial"/>
        </w:rPr>
        <w:t xml:space="preserve">Available at: </w:t>
      </w:r>
      <w:r w:rsidRPr="000871AB">
        <w:rPr>
          <w:rFonts w:ascii="Arial" w:hAnsi="Arial" w:cs="Arial"/>
        </w:rPr>
        <w:t>https://doi.org/10.1080/14729679.2016.1149575</w:t>
      </w:r>
    </w:p>
    <w:p w14:paraId="168C150F" w14:textId="77777777" w:rsidR="00891649" w:rsidRDefault="00891649" w:rsidP="00AD0B36">
      <w:pPr>
        <w:pStyle w:val="NormalWeb"/>
        <w:spacing w:before="240" w:beforeAutospacing="0" w:line="360" w:lineRule="auto"/>
        <w:ind w:left="360"/>
        <w:rPr>
          <w:rFonts w:ascii="Arial" w:hAnsi="Arial" w:cs="Arial"/>
        </w:rPr>
      </w:pPr>
      <w:r w:rsidRPr="00233F87">
        <w:rPr>
          <w:rFonts w:ascii="Arial" w:hAnsi="Arial" w:cs="Arial"/>
        </w:rPr>
        <w:t xml:space="preserve">Waite, S., Bento, G., Ladeira, I., Fernandes, L., </w:t>
      </w:r>
      <w:r>
        <w:rPr>
          <w:rFonts w:ascii="Arial" w:hAnsi="Arial" w:cs="Arial"/>
        </w:rPr>
        <w:t xml:space="preserve">and </w:t>
      </w:r>
      <w:r w:rsidRPr="00233F87">
        <w:rPr>
          <w:rFonts w:ascii="Arial" w:hAnsi="Arial" w:cs="Arial"/>
        </w:rPr>
        <w:t xml:space="preserve">Marques, C. (2013) Implementing outdoor learning: The student voice. </w:t>
      </w:r>
      <w:r w:rsidRPr="009D2305">
        <w:rPr>
          <w:rFonts w:ascii="Arial" w:hAnsi="Arial" w:cs="Arial"/>
          <w:i/>
          <w:iCs/>
        </w:rPr>
        <w:t>Journal of Adventure Education &amp; Outdoor Learning</w:t>
      </w:r>
      <w:r w:rsidRPr="00233F87">
        <w:rPr>
          <w:rFonts w:ascii="Arial" w:hAnsi="Arial" w:cs="Arial"/>
        </w:rPr>
        <w:t xml:space="preserve">, 13(1), </w:t>
      </w:r>
      <w:r>
        <w:rPr>
          <w:rFonts w:ascii="Arial" w:hAnsi="Arial" w:cs="Arial"/>
        </w:rPr>
        <w:t xml:space="preserve">pp. </w:t>
      </w:r>
      <w:r w:rsidRPr="00233F87">
        <w:rPr>
          <w:rFonts w:ascii="Arial" w:hAnsi="Arial" w:cs="Arial"/>
        </w:rPr>
        <w:t>55-71.</w:t>
      </w:r>
    </w:p>
    <w:p w14:paraId="1710AE4D" w14:textId="77777777" w:rsidR="00891649" w:rsidRPr="00E53D67" w:rsidRDefault="00891649" w:rsidP="00E53D67">
      <w:pPr>
        <w:pStyle w:val="NormalWeb"/>
        <w:spacing w:before="240" w:line="360" w:lineRule="auto"/>
        <w:ind w:left="360"/>
        <w:rPr>
          <w:rFonts w:ascii="Arial" w:hAnsi="Arial" w:cs="Arial"/>
        </w:rPr>
      </w:pPr>
      <w:r w:rsidRPr="00E53D67">
        <w:rPr>
          <w:rFonts w:ascii="Arial" w:hAnsi="Arial" w:cs="Arial"/>
        </w:rPr>
        <w:t xml:space="preserve">Welsh Government (2014) </w:t>
      </w:r>
      <w:r w:rsidRPr="00E53D67">
        <w:rPr>
          <w:rFonts w:ascii="Arial" w:hAnsi="Arial" w:cs="Arial"/>
          <w:i/>
          <w:iCs/>
        </w:rPr>
        <w:t xml:space="preserve">School Development Plans. </w:t>
      </w:r>
      <w:r w:rsidRPr="00E53D67">
        <w:rPr>
          <w:rFonts w:ascii="Arial" w:hAnsi="Arial" w:cs="Arial"/>
        </w:rPr>
        <w:t>Available at: https://gov.wales/sites/default/files/publications/2018-03/school-development-plans.pdf [Accessed 15 March 202</w:t>
      </w:r>
      <w:r>
        <w:rPr>
          <w:rFonts w:ascii="Arial" w:hAnsi="Arial" w:cs="Arial"/>
        </w:rPr>
        <w:t>3</w:t>
      </w:r>
      <w:r w:rsidRPr="00E53D67">
        <w:rPr>
          <w:rFonts w:ascii="Arial" w:hAnsi="Arial" w:cs="Arial"/>
        </w:rPr>
        <w:t>]</w:t>
      </w:r>
    </w:p>
    <w:p w14:paraId="75FB8F3E" w14:textId="77777777" w:rsidR="00891649" w:rsidRDefault="00891649" w:rsidP="00E53D67">
      <w:pPr>
        <w:pStyle w:val="NormalWeb"/>
        <w:spacing w:before="240" w:beforeAutospacing="0" w:line="360" w:lineRule="auto"/>
        <w:ind w:left="360"/>
        <w:rPr>
          <w:rFonts w:ascii="Arial" w:hAnsi="Arial" w:cs="Arial"/>
        </w:rPr>
      </w:pPr>
      <w:r w:rsidRPr="00E53D67">
        <w:rPr>
          <w:rFonts w:ascii="Arial" w:hAnsi="Arial" w:cs="Arial"/>
        </w:rPr>
        <w:t xml:space="preserve">Welsh Government (2017) </w:t>
      </w:r>
      <w:r w:rsidRPr="00E53D67">
        <w:rPr>
          <w:rFonts w:ascii="Arial" w:hAnsi="Arial" w:cs="Arial"/>
          <w:i/>
          <w:iCs/>
        </w:rPr>
        <w:t>Cymraeg 2050: A million Welsh speakers</w:t>
      </w:r>
      <w:r w:rsidRPr="00E53D67">
        <w:rPr>
          <w:rFonts w:ascii="Arial" w:hAnsi="Arial" w:cs="Arial"/>
        </w:rPr>
        <w:t>. Available at: https://senedd.wales/Laid%20Documents/GEN-LD11108/GEN-LD11108-e.pdf [Accessed 19 March 202</w:t>
      </w:r>
      <w:r>
        <w:rPr>
          <w:rFonts w:ascii="Arial" w:hAnsi="Arial" w:cs="Arial"/>
        </w:rPr>
        <w:t>3</w:t>
      </w:r>
      <w:r w:rsidRPr="00E53D67">
        <w:rPr>
          <w:rFonts w:ascii="Arial" w:hAnsi="Arial" w:cs="Arial"/>
        </w:rPr>
        <w:t>]</w:t>
      </w:r>
    </w:p>
    <w:p w14:paraId="4EB34478" w14:textId="77777777" w:rsidR="00891649" w:rsidRDefault="00891649" w:rsidP="00AD0B36">
      <w:pPr>
        <w:pStyle w:val="NormalWeb"/>
        <w:spacing w:before="240" w:beforeAutospacing="0" w:line="360" w:lineRule="auto"/>
        <w:ind w:left="360"/>
        <w:rPr>
          <w:rFonts w:ascii="Arial" w:hAnsi="Arial" w:cs="Arial"/>
        </w:rPr>
      </w:pPr>
      <w:r w:rsidRPr="00EA0940">
        <w:rPr>
          <w:rFonts w:ascii="Arial" w:hAnsi="Arial" w:cs="Arial"/>
        </w:rPr>
        <w:t xml:space="preserve">Welsh Government (2019) </w:t>
      </w:r>
      <w:r w:rsidRPr="00EA0940">
        <w:rPr>
          <w:rFonts w:ascii="Arial" w:hAnsi="Arial" w:cs="Arial"/>
          <w:i/>
          <w:iCs/>
        </w:rPr>
        <w:t>Professional Teaching Standards</w:t>
      </w:r>
      <w:r w:rsidRPr="00EA0940">
        <w:rPr>
          <w:rFonts w:ascii="Arial" w:hAnsi="Arial" w:cs="Arial"/>
        </w:rPr>
        <w:t>. Available at: https://hwb.gov.wales/api/storage/19bc948b-8a3f-41e0-944a-7bf2cadf7d18/professional-standards-for-teaching-and-leadership-interactive-pdf-for-pc.pdf [Accessed 22 March 202</w:t>
      </w:r>
      <w:r>
        <w:rPr>
          <w:rFonts w:ascii="Arial" w:hAnsi="Arial" w:cs="Arial"/>
        </w:rPr>
        <w:t>3</w:t>
      </w:r>
      <w:r w:rsidRPr="00EA0940">
        <w:rPr>
          <w:rFonts w:ascii="Arial" w:hAnsi="Arial" w:cs="Arial"/>
        </w:rPr>
        <w:t>]</w:t>
      </w:r>
    </w:p>
    <w:p w14:paraId="01B504EA" w14:textId="7BC73E41" w:rsidR="008D0E46" w:rsidRDefault="005B69D0" w:rsidP="003A7185">
      <w:pPr>
        <w:spacing w:line="360" w:lineRule="auto"/>
        <w:rPr>
          <w:rFonts w:ascii="Arial" w:hAnsi="Arial" w:cs="Arial"/>
          <w:b/>
          <w:bCs/>
          <w:sz w:val="28"/>
          <w:szCs w:val="28"/>
          <w:u w:val="single"/>
        </w:rPr>
      </w:pPr>
      <w:r w:rsidRPr="008D0E46">
        <w:rPr>
          <w:rFonts w:ascii="Arial" w:hAnsi="Arial" w:cs="Arial"/>
          <w:noProof/>
          <w:sz w:val="24"/>
          <w:szCs w:val="24"/>
        </w:rPr>
        <w:drawing>
          <wp:anchor distT="0" distB="0" distL="114300" distR="114300" simplePos="0" relativeHeight="251658241" behindDoc="0" locked="0" layoutInCell="1" allowOverlap="1" wp14:anchorId="2206B0C4" wp14:editId="798B10D5">
            <wp:simplePos x="0" y="0"/>
            <wp:positionH relativeFrom="column">
              <wp:posOffset>-279400</wp:posOffset>
            </wp:positionH>
            <wp:positionV relativeFrom="page">
              <wp:posOffset>7828915</wp:posOffset>
            </wp:positionV>
            <wp:extent cx="6096000" cy="2546350"/>
            <wp:effectExtent l="0" t="0" r="0" b="6350"/>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0" cy="2546350"/>
                    </a:xfrm>
                    <a:prstGeom prst="rect">
                      <a:avLst/>
                    </a:prstGeom>
                  </pic:spPr>
                </pic:pic>
              </a:graphicData>
            </a:graphic>
            <wp14:sizeRelH relativeFrom="margin">
              <wp14:pctWidth>0</wp14:pctWidth>
            </wp14:sizeRelH>
            <wp14:sizeRelV relativeFrom="margin">
              <wp14:pctHeight>0</wp14:pctHeight>
            </wp14:sizeRelV>
          </wp:anchor>
        </w:drawing>
      </w:r>
      <w:r w:rsidR="008D0E46">
        <w:rPr>
          <w:rFonts w:ascii="Arial" w:hAnsi="Arial" w:cs="Arial"/>
          <w:b/>
          <w:bCs/>
          <w:sz w:val="28"/>
          <w:szCs w:val="28"/>
          <w:u w:val="single"/>
        </w:rPr>
        <w:t>Appendix</w:t>
      </w:r>
      <w:r w:rsidR="00AF2FAD">
        <w:rPr>
          <w:rFonts w:ascii="Arial" w:hAnsi="Arial" w:cs="Arial"/>
          <w:b/>
          <w:bCs/>
          <w:sz w:val="28"/>
          <w:szCs w:val="28"/>
          <w:u w:val="single"/>
        </w:rPr>
        <w:t xml:space="preserve"> 1</w:t>
      </w:r>
    </w:p>
    <w:sectPr w:rsidR="008D0E46" w:rsidSect="000B220F">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6565" w14:textId="77777777" w:rsidR="00350C77" w:rsidRDefault="00350C77" w:rsidP="00350C77">
      <w:pPr>
        <w:spacing w:after="0" w:line="240" w:lineRule="auto"/>
      </w:pPr>
      <w:r>
        <w:separator/>
      </w:r>
    </w:p>
  </w:endnote>
  <w:endnote w:type="continuationSeparator" w:id="0">
    <w:p w14:paraId="6D046C1F" w14:textId="77777777" w:rsidR="00350C77" w:rsidRDefault="00350C77" w:rsidP="00350C77">
      <w:pPr>
        <w:spacing w:after="0" w:line="240" w:lineRule="auto"/>
      </w:pPr>
      <w:r>
        <w:continuationSeparator/>
      </w:r>
    </w:p>
  </w:endnote>
  <w:endnote w:type="continuationNotice" w:id="1">
    <w:p w14:paraId="3BD83727" w14:textId="77777777" w:rsidR="000601A9" w:rsidRDefault="000601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Arial"/>
    <w:panose1 w:val="020B0604020202020204"/>
    <w:charset w:val="00"/>
    <w:family w:val="auto"/>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884368"/>
      <w:docPartObj>
        <w:docPartGallery w:val="Page Numbers (Bottom of Page)"/>
        <w:docPartUnique/>
      </w:docPartObj>
    </w:sdtPr>
    <w:sdtEndPr>
      <w:rPr>
        <w:noProof/>
      </w:rPr>
    </w:sdtEndPr>
    <w:sdtContent>
      <w:p w14:paraId="26A3C7DD" w14:textId="03905CE9" w:rsidR="00350C77" w:rsidRDefault="00350C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7E216" w14:textId="77777777" w:rsidR="00350C77" w:rsidRDefault="00350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CD74F" w14:textId="77777777" w:rsidR="00350C77" w:rsidRDefault="00350C77" w:rsidP="00350C77">
      <w:pPr>
        <w:spacing w:after="0" w:line="240" w:lineRule="auto"/>
      </w:pPr>
      <w:r>
        <w:separator/>
      </w:r>
    </w:p>
  </w:footnote>
  <w:footnote w:type="continuationSeparator" w:id="0">
    <w:p w14:paraId="5DEEB4E3" w14:textId="77777777" w:rsidR="00350C77" w:rsidRDefault="00350C77" w:rsidP="00350C77">
      <w:pPr>
        <w:spacing w:after="0" w:line="240" w:lineRule="auto"/>
      </w:pPr>
      <w:r>
        <w:continuationSeparator/>
      </w:r>
    </w:p>
  </w:footnote>
  <w:footnote w:type="continuationNotice" w:id="1">
    <w:p w14:paraId="3EF962FF" w14:textId="77777777" w:rsidR="000601A9" w:rsidRDefault="000601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686FA" w14:textId="51E0ADA8" w:rsidR="00350C77" w:rsidRDefault="00A007A4">
    <w:pPr>
      <w:pStyle w:val="Header"/>
      <w:rPr>
        <w:rFonts w:ascii="Arial" w:hAnsi="Arial" w:cs="Arial"/>
      </w:rPr>
    </w:pPr>
    <w:r>
      <w:rPr>
        <w:rFonts w:ascii="Arial" w:hAnsi="Arial" w:cs="Arial"/>
      </w:rPr>
      <w:t>MODULE CODE: ECAD7003</w:t>
    </w:r>
    <w:r>
      <w:rPr>
        <w:rFonts w:ascii="Arial" w:hAnsi="Arial" w:cs="Arial"/>
      </w:rPr>
      <w:tab/>
    </w:r>
    <w:r>
      <w:rPr>
        <w:rFonts w:ascii="Arial" w:hAnsi="Arial" w:cs="Arial"/>
      </w:rPr>
      <w:tab/>
      <w:t>STUDENT NUMBER: 2200195</w:t>
    </w:r>
  </w:p>
  <w:p w14:paraId="48BF791C" w14:textId="19E1398A" w:rsidR="001161FF" w:rsidRPr="00350C77" w:rsidRDefault="001161FF">
    <w:pPr>
      <w:pStyle w:val="Header"/>
      <w:rPr>
        <w:rFonts w:ascii="Arial" w:hAnsi="Arial" w:cs="Arial"/>
      </w:rPr>
    </w:pPr>
    <w:r>
      <w:rPr>
        <w:rFonts w:ascii="Arial" w:hAnsi="Arial" w:cs="Arial"/>
      </w:rPr>
      <w:t>Part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07D"/>
    <w:multiLevelType w:val="hybridMultilevel"/>
    <w:tmpl w:val="ED46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56082"/>
    <w:multiLevelType w:val="hybridMultilevel"/>
    <w:tmpl w:val="6736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86AFD"/>
    <w:multiLevelType w:val="hybridMultilevel"/>
    <w:tmpl w:val="914A7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36554"/>
    <w:multiLevelType w:val="multilevel"/>
    <w:tmpl w:val="0A6E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C97FAE"/>
    <w:multiLevelType w:val="hybridMultilevel"/>
    <w:tmpl w:val="190A0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5974027">
    <w:abstractNumId w:val="3"/>
    <w:lvlOverride w:ilvl="0">
      <w:startOverride w:val="5"/>
    </w:lvlOverride>
  </w:num>
  <w:num w:numId="2" w16cid:durableId="311183529">
    <w:abstractNumId w:val="4"/>
  </w:num>
  <w:num w:numId="3" w16cid:durableId="394357293">
    <w:abstractNumId w:val="0"/>
  </w:num>
  <w:num w:numId="4" w16cid:durableId="710615999">
    <w:abstractNumId w:val="1"/>
  </w:num>
  <w:num w:numId="5" w16cid:durableId="1488277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6AB"/>
    <w:rsid w:val="000013C1"/>
    <w:rsid w:val="00001B2E"/>
    <w:rsid w:val="00003E4D"/>
    <w:rsid w:val="0000440A"/>
    <w:rsid w:val="00006C97"/>
    <w:rsid w:val="00010306"/>
    <w:rsid w:val="00011124"/>
    <w:rsid w:val="00013BC0"/>
    <w:rsid w:val="00015580"/>
    <w:rsid w:val="000231EE"/>
    <w:rsid w:val="00026022"/>
    <w:rsid w:val="00027A0D"/>
    <w:rsid w:val="00036C03"/>
    <w:rsid w:val="000372F9"/>
    <w:rsid w:val="00040EEF"/>
    <w:rsid w:val="00042DCD"/>
    <w:rsid w:val="00043379"/>
    <w:rsid w:val="00052233"/>
    <w:rsid w:val="00052289"/>
    <w:rsid w:val="00053748"/>
    <w:rsid w:val="00053DE1"/>
    <w:rsid w:val="000555F9"/>
    <w:rsid w:val="000601A9"/>
    <w:rsid w:val="00063B9F"/>
    <w:rsid w:val="00063EA3"/>
    <w:rsid w:val="00064309"/>
    <w:rsid w:val="00064824"/>
    <w:rsid w:val="000660A9"/>
    <w:rsid w:val="0006673A"/>
    <w:rsid w:val="0007010A"/>
    <w:rsid w:val="00072AF0"/>
    <w:rsid w:val="00077555"/>
    <w:rsid w:val="00082B24"/>
    <w:rsid w:val="000871AB"/>
    <w:rsid w:val="000908AD"/>
    <w:rsid w:val="00095420"/>
    <w:rsid w:val="00097445"/>
    <w:rsid w:val="000A28EA"/>
    <w:rsid w:val="000A4A79"/>
    <w:rsid w:val="000A544E"/>
    <w:rsid w:val="000B07FC"/>
    <w:rsid w:val="000B220F"/>
    <w:rsid w:val="000B270F"/>
    <w:rsid w:val="000B2F27"/>
    <w:rsid w:val="000B710F"/>
    <w:rsid w:val="000B73D9"/>
    <w:rsid w:val="000C007C"/>
    <w:rsid w:val="000C2274"/>
    <w:rsid w:val="000C263B"/>
    <w:rsid w:val="000C26D7"/>
    <w:rsid w:val="000C4AEF"/>
    <w:rsid w:val="000C6AF4"/>
    <w:rsid w:val="000D05A4"/>
    <w:rsid w:val="000D2B52"/>
    <w:rsid w:val="000D6F7D"/>
    <w:rsid w:val="000D7E6E"/>
    <w:rsid w:val="000E2449"/>
    <w:rsid w:val="000E5227"/>
    <w:rsid w:val="000E654D"/>
    <w:rsid w:val="000E6897"/>
    <w:rsid w:val="000E788D"/>
    <w:rsid w:val="000F11B7"/>
    <w:rsid w:val="000F4F51"/>
    <w:rsid w:val="000F6AC4"/>
    <w:rsid w:val="000F6FF6"/>
    <w:rsid w:val="000F7CB7"/>
    <w:rsid w:val="00105EF9"/>
    <w:rsid w:val="0010783E"/>
    <w:rsid w:val="00107E28"/>
    <w:rsid w:val="00107FA1"/>
    <w:rsid w:val="00111F4E"/>
    <w:rsid w:val="00114D90"/>
    <w:rsid w:val="001161FF"/>
    <w:rsid w:val="00116E26"/>
    <w:rsid w:val="00117CA3"/>
    <w:rsid w:val="00120F6F"/>
    <w:rsid w:val="001215B5"/>
    <w:rsid w:val="001215BC"/>
    <w:rsid w:val="00136FD9"/>
    <w:rsid w:val="0014215B"/>
    <w:rsid w:val="001451E7"/>
    <w:rsid w:val="00145C89"/>
    <w:rsid w:val="00150782"/>
    <w:rsid w:val="00155723"/>
    <w:rsid w:val="00157479"/>
    <w:rsid w:val="00162AA0"/>
    <w:rsid w:val="00163591"/>
    <w:rsid w:val="00166D09"/>
    <w:rsid w:val="00167251"/>
    <w:rsid w:val="001678C0"/>
    <w:rsid w:val="001706C2"/>
    <w:rsid w:val="00173A69"/>
    <w:rsid w:val="00173B8D"/>
    <w:rsid w:val="00174BB9"/>
    <w:rsid w:val="00176753"/>
    <w:rsid w:val="00182B86"/>
    <w:rsid w:val="0018429C"/>
    <w:rsid w:val="0018436D"/>
    <w:rsid w:val="00190F25"/>
    <w:rsid w:val="00193ACD"/>
    <w:rsid w:val="00196546"/>
    <w:rsid w:val="001A3A86"/>
    <w:rsid w:val="001B1D0E"/>
    <w:rsid w:val="001B2DAB"/>
    <w:rsid w:val="001B4B8C"/>
    <w:rsid w:val="001C027D"/>
    <w:rsid w:val="001C775B"/>
    <w:rsid w:val="001D433D"/>
    <w:rsid w:val="001D50B0"/>
    <w:rsid w:val="001D668E"/>
    <w:rsid w:val="001D6DDC"/>
    <w:rsid w:val="001E1771"/>
    <w:rsid w:val="001E2B2A"/>
    <w:rsid w:val="001E45ED"/>
    <w:rsid w:val="001E685D"/>
    <w:rsid w:val="001E7E4B"/>
    <w:rsid w:val="001F1510"/>
    <w:rsid w:val="001F714F"/>
    <w:rsid w:val="00202EDA"/>
    <w:rsid w:val="00203F0E"/>
    <w:rsid w:val="00205B8C"/>
    <w:rsid w:val="002062B9"/>
    <w:rsid w:val="00210C4A"/>
    <w:rsid w:val="002139E7"/>
    <w:rsid w:val="00216A39"/>
    <w:rsid w:val="00221556"/>
    <w:rsid w:val="00225FB6"/>
    <w:rsid w:val="00233B11"/>
    <w:rsid w:val="00233F87"/>
    <w:rsid w:val="00235B24"/>
    <w:rsid w:val="00240D97"/>
    <w:rsid w:val="00242304"/>
    <w:rsid w:val="002439A4"/>
    <w:rsid w:val="0024589C"/>
    <w:rsid w:val="00245ED0"/>
    <w:rsid w:val="00254B2F"/>
    <w:rsid w:val="00257C01"/>
    <w:rsid w:val="00257F6F"/>
    <w:rsid w:val="00262D5D"/>
    <w:rsid w:val="00266C17"/>
    <w:rsid w:val="00267E71"/>
    <w:rsid w:val="002712F2"/>
    <w:rsid w:val="002749F7"/>
    <w:rsid w:val="0027644B"/>
    <w:rsid w:val="00277AB5"/>
    <w:rsid w:val="00281609"/>
    <w:rsid w:val="00292456"/>
    <w:rsid w:val="00292FD4"/>
    <w:rsid w:val="0029428F"/>
    <w:rsid w:val="002962CB"/>
    <w:rsid w:val="00297ADA"/>
    <w:rsid w:val="002B6C26"/>
    <w:rsid w:val="002B6FAF"/>
    <w:rsid w:val="002B74A9"/>
    <w:rsid w:val="002B7A68"/>
    <w:rsid w:val="002B7B4C"/>
    <w:rsid w:val="002C6675"/>
    <w:rsid w:val="002C73D0"/>
    <w:rsid w:val="002D013B"/>
    <w:rsid w:val="002D209E"/>
    <w:rsid w:val="002E0AFB"/>
    <w:rsid w:val="002E277D"/>
    <w:rsid w:val="002E541A"/>
    <w:rsid w:val="002E650D"/>
    <w:rsid w:val="002F1088"/>
    <w:rsid w:val="002F3973"/>
    <w:rsid w:val="002F42A9"/>
    <w:rsid w:val="002F4EDB"/>
    <w:rsid w:val="003049FD"/>
    <w:rsid w:val="00307BB5"/>
    <w:rsid w:val="00312D39"/>
    <w:rsid w:val="0031437D"/>
    <w:rsid w:val="003153DB"/>
    <w:rsid w:val="00316AE5"/>
    <w:rsid w:val="0032121C"/>
    <w:rsid w:val="003251BB"/>
    <w:rsid w:val="00327EED"/>
    <w:rsid w:val="003305CC"/>
    <w:rsid w:val="0033120D"/>
    <w:rsid w:val="00331C87"/>
    <w:rsid w:val="0033380F"/>
    <w:rsid w:val="00335246"/>
    <w:rsid w:val="00337E58"/>
    <w:rsid w:val="0034241E"/>
    <w:rsid w:val="00343716"/>
    <w:rsid w:val="003474DD"/>
    <w:rsid w:val="00350C77"/>
    <w:rsid w:val="0035190F"/>
    <w:rsid w:val="003604AD"/>
    <w:rsid w:val="00362771"/>
    <w:rsid w:val="00363DED"/>
    <w:rsid w:val="003651D1"/>
    <w:rsid w:val="00366487"/>
    <w:rsid w:val="00367FC8"/>
    <w:rsid w:val="003709D1"/>
    <w:rsid w:val="0037184C"/>
    <w:rsid w:val="00373BC5"/>
    <w:rsid w:val="00377969"/>
    <w:rsid w:val="003803AE"/>
    <w:rsid w:val="0038131F"/>
    <w:rsid w:val="00387F15"/>
    <w:rsid w:val="00393637"/>
    <w:rsid w:val="00393E2F"/>
    <w:rsid w:val="00395E5B"/>
    <w:rsid w:val="00396D31"/>
    <w:rsid w:val="003A7185"/>
    <w:rsid w:val="003B1A6C"/>
    <w:rsid w:val="003B1BA7"/>
    <w:rsid w:val="003B38F1"/>
    <w:rsid w:val="003B58DE"/>
    <w:rsid w:val="003B60E6"/>
    <w:rsid w:val="003B7B13"/>
    <w:rsid w:val="003B7B3B"/>
    <w:rsid w:val="003C2312"/>
    <w:rsid w:val="003C3ECD"/>
    <w:rsid w:val="003D04CB"/>
    <w:rsid w:val="003D1339"/>
    <w:rsid w:val="003D138D"/>
    <w:rsid w:val="003D4F04"/>
    <w:rsid w:val="003E575E"/>
    <w:rsid w:val="003E7D66"/>
    <w:rsid w:val="003F2411"/>
    <w:rsid w:val="003F4758"/>
    <w:rsid w:val="00403D55"/>
    <w:rsid w:val="00415FB4"/>
    <w:rsid w:val="00415FC6"/>
    <w:rsid w:val="00423023"/>
    <w:rsid w:val="004248F8"/>
    <w:rsid w:val="00426959"/>
    <w:rsid w:val="00434048"/>
    <w:rsid w:val="0043417F"/>
    <w:rsid w:val="004365ED"/>
    <w:rsid w:val="004450A7"/>
    <w:rsid w:val="0044597C"/>
    <w:rsid w:val="00446F42"/>
    <w:rsid w:val="004515B6"/>
    <w:rsid w:val="004539E1"/>
    <w:rsid w:val="00453D88"/>
    <w:rsid w:val="00455F15"/>
    <w:rsid w:val="004603EF"/>
    <w:rsid w:val="00463325"/>
    <w:rsid w:val="004637A3"/>
    <w:rsid w:val="004669E3"/>
    <w:rsid w:val="004675D2"/>
    <w:rsid w:val="00477F75"/>
    <w:rsid w:val="00480885"/>
    <w:rsid w:val="00481942"/>
    <w:rsid w:val="00482407"/>
    <w:rsid w:val="0049008B"/>
    <w:rsid w:val="0049013B"/>
    <w:rsid w:val="004932A4"/>
    <w:rsid w:val="00494322"/>
    <w:rsid w:val="004A11A8"/>
    <w:rsid w:val="004A17F3"/>
    <w:rsid w:val="004A33A9"/>
    <w:rsid w:val="004A44C4"/>
    <w:rsid w:val="004A509D"/>
    <w:rsid w:val="004A6065"/>
    <w:rsid w:val="004A7635"/>
    <w:rsid w:val="004B107C"/>
    <w:rsid w:val="004B2FF9"/>
    <w:rsid w:val="004B3902"/>
    <w:rsid w:val="004B48A1"/>
    <w:rsid w:val="004B50CF"/>
    <w:rsid w:val="004B5DAE"/>
    <w:rsid w:val="004B772C"/>
    <w:rsid w:val="004B79C7"/>
    <w:rsid w:val="004B7CFE"/>
    <w:rsid w:val="004C078C"/>
    <w:rsid w:val="004C4D30"/>
    <w:rsid w:val="004C5C7B"/>
    <w:rsid w:val="004D072F"/>
    <w:rsid w:val="004D0C4A"/>
    <w:rsid w:val="004D46C5"/>
    <w:rsid w:val="004E2648"/>
    <w:rsid w:val="004E3F07"/>
    <w:rsid w:val="004E7C9F"/>
    <w:rsid w:val="004F54D3"/>
    <w:rsid w:val="00501DD5"/>
    <w:rsid w:val="00502E36"/>
    <w:rsid w:val="00503BF0"/>
    <w:rsid w:val="00504439"/>
    <w:rsid w:val="00504690"/>
    <w:rsid w:val="00506694"/>
    <w:rsid w:val="00506F34"/>
    <w:rsid w:val="005125BB"/>
    <w:rsid w:val="00512AB7"/>
    <w:rsid w:val="00514268"/>
    <w:rsid w:val="00514945"/>
    <w:rsid w:val="005155BB"/>
    <w:rsid w:val="00521DCF"/>
    <w:rsid w:val="00537C67"/>
    <w:rsid w:val="005457C4"/>
    <w:rsid w:val="00546B75"/>
    <w:rsid w:val="00550047"/>
    <w:rsid w:val="00550068"/>
    <w:rsid w:val="00555DEA"/>
    <w:rsid w:val="005616A0"/>
    <w:rsid w:val="00562AD1"/>
    <w:rsid w:val="00563731"/>
    <w:rsid w:val="0056500E"/>
    <w:rsid w:val="00567CAF"/>
    <w:rsid w:val="0057003B"/>
    <w:rsid w:val="00573F8C"/>
    <w:rsid w:val="00580500"/>
    <w:rsid w:val="00581C53"/>
    <w:rsid w:val="00583DF0"/>
    <w:rsid w:val="00587BE4"/>
    <w:rsid w:val="00590848"/>
    <w:rsid w:val="00591025"/>
    <w:rsid w:val="00593846"/>
    <w:rsid w:val="005941D6"/>
    <w:rsid w:val="00595166"/>
    <w:rsid w:val="00595915"/>
    <w:rsid w:val="005A4584"/>
    <w:rsid w:val="005A46CA"/>
    <w:rsid w:val="005A47EE"/>
    <w:rsid w:val="005A6765"/>
    <w:rsid w:val="005A7069"/>
    <w:rsid w:val="005A77DA"/>
    <w:rsid w:val="005B1480"/>
    <w:rsid w:val="005B6745"/>
    <w:rsid w:val="005B69D0"/>
    <w:rsid w:val="005B79CA"/>
    <w:rsid w:val="005B7FD7"/>
    <w:rsid w:val="005C0918"/>
    <w:rsid w:val="005C597F"/>
    <w:rsid w:val="005C6EA0"/>
    <w:rsid w:val="005D4542"/>
    <w:rsid w:val="005D5428"/>
    <w:rsid w:val="005D6AD9"/>
    <w:rsid w:val="005D6F1E"/>
    <w:rsid w:val="005E23AF"/>
    <w:rsid w:val="005E4FEB"/>
    <w:rsid w:val="005E740E"/>
    <w:rsid w:val="005E79E1"/>
    <w:rsid w:val="005E7EEF"/>
    <w:rsid w:val="005F0280"/>
    <w:rsid w:val="005F0637"/>
    <w:rsid w:val="005F4030"/>
    <w:rsid w:val="005F70F5"/>
    <w:rsid w:val="005F7455"/>
    <w:rsid w:val="006002BF"/>
    <w:rsid w:val="00606998"/>
    <w:rsid w:val="006110FF"/>
    <w:rsid w:val="00612970"/>
    <w:rsid w:val="0061767E"/>
    <w:rsid w:val="006207A4"/>
    <w:rsid w:val="006351F2"/>
    <w:rsid w:val="00640835"/>
    <w:rsid w:val="00641AB2"/>
    <w:rsid w:val="00641EAB"/>
    <w:rsid w:val="006450E2"/>
    <w:rsid w:val="00645E36"/>
    <w:rsid w:val="006461C1"/>
    <w:rsid w:val="00647052"/>
    <w:rsid w:val="006471D6"/>
    <w:rsid w:val="00667F54"/>
    <w:rsid w:val="006703B0"/>
    <w:rsid w:val="00671C13"/>
    <w:rsid w:val="00675935"/>
    <w:rsid w:val="00675D83"/>
    <w:rsid w:val="0067693B"/>
    <w:rsid w:val="00676C80"/>
    <w:rsid w:val="00677999"/>
    <w:rsid w:val="00680120"/>
    <w:rsid w:val="006810B5"/>
    <w:rsid w:val="0068173D"/>
    <w:rsid w:val="00686BCC"/>
    <w:rsid w:val="00687AF3"/>
    <w:rsid w:val="00694F5E"/>
    <w:rsid w:val="00695C69"/>
    <w:rsid w:val="00697183"/>
    <w:rsid w:val="006A0FDF"/>
    <w:rsid w:val="006A6606"/>
    <w:rsid w:val="006B28CC"/>
    <w:rsid w:val="006B2BBE"/>
    <w:rsid w:val="006B41B1"/>
    <w:rsid w:val="006B7A15"/>
    <w:rsid w:val="006C27B0"/>
    <w:rsid w:val="006C4841"/>
    <w:rsid w:val="006E5A86"/>
    <w:rsid w:val="006F1056"/>
    <w:rsid w:val="006F44EA"/>
    <w:rsid w:val="006F4A03"/>
    <w:rsid w:val="006F6DF5"/>
    <w:rsid w:val="00700C56"/>
    <w:rsid w:val="00701348"/>
    <w:rsid w:val="007028D1"/>
    <w:rsid w:val="00703390"/>
    <w:rsid w:val="00706F88"/>
    <w:rsid w:val="007078AB"/>
    <w:rsid w:val="00711075"/>
    <w:rsid w:val="00713602"/>
    <w:rsid w:val="00717FBD"/>
    <w:rsid w:val="00720278"/>
    <w:rsid w:val="00723A2C"/>
    <w:rsid w:val="00730272"/>
    <w:rsid w:val="0073154F"/>
    <w:rsid w:val="00734050"/>
    <w:rsid w:val="007345A7"/>
    <w:rsid w:val="00741185"/>
    <w:rsid w:val="007413D3"/>
    <w:rsid w:val="00741C7A"/>
    <w:rsid w:val="00742E6C"/>
    <w:rsid w:val="00743584"/>
    <w:rsid w:val="00747D27"/>
    <w:rsid w:val="00750156"/>
    <w:rsid w:val="00752F6F"/>
    <w:rsid w:val="00755978"/>
    <w:rsid w:val="00756ADD"/>
    <w:rsid w:val="00760B64"/>
    <w:rsid w:val="0076177C"/>
    <w:rsid w:val="00764234"/>
    <w:rsid w:val="007657D7"/>
    <w:rsid w:val="007809AF"/>
    <w:rsid w:val="0078140B"/>
    <w:rsid w:val="00781A5B"/>
    <w:rsid w:val="0078319A"/>
    <w:rsid w:val="007838A7"/>
    <w:rsid w:val="007854BC"/>
    <w:rsid w:val="00785A90"/>
    <w:rsid w:val="00785E85"/>
    <w:rsid w:val="0078628B"/>
    <w:rsid w:val="00790053"/>
    <w:rsid w:val="00791BEE"/>
    <w:rsid w:val="00794B81"/>
    <w:rsid w:val="00795437"/>
    <w:rsid w:val="007954B9"/>
    <w:rsid w:val="007A478C"/>
    <w:rsid w:val="007A49E5"/>
    <w:rsid w:val="007A662C"/>
    <w:rsid w:val="007B100A"/>
    <w:rsid w:val="007B3778"/>
    <w:rsid w:val="007B5FD0"/>
    <w:rsid w:val="007B7CC3"/>
    <w:rsid w:val="007C3535"/>
    <w:rsid w:val="007D4C38"/>
    <w:rsid w:val="007D7B79"/>
    <w:rsid w:val="007D7F26"/>
    <w:rsid w:val="007E1371"/>
    <w:rsid w:val="007E1BB0"/>
    <w:rsid w:val="007E2231"/>
    <w:rsid w:val="007E7B07"/>
    <w:rsid w:val="007F2F81"/>
    <w:rsid w:val="007F44A0"/>
    <w:rsid w:val="007F597D"/>
    <w:rsid w:val="007F5BAE"/>
    <w:rsid w:val="00802BDB"/>
    <w:rsid w:val="008038D5"/>
    <w:rsid w:val="00804DC6"/>
    <w:rsid w:val="00806A32"/>
    <w:rsid w:val="00807083"/>
    <w:rsid w:val="00815DEF"/>
    <w:rsid w:val="008172AB"/>
    <w:rsid w:val="008228ED"/>
    <w:rsid w:val="00823B07"/>
    <w:rsid w:val="00824282"/>
    <w:rsid w:val="00824595"/>
    <w:rsid w:val="0082597A"/>
    <w:rsid w:val="00826527"/>
    <w:rsid w:val="0082752D"/>
    <w:rsid w:val="0083671A"/>
    <w:rsid w:val="00842E86"/>
    <w:rsid w:val="00846B39"/>
    <w:rsid w:val="00850CBA"/>
    <w:rsid w:val="008611C6"/>
    <w:rsid w:val="00862B8B"/>
    <w:rsid w:val="008645FA"/>
    <w:rsid w:val="00867FA5"/>
    <w:rsid w:val="00871164"/>
    <w:rsid w:val="00872B09"/>
    <w:rsid w:val="008747F0"/>
    <w:rsid w:val="0087760B"/>
    <w:rsid w:val="00880B61"/>
    <w:rsid w:val="008815DE"/>
    <w:rsid w:val="00891649"/>
    <w:rsid w:val="00892532"/>
    <w:rsid w:val="008935F1"/>
    <w:rsid w:val="0089428A"/>
    <w:rsid w:val="00895C59"/>
    <w:rsid w:val="00896368"/>
    <w:rsid w:val="008A4B79"/>
    <w:rsid w:val="008B023C"/>
    <w:rsid w:val="008B2422"/>
    <w:rsid w:val="008B2BB5"/>
    <w:rsid w:val="008C26AB"/>
    <w:rsid w:val="008C2F1D"/>
    <w:rsid w:val="008C3384"/>
    <w:rsid w:val="008C592B"/>
    <w:rsid w:val="008C70B8"/>
    <w:rsid w:val="008D0E46"/>
    <w:rsid w:val="008D51AC"/>
    <w:rsid w:val="008E0110"/>
    <w:rsid w:val="008E4CC9"/>
    <w:rsid w:val="008E55FB"/>
    <w:rsid w:val="008E5EDC"/>
    <w:rsid w:val="008E63DC"/>
    <w:rsid w:val="008E6813"/>
    <w:rsid w:val="008F103D"/>
    <w:rsid w:val="008F1252"/>
    <w:rsid w:val="008F2CDD"/>
    <w:rsid w:val="008F3862"/>
    <w:rsid w:val="008F4F36"/>
    <w:rsid w:val="0090100E"/>
    <w:rsid w:val="00902322"/>
    <w:rsid w:val="00904B3A"/>
    <w:rsid w:val="009069DC"/>
    <w:rsid w:val="00907867"/>
    <w:rsid w:val="00911E81"/>
    <w:rsid w:val="009148A4"/>
    <w:rsid w:val="009149C2"/>
    <w:rsid w:val="00915A2F"/>
    <w:rsid w:val="0091650C"/>
    <w:rsid w:val="00917655"/>
    <w:rsid w:val="009176C7"/>
    <w:rsid w:val="009208C2"/>
    <w:rsid w:val="00922E08"/>
    <w:rsid w:val="00927245"/>
    <w:rsid w:val="00930E9A"/>
    <w:rsid w:val="0093362B"/>
    <w:rsid w:val="009363E8"/>
    <w:rsid w:val="00944968"/>
    <w:rsid w:val="009449AE"/>
    <w:rsid w:val="009509D5"/>
    <w:rsid w:val="00952514"/>
    <w:rsid w:val="00952914"/>
    <w:rsid w:val="00952C42"/>
    <w:rsid w:val="00952CEC"/>
    <w:rsid w:val="0095613D"/>
    <w:rsid w:val="00962AC5"/>
    <w:rsid w:val="00962BE5"/>
    <w:rsid w:val="00963E8B"/>
    <w:rsid w:val="0096766F"/>
    <w:rsid w:val="009700A7"/>
    <w:rsid w:val="00973C79"/>
    <w:rsid w:val="00976345"/>
    <w:rsid w:val="009806E1"/>
    <w:rsid w:val="00980E4A"/>
    <w:rsid w:val="00981529"/>
    <w:rsid w:val="009855B2"/>
    <w:rsid w:val="00986A68"/>
    <w:rsid w:val="00986E53"/>
    <w:rsid w:val="009A056E"/>
    <w:rsid w:val="009A26F9"/>
    <w:rsid w:val="009A5F28"/>
    <w:rsid w:val="009A6F30"/>
    <w:rsid w:val="009B052C"/>
    <w:rsid w:val="009C3532"/>
    <w:rsid w:val="009C3F6E"/>
    <w:rsid w:val="009C4E84"/>
    <w:rsid w:val="009C4F09"/>
    <w:rsid w:val="009C7251"/>
    <w:rsid w:val="009D10B8"/>
    <w:rsid w:val="009D1BDB"/>
    <w:rsid w:val="009D2194"/>
    <w:rsid w:val="009D2305"/>
    <w:rsid w:val="009D2449"/>
    <w:rsid w:val="009D42BE"/>
    <w:rsid w:val="009D42EF"/>
    <w:rsid w:val="009D7BB5"/>
    <w:rsid w:val="009E33E9"/>
    <w:rsid w:val="009E70D2"/>
    <w:rsid w:val="00A007A4"/>
    <w:rsid w:val="00A01C9F"/>
    <w:rsid w:val="00A073A9"/>
    <w:rsid w:val="00A073FA"/>
    <w:rsid w:val="00A07A9F"/>
    <w:rsid w:val="00A07D96"/>
    <w:rsid w:val="00A1076C"/>
    <w:rsid w:val="00A114D2"/>
    <w:rsid w:val="00A12303"/>
    <w:rsid w:val="00A1628C"/>
    <w:rsid w:val="00A203F5"/>
    <w:rsid w:val="00A20A2A"/>
    <w:rsid w:val="00A2104D"/>
    <w:rsid w:val="00A21587"/>
    <w:rsid w:val="00A24A53"/>
    <w:rsid w:val="00A26686"/>
    <w:rsid w:val="00A26987"/>
    <w:rsid w:val="00A310E7"/>
    <w:rsid w:val="00A3764F"/>
    <w:rsid w:val="00A40434"/>
    <w:rsid w:val="00A435E9"/>
    <w:rsid w:val="00A46E03"/>
    <w:rsid w:val="00A47CC3"/>
    <w:rsid w:val="00A55A2D"/>
    <w:rsid w:val="00A55EE8"/>
    <w:rsid w:val="00A567E9"/>
    <w:rsid w:val="00A57486"/>
    <w:rsid w:val="00A621D3"/>
    <w:rsid w:val="00A633B6"/>
    <w:rsid w:val="00A63EC0"/>
    <w:rsid w:val="00A64BB7"/>
    <w:rsid w:val="00A66138"/>
    <w:rsid w:val="00A7091E"/>
    <w:rsid w:val="00A70E26"/>
    <w:rsid w:val="00A75464"/>
    <w:rsid w:val="00A75474"/>
    <w:rsid w:val="00A756A5"/>
    <w:rsid w:val="00A77734"/>
    <w:rsid w:val="00A85206"/>
    <w:rsid w:val="00A871D9"/>
    <w:rsid w:val="00A90FC2"/>
    <w:rsid w:val="00AA0FF7"/>
    <w:rsid w:val="00AA42AF"/>
    <w:rsid w:val="00AA4921"/>
    <w:rsid w:val="00AA4D2F"/>
    <w:rsid w:val="00AA5781"/>
    <w:rsid w:val="00AA5B49"/>
    <w:rsid w:val="00AB2C35"/>
    <w:rsid w:val="00AB3F27"/>
    <w:rsid w:val="00AC08FC"/>
    <w:rsid w:val="00AC7610"/>
    <w:rsid w:val="00AD0B36"/>
    <w:rsid w:val="00AD1F37"/>
    <w:rsid w:val="00AD24E9"/>
    <w:rsid w:val="00AD678E"/>
    <w:rsid w:val="00AE012A"/>
    <w:rsid w:val="00AF14C9"/>
    <w:rsid w:val="00AF2F7C"/>
    <w:rsid w:val="00AF2FAD"/>
    <w:rsid w:val="00AF6DAE"/>
    <w:rsid w:val="00B001AC"/>
    <w:rsid w:val="00B0034C"/>
    <w:rsid w:val="00B0574B"/>
    <w:rsid w:val="00B05CC0"/>
    <w:rsid w:val="00B0633D"/>
    <w:rsid w:val="00B06AE6"/>
    <w:rsid w:val="00B07B7F"/>
    <w:rsid w:val="00B116EA"/>
    <w:rsid w:val="00B11AB4"/>
    <w:rsid w:val="00B20040"/>
    <w:rsid w:val="00B21113"/>
    <w:rsid w:val="00B23D32"/>
    <w:rsid w:val="00B24AA3"/>
    <w:rsid w:val="00B253EF"/>
    <w:rsid w:val="00B35DFA"/>
    <w:rsid w:val="00B363CD"/>
    <w:rsid w:val="00B36C22"/>
    <w:rsid w:val="00B36F0C"/>
    <w:rsid w:val="00B37023"/>
    <w:rsid w:val="00B45342"/>
    <w:rsid w:val="00B506CA"/>
    <w:rsid w:val="00B51AEF"/>
    <w:rsid w:val="00B60729"/>
    <w:rsid w:val="00B63490"/>
    <w:rsid w:val="00B63610"/>
    <w:rsid w:val="00B63653"/>
    <w:rsid w:val="00B64E3B"/>
    <w:rsid w:val="00B73005"/>
    <w:rsid w:val="00B7555B"/>
    <w:rsid w:val="00B772CB"/>
    <w:rsid w:val="00B84093"/>
    <w:rsid w:val="00B91C8F"/>
    <w:rsid w:val="00B91C91"/>
    <w:rsid w:val="00B91D53"/>
    <w:rsid w:val="00B9339F"/>
    <w:rsid w:val="00B950B4"/>
    <w:rsid w:val="00B97A25"/>
    <w:rsid w:val="00BA0C97"/>
    <w:rsid w:val="00BA193E"/>
    <w:rsid w:val="00BC1380"/>
    <w:rsid w:val="00BC520F"/>
    <w:rsid w:val="00BC5BCC"/>
    <w:rsid w:val="00BD42FC"/>
    <w:rsid w:val="00BD73C5"/>
    <w:rsid w:val="00BE31EC"/>
    <w:rsid w:val="00BE3FCD"/>
    <w:rsid w:val="00BE6977"/>
    <w:rsid w:val="00BF0013"/>
    <w:rsid w:val="00BF01E9"/>
    <w:rsid w:val="00BF4487"/>
    <w:rsid w:val="00BF49FF"/>
    <w:rsid w:val="00BF6E0F"/>
    <w:rsid w:val="00BF722C"/>
    <w:rsid w:val="00BF735D"/>
    <w:rsid w:val="00C001F8"/>
    <w:rsid w:val="00C00C66"/>
    <w:rsid w:val="00C01AF1"/>
    <w:rsid w:val="00C04106"/>
    <w:rsid w:val="00C04B0A"/>
    <w:rsid w:val="00C05932"/>
    <w:rsid w:val="00C21774"/>
    <w:rsid w:val="00C23DC3"/>
    <w:rsid w:val="00C260CC"/>
    <w:rsid w:val="00C3696B"/>
    <w:rsid w:val="00C4019B"/>
    <w:rsid w:val="00C444CB"/>
    <w:rsid w:val="00C44B9A"/>
    <w:rsid w:val="00C45721"/>
    <w:rsid w:val="00C4681F"/>
    <w:rsid w:val="00C475F8"/>
    <w:rsid w:val="00C47BB0"/>
    <w:rsid w:val="00C50369"/>
    <w:rsid w:val="00C51ABA"/>
    <w:rsid w:val="00C52E04"/>
    <w:rsid w:val="00C57647"/>
    <w:rsid w:val="00C6040A"/>
    <w:rsid w:val="00C60B46"/>
    <w:rsid w:val="00C6160B"/>
    <w:rsid w:val="00C61DEC"/>
    <w:rsid w:val="00C63277"/>
    <w:rsid w:val="00C6357F"/>
    <w:rsid w:val="00C64680"/>
    <w:rsid w:val="00C70343"/>
    <w:rsid w:val="00C70E72"/>
    <w:rsid w:val="00C83177"/>
    <w:rsid w:val="00C83753"/>
    <w:rsid w:val="00C837CC"/>
    <w:rsid w:val="00C8616A"/>
    <w:rsid w:val="00C863AA"/>
    <w:rsid w:val="00C8663C"/>
    <w:rsid w:val="00C90464"/>
    <w:rsid w:val="00C90B26"/>
    <w:rsid w:val="00C90FB8"/>
    <w:rsid w:val="00C91461"/>
    <w:rsid w:val="00C95121"/>
    <w:rsid w:val="00CA0077"/>
    <w:rsid w:val="00CA0F6F"/>
    <w:rsid w:val="00CA1433"/>
    <w:rsid w:val="00CA2F87"/>
    <w:rsid w:val="00CA3FD5"/>
    <w:rsid w:val="00CA41B5"/>
    <w:rsid w:val="00CA448F"/>
    <w:rsid w:val="00CA4DB1"/>
    <w:rsid w:val="00CA5A33"/>
    <w:rsid w:val="00CA62F1"/>
    <w:rsid w:val="00CA76B2"/>
    <w:rsid w:val="00CB047F"/>
    <w:rsid w:val="00CB0BAD"/>
    <w:rsid w:val="00CB288E"/>
    <w:rsid w:val="00CC1C42"/>
    <w:rsid w:val="00CC3AFE"/>
    <w:rsid w:val="00CC3D8A"/>
    <w:rsid w:val="00CD0AEF"/>
    <w:rsid w:val="00CD1634"/>
    <w:rsid w:val="00CD6132"/>
    <w:rsid w:val="00CD719E"/>
    <w:rsid w:val="00CE0734"/>
    <w:rsid w:val="00CE32A0"/>
    <w:rsid w:val="00D01740"/>
    <w:rsid w:val="00D02C4E"/>
    <w:rsid w:val="00D0641C"/>
    <w:rsid w:val="00D109DA"/>
    <w:rsid w:val="00D1648E"/>
    <w:rsid w:val="00D176A1"/>
    <w:rsid w:val="00D2384E"/>
    <w:rsid w:val="00D24F55"/>
    <w:rsid w:val="00D3651C"/>
    <w:rsid w:val="00D42698"/>
    <w:rsid w:val="00D470F9"/>
    <w:rsid w:val="00D5202C"/>
    <w:rsid w:val="00D52479"/>
    <w:rsid w:val="00D557C2"/>
    <w:rsid w:val="00D60F79"/>
    <w:rsid w:val="00D61426"/>
    <w:rsid w:val="00D632DD"/>
    <w:rsid w:val="00D733BA"/>
    <w:rsid w:val="00D76B33"/>
    <w:rsid w:val="00D80BFD"/>
    <w:rsid w:val="00D80C8C"/>
    <w:rsid w:val="00D81408"/>
    <w:rsid w:val="00D81E44"/>
    <w:rsid w:val="00D82888"/>
    <w:rsid w:val="00D84403"/>
    <w:rsid w:val="00D84A05"/>
    <w:rsid w:val="00D85EB1"/>
    <w:rsid w:val="00D86B05"/>
    <w:rsid w:val="00D9013D"/>
    <w:rsid w:val="00D90CD5"/>
    <w:rsid w:val="00D915D1"/>
    <w:rsid w:val="00D92A9B"/>
    <w:rsid w:val="00D93BF5"/>
    <w:rsid w:val="00DA03BB"/>
    <w:rsid w:val="00DA0F1A"/>
    <w:rsid w:val="00DA51F3"/>
    <w:rsid w:val="00DA5C1C"/>
    <w:rsid w:val="00DA6396"/>
    <w:rsid w:val="00DA671F"/>
    <w:rsid w:val="00DB0BCB"/>
    <w:rsid w:val="00DB552A"/>
    <w:rsid w:val="00DB57D0"/>
    <w:rsid w:val="00DB62BD"/>
    <w:rsid w:val="00DB6966"/>
    <w:rsid w:val="00DC0678"/>
    <w:rsid w:val="00DC078B"/>
    <w:rsid w:val="00DC30CD"/>
    <w:rsid w:val="00DD04CD"/>
    <w:rsid w:val="00DD4B97"/>
    <w:rsid w:val="00DE4A4A"/>
    <w:rsid w:val="00DE6C9D"/>
    <w:rsid w:val="00DF0BE0"/>
    <w:rsid w:val="00E01EF3"/>
    <w:rsid w:val="00E033C9"/>
    <w:rsid w:val="00E056AB"/>
    <w:rsid w:val="00E07324"/>
    <w:rsid w:val="00E077CA"/>
    <w:rsid w:val="00E10B1F"/>
    <w:rsid w:val="00E116C7"/>
    <w:rsid w:val="00E12EA6"/>
    <w:rsid w:val="00E134F2"/>
    <w:rsid w:val="00E17346"/>
    <w:rsid w:val="00E21042"/>
    <w:rsid w:val="00E23BAC"/>
    <w:rsid w:val="00E307AB"/>
    <w:rsid w:val="00E31229"/>
    <w:rsid w:val="00E456BF"/>
    <w:rsid w:val="00E45E19"/>
    <w:rsid w:val="00E468E1"/>
    <w:rsid w:val="00E47E18"/>
    <w:rsid w:val="00E51132"/>
    <w:rsid w:val="00E52A26"/>
    <w:rsid w:val="00E52E72"/>
    <w:rsid w:val="00E530BC"/>
    <w:rsid w:val="00E53D67"/>
    <w:rsid w:val="00E54622"/>
    <w:rsid w:val="00E54933"/>
    <w:rsid w:val="00E55C65"/>
    <w:rsid w:val="00E60663"/>
    <w:rsid w:val="00E60C73"/>
    <w:rsid w:val="00E62001"/>
    <w:rsid w:val="00E626AB"/>
    <w:rsid w:val="00E64265"/>
    <w:rsid w:val="00E66D05"/>
    <w:rsid w:val="00E701F8"/>
    <w:rsid w:val="00E72127"/>
    <w:rsid w:val="00E76CFE"/>
    <w:rsid w:val="00E81033"/>
    <w:rsid w:val="00E81D24"/>
    <w:rsid w:val="00E81D5C"/>
    <w:rsid w:val="00E85921"/>
    <w:rsid w:val="00E87E30"/>
    <w:rsid w:val="00E91F40"/>
    <w:rsid w:val="00E93C66"/>
    <w:rsid w:val="00E96EA2"/>
    <w:rsid w:val="00EA0940"/>
    <w:rsid w:val="00EA0C2F"/>
    <w:rsid w:val="00EA15A1"/>
    <w:rsid w:val="00EA25FF"/>
    <w:rsid w:val="00EA6375"/>
    <w:rsid w:val="00EA6528"/>
    <w:rsid w:val="00EB2F50"/>
    <w:rsid w:val="00EB4354"/>
    <w:rsid w:val="00EC1D7B"/>
    <w:rsid w:val="00EC2345"/>
    <w:rsid w:val="00EC728B"/>
    <w:rsid w:val="00ED58C3"/>
    <w:rsid w:val="00EE44CE"/>
    <w:rsid w:val="00EE576A"/>
    <w:rsid w:val="00EF2BDA"/>
    <w:rsid w:val="00F01E72"/>
    <w:rsid w:val="00F0281D"/>
    <w:rsid w:val="00F028A7"/>
    <w:rsid w:val="00F05398"/>
    <w:rsid w:val="00F06470"/>
    <w:rsid w:val="00F13C06"/>
    <w:rsid w:val="00F1515C"/>
    <w:rsid w:val="00F165EF"/>
    <w:rsid w:val="00F31F9D"/>
    <w:rsid w:val="00F33DB8"/>
    <w:rsid w:val="00F378BB"/>
    <w:rsid w:val="00F400AC"/>
    <w:rsid w:val="00F4123B"/>
    <w:rsid w:val="00F43AF5"/>
    <w:rsid w:val="00F4667D"/>
    <w:rsid w:val="00F47201"/>
    <w:rsid w:val="00F534C7"/>
    <w:rsid w:val="00F53855"/>
    <w:rsid w:val="00F53A60"/>
    <w:rsid w:val="00F53AB4"/>
    <w:rsid w:val="00F6137E"/>
    <w:rsid w:val="00F64EB2"/>
    <w:rsid w:val="00F672B1"/>
    <w:rsid w:val="00F67A96"/>
    <w:rsid w:val="00F7573F"/>
    <w:rsid w:val="00F813C7"/>
    <w:rsid w:val="00F84BFF"/>
    <w:rsid w:val="00F9220D"/>
    <w:rsid w:val="00F93BC1"/>
    <w:rsid w:val="00F94109"/>
    <w:rsid w:val="00F953FF"/>
    <w:rsid w:val="00F95E17"/>
    <w:rsid w:val="00FA2A16"/>
    <w:rsid w:val="00FA429E"/>
    <w:rsid w:val="00FA4F49"/>
    <w:rsid w:val="00FA5781"/>
    <w:rsid w:val="00FA5D4D"/>
    <w:rsid w:val="00FB13AF"/>
    <w:rsid w:val="00FC2B28"/>
    <w:rsid w:val="00FC4C28"/>
    <w:rsid w:val="00FC591F"/>
    <w:rsid w:val="00FD01D3"/>
    <w:rsid w:val="00FD1741"/>
    <w:rsid w:val="00FD35DA"/>
    <w:rsid w:val="00FD3778"/>
    <w:rsid w:val="00FD4EA6"/>
    <w:rsid w:val="00FD4F9E"/>
    <w:rsid w:val="00FE050E"/>
    <w:rsid w:val="00FE4283"/>
    <w:rsid w:val="00FE483B"/>
    <w:rsid w:val="00FE4A87"/>
    <w:rsid w:val="00FE693B"/>
    <w:rsid w:val="00FF1491"/>
    <w:rsid w:val="00FF2675"/>
    <w:rsid w:val="00FF5B20"/>
    <w:rsid w:val="00FF5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1753"/>
  <w15:chartTrackingRefBased/>
  <w15:docId w15:val="{644C7486-0B13-4354-AB89-3CF2E2EC1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71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50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C77"/>
  </w:style>
  <w:style w:type="paragraph" w:styleId="Footer">
    <w:name w:val="footer"/>
    <w:basedOn w:val="Normal"/>
    <w:link w:val="FooterChar"/>
    <w:uiPriority w:val="99"/>
    <w:unhideWhenUsed/>
    <w:rsid w:val="00350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C77"/>
  </w:style>
  <w:style w:type="paragraph" w:styleId="NoSpacing">
    <w:name w:val="No Spacing"/>
    <w:link w:val="NoSpacingChar"/>
    <w:uiPriority w:val="1"/>
    <w:qFormat/>
    <w:rsid w:val="000B22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220F"/>
    <w:rPr>
      <w:rFonts w:eastAsiaTheme="minorEastAsia"/>
      <w:lang w:val="en-US"/>
    </w:rPr>
  </w:style>
  <w:style w:type="paragraph" w:customStyle="1" w:styleId="BodyA">
    <w:name w:val="Body A"/>
    <w:rsid w:val="001E1771"/>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table" w:styleId="TableGrid">
    <w:name w:val="Table Grid"/>
    <w:basedOn w:val="TableNormal"/>
    <w:uiPriority w:val="39"/>
    <w:rsid w:val="001E177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87760B"/>
  </w:style>
  <w:style w:type="character" w:styleId="Hyperlink">
    <w:name w:val="Hyperlink"/>
    <w:basedOn w:val="DefaultParagraphFont"/>
    <w:uiPriority w:val="99"/>
    <w:unhideWhenUsed/>
    <w:rsid w:val="004450A7"/>
    <w:rPr>
      <w:color w:val="0563C1" w:themeColor="hyperlink"/>
      <w:u w:val="single"/>
    </w:rPr>
  </w:style>
  <w:style w:type="character" w:styleId="UnresolvedMention">
    <w:name w:val="Unresolved Mention"/>
    <w:basedOn w:val="DefaultParagraphFont"/>
    <w:uiPriority w:val="99"/>
    <w:semiHidden/>
    <w:unhideWhenUsed/>
    <w:rsid w:val="004450A7"/>
    <w:rPr>
      <w:color w:val="605E5C"/>
      <w:shd w:val="clear" w:color="auto" w:fill="E1DFDD"/>
    </w:rPr>
  </w:style>
  <w:style w:type="paragraph" w:styleId="ListParagraph">
    <w:name w:val="List Paragraph"/>
    <w:basedOn w:val="Normal"/>
    <w:uiPriority w:val="34"/>
    <w:qFormat/>
    <w:rsid w:val="00E60663"/>
    <w:pPr>
      <w:ind w:left="720"/>
      <w:contextualSpacing/>
    </w:pPr>
  </w:style>
  <w:style w:type="paragraph" w:styleId="Revision">
    <w:name w:val="Revision"/>
    <w:hidden/>
    <w:uiPriority w:val="99"/>
    <w:semiHidden/>
    <w:rsid w:val="000871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001">
      <w:bodyDiv w:val="1"/>
      <w:marLeft w:val="0"/>
      <w:marRight w:val="0"/>
      <w:marTop w:val="0"/>
      <w:marBottom w:val="0"/>
      <w:divBdr>
        <w:top w:val="none" w:sz="0" w:space="0" w:color="auto"/>
        <w:left w:val="none" w:sz="0" w:space="0" w:color="auto"/>
        <w:bottom w:val="none" w:sz="0" w:space="0" w:color="auto"/>
        <w:right w:val="none" w:sz="0" w:space="0" w:color="auto"/>
      </w:divBdr>
      <w:divsChild>
        <w:div w:id="282273141">
          <w:marLeft w:val="0"/>
          <w:marRight w:val="0"/>
          <w:marTop w:val="0"/>
          <w:marBottom w:val="0"/>
          <w:divBdr>
            <w:top w:val="none" w:sz="0" w:space="0" w:color="auto"/>
            <w:left w:val="none" w:sz="0" w:space="0" w:color="auto"/>
            <w:bottom w:val="none" w:sz="0" w:space="0" w:color="auto"/>
            <w:right w:val="none" w:sz="0" w:space="0" w:color="auto"/>
          </w:divBdr>
          <w:divsChild>
            <w:div w:id="2092773186">
              <w:marLeft w:val="0"/>
              <w:marRight w:val="0"/>
              <w:marTop w:val="0"/>
              <w:marBottom w:val="0"/>
              <w:divBdr>
                <w:top w:val="none" w:sz="0" w:space="0" w:color="auto"/>
                <w:left w:val="none" w:sz="0" w:space="0" w:color="auto"/>
                <w:bottom w:val="none" w:sz="0" w:space="0" w:color="auto"/>
                <w:right w:val="none" w:sz="0" w:space="0" w:color="auto"/>
              </w:divBdr>
              <w:divsChild>
                <w:div w:id="129964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14347">
      <w:bodyDiv w:val="1"/>
      <w:marLeft w:val="0"/>
      <w:marRight w:val="0"/>
      <w:marTop w:val="0"/>
      <w:marBottom w:val="0"/>
      <w:divBdr>
        <w:top w:val="none" w:sz="0" w:space="0" w:color="auto"/>
        <w:left w:val="none" w:sz="0" w:space="0" w:color="auto"/>
        <w:bottom w:val="none" w:sz="0" w:space="0" w:color="auto"/>
        <w:right w:val="none" w:sz="0" w:space="0" w:color="auto"/>
      </w:divBdr>
      <w:divsChild>
        <w:div w:id="2124111395">
          <w:marLeft w:val="0"/>
          <w:marRight w:val="0"/>
          <w:marTop w:val="0"/>
          <w:marBottom w:val="0"/>
          <w:divBdr>
            <w:top w:val="none" w:sz="0" w:space="0" w:color="auto"/>
            <w:left w:val="none" w:sz="0" w:space="0" w:color="auto"/>
            <w:bottom w:val="none" w:sz="0" w:space="0" w:color="auto"/>
            <w:right w:val="none" w:sz="0" w:space="0" w:color="auto"/>
          </w:divBdr>
          <w:divsChild>
            <w:div w:id="83916765">
              <w:marLeft w:val="0"/>
              <w:marRight w:val="0"/>
              <w:marTop w:val="0"/>
              <w:marBottom w:val="0"/>
              <w:divBdr>
                <w:top w:val="none" w:sz="0" w:space="0" w:color="auto"/>
                <w:left w:val="none" w:sz="0" w:space="0" w:color="auto"/>
                <w:bottom w:val="none" w:sz="0" w:space="0" w:color="auto"/>
                <w:right w:val="none" w:sz="0" w:space="0" w:color="auto"/>
              </w:divBdr>
              <w:divsChild>
                <w:div w:id="59225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557828">
      <w:bodyDiv w:val="1"/>
      <w:marLeft w:val="0"/>
      <w:marRight w:val="0"/>
      <w:marTop w:val="0"/>
      <w:marBottom w:val="0"/>
      <w:divBdr>
        <w:top w:val="none" w:sz="0" w:space="0" w:color="auto"/>
        <w:left w:val="none" w:sz="0" w:space="0" w:color="auto"/>
        <w:bottom w:val="none" w:sz="0" w:space="0" w:color="auto"/>
        <w:right w:val="none" w:sz="0" w:space="0" w:color="auto"/>
      </w:divBdr>
    </w:div>
    <w:div w:id="840850603">
      <w:bodyDiv w:val="1"/>
      <w:marLeft w:val="0"/>
      <w:marRight w:val="0"/>
      <w:marTop w:val="0"/>
      <w:marBottom w:val="0"/>
      <w:divBdr>
        <w:top w:val="none" w:sz="0" w:space="0" w:color="auto"/>
        <w:left w:val="none" w:sz="0" w:space="0" w:color="auto"/>
        <w:bottom w:val="none" w:sz="0" w:space="0" w:color="auto"/>
        <w:right w:val="none" w:sz="0" w:space="0" w:color="auto"/>
      </w:divBdr>
    </w:div>
    <w:div w:id="951091126">
      <w:bodyDiv w:val="1"/>
      <w:marLeft w:val="0"/>
      <w:marRight w:val="0"/>
      <w:marTop w:val="0"/>
      <w:marBottom w:val="0"/>
      <w:divBdr>
        <w:top w:val="none" w:sz="0" w:space="0" w:color="auto"/>
        <w:left w:val="none" w:sz="0" w:space="0" w:color="auto"/>
        <w:bottom w:val="none" w:sz="0" w:space="0" w:color="auto"/>
        <w:right w:val="none" w:sz="0" w:space="0" w:color="auto"/>
      </w:divBdr>
    </w:div>
    <w:div w:id="1087194988">
      <w:bodyDiv w:val="1"/>
      <w:marLeft w:val="0"/>
      <w:marRight w:val="0"/>
      <w:marTop w:val="0"/>
      <w:marBottom w:val="0"/>
      <w:divBdr>
        <w:top w:val="none" w:sz="0" w:space="0" w:color="auto"/>
        <w:left w:val="none" w:sz="0" w:space="0" w:color="auto"/>
        <w:bottom w:val="none" w:sz="0" w:space="0" w:color="auto"/>
        <w:right w:val="none" w:sz="0" w:space="0" w:color="auto"/>
      </w:divBdr>
      <w:divsChild>
        <w:div w:id="1844975092">
          <w:marLeft w:val="0"/>
          <w:marRight w:val="0"/>
          <w:marTop w:val="0"/>
          <w:marBottom w:val="0"/>
          <w:divBdr>
            <w:top w:val="none" w:sz="0" w:space="0" w:color="auto"/>
            <w:left w:val="none" w:sz="0" w:space="0" w:color="auto"/>
            <w:bottom w:val="none" w:sz="0" w:space="0" w:color="auto"/>
            <w:right w:val="none" w:sz="0" w:space="0" w:color="auto"/>
          </w:divBdr>
          <w:divsChild>
            <w:div w:id="890533993">
              <w:marLeft w:val="0"/>
              <w:marRight w:val="0"/>
              <w:marTop w:val="0"/>
              <w:marBottom w:val="0"/>
              <w:divBdr>
                <w:top w:val="none" w:sz="0" w:space="0" w:color="auto"/>
                <w:left w:val="none" w:sz="0" w:space="0" w:color="auto"/>
                <w:bottom w:val="none" w:sz="0" w:space="0" w:color="auto"/>
                <w:right w:val="none" w:sz="0" w:space="0" w:color="auto"/>
              </w:divBdr>
              <w:divsChild>
                <w:div w:id="3609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248333">
      <w:bodyDiv w:val="1"/>
      <w:marLeft w:val="0"/>
      <w:marRight w:val="0"/>
      <w:marTop w:val="0"/>
      <w:marBottom w:val="0"/>
      <w:divBdr>
        <w:top w:val="none" w:sz="0" w:space="0" w:color="auto"/>
        <w:left w:val="none" w:sz="0" w:space="0" w:color="auto"/>
        <w:bottom w:val="none" w:sz="0" w:space="0" w:color="auto"/>
        <w:right w:val="none" w:sz="0" w:space="0" w:color="auto"/>
      </w:divBdr>
    </w:div>
    <w:div w:id="1316762599">
      <w:bodyDiv w:val="1"/>
      <w:marLeft w:val="0"/>
      <w:marRight w:val="0"/>
      <w:marTop w:val="0"/>
      <w:marBottom w:val="0"/>
      <w:divBdr>
        <w:top w:val="none" w:sz="0" w:space="0" w:color="auto"/>
        <w:left w:val="none" w:sz="0" w:space="0" w:color="auto"/>
        <w:bottom w:val="none" w:sz="0" w:space="0" w:color="auto"/>
        <w:right w:val="none" w:sz="0" w:space="0" w:color="auto"/>
      </w:divBdr>
    </w:div>
    <w:div w:id="1404640195">
      <w:bodyDiv w:val="1"/>
      <w:marLeft w:val="0"/>
      <w:marRight w:val="0"/>
      <w:marTop w:val="0"/>
      <w:marBottom w:val="0"/>
      <w:divBdr>
        <w:top w:val="none" w:sz="0" w:space="0" w:color="auto"/>
        <w:left w:val="none" w:sz="0" w:space="0" w:color="auto"/>
        <w:bottom w:val="none" w:sz="0" w:space="0" w:color="auto"/>
        <w:right w:val="none" w:sz="0" w:space="0" w:color="auto"/>
      </w:divBdr>
      <w:divsChild>
        <w:div w:id="1084034728">
          <w:marLeft w:val="0"/>
          <w:marRight w:val="0"/>
          <w:marTop w:val="0"/>
          <w:marBottom w:val="0"/>
          <w:divBdr>
            <w:top w:val="none" w:sz="0" w:space="0" w:color="auto"/>
            <w:left w:val="none" w:sz="0" w:space="0" w:color="auto"/>
            <w:bottom w:val="none" w:sz="0" w:space="0" w:color="auto"/>
            <w:right w:val="none" w:sz="0" w:space="0" w:color="auto"/>
          </w:divBdr>
          <w:divsChild>
            <w:div w:id="1115639471">
              <w:marLeft w:val="0"/>
              <w:marRight w:val="0"/>
              <w:marTop w:val="0"/>
              <w:marBottom w:val="0"/>
              <w:divBdr>
                <w:top w:val="none" w:sz="0" w:space="0" w:color="auto"/>
                <w:left w:val="none" w:sz="0" w:space="0" w:color="auto"/>
                <w:bottom w:val="none" w:sz="0" w:space="0" w:color="auto"/>
                <w:right w:val="none" w:sz="0" w:space="0" w:color="auto"/>
              </w:divBdr>
              <w:divsChild>
                <w:div w:id="1132793188">
                  <w:marLeft w:val="0"/>
                  <w:marRight w:val="0"/>
                  <w:marTop w:val="0"/>
                  <w:marBottom w:val="0"/>
                  <w:divBdr>
                    <w:top w:val="none" w:sz="0" w:space="0" w:color="auto"/>
                    <w:left w:val="none" w:sz="0" w:space="0" w:color="auto"/>
                    <w:bottom w:val="none" w:sz="0" w:space="0" w:color="auto"/>
                    <w:right w:val="none" w:sz="0" w:space="0" w:color="auto"/>
                  </w:divBdr>
                  <w:divsChild>
                    <w:div w:id="8426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824695">
      <w:bodyDiv w:val="1"/>
      <w:marLeft w:val="0"/>
      <w:marRight w:val="0"/>
      <w:marTop w:val="0"/>
      <w:marBottom w:val="0"/>
      <w:divBdr>
        <w:top w:val="none" w:sz="0" w:space="0" w:color="auto"/>
        <w:left w:val="none" w:sz="0" w:space="0" w:color="auto"/>
        <w:bottom w:val="none" w:sz="0" w:space="0" w:color="auto"/>
        <w:right w:val="none" w:sz="0" w:space="0" w:color="auto"/>
      </w:divBdr>
      <w:divsChild>
        <w:div w:id="1582563986">
          <w:marLeft w:val="0"/>
          <w:marRight w:val="0"/>
          <w:marTop w:val="0"/>
          <w:marBottom w:val="0"/>
          <w:divBdr>
            <w:top w:val="none" w:sz="0" w:space="0" w:color="auto"/>
            <w:left w:val="none" w:sz="0" w:space="0" w:color="auto"/>
            <w:bottom w:val="none" w:sz="0" w:space="0" w:color="auto"/>
            <w:right w:val="none" w:sz="0" w:space="0" w:color="auto"/>
          </w:divBdr>
          <w:divsChild>
            <w:div w:id="1775704035">
              <w:marLeft w:val="0"/>
              <w:marRight w:val="0"/>
              <w:marTop w:val="0"/>
              <w:marBottom w:val="0"/>
              <w:divBdr>
                <w:top w:val="none" w:sz="0" w:space="0" w:color="auto"/>
                <w:left w:val="none" w:sz="0" w:space="0" w:color="auto"/>
                <w:bottom w:val="none" w:sz="0" w:space="0" w:color="auto"/>
                <w:right w:val="none" w:sz="0" w:space="0" w:color="auto"/>
              </w:divBdr>
              <w:divsChild>
                <w:div w:id="86410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2747">
          <w:marLeft w:val="0"/>
          <w:marRight w:val="0"/>
          <w:marTop w:val="0"/>
          <w:marBottom w:val="0"/>
          <w:divBdr>
            <w:top w:val="none" w:sz="0" w:space="0" w:color="auto"/>
            <w:left w:val="none" w:sz="0" w:space="0" w:color="auto"/>
            <w:bottom w:val="none" w:sz="0" w:space="0" w:color="auto"/>
            <w:right w:val="none" w:sz="0" w:space="0" w:color="auto"/>
          </w:divBdr>
          <w:divsChild>
            <w:div w:id="1900937846">
              <w:marLeft w:val="0"/>
              <w:marRight w:val="0"/>
              <w:marTop w:val="0"/>
              <w:marBottom w:val="0"/>
              <w:divBdr>
                <w:top w:val="none" w:sz="0" w:space="0" w:color="auto"/>
                <w:left w:val="none" w:sz="0" w:space="0" w:color="auto"/>
                <w:bottom w:val="none" w:sz="0" w:space="0" w:color="auto"/>
                <w:right w:val="none" w:sz="0" w:space="0" w:color="auto"/>
              </w:divBdr>
              <w:divsChild>
                <w:div w:id="64057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17134">
          <w:marLeft w:val="0"/>
          <w:marRight w:val="0"/>
          <w:marTop w:val="0"/>
          <w:marBottom w:val="0"/>
          <w:divBdr>
            <w:top w:val="none" w:sz="0" w:space="0" w:color="auto"/>
            <w:left w:val="none" w:sz="0" w:space="0" w:color="auto"/>
            <w:bottom w:val="none" w:sz="0" w:space="0" w:color="auto"/>
            <w:right w:val="none" w:sz="0" w:space="0" w:color="auto"/>
          </w:divBdr>
          <w:divsChild>
            <w:div w:id="1062799138">
              <w:marLeft w:val="0"/>
              <w:marRight w:val="0"/>
              <w:marTop w:val="0"/>
              <w:marBottom w:val="0"/>
              <w:divBdr>
                <w:top w:val="none" w:sz="0" w:space="0" w:color="auto"/>
                <w:left w:val="none" w:sz="0" w:space="0" w:color="auto"/>
                <w:bottom w:val="none" w:sz="0" w:space="0" w:color="auto"/>
                <w:right w:val="none" w:sz="0" w:space="0" w:color="auto"/>
              </w:divBdr>
            </w:div>
          </w:divsChild>
        </w:div>
        <w:div w:id="1312634736">
          <w:marLeft w:val="0"/>
          <w:marRight w:val="0"/>
          <w:marTop w:val="0"/>
          <w:marBottom w:val="0"/>
          <w:divBdr>
            <w:top w:val="none" w:sz="0" w:space="0" w:color="auto"/>
            <w:left w:val="none" w:sz="0" w:space="0" w:color="auto"/>
            <w:bottom w:val="none" w:sz="0" w:space="0" w:color="auto"/>
            <w:right w:val="none" w:sz="0" w:space="0" w:color="auto"/>
          </w:divBdr>
          <w:divsChild>
            <w:div w:id="850492667">
              <w:marLeft w:val="0"/>
              <w:marRight w:val="0"/>
              <w:marTop w:val="0"/>
              <w:marBottom w:val="0"/>
              <w:divBdr>
                <w:top w:val="none" w:sz="0" w:space="0" w:color="auto"/>
                <w:left w:val="none" w:sz="0" w:space="0" w:color="auto"/>
                <w:bottom w:val="none" w:sz="0" w:space="0" w:color="auto"/>
                <w:right w:val="none" w:sz="0" w:space="0" w:color="auto"/>
              </w:divBdr>
              <w:divsChild>
                <w:div w:id="29800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704183">
      <w:bodyDiv w:val="1"/>
      <w:marLeft w:val="0"/>
      <w:marRight w:val="0"/>
      <w:marTop w:val="0"/>
      <w:marBottom w:val="0"/>
      <w:divBdr>
        <w:top w:val="none" w:sz="0" w:space="0" w:color="auto"/>
        <w:left w:val="none" w:sz="0" w:space="0" w:color="auto"/>
        <w:bottom w:val="none" w:sz="0" w:space="0" w:color="auto"/>
        <w:right w:val="none" w:sz="0" w:space="0" w:color="auto"/>
      </w:divBdr>
    </w:div>
    <w:div w:id="1807552698">
      <w:bodyDiv w:val="1"/>
      <w:marLeft w:val="0"/>
      <w:marRight w:val="0"/>
      <w:marTop w:val="0"/>
      <w:marBottom w:val="0"/>
      <w:divBdr>
        <w:top w:val="none" w:sz="0" w:space="0" w:color="auto"/>
        <w:left w:val="none" w:sz="0" w:space="0" w:color="auto"/>
        <w:bottom w:val="none" w:sz="0" w:space="0" w:color="auto"/>
        <w:right w:val="none" w:sz="0" w:space="0" w:color="auto"/>
      </w:divBdr>
    </w:div>
    <w:div w:id="1868788265">
      <w:bodyDiv w:val="1"/>
      <w:marLeft w:val="0"/>
      <w:marRight w:val="0"/>
      <w:marTop w:val="0"/>
      <w:marBottom w:val="0"/>
      <w:divBdr>
        <w:top w:val="none" w:sz="0" w:space="0" w:color="auto"/>
        <w:left w:val="none" w:sz="0" w:space="0" w:color="auto"/>
        <w:bottom w:val="none" w:sz="0" w:space="0" w:color="auto"/>
        <w:right w:val="none" w:sz="0" w:space="0" w:color="auto"/>
      </w:divBdr>
      <w:divsChild>
        <w:div w:id="735055050">
          <w:marLeft w:val="0"/>
          <w:marRight w:val="0"/>
          <w:marTop w:val="0"/>
          <w:marBottom w:val="0"/>
          <w:divBdr>
            <w:top w:val="none" w:sz="0" w:space="0" w:color="auto"/>
            <w:left w:val="none" w:sz="0" w:space="0" w:color="auto"/>
            <w:bottom w:val="none" w:sz="0" w:space="0" w:color="auto"/>
            <w:right w:val="none" w:sz="0" w:space="0" w:color="auto"/>
          </w:divBdr>
          <w:divsChild>
            <w:div w:id="2123524725">
              <w:marLeft w:val="0"/>
              <w:marRight w:val="0"/>
              <w:marTop w:val="0"/>
              <w:marBottom w:val="0"/>
              <w:divBdr>
                <w:top w:val="none" w:sz="0" w:space="0" w:color="auto"/>
                <w:left w:val="none" w:sz="0" w:space="0" w:color="auto"/>
                <w:bottom w:val="none" w:sz="0" w:space="0" w:color="auto"/>
                <w:right w:val="none" w:sz="0" w:space="0" w:color="auto"/>
              </w:divBdr>
              <w:divsChild>
                <w:div w:id="1745567758">
                  <w:marLeft w:val="0"/>
                  <w:marRight w:val="0"/>
                  <w:marTop w:val="0"/>
                  <w:marBottom w:val="0"/>
                  <w:divBdr>
                    <w:top w:val="none" w:sz="0" w:space="0" w:color="auto"/>
                    <w:left w:val="none" w:sz="0" w:space="0" w:color="auto"/>
                    <w:bottom w:val="none" w:sz="0" w:space="0" w:color="auto"/>
                    <w:right w:val="none" w:sz="0" w:space="0" w:color="auto"/>
                  </w:divBdr>
                  <w:divsChild>
                    <w:div w:id="1192957382">
                      <w:marLeft w:val="0"/>
                      <w:marRight w:val="0"/>
                      <w:marTop w:val="0"/>
                      <w:marBottom w:val="0"/>
                      <w:divBdr>
                        <w:top w:val="none" w:sz="0" w:space="0" w:color="auto"/>
                        <w:left w:val="none" w:sz="0" w:space="0" w:color="auto"/>
                        <w:bottom w:val="none" w:sz="0" w:space="0" w:color="auto"/>
                        <w:right w:val="none" w:sz="0" w:space="0" w:color="auto"/>
                      </w:divBdr>
                      <w:divsChild>
                        <w:div w:id="782849585">
                          <w:marLeft w:val="0"/>
                          <w:marRight w:val="0"/>
                          <w:marTop w:val="0"/>
                          <w:marBottom w:val="0"/>
                          <w:divBdr>
                            <w:top w:val="none" w:sz="0" w:space="0" w:color="auto"/>
                            <w:left w:val="none" w:sz="0" w:space="0" w:color="auto"/>
                            <w:bottom w:val="none" w:sz="0" w:space="0" w:color="auto"/>
                            <w:right w:val="none" w:sz="0" w:space="0" w:color="auto"/>
                          </w:divBdr>
                          <w:divsChild>
                            <w:div w:id="2050572667">
                              <w:marLeft w:val="0"/>
                              <w:marRight w:val="0"/>
                              <w:marTop w:val="0"/>
                              <w:marBottom w:val="0"/>
                              <w:divBdr>
                                <w:top w:val="none" w:sz="0" w:space="0" w:color="auto"/>
                                <w:left w:val="none" w:sz="0" w:space="0" w:color="auto"/>
                                <w:bottom w:val="none" w:sz="0" w:space="0" w:color="auto"/>
                                <w:right w:val="none" w:sz="0" w:space="0" w:color="auto"/>
                              </w:divBdr>
                              <w:divsChild>
                                <w:div w:id="18528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525975">
          <w:marLeft w:val="0"/>
          <w:marRight w:val="0"/>
          <w:marTop w:val="0"/>
          <w:marBottom w:val="0"/>
          <w:divBdr>
            <w:top w:val="none" w:sz="0" w:space="0" w:color="auto"/>
            <w:left w:val="none" w:sz="0" w:space="0" w:color="auto"/>
            <w:bottom w:val="none" w:sz="0" w:space="0" w:color="auto"/>
            <w:right w:val="none" w:sz="0" w:space="0" w:color="auto"/>
          </w:divBdr>
          <w:divsChild>
            <w:div w:id="818036352">
              <w:marLeft w:val="0"/>
              <w:marRight w:val="0"/>
              <w:marTop w:val="0"/>
              <w:marBottom w:val="0"/>
              <w:divBdr>
                <w:top w:val="none" w:sz="0" w:space="0" w:color="auto"/>
                <w:left w:val="none" w:sz="0" w:space="0" w:color="auto"/>
                <w:bottom w:val="none" w:sz="0" w:space="0" w:color="auto"/>
                <w:right w:val="none" w:sz="0" w:space="0" w:color="auto"/>
              </w:divBdr>
              <w:divsChild>
                <w:div w:id="1615136039">
                  <w:marLeft w:val="0"/>
                  <w:marRight w:val="0"/>
                  <w:marTop w:val="0"/>
                  <w:marBottom w:val="0"/>
                  <w:divBdr>
                    <w:top w:val="none" w:sz="0" w:space="0" w:color="auto"/>
                    <w:left w:val="none" w:sz="0" w:space="0" w:color="auto"/>
                    <w:bottom w:val="none" w:sz="0" w:space="0" w:color="auto"/>
                    <w:right w:val="none" w:sz="0" w:space="0" w:color="auto"/>
                  </w:divBdr>
                  <w:divsChild>
                    <w:div w:id="906497484">
                      <w:marLeft w:val="0"/>
                      <w:marRight w:val="0"/>
                      <w:marTop w:val="0"/>
                      <w:marBottom w:val="0"/>
                      <w:divBdr>
                        <w:top w:val="none" w:sz="0" w:space="0" w:color="auto"/>
                        <w:left w:val="none" w:sz="0" w:space="0" w:color="auto"/>
                        <w:bottom w:val="none" w:sz="0" w:space="0" w:color="auto"/>
                        <w:right w:val="none" w:sz="0" w:space="0" w:color="auto"/>
                      </w:divBdr>
                      <w:divsChild>
                        <w:div w:id="261229213">
                          <w:marLeft w:val="0"/>
                          <w:marRight w:val="0"/>
                          <w:marTop w:val="0"/>
                          <w:marBottom w:val="0"/>
                          <w:divBdr>
                            <w:top w:val="none" w:sz="0" w:space="0" w:color="auto"/>
                            <w:left w:val="none" w:sz="0" w:space="0" w:color="auto"/>
                            <w:bottom w:val="none" w:sz="0" w:space="0" w:color="auto"/>
                            <w:right w:val="none" w:sz="0" w:space="0" w:color="auto"/>
                          </w:divBdr>
                          <w:divsChild>
                            <w:div w:id="1457986542">
                              <w:marLeft w:val="0"/>
                              <w:marRight w:val="0"/>
                              <w:marTop w:val="0"/>
                              <w:marBottom w:val="0"/>
                              <w:divBdr>
                                <w:top w:val="none" w:sz="0" w:space="0" w:color="auto"/>
                                <w:left w:val="none" w:sz="0" w:space="0" w:color="auto"/>
                                <w:bottom w:val="none" w:sz="0" w:space="0" w:color="auto"/>
                                <w:right w:val="none" w:sz="0" w:space="0" w:color="auto"/>
                              </w:divBdr>
                              <w:divsChild>
                                <w:div w:id="1002319237">
                                  <w:marLeft w:val="0"/>
                                  <w:marRight w:val="0"/>
                                  <w:marTop w:val="0"/>
                                  <w:marBottom w:val="0"/>
                                  <w:divBdr>
                                    <w:top w:val="none" w:sz="0" w:space="0" w:color="auto"/>
                                    <w:left w:val="none" w:sz="0" w:space="0" w:color="auto"/>
                                    <w:bottom w:val="none" w:sz="0" w:space="0" w:color="auto"/>
                                    <w:right w:val="none" w:sz="0" w:space="0" w:color="auto"/>
                                  </w:divBdr>
                                  <w:divsChild>
                                    <w:div w:id="127631067">
                                      <w:marLeft w:val="0"/>
                                      <w:marRight w:val="0"/>
                                      <w:marTop w:val="0"/>
                                      <w:marBottom w:val="0"/>
                                      <w:divBdr>
                                        <w:top w:val="none" w:sz="0" w:space="0" w:color="auto"/>
                                        <w:left w:val="none" w:sz="0" w:space="0" w:color="auto"/>
                                        <w:bottom w:val="none" w:sz="0" w:space="0" w:color="auto"/>
                                        <w:right w:val="none" w:sz="0" w:space="0" w:color="auto"/>
                                      </w:divBdr>
                                      <w:divsChild>
                                        <w:div w:id="798259422">
                                          <w:marLeft w:val="0"/>
                                          <w:marRight w:val="0"/>
                                          <w:marTop w:val="0"/>
                                          <w:marBottom w:val="0"/>
                                          <w:divBdr>
                                            <w:top w:val="none" w:sz="0" w:space="0" w:color="auto"/>
                                            <w:left w:val="none" w:sz="0" w:space="0" w:color="auto"/>
                                            <w:bottom w:val="none" w:sz="0" w:space="0" w:color="auto"/>
                                            <w:right w:val="none" w:sz="0" w:space="0" w:color="auto"/>
                                          </w:divBdr>
                                          <w:divsChild>
                                            <w:div w:id="252328051">
                                              <w:marLeft w:val="0"/>
                                              <w:marRight w:val="0"/>
                                              <w:marTop w:val="0"/>
                                              <w:marBottom w:val="0"/>
                                              <w:divBdr>
                                                <w:top w:val="none" w:sz="0" w:space="0" w:color="auto"/>
                                                <w:left w:val="none" w:sz="0" w:space="0" w:color="auto"/>
                                                <w:bottom w:val="none" w:sz="0" w:space="0" w:color="auto"/>
                                                <w:right w:val="none" w:sz="0" w:space="0" w:color="auto"/>
                                              </w:divBdr>
                                              <w:divsChild>
                                                <w:div w:id="1239438169">
                                                  <w:marLeft w:val="0"/>
                                                  <w:marRight w:val="0"/>
                                                  <w:marTop w:val="0"/>
                                                  <w:marBottom w:val="0"/>
                                                  <w:divBdr>
                                                    <w:top w:val="none" w:sz="0" w:space="0" w:color="auto"/>
                                                    <w:left w:val="none" w:sz="0" w:space="0" w:color="auto"/>
                                                    <w:bottom w:val="none" w:sz="0" w:space="0" w:color="auto"/>
                                                    <w:right w:val="none" w:sz="0" w:space="0" w:color="auto"/>
                                                  </w:divBdr>
                                                  <w:divsChild>
                                                    <w:div w:id="888952911">
                                                      <w:marLeft w:val="0"/>
                                                      <w:marRight w:val="0"/>
                                                      <w:marTop w:val="0"/>
                                                      <w:marBottom w:val="0"/>
                                                      <w:divBdr>
                                                        <w:top w:val="none" w:sz="0" w:space="0" w:color="auto"/>
                                                        <w:left w:val="none" w:sz="0" w:space="0" w:color="auto"/>
                                                        <w:bottom w:val="none" w:sz="0" w:space="0" w:color="auto"/>
                                                        <w:right w:val="none" w:sz="0" w:space="0" w:color="auto"/>
                                                      </w:divBdr>
                                                    </w:div>
                                                    <w:div w:id="779226034">
                                                      <w:marLeft w:val="0"/>
                                                      <w:marRight w:val="0"/>
                                                      <w:marTop w:val="0"/>
                                                      <w:marBottom w:val="0"/>
                                                      <w:divBdr>
                                                        <w:top w:val="none" w:sz="0" w:space="0" w:color="auto"/>
                                                        <w:left w:val="none" w:sz="0" w:space="0" w:color="auto"/>
                                                        <w:bottom w:val="none" w:sz="0" w:space="0" w:color="auto"/>
                                                        <w:right w:val="none" w:sz="0" w:space="0" w:color="auto"/>
                                                      </w:divBdr>
                                                      <w:divsChild>
                                                        <w:div w:id="1024869005">
                                                          <w:marLeft w:val="0"/>
                                                          <w:marRight w:val="0"/>
                                                          <w:marTop w:val="0"/>
                                                          <w:marBottom w:val="0"/>
                                                          <w:divBdr>
                                                            <w:top w:val="none" w:sz="0" w:space="0" w:color="auto"/>
                                                            <w:left w:val="none" w:sz="0" w:space="0" w:color="auto"/>
                                                            <w:bottom w:val="none" w:sz="0" w:space="0" w:color="auto"/>
                                                            <w:right w:val="none" w:sz="0" w:space="0" w:color="auto"/>
                                                          </w:divBdr>
                                                          <w:divsChild>
                                                            <w:div w:id="1972052796">
                                                              <w:marLeft w:val="0"/>
                                                              <w:marRight w:val="0"/>
                                                              <w:marTop w:val="0"/>
                                                              <w:marBottom w:val="0"/>
                                                              <w:divBdr>
                                                                <w:top w:val="none" w:sz="0" w:space="0" w:color="auto"/>
                                                                <w:left w:val="none" w:sz="0" w:space="0" w:color="auto"/>
                                                                <w:bottom w:val="none" w:sz="0" w:space="0" w:color="auto"/>
                                                                <w:right w:val="none" w:sz="0" w:space="0" w:color="auto"/>
                                                              </w:divBdr>
                                                              <w:divsChild>
                                                                <w:div w:id="188614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4079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1" ma:contentTypeDescription="Create a new document." ma:contentTypeScope="" ma:versionID="37d8b69bcf6af18df7dbc7f57b565ad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3b4fa9ad74b0bcd1dc43a48584c62a45"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926E1F-C2D2-493D-AD13-310E498EB87B}">
  <ds:schemaRefs>
    <ds:schemaRef ds:uri="http://schemas.microsoft.com/office/2006/metadata/contentType"/>
    <ds:schemaRef ds:uri="http://schemas.microsoft.com/office/2006/metadata/properties/metaAttributes"/>
    <ds:schemaRef ds:uri="http://www.w3.org/2000/xmlns/"/>
    <ds:schemaRef ds:uri="http://www.w3.org/2001/XMLSchema"/>
    <ds:schemaRef ds:uri="a450a3cc-050d-4aca-8a4e-543025a63de0"/>
    <ds:schemaRef ds:uri="461f81f1-dbc4-4122-adb0-1c0e154b81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D3E82-7BB4-4F24-895E-4E104B0A0C70}">
  <ds:schemaRefs>
    <ds:schemaRef ds:uri="http://schemas.microsoft.com/office/2006/metadata/properties"/>
    <ds:schemaRef ds:uri="http://www.w3.org/2000/xmlns/"/>
    <ds:schemaRef ds:uri="a450a3cc-050d-4aca-8a4e-543025a63de0"/>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B1BD21B9-A6DD-4BB2-976A-0EC7DFA8E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3787</Words>
  <Characters>21590</Characters>
  <Application>Microsoft Office Word</Application>
  <DocSecurity>0</DocSecurity>
  <Lines>179</Lines>
  <Paragraphs>50</Paragraphs>
  <ScaleCrop>false</ScaleCrop>
  <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dc:creator>
  <cp:keywords/>
  <dc:description/>
  <cp:lastModifiedBy>Maddie</cp:lastModifiedBy>
  <cp:revision>36</cp:revision>
  <dcterms:created xsi:type="dcterms:W3CDTF">2023-04-16T18:56:00Z</dcterms:created>
  <dcterms:modified xsi:type="dcterms:W3CDTF">2023-04-16T19:53:00Z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