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681A" w:rsidRDefault="0005681A" w:rsidP="0005681A">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rsidR="0005681A" w:rsidRDefault="0005681A" w:rsidP="0005681A">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rsidR="0053519D" w:rsidRPr="0053519D" w:rsidRDefault="0053519D" w:rsidP="0005681A">
      <w:pPr>
        <w:rPr>
          <w:rFonts w:ascii="Arial" w:eastAsia="Times New Roman" w:hAnsi="Arial" w:cs="Arial"/>
          <w:u w:val="single"/>
          <w:lang w:eastAsia="en-GB"/>
        </w:rPr>
      </w:pPr>
      <w:r w:rsidRPr="0053519D">
        <w:rPr>
          <w:u w:val="single"/>
        </w:rPr>
        <w:t>Introduction</w:t>
      </w:r>
    </w:p>
    <w:p w:rsidR="00372A54" w:rsidRPr="00023FB6" w:rsidRDefault="00BC7278" w:rsidP="00E80FA7">
      <w:pPr>
        <w:rPr>
          <w:rFonts w:cstheme="minorHAnsi"/>
        </w:rPr>
      </w:pPr>
      <w:r>
        <w:rPr>
          <w:rFonts w:cstheme="minorHAnsi"/>
        </w:rPr>
        <w:t>This essay shall discuss</w:t>
      </w:r>
      <w:r w:rsidR="0005681A" w:rsidRPr="00FE2523">
        <w:rPr>
          <w:rFonts w:cstheme="minorHAnsi"/>
        </w:rPr>
        <w:t xml:space="preserve"> the role of the Independent Office for Police Conduct, more co</w:t>
      </w:r>
      <w:r>
        <w:rPr>
          <w:rFonts w:cstheme="minorHAnsi"/>
        </w:rPr>
        <w:t xml:space="preserve">mmonly referred to as the IOPC by making </w:t>
      </w:r>
      <w:r w:rsidR="00E80FA7">
        <w:rPr>
          <w:rFonts w:cstheme="minorHAnsi"/>
        </w:rPr>
        <w:t xml:space="preserve">reference </w:t>
      </w:r>
      <w:r w:rsidR="00E80FA7" w:rsidRPr="00FE2523">
        <w:rPr>
          <w:rFonts w:cstheme="minorHAnsi"/>
        </w:rPr>
        <w:t>to examples of when</w:t>
      </w:r>
      <w:r w:rsidR="00E80FA7">
        <w:rPr>
          <w:rFonts w:cstheme="minorHAnsi"/>
        </w:rPr>
        <w:t xml:space="preserve"> and how</w:t>
      </w:r>
      <w:r w:rsidR="00E80FA7" w:rsidRPr="00FE2523">
        <w:rPr>
          <w:rFonts w:cstheme="minorHAnsi"/>
        </w:rPr>
        <w:t xml:space="preserve"> the IOPC have investigated police conduct. </w:t>
      </w:r>
      <w:r w:rsidR="0005681A" w:rsidRPr="00FE2523">
        <w:rPr>
          <w:rFonts w:cstheme="minorHAnsi"/>
        </w:rPr>
        <w:t>The IOPC is an organisation that takes complaints from members of the public regarding the conduct of either</w:t>
      </w:r>
      <w:r>
        <w:rPr>
          <w:rFonts w:cstheme="minorHAnsi"/>
        </w:rPr>
        <w:t xml:space="preserve"> officers, departments </w:t>
      </w:r>
      <w:r w:rsidR="0005681A" w:rsidRPr="00FE2523">
        <w:rPr>
          <w:rFonts w:cstheme="minorHAnsi"/>
        </w:rPr>
        <w:t xml:space="preserve">or even a </w:t>
      </w:r>
      <w:r w:rsidR="00023FB6">
        <w:rPr>
          <w:rFonts w:cstheme="minorHAnsi"/>
        </w:rPr>
        <w:t>whole force, and investigates them</w:t>
      </w:r>
      <w:r w:rsidR="0005681A" w:rsidRPr="00FE2523">
        <w:rPr>
          <w:rFonts w:cstheme="minorHAnsi"/>
        </w:rPr>
        <w:t>.</w:t>
      </w:r>
      <w:r w:rsidR="00290190">
        <w:rPr>
          <w:rFonts w:cstheme="minorHAnsi"/>
        </w:rPr>
        <w:t xml:space="preserve"> </w:t>
      </w:r>
      <w:r w:rsidR="00FE2523" w:rsidRPr="00162721">
        <w:rPr>
          <w:rFonts w:cstheme="minorHAnsi"/>
          <w:color w:val="000000" w:themeColor="text1"/>
        </w:rPr>
        <w:t xml:space="preserve">This is supported by what the IOPC state on their website: </w:t>
      </w:r>
      <w:r w:rsidR="00162721">
        <w:rPr>
          <w:rFonts w:cstheme="minorHAnsi"/>
          <w:color w:val="000000" w:themeColor="text1"/>
        </w:rPr>
        <w:t>“</w:t>
      </w:r>
      <w:r w:rsidR="00FE2523" w:rsidRPr="00162721">
        <w:rPr>
          <w:rFonts w:cstheme="minorHAnsi"/>
          <w:i/>
          <w:color w:val="000000" w:themeColor="text1"/>
        </w:rPr>
        <w:t>The Independent Office for Police </w:t>
      </w:r>
      <w:r w:rsidR="00FE2523" w:rsidRPr="00162721">
        <w:rPr>
          <w:rStyle w:val="taxonomy-tooltip-element"/>
          <w:rFonts w:cstheme="minorHAnsi"/>
          <w:i/>
          <w:color w:val="000000" w:themeColor="text1"/>
          <w:bdr w:val="none" w:sz="0" w:space="0" w:color="auto" w:frame="1"/>
        </w:rPr>
        <w:t>Conduct</w:t>
      </w:r>
      <w:r w:rsidR="00FE2523" w:rsidRPr="00162721">
        <w:rPr>
          <w:rFonts w:cstheme="minorHAnsi"/>
          <w:i/>
          <w:color w:val="000000" w:themeColor="text1"/>
        </w:rPr>
        <w:t xml:space="preserve"> (IOPC) oversees the police complaints system in England and Wales. We investigate the most serious matters, including deaths following police contact, and set the standards by which the </w:t>
      </w:r>
      <w:r w:rsidR="003E4890" w:rsidRPr="00162721">
        <w:rPr>
          <w:rFonts w:cstheme="minorHAnsi"/>
          <w:i/>
          <w:color w:val="000000" w:themeColor="text1"/>
        </w:rPr>
        <w:t>police should handle complaints</w:t>
      </w:r>
      <w:r w:rsidR="00FE2523" w:rsidRPr="00162721">
        <w:rPr>
          <w:rFonts w:cstheme="minorHAnsi"/>
          <w:i/>
          <w:color w:val="000000" w:themeColor="text1"/>
        </w:rPr>
        <w:t>.</w:t>
      </w:r>
      <w:r w:rsidR="00162721">
        <w:rPr>
          <w:rFonts w:cstheme="minorHAnsi"/>
          <w:i/>
          <w:color w:val="000000" w:themeColor="text1"/>
        </w:rPr>
        <w:t xml:space="preserve">” </w:t>
      </w:r>
      <w:r w:rsidR="00FE2523" w:rsidRPr="00162721">
        <w:rPr>
          <w:rFonts w:cstheme="minorHAnsi"/>
          <w:color w:val="000000" w:themeColor="text1"/>
        </w:rPr>
        <w:t>(IOPC 2021)</w:t>
      </w:r>
      <w:r w:rsidR="00FE26FF">
        <w:rPr>
          <w:rFonts w:cstheme="minorHAnsi"/>
          <w:color w:val="000000" w:themeColor="text1"/>
        </w:rPr>
        <w:t>.</w:t>
      </w:r>
      <w:r w:rsidR="00372A54">
        <w:rPr>
          <w:rFonts w:cstheme="minorHAnsi"/>
          <w:color w:val="000000" w:themeColor="text1"/>
        </w:rPr>
        <w:t xml:space="preserve"> </w:t>
      </w:r>
      <w:r w:rsidR="00023FB6">
        <w:rPr>
          <w:rFonts w:cstheme="minorHAnsi"/>
        </w:rPr>
        <w:t>T</w:t>
      </w:r>
      <w:r w:rsidR="00372A54">
        <w:rPr>
          <w:rFonts w:cstheme="minorHAnsi"/>
        </w:rPr>
        <w:t xml:space="preserve">he IOPC </w:t>
      </w:r>
      <w:r w:rsidR="00023FB6">
        <w:rPr>
          <w:rFonts w:cstheme="minorHAnsi"/>
        </w:rPr>
        <w:t xml:space="preserve">also exist </w:t>
      </w:r>
      <w:r w:rsidR="00372A54">
        <w:rPr>
          <w:rFonts w:cstheme="minorHAnsi"/>
        </w:rPr>
        <w:t>to</w:t>
      </w:r>
      <w:r w:rsidR="00372A54" w:rsidRPr="00FE2523">
        <w:rPr>
          <w:rFonts w:cstheme="minorHAnsi"/>
        </w:rPr>
        <w:t xml:space="preserve"> </w:t>
      </w:r>
      <w:r w:rsidR="00023FB6">
        <w:rPr>
          <w:rFonts w:cstheme="minorHAnsi"/>
        </w:rPr>
        <w:t xml:space="preserve">ensure </w:t>
      </w:r>
      <w:r w:rsidR="00372A54" w:rsidRPr="00FE2523">
        <w:rPr>
          <w:rFonts w:cstheme="minorHAnsi"/>
        </w:rPr>
        <w:t>that any subsequent investigation</w:t>
      </w:r>
      <w:r w:rsidR="00023FB6">
        <w:rPr>
          <w:rFonts w:cstheme="minorHAnsi"/>
        </w:rPr>
        <w:t xml:space="preserve"> into a complaint</w:t>
      </w:r>
      <w:r w:rsidR="00372A54" w:rsidRPr="00FE2523">
        <w:rPr>
          <w:rFonts w:cstheme="minorHAnsi"/>
        </w:rPr>
        <w:t xml:space="preserve"> is impartial a</w:t>
      </w:r>
      <w:r w:rsidR="00023FB6">
        <w:rPr>
          <w:rFonts w:cstheme="minorHAnsi"/>
        </w:rPr>
        <w:t>nd transparent to the public</w:t>
      </w:r>
      <w:r w:rsidR="00372A54" w:rsidRPr="00FE2523">
        <w:rPr>
          <w:rFonts w:cstheme="minorHAnsi"/>
        </w:rPr>
        <w:t>.</w:t>
      </w:r>
    </w:p>
    <w:p w:rsidR="00FE2523" w:rsidRDefault="00FE2523" w:rsidP="0005681A"/>
    <w:p w:rsidR="003A4DEB" w:rsidRPr="0053519D" w:rsidRDefault="0026313E" w:rsidP="0005681A">
      <w:pPr>
        <w:rPr>
          <w:u w:val="single"/>
        </w:rPr>
      </w:pPr>
      <w:r>
        <w:rPr>
          <w:u w:val="single"/>
        </w:rPr>
        <w:t>Investigations</w:t>
      </w:r>
      <w:r w:rsidR="0053519D" w:rsidRPr="0053519D">
        <w:rPr>
          <w:u w:val="single"/>
        </w:rPr>
        <w:t>:</w:t>
      </w:r>
    </w:p>
    <w:p w:rsidR="00994CDA" w:rsidRPr="00162721" w:rsidRDefault="00994CDA" w:rsidP="00994CDA">
      <w:pPr>
        <w:rPr>
          <w:rFonts w:cstheme="minorHAnsi"/>
          <w:color w:val="000000" w:themeColor="text1"/>
        </w:rPr>
      </w:pPr>
      <w:r>
        <w:rPr>
          <w:rFonts w:cstheme="minorHAnsi"/>
        </w:rPr>
        <w:t>T</w:t>
      </w:r>
      <w:r w:rsidR="00290190" w:rsidRPr="00994CDA">
        <w:rPr>
          <w:rFonts w:cstheme="minorHAnsi"/>
        </w:rPr>
        <w:t>he</w:t>
      </w:r>
      <w:r>
        <w:rPr>
          <w:rFonts w:cstheme="minorHAnsi"/>
        </w:rPr>
        <w:t>re are</w:t>
      </w:r>
      <w:r w:rsidR="00290190" w:rsidRPr="00994CDA">
        <w:rPr>
          <w:rFonts w:cstheme="minorHAnsi"/>
        </w:rPr>
        <w:t xml:space="preserve"> various types of investigations that the I</w:t>
      </w:r>
      <w:r w:rsidR="00DF3428" w:rsidRPr="00994CDA">
        <w:rPr>
          <w:rFonts w:cstheme="minorHAnsi"/>
        </w:rPr>
        <w:t xml:space="preserve">OPC undertakes. </w:t>
      </w:r>
      <w:r w:rsidR="00372A54">
        <w:rPr>
          <w:rFonts w:cstheme="minorHAnsi"/>
        </w:rPr>
        <w:t xml:space="preserve">Most </w:t>
      </w:r>
      <w:r w:rsidR="00DF3428" w:rsidRPr="00994CDA">
        <w:rPr>
          <w:rFonts w:cstheme="minorHAnsi"/>
        </w:rPr>
        <w:t>complaints against police are dealt with by the respective forces own chain of command and Profession</w:t>
      </w:r>
      <w:r>
        <w:rPr>
          <w:rFonts w:cstheme="minorHAnsi"/>
        </w:rPr>
        <w:t xml:space="preserve">al </w:t>
      </w:r>
      <w:r w:rsidRPr="00162721">
        <w:rPr>
          <w:rFonts w:cstheme="minorHAnsi"/>
          <w:color w:val="000000" w:themeColor="text1"/>
        </w:rPr>
        <w:t>Standards Department (PSD), h</w:t>
      </w:r>
      <w:r w:rsidR="00DF3428" w:rsidRPr="00162721">
        <w:rPr>
          <w:rFonts w:cstheme="minorHAnsi"/>
          <w:color w:val="000000" w:themeColor="text1"/>
        </w:rPr>
        <w:t>owever there are</w:t>
      </w:r>
      <w:r w:rsidR="00372A54">
        <w:rPr>
          <w:rFonts w:cstheme="minorHAnsi"/>
          <w:color w:val="000000" w:themeColor="text1"/>
        </w:rPr>
        <w:t xml:space="preserve"> some types of complaints that must be referred to </w:t>
      </w:r>
      <w:r w:rsidR="00E80FA7">
        <w:rPr>
          <w:rFonts w:cstheme="minorHAnsi"/>
          <w:color w:val="000000" w:themeColor="text1"/>
        </w:rPr>
        <w:t>the IOPC</w:t>
      </w:r>
      <w:r w:rsidRPr="00162721">
        <w:rPr>
          <w:rFonts w:cstheme="minorHAnsi"/>
          <w:color w:val="000000" w:themeColor="text1"/>
        </w:rPr>
        <w:t xml:space="preserve">. </w:t>
      </w:r>
    </w:p>
    <w:p w:rsidR="00FE26FF" w:rsidRPr="00BC7278" w:rsidRDefault="00994CDA" w:rsidP="00FE26FF">
      <w:pPr>
        <w:shd w:val="clear" w:color="auto" w:fill="FFFFFF"/>
        <w:spacing w:after="120"/>
        <w:rPr>
          <w:rFonts w:eastAsia="Times New Roman" w:cstheme="minorHAnsi"/>
          <w:color w:val="000000" w:themeColor="text1"/>
          <w:lang w:eastAsia="en-GB"/>
        </w:rPr>
      </w:pPr>
      <w:r w:rsidRPr="00162721">
        <w:rPr>
          <w:rFonts w:cstheme="minorHAnsi"/>
          <w:color w:val="000000" w:themeColor="text1"/>
        </w:rPr>
        <w:t xml:space="preserve">Firstly, any </w:t>
      </w:r>
      <w:r w:rsidR="00DF3428" w:rsidRPr="00162721">
        <w:rPr>
          <w:rFonts w:eastAsia="Times New Roman" w:cstheme="minorHAnsi"/>
          <w:color w:val="000000" w:themeColor="text1"/>
          <w:lang w:eastAsia="en-GB"/>
        </w:rPr>
        <w:t>complaints that are likely to include a serious </w:t>
      </w:r>
      <w:r w:rsidR="00DF3428" w:rsidRPr="00162721">
        <w:rPr>
          <w:rFonts w:eastAsia="Times New Roman" w:cstheme="minorHAnsi"/>
          <w:color w:val="000000" w:themeColor="text1"/>
          <w:bdr w:val="none" w:sz="0" w:space="0" w:color="auto" w:frame="1"/>
          <w:lang w:eastAsia="en-GB"/>
        </w:rPr>
        <w:t>allegation</w:t>
      </w:r>
      <w:r w:rsidRPr="00162721">
        <w:rPr>
          <w:rFonts w:eastAsia="Times New Roman" w:cstheme="minorHAnsi"/>
          <w:color w:val="000000" w:themeColor="text1"/>
          <w:lang w:eastAsia="en-GB"/>
        </w:rPr>
        <w:t xml:space="preserve"> of assault. </w:t>
      </w:r>
      <w:r w:rsidR="0053519D" w:rsidRPr="00162721">
        <w:rPr>
          <w:rFonts w:eastAsia="Times New Roman" w:cstheme="minorHAnsi"/>
          <w:color w:val="000000" w:themeColor="text1"/>
          <w:lang w:eastAsia="en-GB"/>
        </w:rPr>
        <w:t xml:space="preserve">When an allegation is made that a police officer has assaulted a member of the public, the IOPC </w:t>
      </w:r>
      <w:r w:rsidR="00CB03A7" w:rsidRPr="00162721">
        <w:rPr>
          <w:rFonts w:eastAsia="Times New Roman" w:cstheme="minorHAnsi"/>
          <w:color w:val="000000" w:themeColor="text1"/>
          <w:lang w:eastAsia="en-GB"/>
        </w:rPr>
        <w:t xml:space="preserve">will investigate. This may include instances where the member of the public has been arrested if there is cause for concern that an </w:t>
      </w:r>
      <w:r w:rsidR="0068179D" w:rsidRPr="00162721">
        <w:rPr>
          <w:rFonts w:eastAsia="Times New Roman" w:cstheme="minorHAnsi"/>
          <w:color w:val="000000" w:themeColor="text1"/>
          <w:lang w:eastAsia="en-GB"/>
        </w:rPr>
        <w:t>officer’s</w:t>
      </w:r>
      <w:r w:rsidR="00CB03A7" w:rsidRPr="00162721">
        <w:rPr>
          <w:rFonts w:eastAsia="Times New Roman" w:cstheme="minorHAnsi"/>
          <w:color w:val="000000" w:themeColor="text1"/>
          <w:lang w:eastAsia="en-GB"/>
        </w:rPr>
        <w:t xml:space="preserve"> use of force is disproportionate to the </w:t>
      </w:r>
      <w:r w:rsidR="0068179D" w:rsidRPr="00162721">
        <w:rPr>
          <w:rFonts w:eastAsia="Times New Roman" w:cstheme="minorHAnsi"/>
          <w:color w:val="000000" w:themeColor="text1"/>
          <w:lang w:eastAsia="en-GB"/>
        </w:rPr>
        <w:t>suspect’s</w:t>
      </w:r>
      <w:r w:rsidR="00CB03A7" w:rsidRPr="00162721">
        <w:rPr>
          <w:rFonts w:eastAsia="Times New Roman" w:cstheme="minorHAnsi"/>
          <w:color w:val="000000" w:themeColor="text1"/>
          <w:lang w:eastAsia="en-GB"/>
        </w:rPr>
        <w:t xml:space="preserve"> behaviour. </w:t>
      </w:r>
      <w:r w:rsidR="00E80FA7">
        <w:rPr>
          <w:rFonts w:eastAsia="Times New Roman" w:cstheme="minorHAnsi"/>
          <w:color w:val="000000" w:themeColor="text1"/>
          <w:lang w:eastAsia="en-GB"/>
        </w:rPr>
        <w:t xml:space="preserve"> </w:t>
      </w:r>
      <w:r w:rsidRPr="00162721">
        <w:rPr>
          <w:rFonts w:eastAsia="Times New Roman" w:cstheme="minorHAnsi"/>
          <w:color w:val="000000" w:themeColor="text1"/>
          <w:lang w:eastAsia="en-GB"/>
        </w:rPr>
        <w:t>Also, a</w:t>
      </w:r>
      <w:r w:rsidR="00DF3428" w:rsidRPr="00162721">
        <w:rPr>
          <w:rFonts w:eastAsia="Times New Roman" w:cstheme="minorHAnsi"/>
          <w:color w:val="000000" w:themeColor="text1"/>
          <w:lang w:eastAsia="en-GB"/>
        </w:rPr>
        <w:t xml:space="preserve">ny complaint where there is any indication that a police officer has shown any behaviour that may amount to </w:t>
      </w:r>
      <w:r w:rsidR="00DF3428" w:rsidRPr="00162721">
        <w:rPr>
          <w:rFonts w:eastAsia="Times New Roman" w:cstheme="minorHAnsi"/>
          <w:color w:val="000000" w:themeColor="text1"/>
          <w:bdr w:val="none" w:sz="0" w:space="0" w:color="auto" w:frame="1"/>
          <w:lang w:eastAsia="en-GB"/>
        </w:rPr>
        <w:t>misconduct</w:t>
      </w:r>
      <w:r w:rsidR="00DF3428" w:rsidRPr="00162721">
        <w:rPr>
          <w:rFonts w:eastAsia="Times New Roman" w:cstheme="minorHAnsi"/>
          <w:color w:val="000000" w:themeColor="text1"/>
          <w:lang w:eastAsia="en-GB"/>
        </w:rPr>
        <w:t xml:space="preserve">, </w:t>
      </w:r>
      <w:r w:rsidR="003E4890" w:rsidRPr="00162721">
        <w:rPr>
          <w:rFonts w:eastAsia="Times New Roman" w:cstheme="minorHAnsi"/>
          <w:color w:val="000000" w:themeColor="text1"/>
          <w:lang w:eastAsia="en-GB"/>
        </w:rPr>
        <w:t>such as if there is any implication that a criminal offence may have</w:t>
      </w:r>
      <w:r w:rsidR="00DF3428" w:rsidRPr="00162721">
        <w:rPr>
          <w:rFonts w:eastAsia="Times New Roman" w:cstheme="minorHAnsi"/>
          <w:color w:val="000000" w:themeColor="text1"/>
          <w:lang w:eastAsia="en-GB"/>
        </w:rPr>
        <w:t xml:space="preserve"> been commit</w:t>
      </w:r>
      <w:r w:rsidR="003E4890" w:rsidRPr="00162721">
        <w:rPr>
          <w:rFonts w:eastAsia="Times New Roman" w:cstheme="minorHAnsi"/>
          <w:color w:val="000000" w:themeColor="text1"/>
          <w:lang w:eastAsia="en-GB"/>
        </w:rPr>
        <w:t>ted or that serious injury was</w:t>
      </w:r>
      <w:r w:rsidR="00DF3428" w:rsidRPr="00162721">
        <w:rPr>
          <w:rFonts w:eastAsia="Times New Roman" w:cstheme="minorHAnsi"/>
          <w:color w:val="000000" w:themeColor="text1"/>
          <w:lang w:eastAsia="en-GB"/>
        </w:rPr>
        <w:t xml:space="preserve"> caused</w:t>
      </w:r>
      <w:r w:rsidR="003E4890" w:rsidRPr="00162721">
        <w:rPr>
          <w:rFonts w:eastAsia="Times New Roman" w:cstheme="minorHAnsi"/>
          <w:color w:val="000000" w:themeColor="text1"/>
          <w:lang w:eastAsia="en-GB"/>
        </w:rPr>
        <w:t xml:space="preserve"> as a result of the actions of police officer(s). </w:t>
      </w:r>
      <w:r w:rsidR="00E80FA7">
        <w:rPr>
          <w:rFonts w:eastAsia="Times New Roman" w:cstheme="minorHAnsi"/>
          <w:color w:val="000000" w:themeColor="text1"/>
          <w:lang w:eastAsia="en-GB"/>
        </w:rPr>
        <w:t>Allegations</w:t>
      </w:r>
      <w:r w:rsidR="00E80FA7" w:rsidRPr="00162721">
        <w:rPr>
          <w:rFonts w:eastAsia="Times New Roman" w:cstheme="minorHAnsi"/>
          <w:color w:val="000000" w:themeColor="text1"/>
          <w:lang w:eastAsia="en-GB"/>
        </w:rPr>
        <w:t xml:space="preserve"> such as </w:t>
      </w:r>
      <w:r w:rsidR="00E80FA7">
        <w:rPr>
          <w:rFonts w:eastAsia="Times New Roman" w:cstheme="minorHAnsi"/>
          <w:color w:val="000000" w:themeColor="text1"/>
          <w:lang w:eastAsia="en-GB"/>
        </w:rPr>
        <w:t xml:space="preserve">these </w:t>
      </w:r>
      <w:r w:rsidR="00E80FA7" w:rsidRPr="00162721">
        <w:rPr>
          <w:rFonts w:eastAsia="Times New Roman" w:cstheme="minorHAnsi"/>
          <w:color w:val="000000" w:themeColor="text1"/>
          <w:lang w:eastAsia="en-GB"/>
        </w:rPr>
        <w:t xml:space="preserve">this would likely be reviewed by </w:t>
      </w:r>
      <w:r w:rsidR="00372A54">
        <w:rPr>
          <w:rFonts w:eastAsia="Times New Roman" w:cstheme="minorHAnsi"/>
          <w:color w:val="000000" w:themeColor="text1"/>
          <w:lang w:eastAsia="en-GB"/>
        </w:rPr>
        <w:t xml:space="preserve">a </w:t>
      </w:r>
      <w:r w:rsidR="00E80FA7" w:rsidRPr="00162721">
        <w:rPr>
          <w:rFonts w:eastAsia="Times New Roman" w:cstheme="minorHAnsi"/>
          <w:color w:val="000000" w:themeColor="text1"/>
          <w:lang w:eastAsia="en-GB"/>
        </w:rPr>
        <w:t>supervisor and PSD before a referral is made.</w:t>
      </w:r>
    </w:p>
    <w:p w:rsidR="00372A54" w:rsidRDefault="00372A54" w:rsidP="00994CDA">
      <w:pPr>
        <w:rPr>
          <w:rFonts w:cstheme="minorHAnsi"/>
        </w:rPr>
      </w:pPr>
      <w:r>
        <w:rPr>
          <w:rFonts w:eastAsia="Times New Roman" w:cstheme="minorHAnsi"/>
          <w:color w:val="000000" w:themeColor="text1"/>
          <w:lang w:eastAsia="en-GB"/>
        </w:rPr>
        <w:t>In addition</w:t>
      </w:r>
      <w:r w:rsidR="00994CDA">
        <w:rPr>
          <w:rFonts w:cstheme="minorHAnsi"/>
        </w:rPr>
        <w:t xml:space="preserve">, any instances of </w:t>
      </w:r>
      <w:r w:rsidR="003E4890" w:rsidRPr="00994CDA">
        <w:rPr>
          <w:rFonts w:cstheme="minorHAnsi"/>
        </w:rPr>
        <w:t>Death or Serious injury</w:t>
      </w:r>
      <w:r w:rsidR="00994CDA">
        <w:rPr>
          <w:rFonts w:cstheme="minorHAnsi"/>
        </w:rPr>
        <w:t xml:space="preserve"> of a person</w:t>
      </w:r>
      <w:r w:rsidR="00E80FA7">
        <w:rPr>
          <w:rFonts w:cstheme="minorHAnsi"/>
        </w:rPr>
        <w:t xml:space="preserve"> after police contact must be referred to the IOPC.</w:t>
      </w:r>
      <w:r>
        <w:rPr>
          <w:rFonts w:cstheme="minorHAnsi"/>
        </w:rPr>
        <w:t xml:space="preserve"> However</w:t>
      </w:r>
      <w:r w:rsidR="00E80FA7">
        <w:rPr>
          <w:rFonts w:cstheme="minorHAnsi"/>
        </w:rPr>
        <w:t>,</w:t>
      </w:r>
      <w:r w:rsidR="003E4890" w:rsidRPr="00994CDA">
        <w:rPr>
          <w:rFonts w:cstheme="minorHAnsi"/>
        </w:rPr>
        <w:t xml:space="preserve"> these occurrences only have to be referred to the IOPC when police contact may have actually </w:t>
      </w:r>
      <w:r>
        <w:rPr>
          <w:rFonts w:cstheme="minorHAnsi"/>
        </w:rPr>
        <w:t>caused or played a part in the</w:t>
      </w:r>
      <w:r w:rsidR="003E4890" w:rsidRPr="00994CDA">
        <w:rPr>
          <w:rFonts w:cstheme="minorHAnsi"/>
        </w:rPr>
        <w:t xml:space="preserve"> injury or death of the person concerned. For exam</w:t>
      </w:r>
      <w:r w:rsidR="00994CDA" w:rsidRPr="00994CDA">
        <w:rPr>
          <w:rFonts w:cstheme="minorHAnsi"/>
        </w:rPr>
        <w:t>ple i</w:t>
      </w:r>
      <w:r w:rsidR="003E4890" w:rsidRPr="00994CDA">
        <w:rPr>
          <w:rFonts w:cstheme="minorHAnsi"/>
        </w:rPr>
        <w:t>f an officer was to visit somebody and then that person was to pass awa</w:t>
      </w:r>
      <w:r w:rsidR="00994CDA" w:rsidRPr="00994CDA">
        <w:rPr>
          <w:rFonts w:cstheme="minorHAnsi"/>
        </w:rPr>
        <w:t>y due to unrelated means, then this would not</w:t>
      </w:r>
      <w:r>
        <w:rPr>
          <w:rFonts w:cstheme="minorHAnsi"/>
        </w:rPr>
        <w:t xml:space="preserve"> have to be referred</w:t>
      </w:r>
      <w:r w:rsidR="00994CDA" w:rsidRPr="00994CDA">
        <w:rPr>
          <w:rFonts w:cstheme="minorHAnsi"/>
        </w:rPr>
        <w:t>.</w:t>
      </w:r>
      <w:r w:rsidR="0026313E">
        <w:rPr>
          <w:rFonts w:cstheme="minorHAnsi"/>
        </w:rPr>
        <w:t xml:space="preserve"> </w:t>
      </w:r>
    </w:p>
    <w:p w:rsidR="00BC7278" w:rsidRPr="0026313E" w:rsidRDefault="00BC7278" w:rsidP="00994CDA">
      <w:pPr>
        <w:rPr>
          <w:rFonts w:cstheme="minorHAnsi"/>
        </w:rPr>
      </w:pPr>
      <w:r>
        <w:rPr>
          <w:rFonts w:eastAsia="Times New Roman" w:cstheme="minorHAnsi"/>
          <w:color w:val="000000" w:themeColor="text1"/>
          <w:lang w:eastAsia="en-GB"/>
        </w:rPr>
        <w:t>Unfortunately, many IOPC investigations can be a lengthy process which can cause a great deal of stress on officers concerned. The IOPC are heavily criticised by the Police Federation “</w:t>
      </w:r>
      <w:r w:rsidRPr="00BC7278">
        <w:rPr>
          <w:rFonts w:eastAsia="Times New Roman" w:cs="Times New Roman"/>
          <w:i/>
          <w:lang w:eastAsia="en-GB"/>
        </w:rPr>
        <w:t>The process takes far too long and our members are just left in limbo quite often for a number of years. We have cases that have gone on for up to 10 years. Officers are stopped from transferring, getting promoted, they can’t even re-mortgage their houses as they don’t know if they are going to be employed.</w:t>
      </w:r>
      <w:r>
        <w:rPr>
          <w:rFonts w:eastAsia="Times New Roman" w:cs="Times New Roman"/>
          <w:lang w:eastAsia="en-GB"/>
        </w:rPr>
        <w:t>” (Matthews, 2019)</w:t>
      </w:r>
      <w:r w:rsidR="00372A54">
        <w:rPr>
          <w:rFonts w:eastAsia="Times New Roman" w:cs="Times New Roman"/>
          <w:lang w:eastAsia="en-GB"/>
        </w:rPr>
        <w:t>. Naturally, this often has</w:t>
      </w:r>
      <w:r>
        <w:rPr>
          <w:rFonts w:eastAsia="Times New Roman" w:cs="Times New Roman"/>
          <w:lang w:eastAsia="en-GB"/>
        </w:rPr>
        <w:t xml:space="preserve"> a serious effect on other officers or en</w:t>
      </w:r>
      <w:r w:rsidR="00372A54">
        <w:rPr>
          <w:rFonts w:eastAsia="Times New Roman" w:cs="Times New Roman"/>
          <w:lang w:eastAsia="en-GB"/>
        </w:rPr>
        <w:t>tire reliefs or departments. I</w:t>
      </w:r>
      <w:r>
        <w:rPr>
          <w:rFonts w:eastAsia="Times New Roman" w:cs="Times New Roman"/>
          <w:lang w:eastAsia="en-GB"/>
        </w:rPr>
        <w:t>f the officer under investigation is restricted or suspended, then that is one less officer working and more have to pick up the shortfall which in turn will affect morale.</w:t>
      </w:r>
    </w:p>
    <w:p w:rsidR="00994CDA" w:rsidRPr="00994CDA" w:rsidRDefault="00994CDA" w:rsidP="003E4890">
      <w:pPr>
        <w:rPr>
          <w:rFonts w:cstheme="minorHAnsi"/>
        </w:rPr>
      </w:pPr>
    </w:p>
    <w:p w:rsidR="00523F27" w:rsidRDefault="00994CDA" w:rsidP="0005681A">
      <w:r w:rsidRPr="00994CDA">
        <w:t>An example of</w:t>
      </w:r>
      <w:r>
        <w:t xml:space="preserve"> a high profile case </w:t>
      </w:r>
      <w:r w:rsidR="00D940A3">
        <w:t xml:space="preserve">involving the IOPC </w:t>
      </w:r>
      <w:r w:rsidR="0053519D">
        <w:t>is the death of Mohamud Hassan shortly after being in c</w:t>
      </w:r>
      <w:r w:rsidR="00B81F8B">
        <w:t xml:space="preserve">ustody with </w:t>
      </w:r>
      <w:r w:rsidR="00523F27">
        <w:t>South Wales Police</w:t>
      </w:r>
      <w:r w:rsidR="00B81F8B">
        <w:t>, who</w:t>
      </w:r>
      <w:r w:rsidR="00523F27">
        <w:t xml:space="preserve"> referred themsel</w:t>
      </w:r>
      <w:r w:rsidR="00B81F8B">
        <w:t xml:space="preserve">ves to the IOPC. This is due to the </w:t>
      </w:r>
      <w:r w:rsidR="00B81F8B">
        <w:lastRenderedPageBreak/>
        <w:t>fact that</w:t>
      </w:r>
      <w:r w:rsidR="0057544C">
        <w:t xml:space="preserve"> </w:t>
      </w:r>
      <w:r w:rsidR="00372A54">
        <w:t xml:space="preserve">Mohamud’s </w:t>
      </w:r>
      <w:r w:rsidR="00523F27">
        <w:t>death had occurred a</w:t>
      </w:r>
      <w:r w:rsidR="007C7F43">
        <w:t xml:space="preserve"> few hours after </w:t>
      </w:r>
      <w:r w:rsidR="00372A54">
        <w:t xml:space="preserve">being in police custody and </w:t>
      </w:r>
      <w:r w:rsidR="007C7F43">
        <w:t xml:space="preserve">allegations </w:t>
      </w:r>
      <w:r w:rsidR="00372A54">
        <w:t>were made</w:t>
      </w:r>
      <w:r w:rsidR="007C7F43">
        <w:t xml:space="preserve"> that </w:t>
      </w:r>
      <w:r w:rsidR="00B81F8B">
        <w:t>he</w:t>
      </w:r>
      <w:r w:rsidR="002A0016">
        <w:t xml:space="preserve"> </w:t>
      </w:r>
      <w:r w:rsidR="007C7F43">
        <w:t xml:space="preserve">had sustained injuries whilst in police custody. </w:t>
      </w:r>
    </w:p>
    <w:p w:rsidR="00FE26FF" w:rsidRDefault="007C7F43" w:rsidP="0005681A">
      <w:pPr>
        <w:rPr>
          <w:rFonts w:cstheme="minorHAnsi"/>
          <w:color w:val="000000" w:themeColor="text1"/>
          <w:spacing w:val="3"/>
          <w:shd w:val="clear" w:color="auto" w:fill="FFFFFF"/>
        </w:rPr>
      </w:pPr>
      <w:r>
        <w:t>During the IOPC investigation, some officers were handed misconduct notices. When the public were made aware of this, many were calling for the officers concerned to be suspended</w:t>
      </w:r>
      <w:r w:rsidR="00B81F8B">
        <w:t xml:space="preserve"> and body worn video footage</w:t>
      </w:r>
      <w:r w:rsidR="0026313E">
        <w:t xml:space="preserve"> </w:t>
      </w:r>
      <w:r w:rsidR="002A0016">
        <w:t xml:space="preserve">or </w:t>
      </w:r>
      <w:r w:rsidR="0026313E">
        <w:t>“BWV”</w:t>
      </w:r>
      <w:r w:rsidR="00B81F8B">
        <w:t xml:space="preserve"> to be released</w:t>
      </w:r>
      <w:r>
        <w:t xml:space="preserve">. However, </w:t>
      </w:r>
      <w:r w:rsidR="0026313E">
        <w:t xml:space="preserve">IOPC investigations are managed similarly in many ways to police investigations and </w:t>
      </w:r>
      <w:r>
        <w:t xml:space="preserve">what is often a </w:t>
      </w:r>
      <w:r w:rsidRPr="00236441">
        <w:rPr>
          <w:color w:val="000000" w:themeColor="text1"/>
        </w:rPr>
        <w:t>misconception is that being served a misconduct notice means that the officers</w:t>
      </w:r>
      <w:r w:rsidR="00372A54">
        <w:rPr>
          <w:color w:val="000000" w:themeColor="text1"/>
        </w:rPr>
        <w:t>’</w:t>
      </w:r>
      <w:r w:rsidRPr="00236441">
        <w:rPr>
          <w:color w:val="000000" w:themeColor="text1"/>
        </w:rPr>
        <w:t xml:space="preserve"> actions amount to some form of misconduct. This is not the case</w:t>
      </w:r>
      <w:r w:rsidR="00236441" w:rsidRPr="00236441">
        <w:rPr>
          <w:color w:val="000000" w:themeColor="text1"/>
        </w:rPr>
        <w:t>, and this was made clear in the public domain by a report from ITV news “</w:t>
      </w:r>
      <w:r w:rsidR="00236441" w:rsidRPr="00236441">
        <w:rPr>
          <w:rFonts w:cstheme="minorHAnsi"/>
          <w:i/>
          <w:color w:val="000000" w:themeColor="text1"/>
          <w:spacing w:val="3"/>
          <w:shd w:val="clear" w:color="auto" w:fill="FFFFFF"/>
        </w:rPr>
        <w:t>A misconduct notice is to let an officer know that they are being investigated, and does not necessarily mean they have done anything wrong</w:t>
      </w:r>
      <w:r w:rsidR="00236441" w:rsidRPr="00236441">
        <w:rPr>
          <w:rFonts w:cstheme="minorHAnsi"/>
          <w:color w:val="000000" w:themeColor="text1"/>
          <w:spacing w:val="3"/>
          <w:shd w:val="clear" w:color="auto" w:fill="FFFFFF"/>
        </w:rPr>
        <w:t>.”(ITV News 2021)</w:t>
      </w:r>
      <w:r w:rsidR="00236441">
        <w:rPr>
          <w:rFonts w:cstheme="minorHAnsi"/>
          <w:color w:val="000000" w:themeColor="text1"/>
          <w:spacing w:val="3"/>
          <w:shd w:val="clear" w:color="auto" w:fill="FFFFFF"/>
        </w:rPr>
        <w:t>.</w:t>
      </w:r>
      <w:r w:rsidR="0026313E">
        <w:rPr>
          <w:rFonts w:cstheme="minorHAnsi"/>
          <w:color w:val="000000" w:themeColor="text1"/>
          <w:spacing w:val="3"/>
          <w:shd w:val="clear" w:color="auto" w:fill="FFFFFF"/>
        </w:rPr>
        <w:t xml:space="preserve"> Similarly to when police arrest somebody it is not because they are guilty of a crime, but because there are reasona</w:t>
      </w:r>
      <w:r w:rsidR="00372A54">
        <w:rPr>
          <w:rFonts w:cstheme="minorHAnsi"/>
          <w:color w:val="000000" w:themeColor="text1"/>
          <w:spacing w:val="3"/>
          <w:shd w:val="clear" w:color="auto" w:fill="FFFFFF"/>
        </w:rPr>
        <w:t xml:space="preserve">ble grounds to suspect that they </w:t>
      </w:r>
      <w:r w:rsidR="0026313E">
        <w:rPr>
          <w:rFonts w:cstheme="minorHAnsi"/>
          <w:color w:val="000000" w:themeColor="text1"/>
          <w:spacing w:val="3"/>
          <w:shd w:val="clear" w:color="auto" w:fill="FFFFFF"/>
        </w:rPr>
        <w:t>may have committed an offence and require further investigation. It is a similar case with releasing the “BWV”</w:t>
      </w:r>
      <w:r w:rsidR="00FE26FF">
        <w:rPr>
          <w:rFonts w:cstheme="minorHAnsi"/>
          <w:color w:val="000000" w:themeColor="text1"/>
          <w:spacing w:val="3"/>
          <w:shd w:val="clear" w:color="auto" w:fill="FFFFFF"/>
        </w:rPr>
        <w:t>,</w:t>
      </w:r>
      <w:r w:rsidR="0026313E">
        <w:rPr>
          <w:rFonts w:cstheme="minorHAnsi"/>
          <w:color w:val="000000" w:themeColor="text1"/>
          <w:spacing w:val="3"/>
          <w:shd w:val="clear" w:color="auto" w:fill="FFFFFF"/>
        </w:rPr>
        <w:t xml:space="preserve"> </w:t>
      </w:r>
      <w:r w:rsidR="00FE26FF">
        <w:rPr>
          <w:rFonts w:cstheme="minorHAnsi"/>
          <w:color w:val="000000" w:themeColor="text1"/>
          <w:spacing w:val="3"/>
          <w:shd w:val="clear" w:color="auto" w:fill="FFFFFF"/>
        </w:rPr>
        <w:t>t</w:t>
      </w:r>
      <w:r w:rsidR="0026313E">
        <w:rPr>
          <w:rFonts w:cstheme="minorHAnsi"/>
          <w:color w:val="000000" w:themeColor="text1"/>
          <w:spacing w:val="3"/>
          <w:shd w:val="clear" w:color="auto" w:fill="FFFFFF"/>
        </w:rPr>
        <w:t>he police would not release evidence relating to an ongoing investigation for fear of the evidence being corrupted or misinterpreted, the same goes for the IOPC.</w:t>
      </w:r>
    </w:p>
    <w:p w:rsidR="006C266B" w:rsidRPr="00FB3282" w:rsidRDefault="006C266B" w:rsidP="006C266B">
      <w:pPr>
        <w:pStyle w:val="NormalWeb"/>
        <w:spacing w:before="0" w:beforeAutospacing="0" w:after="225" w:afterAutospacing="0" w:line="360" w:lineRule="atLeast"/>
        <w:textAlignment w:val="baseline"/>
        <w:rPr>
          <w:rFonts w:asciiTheme="minorHAnsi" w:hAnsiTheme="minorHAnsi" w:cstheme="minorHAnsi"/>
          <w:color w:val="000000" w:themeColor="text1"/>
          <w:sz w:val="22"/>
          <w:szCs w:val="22"/>
          <w:u w:val="single"/>
        </w:rPr>
      </w:pPr>
      <w:r w:rsidRPr="00FB3282">
        <w:rPr>
          <w:rFonts w:asciiTheme="minorHAnsi" w:hAnsiTheme="minorHAnsi" w:cstheme="minorHAnsi"/>
          <w:color w:val="000000" w:themeColor="text1"/>
          <w:sz w:val="22"/>
          <w:szCs w:val="22"/>
          <w:u w:val="single"/>
        </w:rPr>
        <w:t>Independent?</w:t>
      </w:r>
    </w:p>
    <w:p w:rsidR="006C266B" w:rsidRDefault="006C266B" w:rsidP="006C266B">
      <w:pPr>
        <w:pStyle w:val="NormalWeb"/>
        <w:spacing w:before="0" w:beforeAutospacing="0" w:after="225" w:afterAutospacing="0" w:line="360" w:lineRule="atLeast"/>
        <w:textAlignment w:val="baseline"/>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 IOPC</w:t>
      </w:r>
      <w:r w:rsidRPr="00FB3282">
        <w:rPr>
          <w:rFonts w:asciiTheme="minorHAnsi" w:hAnsiTheme="minorHAnsi" w:cstheme="minorHAnsi"/>
          <w:color w:val="000000" w:themeColor="text1"/>
          <w:sz w:val="22"/>
          <w:szCs w:val="22"/>
        </w:rPr>
        <w:t xml:space="preserve"> state that “</w:t>
      </w:r>
      <w:r w:rsidRPr="00FB3282">
        <w:rPr>
          <w:rFonts w:asciiTheme="minorHAnsi" w:hAnsiTheme="minorHAnsi" w:cstheme="minorHAnsi"/>
          <w:i/>
          <w:color w:val="000000" w:themeColor="text1"/>
          <w:sz w:val="22"/>
          <w:szCs w:val="22"/>
        </w:rPr>
        <w:t>We are independent, and make our decisions entirely independently of the police and government</w:t>
      </w:r>
      <w:r w:rsidR="0068179D" w:rsidRPr="00FB3282">
        <w:rPr>
          <w:rFonts w:asciiTheme="minorHAnsi" w:hAnsiTheme="minorHAnsi" w:cstheme="minorHAnsi"/>
          <w:i/>
          <w:color w:val="000000" w:themeColor="text1"/>
          <w:sz w:val="22"/>
          <w:szCs w:val="22"/>
        </w:rPr>
        <w:t>.</w:t>
      </w:r>
      <w:r w:rsidR="0068179D" w:rsidRPr="00FB3282">
        <w:rPr>
          <w:rFonts w:asciiTheme="minorHAnsi" w:hAnsiTheme="minorHAnsi" w:cstheme="minorHAnsi"/>
          <w:color w:val="000000" w:themeColor="text1"/>
          <w:sz w:val="22"/>
          <w:szCs w:val="22"/>
        </w:rPr>
        <w:t xml:space="preserve"> (</w:t>
      </w:r>
      <w:r w:rsidRPr="00FB3282">
        <w:rPr>
          <w:rFonts w:asciiTheme="minorHAnsi" w:hAnsiTheme="minorHAnsi" w:cstheme="minorHAnsi"/>
          <w:color w:val="000000" w:themeColor="text1"/>
          <w:sz w:val="22"/>
          <w:szCs w:val="22"/>
        </w:rPr>
        <w:t>IOPC 2021)”. It could be said that this claim isn’t accurate as the IOPC are funded by the government and more specifically, the Home Office. Therefore both the IOPC and the majority of police forces in England and Wales are funded by the same source. No organisation can claim to be truly indep</w:t>
      </w:r>
      <w:r w:rsidR="00A03A02">
        <w:rPr>
          <w:rFonts w:asciiTheme="minorHAnsi" w:hAnsiTheme="minorHAnsi" w:cstheme="minorHAnsi"/>
          <w:color w:val="000000" w:themeColor="text1"/>
          <w:sz w:val="22"/>
          <w:szCs w:val="22"/>
        </w:rPr>
        <w:t>endent of its source of funding, t</w:t>
      </w:r>
      <w:r w:rsidRPr="00FB3282">
        <w:rPr>
          <w:rFonts w:asciiTheme="minorHAnsi" w:hAnsiTheme="minorHAnsi" w:cstheme="minorHAnsi"/>
          <w:color w:val="000000" w:themeColor="text1"/>
          <w:sz w:val="22"/>
          <w:szCs w:val="22"/>
        </w:rPr>
        <w:t>here is naturally going to be some outside influence either directly or indirectly in this regard. Also whilst the head of the IOPC is not allowed to have ever worked for the police, there are former police office</w:t>
      </w:r>
      <w:r w:rsidR="00372A54">
        <w:rPr>
          <w:rFonts w:asciiTheme="minorHAnsi" w:hAnsiTheme="minorHAnsi" w:cstheme="minorHAnsi"/>
          <w:color w:val="000000" w:themeColor="text1"/>
          <w:sz w:val="22"/>
          <w:szCs w:val="22"/>
        </w:rPr>
        <w:t xml:space="preserve">rs and staff </w:t>
      </w:r>
      <w:r w:rsidRPr="00FB3282">
        <w:rPr>
          <w:rFonts w:asciiTheme="minorHAnsi" w:hAnsiTheme="minorHAnsi" w:cstheme="minorHAnsi"/>
          <w:color w:val="000000" w:themeColor="text1"/>
          <w:sz w:val="22"/>
          <w:szCs w:val="22"/>
        </w:rPr>
        <w:t>working for the IOPC. In fact, the hi</w:t>
      </w:r>
      <w:r>
        <w:rPr>
          <w:rFonts w:asciiTheme="minorHAnsi" w:hAnsiTheme="minorHAnsi" w:cstheme="minorHAnsi"/>
          <w:color w:val="000000" w:themeColor="text1"/>
          <w:sz w:val="22"/>
          <w:szCs w:val="22"/>
        </w:rPr>
        <w:t>gher ranks of the IOPC include</w:t>
      </w:r>
      <w:r w:rsidRPr="00FB3282">
        <w:rPr>
          <w:rFonts w:asciiTheme="minorHAnsi" w:hAnsiTheme="minorHAnsi" w:cstheme="minorHAnsi"/>
          <w:color w:val="000000" w:themeColor="text1"/>
          <w:sz w:val="22"/>
          <w:szCs w:val="22"/>
        </w:rPr>
        <w:t xml:space="preserve"> former Police and Crime Commissioner</w:t>
      </w:r>
      <w:r>
        <w:rPr>
          <w:rFonts w:asciiTheme="minorHAnsi" w:hAnsiTheme="minorHAnsi" w:cstheme="minorHAnsi"/>
          <w:color w:val="000000" w:themeColor="text1"/>
          <w:sz w:val="22"/>
          <w:szCs w:val="22"/>
        </w:rPr>
        <w:t xml:space="preserve"> Julia Mulligan, who</w:t>
      </w:r>
      <w:r w:rsidRPr="00FB3282">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is now the </w:t>
      </w:r>
      <w:r w:rsidRPr="00B81F8B">
        <w:rPr>
          <w:rFonts w:asciiTheme="minorHAnsi" w:hAnsiTheme="minorHAnsi" w:cstheme="minorHAnsi"/>
          <w:i/>
          <w:color w:val="000000" w:themeColor="text1"/>
          <w:sz w:val="22"/>
          <w:szCs w:val="22"/>
        </w:rPr>
        <w:t>“Independent Chair of the Police Advisory Board for England and Wales”</w:t>
      </w:r>
      <w:r>
        <w:rPr>
          <w:rFonts w:asciiTheme="minorHAnsi" w:hAnsiTheme="minorHAnsi" w:cstheme="minorHAnsi"/>
          <w:color w:val="000000" w:themeColor="text1"/>
          <w:sz w:val="22"/>
          <w:szCs w:val="22"/>
        </w:rPr>
        <w:t xml:space="preserve"> (IOPC, 2021). </w:t>
      </w:r>
      <w:r w:rsidRPr="00FB3282">
        <w:rPr>
          <w:rFonts w:asciiTheme="minorHAnsi" w:hAnsiTheme="minorHAnsi" w:cstheme="minorHAnsi"/>
          <w:color w:val="000000" w:themeColor="text1"/>
          <w:sz w:val="22"/>
          <w:szCs w:val="22"/>
        </w:rPr>
        <w:t>Many other senior members of the IOPC have also previously worked for the government or law enforcement in other areas.</w:t>
      </w:r>
      <w:r>
        <w:rPr>
          <w:rFonts w:asciiTheme="minorHAnsi" w:hAnsiTheme="minorHAnsi" w:cstheme="minorHAnsi"/>
          <w:color w:val="000000" w:themeColor="text1"/>
          <w:sz w:val="22"/>
          <w:szCs w:val="22"/>
        </w:rPr>
        <w:t xml:space="preserve">  </w:t>
      </w:r>
    </w:p>
    <w:p w:rsidR="006C266B" w:rsidRDefault="006C266B" w:rsidP="006C266B">
      <w:pPr>
        <w:pStyle w:val="NormalWeb"/>
        <w:spacing w:before="0" w:beforeAutospacing="0" w:after="225" w:afterAutospacing="0" w:line="360" w:lineRule="atLeast"/>
        <w:textAlignment w:val="baseline"/>
        <w:rPr>
          <w:rFonts w:asciiTheme="minorHAnsi" w:hAnsiTheme="minorHAnsi" w:cstheme="minorHAnsi"/>
          <w:color w:val="000000" w:themeColor="text1"/>
          <w:sz w:val="22"/>
          <w:szCs w:val="22"/>
          <w:u w:val="single"/>
        </w:rPr>
      </w:pPr>
      <w:r w:rsidRPr="0026313E">
        <w:rPr>
          <w:rFonts w:asciiTheme="minorHAnsi" w:hAnsiTheme="minorHAnsi" w:cstheme="minorHAnsi"/>
          <w:color w:val="000000" w:themeColor="text1"/>
          <w:sz w:val="22"/>
          <w:szCs w:val="22"/>
          <w:u w:val="single"/>
        </w:rPr>
        <w:t>Conclusion</w:t>
      </w:r>
    </w:p>
    <w:p w:rsidR="0026313E" w:rsidRDefault="006C266B" w:rsidP="006C266B">
      <w:pPr>
        <w:rPr>
          <w:rFonts w:cstheme="minorHAnsi"/>
          <w:color w:val="000000" w:themeColor="text1"/>
        </w:rPr>
      </w:pPr>
      <w:r>
        <w:rPr>
          <w:rFonts w:cstheme="minorHAnsi"/>
          <w:color w:val="000000" w:themeColor="text1"/>
        </w:rPr>
        <w:t xml:space="preserve">It would be fair to say then that the IOPC </w:t>
      </w:r>
      <w:r w:rsidR="00372A54">
        <w:rPr>
          <w:rFonts w:cstheme="minorHAnsi"/>
          <w:color w:val="000000" w:themeColor="text1"/>
        </w:rPr>
        <w:t xml:space="preserve">investigate in a </w:t>
      </w:r>
      <w:r w:rsidR="00074933">
        <w:rPr>
          <w:rFonts w:cstheme="minorHAnsi"/>
          <w:color w:val="000000" w:themeColor="text1"/>
        </w:rPr>
        <w:t>similar manner to the police. For example</w:t>
      </w:r>
      <w:r w:rsidR="00023FB6">
        <w:rPr>
          <w:rFonts w:cstheme="minorHAnsi"/>
          <w:color w:val="000000" w:themeColor="text1"/>
        </w:rPr>
        <w:t>,</w:t>
      </w:r>
      <w:r w:rsidR="00074933">
        <w:rPr>
          <w:rFonts w:cstheme="minorHAnsi"/>
          <w:color w:val="000000" w:themeColor="text1"/>
        </w:rPr>
        <w:t xml:space="preserve"> instead of arresting they serve notices</w:t>
      </w:r>
      <w:r w:rsidR="00023FB6">
        <w:rPr>
          <w:rFonts w:cstheme="minorHAnsi"/>
          <w:color w:val="000000" w:themeColor="text1"/>
        </w:rPr>
        <w:t>, they still gather</w:t>
      </w:r>
      <w:r w:rsidR="00074933">
        <w:rPr>
          <w:rFonts w:cstheme="minorHAnsi"/>
          <w:color w:val="000000" w:themeColor="text1"/>
        </w:rPr>
        <w:t xml:space="preserve"> evidence and still interview. Finally</w:t>
      </w:r>
      <w:r w:rsidR="00023FB6">
        <w:rPr>
          <w:rFonts w:cstheme="minorHAnsi"/>
          <w:color w:val="000000" w:themeColor="text1"/>
        </w:rPr>
        <w:t>,</w:t>
      </w:r>
      <w:r w:rsidR="00074933">
        <w:rPr>
          <w:rFonts w:cstheme="minorHAnsi"/>
          <w:color w:val="000000" w:themeColor="text1"/>
        </w:rPr>
        <w:t xml:space="preserve"> instead of charg</w:t>
      </w:r>
      <w:r w:rsidR="00023FB6">
        <w:rPr>
          <w:rFonts w:cstheme="minorHAnsi"/>
          <w:color w:val="000000" w:themeColor="text1"/>
        </w:rPr>
        <w:t>ing a person</w:t>
      </w:r>
      <w:r w:rsidR="00074933">
        <w:rPr>
          <w:rFonts w:cstheme="minorHAnsi"/>
          <w:color w:val="000000" w:themeColor="text1"/>
        </w:rPr>
        <w:t xml:space="preserve"> they make recommendations for the relevant police force to act upon. The fact is also that the IOPC </w:t>
      </w:r>
      <w:r>
        <w:rPr>
          <w:rFonts w:cstheme="minorHAnsi"/>
          <w:color w:val="000000" w:themeColor="text1"/>
        </w:rPr>
        <w:t>may well conduct their investigations independently</w:t>
      </w:r>
      <w:r w:rsidR="00074933">
        <w:rPr>
          <w:rFonts w:cstheme="minorHAnsi"/>
          <w:color w:val="000000" w:themeColor="text1"/>
        </w:rPr>
        <w:t xml:space="preserve"> but</w:t>
      </w:r>
      <w:r>
        <w:rPr>
          <w:rFonts w:cstheme="minorHAnsi"/>
          <w:color w:val="000000" w:themeColor="text1"/>
        </w:rPr>
        <w:t xml:space="preserve"> </w:t>
      </w:r>
      <w:r w:rsidR="00074933">
        <w:rPr>
          <w:rFonts w:cstheme="minorHAnsi"/>
          <w:color w:val="000000" w:themeColor="text1"/>
        </w:rPr>
        <w:t>i</w:t>
      </w:r>
      <w:r>
        <w:rPr>
          <w:rFonts w:cstheme="minorHAnsi"/>
          <w:color w:val="000000" w:themeColor="text1"/>
        </w:rPr>
        <w:t xml:space="preserve">t </w:t>
      </w:r>
      <w:r w:rsidR="00074933">
        <w:rPr>
          <w:rFonts w:cstheme="minorHAnsi"/>
          <w:color w:val="000000" w:themeColor="text1"/>
        </w:rPr>
        <w:t>is also reasonable to suggest that the IOPC</w:t>
      </w:r>
      <w:r w:rsidR="0026313E">
        <w:rPr>
          <w:rFonts w:cstheme="minorHAnsi"/>
          <w:color w:val="000000" w:themeColor="text1"/>
        </w:rPr>
        <w:t xml:space="preserve"> </w:t>
      </w:r>
      <w:r w:rsidR="00074933">
        <w:rPr>
          <w:rFonts w:cstheme="minorHAnsi"/>
          <w:color w:val="000000" w:themeColor="text1"/>
        </w:rPr>
        <w:t xml:space="preserve">are not absolutely without influence from those they claim to be independent of. </w:t>
      </w:r>
      <w:r w:rsidR="00023FB6">
        <w:rPr>
          <w:rFonts w:cstheme="minorHAnsi"/>
          <w:color w:val="000000" w:themeColor="text1"/>
        </w:rPr>
        <w:t xml:space="preserve">They </w:t>
      </w:r>
      <w:r w:rsidR="0026313E">
        <w:rPr>
          <w:rFonts w:cstheme="minorHAnsi"/>
          <w:color w:val="000000" w:themeColor="text1"/>
        </w:rPr>
        <w:t>could only be truly Independent if they were self-funded, and did not employ anybody who previously worked for the Government, Police or other Law Enforcement.</w:t>
      </w:r>
      <w:r w:rsidR="00BC7278">
        <w:rPr>
          <w:rFonts w:cstheme="minorHAnsi"/>
          <w:color w:val="000000" w:themeColor="text1"/>
        </w:rPr>
        <w:t xml:space="preserve"> What is perhaps irrefutable, is that the IOPC need to address the processes currently used in order to minimise the time investigations take</w:t>
      </w:r>
      <w:r w:rsidR="00023FB6">
        <w:rPr>
          <w:rFonts w:cstheme="minorHAnsi"/>
          <w:color w:val="000000" w:themeColor="text1"/>
        </w:rPr>
        <w:t xml:space="preserve"> to minimise unnecessary impact on those they investigate</w:t>
      </w:r>
      <w:r w:rsidR="00BC7278">
        <w:rPr>
          <w:rFonts w:cstheme="minorHAnsi"/>
          <w:color w:val="000000" w:themeColor="text1"/>
        </w:rPr>
        <w:t>.</w:t>
      </w:r>
    </w:p>
    <w:p w:rsidR="00074933" w:rsidRDefault="00074933" w:rsidP="006C266B">
      <w:pPr>
        <w:rPr>
          <w:rFonts w:cstheme="minorHAnsi"/>
          <w:color w:val="000000" w:themeColor="text1"/>
        </w:rPr>
      </w:pPr>
    </w:p>
    <w:p w:rsidR="00FB3282" w:rsidRPr="00074933" w:rsidRDefault="00A03A02" w:rsidP="00FB3282">
      <w:pPr>
        <w:rPr>
          <w:rFonts w:cstheme="minorHAnsi"/>
          <w:u w:val="single"/>
        </w:rPr>
      </w:pPr>
      <w:r>
        <w:rPr>
          <w:rFonts w:cstheme="minorHAnsi"/>
          <w:u w:val="single"/>
        </w:rPr>
        <w:t xml:space="preserve">Word Count: </w:t>
      </w:r>
      <w:r w:rsidR="00D940A3">
        <w:rPr>
          <w:rFonts w:cstheme="minorHAnsi"/>
          <w:u w:val="single"/>
        </w:rPr>
        <w:t>1094</w:t>
      </w:r>
    </w:p>
    <w:p w:rsidR="00523F27" w:rsidRPr="00994CDA" w:rsidRDefault="00523F27" w:rsidP="0005681A"/>
    <w:p w:rsidR="003A4DEB" w:rsidRPr="003A4DEB" w:rsidRDefault="003A4DEB" w:rsidP="0005681A">
      <w:pPr>
        <w:rPr>
          <w:color w:val="00B050"/>
        </w:rPr>
      </w:pPr>
    </w:p>
    <w:p w:rsidR="0005681A" w:rsidRDefault="0005681A" w:rsidP="0005681A">
      <w:pPr>
        <w:pStyle w:val="ListParagraph"/>
      </w:pPr>
    </w:p>
    <w:p w:rsidR="0005681A" w:rsidRPr="00BC461A" w:rsidRDefault="0005681A" w:rsidP="0005681A">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rsidR="003A4DEB" w:rsidRDefault="00074933" w:rsidP="0005681A">
      <w:pPr>
        <w:overflowPunct w:val="0"/>
        <w:autoSpaceDE w:val="0"/>
        <w:autoSpaceDN w:val="0"/>
        <w:adjustRightInd w:val="0"/>
        <w:spacing w:before="240" w:after="0" w:line="240" w:lineRule="auto"/>
        <w:textAlignment w:val="baseline"/>
        <w:rPr>
          <w:color w:val="000000" w:themeColor="text1"/>
          <w:u w:val="single"/>
        </w:rPr>
      </w:pPr>
      <w:r w:rsidRPr="00074933">
        <w:rPr>
          <w:color w:val="000000" w:themeColor="text1"/>
          <w:u w:val="single"/>
        </w:rPr>
        <w:t>Introduction</w:t>
      </w:r>
    </w:p>
    <w:p w:rsidR="00074933" w:rsidRPr="00074933" w:rsidRDefault="00074933" w:rsidP="0005681A">
      <w:pPr>
        <w:overflowPunct w:val="0"/>
        <w:autoSpaceDE w:val="0"/>
        <w:autoSpaceDN w:val="0"/>
        <w:adjustRightInd w:val="0"/>
        <w:spacing w:before="240" w:after="0" w:line="240" w:lineRule="auto"/>
        <w:textAlignment w:val="baseline"/>
        <w:rPr>
          <w:color w:val="000000" w:themeColor="text1"/>
          <w:u w:val="single"/>
        </w:rPr>
      </w:pPr>
    </w:p>
    <w:p w:rsidR="004043C0" w:rsidRDefault="004043C0" w:rsidP="004043C0">
      <w:r w:rsidRPr="004043C0">
        <w:t xml:space="preserve">This examination will take a detailed and in depth look at how ethics play a part in the decision making tactics utilised by front line officers at the scene of an incident. One of the main things that will be covered is the use of the </w:t>
      </w:r>
      <w:r w:rsidR="00197ADC">
        <w:t xml:space="preserve">National Decision Making Model </w:t>
      </w:r>
      <w:r w:rsidRPr="004043C0">
        <w:t>and how it correlates with the Code of Ethics.</w:t>
      </w:r>
      <w:r>
        <w:t xml:space="preserve"> There will also be </w:t>
      </w:r>
      <w:r w:rsidR="00A67814">
        <w:t xml:space="preserve">reference made </w:t>
      </w:r>
      <w:r>
        <w:t xml:space="preserve">to the various </w:t>
      </w:r>
      <w:r w:rsidRPr="004043C0">
        <w:t>factors that affect immediate decision making such as Prior knowledge, Unco</w:t>
      </w:r>
      <w:r w:rsidR="00A67814">
        <w:t>nscious Bias</w:t>
      </w:r>
      <w:r w:rsidRPr="004043C0">
        <w:t xml:space="preserve"> and the principle of Betaris Box</w:t>
      </w:r>
      <w:r>
        <w:t xml:space="preserve">. </w:t>
      </w:r>
    </w:p>
    <w:p w:rsidR="00024E46" w:rsidRDefault="00024E46" w:rsidP="00A67814"/>
    <w:p w:rsidR="00A67814" w:rsidRDefault="00A67814" w:rsidP="00A67814">
      <w:r>
        <w:t>One of the main tools used by police officers on a daily basis is the National Decision Making model or “NDM”.  The NDM consists of five stages that officers must go through in order to assess the situation they are presented with and take appropriate action. Also, in the centre of the NDM is the “code of ethics” which must be considered with each stage of the decision making process “</w:t>
      </w:r>
      <w:r w:rsidRPr="004F4F2D">
        <w:rPr>
          <w:i/>
        </w:rPr>
        <w:t>The model places the Code of Ethics at the centre of all decision making. This reminds those in the policing profession that they should consider the principles and expected standards of behaviour set out in the Code at every stage of making decisions</w:t>
      </w:r>
      <w:r>
        <w:rPr>
          <w:i/>
        </w:rPr>
        <w:t xml:space="preserve">” </w:t>
      </w:r>
      <w:r w:rsidRPr="004F4F2D">
        <w:t xml:space="preserve">(College of Policing 2014). </w:t>
      </w:r>
      <w:r>
        <w:t>This makes the NDM an ideal subject to examine when considering the ethical dimensions of “real time” decision making. To show how the NDM relates to the Code of Ethics, the following will describe how elements of the NDM are used in a conflict management scenario.</w:t>
      </w:r>
    </w:p>
    <w:p w:rsidR="00074933" w:rsidRDefault="00074933" w:rsidP="00A67814"/>
    <w:p w:rsidR="00074933" w:rsidRDefault="00074933" w:rsidP="00A67814"/>
    <w:p w:rsidR="00074933" w:rsidRPr="00074933" w:rsidRDefault="00074933" w:rsidP="00A67814">
      <w:pPr>
        <w:rPr>
          <w:u w:val="single"/>
        </w:rPr>
      </w:pPr>
      <w:r w:rsidRPr="00074933">
        <w:rPr>
          <w:u w:val="single"/>
        </w:rPr>
        <w:t>The NDM alongside the Code of Ethics</w:t>
      </w:r>
    </w:p>
    <w:p w:rsidR="00A67814" w:rsidRDefault="00A67814" w:rsidP="00A67814">
      <w:r w:rsidRPr="00C538D6">
        <w:t xml:space="preserve">The first stage of the NDM is </w:t>
      </w:r>
      <w:r>
        <w:t xml:space="preserve">the gathering of information and intelligence. This is carried out in a number of ways and could include information passed over the radio about an incident or a person, looking at information available on police systems or even simply taking in the information presented in front of officers on the scene. This information could include, but is by no means limited to such things as warning markers that relate to the subject which may indicate a risk to officer safety or previous incidents that somebody has been involved with. However all this information must be handled and obtained ethically. One of the standards of professional behaviour that forms part of the code of ethics is </w:t>
      </w:r>
      <w:r w:rsidRPr="00CB0B86">
        <w:rPr>
          <w:i/>
        </w:rPr>
        <w:t>“Confidentiality- I will treat information with respect, and access or disclose it only in the proper cour</w:t>
      </w:r>
      <w:r>
        <w:rPr>
          <w:i/>
        </w:rPr>
        <w:t>se of my duties</w:t>
      </w:r>
      <w:r w:rsidR="0068179D" w:rsidRPr="00CB0B86">
        <w:rPr>
          <w:i/>
        </w:rPr>
        <w:t>”</w:t>
      </w:r>
      <w:r w:rsidR="0068179D">
        <w:t xml:space="preserve"> (</w:t>
      </w:r>
      <w:r>
        <w:t>College of Policing, 2014). This is particularly important in this first stage of the NDM as the police have access to a vast amount of sensitive data about individuals that most people have no right or requirement to know and to fall outside of this standard would be a serious breach of trust and therefore unethical.</w:t>
      </w:r>
    </w:p>
    <w:p w:rsidR="00A67814" w:rsidRDefault="00A67814" w:rsidP="00A67814">
      <w:r>
        <w:t xml:space="preserve">Once information has been acquired, the officers must then assess any risks that become apparent. Whilst much of the information that is used to assess the risks will be based on previous knowledge of the subject person this cannot be used in isolation, the officer should also take into account what </w:t>
      </w:r>
      <w:r>
        <w:lastRenderedPageBreak/>
        <w:t>is happening there and then.  For example, if an officer is dealing with somebody who is known to have previously been violent towards police then this must be taken into account but it does not mean the officer should naturally assume that the person will be violent this time around rather it should be considered that it is likely. The officer should not automatically pre-judge how somebody is going to behave. Relating to the second standard of professional behaviour that is Authority, Respect and Courtesy, it states that officers should “</w:t>
      </w:r>
      <w:r w:rsidRPr="00534D76">
        <w:rPr>
          <w:i/>
        </w:rPr>
        <w:t>keep an open mind and do not prejudge situations or individuals.</w:t>
      </w:r>
      <w:r>
        <w:rPr>
          <w:i/>
        </w:rPr>
        <w:t xml:space="preserve">” </w:t>
      </w:r>
      <w:r w:rsidRPr="00534D76">
        <w:t>(College of Policing, 2014)</w:t>
      </w:r>
      <w:r>
        <w:t xml:space="preserve">. </w:t>
      </w:r>
    </w:p>
    <w:p w:rsidR="00A67814" w:rsidRDefault="00A67814" w:rsidP="00A67814">
      <w:r>
        <w:t>When considering Powers and Policies, again any considerations made must fall in line with the Code of Ethics. In this case, the standard of professional behaviour that is prominent here would be “</w:t>
      </w:r>
      <w:r w:rsidRPr="00016E25">
        <w:rPr>
          <w:i/>
        </w:rPr>
        <w:t>Orders and Instructions</w:t>
      </w:r>
      <w:r>
        <w:t>-</w:t>
      </w:r>
      <w:r w:rsidRPr="00016E25">
        <w:rPr>
          <w:i/>
        </w:rPr>
        <w:t>I will, as a police officer, give and carry out lawful orders only, and will abide by Police Regulations.</w:t>
      </w:r>
      <w:r w:rsidRPr="00016E25">
        <w:t xml:space="preserve">” </w:t>
      </w:r>
      <w:r>
        <w:t xml:space="preserve">(College of Policing, 2014). </w:t>
      </w:r>
    </w:p>
    <w:p w:rsidR="00A67814" w:rsidRDefault="00A67814" w:rsidP="00A67814">
      <w:r>
        <w:t xml:space="preserve">The other section of the NDM that will be covered in this examination will be the “Action” stage. When an officer has to take physical action, any force that is used must be relative to what the officer is confronted with at the time. Again reinforcing the previous point that officers should not act purely on previous knowledge or any unconscious bias that may present itself. </w:t>
      </w:r>
    </w:p>
    <w:p w:rsidR="00A67814" w:rsidRDefault="00A67814" w:rsidP="00A67814">
      <w:r>
        <w:t xml:space="preserve">To put this into context, </w:t>
      </w:r>
      <w:r w:rsidR="0068179D">
        <w:t>let’s</w:t>
      </w:r>
      <w:r>
        <w:t xml:space="preserve"> say an officer is carrying out arrest enquiries for a suspect known to be violent and has previously had to be tasered. The officer arrives at the address and sees the suspect sitting down and not showing any signs of violence or posing any immediate risk.  It would be disproportionate for the officer to kick the door down, run in and discharge their </w:t>
      </w:r>
      <w:r w:rsidR="0068179D">
        <w:t>Taser</w:t>
      </w:r>
      <w:r>
        <w:t xml:space="preserve"> at the suspect. Although it has previously been required, on this occasion the requirement has not yet presented itself and therefore the </w:t>
      </w:r>
      <w:r w:rsidR="0068179D">
        <w:t>officers’</w:t>
      </w:r>
      <w:r>
        <w:t xml:space="preserve"> actions would not be justified. Under the code of ethics, point 4 states </w:t>
      </w:r>
      <w:r w:rsidRPr="00476438">
        <w:rPr>
          <w:i/>
        </w:rPr>
        <w:t>“Use of force I will only use force as part of my role and responsibilities, and only to the extent that it is necessary, proportionate and reasonable in all the circumstances</w:t>
      </w:r>
      <w:r w:rsidRPr="00476438">
        <w:t>”. (College of Policing, 2014)</w:t>
      </w:r>
      <w:r>
        <w:t xml:space="preserve">. </w:t>
      </w:r>
    </w:p>
    <w:p w:rsidR="00074933" w:rsidRDefault="00074933" w:rsidP="00A67814"/>
    <w:p w:rsidR="00074933" w:rsidRDefault="00074933" w:rsidP="00A67814"/>
    <w:p w:rsidR="00074933" w:rsidRDefault="00074933" w:rsidP="00A67814"/>
    <w:p w:rsidR="00074933" w:rsidRPr="00074933" w:rsidRDefault="00074933" w:rsidP="00A67814">
      <w:pPr>
        <w:rPr>
          <w:u w:val="single"/>
        </w:rPr>
      </w:pPr>
      <w:r w:rsidRPr="00074933">
        <w:rPr>
          <w:u w:val="single"/>
        </w:rPr>
        <w:t>Betaris Box</w:t>
      </w:r>
    </w:p>
    <w:p w:rsidR="00A67814" w:rsidRDefault="00A67814" w:rsidP="00A67814">
      <w:r>
        <w:t xml:space="preserve">If an officer makes an unethical decision, this is likely to trigger a negative response from the subject which in turn can make a scenario quickly spiral out of control. This is known as the “Betari’s Box” theory which follows a recurring cycle of </w:t>
      </w:r>
      <w:r w:rsidR="0068179D">
        <w:rPr>
          <w:i/>
        </w:rPr>
        <w:t>m</w:t>
      </w:r>
      <w:r w:rsidRPr="003A0ADC">
        <w:rPr>
          <w:i/>
        </w:rPr>
        <w:t>y</w:t>
      </w:r>
      <w:r>
        <w:t xml:space="preserve"> attitude affects </w:t>
      </w:r>
      <w:r w:rsidR="0068179D">
        <w:rPr>
          <w:i/>
        </w:rPr>
        <w:t>m</w:t>
      </w:r>
      <w:r w:rsidRPr="003A0ADC">
        <w:rPr>
          <w:i/>
        </w:rPr>
        <w:t xml:space="preserve">y </w:t>
      </w:r>
      <w:r>
        <w:t xml:space="preserve">Behaviour which then affects </w:t>
      </w:r>
      <w:r w:rsidR="0068179D">
        <w:rPr>
          <w:i/>
        </w:rPr>
        <w:t>y</w:t>
      </w:r>
      <w:r w:rsidRPr="003A0ADC">
        <w:rPr>
          <w:i/>
        </w:rPr>
        <w:t>our</w:t>
      </w:r>
      <w:r>
        <w:t xml:space="preserve"> attitude which affects </w:t>
      </w:r>
      <w:r w:rsidR="0068179D">
        <w:rPr>
          <w:i/>
        </w:rPr>
        <w:t>y</w:t>
      </w:r>
      <w:r w:rsidRPr="003A0ADC">
        <w:rPr>
          <w:i/>
        </w:rPr>
        <w:t>our</w:t>
      </w:r>
      <w:r>
        <w:t xml:space="preserve"> behaviour. Put simply, “</w:t>
      </w:r>
      <w:r w:rsidRPr="00C538D6">
        <w:rPr>
          <w:i/>
        </w:rPr>
        <w:t>Betari’s box describes how people can get locked into a vicious or virtuous circle of communication, based on how their attitudes and behaviour respond to each other</w:t>
      </w:r>
      <w:r>
        <w:rPr>
          <w:i/>
        </w:rPr>
        <w:t>.”</w:t>
      </w:r>
      <w:r>
        <w:t>(Conflict Management S</w:t>
      </w:r>
      <w:r w:rsidRPr="00C538D6">
        <w:t>kills|College of Policing 2021)</w:t>
      </w:r>
      <w:r>
        <w:t>. So in order to break the cycle where someone has an unethical attitude or behaves unethically, the other person must behave ethically and with an ethical attitude otherwise the cycle continues.</w:t>
      </w:r>
    </w:p>
    <w:p w:rsidR="00A67814" w:rsidRDefault="00A67814" w:rsidP="00A67814"/>
    <w:p w:rsidR="00197ADC" w:rsidRDefault="00197ADC" w:rsidP="00A67814"/>
    <w:p w:rsidR="004F03A3" w:rsidRDefault="004F03A3" w:rsidP="00A67814">
      <w:bookmarkStart w:id="0" w:name="_GoBack"/>
      <w:bookmarkEnd w:id="0"/>
    </w:p>
    <w:p w:rsidR="00197ADC" w:rsidRDefault="00197ADC" w:rsidP="00A67814"/>
    <w:p w:rsidR="00024E46" w:rsidRPr="00074933" w:rsidRDefault="00074933" w:rsidP="00A67814">
      <w:pPr>
        <w:rPr>
          <w:u w:val="single"/>
        </w:rPr>
      </w:pPr>
      <w:r w:rsidRPr="00074933">
        <w:rPr>
          <w:u w:val="single"/>
        </w:rPr>
        <w:lastRenderedPageBreak/>
        <w:t>Conclusion</w:t>
      </w:r>
    </w:p>
    <w:p w:rsidR="00A67814" w:rsidRDefault="00A67814" w:rsidP="00A67814">
      <w:r>
        <w:t xml:space="preserve">In conclusion, Ethics are an essential component in all police decision making and according to the Blackstone’s Handbook for Policing Students 2020 </w:t>
      </w:r>
      <w:r w:rsidRPr="00033A8D">
        <w:rPr>
          <w:i/>
        </w:rPr>
        <w:t>“Ethical decision-making in policing is informed by th</w:t>
      </w:r>
      <w:r>
        <w:rPr>
          <w:i/>
        </w:rPr>
        <w:t>e National Decision Model (NDM)</w:t>
      </w:r>
      <w:r w:rsidRPr="00033A8D">
        <w:rPr>
          <w:i/>
        </w:rPr>
        <w:t>”</w:t>
      </w:r>
      <w:r>
        <w:rPr>
          <w:i/>
        </w:rPr>
        <w:t xml:space="preserve"> </w:t>
      </w:r>
      <w:r w:rsidRPr="00033A8D">
        <w:t>(Bryant and Bryant N.D)</w:t>
      </w:r>
      <w:r>
        <w:t xml:space="preserve">. It is also of particular importance that the ethical aspect is not bypassed in the sometimes split second decision making that officers are frequently confronted with in a “real-time” scenario. Referring to the mnemonic J.P.L.A.N.E, all decisions made by police officers must be Justifiable, Proportionate, Lawful, Accountable, Necessary and Ethical. If any decision made falls outside of the Code of Ethics, it is unethical and therefore cannot be </w:t>
      </w:r>
      <w:r w:rsidR="0068179D">
        <w:t>justified</w:t>
      </w:r>
      <w:r>
        <w:t>.</w:t>
      </w:r>
    </w:p>
    <w:p w:rsidR="00F55AC6" w:rsidRDefault="00F55AC6" w:rsidP="00A67814"/>
    <w:p w:rsidR="00074933" w:rsidRPr="00074933" w:rsidRDefault="00197ADC" w:rsidP="00074933">
      <w:pPr>
        <w:rPr>
          <w:rFonts w:cstheme="minorHAnsi"/>
          <w:u w:val="single"/>
        </w:rPr>
      </w:pPr>
      <w:r>
        <w:rPr>
          <w:rFonts w:cstheme="minorHAnsi"/>
          <w:u w:val="single"/>
        </w:rPr>
        <w:t>Word Count</w:t>
      </w:r>
      <w:r w:rsidR="0068179D">
        <w:rPr>
          <w:rFonts w:cstheme="minorHAnsi"/>
          <w:u w:val="single"/>
        </w:rPr>
        <w:t>: 1096</w:t>
      </w:r>
    </w:p>
    <w:p w:rsidR="00A67814" w:rsidRPr="00A67814" w:rsidRDefault="00A67814" w:rsidP="00A67814"/>
    <w:p w:rsidR="0005681A" w:rsidRDefault="0005681A" w:rsidP="0005681A">
      <w:pPr>
        <w:rPr>
          <w:highlight w:val="green"/>
        </w:rPr>
      </w:pPr>
    </w:p>
    <w:p w:rsidR="003A4DEB" w:rsidRPr="0008252D" w:rsidRDefault="003A4DEB" w:rsidP="0005681A">
      <w:pPr>
        <w:rPr>
          <w:highlight w:val="green"/>
        </w:rPr>
      </w:pPr>
    </w:p>
    <w:p w:rsidR="0005681A" w:rsidRPr="00826D65" w:rsidRDefault="0005681A" w:rsidP="0005681A">
      <w:pPr>
        <w:rPr>
          <w:highlight w:val="yellow"/>
        </w:rPr>
      </w:pPr>
    </w:p>
    <w:p w:rsidR="0005681A" w:rsidRPr="00826D65" w:rsidRDefault="0005681A" w:rsidP="0005681A">
      <w:pPr>
        <w:rPr>
          <w:highlight w:val="yellow"/>
        </w:rPr>
      </w:pPr>
    </w:p>
    <w:p w:rsidR="00F55AC6" w:rsidRDefault="00F55AC6" w:rsidP="0005681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05681A" w:rsidRDefault="0005681A" w:rsidP="0005681A">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rsidR="0005681A" w:rsidRDefault="0005681A" w:rsidP="0005681A">
      <w:pPr>
        <w:rPr>
          <w:rFonts w:ascii="Arial" w:eastAsia="Times New Roman" w:hAnsi="Arial" w:cs="Arial"/>
          <w:lang w:eastAsia="en-GB"/>
        </w:rPr>
      </w:pPr>
      <w:r w:rsidRPr="00E70F18">
        <w:rPr>
          <w:rFonts w:ascii="Arial" w:eastAsia="Times New Roman" w:hAnsi="Arial" w:cs="Arial"/>
          <w:lang w:eastAsia="en-GB"/>
        </w:rPr>
        <w:t>Assess the impact of organis</w:t>
      </w:r>
      <w:r>
        <w:rPr>
          <w:rFonts w:ascii="Arial" w:eastAsia="Times New Roman" w:hAnsi="Arial" w:cs="Arial"/>
          <w:lang w:eastAsia="en-GB"/>
        </w:rPr>
        <w:t>ational justice on police agencies</w:t>
      </w:r>
      <w:r w:rsidRPr="00E70F18">
        <w:rPr>
          <w:rFonts w:ascii="Arial" w:eastAsia="Times New Roman" w:hAnsi="Arial" w:cs="Arial"/>
          <w:lang w:eastAsia="en-GB"/>
        </w:rPr>
        <w:t>. (1000 words)</w:t>
      </w:r>
    </w:p>
    <w:p w:rsidR="00F55AC6" w:rsidRDefault="00F55AC6" w:rsidP="00F55AC6">
      <w:pPr>
        <w:rPr>
          <w:highlight w:val="green"/>
        </w:rPr>
      </w:pPr>
    </w:p>
    <w:p w:rsidR="00F55AC6" w:rsidRPr="005C1292" w:rsidRDefault="00F55AC6" w:rsidP="00F55AC6">
      <w:pPr>
        <w:rPr>
          <w:u w:val="single"/>
        </w:rPr>
      </w:pPr>
      <w:r w:rsidRPr="005C1292">
        <w:rPr>
          <w:u w:val="single"/>
        </w:rPr>
        <w:t>Introduction</w:t>
      </w:r>
    </w:p>
    <w:p w:rsidR="00F55AC6" w:rsidRPr="005C1292" w:rsidRDefault="00F55AC6" w:rsidP="00F55AC6">
      <w:r w:rsidRPr="005C1292">
        <w:t>The following essay shall be an assessment of the impression and influences that the various forms of organisational justice has on the police service. Organisational justice is a very broad subject and has an even broader effect on who or whatever is subject to it. In a nutshell, Organisational Justice defines how employees feel they are treated within the workplace as a result of how the organisation is managed in terms of how the workforce is communicated with by those in senior positions. It also defines how much employees feel they contribute and whether they believe the effort they put in is relative to how they are appreciated.</w:t>
      </w:r>
    </w:p>
    <w:p w:rsidR="00F55AC6" w:rsidRPr="005C1292" w:rsidRDefault="00F55AC6" w:rsidP="00F55AC6">
      <w:r w:rsidRPr="005C1292">
        <w:t>As such, what follows shall be a breakdown of the components that make up Organisational Justice, the consideration of both the positive and negative effects that it may have on those who serve in policing as well as the resulting effect on how they relate and identify with whatever organisation they work for. In addition, what will also be observed is the effects this has in turn on the public.</w:t>
      </w:r>
    </w:p>
    <w:p w:rsidR="00F55AC6" w:rsidRPr="005C1292" w:rsidRDefault="00F55AC6" w:rsidP="00F55AC6">
      <w:pPr>
        <w:rPr>
          <w:u w:val="single"/>
        </w:rPr>
      </w:pPr>
      <w:r w:rsidRPr="005C1292">
        <w:rPr>
          <w:u w:val="single"/>
        </w:rPr>
        <w:t>Types of Organisational Justice</w:t>
      </w:r>
    </w:p>
    <w:p w:rsidR="00F55AC6" w:rsidRPr="005C1292" w:rsidRDefault="00F55AC6" w:rsidP="00F55AC6">
      <w:r w:rsidRPr="005C1292">
        <w:t xml:space="preserve">Organisational Justice can be broken down into two major components. One being Distributive Justice, which is how personnel feel about the fairness of the allocation of workload and resources, and the subsequent rewards and recognition. The other component is Procedural Justice, which in turn can be said to be made up of three elements which are firstly, the perception of those in senior leadership positions and how they are seen to communicate with the general workforce. Second, the openness of how any decision making is communicated and how genuine and appropriate those </w:t>
      </w:r>
      <w:r w:rsidRPr="005C1292">
        <w:lastRenderedPageBreak/>
        <w:t xml:space="preserve">decisions are perceived to be. Finally how fair the decision making process within the organisation is seen to be. To summarise, </w:t>
      </w:r>
      <w:r w:rsidRPr="005C1292">
        <w:rPr>
          <w:i/>
        </w:rPr>
        <w:t>“distributive justice taps into ideas about ‘how much’ employees think they give or receive relative to other people, while procedural justice refers more to ‘how well’ they feel treated in the organisation”</w:t>
      </w:r>
      <w:r w:rsidRPr="005C1292">
        <w:t>(College of Policing, 2015)</w:t>
      </w:r>
    </w:p>
    <w:p w:rsidR="00F55AC6" w:rsidRPr="005C1292" w:rsidRDefault="00F55AC6" w:rsidP="00F55AC6"/>
    <w:p w:rsidR="00F55AC6" w:rsidRPr="005C1292" w:rsidRDefault="00F55AC6" w:rsidP="00F55AC6">
      <w:pPr>
        <w:rPr>
          <w:u w:val="single"/>
        </w:rPr>
      </w:pPr>
      <w:r w:rsidRPr="005C1292">
        <w:rPr>
          <w:u w:val="single"/>
        </w:rPr>
        <w:t>How Organisational Justice works in Policing.</w:t>
      </w:r>
    </w:p>
    <w:p w:rsidR="00F55AC6" w:rsidRPr="005C1292" w:rsidRDefault="00F55AC6" w:rsidP="00F55AC6">
      <w:r w:rsidRPr="005C1292">
        <w:t xml:space="preserve">To understand how Organisational Justice works in policing, we must put these component parts into context. Firstly, when referring to Distributive Justice let us look at the perception of how work is allocated. The Fair Cop 2 report describes Distributive Justice as </w:t>
      </w:r>
      <w:r w:rsidR="0068179D" w:rsidRPr="005C1292">
        <w:rPr>
          <w:i/>
        </w:rPr>
        <w:t>“How</w:t>
      </w:r>
      <w:r w:rsidRPr="005C1292">
        <w:rPr>
          <w:i/>
        </w:rPr>
        <w:t xml:space="preserve"> fairly employees feel that inputs (e.g. workload, resources) and rewards (e.g. pay, recognition) are allocated across the organisation</w:t>
      </w:r>
      <w:r w:rsidR="0068179D" w:rsidRPr="005C1292">
        <w:rPr>
          <w:i/>
        </w:rPr>
        <w:t>”</w:t>
      </w:r>
      <w:r w:rsidR="0068179D" w:rsidRPr="005C1292">
        <w:t xml:space="preserve"> (</w:t>
      </w:r>
      <w:r w:rsidRPr="005C1292">
        <w:t>College of Policing 2015). In a policing context this may relate to how most calls from the public initially get tasked to officers on response teams, and it is those officers who have that first contact. Once the initial response has taken place, depending on the nature of the call it may be allocated to another department. However much of the workload stays with those officers on response. Those response officers may then feel unfairly treated or even resentful if workload distribution appears to be disproportionate to individuals or teams. It is fair to say that if officers feel they have too much work, they may start to feel resentment towards the public or fail to provide the best service to those in need.</w:t>
      </w:r>
    </w:p>
    <w:p w:rsidR="00F55AC6" w:rsidRPr="005C1292" w:rsidRDefault="00F55AC6" w:rsidP="00F55AC6">
      <w:pPr>
        <w:rPr>
          <w:i/>
        </w:rPr>
      </w:pPr>
      <w:r w:rsidRPr="005C1292">
        <w:t xml:space="preserve">When looking at the impacts of Procedural Justice in policing, according to a report by the HMIC on Nottinghamshire Police, </w:t>
      </w:r>
      <w:r w:rsidRPr="005C1292">
        <w:rPr>
          <w:i/>
        </w:rPr>
        <w:t>“College of Policing research suggests that, in the eyes of the public, police legitimacy stems primarily from the concept of ‘procedural justice’: the expectation that officers will treat the public respectfully and make fair decisions (explaining them openly and clearly), while being consistently friendly and approachable.</w:t>
      </w:r>
      <w:r w:rsidRPr="005C1292">
        <w:t>”(Anon, 2021). What this suggests is that officers expect to be treated internally with the same considerations that they in turn are expected to show the public and how this is put into practice will have a direct effect on how the public perceive how the Police justify themselves. For example, if police officers are treated with respect and fairness by those in supervisory positions then they are more likely to in turn treat a member of the public in the same way, resulting in a positive. Or to look at a negative perspective, if an officer is waiting on a decision from a senior colleague and they are waiting longer than they believe they should, or are met with an abrupt response, the officer may then feel they can justify acting the same way to a member of the public. The result of this naturally being negative public perception.</w:t>
      </w:r>
    </w:p>
    <w:p w:rsidR="00F55AC6" w:rsidRPr="005C1292" w:rsidRDefault="00F55AC6" w:rsidP="00F55AC6">
      <w:pPr>
        <w:rPr>
          <w:i/>
        </w:rPr>
      </w:pPr>
      <w:r w:rsidRPr="005C1292">
        <w:t xml:space="preserve">However, the very nature of Policing means that some elements of Organisational Justice may be harder to implement that others. For example there will be times where decisions that have to be made may not be communicated as quickly as some would like. This may be down to the factor of discretion, or that a decision must be reviewed or confirmed by a higher power before it is delegated or disclosed. Also, since the dawn of policing as we know it there has always been a hierarchy firmly established by way of a rank structure. Therefore the idea of absolute transparency and justification for decisions made between personnel at all levels may not be the preferred mode of management. For example, there are certain scenarios that frequently occur within a policing environment where people are expected to simply react immediately to orders from a superior officer without question. Referring to the Fair Cop 2 report, </w:t>
      </w:r>
      <w:r w:rsidRPr="005C1292">
        <w:rPr>
          <w:i/>
        </w:rPr>
        <w:t>“In this context, there may be a reluctance to share information as a matter of course, or explain routinely to people why something has to be done”</w:t>
      </w:r>
      <w:r w:rsidRPr="005C1292">
        <w:t xml:space="preserve"> (College of Policing, 2015). </w:t>
      </w:r>
    </w:p>
    <w:p w:rsidR="00F55AC6" w:rsidRPr="005C1292" w:rsidRDefault="00F55AC6" w:rsidP="00F55AC6"/>
    <w:p w:rsidR="00F55AC6" w:rsidRPr="005C1292" w:rsidRDefault="00F55AC6" w:rsidP="00F55AC6"/>
    <w:p w:rsidR="00F55AC6" w:rsidRPr="005C1292" w:rsidRDefault="00F55AC6" w:rsidP="00F55AC6">
      <w:pPr>
        <w:rPr>
          <w:u w:val="single"/>
        </w:rPr>
      </w:pPr>
      <w:r w:rsidRPr="005C1292">
        <w:rPr>
          <w:u w:val="single"/>
        </w:rPr>
        <w:t>Conclusion.</w:t>
      </w:r>
    </w:p>
    <w:p w:rsidR="00F55AC6" w:rsidRPr="005C1292" w:rsidRDefault="00F55AC6" w:rsidP="00F55AC6">
      <w:r w:rsidRPr="005C1292">
        <w:t>To summarise, the impact that Organisational Justice has on Police agencies will directly relate to how well the police carry out their role and engage with the public. If Officers are feeling undervalued and overworked, they are less likely to positively identify with the organisation they serve with. As a result, this has a knock on effect on how the police are perceived by those they serve. Also, if senior officers are approachable and listen to officers on the front line and take their concerns seriously, the officers are going to positively relate to that and be more effective in their role. It is evident that all aspects of Organisational Justice are not separate entities but components that go hand in hand and have a direct effect on each other.</w:t>
      </w:r>
    </w:p>
    <w:p w:rsidR="00F55AC6" w:rsidRDefault="00F55AC6" w:rsidP="00F55AC6">
      <w:r w:rsidRPr="005C1292">
        <w:t>The closing statement to this assessment is that if a police organisation wishes to positively identify with the public then its officers must be able to positively identify with the organisation itself. This can be achieved not by choosing operational necessity or organisational justice, but by finding a balance to obtain the best from both.</w:t>
      </w:r>
    </w:p>
    <w:p w:rsidR="00F55AC6" w:rsidRPr="00FF1506" w:rsidRDefault="00F55AC6" w:rsidP="00F55AC6">
      <w:pPr>
        <w:rPr>
          <w:i/>
          <w:u w:val="single"/>
        </w:rPr>
      </w:pPr>
      <w:r w:rsidRPr="00FF1506">
        <w:rPr>
          <w:i/>
          <w:u w:val="single"/>
        </w:rPr>
        <w:t>Word Count</w:t>
      </w:r>
      <w:r w:rsidR="0068179D" w:rsidRPr="00FF1506">
        <w:rPr>
          <w:i/>
          <w:u w:val="single"/>
        </w:rPr>
        <w:t>: 1097</w:t>
      </w:r>
    </w:p>
    <w:p w:rsidR="00F55AC6" w:rsidRPr="00F55AC6" w:rsidRDefault="00F55AC6" w:rsidP="00F55AC6">
      <w:pPr>
        <w:rPr>
          <w:highlight w:val="green"/>
        </w:rPr>
      </w:pPr>
    </w:p>
    <w:p w:rsidR="0005681A" w:rsidRPr="00B87322" w:rsidRDefault="0005681A" w:rsidP="0005681A">
      <w:pPr>
        <w:rPr>
          <w:highlight w:val="green"/>
        </w:rPr>
      </w:pPr>
    </w:p>
    <w:p w:rsidR="0005681A" w:rsidRPr="00B87322" w:rsidRDefault="0005681A" w:rsidP="0005681A">
      <w:pPr>
        <w:rPr>
          <w:highlight w:val="green"/>
        </w:rPr>
      </w:pPr>
    </w:p>
    <w:p w:rsidR="00635F41" w:rsidRDefault="00635F41" w:rsidP="00E11ACF"/>
    <w:p w:rsidR="00680AC4" w:rsidRPr="007A77A9" w:rsidRDefault="00680AC4" w:rsidP="00E11ACF"/>
    <w:p w:rsidR="00430B52" w:rsidRDefault="00430B52" w:rsidP="00E11ACF">
      <w:pPr>
        <w:rPr>
          <w:u w:val="single"/>
        </w:rPr>
      </w:pPr>
    </w:p>
    <w:p w:rsidR="00430B52" w:rsidRPr="00430B52" w:rsidRDefault="00430B52" w:rsidP="00E11ACF">
      <w:pPr>
        <w:rPr>
          <w:u w:val="single"/>
        </w:rPr>
      </w:pPr>
    </w:p>
    <w:p w:rsidR="0005681A" w:rsidRPr="00826D65" w:rsidRDefault="0005681A" w:rsidP="0005681A">
      <w:pPr>
        <w:rPr>
          <w:highlight w:val="yellow"/>
        </w:rPr>
      </w:pPr>
    </w:p>
    <w:p w:rsidR="00621076" w:rsidRDefault="00621076" w:rsidP="00F55AC6">
      <w:pPr>
        <w:overflowPunct w:val="0"/>
        <w:autoSpaceDE w:val="0"/>
        <w:autoSpaceDN w:val="0"/>
        <w:adjustRightInd w:val="0"/>
        <w:spacing w:before="240" w:after="0" w:line="240" w:lineRule="auto"/>
        <w:textAlignment w:val="baseline"/>
        <w:rPr>
          <w:rFonts w:ascii="Arial" w:eastAsia="Times New Roman" w:hAnsi="Arial" w:cs="Arial"/>
          <w:bCs/>
          <w:color w:val="00B050"/>
          <w:lang w:eastAsia="en-GB"/>
        </w:rPr>
      </w:pPr>
    </w:p>
    <w:p w:rsidR="00E11ACF" w:rsidRPr="00DC7CFA" w:rsidRDefault="00E11ACF" w:rsidP="00621076">
      <w:pPr>
        <w:overflowPunct w:val="0"/>
        <w:autoSpaceDE w:val="0"/>
        <w:autoSpaceDN w:val="0"/>
        <w:adjustRightInd w:val="0"/>
        <w:spacing w:before="240" w:after="0" w:line="240" w:lineRule="auto"/>
        <w:textAlignment w:val="baseline"/>
        <w:rPr>
          <w:rFonts w:eastAsia="Times New Roman" w:cstheme="minorHAnsi"/>
          <w:bCs/>
          <w:lang w:eastAsia="en-GB"/>
        </w:rPr>
      </w:pP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74933" w:rsidRDefault="00074933"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74933" w:rsidRDefault="00074933"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4F03A3" w:rsidRDefault="004F03A3"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4F03A3" w:rsidRDefault="004F03A3"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rsidR="0005681A" w:rsidRDefault="0005681A" w:rsidP="0005681A">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rsidR="0005681A" w:rsidRPr="00BC461A" w:rsidRDefault="0005681A" w:rsidP="0005681A">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rsidR="0005681A" w:rsidRDefault="0005681A" w:rsidP="0005681A"/>
    <w:p w:rsidR="000D10AD" w:rsidRDefault="000D10AD" w:rsidP="002A0016">
      <w:pPr>
        <w:rPr>
          <w:rFonts w:cstheme="minorHAnsi"/>
          <w:color w:val="171717"/>
          <w:shd w:val="clear" w:color="auto" w:fill="FFFFFF"/>
        </w:rPr>
      </w:pPr>
      <w:r>
        <w:rPr>
          <w:color w:val="000000" w:themeColor="text1"/>
        </w:rPr>
        <w:t>The following analysis will look at the links between Serious and Organised Crime</w:t>
      </w:r>
      <w:r w:rsidR="002372C2">
        <w:rPr>
          <w:color w:val="000000" w:themeColor="text1"/>
        </w:rPr>
        <w:t xml:space="preserve"> and the exploitation of children and vulnerable adul</w:t>
      </w:r>
      <w:r w:rsidR="00737193">
        <w:rPr>
          <w:color w:val="000000" w:themeColor="text1"/>
        </w:rPr>
        <w:t xml:space="preserve">ts. Serious and Organised Crime or “SOC” </w:t>
      </w:r>
      <w:r w:rsidR="002372C2">
        <w:rPr>
          <w:color w:val="000000" w:themeColor="text1"/>
        </w:rPr>
        <w:t>can be defined as</w:t>
      </w:r>
      <w:r w:rsidR="00737193">
        <w:rPr>
          <w:color w:val="000000" w:themeColor="text1"/>
        </w:rPr>
        <w:t xml:space="preserve"> where </w:t>
      </w:r>
      <w:r w:rsidR="00737193" w:rsidRPr="00737193">
        <w:rPr>
          <w:rFonts w:cstheme="minorHAnsi"/>
          <w:i/>
          <w:color w:val="000000" w:themeColor="text1"/>
        </w:rPr>
        <w:t>“</w:t>
      </w:r>
      <w:r w:rsidR="00737193" w:rsidRPr="00737193">
        <w:rPr>
          <w:rFonts w:cstheme="minorHAnsi"/>
          <w:i/>
          <w:color w:val="171717"/>
          <w:shd w:val="clear" w:color="auto" w:fill="FFFFFF"/>
        </w:rPr>
        <w:t>people who have worked together for an extended period of time to plan, coordinate and conduct serious crime.</w:t>
      </w:r>
      <w:r w:rsidR="00737193">
        <w:rPr>
          <w:rFonts w:cstheme="minorHAnsi"/>
          <w:i/>
          <w:color w:val="171717"/>
          <w:shd w:val="clear" w:color="auto" w:fill="FFFFFF"/>
        </w:rPr>
        <w:t xml:space="preserve"> </w:t>
      </w:r>
      <w:r w:rsidR="00737193" w:rsidRPr="00737193">
        <w:rPr>
          <w:rFonts w:cstheme="minorHAnsi"/>
          <w:i/>
          <w:color w:val="171717"/>
          <w:shd w:val="clear" w:color="auto" w:fill="FFFFFF"/>
        </w:rPr>
        <w:t>These people are, more often than not, motivated to commit these serious crimes by the potential of financial gain.”</w:t>
      </w:r>
      <w:r w:rsidR="00737193">
        <w:rPr>
          <w:rFonts w:cstheme="minorHAnsi"/>
          <w:i/>
          <w:color w:val="171717"/>
          <w:shd w:val="clear" w:color="auto" w:fill="FFFFFF"/>
        </w:rPr>
        <w:t xml:space="preserve"> </w:t>
      </w:r>
      <w:r w:rsidR="00737193" w:rsidRPr="00737193">
        <w:rPr>
          <w:rFonts w:cstheme="minorHAnsi"/>
          <w:color w:val="171717"/>
          <w:shd w:val="clear" w:color="auto" w:fill="FFFFFF"/>
        </w:rPr>
        <w:t>(Crimestoppers. 2021)</w:t>
      </w:r>
      <w:r w:rsidR="00737193">
        <w:rPr>
          <w:rFonts w:cstheme="minorHAnsi"/>
          <w:color w:val="171717"/>
          <w:shd w:val="clear" w:color="auto" w:fill="FFFFFF"/>
        </w:rPr>
        <w:t>. The example of SOC that shall be used for this exploration will be the sophisticated and ever changing network used in the distribution of drugs commonly referred to as “County Lines”. To show how those who would operate the County Lines network abuse and exploit those most vulnerable in the community in regard to public protection issues, reference will be made to Child Sexual Exploitation (CSE) and the practice of “Cuckooing”</w:t>
      </w:r>
      <w:r w:rsidR="00D05109">
        <w:rPr>
          <w:rFonts w:cstheme="minorHAnsi"/>
          <w:color w:val="171717"/>
          <w:shd w:val="clear" w:color="auto" w:fill="FFFFFF"/>
        </w:rPr>
        <w:t>.</w:t>
      </w:r>
    </w:p>
    <w:p w:rsidR="00D05109" w:rsidRDefault="00D05109" w:rsidP="002A0016">
      <w:pPr>
        <w:rPr>
          <w:rFonts w:cstheme="minorHAnsi"/>
          <w:color w:val="171717"/>
          <w:shd w:val="clear" w:color="auto" w:fill="FFFFFF"/>
        </w:rPr>
      </w:pPr>
    </w:p>
    <w:p w:rsidR="00D05109" w:rsidRPr="007B67DD" w:rsidRDefault="00D05109" w:rsidP="002A0016">
      <w:pPr>
        <w:rPr>
          <w:rFonts w:cstheme="minorHAnsi"/>
          <w:color w:val="171717"/>
          <w:u w:val="single"/>
          <w:shd w:val="clear" w:color="auto" w:fill="FFFFFF"/>
        </w:rPr>
      </w:pPr>
      <w:r w:rsidRPr="007B67DD">
        <w:rPr>
          <w:rFonts w:cstheme="minorHAnsi"/>
          <w:color w:val="171717"/>
          <w:u w:val="single"/>
          <w:shd w:val="clear" w:color="auto" w:fill="FFFFFF"/>
        </w:rPr>
        <w:t>County Lines, an overview:</w:t>
      </w:r>
    </w:p>
    <w:p w:rsidR="00D05109" w:rsidRDefault="00D05109" w:rsidP="002A0016">
      <w:pPr>
        <w:rPr>
          <w:rFonts w:cstheme="minorHAnsi"/>
          <w:color w:val="171717"/>
          <w:shd w:val="clear" w:color="auto" w:fill="FFFFFF"/>
        </w:rPr>
      </w:pPr>
      <w:r>
        <w:rPr>
          <w:rFonts w:cstheme="minorHAnsi"/>
          <w:color w:val="171717"/>
          <w:shd w:val="clear" w:color="auto" w:fill="FFFFFF"/>
        </w:rPr>
        <w:t>County Lines, is the term given to the series of net</w:t>
      </w:r>
      <w:r w:rsidR="007B67DD">
        <w:rPr>
          <w:rFonts w:cstheme="minorHAnsi"/>
          <w:color w:val="171717"/>
          <w:shd w:val="clear" w:color="auto" w:fill="FFFFFF"/>
        </w:rPr>
        <w:t>works that utilise mobile</w:t>
      </w:r>
      <w:r>
        <w:rPr>
          <w:rFonts w:cstheme="minorHAnsi"/>
          <w:color w:val="171717"/>
          <w:shd w:val="clear" w:color="auto" w:fill="FFFFFF"/>
        </w:rPr>
        <w:t xml:space="preserve"> phones to establish hotlines by which organised crime groups (OCG’s) can distribute illicit drugs from one area to another. Usually, but not exclusively the “line” would facilitate the movement of drugs from the OCGs area of operations such as major cities like London, Birmingham or Liverpool, across local authority borders to areas that would otherwise have relatively low OCG presence where access to such substances is in high demand.</w:t>
      </w:r>
      <w:r w:rsidR="007B67DD">
        <w:rPr>
          <w:rFonts w:cstheme="minorHAnsi"/>
          <w:color w:val="171717"/>
          <w:shd w:val="clear" w:color="auto" w:fill="FFFFFF"/>
        </w:rPr>
        <w:t xml:space="preserve"> The way this works is a local dealer, or “handler” will have a mobile phone, usually pay as you go to make it more difficult to trace with a number that will be handed out to the consumer. When the consumer wishes to place an order, they simply call or message the number of the handler who will then arrange the transaction. The drugs are then transported by way of a “courier” so the dealer and the consumer never make direct contact.</w:t>
      </w:r>
    </w:p>
    <w:p w:rsidR="00BF772B" w:rsidRDefault="007B67DD" w:rsidP="002A0016">
      <w:pPr>
        <w:rPr>
          <w:rFonts w:cstheme="minorHAnsi"/>
          <w:color w:val="171717"/>
          <w:shd w:val="clear" w:color="auto" w:fill="FFFFFF"/>
        </w:rPr>
      </w:pPr>
      <w:r>
        <w:rPr>
          <w:rFonts w:cstheme="minorHAnsi"/>
          <w:color w:val="171717"/>
          <w:shd w:val="clear" w:color="auto" w:fill="FFFFFF"/>
        </w:rPr>
        <w:t>The OCGs will frequently use vulnerable</w:t>
      </w:r>
      <w:r w:rsidR="00F261DA">
        <w:rPr>
          <w:rFonts w:cstheme="minorHAnsi"/>
          <w:color w:val="171717"/>
          <w:shd w:val="clear" w:color="auto" w:fill="FFFFFF"/>
        </w:rPr>
        <w:t xml:space="preserve"> and easily influenced people such as children as the “courier” and this is of great concern to public protect</w:t>
      </w:r>
      <w:r w:rsidR="00BF772B">
        <w:rPr>
          <w:rFonts w:cstheme="minorHAnsi"/>
          <w:color w:val="171717"/>
          <w:shd w:val="clear" w:color="auto" w:fill="FFFFFF"/>
        </w:rPr>
        <w:t xml:space="preserve">ion agencies such as the police who have set up various teams and operations aimed specifically at combating the County Lines problem with the aim of shutting them down and protecting those who are exploited by them. </w:t>
      </w:r>
    </w:p>
    <w:p w:rsidR="007B67DD" w:rsidRDefault="00BF772B" w:rsidP="002A0016">
      <w:pPr>
        <w:rPr>
          <w:rFonts w:cstheme="minorHAnsi"/>
          <w:color w:val="171717"/>
          <w:shd w:val="clear" w:color="auto" w:fill="FFFFFF"/>
        </w:rPr>
      </w:pPr>
      <w:r>
        <w:rPr>
          <w:rFonts w:cstheme="minorHAnsi"/>
          <w:color w:val="171717"/>
          <w:shd w:val="clear" w:color="auto" w:fill="FFFFFF"/>
        </w:rPr>
        <w:t xml:space="preserve">One such initiative is “Operation Guardian” from South Wales Police which is </w:t>
      </w:r>
      <w:r w:rsidRPr="00BF772B">
        <w:rPr>
          <w:rFonts w:cstheme="minorHAnsi"/>
          <w:i/>
          <w:color w:val="171717"/>
          <w:shd w:val="clear" w:color="auto" w:fill="FFFFFF"/>
        </w:rPr>
        <w:t>“</w:t>
      </w:r>
      <w:r w:rsidRPr="00BF772B">
        <w:rPr>
          <w:rFonts w:cstheme="minorHAnsi"/>
          <w:i/>
          <w:color w:val="000000" w:themeColor="text1"/>
        </w:rPr>
        <w:t>aligned to the ‘Peacekeeping’ strategy of the plan in which addressing vulnerability is a key objective”</w:t>
      </w:r>
      <w:r w:rsidR="005A23E6">
        <w:rPr>
          <w:rFonts w:cstheme="minorHAnsi"/>
          <w:i/>
          <w:color w:val="000000" w:themeColor="text1"/>
        </w:rPr>
        <w:t xml:space="preserve"> </w:t>
      </w:r>
      <w:r w:rsidRPr="00BF772B">
        <w:rPr>
          <w:rFonts w:cstheme="minorHAnsi"/>
          <w:color w:val="000000" w:themeColor="text1"/>
        </w:rPr>
        <w:t>(South Wales Police, 2018)</w:t>
      </w:r>
    </w:p>
    <w:p w:rsidR="00904D2F" w:rsidRDefault="00904D2F" w:rsidP="002A0016">
      <w:pPr>
        <w:rPr>
          <w:color w:val="000000" w:themeColor="text1"/>
        </w:rPr>
      </w:pPr>
    </w:p>
    <w:p w:rsidR="00904D2F" w:rsidRDefault="00904D2F" w:rsidP="002A0016">
      <w:pPr>
        <w:rPr>
          <w:color w:val="000000" w:themeColor="text1"/>
          <w:u w:val="single"/>
        </w:rPr>
      </w:pPr>
      <w:r w:rsidRPr="00904D2F">
        <w:rPr>
          <w:color w:val="000000" w:themeColor="text1"/>
          <w:u w:val="single"/>
        </w:rPr>
        <w:t>Child Sexual Exploitation (CSE)</w:t>
      </w:r>
    </w:p>
    <w:p w:rsidR="00904D2F" w:rsidRDefault="00904D2F" w:rsidP="002A0016">
      <w:pPr>
        <w:rPr>
          <w:rFonts w:cstheme="minorHAnsi"/>
          <w:color w:val="000000"/>
          <w:shd w:val="clear" w:color="auto" w:fill="FFFFFF"/>
        </w:rPr>
      </w:pPr>
      <w:r w:rsidRPr="00904D2F">
        <w:rPr>
          <w:color w:val="000000" w:themeColor="text1"/>
        </w:rPr>
        <w:t>So, where does CSE fit in the County Lines plan? As mentioned above, OCGs will frequently use children as</w:t>
      </w:r>
      <w:r>
        <w:rPr>
          <w:color w:val="000000" w:themeColor="text1"/>
        </w:rPr>
        <w:t xml:space="preserve"> couriers for the drugs trade.</w:t>
      </w:r>
      <w:r w:rsidR="007D3654">
        <w:rPr>
          <w:color w:val="000000" w:themeColor="text1"/>
        </w:rPr>
        <w:t xml:space="preserve"> The reason being simply that it is easier for children to operate and remain undetected by law enforcement as they draw less attention to themselves and traditionally, would be seen as less likely to be involved in criminal activity. The way in which OCGs get children involved in criminal activity is somewhat sinister in nature. An OCG member will look for a child who appears particularly vulnerable, in this example let’s say it’s a young girl wearing old and </w:t>
      </w:r>
      <w:r w:rsidR="007D3654">
        <w:rPr>
          <w:color w:val="000000" w:themeColor="text1"/>
        </w:rPr>
        <w:lastRenderedPageBreak/>
        <w:t>worn out clothes and appears to be a bit of a “loner”. The OCG member will then approac</w:t>
      </w:r>
      <w:r w:rsidR="0015305C">
        <w:rPr>
          <w:color w:val="000000" w:themeColor="text1"/>
        </w:rPr>
        <w:t xml:space="preserve">h the child and act as what is referred to as the “boyfriend model” where they will initiate a relationship with the child and buy them expensive items they otherwise could not obtain. According to the Essex Safeguarding </w:t>
      </w:r>
      <w:r w:rsidR="0068179D">
        <w:rPr>
          <w:color w:val="000000" w:themeColor="text1"/>
        </w:rPr>
        <w:t>Children’s</w:t>
      </w:r>
      <w:r w:rsidR="0015305C">
        <w:rPr>
          <w:color w:val="000000" w:themeColor="text1"/>
        </w:rPr>
        <w:t xml:space="preserve"> Board</w:t>
      </w:r>
      <w:r w:rsidR="0015305C" w:rsidRPr="0015305C">
        <w:rPr>
          <w:rFonts w:cstheme="minorHAnsi"/>
          <w:i/>
          <w:color w:val="000000" w:themeColor="text1"/>
        </w:rPr>
        <w:t>, “</w:t>
      </w:r>
      <w:r w:rsidR="0015305C" w:rsidRPr="0015305C">
        <w:rPr>
          <w:rFonts w:cstheme="minorHAnsi"/>
          <w:i/>
          <w:color w:val="000000"/>
          <w:shd w:val="clear" w:color="auto" w:fill="FFFFFF"/>
        </w:rPr>
        <w:t>This grooming process often revolves around the child and young person’s vulnerabilities and building the child or young person to believe that they are in a loving relationship.”</w:t>
      </w:r>
      <w:r w:rsidR="00F46262">
        <w:rPr>
          <w:rFonts w:cstheme="minorHAnsi"/>
          <w:color w:val="000000"/>
          <w:shd w:val="clear" w:color="auto" w:fill="FFFFFF"/>
        </w:rPr>
        <w:t xml:space="preserve"> </w:t>
      </w:r>
      <w:r w:rsidR="00F46262">
        <w:rPr>
          <w:rFonts w:ascii="Arial" w:hAnsi="Arial" w:cs="Arial"/>
          <w:color w:val="000000"/>
          <w:sz w:val="20"/>
          <w:szCs w:val="20"/>
          <w:shd w:val="clear" w:color="auto" w:fill="FFFFFF"/>
        </w:rPr>
        <w:t>(Models/Theories of Exploitation, 2021)</w:t>
      </w:r>
      <w:r w:rsidR="0015305C">
        <w:rPr>
          <w:rFonts w:cstheme="minorHAnsi"/>
          <w:color w:val="000000"/>
          <w:shd w:val="clear" w:color="auto" w:fill="FFFFFF"/>
        </w:rPr>
        <w:t xml:space="preserve">. The OCG member will then start to make demands of the child including persuading them to sleep with “friends” who may well be other members of the OCG and will frequently use techniques such as emotional blackmail against the child or threaten them or their family with acts of violence if the child fails to comply. </w:t>
      </w:r>
      <w:r w:rsidR="001A7B58">
        <w:rPr>
          <w:rFonts w:cstheme="minorHAnsi"/>
          <w:color w:val="000000"/>
          <w:shd w:val="clear" w:color="auto" w:fill="FFFFFF"/>
        </w:rPr>
        <w:t xml:space="preserve">The “Boyfriend” may then offer the child an alternative such as to travel to another city, usually by public transport and pick up drugs to bring back. Quite often, these drugs may be “plugged” </w:t>
      </w:r>
      <w:r w:rsidR="0068179D">
        <w:rPr>
          <w:rFonts w:cstheme="minorHAnsi"/>
          <w:color w:val="000000"/>
          <w:shd w:val="clear" w:color="auto" w:fill="FFFFFF"/>
        </w:rPr>
        <w:t>i.e.</w:t>
      </w:r>
      <w:r w:rsidR="001A7B58">
        <w:rPr>
          <w:rFonts w:cstheme="minorHAnsi"/>
          <w:color w:val="000000"/>
          <w:shd w:val="clear" w:color="auto" w:fill="FFFFFF"/>
        </w:rPr>
        <w:t xml:space="preserve"> concealed internally. This is also in itself another form of CSE as </w:t>
      </w:r>
      <w:r w:rsidR="0068179D" w:rsidRPr="001A7B58">
        <w:rPr>
          <w:rFonts w:cstheme="minorHAnsi"/>
          <w:i/>
          <w:color w:val="000000"/>
          <w:shd w:val="clear" w:color="auto" w:fill="FFFFFF"/>
        </w:rPr>
        <w:t>“It</w:t>
      </w:r>
      <w:r w:rsidR="001A7B58" w:rsidRPr="001A7B58">
        <w:rPr>
          <w:rFonts w:cstheme="minorHAnsi"/>
          <w:i/>
          <w:color w:val="000000"/>
          <w:shd w:val="clear" w:color="auto" w:fill="FFFFFF"/>
        </w:rPr>
        <w:t xml:space="preserve"> has been found that the retrieval of substances can be sexually abusive and humiliating</w:t>
      </w:r>
      <w:r w:rsidR="00B02DD6" w:rsidRPr="0015305C">
        <w:rPr>
          <w:rFonts w:cstheme="minorHAnsi"/>
          <w:i/>
          <w:color w:val="000000"/>
          <w:shd w:val="clear" w:color="auto" w:fill="FFFFFF"/>
        </w:rPr>
        <w:t>.”</w:t>
      </w:r>
      <w:r w:rsidR="00F46262" w:rsidRPr="00F46262">
        <w:rPr>
          <w:rFonts w:ascii="Arial" w:hAnsi="Arial" w:cs="Arial"/>
          <w:color w:val="000000"/>
          <w:sz w:val="20"/>
          <w:szCs w:val="20"/>
          <w:shd w:val="clear" w:color="auto" w:fill="FFFFFF"/>
        </w:rPr>
        <w:t xml:space="preserve"> </w:t>
      </w:r>
      <w:r w:rsidR="00F46262">
        <w:rPr>
          <w:rFonts w:ascii="Arial" w:hAnsi="Arial" w:cs="Arial"/>
          <w:color w:val="000000"/>
          <w:sz w:val="20"/>
          <w:szCs w:val="20"/>
          <w:shd w:val="clear" w:color="auto" w:fill="FFFFFF"/>
        </w:rPr>
        <w:t>(Models/Theories of Exploitation, 2021)</w:t>
      </w:r>
      <w:r w:rsidR="00B02DD6">
        <w:rPr>
          <w:rFonts w:cstheme="minorHAnsi"/>
          <w:color w:val="000000"/>
          <w:shd w:val="clear" w:color="auto" w:fill="FFFFFF"/>
        </w:rPr>
        <w:t xml:space="preserve">. </w:t>
      </w:r>
      <w:r w:rsidR="001A7B58">
        <w:rPr>
          <w:rFonts w:cstheme="minorHAnsi"/>
          <w:i/>
          <w:color w:val="000000"/>
          <w:shd w:val="clear" w:color="auto" w:fill="FFFFFF"/>
        </w:rPr>
        <w:t xml:space="preserve"> </w:t>
      </w:r>
      <w:r w:rsidR="001A7B58" w:rsidRPr="001A7B58">
        <w:rPr>
          <w:rFonts w:cstheme="minorHAnsi"/>
          <w:color w:val="000000"/>
          <w:shd w:val="clear" w:color="auto" w:fill="FFFFFF"/>
        </w:rPr>
        <w:t>The child is now made vulnerable even further and is unde</w:t>
      </w:r>
      <w:r w:rsidR="001A7B58">
        <w:rPr>
          <w:rFonts w:cstheme="minorHAnsi"/>
          <w:color w:val="000000"/>
          <w:shd w:val="clear" w:color="auto" w:fill="FFFFFF"/>
        </w:rPr>
        <w:t>r complete control of the OCG!</w:t>
      </w:r>
    </w:p>
    <w:p w:rsidR="00B02DD6" w:rsidRDefault="00B02DD6" w:rsidP="002A0016">
      <w:pPr>
        <w:rPr>
          <w:rFonts w:cstheme="minorHAnsi"/>
          <w:color w:val="000000"/>
          <w:u w:val="single"/>
          <w:shd w:val="clear" w:color="auto" w:fill="FFFFFF"/>
        </w:rPr>
      </w:pPr>
      <w:r w:rsidRPr="00B02DD6">
        <w:rPr>
          <w:rFonts w:cstheme="minorHAnsi"/>
          <w:color w:val="000000"/>
          <w:u w:val="single"/>
          <w:shd w:val="clear" w:color="auto" w:fill="FFFFFF"/>
        </w:rPr>
        <w:t>Cuckooing</w:t>
      </w:r>
    </w:p>
    <w:p w:rsidR="00B02DD6" w:rsidRDefault="00B02DD6" w:rsidP="002A0016">
      <w:pPr>
        <w:rPr>
          <w:rFonts w:cstheme="minorHAnsi"/>
          <w:i/>
          <w:color w:val="000000" w:themeColor="text1"/>
          <w:shd w:val="clear" w:color="auto" w:fill="FFFFFF"/>
        </w:rPr>
      </w:pPr>
      <w:r w:rsidRPr="00B02DD6">
        <w:rPr>
          <w:rFonts w:cstheme="minorHAnsi"/>
          <w:color w:val="000000"/>
          <w:shd w:val="clear" w:color="auto" w:fill="FFFFFF"/>
        </w:rPr>
        <w:t>Another</w:t>
      </w:r>
      <w:r w:rsidRPr="00B02DD6">
        <w:t xml:space="preserve"> issue that must</w:t>
      </w:r>
      <w:r w:rsidR="00371065">
        <w:t xml:space="preserve"> be mentioned</w:t>
      </w:r>
      <w:r>
        <w:t xml:space="preserve"> is that of the practice of “cuckooing”. In essence, </w:t>
      </w:r>
      <w:r w:rsidR="00F46262">
        <w:t>this is where memb</w:t>
      </w:r>
      <w:r w:rsidR="00371065">
        <w:t>ers of an OCG will look for</w:t>
      </w:r>
      <w:r w:rsidR="00F46262">
        <w:t xml:space="preserve"> a vulnerable adult, perhaps a drug user or someone with mental health issues and then systematically take over their home to use as a local “hub” for the distribution of drugs. </w:t>
      </w:r>
      <w:r w:rsidR="00371065">
        <w:t xml:space="preserve">This will be done by befriending the person and offering them drugs in exchange for the OCG being able to use the property. Naturally, this promise more often than not won’t last and the OCG will simply refuse to leave saying the person owes them for the drugs. According to Cheshire East Safeguarding Adults Board: </w:t>
      </w:r>
      <w:r w:rsidR="00371065" w:rsidRPr="00371065">
        <w:rPr>
          <w:rFonts w:cstheme="minorHAnsi"/>
          <w:i/>
          <w:color w:val="000000" w:themeColor="text1"/>
        </w:rPr>
        <w:t>“</w:t>
      </w:r>
      <w:r w:rsidR="00371065" w:rsidRPr="00371065">
        <w:rPr>
          <w:rFonts w:cstheme="minorHAnsi"/>
          <w:i/>
          <w:color w:val="000000" w:themeColor="text1"/>
          <w:shd w:val="clear" w:color="auto" w:fill="FFFFFF"/>
        </w:rPr>
        <w:t>The impact of this is that vulnerable individuals become indebted to gang/groups and are forced into labour, slavery and exploitation to pay off debts.”</w:t>
      </w:r>
    </w:p>
    <w:p w:rsidR="00371065" w:rsidRDefault="00371065" w:rsidP="002A0016">
      <w:pPr>
        <w:rPr>
          <w:rFonts w:cstheme="minorHAnsi"/>
          <w:i/>
          <w:color w:val="000000" w:themeColor="text1"/>
          <w:shd w:val="clear" w:color="auto" w:fill="FFFFFF"/>
        </w:rPr>
      </w:pPr>
    </w:p>
    <w:p w:rsidR="00371065" w:rsidRDefault="00371065" w:rsidP="002A0016">
      <w:pPr>
        <w:rPr>
          <w:rFonts w:cstheme="minorHAnsi"/>
          <w:color w:val="000000" w:themeColor="text1"/>
          <w:u w:val="single"/>
          <w:shd w:val="clear" w:color="auto" w:fill="FFFFFF"/>
        </w:rPr>
      </w:pPr>
      <w:r w:rsidRPr="00371065">
        <w:rPr>
          <w:rFonts w:cstheme="minorHAnsi"/>
          <w:color w:val="000000" w:themeColor="text1"/>
          <w:u w:val="single"/>
          <w:shd w:val="clear" w:color="auto" w:fill="FFFFFF"/>
        </w:rPr>
        <w:t>Conclusion</w:t>
      </w:r>
    </w:p>
    <w:p w:rsidR="00371065" w:rsidRDefault="00371065" w:rsidP="002A0016">
      <w:pPr>
        <w:rPr>
          <w:rFonts w:cstheme="minorHAnsi"/>
          <w:color w:val="000000" w:themeColor="text1"/>
          <w:shd w:val="clear" w:color="auto" w:fill="FFFFFF"/>
        </w:rPr>
      </w:pPr>
      <w:r w:rsidRPr="00E3028B">
        <w:rPr>
          <w:rFonts w:cstheme="minorHAnsi"/>
          <w:color w:val="000000" w:themeColor="text1"/>
          <w:shd w:val="clear" w:color="auto" w:fill="FFFFFF"/>
        </w:rPr>
        <w:t>So, in summary Serious and Organised crime has many direct links with various public protect</w:t>
      </w:r>
      <w:r w:rsidR="00E3028B" w:rsidRPr="00E3028B">
        <w:rPr>
          <w:rFonts w:cstheme="minorHAnsi"/>
          <w:color w:val="000000" w:themeColor="text1"/>
          <w:shd w:val="clear" w:color="auto" w:fill="FFFFFF"/>
        </w:rPr>
        <w:t xml:space="preserve">ion issues, with </w:t>
      </w:r>
      <w:r w:rsidRPr="00E3028B">
        <w:rPr>
          <w:rFonts w:cstheme="minorHAnsi"/>
          <w:color w:val="000000" w:themeColor="text1"/>
          <w:shd w:val="clear" w:color="auto" w:fill="FFFFFF"/>
        </w:rPr>
        <w:t>CSE and Cuckooing</w:t>
      </w:r>
      <w:r w:rsidR="00E3028B" w:rsidRPr="00E3028B">
        <w:rPr>
          <w:rFonts w:cstheme="minorHAnsi"/>
          <w:color w:val="000000" w:themeColor="text1"/>
          <w:shd w:val="clear" w:color="auto" w:fill="FFFFFF"/>
        </w:rPr>
        <w:t xml:space="preserve"> being two examples of particularly disturbing methods by which OCGs will conduct their business. T</w:t>
      </w:r>
      <w:r w:rsidR="00E3028B">
        <w:rPr>
          <w:rFonts w:cstheme="minorHAnsi"/>
          <w:color w:val="000000" w:themeColor="text1"/>
          <w:shd w:val="clear" w:color="auto" w:fill="FFFFFF"/>
        </w:rPr>
        <w:t xml:space="preserve">he Police are obviously making it a high priority to do the best they can </w:t>
      </w:r>
      <w:r w:rsidR="0068179D">
        <w:rPr>
          <w:rFonts w:cstheme="minorHAnsi"/>
          <w:color w:val="000000" w:themeColor="text1"/>
          <w:shd w:val="clear" w:color="auto" w:fill="FFFFFF"/>
        </w:rPr>
        <w:t>in</w:t>
      </w:r>
      <w:r w:rsidR="00E3028B">
        <w:rPr>
          <w:rFonts w:cstheme="minorHAnsi"/>
          <w:color w:val="000000" w:themeColor="text1"/>
          <w:shd w:val="clear" w:color="auto" w:fill="FFFFFF"/>
        </w:rPr>
        <w:t xml:space="preserve"> stopping these practices and bringing those responsible to account. What is also apparent is that the Police cannot do this alone, they must utilise partner agencies, local authorities and obtain the cooperation of the general public. It is fair to say that every law abiding citizen has their part to play and the more people are educated about County Lines and how to look for the signs of exploitation, the more effective the Police can be in protecting those at greatest risk.</w:t>
      </w:r>
    </w:p>
    <w:p w:rsidR="00E3028B" w:rsidRPr="00E3028B" w:rsidRDefault="00E3028B" w:rsidP="002A0016">
      <w:pPr>
        <w:rPr>
          <w:i/>
          <w:u w:val="single"/>
        </w:rPr>
      </w:pPr>
      <w:r>
        <w:rPr>
          <w:rFonts w:cstheme="minorHAnsi"/>
          <w:i/>
          <w:color w:val="000000" w:themeColor="text1"/>
          <w:u w:val="single"/>
          <w:shd w:val="clear" w:color="auto" w:fill="FFFFFF"/>
        </w:rPr>
        <w:t xml:space="preserve">Word Count: </w:t>
      </w:r>
      <w:r w:rsidRPr="00E3028B">
        <w:rPr>
          <w:rFonts w:cstheme="minorHAnsi"/>
          <w:i/>
          <w:color w:val="000000" w:themeColor="text1"/>
          <w:u w:val="single"/>
          <w:shd w:val="clear" w:color="auto" w:fill="FFFFFF"/>
        </w:rPr>
        <w:t>1008</w:t>
      </w:r>
    </w:p>
    <w:p w:rsidR="0005681A" w:rsidRPr="00504AC5" w:rsidRDefault="0005681A" w:rsidP="0005681A">
      <w:pPr>
        <w:ind w:left="360"/>
        <w:rPr>
          <w:highlight w:val="green"/>
        </w:rPr>
      </w:pPr>
    </w:p>
    <w:p w:rsidR="0005681A" w:rsidRPr="00504AC5" w:rsidRDefault="0005681A" w:rsidP="0005681A">
      <w:pPr>
        <w:ind w:left="360"/>
        <w:rPr>
          <w:highlight w:val="yellow"/>
        </w:rPr>
      </w:pPr>
    </w:p>
    <w:p w:rsidR="0005681A" w:rsidRPr="00826D65" w:rsidRDefault="0005681A" w:rsidP="0005681A">
      <w:pPr>
        <w:rPr>
          <w:highlight w:val="yellow"/>
        </w:rPr>
      </w:pPr>
    </w:p>
    <w:p w:rsidR="0005681A" w:rsidRPr="00AB5A04" w:rsidRDefault="0005681A" w:rsidP="00F55AC6">
      <w:pPr>
        <w:rPr>
          <w:highlight w:val="green"/>
        </w:rPr>
      </w:pPr>
    </w:p>
    <w:p w:rsidR="0005681A" w:rsidRPr="00D2297E" w:rsidRDefault="0005681A" w:rsidP="00D2297E">
      <w:pPr>
        <w:ind w:firstLine="360"/>
        <w:rPr>
          <w:highlight w:val="cyan"/>
        </w:rPr>
      </w:pPr>
    </w:p>
    <w:p w:rsidR="0005681A" w:rsidRDefault="0005681A" w:rsidP="0005681A"/>
    <w:p w:rsidR="00354E62" w:rsidRDefault="00354E62" w:rsidP="0005681A"/>
    <w:p w:rsidR="00F55AC6" w:rsidRDefault="00F55AC6" w:rsidP="007215C8">
      <w:pPr>
        <w:rPr>
          <w:u w:val="single"/>
        </w:rPr>
      </w:pPr>
    </w:p>
    <w:p w:rsidR="00F55AC6" w:rsidRDefault="00F55AC6" w:rsidP="007215C8">
      <w:pPr>
        <w:rPr>
          <w:u w:val="single"/>
        </w:rPr>
      </w:pPr>
    </w:p>
    <w:p w:rsidR="00F55AC6" w:rsidRDefault="00F55AC6" w:rsidP="007215C8">
      <w:pPr>
        <w:rPr>
          <w:u w:val="single"/>
        </w:rPr>
      </w:pPr>
    </w:p>
    <w:p w:rsidR="00F55AC6" w:rsidRDefault="00F55AC6" w:rsidP="007215C8">
      <w:pPr>
        <w:rPr>
          <w:u w:val="single"/>
        </w:rPr>
      </w:pPr>
    </w:p>
    <w:p w:rsidR="00F55AC6" w:rsidRDefault="00F55AC6" w:rsidP="007215C8">
      <w:pPr>
        <w:rPr>
          <w:u w:val="single"/>
        </w:rPr>
      </w:pPr>
    </w:p>
    <w:p w:rsidR="00F55AC6" w:rsidRDefault="00F55AC6" w:rsidP="007215C8">
      <w:pPr>
        <w:rPr>
          <w:u w:val="single"/>
        </w:rPr>
      </w:pPr>
    </w:p>
    <w:p w:rsidR="00F55AC6" w:rsidRDefault="00F55AC6" w:rsidP="007215C8">
      <w:pPr>
        <w:rPr>
          <w:u w:val="single"/>
        </w:rPr>
      </w:pPr>
    </w:p>
    <w:p w:rsidR="00F55AC6" w:rsidRDefault="00F55AC6" w:rsidP="007215C8">
      <w:pPr>
        <w:rPr>
          <w:u w:val="single"/>
        </w:rPr>
      </w:pPr>
    </w:p>
    <w:p w:rsidR="007215C8" w:rsidRPr="00F55AC6" w:rsidRDefault="0005681A" w:rsidP="007215C8">
      <w:pPr>
        <w:rPr>
          <w:rFonts w:ascii="Arial" w:eastAsia="Times New Roman" w:hAnsi="Arial" w:cs="Arial"/>
          <w:u w:val="single"/>
          <w:lang w:eastAsia="en-GB"/>
        </w:rPr>
      </w:pPr>
      <w:r w:rsidRPr="00F55AC6">
        <w:rPr>
          <w:u w:val="single"/>
        </w:rPr>
        <w:t xml:space="preserve">Bibliography: </w:t>
      </w:r>
    </w:p>
    <w:p w:rsidR="00F55AC6" w:rsidRDefault="00F55AC6" w:rsidP="00F55AC6">
      <w:pPr>
        <w:rPr>
          <w:rFonts w:cs="Arial"/>
          <w:color w:val="000000"/>
          <w:shd w:val="clear" w:color="auto" w:fill="FFFFFF"/>
        </w:rPr>
      </w:pPr>
      <w:r w:rsidRPr="007215C8">
        <w:rPr>
          <w:rFonts w:cs="Arial"/>
          <w:color w:val="000000"/>
          <w:shd w:val="clear" w:color="auto" w:fill="FFFFFF"/>
        </w:rPr>
        <w:t>Bryant, R. and Bryant S. n.d. </w:t>
      </w:r>
      <w:r w:rsidRPr="007215C8">
        <w:rPr>
          <w:rFonts w:cs="Arial"/>
          <w:i/>
          <w:iCs/>
          <w:color w:val="000000"/>
          <w:shd w:val="clear" w:color="auto" w:fill="FFFFFF"/>
        </w:rPr>
        <w:t>Blackstone's handbook for policing students 2020</w:t>
      </w:r>
      <w:r w:rsidR="0068179D" w:rsidRPr="007215C8">
        <w:rPr>
          <w:rFonts w:cs="Arial"/>
          <w:color w:val="000000"/>
          <w:shd w:val="clear" w:color="auto" w:fill="FFFFFF"/>
        </w:rPr>
        <w:t>. [</w:t>
      </w:r>
      <w:r w:rsidRPr="007215C8">
        <w:rPr>
          <w:rFonts w:cs="Arial"/>
          <w:color w:val="000000"/>
          <w:shd w:val="clear" w:color="auto" w:fill="FFFFFF"/>
        </w:rPr>
        <w:t>n.d]</w:t>
      </w:r>
    </w:p>
    <w:p w:rsidR="00F55AC6" w:rsidRPr="007215C8" w:rsidRDefault="00F55AC6" w:rsidP="00F55AC6">
      <w:pPr>
        <w:rPr>
          <w:rFonts w:cs="Arial"/>
          <w:color w:val="000000"/>
          <w:shd w:val="clear" w:color="auto" w:fill="FFFFFF"/>
        </w:rPr>
      </w:pPr>
    </w:p>
    <w:p w:rsidR="00F55AC6" w:rsidRPr="007215C8" w:rsidRDefault="00F55AC6" w:rsidP="00F55AC6">
      <w:pPr>
        <w:rPr>
          <w:rFonts w:cs="Arial"/>
          <w:color w:val="000000"/>
          <w:shd w:val="clear" w:color="auto" w:fill="FFFFFF"/>
        </w:rPr>
      </w:pPr>
      <w:r w:rsidRPr="007215C8">
        <w:rPr>
          <w:rFonts w:cs="Arial"/>
          <w:color w:val="000000"/>
          <w:shd w:val="clear" w:color="auto" w:fill="FFFFFF"/>
        </w:rPr>
        <w:t>College of Policing</w:t>
      </w:r>
      <w:r>
        <w:rPr>
          <w:rFonts w:cs="Arial"/>
          <w:color w:val="000000"/>
          <w:shd w:val="clear" w:color="auto" w:fill="FFFFFF"/>
        </w:rPr>
        <w:t xml:space="preserve"> n.d</w:t>
      </w:r>
      <w:r w:rsidRPr="007215C8">
        <w:rPr>
          <w:rFonts w:cs="Arial"/>
          <w:color w:val="000000"/>
          <w:shd w:val="clear" w:color="auto" w:fill="FFFFFF"/>
        </w:rPr>
        <w:t>. </w:t>
      </w:r>
      <w:r w:rsidRPr="007215C8">
        <w:rPr>
          <w:rFonts w:cs="Arial"/>
          <w:i/>
          <w:iCs/>
          <w:color w:val="000000"/>
          <w:shd w:val="clear" w:color="auto" w:fill="FFFFFF"/>
        </w:rPr>
        <w:t>Conflict management skills | College of Policing</w:t>
      </w:r>
      <w:r w:rsidRPr="007215C8">
        <w:rPr>
          <w:rFonts w:cs="Arial"/>
          <w:color w:val="000000"/>
          <w:shd w:val="clear" w:color="auto" w:fill="FFFFFF"/>
        </w:rPr>
        <w:t>. [online] Available at: &lt;https://www.college.police.uk/guidance/conflict-management/conflict-management-skills&gt; [Accessed 29 September 2021].</w:t>
      </w:r>
    </w:p>
    <w:p w:rsidR="00F55AC6" w:rsidRDefault="00F55AC6" w:rsidP="00F55AC6">
      <w:pPr>
        <w:rPr>
          <w:u w:val="single"/>
        </w:rPr>
      </w:pPr>
    </w:p>
    <w:p w:rsidR="0068179D" w:rsidRDefault="00F55AC6" w:rsidP="00F55AC6">
      <w:r w:rsidRPr="00F55AC6">
        <w:t>College of Policing. 2015</w:t>
      </w:r>
      <w:r w:rsidRPr="00F55AC6">
        <w:rPr>
          <w:i/>
        </w:rPr>
        <w:t>. Fair Cop 2, Organisational Justice, Behaviour and Ethical Policing</w:t>
      </w:r>
      <w:r w:rsidRPr="00F55AC6">
        <w:t xml:space="preserve">. [online] Available </w:t>
      </w:r>
      <w:r w:rsidR="0068179D">
        <w:t>at:</w:t>
      </w:r>
    </w:p>
    <w:p w:rsidR="00F55AC6" w:rsidRDefault="0068179D" w:rsidP="00F55AC6">
      <w:r>
        <w:t>&lt;</w:t>
      </w:r>
      <w:hyperlink r:id="rId8" w:history="1">
        <w:r w:rsidR="00F55AC6" w:rsidRPr="00F55AC6">
          <w:rPr>
            <w:rStyle w:val="Hyperlink"/>
            <w:color w:val="000000" w:themeColor="text1"/>
            <w:u w:val="none"/>
          </w:rPr>
          <w:t>https://whatworks.college.police.uk/Research/Documents/150317_Fair_Cop%202_FINAL_REPORT.PDF</w:t>
        </w:r>
      </w:hyperlink>
      <w:r w:rsidR="00F55AC6" w:rsidRPr="00F55AC6">
        <w:rPr>
          <w:color w:val="000000" w:themeColor="text1"/>
        </w:rPr>
        <w:t xml:space="preserve">&gt; </w:t>
      </w:r>
      <w:r w:rsidR="00F55AC6" w:rsidRPr="00F55AC6">
        <w:t>[Accessed 13 October 2021]</w:t>
      </w:r>
    </w:p>
    <w:p w:rsidR="00F55AC6" w:rsidRPr="00F55AC6" w:rsidRDefault="00F55AC6" w:rsidP="00F55AC6"/>
    <w:p w:rsidR="00F55AC6" w:rsidRDefault="00F55AC6" w:rsidP="00F55AC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Crimestoppers-uk.org. 2021. [online] Available at: &lt;https://crimestoppers-uk.org/keeping-safe/community-family/serious-and-organised-crime&gt; [Accessed 14 October 2021].</w:t>
      </w:r>
    </w:p>
    <w:p w:rsidR="00F55AC6" w:rsidRDefault="00F55AC6" w:rsidP="00F55AC6">
      <w:pPr>
        <w:rPr>
          <w:rFonts w:ascii="Arial" w:hAnsi="Arial" w:cs="Arial"/>
          <w:color w:val="000000"/>
          <w:sz w:val="20"/>
          <w:szCs w:val="20"/>
          <w:shd w:val="clear" w:color="auto" w:fill="FFFFFF"/>
        </w:rPr>
      </w:pPr>
    </w:p>
    <w:p w:rsidR="00F55AC6" w:rsidRDefault="00F55AC6" w:rsidP="00F55AC6">
      <w:pPr>
        <w:rPr>
          <w:rFonts w:ascii="Arial" w:hAnsi="Arial" w:cs="Arial"/>
          <w:color w:val="000000"/>
          <w:sz w:val="20"/>
          <w:szCs w:val="20"/>
          <w:shd w:val="clear" w:color="auto" w:fill="FFFFFF"/>
        </w:rPr>
      </w:pPr>
      <w:r>
        <w:rPr>
          <w:rFonts w:ascii="Arial" w:hAnsi="Arial" w:cs="Arial"/>
          <w:color w:val="000000"/>
          <w:sz w:val="20"/>
          <w:szCs w:val="20"/>
          <w:shd w:val="clear" w:color="auto" w:fill="FFFFFF"/>
        </w:rPr>
        <w:t>Escb.co.uk. 2021. </w:t>
      </w:r>
      <w:r>
        <w:rPr>
          <w:rFonts w:ascii="Arial" w:hAnsi="Arial" w:cs="Arial"/>
          <w:i/>
          <w:iCs/>
          <w:color w:val="000000"/>
          <w:sz w:val="20"/>
          <w:szCs w:val="20"/>
          <w:shd w:val="clear" w:color="auto" w:fill="FFFFFF"/>
        </w:rPr>
        <w:t>Models/Theories of Exploitation</w:t>
      </w:r>
      <w:r>
        <w:rPr>
          <w:rFonts w:ascii="Arial" w:hAnsi="Arial" w:cs="Arial"/>
          <w:color w:val="000000"/>
          <w:sz w:val="20"/>
          <w:szCs w:val="20"/>
          <w:shd w:val="clear" w:color="auto" w:fill="FFFFFF"/>
        </w:rPr>
        <w:t>. [online] Available at: &lt;https://www.escb.co.uk/working-with-children/child-exploitation/modelstheories-of-exploitation/&gt; [Accessed 14 October 2021].</w:t>
      </w:r>
    </w:p>
    <w:p w:rsidR="0005681A" w:rsidRDefault="0005681A" w:rsidP="0005681A"/>
    <w:p w:rsidR="00FE2523" w:rsidRDefault="00CD0C68" w:rsidP="0005681A">
      <w:r w:rsidRPr="007215C8">
        <w:t xml:space="preserve">IOPC. </w:t>
      </w:r>
      <w:r w:rsidR="00FE2523" w:rsidRPr="007215C8">
        <w:t>2021 “</w:t>
      </w:r>
      <w:r w:rsidR="00FE2523" w:rsidRPr="007215C8">
        <w:rPr>
          <w:i/>
        </w:rPr>
        <w:t>Who We Are</w:t>
      </w:r>
      <w:r w:rsidR="00FE2523" w:rsidRPr="007215C8">
        <w:t xml:space="preserve">” </w:t>
      </w:r>
      <w:r w:rsidR="007215C8" w:rsidRPr="007215C8">
        <w:rPr>
          <w:rFonts w:cs="Arial"/>
          <w:color w:val="000000"/>
          <w:shd w:val="clear" w:color="auto" w:fill="FFFFFF"/>
        </w:rPr>
        <w:t xml:space="preserve">[online] </w:t>
      </w:r>
      <w:r w:rsidR="00FE2523" w:rsidRPr="007215C8">
        <w:t xml:space="preserve">available </w:t>
      </w:r>
      <w:r w:rsidR="0068179D" w:rsidRPr="007215C8">
        <w:t>at :</w:t>
      </w:r>
      <w:r w:rsidRPr="007215C8">
        <w:t>&lt;</w:t>
      </w:r>
      <w:r w:rsidR="00FE2523" w:rsidRPr="007215C8">
        <w:t xml:space="preserve"> </w:t>
      </w:r>
      <w:hyperlink r:id="rId9" w:history="1">
        <w:r w:rsidRPr="007215C8">
          <w:rPr>
            <w:rStyle w:val="Hyperlink"/>
          </w:rPr>
          <w:t>https://www.policeconduct.gov.uk/who-we-are</w:t>
        </w:r>
      </w:hyperlink>
      <w:r w:rsidRPr="007215C8">
        <w:rPr>
          <w:rStyle w:val="Hyperlink"/>
          <w:color w:val="000000" w:themeColor="text1"/>
          <w:u w:val="none"/>
        </w:rPr>
        <w:t>&gt;</w:t>
      </w:r>
      <w:r w:rsidR="007215C8" w:rsidRPr="007215C8">
        <w:rPr>
          <w:rStyle w:val="Hyperlink"/>
          <w:color w:val="000000" w:themeColor="text1"/>
          <w:u w:val="none"/>
        </w:rPr>
        <w:t xml:space="preserve"> </w:t>
      </w:r>
      <w:r w:rsidRPr="007215C8">
        <w:t>[</w:t>
      </w:r>
      <w:r w:rsidR="00FE2523" w:rsidRPr="007215C8">
        <w:t>accessed 16</w:t>
      </w:r>
      <w:r w:rsidRPr="007215C8">
        <w:t xml:space="preserve"> September 2021]</w:t>
      </w:r>
    </w:p>
    <w:p w:rsidR="00F55AC6" w:rsidRPr="007215C8" w:rsidRDefault="00F55AC6" w:rsidP="0005681A">
      <w:pPr>
        <w:rPr>
          <w:color w:val="000000" w:themeColor="text1"/>
        </w:rPr>
      </w:pPr>
    </w:p>
    <w:p w:rsidR="00236441" w:rsidRDefault="00236441" w:rsidP="0005681A">
      <w:pPr>
        <w:rPr>
          <w:rFonts w:cs="Arial"/>
          <w:color w:val="000000"/>
          <w:shd w:val="clear" w:color="auto" w:fill="FFFFFF"/>
        </w:rPr>
      </w:pPr>
      <w:r w:rsidRPr="007215C8">
        <w:rPr>
          <w:rFonts w:cs="Arial"/>
          <w:color w:val="000000"/>
          <w:shd w:val="clear" w:color="auto" w:fill="FFFFFF"/>
        </w:rPr>
        <w:t>ITV News. 2021. </w:t>
      </w:r>
      <w:r w:rsidRPr="007215C8">
        <w:rPr>
          <w:rFonts w:cs="Arial"/>
          <w:i/>
          <w:iCs/>
          <w:color w:val="000000"/>
          <w:shd w:val="clear" w:color="auto" w:fill="FFFFFF"/>
        </w:rPr>
        <w:t>Mohamud Mohammed Hassan death: More police misconduct notices served | ITV News</w:t>
      </w:r>
      <w:r w:rsidRPr="007215C8">
        <w:rPr>
          <w:rFonts w:cs="Arial"/>
          <w:color w:val="000000"/>
          <w:shd w:val="clear" w:color="auto" w:fill="FFFFFF"/>
        </w:rPr>
        <w:t>. [online] Available at: &lt;https://www.itv.com/news/wales/2021-03-16/mohamud-mohammed-hassan-death-more-police-misconduct-notices-served-south-wales-police-cardiff-investigation-iopc&gt; [Accessed 12 October 2021].</w:t>
      </w:r>
    </w:p>
    <w:p w:rsidR="00F55AC6" w:rsidRDefault="00F55AC6" w:rsidP="0005681A">
      <w:pPr>
        <w:rPr>
          <w:rFonts w:cs="Arial"/>
          <w:color w:val="000000"/>
          <w:shd w:val="clear" w:color="auto" w:fill="FFFFFF"/>
        </w:rPr>
      </w:pPr>
    </w:p>
    <w:p w:rsidR="00F55AC6" w:rsidRPr="007215C8" w:rsidRDefault="00F55AC6" w:rsidP="00F55AC6">
      <w:r w:rsidRPr="007215C8">
        <w:t>Phill Matthews. 2019 “</w:t>
      </w:r>
      <w:r w:rsidRPr="007215C8">
        <w:rPr>
          <w:i/>
        </w:rPr>
        <w:t>IOPC put too many officers through misconduct trauma</w:t>
      </w:r>
      <w:r w:rsidRPr="007215C8">
        <w:t xml:space="preserve">” </w:t>
      </w:r>
      <w:r w:rsidRPr="007215C8">
        <w:rPr>
          <w:rFonts w:cs="Arial"/>
          <w:color w:val="000000"/>
          <w:shd w:val="clear" w:color="auto" w:fill="FFFFFF"/>
        </w:rPr>
        <w:t xml:space="preserve">[online] </w:t>
      </w:r>
      <w:r w:rsidRPr="007215C8">
        <w:t xml:space="preserve">available at : &lt; </w:t>
      </w:r>
      <w:hyperlink r:id="rId10" w:history="1">
        <w:r w:rsidRPr="007215C8">
          <w:rPr>
            <w:rStyle w:val="Hyperlink"/>
          </w:rPr>
          <w:t>https://www.polfed.org/news/latest-news/2019/iopc-put-too-many-officers-through-misconduct-trauma/</w:t>
        </w:r>
      </w:hyperlink>
      <w:r w:rsidRPr="007215C8">
        <w:rPr>
          <w:rStyle w:val="Hyperlink"/>
          <w:color w:val="auto"/>
          <w:u w:val="none"/>
        </w:rPr>
        <w:t>&gt; [accessed 12 October 2021.]</w:t>
      </w:r>
    </w:p>
    <w:p w:rsidR="005722C0" w:rsidRDefault="005722C0" w:rsidP="0005681A">
      <w:pPr>
        <w:rPr>
          <w:u w:val="single"/>
        </w:rPr>
      </w:pPr>
    </w:p>
    <w:p w:rsidR="00F55AC6" w:rsidRPr="00F55AC6" w:rsidRDefault="00F55AC6" w:rsidP="00F55AC6">
      <w:r w:rsidRPr="00F55AC6">
        <w:rPr>
          <w:rFonts w:ascii="Arial" w:hAnsi="Arial" w:cs="Arial"/>
          <w:color w:val="000000"/>
          <w:shd w:val="clear" w:color="auto" w:fill="FFFFFF"/>
        </w:rPr>
        <w:t>Nottinghamshire.pcc.police.uk. 2021. [online] Available at: &lt;https://www.nottinghamshire.pcc.police.uk/Document-Library/Public-Information/HMIC-Reports/HMIC-Report-PEEL-Police-legitimacy-2016.pdf&gt; [Accessed 17 October 2021].</w:t>
      </w:r>
    </w:p>
    <w:p w:rsidR="00F55AC6" w:rsidRDefault="00F55AC6" w:rsidP="0005681A"/>
    <w:p w:rsidR="00F261DA" w:rsidRDefault="00F261DA" w:rsidP="0005681A">
      <w:pPr>
        <w:rPr>
          <w:u w:val="single"/>
        </w:rPr>
      </w:pPr>
    </w:p>
    <w:p w:rsidR="00BF772B" w:rsidRDefault="00BF772B" w:rsidP="0005681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South Wales Police. 2018. </w:t>
      </w:r>
      <w:r w:rsidRPr="00BF772B">
        <w:rPr>
          <w:rFonts w:ascii="Arial" w:hAnsi="Arial" w:cs="Arial"/>
          <w:i/>
          <w:color w:val="000000"/>
          <w:sz w:val="20"/>
          <w:szCs w:val="20"/>
          <w:shd w:val="clear" w:color="auto" w:fill="FFFFFF"/>
        </w:rPr>
        <w:t>Operation Guardian</w:t>
      </w:r>
      <w:r>
        <w:rPr>
          <w:rFonts w:ascii="Arial" w:hAnsi="Arial" w:cs="Arial"/>
          <w:color w:val="000000"/>
          <w:sz w:val="20"/>
          <w:szCs w:val="20"/>
          <w:shd w:val="clear" w:color="auto" w:fill="FFFFFF"/>
        </w:rPr>
        <w:t xml:space="preserve"> (Not Published)</w:t>
      </w:r>
    </w:p>
    <w:p w:rsidR="00F46262" w:rsidRPr="00F261DA" w:rsidRDefault="00F46262" w:rsidP="0005681A">
      <w:pPr>
        <w:rPr>
          <w:u w:val="single"/>
        </w:rPr>
      </w:pPr>
    </w:p>
    <w:p w:rsidR="005722C0" w:rsidRPr="005722C0" w:rsidRDefault="005722C0" w:rsidP="0005681A">
      <w:pPr>
        <w:rPr>
          <w:u w:val="single"/>
        </w:rPr>
      </w:pPr>
    </w:p>
    <w:p w:rsidR="00F67B22" w:rsidRDefault="00F67B22"/>
    <w:sectPr w:rsidR="00F67B22" w:rsidSect="0005681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F43" w:rsidRDefault="00632F43" w:rsidP="0005681A">
      <w:pPr>
        <w:spacing w:after="0" w:line="240" w:lineRule="auto"/>
      </w:pPr>
      <w:r>
        <w:separator/>
      </w:r>
    </w:p>
  </w:endnote>
  <w:endnote w:type="continuationSeparator" w:id="0">
    <w:p w:rsidR="00632F43" w:rsidRDefault="00632F43" w:rsidP="00056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F43" w:rsidRDefault="004F03A3" w:rsidP="004F03A3">
    <w:pPr>
      <w:pStyle w:val="Footer"/>
      <w:rPr>
        <w:color w:val="000000"/>
        <w:sz w:val="17"/>
      </w:rPr>
    </w:pPr>
    <w:bookmarkStart w:id="3" w:name="TITUS1FooterEvenPages"/>
    <w:r>
      <w:rPr>
        <w:color w:val="000000"/>
        <w:sz w:val="17"/>
      </w:rPr>
      <w:t> </w:t>
    </w:r>
  </w:p>
  <w:bookmarkEnd w:id="3"/>
  <w:p w:rsidR="00632F43" w:rsidRDefault="00632F43" w:rsidP="0005681A">
    <w:pPr>
      <w:pStyle w:val="Footer"/>
    </w:pPr>
  </w:p>
  <w:p w:rsidR="00632F43" w:rsidRDefault="00632F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F43" w:rsidRDefault="004F03A3" w:rsidP="004F03A3">
    <w:pPr>
      <w:pStyle w:val="Footer"/>
      <w:rPr>
        <w:color w:val="000000"/>
        <w:sz w:val="17"/>
      </w:rPr>
    </w:pPr>
    <w:bookmarkStart w:id="4" w:name="TITUS1FooterPrimary"/>
    <w:r>
      <w:rPr>
        <w:color w:val="000000"/>
        <w:sz w:val="17"/>
      </w:rPr>
      <w:t> </w:t>
    </w:r>
  </w:p>
  <w:bookmarkEnd w:id="4"/>
  <w:p w:rsidR="00632F43" w:rsidRDefault="00632F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F43" w:rsidRDefault="004F03A3" w:rsidP="004F03A3">
    <w:pPr>
      <w:pStyle w:val="Footer"/>
      <w:rPr>
        <w:color w:val="000000"/>
        <w:sz w:val="17"/>
      </w:rPr>
    </w:pPr>
    <w:bookmarkStart w:id="6" w:name="TITUS1FooterFirstPage"/>
    <w:r>
      <w:rPr>
        <w:color w:val="000000"/>
        <w:sz w:val="17"/>
      </w:rPr>
      <w:t> </w:t>
    </w:r>
  </w:p>
  <w:bookmarkEnd w:id="6"/>
  <w:p w:rsidR="00632F43" w:rsidRDefault="00632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F43" w:rsidRDefault="00632F43" w:rsidP="0005681A">
      <w:pPr>
        <w:spacing w:after="0" w:line="240" w:lineRule="auto"/>
      </w:pPr>
      <w:r>
        <w:separator/>
      </w:r>
    </w:p>
  </w:footnote>
  <w:footnote w:type="continuationSeparator" w:id="0">
    <w:p w:rsidR="00632F43" w:rsidRDefault="00632F43" w:rsidP="000568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F43" w:rsidRDefault="004F03A3" w:rsidP="004F03A3">
    <w:pPr>
      <w:pStyle w:val="Header"/>
      <w:rPr>
        <w:color w:val="000000"/>
        <w:sz w:val="17"/>
      </w:rPr>
    </w:pPr>
    <w:bookmarkStart w:id="1" w:name="TITUS1HeaderEvenPages"/>
    <w:r>
      <w:rPr>
        <w:color w:val="000000"/>
        <w:sz w:val="17"/>
      </w:rPr>
      <w:t> </w:t>
    </w:r>
  </w:p>
  <w:bookmarkEnd w:id="1"/>
  <w:p w:rsidR="00632F43" w:rsidRDefault="00632F43" w:rsidP="0005681A">
    <w:pPr>
      <w:pStyle w:val="Header"/>
    </w:pPr>
  </w:p>
  <w:p w:rsidR="00632F43" w:rsidRDefault="00632F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F43" w:rsidRDefault="004F03A3" w:rsidP="004F03A3">
    <w:pPr>
      <w:pStyle w:val="Header"/>
      <w:rPr>
        <w:color w:val="000000"/>
        <w:sz w:val="17"/>
      </w:rPr>
    </w:pPr>
    <w:bookmarkStart w:id="2" w:name="TITUS1HeaderPrimary"/>
    <w:r>
      <w:rPr>
        <w:color w:val="000000"/>
        <w:sz w:val="17"/>
      </w:rPr>
      <w:t> </w:t>
    </w:r>
  </w:p>
  <w:bookmarkEnd w:id="2"/>
  <w:p w:rsidR="00632F43" w:rsidRDefault="00632F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F43" w:rsidRDefault="004F03A3" w:rsidP="004F03A3">
    <w:pPr>
      <w:pStyle w:val="Header"/>
      <w:rPr>
        <w:color w:val="000000"/>
        <w:sz w:val="17"/>
      </w:rPr>
    </w:pPr>
    <w:bookmarkStart w:id="5" w:name="TITUS1HeaderFirstPage"/>
    <w:r>
      <w:rPr>
        <w:color w:val="000000"/>
        <w:sz w:val="17"/>
      </w:rPr>
      <w:t> </w:t>
    </w:r>
  </w:p>
  <w:bookmarkEnd w:id="5"/>
  <w:p w:rsidR="00632F43" w:rsidRDefault="00632F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F17DD7"/>
    <w:multiLevelType w:val="hybridMultilevel"/>
    <w:tmpl w:val="2FD68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7E0D52"/>
    <w:multiLevelType w:val="hybridMultilevel"/>
    <w:tmpl w:val="2F982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8D11E2"/>
    <w:multiLevelType w:val="multilevel"/>
    <w:tmpl w:val="61D0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E078ED"/>
    <w:multiLevelType w:val="hybridMultilevel"/>
    <w:tmpl w:val="E6784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C80745"/>
    <w:multiLevelType w:val="hybridMultilevel"/>
    <w:tmpl w:val="0B6A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541DFB"/>
    <w:multiLevelType w:val="hybridMultilevel"/>
    <w:tmpl w:val="27A08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5"/>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81A"/>
    <w:rsid w:val="00023FB6"/>
    <w:rsid w:val="00024E46"/>
    <w:rsid w:val="0005681A"/>
    <w:rsid w:val="0006290E"/>
    <w:rsid w:val="0006477B"/>
    <w:rsid w:val="00074933"/>
    <w:rsid w:val="00081ED8"/>
    <w:rsid w:val="000D10AD"/>
    <w:rsid w:val="0011194E"/>
    <w:rsid w:val="0014555D"/>
    <w:rsid w:val="0015305C"/>
    <w:rsid w:val="00162721"/>
    <w:rsid w:val="00197ADC"/>
    <w:rsid w:val="001A7B58"/>
    <w:rsid w:val="00236441"/>
    <w:rsid w:val="002372C2"/>
    <w:rsid w:val="00254E60"/>
    <w:rsid w:val="0026313E"/>
    <w:rsid w:val="00290190"/>
    <w:rsid w:val="002A0016"/>
    <w:rsid w:val="00343C59"/>
    <w:rsid w:val="00354E62"/>
    <w:rsid w:val="00355DD1"/>
    <w:rsid w:val="00371065"/>
    <w:rsid w:val="00372A54"/>
    <w:rsid w:val="003A4DEB"/>
    <w:rsid w:val="003D301E"/>
    <w:rsid w:val="003E4890"/>
    <w:rsid w:val="004043C0"/>
    <w:rsid w:val="00430B52"/>
    <w:rsid w:val="004C4DCB"/>
    <w:rsid w:val="004F03A3"/>
    <w:rsid w:val="005239F9"/>
    <w:rsid w:val="00523F27"/>
    <w:rsid w:val="0053519D"/>
    <w:rsid w:val="00540A34"/>
    <w:rsid w:val="00550839"/>
    <w:rsid w:val="005722C0"/>
    <w:rsid w:val="0057544C"/>
    <w:rsid w:val="005A23E6"/>
    <w:rsid w:val="00621076"/>
    <w:rsid w:val="00632F43"/>
    <w:rsid w:val="00635F41"/>
    <w:rsid w:val="006360C2"/>
    <w:rsid w:val="00680AC4"/>
    <w:rsid w:val="0068179D"/>
    <w:rsid w:val="006C266B"/>
    <w:rsid w:val="006D7842"/>
    <w:rsid w:val="00713A3D"/>
    <w:rsid w:val="007215C8"/>
    <w:rsid w:val="00737193"/>
    <w:rsid w:val="007A77A9"/>
    <w:rsid w:val="007B67DD"/>
    <w:rsid w:val="007C7F43"/>
    <w:rsid w:val="007D3654"/>
    <w:rsid w:val="00904D2F"/>
    <w:rsid w:val="00984EB4"/>
    <w:rsid w:val="00994CDA"/>
    <w:rsid w:val="00A03A02"/>
    <w:rsid w:val="00A67814"/>
    <w:rsid w:val="00B02DD6"/>
    <w:rsid w:val="00B378EF"/>
    <w:rsid w:val="00B81F8B"/>
    <w:rsid w:val="00B87322"/>
    <w:rsid w:val="00BC1729"/>
    <w:rsid w:val="00BC7278"/>
    <w:rsid w:val="00BF772B"/>
    <w:rsid w:val="00C25D99"/>
    <w:rsid w:val="00C84DC8"/>
    <w:rsid w:val="00CB03A7"/>
    <w:rsid w:val="00CC384B"/>
    <w:rsid w:val="00CD0C68"/>
    <w:rsid w:val="00D05109"/>
    <w:rsid w:val="00D0528C"/>
    <w:rsid w:val="00D2297E"/>
    <w:rsid w:val="00D940A3"/>
    <w:rsid w:val="00DB3CC8"/>
    <w:rsid w:val="00DC7CFA"/>
    <w:rsid w:val="00DE347B"/>
    <w:rsid w:val="00DF3428"/>
    <w:rsid w:val="00DF5FCE"/>
    <w:rsid w:val="00E11ACF"/>
    <w:rsid w:val="00E248EF"/>
    <w:rsid w:val="00E3028B"/>
    <w:rsid w:val="00E54885"/>
    <w:rsid w:val="00E80FA7"/>
    <w:rsid w:val="00F261DA"/>
    <w:rsid w:val="00F46262"/>
    <w:rsid w:val="00F55AC6"/>
    <w:rsid w:val="00F67B22"/>
    <w:rsid w:val="00FB3282"/>
    <w:rsid w:val="00FE2523"/>
    <w:rsid w:val="00FE2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7EB3D9"/>
  <w15:chartTrackingRefBased/>
  <w15:docId w15:val="{85FB8DB1-C540-498E-89A4-8E9AF0BC8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68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81A"/>
    <w:pPr>
      <w:ind w:left="720"/>
      <w:contextualSpacing/>
    </w:pPr>
  </w:style>
  <w:style w:type="paragraph" w:styleId="Header">
    <w:name w:val="header"/>
    <w:basedOn w:val="Normal"/>
    <w:link w:val="HeaderChar"/>
    <w:uiPriority w:val="99"/>
    <w:unhideWhenUsed/>
    <w:rsid w:val="00056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81A"/>
  </w:style>
  <w:style w:type="paragraph" w:styleId="Footer">
    <w:name w:val="footer"/>
    <w:basedOn w:val="Normal"/>
    <w:link w:val="FooterChar"/>
    <w:uiPriority w:val="99"/>
    <w:unhideWhenUsed/>
    <w:rsid w:val="00056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81A"/>
  </w:style>
  <w:style w:type="character" w:styleId="Hyperlink">
    <w:name w:val="Hyperlink"/>
    <w:basedOn w:val="DefaultParagraphFont"/>
    <w:uiPriority w:val="99"/>
    <w:unhideWhenUsed/>
    <w:rsid w:val="0005681A"/>
    <w:rPr>
      <w:color w:val="0000FF"/>
      <w:u w:val="single"/>
    </w:rPr>
  </w:style>
  <w:style w:type="paragraph" w:styleId="NormalWeb">
    <w:name w:val="Normal (Web)"/>
    <w:basedOn w:val="Normal"/>
    <w:uiPriority w:val="99"/>
    <w:semiHidden/>
    <w:unhideWhenUsed/>
    <w:rsid w:val="00FE25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FE2523"/>
  </w:style>
  <w:style w:type="character" w:styleId="FollowedHyperlink">
    <w:name w:val="FollowedHyperlink"/>
    <w:basedOn w:val="DefaultParagraphFont"/>
    <w:uiPriority w:val="99"/>
    <w:semiHidden/>
    <w:unhideWhenUsed/>
    <w:rsid w:val="004C4D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9424073">
      <w:bodyDiv w:val="1"/>
      <w:marLeft w:val="0"/>
      <w:marRight w:val="0"/>
      <w:marTop w:val="0"/>
      <w:marBottom w:val="0"/>
      <w:divBdr>
        <w:top w:val="none" w:sz="0" w:space="0" w:color="auto"/>
        <w:left w:val="none" w:sz="0" w:space="0" w:color="auto"/>
        <w:bottom w:val="none" w:sz="0" w:space="0" w:color="auto"/>
        <w:right w:val="none" w:sz="0" w:space="0" w:color="auto"/>
      </w:divBdr>
      <w:divsChild>
        <w:div w:id="539054991">
          <w:marLeft w:val="0"/>
          <w:marRight w:val="0"/>
          <w:marTop w:val="0"/>
          <w:marBottom w:val="0"/>
          <w:divBdr>
            <w:top w:val="none" w:sz="0" w:space="0" w:color="auto"/>
            <w:left w:val="none" w:sz="0" w:space="0" w:color="auto"/>
            <w:bottom w:val="none" w:sz="0" w:space="0" w:color="auto"/>
            <w:right w:val="none" w:sz="0" w:space="0" w:color="auto"/>
          </w:divBdr>
          <w:divsChild>
            <w:div w:id="1789424485">
              <w:marLeft w:val="0"/>
              <w:marRight w:val="0"/>
              <w:marTop w:val="0"/>
              <w:marBottom w:val="0"/>
              <w:divBdr>
                <w:top w:val="none" w:sz="0" w:space="0" w:color="auto"/>
                <w:left w:val="none" w:sz="0" w:space="0" w:color="auto"/>
                <w:bottom w:val="none" w:sz="0" w:space="0" w:color="auto"/>
                <w:right w:val="none" w:sz="0" w:space="0" w:color="auto"/>
              </w:divBdr>
              <w:divsChild>
                <w:div w:id="615135239">
                  <w:marLeft w:val="0"/>
                  <w:marRight w:val="0"/>
                  <w:marTop w:val="0"/>
                  <w:marBottom w:val="0"/>
                  <w:divBdr>
                    <w:top w:val="none" w:sz="0" w:space="0" w:color="auto"/>
                    <w:left w:val="none" w:sz="0" w:space="0" w:color="auto"/>
                    <w:bottom w:val="none" w:sz="0" w:space="0" w:color="auto"/>
                    <w:right w:val="none" w:sz="0" w:space="0" w:color="auto"/>
                  </w:divBdr>
                  <w:divsChild>
                    <w:div w:id="1180125520">
                      <w:marLeft w:val="0"/>
                      <w:marRight w:val="0"/>
                      <w:marTop w:val="0"/>
                      <w:marBottom w:val="450"/>
                      <w:divBdr>
                        <w:top w:val="none" w:sz="0" w:space="0" w:color="auto"/>
                        <w:left w:val="none" w:sz="0" w:space="0" w:color="auto"/>
                        <w:bottom w:val="none" w:sz="0" w:space="0" w:color="auto"/>
                        <w:right w:val="none" w:sz="0" w:space="0" w:color="auto"/>
                      </w:divBdr>
                      <w:divsChild>
                        <w:div w:id="113502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4755620">
      <w:bodyDiv w:val="1"/>
      <w:marLeft w:val="0"/>
      <w:marRight w:val="0"/>
      <w:marTop w:val="0"/>
      <w:marBottom w:val="0"/>
      <w:divBdr>
        <w:top w:val="none" w:sz="0" w:space="0" w:color="auto"/>
        <w:left w:val="none" w:sz="0" w:space="0" w:color="auto"/>
        <w:bottom w:val="none" w:sz="0" w:space="0" w:color="auto"/>
        <w:right w:val="none" w:sz="0" w:space="0" w:color="auto"/>
      </w:divBdr>
    </w:div>
    <w:div w:id="1251306199">
      <w:bodyDiv w:val="1"/>
      <w:marLeft w:val="0"/>
      <w:marRight w:val="0"/>
      <w:marTop w:val="0"/>
      <w:marBottom w:val="0"/>
      <w:divBdr>
        <w:top w:val="none" w:sz="0" w:space="0" w:color="auto"/>
        <w:left w:val="none" w:sz="0" w:space="0" w:color="auto"/>
        <w:bottom w:val="none" w:sz="0" w:space="0" w:color="auto"/>
        <w:right w:val="none" w:sz="0" w:space="0" w:color="auto"/>
      </w:divBdr>
    </w:div>
    <w:div w:id="1343895055">
      <w:bodyDiv w:val="1"/>
      <w:marLeft w:val="0"/>
      <w:marRight w:val="0"/>
      <w:marTop w:val="0"/>
      <w:marBottom w:val="0"/>
      <w:divBdr>
        <w:top w:val="none" w:sz="0" w:space="0" w:color="auto"/>
        <w:left w:val="none" w:sz="0" w:space="0" w:color="auto"/>
        <w:bottom w:val="none" w:sz="0" w:space="0" w:color="auto"/>
        <w:right w:val="none" w:sz="0" w:space="0" w:color="auto"/>
      </w:divBdr>
    </w:div>
    <w:div w:id="151580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Research/Documents/150317_Fair_Cop%202_FINAL_REPORT.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polfed.org/news/latest-news/2019/iopc-put-too-many-officers-through-misconduct-trauma/" TargetMode="External"/><Relationship Id="rId4" Type="http://schemas.openxmlformats.org/officeDocument/2006/relationships/settings" Target="settings.xml"/><Relationship Id="rId9" Type="http://schemas.openxmlformats.org/officeDocument/2006/relationships/hyperlink" Target="https://www.policeconduct.gov.uk/who-we-ar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E3B37-A965-4491-8F22-4E32199EB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4290</Words>
  <Characters>24454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Seal,Richard swp6695</dc:creator>
  <cp:keywords/>
  <dc:description/>
  <cp:lastModifiedBy>Seal,Richard swp6695</cp:lastModifiedBy>
  <cp:revision>4</cp:revision>
  <dcterms:created xsi:type="dcterms:W3CDTF">2021-10-17T13:48:00Z</dcterms:created>
  <dcterms:modified xsi:type="dcterms:W3CDTF">2021-10-21T22:51:00Z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9920fb96-3d70-43de-b8e0-cd7d5cf4bb40</vt:lpwstr>
  </property>
  <property fmtid="{D5CDD505-2E9C-101B-9397-08002B2CF9AE}" pid="3" name="Classification">
    <vt:lpwstr>OFFICIAL</vt:lpwstr>
  </property>
  <property fmtid="{D5CDD505-2E9C-101B-9397-08002B2CF9AE}" pid="4" name="Visibility">
    <vt:lpwstr>NOT VISIBLE</vt:lpwstr>
  </property>
</Properties>
</file>