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eastAsia="Times New Roman"/>
          <w:b/>
          <w:sz w:val="32"/>
          <w:szCs w:val="32"/>
          <w:u w:val="single"/>
        </w:rPr>
      </w:pPr>
      <w:r>
        <w:rPr>
          <w:rFonts w:eastAsia="Times New Roman"/>
          <w:b/>
          <w:sz w:val="32"/>
          <w:szCs w:val="32"/>
          <w:u w:val="single"/>
        </w:rPr>
        <w:t xml:space="preserve"> </w:t>
      </w: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p>
    <w:p>
      <w:pPr>
        <w:spacing w:line="360" w:lineRule="auto"/>
        <w:jc w:val="center"/>
        <w:rPr>
          <w:rFonts w:eastAsia="Times New Roman"/>
          <w:b/>
          <w:sz w:val="32"/>
          <w:szCs w:val="32"/>
          <w:u w:val="single"/>
        </w:rPr>
      </w:pPr>
      <w:r>
        <w:rPr>
          <w:rFonts w:eastAsia="Times New Roman"/>
          <w:b/>
          <w:sz w:val="32"/>
          <w:szCs w:val="32"/>
          <w:u w:val="single"/>
        </w:rPr>
        <w:t>Academic Discipline of Hospitality and Tourism</w:t>
      </w:r>
    </w:p>
    <w:p>
      <w:pPr>
        <w:spacing w:line="360" w:lineRule="auto"/>
        <w:jc w:val="center"/>
        <w:rPr>
          <w:rFonts w:eastAsia="Times New Roman"/>
          <w:b/>
          <w:sz w:val="32"/>
          <w:szCs w:val="32"/>
          <w:u w:val="single"/>
        </w:rPr>
      </w:pPr>
      <w:r>
        <w:rPr>
          <w:rFonts w:eastAsia="Times New Roman"/>
          <w:b/>
          <w:sz w:val="32"/>
          <w:szCs w:val="32"/>
          <w:u w:val="single"/>
        </w:rPr>
        <w:t>Management</w:t>
      </w:r>
    </w:p>
    <w:p>
      <w:pPr>
        <w:spacing w:line="360" w:lineRule="auto"/>
        <w:jc w:val="center"/>
        <w:rPr>
          <w:rFonts w:eastAsia="Times New Roman"/>
          <w:b/>
          <w:sz w:val="32"/>
          <w:szCs w:val="32"/>
          <w:u w:val="single"/>
        </w:rPr>
      </w:pPr>
      <w:r>
        <w:rPr>
          <w:rFonts w:eastAsia="Times New Roman"/>
          <w:b/>
          <w:sz w:val="32"/>
          <w:szCs w:val="32"/>
          <w:u w:val="single"/>
        </w:rPr>
        <w:t>BA International Hotel Management</w:t>
      </w:r>
    </w:p>
    <w:p>
      <w:pPr>
        <w:spacing w:line="360" w:lineRule="auto"/>
        <w:jc w:val="center"/>
        <w:rPr>
          <w:rFonts w:eastAsia="Times New Roman"/>
          <w:b/>
          <w:sz w:val="32"/>
          <w:szCs w:val="32"/>
          <w:u w:val="single"/>
        </w:rPr>
      </w:pPr>
      <w:r>
        <w:rPr>
          <w:rFonts w:eastAsia="Times New Roman"/>
          <w:b/>
          <w:sz w:val="32"/>
          <w:szCs w:val="32"/>
          <w:u w:val="single"/>
        </w:rPr>
        <w:t>BMIH5005 Personnel Resourcing and Development</w:t>
      </w:r>
    </w:p>
    <w:p>
      <w:pPr>
        <w:spacing w:line="360" w:lineRule="auto"/>
        <w:jc w:val="center"/>
        <w:rPr>
          <w:rFonts w:eastAsia="Times New Roman"/>
          <w:b/>
          <w:sz w:val="32"/>
          <w:szCs w:val="32"/>
          <w:u w:val="single"/>
        </w:rPr>
      </w:pPr>
      <w:r>
        <w:rPr>
          <w:rFonts w:eastAsia="Times New Roman"/>
          <w:b/>
          <w:sz w:val="24"/>
          <w:szCs w:val="24"/>
        </w:rPr>
        <w:t>ESSAY TOPIC -</w:t>
      </w:r>
      <w:r>
        <w:rPr>
          <w:rFonts w:eastAsia="Times New Roman"/>
          <w:b/>
          <w:sz w:val="24"/>
          <w:szCs w:val="24"/>
          <w:highlight w:val="white"/>
        </w:rPr>
        <w:t xml:space="preserve"> DISCUSS HOW THE EVOLUTION OF HRM FACILITATES THE STRATEGIC DEVELOPMENT OF AN INTERNATIONAL HOTEL BRAND THROUGH WORKFORCE PLANNING, RECRUITMENT AND SELECTION</w:t>
      </w:r>
    </w:p>
    <w:p>
      <w:pPr>
        <w:spacing w:line="360" w:lineRule="auto"/>
        <w:jc w:val="center"/>
        <w:rPr>
          <w:rFonts w:eastAsia="Times New Roman"/>
          <w:b/>
          <w:i/>
          <w:sz w:val="24"/>
          <w:szCs w:val="24"/>
        </w:rPr>
      </w:pPr>
    </w:p>
    <w:p>
      <w:pPr>
        <w:pStyle w:val="16"/>
        <w:spacing w:before="0" w:beforeAutospacing="0" w:after="0" w:afterAutospacing="0" w:line="360" w:lineRule="auto"/>
        <w:jc w:val="center"/>
        <w:rPr>
          <w:rFonts w:hint="default" w:ascii="Arial" w:hAnsi="Arial" w:cs="Arial"/>
          <w:lang w:val="en-GB"/>
        </w:rPr>
      </w:pPr>
      <w:r>
        <w:rPr>
          <w:rFonts w:ascii="Arial" w:hAnsi="Arial" w:cs="Arial"/>
          <w:b/>
          <w:bCs/>
          <w:i/>
          <w:iCs/>
          <w:color w:val="000000"/>
        </w:rPr>
        <w:t>Student’s Name:</w:t>
      </w:r>
      <w:r>
        <w:rPr>
          <w:rFonts w:hint="default" w:ascii="Arial" w:hAnsi="Arial" w:cs="Arial"/>
          <w:b/>
          <w:bCs/>
          <w:i/>
          <w:iCs/>
          <w:color w:val="000000"/>
          <w:lang w:val="en-GB"/>
        </w:rPr>
        <w:t xml:space="preserve"> Lidia Leva</w:t>
      </w:r>
    </w:p>
    <w:p>
      <w:pPr>
        <w:pStyle w:val="16"/>
        <w:spacing w:before="0" w:beforeAutospacing="0" w:after="0" w:afterAutospacing="0" w:line="360" w:lineRule="auto"/>
        <w:jc w:val="center"/>
        <w:rPr>
          <w:rFonts w:ascii="Arial" w:hAnsi="Arial" w:cs="Arial"/>
        </w:rPr>
      </w:pPr>
      <w:r>
        <w:rPr>
          <w:rFonts w:ascii="Arial" w:hAnsi="Arial" w:cs="Arial"/>
          <w:b/>
          <w:bCs/>
          <w:i/>
          <w:iCs/>
          <w:color w:val="000000"/>
        </w:rPr>
        <w:t>Student ID: </w:t>
      </w:r>
      <w:r>
        <w:rPr>
          <w:rFonts w:hint="default" w:ascii="Arial" w:hAnsi="Arial"/>
          <w:b/>
          <w:bCs/>
          <w:i/>
          <w:iCs/>
          <w:color w:val="000000"/>
        </w:rPr>
        <w:t>2242891</w:t>
      </w:r>
    </w:p>
    <w:p>
      <w:pPr>
        <w:pStyle w:val="16"/>
        <w:spacing w:before="0" w:beforeAutospacing="0" w:after="0" w:afterAutospacing="0" w:line="360" w:lineRule="auto"/>
        <w:jc w:val="center"/>
        <w:rPr>
          <w:rFonts w:hint="default" w:ascii="Arial" w:hAnsi="Arial"/>
          <w:b/>
          <w:bCs/>
          <w:i/>
          <w:iCs/>
          <w:color w:val="000000"/>
        </w:rPr>
      </w:pPr>
      <w:r>
        <w:rPr>
          <w:rFonts w:ascii="Arial" w:hAnsi="Arial" w:cs="Arial"/>
          <w:b/>
          <w:bCs/>
          <w:i/>
          <w:iCs/>
          <w:color w:val="000000"/>
        </w:rPr>
        <w:t>Course Name:</w:t>
      </w:r>
      <w:r>
        <w:rPr>
          <w:rFonts w:hint="default" w:ascii="Arial" w:hAnsi="Arial"/>
          <w:b/>
          <w:bCs/>
          <w:i/>
          <w:iCs/>
          <w:color w:val="000000"/>
        </w:rPr>
        <w:t>BMIH5005</w:t>
      </w:r>
    </w:p>
    <w:p>
      <w:pPr>
        <w:pStyle w:val="16"/>
        <w:spacing w:before="0" w:beforeAutospacing="0" w:after="0" w:afterAutospacing="0" w:line="360" w:lineRule="auto"/>
        <w:jc w:val="center"/>
        <w:rPr>
          <w:rFonts w:ascii="Arial" w:hAnsi="Arial" w:cs="Arial"/>
          <w:b/>
          <w:bCs/>
          <w:i/>
          <w:iCs/>
          <w:color w:val="000000"/>
        </w:rPr>
      </w:pPr>
      <w:r>
        <w:rPr>
          <w:rFonts w:hint="default" w:ascii="Arial" w:hAnsi="Arial"/>
          <w:b/>
          <w:bCs/>
          <w:i/>
          <w:iCs/>
          <w:color w:val="000000"/>
        </w:rPr>
        <w:t>Personnel Resourcing and Development</w:t>
      </w:r>
    </w:p>
    <w:p>
      <w:pPr>
        <w:pStyle w:val="16"/>
        <w:spacing w:before="0" w:beforeAutospacing="0" w:after="0" w:afterAutospacing="0" w:line="360" w:lineRule="auto"/>
        <w:jc w:val="center"/>
        <w:rPr>
          <w:rFonts w:hint="default" w:ascii="Arial" w:hAnsi="Arial" w:cs="Arial"/>
          <w:b/>
          <w:bCs/>
          <w:i/>
          <w:iCs/>
          <w:color w:val="000000"/>
          <w:lang w:val="en-GB"/>
        </w:rPr>
      </w:pPr>
      <w:r>
        <w:rPr>
          <w:rFonts w:hint="default" w:ascii="Arial" w:hAnsi="Arial" w:cs="Arial"/>
          <w:b/>
          <w:bCs/>
          <w:i/>
          <w:iCs/>
          <w:color w:val="000000"/>
          <w:lang w:val="en-GB"/>
        </w:rPr>
        <w:t>Module leader :</w:t>
      </w:r>
      <w:r>
        <w:rPr>
          <w:rFonts w:hint="default" w:ascii="Arial" w:hAnsi="Arial"/>
          <w:b/>
          <w:bCs/>
          <w:i/>
          <w:iCs/>
          <w:color w:val="000000"/>
          <w:lang w:val="en-GB"/>
        </w:rPr>
        <w:t>Scott James</w:t>
      </w:r>
    </w:p>
    <w:p>
      <w:pPr>
        <w:spacing w:line="360" w:lineRule="auto"/>
        <w:jc w:val="center"/>
      </w:pPr>
      <w:bookmarkStart w:id="9" w:name="_GoBack"/>
      <w:bookmarkEnd w:id="9"/>
      <w:r>
        <w:br w:type="page"/>
      </w:r>
    </w:p>
    <w:sdt>
      <w:sdtPr>
        <w:rPr>
          <w:rFonts w:ascii="Arial" w:hAnsi="Arial" w:eastAsia="Arial" w:cs="Arial"/>
          <w:color w:val="auto"/>
          <w:sz w:val="22"/>
          <w:szCs w:val="22"/>
          <w:lang w:val="en-GB" w:eastAsia="en-GB"/>
        </w:rPr>
        <w:id w:val="1513795834"/>
        <w:docPartObj>
          <w:docPartGallery w:val="Table of Contents"/>
          <w:docPartUnique/>
        </w:docPartObj>
      </w:sdtPr>
      <w:sdtEndPr>
        <w:rPr>
          <w:rFonts w:ascii="Arial" w:hAnsi="Arial" w:eastAsia="Arial" w:cs="Arial"/>
          <w:b/>
          <w:bCs/>
          <w:color w:val="auto"/>
          <w:sz w:val="22"/>
          <w:szCs w:val="22"/>
          <w:lang w:val="en-GB" w:eastAsia="en-GB"/>
        </w:rPr>
      </w:sdtEndPr>
      <w:sdtContent>
        <w:p>
          <w:pPr>
            <w:pStyle w:val="24"/>
            <w:spacing w:line="360" w:lineRule="auto"/>
            <w:jc w:val="center"/>
            <w:rPr>
              <w:rFonts w:ascii="Arial" w:hAnsi="Arial" w:cs="Arial"/>
              <w:b/>
              <w:color w:val="000000" w:themeColor="text1"/>
              <w:sz w:val="24"/>
              <w:szCs w:val="24"/>
              <w14:textFill>
                <w14:solidFill>
                  <w14:schemeClr w14:val="tx1"/>
                </w14:solidFill>
              </w14:textFill>
            </w:rPr>
          </w:pPr>
          <w:bookmarkStart w:id="0" w:name="_37ydzp40ca73" w:colFirst="0" w:colLast="0"/>
          <w:bookmarkEnd w:id="0"/>
          <w:r>
            <w:rPr>
              <w:rFonts w:ascii="Arial" w:hAnsi="Arial" w:cs="Arial"/>
              <w:b/>
              <w:color w:val="000000" w:themeColor="text1"/>
              <w:sz w:val="24"/>
              <w:szCs w:val="24"/>
              <w14:textFill>
                <w14:solidFill>
                  <w14:schemeClr w14:val="tx1"/>
                </w14:solidFill>
              </w14:textFill>
            </w:rPr>
            <w:t>Table of Contents</w:t>
          </w:r>
        </w:p>
        <w:p>
          <w:pPr>
            <w:pStyle w:val="19"/>
            <w:tabs>
              <w:tab w:val="right" w:leader="dot" w:pos="9019"/>
            </w:tabs>
            <w:spacing w:line="360" w:lineRule="auto"/>
            <w:jc w:val="both"/>
            <w:rPr>
              <w:sz w:val="24"/>
              <w:szCs w:val="24"/>
            </w:rPr>
          </w:pPr>
          <w:r>
            <w:rPr>
              <w:sz w:val="24"/>
              <w:szCs w:val="24"/>
            </w:rPr>
            <w:fldChar w:fldCharType="begin"/>
          </w:r>
          <w:r>
            <w:rPr>
              <w:sz w:val="24"/>
              <w:szCs w:val="24"/>
            </w:rPr>
            <w:instrText xml:space="preserve"> TOC \o "1-3" \h \z \u </w:instrText>
          </w:r>
          <w:r>
            <w:rPr>
              <w:sz w:val="24"/>
              <w:szCs w:val="24"/>
            </w:rPr>
            <w:fldChar w:fldCharType="separate"/>
          </w:r>
          <w:r>
            <w:fldChar w:fldCharType="begin"/>
          </w:r>
          <w:r>
            <w:instrText xml:space="preserve"> HYPERLINK \l "_Toc165559744" </w:instrText>
          </w:r>
          <w:r>
            <w:fldChar w:fldCharType="separate"/>
          </w:r>
          <w:r>
            <w:rPr>
              <w:rStyle w:val="15"/>
              <w:sz w:val="24"/>
              <w:szCs w:val="24"/>
            </w:rPr>
            <w:t>Selected Brand - IHG Hotels &amp; Resorts</w:t>
          </w:r>
          <w:r>
            <w:rPr>
              <w:sz w:val="24"/>
              <w:szCs w:val="24"/>
            </w:rPr>
            <w:tab/>
          </w:r>
          <w:r>
            <w:rPr>
              <w:sz w:val="24"/>
              <w:szCs w:val="24"/>
            </w:rPr>
            <w:fldChar w:fldCharType="begin"/>
          </w:r>
          <w:r>
            <w:rPr>
              <w:sz w:val="24"/>
              <w:szCs w:val="24"/>
            </w:rPr>
            <w:instrText xml:space="preserve"> PAGEREF _Toc165559744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9"/>
            <w:tabs>
              <w:tab w:val="right" w:leader="dot" w:pos="9019"/>
            </w:tabs>
            <w:spacing w:line="360" w:lineRule="auto"/>
            <w:jc w:val="both"/>
            <w:rPr>
              <w:sz w:val="24"/>
              <w:szCs w:val="24"/>
            </w:rPr>
          </w:pPr>
          <w:r>
            <w:fldChar w:fldCharType="begin"/>
          </w:r>
          <w:r>
            <w:instrText xml:space="preserve"> HYPERLINK \l "_Toc165559745" </w:instrText>
          </w:r>
          <w:r>
            <w:fldChar w:fldCharType="separate"/>
          </w:r>
          <w:r>
            <w:rPr>
              <w:rStyle w:val="15"/>
              <w:sz w:val="24"/>
              <w:szCs w:val="24"/>
            </w:rPr>
            <w:t>Introduction</w:t>
          </w:r>
          <w:r>
            <w:rPr>
              <w:sz w:val="24"/>
              <w:szCs w:val="24"/>
            </w:rPr>
            <w:tab/>
          </w:r>
          <w:r>
            <w:rPr>
              <w:sz w:val="24"/>
              <w:szCs w:val="24"/>
            </w:rPr>
            <w:fldChar w:fldCharType="begin"/>
          </w:r>
          <w:r>
            <w:rPr>
              <w:sz w:val="24"/>
              <w:szCs w:val="24"/>
            </w:rPr>
            <w:instrText xml:space="preserve"> PAGEREF _Toc165559745 \h </w:instrText>
          </w:r>
          <w:r>
            <w:rPr>
              <w:sz w:val="24"/>
              <w:szCs w:val="24"/>
            </w:rPr>
            <w:fldChar w:fldCharType="separate"/>
          </w:r>
          <w:r>
            <w:rPr>
              <w:sz w:val="24"/>
              <w:szCs w:val="24"/>
            </w:rPr>
            <w:t>3</w:t>
          </w:r>
          <w:r>
            <w:rPr>
              <w:sz w:val="24"/>
              <w:szCs w:val="24"/>
            </w:rPr>
            <w:fldChar w:fldCharType="end"/>
          </w:r>
          <w:r>
            <w:rPr>
              <w:sz w:val="24"/>
              <w:szCs w:val="24"/>
            </w:rPr>
            <w:fldChar w:fldCharType="end"/>
          </w:r>
        </w:p>
        <w:p>
          <w:pPr>
            <w:pStyle w:val="19"/>
            <w:tabs>
              <w:tab w:val="right" w:leader="dot" w:pos="9019"/>
            </w:tabs>
            <w:spacing w:line="360" w:lineRule="auto"/>
            <w:jc w:val="both"/>
            <w:rPr>
              <w:sz w:val="24"/>
              <w:szCs w:val="24"/>
            </w:rPr>
          </w:pPr>
          <w:r>
            <w:fldChar w:fldCharType="begin"/>
          </w:r>
          <w:r>
            <w:instrText xml:space="preserve"> HYPERLINK \l "_Toc165559746" </w:instrText>
          </w:r>
          <w:r>
            <w:fldChar w:fldCharType="separate"/>
          </w:r>
          <w:r>
            <w:rPr>
              <w:rStyle w:val="15"/>
              <w:sz w:val="24"/>
              <w:szCs w:val="24"/>
            </w:rPr>
            <w:t>Main Discussion</w:t>
          </w:r>
          <w:r>
            <w:rPr>
              <w:sz w:val="24"/>
              <w:szCs w:val="24"/>
            </w:rPr>
            <w:tab/>
          </w:r>
          <w:r>
            <w:rPr>
              <w:sz w:val="24"/>
              <w:szCs w:val="24"/>
            </w:rPr>
            <w:fldChar w:fldCharType="begin"/>
          </w:r>
          <w:r>
            <w:rPr>
              <w:sz w:val="24"/>
              <w:szCs w:val="24"/>
            </w:rPr>
            <w:instrText xml:space="preserve"> PAGEREF _Toc165559746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19"/>
            <w:tabs>
              <w:tab w:val="right" w:leader="dot" w:pos="9019"/>
            </w:tabs>
            <w:spacing w:line="360" w:lineRule="auto"/>
            <w:jc w:val="both"/>
            <w:rPr>
              <w:sz w:val="24"/>
              <w:szCs w:val="24"/>
            </w:rPr>
          </w:pPr>
          <w:r>
            <w:fldChar w:fldCharType="begin"/>
          </w:r>
          <w:r>
            <w:instrText xml:space="preserve"> HYPERLINK \l "_Toc165559747" </w:instrText>
          </w:r>
          <w:r>
            <w:fldChar w:fldCharType="separate"/>
          </w:r>
          <w:r>
            <w:rPr>
              <w:rStyle w:val="15"/>
              <w:sz w:val="24"/>
              <w:szCs w:val="24"/>
            </w:rPr>
            <w:t>Conclusion</w:t>
          </w:r>
          <w:r>
            <w:rPr>
              <w:sz w:val="24"/>
              <w:szCs w:val="24"/>
            </w:rPr>
            <w:tab/>
          </w:r>
          <w:r>
            <w:rPr>
              <w:sz w:val="24"/>
              <w:szCs w:val="24"/>
            </w:rPr>
            <w:fldChar w:fldCharType="begin"/>
          </w:r>
          <w:r>
            <w:rPr>
              <w:sz w:val="24"/>
              <w:szCs w:val="24"/>
            </w:rPr>
            <w:instrText xml:space="preserve"> PAGEREF _Toc165559747 \h </w:instrText>
          </w:r>
          <w:r>
            <w:rPr>
              <w:sz w:val="24"/>
              <w:szCs w:val="24"/>
            </w:rPr>
            <w:fldChar w:fldCharType="separate"/>
          </w:r>
          <w:r>
            <w:rPr>
              <w:sz w:val="24"/>
              <w:szCs w:val="24"/>
            </w:rPr>
            <w:t>8</w:t>
          </w:r>
          <w:r>
            <w:rPr>
              <w:sz w:val="24"/>
              <w:szCs w:val="24"/>
            </w:rPr>
            <w:fldChar w:fldCharType="end"/>
          </w:r>
          <w:r>
            <w:rPr>
              <w:sz w:val="24"/>
              <w:szCs w:val="24"/>
            </w:rPr>
            <w:fldChar w:fldCharType="end"/>
          </w:r>
        </w:p>
        <w:p>
          <w:pPr>
            <w:pStyle w:val="19"/>
            <w:tabs>
              <w:tab w:val="right" w:leader="dot" w:pos="9019"/>
            </w:tabs>
            <w:spacing w:line="360" w:lineRule="auto"/>
            <w:jc w:val="both"/>
            <w:rPr>
              <w:sz w:val="24"/>
              <w:szCs w:val="24"/>
            </w:rPr>
          </w:pPr>
          <w:r>
            <w:fldChar w:fldCharType="begin"/>
          </w:r>
          <w:r>
            <w:instrText xml:space="preserve"> HYPERLINK \l "_Toc165559748" </w:instrText>
          </w:r>
          <w:r>
            <w:fldChar w:fldCharType="separate"/>
          </w:r>
          <w:r>
            <w:rPr>
              <w:rStyle w:val="15"/>
              <w:sz w:val="24"/>
              <w:szCs w:val="24"/>
            </w:rPr>
            <w:t>References</w:t>
          </w:r>
          <w:r>
            <w:rPr>
              <w:sz w:val="24"/>
              <w:szCs w:val="24"/>
            </w:rPr>
            <w:tab/>
          </w:r>
          <w:r>
            <w:rPr>
              <w:sz w:val="24"/>
              <w:szCs w:val="24"/>
            </w:rPr>
            <w:fldChar w:fldCharType="begin"/>
          </w:r>
          <w:r>
            <w:rPr>
              <w:sz w:val="24"/>
              <w:szCs w:val="24"/>
            </w:rPr>
            <w:instrText xml:space="preserve"> PAGEREF _Toc165559748 \h </w:instrText>
          </w:r>
          <w:r>
            <w:rPr>
              <w:sz w:val="24"/>
              <w:szCs w:val="24"/>
            </w:rPr>
            <w:fldChar w:fldCharType="separate"/>
          </w:r>
          <w:r>
            <w:rPr>
              <w:sz w:val="24"/>
              <w:szCs w:val="24"/>
            </w:rPr>
            <w:t>10</w:t>
          </w:r>
          <w:r>
            <w:rPr>
              <w:sz w:val="24"/>
              <w:szCs w:val="24"/>
            </w:rPr>
            <w:fldChar w:fldCharType="end"/>
          </w:r>
          <w:r>
            <w:rPr>
              <w:sz w:val="24"/>
              <w:szCs w:val="24"/>
            </w:rPr>
            <w:fldChar w:fldCharType="end"/>
          </w:r>
        </w:p>
        <w:p>
          <w:pPr>
            <w:spacing w:line="360" w:lineRule="auto"/>
            <w:jc w:val="both"/>
          </w:pPr>
          <w:r>
            <w:rPr>
              <w:b/>
              <w:bCs/>
              <w:sz w:val="24"/>
              <w:szCs w:val="24"/>
            </w:rPr>
            <w:fldChar w:fldCharType="end"/>
          </w:r>
        </w:p>
      </w:sdtContent>
    </w:sdt>
    <w:p>
      <w:pPr>
        <w:rPr>
          <w:rFonts w:eastAsia="Times New Roman"/>
          <w:b/>
          <w:sz w:val="24"/>
          <w:szCs w:val="24"/>
        </w:rPr>
      </w:pPr>
      <w:r>
        <w:br w:type="page"/>
      </w:r>
    </w:p>
    <w:p>
      <w:pPr>
        <w:pStyle w:val="2"/>
        <w:rPr>
          <w:rFonts w:ascii="Arial" w:hAnsi="Arial" w:cs="Arial"/>
        </w:rPr>
      </w:pPr>
      <w:bookmarkStart w:id="1" w:name="_rfwfcv2buyd6" w:colFirst="0" w:colLast="0"/>
      <w:bookmarkEnd w:id="1"/>
      <w:bookmarkStart w:id="2" w:name="_Toc165559745"/>
      <w:r>
        <w:rPr>
          <w:rFonts w:ascii="Arial" w:hAnsi="Arial" w:cs="Arial"/>
        </w:rPr>
        <w:t>Introduction</w:t>
      </w:r>
      <w:bookmarkEnd w:id="2"/>
      <w:r>
        <w:rPr>
          <w:rFonts w:ascii="Arial" w:hAnsi="Arial" w:cs="Arial"/>
        </w:rPr>
        <w:t xml:space="preserve"> </w:t>
      </w:r>
    </w:p>
    <w:p>
      <w:pPr>
        <w:spacing w:line="360" w:lineRule="auto"/>
        <w:jc w:val="both"/>
        <w:rPr>
          <w:rFonts w:eastAsia="Times New Roman"/>
          <w:sz w:val="24"/>
          <w:szCs w:val="24"/>
        </w:rPr>
      </w:pPr>
      <w:r>
        <w:rPr>
          <w:rFonts w:eastAsia="Times New Roman"/>
          <w:sz w:val="24"/>
          <w:szCs w:val="24"/>
        </w:rPr>
        <w:t xml:space="preserve">Armstrong and Taylor (2020) claim, human resource management is one of such most critical business functions that eventually decides how much success a company is going to witness in the long run. Starting from staffing employees at the correct place to develop a safe and inclusive working environment. HRM of a business entity eventually decides the entire work development in a detailed manner. The following essay would analyse different factors associated with HRM planning and strategies that eventually contribute towards the overall development of an international brand like IHG Hotels &amp; Resorts. The fate of a hospitality brand eventually gets decided by the functioning of HRM, which is majorly responsible for managing the entire business operation within the workplace. Apart from that, the essay would also analyse different strategic HR planning processes that the brand IHG Hotels &amp; Resorts mainly takes to manage their overall development process. However, the evaluation of HRM procedures that the brand IHG Hotels &amp; Resorts has seen over the years would also get illustrated in this section of the essay as well for a better understanding of the topic. </w:t>
      </w:r>
    </w:p>
    <w:p>
      <w:pPr>
        <w:spacing w:line="360" w:lineRule="auto"/>
        <w:jc w:val="both"/>
        <w:rPr>
          <w:rFonts w:eastAsia="Times New Roman"/>
          <w:b/>
          <w:i/>
          <w:sz w:val="24"/>
          <w:szCs w:val="24"/>
        </w:rPr>
      </w:pPr>
      <w:r>
        <w:rPr>
          <w:rFonts w:eastAsia="Times New Roman"/>
          <w:b/>
          <w:i/>
          <w:sz w:val="24"/>
          <w:szCs w:val="24"/>
        </w:rPr>
        <w:t xml:space="preserve">Background of the organisation </w:t>
      </w:r>
    </w:p>
    <w:p>
      <w:pPr>
        <w:spacing w:line="360" w:lineRule="auto"/>
        <w:jc w:val="both"/>
        <w:rPr>
          <w:rFonts w:eastAsia="Times New Roman"/>
          <w:sz w:val="24"/>
          <w:szCs w:val="24"/>
          <w:highlight w:val="white"/>
        </w:rPr>
      </w:pPr>
      <w:r>
        <w:rPr>
          <w:rFonts w:eastAsia="Times New Roman"/>
          <w:sz w:val="24"/>
          <w:szCs w:val="24"/>
        </w:rPr>
        <w:t xml:space="preserve">IHG Hotels &amp; Resorts is one such premium hotel chain, which majorly known for its quality service and best stays in the entire UK. The hotel chain got established back in 2003 and has been operating in multiple locations across the entire country for more than 20 years now. The hotel chain has almost 345,000 total employees operating in different locations. However, the brand operates more than 6000 hotels in different countries all across the globe. Most importantly, as of 2022, the brand successfully managed to generate a revenue margin of </w:t>
      </w:r>
      <w:r>
        <w:rPr>
          <w:rFonts w:eastAsia="Times New Roman"/>
          <w:sz w:val="24"/>
          <w:szCs w:val="24"/>
          <w:highlight w:val="white"/>
        </w:rPr>
        <w:t xml:space="preserve">3.69 billion GBP, which is one of the highest in this hospitality sector (ihgplc.com, 2023). </w:t>
      </w:r>
    </w:p>
    <w:p>
      <w:pPr>
        <w:spacing w:line="360" w:lineRule="auto"/>
        <w:jc w:val="center"/>
        <w:rPr>
          <w:rFonts w:eastAsia="Times New Roman"/>
          <w:sz w:val="24"/>
          <w:szCs w:val="24"/>
          <w:highlight w:val="white"/>
        </w:rPr>
      </w:pPr>
      <w:r>
        <w:rPr>
          <w:rFonts w:eastAsia="Times New Roman"/>
          <w:sz w:val="24"/>
          <w:szCs w:val="24"/>
          <w:highlight w:val="white"/>
          <w:lang w:val="en-IN" w:eastAsia="en-IN"/>
        </w:rPr>
        <w:drawing>
          <wp:inline distT="114300" distB="114300" distL="114300" distR="114300">
            <wp:extent cx="2543175" cy="12954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7"/>
                    <a:stretch>
                      <a:fillRect/>
                    </a:stretch>
                  </pic:blipFill>
                  <pic:spPr>
                    <a:xfrm>
                      <a:off x="0" y="0"/>
                      <a:ext cx="2543175" cy="1295400"/>
                    </a:xfrm>
                    <a:prstGeom prst="rect">
                      <a:avLst/>
                    </a:prstGeom>
                    <a:ln w="12700">
                      <a:solidFill>
                        <a:srgbClr val="000000"/>
                      </a:solidFill>
                      <a:prstDash val="solid"/>
                    </a:ln>
                  </pic:spPr>
                </pic:pic>
              </a:graphicData>
            </a:graphic>
          </wp:inline>
        </w:drawing>
      </w:r>
    </w:p>
    <w:p>
      <w:pPr>
        <w:spacing w:line="360" w:lineRule="auto"/>
        <w:jc w:val="center"/>
        <w:rPr>
          <w:rFonts w:eastAsia="Times New Roman"/>
          <w:b/>
          <w:sz w:val="24"/>
          <w:szCs w:val="24"/>
          <w:highlight w:val="white"/>
        </w:rPr>
      </w:pPr>
      <w:r>
        <w:rPr>
          <w:rFonts w:eastAsia="Times New Roman"/>
          <w:b/>
          <w:sz w:val="24"/>
          <w:szCs w:val="24"/>
          <w:highlight w:val="white"/>
        </w:rPr>
        <w:t xml:space="preserve">Figure 1: Official Logo of IHG Hotels &amp; Resorts </w:t>
      </w:r>
    </w:p>
    <w:p>
      <w:pPr>
        <w:spacing w:line="360" w:lineRule="auto"/>
        <w:jc w:val="center"/>
        <w:rPr>
          <w:rFonts w:eastAsia="Times New Roman"/>
          <w:sz w:val="24"/>
          <w:szCs w:val="24"/>
        </w:rPr>
      </w:pPr>
      <w:r>
        <w:rPr>
          <w:rFonts w:eastAsia="Times New Roman"/>
          <w:sz w:val="24"/>
          <w:szCs w:val="24"/>
          <w:highlight w:val="white"/>
        </w:rPr>
        <w:t xml:space="preserve">(Source: ihg.com, 2024) </w:t>
      </w:r>
    </w:p>
    <w:p>
      <w:pPr>
        <w:spacing w:line="360" w:lineRule="auto"/>
        <w:jc w:val="both"/>
        <w:rPr>
          <w:rFonts w:eastAsia="Times New Roman"/>
          <w:b/>
          <w:sz w:val="24"/>
          <w:szCs w:val="24"/>
        </w:rPr>
      </w:pPr>
    </w:p>
    <w:p>
      <w:pPr>
        <w:pStyle w:val="2"/>
        <w:rPr>
          <w:rFonts w:ascii="Arial" w:hAnsi="Arial" w:cs="Arial"/>
        </w:rPr>
      </w:pPr>
      <w:bookmarkStart w:id="3" w:name="_tbsl13a814ma" w:colFirst="0" w:colLast="0"/>
      <w:bookmarkEnd w:id="3"/>
      <w:bookmarkStart w:id="4" w:name="_Toc165559746"/>
      <w:r>
        <w:rPr>
          <w:rFonts w:ascii="Arial" w:hAnsi="Arial" w:cs="Arial"/>
        </w:rPr>
        <w:t>Main Discussion</w:t>
      </w:r>
      <w:bookmarkEnd w:id="4"/>
      <w:r>
        <w:rPr>
          <w:rFonts w:ascii="Arial" w:hAnsi="Arial" w:cs="Arial"/>
        </w:rPr>
        <w:t xml:space="preserve"> </w:t>
      </w:r>
    </w:p>
    <w:p>
      <w:pPr>
        <w:spacing w:line="360" w:lineRule="auto"/>
        <w:jc w:val="both"/>
        <w:rPr>
          <w:rFonts w:eastAsia="Times New Roman"/>
          <w:b/>
          <w:sz w:val="24"/>
          <w:szCs w:val="24"/>
        </w:rPr>
      </w:pPr>
      <w:r>
        <w:rPr>
          <w:rFonts w:eastAsia="Times New Roman"/>
          <w:b/>
          <w:sz w:val="24"/>
          <w:szCs w:val="24"/>
        </w:rPr>
        <w:t xml:space="preserve">Critically analyse the evolution of HRM over the years </w:t>
      </w:r>
    </w:p>
    <w:p>
      <w:pPr>
        <w:spacing w:line="360" w:lineRule="auto"/>
        <w:jc w:val="both"/>
        <w:rPr>
          <w:rFonts w:eastAsia="Times New Roman"/>
          <w:sz w:val="24"/>
          <w:szCs w:val="24"/>
        </w:rPr>
      </w:pPr>
      <w:r>
        <w:rPr>
          <w:rFonts w:eastAsia="Times New Roman"/>
          <w:sz w:val="24"/>
          <w:szCs w:val="24"/>
        </w:rPr>
        <w:t xml:space="preserve">As stated by </w:t>
      </w:r>
      <w:r>
        <w:rPr>
          <w:rFonts w:eastAsia="Times New Roman"/>
          <w:sz w:val="24"/>
          <w:szCs w:val="24"/>
          <w:highlight w:val="white"/>
        </w:rPr>
        <w:t xml:space="preserve">Banfield </w:t>
      </w:r>
      <w:r>
        <w:rPr>
          <w:rFonts w:eastAsia="Times New Roman"/>
          <w:i/>
          <w:sz w:val="24"/>
          <w:szCs w:val="24"/>
          <w:highlight w:val="white"/>
        </w:rPr>
        <w:t>et al.</w:t>
      </w:r>
      <w:r>
        <w:rPr>
          <w:rFonts w:eastAsia="Times New Roman"/>
          <w:sz w:val="24"/>
          <w:szCs w:val="24"/>
          <w:highlight w:val="white"/>
        </w:rPr>
        <w:t xml:space="preserve">, (2018), </w:t>
      </w:r>
      <w:r>
        <w:rPr>
          <w:rFonts w:eastAsia="Times New Roman"/>
          <w:sz w:val="24"/>
          <w:szCs w:val="24"/>
        </w:rPr>
        <w:t xml:space="preserve">human resource management mainly refers to the process of recruiting efficient staff members into the workforce to streamline the entire business operations for generating a sustainable profit margin. Certain HRM practices involve </w:t>
      </w:r>
      <w:r>
        <w:rPr>
          <w:rFonts w:eastAsia="Times New Roman"/>
          <w:i/>
          <w:sz w:val="24"/>
          <w:szCs w:val="24"/>
        </w:rPr>
        <w:t>employee recruitment, training, developing a safe working environment, building workplace norms,</w:t>
      </w:r>
      <w:r>
        <w:rPr>
          <w:rFonts w:eastAsia="Times New Roman"/>
          <w:sz w:val="24"/>
          <w:szCs w:val="24"/>
        </w:rPr>
        <w:t xml:space="preserve"> and</w:t>
      </w:r>
      <w:r>
        <w:rPr>
          <w:rFonts w:eastAsia="Times New Roman"/>
          <w:i/>
          <w:sz w:val="24"/>
          <w:szCs w:val="24"/>
        </w:rPr>
        <w:t xml:space="preserve"> managing employee retention rate</w:t>
      </w:r>
      <w:r>
        <w:rPr>
          <w:rFonts w:eastAsia="Times New Roman"/>
          <w:sz w:val="24"/>
          <w:szCs w:val="24"/>
        </w:rPr>
        <w:t xml:space="preserve">s, which eventually contribute towards the betterment of an organisation. However, the working of HRM has changed a lot over the years as technological advancement made working a bit easier for different brands operating in the hospitality sector. </w:t>
      </w:r>
    </w:p>
    <w:p>
      <w:pPr>
        <w:spacing w:line="360" w:lineRule="auto"/>
        <w:jc w:val="both"/>
        <w:rPr>
          <w:rFonts w:eastAsia="Times New Roman"/>
          <w:sz w:val="24"/>
          <w:szCs w:val="24"/>
        </w:rPr>
      </w:pPr>
      <w:r>
        <w:rPr>
          <w:rFonts w:eastAsia="Times New Roman"/>
          <w:sz w:val="24"/>
          <w:szCs w:val="24"/>
        </w:rPr>
        <w:t>This particular industry is mainly a B2C service-based sector where consumer feedback is the ultimate thing for a brand (</w:t>
      </w:r>
      <w:r>
        <w:rPr>
          <w:rFonts w:eastAsia="Times New Roman"/>
          <w:sz w:val="24"/>
          <w:szCs w:val="24"/>
          <w:highlight w:val="white"/>
        </w:rPr>
        <w:t>Bratton</w:t>
      </w:r>
      <w:r>
        <w:rPr>
          <w:rFonts w:eastAsia="Times New Roman"/>
          <w:i/>
          <w:sz w:val="24"/>
          <w:szCs w:val="24"/>
          <w:highlight w:val="white"/>
        </w:rPr>
        <w:t xml:space="preserve"> et al.</w:t>
      </w:r>
      <w:r>
        <w:rPr>
          <w:rFonts w:eastAsia="Times New Roman"/>
          <w:sz w:val="24"/>
          <w:szCs w:val="24"/>
          <w:highlight w:val="white"/>
        </w:rPr>
        <w:t>, 2021)</w:t>
      </w:r>
      <w:r>
        <w:rPr>
          <w:rFonts w:eastAsia="Times New Roman"/>
          <w:sz w:val="24"/>
          <w:szCs w:val="24"/>
        </w:rPr>
        <w:t>. Hence, employee training becomes the most critical aspect for a brand like IHG Hotels &amp; Resorts, which mainly gets looked after by the HRM department of the brand. Apart from that, the working of today's HRM has changed a lot then it was back in the 20th century when all things were manual rather than automated. Since the emergence of digitalisation, automation has taken over the overall brand operations within the entire hospitality sector (</w:t>
      </w:r>
      <w:r>
        <w:rPr>
          <w:rFonts w:eastAsia="Times New Roman"/>
          <w:sz w:val="24"/>
          <w:szCs w:val="24"/>
          <w:highlight w:val="white"/>
        </w:rPr>
        <w:t xml:space="preserve">Oubrich </w:t>
      </w:r>
      <w:r>
        <w:rPr>
          <w:rFonts w:eastAsia="Times New Roman"/>
          <w:i/>
          <w:sz w:val="24"/>
          <w:szCs w:val="24"/>
          <w:highlight w:val="white"/>
        </w:rPr>
        <w:t>et al</w:t>
      </w:r>
      <w:r>
        <w:rPr>
          <w:rFonts w:eastAsia="Times New Roman"/>
          <w:sz w:val="24"/>
          <w:szCs w:val="24"/>
          <w:highlight w:val="white"/>
        </w:rPr>
        <w:t>., 2021, p. 490)</w:t>
      </w:r>
      <w:r>
        <w:rPr>
          <w:rFonts w:eastAsia="Times New Roman"/>
          <w:sz w:val="24"/>
          <w:szCs w:val="24"/>
        </w:rPr>
        <w:t xml:space="preserve">. For this, the error percentage has drastically reduced a lot for different brands including IHG Hotels &amp; Resorts. Most importantly, the productivity of employees has grown a lot as the evolution of digital media has completely transformed the entire working for different brands including IHG Hotels &amp; Resorts. </w:t>
      </w:r>
    </w:p>
    <w:p>
      <w:pPr>
        <w:spacing w:line="360" w:lineRule="auto"/>
        <w:jc w:val="both"/>
        <w:rPr>
          <w:rFonts w:eastAsia="Times New Roman"/>
          <w:b/>
          <w:sz w:val="24"/>
          <w:szCs w:val="24"/>
        </w:rPr>
      </w:pPr>
      <w:r>
        <w:rPr>
          <w:rFonts w:eastAsia="Times New Roman"/>
          <w:b/>
          <w:sz w:val="24"/>
          <w:szCs w:val="24"/>
        </w:rPr>
        <w:t>Illustrate an in-depth analysis of the strategic role of HR functions</w:t>
      </w:r>
    </w:p>
    <w:p>
      <w:pPr>
        <w:spacing w:line="360" w:lineRule="auto"/>
        <w:jc w:val="both"/>
        <w:rPr>
          <w:rFonts w:eastAsia="Times New Roman"/>
          <w:sz w:val="24"/>
          <w:szCs w:val="24"/>
        </w:rPr>
      </w:pPr>
      <w:r>
        <w:rPr>
          <w:rFonts w:eastAsia="Times New Roman"/>
          <w:sz w:val="24"/>
          <w:szCs w:val="24"/>
        </w:rPr>
        <w:t xml:space="preserve">As per the views of </w:t>
      </w:r>
      <w:r>
        <w:rPr>
          <w:rFonts w:eastAsia="Times New Roman"/>
          <w:sz w:val="24"/>
          <w:szCs w:val="24"/>
          <w:highlight w:val="white"/>
        </w:rPr>
        <w:t xml:space="preserve">Collins (2021, p. 354), </w:t>
      </w:r>
      <w:r>
        <w:rPr>
          <w:rFonts w:eastAsia="Times New Roman"/>
          <w:sz w:val="24"/>
          <w:szCs w:val="24"/>
        </w:rPr>
        <w:t>the role of human resource management majorly comprises a vast domain which ultimately decides the fate of an organisation within a congested sector like the hospitality industry. The strategic roles that an HRM performs within a workplace eventually decide the competitiveness that the brand is going to have in the end. Most importantly, the HRM remains responsible for the smooth conduction of different business operations within a particular workplace (</w:t>
      </w:r>
      <w:r>
        <w:rPr>
          <w:rFonts w:eastAsia="Times New Roman"/>
          <w:sz w:val="24"/>
          <w:szCs w:val="24"/>
          <w:highlight w:val="white"/>
        </w:rPr>
        <w:t>Fuenzalida and Riccucci, 2019, p. 560)</w:t>
      </w:r>
      <w:r>
        <w:rPr>
          <w:rFonts w:eastAsia="Times New Roman"/>
          <w:sz w:val="24"/>
          <w:szCs w:val="24"/>
        </w:rPr>
        <w:t xml:space="preserve">. As the entire hospitality sector is all about consumer satisfaction, HRM is solely responsible for managing </w:t>
      </w:r>
      <w:r>
        <w:rPr>
          <w:rFonts w:eastAsia="Times New Roman"/>
          <w:i/>
          <w:sz w:val="24"/>
          <w:szCs w:val="24"/>
        </w:rPr>
        <w:t xml:space="preserve">employee training &amp; development </w:t>
      </w:r>
      <w:r>
        <w:rPr>
          <w:rFonts w:eastAsia="Times New Roman"/>
          <w:sz w:val="24"/>
          <w:szCs w:val="24"/>
        </w:rPr>
        <w:t xml:space="preserve">at regular intervals to empower the employees to perform beyond their capabilities. Apart from employee </w:t>
      </w:r>
      <w:r>
        <w:rPr>
          <w:rFonts w:eastAsia="Times New Roman"/>
          <w:i/>
          <w:sz w:val="24"/>
          <w:szCs w:val="24"/>
        </w:rPr>
        <w:t>recruitment and training</w:t>
      </w:r>
      <w:r>
        <w:rPr>
          <w:rFonts w:eastAsia="Times New Roman"/>
          <w:sz w:val="24"/>
          <w:szCs w:val="24"/>
        </w:rPr>
        <w:t xml:space="preserve">, </w:t>
      </w:r>
      <w:r>
        <w:rPr>
          <w:rFonts w:eastAsia="Times New Roman"/>
          <w:i/>
          <w:sz w:val="24"/>
          <w:szCs w:val="24"/>
        </w:rPr>
        <w:t>developing workplace norms</w:t>
      </w:r>
      <w:r>
        <w:rPr>
          <w:rFonts w:eastAsia="Times New Roman"/>
          <w:sz w:val="24"/>
          <w:szCs w:val="24"/>
        </w:rPr>
        <w:t xml:space="preserve"> to </w:t>
      </w:r>
      <w:r>
        <w:rPr>
          <w:rFonts w:eastAsia="Times New Roman"/>
          <w:i/>
          <w:sz w:val="24"/>
          <w:szCs w:val="24"/>
        </w:rPr>
        <w:t xml:space="preserve">eliminate discriminatory approaches </w:t>
      </w:r>
      <w:r>
        <w:rPr>
          <w:rFonts w:eastAsia="Times New Roman"/>
          <w:sz w:val="24"/>
          <w:szCs w:val="24"/>
        </w:rPr>
        <w:t>is one such thing that also gets looked after by the HRM department of an organisation like IHG Hotels &amp; Resorts. Most importantly,</w:t>
      </w:r>
      <w:r>
        <w:rPr>
          <w:rFonts w:eastAsia="Times New Roman"/>
          <w:i/>
          <w:sz w:val="24"/>
          <w:szCs w:val="24"/>
        </w:rPr>
        <w:t xml:space="preserve"> looking after employee benefits</w:t>
      </w:r>
      <w:r>
        <w:rPr>
          <w:rFonts w:eastAsia="Times New Roman"/>
          <w:sz w:val="24"/>
          <w:szCs w:val="24"/>
        </w:rPr>
        <w:t xml:space="preserve"> and different amenities, HRM does the</w:t>
      </w:r>
      <w:r>
        <w:rPr>
          <w:rFonts w:eastAsia="Times New Roman"/>
          <w:i/>
          <w:sz w:val="24"/>
          <w:szCs w:val="24"/>
        </w:rPr>
        <w:t xml:space="preserve"> talent management</w:t>
      </w:r>
      <w:r>
        <w:rPr>
          <w:rFonts w:eastAsia="Times New Roman"/>
          <w:sz w:val="24"/>
          <w:szCs w:val="24"/>
        </w:rPr>
        <w:t xml:space="preserve"> thing perfectly well so that it can eventually benefit the entire organisation in the end. </w:t>
      </w:r>
    </w:p>
    <w:p>
      <w:pPr>
        <w:spacing w:line="360" w:lineRule="auto"/>
        <w:jc w:val="both"/>
        <w:rPr>
          <w:rFonts w:eastAsia="Times New Roman"/>
          <w:sz w:val="24"/>
          <w:szCs w:val="24"/>
        </w:rPr>
      </w:pPr>
      <w:r>
        <w:rPr>
          <w:rFonts w:eastAsia="Times New Roman"/>
          <w:sz w:val="24"/>
          <w:szCs w:val="24"/>
        </w:rPr>
        <w:t>IHG Hotels &amp; Resorts has managed to maintain a core group of HRM personnel in its various locations through which they manage all the working procedures in its various operational units. However, the brand has successfully managed to develop some core key regulations in its different workplaces, which all the other business units generally follow for managing their operations. Hence, the development of a robust core team has eventually helped the brand in managing a decent level of output in the form of streamlined business operations. Having said that,</w:t>
      </w:r>
      <w:r>
        <w:rPr>
          <w:rFonts w:eastAsia="Times New Roman"/>
          <w:i/>
          <w:sz w:val="24"/>
          <w:szCs w:val="24"/>
        </w:rPr>
        <w:t xml:space="preserve"> employee training and development workshops</w:t>
      </w:r>
      <w:r>
        <w:rPr>
          <w:rFonts w:eastAsia="Times New Roman"/>
          <w:sz w:val="24"/>
          <w:szCs w:val="24"/>
        </w:rPr>
        <w:t xml:space="preserve"> have always been certain core</w:t>
      </w:r>
      <w:r>
        <w:rPr>
          <w:rFonts w:eastAsia="Times New Roman"/>
          <w:i/>
          <w:sz w:val="24"/>
          <w:szCs w:val="24"/>
        </w:rPr>
        <w:t xml:space="preserve"> strengths</w:t>
      </w:r>
      <w:r>
        <w:rPr>
          <w:rFonts w:eastAsia="Times New Roman"/>
          <w:sz w:val="24"/>
          <w:szCs w:val="24"/>
        </w:rPr>
        <w:t xml:space="preserve"> of IHG Hotels &amp; Resorts, which has helped them sustain a competitive advantage in the market, which comprises different large brands. In spite of that, </w:t>
      </w:r>
      <w:r>
        <w:rPr>
          <w:rFonts w:eastAsia="Times New Roman"/>
          <w:i/>
          <w:sz w:val="24"/>
          <w:szCs w:val="24"/>
        </w:rPr>
        <w:t>strategic positioning in the labour market</w:t>
      </w:r>
      <w:r>
        <w:rPr>
          <w:rFonts w:eastAsia="Times New Roman"/>
          <w:sz w:val="24"/>
          <w:szCs w:val="24"/>
        </w:rPr>
        <w:t xml:space="preserve"> for effective recruitment of candidates is one such thing, which can be termed as a </w:t>
      </w:r>
      <w:r>
        <w:rPr>
          <w:rFonts w:eastAsia="Times New Roman"/>
          <w:i/>
          <w:sz w:val="24"/>
          <w:szCs w:val="24"/>
        </w:rPr>
        <w:t>weakness</w:t>
      </w:r>
      <w:r>
        <w:rPr>
          <w:rFonts w:eastAsia="Times New Roman"/>
          <w:sz w:val="24"/>
          <w:szCs w:val="24"/>
        </w:rPr>
        <w:t xml:space="preserve"> of the brand for which they had to struggle a lot during the pandemic time. Moreover, if they work on their employee development a bit more they would have the</w:t>
      </w:r>
      <w:r>
        <w:rPr>
          <w:rFonts w:eastAsia="Times New Roman"/>
          <w:i/>
          <w:sz w:val="24"/>
          <w:szCs w:val="24"/>
        </w:rPr>
        <w:t xml:space="preserve"> opportunity</w:t>
      </w:r>
      <w:r>
        <w:rPr>
          <w:rFonts w:eastAsia="Times New Roman"/>
          <w:sz w:val="24"/>
          <w:szCs w:val="24"/>
        </w:rPr>
        <w:t xml:space="preserve"> to </w:t>
      </w:r>
      <w:r>
        <w:rPr>
          <w:rFonts w:eastAsia="Times New Roman"/>
          <w:i/>
          <w:sz w:val="24"/>
          <w:szCs w:val="24"/>
        </w:rPr>
        <w:t>expand their market in different exotic locations outside of the country.</w:t>
      </w:r>
      <w:r>
        <w:rPr>
          <w:rFonts w:eastAsia="Times New Roman"/>
          <w:sz w:val="24"/>
          <w:szCs w:val="24"/>
        </w:rPr>
        <w:t xml:space="preserve"> Further, without working on their strategic positioning in case of employee recruitment they would always have the </w:t>
      </w:r>
      <w:r>
        <w:rPr>
          <w:rFonts w:eastAsia="Times New Roman"/>
          <w:i/>
          <w:sz w:val="24"/>
          <w:szCs w:val="24"/>
        </w:rPr>
        <w:t>threat</w:t>
      </w:r>
      <w:r>
        <w:rPr>
          <w:rFonts w:eastAsia="Times New Roman"/>
          <w:sz w:val="24"/>
          <w:szCs w:val="24"/>
        </w:rPr>
        <w:t xml:space="preserve"> of</w:t>
      </w:r>
      <w:r>
        <w:rPr>
          <w:rFonts w:eastAsia="Times New Roman"/>
          <w:i/>
          <w:sz w:val="24"/>
          <w:szCs w:val="24"/>
        </w:rPr>
        <w:t xml:space="preserve"> less market share</w:t>
      </w:r>
      <w:r>
        <w:rPr>
          <w:rFonts w:eastAsia="Times New Roman"/>
          <w:sz w:val="24"/>
          <w:szCs w:val="24"/>
        </w:rPr>
        <w:t xml:space="preserve">, which is not an ideal scenario at any given point of time. </w:t>
      </w:r>
    </w:p>
    <w:p>
      <w:pPr>
        <w:spacing w:line="360" w:lineRule="auto"/>
        <w:jc w:val="both"/>
        <w:rPr>
          <w:rFonts w:eastAsia="Times New Roman"/>
          <w:b/>
          <w:sz w:val="24"/>
          <w:szCs w:val="24"/>
        </w:rPr>
      </w:pPr>
      <w:r>
        <w:rPr>
          <w:rFonts w:eastAsia="Times New Roman"/>
          <w:b/>
          <w:sz w:val="24"/>
          <w:szCs w:val="24"/>
        </w:rPr>
        <w:t>Evaluate the Strategic HR planning process</w:t>
      </w:r>
    </w:p>
    <w:p>
      <w:pPr>
        <w:spacing w:line="360" w:lineRule="auto"/>
        <w:jc w:val="both"/>
        <w:rPr>
          <w:rFonts w:eastAsia="Times New Roman"/>
          <w:sz w:val="24"/>
          <w:szCs w:val="24"/>
        </w:rPr>
      </w:pPr>
      <w:r>
        <w:rPr>
          <w:rFonts w:eastAsia="Times New Roman"/>
          <w:sz w:val="24"/>
          <w:szCs w:val="24"/>
        </w:rPr>
        <w:t xml:space="preserve">As opined by </w:t>
      </w:r>
      <w:r>
        <w:rPr>
          <w:rFonts w:eastAsia="Times New Roman"/>
          <w:sz w:val="24"/>
          <w:szCs w:val="24"/>
          <w:highlight w:val="white"/>
        </w:rPr>
        <w:t xml:space="preserve">Greer (2021), </w:t>
      </w:r>
      <w:r>
        <w:rPr>
          <w:rFonts w:eastAsia="Times New Roman"/>
          <w:sz w:val="24"/>
          <w:szCs w:val="24"/>
        </w:rPr>
        <w:t xml:space="preserve">changing roles of HRM over the years have drastically changed the entire working process for different brands starting from employee recruitment to workers training at regular intervals. Changing the working process in terms of recruiting talents based on organisational requirements has reduced the error percentage of HRM working as technology got integrated. However, apart from </w:t>
      </w:r>
      <w:r>
        <w:rPr>
          <w:rFonts w:eastAsia="Times New Roman"/>
          <w:i/>
          <w:sz w:val="24"/>
          <w:szCs w:val="24"/>
        </w:rPr>
        <w:t xml:space="preserve">employee motivation, recruitment, talent management, </w:t>
      </w:r>
      <w:r>
        <w:rPr>
          <w:rFonts w:eastAsia="Times New Roman"/>
          <w:sz w:val="24"/>
          <w:szCs w:val="24"/>
        </w:rPr>
        <w:t xml:space="preserve">and </w:t>
      </w:r>
      <w:r>
        <w:rPr>
          <w:rFonts w:eastAsia="Times New Roman"/>
          <w:i/>
          <w:sz w:val="24"/>
          <w:szCs w:val="24"/>
        </w:rPr>
        <w:t xml:space="preserve">working norms development, </w:t>
      </w:r>
      <w:r>
        <w:rPr>
          <w:rFonts w:eastAsia="Times New Roman"/>
          <w:sz w:val="24"/>
          <w:szCs w:val="24"/>
        </w:rPr>
        <w:t xml:space="preserve">the HRM also gets involved in certain strategic working processes, which contributes a lot towards the overall development of a brand (Marchington and Wilkinson, 2016). </w:t>
      </w:r>
      <w:r>
        <w:rPr>
          <w:rFonts w:eastAsia="Times New Roman"/>
          <w:i/>
          <w:sz w:val="24"/>
          <w:szCs w:val="24"/>
        </w:rPr>
        <w:t xml:space="preserve">Forecasting labour demand &amp; supply, goal setting &amp; strategic planning and program implementation &amp; evaluation </w:t>
      </w:r>
      <w:r>
        <w:rPr>
          <w:rFonts w:eastAsia="Times New Roman"/>
          <w:sz w:val="24"/>
          <w:szCs w:val="24"/>
        </w:rPr>
        <w:t xml:space="preserve">are some of the strategic work that an HRM does while managing a decent output in the end. IHG Hotels &amp; Resorts have been fortunate enough to have an HRM core group, which majorly looks after all the elements associated with workplace operations in a detailed manner. </w:t>
      </w:r>
    </w:p>
    <w:p>
      <w:pPr>
        <w:spacing w:line="360" w:lineRule="auto"/>
        <w:jc w:val="center"/>
        <w:rPr>
          <w:rFonts w:eastAsia="Times New Roman"/>
          <w:sz w:val="24"/>
          <w:szCs w:val="24"/>
        </w:rPr>
      </w:pPr>
      <w:r>
        <w:rPr>
          <w:rFonts w:eastAsia="Times New Roman"/>
          <w:sz w:val="24"/>
          <w:szCs w:val="24"/>
          <w:lang w:val="en-IN" w:eastAsia="en-IN"/>
        </w:rPr>
        <w:drawing>
          <wp:inline distT="114300" distB="114300" distL="114300" distR="114300">
            <wp:extent cx="3251200" cy="221424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251763" cy="2214563"/>
                    </a:xfrm>
                    <a:prstGeom prst="rect">
                      <a:avLst/>
                    </a:prstGeom>
                    <a:ln w="12700">
                      <a:solidFill>
                        <a:srgbClr val="000000"/>
                      </a:solidFill>
                      <a:prstDash val="solid"/>
                    </a:ln>
                  </pic:spPr>
                </pic:pic>
              </a:graphicData>
            </a:graphic>
          </wp:inline>
        </w:drawing>
      </w:r>
    </w:p>
    <w:p>
      <w:pPr>
        <w:spacing w:line="360" w:lineRule="auto"/>
        <w:jc w:val="center"/>
        <w:rPr>
          <w:rFonts w:eastAsia="Times New Roman"/>
          <w:b/>
          <w:sz w:val="24"/>
          <w:szCs w:val="24"/>
        </w:rPr>
      </w:pPr>
      <w:r>
        <w:rPr>
          <w:rFonts w:eastAsia="Times New Roman"/>
          <w:b/>
          <w:sz w:val="24"/>
          <w:szCs w:val="24"/>
        </w:rPr>
        <w:t xml:space="preserve">Figure 2: Strategic approach to the HR planning process </w:t>
      </w:r>
    </w:p>
    <w:p>
      <w:pPr>
        <w:spacing w:line="360" w:lineRule="auto"/>
        <w:jc w:val="both"/>
        <w:rPr>
          <w:rFonts w:eastAsia="Times New Roman"/>
          <w:sz w:val="24"/>
          <w:szCs w:val="24"/>
        </w:rPr>
      </w:pPr>
      <w:r>
        <w:rPr>
          <w:rFonts w:eastAsia="Times New Roman"/>
          <w:sz w:val="24"/>
          <w:szCs w:val="24"/>
        </w:rPr>
        <w:t xml:space="preserve">As proposed by </w:t>
      </w:r>
      <w:r>
        <w:rPr>
          <w:rFonts w:eastAsia="Times New Roman"/>
          <w:sz w:val="24"/>
          <w:szCs w:val="24"/>
          <w:highlight w:val="white"/>
        </w:rPr>
        <w:t xml:space="preserve">Mariappanadar (2019), </w:t>
      </w:r>
      <w:r>
        <w:rPr>
          <w:rFonts w:eastAsia="Times New Roman"/>
          <w:i/>
          <w:sz w:val="24"/>
          <w:szCs w:val="24"/>
        </w:rPr>
        <w:t xml:space="preserve">forecasting labour demand &amp; supply </w:t>
      </w:r>
      <w:r>
        <w:rPr>
          <w:rFonts w:eastAsia="Times New Roman"/>
          <w:sz w:val="24"/>
          <w:szCs w:val="24"/>
        </w:rPr>
        <w:t>is arguably the most important work that HRM does while managing business operations on behalf of a brand. Effective positioning in the labour market can be the only solution for doing certain forecasting regarding labour market composition. Based on market trends and labour industry composition, HRM generally develops the entire job advertisements to attract candidates (</w:t>
      </w:r>
      <w:r>
        <w:rPr>
          <w:rFonts w:eastAsia="Times New Roman"/>
          <w:sz w:val="24"/>
          <w:szCs w:val="24"/>
          <w:highlight w:val="white"/>
        </w:rPr>
        <w:t>Salas-Vallina</w:t>
      </w:r>
      <w:r>
        <w:rPr>
          <w:rFonts w:eastAsia="Times New Roman"/>
          <w:i/>
          <w:sz w:val="24"/>
          <w:szCs w:val="24"/>
          <w:highlight w:val="white"/>
        </w:rPr>
        <w:t xml:space="preserve"> et al.</w:t>
      </w:r>
      <w:r>
        <w:rPr>
          <w:rFonts w:eastAsia="Times New Roman"/>
          <w:sz w:val="24"/>
          <w:szCs w:val="24"/>
          <w:highlight w:val="white"/>
        </w:rPr>
        <w:t>, 2020, p. 580)</w:t>
      </w:r>
      <w:r>
        <w:rPr>
          <w:rFonts w:eastAsia="Times New Roman"/>
          <w:sz w:val="24"/>
          <w:szCs w:val="24"/>
        </w:rPr>
        <w:t xml:space="preserve">. However, </w:t>
      </w:r>
      <w:r>
        <w:rPr>
          <w:rFonts w:eastAsia="Times New Roman"/>
          <w:i/>
          <w:sz w:val="24"/>
          <w:szCs w:val="24"/>
        </w:rPr>
        <w:t xml:space="preserve">market forecasting </w:t>
      </w:r>
      <w:r>
        <w:rPr>
          <w:rFonts w:eastAsia="Times New Roman"/>
          <w:sz w:val="24"/>
          <w:szCs w:val="24"/>
        </w:rPr>
        <w:t>by analysing the</w:t>
      </w:r>
      <w:r>
        <w:rPr>
          <w:rFonts w:eastAsia="Times New Roman"/>
          <w:i/>
          <w:sz w:val="24"/>
          <w:szCs w:val="24"/>
        </w:rPr>
        <w:t xml:space="preserve"> industry trends</w:t>
      </w:r>
      <w:r>
        <w:rPr>
          <w:rFonts w:eastAsia="Times New Roman"/>
          <w:sz w:val="24"/>
          <w:szCs w:val="24"/>
        </w:rPr>
        <w:t xml:space="preserve"> and </w:t>
      </w:r>
      <w:r>
        <w:rPr>
          <w:rFonts w:eastAsia="Times New Roman"/>
          <w:i/>
          <w:sz w:val="24"/>
          <w:szCs w:val="24"/>
        </w:rPr>
        <w:t>strategically predicting the labour market situations,</w:t>
      </w:r>
      <w:r>
        <w:rPr>
          <w:rFonts w:eastAsia="Times New Roman"/>
          <w:sz w:val="24"/>
          <w:szCs w:val="24"/>
        </w:rPr>
        <w:t xml:space="preserve"> a brand like IHG Hotels &amp; Resorts eventually organises its recruitment strategies so that correct candidates can eventually get recruited into the brand. Thus, a strong </w:t>
      </w:r>
      <w:r>
        <w:rPr>
          <w:rFonts w:eastAsia="Times New Roman"/>
          <w:i/>
          <w:sz w:val="24"/>
          <w:szCs w:val="24"/>
        </w:rPr>
        <w:t>labour supply</w:t>
      </w:r>
      <w:r>
        <w:rPr>
          <w:rFonts w:eastAsia="Times New Roman"/>
          <w:sz w:val="24"/>
          <w:szCs w:val="24"/>
        </w:rPr>
        <w:t xml:space="preserve"> by </w:t>
      </w:r>
      <w:r>
        <w:rPr>
          <w:rFonts w:eastAsia="Times New Roman"/>
          <w:i/>
          <w:sz w:val="24"/>
          <w:szCs w:val="24"/>
        </w:rPr>
        <w:t>analysing the market composition</w:t>
      </w:r>
      <w:r>
        <w:rPr>
          <w:rFonts w:eastAsia="Times New Roman"/>
          <w:sz w:val="24"/>
          <w:szCs w:val="24"/>
        </w:rPr>
        <w:t xml:space="preserve"> is one such thing that HRM does along with </w:t>
      </w:r>
      <w:r>
        <w:rPr>
          <w:rFonts w:eastAsia="Times New Roman"/>
          <w:i/>
          <w:sz w:val="24"/>
          <w:szCs w:val="24"/>
        </w:rPr>
        <w:t xml:space="preserve">lawful, fair, efficient, </w:t>
      </w:r>
      <w:r>
        <w:rPr>
          <w:rFonts w:eastAsia="Times New Roman"/>
          <w:sz w:val="24"/>
          <w:szCs w:val="24"/>
        </w:rPr>
        <w:t>and</w:t>
      </w:r>
      <w:r>
        <w:rPr>
          <w:rFonts w:eastAsia="Times New Roman"/>
          <w:i/>
          <w:sz w:val="24"/>
          <w:szCs w:val="24"/>
        </w:rPr>
        <w:t xml:space="preserve"> effective </w:t>
      </w:r>
      <w:r>
        <w:rPr>
          <w:rFonts w:eastAsia="Times New Roman"/>
          <w:sz w:val="24"/>
          <w:szCs w:val="24"/>
        </w:rPr>
        <w:t xml:space="preserve">market positioning. Moreover, looking at different features regarding national and international markets, HRM also mobilises strategies to perform well so that effective positioning in the industry can eventually become possible. </w:t>
      </w:r>
    </w:p>
    <w:p>
      <w:pPr>
        <w:spacing w:line="360" w:lineRule="auto"/>
        <w:jc w:val="both"/>
        <w:rPr>
          <w:rFonts w:eastAsia="Times New Roman"/>
          <w:sz w:val="24"/>
          <w:szCs w:val="24"/>
        </w:rPr>
      </w:pPr>
      <w:r>
        <w:rPr>
          <w:rFonts w:eastAsia="Times New Roman"/>
          <w:sz w:val="24"/>
          <w:szCs w:val="24"/>
        </w:rPr>
        <w:t xml:space="preserve">According to Murton </w:t>
      </w:r>
      <w:r>
        <w:rPr>
          <w:rFonts w:eastAsia="Times New Roman"/>
          <w:i/>
          <w:sz w:val="24"/>
          <w:szCs w:val="24"/>
        </w:rPr>
        <w:t>et al.</w:t>
      </w:r>
      <w:r>
        <w:rPr>
          <w:rFonts w:eastAsia="Times New Roman"/>
          <w:sz w:val="24"/>
          <w:szCs w:val="24"/>
        </w:rPr>
        <w:t xml:space="preserve">, (2010), </w:t>
      </w:r>
      <w:r>
        <w:rPr>
          <w:rFonts w:eastAsia="Times New Roman"/>
          <w:i/>
          <w:sz w:val="24"/>
          <w:szCs w:val="24"/>
        </w:rPr>
        <w:t>goal setting &amp; strategic planning</w:t>
      </w:r>
      <w:r>
        <w:rPr>
          <w:rFonts w:eastAsia="Times New Roman"/>
          <w:sz w:val="24"/>
          <w:szCs w:val="24"/>
        </w:rPr>
        <w:t xml:space="preserve"> can also be termed yet another strategic approach that HRM perfectly does to manage the company's positioning in the labour market. By utilising different organisational visions, HRM develops short and medium-term objectives for a brand so that effective positioning in the market can eventually become easier (</w:t>
      </w:r>
      <w:r>
        <w:rPr>
          <w:rFonts w:eastAsia="Times New Roman"/>
          <w:sz w:val="24"/>
          <w:szCs w:val="24"/>
          <w:highlight w:val="white"/>
        </w:rPr>
        <w:t>Thite, 2018)</w:t>
      </w:r>
      <w:r>
        <w:rPr>
          <w:rFonts w:eastAsia="Times New Roman"/>
          <w:sz w:val="24"/>
          <w:szCs w:val="24"/>
        </w:rPr>
        <w:t xml:space="preserve">. </w:t>
      </w:r>
      <w:r>
        <w:rPr>
          <w:rFonts w:eastAsia="Times New Roman"/>
          <w:i/>
          <w:sz w:val="24"/>
          <w:szCs w:val="24"/>
        </w:rPr>
        <w:t>Processes of managing performance, innovating new working practices, breeding an environment where talent may grow</w:t>
      </w:r>
      <w:r>
        <w:rPr>
          <w:rFonts w:eastAsia="Times New Roman"/>
          <w:sz w:val="24"/>
          <w:szCs w:val="24"/>
        </w:rPr>
        <w:t xml:space="preserve"> and </w:t>
      </w:r>
      <w:r>
        <w:rPr>
          <w:rFonts w:eastAsia="Times New Roman"/>
          <w:i/>
          <w:sz w:val="24"/>
          <w:szCs w:val="24"/>
        </w:rPr>
        <w:t>delivering outstanding customer service</w:t>
      </w:r>
      <w:r>
        <w:rPr>
          <w:rFonts w:eastAsia="Times New Roman"/>
          <w:sz w:val="24"/>
          <w:szCs w:val="24"/>
        </w:rPr>
        <w:t xml:space="preserve">, a hotel chain like IHG Hotels &amp; Resorts can ultimately position itself strategically to manage all the business operations in a detailed manner altogether. Hence, goal setting and strategic planning can also be termed as one of such major strategic approaches that the HRM of IHG Hotels &amp; Resorts eventually does to manage all of their operations in a detailed manner altogether. </w:t>
      </w:r>
    </w:p>
    <w:p>
      <w:pPr>
        <w:spacing w:line="360" w:lineRule="auto"/>
        <w:jc w:val="both"/>
        <w:rPr>
          <w:rFonts w:eastAsia="Times New Roman"/>
          <w:sz w:val="24"/>
          <w:szCs w:val="24"/>
        </w:rPr>
      </w:pPr>
      <w:r>
        <w:rPr>
          <w:rFonts w:eastAsia="Times New Roman"/>
          <w:sz w:val="24"/>
          <w:szCs w:val="24"/>
        </w:rPr>
        <w:t xml:space="preserve">As stated by </w:t>
      </w:r>
      <w:r>
        <w:rPr>
          <w:rFonts w:eastAsia="Times New Roman"/>
          <w:sz w:val="24"/>
          <w:szCs w:val="24"/>
          <w:highlight w:val="white"/>
        </w:rPr>
        <w:t xml:space="preserve">Opatha (2019), </w:t>
      </w:r>
      <w:r>
        <w:rPr>
          <w:rFonts w:eastAsia="Times New Roman"/>
          <w:i/>
          <w:sz w:val="24"/>
          <w:szCs w:val="24"/>
        </w:rPr>
        <w:t>program implementation &amp; evolution</w:t>
      </w:r>
      <w:r>
        <w:rPr>
          <w:rFonts w:eastAsia="Times New Roman"/>
          <w:sz w:val="24"/>
          <w:szCs w:val="24"/>
        </w:rPr>
        <w:t xml:space="preserve"> refers to the process of developing certain strategies for business development and implementing them accordingly to assess overall growth. </w:t>
      </w:r>
      <w:r>
        <w:rPr>
          <w:rFonts w:eastAsia="Times New Roman"/>
          <w:i/>
          <w:sz w:val="24"/>
          <w:szCs w:val="24"/>
        </w:rPr>
        <w:t xml:space="preserve">Socialising personnel into the organisation </w:t>
      </w:r>
      <w:r>
        <w:rPr>
          <w:rFonts w:eastAsia="Times New Roman"/>
          <w:sz w:val="24"/>
          <w:szCs w:val="24"/>
        </w:rPr>
        <w:t xml:space="preserve">through a robust recruitment procedure, the HRM of an organisation like IHG Hotels &amp; Resorts eventually ensures </w:t>
      </w:r>
      <w:r>
        <w:rPr>
          <w:rFonts w:eastAsia="Times New Roman"/>
          <w:i/>
          <w:sz w:val="24"/>
          <w:szCs w:val="24"/>
        </w:rPr>
        <w:t>value diversity, which</w:t>
      </w:r>
      <w:r>
        <w:rPr>
          <w:rFonts w:eastAsia="Times New Roman"/>
          <w:sz w:val="24"/>
          <w:szCs w:val="24"/>
        </w:rPr>
        <w:t xml:space="preserve"> is one of the major elements in managing sustainable work development. However, program development based on organisational requirements and employee development, HRM of IHG Hotels &amp; Resorts ensures that all the major objectives are met from the company’s perspectives to make them a competitive brand in the UK hospitality industry. </w:t>
      </w:r>
    </w:p>
    <w:p>
      <w:pPr>
        <w:spacing w:line="360" w:lineRule="auto"/>
        <w:jc w:val="both"/>
        <w:rPr>
          <w:rFonts w:eastAsia="Times New Roman"/>
          <w:b/>
          <w:sz w:val="24"/>
          <w:szCs w:val="24"/>
        </w:rPr>
      </w:pPr>
      <w:r>
        <w:rPr>
          <w:rFonts w:eastAsia="Times New Roman"/>
          <w:b/>
          <w:sz w:val="24"/>
          <w:szCs w:val="24"/>
        </w:rPr>
        <w:t>Critically analyse recruitment stages and selection process</w:t>
      </w:r>
    </w:p>
    <w:p>
      <w:pPr>
        <w:spacing w:line="360" w:lineRule="auto"/>
        <w:jc w:val="both"/>
        <w:rPr>
          <w:rFonts w:eastAsia="Times New Roman"/>
          <w:sz w:val="24"/>
          <w:szCs w:val="24"/>
        </w:rPr>
      </w:pPr>
      <w:r>
        <w:rPr>
          <w:rFonts w:eastAsia="Times New Roman"/>
          <w:sz w:val="24"/>
          <w:szCs w:val="24"/>
        </w:rPr>
        <w:t xml:space="preserve">As per the views of </w:t>
      </w:r>
      <w:r>
        <w:rPr>
          <w:rFonts w:eastAsia="Times New Roman"/>
          <w:sz w:val="24"/>
          <w:szCs w:val="24"/>
          <w:highlight w:val="white"/>
        </w:rPr>
        <w:t xml:space="preserve">Kawaguchi and Motegi (2021, p. 24), </w:t>
      </w:r>
      <w:r>
        <w:rPr>
          <w:rFonts w:eastAsia="Times New Roman"/>
          <w:sz w:val="24"/>
          <w:szCs w:val="24"/>
        </w:rPr>
        <w:t>recruitment and selection of capable candidates based on the organisational requirements is the primary responsibility associated with the working of an HRM which eventually decides the success margin for a brand in the long run. There are different stages associated with the recruitment and selection process on behalf of HRM, which helps in analysing the capabilities associated with personnel (</w:t>
      </w:r>
      <w:r>
        <w:rPr>
          <w:rFonts w:eastAsia="Times New Roman"/>
          <w:sz w:val="24"/>
          <w:szCs w:val="24"/>
          <w:highlight w:val="white"/>
        </w:rPr>
        <w:t>Alvehus, 2018, p. 40)</w:t>
      </w:r>
      <w:r>
        <w:rPr>
          <w:rFonts w:eastAsia="Times New Roman"/>
          <w:sz w:val="24"/>
          <w:szCs w:val="24"/>
        </w:rPr>
        <w:t xml:space="preserve">. </w:t>
      </w:r>
      <w:r>
        <w:rPr>
          <w:rFonts w:eastAsia="Times New Roman"/>
          <w:i/>
          <w:sz w:val="24"/>
          <w:szCs w:val="24"/>
        </w:rPr>
        <w:t>Job advertisement, primary screening, technical proficiency test, group discussion</w:t>
      </w:r>
      <w:r>
        <w:rPr>
          <w:rFonts w:eastAsia="Times New Roman"/>
          <w:sz w:val="24"/>
          <w:szCs w:val="24"/>
        </w:rPr>
        <w:t xml:space="preserve">, </w:t>
      </w:r>
      <w:r>
        <w:rPr>
          <w:rFonts w:eastAsia="Times New Roman"/>
          <w:i/>
          <w:sz w:val="24"/>
          <w:szCs w:val="24"/>
        </w:rPr>
        <w:t>personal interview,</w:t>
      </w:r>
      <w:r>
        <w:rPr>
          <w:rFonts w:eastAsia="Times New Roman"/>
          <w:sz w:val="24"/>
          <w:szCs w:val="24"/>
        </w:rPr>
        <w:t xml:space="preserve"> and </w:t>
      </w:r>
      <w:r>
        <w:rPr>
          <w:rFonts w:eastAsia="Times New Roman"/>
          <w:i/>
          <w:sz w:val="24"/>
          <w:szCs w:val="24"/>
        </w:rPr>
        <w:t xml:space="preserve">document verification </w:t>
      </w:r>
      <w:r>
        <w:rPr>
          <w:rFonts w:eastAsia="Times New Roman"/>
          <w:sz w:val="24"/>
          <w:szCs w:val="24"/>
        </w:rPr>
        <w:t>are some of the major stages associated with the employee recruitment process, which eventually decides the fate of a candidate while going through the recruitment process (</w:t>
      </w:r>
      <w:r>
        <w:rPr>
          <w:rFonts w:eastAsia="Times New Roman"/>
          <w:sz w:val="24"/>
          <w:szCs w:val="24"/>
          <w:highlight w:val="white"/>
        </w:rPr>
        <w:t xml:space="preserve">Lewis </w:t>
      </w:r>
      <w:r>
        <w:rPr>
          <w:rFonts w:eastAsia="Times New Roman"/>
          <w:i/>
          <w:sz w:val="24"/>
          <w:szCs w:val="24"/>
          <w:highlight w:val="white"/>
        </w:rPr>
        <w:t>et al.</w:t>
      </w:r>
      <w:r>
        <w:rPr>
          <w:rFonts w:eastAsia="Times New Roman"/>
          <w:sz w:val="24"/>
          <w:szCs w:val="24"/>
          <w:highlight w:val="white"/>
        </w:rPr>
        <w:t>, 2019, p.330)</w:t>
      </w:r>
      <w:r>
        <w:rPr>
          <w:rFonts w:eastAsia="Times New Roman"/>
          <w:sz w:val="24"/>
          <w:szCs w:val="24"/>
        </w:rPr>
        <w:t xml:space="preserve">. Most importantly, by analysing the labour market composition and industry trends, an HRM eventually does all of these major steps one after another to secure a competitive positioning in the market. Apart from that, the recruitment and selection stages are majorly a vast process of candidate induction, which eventually improves the overall performance of a brand in the competitive market. </w:t>
      </w:r>
    </w:p>
    <w:p>
      <w:pPr>
        <w:spacing w:line="360" w:lineRule="auto"/>
        <w:jc w:val="center"/>
        <w:rPr>
          <w:rFonts w:eastAsia="Times New Roman"/>
          <w:sz w:val="24"/>
          <w:szCs w:val="24"/>
        </w:rPr>
      </w:pPr>
      <w:r>
        <w:rPr>
          <w:rFonts w:eastAsia="Times New Roman"/>
          <w:sz w:val="24"/>
          <w:szCs w:val="24"/>
          <w:lang w:val="en-IN" w:eastAsia="en-IN"/>
        </w:rPr>
        <w:drawing>
          <wp:inline distT="114300" distB="114300" distL="114300" distR="114300">
            <wp:extent cx="2851785" cy="3880485"/>
            <wp:effectExtent l="19050" t="19050" r="24765" b="24765"/>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a:stretch>
                      <a:fillRect/>
                    </a:stretch>
                  </pic:blipFill>
                  <pic:spPr>
                    <a:xfrm>
                      <a:off x="0" y="0"/>
                      <a:ext cx="2856233" cy="3886563"/>
                    </a:xfrm>
                    <a:prstGeom prst="rect">
                      <a:avLst/>
                    </a:prstGeom>
                    <a:ln w="12700">
                      <a:solidFill>
                        <a:srgbClr val="000000"/>
                      </a:solidFill>
                      <a:prstDash val="solid"/>
                    </a:ln>
                  </pic:spPr>
                </pic:pic>
              </a:graphicData>
            </a:graphic>
          </wp:inline>
        </w:drawing>
      </w:r>
    </w:p>
    <w:p>
      <w:pPr>
        <w:spacing w:line="360" w:lineRule="auto"/>
        <w:jc w:val="center"/>
        <w:rPr>
          <w:rFonts w:eastAsia="Times New Roman"/>
          <w:sz w:val="24"/>
          <w:szCs w:val="24"/>
        </w:rPr>
      </w:pPr>
      <w:r>
        <w:rPr>
          <w:rFonts w:eastAsia="Times New Roman"/>
          <w:b/>
          <w:sz w:val="24"/>
          <w:szCs w:val="24"/>
        </w:rPr>
        <w:t>Figure 3: Different stages associated with recruitment stages and selection process</w:t>
      </w:r>
    </w:p>
    <w:p>
      <w:pPr>
        <w:spacing w:line="360" w:lineRule="auto"/>
        <w:jc w:val="both"/>
        <w:rPr>
          <w:rFonts w:eastAsia="Times New Roman"/>
          <w:sz w:val="24"/>
          <w:szCs w:val="24"/>
        </w:rPr>
      </w:pPr>
      <w:r>
        <w:rPr>
          <w:rFonts w:eastAsia="Times New Roman"/>
          <w:sz w:val="24"/>
          <w:szCs w:val="24"/>
        </w:rPr>
        <w:t xml:space="preserve">As opined by </w:t>
      </w:r>
      <w:r>
        <w:rPr>
          <w:rFonts w:eastAsia="Times New Roman"/>
          <w:sz w:val="24"/>
          <w:szCs w:val="24"/>
          <w:highlight w:val="white"/>
        </w:rPr>
        <w:t xml:space="preserve">Aboramadan </w:t>
      </w:r>
      <w:r>
        <w:rPr>
          <w:rFonts w:eastAsia="Times New Roman"/>
          <w:i/>
          <w:sz w:val="24"/>
          <w:szCs w:val="24"/>
          <w:highlight w:val="white"/>
        </w:rPr>
        <w:t>et al.</w:t>
      </w:r>
      <w:r>
        <w:rPr>
          <w:rFonts w:eastAsia="Times New Roman"/>
          <w:sz w:val="24"/>
          <w:szCs w:val="24"/>
          <w:highlight w:val="white"/>
        </w:rPr>
        <w:t xml:space="preserve">, (2022, p. 12), </w:t>
      </w:r>
      <w:r>
        <w:rPr>
          <w:rFonts w:eastAsia="Times New Roman"/>
          <w:sz w:val="24"/>
          <w:szCs w:val="24"/>
        </w:rPr>
        <w:t xml:space="preserve">the working of HRM gets influenced by different internal as well as external factors associated with the industry. </w:t>
      </w:r>
      <w:r>
        <w:rPr>
          <w:rFonts w:eastAsia="Times New Roman"/>
          <w:i/>
          <w:sz w:val="24"/>
          <w:szCs w:val="24"/>
        </w:rPr>
        <w:t>Internal factors</w:t>
      </w:r>
      <w:r>
        <w:rPr>
          <w:rFonts w:eastAsia="Times New Roman"/>
          <w:sz w:val="24"/>
          <w:szCs w:val="24"/>
        </w:rPr>
        <w:t xml:space="preserve"> such as </w:t>
      </w:r>
      <w:r>
        <w:rPr>
          <w:rFonts w:eastAsia="Times New Roman"/>
          <w:i/>
          <w:sz w:val="24"/>
          <w:szCs w:val="24"/>
        </w:rPr>
        <w:t>workplace norms, company guidelines, and workplace transformation</w:t>
      </w:r>
      <w:r>
        <w:rPr>
          <w:rFonts w:eastAsia="Times New Roman"/>
          <w:sz w:val="24"/>
          <w:szCs w:val="24"/>
        </w:rPr>
        <w:t xml:space="preserve"> and </w:t>
      </w:r>
      <w:r>
        <w:rPr>
          <w:rFonts w:eastAsia="Times New Roman"/>
          <w:i/>
          <w:sz w:val="24"/>
          <w:szCs w:val="24"/>
        </w:rPr>
        <w:t>employee benefits</w:t>
      </w:r>
      <w:r>
        <w:rPr>
          <w:rFonts w:eastAsia="Times New Roman"/>
          <w:sz w:val="24"/>
          <w:szCs w:val="24"/>
        </w:rPr>
        <w:t xml:space="preserve"> eventually influence the working of HRM in terms of strategizing recruitment &amp; selection steps. However, different </w:t>
      </w:r>
      <w:r>
        <w:rPr>
          <w:rFonts w:eastAsia="Times New Roman"/>
          <w:i/>
          <w:sz w:val="24"/>
          <w:szCs w:val="24"/>
        </w:rPr>
        <w:t xml:space="preserve">external factors </w:t>
      </w:r>
      <w:r>
        <w:rPr>
          <w:rFonts w:eastAsia="Times New Roman"/>
          <w:sz w:val="24"/>
          <w:szCs w:val="24"/>
        </w:rPr>
        <w:t>such as</w:t>
      </w:r>
      <w:r>
        <w:rPr>
          <w:rFonts w:eastAsia="Times New Roman"/>
          <w:i/>
          <w:sz w:val="24"/>
          <w:szCs w:val="24"/>
        </w:rPr>
        <w:t xml:space="preserve"> political instability, economic vulnerability, social difference,</w:t>
      </w:r>
      <w:r>
        <w:rPr>
          <w:rFonts w:eastAsia="Times New Roman"/>
          <w:sz w:val="24"/>
          <w:szCs w:val="24"/>
        </w:rPr>
        <w:t xml:space="preserve"> and </w:t>
      </w:r>
      <w:r>
        <w:rPr>
          <w:rFonts w:eastAsia="Times New Roman"/>
          <w:i/>
          <w:sz w:val="24"/>
          <w:szCs w:val="24"/>
        </w:rPr>
        <w:t xml:space="preserve">technological advancements </w:t>
      </w:r>
      <w:r>
        <w:rPr>
          <w:rFonts w:eastAsia="Times New Roman"/>
          <w:sz w:val="24"/>
          <w:szCs w:val="24"/>
        </w:rPr>
        <w:t>also affect the overall performance of HRM associated with a brand in managing a decent outcome irrespective of various situations (</w:t>
      </w:r>
      <w:r>
        <w:rPr>
          <w:rFonts w:eastAsia="Times New Roman"/>
          <w:sz w:val="24"/>
          <w:szCs w:val="24"/>
          <w:highlight w:val="white"/>
        </w:rPr>
        <w:t>Chacko and Conway, 2019, p. 440)</w:t>
      </w:r>
      <w:r>
        <w:rPr>
          <w:rFonts w:eastAsia="Times New Roman"/>
          <w:sz w:val="24"/>
          <w:szCs w:val="24"/>
        </w:rPr>
        <w:t xml:space="preserve">. Analysing different situations one by one, the HRM of IHG Hotels &amp; Resorts develops all the recruitment criteria for the candidates so that it can eventually assess the capabilities of the candidates before their recruitment into the workforce. The stages of recruitment eventually decide how much success a brand is going to witness with the recruitment of different candidates who do possess a variety of strengths. With a diverse set of workforce, a company always has the chance to position itself accurately in the market to extract the best possible output from the market. </w:t>
      </w:r>
    </w:p>
    <w:p>
      <w:pPr>
        <w:pStyle w:val="2"/>
        <w:rPr>
          <w:rFonts w:ascii="Arial" w:hAnsi="Arial" w:cs="Arial"/>
        </w:rPr>
      </w:pPr>
      <w:bookmarkStart w:id="5" w:name="_tjkym7cepog3" w:colFirst="0" w:colLast="0"/>
      <w:bookmarkEnd w:id="5"/>
      <w:bookmarkStart w:id="6" w:name="_Toc165559747"/>
      <w:r>
        <w:rPr>
          <w:rFonts w:ascii="Arial" w:hAnsi="Arial" w:cs="Arial"/>
        </w:rPr>
        <w:t>Conclusion</w:t>
      </w:r>
      <w:bookmarkEnd w:id="6"/>
    </w:p>
    <w:p>
      <w:pPr>
        <w:spacing w:line="360" w:lineRule="auto"/>
        <w:jc w:val="both"/>
        <w:rPr>
          <w:rFonts w:eastAsia="Times New Roman"/>
          <w:b/>
          <w:sz w:val="24"/>
          <w:szCs w:val="24"/>
        </w:rPr>
      </w:pPr>
      <w:r>
        <w:rPr>
          <w:rFonts w:eastAsia="Times New Roman"/>
          <w:sz w:val="24"/>
          <w:szCs w:val="24"/>
        </w:rPr>
        <w:t xml:space="preserve">Human resource management is all about managing different requirements associated with a business entity to streamline all the business working in a detailed manner. The following essay has analysed different factors associated with HRM work and its impact on the business development of a brand like IHG Hotels &amp; Resorts. The brand is one of the most renowned names in the UK hospitality industry, which is known, for its good quality services and comfortable accommodation for travellers in different exotic locations. Apart from that, different HRM planning processes along with strategic positioning for the brand IHG Hotels &amp; Resorts is something that got illustrated in this section of the essay as well for a better understanding of the topic. Moreover, this particular essay has also emphasised different planning and recruitment stages associated with employee selection in a detailed manner for a better understanding of the topic. </w:t>
      </w:r>
      <w:r>
        <w:br w:type="page"/>
      </w:r>
    </w:p>
    <w:p>
      <w:pPr>
        <w:pStyle w:val="2"/>
        <w:spacing w:before="240" w:after="240"/>
        <w:rPr>
          <w:rFonts w:ascii="Arial" w:hAnsi="Arial" w:cs="Arial"/>
        </w:rPr>
      </w:pPr>
      <w:bookmarkStart w:id="7" w:name="_g2qw0f5guij6" w:colFirst="0" w:colLast="0"/>
      <w:bookmarkEnd w:id="7"/>
      <w:bookmarkStart w:id="8" w:name="_Toc165559748"/>
      <w:r>
        <w:rPr>
          <w:rFonts w:ascii="Arial" w:hAnsi="Arial" w:cs="Arial"/>
        </w:rPr>
        <w:t>References</w:t>
      </w:r>
      <w:bookmarkEnd w:id="8"/>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Aboramadan, M., (2022). The effect of green HRM on employee green behaviours in higher education: the mediating mechanism of green work engagement. </w:t>
      </w:r>
      <w:r>
        <w:rPr>
          <w:rFonts w:eastAsia="Times New Roman"/>
          <w:i/>
          <w:color w:val="000000" w:themeColor="text1"/>
          <w:sz w:val="24"/>
          <w:szCs w:val="24"/>
          <w:highlight w:val="white"/>
          <w14:textFill>
            <w14:solidFill>
              <w14:schemeClr w14:val="tx1"/>
            </w14:solidFill>
          </w14:textFill>
        </w:rPr>
        <w:t>International Journal of Organizational Analysis</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30</w:t>
      </w:r>
      <w:r>
        <w:rPr>
          <w:rFonts w:eastAsia="Times New Roman"/>
          <w:color w:val="000000" w:themeColor="text1"/>
          <w:sz w:val="24"/>
          <w:szCs w:val="24"/>
          <w:highlight w:val="white"/>
          <w14:textFill>
            <w14:solidFill>
              <w14:schemeClr w14:val="tx1"/>
            </w14:solidFill>
          </w14:textFill>
        </w:rPr>
        <w:t xml:space="preserve">(1), pp.7-23. </w:t>
      </w:r>
      <w:r>
        <w:fldChar w:fldCharType="begin"/>
      </w:r>
      <w:r>
        <w:instrText xml:space="preserve"> HYPERLINK "https://www.emerald.com/insight/content/doi/10.1108/IJOA-05-2020-2190/full/html" \h </w:instrText>
      </w:r>
      <w:r>
        <w:fldChar w:fldCharType="separate"/>
      </w:r>
      <w:r>
        <w:rPr>
          <w:rFonts w:eastAsia="Times New Roman"/>
          <w:color w:val="000000" w:themeColor="text1"/>
          <w:sz w:val="24"/>
          <w:szCs w:val="24"/>
          <w:highlight w:val="white"/>
          <w14:textFill>
            <w14:solidFill>
              <w14:schemeClr w14:val="tx1"/>
            </w14:solidFill>
          </w14:textFill>
        </w:rPr>
        <w:t>https://www.emerald.com/insight/content/doi/10.1108/IJOA-05-2020-2190/full/html</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Alvehus, J., (2018). Conflicting logics? The role of HRM in a professional service firm. </w:t>
      </w:r>
      <w:r>
        <w:rPr>
          <w:rFonts w:eastAsia="Times New Roman"/>
          <w:i/>
          <w:color w:val="000000" w:themeColor="text1"/>
          <w:sz w:val="24"/>
          <w:szCs w:val="24"/>
          <w:highlight w:val="white"/>
          <w14:textFill>
            <w14:solidFill>
              <w14:schemeClr w14:val="tx1"/>
            </w14:solidFill>
          </w14:textFill>
        </w:rPr>
        <w:t>Human Resource Management Journal</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28</w:t>
      </w:r>
      <w:r>
        <w:rPr>
          <w:rFonts w:eastAsia="Times New Roman"/>
          <w:color w:val="000000" w:themeColor="text1"/>
          <w:sz w:val="24"/>
          <w:szCs w:val="24"/>
          <w:highlight w:val="white"/>
          <w14:textFill>
            <w14:solidFill>
              <w14:schemeClr w14:val="tx1"/>
            </w14:solidFill>
          </w14:textFill>
        </w:rPr>
        <w:t xml:space="preserve">(1), pp.31-44. </w:t>
      </w:r>
      <w:r>
        <w:fldChar w:fldCharType="begin"/>
      </w:r>
      <w:r>
        <w:instrText xml:space="preserve"> HYPERLINK "https://onlinelibrary.wiley.com/doi/abs/10.1111/1748-8583.12159" \h </w:instrText>
      </w:r>
      <w:r>
        <w:fldChar w:fldCharType="separate"/>
      </w:r>
      <w:r>
        <w:rPr>
          <w:rFonts w:eastAsia="Times New Roman"/>
          <w:color w:val="000000" w:themeColor="text1"/>
          <w:sz w:val="24"/>
          <w:szCs w:val="24"/>
          <w:highlight w:val="white"/>
          <w14:textFill>
            <w14:solidFill>
              <w14:schemeClr w14:val="tx1"/>
            </w14:solidFill>
          </w14:textFill>
        </w:rPr>
        <w:t>https://onlinelibrary.wiley.com/doi/abs/10.1111/1748-8583.12159</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14:textFill>
            <w14:solidFill>
              <w14:schemeClr w14:val="tx1"/>
            </w14:solidFill>
          </w14:textFill>
        </w:rPr>
      </w:pPr>
      <w:r>
        <w:rPr>
          <w:rFonts w:eastAsia="Times New Roman"/>
          <w:color w:val="000000" w:themeColor="text1"/>
          <w:sz w:val="24"/>
          <w:szCs w:val="24"/>
          <w14:textFill>
            <w14:solidFill>
              <w14:schemeClr w14:val="tx1"/>
            </w14:solidFill>
          </w14:textFill>
        </w:rPr>
        <w:t xml:space="preserve">Armstrong, M. and Taylor, S. (2020) </w:t>
      </w:r>
      <w:r>
        <w:rPr>
          <w:rFonts w:eastAsia="Times New Roman"/>
          <w:i/>
          <w:color w:val="000000" w:themeColor="text1"/>
          <w:sz w:val="24"/>
          <w:szCs w:val="24"/>
          <w14:textFill>
            <w14:solidFill>
              <w14:schemeClr w14:val="tx1"/>
            </w14:solidFill>
          </w14:textFill>
        </w:rPr>
        <w:t>Armstrong’s handbook of human resource management practice.</w:t>
      </w:r>
      <w:r>
        <w:rPr>
          <w:rFonts w:eastAsia="Times New Roman"/>
          <w:color w:val="000000" w:themeColor="text1"/>
          <w:sz w:val="24"/>
          <w:szCs w:val="24"/>
          <w14:textFill>
            <w14:solidFill>
              <w14:schemeClr w14:val="tx1"/>
            </w14:solidFill>
          </w14:textFill>
        </w:rPr>
        <w:t xml:space="preserve"> 15th edition. London, United Kingdom: KoganPage.</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Banfield, P., Kay, R. and Royles, D., (2018). </w:t>
      </w:r>
      <w:r>
        <w:rPr>
          <w:rFonts w:eastAsia="Times New Roman"/>
          <w:i/>
          <w:color w:val="000000" w:themeColor="text1"/>
          <w:sz w:val="24"/>
          <w:szCs w:val="24"/>
          <w:highlight w:val="white"/>
          <w14:textFill>
            <w14:solidFill>
              <w14:schemeClr w14:val="tx1"/>
            </w14:solidFill>
          </w14:textFill>
        </w:rPr>
        <w:t>Introduction to human resource management</w:t>
      </w:r>
      <w:r>
        <w:rPr>
          <w:rFonts w:eastAsia="Times New Roman"/>
          <w:color w:val="000000" w:themeColor="text1"/>
          <w:sz w:val="24"/>
          <w:szCs w:val="24"/>
          <w:highlight w:val="white"/>
          <w14:textFill>
            <w14:solidFill>
              <w14:schemeClr w14:val="tx1"/>
            </w14:solidFill>
          </w14:textFill>
        </w:rPr>
        <w:t>. Oxford University Press.</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Bratton, J., Gold, J., Bratton, A. and Steele, L., (2021). </w:t>
      </w:r>
      <w:r>
        <w:rPr>
          <w:rFonts w:eastAsia="Times New Roman"/>
          <w:i/>
          <w:color w:val="000000" w:themeColor="text1"/>
          <w:sz w:val="24"/>
          <w:szCs w:val="24"/>
          <w:highlight w:val="white"/>
          <w14:textFill>
            <w14:solidFill>
              <w14:schemeClr w14:val="tx1"/>
            </w14:solidFill>
          </w14:textFill>
        </w:rPr>
        <w:t>Human resource management</w:t>
      </w:r>
      <w:r>
        <w:rPr>
          <w:rFonts w:eastAsia="Times New Roman"/>
          <w:color w:val="000000" w:themeColor="text1"/>
          <w:sz w:val="24"/>
          <w:szCs w:val="24"/>
          <w:highlight w:val="white"/>
          <w14:textFill>
            <w14:solidFill>
              <w14:schemeClr w14:val="tx1"/>
            </w14:solidFill>
          </w14:textFill>
        </w:rPr>
        <w:t>. Bloomsbury Publishing.</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Chacko, S. and Conway, N., (2019). Employee experiences of HRM through daily affective events and their effects on perceived event</w:t>
      </w:r>
      <w:r>
        <w:rPr>
          <w:rFonts w:ascii="Cambria Math" w:hAnsi="Cambria Math" w:eastAsia="Times New Roman" w:cs="Cambria Math"/>
          <w:color w:val="000000" w:themeColor="text1"/>
          <w:sz w:val="24"/>
          <w:szCs w:val="24"/>
          <w:highlight w:val="white"/>
          <w14:textFill>
            <w14:solidFill>
              <w14:schemeClr w14:val="tx1"/>
            </w14:solidFill>
          </w14:textFill>
        </w:rPr>
        <w:t>‐</w:t>
      </w:r>
      <w:r>
        <w:rPr>
          <w:rFonts w:eastAsia="Times New Roman"/>
          <w:color w:val="000000" w:themeColor="text1"/>
          <w:sz w:val="24"/>
          <w:szCs w:val="24"/>
          <w:highlight w:val="white"/>
          <w14:textFill>
            <w14:solidFill>
              <w14:schemeClr w14:val="tx1"/>
            </w14:solidFill>
          </w14:textFill>
        </w:rPr>
        <w:t xml:space="preserve">signalled HRM system strength, expectancy perceptions, and daily work engagement. </w:t>
      </w:r>
      <w:r>
        <w:rPr>
          <w:rFonts w:eastAsia="Times New Roman"/>
          <w:i/>
          <w:color w:val="000000" w:themeColor="text1"/>
          <w:sz w:val="24"/>
          <w:szCs w:val="24"/>
          <w:highlight w:val="white"/>
          <w14:textFill>
            <w14:solidFill>
              <w14:schemeClr w14:val="tx1"/>
            </w14:solidFill>
          </w14:textFill>
        </w:rPr>
        <w:t>Human Resource Management Journal</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29</w:t>
      </w:r>
      <w:r>
        <w:rPr>
          <w:rFonts w:eastAsia="Times New Roman"/>
          <w:color w:val="000000" w:themeColor="text1"/>
          <w:sz w:val="24"/>
          <w:szCs w:val="24"/>
          <w:highlight w:val="white"/>
          <w14:textFill>
            <w14:solidFill>
              <w14:schemeClr w14:val="tx1"/>
            </w14:solidFill>
          </w14:textFill>
        </w:rPr>
        <w:t xml:space="preserve">(3), pp.433-450. </w:t>
      </w:r>
      <w:r>
        <w:fldChar w:fldCharType="begin"/>
      </w:r>
      <w:r>
        <w:instrText xml:space="preserve"> HYPERLINK "https://onlinelibrary.wiley.com/doi/abs/10.1111/1748-8583.12236" \h </w:instrText>
      </w:r>
      <w:r>
        <w:fldChar w:fldCharType="separate"/>
      </w:r>
      <w:r>
        <w:rPr>
          <w:rFonts w:eastAsia="Times New Roman"/>
          <w:color w:val="000000" w:themeColor="text1"/>
          <w:sz w:val="24"/>
          <w:szCs w:val="24"/>
          <w:highlight w:val="white"/>
          <w14:textFill>
            <w14:solidFill>
              <w14:schemeClr w14:val="tx1"/>
            </w14:solidFill>
          </w14:textFill>
        </w:rPr>
        <w:t>https://onlinelibrary.wiley.com/doi/abs/10.1111/1748-8583.12236</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Collins, C.J., (2021). Expanding the resource-based view model of strategic human resource management. </w:t>
      </w:r>
      <w:r>
        <w:rPr>
          <w:rFonts w:eastAsia="Times New Roman"/>
          <w:i/>
          <w:color w:val="000000" w:themeColor="text1"/>
          <w:sz w:val="24"/>
          <w:szCs w:val="24"/>
          <w:highlight w:val="white"/>
          <w14:textFill>
            <w14:solidFill>
              <w14:schemeClr w14:val="tx1"/>
            </w14:solidFill>
          </w14:textFill>
        </w:rPr>
        <w:t>The International Journal of Human Resource Management</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32</w:t>
      </w:r>
      <w:r>
        <w:rPr>
          <w:rFonts w:eastAsia="Times New Roman"/>
          <w:color w:val="000000" w:themeColor="text1"/>
          <w:sz w:val="24"/>
          <w:szCs w:val="24"/>
          <w:highlight w:val="white"/>
          <w14:textFill>
            <w14:solidFill>
              <w14:schemeClr w14:val="tx1"/>
            </w14:solidFill>
          </w14:textFill>
        </w:rPr>
        <w:t>(2), pp.331-358.</w:t>
      </w:r>
      <w:r>
        <w:fldChar w:fldCharType="begin"/>
      </w:r>
      <w:r>
        <w:instrText xml:space="preserve"> HYPERLINK "https://www.tandfonline.com/doi/abs/10.1080/09585192.2019.1711442" \h </w:instrText>
      </w:r>
      <w:r>
        <w:fldChar w:fldCharType="separate"/>
      </w:r>
      <w:r>
        <w:rPr>
          <w:rFonts w:eastAsia="Times New Roman"/>
          <w:color w:val="000000" w:themeColor="text1"/>
          <w:sz w:val="24"/>
          <w:szCs w:val="24"/>
          <w:highlight w:val="white"/>
          <w14:textFill>
            <w14:solidFill>
              <w14:schemeClr w14:val="tx1"/>
            </w14:solidFill>
          </w14:textFill>
        </w:rPr>
        <w:t xml:space="preserve"> https://www.tandfonline.com/doi/abs/10.1080/09585192.2019.1711442</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Fuenzalida, J. and Riccucci, N.M., (2019). The effects of politicization on performance: The mediating role of HRM practices. </w:t>
      </w:r>
      <w:r>
        <w:rPr>
          <w:rFonts w:eastAsia="Times New Roman"/>
          <w:i/>
          <w:color w:val="000000" w:themeColor="text1"/>
          <w:sz w:val="24"/>
          <w:szCs w:val="24"/>
          <w:highlight w:val="white"/>
          <w14:textFill>
            <w14:solidFill>
              <w14:schemeClr w14:val="tx1"/>
            </w14:solidFill>
          </w14:textFill>
        </w:rPr>
        <w:t>Review of Public Personnel Administration</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39</w:t>
      </w:r>
      <w:r>
        <w:rPr>
          <w:rFonts w:eastAsia="Times New Roman"/>
          <w:color w:val="000000" w:themeColor="text1"/>
          <w:sz w:val="24"/>
          <w:szCs w:val="24"/>
          <w:highlight w:val="white"/>
          <w14:textFill>
            <w14:solidFill>
              <w14:schemeClr w14:val="tx1"/>
            </w14:solidFill>
          </w14:textFill>
        </w:rPr>
        <w:t>(4), pp.544-569.</w:t>
      </w:r>
      <w:r>
        <w:fldChar w:fldCharType="begin"/>
      </w:r>
      <w:r>
        <w:instrText xml:space="preserve"> HYPERLINK "https://journals.sagepub.com/doi/abs/10.1177/0734371X18758378" \h </w:instrText>
      </w:r>
      <w:r>
        <w:fldChar w:fldCharType="separate"/>
      </w:r>
      <w:r>
        <w:rPr>
          <w:rFonts w:eastAsia="Times New Roman"/>
          <w:color w:val="000000" w:themeColor="text1"/>
          <w:sz w:val="24"/>
          <w:szCs w:val="24"/>
          <w:highlight w:val="white"/>
          <w14:textFill>
            <w14:solidFill>
              <w14:schemeClr w14:val="tx1"/>
            </w14:solidFill>
          </w14:textFill>
        </w:rPr>
        <w:t xml:space="preserve"> https://journals.sagepub.com/doi/abs/10.1177/0734371X18758378</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Greer, C.R., (2021). </w:t>
      </w:r>
      <w:r>
        <w:rPr>
          <w:rFonts w:eastAsia="Times New Roman"/>
          <w:i/>
          <w:color w:val="000000" w:themeColor="text1"/>
          <w:sz w:val="24"/>
          <w:szCs w:val="24"/>
          <w:highlight w:val="white"/>
          <w14:textFill>
            <w14:solidFill>
              <w14:schemeClr w14:val="tx1"/>
            </w14:solidFill>
          </w14:textFill>
        </w:rPr>
        <w:t>Strategic human resource management</w:t>
      </w:r>
      <w:r>
        <w:rPr>
          <w:rFonts w:eastAsia="Times New Roman"/>
          <w:color w:val="000000" w:themeColor="text1"/>
          <w:sz w:val="24"/>
          <w:szCs w:val="24"/>
          <w:highlight w:val="white"/>
          <w14:textFill>
            <w14:solidFill>
              <w14:schemeClr w14:val="tx1"/>
            </w14:solidFill>
          </w14:textFill>
        </w:rPr>
        <w:t>. Pearson Custom Publishing.</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ihg.com, (2024). </w:t>
      </w:r>
      <w:r>
        <w:rPr>
          <w:rFonts w:eastAsia="Times New Roman"/>
          <w:i/>
          <w:color w:val="000000" w:themeColor="text1"/>
          <w:sz w:val="24"/>
          <w:szCs w:val="24"/>
          <w:highlight w:val="white"/>
          <w14:textFill>
            <w14:solidFill>
              <w14:schemeClr w14:val="tx1"/>
            </w14:solidFill>
          </w14:textFill>
        </w:rPr>
        <w:t xml:space="preserve">IHG Hotels &amp; Resorts. </w:t>
      </w:r>
      <w:r>
        <w:rPr>
          <w:rFonts w:eastAsia="Times New Roman"/>
          <w:color w:val="000000" w:themeColor="text1"/>
          <w:sz w:val="24"/>
          <w:szCs w:val="24"/>
          <w:highlight w:val="white"/>
          <w14:textFill>
            <w14:solidFill>
              <w14:schemeClr w14:val="tx1"/>
            </w14:solidFill>
          </w14:textFill>
        </w:rPr>
        <w:t>[Online] Available at: https://www.ihg.com/hotels/us/en/reservation</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ihgplc.com, (2023). </w:t>
      </w:r>
      <w:r>
        <w:rPr>
          <w:rFonts w:eastAsia="Times New Roman"/>
          <w:i/>
          <w:color w:val="000000" w:themeColor="text1"/>
          <w:sz w:val="24"/>
          <w:szCs w:val="24"/>
          <w:highlight w:val="white"/>
          <w14:textFill>
            <w14:solidFill>
              <w14:schemeClr w14:val="tx1"/>
            </w14:solidFill>
          </w14:textFill>
        </w:rPr>
        <w:t xml:space="preserve">Annual Report of 2022. </w:t>
      </w:r>
      <w:r>
        <w:rPr>
          <w:rFonts w:eastAsia="Times New Roman"/>
          <w:color w:val="000000" w:themeColor="text1"/>
          <w:sz w:val="24"/>
          <w:szCs w:val="24"/>
          <w:highlight w:val="white"/>
          <w14:textFill>
            <w14:solidFill>
              <w14:schemeClr w14:val="tx1"/>
            </w14:solidFill>
          </w14:textFill>
        </w:rPr>
        <w:t>[Online] Available at: https://www.ihgplc.com/en/investors/annual-report</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Kawaguchi, D. and Motegi, H., (2021). Who can work from home? The roles of job tasks and HRM practices. </w:t>
      </w:r>
      <w:r>
        <w:rPr>
          <w:rFonts w:eastAsia="Times New Roman"/>
          <w:i/>
          <w:color w:val="000000" w:themeColor="text1"/>
          <w:sz w:val="24"/>
          <w:szCs w:val="24"/>
          <w:highlight w:val="white"/>
          <w14:textFill>
            <w14:solidFill>
              <w14:schemeClr w14:val="tx1"/>
            </w14:solidFill>
          </w14:textFill>
        </w:rPr>
        <w:t>Works Discussion Paper</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48</w:t>
      </w:r>
      <w:r>
        <w:rPr>
          <w:rFonts w:eastAsia="Times New Roman"/>
          <w:color w:val="000000" w:themeColor="text1"/>
          <w:sz w:val="24"/>
          <w:szCs w:val="24"/>
          <w:highlight w:val="white"/>
          <w14:textFill>
            <w14:solidFill>
              <w14:schemeClr w14:val="tx1"/>
            </w14:solidFill>
          </w14:textFill>
        </w:rPr>
        <w:t xml:space="preserve">, pp.1-34. </w:t>
      </w:r>
      <w:r>
        <w:fldChar w:fldCharType="begin"/>
      </w:r>
      <w:r>
        <w:instrText xml:space="preserve"> HYPERLINK "https://www.jstage.jst.go.jp/article/works/48/0/48_1/_article/-char/ja/" \h </w:instrText>
      </w:r>
      <w:r>
        <w:fldChar w:fldCharType="separate"/>
      </w:r>
      <w:r>
        <w:rPr>
          <w:rFonts w:eastAsia="Times New Roman"/>
          <w:color w:val="000000" w:themeColor="text1"/>
          <w:sz w:val="24"/>
          <w:szCs w:val="24"/>
          <w:highlight w:val="white"/>
          <w14:textFill>
            <w14:solidFill>
              <w14:schemeClr w14:val="tx1"/>
            </w14:solidFill>
          </w14:textFill>
        </w:rPr>
        <w:t>https://www.jstage.jst.go.jp/article/works/48/0/48_1/_article/-char/ja/</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Lewis, A.C., Cardy, R.L. and Huang, L.S., (2019). Institutional theory and HRM: A new look. </w:t>
      </w:r>
      <w:r>
        <w:rPr>
          <w:rFonts w:eastAsia="Times New Roman"/>
          <w:i/>
          <w:color w:val="000000" w:themeColor="text1"/>
          <w:sz w:val="24"/>
          <w:szCs w:val="24"/>
          <w:highlight w:val="white"/>
          <w14:textFill>
            <w14:solidFill>
              <w14:schemeClr w14:val="tx1"/>
            </w14:solidFill>
          </w14:textFill>
        </w:rPr>
        <w:t>Human Resource Management Review</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29</w:t>
      </w:r>
      <w:r>
        <w:rPr>
          <w:rFonts w:eastAsia="Times New Roman"/>
          <w:color w:val="000000" w:themeColor="text1"/>
          <w:sz w:val="24"/>
          <w:szCs w:val="24"/>
          <w:highlight w:val="white"/>
          <w14:textFill>
            <w14:solidFill>
              <w14:schemeClr w14:val="tx1"/>
            </w14:solidFill>
          </w14:textFill>
        </w:rPr>
        <w:t xml:space="preserve">(3), pp.316-335. </w:t>
      </w:r>
      <w:r>
        <w:fldChar w:fldCharType="begin"/>
      </w:r>
      <w:r>
        <w:instrText xml:space="preserve"> HYPERLINK "https://www.sciencedirect.com/science/article/pii/S1053482218302626" \h </w:instrText>
      </w:r>
      <w:r>
        <w:fldChar w:fldCharType="separate"/>
      </w:r>
      <w:r>
        <w:rPr>
          <w:rFonts w:eastAsia="Times New Roman"/>
          <w:color w:val="000000" w:themeColor="text1"/>
          <w:sz w:val="24"/>
          <w:szCs w:val="24"/>
          <w:highlight w:val="white"/>
          <w14:textFill>
            <w14:solidFill>
              <w14:schemeClr w14:val="tx1"/>
            </w14:solidFill>
          </w14:textFill>
        </w:rPr>
        <w:t>https://www.sciencedirect.com/science/article/pii/S1053482218302626</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14:textFill>
            <w14:solidFill>
              <w14:schemeClr w14:val="tx1"/>
            </w14:solidFill>
          </w14:textFill>
        </w:rPr>
      </w:pPr>
      <w:r>
        <w:rPr>
          <w:rFonts w:eastAsia="Times New Roman"/>
          <w:color w:val="000000" w:themeColor="text1"/>
          <w:sz w:val="24"/>
          <w:szCs w:val="24"/>
          <w14:textFill>
            <w14:solidFill>
              <w14:schemeClr w14:val="tx1"/>
            </w14:solidFill>
          </w14:textFill>
        </w:rPr>
        <w:t xml:space="preserve">Marchington, M. and Wilkinson, A. (2016) </w:t>
      </w:r>
      <w:r>
        <w:rPr>
          <w:rFonts w:eastAsia="Times New Roman"/>
          <w:i/>
          <w:color w:val="000000" w:themeColor="text1"/>
          <w:sz w:val="24"/>
          <w:szCs w:val="24"/>
          <w14:textFill>
            <w14:solidFill>
              <w14:schemeClr w14:val="tx1"/>
            </w14:solidFill>
          </w14:textFill>
        </w:rPr>
        <w:t>Human resource management at work</w:t>
      </w:r>
      <w:r>
        <w:rPr>
          <w:rFonts w:eastAsia="Times New Roman"/>
          <w:color w:val="000000" w:themeColor="text1"/>
          <w:sz w:val="24"/>
          <w:szCs w:val="24"/>
          <w14:textFill>
            <w14:solidFill>
              <w14:schemeClr w14:val="tx1"/>
            </w14:solidFill>
          </w14:textFill>
        </w:rPr>
        <w:t>. 6th ed. London: Chartered Institute of Personnel and Development.</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Mariappanadar, S. ed., (2019). </w:t>
      </w:r>
      <w:r>
        <w:rPr>
          <w:rFonts w:eastAsia="Times New Roman"/>
          <w:i/>
          <w:color w:val="000000" w:themeColor="text1"/>
          <w:sz w:val="24"/>
          <w:szCs w:val="24"/>
          <w:highlight w:val="white"/>
          <w14:textFill>
            <w14:solidFill>
              <w14:schemeClr w14:val="tx1"/>
            </w14:solidFill>
          </w14:textFill>
        </w:rPr>
        <w:t>Sustainable human resource management: Strategies, practices and challenges</w:t>
      </w:r>
      <w:r>
        <w:rPr>
          <w:rFonts w:eastAsia="Times New Roman"/>
          <w:color w:val="000000" w:themeColor="text1"/>
          <w:sz w:val="24"/>
          <w:szCs w:val="24"/>
          <w:highlight w:val="white"/>
          <w14:textFill>
            <w14:solidFill>
              <w14:schemeClr w14:val="tx1"/>
            </w14:solidFill>
          </w14:textFill>
        </w:rPr>
        <w:t>. Bloomsbury Publishing.</w:t>
      </w:r>
    </w:p>
    <w:p>
      <w:pPr>
        <w:spacing w:before="240" w:after="240" w:line="360" w:lineRule="auto"/>
        <w:jc w:val="both"/>
        <w:rPr>
          <w:rFonts w:eastAsia="Times New Roman"/>
          <w:color w:val="000000" w:themeColor="text1"/>
          <w:sz w:val="24"/>
          <w:szCs w:val="24"/>
          <w14:textFill>
            <w14:solidFill>
              <w14:schemeClr w14:val="tx1"/>
            </w14:solidFill>
          </w14:textFill>
        </w:rPr>
      </w:pPr>
      <w:r>
        <w:rPr>
          <w:rFonts w:eastAsia="Times New Roman"/>
          <w:color w:val="000000" w:themeColor="text1"/>
          <w:sz w:val="24"/>
          <w:szCs w:val="24"/>
          <w14:textFill>
            <w14:solidFill>
              <w14:schemeClr w14:val="tx1"/>
            </w14:solidFill>
          </w14:textFill>
        </w:rPr>
        <w:t xml:space="preserve">Murton, A,. Inman, M., O’Sullivan, N. (2010) </w:t>
      </w:r>
      <w:r>
        <w:rPr>
          <w:rFonts w:eastAsia="Times New Roman"/>
          <w:i/>
          <w:color w:val="000000" w:themeColor="text1"/>
          <w:sz w:val="24"/>
          <w:szCs w:val="24"/>
          <w14:textFill>
            <w14:solidFill>
              <w14:schemeClr w14:val="tx1"/>
            </w14:solidFill>
          </w14:textFill>
        </w:rPr>
        <w:t>Unlocking Human Resource Management,</w:t>
      </w:r>
      <w:r>
        <w:rPr>
          <w:rFonts w:eastAsia="Times New Roman"/>
          <w:color w:val="000000" w:themeColor="text1"/>
          <w:sz w:val="24"/>
          <w:szCs w:val="24"/>
          <w14:textFill>
            <w14:solidFill>
              <w14:schemeClr w14:val="tx1"/>
            </w14:solidFill>
          </w14:textFill>
        </w:rPr>
        <w:t xml:space="preserve"> Hodder Education</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Opatha, H.H., (2019). </w:t>
      </w:r>
      <w:r>
        <w:rPr>
          <w:rFonts w:eastAsia="Times New Roman"/>
          <w:i/>
          <w:color w:val="000000" w:themeColor="text1"/>
          <w:sz w:val="24"/>
          <w:szCs w:val="24"/>
          <w:highlight w:val="white"/>
          <w14:textFill>
            <w14:solidFill>
              <w14:schemeClr w14:val="tx1"/>
            </w14:solidFill>
          </w14:textFill>
        </w:rPr>
        <w:t>Sustainable human resource management</w:t>
      </w:r>
      <w:r>
        <w:rPr>
          <w:rFonts w:eastAsia="Times New Roman"/>
          <w:color w:val="000000" w:themeColor="text1"/>
          <w:sz w:val="24"/>
          <w:szCs w:val="24"/>
          <w:highlight w:val="white"/>
          <w14:textFill>
            <w14:solidFill>
              <w14:schemeClr w14:val="tx1"/>
            </w14:solidFill>
          </w14:textFill>
        </w:rPr>
        <w:t>. LAP LAMBERT Academic Publishing.</w:t>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Oubrich, M., Hakmaoui, A., Benhayoun, L., Söilen, K.S. and Abdulkader, B., (2021). Impacts of leadership style, organizational design and HRM practices on knowledge hiding: The indirect roles of organizational justice and competitive work environment. </w:t>
      </w:r>
      <w:r>
        <w:rPr>
          <w:rFonts w:eastAsia="Times New Roman"/>
          <w:i/>
          <w:color w:val="000000" w:themeColor="text1"/>
          <w:sz w:val="24"/>
          <w:szCs w:val="24"/>
          <w:highlight w:val="white"/>
          <w14:textFill>
            <w14:solidFill>
              <w14:schemeClr w14:val="tx1"/>
            </w14:solidFill>
          </w14:textFill>
        </w:rPr>
        <w:t>Journal of Business Research</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137</w:t>
      </w:r>
      <w:r>
        <w:rPr>
          <w:rFonts w:eastAsia="Times New Roman"/>
          <w:color w:val="000000" w:themeColor="text1"/>
          <w:sz w:val="24"/>
          <w:szCs w:val="24"/>
          <w:highlight w:val="white"/>
          <w14:textFill>
            <w14:solidFill>
              <w14:schemeClr w14:val="tx1"/>
            </w14:solidFill>
          </w14:textFill>
        </w:rPr>
        <w:t xml:space="preserve">, pp.488-499. </w:t>
      </w:r>
      <w:r>
        <w:fldChar w:fldCharType="begin"/>
      </w:r>
      <w:r>
        <w:instrText xml:space="preserve"> HYPERLINK "https://www.sciencedirect.com/science/article/pii/S0148296321006068" \h </w:instrText>
      </w:r>
      <w:r>
        <w:fldChar w:fldCharType="separate"/>
      </w:r>
      <w:r>
        <w:rPr>
          <w:rFonts w:eastAsia="Times New Roman"/>
          <w:color w:val="000000" w:themeColor="text1"/>
          <w:sz w:val="24"/>
          <w:szCs w:val="24"/>
          <w:highlight w:val="white"/>
          <w14:textFill>
            <w14:solidFill>
              <w14:schemeClr w14:val="tx1"/>
            </w14:solidFill>
          </w14:textFill>
        </w:rPr>
        <w:t>https://www.sciencedirect.com/science/article/pii/S0148296321006068</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Salas-Vallina, A., Pozo, M. and Fernandez-Guerrero, R., (2020). New times for HRM? Well-being-oriented management (WOM), harmonious work passion and innovative work behaviour. </w:t>
      </w:r>
      <w:r>
        <w:rPr>
          <w:rFonts w:eastAsia="Times New Roman"/>
          <w:i/>
          <w:color w:val="000000" w:themeColor="text1"/>
          <w:sz w:val="24"/>
          <w:szCs w:val="24"/>
          <w:highlight w:val="white"/>
          <w14:textFill>
            <w14:solidFill>
              <w14:schemeClr w14:val="tx1"/>
            </w14:solidFill>
          </w14:textFill>
        </w:rPr>
        <w:t>Employee Relations: The International Journal</w:t>
      </w:r>
      <w:r>
        <w:rPr>
          <w:rFonts w:eastAsia="Times New Roman"/>
          <w:color w:val="000000" w:themeColor="text1"/>
          <w:sz w:val="24"/>
          <w:szCs w:val="24"/>
          <w:highlight w:val="white"/>
          <w14:textFill>
            <w14:solidFill>
              <w14:schemeClr w14:val="tx1"/>
            </w14:solidFill>
          </w14:textFill>
        </w:rPr>
        <w:t xml:space="preserve">, </w:t>
      </w:r>
      <w:r>
        <w:rPr>
          <w:rFonts w:eastAsia="Times New Roman"/>
          <w:i/>
          <w:color w:val="000000" w:themeColor="text1"/>
          <w:sz w:val="24"/>
          <w:szCs w:val="24"/>
          <w:highlight w:val="white"/>
          <w14:textFill>
            <w14:solidFill>
              <w14:schemeClr w14:val="tx1"/>
            </w14:solidFill>
          </w14:textFill>
        </w:rPr>
        <w:t>42</w:t>
      </w:r>
      <w:r>
        <w:rPr>
          <w:rFonts w:eastAsia="Times New Roman"/>
          <w:color w:val="000000" w:themeColor="text1"/>
          <w:sz w:val="24"/>
          <w:szCs w:val="24"/>
          <w:highlight w:val="white"/>
          <w14:textFill>
            <w14:solidFill>
              <w14:schemeClr w14:val="tx1"/>
            </w14:solidFill>
          </w14:textFill>
        </w:rPr>
        <w:t xml:space="preserve">(3), pp.561-581. </w:t>
      </w:r>
      <w:r>
        <w:fldChar w:fldCharType="begin"/>
      </w:r>
      <w:r>
        <w:instrText xml:space="preserve"> HYPERLINK "https://www.emerald.com/insight/content/doi/10.1108/ER-04-2019-0185/full/html" \h </w:instrText>
      </w:r>
      <w:r>
        <w:fldChar w:fldCharType="separate"/>
      </w:r>
      <w:r>
        <w:rPr>
          <w:rFonts w:eastAsia="Times New Roman"/>
          <w:color w:val="000000" w:themeColor="text1"/>
          <w:sz w:val="24"/>
          <w:szCs w:val="24"/>
          <w:highlight w:val="white"/>
          <w14:textFill>
            <w14:solidFill>
              <w14:schemeClr w14:val="tx1"/>
            </w14:solidFill>
          </w14:textFill>
        </w:rPr>
        <w:t>https://www.emerald.com/insight/content/doi/10.1108/ER-04-2019-0185/full/html</w:t>
      </w:r>
      <w:r>
        <w:rPr>
          <w:rFonts w:eastAsia="Times New Roman"/>
          <w:color w:val="000000" w:themeColor="text1"/>
          <w:sz w:val="24"/>
          <w:szCs w:val="24"/>
          <w:highlight w:val="white"/>
          <w14:textFill>
            <w14:solidFill>
              <w14:schemeClr w14:val="tx1"/>
            </w14:solidFill>
          </w14:textFill>
        </w:rPr>
        <w:fldChar w:fldCharType="end"/>
      </w:r>
    </w:p>
    <w:p>
      <w:pPr>
        <w:spacing w:before="240" w:after="240" w:line="360" w:lineRule="auto"/>
        <w:jc w:val="both"/>
        <w:rPr>
          <w:rFonts w:eastAsia="Times New Roman"/>
          <w:color w:val="000000" w:themeColor="text1"/>
          <w:sz w:val="24"/>
          <w:szCs w:val="24"/>
          <w:highlight w:val="white"/>
          <w14:textFill>
            <w14:solidFill>
              <w14:schemeClr w14:val="tx1"/>
            </w14:solidFill>
          </w14:textFill>
        </w:rPr>
      </w:pPr>
      <w:r>
        <w:rPr>
          <w:rFonts w:eastAsia="Times New Roman"/>
          <w:color w:val="000000" w:themeColor="text1"/>
          <w:sz w:val="24"/>
          <w:szCs w:val="24"/>
          <w:highlight w:val="white"/>
          <w14:textFill>
            <w14:solidFill>
              <w14:schemeClr w14:val="tx1"/>
            </w14:solidFill>
          </w14:textFill>
        </w:rPr>
        <w:t xml:space="preserve">Thite, M. ed., (2018). </w:t>
      </w:r>
      <w:r>
        <w:rPr>
          <w:rFonts w:eastAsia="Times New Roman"/>
          <w:i/>
          <w:color w:val="000000" w:themeColor="text1"/>
          <w:sz w:val="24"/>
          <w:szCs w:val="24"/>
          <w:highlight w:val="white"/>
          <w14:textFill>
            <w14:solidFill>
              <w14:schemeClr w14:val="tx1"/>
            </w14:solidFill>
          </w14:textFill>
        </w:rPr>
        <w:t>e-HRM: Digital approaches, directions &amp; applications</w:t>
      </w:r>
      <w:r>
        <w:rPr>
          <w:rFonts w:eastAsia="Times New Roman"/>
          <w:color w:val="000000" w:themeColor="text1"/>
          <w:sz w:val="24"/>
          <w:szCs w:val="24"/>
          <w:highlight w:val="white"/>
          <w14:textFill>
            <w14:solidFill>
              <w14:schemeClr w14:val="tx1"/>
            </w14:solidFill>
          </w14:textFill>
        </w:rPr>
        <w:t>. Routledge.</w:t>
      </w:r>
    </w:p>
    <w:sectPr>
      <w:footerReference r:id="rId5" w:type="default"/>
      <w:pgSz w:w="11909" w:h="16834"/>
      <w:pgMar w:top="1440" w:right="1440" w:bottom="1440" w:left="1440" w:header="720" w:footer="720" w:gutter="0"/>
      <w:pgNumType w:start="1"/>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86"/>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mbria Math">
    <w:panose1 w:val="02040503050406030204"/>
    <w:charset w:val="00"/>
    <w:family w:val="roman"/>
    <w:pitch w:val="default"/>
    <w:sig w:usb0="E00006FF" w:usb1="420024FF" w:usb2="02000000" w:usb3="00000000" w:csb0="2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61425328"/>
      <w:docPartObj>
        <w:docPartGallery w:val="AutoText"/>
      </w:docPartObj>
    </w:sdtPr>
    <w:sdtContent>
      <w:sdt>
        <w:sdtPr>
          <w:id w:val="-1769616900"/>
          <w:docPartObj>
            <w:docPartGallery w:val="AutoText"/>
          </w:docPartObj>
        </w:sdtPr>
        <w:sdtContent>
          <w:p>
            <w:pPr>
              <w:pStyle w:val="13"/>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rPr>
              <w:t>12</w:t>
            </w:r>
            <w:r>
              <w:rPr>
                <w:b/>
                <w:bCs/>
                <w:sz w:val="24"/>
                <w:szCs w:val="24"/>
              </w:rPr>
              <w:fldChar w:fldCharType="end"/>
            </w:r>
          </w:p>
        </w:sdtContent>
      </w:sdt>
    </w:sdtContent>
  </w:sdt>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6E2"/>
    <w:rsid w:val="002C66E2"/>
    <w:rsid w:val="003B5D0D"/>
    <w:rsid w:val="0046002D"/>
    <w:rsid w:val="00912C75"/>
    <w:rsid w:val="00D06544"/>
    <w:rsid w:val="00D23E6F"/>
    <w:rsid w:val="00E069CE"/>
    <w:rsid w:val="00EA7F2D"/>
    <w:rsid w:val="00F11042"/>
    <w:rsid w:val="63D03C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unhideWhenUsed="0" w:uiPriority="0" w:semiHidden="0" w:name="Normal"/>
    <w:lsdException w:unhideWhenUsed="0" w:uiPriority="0" w:semiHidden="0" w:name="heading 1"/>
    <w:lsdException w:unhideWhenUsed="0" w:uiPriority="0" w:semiHidden="0" w:name="heading 2"/>
    <w:lsdException w:unhideWhenUsed="0" w:uiPriority="0" w:semiHidden="0" w:name="heading 3"/>
    <w:lsdException w:unhideWhenUsed="0" w:uiPriority="0" w:semiHidden="0" w:name="heading 4"/>
    <w:lsdException w:qFormat="1" w:unhideWhenUsed="0" w:uiPriority="0" w:semiHidden="0" w:name="heading 5"/>
    <w:lsdException w:qFormat="1" w:unhideWhenUsed="0" w:uiPriority="0" w:semiHidden="0"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line="276" w:lineRule="auto"/>
    </w:pPr>
    <w:rPr>
      <w:rFonts w:ascii="Arial" w:hAnsi="Arial" w:eastAsia="Arial" w:cs="Arial"/>
      <w:sz w:val="22"/>
      <w:szCs w:val="22"/>
      <w:lang w:val="en-GB" w:eastAsia="en-GB" w:bidi="ar-SA"/>
    </w:rPr>
  </w:style>
  <w:style w:type="paragraph" w:styleId="2">
    <w:name w:val="heading 1"/>
    <w:basedOn w:val="1"/>
    <w:next w:val="1"/>
    <w:uiPriority w:val="0"/>
    <w:pPr>
      <w:keepNext/>
      <w:keepLines/>
      <w:spacing w:line="360" w:lineRule="auto"/>
      <w:jc w:val="both"/>
      <w:outlineLvl w:val="0"/>
    </w:pPr>
    <w:rPr>
      <w:rFonts w:ascii="Times New Roman" w:hAnsi="Times New Roman" w:eastAsia="Times New Roman" w:cs="Times New Roman"/>
      <w:b/>
      <w:sz w:val="24"/>
      <w:szCs w:val="24"/>
    </w:rPr>
  </w:style>
  <w:style w:type="paragraph" w:styleId="3">
    <w:name w:val="heading 2"/>
    <w:basedOn w:val="1"/>
    <w:next w:val="1"/>
    <w:uiPriority w:val="0"/>
    <w:pPr>
      <w:keepNext/>
      <w:keepLines/>
      <w:spacing w:before="360" w:after="120"/>
      <w:outlineLvl w:val="1"/>
    </w:pPr>
    <w:rPr>
      <w:sz w:val="32"/>
      <w:szCs w:val="32"/>
    </w:rPr>
  </w:style>
  <w:style w:type="paragraph" w:styleId="4">
    <w:name w:val="heading 3"/>
    <w:basedOn w:val="1"/>
    <w:next w:val="1"/>
    <w:uiPriority w:val="0"/>
    <w:pPr>
      <w:keepNext/>
      <w:keepLines/>
      <w:spacing w:before="320" w:after="80"/>
      <w:outlineLvl w:val="2"/>
    </w:pPr>
    <w:rPr>
      <w:color w:val="434343"/>
      <w:sz w:val="28"/>
      <w:szCs w:val="28"/>
    </w:rPr>
  </w:style>
  <w:style w:type="paragraph" w:styleId="5">
    <w:name w:val="heading 4"/>
    <w:basedOn w:val="1"/>
    <w:next w:val="1"/>
    <w:autoRedefine/>
    <w:uiPriority w:val="0"/>
    <w:pPr>
      <w:keepNext/>
      <w:keepLines/>
      <w:spacing w:before="280" w:after="80"/>
      <w:outlineLvl w:val="3"/>
    </w:pPr>
    <w:rPr>
      <w:color w:val="666666"/>
      <w:sz w:val="24"/>
      <w:szCs w:val="24"/>
    </w:rPr>
  </w:style>
  <w:style w:type="paragraph" w:styleId="6">
    <w:name w:val="heading 5"/>
    <w:basedOn w:val="1"/>
    <w:next w:val="1"/>
    <w:autoRedefine/>
    <w:qFormat/>
    <w:uiPriority w:val="0"/>
    <w:pPr>
      <w:keepNext/>
      <w:keepLines/>
      <w:spacing w:before="240" w:after="80"/>
      <w:outlineLvl w:val="4"/>
    </w:pPr>
    <w:rPr>
      <w:color w:val="666666"/>
    </w:rPr>
  </w:style>
  <w:style w:type="paragraph" w:styleId="7">
    <w:name w:val="heading 6"/>
    <w:basedOn w:val="1"/>
    <w:next w:val="1"/>
    <w:autoRedefine/>
    <w:qFormat/>
    <w:uiPriority w:val="0"/>
    <w:pPr>
      <w:keepNext/>
      <w:keepLines/>
      <w:spacing w:before="240" w:after="80"/>
      <w:outlineLvl w:val="5"/>
    </w:pPr>
    <w:rPr>
      <w:i/>
      <w:color w:val="666666"/>
    </w:rPr>
  </w:style>
  <w:style w:type="character" w:default="1" w:styleId="8">
    <w:name w:val="Default Paragraph Font"/>
    <w:autoRedefine/>
    <w:semiHidden/>
    <w:unhideWhenUsed/>
    <w:uiPriority w:val="1"/>
  </w:style>
  <w:style w:type="table" w:default="1" w:styleId="9">
    <w:name w:val="Normal Table"/>
    <w:autoRedefine/>
    <w:semiHidden/>
    <w:unhideWhenUsed/>
    <w:qFormat/>
    <w:uiPriority w:val="99"/>
    <w:tblPr>
      <w:tblCellMar>
        <w:top w:w="0" w:type="dxa"/>
        <w:left w:w="108" w:type="dxa"/>
        <w:bottom w:w="0" w:type="dxa"/>
        <w:right w:w="108" w:type="dxa"/>
      </w:tblCellMar>
    </w:tblPr>
  </w:style>
  <w:style w:type="paragraph" w:styleId="10">
    <w:name w:val="Balloon Text"/>
    <w:basedOn w:val="1"/>
    <w:link w:val="21"/>
    <w:semiHidden/>
    <w:unhideWhenUsed/>
    <w:uiPriority w:val="99"/>
    <w:pPr>
      <w:spacing w:line="240" w:lineRule="auto"/>
    </w:pPr>
    <w:rPr>
      <w:rFonts w:ascii="Segoe UI" w:hAnsi="Segoe UI" w:cs="Segoe UI"/>
      <w:sz w:val="18"/>
      <w:szCs w:val="18"/>
    </w:rPr>
  </w:style>
  <w:style w:type="character" w:styleId="11">
    <w:name w:val="annotation reference"/>
    <w:basedOn w:val="8"/>
    <w:autoRedefine/>
    <w:semiHidden/>
    <w:unhideWhenUsed/>
    <w:qFormat/>
    <w:uiPriority w:val="99"/>
    <w:rPr>
      <w:sz w:val="16"/>
      <w:szCs w:val="16"/>
    </w:rPr>
  </w:style>
  <w:style w:type="paragraph" w:styleId="12">
    <w:name w:val="annotation text"/>
    <w:basedOn w:val="1"/>
    <w:link w:val="20"/>
    <w:autoRedefine/>
    <w:semiHidden/>
    <w:unhideWhenUsed/>
    <w:uiPriority w:val="99"/>
    <w:pPr>
      <w:spacing w:line="240" w:lineRule="auto"/>
    </w:pPr>
    <w:rPr>
      <w:sz w:val="20"/>
      <w:szCs w:val="20"/>
    </w:rPr>
  </w:style>
  <w:style w:type="paragraph" w:styleId="13">
    <w:name w:val="footer"/>
    <w:basedOn w:val="1"/>
    <w:link w:val="23"/>
    <w:autoRedefine/>
    <w:unhideWhenUsed/>
    <w:qFormat/>
    <w:uiPriority w:val="99"/>
    <w:pPr>
      <w:tabs>
        <w:tab w:val="center" w:pos="4513"/>
        <w:tab w:val="right" w:pos="9026"/>
      </w:tabs>
      <w:spacing w:line="240" w:lineRule="auto"/>
    </w:pPr>
  </w:style>
  <w:style w:type="paragraph" w:styleId="14">
    <w:name w:val="header"/>
    <w:basedOn w:val="1"/>
    <w:link w:val="22"/>
    <w:autoRedefine/>
    <w:unhideWhenUsed/>
    <w:qFormat/>
    <w:uiPriority w:val="99"/>
    <w:pPr>
      <w:tabs>
        <w:tab w:val="center" w:pos="4513"/>
        <w:tab w:val="right" w:pos="9026"/>
      </w:tabs>
      <w:spacing w:line="240" w:lineRule="auto"/>
    </w:pPr>
  </w:style>
  <w:style w:type="character" w:styleId="15">
    <w:name w:val="Hyperlink"/>
    <w:basedOn w:val="8"/>
    <w:autoRedefine/>
    <w:unhideWhenUsed/>
    <w:qFormat/>
    <w:uiPriority w:val="99"/>
    <w:rPr>
      <w:color w:val="0000FF" w:themeColor="hyperlink"/>
      <w:u w:val="single"/>
      <w14:textFill>
        <w14:solidFill>
          <w14:schemeClr w14:val="hlink"/>
        </w14:solidFill>
      </w14:textFill>
    </w:rPr>
  </w:style>
  <w:style w:type="paragraph" w:styleId="16">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lang w:val="en-IN" w:eastAsia="en-IN"/>
    </w:rPr>
  </w:style>
  <w:style w:type="paragraph" w:styleId="17">
    <w:name w:val="Subtitle"/>
    <w:basedOn w:val="1"/>
    <w:next w:val="1"/>
    <w:uiPriority w:val="0"/>
    <w:pPr>
      <w:keepNext/>
      <w:keepLines/>
      <w:spacing w:after="320"/>
    </w:pPr>
    <w:rPr>
      <w:color w:val="666666"/>
      <w:sz w:val="30"/>
      <w:szCs w:val="30"/>
    </w:rPr>
  </w:style>
  <w:style w:type="paragraph" w:styleId="18">
    <w:name w:val="Title"/>
    <w:basedOn w:val="1"/>
    <w:next w:val="1"/>
    <w:autoRedefine/>
    <w:qFormat/>
    <w:uiPriority w:val="0"/>
    <w:pPr>
      <w:keepNext/>
      <w:keepLines/>
      <w:spacing w:after="60"/>
    </w:pPr>
    <w:rPr>
      <w:sz w:val="52"/>
      <w:szCs w:val="52"/>
    </w:rPr>
  </w:style>
  <w:style w:type="paragraph" w:styleId="19">
    <w:name w:val="toc 1"/>
    <w:basedOn w:val="1"/>
    <w:next w:val="1"/>
    <w:autoRedefine/>
    <w:unhideWhenUsed/>
    <w:qFormat/>
    <w:uiPriority w:val="39"/>
    <w:pPr>
      <w:spacing w:after="100"/>
    </w:pPr>
  </w:style>
  <w:style w:type="character" w:customStyle="1" w:styleId="20">
    <w:name w:val="Comment Text Char"/>
    <w:basedOn w:val="8"/>
    <w:link w:val="12"/>
    <w:autoRedefine/>
    <w:semiHidden/>
    <w:qFormat/>
    <w:uiPriority w:val="99"/>
    <w:rPr>
      <w:sz w:val="20"/>
      <w:szCs w:val="20"/>
    </w:rPr>
  </w:style>
  <w:style w:type="character" w:customStyle="1" w:styleId="21">
    <w:name w:val="Balloon Text Char"/>
    <w:basedOn w:val="8"/>
    <w:link w:val="10"/>
    <w:semiHidden/>
    <w:uiPriority w:val="99"/>
    <w:rPr>
      <w:rFonts w:ascii="Segoe UI" w:hAnsi="Segoe UI" w:cs="Segoe UI"/>
      <w:sz w:val="18"/>
      <w:szCs w:val="18"/>
    </w:rPr>
  </w:style>
  <w:style w:type="character" w:customStyle="1" w:styleId="22">
    <w:name w:val="Header Char"/>
    <w:basedOn w:val="8"/>
    <w:link w:val="14"/>
    <w:autoRedefine/>
    <w:qFormat/>
    <w:uiPriority w:val="99"/>
  </w:style>
  <w:style w:type="character" w:customStyle="1" w:styleId="23">
    <w:name w:val="Footer Char"/>
    <w:basedOn w:val="8"/>
    <w:link w:val="13"/>
    <w:autoRedefine/>
    <w:qFormat/>
    <w:uiPriority w:val="99"/>
  </w:style>
  <w:style w:type="paragraph" w:customStyle="1" w:styleId="24">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55D103F-3A5A-4F46-B33B-FB2927ABC7D7}">
  <ds:schemaRefs/>
</ds:datastoreItem>
</file>

<file path=docProps/app.xml><?xml version="1.0" encoding="utf-8"?>
<Properties xmlns="http://schemas.openxmlformats.org/officeDocument/2006/extended-properties" xmlns:vt="http://schemas.openxmlformats.org/officeDocument/2006/docPropsVTypes">
  <Template>Normal</Template>
  <Pages>12</Pages>
  <Words>2842</Words>
  <Characters>16203</Characters>
  <Lines>135</Lines>
  <Paragraphs>38</Paragraphs>
  <TotalTime>0</TotalTime>
  <ScaleCrop>false</ScaleCrop>
  <LinksUpToDate>false</LinksUpToDate>
  <CharactersWithSpaces>19007</CharactersWithSpaces>
  <Application>WPS Office_12.2.0.16731_F1E327BC-269C-435d-A152-05C5408002CA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2024-05-02T11:06:00Z</dcterms:created>
  <dc:creator>user</dc:creator>
  <cp:lastModifiedBy>i study</cp:lastModifiedBy>
  <dcterms:modified xsi:type="dcterms:W3CDTF">2024-05-07T14:37:38Z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2057-12.2.0.16731</vt:lpwstr>
  </property>
  <property fmtid="{D5CDD505-2E9C-101B-9397-08002B2CF9AE}" pid="3" name="ICV">
    <vt:lpwstr>D7776FDBBEC64A41BDD86588F88F73EA_12</vt:lpwstr>
  </property>
</Properties>
</file>