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D7F6C8" w14:textId="77777777" w:rsidR="00F673CB" w:rsidRPr="00F673CB" w:rsidRDefault="00F673CB" w:rsidP="00F673CB">
      <w:pPr>
        <w:spacing w:line="360" w:lineRule="auto"/>
        <w:jc w:val="center"/>
        <w:rPr>
          <w:rFonts w:ascii="Arial" w:hAnsi="Arial" w:cs="Arial"/>
          <w:sz w:val="22"/>
          <w:szCs w:val="22"/>
        </w:rPr>
      </w:pPr>
      <w:r w:rsidRPr="00F673CB">
        <w:rPr>
          <w:rFonts w:ascii="Arial" w:hAnsi="Arial" w:cs="Arial"/>
          <w:sz w:val="22"/>
          <w:szCs w:val="22"/>
        </w:rPr>
        <w:t>Student name: Aliya Kausar</w:t>
      </w:r>
    </w:p>
    <w:p w14:paraId="1C2345A1" w14:textId="77777777" w:rsidR="00F673CB" w:rsidRPr="00F673CB" w:rsidRDefault="00F673CB" w:rsidP="00F673CB">
      <w:pPr>
        <w:spacing w:line="360" w:lineRule="auto"/>
        <w:jc w:val="center"/>
        <w:rPr>
          <w:rFonts w:ascii="Arial" w:hAnsi="Arial" w:cs="Arial"/>
          <w:sz w:val="22"/>
          <w:szCs w:val="22"/>
        </w:rPr>
      </w:pPr>
      <w:r w:rsidRPr="00F673CB">
        <w:rPr>
          <w:rFonts w:ascii="Arial" w:hAnsi="Arial" w:cs="Arial"/>
          <w:sz w:val="22"/>
          <w:szCs w:val="22"/>
        </w:rPr>
        <w:t>Student number: 2543584</w:t>
      </w:r>
    </w:p>
    <w:p w14:paraId="1032E56B" w14:textId="77777777" w:rsidR="00F673CB" w:rsidRPr="00F673CB" w:rsidRDefault="00F673CB" w:rsidP="00F673CB">
      <w:pPr>
        <w:spacing w:after="200" w:line="360" w:lineRule="auto"/>
        <w:jc w:val="center"/>
        <w:rPr>
          <w:rFonts w:ascii="Arial" w:hAnsi="Arial" w:cs="Arial"/>
          <w:sz w:val="22"/>
          <w:szCs w:val="22"/>
        </w:rPr>
      </w:pPr>
      <w:r w:rsidRPr="00F673CB">
        <w:rPr>
          <w:rFonts w:ascii="Arial" w:hAnsi="Arial" w:cs="Arial"/>
          <w:sz w:val="22"/>
          <w:szCs w:val="22"/>
        </w:rPr>
        <w:t xml:space="preserve">Module Code &amp; Title: </w:t>
      </w:r>
      <w:r w:rsidRPr="00F673CB">
        <w:rPr>
          <w:rFonts w:ascii="Arial" w:hAnsi="Arial" w:cs="Arial"/>
          <w:bCs/>
          <w:sz w:val="22"/>
          <w:szCs w:val="22"/>
        </w:rPr>
        <w:t>LCHS4007 - Digital Skills and Research Methods</w:t>
      </w:r>
      <w:r w:rsidRPr="00F673CB">
        <w:rPr>
          <w:rFonts w:ascii="Arial" w:hAnsi="Arial" w:cs="Arial"/>
          <w:bCs/>
          <w:sz w:val="22"/>
          <w:szCs w:val="22"/>
        </w:rPr>
        <w:br/>
      </w:r>
      <w:r w:rsidRPr="00F673CB">
        <w:rPr>
          <w:rFonts w:ascii="Arial" w:hAnsi="Arial" w:cs="Arial"/>
          <w:bCs/>
          <w:sz w:val="22"/>
          <w:szCs w:val="22"/>
        </w:rPr>
        <w:br/>
      </w:r>
      <w:r w:rsidRPr="00F673CB">
        <w:rPr>
          <w:rFonts w:ascii="Arial" w:hAnsi="Arial" w:cs="Arial"/>
          <w:sz w:val="22"/>
          <w:szCs w:val="22"/>
        </w:rPr>
        <w:t>Assignment Title - Component 2 – Research Report</w:t>
      </w:r>
      <w:r w:rsidRPr="00F673CB">
        <w:rPr>
          <w:rFonts w:ascii="Arial" w:hAnsi="Arial" w:cs="Arial"/>
          <w:bCs/>
          <w:sz w:val="22"/>
          <w:szCs w:val="22"/>
        </w:rPr>
        <w:br/>
      </w:r>
      <w:r w:rsidRPr="00F673CB">
        <w:rPr>
          <w:rFonts w:ascii="Arial" w:hAnsi="Arial" w:cs="Arial"/>
          <w:bCs/>
          <w:sz w:val="22"/>
          <w:szCs w:val="22"/>
        </w:rPr>
        <w:br/>
        <w:t xml:space="preserve">Lecturer’s Name: </w:t>
      </w:r>
      <w:r w:rsidRPr="00F673CB">
        <w:rPr>
          <w:rFonts w:ascii="Arial" w:hAnsi="Arial" w:cs="Arial"/>
          <w:bCs/>
          <w:sz w:val="22"/>
          <w:szCs w:val="22"/>
          <w:lang w:val="en-US"/>
        </w:rPr>
        <w:t>Hajra</w:t>
      </w:r>
      <w:r w:rsidRPr="00F673CB">
        <w:rPr>
          <w:rFonts w:ascii="Arial" w:hAnsi="Arial" w:cs="Arial"/>
          <w:sz w:val="22"/>
          <w:szCs w:val="22"/>
        </w:rPr>
        <w:t xml:space="preserve"> </w:t>
      </w:r>
      <w:r w:rsidRPr="00F673CB">
        <w:rPr>
          <w:rFonts w:ascii="Arial" w:hAnsi="Arial" w:cs="Arial"/>
          <w:bCs/>
          <w:sz w:val="22"/>
          <w:szCs w:val="22"/>
          <w:lang w:val="en-US"/>
        </w:rPr>
        <w:t>Mustasim</w:t>
      </w:r>
    </w:p>
    <w:p w14:paraId="24498E8E" w14:textId="77777777" w:rsidR="00F673CB" w:rsidRPr="00F673CB" w:rsidRDefault="00F673CB" w:rsidP="00F673CB">
      <w:pPr>
        <w:spacing w:line="360" w:lineRule="auto"/>
        <w:rPr>
          <w:rFonts w:ascii="Arial" w:hAnsi="Arial" w:cs="Arial"/>
          <w:sz w:val="22"/>
          <w:szCs w:val="22"/>
        </w:rPr>
      </w:pPr>
      <w:r w:rsidRPr="00F673CB">
        <w:rPr>
          <w:rFonts w:ascii="Arial" w:hAnsi="Arial" w:cs="Arial"/>
          <w:sz w:val="22"/>
          <w:szCs w:val="22"/>
        </w:rPr>
        <w:br w:type="page"/>
      </w:r>
    </w:p>
    <w:p w14:paraId="1A3D3073" w14:textId="2FA33C35" w:rsidR="00A30F1B" w:rsidRPr="00F673CB" w:rsidRDefault="00A30F1B" w:rsidP="00F673CB">
      <w:pPr>
        <w:spacing w:line="360" w:lineRule="auto"/>
        <w:rPr>
          <w:rFonts w:ascii="Arial" w:hAnsi="Arial" w:cs="Arial"/>
          <w:sz w:val="22"/>
          <w:szCs w:val="22"/>
        </w:rPr>
      </w:pPr>
      <w:r w:rsidRPr="00F673CB">
        <w:rPr>
          <w:rFonts w:ascii="Arial" w:hAnsi="Arial" w:cs="Arial"/>
          <w:sz w:val="22"/>
          <w:szCs w:val="22"/>
        </w:rPr>
        <w:lastRenderedPageBreak/>
        <w:t>Introduction to the Research Paper and Topic Development</w:t>
      </w:r>
    </w:p>
    <w:p w14:paraId="54FE8727" w14:textId="2A36FAB8" w:rsidR="00A30F1B" w:rsidRPr="00F673CB" w:rsidRDefault="00A30F1B" w:rsidP="00F673CB">
      <w:pPr>
        <w:spacing w:line="360" w:lineRule="auto"/>
        <w:rPr>
          <w:rFonts w:ascii="Arial" w:hAnsi="Arial" w:cs="Arial"/>
          <w:sz w:val="22"/>
          <w:szCs w:val="22"/>
        </w:rPr>
      </w:pPr>
      <w:r w:rsidRPr="00F673CB">
        <w:rPr>
          <w:rFonts w:ascii="Arial" w:hAnsi="Arial" w:cs="Arial"/>
          <w:sz w:val="22"/>
          <w:szCs w:val="22"/>
        </w:rPr>
        <w:t>The study "A Qualitative Study of Organisational Resilience in Care Homes in Scotland" by Ross et al. (2022) was chosen for this report. The study, which examined how care facilities in Scotland managed the difficulties brought on by the COVID-19 epidemic, was published in the journal PLOS ONE. Health and social care services, especially care facilities that assist elderly and fragile citizens, were severely strained by the epidemic. High rates of illnesses, a lack of staff, shifting government regulations, and heightened mental strain on both employees and residents were all encountered by care facilities. Understanding how care facilities adjusted to these difficulties thus became a crucial field of study.</w:t>
      </w:r>
    </w:p>
    <w:p w14:paraId="2F0A22E5" w14:textId="77777777" w:rsidR="00A30F1B" w:rsidRPr="00F673CB" w:rsidRDefault="00A30F1B" w:rsidP="00F673CB">
      <w:pPr>
        <w:spacing w:line="360" w:lineRule="auto"/>
        <w:rPr>
          <w:rFonts w:ascii="Arial" w:hAnsi="Arial" w:cs="Arial"/>
          <w:sz w:val="22"/>
          <w:szCs w:val="22"/>
        </w:rPr>
      </w:pPr>
      <w:r w:rsidRPr="00F673CB">
        <w:rPr>
          <w:rFonts w:ascii="Arial" w:hAnsi="Arial" w:cs="Arial"/>
          <w:sz w:val="22"/>
          <w:szCs w:val="22"/>
        </w:rPr>
        <w:t>Organisational resilience, which is the capacity of an organization to anticipate, address, and recover from unforeseen obstacles while continuing to deliver safe and efficient services, is the primary focus of the study. Resilience is crucial in the health and social care sectors because organisations need to continue providing high-quality care even in times of crisis. The COVID-19 pandemic showed that strong leadership, teamwork, communication, learning, and employee well-being are just as important to resilience as rules and procedures.</w:t>
      </w:r>
    </w:p>
    <w:p w14:paraId="45C611F2" w14:textId="32E97526" w:rsidR="00A30F1B" w:rsidRPr="00F673CB" w:rsidRDefault="00A30F1B" w:rsidP="00F673CB">
      <w:pPr>
        <w:spacing w:line="360" w:lineRule="auto"/>
        <w:rPr>
          <w:rFonts w:ascii="Arial" w:hAnsi="Arial" w:cs="Arial"/>
          <w:sz w:val="22"/>
          <w:szCs w:val="22"/>
        </w:rPr>
      </w:pPr>
      <w:proofErr w:type="gramStart"/>
      <w:r w:rsidRPr="00F673CB">
        <w:rPr>
          <w:rFonts w:ascii="Arial" w:hAnsi="Arial" w:cs="Arial"/>
          <w:sz w:val="22"/>
          <w:szCs w:val="22"/>
        </w:rPr>
        <w:t>In order to</w:t>
      </w:r>
      <w:proofErr w:type="gramEnd"/>
      <w:r w:rsidRPr="00F673CB">
        <w:rPr>
          <w:rFonts w:ascii="Arial" w:hAnsi="Arial" w:cs="Arial"/>
          <w:sz w:val="22"/>
          <w:szCs w:val="22"/>
        </w:rPr>
        <w:t xml:space="preserve"> comprehend the experiences, viewpoints, and perspectives of those who work in care facilities, the writers opted for a qualitative research methodology.</w:t>
      </w:r>
    </w:p>
    <w:p w14:paraId="177E77E9" w14:textId="387CAEDE" w:rsidR="00A30F1B" w:rsidRPr="00F673CB" w:rsidRDefault="00A30F1B" w:rsidP="00F673CB">
      <w:pPr>
        <w:spacing w:line="360" w:lineRule="auto"/>
        <w:rPr>
          <w:rFonts w:ascii="Arial" w:hAnsi="Arial" w:cs="Arial"/>
          <w:sz w:val="22"/>
          <w:szCs w:val="22"/>
        </w:rPr>
      </w:pPr>
      <w:r w:rsidRPr="00F673CB">
        <w:rPr>
          <w:rFonts w:ascii="Arial" w:hAnsi="Arial" w:cs="Arial"/>
          <w:sz w:val="22"/>
          <w:szCs w:val="22"/>
        </w:rPr>
        <w:t xml:space="preserve">Qualitative research is appropriate for examining complicated problems like organisational resilience since it concentrates on gathering specific knowledge rather than numerical statistics. The researchers were able to determine the elements that enabled organisations to adjust to quickly changing conditions and </w:t>
      </w:r>
      <w:proofErr w:type="gramStart"/>
      <w:r w:rsidRPr="00F673CB">
        <w:rPr>
          <w:rFonts w:ascii="Arial" w:hAnsi="Arial" w:cs="Arial"/>
          <w:sz w:val="22"/>
          <w:szCs w:val="22"/>
        </w:rPr>
        <w:t>carry on</w:t>
      </w:r>
      <w:proofErr w:type="gramEnd"/>
      <w:r w:rsidRPr="00F673CB">
        <w:rPr>
          <w:rFonts w:ascii="Arial" w:hAnsi="Arial" w:cs="Arial"/>
          <w:sz w:val="22"/>
          <w:szCs w:val="22"/>
        </w:rPr>
        <w:t xml:space="preserve"> providing care during the pandemic by conducting interviews with managers and employees of care facilities.</w:t>
      </w:r>
    </w:p>
    <w:p w14:paraId="08A9D3E0" w14:textId="747238AA" w:rsidR="00A30F1B" w:rsidRPr="00F673CB" w:rsidRDefault="00A30F1B" w:rsidP="00F673CB">
      <w:pPr>
        <w:spacing w:line="360" w:lineRule="auto"/>
        <w:rPr>
          <w:rFonts w:ascii="Arial" w:hAnsi="Arial" w:cs="Arial"/>
          <w:sz w:val="22"/>
          <w:szCs w:val="22"/>
        </w:rPr>
      </w:pPr>
      <w:r w:rsidRPr="00F673CB">
        <w:rPr>
          <w:rFonts w:ascii="Arial" w:hAnsi="Arial" w:cs="Arial"/>
          <w:sz w:val="22"/>
          <w:szCs w:val="22"/>
        </w:rPr>
        <w:t>Because it emphasises the value of effective leadership, teamwork, adaptable working methods, and ongoing learning, this study is extremely pertinent to the practice of health and social care. The results can assist politicians, care home administrators, and medical experts in creating plans to strengthen resilience and get ready for upcoming public health crises. All things considered, the study offers important proof that providing safe, person-centred care during times of crisis and uncertainty requires organisational resilience.</w:t>
      </w:r>
    </w:p>
    <w:p w14:paraId="5A1F09D7" w14:textId="77777777" w:rsidR="004604BF" w:rsidRPr="00F673CB" w:rsidRDefault="004604BF" w:rsidP="00F673CB">
      <w:pPr>
        <w:spacing w:line="360" w:lineRule="auto"/>
        <w:rPr>
          <w:rFonts w:ascii="Arial" w:hAnsi="Arial" w:cs="Arial"/>
          <w:sz w:val="22"/>
          <w:szCs w:val="22"/>
        </w:rPr>
      </w:pPr>
    </w:p>
    <w:p w14:paraId="7E80600C" w14:textId="7EA9FB6A" w:rsidR="00A30F1B" w:rsidRPr="00F673CB" w:rsidRDefault="00A30F1B" w:rsidP="00F673CB">
      <w:pPr>
        <w:spacing w:line="360" w:lineRule="auto"/>
        <w:rPr>
          <w:rFonts w:ascii="Arial" w:hAnsi="Arial" w:cs="Arial"/>
          <w:sz w:val="22"/>
          <w:szCs w:val="22"/>
        </w:rPr>
      </w:pPr>
      <w:r w:rsidRPr="00F673CB">
        <w:rPr>
          <w:rFonts w:ascii="Arial" w:hAnsi="Arial" w:cs="Arial"/>
          <w:sz w:val="22"/>
          <w:szCs w:val="22"/>
        </w:rPr>
        <w:t>Purpose and Research Question</w:t>
      </w:r>
    </w:p>
    <w:p w14:paraId="32FA3BA8" w14:textId="444B5A72" w:rsidR="00A30F1B" w:rsidRPr="00F673CB" w:rsidRDefault="00A30F1B" w:rsidP="00F673CB">
      <w:pPr>
        <w:spacing w:line="360" w:lineRule="auto"/>
        <w:rPr>
          <w:rFonts w:ascii="Arial" w:hAnsi="Arial" w:cs="Arial"/>
          <w:sz w:val="22"/>
          <w:szCs w:val="22"/>
        </w:rPr>
      </w:pPr>
      <w:r w:rsidRPr="00F673CB">
        <w:rPr>
          <w:rFonts w:ascii="Arial" w:hAnsi="Arial" w:cs="Arial"/>
          <w:sz w:val="22"/>
          <w:szCs w:val="22"/>
        </w:rPr>
        <w:t xml:space="preserve">The aim of this study was to investigate the development and maintenance of organisational resilience in care institutions in Scotland during the COVID-19 pandemic. The researchers </w:t>
      </w:r>
      <w:r w:rsidRPr="00F673CB">
        <w:rPr>
          <w:rFonts w:ascii="Arial" w:hAnsi="Arial" w:cs="Arial"/>
          <w:sz w:val="22"/>
          <w:szCs w:val="22"/>
        </w:rPr>
        <w:lastRenderedPageBreak/>
        <w:t>aimed to comprehend the experiences of care home administrators and employees, pinpoint the elements that fostered resilience, and investigate how organisations adjusted to the difficulties they encountered. The study was directed by a qualitative research question that examined how organisational resilience was created and maintained in Scottish care facilities throughout the pandemic, as opposed to proving a hypothesis. The results were meant to offer proof that may enhance emergency planning, worker support, and leadership in health and social care services.</w:t>
      </w:r>
    </w:p>
    <w:p w14:paraId="1960A6C8" w14:textId="77777777" w:rsidR="004604BF" w:rsidRPr="00F673CB" w:rsidRDefault="004604BF" w:rsidP="00F673CB">
      <w:pPr>
        <w:spacing w:line="360" w:lineRule="auto"/>
        <w:rPr>
          <w:rFonts w:ascii="Arial" w:hAnsi="Arial" w:cs="Arial"/>
          <w:sz w:val="22"/>
          <w:szCs w:val="22"/>
        </w:rPr>
      </w:pPr>
    </w:p>
    <w:p w14:paraId="59E799D8" w14:textId="6C0F1334" w:rsidR="00A30F1B" w:rsidRPr="00F673CB" w:rsidRDefault="00A30F1B" w:rsidP="00F673CB">
      <w:pPr>
        <w:spacing w:line="360" w:lineRule="auto"/>
        <w:rPr>
          <w:rFonts w:ascii="Arial" w:hAnsi="Arial" w:cs="Arial"/>
          <w:sz w:val="22"/>
          <w:szCs w:val="22"/>
        </w:rPr>
      </w:pPr>
      <w:r w:rsidRPr="00F673CB">
        <w:rPr>
          <w:rFonts w:ascii="Arial" w:hAnsi="Arial" w:cs="Arial"/>
          <w:sz w:val="22"/>
          <w:szCs w:val="22"/>
        </w:rPr>
        <w:t>Understanding the Research Methods</w:t>
      </w:r>
    </w:p>
    <w:p w14:paraId="1B7592D7" w14:textId="429AE757" w:rsidR="00A30F1B" w:rsidRPr="00F673CB" w:rsidRDefault="002D2A48" w:rsidP="00F673CB">
      <w:pPr>
        <w:spacing w:line="360" w:lineRule="auto"/>
        <w:rPr>
          <w:rFonts w:ascii="Arial" w:hAnsi="Arial" w:cs="Arial"/>
          <w:sz w:val="22"/>
          <w:szCs w:val="22"/>
        </w:rPr>
      </w:pPr>
      <w:r w:rsidRPr="00F673CB">
        <w:rPr>
          <w:rFonts w:ascii="Arial" w:hAnsi="Arial" w:cs="Arial"/>
          <w:sz w:val="22"/>
          <w:szCs w:val="22"/>
        </w:rPr>
        <w:t>The researchers examined organisational resilience in care facilities in Scotland during the COVID-19 pandemic using a qualitative study approach. When the goal is to comprehend people's experiences, beliefs, actions, and perceptions rather than to gather quantitative facts, qualitative research is acceptable. Qualitative research offers comprehensive information on how individuals comprehend and react to real-life circumstances, in contrast to quantitative research, which employs statistics to assess factors. The researchers were able to better comprehend these intricate problems by using a qualitative method since organisational resilience encompasses leadership, communication, cooperation, and decision-making.</w:t>
      </w:r>
    </w:p>
    <w:p w14:paraId="4B1A0BD4" w14:textId="231E0137" w:rsidR="002D2A48" w:rsidRPr="00F673CB" w:rsidRDefault="002D2A48" w:rsidP="00F673CB">
      <w:pPr>
        <w:spacing w:line="360" w:lineRule="auto"/>
        <w:rPr>
          <w:rFonts w:ascii="Arial" w:hAnsi="Arial" w:cs="Arial"/>
          <w:sz w:val="22"/>
          <w:szCs w:val="22"/>
        </w:rPr>
      </w:pPr>
      <w:r w:rsidRPr="00F673CB">
        <w:rPr>
          <w:rFonts w:ascii="Arial" w:hAnsi="Arial" w:cs="Arial"/>
          <w:sz w:val="22"/>
          <w:szCs w:val="22"/>
        </w:rPr>
        <w:t>Primary data, or information obtained directly from participants rather than from records already in existence or published research, was gathered for the study. Because primary data represents first-hand experiences and offers rich, comprehensive information, it is useful. The primary conclusions were based on original data gathered from workers in Scottish care facilities, even though the researchers examined earlier studies to comprehend the history of organisational resilience.</w:t>
      </w:r>
    </w:p>
    <w:p w14:paraId="070DA1B2" w14:textId="7FAFD2F8" w:rsidR="002D2A48" w:rsidRPr="00F673CB" w:rsidRDefault="002D2A48" w:rsidP="00F673CB">
      <w:pPr>
        <w:spacing w:line="360" w:lineRule="auto"/>
        <w:rPr>
          <w:rFonts w:ascii="Arial" w:hAnsi="Arial" w:cs="Arial"/>
          <w:sz w:val="22"/>
          <w:szCs w:val="22"/>
        </w:rPr>
      </w:pPr>
      <w:r w:rsidRPr="00F673CB">
        <w:rPr>
          <w:rFonts w:ascii="Arial" w:hAnsi="Arial" w:cs="Arial"/>
          <w:sz w:val="22"/>
          <w:szCs w:val="22"/>
        </w:rPr>
        <w:t>Participants were recruited using a purposive sampling technique. Purposive sampling is a non-probability sampling technique where researchers deliberately choose people who are knowledgeable or experienced in the subject of the study. Participants in this study comprised care home managers and employees who had worked during the COVID-19 epidemic and could thus explain how their companies handled the difficulties they encountered. Because the researchers preferred in-depth information from individuals with firsthand knowledge over a sizable random sample, this sampling strategy was suitable. Purposive sampling offers deep insights that are helpful for comprehending complicated social issues, even though the results cannot be applied to all care facilities.</w:t>
      </w:r>
    </w:p>
    <w:p w14:paraId="28815D5D" w14:textId="372FB893" w:rsidR="002D2A48" w:rsidRPr="00F673CB" w:rsidRDefault="002D2A48" w:rsidP="00F673CB">
      <w:pPr>
        <w:spacing w:line="360" w:lineRule="auto"/>
        <w:rPr>
          <w:rFonts w:ascii="Arial" w:hAnsi="Arial" w:cs="Arial"/>
          <w:sz w:val="22"/>
          <w:szCs w:val="22"/>
        </w:rPr>
      </w:pPr>
      <w:r w:rsidRPr="00F673CB">
        <w:rPr>
          <w:rFonts w:ascii="Arial" w:hAnsi="Arial" w:cs="Arial"/>
          <w:sz w:val="22"/>
          <w:szCs w:val="22"/>
        </w:rPr>
        <w:lastRenderedPageBreak/>
        <w:t>Semi-structured interviews were the primary means of data acquisition. In semi-structured interviews, participants are given the freedom to talk about topics that are significant to them while still answering a predetermined set of questions. This method allows researchers to ask follow-up questions when needed and encourages participants to give thorough answers. Participants discussed their experiences managing and working in care facilities during the pandemic, the difficulties they faced, and the tactics they employed to provide safe and efficient care throughout the interviews. This approach yielded rich qualitative data that would not have been possible with only questionnaires.</w:t>
      </w:r>
    </w:p>
    <w:p w14:paraId="7B04565D" w14:textId="1DD8C3C7" w:rsidR="002D2A48" w:rsidRPr="00F673CB" w:rsidRDefault="00AB0D7A" w:rsidP="00F673CB">
      <w:pPr>
        <w:spacing w:line="360" w:lineRule="auto"/>
        <w:rPr>
          <w:rFonts w:ascii="Arial" w:hAnsi="Arial" w:cs="Arial"/>
          <w:sz w:val="22"/>
          <w:szCs w:val="22"/>
        </w:rPr>
      </w:pPr>
      <w:r w:rsidRPr="00F673CB">
        <w:rPr>
          <w:rFonts w:ascii="Arial" w:hAnsi="Arial" w:cs="Arial"/>
          <w:sz w:val="22"/>
          <w:szCs w:val="22"/>
        </w:rPr>
        <w:t>Following the completion of the interviews, the researchers used theme analysis to examine the data. A popular qualitative technique for locating, classifying, and interpreting patterns—also referred to as themes—in a collection of data is thematic analysis. To allow for a thorough analysis, the interview tapes were typed down. After reading the transcripts several times, the researchers selected key concepts, clustered related answers, and created themes that reflected the experiences of the participants. These themes clarified the elements—effective leadership, collaboration, communication, flexibility, and ongoing learning—that promoted organisational resilience. The researchers were able to draw significant conclusions while making sure that the results accurately represented the experiences of the participants thanks to thematic analysis.</w:t>
      </w:r>
    </w:p>
    <w:p w14:paraId="413FF82C" w14:textId="3B7663D5" w:rsidR="00AB0D7A" w:rsidRPr="00F673CB" w:rsidRDefault="00AB0D7A" w:rsidP="00F673CB">
      <w:pPr>
        <w:spacing w:line="360" w:lineRule="auto"/>
        <w:rPr>
          <w:rFonts w:ascii="Arial" w:hAnsi="Arial" w:cs="Arial"/>
          <w:sz w:val="22"/>
          <w:szCs w:val="22"/>
        </w:rPr>
      </w:pPr>
      <w:r w:rsidRPr="00F673CB">
        <w:rPr>
          <w:rFonts w:ascii="Arial" w:hAnsi="Arial" w:cs="Arial"/>
          <w:sz w:val="22"/>
          <w:szCs w:val="22"/>
        </w:rPr>
        <w:t>The researchers examined the data using theme analysis once the interviews were finished. Thematic analysis is a common qualitative method for identifying, categorising, and interpreting patterns—also called themes—in a set of data. The interview tapes were written down to enable a comprehensive study. The researchers chose important ideas, grouped similar responses, and developed themes that represented the participants' experiences after reading the transcripts many times. The components that supported organisational resilience—effective leadership, teamwork, communication, adaptability, and continuous learning—were made clear by these themes. Thanks to theme analysis, the researchers were able to make important findings while ensuring that the results appropriately reflected the experiences of the participants.</w:t>
      </w:r>
    </w:p>
    <w:p w14:paraId="57808B0B" w14:textId="63124935" w:rsidR="00AB0D7A" w:rsidRPr="00F673CB" w:rsidRDefault="00AB0D7A" w:rsidP="00F673CB">
      <w:pPr>
        <w:spacing w:line="360" w:lineRule="auto"/>
        <w:rPr>
          <w:rFonts w:ascii="Arial" w:hAnsi="Arial" w:cs="Arial"/>
          <w:sz w:val="22"/>
          <w:szCs w:val="22"/>
        </w:rPr>
      </w:pPr>
      <w:r w:rsidRPr="00F673CB">
        <w:rPr>
          <w:rFonts w:ascii="Arial" w:hAnsi="Arial" w:cs="Arial"/>
          <w:sz w:val="22"/>
          <w:szCs w:val="22"/>
        </w:rPr>
        <w:t xml:space="preserve">This study's research techniques have </w:t>
      </w:r>
      <w:proofErr w:type="gramStart"/>
      <w:r w:rsidRPr="00F673CB">
        <w:rPr>
          <w:rFonts w:ascii="Arial" w:hAnsi="Arial" w:cs="Arial"/>
          <w:sz w:val="22"/>
          <w:szCs w:val="22"/>
        </w:rPr>
        <w:t>a number of</w:t>
      </w:r>
      <w:proofErr w:type="gramEnd"/>
      <w:r w:rsidRPr="00F673CB">
        <w:rPr>
          <w:rFonts w:ascii="Arial" w:hAnsi="Arial" w:cs="Arial"/>
          <w:sz w:val="22"/>
          <w:szCs w:val="22"/>
        </w:rPr>
        <w:t xml:space="preserve"> advantages. Participants were able to provide detailed accounts of their experiences because to the qualitative design, which produced a comprehensive knowledge of organisational resilience that would have been challenging to get with only quantitative approaches. Participants were able to freely express their opinions during semi-structured interviews, which also allowed researchers to investigate new subjects that came up during the conversations. The researchers were able to offer data that were pertinent to health and social care practice by using theme analysis to </w:t>
      </w:r>
      <w:r w:rsidRPr="00F673CB">
        <w:rPr>
          <w:rFonts w:ascii="Arial" w:hAnsi="Arial" w:cs="Arial"/>
          <w:sz w:val="22"/>
          <w:szCs w:val="22"/>
        </w:rPr>
        <w:lastRenderedPageBreak/>
        <w:t>detect common patterns among various care facilities. To increase the findings' applicability and relevance, the research additionally gathered data from volunteers who had firsthand experience overseeing and providing care during the epidemic.</w:t>
      </w:r>
    </w:p>
    <w:p w14:paraId="6B08CBCD" w14:textId="3EBBB81A" w:rsidR="00AB0D7A" w:rsidRPr="00F673CB" w:rsidRDefault="00AB0D7A" w:rsidP="00F673CB">
      <w:pPr>
        <w:spacing w:line="360" w:lineRule="auto"/>
        <w:rPr>
          <w:rFonts w:ascii="Arial" w:hAnsi="Arial" w:cs="Arial"/>
          <w:sz w:val="22"/>
          <w:szCs w:val="22"/>
        </w:rPr>
      </w:pPr>
      <w:r w:rsidRPr="00F673CB">
        <w:rPr>
          <w:rFonts w:ascii="Arial" w:hAnsi="Arial" w:cs="Arial"/>
          <w:sz w:val="22"/>
          <w:szCs w:val="22"/>
        </w:rPr>
        <w:t>Nevertheless, there were several restrictions on the study. The results cannot be applied to all care facilities or healthcare organisations due to the small number of participants from Scotland's care facilities. Responses were subjective since participants could have perceived events differently depending on their own experiences. Although rigorous analysis and established research protocols assist limit this risk, the researchers' interpretation of the data can potentially affect the conclusions in qualitative research.</w:t>
      </w:r>
      <w:r w:rsidR="004604BF" w:rsidRPr="00F673CB">
        <w:rPr>
          <w:rFonts w:ascii="Arial" w:hAnsi="Arial" w:cs="Arial"/>
          <w:sz w:val="22"/>
          <w:szCs w:val="22"/>
        </w:rPr>
        <w:t xml:space="preserve"> Despite these drawbacks, the selected study techniques were suitable as they allowed the researchers to thoroughly examine organisational resilience and offer helpful suggestions for enhancing care home services in the event of future crises. All things considered, the technique effectively addressed the goal of the study and generated useful data for social workers and health care providers.</w:t>
      </w:r>
    </w:p>
    <w:p w14:paraId="09CBBF56" w14:textId="77777777" w:rsidR="004604BF" w:rsidRPr="00F673CB" w:rsidRDefault="004604BF" w:rsidP="00F673CB">
      <w:pPr>
        <w:spacing w:line="360" w:lineRule="auto"/>
        <w:rPr>
          <w:rFonts w:ascii="Arial" w:hAnsi="Arial" w:cs="Arial"/>
          <w:sz w:val="22"/>
          <w:szCs w:val="22"/>
        </w:rPr>
      </w:pPr>
    </w:p>
    <w:p w14:paraId="5FB3827E" w14:textId="4227FAE0" w:rsidR="004604BF" w:rsidRPr="00F673CB" w:rsidRDefault="004604BF" w:rsidP="00F673CB">
      <w:pPr>
        <w:spacing w:line="360" w:lineRule="auto"/>
        <w:rPr>
          <w:rFonts w:ascii="Arial" w:hAnsi="Arial" w:cs="Arial"/>
          <w:sz w:val="22"/>
          <w:szCs w:val="22"/>
        </w:rPr>
      </w:pPr>
      <w:r w:rsidRPr="00F673CB">
        <w:rPr>
          <w:rFonts w:ascii="Arial" w:hAnsi="Arial" w:cs="Arial"/>
          <w:sz w:val="22"/>
          <w:szCs w:val="22"/>
        </w:rPr>
        <w:t>Conclusion and Reflection</w:t>
      </w:r>
    </w:p>
    <w:p w14:paraId="2F5AD1AE" w14:textId="18E54D29" w:rsidR="004604BF" w:rsidRPr="00F673CB" w:rsidRDefault="004604BF" w:rsidP="00F673CB">
      <w:pPr>
        <w:spacing w:line="360" w:lineRule="auto"/>
        <w:rPr>
          <w:rFonts w:ascii="Arial" w:hAnsi="Arial" w:cs="Arial"/>
          <w:sz w:val="22"/>
          <w:szCs w:val="22"/>
        </w:rPr>
      </w:pPr>
      <w:r w:rsidRPr="00F673CB">
        <w:rPr>
          <w:rFonts w:ascii="Arial" w:hAnsi="Arial" w:cs="Arial"/>
          <w:sz w:val="22"/>
          <w:szCs w:val="22"/>
        </w:rPr>
        <w:t xml:space="preserve">This study sheds important light on how Scottish care facilities built organisational resilience in the face of the COVID-19 epidemic. The study showed that having emergency preparations is just one aspect of resilience; other aspects include good leadership, teamwork, communication, adaptability, and ongoing learning. </w:t>
      </w:r>
      <w:proofErr w:type="gramStart"/>
      <w:r w:rsidRPr="00F673CB">
        <w:rPr>
          <w:rFonts w:ascii="Arial" w:hAnsi="Arial" w:cs="Arial"/>
          <w:sz w:val="22"/>
          <w:szCs w:val="22"/>
        </w:rPr>
        <w:t>Through the use of</w:t>
      </w:r>
      <w:proofErr w:type="gramEnd"/>
      <w:r w:rsidRPr="00F673CB">
        <w:rPr>
          <w:rFonts w:ascii="Arial" w:hAnsi="Arial" w:cs="Arial"/>
          <w:sz w:val="22"/>
          <w:szCs w:val="22"/>
        </w:rPr>
        <w:t xml:space="preserve"> a qualitative study approach, the researchers were able to obtain a thorough knowledge of the experiences of care home managers and employees, which enabled them to pinpoint the critical elements that enabled organisations to effectively address the pandemic's problems. The results demonstrate that sustaining safe and high-quality treatment required solid relationships, staff dedication, and the capacity to adjust to changing conditions. From this research, I have developed a better understanding of the importance of choosing appropriate research methods. The qualitative approach was suitable because it enabled participants to describe their experiences in their own words, providing rich and meaningful data that could not have been obtained through numerical methods alone. I have also learned how purposive sampling, semi-structured interviews, and thematic analysis work together to produce trustworthy findings that can improve professional practice. My understanding of the importance of research in health and social care has grown </w:t>
      </w:r>
      <w:proofErr w:type="gramStart"/>
      <w:r w:rsidRPr="00F673CB">
        <w:rPr>
          <w:rFonts w:ascii="Arial" w:hAnsi="Arial" w:cs="Arial"/>
          <w:sz w:val="22"/>
          <w:szCs w:val="22"/>
        </w:rPr>
        <w:t>as a result of</w:t>
      </w:r>
      <w:proofErr w:type="gramEnd"/>
      <w:r w:rsidRPr="00F673CB">
        <w:rPr>
          <w:rFonts w:ascii="Arial" w:hAnsi="Arial" w:cs="Arial"/>
          <w:sz w:val="22"/>
          <w:szCs w:val="22"/>
        </w:rPr>
        <w:t xml:space="preserve"> this study. Research findings aid managers, medical professionals, and legislators in making well-informed decisions that enhance service quality and safety. Future emergency preparation, employee well-being, and organisational growth in care facilities and other </w:t>
      </w:r>
      <w:r w:rsidRPr="00F673CB">
        <w:rPr>
          <w:rFonts w:ascii="Arial" w:hAnsi="Arial" w:cs="Arial"/>
          <w:sz w:val="22"/>
          <w:szCs w:val="22"/>
        </w:rPr>
        <w:lastRenderedPageBreak/>
        <w:t>health and social care settings can all benefit from the insights acquired from this study. Overall, the study emphasises the value of employing high-quality research to direct practice changes and shows that organisational resilience is crucial for providing person-centred care during unpredictable times.</w:t>
      </w:r>
    </w:p>
    <w:p w14:paraId="2096B2F9" w14:textId="77777777" w:rsidR="004604BF" w:rsidRPr="00F673CB" w:rsidRDefault="004604BF" w:rsidP="00F673CB">
      <w:pPr>
        <w:spacing w:line="360" w:lineRule="auto"/>
        <w:rPr>
          <w:rFonts w:ascii="Arial" w:hAnsi="Arial" w:cs="Arial"/>
          <w:sz w:val="22"/>
          <w:szCs w:val="22"/>
        </w:rPr>
      </w:pPr>
    </w:p>
    <w:p w14:paraId="130747C5" w14:textId="77777777" w:rsidR="004604BF" w:rsidRPr="00F673CB" w:rsidRDefault="004604BF" w:rsidP="00F673CB">
      <w:pPr>
        <w:spacing w:line="360" w:lineRule="auto"/>
        <w:rPr>
          <w:rFonts w:ascii="Arial" w:hAnsi="Arial" w:cs="Arial"/>
          <w:sz w:val="22"/>
          <w:szCs w:val="22"/>
        </w:rPr>
      </w:pPr>
    </w:p>
    <w:p w14:paraId="1D8AE1E2" w14:textId="77777777" w:rsidR="004604BF" w:rsidRPr="00F673CB" w:rsidRDefault="004604BF" w:rsidP="00F673CB">
      <w:pPr>
        <w:spacing w:line="360" w:lineRule="auto"/>
        <w:rPr>
          <w:rFonts w:ascii="Arial" w:hAnsi="Arial" w:cs="Arial"/>
          <w:sz w:val="22"/>
          <w:szCs w:val="22"/>
        </w:rPr>
      </w:pPr>
    </w:p>
    <w:p w14:paraId="7ECF4905" w14:textId="77777777" w:rsidR="004604BF" w:rsidRPr="00F673CB" w:rsidRDefault="004604BF" w:rsidP="00F673CB">
      <w:pPr>
        <w:spacing w:line="360" w:lineRule="auto"/>
        <w:rPr>
          <w:rFonts w:ascii="Arial" w:hAnsi="Arial" w:cs="Arial"/>
          <w:sz w:val="22"/>
          <w:szCs w:val="22"/>
        </w:rPr>
      </w:pPr>
    </w:p>
    <w:p w14:paraId="085A37C7" w14:textId="77777777" w:rsidR="004604BF" w:rsidRPr="00F673CB" w:rsidRDefault="004604BF" w:rsidP="00F673CB">
      <w:pPr>
        <w:spacing w:line="360" w:lineRule="auto"/>
        <w:rPr>
          <w:rFonts w:ascii="Arial" w:hAnsi="Arial" w:cs="Arial"/>
          <w:sz w:val="22"/>
          <w:szCs w:val="22"/>
        </w:rPr>
      </w:pPr>
    </w:p>
    <w:p w14:paraId="7A946534" w14:textId="77777777" w:rsidR="004604BF" w:rsidRPr="00F673CB" w:rsidRDefault="004604BF" w:rsidP="00F673CB">
      <w:pPr>
        <w:spacing w:line="360" w:lineRule="auto"/>
        <w:rPr>
          <w:rFonts w:ascii="Arial" w:hAnsi="Arial" w:cs="Arial"/>
          <w:sz w:val="22"/>
          <w:szCs w:val="22"/>
        </w:rPr>
      </w:pPr>
    </w:p>
    <w:p w14:paraId="2D78D1A0" w14:textId="77777777" w:rsidR="004604BF" w:rsidRPr="00F673CB" w:rsidRDefault="004604BF" w:rsidP="00F673CB">
      <w:pPr>
        <w:spacing w:line="360" w:lineRule="auto"/>
        <w:rPr>
          <w:rFonts w:ascii="Arial" w:hAnsi="Arial" w:cs="Arial"/>
          <w:sz w:val="22"/>
          <w:szCs w:val="22"/>
        </w:rPr>
      </w:pPr>
    </w:p>
    <w:p w14:paraId="427E0761" w14:textId="77777777" w:rsidR="004604BF" w:rsidRPr="00F673CB" w:rsidRDefault="004604BF" w:rsidP="00F673CB">
      <w:pPr>
        <w:spacing w:line="360" w:lineRule="auto"/>
        <w:rPr>
          <w:rFonts w:ascii="Arial" w:hAnsi="Arial" w:cs="Arial"/>
          <w:sz w:val="22"/>
          <w:szCs w:val="22"/>
        </w:rPr>
      </w:pPr>
    </w:p>
    <w:p w14:paraId="7D5D6C3D" w14:textId="77777777" w:rsidR="004604BF" w:rsidRPr="00F673CB" w:rsidRDefault="004604BF" w:rsidP="00F673CB">
      <w:pPr>
        <w:spacing w:line="360" w:lineRule="auto"/>
        <w:rPr>
          <w:rFonts w:ascii="Arial" w:hAnsi="Arial" w:cs="Arial"/>
          <w:sz w:val="22"/>
          <w:szCs w:val="22"/>
        </w:rPr>
      </w:pPr>
    </w:p>
    <w:p w14:paraId="331889A0" w14:textId="77777777" w:rsidR="004604BF" w:rsidRPr="00F673CB" w:rsidRDefault="004604BF" w:rsidP="00F673CB">
      <w:pPr>
        <w:spacing w:line="360" w:lineRule="auto"/>
        <w:rPr>
          <w:rFonts w:ascii="Arial" w:hAnsi="Arial" w:cs="Arial"/>
          <w:sz w:val="22"/>
          <w:szCs w:val="22"/>
        </w:rPr>
      </w:pPr>
    </w:p>
    <w:p w14:paraId="5E421073" w14:textId="77777777" w:rsidR="004604BF" w:rsidRPr="00F673CB" w:rsidRDefault="004604BF" w:rsidP="00F673CB">
      <w:pPr>
        <w:spacing w:line="360" w:lineRule="auto"/>
        <w:rPr>
          <w:rFonts w:ascii="Arial" w:hAnsi="Arial" w:cs="Arial"/>
          <w:sz w:val="22"/>
          <w:szCs w:val="22"/>
        </w:rPr>
      </w:pPr>
    </w:p>
    <w:p w14:paraId="2471497A" w14:textId="77777777" w:rsidR="004604BF" w:rsidRPr="00F673CB" w:rsidRDefault="004604BF" w:rsidP="00F673CB">
      <w:pPr>
        <w:spacing w:line="360" w:lineRule="auto"/>
        <w:rPr>
          <w:rFonts w:ascii="Arial" w:hAnsi="Arial" w:cs="Arial"/>
          <w:sz w:val="22"/>
          <w:szCs w:val="22"/>
        </w:rPr>
      </w:pPr>
    </w:p>
    <w:p w14:paraId="48742207" w14:textId="77777777" w:rsidR="004604BF" w:rsidRPr="00F673CB" w:rsidRDefault="004604BF" w:rsidP="00F673CB">
      <w:pPr>
        <w:spacing w:line="360" w:lineRule="auto"/>
        <w:rPr>
          <w:rFonts w:ascii="Arial" w:hAnsi="Arial" w:cs="Arial"/>
          <w:sz w:val="22"/>
          <w:szCs w:val="22"/>
        </w:rPr>
      </w:pPr>
    </w:p>
    <w:p w14:paraId="7D4CE481" w14:textId="77777777" w:rsidR="004604BF" w:rsidRPr="00F673CB" w:rsidRDefault="004604BF" w:rsidP="00F673CB">
      <w:pPr>
        <w:spacing w:line="360" w:lineRule="auto"/>
        <w:rPr>
          <w:rFonts w:ascii="Arial" w:hAnsi="Arial" w:cs="Arial"/>
          <w:sz w:val="22"/>
          <w:szCs w:val="22"/>
        </w:rPr>
      </w:pPr>
    </w:p>
    <w:p w14:paraId="023F3873" w14:textId="77777777" w:rsidR="004604BF" w:rsidRPr="00F673CB" w:rsidRDefault="004604BF" w:rsidP="00F673CB">
      <w:pPr>
        <w:spacing w:line="360" w:lineRule="auto"/>
        <w:rPr>
          <w:rFonts w:ascii="Arial" w:hAnsi="Arial" w:cs="Arial"/>
          <w:sz w:val="22"/>
          <w:szCs w:val="22"/>
        </w:rPr>
      </w:pPr>
    </w:p>
    <w:p w14:paraId="1E00FF13" w14:textId="77777777" w:rsidR="004604BF" w:rsidRPr="00F673CB" w:rsidRDefault="004604BF" w:rsidP="00F673CB">
      <w:pPr>
        <w:spacing w:line="360" w:lineRule="auto"/>
        <w:rPr>
          <w:rFonts w:ascii="Arial" w:hAnsi="Arial" w:cs="Arial"/>
          <w:sz w:val="22"/>
          <w:szCs w:val="22"/>
        </w:rPr>
      </w:pPr>
    </w:p>
    <w:p w14:paraId="4DD048AA" w14:textId="77777777" w:rsidR="004604BF" w:rsidRPr="00F673CB" w:rsidRDefault="004604BF" w:rsidP="00F673CB">
      <w:pPr>
        <w:spacing w:line="360" w:lineRule="auto"/>
        <w:rPr>
          <w:rFonts w:ascii="Arial" w:hAnsi="Arial" w:cs="Arial"/>
          <w:sz w:val="22"/>
          <w:szCs w:val="22"/>
        </w:rPr>
      </w:pPr>
    </w:p>
    <w:p w14:paraId="3E5D2AE4" w14:textId="77777777" w:rsidR="004604BF" w:rsidRPr="00F673CB" w:rsidRDefault="004604BF" w:rsidP="00F673CB">
      <w:pPr>
        <w:spacing w:line="360" w:lineRule="auto"/>
        <w:rPr>
          <w:rFonts w:ascii="Arial" w:hAnsi="Arial" w:cs="Arial"/>
          <w:sz w:val="22"/>
          <w:szCs w:val="22"/>
        </w:rPr>
      </w:pPr>
    </w:p>
    <w:p w14:paraId="0C1A52DD" w14:textId="77777777" w:rsidR="004604BF" w:rsidRPr="00F673CB" w:rsidRDefault="004604BF" w:rsidP="00F673CB">
      <w:pPr>
        <w:spacing w:line="360" w:lineRule="auto"/>
        <w:rPr>
          <w:rFonts w:ascii="Arial" w:hAnsi="Arial" w:cs="Arial"/>
          <w:sz w:val="22"/>
          <w:szCs w:val="22"/>
        </w:rPr>
      </w:pPr>
    </w:p>
    <w:p w14:paraId="66738937" w14:textId="77777777" w:rsidR="004604BF" w:rsidRPr="00F673CB" w:rsidRDefault="004604BF" w:rsidP="00F673CB">
      <w:pPr>
        <w:spacing w:line="360" w:lineRule="auto"/>
        <w:rPr>
          <w:rFonts w:ascii="Arial" w:hAnsi="Arial" w:cs="Arial"/>
          <w:sz w:val="22"/>
          <w:szCs w:val="22"/>
        </w:rPr>
      </w:pPr>
    </w:p>
    <w:p w14:paraId="09B617F6" w14:textId="77777777" w:rsidR="004604BF" w:rsidRPr="00F673CB" w:rsidRDefault="004604BF" w:rsidP="00F673CB">
      <w:pPr>
        <w:spacing w:line="360" w:lineRule="auto"/>
        <w:rPr>
          <w:rFonts w:ascii="Arial" w:hAnsi="Arial" w:cs="Arial"/>
          <w:sz w:val="22"/>
          <w:szCs w:val="22"/>
        </w:rPr>
      </w:pPr>
    </w:p>
    <w:p w14:paraId="0FE90A7D" w14:textId="77777777" w:rsidR="004604BF" w:rsidRPr="00F673CB" w:rsidRDefault="004604BF" w:rsidP="00F673CB">
      <w:pPr>
        <w:spacing w:line="360" w:lineRule="auto"/>
        <w:rPr>
          <w:rFonts w:ascii="Arial" w:hAnsi="Arial" w:cs="Arial"/>
          <w:sz w:val="22"/>
          <w:szCs w:val="22"/>
        </w:rPr>
      </w:pPr>
    </w:p>
    <w:p w14:paraId="4247549B" w14:textId="77777777" w:rsidR="004604BF" w:rsidRPr="00F673CB" w:rsidRDefault="004604BF" w:rsidP="00F673CB">
      <w:pPr>
        <w:spacing w:line="360" w:lineRule="auto"/>
        <w:rPr>
          <w:rFonts w:ascii="Arial" w:hAnsi="Arial" w:cs="Arial"/>
          <w:sz w:val="22"/>
          <w:szCs w:val="22"/>
        </w:rPr>
      </w:pPr>
    </w:p>
    <w:p w14:paraId="26B7D52E" w14:textId="01D563B0" w:rsidR="004604BF" w:rsidRPr="00F673CB" w:rsidRDefault="004604BF" w:rsidP="00F673CB">
      <w:pPr>
        <w:spacing w:line="360" w:lineRule="auto"/>
        <w:rPr>
          <w:rFonts w:ascii="Arial" w:hAnsi="Arial" w:cs="Arial"/>
          <w:sz w:val="22"/>
          <w:szCs w:val="22"/>
        </w:rPr>
      </w:pPr>
      <w:r w:rsidRPr="00F673CB">
        <w:rPr>
          <w:rFonts w:ascii="Arial" w:hAnsi="Arial" w:cs="Arial"/>
          <w:sz w:val="22"/>
          <w:szCs w:val="22"/>
        </w:rPr>
        <w:lastRenderedPageBreak/>
        <w:t>Reference List</w:t>
      </w:r>
    </w:p>
    <w:p w14:paraId="757A1FB2" w14:textId="77777777" w:rsidR="004604BF" w:rsidRPr="00F673CB" w:rsidRDefault="004604BF" w:rsidP="00F673CB">
      <w:pPr>
        <w:pStyle w:val="ListParagraph"/>
        <w:numPr>
          <w:ilvl w:val="0"/>
          <w:numId w:val="1"/>
        </w:numPr>
        <w:spacing w:line="360" w:lineRule="auto"/>
        <w:rPr>
          <w:rFonts w:ascii="Arial" w:hAnsi="Arial" w:cs="Arial"/>
          <w:sz w:val="22"/>
          <w:szCs w:val="22"/>
        </w:rPr>
      </w:pPr>
      <w:r w:rsidRPr="00F673CB">
        <w:rPr>
          <w:rFonts w:ascii="Arial" w:hAnsi="Arial" w:cs="Arial"/>
          <w:sz w:val="22"/>
          <w:szCs w:val="22"/>
        </w:rPr>
        <w:t xml:space="preserve">Ross, A., Anderson, J.E., </w:t>
      </w:r>
      <w:proofErr w:type="spellStart"/>
      <w:r w:rsidRPr="00F673CB">
        <w:rPr>
          <w:rFonts w:ascii="Arial" w:hAnsi="Arial" w:cs="Arial"/>
          <w:sz w:val="22"/>
          <w:szCs w:val="22"/>
        </w:rPr>
        <w:t>Selveindran</w:t>
      </w:r>
      <w:proofErr w:type="spellEnd"/>
      <w:r w:rsidRPr="00F673CB">
        <w:rPr>
          <w:rFonts w:ascii="Arial" w:hAnsi="Arial" w:cs="Arial"/>
          <w:sz w:val="22"/>
          <w:szCs w:val="22"/>
        </w:rPr>
        <w:t xml:space="preserve">, S., MacBride, T., Bowie, P., Sherriff, A., Young, L., </w:t>
      </w:r>
      <w:proofErr w:type="spellStart"/>
      <w:r w:rsidRPr="00F673CB">
        <w:rPr>
          <w:rFonts w:ascii="Arial" w:hAnsi="Arial" w:cs="Arial"/>
          <w:sz w:val="22"/>
          <w:szCs w:val="22"/>
        </w:rPr>
        <w:t>Fioratou</w:t>
      </w:r>
      <w:proofErr w:type="spellEnd"/>
      <w:r w:rsidRPr="00F673CB">
        <w:rPr>
          <w:rFonts w:ascii="Arial" w:hAnsi="Arial" w:cs="Arial"/>
          <w:sz w:val="22"/>
          <w:szCs w:val="22"/>
        </w:rPr>
        <w:t>, E., Roddy, E., Edwards, H. and Macpherson, L.M. (2022) 'A qualitative study of organisational resilience in care homes in Scotland', PLOS ONE, 17(12), e0279376. Available at: </w:t>
      </w:r>
      <w:hyperlink r:id="rId7" w:tgtFrame="_blank" w:history="1">
        <w:r w:rsidRPr="00F673CB">
          <w:rPr>
            <w:rStyle w:val="Hyperlink"/>
            <w:rFonts w:ascii="Arial" w:hAnsi="Arial" w:cs="Arial"/>
            <w:sz w:val="22"/>
            <w:szCs w:val="22"/>
          </w:rPr>
          <w:t>https://doi.org/10.1371/journal.pone.0279376</w:t>
        </w:r>
      </w:hyperlink>
      <w:r w:rsidRPr="00F673CB">
        <w:rPr>
          <w:rFonts w:ascii="Arial" w:hAnsi="Arial" w:cs="Arial"/>
          <w:sz w:val="22"/>
          <w:szCs w:val="22"/>
        </w:rPr>
        <w:t> (Accessed: 15 July 2026).</w:t>
      </w:r>
    </w:p>
    <w:p w14:paraId="691EF5A2" w14:textId="77777777" w:rsidR="004604BF" w:rsidRPr="00F673CB" w:rsidRDefault="004604BF" w:rsidP="00F673CB">
      <w:pPr>
        <w:spacing w:line="360" w:lineRule="auto"/>
        <w:rPr>
          <w:rFonts w:ascii="Arial" w:hAnsi="Arial" w:cs="Arial"/>
          <w:sz w:val="22"/>
          <w:szCs w:val="22"/>
        </w:rPr>
      </w:pPr>
    </w:p>
    <w:p w14:paraId="63C23F5C" w14:textId="77777777" w:rsidR="004604BF" w:rsidRPr="00F673CB" w:rsidRDefault="004604BF" w:rsidP="00F673CB">
      <w:pPr>
        <w:pStyle w:val="ListParagraph"/>
        <w:numPr>
          <w:ilvl w:val="0"/>
          <w:numId w:val="1"/>
        </w:numPr>
        <w:spacing w:line="360" w:lineRule="auto"/>
        <w:rPr>
          <w:rFonts w:ascii="Arial" w:hAnsi="Arial" w:cs="Arial"/>
          <w:sz w:val="22"/>
          <w:szCs w:val="22"/>
        </w:rPr>
      </w:pPr>
      <w:r w:rsidRPr="00F673CB">
        <w:rPr>
          <w:rFonts w:ascii="Arial" w:hAnsi="Arial" w:cs="Arial"/>
          <w:sz w:val="22"/>
          <w:szCs w:val="22"/>
        </w:rPr>
        <w:t xml:space="preserve">Creswell, J.W. and Creswell, J.D. (2023) Research Design: Qualitative, Quantitative, and Mixed Methods Approaches. 6th </w:t>
      </w:r>
      <w:proofErr w:type="spellStart"/>
      <w:r w:rsidRPr="00F673CB">
        <w:rPr>
          <w:rFonts w:ascii="Arial" w:hAnsi="Arial" w:cs="Arial"/>
          <w:sz w:val="22"/>
          <w:szCs w:val="22"/>
        </w:rPr>
        <w:t>edn</w:t>
      </w:r>
      <w:proofErr w:type="spellEnd"/>
      <w:r w:rsidRPr="00F673CB">
        <w:rPr>
          <w:rFonts w:ascii="Arial" w:hAnsi="Arial" w:cs="Arial"/>
          <w:sz w:val="22"/>
          <w:szCs w:val="22"/>
        </w:rPr>
        <w:t>. Thousand Oaks, CA: SAGE Publications.</w:t>
      </w:r>
    </w:p>
    <w:p w14:paraId="2E05A1C3" w14:textId="77777777" w:rsidR="004604BF" w:rsidRPr="00F673CB" w:rsidRDefault="004604BF" w:rsidP="00F673CB">
      <w:pPr>
        <w:spacing w:line="360" w:lineRule="auto"/>
        <w:rPr>
          <w:rFonts w:ascii="Arial" w:hAnsi="Arial" w:cs="Arial"/>
          <w:sz w:val="22"/>
          <w:szCs w:val="22"/>
        </w:rPr>
      </w:pPr>
    </w:p>
    <w:p w14:paraId="291B7A8D" w14:textId="77777777" w:rsidR="004604BF" w:rsidRPr="00F673CB" w:rsidRDefault="004604BF" w:rsidP="00F673CB">
      <w:pPr>
        <w:pStyle w:val="ListParagraph"/>
        <w:numPr>
          <w:ilvl w:val="0"/>
          <w:numId w:val="1"/>
        </w:numPr>
        <w:spacing w:line="360" w:lineRule="auto"/>
        <w:rPr>
          <w:rFonts w:ascii="Arial" w:hAnsi="Arial" w:cs="Arial"/>
          <w:sz w:val="22"/>
          <w:szCs w:val="22"/>
        </w:rPr>
      </w:pPr>
      <w:r w:rsidRPr="00F673CB">
        <w:rPr>
          <w:rFonts w:ascii="Arial" w:hAnsi="Arial" w:cs="Arial"/>
          <w:sz w:val="22"/>
          <w:szCs w:val="22"/>
        </w:rPr>
        <w:t>Braun, V. and Clarke, V. (2022) Thematic Analysis: A Practical Guide. London: SAGE Publications.</w:t>
      </w:r>
    </w:p>
    <w:p w14:paraId="1E393C5B" w14:textId="77777777" w:rsidR="004604BF" w:rsidRPr="00F673CB" w:rsidRDefault="004604BF" w:rsidP="00F673CB">
      <w:pPr>
        <w:spacing w:line="360" w:lineRule="auto"/>
        <w:rPr>
          <w:rFonts w:ascii="Arial" w:hAnsi="Arial" w:cs="Arial"/>
          <w:sz w:val="22"/>
          <w:szCs w:val="22"/>
        </w:rPr>
      </w:pPr>
    </w:p>
    <w:p w14:paraId="14CD2D54" w14:textId="77777777" w:rsidR="004604BF" w:rsidRPr="00F673CB" w:rsidRDefault="004604BF" w:rsidP="00F673CB">
      <w:pPr>
        <w:pStyle w:val="ListParagraph"/>
        <w:numPr>
          <w:ilvl w:val="0"/>
          <w:numId w:val="1"/>
        </w:numPr>
        <w:spacing w:line="360" w:lineRule="auto"/>
        <w:rPr>
          <w:rFonts w:ascii="Arial" w:hAnsi="Arial" w:cs="Arial"/>
          <w:sz w:val="22"/>
          <w:szCs w:val="22"/>
        </w:rPr>
      </w:pPr>
      <w:r w:rsidRPr="00F673CB">
        <w:rPr>
          <w:rFonts w:ascii="Arial" w:hAnsi="Arial" w:cs="Arial"/>
          <w:sz w:val="22"/>
          <w:szCs w:val="22"/>
        </w:rPr>
        <w:t xml:space="preserve">Polit, D.F. and Beck, C.T. (2021) Nursing Research: Generating and Assessing Evidence for Nursing Practice. 11th </w:t>
      </w:r>
      <w:proofErr w:type="spellStart"/>
      <w:r w:rsidRPr="00F673CB">
        <w:rPr>
          <w:rFonts w:ascii="Arial" w:hAnsi="Arial" w:cs="Arial"/>
          <w:sz w:val="22"/>
          <w:szCs w:val="22"/>
        </w:rPr>
        <w:t>edn</w:t>
      </w:r>
      <w:proofErr w:type="spellEnd"/>
      <w:r w:rsidRPr="00F673CB">
        <w:rPr>
          <w:rFonts w:ascii="Arial" w:hAnsi="Arial" w:cs="Arial"/>
          <w:sz w:val="22"/>
          <w:szCs w:val="22"/>
        </w:rPr>
        <w:t>. Philadelphia: Wolters Kluwer.</w:t>
      </w:r>
    </w:p>
    <w:p w14:paraId="1E50A0D2" w14:textId="77777777" w:rsidR="004604BF" w:rsidRPr="00F673CB" w:rsidRDefault="004604BF" w:rsidP="00F673CB">
      <w:pPr>
        <w:spacing w:line="360" w:lineRule="auto"/>
        <w:rPr>
          <w:rFonts w:ascii="Arial" w:hAnsi="Arial" w:cs="Arial"/>
          <w:sz w:val="22"/>
          <w:szCs w:val="22"/>
        </w:rPr>
      </w:pPr>
    </w:p>
    <w:p w14:paraId="16365FB3" w14:textId="77777777" w:rsidR="004604BF" w:rsidRPr="00F673CB" w:rsidRDefault="004604BF" w:rsidP="00F673CB">
      <w:pPr>
        <w:pStyle w:val="ListParagraph"/>
        <w:numPr>
          <w:ilvl w:val="0"/>
          <w:numId w:val="1"/>
        </w:numPr>
        <w:spacing w:line="360" w:lineRule="auto"/>
        <w:rPr>
          <w:rFonts w:ascii="Arial" w:hAnsi="Arial" w:cs="Arial"/>
          <w:sz w:val="22"/>
          <w:szCs w:val="22"/>
        </w:rPr>
      </w:pPr>
      <w:r w:rsidRPr="00F673CB">
        <w:rPr>
          <w:rFonts w:ascii="Arial" w:hAnsi="Arial" w:cs="Arial"/>
          <w:sz w:val="22"/>
          <w:szCs w:val="22"/>
        </w:rPr>
        <w:t xml:space="preserve">Parahoo, K. (2021) Nursing Research: Principles, Process and Issues. 4th </w:t>
      </w:r>
      <w:proofErr w:type="spellStart"/>
      <w:r w:rsidRPr="00F673CB">
        <w:rPr>
          <w:rFonts w:ascii="Arial" w:hAnsi="Arial" w:cs="Arial"/>
          <w:sz w:val="22"/>
          <w:szCs w:val="22"/>
        </w:rPr>
        <w:t>edn</w:t>
      </w:r>
      <w:proofErr w:type="spellEnd"/>
      <w:r w:rsidRPr="00F673CB">
        <w:rPr>
          <w:rFonts w:ascii="Arial" w:hAnsi="Arial" w:cs="Arial"/>
          <w:sz w:val="22"/>
          <w:szCs w:val="22"/>
        </w:rPr>
        <w:t>. London: Palgrave Macmillan.</w:t>
      </w:r>
    </w:p>
    <w:p w14:paraId="56F36C3E" w14:textId="77777777" w:rsidR="004604BF" w:rsidRPr="00F673CB" w:rsidRDefault="004604BF" w:rsidP="00F673CB">
      <w:pPr>
        <w:spacing w:line="360" w:lineRule="auto"/>
        <w:rPr>
          <w:rFonts w:ascii="Arial" w:hAnsi="Arial" w:cs="Arial"/>
          <w:sz w:val="22"/>
          <w:szCs w:val="22"/>
        </w:rPr>
      </w:pPr>
    </w:p>
    <w:sectPr w:rsidR="004604BF" w:rsidRPr="00F673C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30821" w14:textId="77777777" w:rsidR="009456FD" w:rsidRDefault="009456FD" w:rsidP="004604BF">
      <w:pPr>
        <w:spacing w:after="0" w:line="240" w:lineRule="auto"/>
      </w:pPr>
      <w:r>
        <w:separator/>
      </w:r>
    </w:p>
  </w:endnote>
  <w:endnote w:type="continuationSeparator" w:id="0">
    <w:p w14:paraId="4454A3E5" w14:textId="77777777" w:rsidR="009456FD" w:rsidRDefault="009456FD" w:rsidP="00460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7643245"/>
      <w:docPartObj>
        <w:docPartGallery w:val="Page Numbers (Bottom of Page)"/>
        <w:docPartUnique/>
      </w:docPartObj>
    </w:sdtPr>
    <w:sdtContent>
      <w:p w14:paraId="509FA39A" w14:textId="5B84BC5F" w:rsidR="00F673CB" w:rsidRDefault="00F673CB">
        <w:pPr>
          <w:pStyle w:val="Footer"/>
          <w:jc w:val="center"/>
        </w:pPr>
        <w:r>
          <w:fldChar w:fldCharType="begin"/>
        </w:r>
        <w:r>
          <w:instrText>PAGE   \* MERGEFORMAT</w:instrText>
        </w:r>
        <w:r>
          <w:fldChar w:fldCharType="separate"/>
        </w:r>
        <w:r>
          <w:t>2</w:t>
        </w:r>
        <w:r>
          <w:fldChar w:fldCharType="end"/>
        </w:r>
      </w:p>
    </w:sdtContent>
  </w:sdt>
  <w:p w14:paraId="6E054647" w14:textId="77777777" w:rsidR="00F673CB" w:rsidRDefault="00F673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81E7F" w14:textId="77777777" w:rsidR="009456FD" w:rsidRDefault="009456FD" w:rsidP="004604BF">
      <w:pPr>
        <w:spacing w:after="0" w:line="240" w:lineRule="auto"/>
      </w:pPr>
      <w:r>
        <w:separator/>
      </w:r>
    </w:p>
  </w:footnote>
  <w:footnote w:type="continuationSeparator" w:id="0">
    <w:p w14:paraId="45D73338" w14:textId="77777777" w:rsidR="009456FD" w:rsidRDefault="009456FD" w:rsidP="004604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07566A"/>
    <w:multiLevelType w:val="hybridMultilevel"/>
    <w:tmpl w:val="C08C30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1333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F1B"/>
    <w:rsid w:val="002D2A48"/>
    <w:rsid w:val="004604BF"/>
    <w:rsid w:val="005B4B68"/>
    <w:rsid w:val="006075A5"/>
    <w:rsid w:val="009456FD"/>
    <w:rsid w:val="00A30F1B"/>
    <w:rsid w:val="00AB0D7A"/>
    <w:rsid w:val="00BE2254"/>
    <w:rsid w:val="00EF73CE"/>
    <w:rsid w:val="00F67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4B6AA"/>
  <w15:chartTrackingRefBased/>
  <w15:docId w15:val="{E3EF5F13-CE41-4A84-8847-CDB69BB16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F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0F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0F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0F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0F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0F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F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F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F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F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0F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0F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0F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0F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0F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0F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0F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0F1B"/>
    <w:rPr>
      <w:rFonts w:eastAsiaTheme="majorEastAsia" w:cstheme="majorBidi"/>
      <w:color w:val="272727" w:themeColor="text1" w:themeTint="D8"/>
    </w:rPr>
  </w:style>
  <w:style w:type="paragraph" w:styleId="Title">
    <w:name w:val="Title"/>
    <w:basedOn w:val="Normal"/>
    <w:next w:val="Normal"/>
    <w:link w:val="TitleChar"/>
    <w:uiPriority w:val="10"/>
    <w:qFormat/>
    <w:rsid w:val="00A30F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F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F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F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F1B"/>
    <w:pPr>
      <w:spacing w:before="160"/>
      <w:jc w:val="center"/>
    </w:pPr>
    <w:rPr>
      <w:i/>
      <w:iCs/>
      <w:color w:val="404040" w:themeColor="text1" w:themeTint="BF"/>
    </w:rPr>
  </w:style>
  <w:style w:type="character" w:customStyle="1" w:styleId="QuoteChar">
    <w:name w:val="Quote Char"/>
    <w:basedOn w:val="DefaultParagraphFont"/>
    <w:link w:val="Quote"/>
    <w:uiPriority w:val="29"/>
    <w:rsid w:val="00A30F1B"/>
    <w:rPr>
      <w:i/>
      <w:iCs/>
      <w:color w:val="404040" w:themeColor="text1" w:themeTint="BF"/>
    </w:rPr>
  </w:style>
  <w:style w:type="paragraph" w:styleId="ListParagraph">
    <w:name w:val="List Paragraph"/>
    <w:basedOn w:val="Normal"/>
    <w:uiPriority w:val="34"/>
    <w:qFormat/>
    <w:rsid w:val="00A30F1B"/>
    <w:pPr>
      <w:ind w:left="720"/>
      <w:contextualSpacing/>
    </w:pPr>
  </w:style>
  <w:style w:type="character" w:styleId="IntenseEmphasis">
    <w:name w:val="Intense Emphasis"/>
    <w:basedOn w:val="DefaultParagraphFont"/>
    <w:uiPriority w:val="21"/>
    <w:qFormat/>
    <w:rsid w:val="00A30F1B"/>
    <w:rPr>
      <w:i/>
      <w:iCs/>
      <w:color w:val="0F4761" w:themeColor="accent1" w:themeShade="BF"/>
    </w:rPr>
  </w:style>
  <w:style w:type="paragraph" w:styleId="IntenseQuote">
    <w:name w:val="Intense Quote"/>
    <w:basedOn w:val="Normal"/>
    <w:next w:val="Normal"/>
    <w:link w:val="IntenseQuoteChar"/>
    <w:uiPriority w:val="30"/>
    <w:qFormat/>
    <w:rsid w:val="00A30F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0F1B"/>
    <w:rPr>
      <w:i/>
      <w:iCs/>
      <w:color w:val="0F4761" w:themeColor="accent1" w:themeShade="BF"/>
    </w:rPr>
  </w:style>
  <w:style w:type="character" w:styleId="IntenseReference">
    <w:name w:val="Intense Reference"/>
    <w:basedOn w:val="DefaultParagraphFont"/>
    <w:uiPriority w:val="32"/>
    <w:qFormat/>
    <w:rsid w:val="00A30F1B"/>
    <w:rPr>
      <w:b/>
      <w:bCs/>
      <w:smallCaps/>
      <w:color w:val="0F4761" w:themeColor="accent1" w:themeShade="BF"/>
      <w:spacing w:val="5"/>
    </w:rPr>
  </w:style>
  <w:style w:type="paragraph" w:styleId="Header">
    <w:name w:val="header"/>
    <w:basedOn w:val="Normal"/>
    <w:link w:val="HeaderChar"/>
    <w:uiPriority w:val="99"/>
    <w:unhideWhenUsed/>
    <w:rsid w:val="004604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4BF"/>
  </w:style>
  <w:style w:type="paragraph" w:styleId="Footer">
    <w:name w:val="footer"/>
    <w:basedOn w:val="Normal"/>
    <w:link w:val="FooterChar"/>
    <w:uiPriority w:val="99"/>
    <w:unhideWhenUsed/>
    <w:rsid w:val="00460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4BF"/>
  </w:style>
  <w:style w:type="character" w:styleId="Hyperlink">
    <w:name w:val="Hyperlink"/>
    <w:basedOn w:val="DefaultParagraphFont"/>
    <w:uiPriority w:val="99"/>
    <w:unhideWhenUsed/>
    <w:rsid w:val="004604BF"/>
    <w:rPr>
      <w:color w:val="467886" w:themeColor="hyperlink"/>
      <w:u w:val="single"/>
    </w:rPr>
  </w:style>
  <w:style w:type="character" w:styleId="UnresolvedMention">
    <w:name w:val="Unresolved Mention"/>
    <w:basedOn w:val="DefaultParagraphFont"/>
    <w:uiPriority w:val="99"/>
    <w:semiHidden/>
    <w:unhideWhenUsed/>
    <w:rsid w:val="004604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064029">
      <w:bodyDiv w:val="1"/>
      <w:marLeft w:val="0"/>
      <w:marRight w:val="0"/>
      <w:marTop w:val="0"/>
      <w:marBottom w:val="0"/>
      <w:divBdr>
        <w:top w:val="none" w:sz="0" w:space="0" w:color="auto"/>
        <w:left w:val="none" w:sz="0" w:space="0" w:color="auto"/>
        <w:bottom w:val="none" w:sz="0" w:space="0" w:color="auto"/>
        <w:right w:val="none" w:sz="0" w:space="0" w:color="auto"/>
      </w:divBdr>
      <w:divsChild>
        <w:div w:id="1977367226">
          <w:marLeft w:val="0"/>
          <w:marRight w:val="0"/>
          <w:marTop w:val="0"/>
          <w:marBottom w:val="0"/>
          <w:divBdr>
            <w:top w:val="none" w:sz="0" w:space="0" w:color="auto"/>
            <w:left w:val="none" w:sz="0" w:space="0" w:color="auto"/>
            <w:bottom w:val="none" w:sz="0" w:space="0" w:color="auto"/>
            <w:right w:val="none" w:sz="0" w:space="0" w:color="auto"/>
          </w:divBdr>
          <w:divsChild>
            <w:div w:id="743799166">
              <w:marLeft w:val="0"/>
              <w:marRight w:val="0"/>
              <w:marTop w:val="0"/>
              <w:marBottom w:val="0"/>
              <w:divBdr>
                <w:top w:val="none" w:sz="0" w:space="0" w:color="auto"/>
                <w:left w:val="none" w:sz="0" w:space="0" w:color="auto"/>
                <w:bottom w:val="none" w:sz="0" w:space="0" w:color="auto"/>
                <w:right w:val="none" w:sz="0" w:space="0" w:color="auto"/>
              </w:divBdr>
              <w:divsChild>
                <w:div w:id="502621789">
                  <w:marLeft w:val="0"/>
                  <w:marRight w:val="0"/>
                  <w:marTop w:val="120"/>
                  <w:marBottom w:val="0"/>
                  <w:divBdr>
                    <w:top w:val="none" w:sz="0" w:space="0" w:color="auto"/>
                    <w:left w:val="none" w:sz="0" w:space="0" w:color="auto"/>
                    <w:bottom w:val="none" w:sz="0" w:space="0" w:color="auto"/>
                    <w:right w:val="none" w:sz="0" w:space="0" w:color="auto"/>
                  </w:divBdr>
                  <w:divsChild>
                    <w:div w:id="137696451">
                      <w:marLeft w:val="0"/>
                      <w:marRight w:val="0"/>
                      <w:marTop w:val="0"/>
                      <w:marBottom w:val="0"/>
                      <w:divBdr>
                        <w:top w:val="none" w:sz="0" w:space="0" w:color="auto"/>
                        <w:left w:val="none" w:sz="0" w:space="0" w:color="auto"/>
                        <w:bottom w:val="none" w:sz="0" w:space="0" w:color="auto"/>
                        <w:right w:val="none" w:sz="0" w:space="0" w:color="auto"/>
                      </w:divBdr>
                      <w:divsChild>
                        <w:div w:id="108623931">
                          <w:marLeft w:val="0"/>
                          <w:marRight w:val="0"/>
                          <w:marTop w:val="0"/>
                          <w:marBottom w:val="0"/>
                          <w:divBdr>
                            <w:top w:val="none" w:sz="0" w:space="0" w:color="auto"/>
                            <w:left w:val="none" w:sz="0" w:space="0" w:color="auto"/>
                            <w:bottom w:val="none" w:sz="0" w:space="0" w:color="auto"/>
                            <w:right w:val="none" w:sz="0" w:space="0" w:color="auto"/>
                          </w:divBdr>
                          <w:divsChild>
                            <w:div w:id="222371879">
                              <w:marLeft w:val="0"/>
                              <w:marRight w:val="0"/>
                              <w:marTop w:val="0"/>
                              <w:marBottom w:val="0"/>
                              <w:divBdr>
                                <w:top w:val="none" w:sz="0" w:space="0" w:color="auto"/>
                                <w:left w:val="none" w:sz="0" w:space="0" w:color="auto"/>
                                <w:bottom w:val="none" w:sz="0" w:space="0" w:color="auto"/>
                                <w:right w:val="none" w:sz="0" w:space="0" w:color="auto"/>
                              </w:divBdr>
                              <w:divsChild>
                                <w:div w:id="2003774886">
                                  <w:marLeft w:val="0"/>
                                  <w:marRight w:val="0"/>
                                  <w:marTop w:val="0"/>
                                  <w:marBottom w:val="0"/>
                                  <w:divBdr>
                                    <w:top w:val="none" w:sz="0" w:space="0" w:color="auto"/>
                                    <w:left w:val="none" w:sz="0" w:space="0" w:color="auto"/>
                                    <w:bottom w:val="none" w:sz="0" w:space="0" w:color="auto"/>
                                    <w:right w:val="none" w:sz="0" w:space="0" w:color="auto"/>
                                  </w:divBdr>
                                </w:div>
                                <w:div w:id="1296527053">
                                  <w:marLeft w:val="0"/>
                                  <w:marRight w:val="0"/>
                                  <w:marTop w:val="0"/>
                                  <w:marBottom w:val="0"/>
                                  <w:divBdr>
                                    <w:top w:val="none" w:sz="0" w:space="0" w:color="auto"/>
                                    <w:left w:val="none" w:sz="0" w:space="0" w:color="auto"/>
                                    <w:bottom w:val="none" w:sz="0" w:space="0" w:color="auto"/>
                                    <w:right w:val="none" w:sz="0" w:space="0" w:color="auto"/>
                                  </w:divBdr>
                                </w:div>
                                <w:div w:id="1326014308">
                                  <w:marLeft w:val="0"/>
                                  <w:marRight w:val="0"/>
                                  <w:marTop w:val="0"/>
                                  <w:marBottom w:val="0"/>
                                  <w:divBdr>
                                    <w:top w:val="none" w:sz="0" w:space="0" w:color="auto"/>
                                    <w:left w:val="none" w:sz="0" w:space="0" w:color="auto"/>
                                    <w:bottom w:val="none" w:sz="0" w:space="0" w:color="auto"/>
                                    <w:right w:val="none" w:sz="0" w:space="0" w:color="auto"/>
                                  </w:divBdr>
                                </w:div>
                                <w:div w:id="417557103">
                                  <w:marLeft w:val="0"/>
                                  <w:marRight w:val="0"/>
                                  <w:marTop w:val="0"/>
                                  <w:marBottom w:val="0"/>
                                  <w:divBdr>
                                    <w:top w:val="none" w:sz="0" w:space="0" w:color="auto"/>
                                    <w:left w:val="none" w:sz="0" w:space="0" w:color="auto"/>
                                    <w:bottom w:val="none" w:sz="0" w:space="0" w:color="auto"/>
                                    <w:right w:val="none" w:sz="0" w:space="0" w:color="auto"/>
                                  </w:divBdr>
                                </w:div>
                                <w:div w:id="1363674248">
                                  <w:marLeft w:val="0"/>
                                  <w:marRight w:val="0"/>
                                  <w:marTop w:val="0"/>
                                  <w:marBottom w:val="0"/>
                                  <w:divBdr>
                                    <w:top w:val="none" w:sz="0" w:space="0" w:color="auto"/>
                                    <w:left w:val="none" w:sz="0" w:space="0" w:color="auto"/>
                                    <w:bottom w:val="none" w:sz="0" w:space="0" w:color="auto"/>
                                    <w:right w:val="none" w:sz="0" w:space="0" w:color="auto"/>
                                  </w:divBdr>
                                </w:div>
                                <w:div w:id="1572085502">
                                  <w:marLeft w:val="0"/>
                                  <w:marRight w:val="0"/>
                                  <w:marTop w:val="0"/>
                                  <w:marBottom w:val="0"/>
                                  <w:divBdr>
                                    <w:top w:val="none" w:sz="0" w:space="0" w:color="auto"/>
                                    <w:left w:val="none" w:sz="0" w:space="0" w:color="auto"/>
                                    <w:bottom w:val="none" w:sz="0" w:space="0" w:color="auto"/>
                                    <w:right w:val="none" w:sz="0" w:space="0" w:color="auto"/>
                                  </w:divBdr>
                                </w:div>
                                <w:div w:id="317807130">
                                  <w:marLeft w:val="0"/>
                                  <w:marRight w:val="0"/>
                                  <w:marTop w:val="0"/>
                                  <w:marBottom w:val="0"/>
                                  <w:divBdr>
                                    <w:top w:val="none" w:sz="0" w:space="0" w:color="auto"/>
                                    <w:left w:val="none" w:sz="0" w:space="0" w:color="auto"/>
                                    <w:bottom w:val="none" w:sz="0" w:space="0" w:color="auto"/>
                                    <w:right w:val="none" w:sz="0" w:space="0" w:color="auto"/>
                                  </w:divBdr>
                                </w:div>
                                <w:div w:id="1245215882">
                                  <w:marLeft w:val="0"/>
                                  <w:marRight w:val="0"/>
                                  <w:marTop w:val="0"/>
                                  <w:marBottom w:val="0"/>
                                  <w:divBdr>
                                    <w:top w:val="none" w:sz="0" w:space="0" w:color="auto"/>
                                    <w:left w:val="none" w:sz="0" w:space="0" w:color="auto"/>
                                    <w:bottom w:val="none" w:sz="0" w:space="0" w:color="auto"/>
                                    <w:right w:val="none" w:sz="0" w:space="0" w:color="auto"/>
                                  </w:divBdr>
                                </w:div>
                                <w:div w:id="1941990578">
                                  <w:marLeft w:val="0"/>
                                  <w:marRight w:val="0"/>
                                  <w:marTop w:val="0"/>
                                  <w:marBottom w:val="0"/>
                                  <w:divBdr>
                                    <w:top w:val="none" w:sz="0" w:space="0" w:color="auto"/>
                                    <w:left w:val="none" w:sz="0" w:space="0" w:color="auto"/>
                                    <w:bottom w:val="none" w:sz="0" w:space="0" w:color="auto"/>
                                    <w:right w:val="none" w:sz="0" w:space="0" w:color="auto"/>
                                  </w:divBdr>
                                </w:div>
                                <w:div w:id="529150425">
                                  <w:marLeft w:val="0"/>
                                  <w:marRight w:val="0"/>
                                  <w:marTop w:val="0"/>
                                  <w:marBottom w:val="0"/>
                                  <w:divBdr>
                                    <w:top w:val="none" w:sz="0" w:space="0" w:color="auto"/>
                                    <w:left w:val="none" w:sz="0" w:space="0" w:color="auto"/>
                                    <w:bottom w:val="none" w:sz="0" w:space="0" w:color="auto"/>
                                    <w:right w:val="none" w:sz="0" w:space="0" w:color="auto"/>
                                  </w:divBdr>
                                </w:div>
                                <w:div w:id="192579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2816578">
      <w:bodyDiv w:val="1"/>
      <w:marLeft w:val="0"/>
      <w:marRight w:val="0"/>
      <w:marTop w:val="0"/>
      <w:marBottom w:val="0"/>
      <w:divBdr>
        <w:top w:val="none" w:sz="0" w:space="0" w:color="auto"/>
        <w:left w:val="none" w:sz="0" w:space="0" w:color="auto"/>
        <w:bottom w:val="none" w:sz="0" w:space="0" w:color="auto"/>
        <w:right w:val="none" w:sz="0" w:space="0" w:color="auto"/>
      </w:divBdr>
      <w:divsChild>
        <w:div w:id="1165826919">
          <w:marLeft w:val="0"/>
          <w:marRight w:val="0"/>
          <w:marTop w:val="0"/>
          <w:marBottom w:val="0"/>
          <w:divBdr>
            <w:top w:val="none" w:sz="0" w:space="0" w:color="auto"/>
            <w:left w:val="none" w:sz="0" w:space="0" w:color="auto"/>
            <w:bottom w:val="none" w:sz="0" w:space="0" w:color="auto"/>
            <w:right w:val="none" w:sz="0" w:space="0" w:color="auto"/>
          </w:divBdr>
          <w:divsChild>
            <w:div w:id="1464350215">
              <w:marLeft w:val="0"/>
              <w:marRight w:val="0"/>
              <w:marTop w:val="0"/>
              <w:marBottom w:val="0"/>
              <w:divBdr>
                <w:top w:val="none" w:sz="0" w:space="0" w:color="auto"/>
                <w:left w:val="none" w:sz="0" w:space="0" w:color="auto"/>
                <w:bottom w:val="none" w:sz="0" w:space="0" w:color="auto"/>
                <w:right w:val="none" w:sz="0" w:space="0" w:color="auto"/>
              </w:divBdr>
              <w:divsChild>
                <w:div w:id="1341203260">
                  <w:marLeft w:val="0"/>
                  <w:marRight w:val="0"/>
                  <w:marTop w:val="120"/>
                  <w:marBottom w:val="0"/>
                  <w:divBdr>
                    <w:top w:val="none" w:sz="0" w:space="0" w:color="auto"/>
                    <w:left w:val="none" w:sz="0" w:space="0" w:color="auto"/>
                    <w:bottom w:val="none" w:sz="0" w:space="0" w:color="auto"/>
                    <w:right w:val="none" w:sz="0" w:space="0" w:color="auto"/>
                  </w:divBdr>
                  <w:divsChild>
                    <w:div w:id="1628855865">
                      <w:marLeft w:val="0"/>
                      <w:marRight w:val="0"/>
                      <w:marTop w:val="0"/>
                      <w:marBottom w:val="0"/>
                      <w:divBdr>
                        <w:top w:val="none" w:sz="0" w:space="0" w:color="auto"/>
                        <w:left w:val="none" w:sz="0" w:space="0" w:color="auto"/>
                        <w:bottom w:val="none" w:sz="0" w:space="0" w:color="auto"/>
                        <w:right w:val="none" w:sz="0" w:space="0" w:color="auto"/>
                      </w:divBdr>
                      <w:divsChild>
                        <w:div w:id="388921231">
                          <w:marLeft w:val="0"/>
                          <w:marRight w:val="0"/>
                          <w:marTop w:val="0"/>
                          <w:marBottom w:val="0"/>
                          <w:divBdr>
                            <w:top w:val="none" w:sz="0" w:space="0" w:color="auto"/>
                            <w:left w:val="none" w:sz="0" w:space="0" w:color="auto"/>
                            <w:bottom w:val="none" w:sz="0" w:space="0" w:color="auto"/>
                            <w:right w:val="none" w:sz="0" w:space="0" w:color="auto"/>
                          </w:divBdr>
                          <w:divsChild>
                            <w:div w:id="1788352100">
                              <w:marLeft w:val="0"/>
                              <w:marRight w:val="0"/>
                              <w:marTop w:val="0"/>
                              <w:marBottom w:val="0"/>
                              <w:divBdr>
                                <w:top w:val="none" w:sz="0" w:space="0" w:color="auto"/>
                                <w:left w:val="none" w:sz="0" w:space="0" w:color="auto"/>
                                <w:bottom w:val="none" w:sz="0" w:space="0" w:color="auto"/>
                                <w:right w:val="none" w:sz="0" w:space="0" w:color="auto"/>
                              </w:divBdr>
                              <w:divsChild>
                                <w:div w:id="1769959324">
                                  <w:marLeft w:val="0"/>
                                  <w:marRight w:val="0"/>
                                  <w:marTop w:val="0"/>
                                  <w:marBottom w:val="0"/>
                                  <w:divBdr>
                                    <w:top w:val="none" w:sz="0" w:space="0" w:color="auto"/>
                                    <w:left w:val="none" w:sz="0" w:space="0" w:color="auto"/>
                                    <w:bottom w:val="none" w:sz="0" w:space="0" w:color="auto"/>
                                    <w:right w:val="none" w:sz="0" w:space="0" w:color="auto"/>
                                  </w:divBdr>
                                </w:div>
                                <w:div w:id="1316179609">
                                  <w:marLeft w:val="0"/>
                                  <w:marRight w:val="0"/>
                                  <w:marTop w:val="0"/>
                                  <w:marBottom w:val="0"/>
                                  <w:divBdr>
                                    <w:top w:val="none" w:sz="0" w:space="0" w:color="auto"/>
                                    <w:left w:val="none" w:sz="0" w:space="0" w:color="auto"/>
                                    <w:bottom w:val="none" w:sz="0" w:space="0" w:color="auto"/>
                                    <w:right w:val="none" w:sz="0" w:space="0" w:color="auto"/>
                                  </w:divBdr>
                                </w:div>
                                <w:div w:id="1934387773">
                                  <w:marLeft w:val="0"/>
                                  <w:marRight w:val="0"/>
                                  <w:marTop w:val="0"/>
                                  <w:marBottom w:val="0"/>
                                  <w:divBdr>
                                    <w:top w:val="none" w:sz="0" w:space="0" w:color="auto"/>
                                    <w:left w:val="none" w:sz="0" w:space="0" w:color="auto"/>
                                    <w:bottom w:val="none" w:sz="0" w:space="0" w:color="auto"/>
                                    <w:right w:val="none" w:sz="0" w:space="0" w:color="auto"/>
                                  </w:divBdr>
                                </w:div>
                                <w:div w:id="1465276541">
                                  <w:marLeft w:val="0"/>
                                  <w:marRight w:val="0"/>
                                  <w:marTop w:val="0"/>
                                  <w:marBottom w:val="0"/>
                                  <w:divBdr>
                                    <w:top w:val="none" w:sz="0" w:space="0" w:color="auto"/>
                                    <w:left w:val="none" w:sz="0" w:space="0" w:color="auto"/>
                                    <w:bottom w:val="none" w:sz="0" w:space="0" w:color="auto"/>
                                    <w:right w:val="none" w:sz="0" w:space="0" w:color="auto"/>
                                  </w:divBdr>
                                </w:div>
                                <w:div w:id="1626616369">
                                  <w:marLeft w:val="0"/>
                                  <w:marRight w:val="0"/>
                                  <w:marTop w:val="0"/>
                                  <w:marBottom w:val="0"/>
                                  <w:divBdr>
                                    <w:top w:val="none" w:sz="0" w:space="0" w:color="auto"/>
                                    <w:left w:val="none" w:sz="0" w:space="0" w:color="auto"/>
                                    <w:bottom w:val="none" w:sz="0" w:space="0" w:color="auto"/>
                                    <w:right w:val="none" w:sz="0" w:space="0" w:color="auto"/>
                                  </w:divBdr>
                                </w:div>
                                <w:div w:id="174459950">
                                  <w:marLeft w:val="0"/>
                                  <w:marRight w:val="0"/>
                                  <w:marTop w:val="0"/>
                                  <w:marBottom w:val="0"/>
                                  <w:divBdr>
                                    <w:top w:val="none" w:sz="0" w:space="0" w:color="auto"/>
                                    <w:left w:val="none" w:sz="0" w:space="0" w:color="auto"/>
                                    <w:bottom w:val="none" w:sz="0" w:space="0" w:color="auto"/>
                                    <w:right w:val="none" w:sz="0" w:space="0" w:color="auto"/>
                                  </w:divBdr>
                                </w:div>
                                <w:div w:id="1019161417">
                                  <w:marLeft w:val="0"/>
                                  <w:marRight w:val="0"/>
                                  <w:marTop w:val="0"/>
                                  <w:marBottom w:val="0"/>
                                  <w:divBdr>
                                    <w:top w:val="none" w:sz="0" w:space="0" w:color="auto"/>
                                    <w:left w:val="none" w:sz="0" w:space="0" w:color="auto"/>
                                    <w:bottom w:val="none" w:sz="0" w:space="0" w:color="auto"/>
                                    <w:right w:val="none" w:sz="0" w:space="0" w:color="auto"/>
                                  </w:divBdr>
                                </w:div>
                                <w:div w:id="300967637">
                                  <w:marLeft w:val="0"/>
                                  <w:marRight w:val="0"/>
                                  <w:marTop w:val="0"/>
                                  <w:marBottom w:val="0"/>
                                  <w:divBdr>
                                    <w:top w:val="none" w:sz="0" w:space="0" w:color="auto"/>
                                    <w:left w:val="none" w:sz="0" w:space="0" w:color="auto"/>
                                    <w:bottom w:val="none" w:sz="0" w:space="0" w:color="auto"/>
                                    <w:right w:val="none" w:sz="0" w:space="0" w:color="auto"/>
                                  </w:divBdr>
                                </w:div>
                                <w:div w:id="798305157">
                                  <w:marLeft w:val="0"/>
                                  <w:marRight w:val="0"/>
                                  <w:marTop w:val="0"/>
                                  <w:marBottom w:val="0"/>
                                  <w:divBdr>
                                    <w:top w:val="none" w:sz="0" w:space="0" w:color="auto"/>
                                    <w:left w:val="none" w:sz="0" w:space="0" w:color="auto"/>
                                    <w:bottom w:val="none" w:sz="0" w:space="0" w:color="auto"/>
                                    <w:right w:val="none" w:sz="0" w:space="0" w:color="auto"/>
                                  </w:divBdr>
                                </w:div>
                                <w:div w:id="586811772">
                                  <w:marLeft w:val="0"/>
                                  <w:marRight w:val="0"/>
                                  <w:marTop w:val="0"/>
                                  <w:marBottom w:val="0"/>
                                  <w:divBdr>
                                    <w:top w:val="none" w:sz="0" w:space="0" w:color="auto"/>
                                    <w:left w:val="none" w:sz="0" w:space="0" w:color="auto"/>
                                    <w:bottom w:val="none" w:sz="0" w:space="0" w:color="auto"/>
                                    <w:right w:val="none" w:sz="0" w:space="0" w:color="auto"/>
                                  </w:divBdr>
                                </w:div>
                                <w:div w:id="158105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371/journal.pone.027937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1881</Words>
  <Characters>10724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Sarkia Iqbal (2543389)</dc:creator>
  <cp:keywords/>
  <dc:description/>
  <cp:lastModifiedBy>kanval yousif</cp:lastModifiedBy>
  <cp:revision>2</cp:revision>
  <dcterms:created xsi:type="dcterms:W3CDTF">2026-07-21T08:55:00Z</dcterms:created>
  <dcterms:modified xsi:type="dcterms:W3CDTF">2026-07-21T08:55:00Z</dcterms:modified>
</cp:coreProperties>
</file>