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577" w:rsidRPr="00451AB2" w:rsidRDefault="00575AC9">
      <w:pPr>
        <w:rPr>
          <w:b/>
        </w:rPr>
      </w:pPr>
      <w:r w:rsidRPr="00451AB2">
        <w:rPr>
          <w:b/>
        </w:rPr>
        <w:t>Name:</w:t>
      </w:r>
      <w:r w:rsidR="00451AB2">
        <w:rPr>
          <w:b/>
        </w:rPr>
        <w:t>-</w:t>
      </w:r>
      <w:r w:rsidR="00451AB2">
        <w:rPr>
          <w:b/>
        </w:rPr>
        <w:tab/>
      </w:r>
      <w:r w:rsidR="00451AB2">
        <w:rPr>
          <w:b/>
        </w:rPr>
        <w:tab/>
      </w:r>
      <w:r w:rsidR="00451AB2">
        <w:rPr>
          <w:b/>
        </w:rPr>
        <w:tab/>
      </w:r>
      <w:r w:rsidR="00177577">
        <w:t xml:space="preserve">SHAUNA WILLIAMS </w:t>
      </w:r>
    </w:p>
    <w:p w:rsidR="007E4409" w:rsidRDefault="00451AB2">
      <w:r w:rsidRPr="00451AB2">
        <w:rPr>
          <w:b/>
        </w:rPr>
        <w:t>Force Number:</w:t>
      </w:r>
      <w:r>
        <w:rPr>
          <w:b/>
        </w:rPr>
        <w:t>-</w:t>
      </w:r>
      <w:r>
        <w:tab/>
      </w:r>
      <w:r>
        <w:tab/>
      </w:r>
      <w:r w:rsidR="00177577">
        <w:t>PC6961</w:t>
      </w:r>
      <w:r w:rsidR="00575AC9">
        <w:t xml:space="preserve"> </w:t>
      </w:r>
      <w:r w:rsidR="007E4409">
        <w:t xml:space="preserve"> South Wales Police</w:t>
      </w:r>
    </w:p>
    <w:p w:rsidR="00390F03" w:rsidRPr="00451AB2" w:rsidRDefault="007E4409">
      <w:pPr>
        <w:rPr>
          <w:b/>
        </w:rPr>
      </w:pPr>
      <w:r w:rsidRPr="00451AB2">
        <w:rPr>
          <w:b/>
        </w:rPr>
        <w:t>Student Number:</w:t>
      </w:r>
      <w:r w:rsidR="00451AB2">
        <w:rPr>
          <w:b/>
        </w:rPr>
        <w:t>-</w:t>
      </w:r>
      <w:r w:rsidR="00451AB2">
        <w:rPr>
          <w:b/>
        </w:rPr>
        <w:tab/>
        <w:t xml:space="preserve"> </w:t>
      </w:r>
      <w:r w:rsidR="00177577">
        <w:rPr>
          <w:b/>
        </w:rPr>
        <w:t>2029434</w:t>
      </w:r>
    </w:p>
    <w:p w:rsidR="007E4409" w:rsidRPr="00451AB2" w:rsidRDefault="00177577">
      <w:pPr>
        <w:rPr>
          <w:b/>
        </w:rPr>
      </w:pPr>
      <w:r>
        <w:rPr>
          <w:b/>
        </w:rPr>
        <w:t xml:space="preserve">Exam 2 </w:t>
      </w:r>
      <w:r w:rsidR="007E4409" w:rsidRPr="00451AB2">
        <w:rPr>
          <w:b/>
        </w:rPr>
        <w:t xml:space="preserve"> </w:t>
      </w:r>
      <w:r w:rsidR="00451AB2">
        <w:rPr>
          <w:b/>
        </w:rPr>
        <w:t>:-</w:t>
      </w:r>
      <w:r w:rsidR="007E4409" w:rsidRPr="00451AB2">
        <w:rPr>
          <w:b/>
        </w:rPr>
        <w:t xml:space="preserve"> </w:t>
      </w:r>
      <w:r w:rsidR="00451AB2">
        <w:rPr>
          <w:b/>
        </w:rPr>
        <w:tab/>
      </w:r>
      <w:r w:rsidR="00451AB2">
        <w:rPr>
          <w:b/>
        </w:rPr>
        <w:tab/>
      </w:r>
      <w:r>
        <w:t>23/08/2021</w:t>
      </w:r>
    </w:p>
    <w:p w:rsidR="00682F3B" w:rsidRDefault="00682F3B"/>
    <w:p w:rsidR="00682F3B" w:rsidRDefault="00682F3B">
      <w:r w:rsidRPr="00451AB2">
        <w:rPr>
          <w:b/>
        </w:rPr>
        <w:t>Question 1</w:t>
      </w:r>
      <w:r w:rsidR="00451AB2">
        <w:rPr>
          <w:b/>
        </w:rPr>
        <w:br/>
      </w:r>
      <w:r w:rsidR="006E1939">
        <w:t>Section 163 RTA 1988</w:t>
      </w:r>
    </w:p>
    <w:p w:rsidR="006E1939" w:rsidRDefault="006E1939">
      <w:r>
        <w:t xml:space="preserve">A person driving a mechanically propelled vehicle on a road, or other public place must stop on being required to by a constable in uniform or traffic officer </w:t>
      </w:r>
    </w:p>
    <w:p w:rsidR="006E1939" w:rsidRDefault="006E1939">
      <w:r>
        <w:t xml:space="preserve">A person riding a cycle on a road or other public place must stop the cycle on being required to do so by a constable in uniform or traffic officer </w:t>
      </w:r>
    </w:p>
    <w:p w:rsidR="006E1939" w:rsidRDefault="006E1939">
      <w:r>
        <w:t xml:space="preserve">A person who fails to stop is guilty of an offence </w:t>
      </w:r>
    </w:p>
    <w:p w:rsidR="00682F3B" w:rsidRDefault="00682F3B"/>
    <w:p w:rsidR="00682F3B" w:rsidRPr="00451AB2" w:rsidRDefault="00682F3B">
      <w:pPr>
        <w:rPr>
          <w:b/>
        </w:rPr>
      </w:pPr>
      <w:r w:rsidRPr="00451AB2">
        <w:rPr>
          <w:b/>
        </w:rPr>
        <w:t>Question 2</w:t>
      </w:r>
    </w:p>
    <w:p w:rsidR="00682F3B" w:rsidRDefault="006E1939">
      <w:r>
        <w:t>Section 6 is the power to require preliminary tests in 4 circumstances:</w:t>
      </w:r>
    </w:p>
    <w:p w:rsidR="006E1939" w:rsidRDefault="006E1939">
      <w:r>
        <w:t>6(2) RTA 1988- Driving whilst being under the influence of drugs/alcohol</w:t>
      </w:r>
      <w:r>
        <w:br/>
        <w:t>6(3) RTA 1988- Has been driving whilst under the influence of drugs/alcohol</w:t>
      </w:r>
      <w:r>
        <w:br/>
      </w:r>
      <w:r w:rsidRPr="006E1939">
        <w:rPr>
          <w:b/>
        </w:rPr>
        <w:t xml:space="preserve">6(4) RTA 1988- </w:t>
      </w:r>
      <w:r>
        <w:rPr>
          <w:b/>
        </w:rPr>
        <w:t>A person will require to take a preliminary test i</w:t>
      </w:r>
      <w:r w:rsidRPr="006E1939">
        <w:rPr>
          <w:b/>
        </w:rPr>
        <w:t>f</w:t>
      </w:r>
      <w:r>
        <w:rPr>
          <w:b/>
        </w:rPr>
        <w:t xml:space="preserve"> there are reasonable ground to believe</w:t>
      </w:r>
      <w:r w:rsidRPr="006E1939">
        <w:rPr>
          <w:b/>
        </w:rPr>
        <w:t xml:space="preserve"> they are or have been driving and committed a moving traffic offence </w:t>
      </w:r>
      <w:bookmarkStart w:id="0" w:name="_GoBack"/>
      <w:bookmarkEnd w:id="0"/>
      <w:r>
        <w:rPr>
          <w:b/>
        </w:rPr>
        <w:br/>
      </w:r>
      <w:r w:rsidRPr="006E1939">
        <w:t>6(5) RTA 1988- Driving at the time an accident occurred</w:t>
      </w:r>
      <w:r>
        <w:rPr>
          <w:b/>
        </w:rPr>
        <w:t xml:space="preserve"> </w:t>
      </w:r>
    </w:p>
    <w:p w:rsidR="00682F3B" w:rsidRDefault="00682F3B"/>
    <w:p w:rsidR="00682F3B" w:rsidRPr="00451AB2" w:rsidRDefault="00682F3B" w:rsidP="00682F3B">
      <w:pPr>
        <w:rPr>
          <w:b/>
        </w:rPr>
      </w:pPr>
      <w:r w:rsidRPr="00451AB2">
        <w:rPr>
          <w:b/>
        </w:rPr>
        <w:t>Question 3</w:t>
      </w:r>
    </w:p>
    <w:p w:rsidR="00682F3B" w:rsidRDefault="006E1939">
      <w:r>
        <w:t>Section 3 RTA 1988</w:t>
      </w:r>
      <w:r>
        <w:br/>
        <w:t xml:space="preserve">A person driving a mechanically propelled vehicle, on a road or other public place without due care or attention, or reasonable consideration for other using the road or public place, is guilty of an offence </w:t>
      </w:r>
    </w:p>
    <w:p w:rsidR="00682F3B" w:rsidRDefault="00682F3B"/>
    <w:p w:rsidR="00682F3B" w:rsidRPr="00451AB2" w:rsidRDefault="00682F3B" w:rsidP="00682F3B">
      <w:pPr>
        <w:rPr>
          <w:b/>
        </w:rPr>
      </w:pPr>
      <w:r w:rsidRPr="00451AB2">
        <w:rPr>
          <w:b/>
        </w:rPr>
        <w:t>Question 4</w:t>
      </w:r>
    </w:p>
    <w:p w:rsidR="00682F3B" w:rsidRDefault="006E1939" w:rsidP="006E1939">
      <w:pPr>
        <w:pStyle w:val="ListParagraph"/>
        <w:numPr>
          <w:ilvl w:val="0"/>
          <w:numId w:val="5"/>
        </w:numPr>
      </w:pPr>
      <w:r>
        <w:t xml:space="preserve">Can prevent dangerous or reckless driving </w:t>
      </w:r>
    </w:p>
    <w:p w:rsidR="006E1939" w:rsidRDefault="006E1939" w:rsidP="006E1939">
      <w:pPr>
        <w:pStyle w:val="ListParagraph"/>
        <w:numPr>
          <w:ilvl w:val="0"/>
          <w:numId w:val="5"/>
        </w:numPr>
      </w:pPr>
      <w:r>
        <w:t xml:space="preserve">Keeps roads safe </w:t>
      </w:r>
    </w:p>
    <w:p w:rsidR="006E1939" w:rsidRDefault="006E1939" w:rsidP="006E1939">
      <w:pPr>
        <w:pStyle w:val="ListParagraph"/>
        <w:numPr>
          <w:ilvl w:val="0"/>
          <w:numId w:val="5"/>
        </w:numPr>
      </w:pPr>
      <w:r>
        <w:t>Prohibit criminals form drink/drug driving</w:t>
      </w:r>
    </w:p>
    <w:p w:rsidR="00BF2725" w:rsidRDefault="006E1939" w:rsidP="006E1939">
      <w:pPr>
        <w:pStyle w:val="ListParagraph"/>
        <w:numPr>
          <w:ilvl w:val="0"/>
          <w:numId w:val="5"/>
        </w:numPr>
      </w:pPr>
      <w:r>
        <w:t xml:space="preserve">Prohibit criminals from not having a license or being un-insured </w:t>
      </w:r>
    </w:p>
    <w:p w:rsidR="00BF2725" w:rsidRDefault="00BF2725" w:rsidP="006E1939">
      <w:pPr>
        <w:pStyle w:val="ListParagraph"/>
        <w:numPr>
          <w:ilvl w:val="0"/>
          <w:numId w:val="5"/>
        </w:numPr>
      </w:pPr>
      <w:r>
        <w:t xml:space="preserve">Stopping vehicles which can result in fewer RTC’s </w:t>
      </w:r>
    </w:p>
    <w:p w:rsidR="00BF2725" w:rsidRDefault="00BF2725" w:rsidP="006E1939">
      <w:pPr>
        <w:pStyle w:val="ListParagraph"/>
        <w:numPr>
          <w:ilvl w:val="0"/>
          <w:numId w:val="5"/>
        </w:numPr>
      </w:pPr>
      <w:r>
        <w:t>Entering premises to require preliminary test</w:t>
      </w:r>
    </w:p>
    <w:p w:rsidR="006E1939" w:rsidRDefault="00BF2725" w:rsidP="006E1939">
      <w:pPr>
        <w:pStyle w:val="ListParagraph"/>
        <w:numPr>
          <w:ilvl w:val="0"/>
          <w:numId w:val="5"/>
        </w:numPr>
      </w:pPr>
      <w:r>
        <w:t>Require preliminary tests- reduce drink/drug driving</w:t>
      </w:r>
      <w:r w:rsidR="006E1939">
        <w:t xml:space="preserve"> </w:t>
      </w:r>
    </w:p>
    <w:p w:rsidR="00682F3B" w:rsidRDefault="00682F3B"/>
    <w:p w:rsidR="006E1939" w:rsidRDefault="006E1939" w:rsidP="00682F3B">
      <w:pPr>
        <w:rPr>
          <w:b/>
        </w:rPr>
      </w:pPr>
    </w:p>
    <w:p w:rsidR="006E1939" w:rsidRDefault="006E1939" w:rsidP="00682F3B">
      <w:pPr>
        <w:rPr>
          <w:b/>
        </w:rPr>
      </w:pPr>
    </w:p>
    <w:p w:rsidR="006E1939" w:rsidRDefault="006E1939" w:rsidP="00682F3B">
      <w:pPr>
        <w:rPr>
          <w:b/>
        </w:rPr>
      </w:pPr>
    </w:p>
    <w:p w:rsidR="00682F3B" w:rsidRPr="00451AB2" w:rsidRDefault="00682F3B" w:rsidP="00682F3B">
      <w:pPr>
        <w:rPr>
          <w:b/>
        </w:rPr>
      </w:pPr>
      <w:r w:rsidRPr="00451AB2">
        <w:rPr>
          <w:b/>
        </w:rPr>
        <w:t>Question 5</w:t>
      </w:r>
    </w:p>
    <w:p w:rsidR="006E1939" w:rsidRDefault="006E1939">
      <w:r>
        <w:t>Gives power to the constable to obtain name and address of the driver of the vehicle</w:t>
      </w:r>
    </w:p>
    <w:p w:rsidR="00682F3B" w:rsidRDefault="006E1939">
      <w:r>
        <w:t>An officer can enter a premises if certain conditions apply and there is reasonable grounds the mechanically propelled vehicle is being driven without insurance, without a license or has failed to stop, then the officer has the power to seize the vehicle.</w:t>
      </w:r>
    </w:p>
    <w:p w:rsidR="006E1939" w:rsidRDefault="006E1939" w:rsidP="006E1939">
      <w:pPr>
        <w:rPr>
          <w:b/>
        </w:rPr>
      </w:pPr>
    </w:p>
    <w:p w:rsidR="006E1939" w:rsidRDefault="00682F3B" w:rsidP="006E1939">
      <w:r w:rsidRPr="00451AB2">
        <w:rPr>
          <w:b/>
        </w:rPr>
        <w:t>Question 6</w:t>
      </w:r>
      <w:r w:rsidR="00451AB2">
        <w:rPr>
          <w:b/>
        </w:rPr>
        <w:br/>
      </w:r>
    </w:p>
    <w:p w:rsidR="006E1939" w:rsidRDefault="006E1939" w:rsidP="006E1939">
      <w:r>
        <w:t xml:space="preserve">To the presence of a mechanically propelled vehicle, an accident occurs whereby personal injury is caused to a person other than the driver, damage to the vehicle/vehicles, death or injury of an animal, and any property constructed on, fixed to, growing in or forming part of the land in which the road is situated. </w:t>
      </w:r>
    </w:p>
    <w:p w:rsidR="006E1939" w:rsidRPr="00451AB2" w:rsidRDefault="006E1939" w:rsidP="006E1939">
      <w:r>
        <w:t>A person must stop the vehicle for a person having reasonable grounds to require:</w:t>
      </w:r>
      <w:r>
        <w:br/>
        <w:t>- Name and address</w:t>
      </w:r>
      <w:r>
        <w:br/>
        <w:t>- Name and address of the owner of the vehicle</w:t>
      </w:r>
      <w:r>
        <w:br/>
        <w:t>- Any identification marks on the vehicle</w:t>
      </w:r>
      <w:r>
        <w:br/>
        <w:t xml:space="preserve">- Must report the accident if they do not give their name or address </w:t>
      </w:r>
    </w:p>
    <w:p w:rsidR="00682F3B" w:rsidRDefault="00682F3B"/>
    <w:p w:rsidR="00682F3B" w:rsidRPr="006E1939" w:rsidRDefault="00682F3B">
      <w:pPr>
        <w:rPr>
          <w:color w:val="FF0000"/>
        </w:rPr>
      </w:pPr>
      <w:r w:rsidRPr="006E1939">
        <w:rPr>
          <w:b/>
          <w:color w:val="000000" w:themeColor="text1"/>
        </w:rPr>
        <w:t>Question 7</w:t>
      </w:r>
      <w:r w:rsidR="00451AB2">
        <w:rPr>
          <w:b/>
        </w:rPr>
        <w:br/>
      </w:r>
    </w:p>
    <w:p w:rsidR="006E1939" w:rsidRPr="006E1939" w:rsidRDefault="006E1939">
      <w:pPr>
        <w:rPr>
          <w:color w:val="000000" w:themeColor="text1"/>
        </w:rPr>
      </w:pPr>
      <w:r w:rsidRPr="006E1939">
        <w:rPr>
          <w:color w:val="000000" w:themeColor="text1"/>
        </w:rPr>
        <w:t xml:space="preserve">The role of the Family Liaison Officer is to gather information and evidence from the families to contribute to the investigation. This may include the identification of the deceased and reporting to the family the fatality, providing and relay information to families in a timely manner, giving information for support agencies and services for the families. FLO also arrange disposal of property or return property and facilitate scene visits. FLO will also take statements from the family in order to contribute towards the investigation. </w:t>
      </w:r>
    </w:p>
    <w:p w:rsidR="00682F3B" w:rsidRDefault="00682F3B"/>
    <w:p w:rsidR="00682F3B" w:rsidRDefault="00682F3B">
      <w:r w:rsidRPr="00451AB2">
        <w:rPr>
          <w:b/>
        </w:rPr>
        <w:t>Question 8</w:t>
      </w:r>
      <w:r w:rsidR="00451AB2">
        <w:rPr>
          <w:b/>
        </w:rPr>
        <w:br/>
      </w:r>
      <w:r w:rsidR="006E1939">
        <w:t xml:space="preserve">A driver must stop the vehicle on being required to by any person having reasonable grounds to obtain name and address of the driver, name and address of the owner, vehicle identification marks, and insurance and license documents if required. If they do not give name or addresses, they must report the accident.  </w:t>
      </w:r>
      <w:r w:rsidR="006E1939">
        <w:br/>
        <w:t xml:space="preserve">Driver must exchange details within an RTC so the matter can be dealt with efficiently and in a timely manner. </w:t>
      </w:r>
    </w:p>
    <w:p w:rsidR="00BF2725" w:rsidRDefault="00BF2725"/>
    <w:p w:rsidR="00BF2725" w:rsidRDefault="00BF2725"/>
    <w:p w:rsidR="006E1939" w:rsidRPr="006E1939" w:rsidRDefault="00682F3B">
      <w:r w:rsidRPr="00451AB2">
        <w:rPr>
          <w:b/>
        </w:rPr>
        <w:lastRenderedPageBreak/>
        <w:t>Question 9</w:t>
      </w:r>
      <w:r w:rsidR="00451AB2">
        <w:rPr>
          <w:b/>
        </w:rPr>
        <w:br/>
      </w:r>
      <w:r w:rsidR="006E1939">
        <w:t xml:space="preserve">A constable may enter a premises using reasonable force if required or necessary to require a person who he reasonably believes to have been driving, attempting to drive or in charge of a motor vehicle to provide a preliminary test. They can enter to arrest a person for providing a positive test result which has exceeded the prescribed limit in their breath, blood or urine. They can enter to arrest if a person fails to cooperate with the preliminary test and who the constable reasonably suspects to have alcohol/drugs in their system. </w:t>
      </w:r>
      <w:r w:rsidR="006E1939">
        <w:br/>
        <w:t xml:space="preserve">Reasonable excuses would include a mental or physical inability to take the preliminary test or the person does not understand the requirement of the preliminary test. </w:t>
      </w:r>
    </w:p>
    <w:p w:rsidR="006E1939" w:rsidRDefault="006E1939">
      <w:pPr>
        <w:rPr>
          <w:b/>
        </w:rPr>
      </w:pPr>
    </w:p>
    <w:p w:rsidR="006E1939" w:rsidRDefault="00682F3B">
      <w:r w:rsidRPr="00451AB2">
        <w:rPr>
          <w:b/>
        </w:rPr>
        <w:t>Question 10</w:t>
      </w:r>
    </w:p>
    <w:p w:rsidR="006E1939" w:rsidRDefault="006E1939">
      <w:r>
        <w:t>Section 1 RTA 1988</w:t>
      </w:r>
      <w:r>
        <w:br/>
        <w:t>A person causes death of another person by driving a mechanically propelled vehicle dangerously  on a road or other public place, they are guilty of an offence</w:t>
      </w:r>
    </w:p>
    <w:p w:rsidR="006E1939" w:rsidRDefault="006E1939"/>
    <w:p w:rsidR="006E1939" w:rsidRDefault="006E1939">
      <w:pPr>
        <w:rPr>
          <w:b/>
        </w:rPr>
      </w:pPr>
    </w:p>
    <w:p w:rsidR="00682F3B" w:rsidRPr="006E1939" w:rsidRDefault="006E1939">
      <w:pPr>
        <w:rPr>
          <w:b/>
        </w:rPr>
      </w:pPr>
      <w:r w:rsidRPr="00451AB2">
        <w:rPr>
          <w:b/>
        </w:rPr>
        <w:t xml:space="preserve"> </w:t>
      </w:r>
      <w:r w:rsidR="00682F3B" w:rsidRPr="00451AB2">
        <w:rPr>
          <w:b/>
        </w:rPr>
        <w:t>Question 11</w:t>
      </w:r>
      <w:r>
        <w:rPr>
          <w:b/>
        </w:rPr>
        <w:br/>
      </w:r>
      <w:r w:rsidR="00451AB2">
        <w:rPr>
          <w:b/>
        </w:rPr>
        <w:br/>
      </w:r>
      <w:r>
        <w:t xml:space="preserve">35 micrograms per 100ml of breath </w:t>
      </w:r>
      <w:r>
        <w:br/>
        <w:t>80 milligrams per 100ml of blood</w:t>
      </w:r>
      <w:r>
        <w:br/>
        <w:t xml:space="preserve">107 milligrams per 100ml of urine </w:t>
      </w:r>
      <w:r w:rsidR="00451AB2">
        <w:br/>
      </w:r>
    </w:p>
    <w:p w:rsidR="006E1939" w:rsidRDefault="006E1939" w:rsidP="00682F3B">
      <w:pPr>
        <w:rPr>
          <w:b/>
        </w:rPr>
      </w:pPr>
    </w:p>
    <w:p w:rsidR="00682F3B" w:rsidRPr="006E1939" w:rsidRDefault="00682F3B" w:rsidP="00682F3B">
      <w:pPr>
        <w:rPr>
          <w:b/>
        </w:rPr>
      </w:pPr>
      <w:r w:rsidRPr="00451AB2">
        <w:rPr>
          <w:b/>
        </w:rPr>
        <w:t>Question 12</w:t>
      </w:r>
    </w:p>
    <w:p w:rsidR="006E1939" w:rsidRDefault="006E1939" w:rsidP="00682F3B">
      <w:r>
        <w:t xml:space="preserve">Solicitor- legal advisors try to obtain as much information as possible from the investigator, custody staff, their client while working with a legal framework. They help to prepare and plan strategy for advising their client. They challenge police actions if they ask something which has not yet been disclosed to the solicitor. They give advice to clients on best use of answering questions to protect their case. </w:t>
      </w:r>
    </w:p>
    <w:p w:rsidR="006E1939" w:rsidRPr="00451AB2" w:rsidRDefault="006E1939" w:rsidP="00682F3B">
      <w:pPr>
        <w:rPr>
          <w:b/>
        </w:rPr>
      </w:pPr>
      <w:r>
        <w:t xml:space="preserve">Appropriate adult- An appropriate adult assists the interviewee but does not give any legal advise in relation to the case. </w:t>
      </w:r>
    </w:p>
    <w:p w:rsidR="00682F3B" w:rsidRDefault="00682F3B"/>
    <w:p w:rsidR="006E1939" w:rsidRPr="006E1939" w:rsidRDefault="00682F3B" w:rsidP="006E1939">
      <w:pPr>
        <w:contextualSpacing/>
        <w:rPr>
          <w:rFonts w:ascii="Calibri" w:eastAsia="Calibri" w:hAnsi="Calibri" w:cs="Arial"/>
          <w:b/>
          <w:bCs/>
          <w:color w:val="000000"/>
        </w:rPr>
      </w:pPr>
      <w:r w:rsidRPr="00451AB2">
        <w:rPr>
          <w:b/>
        </w:rPr>
        <w:t>Question 13</w:t>
      </w:r>
      <w:r w:rsidR="00451AB2">
        <w:rPr>
          <w:b/>
        </w:rPr>
        <w:br/>
      </w:r>
      <w:r w:rsidR="006E1939" w:rsidRPr="006E1939">
        <w:rPr>
          <w:rFonts w:ascii="Calibri" w:eastAsia="Calibri" w:hAnsi="Calibri" w:cs="Arial"/>
          <w:b/>
          <w:bCs/>
          <w:color w:val="000000"/>
        </w:rPr>
        <w:t>PEACE MODEL:</w:t>
      </w:r>
    </w:p>
    <w:p w:rsidR="006E1939" w:rsidRPr="006E1939" w:rsidRDefault="006E1939" w:rsidP="006E1939">
      <w:pPr>
        <w:contextualSpacing/>
        <w:rPr>
          <w:rFonts w:ascii="Calibri" w:eastAsia="Calibri" w:hAnsi="Calibri" w:cs="Arial"/>
          <w:b/>
          <w:bCs/>
          <w:color w:val="000000"/>
        </w:rPr>
      </w:pPr>
    </w:p>
    <w:p w:rsidR="006E1939" w:rsidRPr="006E1939" w:rsidRDefault="006E1939" w:rsidP="006E1939">
      <w:pPr>
        <w:rPr>
          <w:rFonts w:ascii="Calibri" w:eastAsia="Calibri" w:hAnsi="Calibri" w:cs="Arial"/>
          <w:bCs/>
          <w:color w:val="000000"/>
        </w:rPr>
      </w:pPr>
      <w:r w:rsidRPr="006E1939">
        <w:rPr>
          <w:rFonts w:ascii="Calibri" w:eastAsia="Calibri" w:hAnsi="Calibri" w:cs="Arial"/>
          <w:b/>
          <w:bCs/>
          <w:color w:val="000000"/>
        </w:rPr>
        <w:t>Planning and preparation:</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Planning session which takes into account all available information</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Consider characteristics of the interviewee including religion and beliefs, disability, mental or physical health, vulnerability or age</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 xml:space="preserve">Practical arrangements may be necessary for the production of the interview. The interviewer should visit scenes, produce exhibits, search premises, attain forensic evidence </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lastRenderedPageBreak/>
        <w:t xml:space="preserve">These may help the interviewee have a better recollection and understand the offence </w:t>
      </w:r>
    </w:p>
    <w:p w:rsidR="006E1939" w:rsidRPr="006E1939" w:rsidRDefault="006E1939" w:rsidP="006E1939">
      <w:pPr>
        <w:rPr>
          <w:rFonts w:ascii="Calibri" w:eastAsia="Calibri" w:hAnsi="Calibri" w:cs="Arial"/>
          <w:bCs/>
          <w:color w:val="000000"/>
        </w:rPr>
      </w:pPr>
    </w:p>
    <w:p w:rsidR="006E1939" w:rsidRPr="006E1939" w:rsidRDefault="006E1939" w:rsidP="006E1939">
      <w:pPr>
        <w:rPr>
          <w:rFonts w:ascii="Calibri" w:eastAsia="Calibri" w:hAnsi="Calibri" w:cs="Arial"/>
          <w:b/>
          <w:bCs/>
          <w:color w:val="000000"/>
        </w:rPr>
      </w:pPr>
      <w:r w:rsidRPr="006E1939">
        <w:rPr>
          <w:rFonts w:ascii="Calibri" w:eastAsia="Calibri" w:hAnsi="Calibri" w:cs="Arial"/>
          <w:b/>
          <w:bCs/>
          <w:color w:val="000000"/>
        </w:rPr>
        <w:t>Engage and explain:</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 xml:space="preserve">Engage with the interviewee and make them feel as comfortable as you can </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 xml:space="preserve">Explain the procedure of the interview and if there is anything they require to make the interview more comfortable for them </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 xml:space="preserve">Follow an aide-memoir throughout so that the policies of the interview are adhered to throughout </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 xml:space="preserve">Note take everything that the interviewee says/does during the interview </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Explain its their opportunity to give their full account of what has happened</w:t>
      </w:r>
    </w:p>
    <w:p w:rsidR="006E1939" w:rsidRPr="006E1939" w:rsidRDefault="006E1939" w:rsidP="006E1939">
      <w:pPr>
        <w:rPr>
          <w:rFonts w:ascii="Calibri" w:eastAsia="Calibri" w:hAnsi="Calibri" w:cs="Arial"/>
          <w:b/>
          <w:bCs/>
          <w:color w:val="000000"/>
        </w:rPr>
      </w:pPr>
    </w:p>
    <w:p w:rsidR="006E1939" w:rsidRPr="006E1939" w:rsidRDefault="006E1939" w:rsidP="006E1939">
      <w:pPr>
        <w:rPr>
          <w:rFonts w:ascii="Calibri" w:eastAsia="Calibri" w:hAnsi="Calibri" w:cs="Arial"/>
          <w:bCs/>
          <w:color w:val="000000"/>
        </w:rPr>
      </w:pPr>
      <w:r w:rsidRPr="006E1939">
        <w:rPr>
          <w:rFonts w:ascii="Calibri" w:eastAsia="Calibri" w:hAnsi="Calibri" w:cs="Arial"/>
          <w:b/>
          <w:bCs/>
          <w:color w:val="000000"/>
        </w:rPr>
        <w:t>Account:</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Write down the interviewee’s account. Get a full account of what happened in their own words/actions</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 xml:space="preserve">In relation to a suspect, a police agenda should be followed so that the suspect can answer any outstanding questions the police may have in relation to the suspect’s account- ask open ended, closed, leading or forced questions. </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 xml:space="preserve">Challenge the suspects account by using bad character evidence, special warnings, inconsistencies in the suspects version of events, or using forensic evidence which relays fact and shown exhibits. </w:t>
      </w:r>
    </w:p>
    <w:p w:rsidR="006E1939" w:rsidRPr="006E1939" w:rsidRDefault="006E1939" w:rsidP="006E1939">
      <w:pPr>
        <w:rPr>
          <w:rFonts w:ascii="Calibri" w:eastAsia="Calibri" w:hAnsi="Calibri" w:cs="Arial"/>
          <w:b/>
          <w:bCs/>
          <w:color w:val="000000"/>
        </w:rPr>
      </w:pPr>
    </w:p>
    <w:p w:rsidR="006E1939" w:rsidRPr="006E1939" w:rsidRDefault="006E1939" w:rsidP="006E1939">
      <w:pPr>
        <w:rPr>
          <w:rFonts w:ascii="Calibri" w:eastAsia="Calibri" w:hAnsi="Calibri" w:cs="Arial"/>
          <w:b/>
          <w:bCs/>
          <w:color w:val="000000"/>
        </w:rPr>
      </w:pPr>
      <w:r w:rsidRPr="006E1939">
        <w:rPr>
          <w:rFonts w:ascii="Calibri" w:eastAsia="Calibri" w:hAnsi="Calibri" w:cs="Arial"/>
          <w:b/>
          <w:bCs/>
          <w:color w:val="000000"/>
        </w:rPr>
        <w:t>Closure:</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Ask if there are any further questions from anyone in the interview room.</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Explain it is the last chance for the interviewee to add anything before the interview comes to a close</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 xml:space="preserve">Summarise the interviewee’s account and produce the interview back to them </w:t>
      </w:r>
    </w:p>
    <w:p w:rsidR="006E1939" w:rsidRPr="006E1939" w:rsidRDefault="006E1939" w:rsidP="006E1939">
      <w:pPr>
        <w:rPr>
          <w:rFonts w:ascii="Calibri" w:eastAsia="Calibri" w:hAnsi="Calibri" w:cs="Arial"/>
          <w:bCs/>
          <w:color w:val="000000"/>
        </w:rPr>
      </w:pPr>
    </w:p>
    <w:p w:rsidR="006E1939" w:rsidRPr="006E1939" w:rsidRDefault="006E1939" w:rsidP="006E1939">
      <w:pPr>
        <w:rPr>
          <w:rFonts w:ascii="Calibri" w:eastAsia="Calibri" w:hAnsi="Calibri" w:cs="Arial"/>
          <w:b/>
          <w:bCs/>
          <w:color w:val="000000"/>
        </w:rPr>
      </w:pPr>
      <w:r w:rsidRPr="006E1939">
        <w:rPr>
          <w:rFonts w:ascii="Calibri" w:eastAsia="Calibri" w:hAnsi="Calibri" w:cs="Arial"/>
          <w:b/>
          <w:bCs/>
          <w:color w:val="000000"/>
        </w:rPr>
        <w:t>Evaluation:</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 xml:space="preserve">Reflect on interviewer’s performance </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 xml:space="preserve">Any further action necessary </w:t>
      </w:r>
    </w:p>
    <w:p w:rsidR="006E1939" w:rsidRPr="006E1939" w:rsidRDefault="006E1939" w:rsidP="006E1939">
      <w:pPr>
        <w:numPr>
          <w:ilvl w:val="0"/>
          <w:numId w:val="2"/>
        </w:numPr>
        <w:contextualSpacing/>
        <w:rPr>
          <w:rFonts w:ascii="Calibri" w:eastAsia="Calibri" w:hAnsi="Calibri" w:cs="Arial"/>
          <w:bCs/>
          <w:color w:val="000000"/>
        </w:rPr>
      </w:pPr>
      <w:r w:rsidRPr="006E1939">
        <w:rPr>
          <w:rFonts w:ascii="Calibri" w:eastAsia="Calibri" w:hAnsi="Calibri" w:cs="Arial"/>
          <w:bCs/>
          <w:color w:val="000000"/>
        </w:rPr>
        <w:t>How does the interviewee’s account fit in with the rest of the investigation</w:t>
      </w:r>
    </w:p>
    <w:p w:rsidR="00682F3B" w:rsidRPr="00451AB2" w:rsidRDefault="00682F3B" w:rsidP="00682F3B"/>
    <w:p w:rsidR="00682F3B" w:rsidRDefault="00682F3B"/>
    <w:p w:rsidR="006E1939" w:rsidRDefault="00682F3B" w:rsidP="00682F3B">
      <w:r w:rsidRPr="00451AB2">
        <w:rPr>
          <w:b/>
        </w:rPr>
        <w:t>Question 14</w:t>
      </w:r>
    </w:p>
    <w:p w:rsidR="00682F3B" w:rsidRDefault="006E1939" w:rsidP="00682F3B">
      <w:r>
        <w:t>(A) continuously and repeatedly engages in behaviour towards (B) which is coercive and controlling, and at the time of the behaviour, (A) and (B) are personally connected. The behaviour has a serious effect on (B) and (A) knows this behaviour has a serious effect on (B)</w:t>
      </w:r>
    </w:p>
    <w:p w:rsidR="006E1939" w:rsidRPr="00451AB2" w:rsidRDefault="006E1939" w:rsidP="00682F3B"/>
    <w:p w:rsidR="00BF2725" w:rsidRDefault="00451AB2" w:rsidP="00682F3B">
      <w:pPr>
        <w:rPr>
          <w:b/>
        </w:rPr>
      </w:pPr>
      <w:r>
        <w:br/>
      </w:r>
    </w:p>
    <w:p w:rsidR="00682F3B" w:rsidRPr="00451AB2" w:rsidRDefault="00682F3B" w:rsidP="00682F3B">
      <w:pPr>
        <w:rPr>
          <w:b/>
        </w:rPr>
      </w:pPr>
      <w:r w:rsidRPr="00451AB2">
        <w:rPr>
          <w:b/>
        </w:rPr>
        <w:lastRenderedPageBreak/>
        <w:t>Question 15</w:t>
      </w:r>
    </w:p>
    <w:p w:rsidR="00682F3B" w:rsidRDefault="006E1939">
      <w:r>
        <w:t xml:space="preserve">It is important to understand how coercive and controlling behaviour impact sa victim and does not necessarily have to be physical, it can be emotional or sexual. It is important because it does not consist of coercive and controlling behaviour between a relationships, it can also be for family members within a household </w:t>
      </w:r>
    </w:p>
    <w:p w:rsidR="00682F3B" w:rsidRDefault="00682F3B"/>
    <w:p w:rsidR="00682F3B" w:rsidRPr="00451AB2" w:rsidRDefault="00682F3B">
      <w:pPr>
        <w:rPr>
          <w:b/>
        </w:rPr>
      </w:pPr>
      <w:r w:rsidRPr="00451AB2">
        <w:rPr>
          <w:b/>
        </w:rPr>
        <w:t>Question 16</w:t>
      </w:r>
      <w:r w:rsidR="00451AB2">
        <w:rPr>
          <w:b/>
        </w:rPr>
        <w:br/>
      </w:r>
      <w:r w:rsidR="006E1939">
        <w:t xml:space="preserve">Whereby a constable reasonably believes that a child or young person could be subject to suffering a significant amount of harm, they may remove the child to suitable accommodation and get in touch with partner agencies/support services for the accommodation to be provided. This ensures the safeguarding of the child. They may take such steps to ensure a child’s removal from hospital or accommodation is prevented as that is the most appropriate to keep the child/young person safe who can be monitored accordingly. An officer should consider child’s safety by safeguarding, observations of the child’s welfare including injuries, illness, growth and development. An officer should also consider immediate safeguarding of the child and asking them questions as to what harm/abuse/neglect they have suffered as a result. It would be appropriate for an officer to consider what other children may be at risk, if there are any other children living at the premises and whether there is a risk of significant harm to them. </w:t>
      </w:r>
    </w:p>
    <w:p w:rsidR="00682F3B" w:rsidRDefault="00682F3B"/>
    <w:p w:rsidR="00682F3B" w:rsidRPr="00451AB2" w:rsidRDefault="00682F3B" w:rsidP="00682F3B">
      <w:pPr>
        <w:rPr>
          <w:b/>
        </w:rPr>
      </w:pPr>
      <w:r w:rsidRPr="00451AB2">
        <w:rPr>
          <w:b/>
        </w:rPr>
        <w:t>Question 17</w:t>
      </w:r>
      <w:r w:rsidR="00451AB2">
        <w:rPr>
          <w:b/>
        </w:rPr>
        <w:br/>
      </w:r>
      <w:r w:rsidR="006E1939">
        <w:t xml:space="preserve">It is an offence for any person aged 16 years or over, who having responsibility for a child or young person under the age of 16 wilfully assaults, ill-beats, abandons or exposes a child in a manner which is likely to cause suffering or injury to the child/young person’s health </w:t>
      </w:r>
    </w:p>
    <w:p w:rsidR="00682F3B" w:rsidRDefault="00682F3B"/>
    <w:p w:rsidR="00682F3B" w:rsidRDefault="00682F3B" w:rsidP="00682F3B">
      <w:r w:rsidRPr="00451AB2">
        <w:rPr>
          <w:b/>
        </w:rPr>
        <w:t>Question 18</w:t>
      </w:r>
      <w:r w:rsidR="00451AB2">
        <w:rPr>
          <w:b/>
        </w:rPr>
        <w:br/>
      </w:r>
      <w:r w:rsidR="006E1939">
        <w:t xml:space="preserve">DASH model </w:t>
      </w:r>
    </w:p>
    <w:p w:rsidR="006E1939" w:rsidRDefault="006E1939" w:rsidP="006E1939">
      <w:pPr>
        <w:pStyle w:val="ListParagraph"/>
        <w:numPr>
          <w:ilvl w:val="0"/>
          <w:numId w:val="2"/>
        </w:numPr>
      </w:pPr>
      <w:r w:rsidRPr="006E1939">
        <w:t>It helps frontline practi</w:t>
      </w:r>
      <w:r>
        <w:t>ti</w:t>
      </w:r>
      <w:r w:rsidRPr="006E1939">
        <w:t xml:space="preserve">oners or specialist staff </w:t>
      </w:r>
      <w:r>
        <w:t>to identify high risk domestic abuse, stalking and harassment (honour based violence) offenders</w:t>
      </w:r>
    </w:p>
    <w:p w:rsidR="006E1939" w:rsidRDefault="006E1939" w:rsidP="006E1939">
      <w:pPr>
        <w:pStyle w:val="ListParagraph"/>
        <w:numPr>
          <w:ilvl w:val="0"/>
          <w:numId w:val="2"/>
        </w:numPr>
      </w:pPr>
      <w:r>
        <w:t>Helps locate serial and dangerous offenders who are likely to repeat their offences</w:t>
      </w:r>
    </w:p>
    <w:p w:rsidR="006E1939" w:rsidRDefault="006E1939" w:rsidP="006E1939">
      <w:pPr>
        <w:pStyle w:val="ListParagraph"/>
        <w:numPr>
          <w:ilvl w:val="0"/>
          <w:numId w:val="2"/>
        </w:numPr>
      </w:pPr>
      <w:r>
        <w:t xml:space="preserve">Decide which cases should be referred to by MARAC and what other support may be required </w:t>
      </w:r>
    </w:p>
    <w:p w:rsidR="006E1939" w:rsidRDefault="006E1939" w:rsidP="006E1939">
      <w:pPr>
        <w:pStyle w:val="ListParagraph"/>
        <w:numPr>
          <w:ilvl w:val="0"/>
          <w:numId w:val="2"/>
        </w:numPr>
      </w:pPr>
      <w:r>
        <w:t>To provide a shared understanding of risk in relation in domestic abuse, stalking and harassment to agencies that a part of MARAC</w:t>
      </w:r>
    </w:p>
    <w:p w:rsidR="006E1939" w:rsidRPr="006E1939" w:rsidRDefault="006E1939" w:rsidP="006E1939">
      <w:pPr>
        <w:pStyle w:val="ListParagraph"/>
        <w:numPr>
          <w:ilvl w:val="0"/>
          <w:numId w:val="2"/>
        </w:numPr>
      </w:pPr>
      <w:r>
        <w:t xml:space="preserve">Enables agencies to make defensible decisions on evidence from extensive research procedures such as sudden death cases caused by domestics and ‘near misses’ cases which can provide a defence for victims. This underpins most of the models when risk assessing </w:t>
      </w:r>
    </w:p>
    <w:p w:rsidR="00682F3B" w:rsidRDefault="00682F3B"/>
    <w:p w:rsidR="006E1939" w:rsidRDefault="00682F3B" w:rsidP="00682F3B">
      <w:r w:rsidRPr="00451AB2">
        <w:rPr>
          <w:b/>
        </w:rPr>
        <w:t>Question 19</w:t>
      </w:r>
      <w:r w:rsidR="00451AB2">
        <w:rPr>
          <w:b/>
        </w:rPr>
        <w:br/>
      </w:r>
      <w:r w:rsidR="006E1939">
        <w:t xml:space="preserve">A PPN must be submitted in every domestic abuse, stalking and harassment incident in order to safeguard and protect a victim or vulnerable persons. A PPN is made up of 29 safeguarding questions, 18 of which are high risk questions that must be formally asked. There are to identify, assess and manage risk. </w:t>
      </w:r>
    </w:p>
    <w:p w:rsidR="00682F3B" w:rsidRPr="00451AB2" w:rsidRDefault="006E1939" w:rsidP="00682F3B">
      <w:pPr>
        <w:rPr>
          <w:b/>
        </w:rPr>
      </w:pPr>
      <w:r>
        <w:lastRenderedPageBreak/>
        <w:t>There are 3 levels of risk that an officer must assign to every PPN submission.</w:t>
      </w:r>
      <w:r>
        <w:br/>
        <w:t xml:space="preserve">These include a standard risk- evidence show’s there are no indicators of serious harm. Medium risk- evidence show’s indicators of risk of serious harm but this is unlikely unless there is a change in circumstances. High risk- There are indicators of risk of serious harm which could happen at any time.  </w:t>
      </w:r>
    </w:p>
    <w:p w:rsidR="00682F3B" w:rsidRDefault="00682F3B"/>
    <w:p w:rsidR="006E1939" w:rsidRDefault="00682F3B">
      <w:r w:rsidRPr="00451AB2">
        <w:rPr>
          <w:b/>
        </w:rPr>
        <w:t>Question 20</w:t>
      </w:r>
      <w:r w:rsidR="00451AB2">
        <w:rPr>
          <w:b/>
        </w:rPr>
        <w:br/>
      </w:r>
      <w:r w:rsidR="006E1939">
        <w:t xml:space="preserve">DVPN’s and DVPO’s were introduced by the Crime and Security Act 2010. They enable officers to put prohibitions and immediate emergency protection in place for domestic violence victims in the immediate aftermath of a domestic violence incident. </w:t>
      </w:r>
    </w:p>
    <w:p w:rsidR="006E1939" w:rsidRDefault="006E1939">
      <w:r>
        <w:t xml:space="preserve">A DVPN is an eviction notice for the perpetrator which is effective instantly. Within 48 hours of the DVPN being issued, the police can then apply for an extension to the magistrates court for a DVPO which can extend the notice for 14-28 days. </w:t>
      </w:r>
    </w:p>
    <w:p w:rsidR="006E1939" w:rsidRDefault="006E1939">
      <w:r>
        <w:t xml:space="preserve">This is to allow a level of breathing space for the victim for them to consider their options and to get in touch with support agencies- such as victim support for help and advice. </w:t>
      </w:r>
    </w:p>
    <w:p w:rsidR="006E1939" w:rsidRDefault="006E1939"/>
    <w:p w:rsidR="006E1939" w:rsidRDefault="006E1939">
      <w:r>
        <w:t>The DVPN puts in place prohibitions on the perpetrator:</w:t>
      </w:r>
    </w:p>
    <w:p w:rsidR="006E1939" w:rsidRDefault="006E1939" w:rsidP="006E1939">
      <w:pPr>
        <w:pStyle w:val="ListParagraph"/>
        <w:numPr>
          <w:ilvl w:val="0"/>
          <w:numId w:val="2"/>
        </w:numPr>
      </w:pPr>
      <w:r>
        <w:t>Prohibit the perpetrator from returning to the address</w:t>
      </w:r>
    </w:p>
    <w:p w:rsidR="006E1939" w:rsidRDefault="006E1939" w:rsidP="006E1939">
      <w:pPr>
        <w:pStyle w:val="ListParagraph"/>
        <w:numPr>
          <w:ilvl w:val="0"/>
          <w:numId w:val="2"/>
        </w:numPr>
      </w:pPr>
      <w:r>
        <w:t xml:space="preserve">Require the perpetrator to leave the address </w:t>
      </w:r>
    </w:p>
    <w:p w:rsidR="006E1939" w:rsidRDefault="006E1939" w:rsidP="006E1939">
      <w:pPr>
        <w:pStyle w:val="ListParagraph"/>
        <w:numPr>
          <w:ilvl w:val="0"/>
          <w:numId w:val="2"/>
        </w:numPr>
      </w:pPr>
      <w:r>
        <w:t xml:space="preserve">Prohibit the perpetrator evicting/excluding the victim from the property/premises </w:t>
      </w:r>
    </w:p>
    <w:p w:rsidR="006E1939" w:rsidRDefault="006E1939" w:rsidP="006E1939">
      <w:pPr>
        <w:pStyle w:val="ListParagraph"/>
        <w:numPr>
          <w:ilvl w:val="0"/>
          <w:numId w:val="2"/>
        </w:numPr>
      </w:pPr>
      <w:r>
        <w:t xml:space="preserve">Prohibit the perpetrator from coming within a specified distance of the premises </w:t>
      </w:r>
    </w:p>
    <w:p w:rsidR="006E1939" w:rsidRDefault="006E1939" w:rsidP="006E1939">
      <w:pPr>
        <w:pStyle w:val="ListParagraph"/>
        <w:numPr>
          <w:ilvl w:val="0"/>
          <w:numId w:val="2"/>
        </w:numPr>
      </w:pPr>
      <w:r>
        <w:t xml:space="preserve">Prohibit the perpetrator from making any form of contact with the victim </w:t>
      </w:r>
    </w:p>
    <w:p w:rsidR="006E1939" w:rsidRDefault="006E1939" w:rsidP="006E1939">
      <w:r>
        <w:t>An authorising officer authorises a DVPN for an officer to issue:</w:t>
      </w:r>
    </w:p>
    <w:p w:rsidR="006E1939" w:rsidRDefault="006E1939" w:rsidP="006E1939">
      <w:pPr>
        <w:pStyle w:val="ListParagraph"/>
        <w:numPr>
          <w:ilvl w:val="0"/>
          <w:numId w:val="2"/>
        </w:numPr>
      </w:pPr>
      <w:r>
        <w:t xml:space="preserve">If the perpetrator is over the age of 18 </w:t>
      </w:r>
    </w:p>
    <w:p w:rsidR="006E1939" w:rsidRDefault="006E1939" w:rsidP="006E1939">
      <w:pPr>
        <w:pStyle w:val="ListParagraph"/>
        <w:numPr>
          <w:ilvl w:val="0"/>
          <w:numId w:val="2"/>
        </w:numPr>
      </w:pPr>
      <w:r>
        <w:t xml:space="preserve">The officer reasonably believes the victim is at risk of violence as the perpetrator has threatened violence or the perpetrator has been violent </w:t>
      </w:r>
    </w:p>
    <w:p w:rsidR="006E1939" w:rsidRDefault="006E1939" w:rsidP="006E1939">
      <w:pPr>
        <w:pStyle w:val="ListParagraph"/>
        <w:numPr>
          <w:ilvl w:val="0"/>
          <w:numId w:val="2"/>
        </w:numPr>
      </w:pPr>
      <w:r>
        <w:t xml:space="preserve">It’s the necessary action to protect and safeguard the victim </w:t>
      </w:r>
    </w:p>
    <w:p w:rsidR="006E1939" w:rsidRDefault="006E1939" w:rsidP="006E1939">
      <w:pPr>
        <w:pStyle w:val="ListParagraph"/>
        <w:numPr>
          <w:ilvl w:val="0"/>
          <w:numId w:val="2"/>
        </w:numPr>
      </w:pPr>
      <w:r>
        <w:t xml:space="preserve">The victim and perpetrator do not necessarily have to live together </w:t>
      </w:r>
    </w:p>
    <w:p w:rsidR="006E1939" w:rsidRPr="006E1939" w:rsidRDefault="006E1939" w:rsidP="006E1939">
      <w:pPr>
        <w:pStyle w:val="ListParagraph"/>
        <w:numPr>
          <w:ilvl w:val="0"/>
          <w:numId w:val="2"/>
        </w:numPr>
      </w:pPr>
      <w:r>
        <w:t>It’s a victimless process, therefore it does not require the consent of the victim</w:t>
      </w:r>
    </w:p>
    <w:p w:rsidR="00682F3B" w:rsidRDefault="00682F3B"/>
    <w:p w:rsidR="006E1939" w:rsidRDefault="00682F3B" w:rsidP="00682F3B">
      <w:r w:rsidRPr="00451AB2">
        <w:rPr>
          <w:b/>
        </w:rPr>
        <w:t>Question 21</w:t>
      </w:r>
      <w:r w:rsidR="00451AB2">
        <w:rPr>
          <w:b/>
        </w:rPr>
        <w:br/>
      </w:r>
    </w:p>
    <w:p w:rsidR="00682F3B" w:rsidRDefault="006E1939" w:rsidP="00682F3B">
      <w:r>
        <w:t>Child sexual exploitation is a form of child abuse. It occurs when an individual or group take advantage of an imbalance of power/control to coerce, control, manipulate and deceive a child or young person into sexual activity.</w:t>
      </w:r>
    </w:p>
    <w:p w:rsidR="006E1939" w:rsidRDefault="006E1939" w:rsidP="00682F3B">
      <w:r w:rsidRPr="006E1939">
        <w:t>A young person may be coerced into receiving something</w:t>
      </w:r>
      <w:r>
        <w:t xml:space="preserve"> they want/need for the benefit and financial gain of the perpetrator/facilitator</w:t>
      </w:r>
      <w:r w:rsidRPr="006E1939">
        <w:t xml:space="preserve"> </w:t>
      </w:r>
      <w:r>
        <w:t xml:space="preserve">such as gifts, food, accommodation, alcohol or drugs as a result of them performing sexual activities on a person or a person performing sexual activities on them. </w:t>
      </w:r>
    </w:p>
    <w:p w:rsidR="006E1939" w:rsidRPr="006E1939" w:rsidRDefault="006E1939" w:rsidP="00682F3B">
      <w:r>
        <w:lastRenderedPageBreak/>
        <w:t xml:space="preserve">The victim may be unaware that they have been sexually exploited even if the sexual activity was consented. They may not recognise themselves as being a victim of child sexual exploitation. </w:t>
      </w:r>
      <w:r>
        <w:br/>
        <w:t>Young people often crave attention so some may believe that the perpetrator loves/cares for them and that is better than having no attention at all. The perpetrator may groom the child or young person and make them believe that they are loved and if they perform, they will be rewarded.</w:t>
      </w:r>
    </w:p>
    <w:p w:rsidR="00682F3B" w:rsidRDefault="00682F3B"/>
    <w:p w:rsidR="00682F3B" w:rsidRDefault="00682F3B"/>
    <w:p w:rsidR="006E1939" w:rsidRDefault="006E1939" w:rsidP="00682F3B">
      <w:pPr>
        <w:rPr>
          <w:b/>
        </w:rPr>
      </w:pPr>
    </w:p>
    <w:p w:rsidR="00682F3B" w:rsidRDefault="00682F3B" w:rsidP="00682F3B">
      <w:r w:rsidRPr="00451AB2">
        <w:rPr>
          <w:b/>
        </w:rPr>
        <w:t>Question 22</w:t>
      </w:r>
    </w:p>
    <w:p w:rsidR="006E1939" w:rsidRDefault="006E1939" w:rsidP="00682F3B">
      <w:r>
        <w:t xml:space="preserve">The principle of this scheme is to provide parents, carers and guardians with information in relation to enable them to better safeguard their children’s safety and welfare. The child sex offender disclosure scheme lets you ask police whether a person poses a threat or risk to a child they are in contact with due to their previous convictions of sexual offences/sexual exploitation offences.  </w:t>
      </w:r>
    </w:p>
    <w:p w:rsidR="006E1939" w:rsidRDefault="006E1939" w:rsidP="00682F3B">
      <w:r>
        <w:t>Anyone can make an application about a person who has form of contact with a child. If a person has convictions for sexual offences against children, disclosure is permitted for the protection of the child, but when the police process the application, disclosure is not always guaranteed</w:t>
      </w:r>
    </w:p>
    <w:p w:rsidR="00682F3B" w:rsidRDefault="00682F3B"/>
    <w:p w:rsidR="00682F3B" w:rsidRDefault="00682F3B" w:rsidP="00682F3B">
      <w:pPr>
        <w:rPr>
          <w:b/>
        </w:rPr>
      </w:pPr>
      <w:r w:rsidRPr="00451AB2">
        <w:rPr>
          <w:b/>
        </w:rPr>
        <w:t>Question 23</w:t>
      </w:r>
    </w:p>
    <w:p w:rsidR="006E1939" w:rsidRDefault="006E1939" w:rsidP="00682F3B">
      <w:r>
        <w:t xml:space="preserve">Evidential and conclusive presumptions. </w:t>
      </w:r>
    </w:p>
    <w:p w:rsidR="006E1939" w:rsidRDefault="006E1939" w:rsidP="00682F3B">
      <w:r>
        <w:t>If a court proves that the defendant did the sexual assault and any of the circumstances below existed, it was non-consensual:</w:t>
      </w:r>
    </w:p>
    <w:p w:rsidR="006E1939" w:rsidRDefault="006E1939" w:rsidP="00682F3B">
      <w:r>
        <w:t>Section 75A:</w:t>
      </w:r>
    </w:p>
    <w:p w:rsidR="006E1939" w:rsidRDefault="006E1939" w:rsidP="006E1939">
      <w:pPr>
        <w:pStyle w:val="ListParagraph"/>
        <w:numPr>
          <w:ilvl w:val="0"/>
          <w:numId w:val="3"/>
        </w:numPr>
      </w:pPr>
      <w:r>
        <w:t>The defendant did the sexual assault</w:t>
      </w:r>
    </w:p>
    <w:p w:rsidR="006E1939" w:rsidRDefault="006E1939" w:rsidP="006E1939">
      <w:pPr>
        <w:pStyle w:val="ListParagraph"/>
        <w:numPr>
          <w:ilvl w:val="0"/>
          <w:numId w:val="3"/>
        </w:numPr>
      </w:pPr>
      <w:r>
        <w:t>Unlawful detention</w:t>
      </w:r>
    </w:p>
    <w:p w:rsidR="006E1939" w:rsidRDefault="006E1939" w:rsidP="006E1939">
      <w:pPr>
        <w:pStyle w:val="ListParagraph"/>
        <w:numPr>
          <w:ilvl w:val="0"/>
          <w:numId w:val="3"/>
        </w:numPr>
      </w:pPr>
      <w:r>
        <w:t xml:space="preserve">Fear of violence </w:t>
      </w:r>
    </w:p>
    <w:p w:rsidR="006E1939" w:rsidRDefault="006E1939" w:rsidP="006E1939">
      <w:pPr>
        <w:pStyle w:val="ListParagraph"/>
        <w:numPr>
          <w:ilvl w:val="0"/>
          <w:numId w:val="3"/>
        </w:numPr>
      </w:pPr>
      <w:r>
        <w:t>Inability to communicate through physical disability</w:t>
      </w:r>
    </w:p>
    <w:p w:rsidR="006E1939" w:rsidRDefault="006E1939" w:rsidP="006E1939">
      <w:pPr>
        <w:pStyle w:val="ListParagraph"/>
        <w:numPr>
          <w:ilvl w:val="0"/>
          <w:numId w:val="3"/>
        </w:numPr>
      </w:pPr>
      <w:r>
        <w:t xml:space="preserve">Defendant knew the circumstances existed </w:t>
      </w:r>
    </w:p>
    <w:p w:rsidR="006E1939" w:rsidRDefault="006E1939" w:rsidP="006E1939">
      <w:pPr>
        <w:pStyle w:val="ListParagraph"/>
        <w:numPr>
          <w:ilvl w:val="0"/>
          <w:numId w:val="3"/>
        </w:numPr>
      </w:pPr>
      <w:r>
        <w:t xml:space="preserve">Substances administered non consensually that made it capable to over power </w:t>
      </w:r>
    </w:p>
    <w:p w:rsidR="006E1939" w:rsidRDefault="006E1939" w:rsidP="006E1939">
      <w:r>
        <w:t>Section 76A:</w:t>
      </w:r>
    </w:p>
    <w:p w:rsidR="006E1939" w:rsidRDefault="006E1939" w:rsidP="006E1939">
      <w:pPr>
        <w:pStyle w:val="ListParagraph"/>
        <w:numPr>
          <w:ilvl w:val="0"/>
          <w:numId w:val="4"/>
        </w:numPr>
      </w:pPr>
      <w:r>
        <w:t xml:space="preserve">The defendant did the sexual assault </w:t>
      </w:r>
    </w:p>
    <w:p w:rsidR="006E1939" w:rsidRDefault="006E1939" w:rsidP="006E1939">
      <w:pPr>
        <w:pStyle w:val="ListParagraph"/>
        <w:numPr>
          <w:ilvl w:val="0"/>
          <w:numId w:val="4"/>
        </w:numPr>
      </w:pPr>
      <w:r>
        <w:t>The defendant impersonated someone in relation to the victim, therefore initiating consent</w:t>
      </w:r>
    </w:p>
    <w:p w:rsidR="006E1939" w:rsidRPr="00451AB2" w:rsidRDefault="006E1939" w:rsidP="006E1939">
      <w:pPr>
        <w:pStyle w:val="ListParagraph"/>
        <w:numPr>
          <w:ilvl w:val="0"/>
          <w:numId w:val="4"/>
        </w:numPr>
      </w:pPr>
      <w:r>
        <w:t xml:space="preserve">Intentionally deceived the victim as to the nature of the act </w:t>
      </w:r>
    </w:p>
    <w:p w:rsidR="00682F3B" w:rsidRDefault="00682F3B"/>
    <w:p w:rsidR="006E1939" w:rsidRPr="00451AB2" w:rsidRDefault="00682F3B" w:rsidP="00682F3B">
      <w:r w:rsidRPr="00451AB2">
        <w:rPr>
          <w:b/>
        </w:rPr>
        <w:t>Question 24</w:t>
      </w:r>
      <w:r w:rsidR="00451AB2">
        <w:rPr>
          <w:b/>
        </w:rPr>
        <w:br/>
      </w:r>
      <w:r w:rsidR="006E1939">
        <w:t xml:space="preserve">- special measures </w:t>
      </w:r>
      <w:r w:rsidR="006E1939">
        <w:br/>
        <w:t xml:space="preserve">Including- screens, video link, special warnings </w:t>
      </w:r>
    </w:p>
    <w:p w:rsidR="00682F3B" w:rsidRDefault="00682F3B"/>
    <w:p w:rsidR="006E1939" w:rsidRDefault="00682F3B" w:rsidP="00682F3B">
      <w:r w:rsidRPr="00451AB2">
        <w:rPr>
          <w:b/>
        </w:rPr>
        <w:lastRenderedPageBreak/>
        <w:t>Question 25</w:t>
      </w:r>
      <w:r w:rsidR="00451AB2">
        <w:rPr>
          <w:b/>
        </w:rPr>
        <w:br/>
      </w:r>
      <w:r w:rsidR="006E1939">
        <w:t>The full code test:</w:t>
      </w:r>
      <w:r w:rsidR="006E1939">
        <w:br/>
        <w:t>Evidential and Public interest stage</w:t>
      </w:r>
    </w:p>
    <w:p w:rsidR="006E1939" w:rsidRDefault="006E1939" w:rsidP="00682F3B">
      <w:r>
        <w:t xml:space="preserve">Evidential stage refers to whether a case can be started or proceed if there is enough evidence to provide a realistic prospect against conviction on a suspect on charges </w:t>
      </w:r>
    </w:p>
    <w:p w:rsidR="006E1939" w:rsidRDefault="006E1939" w:rsidP="00682F3B"/>
    <w:p w:rsidR="006E1939" w:rsidRDefault="006E1939" w:rsidP="00682F3B">
      <w:r>
        <w:t xml:space="preserve">Public interest stage refers to where there is sufficient evidence to justify a prosecution, prosecution must consider whether I’s in the interests of the public and whether they favour or disfavour. </w:t>
      </w:r>
    </w:p>
    <w:p w:rsidR="006E1939" w:rsidRDefault="006E1939" w:rsidP="00682F3B">
      <w:r>
        <w:t xml:space="preserve">Prosecutors may offer out of court disposals to deal with the matter in a way which goes against prosecution and favours the public interest </w:t>
      </w:r>
    </w:p>
    <w:sectPr w:rsidR="006E1939" w:rsidSect="006E193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939" w:rsidRDefault="006E1939" w:rsidP="006E1939">
      <w:pPr>
        <w:spacing w:after="0" w:line="240" w:lineRule="auto"/>
      </w:pPr>
      <w:r>
        <w:separator/>
      </w:r>
    </w:p>
  </w:endnote>
  <w:endnote w:type="continuationSeparator" w:id="0">
    <w:p w:rsidR="006E1939" w:rsidRDefault="006E1939" w:rsidP="006E1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725" w:rsidRDefault="000A39F2" w:rsidP="000A39F2">
    <w:pPr>
      <w:pStyle w:val="Footer"/>
      <w:rPr>
        <w:color w:val="000000"/>
        <w:sz w:val="17"/>
      </w:rPr>
    </w:pPr>
    <w:bookmarkStart w:id="3" w:name="TITUS1FooterEvenPages"/>
    <w:r>
      <w:rPr>
        <w:color w:val="000000"/>
        <w:sz w:val="17"/>
      </w:rPr>
      <w:t> </w:t>
    </w:r>
  </w:p>
  <w:bookmarkEnd w:id="3"/>
  <w:p w:rsidR="00BF2725" w:rsidRDefault="00BF2725" w:rsidP="00BF2725">
    <w:pPr>
      <w:pStyle w:val="Footer"/>
    </w:pPr>
  </w:p>
  <w:p w:rsidR="006E1939" w:rsidRDefault="006E19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939" w:rsidRDefault="000A39F2" w:rsidP="000A39F2">
    <w:pPr>
      <w:pStyle w:val="Footer"/>
      <w:rPr>
        <w:color w:val="000000"/>
        <w:sz w:val="17"/>
      </w:rPr>
    </w:pPr>
    <w:bookmarkStart w:id="4" w:name="TITUS1FooterPrimary"/>
    <w:r>
      <w:rPr>
        <w:color w:val="000000"/>
        <w:sz w:val="17"/>
      </w:rPr>
      <w:t> </w:t>
    </w:r>
  </w:p>
  <w:bookmarkEnd w:id="4"/>
  <w:p w:rsidR="006E1939" w:rsidRDefault="006E19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939" w:rsidRDefault="000A39F2" w:rsidP="000A39F2">
    <w:pPr>
      <w:pStyle w:val="Footer"/>
      <w:rPr>
        <w:color w:val="000000"/>
        <w:sz w:val="17"/>
      </w:rPr>
    </w:pPr>
    <w:bookmarkStart w:id="6" w:name="TITUS1FooterFirstPage"/>
    <w:r>
      <w:rPr>
        <w:color w:val="000000"/>
        <w:sz w:val="17"/>
      </w:rPr>
      <w:t> </w:t>
    </w:r>
  </w:p>
  <w:bookmarkEnd w:id="6"/>
  <w:p w:rsidR="006E1939" w:rsidRDefault="006E19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939" w:rsidRDefault="006E1939" w:rsidP="006E1939">
      <w:pPr>
        <w:spacing w:after="0" w:line="240" w:lineRule="auto"/>
      </w:pPr>
      <w:r>
        <w:separator/>
      </w:r>
    </w:p>
  </w:footnote>
  <w:footnote w:type="continuationSeparator" w:id="0">
    <w:p w:rsidR="006E1939" w:rsidRDefault="006E1939" w:rsidP="006E19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725" w:rsidRDefault="000A39F2" w:rsidP="000A39F2">
    <w:pPr>
      <w:pStyle w:val="Header"/>
      <w:rPr>
        <w:color w:val="000000"/>
        <w:sz w:val="17"/>
      </w:rPr>
    </w:pPr>
    <w:bookmarkStart w:id="1" w:name="TITUS1HeaderEvenPages"/>
    <w:r>
      <w:rPr>
        <w:color w:val="000000"/>
        <w:sz w:val="17"/>
      </w:rPr>
      <w:t> </w:t>
    </w:r>
  </w:p>
  <w:bookmarkEnd w:id="1"/>
  <w:p w:rsidR="00BF2725" w:rsidRDefault="00BF2725" w:rsidP="00BF2725">
    <w:pPr>
      <w:pStyle w:val="Header"/>
    </w:pPr>
  </w:p>
  <w:p w:rsidR="006E1939" w:rsidRDefault="006E19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939" w:rsidRDefault="000A39F2" w:rsidP="000A39F2">
    <w:pPr>
      <w:pStyle w:val="Header"/>
      <w:rPr>
        <w:color w:val="000000"/>
        <w:sz w:val="17"/>
      </w:rPr>
    </w:pPr>
    <w:bookmarkStart w:id="2" w:name="TITUS1HeaderPrimary"/>
    <w:r>
      <w:rPr>
        <w:color w:val="000000"/>
        <w:sz w:val="17"/>
      </w:rPr>
      <w:t> </w:t>
    </w:r>
  </w:p>
  <w:bookmarkEnd w:id="2"/>
  <w:p w:rsidR="006E1939" w:rsidRDefault="006E19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939" w:rsidRDefault="000A39F2" w:rsidP="000A39F2">
    <w:pPr>
      <w:pStyle w:val="Header"/>
      <w:rPr>
        <w:color w:val="000000"/>
        <w:sz w:val="17"/>
      </w:rPr>
    </w:pPr>
    <w:bookmarkStart w:id="5" w:name="TITUS1HeaderFirstPage"/>
    <w:r>
      <w:rPr>
        <w:color w:val="000000"/>
        <w:sz w:val="17"/>
      </w:rPr>
      <w:t> </w:t>
    </w:r>
  </w:p>
  <w:bookmarkEnd w:id="5"/>
  <w:p w:rsidR="006E1939" w:rsidRDefault="006E19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2B2A"/>
    <w:multiLevelType w:val="hybridMultilevel"/>
    <w:tmpl w:val="EC0883D0"/>
    <w:lvl w:ilvl="0" w:tplc="3AAAFF2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C53CF"/>
    <w:multiLevelType w:val="hybridMultilevel"/>
    <w:tmpl w:val="CD606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456B59"/>
    <w:multiLevelType w:val="hybridMultilevel"/>
    <w:tmpl w:val="2AB4C08A"/>
    <w:lvl w:ilvl="0" w:tplc="023AD78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B6C68"/>
    <w:multiLevelType w:val="hybridMultilevel"/>
    <w:tmpl w:val="98E87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B45E97"/>
    <w:multiLevelType w:val="hybridMultilevel"/>
    <w:tmpl w:val="3028CD74"/>
    <w:lvl w:ilvl="0" w:tplc="023AD78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A39F2"/>
    <w:rsid w:val="00121DF7"/>
    <w:rsid w:val="00177577"/>
    <w:rsid w:val="00451AB2"/>
    <w:rsid w:val="00575AC9"/>
    <w:rsid w:val="00682F3B"/>
    <w:rsid w:val="006E1939"/>
    <w:rsid w:val="007E4409"/>
    <w:rsid w:val="00877432"/>
    <w:rsid w:val="00967C3A"/>
    <w:rsid w:val="00A95B14"/>
    <w:rsid w:val="00BF2725"/>
    <w:rsid w:val="00FA1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11BB2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939"/>
    <w:pPr>
      <w:ind w:left="720"/>
      <w:contextualSpacing/>
    </w:pPr>
  </w:style>
  <w:style w:type="paragraph" w:styleId="Header">
    <w:name w:val="header"/>
    <w:basedOn w:val="Normal"/>
    <w:link w:val="HeaderChar"/>
    <w:uiPriority w:val="99"/>
    <w:unhideWhenUsed/>
    <w:rsid w:val="006E1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939"/>
  </w:style>
  <w:style w:type="paragraph" w:styleId="Footer">
    <w:name w:val="footer"/>
    <w:basedOn w:val="Normal"/>
    <w:link w:val="FooterChar"/>
    <w:uiPriority w:val="99"/>
    <w:unhideWhenUsed/>
    <w:rsid w:val="006E1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8</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Williams,Shauna swp6961</cp:lastModifiedBy>
  <cp:revision>8</cp:revision>
  <dcterms:created xsi:type="dcterms:W3CDTF">2021-08-23T11:55:00Z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