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5DFA72" w14:textId="77777777" w:rsidR="00527C95" w:rsidRDefault="00527C95" w:rsidP="00527C95">
      <w:pPr>
        <w:jc w:val="center"/>
        <w:rPr>
          <w:rFonts w:ascii="Arial" w:hAnsi="Arial" w:cs="Arial"/>
          <w:sz w:val="24"/>
          <w:szCs w:val="24"/>
          <w:u w:val="single"/>
        </w:rPr>
      </w:pPr>
    </w:p>
    <w:p w14:paraId="7A967EB6" w14:textId="77777777" w:rsidR="00527C95" w:rsidRDefault="00527C95" w:rsidP="00527C95">
      <w:pPr>
        <w:jc w:val="center"/>
        <w:rPr>
          <w:rFonts w:ascii="Arial" w:hAnsi="Arial" w:cs="Arial"/>
          <w:sz w:val="24"/>
          <w:szCs w:val="24"/>
          <w:u w:val="single"/>
        </w:rPr>
      </w:pPr>
    </w:p>
    <w:p w14:paraId="50B4F2E1" w14:textId="77777777" w:rsidR="00527C95" w:rsidRDefault="00527C95" w:rsidP="00527C95">
      <w:pPr>
        <w:jc w:val="center"/>
        <w:rPr>
          <w:rFonts w:ascii="Arial" w:hAnsi="Arial" w:cs="Arial"/>
          <w:sz w:val="24"/>
          <w:szCs w:val="24"/>
          <w:u w:val="single"/>
        </w:rPr>
      </w:pPr>
    </w:p>
    <w:p w14:paraId="69101A43" w14:textId="77777777" w:rsidR="00527C95" w:rsidRDefault="00527C95" w:rsidP="00527C95">
      <w:pPr>
        <w:jc w:val="center"/>
        <w:rPr>
          <w:rFonts w:ascii="Arial" w:hAnsi="Arial" w:cs="Arial"/>
          <w:sz w:val="24"/>
          <w:szCs w:val="24"/>
          <w:u w:val="single"/>
        </w:rPr>
      </w:pPr>
    </w:p>
    <w:p w14:paraId="20662520" w14:textId="77777777" w:rsidR="00527C95" w:rsidRDefault="00527C95" w:rsidP="00527C95">
      <w:pPr>
        <w:jc w:val="center"/>
        <w:rPr>
          <w:rFonts w:ascii="Arial" w:hAnsi="Arial" w:cs="Arial"/>
          <w:sz w:val="24"/>
          <w:szCs w:val="24"/>
          <w:u w:val="single"/>
        </w:rPr>
      </w:pPr>
    </w:p>
    <w:p w14:paraId="7F95D26C" w14:textId="77777777" w:rsidR="00527C95" w:rsidRDefault="00527C95" w:rsidP="00527C95">
      <w:pPr>
        <w:jc w:val="center"/>
        <w:rPr>
          <w:rFonts w:ascii="Arial" w:hAnsi="Arial" w:cs="Arial"/>
          <w:sz w:val="24"/>
          <w:szCs w:val="24"/>
          <w:u w:val="single"/>
        </w:rPr>
      </w:pPr>
    </w:p>
    <w:p w14:paraId="0101B9FA" w14:textId="77777777" w:rsidR="004710D6" w:rsidRDefault="004710D6" w:rsidP="00527C95">
      <w:pPr>
        <w:jc w:val="center"/>
        <w:rPr>
          <w:rFonts w:ascii="Arial" w:hAnsi="Arial" w:cs="Arial"/>
          <w:sz w:val="24"/>
          <w:szCs w:val="24"/>
          <w:u w:val="single"/>
        </w:rPr>
      </w:pPr>
    </w:p>
    <w:p w14:paraId="065CEE33" w14:textId="77777777" w:rsidR="004710D6" w:rsidRDefault="004710D6" w:rsidP="00527C95">
      <w:pPr>
        <w:jc w:val="center"/>
        <w:rPr>
          <w:rFonts w:ascii="Arial" w:hAnsi="Arial" w:cs="Arial"/>
          <w:sz w:val="24"/>
          <w:szCs w:val="24"/>
          <w:u w:val="single"/>
        </w:rPr>
      </w:pPr>
      <w:bookmarkStart w:id="0" w:name="_GoBack"/>
    </w:p>
    <w:bookmarkEnd w:id="0"/>
    <w:p w14:paraId="4F700FFB" w14:textId="77777777" w:rsidR="004710D6" w:rsidRDefault="004710D6" w:rsidP="00527C95">
      <w:pPr>
        <w:jc w:val="center"/>
        <w:rPr>
          <w:rFonts w:ascii="Arial" w:hAnsi="Arial" w:cs="Arial"/>
          <w:sz w:val="24"/>
          <w:szCs w:val="24"/>
          <w:u w:val="single"/>
        </w:rPr>
      </w:pPr>
    </w:p>
    <w:p w14:paraId="09704186" w14:textId="7CDD91FE" w:rsidR="00527C95" w:rsidRDefault="00527C95" w:rsidP="00527C95">
      <w:pPr>
        <w:jc w:val="center"/>
        <w:rPr>
          <w:rFonts w:ascii="Arial" w:hAnsi="Arial" w:cs="Arial"/>
          <w:sz w:val="24"/>
          <w:szCs w:val="24"/>
          <w:u w:val="single"/>
        </w:rPr>
      </w:pPr>
      <w:r>
        <w:rPr>
          <w:rFonts w:ascii="Arial" w:hAnsi="Arial" w:cs="Arial"/>
          <w:noProof/>
          <w:color w:val="1A0DAB"/>
          <w:sz w:val="20"/>
          <w:szCs w:val="20"/>
          <w:bdr w:val="none" w:sz="0" w:space="0" w:color="auto" w:frame="1"/>
        </w:rPr>
        <w:drawing>
          <wp:inline distT="0" distB="0" distL="0" distR="0" wp14:anchorId="0077A67A" wp14:editId="093A5843">
            <wp:extent cx="3238500" cy="2156460"/>
            <wp:effectExtent l="0" t="0" r="0" b="0"/>
            <wp:docPr id="1" name="Picture 1" descr="Related image">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a:hlinkClick r:id="rId6" tgtFrame="&quot;_blan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38500" cy="2156460"/>
                    </a:xfrm>
                    <a:prstGeom prst="rect">
                      <a:avLst/>
                    </a:prstGeom>
                    <a:noFill/>
                    <a:ln>
                      <a:noFill/>
                    </a:ln>
                  </pic:spPr>
                </pic:pic>
              </a:graphicData>
            </a:graphic>
          </wp:inline>
        </w:drawing>
      </w:r>
    </w:p>
    <w:p w14:paraId="33415A3F" w14:textId="6A3787D8" w:rsidR="004710D6" w:rsidRDefault="004710D6" w:rsidP="00527C95">
      <w:pPr>
        <w:jc w:val="center"/>
        <w:rPr>
          <w:rFonts w:ascii="Arial" w:hAnsi="Arial" w:cs="Arial"/>
          <w:sz w:val="24"/>
          <w:szCs w:val="24"/>
          <w:u w:val="single"/>
        </w:rPr>
      </w:pPr>
      <w:r>
        <w:rPr>
          <w:rFonts w:ascii="Arial" w:hAnsi="Arial" w:cs="Arial"/>
          <w:sz w:val="24"/>
          <w:szCs w:val="24"/>
          <w:u w:val="single"/>
        </w:rPr>
        <w:t>How does child poverty impact human dignity, need and flourishing on an economic, social and psychological basis?</w:t>
      </w:r>
    </w:p>
    <w:p w14:paraId="1DB9EAF6" w14:textId="31B671CC" w:rsidR="00527C95" w:rsidRDefault="00527C95" w:rsidP="004710D6">
      <w:pPr>
        <w:jc w:val="center"/>
        <w:rPr>
          <w:rFonts w:ascii="Arial" w:hAnsi="Arial" w:cs="Arial"/>
          <w:sz w:val="24"/>
          <w:szCs w:val="24"/>
          <w:u w:val="single"/>
        </w:rPr>
      </w:pPr>
      <w:r>
        <w:rPr>
          <w:rFonts w:ascii="Arial" w:hAnsi="Arial" w:cs="Arial"/>
          <w:sz w:val="24"/>
          <w:szCs w:val="24"/>
          <w:u w:val="single"/>
        </w:rPr>
        <w:t>Supporting Human Flourishing-M5X00959</w:t>
      </w:r>
    </w:p>
    <w:p w14:paraId="3F385CA0" w14:textId="704644D5" w:rsidR="00527C95" w:rsidRDefault="00527C95" w:rsidP="00527C95">
      <w:pPr>
        <w:jc w:val="center"/>
        <w:rPr>
          <w:rFonts w:ascii="Arial" w:hAnsi="Arial" w:cs="Arial"/>
          <w:sz w:val="24"/>
          <w:szCs w:val="24"/>
          <w:u w:val="single"/>
        </w:rPr>
      </w:pPr>
    </w:p>
    <w:p w14:paraId="52CB8FFF" w14:textId="666003C6" w:rsidR="00527C95" w:rsidRDefault="00527C95" w:rsidP="00527C95">
      <w:pPr>
        <w:jc w:val="center"/>
        <w:rPr>
          <w:rFonts w:ascii="Arial" w:hAnsi="Arial" w:cs="Arial"/>
          <w:sz w:val="24"/>
          <w:szCs w:val="24"/>
          <w:u w:val="single"/>
        </w:rPr>
      </w:pPr>
    </w:p>
    <w:p w14:paraId="0C7DB07A" w14:textId="4CE8013A" w:rsidR="00527C95" w:rsidRDefault="00527C95" w:rsidP="00527C95">
      <w:pPr>
        <w:jc w:val="center"/>
        <w:rPr>
          <w:rFonts w:ascii="Arial" w:hAnsi="Arial" w:cs="Arial"/>
          <w:sz w:val="24"/>
          <w:szCs w:val="24"/>
          <w:u w:val="single"/>
        </w:rPr>
      </w:pPr>
    </w:p>
    <w:p w14:paraId="7B83DDCA" w14:textId="0CE098C7" w:rsidR="00527C95" w:rsidRDefault="00527C95" w:rsidP="00527C95">
      <w:pPr>
        <w:jc w:val="center"/>
        <w:rPr>
          <w:rFonts w:ascii="Arial" w:hAnsi="Arial" w:cs="Arial"/>
          <w:sz w:val="24"/>
          <w:szCs w:val="24"/>
          <w:u w:val="single"/>
        </w:rPr>
      </w:pPr>
    </w:p>
    <w:p w14:paraId="1F51D0A7" w14:textId="20BE5FA6" w:rsidR="00527C95" w:rsidRDefault="00527C95" w:rsidP="00527C95">
      <w:pPr>
        <w:jc w:val="center"/>
        <w:rPr>
          <w:rFonts w:ascii="Arial" w:hAnsi="Arial" w:cs="Arial"/>
          <w:sz w:val="24"/>
          <w:szCs w:val="24"/>
          <w:u w:val="single"/>
        </w:rPr>
      </w:pPr>
    </w:p>
    <w:p w14:paraId="426839FF" w14:textId="3385CB8C" w:rsidR="00527C95" w:rsidRDefault="00527C95" w:rsidP="00527C95">
      <w:pPr>
        <w:jc w:val="center"/>
        <w:rPr>
          <w:rFonts w:ascii="Arial" w:hAnsi="Arial" w:cs="Arial"/>
          <w:sz w:val="24"/>
          <w:szCs w:val="24"/>
          <w:u w:val="single"/>
        </w:rPr>
      </w:pPr>
    </w:p>
    <w:p w14:paraId="2EDE8085" w14:textId="28F52CCF" w:rsidR="00527C95" w:rsidRDefault="00527C95" w:rsidP="00527C95">
      <w:pPr>
        <w:jc w:val="center"/>
        <w:rPr>
          <w:rFonts w:ascii="Arial" w:hAnsi="Arial" w:cs="Arial"/>
          <w:sz w:val="24"/>
          <w:szCs w:val="24"/>
          <w:u w:val="single"/>
        </w:rPr>
      </w:pPr>
    </w:p>
    <w:p w14:paraId="60C4C768" w14:textId="7822C22F" w:rsidR="00527C95" w:rsidRDefault="00527C95" w:rsidP="00527C95">
      <w:pPr>
        <w:jc w:val="center"/>
        <w:rPr>
          <w:rFonts w:ascii="Arial" w:hAnsi="Arial" w:cs="Arial"/>
          <w:sz w:val="24"/>
          <w:szCs w:val="24"/>
          <w:u w:val="single"/>
        </w:rPr>
      </w:pPr>
    </w:p>
    <w:p w14:paraId="68808A5F" w14:textId="26493DBF" w:rsidR="00527C95" w:rsidRDefault="00527C95" w:rsidP="00527C95">
      <w:pPr>
        <w:jc w:val="center"/>
        <w:rPr>
          <w:rFonts w:ascii="Arial" w:hAnsi="Arial" w:cs="Arial"/>
          <w:sz w:val="24"/>
          <w:szCs w:val="24"/>
          <w:u w:val="single"/>
        </w:rPr>
      </w:pPr>
    </w:p>
    <w:p w14:paraId="62D29D0E" w14:textId="44E005AA" w:rsidR="00527C95" w:rsidRDefault="00527C95" w:rsidP="00527C95">
      <w:pPr>
        <w:jc w:val="center"/>
        <w:rPr>
          <w:rFonts w:ascii="Arial" w:hAnsi="Arial" w:cs="Arial"/>
          <w:sz w:val="24"/>
          <w:szCs w:val="24"/>
          <w:u w:val="single"/>
        </w:rPr>
      </w:pPr>
    </w:p>
    <w:p w14:paraId="705897CC" w14:textId="77777777" w:rsidR="004710D6" w:rsidRDefault="004710D6" w:rsidP="00527C95">
      <w:pPr>
        <w:spacing w:line="480" w:lineRule="auto"/>
        <w:rPr>
          <w:rFonts w:ascii="Arial" w:hAnsi="Arial" w:cs="Arial"/>
          <w:sz w:val="24"/>
          <w:szCs w:val="24"/>
          <w:u w:val="single"/>
        </w:rPr>
      </w:pPr>
    </w:p>
    <w:p w14:paraId="551BCED9" w14:textId="22A6B41E" w:rsidR="00527C95" w:rsidRDefault="00527C95" w:rsidP="004710D6">
      <w:pPr>
        <w:spacing w:line="480" w:lineRule="auto"/>
        <w:ind w:firstLine="720"/>
        <w:rPr>
          <w:rFonts w:ascii="Arial" w:hAnsi="Arial" w:cs="Arial"/>
          <w:sz w:val="24"/>
          <w:szCs w:val="24"/>
        </w:rPr>
      </w:pPr>
      <w:r>
        <w:rPr>
          <w:rFonts w:ascii="Arial" w:hAnsi="Arial" w:cs="Arial"/>
          <w:sz w:val="24"/>
          <w:szCs w:val="24"/>
        </w:rPr>
        <w:lastRenderedPageBreak/>
        <w:t>Unfortunately, in modern day society, many individuals find themselves living in a state of poverty. This describes situations where individuals or social groups cannot attain adequate resources to enable them to meet basic human needs, many of which are identified as customary in many cultures and societies around the world (Townsend, 1979). As stated by the Child Poverty Action Group (2019), most of these resources are of economic status, however others relate to things such as</w:t>
      </w:r>
      <w:r w:rsidR="005E4F66">
        <w:rPr>
          <w:rFonts w:ascii="Arial" w:hAnsi="Arial" w:cs="Arial"/>
          <w:sz w:val="24"/>
          <w:szCs w:val="24"/>
        </w:rPr>
        <w:t xml:space="preserve"> efficient education, safe environments and social settings and the opportunity to live a healthy lifestyle. Subjection to a poverty-stricken lifestyle can lead to many negative and significant impacts to one’s well-being. The Joseph Rowntree Foundation (2019), explains that this often creates the inability for individuals to fulfil basic needs such as paying bills, maintaining adequate warmth within their homes and planning for the future. The Children’s Society (2019), also state that poverty can have detrimental impacts on children as in many cases their parents do not possess the ability to provide basic essentials.</w:t>
      </w:r>
    </w:p>
    <w:p w14:paraId="2124549F" w14:textId="508E0B59" w:rsidR="005C5B77" w:rsidRDefault="005C5B77" w:rsidP="00527C95">
      <w:pPr>
        <w:spacing w:line="480" w:lineRule="auto"/>
        <w:rPr>
          <w:rFonts w:ascii="Arial" w:hAnsi="Arial" w:cs="Arial"/>
          <w:sz w:val="24"/>
          <w:szCs w:val="24"/>
        </w:rPr>
      </w:pPr>
      <w:r>
        <w:rPr>
          <w:rFonts w:ascii="Arial" w:hAnsi="Arial" w:cs="Arial"/>
          <w:sz w:val="24"/>
          <w:szCs w:val="24"/>
        </w:rPr>
        <w:tab/>
      </w:r>
      <w:r w:rsidR="00301328">
        <w:rPr>
          <w:rFonts w:ascii="Arial" w:hAnsi="Arial" w:cs="Arial"/>
          <w:sz w:val="24"/>
          <w:szCs w:val="24"/>
        </w:rPr>
        <w:t>Child poverty is a by-product of general poverty and describes one’s childhood being ever present with poverty-related impacts. As Barnardo’s (2019) state, these can include issues such as low self-esteem and confidence, poor educational achievement and progression, and health implications, all of which can detrimentally hinder a child’s well-being.</w:t>
      </w:r>
      <w:r w:rsidR="00005D99">
        <w:rPr>
          <w:rFonts w:ascii="Arial" w:hAnsi="Arial" w:cs="Arial"/>
          <w:sz w:val="24"/>
          <w:szCs w:val="24"/>
        </w:rPr>
        <w:t xml:space="preserve"> Figures reported by the Child Poverty Action Group (2019), states that in the United Kingdom, approximately 4.1 million children were living poverty-stricken lifestyles between 2016 and 2017, and this has been predicted to increase to 5 million by the year 2020 (Butler, 2014). Barnardo’s (2019) report that up to 185,000 children live in poverty within Wales.</w:t>
      </w:r>
    </w:p>
    <w:p w14:paraId="74564100" w14:textId="48811C7D" w:rsidR="00610F7D" w:rsidRDefault="00610F7D" w:rsidP="00527C95">
      <w:pPr>
        <w:spacing w:line="480" w:lineRule="auto"/>
        <w:rPr>
          <w:rFonts w:ascii="Arial" w:hAnsi="Arial" w:cs="Arial"/>
          <w:sz w:val="24"/>
          <w:szCs w:val="24"/>
        </w:rPr>
      </w:pPr>
      <w:r>
        <w:rPr>
          <w:rFonts w:ascii="Arial" w:hAnsi="Arial" w:cs="Arial"/>
          <w:sz w:val="24"/>
          <w:szCs w:val="24"/>
        </w:rPr>
        <w:tab/>
        <w:t xml:space="preserve">Taking this into account, it is understandable why children subjected to poverty face more challenging situations in life and often fail to reach the heights </w:t>
      </w:r>
      <w:r>
        <w:rPr>
          <w:rFonts w:ascii="Arial" w:hAnsi="Arial" w:cs="Arial"/>
          <w:sz w:val="24"/>
          <w:szCs w:val="24"/>
        </w:rPr>
        <w:lastRenderedPageBreak/>
        <w:t>they have the potential to reach (Fabian Society, 2006). This essay will explore the many impacts that child poverty in Wales creates, specifically aiming at economic, social and psychological issues, and examination into how children’s basic needs, dignity and ability to fully flourish may be significantly hindered.</w:t>
      </w:r>
    </w:p>
    <w:p w14:paraId="1C2EB03E" w14:textId="29F128DF" w:rsidR="00E60E5D" w:rsidRDefault="00E60E5D" w:rsidP="00527C95">
      <w:pPr>
        <w:spacing w:line="480" w:lineRule="auto"/>
        <w:rPr>
          <w:rFonts w:ascii="Arial" w:hAnsi="Arial" w:cs="Arial"/>
          <w:sz w:val="24"/>
          <w:szCs w:val="24"/>
        </w:rPr>
      </w:pPr>
      <w:r>
        <w:rPr>
          <w:rFonts w:ascii="Arial" w:hAnsi="Arial" w:cs="Arial"/>
          <w:sz w:val="24"/>
          <w:szCs w:val="24"/>
        </w:rPr>
        <w:tab/>
      </w:r>
      <w:r w:rsidR="0026131D">
        <w:rPr>
          <w:rFonts w:ascii="Arial" w:hAnsi="Arial" w:cs="Arial"/>
          <w:sz w:val="24"/>
          <w:szCs w:val="24"/>
        </w:rPr>
        <w:t>The Joseph Rowntree Foundation (2019), documents that a lack of economic resource is one of the main and most influential causes of poverty, and results in poverty</w:t>
      </w:r>
      <w:r w:rsidR="00645BE2">
        <w:rPr>
          <w:rFonts w:ascii="Arial" w:hAnsi="Arial" w:cs="Arial"/>
          <w:sz w:val="24"/>
          <w:szCs w:val="24"/>
        </w:rPr>
        <w:t>-</w:t>
      </w:r>
      <w:r w:rsidR="0026131D">
        <w:rPr>
          <w:rFonts w:ascii="Arial" w:hAnsi="Arial" w:cs="Arial"/>
          <w:sz w:val="24"/>
          <w:szCs w:val="24"/>
        </w:rPr>
        <w:t xml:space="preserve">stricken families having </w:t>
      </w:r>
      <w:r w:rsidR="00645BE2">
        <w:rPr>
          <w:rFonts w:ascii="Arial" w:hAnsi="Arial" w:cs="Arial"/>
          <w:sz w:val="24"/>
          <w:szCs w:val="24"/>
        </w:rPr>
        <w:t>insufficient finances to fund things that would alleviate their struggles, and subsequently causing severe economic impacts on children as well as their well-being.</w:t>
      </w:r>
      <w:r w:rsidR="0017078B">
        <w:rPr>
          <w:rFonts w:ascii="Arial" w:hAnsi="Arial" w:cs="Arial"/>
          <w:sz w:val="24"/>
          <w:szCs w:val="24"/>
        </w:rPr>
        <w:t xml:space="preserve"> </w:t>
      </w:r>
      <w:r w:rsidR="00211F7B">
        <w:rPr>
          <w:rFonts w:ascii="Arial" w:hAnsi="Arial" w:cs="Arial"/>
          <w:sz w:val="24"/>
          <w:szCs w:val="24"/>
        </w:rPr>
        <w:t xml:space="preserve">This often means that adequate and good quality housing and living conditions are out of reach for children and their families that live in poverty. Many of these families are often restricted to deprived areas of society and lack the resources required to reside in so-called ‘nice’ areas (Wright et al. 2018). </w:t>
      </w:r>
    </w:p>
    <w:p w14:paraId="18B82388" w14:textId="486D53D5" w:rsidR="000E4783" w:rsidRDefault="00211F7B" w:rsidP="00527C95">
      <w:pPr>
        <w:spacing w:line="480" w:lineRule="auto"/>
        <w:rPr>
          <w:rFonts w:ascii="Arial" w:hAnsi="Arial" w:cs="Arial"/>
          <w:sz w:val="24"/>
          <w:szCs w:val="24"/>
        </w:rPr>
      </w:pPr>
      <w:r>
        <w:rPr>
          <w:rFonts w:ascii="Arial" w:hAnsi="Arial" w:cs="Arial"/>
          <w:sz w:val="24"/>
          <w:szCs w:val="24"/>
        </w:rPr>
        <w:tab/>
        <w:t xml:space="preserve">A child’s physical health </w:t>
      </w:r>
      <w:r w:rsidR="000315DF">
        <w:rPr>
          <w:rFonts w:ascii="Arial" w:hAnsi="Arial" w:cs="Arial"/>
          <w:sz w:val="24"/>
          <w:szCs w:val="24"/>
        </w:rPr>
        <w:t>is also increasingly likely to</w:t>
      </w:r>
      <w:r>
        <w:rPr>
          <w:rFonts w:ascii="Arial" w:hAnsi="Arial" w:cs="Arial"/>
          <w:sz w:val="24"/>
          <w:szCs w:val="24"/>
        </w:rPr>
        <w:t xml:space="preserve"> be significantly impacted by living in poverty and </w:t>
      </w:r>
      <w:r w:rsidR="000315DF">
        <w:rPr>
          <w:rFonts w:ascii="Arial" w:hAnsi="Arial" w:cs="Arial"/>
          <w:sz w:val="24"/>
          <w:szCs w:val="24"/>
        </w:rPr>
        <w:t>living in poor housing conditions</w:t>
      </w:r>
      <w:r>
        <w:rPr>
          <w:rFonts w:ascii="Arial" w:hAnsi="Arial" w:cs="Arial"/>
          <w:sz w:val="24"/>
          <w:szCs w:val="24"/>
        </w:rPr>
        <w:t xml:space="preserve"> (Tucker, 2018). </w:t>
      </w:r>
      <w:r w:rsidR="000315DF">
        <w:rPr>
          <w:rFonts w:ascii="Arial" w:hAnsi="Arial" w:cs="Arial"/>
          <w:sz w:val="24"/>
          <w:szCs w:val="24"/>
        </w:rPr>
        <w:t>Shelter (2007) state that respiratory conditions such as asthma can be caused or exacerbated by poor housing conditions such as damp, openings to the elements and cold temperatures. The British Medical Association (2003) conducted findings that conclude that children are at greater risk than adults at developing illnesses and other health-related issues when damp is present in their house. Investigations have also concluded that children who come into contact with damp in their homes are more prolific in developing respiratory issues in comparison to children residing in better quality and warm environments (Strachan, 1998). Unfortunately, a simple basic human need such as adequate heating within the home, is becoming an increasingly more difficult provision to provide</w:t>
      </w:r>
      <w:r w:rsidR="000E4783">
        <w:rPr>
          <w:rFonts w:ascii="Arial" w:hAnsi="Arial" w:cs="Arial"/>
          <w:sz w:val="24"/>
          <w:szCs w:val="24"/>
        </w:rPr>
        <w:t xml:space="preserve"> for families in poverty, due to </w:t>
      </w:r>
      <w:r w:rsidR="000E4783">
        <w:rPr>
          <w:rFonts w:ascii="Arial" w:hAnsi="Arial" w:cs="Arial"/>
          <w:sz w:val="24"/>
          <w:szCs w:val="24"/>
        </w:rPr>
        <w:lastRenderedPageBreak/>
        <w:t>inadequate low incomes and ever-growing utility costs (Barnardo</w:t>
      </w:r>
      <w:r w:rsidR="00B51B6D">
        <w:rPr>
          <w:rFonts w:ascii="Arial" w:hAnsi="Arial" w:cs="Arial"/>
          <w:sz w:val="24"/>
          <w:szCs w:val="24"/>
        </w:rPr>
        <w:t>’</w:t>
      </w:r>
      <w:r w:rsidR="000E4783">
        <w:rPr>
          <w:rFonts w:ascii="Arial" w:hAnsi="Arial" w:cs="Arial"/>
          <w:sz w:val="24"/>
          <w:szCs w:val="24"/>
        </w:rPr>
        <w:t>s, 2012). These issues can cause a snowball effect, subsequently causing more implications. For example, children who develop health conditions due to poor quality housing may often be unable to attend school, and therefore find their academic progress’s severely restricted. This in turn can create detrimental implications for future prospects. As reported by shelter (2007), this is a clear indication that children living in poverty are at a dramatic disadvantage to those that are not.</w:t>
      </w:r>
    </w:p>
    <w:p w14:paraId="73EAB3CE" w14:textId="455C1600" w:rsidR="000E4783" w:rsidRDefault="000E4783" w:rsidP="00527C95">
      <w:pPr>
        <w:spacing w:line="480" w:lineRule="auto"/>
        <w:rPr>
          <w:rFonts w:ascii="Arial" w:hAnsi="Arial" w:cs="Arial"/>
          <w:sz w:val="24"/>
          <w:szCs w:val="24"/>
        </w:rPr>
      </w:pPr>
      <w:r>
        <w:rPr>
          <w:rFonts w:ascii="Arial" w:hAnsi="Arial" w:cs="Arial"/>
          <w:sz w:val="24"/>
          <w:szCs w:val="24"/>
        </w:rPr>
        <w:tab/>
      </w:r>
      <w:r w:rsidR="00B51B6D">
        <w:rPr>
          <w:rFonts w:ascii="Arial" w:hAnsi="Arial" w:cs="Arial"/>
          <w:sz w:val="24"/>
          <w:szCs w:val="24"/>
        </w:rPr>
        <w:t>Individuals who live in poverty often reside in highly deprived areas of society, where common issues consist of inadequate opportunity, social implications, antisocial behaviour and other crime-related activities and substance misuse (Barnardo’s, 2007).</w:t>
      </w:r>
      <w:r w:rsidR="006A6147">
        <w:rPr>
          <w:rFonts w:ascii="Arial" w:hAnsi="Arial" w:cs="Arial"/>
          <w:sz w:val="24"/>
          <w:szCs w:val="24"/>
        </w:rPr>
        <w:t xml:space="preserve"> Grayling et al. (2002) state that statistics discovered that children living in deprived areas of poverty are three times more at risk of being involved</w:t>
      </w:r>
      <w:r w:rsidR="00930AD4">
        <w:rPr>
          <w:rFonts w:ascii="Arial" w:hAnsi="Arial" w:cs="Arial"/>
          <w:sz w:val="24"/>
          <w:szCs w:val="24"/>
        </w:rPr>
        <w:t xml:space="preserve"> in serious accidents, including being hit by a car, in comparison to children who live more affluent lifestyles in safer and better-quality environments. Lupton (2004) states that poverty-stricken areas of deprivation often possess poor, low performing schools; children in attendance of these schools often struggle academically and failed to reach full potential (Dearden, 2018). Statistics collected by Barnardo’s (2019) identified that children growing up in poverty are highly likely to leave school at 16 with no further involvement in the education system, partake in low income employment and never reach their potential there capable of. These statistics show an alarming pattern which unfortunately shows the cycle of poverty being unable to break</w:t>
      </w:r>
      <w:r w:rsidR="000A68BA">
        <w:rPr>
          <w:rFonts w:ascii="Arial" w:hAnsi="Arial" w:cs="Arial"/>
          <w:sz w:val="24"/>
          <w:szCs w:val="24"/>
        </w:rPr>
        <w:t xml:space="preserve"> under present circumstances (</w:t>
      </w:r>
      <w:r w:rsidR="00496190">
        <w:rPr>
          <w:rFonts w:ascii="Arial" w:hAnsi="Arial" w:cs="Arial"/>
          <w:sz w:val="24"/>
          <w:szCs w:val="24"/>
        </w:rPr>
        <w:t>S</w:t>
      </w:r>
      <w:r w:rsidR="000A68BA">
        <w:rPr>
          <w:rFonts w:ascii="Arial" w:hAnsi="Arial" w:cs="Arial"/>
          <w:sz w:val="24"/>
          <w:szCs w:val="24"/>
        </w:rPr>
        <w:t>helter, 2007).</w:t>
      </w:r>
    </w:p>
    <w:p w14:paraId="78C4E7F2" w14:textId="63B41CEB" w:rsidR="00496190" w:rsidRDefault="00496190" w:rsidP="00527C95">
      <w:pPr>
        <w:spacing w:line="480" w:lineRule="auto"/>
        <w:rPr>
          <w:rFonts w:ascii="Arial" w:hAnsi="Arial" w:cs="Arial"/>
          <w:sz w:val="24"/>
          <w:szCs w:val="24"/>
        </w:rPr>
      </w:pPr>
      <w:r>
        <w:rPr>
          <w:rFonts w:ascii="Arial" w:hAnsi="Arial" w:cs="Arial"/>
          <w:sz w:val="24"/>
          <w:szCs w:val="24"/>
        </w:rPr>
        <w:tab/>
        <w:t>Crime has proven to be an increasingly harmful by-product of economic poverty over recent years, forcing many individuals (many of which are of the younger generation) to partake in its activities (</w:t>
      </w:r>
      <w:proofErr w:type="spellStart"/>
      <w:r>
        <w:rPr>
          <w:rFonts w:ascii="Arial" w:hAnsi="Arial" w:cs="Arial"/>
          <w:sz w:val="24"/>
          <w:szCs w:val="24"/>
        </w:rPr>
        <w:t>Samerow</w:t>
      </w:r>
      <w:proofErr w:type="spellEnd"/>
      <w:r>
        <w:rPr>
          <w:rFonts w:ascii="Arial" w:hAnsi="Arial" w:cs="Arial"/>
          <w:sz w:val="24"/>
          <w:szCs w:val="24"/>
        </w:rPr>
        <w:t xml:space="preserve">, 2015). Higgins et al. (2009) </w:t>
      </w:r>
      <w:r>
        <w:rPr>
          <w:rFonts w:ascii="Arial" w:hAnsi="Arial" w:cs="Arial"/>
          <w:sz w:val="24"/>
          <w:szCs w:val="24"/>
        </w:rPr>
        <w:lastRenderedPageBreak/>
        <w:t>state that crime rates in poverty-stricken areas of deprivation are often much higher than in more affluent areas. For individuals who live in deprived areas of poverty, crime can have a hugely significant and negative impact on their lives. Criminal convictions can result in broken families and relationships</w:t>
      </w:r>
      <w:r w:rsidR="00914572">
        <w:rPr>
          <w:rFonts w:ascii="Arial" w:hAnsi="Arial" w:cs="Arial"/>
          <w:sz w:val="24"/>
          <w:szCs w:val="24"/>
        </w:rPr>
        <w:t xml:space="preserve"> if custodial sentences are issued, as well as financial issues due to loss of income, and future difficulty in employability; all of these significantly add to the ever-growing issues of child poverty (Smith et al. 2007). In conjunction to this, criminal activity also creates implications and distress for its victims. These can include implications which negatively impact their physical health and mental well-being, all of which can be short or long term and in turn result in potential loss of income (University of Sheffield, 2019). Brand and Price (2000) suggest that entire communities are negatively impacted by crime on a financial basis, as budgets have to be spent </w:t>
      </w:r>
      <w:r w:rsidR="00AA3E92">
        <w:rPr>
          <w:rFonts w:ascii="Arial" w:hAnsi="Arial" w:cs="Arial"/>
          <w:sz w:val="24"/>
          <w:szCs w:val="24"/>
        </w:rPr>
        <w:t xml:space="preserve">on crime prevention </w:t>
      </w:r>
      <w:r w:rsidR="00914572">
        <w:rPr>
          <w:rFonts w:ascii="Arial" w:hAnsi="Arial" w:cs="Arial"/>
          <w:sz w:val="24"/>
          <w:szCs w:val="24"/>
        </w:rPr>
        <w:t>instead of being utilised to tackle the main causes of poverty in those areas.</w:t>
      </w:r>
      <w:r w:rsidR="00AA3E92">
        <w:rPr>
          <w:rFonts w:ascii="Arial" w:hAnsi="Arial" w:cs="Arial"/>
          <w:sz w:val="24"/>
          <w:szCs w:val="24"/>
        </w:rPr>
        <w:t xml:space="preserve"> A subsequent consequence of this and further financial burden to families living in poverty and deprived areas, is higher house insurance rates.</w:t>
      </w:r>
    </w:p>
    <w:p w14:paraId="0FC64CF3" w14:textId="0C61BD48" w:rsidR="00832ED2" w:rsidRDefault="00832ED2" w:rsidP="00527C95">
      <w:pPr>
        <w:spacing w:line="480" w:lineRule="auto"/>
        <w:rPr>
          <w:rFonts w:ascii="Arial" w:hAnsi="Arial" w:cs="Arial"/>
          <w:sz w:val="24"/>
          <w:szCs w:val="24"/>
        </w:rPr>
      </w:pPr>
      <w:r>
        <w:rPr>
          <w:rFonts w:ascii="Arial" w:hAnsi="Arial" w:cs="Arial"/>
          <w:sz w:val="24"/>
          <w:szCs w:val="24"/>
        </w:rPr>
        <w:tab/>
        <w:t>The Welsh assembly government has created legislation with the aim of combating and eradicating the effects of poverty on children; this is known as ‘The Children and Families (Wales) Measure (2010). This legislation</w:t>
      </w:r>
      <w:r w:rsidR="0068473E">
        <w:rPr>
          <w:rFonts w:ascii="Arial" w:hAnsi="Arial" w:cs="Arial"/>
          <w:sz w:val="24"/>
          <w:szCs w:val="24"/>
        </w:rPr>
        <w:t xml:space="preserve"> will aim to meet this target by increasing incomes for families, provide skill development and qualifications to individuals over many generations, and provide support to acquire employment security (Welsh Assembly Government, 2013).</w:t>
      </w:r>
    </w:p>
    <w:p w14:paraId="1CA73279" w14:textId="2F54BF9B" w:rsidR="0068473E" w:rsidRDefault="0068473E" w:rsidP="00527C95">
      <w:pPr>
        <w:spacing w:line="480" w:lineRule="auto"/>
        <w:rPr>
          <w:rFonts w:ascii="Arial" w:hAnsi="Arial" w:cs="Arial"/>
          <w:sz w:val="24"/>
          <w:szCs w:val="24"/>
        </w:rPr>
      </w:pPr>
      <w:r>
        <w:rPr>
          <w:rFonts w:ascii="Arial" w:hAnsi="Arial" w:cs="Arial"/>
          <w:sz w:val="24"/>
          <w:szCs w:val="24"/>
        </w:rPr>
        <w:tab/>
        <w:t xml:space="preserve">The eradication of child poverty and the economic impacts it creates is a target for various third sector organisations as well as the public sector, with Shelter Cymru and Barnardo’s being two third sector bodies that operate in Wales. Part of </w:t>
      </w:r>
      <w:r>
        <w:rPr>
          <w:rFonts w:ascii="Arial" w:hAnsi="Arial" w:cs="Arial"/>
          <w:sz w:val="24"/>
          <w:szCs w:val="24"/>
        </w:rPr>
        <w:lastRenderedPageBreak/>
        <w:t>their role is to</w:t>
      </w:r>
      <w:r w:rsidR="00674426">
        <w:rPr>
          <w:rFonts w:ascii="Arial" w:hAnsi="Arial" w:cs="Arial"/>
          <w:sz w:val="24"/>
          <w:szCs w:val="24"/>
        </w:rPr>
        <w:t xml:space="preserve"> conduct research, improve public awareness through campaigns and other activities, and support families with housing issues (</w:t>
      </w:r>
      <w:proofErr w:type="spellStart"/>
      <w:r w:rsidR="00674426">
        <w:rPr>
          <w:rFonts w:ascii="Arial" w:hAnsi="Arial" w:cs="Arial"/>
          <w:sz w:val="24"/>
          <w:szCs w:val="24"/>
        </w:rPr>
        <w:t>Mosalski</w:t>
      </w:r>
      <w:proofErr w:type="spellEnd"/>
      <w:r w:rsidR="00674426">
        <w:rPr>
          <w:rFonts w:ascii="Arial" w:hAnsi="Arial" w:cs="Arial"/>
          <w:sz w:val="24"/>
          <w:szCs w:val="24"/>
        </w:rPr>
        <w:t xml:space="preserve">, 2018). </w:t>
      </w:r>
    </w:p>
    <w:p w14:paraId="61477007" w14:textId="48600271" w:rsidR="00674426" w:rsidRDefault="00674426" w:rsidP="00527C95">
      <w:pPr>
        <w:spacing w:line="480" w:lineRule="auto"/>
        <w:rPr>
          <w:rFonts w:ascii="Arial" w:hAnsi="Arial" w:cs="Arial"/>
          <w:sz w:val="24"/>
          <w:szCs w:val="24"/>
        </w:rPr>
      </w:pPr>
      <w:r>
        <w:rPr>
          <w:rFonts w:ascii="Arial" w:hAnsi="Arial" w:cs="Arial"/>
          <w:sz w:val="24"/>
          <w:szCs w:val="24"/>
        </w:rPr>
        <w:tab/>
        <w:t>Children who live in poverty and deprived areas are often subjected to social limitations and restrictions, which are considered norms and often taken for granted in many parts of modern-day society; these include social activities such as school trips, after school clubs and other extracurricular activities, all of which</w:t>
      </w:r>
      <w:r w:rsidR="00AF514D">
        <w:rPr>
          <w:rFonts w:ascii="Arial" w:hAnsi="Arial" w:cs="Arial"/>
          <w:sz w:val="24"/>
          <w:szCs w:val="24"/>
        </w:rPr>
        <w:t xml:space="preserve"> supports the child’s development on an academic, psychological and social basis (Linden, 2006). Unfortunately, for families in poverty, these social events are often out of reach for the children as the parents must prioritise finances and budget for the essentials. Furthermore, The Child Poverty Action Group (2019) states that potential socially developing experiences such as holidays or having friends over their house are often missed out on.</w:t>
      </w:r>
    </w:p>
    <w:p w14:paraId="264A8657" w14:textId="77436014" w:rsidR="008C3E5D" w:rsidRDefault="008C3E5D" w:rsidP="00527C95">
      <w:pPr>
        <w:spacing w:line="480" w:lineRule="auto"/>
        <w:rPr>
          <w:rFonts w:ascii="Arial" w:hAnsi="Arial" w:cs="Arial"/>
          <w:sz w:val="24"/>
          <w:szCs w:val="24"/>
        </w:rPr>
      </w:pPr>
      <w:r>
        <w:rPr>
          <w:rFonts w:ascii="Arial" w:hAnsi="Arial" w:cs="Arial"/>
          <w:sz w:val="24"/>
          <w:szCs w:val="24"/>
        </w:rPr>
        <w:tab/>
        <w:t>Further social repercussions for young children living in poverty include the inability or difficulty in completing basic functions. An example of this is young children who enter the education system being unable to appropriately use cutlery or use the toilet without requiring assistance (Ward, 2009). This can cause social alienation between friends and school peers (</w:t>
      </w:r>
      <w:proofErr w:type="spellStart"/>
      <w:r>
        <w:rPr>
          <w:rFonts w:ascii="Arial" w:hAnsi="Arial" w:cs="Arial"/>
          <w:sz w:val="24"/>
          <w:szCs w:val="24"/>
        </w:rPr>
        <w:t>Withnall</w:t>
      </w:r>
      <w:proofErr w:type="spellEnd"/>
      <w:r>
        <w:rPr>
          <w:rFonts w:ascii="Arial" w:hAnsi="Arial" w:cs="Arial"/>
          <w:sz w:val="24"/>
          <w:szCs w:val="24"/>
        </w:rPr>
        <w:t>, 2013). These issues can also lead to bullying in some instances, as well as embarrassment, shame and being socially stigmatised. The children’s Society (2014)</w:t>
      </w:r>
      <w:r w:rsidR="006A5081">
        <w:rPr>
          <w:rFonts w:ascii="Arial" w:hAnsi="Arial" w:cs="Arial"/>
          <w:sz w:val="24"/>
          <w:szCs w:val="24"/>
        </w:rPr>
        <w:t xml:space="preserve"> documented research</w:t>
      </w:r>
      <w:r w:rsidR="008653E5">
        <w:rPr>
          <w:rFonts w:ascii="Arial" w:hAnsi="Arial" w:cs="Arial"/>
          <w:sz w:val="24"/>
          <w:szCs w:val="24"/>
        </w:rPr>
        <w:t xml:space="preserve"> that found approximately two thirds of the younger generation living in poverty felt embarrassed about their lifestyle, and a little over quarter of children in poverty were bullied as a consequence. As stated above, this can lead to the children feeling alienated from their community and social groups</w:t>
      </w:r>
      <w:r w:rsidR="00840FAC">
        <w:rPr>
          <w:rFonts w:ascii="Arial" w:hAnsi="Arial" w:cs="Arial"/>
          <w:sz w:val="24"/>
          <w:szCs w:val="24"/>
        </w:rPr>
        <w:t>, depriving them of the ability to fully integrate with society (Child Poverty Action Group, 201</w:t>
      </w:r>
      <w:r w:rsidR="00685E9B">
        <w:rPr>
          <w:rFonts w:ascii="Arial" w:hAnsi="Arial" w:cs="Arial"/>
          <w:sz w:val="24"/>
          <w:szCs w:val="24"/>
        </w:rPr>
        <w:t>9</w:t>
      </w:r>
      <w:r w:rsidR="00840FAC">
        <w:rPr>
          <w:rFonts w:ascii="Arial" w:hAnsi="Arial" w:cs="Arial"/>
          <w:sz w:val="24"/>
          <w:szCs w:val="24"/>
        </w:rPr>
        <w:t>).</w:t>
      </w:r>
    </w:p>
    <w:p w14:paraId="1734385D" w14:textId="0CE6DB4C" w:rsidR="00840FAC" w:rsidRDefault="00840FAC" w:rsidP="00527C95">
      <w:pPr>
        <w:spacing w:line="480" w:lineRule="auto"/>
        <w:rPr>
          <w:rFonts w:ascii="Arial" w:hAnsi="Arial" w:cs="Arial"/>
          <w:sz w:val="24"/>
          <w:szCs w:val="24"/>
        </w:rPr>
      </w:pPr>
      <w:r>
        <w:rPr>
          <w:rFonts w:ascii="Arial" w:hAnsi="Arial" w:cs="Arial"/>
          <w:sz w:val="24"/>
          <w:szCs w:val="24"/>
        </w:rPr>
        <w:lastRenderedPageBreak/>
        <w:tab/>
      </w:r>
      <w:r w:rsidR="00685E9B">
        <w:rPr>
          <w:rFonts w:ascii="Arial" w:hAnsi="Arial" w:cs="Arial"/>
          <w:sz w:val="24"/>
          <w:szCs w:val="24"/>
        </w:rPr>
        <w:t xml:space="preserve">The Child poverty action group (2019) states that children’s hopes, dreams and ambitions are often drastically restricted due to poverty and the limited aspirations it often promotes. Barnardo’s (2019) suggest that if schoolchildren who live in poverty leave the education system at 16, partake in low income and  </w:t>
      </w:r>
      <w:r w:rsidR="00AA756A">
        <w:rPr>
          <w:rFonts w:ascii="Arial" w:hAnsi="Arial" w:cs="Arial"/>
          <w:sz w:val="24"/>
          <w:szCs w:val="24"/>
        </w:rPr>
        <w:t>un</w:t>
      </w:r>
      <w:r w:rsidR="00685E9B">
        <w:rPr>
          <w:rFonts w:ascii="Arial" w:hAnsi="Arial" w:cs="Arial"/>
          <w:sz w:val="24"/>
          <w:szCs w:val="24"/>
        </w:rPr>
        <w:t>skilled employment and also conceive at a young age,</w:t>
      </w:r>
      <w:r w:rsidR="00AA756A">
        <w:rPr>
          <w:rFonts w:ascii="Arial" w:hAnsi="Arial" w:cs="Arial"/>
          <w:sz w:val="24"/>
          <w:szCs w:val="24"/>
        </w:rPr>
        <w:t xml:space="preserve"> there is often little expectation for their children and it is often even accepted that they will follow in their parents ill-fortuned footsteps. People of authority, such as educators and social workers, can often negatively aspire children in poverty, even unintentionally, and this can have drastically negative consequences on the child’s well-being (De Bell, 2007). </w:t>
      </w:r>
    </w:p>
    <w:p w14:paraId="0F77A172" w14:textId="6523DF74" w:rsidR="0044480A" w:rsidRDefault="0044480A" w:rsidP="00527C95">
      <w:pPr>
        <w:spacing w:line="480" w:lineRule="auto"/>
        <w:rPr>
          <w:rFonts w:ascii="Arial" w:hAnsi="Arial" w:cs="Arial"/>
          <w:sz w:val="24"/>
          <w:szCs w:val="24"/>
        </w:rPr>
      </w:pPr>
      <w:r>
        <w:rPr>
          <w:rFonts w:ascii="Arial" w:hAnsi="Arial" w:cs="Arial"/>
          <w:sz w:val="24"/>
          <w:szCs w:val="24"/>
        </w:rPr>
        <w:tab/>
        <w:t>Adding to the previously mentioned Welsh assembly government legislation, they also initiated the ‘flying start programme’, which is an early year’s initiative and targets deprived families with children four years or younger. The programme consists of a multidisciplinary team made up from professionals in the public sector and third sector respectively, all aiming to eradicate poverty in children’s lives. The Welsh assembly government (2017) quotes that this program will provide four key components; these include providing high quality childcare for 2 to 3-year-olds on a part-time basis,</w:t>
      </w:r>
      <w:r w:rsidR="00524DB6">
        <w:rPr>
          <w:rFonts w:ascii="Arial" w:hAnsi="Arial" w:cs="Arial"/>
          <w:sz w:val="24"/>
          <w:szCs w:val="24"/>
        </w:rPr>
        <w:t xml:space="preserve"> providing an enhanced health visiting service, providing speech, language and communication provisions, and finally providing advanced parenting programmes.</w:t>
      </w:r>
    </w:p>
    <w:p w14:paraId="2C404CEB" w14:textId="3427EE82" w:rsidR="00412332" w:rsidRDefault="00412332" w:rsidP="00527C95">
      <w:pPr>
        <w:spacing w:line="480" w:lineRule="auto"/>
        <w:rPr>
          <w:rFonts w:ascii="Arial" w:hAnsi="Arial" w:cs="Arial"/>
          <w:sz w:val="24"/>
          <w:szCs w:val="24"/>
        </w:rPr>
      </w:pPr>
      <w:r>
        <w:rPr>
          <w:rFonts w:ascii="Arial" w:hAnsi="Arial" w:cs="Arial"/>
          <w:sz w:val="24"/>
          <w:szCs w:val="24"/>
        </w:rPr>
        <w:tab/>
        <w:t xml:space="preserve">The public sector is highly influential in battling child poverty and the social implications it creates, however organisations within the third sector also worked tirelessly to eradicate these troubling issues. One such organisation is Barnardo’s. Much of the organisation’s efforts are produced through fundraising events, trading through many of the charity shops, running activities for families and their children in </w:t>
      </w:r>
      <w:r>
        <w:rPr>
          <w:rFonts w:ascii="Arial" w:hAnsi="Arial" w:cs="Arial"/>
          <w:sz w:val="24"/>
          <w:szCs w:val="24"/>
        </w:rPr>
        <w:lastRenderedPageBreak/>
        <w:t>several of their community centres,</w:t>
      </w:r>
      <w:r w:rsidR="00BC42F3">
        <w:rPr>
          <w:rFonts w:ascii="Arial" w:hAnsi="Arial" w:cs="Arial"/>
          <w:sz w:val="24"/>
          <w:szCs w:val="24"/>
        </w:rPr>
        <w:t xml:space="preserve"> aiding child carers and assisting parents back into employment (Mead, 2018). </w:t>
      </w:r>
    </w:p>
    <w:p w14:paraId="7AF5C0B9" w14:textId="182EFB0B" w:rsidR="00BC42F3" w:rsidRDefault="00BC42F3" w:rsidP="00527C95">
      <w:pPr>
        <w:spacing w:line="480" w:lineRule="auto"/>
        <w:rPr>
          <w:rFonts w:ascii="Arial" w:hAnsi="Arial" w:cs="Arial"/>
          <w:sz w:val="24"/>
          <w:szCs w:val="24"/>
        </w:rPr>
      </w:pPr>
      <w:r>
        <w:rPr>
          <w:rFonts w:ascii="Arial" w:hAnsi="Arial" w:cs="Arial"/>
          <w:sz w:val="24"/>
          <w:szCs w:val="24"/>
        </w:rPr>
        <w:tab/>
        <w:t>A further repercussion of child poverty which is often harder to identify, a</w:t>
      </w:r>
      <w:r w:rsidR="00D11F28">
        <w:rPr>
          <w:rFonts w:ascii="Arial" w:hAnsi="Arial" w:cs="Arial"/>
          <w:sz w:val="24"/>
          <w:szCs w:val="24"/>
        </w:rPr>
        <w:t>re</w:t>
      </w:r>
      <w:r>
        <w:rPr>
          <w:rFonts w:ascii="Arial" w:hAnsi="Arial" w:cs="Arial"/>
          <w:sz w:val="24"/>
          <w:szCs w:val="24"/>
        </w:rPr>
        <w:t xml:space="preserve"> psychological implication</w:t>
      </w:r>
      <w:r w:rsidR="00D11F28">
        <w:rPr>
          <w:rFonts w:ascii="Arial" w:hAnsi="Arial" w:cs="Arial"/>
          <w:sz w:val="24"/>
          <w:szCs w:val="24"/>
        </w:rPr>
        <w:t>s</w:t>
      </w:r>
      <w:r>
        <w:rPr>
          <w:rFonts w:ascii="Arial" w:hAnsi="Arial" w:cs="Arial"/>
          <w:sz w:val="24"/>
          <w:szCs w:val="24"/>
        </w:rPr>
        <w:t>. A childhood through poverty can severely impact a child’s mental well-being. Barnardo’s s (2019) state that psychological repercussions can include low self-confidence and self-esteem, feelings of unworthiness, lack of motivation to participate socially in society and a feeling of being unable to escape their deprived lifestyles; all of these significantly impair human dignity across all ages.</w:t>
      </w:r>
      <w:r w:rsidR="00D11F28">
        <w:rPr>
          <w:rFonts w:ascii="Arial" w:hAnsi="Arial" w:cs="Arial"/>
          <w:sz w:val="24"/>
          <w:szCs w:val="24"/>
        </w:rPr>
        <w:t xml:space="preserve"> Research also shows that children who experience poverty are more likely to experience mental health issues compared to children experiencing more healthy childhoods (The Children’s Society, 2019). Surprisingly, research has also uncovered the fact that only one in ten health trusts across the United Kingdom, identify children subjected to poverty as a priority, when issuing mental health provisions and services (</w:t>
      </w:r>
      <w:proofErr w:type="spellStart"/>
      <w:r w:rsidR="00D11F28">
        <w:rPr>
          <w:rFonts w:ascii="Arial" w:hAnsi="Arial" w:cs="Arial"/>
          <w:sz w:val="24"/>
          <w:szCs w:val="24"/>
        </w:rPr>
        <w:t>Ayre</w:t>
      </w:r>
      <w:proofErr w:type="spellEnd"/>
      <w:r w:rsidR="00D11F28">
        <w:rPr>
          <w:rFonts w:ascii="Arial" w:hAnsi="Arial" w:cs="Arial"/>
          <w:sz w:val="24"/>
          <w:szCs w:val="24"/>
        </w:rPr>
        <w:t xml:space="preserve">, 2016). </w:t>
      </w:r>
    </w:p>
    <w:p w14:paraId="5D61A4CB" w14:textId="4233B4C4" w:rsidR="00D11F28" w:rsidRDefault="00D11F28" w:rsidP="00527C95">
      <w:pPr>
        <w:spacing w:line="480" w:lineRule="auto"/>
        <w:rPr>
          <w:rFonts w:ascii="Arial" w:hAnsi="Arial" w:cs="Arial"/>
          <w:sz w:val="24"/>
          <w:szCs w:val="24"/>
        </w:rPr>
      </w:pPr>
      <w:r>
        <w:rPr>
          <w:rFonts w:ascii="Arial" w:hAnsi="Arial" w:cs="Arial"/>
          <w:sz w:val="24"/>
          <w:szCs w:val="24"/>
        </w:rPr>
        <w:tab/>
        <w:t>The intellectual development of a child in poverty can be significantly and negatively impacted and research suggests that the larger the timeframe living in poverty, the more severe the impact will be on the child’s cognitive development (Duncan, 1993). In addition to this, IQ levels can also be severely hindered</w:t>
      </w:r>
      <w:r w:rsidR="00C46AF3">
        <w:rPr>
          <w:rFonts w:ascii="Arial" w:hAnsi="Arial" w:cs="Arial"/>
          <w:sz w:val="24"/>
          <w:szCs w:val="24"/>
        </w:rPr>
        <w:t xml:space="preserve"> as a result of being subjected to poverty. As stated by De Bell (2007), deprived areas of society and more highly exposed to environmental pollutants, therefore children residing in these areas can develop harmful implications to their brain as a result of this. Child poverty is believed by some to have a stronger influence on a child’s intelligence compared to the influence the parents own intelligence or genes may provide (Bee, 2000). </w:t>
      </w:r>
    </w:p>
    <w:p w14:paraId="54AAA249" w14:textId="1DDBC232" w:rsidR="00675ACD" w:rsidRDefault="00675ACD" w:rsidP="00527C95">
      <w:pPr>
        <w:spacing w:line="480" w:lineRule="auto"/>
        <w:rPr>
          <w:rFonts w:ascii="Arial" w:hAnsi="Arial" w:cs="Arial"/>
          <w:sz w:val="24"/>
          <w:szCs w:val="24"/>
        </w:rPr>
      </w:pPr>
      <w:r>
        <w:rPr>
          <w:rFonts w:ascii="Arial" w:hAnsi="Arial" w:cs="Arial"/>
          <w:sz w:val="24"/>
          <w:szCs w:val="24"/>
        </w:rPr>
        <w:lastRenderedPageBreak/>
        <w:tab/>
        <w:t xml:space="preserve">The Welsh assembly government created a children and adolescent mental health service which aims to support the younger generation and help eradicate psychological implications of child poverty by diagnosing psychological impairments and disorders and treating them. The service assists young individuals to manage issues such as anxiety disorders, depression and other relatable behavioural conditions (Mulholland, 2019). In relation to this is the Welsh National Health Service run programme ‘together for children and young people’, </w:t>
      </w:r>
      <w:r w:rsidR="002B5BE0">
        <w:rPr>
          <w:rFonts w:ascii="Arial" w:hAnsi="Arial" w:cs="Arial"/>
          <w:sz w:val="24"/>
          <w:szCs w:val="24"/>
        </w:rPr>
        <w:t>which aims to support children to enjoy better mental health and well-being. The Welsh Assembly Government (2019), state that achievement of this is attempted by providing early years developmental support, promoting positive mental well-being and resilience of the younger generation, and ensuring early intervention when implications in a child mental health are first identified.</w:t>
      </w:r>
    </w:p>
    <w:p w14:paraId="12B5C737" w14:textId="730D935A" w:rsidR="002B5BE0" w:rsidRDefault="002B5BE0" w:rsidP="00527C95">
      <w:pPr>
        <w:spacing w:line="480" w:lineRule="auto"/>
        <w:rPr>
          <w:rFonts w:ascii="Arial" w:hAnsi="Arial" w:cs="Arial"/>
          <w:sz w:val="24"/>
          <w:szCs w:val="24"/>
        </w:rPr>
      </w:pPr>
      <w:r>
        <w:rPr>
          <w:rFonts w:ascii="Arial" w:hAnsi="Arial" w:cs="Arial"/>
          <w:sz w:val="24"/>
          <w:szCs w:val="24"/>
        </w:rPr>
        <w:tab/>
        <w:t>Another third sector organisation that assists in supporting victims of child poverty is ‘The Children’s Society’. They offer support to various other organisations in how to manage and assist with issues related to child poverty and the many psychological consequences that accompany it. They managed to provide this support through guidance design, training advice for practitioners, volunteers and professional/non-professional carers, research and youth engagement. Through their efforts,</w:t>
      </w:r>
      <w:r w:rsidR="001124C1">
        <w:rPr>
          <w:rFonts w:ascii="Arial" w:hAnsi="Arial" w:cs="Arial"/>
          <w:sz w:val="24"/>
          <w:szCs w:val="24"/>
        </w:rPr>
        <w:t xml:space="preserve"> they aid the efficiency of child support services and their ability to help the younger generation flourish and reach the highest potential they’re capable of (The Children’s Society, 2019). </w:t>
      </w:r>
    </w:p>
    <w:p w14:paraId="6ADAD2BD" w14:textId="6140FB3F" w:rsidR="00A43633" w:rsidRDefault="00A43633" w:rsidP="00527C95">
      <w:pPr>
        <w:spacing w:line="480" w:lineRule="auto"/>
        <w:rPr>
          <w:rFonts w:ascii="Arial" w:hAnsi="Arial" w:cs="Arial"/>
          <w:sz w:val="24"/>
          <w:szCs w:val="24"/>
        </w:rPr>
      </w:pPr>
      <w:r>
        <w:rPr>
          <w:rFonts w:ascii="Arial" w:hAnsi="Arial" w:cs="Arial"/>
          <w:sz w:val="24"/>
          <w:szCs w:val="24"/>
        </w:rPr>
        <w:tab/>
        <w:t xml:space="preserve">To conclude, child poverty can significantly impact a child’s well-being and development in various ways, including economically, socially and psychologically. Shelter (2007) states that these various impacts often interlink and influence each other into a worsened state. As Linden (2006) states, this in turn can significantly </w:t>
      </w:r>
      <w:r>
        <w:rPr>
          <w:rFonts w:ascii="Arial" w:hAnsi="Arial" w:cs="Arial"/>
          <w:sz w:val="24"/>
          <w:szCs w:val="24"/>
        </w:rPr>
        <w:lastRenderedPageBreak/>
        <w:t>restrict a poverty-stricken child in a social manner and result in social norms not being met, consequently causing impairment of the child’s social development (Child Poverty Action Group, 2018).</w:t>
      </w:r>
      <w:r w:rsidR="005D3BE3">
        <w:rPr>
          <w:rFonts w:ascii="Arial" w:hAnsi="Arial" w:cs="Arial"/>
          <w:sz w:val="24"/>
          <w:szCs w:val="24"/>
        </w:rPr>
        <w:t xml:space="preserve"> A consequence of restriction to so-called ‘social norms’, is that the child living in poverty can be denied community participation and interaction with social groups within society, all of which are basic human needs (Wright, 2018). </w:t>
      </w:r>
    </w:p>
    <w:p w14:paraId="14F39D3F" w14:textId="4459B4C8" w:rsidR="005D3BE3" w:rsidRDefault="005D3BE3" w:rsidP="00527C95">
      <w:pPr>
        <w:spacing w:line="480" w:lineRule="auto"/>
        <w:rPr>
          <w:rFonts w:ascii="Arial" w:hAnsi="Arial" w:cs="Arial"/>
          <w:sz w:val="24"/>
          <w:szCs w:val="24"/>
        </w:rPr>
      </w:pPr>
      <w:r>
        <w:rPr>
          <w:rFonts w:ascii="Arial" w:hAnsi="Arial" w:cs="Arial"/>
          <w:sz w:val="24"/>
          <w:szCs w:val="24"/>
        </w:rPr>
        <w:tab/>
        <w:t>Negative mental well-being, shame, depression and anxiety are all psychological ramifications of child poverty (The Children’s Society, 2019). A child’s sense of human dignity can often become unsatisfactory as a result of this, as the child will consequently often experience low self-esteem and poor mental well-being.</w:t>
      </w:r>
    </w:p>
    <w:p w14:paraId="407935AC" w14:textId="16E7CCC7" w:rsidR="005D3BE3" w:rsidRDefault="005D3BE3" w:rsidP="00527C95">
      <w:pPr>
        <w:spacing w:line="480" w:lineRule="auto"/>
        <w:rPr>
          <w:rFonts w:ascii="Arial" w:hAnsi="Arial" w:cs="Arial"/>
          <w:sz w:val="24"/>
          <w:szCs w:val="24"/>
        </w:rPr>
      </w:pPr>
      <w:r>
        <w:rPr>
          <w:rFonts w:ascii="Arial" w:hAnsi="Arial" w:cs="Arial"/>
          <w:sz w:val="24"/>
          <w:szCs w:val="24"/>
        </w:rPr>
        <w:tab/>
        <w:t>Many of these negative consequences of child poverty are fundamentally caused by inadequate economic status and lack of resources, particularly financial. Poor financial status often delivers</w:t>
      </w:r>
      <w:r w:rsidR="00C342AE">
        <w:rPr>
          <w:rFonts w:ascii="Arial" w:hAnsi="Arial" w:cs="Arial"/>
          <w:sz w:val="24"/>
          <w:szCs w:val="24"/>
        </w:rPr>
        <w:t xml:space="preserve"> heightened poverty to children living in this situation and increased instability and insecurity; they also may feel unable to escape their negative environment. As stated by the Joseph Rowntree Foundation (2019), these experiences can heavily influence behaviours and choices of the younger generation which may result in negative, counter-productive long-term impacts despite short-term results appearing favourable.</w:t>
      </w:r>
    </w:p>
    <w:p w14:paraId="55A7B3FA" w14:textId="2D11F800" w:rsidR="002266FC" w:rsidRDefault="002266FC" w:rsidP="00527C95">
      <w:pPr>
        <w:spacing w:line="480" w:lineRule="auto"/>
        <w:rPr>
          <w:rFonts w:ascii="Arial" w:hAnsi="Arial" w:cs="Arial"/>
          <w:sz w:val="24"/>
          <w:szCs w:val="24"/>
        </w:rPr>
      </w:pPr>
      <w:r>
        <w:rPr>
          <w:rFonts w:ascii="Arial" w:hAnsi="Arial" w:cs="Arial"/>
          <w:sz w:val="24"/>
          <w:szCs w:val="24"/>
        </w:rPr>
        <w:tab/>
        <w:t xml:space="preserve">It is evident that the Welsh assembly government are committed to battling child poverty through several of its programmes and created legislation. Also, several third sector organisations continue to work effortlessly to reduce and eradicate child poverty and its consequential ramifications. Despite this however, it appears that at least at present, child poverty continues to have detrimental </w:t>
      </w:r>
      <w:r>
        <w:rPr>
          <w:rFonts w:ascii="Arial" w:hAnsi="Arial" w:cs="Arial"/>
          <w:sz w:val="24"/>
          <w:szCs w:val="24"/>
        </w:rPr>
        <w:lastRenderedPageBreak/>
        <w:t>consequences</w:t>
      </w:r>
      <w:r w:rsidR="00EF3BAC">
        <w:rPr>
          <w:rFonts w:ascii="Arial" w:hAnsi="Arial" w:cs="Arial"/>
          <w:sz w:val="24"/>
          <w:szCs w:val="24"/>
        </w:rPr>
        <w:t xml:space="preserve"> on children’s basic human needs, levels of dignity, and their ability to flourish to the highest potential they can possibly achieve.</w:t>
      </w:r>
    </w:p>
    <w:p w14:paraId="3C61D866" w14:textId="10B7A529" w:rsidR="00496190" w:rsidRDefault="00496190" w:rsidP="00527C95">
      <w:pPr>
        <w:spacing w:line="480" w:lineRule="auto"/>
        <w:rPr>
          <w:rFonts w:ascii="Arial" w:hAnsi="Arial" w:cs="Arial"/>
          <w:sz w:val="24"/>
          <w:szCs w:val="24"/>
        </w:rPr>
      </w:pPr>
      <w:r>
        <w:rPr>
          <w:rFonts w:ascii="Arial" w:hAnsi="Arial" w:cs="Arial"/>
          <w:sz w:val="24"/>
          <w:szCs w:val="24"/>
        </w:rPr>
        <w:tab/>
      </w:r>
    </w:p>
    <w:p w14:paraId="15560781" w14:textId="206AA254" w:rsidR="0017078B" w:rsidRPr="00527C95" w:rsidRDefault="0017078B" w:rsidP="00527C95">
      <w:pPr>
        <w:spacing w:line="480" w:lineRule="auto"/>
        <w:rPr>
          <w:rFonts w:ascii="Arial" w:hAnsi="Arial" w:cs="Arial"/>
          <w:sz w:val="24"/>
          <w:szCs w:val="24"/>
        </w:rPr>
      </w:pPr>
      <w:r>
        <w:rPr>
          <w:rFonts w:ascii="Arial" w:hAnsi="Arial" w:cs="Arial"/>
          <w:sz w:val="24"/>
          <w:szCs w:val="24"/>
        </w:rPr>
        <w:tab/>
      </w:r>
    </w:p>
    <w:p w14:paraId="21AC716F" w14:textId="77777777" w:rsidR="00B312DE" w:rsidRDefault="00B312DE" w:rsidP="00527C95">
      <w:pPr>
        <w:jc w:val="center"/>
      </w:pPr>
    </w:p>
    <w:sectPr w:rsidR="00B312D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08AC91" w14:textId="77777777" w:rsidR="00AE1B6F" w:rsidRDefault="00AE1B6F" w:rsidP="00301328">
      <w:pPr>
        <w:spacing w:after="0" w:line="240" w:lineRule="auto"/>
      </w:pPr>
      <w:r>
        <w:separator/>
      </w:r>
    </w:p>
  </w:endnote>
  <w:endnote w:type="continuationSeparator" w:id="0">
    <w:p w14:paraId="2E9FB842" w14:textId="77777777" w:rsidR="00AE1B6F" w:rsidRDefault="00AE1B6F" w:rsidP="003013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1142171"/>
      <w:docPartObj>
        <w:docPartGallery w:val="Page Numbers (Bottom of Page)"/>
        <w:docPartUnique/>
      </w:docPartObj>
    </w:sdtPr>
    <w:sdtEndPr>
      <w:rPr>
        <w:noProof/>
      </w:rPr>
    </w:sdtEndPr>
    <w:sdtContent>
      <w:p w14:paraId="29D24EDE" w14:textId="19E24C72" w:rsidR="00301328" w:rsidRDefault="0030132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D02784D" w14:textId="77777777" w:rsidR="00301328" w:rsidRDefault="003013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7CF7EA" w14:textId="77777777" w:rsidR="00AE1B6F" w:rsidRDefault="00AE1B6F" w:rsidP="00301328">
      <w:pPr>
        <w:spacing w:after="0" w:line="240" w:lineRule="auto"/>
      </w:pPr>
      <w:r>
        <w:separator/>
      </w:r>
    </w:p>
  </w:footnote>
  <w:footnote w:type="continuationSeparator" w:id="0">
    <w:p w14:paraId="11AAD471" w14:textId="77777777" w:rsidR="00AE1B6F" w:rsidRDefault="00AE1B6F" w:rsidP="003013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C9D18D92-F1A1-4322-87D2-B43D56DB4DE4}"/>
    <w:docVar w:name="dgnword-eventsink" w:val="383578608"/>
  </w:docVars>
  <w:rsids>
    <w:rsidRoot w:val="00527C95"/>
    <w:rsid w:val="00005D99"/>
    <w:rsid w:val="000315DF"/>
    <w:rsid w:val="000A68BA"/>
    <w:rsid w:val="000E4783"/>
    <w:rsid w:val="00105BB3"/>
    <w:rsid w:val="001124C1"/>
    <w:rsid w:val="0017078B"/>
    <w:rsid w:val="00211F7B"/>
    <w:rsid w:val="002266FC"/>
    <w:rsid w:val="0026131D"/>
    <w:rsid w:val="002B5BE0"/>
    <w:rsid w:val="00301328"/>
    <w:rsid w:val="00412332"/>
    <w:rsid w:val="0044480A"/>
    <w:rsid w:val="004710D6"/>
    <w:rsid w:val="00496190"/>
    <w:rsid w:val="00524DB6"/>
    <w:rsid w:val="00527C95"/>
    <w:rsid w:val="005C5B77"/>
    <w:rsid w:val="005D3BE3"/>
    <w:rsid w:val="005E4F66"/>
    <w:rsid w:val="00610F7D"/>
    <w:rsid w:val="00645BE2"/>
    <w:rsid w:val="00674426"/>
    <w:rsid w:val="00675ACD"/>
    <w:rsid w:val="0068473E"/>
    <w:rsid w:val="00685E9B"/>
    <w:rsid w:val="006A5081"/>
    <w:rsid w:val="006A6147"/>
    <w:rsid w:val="00832ED2"/>
    <w:rsid w:val="00840FAC"/>
    <w:rsid w:val="008653E5"/>
    <w:rsid w:val="008C3E5D"/>
    <w:rsid w:val="00914572"/>
    <w:rsid w:val="00930AD4"/>
    <w:rsid w:val="00A43633"/>
    <w:rsid w:val="00AA3E92"/>
    <w:rsid w:val="00AA756A"/>
    <w:rsid w:val="00AE1B6F"/>
    <w:rsid w:val="00AF514D"/>
    <w:rsid w:val="00B312DE"/>
    <w:rsid w:val="00B51B6D"/>
    <w:rsid w:val="00BC42F3"/>
    <w:rsid w:val="00C342AE"/>
    <w:rsid w:val="00C46AF3"/>
    <w:rsid w:val="00D11F28"/>
    <w:rsid w:val="00E60E5D"/>
    <w:rsid w:val="00EF3B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E2070"/>
  <w15:chartTrackingRefBased/>
  <w15:docId w15:val="{A1408EF4-F25C-4DF2-894C-7FC3215D5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C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13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1328"/>
  </w:style>
  <w:style w:type="paragraph" w:styleId="Footer">
    <w:name w:val="footer"/>
    <w:basedOn w:val="Normal"/>
    <w:link w:val="FooterChar"/>
    <w:uiPriority w:val="99"/>
    <w:unhideWhenUsed/>
    <w:rsid w:val="003013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13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1.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ogle.com/url?sa=i&amp;rct=j&amp;q=&amp;esrc=s&amp;source=images&amp;cd=&amp;ved=2ahUKEwjunK69tcjjAhUD8hoKHfgYBQEQjRx6BAgBEAU&amp;url=https%3A%2F%2Fwww.surveymonkey.com%2Fr%2FJSB3MXH&amp;psig=AOvVaw12civ2DaIFJ7HIxRTMEJ6B&amp;ust=1563881156300035"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2616</Words>
  <Characters>14913</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Rees (1703876)</dc:creator>
  <cp:keywords/>
  <dc:description/>
  <cp:lastModifiedBy>John Rees (1703876)</cp:lastModifiedBy>
  <cp:revision>2</cp:revision>
  <dcterms:created xsi:type="dcterms:W3CDTF">2019-07-22T19:29:00Z</dcterms:created>
  <dcterms:modified xsi:type="dcterms:W3CDTF">2019-07-22T19:29:00Z</dcterms:modified>
</cp:coreProperties>
</file>