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1D59" w:rsidRPr="00821D59" w:rsidRDefault="00821D59" w:rsidP="00821D59">
      <w:pPr>
        <w:pStyle w:val="Heading3"/>
        <w:rPr>
          <w:rFonts w:asciiTheme="minorHAnsi" w:hAnsiTheme="minorHAnsi" w:cstheme="minorHAnsi"/>
          <w:color w:val="auto"/>
          <w:sz w:val="28"/>
          <w:szCs w:val="28"/>
        </w:rPr>
      </w:pPr>
      <w:r>
        <w:rPr>
          <w:rFonts w:asciiTheme="minorHAnsi" w:hAnsiTheme="minorHAnsi" w:cstheme="minorHAnsi"/>
          <w:color w:val="auto"/>
          <w:sz w:val="28"/>
          <w:szCs w:val="28"/>
        </w:rPr>
        <w:t>3. Assessment Three:</w:t>
      </w:r>
      <w:r w:rsidR="007B7249">
        <w:rPr>
          <w:rFonts w:asciiTheme="minorHAnsi" w:hAnsiTheme="minorHAnsi" w:cstheme="minorHAnsi"/>
          <w:color w:val="auto"/>
          <w:sz w:val="28"/>
          <w:szCs w:val="28"/>
        </w:rPr>
        <w:t xml:space="preserve"> </w:t>
      </w:r>
      <w:r w:rsidRPr="00821D59">
        <w:rPr>
          <w:rFonts w:asciiTheme="minorHAnsi" w:hAnsiTheme="minorHAnsi" w:cstheme="minorHAnsi"/>
          <w:color w:val="auto"/>
          <w:sz w:val="28"/>
          <w:szCs w:val="28"/>
        </w:rPr>
        <w:t>Database exercise</w:t>
      </w:r>
    </w:p>
    <w:p w:rsidR="00821D59" w:rsidRPr="00821D59" w:rsidRDefault="00821D59" w:rsidP="00821D59">
      <w:pPr>
        <w:pStyle w:val="NormalWeb"/>
        <w:rPr>
          <w:rFonts w:asciiTheme="minorHAnsi" w:hAnsiTheme="minorHAnsi" w:cstheme="minorHAnsi"/>
          <w:b/>
          <w:sz w:val="28"/>
          <w:szCs w:val="28"/>
        </w:rPr>
      </w:pPr>
      <w:r w:rsidRPr="00821D59">
        <w:rPr>
          <w:rFonts w:asciiTheme="minorHAnsi" w:hAnsiTheme="minorHAnsi" w:cstheme="minorHAnsi"/>
          <w:b/>
          <w:bCs/>
          <w:sz w:val="28"/>
          <w:szCs w:val="28"/>
          <w:u w:val="single"/>
        </w:rPr>
        <w:t>Dating or Database exercise</w:t>
      </w:r>
    </w:p>
    <w:p w:rsidR="00821D59" w:rsidRPr="00821D59" w:rsidRDefault="00821D59" w:rsidP="00821D59">
      <w:pPr>
        <w:pStyle w:val="NormalWeb"/>
        <w:rPr>
          <w:rFonts w:asciiTheme="minorHAnsi" w:hAnsiTheme="minorHAnsi" w:cstheme="minorHAnsi"/>
          <w:b/>
          <w:sz w:val="28"/>
          <w:szCs w:val="28"/>
        </w:rPr>
      </w:pPr>
      <w:proofErr w:type="gramStart"/>
      <w:r w:rsidRPr="00821D59">
        <w:rPr>
          <w:rFonts w:asciiTheme="minorHAnsi" w:hAnsiTheme="minorHAnsi" w:cstheme="minorHAnsi"/>
          <w:b/>
          <w:i/>
          <w:iCs/>
          <w:sz w:val="28"/>
          <w:szCs w:val="28"/>
        </w:rPr>
        <w:t>c.1000</w:t>
      </w:r>
      <w:proofErr w:type="gramEnd"/>
      <w:r w:rsidRPr="00821D59">
        <w:rPr>
          <w:rFonts w:asciiTheme="minorHAnsi" w:hAnsiTheme="minorHAnsi" w:cstheme="minorHAnsi"/>
          <w:b/>
          <w:i/>
          <w:iCs/>
          <w:sz w:val="28"/>
          <w:szCs w:val="28"/>
        </w:rPr>
        <w:t xml:space="preserve"> words</w:t>
      </w:r>
    </w:p>
    <w:p w:rsidR="00821D59" w:rsidRPr="00821D59" w:rsidRDefault="00821D59" w:rsidP="00821D59">
      <w:pPr>
        <w:pStyle w:val="NormalWeb"/>
        <w:rPr>
          <w:rFonts w:asciiTheme="minorHAnsi" w:hAnsiTheme="minorHAnsi" w:cstheme="minorHAnsi"/>
          <w:b/>
          <w:sz w:val="28"/>
          <w:szCs w:val="28"/>
        </w:rPr>
      </w:pPr>
      <w:r w:rsidRPr="00821D59">
        <w:rPr>
          <w:rStyle w:val="Strong"/>
          <w:rFonts w:asciiTheme="minorHAnsi" w:hAnsiTheme="minorHAnsi" w:cstheme="minorHAnsi"/>
          <w:i/>
          <w:iCs/>
          <w:sz w:val="28"/>
          <w:szCs w:val="28"/>
        </w:rPr>
        <w:t>Deadline: 8 November 2020</w:t>
      </w:r>
    </w:p>
    <w:p w:rsidR="00A01E63" w:rsidRPr="00821D59" w:rsidRDefault="00FF0FDB" w:rsidP="00BB4821">
      <w:pPr>
        <w:ind w:firstLine="360"/>
        <w:rPr>
          <w:rFonts w:ascii="Arial" w:eastAsia="Times New Roman" w:hAnsi="Arial" w:cs="Arial"/>
          <w:sz w:val="27"/>
          <w:szCs w:val="27"/>
          <w:lang w:eastAsia="en-GB"/>
        </w:rPr>
      </w:pPr>
      <w:r w:rsidRPr="00821D59">
        <w:rPr>
          <w:rFonts w:ascii="Arial" w:eastAsia="Times New Roman" w:hAnsi="Arial" w:cs="Arial"/>
          <w:sz w:val="27"/>
          <w:szCs w:val="27"/>
          <w:lang w:eastAsia="en-GB"/>
        </w:rPr>
        <w:t xml:space="preserve">Methodology </w:t>
      </w:r>
    </w:p>
    <w:p w:rsidR="00FF0FDB" w:rsidRPr="00821D59" w:rsidRDefault="00FF0FDB" w:rsidP="00FF0FDB">
      <w:pPr>
        <w:ind w:left="360"/>
        <w:jc w:val="both"/>
      </w:pPr>
      <w:r w:rsidRPr="00821D59">
        <w:rPr>
          <w:rFonts w:ascii="Arial" w:eastAsia="Times New Roman" w:hAnsi="Arial" w:cs="Arial"/>
          <w:sz w:val="27"/>
          <w:szCs w:val="27"/>
          <w:lang w:eastAsia="en-GB"/>
        </w:rPr>
        <w:tab/>
        <w:t>B</w:t>
      </w:r>
      <w:r w:rsidR="00A65BA2" w:rsidRPr="00821D59">
        <w:rPr>
          <w:rFonts w:ascii="Arial" w:eastAsia="Times New Roman" w:hAnsi="Arial" w:cs="Arial"/>
          <w:sz w:val="27"/>
          <w:szCs w:val="27"/>
          <w:lang w:eastAsia="en-GB"/>
        </w:rPr>
        <w:t xml:space="preserve">y accessing the </w:t>
      </w:r>
      <w:r w:rsidR="00D15C5E" w:rsidRPr="00821D59">
        <w:rPr>
          <w:rFonts w:ascii="Arial" w:eastAsia="Times New Roman" w:hAnsi="Arial" w:cs="Arial"/>
          <w:sz w:val="27"/>
          <w:szCs w:val="27"/>
          <w:lang w:eastAsia="en-GB"/>
        </w:rPr>
        <w:t>Slave voyages</w:t>
      </w:r>
      <w:r w:rsidRPr="00821D59">
        <w:rPr>
          <w:rFonts w:ascii="Arial" w:eastAsia="Times New Roman" w:hAnsi="Arial" w:cs="Arial"/>
          <w:sz w:val="27"/>
          <w:szCs w:val="27"/>
          <w:lang w:eastAsia="en-GB"/>
        </w:rPr>
        <w:t xml:space="preserve"> website</w:t>
      </w:r>
      <w:r w:rsidR="00821D59" w:rsidRPr="00821D59">
        <w:rPr>
          <w:rStyle w:val="FootnoteReference"/>
          <w:rFonts w:ascii="Arial" w:eastAsia="Times New Roman" w:hAnsi="Arial" w:cs="Arial"/>
          <w:sz w:val="27"/>
          <w:szCs w:val="27"/>
          <w:lang w:eastAsia="en-GB"/>
        </w:rPr>
        <w:footnoteReference w:id="1"/>
      </w:r>
      <w:r w:rsidRPr="00821D59">
        <w:rPr>
          <w:rFonts w:ascii="Arial" w:eastAsia="Times New Roman" w:hAnsi="Arial" w:cs="Arial"/>
          <w:sz w:val="27"/>
          <w:szCs w:val="27"/>
          <w:lang w:eastAsia="en-GB"/>
        </w:rPr>
        <w:t xml:space="preserve"> and extracting the nodes of data which are available for the voyage of The Hannibal</w:t>
      </w:r>
      <w:r w:rsidR="00BB4821" w:rsidRPr="00821D59">
        <w:rPr>
          <w:rFonts w:ascii="Arial" w:eastAsia="Times New Roman" w:hAnsi="Arial" w:cs="Arial"/>
          <w:sz w:val="27"/>
          <w:szCs w:val="27"/>
          <w:lang w:eastAsia="en-GB"/>
        </w:rPr>
        <w:t xml:space="preserve"> and by examination of primary sources relating to the voyage</w:t>
      </w:r>
      <w:r w:rsidRPr="00821D59">
        <w:rPr>
          <w:rFonts w:ascii="Arial" w:eastAsia="Times New Roman" w:hAnsi="Arial" w:cs="Arial"/>
          <w:sz w:val="27"/>
          <w:szCs w:val="27"/>
          <w:lang w:eastAsia="en-GB"/>
        </w:rPr>
        <w:t>. Then researching those data</w:t>
      </w:r>
      <w:r w:rsidR="008111C8" w:rsidRPr="00821D59">
        <w:rPr>
          <w:rFonts w:ascii="Arial" w:eastAsia="Times New Roman" w:hAnsi="Arial" w:cs="Arial"/>
          <w:sz w:val="27"/>
          <w:szCs w:val="27"/>
          <w:lang w:eastAsia="en-GB"/>
        </w:rPr>
        <w:t xml:space="preserve"> </w:t>
      </w:r>
      <w:r w:rsidRPr="00821D59">
        <w:rPr>
          <w:rFonts w:ascii="Arial" w:eastAsia="Times New Roman" w:hAnsi="Arial" w:cs="Arial"/>
          <w:sz w:val="27"/>
          <w:szCs w:val="27"/>
          <w:lang w:eastAsia="en-GB"/>
        </w:rPr>
        <w:t>points and transferring the ‘bald’ figures in to an intelligible and readable narrative.  This essay seeks to clothe the raw data in human flesh</w:t>
      </w:r>
      <w:r w:rsidR="008111C8" w:rsidRPr="00821D59">
        <w:rPr>
          <w:rFonts w:ascii="Arial" w:eastAsia="Times New Roman" w:hAnsi="Arial" w:cs="Arial"/>
          <w:sz w:val="27"/>
          <w:szCs w:val="27"/>
          <w:lang w:eastAsia="en-GB"/>
        </w:rPr>
        <w:t>, primarily that of the slaver, in order that the questions of who, what, where and how many may be answered through a greater knowledge base than mere numbers will provide. However shocking or revealing those numbers are</w:t>
      </w:r>
      <w:proofErr w:type="gramStart"/>
      <w:r w:rsidR="008111C8" w:rsidRPr="00821D59">
        <w:rPr>
          <w:rFonts w:ascii="Arial" w:eastAsia="Times New Roman" w:hAnsi="Arial" w:cs="Arial"/>
          <w:sz w:val="27"/>
          <w:szCs w:val="27"/>
          <w:lang w:eastAsia="en-GB"/>
        </w:rPr>
        <w:t>,</w:t>
      </w:r>
      <w:proofErr w:type="gramEnd"/>
      <w:r w:rsidR="008111C8" w:rsidRPr="00821D59">
        <w:rPr>
          <w:rFonts w:ascii="Arial" w:eastAsia="Times New Roman" w:hAnsi="Arial" w:cs="Arial"/>
          <w:sz w:val="27"/>
          <w:szCs w:val="27"/>
          <w:lang w:eastAsia="en-GB"/>
        </w:rPr>
        <w:t xml:space="preserve"> they are merely a window on a human story. </w:t>
      </w:r>
    </w:p>
    <w:p w:rsidR="00A01E63" w:rsidRDefault="00A01E63" w:rsidP="003B411B">
      <w:pPr>
        <w:ind w:left="360" w:firstLine="360"/>
        <w:jc w:val="both"/>
        <w:rPr>
          <w:sz w:val="28"/>
          <w:szCs w:val="28"/>
        </w:rPr>
      </w:pPr>
      <w:r w:rsidRPr="00C363BE">
        <w:rPr>
          <w:sz w:val="28"/>
          <w:szCs w:val="28"/>
        </w:rPr>
        <w:t>On the 25</w:t>
      </w:r>
      <w:r w:rsidRPr="00C363BE">
        <w:rPr>
          <w:sz w:val="28"/>
          <w:szCs w:val="28"/>
          <w:vertAlign w:val="superscript"/>
        </w:rPr>
        <w:t>th</w:t>
      </w:r>
      <w:r w:rsidRPr="00C363BE">
        <w:rPr>
          <w:sz w:val="28"/>
          <w:szCs w:val="28"/>
        </w:rPr>
        <w:t xml:space="preserve"> October 1693 the ship Han</w:t>
      </w:r>
      <w:r w:rsidR="00337F48">
        <w:rPr>
          <w:sz w:val="28"/>
          <w:szCs w:val="28"/>
        </w:rPr>
        <w:t>nibal set sail from London</w:t>
      </w:r>
      <w:r w:rsidRPr="00C363BE">
        <w:rPr>
          <w:sz w:val="28"/>
          <w:szCs w:val="28"/>
        </w:rPr>
        <w:t xml:space="preserve"> with Captain Thomas Phillips</w:t>
      </w:r>
      <w:r w:rsidR="00240196">
        <w:rPr>
          <w:sz w:val="28"/>
          <w:szCs w:val="28"/>
        </w:rPr>
        <w:t>, 29,</w:t>
      </w:r>
      <w:r w:rsidRPr="00C363BE">
        <w:rPr>
          <w:sz w:val="28"/>
          <w:szCs w:val="28"/>
        </w:rPr>
        <w:t xml:space="preserve"> in command</w:t>
      </w:r>
      <w:r w:rsidR="00B44958" w:rsidRPr="00C363BE">
        <w:rPr>
          <w:sz w:val="28"/>
          <w:szCs w:val="28"/>
        </w:rPr>
        <w:t>. The Hannibal was 450 tons and had a complement of 36 guns</w:t>
      </w:r>
      <w:r w:rsidR="00C363BE" w:rsidRPr="00C363BE">
        <w:rPr>
          <w:sz w:val="28"/>
          <w:szCs w:val="28"/>
        </w:rPr>
        <w:t>, she had come up for sale and C</w:t>
      </w:r>
      <w:r w:rsidR="00F0746F">
        <w:rPr>
          <w:sz w:val="28"/>
          <w:szCs w:val="28"/>
        </w:rPr>
        <w:t>a</w:t>
      </w:r>
      <w:r w:rsidR="00C363BE" w:rsidRPr="00C363BE">
        <w:rPr>
          <w:sz w:val="28"/>
          <w:szCs w:val="28"/>
        </w:rPr>
        <w:t>pt. Phillips</w:t>
      </w:r>
      <w:r w:rsidR="00C363BE">
        <w:rPr>
          <w:sz w:val="28"/>
          <w:szCs w:val="28"/>
        </w:rPr>
        <w:t>,</w:t>
      </w:r>
      <w:r w:rsidR="00C363BE" w:rsidRPr="00C363BE">
        <w:rPr>
          <w:sz w:val="28"/>
          <w:szCs w:val="28"/>
        </w:rPr>
        <w:t xml:space="preserve"> acting on the instructions of Sir Jeffrey Jeffreys</w:t>
      </w:r>
      <w:r w:rsidR="00E55DD9">
        <w:rPr>
          <w:sz w:val="28"/>
          <w:szCs w:val="28"/>
        </w:rPr>
        <w:t xml:space="preserve">, MP and later </w:t>
      </w:r>
      <w:r w:rsidR="00D15C5E">
        <w:rPr>
          <w:sz w:val="28"/>
          <w:szCs w:val="28"/>
        </w:rPr>
        <w:t>Sheriff</w:t>
      </w:r>
      <w:r w:rsidR="00E55DD9">
        <w:rPr>
          <w:sz w:val="28"/>
          <w:szCs w:val="28"/>
        </w:rPr>
        <w:t xml:space="preserve"> of London,</w:t>
      </w:r>
      <w:r w:rsidR="00C363BE">
        <w:rPr>
          <w:rStyle w:val="FootnoteReference"/>
          <w:sz w:val="28"/>
          <w:szCs w:val="28"/>
        </w:rPr>
        <w:footnoteReference w:id="2"/>
      </w:r>
      <w:r w:rsidR="00C363BE" w:rsidRPr="00C363BE">
        <w:rPr>
          <w:sz w:val="28"/>
          <w:szCs w:val="28"/>
        </w:rPr>
        <w:t xml:space="preserve"> had purchased the</w:t>
      </w:r>
      <w:r w:rsidR="00337F48">
        <w:rPr>
          <w:sz w:val="28"/>
          <w:szCs w:val="28"/>
        </w:rPr>
        <w:t xml:space="preserve"> vessel</w:t>
      </w:r>
      <w:r w:rsidR="00C363BE" w:rsidRPr="00C363BE">
        <w:rPr>
          <w:sz w:val="28"/>
          <w:szCs w:val="28"/>
        </w:rPr>
        <w:t>. Sir Jeffrey Je</w:t>
      </w:r>
      <w:r w:rsidR="00337F48">
        <w:rPr>
          <w:sz w:val="28"/>
          <w:szCs w:val="28"/>
        </w:rPr>
        <w:t>ffreys, on purchasing the ship</w:t>
      </w:r>
      <w:r w:rsidR="00C363BE" w:rsidRPr="00C363BE">
        <w:rPr>
          <w:sz w:val="28"/>
          <w:szCs w:val="28"/>
        </w:rPr>
        <w:t xml:space="preserve"> then invited others to become part owners and these included his brother</w:t>
      </w:r>
      <w:r w:rsidR="00C363BE">
        <w:rPr>
          <w:sz w:val="28"/>
          <w:szCs w:val="28"/>
        </w:rPr>
        <w:t xml:space="preserve"> John Jeffreys and Samuel Styner, the sub Governor of the Royal African Company.</w:t>
      </w:r>
      <w:r w:rsidR="00E55DD9">
        <w:rPr>
          <w:sz w:val="28"/>
          <w:szCs w:val="28"/>
        </w:rPr>
        <w:t xml:space="preserve"> </w:t>
      </w:r>
      <w:r w:rsidR="00F546B9">
        <w:rPr>
          <w:sz w:val="28"/>
          <w:szCs w:val="28"/>
        </w:rPr>
        <w:t xml:space="preserve"> </w:t>
      </w:r>
      <w:r w:rsidRPr="00C363BE">
        <w:rPr>
          <w:sz w:val="28"/>
          <w:szCs w:val="28"/>
        </w:rPr>
        <w:t xml:space="preserve">She had a crew of 70 </w:t>
      </w:r>
      <w:r w:rsidR="00B44958" w:rsidRPr="00C363BE">
        <w:rPr>
          <w:sz w:val="28"/>
          <w:szCs w:val="28"/>
        </w:rPr>
        <w:t xml:space="preserve">and carried an outbound cargo of </w:t>
      </w:r>
      <w:r w:rsidR="00F546B9">
        <w:rPr>
          <w:sz w:val="28"/>
          <w:szCs w:val="28"/>
        </w:rPr>
        <w:t>commodities which Capt Phillips described as being below par; also carried were supplie</w:t>
      </w:r>
      <w:r w:rsidR="007B7249">
        <w:rPr>
          <w:sz w:val="28"/>
          <w:szCs w:val="28"/>
        </w:rPr>
        <w:t>s for the Royal African Company’</w:t>
      </w:r>
      <w:r w:rsidR="00F546B9">
        <w:rPr>
          <w:sz w:val="28"/>
          <w:szCs w:val="28"/>
        </w:rPr>
        <w:t xml:space="preserve">s </w:t>
      </w:r>
      <w:r w:rsidR="00240196">
        <w:rPr>
          <w:sz w:val="28"/>
          <w:szCs w:val="28"/>
        </w:rPr>
        <w:t>‘castles and factories’.</w:t>
      </w:r>
      <w:r w:rsidR="00240196">
        <w:rPr>
          <w:rStyle w:val="FootnoteReference"/>
          <w:sz w:val="28"/>
          <w:szCs w:val="28"/>
        </w:rPr>
        <w:footnoteReference w:id="3"/>
      </w:r>
      <w:r w:rsidR="00240196">
        <w:rPr>
          <w:sz w:val="28"/>
          <w:szCs w:val="28"/>
        </w:rPr>
        <w:t xml:space="preserve"> The Royal African Company (RAC) was a mercantile trading company that was founded in 1680 and traded until </w:t>
      </w:r>
      <w:r w:rsidR="00D15C5E">
        <w:rPr>
          <w:sz w:val="28"/>
          <w:szCs w:val="28"/>
        </w:rPr>
        <w:t>1752;</w:t>
      </w:r>
      <w:r w:rsidR="00240196">
        <w:rPr>
          <w:sz w:val="28"/>
          <w:szCs w:val="28"/>
        </w:rPr>
        <w:t xml:space="preserve"> its principal was the trade in slaves </w:t>
      </w:r>
      <w:r w:rsidR="00240196">
        <w:rPr>
          <w:sz w:val="28"/>
          <w:szCs w:val="28"/>
        </w:rPr>
        <w:lastRenderedPageBreak/>
        <w:t>between Africa and The New World of The West Indies. Its original founders and investors were Charles II and The Duke of York</w:t>
      </w:r>
      <w:r w:rsidR="003B411B">
        <w:rPr>
          <w:sz w:val="28"/>
          <w:szCs w:val="28"/>
        </w:rPr>
        <w:t>, later James II. The RAC had a monopoly until James II left power in 1688.</w:t>
      </w:r>
      <w:r w:rsidR="003B411B">
        <w:rPr>
          <w:rStyle w:val="FootnoteReference"/>
          <w:sz w:val="28"/>
          <w:szCs w:val="28"/>
        </w:rPr>
        <w:footnoteReference w:id="4"/>
      </w:r>
    </w:p>
    <w:p w:rsidR="003F63F8" w:rsidRDefault="00440B4C" w:rsidP="00440B4C">
      <w:pPr>
        <w:ind w:left="360" w:firstLine="360"/>
        <w:jc w:val="both"/>
        <w:rPr>
          <w:sz w:val="28"/>
          <w:szCs w:val="28"/>
        </w:rPr>
      </w:pPr>
      <w:r>
        <w:rPr>
          <w:sz w:val="28"/>
          <w:szCs w:val="28"/>
        </w:rPr>
        <w:t>A bizarre</w:t>
      </w:r>
      <w:r w:rsidR="00BB4821">
        <w:rPr>
          <w:sz w:val="28"/>
          <w:szCs w:val="28"/>
        </w:rPr>
        <w:t xml:space="preserve"> and revealing</w:t>
      </w:r>
      <w:r>
        <w:rPr>
          <w:sz w:val="28"/>
          <w:szCs w:val="28"/>
        </w:rPr>
        <w:t xml:space="preserve"> incident is related in the Journal of the Captain where a soldier in the RAC ‘private army</w:t>
      </w:r>
      <w:r w:rsidR="00E92530">
        <w:rPr>
          <w:sz w:val="28"/>
          <w:szCs w:val="28"/>
        </w:rPr>
        <w:t>’</w:t>
      </w:r>
      <w:r w:rsidR="00E92530">
        <w:rPr>
          <w:rStyle w:val="FootnoteReference"/>
          <w:sz w:val="28"/>
          <w:szCs w:val="28"/>
        </w:rPr>
        <w:footnoteReference w:id="5"/>
      </w:r>
      <w:r w:rsidR="00E92530">
        <w:rPr>
          <w:sz w:val="28"/>
          <w:szCs w:val="28"/>
        </w:rPr>
        <w:t xml:space="preserve"> was revealed to be a woman</w:t>
      </w:r>
      <w:r w:rsidR="00CA490F">
        <w:rPr>
          <w:sz w:val="28"/>
          <w:szCs w:val="28"/>
        </w:rPr>
        <w:t>. She had taken the name John Brown and been on the ship for three months working with the other crewmembers without raising suspicion.</w:t>
      </w:r>
      <w:r w:rsidR="00CA490F">
        <w:rPr>
          <w:rStyle w:val="FootnoteReference"/>
          <w:sz w:val="28"/>
          <w:szCs w:val="28"/>
        </w:rPr>
        <w:footnoteReference w:id="6"/>
      </w:r>
      <w:r w:rsidR="00CA490F">
        <w:rPr>
          <w:sz w:val="28"/>
          <w:szCs w:val="28"/>
        </w:rPr>
        <w:t xml:space="preserve"> When discovered</w:t>
      </w:r>
      <w:r w:rsidR="007B7249">
        <w:rPr>
          <w:sz w:val="28"/>
          <w:szCs w:val="28"/>
        </w:rPr>
        <w:t>,</w:t>
      </w:r>
      <w:r w:rsidR="00CA490F">
        <w:rPr>
          <w:sz w:val="28"/>
          <w:szCs w:val="28"/>
        </w:rPr>
        <w:t xml:space="preserve"> she was given a private accommodation on board, a set of women’s clothes were made for her and </w:t>
      </w:r>
      <w:r w:rsidR="00CC209D">
        <w:rPr>
          <w:sz w:val="28"/>
          <w:szCs w:val="28"/>
        </w:rPr>
        <w:t xml:space="preserve">she </w:t>
      </w:r>
      <w:r w:rsidR="00CA490F">
        <w:rPr>
          <w:sz w:val="28"/>
          <w:szCs w:val="28"/>
        </w:rPr>
        <w:t>washed the captain’s linen.</w:t>
      </w:r>
      <w:r w:rsidR="00337F48">
        <w:rPr>
          <w:rStyle w:val="FootnoteReference"/>
          <w:sz w:val="28"/>
          <w:szCs w:val="28"/>
        </w:rPr>
        <w:footnoteReference w:id="7"/>
      </w:r>
      <w:r w:rsidR="00CA490F">
        <w:rPr>
          <w:sz w:val="28"/>
          <w:szCs w:val="28"/>
        </w:rPr>
        <w:t xml:space="preserve"> The most remarkable part of this story is that</w:t>
      </w:r>
      <w:r w:rsidR="007B7249">
        <w:rPr>
          <w:sz w:val="28"/>
          <w:szCs w:val="28"/>
        </w:rPr>
        <w:t xml:space="preserve"> she was black, on a slave ship</w:t>
      </w:r>
      <w:r w:rsidR="00CA490F">
        <w:rPr>
          <w:sz w:val="28"/>
          <w:szCs w:val="28"/>
        </w:rPr>
        <w:t xml:space="preserve"> heading for Africa and yet appears to have been accorded all the equity of a</w:t>
      </w:r>
      <w:r w:rsidR="00CC209D">
        <w:rPr>
          <w:sz w:val="28"/>
          <w:szCs w:val="28"/>
        </w:rPr>
        <w:t xml:space="preserve"> free</w:t>
      </w:r>
      <w:r w:rsidR="00CA490F">
        <w:rPr>
          <w:sz w:val="28"/>
          <w:szCs w:val="28"/>
        </w:rPr>
        <w:t xml:space="preserve"> white woman. Dr Steve Murdoch has put forward the idea that she may have taken her name from a John Brown who was a slaver in W. Africa some seven years before, he does however put this forward in a very cautionary manner.</w:t>
      </w:r>
      <w:r w:rsidR="00CA490F">
        <w:rPr>
          <w:rStyle w:val="FootnoteReference"/>
          <w:sz w:val="28"/>
          <w:szCs w:val="28"/>
        </w:rPr>
        <w:footnoteReference w:id="8"/>
      </w:r>
      <w:r w:rsidR="00CA490F">
        <w:rPr>
          <w:sz w:val="28"/>
          <w:szCs w:val="28"/>
        </w:rPr>
        <w:t xml:space="preserve"> </w:t>
      </w:r>
      <w:r w:rsidR="00CC209D">
        <w:rPr>
          <w:sz w:val="28"/>
          <w:szCs w:val="28"/>
        </w:rPr>
        <w:t>This incident throws up many questions, not least in relation to the conduct of the Captain. It would appear from his other writings that the Captain held the view that the colour of a man’s skin should have no bearing on how he is treated.</w:t>
      </w:r>
      <w:r w:rsidR="0039170D">
        <w:rPr>
          <w:rStyle w:val="FootnoteReference"/>
          <w:sz w:val="28"/>
          <w:szCs w:val="28"/>
        </w:rPr>
        <w:footnoteReference w:id="9"/>
      </w:r>
      <w:r w:rsidR="00CC209D">
        <w:rPr>
          <w:sz w:val="28"/>
          <w:szCs w:val="28"/>
        </w:rPr>
        <w:t xml:space="preserve"> However this is a man who em</w:t>
      </w:r>
      <w:r w:rsidR="00A65BA2">
        <w:rPr>
          <w:sz w:val="28"/>
          <w:szCs w:val="28"/>
        </w:rPr>
        <w:t xml:space="preserve">barked 700 black slaves in West </w:t>
      </w:r>
      <w:r w:rsidR="00CC209D">
        <w:rPr>
          <w:sz w:val="28"/>
          <w:szCs w:val="28"/>
        </w:rPr>
        <w:t>Africa of whom only 372 arrived alive in Barbados.</w:t>
      </w:r>
      <w:r w:rsidR="00BB4821">
        <w:rPr>
          <w:rStyle w:val="FootnoteReference"/>
          <w:sz w:val="28"/>
          <w:szCs w:val="28"/>
        </w:rPr>
        <w:footnoteReference w:id="10"/>
      </w:r>
      <w:r w:rsidR="00CC209D">
        <w:rPr>
          <w:sz w:val="28"/>
          <w:szCs w:val="28"/>
        </w:rPr>
        <w:t xml:space="preserve"> </w:t>
      </w:r>
    </w:p>
    <w:p w:rsidR="003B411B" w:rsidRDefault="003F63F8" w:rsidP="00440B4C">
      <w:pPr>
        <w:ind w:left="360" w:firstLine="360"/>
        <w:jc w:val="both"/>
        <w:rPr>
          <w:sz w:val="28"/>
          <w:szCs w:val="28"/>
        </w:rPr>
      </w:pPr>
      <w:r>
        <w:rPr>
          <w:sz w:val="28"/>
          <w:szCs w:val="28"/>
        </w:rPr>
        <w:t>It also raises the question of how common was a black sailor or soldier on the African slave routes and did they internalise the beliefs of the hegemonic group.</w:t>
      </w:r>
      <w:r>
        <w:rPr>
          <w:rStyle w:val="FootnoteReference"/>
          <w:sz w:val="28"/>
          <w:szCs w:val="28"/>
        </w:rPr>
        <w:footnoteReference w:id="11"/>
      </w:r>
      <w:r w:rsidR="00CC209D">
        <w:rPr>
          <w:sz w:val="28"/>
          <w:szCs w:val="28"/>
        </w:rPr>
        <w:t xml:space="preserve"> </w:t>
      </w:r>
      <w:r w:rsidR="00337F48">
        <w:rPr>
          <w:sz w:val="28"/>
          <w:szCs w:val="28"/>
        </w:rPr>
        <w:t xml:space="preserve">Captain Phillips appeared to hold more rancour for </w:t>
      </w:r>
      <w:r w:rsidR="00337F48">
        <w:rPr>
          <w:sz w:val="28"/>
          <w:szCs w:val="28"/>
        </w:rPr>
        <w:lastRenderedPageBreak/>
        <w:t xml:space="preserve">those who did not follow Christianity than for </w:t>
      </w:r>
      <w:r w:rsidR="00F324B1">
        <w:rPr>
          <w:sz w:val="28"/>
          <w:szCs w:val="28"/>
        </w:rPr>
        <w:t>those who occupied a different skin colour;</w:t>
      </w:r>
      <w:r w:rsidR="00F324B1" w:rsidRPr="00F324B1">
        <w:rPr>
          <w:rStyle w:val="FootnoteReference"/>
          <w:sz w:val="28"/>
          <w:szCs w:val="28"/>
        </w:rPr>
        <w:t xml:space="preserve"> </w:t>
      </w:r>
      <w:r w:rsidR="00F324B1">
        <w:rPr>
          <w:rStyle w:val="FootnoteReference"/>
          <w:sz w:val="28"/>
          <w:szCs w:val="28"/>
        </w:rPr>
        <w:footnoteReference w:id="12"/>
      </w:r>
      <w:r w:rsidR="00F324B1">
        <w:rPr>
          <w:sz w:val="28"/>
          <w:szCs w:val="28"/>
        </w:rPr>
        <w:t xml:space="preserve"> history is mute as to John Brown’s beliefs.</w:t>
      </w:r>
    </w:p>
    <w:p w:rsidR="00EE1373" w:rsidRDefault="00EE1373" w:rsidP="00440B4C">
      <w:pPr>
        <w:ind w:left="360" w:firstLine="360"/>
        <w:jc w:val="both"/>
        <w:rPr>
          <w:sz w:val="28"/>
          <w:szCs w:val="28"/>
        </w:rPr>
      </w:pPr>
      <w:r>
        <w:rPr>
          <w:sz w:val="28"/>
          <w:szCs w:val="28"/>
        </w:rPr>
        <w:t xml:space="preserve">The ship continued to Wydah/Ouidah on the West African Coast where the commodities were partially unloaded and the embarkation of the slaves was begun. </w:t>
      </w:r>
      <w:r w:rsidR="00BA5129">
        <w:rPr>
          <w:sz w:val="28"/>
          <w:szCs w:val="28"/>
        </w:rPr>
        <w:t>Wydah/Ouidah was one of the busiest ports in the West African coastal slave area,</w:t>
      </w:r>
      <w:r w:rsidR="00BA5129">
        <w:rPr>
          <w:rStyle w:val="FootnoteReference"/>
          <w:sz w:val="28"/>
          <w:szCs w:val="28"/>
        </w:rPr>
        <w:footnoteReference w:id="13"/>
      </w:r>
      <w:r>
        <w:rPr>
          <w:sz w:val="28"/>
          <w:szCs w:val="28"/>
        </w:rPr>
        <w:t xml:space="preserve"> </w:t>
      </w:r>
      <w:r w:rsidR="00443B7A">
        <w:rPr>
          <w:sz w:val="28"/>
          <w:szCs w:val="28"/>
        </w:rPr>
        <w:t>which Capt. Phillips reached on 21</w:t>
      </w:r>
      <w:r w:rsidR="00443B7A" w:rsidRPr="00443B7A">
        <w:rPr>
          <w:sz w:val="28"/>
          <w:szCs w:val="28"/>
          <w:vertAlign w:val="superscript"/>
        </w:rPr>
        <w:t>st</w:t>
      </w:r>
      <w:r w:rsidR="00443B7A">
        <w:rPr>
          <w:sz w:val="28"/>
          <w:szCs w:val="28"/>
        </w:rPr>
        <w:t xml:space="preserve"> May, where he went </w:t>
      </w:r>
      <w:r w:rsidR="00914DED">
        <w:rPr>
          <w:sz w:val="28"/>
          <w:szCs w:val="28"/>
        </w:rPr>
        <w:t>ashore in order to purchase 1350</w:t>
      </w:r>
      <w:r w:rsidR="00443B7A">
        <w:rPr>
          <w:sz w:val="28"/>
          <w:szCs w:val="28"/>
        </w:rPr>
        <w:t xml:space="preserve"> Negro Slaves</w:t>
      </w:r>
      <w:r w:rsidR="00914DED">
        <w:rPr>
          <w:sz w:val="28"/>
          <w:szCs w:val="28"/>
        </w:rPr>
        <w:t>. These were to be divided between The Hannibal and The East India Merchant as per the agreement set out before their departure.</w:t>
      </w:r>
      <w:r w:rsidR="00914DED">
        <w:rPr>
          <w:rStyle w:val="FootnoteReference"/>
          <w:sz w:val="28"/>
          <w:szCs w:val="28"/>
        </w:rPr>
        <w:footnoteReference w:id="14"/>
      </w:r>
      <w:r w:rsidR="008111C8">
        <w:rPr>
          <w:sz w:val="28"/>
          <w:szCs w:val="28"/>
        </w:rPr>
        <w:t xml:space="preserve"> The records show that The Hannibal took on 634 slaves from the first port and 50 from their second port on the Gold Coast.</w:t>
      </w:r>
      <w:r w:rsidR="00BB4821">
        <w:rPr>
          <w:rStyle w:val="FootnoteReference"/>
          <w:sz w:val="28"/>
          <w:szCs w:val="28"/>
        </w:rPr>
        <w:footnoteReference w:id="15"/>
      </w:r>
    </w:p>
    <w:p w:rsidR="009561B7" w:rsidRDefault="009561B7" w:rsidP="00440B4C">
      <w:pPr>
        <w:ind w:left="360" w:firstLine="360"/>
        <w:jc w:val="both"/>
        <w:rPr>
          <w:sz w:val="28"/>
          <w:szCs w:val="28"/>
        </w:rPr>
      </w:pPr>
      <w:r>
        <w:rPr>
          <w:sz w:val="28"/>
          <w:szCs w:val="28"/>
        </w:rPr>
        <w:t>The true com</w:t>
      </w:r>
      <w:r w:rsidR="009F71D5">
        <w:rPr>
          <w:sz w:val="28"/>
          <w:szCs w:val="28"/>
        </w:rPr>
        <w:t>m</w:t>
      </w:r>
      <w:r>
        <w:rPr>
          <w:sz w:val="28"/>
          <w:szCs w:val="28"/>
        </w:rPr>
        <w:t xml:space="preserve">odification of the human beings involved </w:t>
      </w:r>
      <w:r w:rsidR="007C6401">
        <w:rPr>
          <w:sz w:val="28"/>
          <w:szCs w:val="28"/>
        </w:rPr>
        <w:t>as mere cargo can be seen in a</w:t>
      </w:r>
      <w:r>
        <w:rPr>
          <w:sz w:val="28"/>
          <w:szCs w:val="28"/>
        </w:rPr>
        <w:t xml:space="preserve"> quantitative analysis of the data sho</w:t>
      </w:r>
      <w:r w:rsidR="007B7249">
        <w:rPr>
          <w:sz w:val="28"/>
          <w:szCs w:val="28"/>
        </w:rPr>
        <w:t>wn in the slave voyages website. H</w:t>
      </w:r>
      <w:r>
        <w:rPr>
          <w:sz w:val="28"/>
          <w:szCs w:val="28"/>
        </w:rPr>
        <w:t>owever the human cost is apparent in the personal accounts of the actors. Capt. Phillips relates that he was advised to cut off the arms or legs of the odd recalcitrant slave i</w:t>
      </w:r>
      <w:r w:rsidR="00A65BA2">
        <w:rPr>
          <w:sz w:val="28"/>
          <w:szCs w:val="28"/>
        </w:rPr>
        <w:t>n order to dissuade the rest fro</w:t>
      </w:r>
      <w:r>
        <w:rPr>
          <w:sz w:val="28"/>
          <w:szCs w:val="28"/>
        </w:rPr>
        <w:t>m aberrant behaviour; something which he refused to do.</w:t>
      </w:r>
      <w:r>
        <w:rPr>
          <w:rStyle w:val="FootnoteReference"/>
          <w:sz w:val="28"/>
          <w:szCs w:val="28"/>
        </w:rPr>
        <w:footnoteReference w:id="16"/>
      </w:r>
      <w:r w:rsidR="009F71D5">
        <w:rPr>
          <w:sz w:val="28"/>
          <w:szCs w:val="28"/>
        </w:rPr>
        <w:t xml:space="preserve"> There appears to be a separation between the per</w:t>
      </w:r>
      <w:r w:rsidR="00546535">
        <w:rPr>
          <w:sz w:val="28"/>
          <w:szCs w:val="28"/>
        </w:rPr>
        <w:t>ception of free black people</w:t>
      </w:r>
      <w:r w:rsidR="00FF0FDB">
        <w:rPr>
          <w:sz w:val="28"/>
          <w:szCs w:val="28"/>
        </w:rPr>
        <w:t xml:space="preserve"> as opposed to</w:t>
      </w:r>
      <w:r w:rsidR="009F71D5">
        <w:rPr>
          <w:sz w:val="28"/>
          <w:szCs w:val="28"/>
        </w:rPr>
        <w:t xml:space="preserve"> slaves, where slaves are a commodity and can be treated as such. Perhaps this is a de-humanising process required by the slavers, not un-akin to that carried out by concentration camp guards or criminals of their victims; the victim is de-humanized by their inability not to be a victim, which leads to their further victimisation.</w:t>
      </w:r>
    </w:p>
    <w:p w:rsidR="0076637E" w:rsidRDefault="009F71D5" w:rsidP="00440B4C">
      <w:pPr>
        <w:ind w:left="360" w:firstLine="360"/>
        <w:jc w:val="both"/>
        <w:rPr>
          <w:sz w:val="28"/>
          <w:szCs w:val="28"/>
        </w:rPr>
      </w:pPr>
      <w:r>
        <w:rPr>
          <w:sz w:val="28"/>
          <w:szCs w:val="28"/>
        </w:rPr>
        <w:t>The average death toll on the slave ships was around 12-13% in both slaves and crew.</w:t>
      </w:r>
      <w:r>
        <w:rPr>
          <w:rStyle w:val="FootnoteReference"/>
          <w:sz w:val="28"/>
          <w:szCs w:val="28"/>
        </w:rPr>
        <w:footnoteReference w:id="17"/>
      </w:r>
      <w:r>
        <w:rPr>
          <w:sz w:val="28"/>
          <w:szCs w:val="28"/>
        </w:rPr>
        <w:t xml:space="preserve"> This however does not tell the full picture or the full horror of the outliers in the statistical </w:t>
      </w:r>
      <w:r w:rsidR="00D41877">
        <w:rPr>
          <w:sz w:val="28"/>
          <w:szCs w:val="28"/>
        </w:rPr>
        <w:t>measurement;</w:t>
      </w:r>
      <w:r w:rsidR="00092FEB">
        <w:rPr>
          <w:sz w:val="28"/>
          <w:szCs w:val="28"/>
        </w:rPr>
        <w:t xml:space="preserve"> regrettably The Hannibal was one of these outliers. Almost 50% of the slaves which embarke</w:t>
      </w:r>
      <w:r w:rsidR="00F0746F">
        <w:rPr>
          <w:sz w:val="28"/>
          <w:szCs w:val="28"/>
        </w:rPr>
        <w:t>d T</w:t>
      </w:r>
      <w:r w:rsidR="00092FEB">
        <w:rPr>
          <w:sz w:val="28"/>
          <w:szCs w:val="28"/>
        </w:rPr>
        <w:t xml:space="preserve">he Hannibal died; either on the voyage or, as is described by the </w:t>
      </w:r>
      <w:r w:rsidR="00092FEB">
        <w:rPr>
          <w:sz w:val="28"/>
          <w:szCs w:val="28"/>
        </w:rPr>
        <w:lastRenderedPageBreak/>
        <w:t>Captain, by throwing themselves overboard and drowning.</w:t>
      </w:r>
      <w:r w:rsidR="00092FEB">
        <w:rPr>
          <w:rStyle w:val="FootnoteReference"/>
          <w:sz w:val="28"/>
          <w:szCs w:val="28"/>
        </w:rPr>
        <w:footnoteReference w:id="18"/>
      </w:r>
      <w:r w:rsidR="00092FEB">
        <w:rPr>
          <w:sz w:val="28"/>
          <w:szCs w:val="28"/>
        </w:rPr>
        <w:t xml:space="preserve">  We know nothing of the slaves as individuals as their names were not recorded until the latter stages of the slave trade. They remain only as numbers on a database which describes itself as a digital memorial and presents the horror in its most compelling form, mathematics and economics.</w:t>
      </w:r>
      <w:r w:rsidR="00ED1BA6">
        <w:rPr>
          <w:sz w:val="28"/>
          <w:szCs w:val="28"/>
        </w:rPr>
        <w:t xml:space="preserve"> </w:t>
      </w:r>
    </w:p>
    <w:p w:rsidR="009F71D5" w:rsidRDefault="00ED1BA6" w:rsidP="00440B4C">
      <w:pPr>
        <w:ind w:left="360" w:firstLine="360"/>
        <w:jc w:val="both"/>
        <w:rPr>
          <w:sz w:val="28"/>
          <w:szCs w:val="28"/>
        </w:rPr>
      </w:pPr>
      <w:r>
        <w:rPr>
          <w:sz w:val="28"/>
          <w:szCs w:val="28"/>
        </w:rPr>
        <w:t xml:space="preserve">As an adjunct to this work we are indebted to </w:t>
      </w:r>
      <w:r w:rsidR="0076637E">
        <w:rPr>
          <w:sz w:val="28"/>
          <w:szCs w:val="28"/>
        </w:rPr>
        <w:t xml:space="preserve">The Legacies of British Slave Ownership website for their treatment of the corollary economic effects </w:t>
      </w:r>
      <w:r w:rsidR="008334E8">
        <w:rPr>
          <w:sz w:val="28"/>
          <w:szCs w:val="28"/>
        </w:rPr>
        <w:t>of the recompense paid to slave owners.</w:t>
      </w:r>
      <w:r w:rsidR="008334E8">
        <w:rPr>
          <w:rStyle w:val="FootnoteReference"/>
          <w:sz w:val="28"/>
          <w:szCs w:val="28"/>
        </w:rPr>
        <w:footnoteReference w:id="19"/>
      </w:r>
      <w:r w:rsidR="0076637E">
        <w:rPr>
          <w:sz w:val="28"/>
          <w:szCs w:val="28"/>
        </w:rPr>
        <w:t xml:space="preserve"> </w:t>
      </w:r>
      <w:r w:rsidR="008334E8">
        <w:rPr>
          <w:sz w:val="28"/>
          <w:szCs w:val="28"/>
        </w:rPr>
        <w:t>The</w:t>
      </w:r>
      <w:r w:rsidR="00D41877">
        <w:rPr>
          <w:sz w:val="28"/>
          <w:szCs w:val="28"/>
        </w:rPr>
        <w:t>se effects have even reached in</w:t>
      </w:r>
      <w:r w:rsidR="008334E8">
        <w:rPr>
          <w:sz w:val="28"/>
          <w:szCs w:val="28"/>
        </w:rPr>
        <w:t>to this essay, as in researching this work a second Thomas Phillips was uncovered. As a benefactor to</w:t>
      </w:r>
      <w:r w:rsidR="00A65BA2">
        <w:rPr>
          <w:sz w:val="28"/>
          <w:szCs w:val="28"/>
        </w:rPr>
        <w:t xml:space="preserve"> the predecessor of</w:t>
      </w:r>
      <w:r w:rsidR="008334E8">
        <w:rPr>
          <w:sz w:val="28"/>
          <w:szCs w:val="28"/>
        </w:rPr>
        <w:t xml:space="preserve"> The University </w:t>
      </w:r>
      <w:r w:rsidR="00D15C5E">
        <w:rPr>
          <w:sz w:val="28"/>
          <w:szCs w:val="28"/>
        </w:rPr>
        <w:t>of</w:t>
      </w:r>
      <w:r w:rsidR="008334E8">
        <w:rPr>
          <w:sz w:val="28"/>
          <w:szCs w:val="28"/>
        </w:rPr>
        <w:t xml:space="preserve"> Wales </w:t>
      </w:r>
      <w:r w:rsidR="00A65BA2">
        <w:rPr>
          <w:sz w:val="28"/>
          <w:szCs w:val="28"/>
        </w:rPr>
        <w:t>Trinity St. David he gifted</w:t>
      </w:r>
      <w:r w:rsidR="008334E8">
        <w:rPr>
          <w:sz w:val="28"/>
          <w:szCs w:val="28"/>
        </w:rPr>
        <w:t xml:space="preserve"> 20,000 books which are now known as The Phillips Collection</w:t>
      </w:r>
      <w:r w:rsidR="00A45A56">
        <w:rPr>
          <w:sz w:val="28"/>
          <w:szCs w:val="28"/>
        </w:rPr>
        <w:t>.</w:t>
      </w:r>
      <w:r w:rsidR="008334E8">
        <w:rPr>
          <w:rStyle w:val="FootnoteReference"/>
          <w:sz w:val="28"/>
          <w:szCs w:val="28"/>
        </w:rPr>
        <w:footnoteReference w:id="20"/>
      </w:r>
      <w:r w:rsidR="008334E8">
        <w:rPr>
          <w:sz w:val="28"/>
          <w:szCs w:val="28"/>
        </w:rPr>
        <w:t xml:space="preserve"> </w:t>
      </w:r>
      <w:r w:rsidR="00A45A56">
        <w:rPr>
          <w:sz w:val="28"/>
          <w:szCs w:val="28"/>
        </w:rPr>
        <w:t xml:space="preserve">He is also shown as being a recipient of </w:t>
      </w:r>
      <w:r w:rsidR="00D41877">
        <w:rPr>
          <w:sz w:val="28"/>
          <w:szCs w:val="28"/>
        </w:rPr>
        <w:t>£4737 8s 6d</w:t>
      </w:r>
      <w:r w:rsidR="00A45A56">
        <w:rPr>
          <w:sz w:val="28"/>
          <w:szCs w:val="28"/>
        </w:rPr>
        <w:t xml:space="preserve"> in compensation for the ownership of 167 slaves.</w:t>
      </w:r>
      <w:r w:rsidR="00A45A56">
        <w:rPr>
          <w:rStyle w:val="FootnoteReference"/>
          <w:sz w:val="28"/>
          <w:szCs w:val="28"/>
        </w:rPr>
        <w:footnoteReference w:id="21"/>
      </w:r>
    </w:p>
    <w:p w:rsidR="00092FEB" w:rsidRDefault="003C118D" w:rsidP="00440B4C">
      <w:pPr>
        <w:ind w:left="360" w:firstLine="360"/>
        <w:jc w:val="both"/>
        <w:rPr>
          <w:sz w:val="28"/>
          <w:szCs w:val="28"/>
        </w:rPr>
      </w:pPr>
      <w:r>
        <w:rPr>
          <w:sz w:val="28"/>
          <w:szCs w:val="28"/>
        </w:rPr>
        <w:t>The economics of the slave trade are undeniable, whereas the reasons of why it began and why it ended are multivalent. The price of slaves was increasing when the slave trade was abolished</w:t>
      </w:r>
      <w:r w:rsidR="00D559FA">
        <w:rPr>
          <w:sz w:val="28"/>
          <w:szCs w:val="28"/>
        </w:rPr>
        <w:t>,</w:t>
      </w:r>
      <w:r>
        <w:rPr>
          <w:sz w:val="28"/>
          <w:szCs w:val="28"/>
        </w:rPr>
        <w:t xml:space="preserve"> and gave a great deal of motive for the continuance of the commerce. The economic price of compensating the slave owners was high as was the cost, in lives and shipping, of combating the slavers by the Royal Navy. The loans which were taken out by the British Government to pay the £20 million in compensation</w:t>
      </w:r>
      <w:r w:rsidR="00A45A56">
        <w:rPr>
          <w:sz w:val="28"/>
          <w:szCs w:val="28"/>
        </w:rPr>
        <w:t>, £2.4 Billion today,</w:t>
      </w:r>
      <w:r w:rsidR="00A45A56">
        <w:rPr>
          <w:rStyle w:val="FootnoteReference"/>
          <w:sz w:val="28"/>
          <w:szCs w:val="28"/>
        </w:rPr>
        <w:footnoteReference w:id="22"/>
      </w:r>
      <w:r>
        <w:rPr>
          <w:sz w:val="28"/>
          <w:szCs w:val="28"/>
        </w:rPr>
        <w:t xml:space="preserve"> to the slave owners were only fully repaid in 2015.</w:t>
      </w:r>
      <w:r>
        <w:rPr>
          <w:rStyle w:val="FootnoteReference"/>
          <w:sz w:val="28"/>
          <w:szCs w:val="28"/>
        </w:rPr>
        <w:footnoteReference w:id="23"/>
      </w:r>
      <w:r>
        <w:rPr>
          <w:sz w:val="28"/>
          <w:szCs w:val="28"/>
        </w:rPr>
        <w:t xml:space="preserve"> </w:t>
      </w:r>
      <w:r w:rsidR="00FF0FDB">
        <w:rPr>
          <w:sz w:val="28"/>
          <w:szCs w:val="28"/>
        </w:rPr>
        <w:t>It is not known who owned these loans over the last 150 years prior to their re-payment</w:t>
      </w:r>
      <w:r w:rsidR="0021548A">
        <w:rPr>
          <w:sz w:val="28"/>
          <w:szCs w:val="28"/>
        </w:rPr>
        <w:t>,</w:t>
      </w:r>
      <w:r w:rsidR="00FF0FDB">
        <w:rPr>
          <w:sz w:val="28"/>
          <w:szCs w:val="28"/>
        </w:rPr>
        <w:t xml:space="preserve"> and is entirely possible that they were </w:t>
      </w:r>
      <w:r w:rsidR="00FF0FDB">
        <w:rPr>
          <w:sz w:val="28"/>
          <w:szCs w:val="28"/>
        </w:rPr>
        <w:lastRenderedPageBreak/>
        <w:t>completely ignorant o</w:t>
      </w:r>
      <w:r w:rsidR="00546535">
        <w:rPr>
          <w:sz w:val="28"/>
          <w:szCs w:val="28"/>
        </w:rPr>
        <w:t>f the sources of their income.  If the</w:t>
      </w:r>
      <w:r w:rsidR="00B93383">
        <w:rPr>
          <w:sz w:val="28"/>
          <w:szCs w:val="28"/>
        </w:rPr>
        <w:t>y knew the</w:t>
      </w:r>
      <w:r w:rsidR="00546535">
        <w:rPr>
          <w:sz w:val="28"/>
          <w:szCs w:val="28"/>
        </w:rPr>
        <w:t xml:space="preserve"> story of The </w:t>
      </w:r>
      <w:r w:rsidR="00B93383">
        <w:rPr>
          <w:sz w:val="28"/>
          <w:szCs w:val="28"/>
        </w:rPr>
        <w:t xml:space="preserve">Hannibal </w:t>
      </w:r>
      <w:r w:rsidR="00546535">
        <w:rPr>
          <w:sz w:val="28"/>
          <w:szCs w:val="28"/>
        </w:rPr>
        <w:t xml:space="preserve">they would probably wish to remain so.  </w:t>
      </w:r>
    </w:p>
    <w:p w:rsidR="007C6401" w:rsidRDefault="007C6401" w:rsidP="007C6401">
      <w:pPr>
        <w:ind w:left="360" w:firstLine="360"/>
        <w:jc w:val="both"/>
        <w:rPr>
          <w:sz w:val="28"/>
          <w:szCs w:val="28"/>
        </w:rPr>
      </w:pPr>
    </w:p>
    <w:p w:rsidR="00F324B1" w:rsidRDefault="00F324B1" w:rsidP="00440B4C">
      <w:pPr>
        <w:ind w:left="360" w:firstLine="360"/>
        <w:jc w:val="both"/>
        <w:rPr>
          <w:sz w:val="28"/>
          <w:szCs w:val="28"/>
        </w:rPr>
      </w:pPr>
    </w:p>
    <w:p w:rsidR="00E421C9" w:rsidRDefault="00E421C9" w:rsidP="00440B4C">
      <w:pPr>
        <w:ind w:left="360" w:firstLine="360"/>
        <w:jc w:val="both"/>
        <w:rPr>
          <w:sz w:val="28"/>
          <w:szCs w:val="28"/>
        </w:rPr>
      </w:pPr>
    </w:p>
    <w:p w:rsidR="00E421C9" w:rsidRPr="001D49C5" w:rsidRDefault="00E421C9" w:rsidP="00440B4C">
      <w:pPr>
        <w:ind w:left="360" w:firstLine="360"/>
        <w:jc w:val="both"/>
        <w:rPr>
          <w:sz w:val="28"/>
          <w:szCs w:val="28"/>
          <w:u w:val="single"/>
        </w:rPr>
      </w:pPr>
      <w:r w:rsidRPr="001D49C5">
        <w:rPr>
          <w:sz w:val="28"/>
          <w:szCs w:val="28"/>
          <w:u w:val="single"/>
        </w:rPr>
        <w:t>Bibliography</w:t>
      </w:r>
    </w:p>
    <w:p w:rsidR="001D49C5" w:rsidRDefault="001D49C5" w:rsidP="00440B4C">
      <w:pPr>
        <w:ind w:left="360" w:firstLine="360"/>
        <w:jc w:val="both"/>
        <w:rPr>
          <w:sz w:val="28"/>
          <w:szCs w:val="28"/>
          <w:u w:val="single"/>
        </w:rPr>
      </w:pPr>
      <w:r w:rsidRPr="001D49C5">
        <w:rPr>
          <w:sz w:val="28"/>
          <w:szCs w:val="28"/>
          <w:u w:val="single"/>
        </w:rPr>
        <w:t>Online sources</w:t>
      </w:r>
    </w:p>
    <w:p w:rsidR="00D15C5E" w:rsidRDefault="00D15C5E" w:rsidP="00D15C5E">
      <w:pPr>
        <w:pStyle w:val="FootnoteText"/>
        <w:ind w:left="720"/>
        <w:rPr>
          <w:sz w:val="28"/>
          <w:szCs w:val="28"/>
        </w:rPr>
      </w:pPr>
      <w:r w:rsidRPr="001D49C5">
        <w:rPr>
          <w:sz w:val="28"/>
          <w:szCs w:val="28"/>
        </w:rPr>
        <w:t xml:space="preserve">The British Museum, Royal African Company </w:t>
      </w:r>
      <w:r>
        <w:rPr>
          <w:sz w:val="28"/>
          <w:szCs w:val="28"/>
        </w:rPr>
        <w:t xml:space="preserve">n.d. </w:t>
      </w:r>
      <w:hyperlink r:id="rId8" w:history="1">
        <w:r w:rsidRPr="001D49C5">
          <w:rPr>
            <w:rStyle w:val="Hyperlink"/>
            <w:color w:val="auto"/>
            <w:sz w:val="28"/>
            <w:szCs w:val="28"/>
            <w:u w:val="none"/>
          </w:rPr>
          <w:t>https://www.britishmuseum.org/collection/term/BIOG77771</w:t>
        </w:r>
      </w:hyperlink>
      <w:r w:rsidRPr="001D49C5">
        <w:rPr>
          <w:sz w:val="28"/>
          <w:szCs w:val="28"/>
        </w:rPr>
        <w:t xml:space="preserve"> </w:t>
      </w:r>
      <w:r>
        <w:rPr>
          <w:sz w:val="28"/>
          <w:szCs w:val="28"/>
        </w:rPr>
        <w:t>(</w:t>
      </w:r>
      <w:hyperlink r:id="rId9" w:history="1">
        <w:r w:rsidRPr="001D49C5">
          <w:rPr>
            <w:rStyle w:val="Hyperlink"/>
            <w:color w:val="auto"/>
            <w:sz w:val="28"/>
            <w:szCs w:val="28"/>
            <w:u w:val="none"/>
          </w:rPr>
          <w:t>Accessed 15:30</w:t>
        </w:r>
      </w:hyperlink>
      <w:r w:rsidRPr="001D49C5">
        <w:rPr>
          <w:sz w:val="28"/>
          <w:szCs w:val="28"/>
        </w:rPr>
        <w:t xml:space="preserve"> 06/11/2020</w:t>
      </w:r>
      <w:r>
        <w:rPr>
          <w:sz w:val="28"/>
          <w:szCs w:val="28"/>
        </w:rPr>
        <w:t>)</w:t>
      </w:r>
    </w:p>
    <w:p w:rsidR="00D15C5E" w:rsidRPr="001D49C5" w:rsidRDefault="00D15C5E" w:rsidP="00440B4C">
      <w:pPr>
        <w:ind w:left="360" w:firstLine="360"/>
        <w:jc w:val="both"/>
        <w:rPr>
          <w:sz w:val="28"/>
          <w:szCs w:val="28"/>
          <w:u w:val="single"/>
        </w:rPr>
      </w:pPr>
    </w:p>
    <w:p w:rsidR="00D15C5E" w:rsidRDefault="00D15C5E" w:rsidP="00D15C5E">
      <w:pPr>
        <w:pStyle w:val="FootnoteText"/>
        <w:ind w:left="720"/>
        <w:rPr>
          <w:sz w:val="28"/>
          <w:szCs w:val="28"/>
        </w:rPr>
      </w:pPr>
      <w:r>
        <w:rPr>
          <w:sz w:val="28"/>
          <w:szCs w:val="28"/>
        </w:rPr>
        <w:t xml:space="preserve">Emory University, Slave voyages, (2019) </w:t>
      </w:r>
      <w:hyperlink r:id="rId10" w:history="1">
        <w:r w:rsidRPr="007E63AA">
          <w:rPr>
            <w:rStyle w:val="Hyperlink"/>
            <w:sz w:val="28"/>
            <w:szCs w:val="28"/>
          </w:rPr>
          <w:t>https://www.slavevoyages.org/voyage/database</w:t>
        </w:r>
      </w:hyperlink>
      <w:r w:rsidRPr="007E63AA">
        <w:rPr>
          <w:sz w:val="28"/>
          <w:szCs w:val="28"/>
        </w:rPr>
        <w:t xml:space="preserve"> </w:t>
      </w:r>
      <w:r>
        <w:rPr>
          <w:sz w:val="28"/>
          <w:szCs w:val="28"/>
        </w:rPr>
        <w:t>(</w:t>
      </w:r>
      <w:r w:rsidRPr="007E63AA">
        <w:rPr>
          <w:sz w:val="28"/>
          <w:szCs w:val="28"/>
        </w:rPr>
        <w:t>Accessed 17:00  30/10/2020</w:t>
      </w:r>
      <w:r>
        <w:rPr>
          <w:sz w:val="28"/>
          <w:szCs w:val="28"/>
        </w:rPr>
        <w:t>)</w:t>
      </w:r>
    </w:p>
    <w:p w:rsidR="00D15C5E" w:rsidRDefault="00D15C5E" w:rsidP="00E421C9">
      <w:pPr>
        <w:ind w:left="720"/>
        <w:rPr>
          <w:sz w:val="28"/>
          <w:szCs w:val="28"/>
        </w:rPr>
      </w:pPr>
    </w:p>
    <w:p w:rsidR="00D15C5E" w:rsidRDefault="00D15C5E" w:rsidP="00D15C5E">
      <w:pPr>
        <w:pStyle w:val="FootnoteText"/>
        <w:ind w:left="720"/>
        <w:rPr>
          <w:rFonts w:cstheme="minorHAnsi"/>
          <w:sz w:val="28"/>
          <w:szCs w:val="28"/>
        </w:rPr>
      </w:pPr>
      <w:r w:rsidRPr="00DC7FC1">
        <w:rPr>
          <w:rFonts w:cstheme="minorHAnsi"/>
          <w:sz w:val="28"/>
          <w:szCs w:val="28"/>
        </w:rPr>
        <w:t xml:space="preserve">Full Fact, </w:t>
      </w:r>
      <w:r>
        <w:rPr>
          <w:rFonts w:cstheme="minorHAnsi"/>
          <w:sz w:val="28"/>
          <w:szCs w:val="28"/>
        </w:rPr>
        <w:t>‘</w:t>
      </w:r>
      <w:r w:rsidRPr="00DC7FC1">
        <w:rPr>
          <w:rFonts w:cstheme="minorHAnsi"/>
          <w:sz w:val="28"/>
          <w:szCs w:val="28"/>
        </w:rPr>
        <w:t xml:space="preserve">This is what we know about the government loan to pay slave owners compensation after slavery was abolished in 1833’ </w:t>
      </w:r>
      <w:r>
        <w:rPr>
          <w:rFonts w:cstheme="minorHAnsi"/>
          <w:sz w:val="28"/>
          <w:szCs w:val="28"/>
        </w:rPr>
        <w:t xml:space="preserve">n.d. </w:t>
      </w:r>
      <w:hyperlink r:id="rId11" w:history="1">
        <w:r w:rsidRPr="00DC7FC1">
          <w:rPr>
            <w:rStyle w:val="Hyperlink"/>
            <w:rFonts w:cstheme="minorHAnsi"/>
            <w:color w:val="auto"/>
            <w:sz w:val="28"/>
            <w:szCs w:val="28"/>
            <w:u w:val="none"/>
          </w:rPr>
          <w:t>https://fullfact.org/economy/slavery-abolition-act-loan/</w:t>
        </w:r>
      </w:hyperlink>
      <w:r w:rsidRPr="00DC7FC1">
        <w:rPr>
          <w:rFonts w:cstheme="minorHAnsi"/>
          <w:sz w:val="28"/>
          <w:szCs w:val="28"/>
        </w:rPr>
        <w:t xml:space="preserve"> </w:t>
      </w:r>
      <w:r>
        <w:rPr>
          <w:rFonts w:cstheme="minorHAnsi"/>
          <w:sz w:val="28"/>
          <w:szCs w:val="28"/>
        </w:rPr>
        <w:t xml:space="preserve"> (Accessed</w:t>
      </w:r>
      <w:r w:rsidRPr="00DC7FC1">
        <w:rPr>
          <w:rFonts w:cstheme="minorHAnsi"/>
          <w:sz w:val="28"/>
          <w:szCs w:val="28"/>
        </w:rPr>
        <w:t>13:00 06/11/2020</w:t>
      </w:r>
      <w:r>
        <w:rPr>
          <w:rFonts w:cstheme="minorHAnsi"/>
          <w:sz w:val="28"/>
          <w:szCs w:val="28"/>
        </w:rPr>
        <w:t>)</w:t>
      </w:r>
    </w:p>
    <w:p w:rsidR="00D15C5E" w:rsidRDefault="00D15C5E" w:rsidP="00E421C9">
      <w:pPr>
        <w:ind w:left="720"/>
        <w:rPr>
          <w:sz w:val="28"/>
          <w:szCs w:val="28"/>
        </w:rPr>
      </w:pPr>
    </w:p>
    <w:p w:rsidR="00E421C9" w:rsidRDefault="00E421C9" w:rsidP="00E421C9">
      <w:pPr>
        <w:ind w:left="720"/>
        <w:rPr>
          <w:sz w:val="28"/>
          <w:szCs w:val="28"/>
        </w:rPr>
      </w:pPr>
      <w:r w:rsidRPr="00E421C9">
        <w:rPr>
          <w:sz w:val="28"/>
          <w:szCs w:val="28"/>
        </w:rPr>
        <w:t xml:space="preserve">Hayton D.W. Member’s Biographies, n.d. The History Of Parliament, British Political, Social and Local History </w:t>
      </w:r>
      <w:hyperlink r:id="rId12" w:history="1">
        <w:r w:rsidRPr="00E421C9">
          <w:rPr>
            <w:rStyle w:val="Hyperlink"/>
            <w:color w:val="auto"/>
            <w:sz w:val="28"/>
            <w:szCs w:val="28"/>
            <w:u w:val="none"/>
          </w:rPr>
          <w:t>https://www.historyofparliamentonline.org/volume/1690-1715/member/jeffreys-jeffrey-1652-1709</w:t>
        </w:r>
      </w:hyperlink>
      <w:r w:rsidR="007E63AA">
        <w:rPr>
          <w:sz w:val="28"/>
          <w:szCs w:val="28"/>
        </w:rPr>
        <w:t xml:space="preserve"> (A</w:t>
      </w:r>
      <w:r w:rsidRPr="00E421C9">
        <w:rPr>
          <w:sz w:val="28"/>
          <w:szCs w:val="28"/>
        </w:rPr>
        <w:t>ccessed 16:00 30/10/2020</w:t>
      </w:r>
      <w:r w:rsidR="007E63AA">
        <w:rPr>
          <w:sz w:val="28"/>
          <w:szCs w:val="28"/>
        </w:rPr>
        <w:t>)</w:t>
      </w:r>
    </w:p>
    <w:p w:rsidR="001D49C5" w:rsidRDefault="001D49C5" w:rsidP="001D49C5">
      <w:pPr>
        <w:pStyle w:val="FootnoteText"/>
        <w:ind w:left="720"/>
        <w:rPr>
          <w:sz w:val="28"/>
          <w:szCs w:val="28"/>
        </w:rPr>
      </w:pPr>
    </w:p>
    <w:p w:rsidR="001D49C5" w:rsidRPr="007E63AA" w:rsidRDefault="007E63AA" w:rsidP="007E63AA">
      <w:pPr>
        <w:pStyle w:val="FootnoteText"/>
        <w:ind w:left="720"/>
        <w:rPr>
          <w:sz w:val="28"/>
          <w:szCs w:val="28"/>
        </w:rPr>
      </w:pPr>
      <w:r w:rsidRPr="007E63AA">
        <w:rPr>
          <w:sz w:val="28"/>
          <w:szCs w:val="28"/>
        </w:rPr>
        <w:t>Murdoch, S.</w:t>
      </w:r>
      <w:r w:rsidR="001D49C5" w:rsidRPr="007E63AA">
        <w:rPr>
          <w:sz w:val="28"/>
          <w:szCs w:val="28"/>
        </w:rPr>
        <w:t xml:space="preserve"> ‘John Brown: A Black Female Soldier in the Royal African Company</w:t>
      </w:r>
      <w:r w:rsidR="001D49C5" w:rsidRPr="007E63AA">
        <w:rPr>
          <w:i/>
          <w:sz w:val="28"/>
          <w:szCs w:val="28"/>
        </w:rPr>
        <w:t xml:space="preserve">’ </w:t>
      </w:r>
      <w:r w:rsidRPr="007E63AA">
        <w:rPr>
          <w:sz w:val="28"/>
          <w:szCs w:val="28"/>
        </w:rPr>
        <w:t xml:space="preserve">(University </w:t>
      </w:r>
      <w:r w:rsidR="00D15C5E" w:rsidRPr="007E63AA">
        <w:rPr>
          <w:sz w:val="28"/>
          <w:szCs w:val="28"/>
        </w:rPr>
        <w:t>of</w:t>
      </w:r>
      <w:r w:rsidRPr="007E63AA">
        <w:rPr>
          <w:sz w:val="28"/>
          <w:szCs w:val="28"/>
        </w:rPr>
        <w:t xml:space="preserve"> Illinois 2004) </w:t>
      </w:r>
      <w:hyperlink r:id="rId13" w:history="1">
        <w:r w:rsidR="001D49C5" w:rsidRPr="007E63AA">
          <w:rPr>
            <w:rStyle w:val="Hyperlink"/>
            <w:color w:val="auto"/>
            <w:sz w:val="28"/>
            <w:szCs w:val="28"/>
            <w:u w:val="none"/>
          </w:rPr>
          <w:t>https://worldhistoryconnected.press.uillinois.edu/1.2/murdoch.html</w:t>
        </w:r>
      </w:hyperlink>
    </w:p>
    <w:p w:rsidR="001D49C5" w:rsidRDefault="007E63AA" w:rsidP="007E63AA">
      <w:pPr>
        <w:pStyle w:val="FootnoteText"/>
        <w:ind w:firstLine="720"/>
        <w:rPr>
          <w:sz w:val="28"/>
          <w:szCs w:val="28"/>
        </w:rPr>
      </w:pPr>
      <w:r>
        <w:rPr>
          <w:sz w:val="28"/>
          <w:szCs w:val="28"/>
        </w:rPr>
        <w:t>(</w:t>
      </w:r>
      <w:r w:rsidR="001D49C5" w:rsidRPr="007E63AA">
        <w:rPr>
          <w:sz w:val="28"/>
          <w:szCs w:val="28"/>
        </w:rPr>
        <w:t>Accessed 17:50 30/10/2020</w:t>
      </w:r>
      <w:r>
        <w:rPr>
          <w:sz w:val="28"/>
          <w:szCs w:val="28"/>
        </w:rPr>
        <w:t>)</w:t>
      </w:r>
    </w:p>
    <w:p w:rsidR="007E63AA" w:rsidRDefault="007E63AA" w:rsidP="007E63AA">
      <w:pPr>
        <w:pStyle w:val="FootnoteText"/>
        <w:ind w:firstLine="720"/>
        <w:rPr>
          <w:sz w:val="28"/>
          <w:szCs w:val="28"/>
        </w:rPr>
      </w:pPr>
    </w:p>
    <w:p w:rsidR="007E63AA" w:rsidRDefault="007E63AA" w:rsidP="007E63AA">
      <w:pPr>
        <w:pStyle w:val="FootnoteText"/>
        <w:ind w:left="720"/>
        <w:rPr>
          <w:sz w:val="28"/>
          <w:szCs w:val="28"/>
        </w:rPr>
      </w:pPr>
    </w:p>
    <w:p w:rsidR="007E63AA" w:rsidRDefault="00DC7FC1" w:rsidP="007E63AA">
      <w:pPr>
        <w:pStyle w:val="FootnoteText"/>
        <w:ind w:left="720"/>
        <w:rPr>
          <w:rFonts w:cstheme="minorHAnsi"/>
          <w:sz w:val="28"/>
          <w:szCs w:val="28"/>
        </w:rPr>
      </w:pPr>
      <w:r w:rsidRPr="00DC7FC1">
        <w:rPr>
          <w:rFonts w:cstheme="minorHAnsi"/>
          <w:color w:val="222222"/>
          <w:sz w:val="28"/>
          <w:szCs w:val="28"/>
          <w:shd w:val="clear" w:color="auto" w:fill="EEEEEE"/>
        </w:rPr>
        <w:lastRenderedPageBreak/>
        <w:t xml:space="preserve">UCL Department of History </w:t>
      </w:r>
      <w:r>
        <w:rPr>
          <w:rFonts w:cstheme="minorHAnsi"/>
          <w:color w:val="222222"/>
          <w:sz w:val="28"/>
          <w:szCs w:val="28"/>
          <w:shd w:val="clear" w:color="auto" w:fill="EEEEEE"/>
        </w:rPr>
        <w:t>(</w:t>
      </w:r>
      <w:r w:rsidRPr="00DC7FC1">
        <w:rPr>
          <w:rFonts w:cstheme="minorHAnsi"/>
          <w:color w:val="222222"/>
          <w:sz w:val="28"/>
          <w:szCs w:val="28"/>
          <w:shd w:val="clear" w:color="auto" w:fill="EEEEEE"/>
        </w:rPr>
        <w:t>2020</w:t>
      </w:r>
      <w:r>
        <w:rPr>
          <w:rFonts w:cstheme="minorHAnsi"/>
          <w:color w:val="222222"/>
          <w:sz w:val="28"/>
          <w:szCs w:val="28"/>
          <w:shd w:val="clear" w:color="auto" w:fill="EEEEEE"/>
        </w:rPr>
        <w:t>).</w:t>
      </w:r>
      <w:r>
        <w:rPr>
          <w:rFonts w:ascii="Calibri" w:hAnsi="Calibri" w:cs="Calibri"/>
          <w:color w:val="222222"/>
          <w:sz w:val="26"/>
          <w:szCs w:val="26"/>
          <w:shd w:val="clear" w:color="auto" w:fill="EEEEEE"/>
        </w:rPr>
        <w:t xml:space="preserve"> </w:t>
      </w:r>
      <w:r w:rsidR="007E63AA" w:rsidRPr="007E63AA">
        <w:rPr>
          <w:rFonts w:cstheme="minorHAnsi"/>
          <w:sz w:val="28"/>
          <w:szCs w:val="28"/>
        </w:rPr>
        <w:t xml:space="preserve">The Legacies of British Slave </w:t>
      </w:r>
      <w:proofErr w:type="gramStart"/>
      <w:r w:rsidR="007E63AA" w:rsidRPr="007E63AA">
        <w:rPr>
          <w:rFonts w:cstheme="minorHAnsi"/>
          <w:sz w:val="28"/>
          <w:szCs w:val="28"/>
        </w:rPr>
        <w:t>Ownership</w:t>
      </w:r>
      <w:r>
        <w:rPr>
          <w:rFonts w:cstheme="minorHAnsi"/>
          <w:sz w:val="28"/>
          <w:szCs w:val="28"/>
        </w:rPr>
        <w:t xml:space="preserve"> </w:t>
      </w:r>
      <w:r w:rsidR="007E63AA" w:rsidRPr="007E63AA">
        <w:rPr>
          <w:rFonts w:cstheme="minorHAnsi"/>
          <w:sz w:val="28"/>
          <w:szCs w:val="28"/>
        </w:rPr>
        <w:t xml:space="preserve"> </w:t>
      </w:r>
      <w:proofErr w:type="gramEnd"/>
      <w:hyperlink r:id="rId14" w:history="1">
        <w:r w:rsidR="007E63AA" w:rsidRPr="007E63AA">
          <w:rPr>
            <w:rStyle w:val="Hyperlink"/>
            <w:rFonts w:cstheme="minorHAnsi"/>
            <w:color w:val="auto"/>
            <w:sz w:val="28"/>
            <w:szCs w:val="28"/>
            <w:u w:val="none"/>
          </w:rPr>
          <w:t>https://www.ucl.ac.uk/lbs/</w:t>
        </w:r>
      </w:hyperlink>
      <w:r w:rsidR="007E63AA" w:rsidRPr="007E63AA">
        <w:rPr>
          <w:rFonts w:cstheme="minorHAnsi"/>
          <w:sz w:val="28"/>
          <w:szCs w:val="28"/>
        </w:rPr>
        <w:t xml:space="preserve"> </w:t>
      </w:r>
      <w:r w:rsidR="007E63AA">
        <w:rPr>
          <w:rFonts w:cstheme="minorHAnsi"/>
          <w:sz w:val="28"/>
          <w:szCs w:val="28"/>
        </w:rPr>
        <w:t xml:space="preserve">(Accessed </w:t>
      </w:r>
      <w:r w:rsidR="007E63AA" w:rsidRPr="007E63AA">
        <w:rPr>
          <w:rFonts w:cstheme="minorHAnsi"/>
          <w:sz w:val="28"/>
          <w:szCs w:val="28"/>
        </w:rPr>
        <w:t>13:00 06/11/2020</w:t>
      </w:r>
      <w:r w:rsidR="007E63AA">
        <w:rPr>
          <w:rFonts w:cstheme="minorHAnsi"/>
          <w:sz w:val="28"/>
          <w:szCs w:val="28"/>
        </w:rPr>
        <w:t>)</w:t>
      </w:r>
    </w:p>
    <w:p w:rsidR="00DC7FC1" w:rsidRDefault="00DC7FC1" w:rsidP="007E63AA">
      <w:pPr>
        <w:pStyle w:val="FootnoteText"/>
        <w:ind w:left="720"/>
        <w:rPr>
          <w:rFonts w:cstheme="minorHAnsi"/>
          <w:sz w:val="28"/>
          <w:szCs w:val="28"/>
        </w:rPr>
      </w:pPr>
    </w:p>
    <w:p w:rsidR="00DC7FC1" w:rsidRDefault="00DC7FC1" w:rsidP="007E63AA">
      <w:pPr>
        <w:pStyle w:val="FootnoteText"/>
        <w:ind w:left="720"/>
        <w:rPr>
          <w:rFonts w:cstheme="minorHAnsi"/>
          <w:sz w:val="28"/>
          <w:szCs w:val="28"/>
        </w:rPr>
      </w:pPr>
      <w:r w:rsidRPr="00DC7FC1">
        <w:rPr>
          <w:rFonts w:cstheme="minorHAnsi"/>
          <w:sz w:val="28"/>
          <w:szCs w:val="28"/>
        </w:rPr>
        <w:t>The University Of Wales Trinity St. David</w:t>
      </w:r>
      <w:r>
        <w:rPr>
          <w:rFonts w:cstheme="minorHAnsi"/>
          <w:sz w:val="28"/>
          <w:szCs w:val="28"/>
        </w:rPr>
        <w:t xml:space="preserve"> (2020). The Phillips Collection </w:t>
      </w:r>
      <w:hyperlink r:id="rId15" w:history="1">
        <w:r w:rsidRPr="00DC7FC1">
          <w:rPr>
            <w:rStyle w:val="Hyperlink"/>
            <w:rFonts w:cstheme="minorHAnsi"/>
            <w:color w:val="auto"/>
            <w:sz w:val="28"/>
            <w:szCs w:val="28"/>
            <w:u w:val="none"/>
          </w:rPr>
          <w:t>https://www.uwtsd.ac.uk/rbla/a-z-list-of-collections/thomas-phillips-collection/</w:t>
        </w:r>
      </w:hyperlink>
      <w:r w:rsidRPr="00DC7FC1">
        <w:rPr>
          <w:rFonts w:cstheme="minorHAnsi"/>
          <w:sz w:val="28"/>
          <w:szCs w:val="28"/>
        </w:rPr>
        <w:t xml:space="preserve">  </w:t>
      </w:r>
      <w:r>
        <w:rPr>
          <w:rFonts w:cstheme="minorHAnsi"/>
          <w:sz w:val="28"/>
          <w:szCs w:val="28"/>
        </w:rPr>
        <w:t>(</w:t>
      </w:r>
      <w:r w:rsidRPr="00DC7FC1">
        <w:rPr>
          <w:rFonts w:cstheme="minorHAnsi"/>
          <w:sz w:val="28"/>
          <w:szCs w:val="28"/>
        </w:rPr>
        <w:t>Accessed 13:00 06/11/2020</w:t>
      </w:r>
      <w:r>
        <w:rPr>
          <w:rFonts w:cstheme="minorHAnsi"/>
          <w:sz w:val="28"/>
          <w:szCs w:val="28"/>
        </w:rPr>
        <w:t>)</w:t>
      </w:r>
    </w:p>
    <w:p w:rsidR="00DC7FC1" w:rsidRDefault="00DC7FC1" w:rsidP="007E63AA">
      <w:pPr>
        <w:pStyle w:val="FootnoteText"/>
        <w:ind w:left="720"/>
        <w:rPr>
          <w:rFonts w:cstheme="minorHAnsi"/>
          <w:sz w:val="28"/>
          <w:szCs w:val="28"/>
        </w:rPr>
      </w:pPr>
    </w:p>
    <w:p w:rsidR="00D15C5E" w:rsidRDefault="00D15C5E" w:rsidP="00D15C5E">
      <w:pPr>
        <w:rPr>
          <w:sz w:val="28"/>
          <w:szCs w:val="28"/>
          <w:u w:val="single"/>
        </w:rPr>
      </w:pPr>
    </w:p>
    <w:p w:rsidR="00D15C5E" w:rsidRDefault="00D15C5E" w:rsidP="00D15C5E">
      <w:pPr>
        <w:rPr>
          <w:sz w:val="28"/>
          <w:szCs w:val="28"/>
          <w:u w:val="single"/>
        </w:rPr>
      </w:pPr>
    </w:p>
    <w:p w:rsidR="00E421C9" w:rsidRPr="001D49C5" w:rsidRDefault="001D49C5" w:rsidP="00DC7FC1">
      <w:pPr>
        <w:ind w:firstLine="720"/>
        <w:rPr>
          <w:sz w:val="28"/>
          <w:szCs w:val="28"/>
          <w:u w:val="single"/>
        </w:rPr>
      </w:pPr>
      <w:r w:rsidRPr="001D49C5">
        <w:rPr>
          <w:sz w:val="28"/>
          <w:szCs w:val="28"/>
          <w:u w:val="single"/>
        </w:rPr>
        <w:t>Primary Sources</w:t>
      </w:r>
    </w:p>
    <w:p w:rsidR="001D49C5" w:rsidRPr="001D49C5" w:rsidRDefault="001D49C5" w:rsidP="001D49C5">
      <w:pPr>
        <w:pStyle w:val="FootnoteText"/>
        <w:ind w:left="720"/>
        <w:rPr>
          <w:rStyle w:val="FootnoteReference"/>
          <w:sz w:val="28"/>
          <w:szCs w:val="28"/>
        </w:rPr>
      </w:pPr>
      <w:r w:rsidRPr="001D49C5">
        <w:rPr>
          <w:sz w:val="28"/>
          <w:szCs w:val="28"/>
        </w:rPr>
        <w:t xml:space="preserve">Capt. Phillips’ ‘Journal’ printed in Churchill’s </w:t>
      </w:r>
      <w:r>
        <w:rPr>
          <w:sz w:val="28"/>
          <w:szCs w:val="28"/>
        </w:rPr>
        <w:t>‘</w:t>
      </w:r>
      <w:r w:rsidRPr="001D49C5">
        <w:rPr>
          <w:i/>
          <w:sz w:val="28"/>
          <w:szCs w:val="28"/>
        </w:rPr>
        <w:t>Collection of Voyages</w:t>
      </w:r>
      <w:r>
        <w:rPr>
          <w:i/>
          <w:sz w:val="28"/>
          <w:szCs w:val="28"/>
        </w:rPr>
        <w:t>’</w:t>
      </w:r>
      <w:r w:rsidRPr="001D49C5">
        <w:rPr>
          <w:i/>
          <w:sz w:val="28"/>
          <w:szCs w:val="28"/>
        </w:rPr>
        <w:t xml:space="preserve"> </w:t>
      </w:r>
      <w:r w:rsidRPr="001D49C5">
        <w:rPr>
          <w:sz w:val="28"/>
          <w:szCs w:val="28"/>
        </w:rPr>
        <w:t>volume VI London 1746.</w:t>
      </w:r>
      <w:r w:rsidRPr="001D49C5">
        <w:rPr>
          <w:rStyle w:val="FootnoteReference"/>
          <w:sz w:val="28"/>
          <w:szCs w:val="28"/>
        </w:rPr>
        <w:t xml:space="preserve"> </w:t>
      </w:r>
      <w:r>
        <w:rPr>
          <w:sz w:val="28"/>
          <w:szCs w:val="28"/>
        </w:rPr>
        <w:t xml:space="preserve"> Abstract of which re-printed in Dow below.</w:t>
      </w:r>
    </w:p>
    <w:p w:rsidR="00D15C5E" w:rsidRDefault="00D15C5E" w:rsidP="00DC7FC1">
      <w:pPr>
        <w:ind w:firstLine="720"/>
        <w:rPr>
          <w:sz w:val="28"/>
          <w:szCs w:val="28"/>
          <w:u w:val="single"/>
        </w:rPr>
      </w:pPr>
    </w:p>
    <w:p w:rsidR="00E421C9" w:rsidRPr="001D49C5" w:rsidRDefault="001D49C5" w:rsidP="00DC7FC1">
      <w:pPr>
        <w:ind w:firstLine="720"/>
        <w:rPr>
          <w:sz w:val="28"/>
          <w:szCs w:val="28"/>
          <w:u w:val="single"/>
        </w:rPr>
      </w:pPr>
      <w:r w:rsidRPr="001D49C5">
        <w:rPr>
          <w:sz w:val="28"/>
          <w:szCs w:val="28"/>
          <w:u w:val="single"/>
        </w:rPr>
        <w:t>Secondary Sources</w:t>
      </w:r>
    </w:p>
    <w:p w:rsidR="00E421C9" w:rsidRDefault="00E421C9" w:rsidP="00E421C9">
      <w:pPr>
        <w:ind w:left="720"/>
        <w:rPr>
          <w:sz w:val="28"/>
          <w:szCs w:val="28"/>
        </w:rPr>
      </w:pPr>
      <w:r>
        <w:rPr>
          <w:sz w:val="28"/>
          <w:szCs w:val="28"/>
        </w:rPr>
        <w:t>Dow, G. F</w:t>
      </w:r>
      <w:r w:rsidRPr="00E421C9">
        <w:rPr>
          <w:sz w:val="28"/>
          <w:szCs w:val="28"/>
        </w:rPr>
        <w:t>. ‘</w:t>
      </w:r>
      <w:r w:rsidRPr="00E421C9">
        <w:rPr>
          <w:i/>
          <w:sz w:val="28"/>
          <w:szCs w:val="28"/>
        </w:rPr>
        <w:t>Slave Ships and Slaving’</w:t>
      </w:r>
      <w:r w:rsidRPr="00E421C9">
        <w:rPr>
          <w:sz w:val="28"/>
          <w:szCs w:val="28"/>
        </w:rPr>
        <w:t xml:space="preserve"> (Dover Publications, New York 2002)</w:t>
      </w:r>
    </w:p>
    <w:p w:rsidR="00E421C9" w:rsidRPr="00E421C9" w:rsidRDefault="00E421C9" w:rsidP="00E421C9">
      <w:pPr>
        <w:ind w:left="720"/>
        <w:rPr>
          <w:sz w:val="28"/>
          <w:szCs w:val="28"/>
        </w:rPr>
      </w:pPr>
    </w:p>
    <w:sectPr w:rsidR="00E421C9" w:rsidRPr="00E421C9" w:rsidSect="00916FC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363BE" w:rsidRDefault="00C363BE" w:rsidP="00C363BE">
      <w:pPr>
        <w:spacing w:after="0" w:line="240" w:lineRule="auto"/>
      </w:pPr>
      <w:r>
        <w:separator/>
      </w:r>
    </w:p>
  </w:endnote>
  <w:endnote w:type="continuationSeparator" w:id="0">
    <w:p w:rsidR="00C363BE" w:rsidRDefault="00C363BE" w:rsidP="00C363B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363BE" w:rsidRDefault="00C363BE" w:rsidP="00C363BE">
      <w:pPr>
        <w:spacing w:after="0" w:line="240" w:lineRule="auto"/>
      </w:pPr>
      <w:r>
        <w:separator/>
      </w:r>
    </w:p>
  </w:footnote>
  <w:footnote w:type="continuationSeparator" w:id="0">
    <w:p w:rsidR="00C363BE" w:rsidRDefault="00C363BE" w:rsidP="00C363BE">
      <w:pPr>
        <w:spacing w:after="0" w:line="240" w:lineRule="auto"/>
      </w:pPr>
      <w:r>
        <w:continuationSeparator/>
      </w:r>
    </w:p>
  </w:footnote>
  <w:footnote w:id="1">
    <w:p w:rsidR="00821D59" w:rsidRDefault="00821D59">
      <w:pPr>
        <w:pStyle w:val="FootnoteText"/>
      </w:pPr>
      <w:r>
        <w:rPr>
          <w:rStyle w:val="FootnoteReference"/>
        </w:rPr>
        <w:footnoteRef/>
      </w:r>
      <w:r>
        <w:t xml:space="preserve"> Slave voyages. Org. Voyage 9714  </w:t>
      </w:r>
      <w:hyperlink r:id="rId1" w:history="1">
        <w:r w:rsidRPr="006F73A3">
          <w:rPr>
            <w:rStyle w:val="Hyperlink"/>
          </w:rPr>
          <w:t>https://www.slavevoyages.org/voyage/database</w:t>
        </w:r>
      </w:hyperlink>
      <w:r>
        <w:t xml:space="preserve"> Accessed 17:00  30/10/2020</w:t>
      </w:r>
    </w:p>
  </w:footnote>
  <w:footnote w:id="2">
    <w:p w:rsidR="00C363BE" w:rsidRDefault="00C363BE">
      <w:pPr>
        <w:pStyle w:val="FootnoteText"/>
      </w:pPr>
      <w:r>
        <w:rPr>
          <w:rStyle w:val="FootnoteReference"/>
        </w:rPr>
        <w:footnoteRef/>
      </w:r>
      <w:r w:rsidR="00B93383">
        <w:t>The History Of Parliament, British Political, Social and Local History</w:t>
      </w:r>
      <w:r>
        <w:t xml:space="preserve"> </w:t>
      </w:r>
      <w:hyperlink r:id="rId2" w:history="1">
        <w:r w:rsidR="00E55DD9" w:rsidRPr="00C7271C">
          <w:rPr>
            <w:rStyle w:val="Hyperlink"/>
          </w:rPr>
          <w:t>https://www.historyofparliamentonline.org/volume/1690-1715/member/jeffreys-jeffrey-1652-1709</w:t>
        </w:r>
      </w:hyperlink>
      <w:r w:rsidR="003B411B">
        <w:t xml:space="preserve"> accessed 16:00</w:t>
      </w:r>
      <w:r w:rsidR="00E55DD9">
        <w:t xml:space="preserve"> 30/10/2020</w:t>
      </w:r>
    </w:p>
  </w:footnote>
  <w:footnote w:id="3">
    <w:p w:rsidR="00240196" w:rsidRPr="00434ABD" w:rsidRDefault="00240196">
      <w:pPr>
        <w:pStyle w:val="FootnoteText"/>
        <w:rPr>
          <w:rStyle w:val="FootnoteReference"/>
        </w:rPr>
      </w:pPr>
      <w:r>
        <w:rPr>
          <w:rStyle w:val="FootnoteReference"/>
        </w:rPr>
        <w:footnoteRef/>
      </w:r>
      <w:r>
        <w:t xml:space="preserve"> Dow, George Francis. ‘</w:t>
      </w:r>
      <w:r w:rsidRPr="00D22B05">
        <w:rPr>
          <w:i/>
        </w:rPr>
        <w:t>Slave Ships and Slaving’</w:t>
      </w:r>
      <w:r>
        <w:t xml:space="preserve"> </w:t>
      </w:r>
      <w:r w:rsidR="00D22B05">
        <w:t>(</w:t>
      </w:r>
      <w:r>
        <w:t>Dover Publications, New York 2002</w:t>
      </w:r>
      <w:r w:rsidR="00D22B05">
        <w:t>),</w:t>
      </w:r>
      <w:r>
        <w:t xml:space="preserve"> P 31.</w:t>
      </w:r>
      <w:r w:rsidR="00434ABD">
        <w:t xml:space="preserve"> This early narrative of a slaving voyage has been abstracted from Capt. Phillips’ ‘Journal’ printed in Churchill’s </w:t>
      </w:r>
      <w:r w:rsidR="00434ABD" w:rsidRPr="00434ABD">
        <w:rPr>
          <w:i/>
        </w:rPr>
        <w:t>Collection of V</w:t>
      </w:r>
      <w:r w:rsidR="00434ABD">
        <w:rPr>
          <w:i/>
        </w:rPr>
        <w:t xml:space="preserve">oyages </w:t>
      </w:r>
      <w:r w:rsidR="00715B12">
        <w:t>volume VI London 1746.</w:t>
      </w:r>
      <w:r w:rsidR="00434ABD" w:rsidRPr="00434ABD">
        <w:rPr>
          <w:rStyle w:val="FootnoteReference"/>
        </w:rPr>
        <w:t xml:space="preserve"> </w:t>
      </w:r>
    </w:p>
  </w:footnote>
  <w:footnote w:id="4">
    <w:p w:rsidR="003B411B" w:rsidRDefault="003B411B">
      <w:pPr>
        <w:pStyle w:val="FootnoteText"/>
      </w:pPr>
      <w:r>
        <w:rPr>
          <w:rStyle w:val="FootnoteReference"/>
        </w:rPr>
        <w:footnoteRef/>
      </w:r>
      <w:r w:rsidR="00715B12">
        <w:t>The British Museum, Royal African Company</w:t>
      </w:r>
      <w:r>
        <w:t xml:space="preserve"> </w:t>
      </w:r>
      <w:hyperlink r:id="rId3" w:history="1">
        <w:r w:rsidR="001D49C5" w:rsidRPr="00CD705B">
          <w:rPr>
            <w:rStyle w:val="Hyperlink"/>
          </w:rPr>
          <w:t>https://www.britishmuseum.org/collection/term/BIOG77771    Accessed 15:30</w:t>
        </w:r>
      </w:hyperlink>
      <w:r w:rsidR="001D49C5">
        <w:t xml:space="preserve"> 06/11/2020</w:t>
      </w:r>
    </w:p>
  </w:footnote>
  <w:footnote w:id="5">
    <w:p w:rsidR="00E92530" w:rsidRDefault="00E92530" w:rsidP="007862F3">
      <w:pPr>
        <w:pStyle w:val="FootnoteText"/>
      </w:pPr>
      <w:r>
        <w:rPr>
          <w:rStyle w:val="FootnoteReference"/>
        </w:rPr>
        <w:footnoteRef/>
      </w:r>
      <w:r>
        <w:t xml:space="preserve"> P. E. H. Hair and Robin Law, "</w:t>
      </w:r>
      <w:r w:rsidRPr="001D49C5">
        <w:rPr>
          <w:i/>
        </w:rPr>
        <w:t>The English in Western Africa to 1700</w:t>
      </w:r>
      <w:r>
        <w:t xml:space="preserve">,"  in </w:t>
      </w:r>
      <w:r w:rsidR="00D15C5E">
        <w:t>‘</w:t>
      </w:r>
      <w:r>
        <w:rPr>
          <w:i/>
          <w:iCs/>
        </w:rPr>
        <w:t>The Origins of Empire</w:t>
      </w:r>
      <w:r w:rsidR="00D15C5E">
        <w:rPr>
          <w:i/>
          <w:iCs/>
        </w:rPr>
        <w:t>’</w:t>
      </w:r>
      <w:r>
        <w:rPr>
          <w:i/>
          <w:iCs/>
        </w:rPr>
        <w:t xml:space="preserve">, </w:t>
      </w:r>
      <w:r>
        <w:t>ed. Nicholas Canny, vol. 1 of</w:t>
      </w:r>
      <w:r>
        <w:rPr>
          <w:i/>
          <w:iCs/>
        </w:rPr>
        <w:t xml:space="preserve"> </w:t>
      </w:r>
      <w:r w:rsidR="00D15C5E">
        <w:rPr>
          <w:i/>
          <w:iCs/>
        </w:rPr>
        <w:t>‘</w:t>
      </w:r>
      <w:r>
        <w:rPr>
          <w:i/>
          <w:iCs/>
        </w:rPr>
        <w:t>The Oxford History of the British Empire</w:t>
      </w:r>
      <w:r w:rsidR="00D15C5E">
        <w:rPr>
          <w:i/>
          <w:iCs/>
        </w:rPr>
        <w:t>’</w:t>
      </w:r>
      <w:r>
        <w:t xml:space="preserve"> (Oxford: Oxford University Press, 1998), </w:t>
      </w:r>
      <w:r w:rsidR="00CA490F">
        <w:t>p.</w:t>
      </w:r>
      <w:r>
        <w:t xml:space="preserve">261 states that there were small ‘companies’ of soldiers manning the forts controlled by the slaving companies. The RAC had recently received permission to raise forces for the purpose of </w:t>
      </w:r>
      <w:r w:rsidR="00337F48">
        <w:t>‘</w:t>
      </w:r>
      <w:r>
        <w:t>lawfully going about their business</w:t>
      </w:r>
      <w:r w:rsidR="00337F48">
        <w:t>’</w:t>
      </w:r>
      <w:r>
        <w:t>. The soldiers were primarily there for protecting the interests of the company against other Europeans and not f</w:t>
      </w:r>
      <w:r w:rsidR="00715B12">
        <w:t xml:space="preserve">or defence against the local population. As cited in </w:t>
      </w:r>
      <w:r w:rsidR="007862F3">
        <w:t>‘</w:t>
      </w:r>
      <w:r w:rsidR="007862F3">
        <w:rPr>
          <w:i/>
        </w:rPr>
        <w:t xml:space="preserve">John Brown: A Black Female Soldier in the Royal African Company’  </w:t>
      </w:r>
      <w:r w:rsidR="007862F3">
        <w:t xml:space="preserve">Murdoch, S. </w:t>
      </w:r>
      <w:r w:rsidR="007862F3">
        <w:rPr>
          <w:i/>
        </w:rPr>
        <w:t xml:space="preserve"> </w:t>
      </w:r>
      <w:hyperlink r:id="rId4" w:history="1">
        <w:r w:rsidR="00CA490F" w:rsidRPr="00C7271C">
          <w:rPr>
            <w:rStyle w:val="Hyperlink"/>
          </w:rPr>
          <w:t>https://worldhistoryconnected.press.uillinois.edu/1.2/murdoch.html</w:t>
        </w:r>
      </w:hyperlink>
    </w:p>
    <w:p w:rsidR="00CA490F" w:rsidRDefault="00CA490F">
      <w:pPr>
        <w:pStyle w:val="FootnoteText"/>
      </w:pPr>
      <w:r>
        <w:t>Accessed 17:50 30/10/2020</w:t>
      </w:r>
    </w:p>
  </w:footnote>
  <w:footnote w:id="6">
    <w:p w:rsidR="00CA490F" w:rsidRDefault="00CA490F">
      <w:pPr>
        <w:pStyle w:val="FootnoteText"/>
      </w:pPr>
      <w:r>
        <w:rPr>
          <w:rStyle w:val="FootnoteReference"/>
        </w:rPr>
        <w:footnoteRef/>
      </w:r>
      <w:r w:rsidR="00F324B1">
        <w:t xml:space="preserve"> Ibid. Dow. P36</w:t>
      </w:r>
    </w:p>
  </w:footnote>
  <w:footnote w:id="7">
    <w:p w:rsidR="00337F48" w:rsidRDefault="00337F48">
      <w:pPr>
        <w:pStyle w:val="FootnoteText"/>
      </w:pPr>
      <w:r>
        <w:rPr>
          <w:rStyle w:val="FootnoteReference"/>
        </w:rPr>
        <w:footnoteRef/>
      </w:r>
      <w:r w:rsidR="00F324B1">
        <w:t xml:space="preserve"> Ibid. P36</w:t>
      </w:r>
      <w:r>
        <w:t>.</w:t>
      </w:r>
    </w:p>
  </w:footnote>
  <w:footnote w:id="8">
    <w:p w:rsidR="00CA490F" w:rsidRPr="007862F3" w:rsidRDefault="00CA490F">
      <w:pPr>
        <w:pStyle w:val="FootnoteText"/>
      </w:pPr>
      <w:r>
        <w:rPr>
          <w:rStyle w:val="FootnoteReference"/>
        </w:rPr>
        <w:footnoteRef/>
      </w:r>
      <w:r w:rsidR="007862F3">
        <w:t>Ibid. Murdoch, S. ‘</w:t>
      </w:r>
      <w:r w:rsidR="007862F3">
        <w:rPr>
          <w:i/>
        </w:rPr>
        <w:t>John Brown: A Black Female Soldier in the Royal African Company</w:t>
      </w:r>
      <w:r w:rsidR="009A1907">
        <w:rPr>
          <w:i/>
        </w:rPr>
        <w:t>,</w:t>
      </w:r>
      <w:r w:rsidR="007862F3">
        <w:rPr>
          <w:i/>
        </w:rPr>
        <w:t xml:space="preserve">’ </w:t>
      </w:r>
      <w:r w:rsidR="007862F3">
        <w:t>Para 5.</w:t>
      </w:r>
    </w:p>
  </w:footnote>
  <w:footnote w:id="9">
    <w:p w:rsidR="0039170D" w:rsidRDefault="0039170D">
      <w:pPr>
        <w:pStyle w:val="FootnoteText"/>
      </w:pPr>
      <w:r>
        <w:rPr>
          <w:rStyle w:val="FootnoteReference"/>
        </w:rPr>
        <w:footnoteRef/>
      </w:r>
      <w:r>
        <w:t xml:space="preserve"> Ibid. Para 10</w:t>
      </w:r>
    </w:p>
  </w:footnote>
  <w:footnote w:id="10">
    <w:p w:rsidR="00BB4821" w:rsidRDefault="00BB4821">
      <w:pPr>
        <w:pStyle w:val="FootnoteText"/>
      </w:pPr>
      <w:r>
        <w:rPr>
          <w:rStyle w:val="FootnoteReference"/>
        </w:rPr>
        <w:footnoteRef/>
      </w:r>
      <w:r>
        <w:t xml:space="preserve"> </w:t>
      </w:r>
      <w:r w:rsidR="009A1907">
        <w:t xml:space="preserve">Slave voyages. Org. Voyage 9714  </w:t>
      </w:r>
      <w:hyperlink r:id="rId5" w:history="1">
        <w:r w:rsidR="009A1907" w:rsidRPr="006F73A3">
          <w:rPr>
            <w:rStyle w:val="Hyperlink"/>
          </w:rPr>
          <w:t>https://www.slavevoyages.org/voyage/database</w:t>
        </w:r>
      </w:hyperlink>
      <w:r w:rsidR="009A1907">
        <w:t xml:space="preserve"> Accessed 17:00  30/10/2020</w:t>
      </w:r>
    </w:p>
  </w:footnote>
  <w:footnote w:id="11">
    <w:p w:rsidR="003F63F8" w:rsidRDefault="003F63F8">
      <w:pPr>
        <w:pStyle w:val="FootnoteText"/>
      </w:pPr>
      <w:r>
        <w:rPr>
          <w:rStyle w:val="FootnoteReference"/>
        </w:rPr>
        <w:footnoteRef/>
      </w:r>
      <w:r>
        <w:t xml:space="preserve"> </w:t>
      </w:r>
      <w:r w:rsidR="00F324B1">
        <w:t>Ibid.</w:t>
      </w:r>
      <w:r w:rsidR="009A1907" w:rsidRPr="009A1907">
        <w:t xml:space="preserve"> </w:t>
      </w:r>
      <w:r w:rsidR="009A1907">
        <w:t xml:space="preserve"> Murdoch, S. </w:t>
      </w:r>
      <w:r w:rsidR="00F324B1">
        <w:t xml:space="preserve"> </w:t>
      </w:r>
      <w:r w:rsidR="009561B7">
        <w:t>Para 8</w:t>
      </w:r>
    </w:p>
  </w:footnote>
  <w:footnote w:id="12">
    <w:p w:rsidR="00F324B1" w:rsidRDefault="00F324B1" w:rsidP="00F324B1">
      <w:pPr>
        <w:pStyle w:val="FootnoteText"/>
      </w:pPr>
      <w:r>
        <w:rPr>
          <w:rStyle w:val="FootnoteReference"/>
        </w:rPr>
        <w:footnoteRef/>
      </w:r>
      <w:r>
        <w:t xml:space="preserve"> Ibid. Cited as ‘</w:t>
      </w:r>
      <w:r w:rsidRPr="00F324B1">
        <w:rPr>
          <w:rFonts w:cstheme="minorHAnsi"/>
          <w:color w:val="000000"/>
          <w:shd w:val="clear" w:color="auto" w:fill="FFFFFF"/>
        </w:rPr>
        <w:t>Phillips, diary entry for 21 May 1694</w:t>
      </w:r>
      <w:r>
        <w:rPr>
          <w:rFonts w:cstheme="minorHAnsi"/>
          <w:color w:val="000000"/>
          <w:shd w:val="clear" w:color="auto" w:fill="FFFFFF"/>
        </w:rPr>
        <w:t xml:space="preserve"> A journal Of A Voyage</w:t>
      </w:r>
      <w:r w:rsidR="009A1907">
        <w:rPr>
          <w:rFonts w:cstheme="minorHAnsi"/>
          <w:color w:val="000000"/>
          <w:shd w:val="clear" w:color="auto" w:fill="FFFFFF"/>
        </w:rPr>
        <w:t>,</w:t>
      </w:r>
      <w:r>
        <w:rPr>
          <w:rFonts w:cstheme="minorHAnsi"/>
          <w:color w:val="000000"/>
          <w:shd w:val="clear" w:color="auto" w:fill="FFFFFF"/>
        </w:rPr>
        <w:t>’</w:t>
      </w:r>
      <w:r w:rsidR="00ED1BA6">
        <w:rPr>
          <w:rFonts w:cstheme="minorHAnsi"/>
          <w:color w:val="000000"/>
          <w:shd w:val="clear" w:color="auto" w:fill="FFFFFF"/>
        </w:rPr>
        <w:t xml:space="preserve"> Para 10</w:t>
      </w:r>
      <w:r w:rsidR="009A1907">
        <w:rPr>
          <w:rFonts w:cstheme="minorHAnsi"/>
          <w:color w:val="000000"/>
          <w:shd w:val="clear" w:color="auto" w:fill="FFFFFF"/>
        </w:rPr>
        <w:t xml:space="preserve">. </w:t>
      </w:r>
    </w:p>
  </w:footnote>
  <w:footnote w:id="13">
    <w:p w:rsidR="00BA5129" w:rsidRPr="009A1907" w:rsidRDefault="00BA5129" w:rsidP="009A1907">
      <w:pPr>
        <w:pStyle w:val="FootnoteText"/>
      </w:pPr>
      <w:r>
        <w:rPr>
          <w:rStyle w:val="FootnoteReference"/>
        </w:rPr>
        <w:footnoteRef/>
      </w:r>
      <w:r w:rsidRPr="00BA5129">
        <w:rPr>
          <w:rFonts w:eastAsia="Times New Roman" w:cstheme="minorHAnsi"/>
          <w:lang w:eastAsia="en-GB"/>
        </w:rPr>
        <w:t>A Brief Overview of the Trans-Atlantic Slave Trade</w:t>
      </w:r>
      <w:r w:rsidR="009A1907">
        <w:rPr>
          <w:rFonts w:eastAsia="Times New Roman" w:cstheme="minorHAnsi"/>
          <w:lang w:eastAsia="en-GB"/>
        </w:rPr>
        <w:t xml:space="preserve"> </w:t>
      </w:r>
      <w:r w:rsidRPr="00BA5129">
        <w:rPr>
          <w:rFonts w:eastAsia="Times New Roman" w:cstheme="minorHAnsi"/>
          <w:lang w:eastAsia="en-GB"/>
        </w:rPr>
        <w:t>David Eltis (Emory University), 2007</w:t>
      </w:r>
      <w:r>
        <w:rPr>
          <w:rFonts w:ascii="Times New Roman" w:eastAsia="Times New Roman" w:hAnsi="Times New Roman" w:cs="Times New Roman"/>
          <w:sz w:val="24"/>
          <w:szCs w:val="24"/>
          <w:lang w:eastAsia="en-GB"/>
        </w:rPr>
        <w:t xml:space="preserve"> </w:t>
      </w:r>
      <w:r w:rsidR="009A1907" w:rsidRPr="009A1907">
        <w:rPr>
          <w:rFonts w:eastAsia="Times New Roman" w:cstheme="minorHAnsi"/>
          <w:lang w:eastAsia="en-GB"/>
        </w:rPr>
        <w:t xml:space="preserve">Slave Voyages. Org, Essays. </w:t>
      </w:r>
      <w:r>
        <w:rPr>
          <w:rFonts w:ascii="Times New Roman" w:eastAsia="Times New Roman" w:hAnsi="Times New Roman" w:cs="Times New Roman"/>
          <w:sz w:val="24"/>
          <w:szCs w:val="24"/>
          <w:lang w:eastAsia="en-GB"/>
        </w:rPr>
        <w:t xml:space="preserve">  </w:t>
      </w:r>
      <w:hyperlink r:id="rId6" w:anchor="interpretation/a-brief-overview-of-the-trans-atlantic-slave-trade/the-african-side-of-the-trade/5/en/" w:history="1">
        <w:r w:rsidR="009561B7" w:rsidRPr="00BB3A69">
          <w:rPr>
            <w:rStyle w:val="Hyperlink"/>
          </w:rPr>
          <w:t>https://www.slavevoyages.org/voyage/essays#interpretation/a-brief-overview-of-the-trans-atlantic-slave-trade/the-african-side-of-the-trade/5/en/</w:t>
        </w:r>
      </w:hyperlink>
      <w:r w:rsidR="009561B7">
        <w:t xml:space="preserve"> </w:t>
      </w:r>
      <w:r>
        <w:t>.</w:t>
      </w:r>
      <w:r w:rsidR="009A1907" w:rsidRPr="009A1907">
        <w:t xml:space="preserve"> </w:t>
      </w:r>
      <w:r w:rsidR="009A1907">
        <w:t>Accessed 17:00  30/10/2020</w:t>
      </w:r>
    </w:p>
  </w:footnote>
  <w:footnote w:id="14">
    <w:p w:rsidR="00914DED" w:rsidRDefault="00914DED">
      <w:pPr>
        <w:pStyle w:val="FootnoteText"/>
      </w:pPr>
      <w:r>
        <w:rPr>
          <w:rStyle w:val="FootnoteReference"/>
        </w:rPr>
        <w:footnoteRef/>
      </w:r>
      <w:r>
        <w:t xml:space="preserve"> Ibid. Bow P 58.</w:t>
      </w:r>
    </w:p>
  </w:footnote>
  <w:footnote w:id="15">
    <w:p w:rsidR="00BB4821" w:rsidRDefault="00BB4821">
      <w:pPr>
        <w:pStyle w:val="FootnoteText"/>
      </w:pPr>
      <w:r>
        <w:rPr>
          <w:rStyle w:val="FootnoteReference"/>
        </w:rPr>
        <w:footnoteRef/>
      </w:r>
      <w:r w:rsidR="00ED1BA6">
        <w:t xml:space="preserve"> Ibid. Slave voyages. Org. Voyage 9714  </w:t>
      </w:r>
    </w:p>
  </w:footnote>
  <w:footnote w:id="16">
    <w:p w:rsidR="009561B7" w:rsidRDefault="009561B7">
      <w:pPr>
        <w:pStyle w:val="FootnoteText"/>
      </w:pPr>
      <w:r>
        <w:rPr>
          <w:rStyle w:val="FootnoteReference"/>
        </w:rPr>
        <w:footnoteRef/>
      </w:r>
      <w:r>
        <w:t xml:space="preserve"> Ibid Murdoch </w:t>
      </w:r>
      <w:r w:rsidR="009F71D5">
        <w:t>para 10</w:t>
      </w:r>
    </w:p>
  </w:footnote>
  <w:footnote w:id="17">
    <w:p w:rsidR="009F71D5" w:rsidRDefault="009F71D5">
      <w:pPr>
        <w:pStyle w:val="FootnoteText"/>
      </w:pPr>
      <w:r>
        <w:rPr>
          <w:rStyle w:val="FootnoteReference"/>
        </w:rPr>
        <w:footnoteRef/>
      </w:r>
      <w:r w:rsidR="00ED1BA6">
        <w:t xml:space="preserve"> Ibid Slave voyages. Org. Essays, Eltis</w:t>
      </w:r>
      <w:r>
        <w:t xml:space="preserve"> ‘The Middle Passage’</w:t>
      </w:r>
    </w:p>
  </w:footnote>
  <w:footnote w:id="18">
    <w:p w:rsidR="00092FEB" w:rsidRDefault="00092FEB">
      <w:pPr>
        <w:pStyle w:val="FootnoteText"/>
      </w:pPr>
      <w:r>
        <w:rPr>
          <w:rStyle w:val="FootnoteReference"/>
        </w:rPr>
        <w:footnoteRef/>
      </w:r>
      <w:r>
        <w:t xml:space="preserve"> Ibid. Bow P 50.</w:t>
      </w:r>
    </w:p>
  </w:footnote>
  <w:footnote w:id="19">
    <w:p w:rsidR="008334E8" w:rsidRPr="0021548A" w:rsidRDefault="008334E8">
      <w:pPr>
        <w:pStyle w:val="FootnoteText"/>
        <w:rPr>
          <w:rFonts w:cstheme="minorHAnsi"/>
        </w:rPr>
      </w:pPr>
      <w:r w:rsidRPr="0021548A">
        <w:rPr>
          <w:rStyle w:val="FootnoteReference"/>
          <w:rFonts w:cstheme="minorHAnsi"/>
        </w:rPr>
        <w:footnoteRef/>
      </w:r>
      <w:r w:rsidR="0021548A">
        <w:rPr>
          <w:rFonts w:cstheme="minorHAnsi"/>
        </w:rPr>
        <w:t>‘</w:t>
      </w:r>
      <w:r w:rsidR="0021548A" w:rsidRPr="0021548A">
        <w:rPr>
          <w:rFonts w:cstheme="minorHAnsi"/>
        </w:rPr>
        <w:t>The Legacies of British Slave Ownership</w:t>
      </w:r>
      <w:r w:rsidR="0021548A">
        <w:rPr>
          <w:rFonts w:cstheme="minorHAnsi"/>
        </w:rPr>
        <w:t>’</w:t>
      </w:r>
      <w:r w:rsidRPr="0021548A">
        <w:rPr>
          <w:rFonts w:cstheme="minorHAnsi"/>
        </w:rPr>
        <w:t xml:space="preserve"> </w:t>
      </w:r>
      <w:hyperlink r:id="rId7" w:history="1">
        <w:r w:rsidR="0021548A" w:rsidRPr="0021548A">
          <w:rPr>
            <w:rStyle w:val="Hyperlink"/>
            <w:rFonts w:cstheme="minorHAnsi"/>
          </w:rPr>
          <w:t>https://www.ucl.ac.uk/lbs/</w:t>
        </w:r>
      </w:hyperlink>
      <w:r w:rsidR="0021548A" w:rsidRPr="0021548A">
        <w:rPr>
          <w:rFonts w:cstheme="minorHAnsi"/>
        </w:rPr>
        <w:t xml:space="preserve"> 13:00 06/11/2020</w:t>
      </w:r>
    </w:p>
  </w:footnote>
  <w:footnote w:id="20">
    <w:p w:rsidR="008334E8" w:rsidRPr="0021548A" w:rsidRDefault="008334E8">
      <w:pPr>
        <w:pStyle w:val="FootnoteText"/>
        <w:rPr>
          <w:rFonts w:cstheme="minorHAnsi"/>
        </w:rPr>
      </w:pPr>
      <w:r w:rsidRPr="0021548A">
        <w:rPr>
          <w:rStyle w:val="FootnoteReference"/>
          <w:rFonts w:cstheme="minorHAnsi"/>
        </w:rPr>
        <w:footnoteRef/>
      </w:r>
      <w:r w:rsidR="0021548A">
        <w:rPr>
          <w:rFonts w:cstheme="minorHAnsi"/>
        </w:rPr>
        <w:t>‘</w:t>
      </w:r>
      <w:r w:rsidR="0021548A" w:rsidRPr="0021548A">
        <w:rPr>
          <w:rFonts w:cstheme="minorHAnsi"/>
        </w:rPr>
        <w:t>The University Of Wales Trinity St. David</w:t>
      </w:r>
      <w:r w:rsidR="0021548A">
        <w:rPr>
          <w:rFonts w:cstheme="minorHAnsi"/>
        </w:rPr>
        <w:t>’</w:t>
      </w:r>
      <w:r w:rsidRPr="0021548A">
        <w:rPr>
          <w:rFonts w:cstheme="minorHAnsi"/>
        </w:rPr>
        <w:t xml:space="preserve"> </w:t>
      </w:r>
      <w:hyperlink r:id="rId8" w:history="1">
        <w:r w:rsidR="0021548A" w:rsidRPr="0021548A">
          <w:rPr>
            <w:rStyle w:val="Hyperlink"/>
            <w:rFonts w:cstheme="minorHAnsi"/>
          </w:rPr>
          <w:t>https://www.uwtsd.ac.uk/rbla/a-z-list-of-collections/thomas-phillips-collection/</w:t>
        </w:r>
      </w:hyperlink>
      <w:r w:rsidR="0021548A" w:rsidRPr="0021548A">
        <w:rPr>
          <w:rFonts w:cstheme="minorHAnsi"/>
        </w:rPr>
        <w:t xml:space="preserve">  Accessed 13:00 06/11/2020 </w:t>
      </w:r>
    </w:p>
  </w:footnote>
  <w:footnote w:id="21">
    <w:p w:rsidR="00A45A56" w:rsidRPr="0021548A" w:rsidRDefault="00A45A56">
      <w:pPr>
        <w:pStyle w:val="FootnoteText"/>
        <w:rPr>
          <w:rFonts w:cstheme="minorHAnsi"/>
        </w:rPr>
      </w:pPr>
      <w:r w:rsidRPr="0021548A">
        <w:rPr>
          <w:rStyle w:val="FootnoteReference"/>
          <w:rFonts w:cstheme="minorHAnsi"/>
        </w:rPr>
        <w:footnoteRef/>
      </w:r>
      <w:r w:rsidR="0021548A" w:rsidRPr="0021548A">
        <w:rPr>
          <w:rFonts w:cstheme="minorHAnsi"/>
        </w:rPr>
        <w:t xml:space="preserve">Ibid. </w:t>
      </w:r>
      <w:r w:rsidR="00D559FA">
        <w:rPr>
          <w:rFonts w:cstheme="minorHAnsi"/>
        </w:rPr>
        <w:t>'</w:t>
      </w:r>
      <w:r w:rsidR="0021548A" w:rsidRPr="0021548A">
        <w:rPr>
          <w:rFonts w:cstheme="minorHAnsi"/>
        </w:rPr>
        <w:t>The Legacies of British Slave Ownership</w:t>
      </w:r>
      <w:r w:rsidR="00D559FA">
        <w:rPr>
          <w:rFonts w:cstheme="minorHAnsi"/>
        </w:rPr>
        <w:t>’</w:t>
      </w:r>
    </w:p>
  </w:footnote>
  <w:footnote w:id="22">
    <w:p w:rsidR="00A45A56" w:rsidRPr="0021548A" w:rsidRDefault="00A45A56" w:rsidP="0021548A">
      <w:pPr>
        <w:pStyle w:val="Heading1"/>
        <w:rPr>
          <w:rFonts w:asciiTheme="minorHAnsi" w:hAnsiTheme="minorHAnsi" w:cstheme="minorHAnsi"/>
          <w:b w:val="0"/>
          <w:sz w:val="20"/>
          <w:szCs w:val="20"/>
        </w:rPr>
      </w:pPr>
      <w:r w:rsidRPr="0021548A">
        <w:rPr>
          <w:rStyle w:val="FootnoteReference"/>
          <w:rFonts w:asciiTheme="minorHAnsi" w:hAnsiTheme="minorHAnsi" w:cstheme="minorHAnsi"/>
          <w:b w:val="0"/>
          <w:sz w:val="20"/>
          <w:szCs w:val="20"/>
        </w:rPr>
        <w:footnoteRef/>
      </w:r>
      <w:r w:rsidR="00D559FA">
        <w:rPr>
          <w:rFonts w:asciiTheme="minorHAnsi" w:hAnsiTheme="minorHAnsi" w:cstheme="minorHAnsi"/>
          <w:b w:val="0"/>
          <w:sz w:val="20"/>
          <w:szCs w:val="20"/>
        </w:rPr>
        <w:t>‘</w:t>
      </w:r>
      <w:r w:rsidR="0021548A" w:rsidRPr="0021548A">
        <w:rPr>
          <w:rFonts w:asciiTheme="minorHAnsi" w:hAnsiTheme="minorHAnsi" w:cstheme="minorHAnsi"/>
          <w:b w:val="0"/>
          <w:sz w:val="20"/>
          <w:szCs w:val="20"/>
        </w:rPr>
        <w:t>Full Fact, This is what we know about the government loan to pay slave owners compensation after slavery was abolished in 1833</w:t>
      </w:r>
      <w:r w:rsidR="00D559FA">
        <w:rPr>
          <w:rFonts w:asciiTheme="minorHAnsi" w:hAnsiTheme="minorHAnsi" w:cstheme="minorHAnsi"/>
          <w:b w:val="0"/>
          <w:sz w:val="20"/>
          <w:szCs w:val="20"/>
        </w:rPr>
        <w:t>’</w:t>
      </w:r>
      <w:r w:rsidRPr="0021548A">
        <w:rPr>
          <w:rFonts w:asciiTheme="minorHAnsi" w:hAnsiTheme="minorHAnsi" w:cstheme="minorHAnsi"/>
          <w:b w:val="0"/>
          <w:sz w:val="20"/>
          <w:szCs w:val="20"/>
        </w:rPr>
        <w:t xml:space="preserve"> </w:t>
      </w:r>
      <w:hyperlink r:id="rId9" w:history="1">
        <w:r w:rsidR="0021548A" w:rsidRPr="0021548A">
          <w:rPr>
            <w:rStyle w:val="Hyperlink"/>
            <w:rFonts w:asciiTheme="minorHAnsi" w:hAnsiTheme="minorHAnsi" w:cstheme="minorHAnsi"/>
            <w:b w:val="0"/>
            <w:sz w:val="20"/>
            <w:szCs w:val="20"/>
          </w:rPr>
          <w:t>https://fullfact.org/economy/slavery-abolition-act-loan/</w:t>
        </w:r>
      </w:hyperlink>
      <w:r w:rsidR="0021548A" w:rsidRPr="0021548A">
        <w:rPr>
          <w:rFonts w:asciiTheme="minorHAnsi" w:hAnsiTheme="minorHAnsi" w:cstheme="minorHAnsi"/>
          <w:b w:val="0"/>
          <w:sz w:val="20"/>
          <w:szCs w:val="20"/>
        </w:rPr>
        <w:t xml:space="preserve"> 13:00 06/11/2020</w:t>
      </w:r>
    </w:p>
  </w:footnote>
  <w:footnote w:id="23">
    <w:p w:rsidR="003C118D" w:rsidRDefault="003C118D" w:rsidP="0021548A">
      <w:pPr>
        <w:pStyle w:val="Heading1"/>
        <w:shd w:val="clear" w:color="auto" w:fill="FFFFFF"/>
        <w:textAlignment w:val="baseline"/>
        <w:rPr>
          <w:rFonts w:asciiTheme="minorHAnsi" w:hAnsiTheme="minorHAnsi" w:cstheme="minorHAnsi"/>
          <w:b w:val="0"/>
          <w:sz w:val="20"/>
          <w:szCs w:val="20"/>
        </w:rPr>
      </w:pPr>
      <w:r w:rsidRPr="0021548A">
        <w:rPr>
          <w:rStyle w:val="FootnoteReference"/>
          <w:rFonts w:asciiTheme="minorHAnsi" w:hAnsiTheme="minorHAnsi" w:cstheme="minorHAnsi"/>
          <w:sz w:val="20"/>
          <w:szCs w:val="20"/>
        </w:rPr>
        <w:footnoteRef/>
      </w:r>
      <w:r w:rsidRPr="0021548A">
        <w:rPr>
          <w:rFonts w:asciiTheme="minorHAnsi" w:hAnsiTheme="minorHAnsi" w:cstheme="minorHAnsi"/>
          <w:sz w:val="20"/>
          <w:szCs w:val="20"/>
        </w:rPr>
        <w:t xml:space="preserve"> </w:t>
      </w:r>
      <w:r w:rsidR="00D559FA">
        <w:rPr>
          <w:rFonts w:asciiTheme="minorHAnsi" w:hAnsiTheme="minorHAnsi" w:cstheme="minorHAnsi"/>
          <w:sz w:val="20"/>
          <w:szCs w:val="20"/>
        </w:rPr>
        <w:t>‘</w:t>
      </w:r>
      <w:r w:rsidR="0021548A" w:rsidRPr="0021548A">
        <w:rPr>
          <w:rFonts w:asciiTheme="minorHAnsi" w:hAnsiTheme="minorHAnsi" w:cstheme="minorHAnsi"/>
          <w:b w:val="0"/>
          <w:bCs w:val="0"/>
          <w:color w:val="333333"/>
          <w:sz w:val="20"/>
          <w:szCs w:val="20"/>
        </w:rPr>
        <w:t>Britain’s Slave Owner Compensation Loan, reparations and tax havenry</w:t>
      </w:r>
      <w:r w:rsidR="00D559FA">
        <w:rPr>
          <w:rFonts w:asciiTheme="minorHAnsi" w:hAnsiTheme="minorHAnsi" w:cstheme="minorHAnsi"/>
          <w:b w:val="0"/>
          <w:bCs w:val="0"/>
          <w:color w:val="333333"/>
          <w:sz w:val="20"/>
          <w:szCs w:val="20"/>
        </w:rPr>
        <w:t>’</w:t>
      </w:r>
      <w:r w:rsidR="0021548A" w:rsidRPr="0021548A">
        <w:rPr>
          <w:rFonts w:asciiTheme="minorHAnsi" w:hAnsiTheme="minorHAnsi" w:cstheme="minorHAnsi"/>
          <w:sz w:val="20"/>
          <w:szCs w:val="20"/>
        </w:rPr>
        <w:t xml:space="preserve"> </w:t>
      </w:r>
      <w:hyperlink r:id="rId10" w:history="1">
        <w:r w:rsidR="0021548A" w:rsidRPr="0021548A">
          <w:rPr>
            <w:rStyle w:val="Hyperlink"/>
            <w:rFonts w:asciiTheme="minorHAnsi" w:hAnsiTheme="minorHAnsi" w:cstheme="minorHAnsi"/>
            <w:b w:val="0"/>
            <w:sz w:val="20"/>
            <w:szCs w:val="20"/>
          </w:rPr>
          <w:t>https://www.taxjustice.net/2020/06/09/slavery-compensation-uk-questions/</w:t>
        </w:r>
      </w:hyperlink>
      <w:r w:rsidR="0021548A" w:rsidRPr="0021548A">
        <w:rPr>
          <w:rFonts w:asciiTheme="minorHAnsi" w:hAnsiTheme="minorHAnsi" w:cstheme="minorHAnsi"/>
          <w:b w:val="0"/>
          <w:sz w:val="20"/>
          <w:szCs w:val="20"/>
        </w:rPr>
        <w:t xml:space="preserve">  </w:t>
      </w:r>
      <w:r w:rsidRPr="0021548A">
        <w:rPr>
          <w:rFonts w:asciiTheme="minorHAnsi" w:hAnsiTheme="minorHAnsi" w:cstheme="minorHAnsi"/>
          <w:b w:val="0"/>
          <w:sz w:val="20"/>
          <w:szCs w:val="20"/>
        </w:rPr>
        <w:t xml:space="preserve"> </w:t>
      </w:r>
      <w:r w:rsidR="0021548A" w:rsidRPr="0021548A">
        <w:rPr>
          <w:rFonts w:asciiTheme="minorHAnsi" w:hAnsiTheme="minorHAnsi" w:cstheme="minorHAnsi"/>
          <w:b w:val="0"/>
          <w:sz w:val="20"/>
          <w:szCs w:val="20"/>
        </w:rPr>
        <w:t>13:00 06/11/2020</w:t>
      </w:r>
    </w:p>
    <w:p w:rsidR="00B93383" w:rsidRPr="00B93383" w:rsidRDefault="00B93383" w:rsidP="0021548A">
      <w:pPr>
        <w:pStyle w:val="Heading1"/>
        <w:shd w:val="clear" w:color="auto" w:fill="FFFFFF"/>
        <w:textAlignment w:val="baseline"/>
        <w:rPr>
          <w:rFonts w:asciiTheme="minorHAnsi" w:hAnsiTheme="minorHAnsi" w:cstheme="minorHAnsi"/>
          <w:b w:val="0"/>
          <w:bCs w:val="0"/>
          <w:color w:val="333333"/>
          <w:sz w:val="20"/>
          <w:szCs w:val="20"/>
        </w:rPr>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5A1F38"/>
    <w:multiLevelType w:val="multilevel"/>
    <w:tmpl w:val="CCA69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66E0F"/>
    <w:rsid w:val="00092FEB"/>
    <w:rsid w:val="000E617B"/>
    <w:rsid w:val="001D49C5"/>
    <w:rsid w:val="001E1A76"/>
    <w:rsid w:val="0021548A"/>
    <w:rsid w:val="00240196"/>
    <w:rsid w:val="00337F48"/>
    <w:rsid w:val="0039170D"/>
    <w:rsid w:val="003B411B"/>
    <w:rsid w:val="003C118D"/>
    <w:rsid w:val="003F63F8"/>
    <w:rsid w:val="00434ABD"/>
    <w:rsid w:val="00440B4C"/>
    <w:rsid w:val="00443B7A"/>
    <w:rsid w:val="004A1B60"/>
    <w:rsid w:val="00546535"/>
    <w:rsid w:val="006263CF"/>
    <w:rsid w:val="00666E0F"/>
    <w:rsid w:val="00715B12"/>
    <w:rsid w:val="0076637E"/>
    <w:rsid w:val="007862F3"/>
    <w:rsid w:val="007B7249"/>
    <w:rsid w:val="007C6401"/>
    <w:rsid w:val="007E63AA"/>
    <w:rsid w:val="008111C8"/>
    <w:rsid w:val="00821D59"/>
    <w:rsid w:val="008334E8"/>
    <w:rsid w:val="00914DED"/>
    <w:rsid w:val="00916FCA"/>
    <w:rsid w:val="009561B7"/>
    <w:rsid w:val="009A1907"/>
    <w:rsid w:val="009A3F00"/>
    <w:rsid w:val="009F71D5"/>
    <w:rsid w:val="00A00007"/>
    <w:rsid w:val="00A01E63"/>
    <w:rsid w:val="00A45A56"/>
    <w:rsid w:val="00A65BA2"/>
    <w:rsid w:val="00AD3BD0"/>
    <w:rsid w:val="00AF6A67"/>
    <w:rsid w:val="00B30BA4"/>
    <w:rsid w:val="00B44958"/>
    <w:rsid w:val="00B93383"/>
    <w:rsid w:val="00BA5129"/>
    <w:rsid w:val="00BB4821"/>
    <w:rsid w:val="00C106A2"/>
    <w:rsid w:val="00C363BE"/>
    <w:rsid w:val="00CA490F"/>
    <w:rsid w:val="00CC209D"/>
    <w:rsid w:val="00D15C5E"/>
    <w:rsid w:val="00D22B05"/>
    <w:rsid w:val="00D32100"/>
    <w:rsid w:val="00D41877"/>
    <w:rsid w:val="00D559FA"/>
    <w:rsid w:val="00D875DF"/>
    <w:rsid w:val="00DC7FC1"/>
    <w:rsid w:val="00E228DD"/>
    <w:rsid w:val="00E421C9"/>
    <w:rsid w:val="00E55DD9"/>
    <w:rsid w:val="00E60870"/>
    <w:rsid w:val="00E810CE"/>
    <w:rsid w:val="00E92530"/>
    <w:rsid w:val="00ED1BA6"/>
    <w:rsid w:val="00EE1373"/>
    <w:rsid w:val="00F0746F"/>
    <w:rsid w:val="00F324B1"/>
    <w:rsid w:val="00F546B9"/>
    <w:rsid w:val="00FF0F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6FCA"/>
  </w:style>
  <w:style w:type="paragraph" w:styleId="Heading1">
    <w:name w:val="heading 1"/>
    <w:basedOn w:val="Normal"/>
    <w:link w:val="Heading1Char"/>
    <w:uiPriority w:val="9"/>
    <w:qFormat/>
    <w:rsid w:val="002154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821D5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66E0F"/>
    <w:rPr>
      <w:i/>
      <w:iCs/>
    </w:rPr>
  </w:style>
  <w:style w:type="paragraph" w:styleId="FootnoteText">
    <w:name w:val="footnote text"/>
    <w:basedOn w:val="Normal"/>
    <w:link w:val="FootnoteTextChar"/>
    <w:uiPriority w:val="99"/>
    <w:unhideWhenUsed/>
    <w:rsid w:val="00C363BE"/>
    <w:pPr>
      <w:spacing w:after="0" w:line="240" w:lineRule="auto"/>
    </w:pPr>
    <w:rPr>
      <w:sz w:val="20"/>
      <w:szCs w:val="20"/>
    </w:rPr>
  </w:style>
  <w:style w:type="character" w:customStyle="1" w:styleId="FootnoteTextChar">
    <w:name w:val="Footnote Text Char"/>
    <w:basedOn w:val="DefaultParagraphFont"/>
    <w:link w:val="FootnoteText"/>
    <w:uiPriority w:val="99"/>
    <w:rsid w:val="00C363BE"/>
    <w:rPr>
      <w:sz w:val="20"/>
      <w:szCs w:val="20"/>
    </w:rPr>
  </w:style>
  <w:style w:type="character" w:styleId="FootnoteReference">
    <w:name w:val="footnote reference"/>
    <w:basedOn w:val="DefaultParagraphFont"/>
    <w:uiPriority w:val="99"/>
    <w:semiHidden/>
    <w:unhideWhenUsed/>
    <w:rsid w:val="00C363BE"/>
    <w:rPr>
      <w:vertAlign w:val="superscript"/>
    </w:rPr>
  </w:style>
  <w:style w:type="character" w:styleId="Hyperlink">
    <w:name w:val="Hyperlink"/>
    <w:basedOn w:val="DefaultParagraphFont"/>
    <w:uiPriority w:val="99"/>
    <w:unhideWhenUsed/>
    <w:rsid w:val="00E55DD9"/>
    <w:rPr>
      <w:color w:val="0000FF" w:themeColor="hyperlink"/>
      <w:u w:val="single"/>
    </w:rPr>
  </w:style>
  <w:style w:type="character" w:styleId="FollowedHyperlink">
    <w:name w:val="FollowedHyperlink"/>
    <w:basedOn w:val="DefaultParagraphFont"/>
    <w:uiPriority w:val="99"/>
    <w:semiHidden/>
    <w:unhideWhenUsed/>
    <w:rsid w:val="00337F48"/>
    <w:rPr>
      <w:color w:val="800080" w:themeColor="followedHyperlink"/>
      <w:u w:val="single"/>
    </w:rPr>
  </w:style>
  <w:style w:type="character" w:customStyle="1" w:styleId="essay-author">
    <w:name w:val="essay-author"/>
    <w:basedOn w:val="DefaultParagraphFont"/>
    <w:rsid w:val="00BA5129"/>
  </w:style>
  <w:style w:type="character" w:customStyle="1" w:styleId="essay-location">
    <w:name w:val="essay-location"/>
    <w:basedOn w:val="DefaultParagraphFont"/>
    <w:rsid w:val="00BA5129"/>
  </w:style>
  <w:style w:type="character" w:customStyle="1" w:styleId="essay-date">
    <w:name w:val="essay-date"/>
    <w:basedOn w:val="DefaultParagraphFont"/>
    <w:rsid w:val="00BA5129"/>
  </w:style>
  <w:style w:type="character" w:customStyle="1" w:styleId="Heading1Char">
    <w:name w:val="Heading 1 Char"/>
    <w:basedOn w:val="DefaultParagraphFont"/>
    <w:link w:val="Heading1"/>
    <w:uiPriority w:val="9"/>
    <w:rsid w:val="0021548A"/>
    <w:rPr>
      <w:rFonts w:ascii="Times New Roman" w:eastAsia="Times New Roman" w:hAnsi="Times New Roman" w:cs="Times New Roman"/>
      <w:b/>
      <w:bCs/>
      <w:kern w:val="36"/>
      <w:sz w:val="48"/>
      <w:szCs w:val="48"/>
      <w:lang w:eastAsia="en-GB"/>
    </w:rPr>
  </w:style>
  <w:style w:type="character" w:customStyle="1" w:styleId="bg-highlight">
    <w:name w:val="bg-highlight"/>
    <w:basedOn w:val="DefaultParagraphFont"/>
    <w:rsid w:val="0021548A"/>
  </w:style>
  <w:style w:type="character" w:customStyle="1" w:styleId="Heading3Char">
    <w:name w:val="Heading 3 Char"/>
    <w:basedOn w:val="DefaultParagraphFont"/>
    <w:link w:val="Heading3"/>
    <w:uiPriority w:val="9"/>
    <w:semiHidden/>
    <w:rsid w:val="00821D59"/>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821D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21D59"/>
    <w:rPr>
      <w:b/>
      <w:bCs/>
    </w:rPr>
  </w:style>
</w:styles>
</file>

<file path=word/webSettings.xml><?xml version="1.0" encoding="utf-8"?>
<w:webSettings xmlns:r="http://schemas.openxmlformats.org/officeDocument/2006/relationships" xmlns:w="http://schemas.openxmlformats.org/wordprocessingml/2006/main">
  <w:divs>
    <w:div w:id="139274965">
      <w:bodyDiv w:val="1"/>
      <w:marLeft w:val="0"/>
      <w:marRight w:val="0"/>
      <w:marTop w:val="0"/>
      <w:marBottom w:val="0"/>
      <w:divBdr>
        <w:top w:val="none" w:sz="0" w:space="0" w:color="auto"/>
        <w:left w:val="none" w:sz="0" w:space="0" w:color="auto"/>
        <w:bottom w:val="none" w:sz="0" w:space="0" w:color="auto"/>
        <w:right w:val="none" w:sz="0" w:space="0" w:color="auto"/>
      </w:divBdr>
    </w:div>
    <w:div w:id="639963013">
      <w:bodyDiv w:val="1"/>
      <w:marLeft w:val="0"/>
      <w:marRight w:val="0"/>
      <w:marTop w:val="0"/>
      <w:marBottom w:val="0"/>
      <w:divBdr>
        <w:top w:val="none" w:sz="0" w:space="0" w:color="auto"/>
        <w:left w:val="none" w:sz="0" w:space="0" w:color="auto"/>
        <w:bottom w:val="none" w:sz="0" w:space="0" w:color="auto"/>
        <w:right w:val="none" w:sz="0" w:space="0" w:color="auto"/>
      </w:divBdr>
      <w:divsChild>
        <w:div w:id="1662274953">
          <w:marLeft w:val="0"/>
          <w:marRight w:val="0"/>
          <w:marTop w:val="0"/>
          <w:marBottom w:val="0"/>
          <w:divBdr>
            <w:top w:val="none" w:sz="0" w:space="0" w:color="auto"/>
            <w:left w:val="none" w:sz="0" w:space="0" w:color="auto"/>
            <w:bottom w:val="none" w:sz="0" w:space="0" w:color="auto"/>
            <w:right w:val="none" w:sz="0" w:space="0" w:color="auto"/>
          </w:divBdr>
        </w:div>
      </w:divsChild>
    </w:div>
    <w:div w:id="934289367">
      <w:bodyDiv w:val="1"/>
      <w:marLeft w:val="0"/>
      <w:marRight w:val="0"/>
      <w:marTop w:val="0"/>
      <w:marBottom w:val="0"/>
      <w:divBdr>
        <w:top w:val="none" w:sz="0" w:space="0" w:color="auto"/>
        <w:left w:val="none" w:sz="0" w:space="0" w:color="auto"/>
        <w:bottom w:val="none" w:sz="0" w:space="0" w:color="auto"/>
        <w:right w:val="none" w:sz="0" w:space="0" w:color="auto"/>
      </w:divBdr>
    </w:div>
    <w:div w:id="1112826382">
      <w:bodyDiv w:val="1"/>
      <w:marLeft w:val="0"/>
      <w:marRight w:val="0"/>
      <w:marTop w:val="0"/>
      <w:marBottom w:val="0"/>
      <w:divBdr>
        <w:top w:val="none" w:sz="0" w:space="0" w:color="auto"/>
        <w:left w:val="none" w:sz="0" w:space="0" w:color="auto"/>
        <w:bottom w:val="none" w:sz="0" w:space="0" w:color="auto"/>
        <w:right w:val="none" w:sz="0" w:space="0" w:color="auto"/>
      </w:divBdr>
    </w:div>
    <w:div w:id="1433622189">
      <w:bodyDiv w:val="1"/>
      <w:marLeft w:val="0"/>
      <w:marRight w:val="0"/>
      <w:marTop w:val="0"/>
      <w:marBottom w:val="0"/>
      <w:divBdr>
        <w:top w:val="none" w:sz="0" w:space="0" w:color="auto"/>
        <w:left w:val="none" w:sz="0" w:space="0" w:color="auto"/>
        <w:bottom w:val="none" w:sz="0" w:space="0" w:color="auto"/>
        <w:right w:val="none" w:sz="0" w:space="0" w:color="auto"/>
      </w:divBdr>
    </w:div>
    <w:div w:id="1749426902">
      <w:bodyDiv w:val="1"/>
      <w:marLeft w:val="0"/>
      <w:marRight w:val="0"/>
      <w:marTop w:val="0"/>
      <w:marBottom w:val="0"/>
      <w:divBdr>
        <w:top w:val="none" w:sz="0" w:space="0" w:color="auto"/>
        <w:left w:val="none" w:sz="0" w:space="0" w:color="auto"/>
        <w:bottom w:val="none" w:sz="0" w:space="0" w:color="auto"/>
        <w:right w:val="none" w:sz="0" w:space="0" w:color="auto"/>
      </w:divBdr>
      <w:divsChild>
        <w:div w:id="1832022014">
          <w:marLeft w:val="0"/>
          <w:marRight w:val="0"/>
          <w:marTop w:val="0"/>
          <w:marBottom w:val="0"/>
          <w:divBdr>
            <w:top w:val="none" w:sz="0" w:space="0" w:color="auto"/>
            <w:left w:val="none" w:sz="0" w:space="0" w:color="auto"/>
            <w:bottom w:val="none" w:sz="0" w:space="0" w:color="auto"/>
            <w:right w:val="none" w:sz="0" w:space="0" w:color="auto"/>
          </w:divBdr>
        </w:div>
        <w:div w:id="2138334731">
          <w:marLeft w:val="0"/>
          <w:marRight w:val="0"/>
          <w:marTop w:val="0"/>
          <w:marBottom w:val="0"/>
          <w:divBdr>
            <w:top w:val="none" w:sz="0" w:space="0" w:color="auto"/>
            <w:left w:val="none" w:sz="0" w:space="0" w:color="auto"/>
            <w:bottom w:val="none" w:sz="0" w:space="0" w:color="auto"/>
            <w:right w:val="none" w:sz="0" w:space="0" w:color="auto"/>
          </w:divBdr>
        </w:div>
      </w:divsChild>
    </w:div>
    <w:div w:id="2019578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ritishmuseum.org/collection/term/BIOG77771" TargetMode="External"/><Relationship Id="rId13" Type="http://schemas.openxmlformats.org/officeDocument/2006/relationships/hyperlink" Target="https://worldhistoryconnected.press.uillinois.edu/1.2/murdoch.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storyofparliamentonline.org/volume/1690-1715/member/jeffreys-jeffrey-1652-170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ullfact.org/economy/slavery-abolition-act-loan/" TargetMode="External"/><Relationship Id="rId5" Type="http://schemas.openxmlformats.org/officeDocument/2006/relationships/webSettings" Target="webSettings.xml"/><Relationship Id="rId15" Type="http://schemas.openxmlformats.org/officeDocument/2006/relationships/hyperlink" Target="https://www.uwtsd.ac.uk/rbla/a-z-list-of-collections/thomas-phillips-collection/" TargetMode="External"/><Relationship Id="rId10" Type="http://schemas.openxmlformats.org/officeDocument/2006/relationships/hyperlink" Target="https://www.slavevoyages.org/voyage/database" TargetMode="External"/><Relationship Id="rId4" Type="http://schemas.openxmlformats.org/officeDocument/2006/relationships/settings" Target="settings.xml"/><Relationship Id="rId9" Type="http://schemas.openxmlformats.org/officeDocument/2006/relationships/hyperlink" Target="https://www.britishmuseum.org/collection/term/BIOG77771%20Accessed%2015:30" TargetMode="External"/><Relationship Id="rId14" Type="http://schemas.openxmlformats.org/officeDocument/2006/relationships/hyperlink" Target="https://www.ucl.ac.uk/lb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uwtsd.ac.uk/rbla/a-z-list-of-collections/thomas-phillips-collection/" TargetMode="External"/><Relationship Id="rId3" Type="http://schemas.openxmlformats.org/officeDocument/2006/relationships/hyperlink" Target="https://www.britishmuseum.org/collection/term/BIOG77771%20%20%20%20Accessed%2015:30" TargetMode="External"/><Relationship Id="rId7" Type="http://schemas.openxmlformats.org/officeDocument/2006/relationships/hyperlink" Target="https://www.ucl.ac.uk/lbs/" TargetMode="External"/><Relationship Id="rId2" Type="http://schemas.openxmlformats.org/officeDocument/2006/relationships/hyperlink" Target="https://www.historyofparliamentonline.org/volume/1690-1715/member/jeffreys-jeffrey-1652-1709" TargetMode="External"/><Relationship Id="rId1" Type="http://schemas.openxmlformats.org/officeDocument/2006/relationships/hyperlink" Target="https://www.slavevoyages.org/voyage/database" TargetMode="External"/><Relationship Id="rId6" Type="http://schemas.openxmlformats.org/officeDocument/2006/relationships/hyperlink" Target="https://www.slavevoyages.org/voyage/essays" TargetMode="External"/><Relationship Id="rId5" Type="http://schemas.openxmlformats.org/officeDocument/2006/relationships/hyperlink" Target="https://www.slavevoyages.org/voyage/database" TargetMode="External"/><Relationship Id="rId10" Type="http://schemas.openxmlformats.org/officeDocument/2006/relationships/hyperlink" Target="https://www.taxjustice.net/2020/06/09/slavery-compensation-uk-questions/" TargetMode="External"/><Relationship Id="rId4" Type="http://schemas.openxmlformats.org/officeDocument/2006/relationships/hyperlink" Target="https://worldhistoryconnected.press.uillinois.edu/1.2/murdoch.html" TargetMode="External"/><Relationship Id="rId9" Type="http://schemas.openxmlformats.org/officeDocument/2006/relationships/hyperlink" Target="https://fullfact.org/economy/slavery-abolition-act-lo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C814A13-370A-4A15-8371-1AF36354E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1351</Words>
  <Characters>7637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admin1</dc:creator>
  <cp:lastModifiedBy>admin1</cp:lastModifiedBy>
  <cp:revision>2</cp:revision>
  <dcterms:created xsi:type="dcterms:W3CDTF">2020-11-08T12:57:00Z</dcterms:created>
  <dcterms:modified xsi:type="dcterms:W3CDTF">2020-11-08T12:57:00Z</dcterms:modified>
</cp:coreProperties>
</file>