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32D31" w:rsidRPr="00F21F36" w:rsidRDefault="00D9196C" w:rsidP="00932D31">
      <w:pPr>
        <w:jc w:val="center"/>
        <w:rPr>
          <w:b/>
          <w:sz w:val="52"/>
          <w:szCs w:val="52"/>
        </w:rPr>
      </w:pPr>
      <w:r>
        <w:rPr>
          <w:b/>
          <w:sz w:val="52"/>
          <w:szCs w:val="52"/>
        </w:rPr>
        <w:t>Application of Computer Aided Engineering Processes</w:t>
      </w:r>
    </w:p>
    <w:p w:rsidR="00932D31" w:rsidRPr="00F21F36" w:rsidRDefault="00D9196C" w:rsidP="00932D31">
      <w:pPr>
        <w:jc w:val="center"/>
        <w:rPr>
          <w:sz w:val="32"/>
          <w:szCs w:val="32"/>
        </w:rPr>
      </w:pPr>
      <w:r>
        <w:rPr>
          <w:sz w:val="32"/>
          <w:szCs w:val="32"/>
        </w:rPr>
        <w:t>L5</w:t>
      </w:r>
      <w:r w:rsidR="00932D31" w:rsidRPr="00F21F36">
        <w:rPr>
          <w:sz w:val="32"/>
          <w:szCs w:val="32"/>
        </w:rPr>
        <w:t xml:space="preserve"> </w:t>
      </w:r>
      <w:r>
        <w:rPr>
          <w:sz w:val="32"/>
          <w:szCs w:val="32"/>
        </w:rPr>
        <w:t>Computer-Aided Engineering</w:t>
      </w:r>
      <w:r w:rsidR="00932D31" w:rsidRPr="00F21F36">
        <w:rPr>
          <w:sz w:val="32"/>
          <w:szCs w:val="32"/>
        </w:rPr>
        <w:t xml:space="preserve"> Module </w:t>
      </w:r>
      <w:r>
        <w:rPr>
          <w:sz w:val="32"/>
          <w:szCs w:val="32"/>
        </w:rPr>
        <w:t>(OME Degree) – ACDB5</w:t>
      </w:r>
      <w:r w:rsidR="00932D31">
        <w:rPr>
          <w:sz w:val="32"/>
          <w:szCs w:val="32"/>
        </w:rPr>
        <w:t>007</w:t>
      </w:r>
    </w:p>
    <w:p w:rsidR="00932D31" w:rsidRPr="00F21F36" w:rsidRDefault="00932D31" w:rsidP="00932D31">
      <w:pPr>
        <w:jc w:val="center"/>
        <w:rPr>
          <w:b/>
          <w:sz w:val="32"/>
          <w:szCs w:val="32"/>
        </w:rPr>
      </w:pPr>
      <w:r w:rsidRPr="00F21F36">
        <w:rPr>
          <w:b/>
          <w:sz w:val="32"/>
          <w:szCs w:val="32"/>
        </w:rPr>
        <w:t>Alex Lamdin</w:t>
      </w:r>
    </w:p>
    <w:p w:rsidR="00932D31" w:rsidRPr="00F21F36" w:rsidRDefault="003E5F94" w:rsidP="00932D31">
      <w:pPr>
        <w:jc w:val="center"/>
        <w:rPr>
          <w:sz w:val="32"/>
          <w:szCs w:val="32"/>
        </w:rPr>
      </w:pPr>
      <w:r>
        <w:rPr>
          <w:sz w:val="32"/>
          <w:szCs w:val="32"/>
        </w:rPr>
        <w:t>4</w:t>
      </w:r>
      <w:r>
        <w:rPr>
          <w:sz w:val="32"/>
          <w:szCs w:val="32"/>
          <w:vertAlign w:val="superscript"/>
        </w:rPr>
        <w:t>th</w:t>
      </w:r>
      <w:r w:rsidR="00932D31">
        <w:rPr>
          <w:sz w:val="32"/>
          <w:szCs w:val="32"/>
        </w:rPr>
        <w:t xml:space="preserve"> </w:t>
      </w:r>
      <w:r>
        <w:rPr>
          <w:sz w:val="32"/>
          <w:szCs w:val="32"/>
        </w:rPr>
        <w:t>January 2025</w:t>
      </w: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932D31" w:rsidRDefault="00932D31" w:rsidP="00932D31">
      <w:pPr>
        <w:rPr>
          <w:b/>
          <w:sz w:val="28"/>
          <w:szCs w:val="28"/>
        </w:rPr>
      </w:pPr>
    </w:p>
    <w:p w:rsidR="00230E8E" w:rsidRDefault="00230E8E" w:rsidP="004756CF">
      <w:pPr>
        <w:rPr>
          <w:b/>
          <w:sz w:val="28"/>
          <w:szCs w:val="28"/>
        </w:rPr>
      </w:pPr>
    </w:p>
    <w:p w:rsidR="00230E8E" w:rsidRPr="00BE7E9C" w:rsidRDefault="00230E8E" w:rsidP="004756CF">
      <w:r w:rsidRPr="00BE7E9C">
        <w:rPr>
          <w:b/>
          <w:sz w:val="32"/>
          <w:szCs w:val="32"/>
        </w:rPr>
        <w:lastRenderedPageBreak/>
        <w:t>Abstract</w:t>
      </w:r>
    </w:p>
    <w:p w:rsidR="00230E8E" w:rsidRPr="00BE7E9C" w:rsidRDefault="00321FB2" w:rsidP="004756CF">
      <w:r>
        <w:t xml:space="preserve">In this report the use and benefit of CAD software and CAE software packages within design tasks is evaluated.  Specifically, the </w:t>
      </w:r>
      <w:proofErr w:type="spellStart"/>
      <w:r>
        <w:t>Solidworks</w:t>
      </w:r>
      <w:proofErr w:type="spellEnd"/>
      <w:r>
        <w:rPr>
          <w:rFonts w:cstheme="minorHAnsi"/>
        </w:rPr>
        <w:t>®</w:t>
      </w:r>
      <w:r>
        <w:t xml:space="preserve"> CAD program and the ANSYS</w:t>
      </w:r>
      <w:r>
        <w:rPr>
          <w:rFonts w:cstheme="minorHAnsi"/>
        </w:rPr>
        <w:t>®</w:t>
      </w:r>
      <w:r>
        <w:t xml:space="preserve"> suite of </w:t>
      </w:r>
      <w:proofErr w:type="spellStart"/>
      <w:r>
        <w:t>softwares</w:t>
      </w:r>
      <w:proofErr w:type="spellEnd"/>
      <w:r>
        <w:t xml:space="preserve">. An initial validation is carried out utilising simple metallurgical deformation, comparing the simulated results to a manually calculated one. Then, an assembly, in this case a representative of a light-duty lorry crane is modelled within </w:t>
      </w:r>
      <w:proofErr w:type="spellStart"/>
      <w:r>
        <w:t>Solidworks</w:t>
      </w:r>
      <w:proofErr w:type="spellEnd"/>
      <w:r>
        <w:rPr>
          <w:rFonts w:cstheme="minorHAnsi"/>
        </w:rPr>
        <w:t>®</w:t>
      </w:r>
      <w:r>
        <w:t>. This assembly is then imported into ANSYS</w:t>
      </w:r>
      <w:r>
        <w:rPr>
          <w:rFonts w:cstheme="minorHAnsi"/>
        </w:rPr>
        <w:t>®</w:t>
      </w:r>
      <w:r>
        <w:t xml:space="preserve"> and evaluated to find the working load capacity. The features within ANSYS are then utilised to evaluate the effects of temperature upon the crane (representing global weather extremes) and to investigate </w:t>
      </w:r>
      <w:r w:rsidR="00267CA7">
        <w:t xml:space="preserve">possible </w:t>
      </w:r>
      <w:r>
        <w:t>design optimisation and reduction of material.</w:t>
      </w:r>
      <w:r w:rsidR="00267CA7">
        <w:t xml:space="preserve"> Following this, the discovered benefits and limitations of CAE are discussed.</w:t>
      </w:r>
    </w:p>
    <w:p w:rsidR="00230E8E" w:rsidRDefault="00230E8E">
      <w:pPr>
        <w:rPr>
          <w:b/>
          <w:sz w:val="28"/>
          <w:szCs w:val="28"/>
        </w:rPr>
      </w:pPr>
      <w:r>
        <w:rPr>
          <w:b/>
          <w:sz w:val="28"/>
          <w:szCs w:val="28"/>
        </w:rPr>
        <w:br w:type="page"/>
      </w:r>
    </w:p>
    <w:p w:rsidR="00932D31" w:rsidRPr="00BE7E9C" w:rsidRDefault="00932D31" w:rsidP="004756CF">
      <w:pPr>
        <w:rPr>
          <w:b/>
          <w:sz w:val="32"/>
          <w:szCs w:val="32"/>
        </w:rPr>
      </w:pPr>
      <w:r w:rsidRPr="00BE7E9C">
        <w:rPr>
          <w:b/>
          <w:sz w:val="32"/>
          <w:szCs w:val="32"/>
        </w:rPr>
        <w:t>Table of Contents</w:t>
      </w:r>
      <w:r w:rsidRPr="00BE7E9C">
        <w:rPr>
          <w:sz w:val="32"/>
          <w:szCs w:val="32"/>
        </w:rPr>
        <w:tab/>
      </w:r>
      <w:r w:rsidRPr="00BE7E9C">
        <w:rPr>
          <w:sz w:val="32"/>
          <w:szCs w:val="32"/>
        </w:rPr>
        <w:tab/>
      </w:r>
      <w:r w:rsidRPr="00BE7E9C">
        <w:rPr>
          <w:sz w:val="32"/>
          <w:szCs w:val="32"/>
        </w:rPr>
        <w:tab/>
      </w:r>
      <w:r w:rsidRPr="00BE7E9C">
        <w:rPr>
          <w:sz w:val="32"/>
          <w:szCs w:val="32"/>
        </w:rPr>
        <w:tab/>
      </w:r>
    </w:p>
    <w:p w:rsidR="00932D31" w:rsidRPr="00BE7E9C" w:rsidRDefault="00204E72" w:rsidP="00230E8E">
      <w:pPr>
        <w:pStyle w:val="ListParagraph"/>
        <w:numPr>
          <w:ilvl w:val="0"/>
          <w:numId w:val="6"/>
        </w:numPr>
        <w:rPr>
          <w:b/>
          <w:sz w:val="28"/>
          <w:szCs w:val="28"/>
        </w:rPr>
      </w:pPr>
      <w:r w:rsidRPr="00BE7E9C">
        <w:rPr>
          <w:b/>
          <w:sz w:val="28"/>
          <w:szCs w:val="28"/>
        </w:rPr>
        <w:t>Introduction</w:t>
      </w:r>
      <w:r w:rsidR="00932D31" w:rsidRPr="00BE7E9C">
        <w:rPr>
          <w:b/>
          <w:sz w:val="28"/>
          <w:szCs w:val="28"/>
        </w:rPr>
        <w:tab/>
      </w:r>
      <w:r w:rsidR="00932D31" w:rsidRPr="00BE7E9C">
        <w:rPr>
          <w:b/>
          <w:sz w:val="28"/>
          <w:szCs w:val="28"/>
        </w:rPr>
        <w:tab/>
      </w:r>
    </w:p>
    <w:p w:rsidR="00230E8E" w:rsidRPr="00BE7E9C" w:rsidRDefault="00230E8E" w:rsidP="00230E8E">
      <w:pPr>
        <w:pStyle w:val="ListParagraph"/>
        <w:numPr>
          <w:ilvl w:val="0"/>
          <w:numId w:val="6"/>
        </w:numPr>
        <w:spacing w:after="0"/>
        <w:rPr>
          <w:b/>
          <w:sz w:val="28"/>
          <w:szCs w:val="28"/>
        </w:rPr>
      </w:pPr>
      <w:r w:rsidRPr="00BE7E9C">
        <w:rPr>
          <w:b/>
          <w:sz w:val="28"/>
          <w:szCs w:val="28"/>
        </w:rPr>
        <w:t>Validation</w:t>
      </w:r>
      <w:r w:rsidR="003A3ED2" w:rsidRPr="00BE7E9C">
        <w:rPr>
          <w:b/>
          <w:sz w:val="28"/>
          <w:szCs w:val="28"/>
        </w:rPr>
        <w:t xml:space="preserve"> of Simulated Results</w:t>
      </w:r>
    </w:p>
    <w:p w:rsidR="003A3ED2" w:rsidRPr="00BE7E9C" w:rsidRDefault="003A3ED2" w:rsidP="003A3ED2">
      <w:pPr>
        <w:pStyle w:val="ListParagraph"/>
        <w:numPr>
          <w:ilvl w:val="1"/>
          <w:numId w:val="6"/>
        </w:numPr>
        <w:spacing w:after="0"/>
        <w:rPr>
          <w:b/>
          <w:sz w:val="28"/>
          <w:szCs w:val="28"/>
        </w:rPr>
      </w:pPr>
      <w:r w:rsidRPr="00BE7E9C">
        <w:rPr>
          <w:b/>
          <w:sz w:val="28"/>
          <w:szCs w:val="28"/>
        </w:rPr>
        <w:t>Validation Case Overview</w:t>
      </w:r>
    </w:p>
    <w:p w:rsidR="003A3ED2" w:rsidRPr="00BE7E9C" w:rsidRDefault="003A3ED2" w:rsidP="003A3ED2">
      <w:pPr>
        <w:pStyle w:val="ListParagraph"/>
        <w:numPr>
          <w:ilvl w:val="1"/>
          <w:numId w:val="6"/>
        </w:numPr>
        <w:spacing w:after="0"/>
        <w:rPr>
          <w:b/>
          <w:sz w:val="28"/>
          <w:szCs w:val="28"/>
        </w:rPr>
      </w:pPr>
      <w:r w:rsidRPr="00BE7E9C">
        <w:rPr>
          <w:b/>
          <w:sz w:val="28"/>
          <w:szCs w:val="28"/>
        </w:rPr>
        <w:t>Analytical/Theoretical Results</w:t>
      </w:r>
    </w:p>
    <w:p w:rsidR="003A3ED2" w:rsidRPr="00BE7E9C" w:rsidRDefault="003A3ED2" w:rsidP="003A3ED2">
      <w:pPr>
        <w:pStyle w:val="ListParagraph"/>
        <w:numPr>
          <w:ilvl w:val="1"/>
          <w:numId w:val="6"/>
        </w:numPr>
        <w:spacing w:after="0"/>
        <w:rPr>
          <w:b/>
          <w:sz w:val="28"/>
          <w:szCs w:val="28"/>
        </w:rPr>
      </w:pPr>
      <w:r w:rsidRPr="00BE7E9C">
        <w:rPr>
          <w:b/>
          <w:sz w:val="28"/>
          <w:szCs w:val="28"/>
        </w:rPr>
        <w:t>Simulated Result</w:t>
      </w:r>
    </w:p>
    <w:p w:rsidR="003A3ED2" w:rsidRPr="00BE7E9C" w:rsidRDefault="003A3ED2" w:rsidP="003A3ED2">
      <w:pPr>
        <w:pStyle w:val="ListParagraph"/>
        <w:numPr>
          <w:ilvl w:val="1"/>
          <w:numId w:val="6"/>
        </w:numPr>
        <w:spacing w:after="0"/>
        <w:rPr>
          <w:b/>
          <w:sz w:val="28"/>
          <w:szCs w:val="28"/>
        </w:rPr>
      </w:pPr>
      <w:r w:rsidRPr="00BE7E9C">
        <w:rPr>
          <w:b/>
          <w:sz w:val="28"/>
          <w:szCs w:val="28"/>
        </w:rPr>
        <w:t>Validation Discussion/Conclusion</w:t>
      </w:r>
    </w:p>
    <w:p w:rsidR="00230E8E" w:rsidRPr="00BE7E9C" w:rsidRDefault="00230E8E" w:rsidP="00230E8E">
      <w:pPr>
        <w:pStyle w:val="ListParagraph"/>
        <w:numPr>
          <w:ilvl w:val="0"/>
          <w:numId w:val="6"/>
        </w:numPr>
        <w:spacing w:after="0"/>
        <w:rPr>
          <w:b/>
          <w:sz w:val="28"/>
          <w:szCs w:val="28"/>
        </w:rPr>
      </w:pPr>
      <w:r w:rsidRPr="00BE7E9C">
        <w:rPr>
          <w:b/>
          <w:sz w:val="28"/>
          <w:szCs w:val="28"/>
        </w:rPr>
        <w:t xml:space="preserve">CAD Modelling (Using </w:t>
      </w:r>
      <w:proofErr w:type="spellStart"/>
      <w:r w:rsidRPr="00BE7E9C">
        <w:rPr>
          <w:b/>
          <w:sz w:val="28"/>
          <w:szCs w:val="28"/>
        </w:rPr>
        <w:t>Solidworks</w:t>
      </w:r>
      <w:proofErr w:type="spellEnd"/>
      <w:r w:rsidRPr="00BE7E9C">
        <w:rPr>
          <w:rFonts w:cstheme="minorHAnsi"/>
          <w:b/>
          <w:sz w:val="28"/>
          <w:szCs w:val="28"/>
        </w:rPr>
        <w:t>®)</w:t>
      </w:r>
    </w:p>
    <w:p w:rsidR="00230E8E" w:rsidRPr="00BE7E9C" w:rsidRDefault="00230E8E" w:rsidP="00230E8E">
      <w:pPr>
        <w:pStyle w:val="ListParagraph"/>
        <w:numPr>
          <w:ilvl w:val="1"/>
          <w:numId w:val="6"/>
        </w:numPr>
        <w:spacing w:after="0"/>
        <w:rPr>
          <w:b/>
          <w:sz w:val="28"/>
          <w:szCs w:val="28"/>
        </w:rPr>
      </w:pPr>
      <w:r w:rsidRPr="00BE7E9C">
        <w:rPr>
          <w:b/>
          <w:sz w:val="28"/>
          <w:szCs w:val="28"/>
        </w:rPr>
        <w:t>Test Case Overview</w:t>
      </w:r>
    </w:p>
    <w:p w:rsidR="00230E8E" w:rsidRPr="00BE7E9C" w:rsidRDefault="003A3ED2" w:rsidP="00230E8E">
      <w:pPr>
        <w:pStyle w:val="ListParagraph"/>
        <w:numPr>
          <w:ilvl w:val="1"/>
          <w:numId w:val="6"/>
        </w:numPr>
        <w:spacing w:after="0"/>
        <w:rPr>
          <w:b/>
          <w:sz w:val="28"/>
          <w:szCs w:val="28"/>
        </w:rPr>
      </w:pPr>
      <w:r w:rsidRPr="00BE7E9C">
        <w:rPr>
          <w:b/>
          <w:sz w:val="28"/>
          <w:szCs w:val="28"/>
        </w:rPr>
        <w:t>Part modelling</w:t>
      </w:r>
    </w:p>
    <w:p w:rsidR="003A3ED2" w:rsidRPr="00BE7E9C" w:rsidRDefault="003A3ED2" w:rsidP="00230E8E">
      <w:pPr>
        <w:pStyle w:val="ListParagraph"/>
        <w:numPr>
          <w:ilvl w:val="1"/>
          <w:numId w:val="6"/>
        </w:numPr>
        <w:spacing w:after="0"/>
        <w:rPr>
          <w:b/>
          <w:sz w:val="28"/>
          <w:szCs w:val="28"/>
        </w:rPr>
      </w:pPr>
      <w:r w:rsidRPr="00BE7E9C">
        <w:rPr>
          <w:b/>
          <w:sz w:val="28"/>
          <w:szCs w:val="28"/>
        </w:rPr>
        <w:t>Assembly Modelling</w:t>
      </w:r>
    </w:p>
    <w:p w:rsidR="00230E8E" w:rsidRPr="00BE7E9C" w:rsidRDefault="00230E8E" w:rsidP="00230E8E">
      <w:pPr>
        <w:pStyle w:val="ListParagraph"/>
        <w:numPr>
          <w:ilvl w:val="0"/>
          <w:numId w:val="6"/>
        </w:numPr>
        <w:spacing w:after="0"/>
        <w:rPr>
          <w:b/>
          <w:sz w:val="28"/>
          <w:szCs w:val="28"/>
        </w:rPr>
      </w:pPr>
      <w:r w:rsidRPr="00BE7E9C">
        <w:rPr>
          <w:b/>
          <w:sz w:val="28"/>
          <w:szCs w:val="28"/>
        </w:rPr>
        <w:t>Simulation (Using ANSYS LS-Dyna</w:t>
      </w:r>
      <w:r w:rsidRPr="00BE7E9C">
        <w:rPr>
          <w:rFonts w:cstheme="minorHAnsi"/>
          <w:b/>
          <w:sz w:val="28"/>
          <w:szCs w:val="28"/>
        </w:rPr>
        <w:t>®</w:t>
      </w:r>
      <w:r w:rsidRPr="00BE7E9C">
        <w:rPr>
          <w:b/>
          <w:sz w:val="28"/>
          <w:szCs w:val="28"/>
        </w:rPr>
        <w:t xml:space="preserve"> Software Suite)</w:t>
      </w:r>
    </w:p>
    <w:p w:rsidR="00230E8E" w:rsidRDefault="00230E8E" w:rsidP="00230E8E">
      <w:pPr>
        <w:pStyle w:val="ListParagraph"/>
        <w:numPr>
          <w:ilvl w:val="1"/>
          <w:numId w:val="6"/>
        </w:numPr>
        <w:spacing w:after="0"/>
        <w:rPr>
          <w:b/>
          <w:sz w:val="28"/>
          <w:szCs w:val="28"/>
        </w:rPr>
      </w:pPr>
      <w:r w:rsidRPr="00BE7E9C">
        <w:rPr>
          <w:b/>
          <w:sz w:val="28"/>
          <w:szCs w:val="28"/>
        </w:rPr>
        <w:t>Simulation &amp; Structural Analysis</w:t>
      </w:r>
    </w:p>
    <w:p w:rsidR="000D3AA0" w:rsidRPr="00BE7E9C" w:rsidRDefault="000D3AA0" w:rsidP="00230E8E">
      <w:pPr>
        <w:pStyle w:val="ListParagraph"/>
        <w:numPr>
          <w:ilvl w:val="1"/>
          <w:numId w:val="6"/>
        </w:numPr>
        <w:spacing w:after="0"/>
        <w:rPr>
          <w:b/>
          <w:sz w:val="28"/>
          <w:szCs w:val="28"/>
        </w:rPr>
      </w:pPr>
      <w:r>
        <w:rPr>
          <w:b/>
          <w:sz w:val="28"/>
          <w:szCs w:val="28"/>
        </w:rPr>
        <w:t>Results</w:t>
      </w:r>
    </w:p>
    <w:p w:rsidR="00230E8E" w:rsidRPr="00BE7E9C" w:rsidRDefault="00230E8E" w:rsidP="00230E8E">
      <w:pPr>
        <w:pStyle w:val="ListParagraph"/>
        <w:numPr>
          <w:ilvl w:val="1"/>
          <w:numId w:val="6"/>
        </w:numPr>
        <w:spacing w:after="0"/>
        <w:rPr>
          <w:b/>
          <w:sz w:val="28"/>
          <w:szCs w:val="28"/>
        </w:rPr>
      </w:pPr>
      <w:r w:rsidRPr="00BE7E9C">
        <w:rPr>
          <w:b/>
          <w:sz w:val="28"/>
          <w:szCs w:val="28"/>
        </w:rPr>
        <w:t>Thermal Influence</w:t>
      </w:r>
    </w:p>
    <w:p w:rsidR="00230E8E" w:rsidRPr="00BE7E9C" w:rsidRDefault="00230E8E" w:rsidP="00230E8E">
      <w:pPr>
        <w:pStyle w:val="ListParagraph"/>
        <w:numPr>
          <w:ilvl w:val="0"/>
          <w:numId w:val="6"/>
        </w:numPr>
        <w:spacing w:after="0"/>
        <w:rPr>
          <w:b/>
          <w:sz w:val="28"/>
          <w:szCs w:val="28"/>
        </w:rPr>
      </w:pPr>
      <w:r w:rsidRPr="00BE7E9C">
        <w:rPr>
          <w:b/>
          <w:sz w:val="28"/>
          <w:szCs w:val="28"/>
        </w:rPr>
        <w:t>Discussion – Use of CAE as a Design Tool</w:t>
      </w:r>
    </w:p>
    <w:p w:rsidR="00230E8E" w:rsidRPr="00BE7E9C" w:rsidRDefault="00230E8E" w:rsidP="00230E8E">
      <w:pPr>
        <w:pStyle w:val="ListParagraph"/>
        <w:numPr>
          <w:ilvl w:val="1"/>
          <w:numId w:val="6"/>
        </w:numPr>
        <w:spacing w:after="0"/>
        <w:rPr>
          <w:b/>
          <w:sz w:val="28"/>
          <w:szCs w:val="28"/>
        </w:rPr>
      </w:pPr>
      <w:r w:rsidRPr="00BE7E9C">
        <w:rPr>
          <w:b/>
          <w:sz w:val="28"/>
          <w:szCs w:val="28"/>
        </w:rPr>
        <w:t>Advantages</w:t>
      </w:r>
    </w:p>
    <w:p w:rsidR="00230E8E" w:rsidRPr="00BE7E9C" w:rsidRDefault="00230E8E" w:rsidP="00230E8E">
      <w:pPr>
        <w:pStyle w:val="ListParagraph"/>
        <w:numPr>
          <w:ilvl w:val="1"/>
          <w:numId w:val="6"/>
        </w:numPr>
        <w:spacing w:after="0"/>
        <w:rPr>
          <w:b/>
          <w:sz w:val="28"/>
          <w:szCs w:val="28"/>
        </w:rPr>
      </w:pPr>
      <w:r w:rsidRPr="00BE7E9C">
        <w:rPr>
          <w:b/>
          <w:sz w:val="28"/>
          <w:szCs w:val="28"/>
        </w:rPr>
        <w:t>Disadvantages &amp; Limitations</w:t>
      </w:r>
    </w:p>
    <w:p w:rsidR="00230E8E" w:rsidRPr="00BE7E9C" w:rsidRDefault="00932D31" w:rsidP="00230E8E">
      <w:pPr>
        <w:pStyle w:val="ListParagraph"/>
        <w:numPr>
          <w:ilvl w:val="0"/>
          <w:numId w:val="6"/>
        </w:numPr>
        <w:spacing w:after="0"/>
        <w:rPr>
          <w:b/>
          <w:sz w:val="28"/>
          <w:szCs w:val="28"/>
        </w:rPr>
      </w:pPr>
      <w:r w:rsidRPr="00BE7E9C">
        <w:rPr>
          <w:b/>
          <w:sz w:val="28"/>
          <w:szCs w:val="28"/>
        </w:rPr>
        <w:t>Conclusion</w:t>
      </w:r>
    </w:p>
    <w:p w:rsidR="00932D31" w:rsidRPr="00BE7E9C" w:rsidRDefault="00932D31" w:rsidP="00230E8E">
      <w:pPr>
        <w:pStyle w:val="ListParagraph"/>
        <w:numPr>
          <w:ilvl w:val="0"/>
          <w:numId w:val="6"/>
        </w:numPr>
        <w:spacing w:after="0"/>
        <w:rPr>
          <w:b/>
          <w:sz w:val="28"/>
          <w:szCs w:val="28"/>
        </w:rPr>
      </w:pPr>
      <w:r w:rsidRPr="00BE7E9C">
        <w:rPr>
          <w:b/>
          <w:sz w:val="28"/>
          <w:szCs w:val="28"/>
        </w:rPr>
        <w:t>References</w:t>
      </w:r>
      <w:r w:rsidR="00230E8E" w:rsidRPr="00BE7E9C">
        <w:rPr>
          <w:b/>
          <w:sz w:val="28"/>
          <w:szCs w:val="28"/>
        </w:rPr>
        <w:t xml:space="preserve"> &amp; Bibliography</w:t>
      </w: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D85F41" w:rsidRDefault="00D85F41" w:rsidP="004756CF">
      <w:pPr>
        <w:rPr>
          <w:b/>
          <w:sz w:val="28"/>
          <w:szCs w:val="28"/>
        </w:rPr>
      </w:pPr>
    </w:p>
    <w:p w:rsidR="00702D1F" w:rsidRDefault="00702D1F">
      <w:pPr>
        <w:rPr>
          <w:b/>
          <w:sz w:val="28"/>
          <w:szCs w:val="28"/>
        </w:rPr>
      </w:pPr>
      <w:r>
        <w:rPr>
          <w:b/>
          <w:sz w:val="28"/>
          <w:szCs w:val="28"/>
        </w:rPr>
        <w:br w:type="page"/>
      </w:r>
    </w:p>
    <w:p w:rsidR="0066288F" w:rsidRPr="00702D1F" w:rsidRDefault="003A3ED2" w:rsidP="003A3ED2">
      <w:pPr>
        <w:rPr>
          <w:b/>
          <w:sz w:val="28"/>
          <w:szCs w:val="28"/>
        </w:rPr>
      </w:pPr>
      <w:r w:rsidRPr="0066288F">
        <w:rPr>
          <w:b/>
          <w:sz w:val="32"/>
          <w:szCs w:val="32"/>
        </w:rPr>
        <w:t>1.</w:t>
      </w:r>
      <w:r w:rsidRPr="0066288F">
        <w:rPr>
          <w:b/>
          <w:sz w:val="32"/>
          <w:szCs w:val="32"/>
        </w:rPr>
        <w:tab/>
        <w:t>Introduction</w:t>
      </w:r>
    </w:p>
    <w:p w:rsidR="00DF0868" w:rsidRDefault="00702D1F" w:rsidP="003A3ED2">
      <w:r>
        <w:t>In the modern</w:t>
      </w:r>
      <w:r w:rsidR="00DF0868">
        <w:t xml:space="preserve"> era, technology is playing an ever increasing part in engineering, at all stages from initial concepts, through design and to manufacture. Where machined parts used to be made by hand on manual tools and machinery by a skilled machinist, with little more than a paper drawing and micrometer to guide them, the burden of these task is ever increasingly becoming computerized, leading to the birth of the concept of CAE (Computer Aided Engineering).</w:t>
      </w:r>
    </w:p>
    <w:p w:rsidR="00395BA0" w:rsidRDefault="00DF0868" w:rsidP="003A3ED2">
      <w:r>
        <w:t xml:space="preserve">The roots of CAE can be traced back to the </w:t>
      </w:r>
      <w:r w:rsidR="00395BA0">
        <w:t>mid-20</w:t>
      </w:r>
      <w:r w:rsidR="00395BA0" w:rsidRPr="00DF0868">
        <w:rPr>
          <w:vertAlign w:val="superscript"/>
        </w:rPr>
        <w:t>th</w:t>
      </w:r>
      <w:r>
        <w:t xml:space="preserve"> century, with the first CNC (Computer Numerically Controlled) machine being credited to James P</w:t>
      </w:r>
      <w:r w:rsidR="00395BA0">
        <w:t xml:space="preserve">arsons in 1949, amid an air force research project </w:t>
      </w:r>
      <w:r w:rsidR="00D13DB1">
        <w:t>intended to optimise</w:t>
      </w:r>
      <w:r w:rsidR="00395BA0">
        <w:t xml:space="preserve"> wing design.</w:t>
      </w:r>
      <w:r w:rsidR="0032032A">
        <w:rPr>
          <w:vertAlign w:val="superscript"/>
        </w:rPr>
        <w:t>[1]</w:t>
      </w:r>
      <w:r>
        <w:t xml:space="preserve"> </w:t>
      </w:r>
      <w:r w:rsidR="00395BA0">
        <w:t>Whilst t</w:t>
      </w:r>
      <w:r w:rsidR="00D13DB1">
        <w:t>he position of the machining spindle</w:t>
      </w:r>
      <w:r w:rsidR="00395BA0">
        <w:t xml:space="preserve"> was </w:t>
      </w:r>
      <w:r w:rsidR="0058067A">
        <w:t xml:space="preserve">technically </w:t>
      </w:r>
      <w:r w:rsidR="00395BA0">
        <w:t xml:space="preserve">computer controlled, </w:t>
      </w:r>
      <w:r w:rsidR="0058067A">
        <w:t xml:space="preserve">this being the electro-mechanical era, </w:t>
      </w:r>
      <w:r w:rsidR="00395BA0">
        <w:t>the shape required was still calculated by an IBM electromechanical calculator, the results of which were then hand punched into a punch card, to be inserted into and read by the machine, so the design process was still far from automated.</w:t>
      </w:r>
    </w:p>
    <w:p w:rsidR="00395BA0" w:rsidRDefault="00395BA0" w:rsidP="003A3ED2">
      <w:r>
        <w:t>The first true computer</w:t>
      </w:r>
      <w:r w:rsidR="00DF0868">
        <w:t xml:space="preserve"> numerical control system, PRONTO, </w:t>
      </w:r>
      <w:r>
        <w:t>was</w:t>
      </w:r>
      <w:r w:rsidR="00DF0868">
        <w:t xml:space="preserve"> </w:t>
      </w:r>
      <w:r>
        <w:t>created</w:t>
      </w:r>
      <w:r w:rsidR="00DF0868">
        <w:t xml:space="preserve"> by James </w:t>
      </w:r>
      <w:proofErr w:type="spellStart"/>
      <w:r w:rsidR="00DF0868">
        <w:t>Hanratty</w:t>
      </w:r>
      <w:proofErr w:type="spellEnd"/>
      <w:r w:rsidR="00DF0868">
        <w:t xml:space="preserve"> in 1957. This developed into the DAC (Design Automated Computer) in 1963, where the term CAD (Computer Aided Design) we know today was born. That same year, the first graphical user interface CAD program, namely SKTECHPAD was </w:t>
      </w:r>
      <w:r>
        <w:t>launched</w:t>
      </w:r>
      <w:r w:rsidR="00DF0868">
        <w:t xml:space="preserve">, and since then the development of CAD </w:t>
      </w:r>
      <w:r>
        <w:t>has been constant, with advances, improvements and refinements being brought out almost as quickly as they are found.</w:t>
      </w:r>
      <w:r w:rsidR="0032032A">
        <w:t xml:space="preserve"> [2]</w:t>
      </w:r>
    </w:p>
    <w:p w:rsidR="00395BA0" w:rsidRDefault="00395BA0" w:rsidP="003A3ED2">
      <w:r>
        <w:t xml:space="preserve">In the 1970s, the two sides were integrated for the first time, with CAD programs integrating provisions for CAM (Computer Aided Machining), supposedly achieving the engineering </w:t>
      </w:r>
      <w:proofErr w:type="gramStart"/>
      <w:r>
        <w:t>holy grail</w:t>
      </w:r>
      <w:proofErr w:type="gramEnd"/>
      <w:r>
        <w:t xml:space="preserve"> – in essence pushing a button and having a perfectly machined part emerge o</w:t>
      </w:r>
      <w:r w:rsidR="0058067A">
        <w:t>ut of a machine at the other en</w:t>
      </w:r>
      <w:r>
        <w:t>d, made to a high tolerance and with little risk of human error.</w:t>
      </w:r>
    </w:p>
    <w:p w:rsidR="0066288F" w:rsidRDefault="00395BA0">
      <w:r>
        <w:t xml:space="preserve">In the digital age, and where </w:t>
      </w:r>
      <w:r w:rsidR="00D13DB1">
        <w:t>engineers of all disciplines are designing products that are more complex, require more precision and require manufacturing faster than ever before, the advantages of CAE are obvious. The suite of tasks that can be undertaken in CAE has</w:t>
      </w:r>
      <w:r w:rsidR="00582C86">
        <w:t xml:space="preserve"> now vastly expanded to include</w:t>
      </w:r>
      <w:r w:rsidR="00D13DB1">
        <w:t xml:space="preserve"> dynamic and structural analyses, Fi</w:t>
      </w:r>
      <w:r w:rsidR="00582C86">
        <w:t>nite Element Analysis (FEA), fluid dynamics and much more.</w:t>
      </w:r>
    </w:p>
    <w:p w:rsidR="00D13DB1" w:rsidRPr="00395BA0" w:rsidRDefault="00D13DB1">
      <w:r>
        <w:t xml:space="preserve">However, as with most technology, CAE still has its downsides, namely the </w:t>
      </w:r>
      <w:r w:rsidR="00582C86">
        <w:t xml:space="preserve">how the </w:t>
      </w:r>
      <w:r>
        <w:t xml:space="preserve">computer can still </w:t>
      </w:r>
      <w:r w:rsidR="00582C86">
        <w:t>“</w:t>
      </w:r>
      <w:r>
        <w:t>get things wrong</w:t>
      </w:r>
      <w:r w:rsidR="00582C86">
        <w:t>”</w:t>
      </w:r>
      <w:r>
        <w:t>, particularly wit</w:t>
      </w:r>
      <w:r w:rsidR="00582C86">
        <w:t>h highly complex pieces of work, where it encounters the limits of the data it’s been inputted or trained with.</w:t>
      </w:r>
      <w:r>
        <w:t xml:space="preserve"> This r</w:t>
      </w:r>
      <w:r w:rsidR="00582C86">
        <w:t>eport</w:t>
      </w:r>
      <w:r>
        <w:t xml:space="preserve">, at a fairly simple level, explores the use of CAE to </w:t>
      </w:r>
      <w:r w:rsidR="00582C86">
        <w:t>evaluate and optimise a design, and discusses some of the potential limitations.</w:t>
      </w:r>
    </w:p>
    <w:p w:rsidR="00395BA0" w:rsidRDefault="00395BA0">
      <w:pPr>
        <w:rPr>
          <w:b/>
          <w:sz w:val="32"/>
          <w:szCs w:val="32"/>
        </w:rPr>
      </w:pPr>
      <w:r>
        <w:rPr>
          <w:b/>
          <w:sz w:val="32"/>
          <w:szCs w:val="32"/>
        </w:rPr>
        <w:br w:type="page"/>
      </w:r>
    </w:p>
    <w:p w:rsidR="0066288F" w:rsidRPr="0066288F" w:rsidRDefault="003A3ED2" w:rsidP="003A3ED2">
      <w:pPr>
        <w:rPr>
          <w:b/>
          <w:sz w:val="32"/>
          <w:szCs w:val="32"/>
        </w:rPr>
      </w:pPr>
      <w:r w:rsidRPr="0066288F">
        <w:rPr>
          <w:b/>
          <w:sz w:val="32"/>
          <w:szCs w:val="32"/>
        </w:rPr>
        <w:t>2.</w:t>
      </w:r>
      <w:r w:rsidRPr="0066288F">
        <w:rPr>
          <w:b/>
          <w:sz w:val="32"/>
          <w:szCs w:val="32"/>
        </w:rPr>
        <w:tab/>
        <w:t>Validation of Simulated Results</w:t>
      </w:r>
    </w:p>
    <w:p w:rsidR="003A3ED2" w:rsidRDefault="003A3ED2" w:rsidP="003A3ED2">
      <w:pPr>
        <w:rPr>
          <w:b/>
          <w:sz w:val="28"/>
          <w:szCs w:val="28"/>
        </w:rPr>
      </w:pPr>
      <w:r w:rsidRPr="003A3ED2">
        <w:rPr>
          <w:b/>
          <w:sz w:val="28"/>
          <w:szCs w:val="28"/>
        </w:rPr>
        <w:t>2.1.</w:t>
      </w:r>
      <w:r w:rsidRPr="003A3ED2">
        <w:rPr>
          <w:b/>
          <w:sz w:val="28"/>
          <w:szCs w:val="28"/>
        </w:rPr>
        <w:tab/>
        <w:t>Validation Case Overview</w:t>
      </w:r>
    </w:p>
    <w:p w:rsidR="0066288F" w:rsidRDefault="00CF1BEE" w:rsidP="003A3ED2">
      <w:r>
        <w:t xml:space="preserve">In order to reassure us that the software packages we plan on using throughout this report are suitable for the analysis we want to carry out, a simplified test case was </w:t>
      </w:r>
      <w:r w:rsidR="00295127">
        <w:t xml:space="preserve">devised and modelled twice. One model was created using the software packages, and the other was modelled </w:t>
      </w:r>
      <w:r>
        <w:t>theoretically using formulae.</w:t>
      </w:r>
    </w:p>
    <w:p w:rsidR="00B54F7E" w:rsidRDefault="00B54F7E" w:rsidP="003A3ED2">
      <w:r>
        <w:t xml:space="preserve">In this instance, the test case in question was </w:t>
      </w:r>
      <w:r w:rsidR="00295127">
        <w:t xml:space="preserve">a horizontal cantilever beam fixed at one end, consisting of a </w:t>
      </w:r>
      <w:r>
        <w:t xml:space="preserve">2 metre length of 150mm square box section profile, </w:t>
      </w:r>
      <w:r w:rsidR="0016066B">
        <w:t xml:space="preserve">with a 5mm wall thickness, constructed from </w:t>
      </w:r>
      <w:r w:rsidR="005842D4">
        <w:t>ASTM A36 “Structural”</w:t>
      </w:r>
      <w:r w:rsidR="0016066B">
        <w:t xml:space="preserve"> steel. A known</w:t>
      </w:r>
      <w:r>
        <w:t xml:space="preserve"> </w:t>
      </w:r>
      <w:r w:rsidR="0016066B">
        <w:t>force was then applied</w:t>
      </w:r>
      <w:r w:rsidR="00295127">
        <w:t xml:space="preserve"> to the other end of the beam</w:t>
      </w:r>
      <w:r w:rsidR="0016066B">
        <w:t xml:space="preserve">, acting vertically downwards upon the other end. The test forces </w:t>
      </w:r>
      <w:r w:rsidR="009634CB">
        <w:t>used were</w:t>
      </w:r>
      <w:r w:rsidR="0076488B">
        <w:t xml:space="preserve"> </w:t>
      </w:r>
      <w:r w:rsidR="00437514">
        <w:t xml:space="preserve">in </w:t>
      </w:r>
      <w:r w:rsidR="00482792">
        <w:t>2.</w:t>
      </w:r>
      <w:r w:rsidR="00437514">
        <w:t>5 KN</w:t>
      </w:r>
      <w:r w:rsidR="00482792">
        <w:t xml:space="preserve"> intervals between 5 and 25</w:t>
      </w:r>
      <w:r w:rsidR="00437514">
        <w:t xml:space="preserve"> </w:t>
      </w:r>
      <w:proofErr w:type="spellStart"/>
      <w:r w:rsidR="00437514">
        <w:t>kN.</w:t>
      </w:r>
      <w:proofErr w:type="spellEnd"/>
    </w:p>
    <w:p w:rsidR="00295127" w:rsidRPr="0066288F" w:rsidRDefault="00295127" w:rsidP="003A3ED2">
      <w:r>
        <w:t xml:space="preserve">It was determined that the most efficient way to compare the results was to compare the maximum </w:t>
      </w:r>
      <w:r w:rsidR="00DA1025">
        <w:t xml:space="preserve">vertical </w:t>
      </w:r>
      <w:r w:rsidR="00DD1743">
        <w:t>deflection</w:t>
      </w:r>
      <w:r>
        <w:t xml:space="preserve"> </w:t>
      </w:r>
      <w:r w:rsidR="00B33A92">
        <w:t>of the loaded end of the beam in both the calculated and simulated models.</w:t>
      </w:r>
    </w:p>
    <w:p w:rsidR="003A3ED2" w:rsidRDefault="003A3ED2" w:rsidP="003A3ED2">
      <w:pPr>
        <w:rPr>
          <w:b/>
          <w:sz w:val="28"/>
          <w:szCs w:val="28"/>
        </w:rPr>
      </w:pPr>
      <w:r w:rsidRPr="003A3ED2">
        <w:rPr>
          <w:b/>
          <w:sz w:val="28"/>
          <w:szCs w:val="28"/>
        </w:rPr>
        <w:t>2.2.</w:t>
      </w:r>
      <w:r w:rsidRPr="003A3ED2">
        <w:rPr>
          <w:b/>
          <w:sz w:val="28"/>
          <w:szCs w:val="28"/>
        </w:rPr>
        <w:tab/>
        <w:t>Analytical/Theoretical Results</w:t>
      </w:r>
    </w:p>
    <w:p w:rsidR="00B33A92" w:rsidRDefault="00B33A92" w:rsidP="003A3ED2">
      <w:r>
        <w:t>The deflection formula for a cantilever beam is shown below:</w:t>
      </w:r>
    </w:p>
    <w:p w:rsidR="00B33A92" w:rsidRDefault="00FB61EF" w:rsidP="003A3ED2">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 xml:space="preserve"> =</m:t>
          </m:r>
          <m:f>
            <m:fPr>
              <m:ctrlPr>
                <w:rPr>
                  <w:rFonts w:ascii="Cambria Math" w:hAnsi="Cambria Math"/>
                  <w:i/>
                </w:rPr>
              </m:ctrlPr>
            </m:fPr>
            <m:num>
              <m:r>
                <w:rPr>
                  <w:rFonts w:ascii="Cambria Math" w:hAnsi="Cambria Math"/>
                </w:rPr>
                <m:t>F ×</m:t>
              </m:r>
              <m:sSup>
                <m:sSupPr>
                  <m:ctrlPr>
                    <w:rPr>
                      <w:rFonts w:ascii="Cambria Math" w:hAnsi="Cambria Math"/>
                      <w:i/>
                    </w:rPr>
                  </m:ctrlPr>
                </m:sSupPr>
                <m:e>
                  <m:r>
                    <w:rPr>
                      <w:rFonts w:ascii="Cambria Math" w:hAnsi="Cambria Math"/>
                    </w:rPr>
                    <m:t>L</m:t>
                  </m:r>
                </m:e>
                <m:sup>
                  <m:r>
                    <w:rPr>
                      <w:rFonts w:ascii="Cambria Math" w:hAnsi="Cambria Math"/>
                    </w:rPr>
                    <m:t>3</m:t>
                  </m:r>
                </m:sup>
              </m:sSup>
            </m:num>
            <m:den>
              <m:r>
                <w:rPr>
                  <w:rFonts w:ascii="Cambria Math" w:hAnsi="Cambria Math"/>
                </w:rPr>
                <m:t xml:space="preserve">3E ×I </m:t>
              </m:r>
            </m:den>
          </m:f>
        </m:oMath>
      </m:oMathPara>
    </w:p>
    <w:p w:rsidR="00295127" w:rsidRDefault="00B33A92" w:rsidP="003A3ED2">
      <w:r>
        <w:t>Where:</w:t>
      </w:r>
    </w:p>
    <w:p w:rsidR="00B33A92" w:rsidRDefault="00B33A92" w:rsidP="00B33A92">
      <w:pPr>
        <w:pStyle w:val="ListParagraph"/>
        <w:numPr>
          <w:ilvl w:val="0"/>
          <w:numId w:val="8"/>
        </w:numPr>
      </w:pPr>
      <w:proofErr w:type="spellStart"/>
      <w:proofErr w:type="gramStart"/>
      <w:r>
        <w:rPr>
          <w:rFonts w:cstheme="minorHAnsi"/>
        </w:rPr>
        <w:t>δ</w:t>
      </w:r>
      <w:r>
        <w:rPr>
          <w:vertAlign w:val="subscript"/>
        </w:rPr>
        <w:t>max</w:t>
      </w:r>
      <w:proofErr w:type="spellEnd"/>
      <w:proofErr w:type="gramEnd"/>
      <w:r>
        <w:rPr>
          <w:vertAlign w:val="subscript"/>
        </w:rPr>
        <w:t xml:space="preserve"> </w:t>
      </w:r>
      <w:r>
        <w:t>is the maximum displacement at the end of the cantilever beam.</w:t>
      </w:r>
      <w:r w:rsidR="0076488B">
        <w:t xml:space="preserve"> (mm)</w:t>
      </w:r>
    </w:p>
    <w:p w:rsidR="00B33A92" w:rsidRDefault="00B33A92" w:rsidP="00B33A92">
      <w:pPr>
        <w:pStyle w:val="ListParagraph"/>
        <w:numPr>
          <w:ilvl w:val="0"/>
          <w:numId w:val="8"/>
        </w:numPr>
      </w:pPr>
      <w:r>
        <w:t>F is the load (N)</w:t>
      </w:r>
    </w:p>
    <w:p w:rsidR="00B33A92" w:rsidRDefault="00B33A92" w:rsidP="00B33A92">
      <w:pPr>
        <w:pStyle w:val="ListParagraph"/>
        <w:numPr>
          <w:ilvl w:val="0"/>
          <w:numId w:val="8"/>
        </w:numPr>
      </w:pPr>
      <w:r>
        <w:t>L is the unsupported length of the beam</w:t>
      </w:r>
      <w:r w:rsidR="0076488B">
        <w:t xml:space="preserve"> (mm)</w:t>
      </w:r>
    </w:p>
    <w:p w:rsidR="00B33A92" w:rsidRDefault="00B33A92" w:rsidP="00B33A92">
      <w:pPr>
        <w:pStyle w:val="ListParagraph"/>
        <w:numPr>
          <w:ilvl w:val="0"/>
          <w:numId w:val="8"/>
        </w:numPr>
      </w:pPr>
      <w:r>
        <w:t>E is the Elastic/Young’s modulus of the material</w:t>
      </w:r>
      <w:r w:rsidR="0076488B">
        <w:t xml:space="preserve"> (N/mm</w:t>
      </w:r>
      <w:r w:rsidR="0076488B">
        <w:rPr>
          <w:vertAlign w:val="superscript"/>
        </w:rPr>
        <w:t>2</w:t>
      </w:r>
      <w:r w:rsidR="0076488B">
        <w:t>)</w:t>
      </w:r>
    </w:p>
    <w:p w:rsidR="00B33A92" w:rsidRDefault="00B33A92" w:rsidP="00B33A92">
      <w:pPr>
        <w:pStyle w:val="ListParagraph"/>
        <w:numPr>
          <w:ilvl w:val="0"/>
          <w:numId w:val="8"/>
        </w:numPr>
      </w:pPr>
      <w:r>
        <w:t>I is the moment of inertia</w:t>
      </w:r>
      <w:r w:rsidR="0076488B">
        <w:t xml:space="preserve"> (mm</w:t>
      </w:r>
      <w:r w:rsidR="0076488B">
        <w:rPr>
          <w:vertAlign w:val="superscript"/>
        </w:rPr>
        <w:t>4</w:t>
      </w:r>
      <w:r w:rsidR="0076488B">
        <w:t>)</w:t>
      </w:r>
    </w:p>
    <w:p w:rsidR="0076488B" w:rsidRDefault="0076488B" w:rsidP="0076488B">
      <w:r>
        <w:t>As such, in order to use this formula to calculate a maximum displacement value for our model, we will need to find the Elastic/Young’s modulus of the A36 Steel and Calculate the moment of Inertia for our box section profile.</w:t>
      </w:r>
    </w:p>
    <w:p w:rsidR="0076488B" w:rsidRDefault="0076488B" w:rsidP="0076488B">
      <w:r>
        <w:t>For the former, a value was found on</w:t>
      </w:r>
      <w:r w:rsidR="0032032A">
        <w:t xml:space="preserve"> an online materials database </w:t>
      </w:r>
      <w:r w:rsidR="0032032A" w:rsidRPr="0032032A">
        <w:rPr>
          <w:vertAlign w:val="superscript"/>
        </w:rPr>
        <w:t>[3</w:t>
      </w:r>
      <w:r w:rsidRPr="0032032A">
        <w:rPr>
          <w:vertAlign w:val="superscript"/>
        </w:rPr>
        <w:t>]</w:t>
      </w:r>
      <w:r>
        <w:t>, and was found to be 200GPa, which is equivalent to 200,000 N/</w:t>
      </w:r>
      <w:r w:rsidRPr="0076488B">
        <w:t>mm</w:t>
      </w:r>
      <w:r>
        <w:rPr>
          <w:vertAlign w:val="superscript"/>
        </w:rPr>
        <w:t>2</w:t>
      </w:r>
      <w:r>
        <w:t>.</w:t>
      </w:r>
    </w:p>
    <w:p w:rsidR="0076488B" w:rsidRDefault="0076488B" w:rsidP="0076488B">
      <w:r>
        <w:t xml:space="preserve">To find the moment of inertia of a box section profile, </w:t>
      </w:r>
      <w:r w:rsidRPr="0076488B">
        <w:t>the</w:t>
      </w:r>
      <w:r>
        <w:t xml:space="preserve"> following formula is used:</w:t>
      </w:r>
    </w:p>
    <w:p w:rsidR="0076488B" w:rsidRPr="00C0362F" w:rsidRDefault="0076488B" w:rsidP="0076488B">
      <w:pPr>
        <w:rPr>
          <w:rFonts w:eastAsiaTheme="minorEastAsia"/>
        </w:rPr>
      </w:pPr>
      <m:oMathPara>
        <m:oMath>
          <m:r>
            <w:rPr>
              <w:rFonts w:ascii="Cambria Math" w:hAnsi="Cambria Math"/>
            </w:rPr>
            <m:t xml:space="preserve">I= </m:t>
          </m:r>
          <m:f>
            <m:fPr>
              <m:ctrlPr>
                <w:rPr>
                  <w:rFonts w:ascii="Cambria Math" w:hAnsi="Cambria Math"/>
                  <w:i/>
                </w:rPr>
              </m:ctrlPr>
            </m:fPr>
            <m:num>
              <m:r>
                <w:rPr>
                  <w:rFonts w:ascii="Cambria Math" w:hAnsi="Cambria Math"/>
                </w:rPr>
                <m:t>W</m:t>
              </m:r>
              <m:sSup>
                <m:sSupPr>
                  <m:ctrlPr>
                    <w:rPr>
                      <w:rFonts w:ascii="Cambria Math" w:hAnsi="Cambria Math"/>
                      <w:i/>
                    </w:rPr>
                  </m:ctrlPr>
                </m:sSupPr>
                <m:e>
                  <m:r>
                    <w:rPr>
                      <w:rFonts w:ascii="Cambria Math" w:hAnsi="Cambria Math"/>
                    </w:rPr>
                    <m:t>H</m:t>
                  </m:r>
                </m:e>
                <m:sup>
                  <m:r>
                    <w:rPr>
                      <w:rFonts w:ascii="Cambria Math" w:hAnsi="Cambria Math"/>
                    </w:rPr>
                    <m:t>3</m:t>
                  </m:r>
                </m:sup>
              </m:sSup>
            </m:num>
            <m:den>
              <m:r>
                <w:rPr>
                  <w:rFonts w:ascii="Cambria Math" w:hAnsi="Cambria Math"/>
                </w:rPr>
                <m:t>12</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wh</m:t>
                  </m:r>
                </m:e>
                <m:sup>
                  <m:r>
                    <w:rPr>
                      <w:rFonts w:ascii="Cambria Math" w:hAnsi="Cambria Math"/>
                    </w:rPr>
                    <m:t>3</m:t>
                  </m:r>
                </m:sup>
              </m:sSup>
            </m:num>
            <m:den>
              <m:r>
                <w:rPr>
                  <w:rFonts w:ascii="Cambria Math" w:hAnsi="Cambria Math"/>
                </w:rPr>
                <m:t>12</m:t>
              </m:r>
            </m:den>
          </m:f>
        </m:oMath>
      </m:oMathPara>
    </w:p>
    <w:p w:rsidR="00C0362F" w:rsidRDefault="00C0362F" w:rsidP="0076488B">
      <w:pPr>
        <w:rPr>
          <w:rFonts w:eastAsiaTheme="minorEastAsia"/>
        </w:rPr>
      </w:pPr>
      <w:r>
        <w:rPr>
          <w:rFonts w:eastAsiaTheme="minorEastAsia"/>
        </w:rPr>
        <w:t xml:space="preserve">Where </w:t>
      </w:r>
      <w:r w:rsidR="003604B0">
        <w:rPr>
          <w:rFonts w:eastAsiaTheme="minorEastAsia"/>
          <w:b/>
          <w:i/>
        </w:rPr>
        <w:t>W</w:t>
      </w:r>
      <w:r>
        <w:rPr>
          <w:rFonts w:eastAsiaTheme="minorEastAsia"/>
        </w:rPr>
        <w:t xml:space="preserve"> and </w:t>
      </w:r>
      <w:proofErr w:type="spellStart"/>
      <w:r w:rsidR="003604B0">
        <w:rPr>
          <w:rFonts w:eastAsiaTheme="minorEastAsia"/>
          <w:b/>
          <w:i/>
        </w:rPr>
        <w:t>w</w:t>
      </w:r>
      <w:proofErr w:type="spellEnd"/>
      <w:r>
        <w:rPr>
          <w:rFonts w:eastAsiaTheme="minorEastAsia"/>
        </w:rPr>
        <w:t xml:space="preserve"> are the external and internal widths of the box section respectively, and </w:t>
      </w:r>
      <w:r w:rsidR="003604B0">
        <w:rPr>
          <w:rFonts w:eastAsiaTheme="minorEastAsia"/>
          <w:b/>
          <w:i/>
        </w:rPr>
        <w:t>H</w:t>
      </w:r>
      <w:r>
        <w:rPr>
          <w:rFonts w:eastAsiaTheme="minorEastAsia"/>
        </w:rPr>
        <w:t xml:space="preserve"> and </w:t>
      </w:r>
      <w:r w:rsidR="003604B0">
        <w:rPr>
          <w:rFonts w:eastAsiaTheme="minorEastAsia"/>
          <w:b/>
          <w:i/>
        </w:rPr>
        <w:t>h</w:t>
      </w:r>
      <w:r>
        <w:rPr>
          <w:rFonts w:eastAsiaTheme="minorEastAsia"/>
        </w:rPr>
        <w:t xml:space="preserve"> are the external and internal </w:t>
      </w:r>
      <w:r w:rsidR="009634CB">
        <w:rPr>
          <w:rFonts w:eastAsiaTheme="minorEastAsia"/>
        </w:rPr>
        <w:t>h</w:t>
      </w:r>
      <w:r>
        <w:rPr>
          <w:rFonts w:eastAsiaTheme="minorEastAsia"/>
        </w:rPr>
        <w:t>eights of the box section respectively. Obviously, in the case of a square section this can be simplified to</w:t>
      </w:r>
      <w:r w:rsidR="009634CB">
        <w:rPr>
          <w:rFonts w:eastAsiaTheme="minorEastAsia"/>
        </w:rPr>
        <w:t xml:space="preserve"> the one external and one internal measurement, each to the fourth power. As such:</w:t>
      </w:r>
    </w:p>
    <w:p w:rsidR="009634CB" w:rsidRPr="009634CB" w:rsidRDefault="009634CB" w:rsidP="0076488B">
      <w:pPr>
        <w:rPr>
          <w:rFonts w:eastAsiaTheme="minorEastAsia"/>
        </w:rPr>
      </w:pPr>
      <m:oMathPara>
        <m:oMath>
          <m:r>
            <w:rPr>
              <w:rFonts w:ascii="Cambria Math" w:hAnsi="Cambria Math"/>
            </w:rPr>
            <m:t>I=</m:t>
          </m:r>
          <m:f>
            <m:fPr>
              <m:ctrlPr>
                <w:rPr>
                  <w:rFonts w:ascii="Cambria Math" w:hAnsi="Cambria Math"/>
                  <w:i/>
                </w:rPr>
              </m:ctrlPr>
            </m:fPr>
            <m:num>
              <m:sSup>
                <m:sSupPr>
                  <m:ctrlPr>
                    <w:rPr>
                      <w:rFonts w:ascii="Cambria Math" w:hAnsi="Cambria Math"/>
                      <w:i/>
                    </w:rPr>
                  </m:ctrlPr>
                </m:sSupPr>
                <m:e>
                  <m:r>
                    <w:rPr>
                      <w:rFonts w:ascii="Cambria Math" w:hAnsi="Cambria Math"/>
                    </w:rPr>
                    <m:t>(Ext.)</m:t>
                  </m:r>
                </m:e>
                <m:sup>
                  <m:r>
                    <w:rPr>
                      <w:rFonts w:ascii="Cambria Math" w:hAnsi="Cambria Math"/>
                    </w:rPr>
                    <m:t>4</m:t>
                  </m:r>
                </m:sup>
              </m:sSup>
            </m:num>
            <m:den>
              <m:r>
                <w:rPr>
                  <w:rFonts w:ascii="Cambria Math" w:hAnsi="Cambria Math"/>
                </w:rPr>
                <m:t>12</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(Int.)</m:t>
                  </m:r>
                </m:e>
                <m:sup>
                  <m:r>
                    <w:rPr>
                      <w:rFonts w:ascii="Cambria Math" w:hAnsi="Cambria Math"/>
                    </w:rPr>
                    <m:t>4</m:t>
                  </m:r>
                </m:sup>
              </m:sSup>
            </m:num>
            <m:den>
              <m:r>
                <w:rPr>
                  <w:rFonts w:ascii="Cambria Math" w:hAnsi="Cambria Math"/>
                </w:rPr>
                <m:t>12</m:t>
              </m:r>
            </m:den>
          </m:f>
        </m:oMath>
      </m:oMathPara>
    </w:p>
    <w:p w:rsidR="009634CB" w:rsidRPr="009634CB" w:rsidRDefault="009634CB" w:rsidP="0076488B">
      <w:pPr>
        <w:rPr>
          <w:rFonts w:eastAsiaTheme="minorEastAsia"/>
        </w:rPr>
      </w:pPr>
      <m:oMathPara>
        <m:oMath>
          <m:r>
            <w:rPr>
              <w:rFonts w:ascii="Cambria Math" w:hAnsi="Cambria Math"/>
            </w:rPr>
            <m:t>I=</m:t>
          </m:r>
          <m:f>
            <m:fPr>
              <m:ctrlPr>
                <w:rPr>
                  <w:rFonts w:ascii="Cambria Math" w:hAnsi="Cambria Math"/>
                  <w:i/>
                </w:rPr>
              </m:ctrlPr>
            </m:fPr>
            <m:num>
              <m:sSup>
                <m:sSupPr>
                  <m:ctrlPr>
                    <w:rPr>
                      <w:rFonts w:ascii="Cambria Math" w:hAnsi="Cambria Math"/>
                      <w:i/>
                    </w:rPr>
                  </m:ctrlPr>
                </m:sSupPr>
                <m:e>
                  <m:r>
                    <w:rPr>
                      <w:rFonts w:ascii="Cambria Math" w:hAnsi="Cambria Math"/>
                    </w:rPr>
                    <m:t>150</m:t>
                  </m:r>
                </m:e>
                <m:sup>
                  <m:r>
                    <w:rPr>
                      <w:rFonts w:ascii="Cambria Math" w:hAnsi="Cambria Math"/>
                    </w:rPr>
                    <m:t>4</m:t>
                  </m:r>
                </m:sup>
              </m:sSup>
            </m:num>
            <m:den>
              <m:r>
                <w:rPr>
                  <w:rFonts w:ascii="Cambria Math" w:hAnsi="Cambria Math"/>
                </w:rPr>
                <m:t>12</m:t>
              </m:r>
            </m:den>
          </m:f>
          <m:r>
            <w:rPr>
              <w:rFonts w:ascii="Cambria Math" w:hAnsi="Cambria Math"/>
            </w:rPr>
            <m:t xml:space="preserve">- </m:t>
          </m:r>
          <m:f>
            <m:fPr>
              <m:ctrlPr>
                <w:rPr>
                  <w:rFonts w:ascii="Cambria Math" w:hAnsi="Cambria Math"/>
                  <w:i/>
                </w:rPr>
              </m:ctrlPr>
            </m:fPr>
            <m:num>
              <m:sSup>
                <m:sSupPr>
                  <m:ctrlPr>
                    <w:rPr>
                      <w:rFonts w:ascii="Cambria Math" w:hAnsi="Cambria Math"/>
                      <w:i/>
                    </w:rPr>
                  </m:ctrlPr>
                </m:sSupPr>
                <m:e>
                  <m:r>
                    <w:rPr>
                      <w:rFonts w:ascii="Cambria Math" w:hAnsi="Cambria Math"/>
                    </w:rPr>
                    <m:t>140</m:t>
                  </m:r>
                </m:e>
                <m:sup>
                  <m:r>
                    <w:rPr>
                      <w:rFonts w:ascii="Cambria Math" w:hAnsi="Cambria Math"/>
                    </w:rPr>
                    <m:t>4</m:t>
                  </m:r>
                </m:sup>
              </m:sSup>
            </m:num>
            <m:den>
              <m:r>
                <w:rPr>
                  <w:rFonts w:ascii="Cambria Math" w:hAnsi="Cambria Math"/>
                </w:rPr>
                <m:t>12</m:t>
              </m:r>
            </m:den>
          </m:f>
        </m:oMath>
      </m:oMathPara>
    </w:p>
    <w:p w:rsidR="009634CB" w:rsidRPr="009634CB" w:rsidRDefault="009634CB" w:rsidP="0076488B">
      <w:pPr>
        <w:rPr>
          <w:rFonts w:eastAsiaTheme="minorEastAsia"/>
        </w:rPr>
      </w:pPr>
      <m:oMathPara>
        <m:oMath>
          <m:r>
            <w:rPr>
              <w:rFonts w:ascii="Cambria Math" w:hAnsi="Cambria Math"/>
            </w:rPr>
            <m:t xml:space="preserve">I=10174166.67 </m:t>
          </m:r>
          <m:sSup>
            <m:sSupPr>
              <m:ctrlPr>
                <w:rPr>
                  <w:rFonts w:ascii="Cambria Math" w:hAnsi="Cambria Math"/>
                  <w:i/>
                </w:rPr>
              </m:ctrlPr>
            </m:sSupPr>
            <m:e>
              <m:r>
                <w:rPr>
                  <w:rFonts w:ascii="Cambria Math" w:hAnsi="Cambria Math"/>
                </w:rPr>
                <m:t>mm</m:t>
              </m:r>
            </m:e>
            <m:sup>
              <m:r>
                <w:rPr>
                  <w:rFonts w:ascii="Cambria Math" w:hAnsi="Cambria Math"/>
                </w:rPr>
                <m:t>4</m:t>
              </m:r>
            </m:sup>
          </m:sSup>
        </m:oMath>
      </m:oMathPara>
    </w:p>
    <w:p w:rsidR="009634CB" w:rsidRDefault="009634CB" w:rsidP="0076488B">
      <w:pPr>
        <w:rPr>
          <w:rFonts w:eastAsiaTheme="minorEastAsia"/>
        </w:rPr>
      </w:pPr>
      <w:r>
        <w:rPr>
          <w:rFonts w:eastAsiaTheme="minorEastAsia"/>
        </w:rPr>
        <w:t>This can then be put into the deflection formula:</w:t>
      </w:r>
    </w:p>
    <w:p w:rsidR="009634CB" w:rsidRDefault="00FB61EF" w:rsidP="009634CB">
      <m:oMathPara>
        <m:oMath>
          <m:sSub>
            <m:sSubPr>
              <m:ctrlPr>
                <w:rPr>
                  <w:rFonts w:ascii="Cambria Math" w:hAnsi="Cambria Math"/>
                  <w:i/>
                </w:rPr>
              </m:ctrlPr>
            </m:sSubPr>
            <m:e>
              <m:r>
                <w:rPr>
                  <w:rFonts w:ascii="Cambria Math" w:hAnsi="Cambria Math"/>
                </w:rPr>
                <m:t>δ</m:t>
              </m:r>
            </m:e>
            <m:sub>
              <m:r>
                <w:rPr>
                  <w:rFonts w:ascii="Cambria Math" w:hAnsi="Cambria Math"/>
                </w:rPr>
                <m:t>max</m:t>
              </m:r>
            </m:sub>
          </m:sSub>
          <m:r>
            <w:rPr>
              <w:rFonts w:ascii="Cambria Math" w:hAnsi="Cambria Math"/>
            </w:rPr>
            <m:t xml:space="preserve"> =</m:t>
          </m:r>
          <m:f>
            <m:fPr>
              <m:ctrlPr>
                <w:rPr>
                  <w:rFonts w:ascii="Cambria Math" w:hAnsi="Cambria Math"/>
                  <w:i/>
                </w:rPr>
              </m:ctrlPr>
            </m:fPr>
            <m:num>
              <m:r>
                <w:rPr>
                  <w:rFonts w:ascii="Cambria Math" w:hAnsi="Cambria Math"/>
                </w:rPr>
                <m:t>F ×</m:t>
              </m:r>
              <m:sSup>
                <m:sSupPr>
                  <m:ctrlPr>
                    <w:rPr>
                      <w:rFonts w:ascii="Cambria Math" w:hAnsi="Cambria Math"/>
                      <w:i/>
                    </w:rPr>
                  </m:ctrlPr>
                </m:sSupPr>
                <m:e>
                  <m:r>
                    <w:rPr>
                      <w:rFonts w:ascii="Cambria Math" w:hAnsi="Cambria Math"/>
                    </w:rPr>
                    <m:t>(2000)</m:t>
                  </m:r>
                </m:e>
                <m:sup>
                  <m:r>
                    <w:rPr>
                      <w:rFonts w:ascii="Cambria Math" w:hAnsi="Cambria Math"/>
                    </w:rPr>
                    <m:t>3</m:t>
                  </m:r>
                </m:sup>
              </m:sSup>
            </m:num>
            <m:den>
              <m:r>
                <w:rPr>
                  <w:rFonts w:ascii="Cambria Math" w:hAnsi="Cambria Math"/>
                </w:rPr>
                <m:t xml:space="preserve">3(200,000) ×(10174166.67) </m:t>
              </m:r>
            </m:den>
          </m:f>
        </m:oMath>
      </m:oMathPara>
    </w:p>
    <w:p w:rsidR="002C14D5" w:rsidRDefault="009634CB" w:rsidP="0076488B">
      <w:r>
        <w:t xml:space="preserve">Where </w:t>
      </w:r>
      <w:r w:rsidRPr="002C14D5">
        <w:rPr>
          <w:b/>
          <w:i/>
        </w:rPr>
        <w:t>F</w:t>
      </w:r>
      <w:r>
        <w:t xml:space="preserve"> is changed to our test values </w:t>
      </w:r>
      <w:r w:rsidR="00437514">
        <w:t xml:space="preserve">between </w:t>
      </w:r>
      <w:r w:rsidR="00482792">
        <w:t>5 and 25</w:t>
      </w:r>
      <w:r w:rsidR="00437514">
        <w:t xml:space="preserve"> </w:t>
      </w:r>
      <w:proofErr w:type="spellStart"/>
      <w:r>
        <w:t>kN.</w:t>
      </w:r>
      <w:proofErr w:type="spellEnd"/>
      <w:r w:rsidR="002C14D5">
        <w:t xml:space="preserve"> Using the formula, the following results for the maximum vertical deflection were produced:</w:t>
      </w:r>
    </w:p>
    <w:tbl>
      <w:tblPr>
        <w:tblStyle w:val="TableGrid"/>
        <w:tblW w:w="0" w:type="auto"/>
        <w:tblLook w:val="04A0" w:firstRow="1" w:lastRow="0" w:firstColumn="1" w:lastColumn="0" w:noHBand="0" w:noVBand="1"/>
      </w:tblPr>
      <w:tblGrid>
        <w:gridCol w:w="2821"/>
        <w:gridCol w:w="3014"/>
        <w:gridCol w:w="3181"/>
      </w:tblGrid>
      <w:tr w:rsidR="00482792" w:rsidTr="00482792">
        <w:tc>
          <w:tcPr>
            <w:tcW w:w="2821" w:type="dxa"/>
          </w:tcPr>
          <w:p w:rsidR="00482792" w:rsidRPr="003223D1" w:rsidRDefault="00855024" w:rsidP="002C14D5">
            <w:pPr>
              <w:jc w:val="center"/>
              <w:rPr>
                <w:b/>
              </w:rPr>
            </w:pPr>
            <w:r w:rsidRPr="003223D1">
              <w:rPr>
                <w:b/>
              </w:rPr>
              <w:t xml:space="preserve">Test </w:t>
            </w:r>
            <w:r w:rsidR="00482792" w:rsidRPr="003223D1">
              <w:rPr>
                <w:b/>
              </w:rPr>
              <w:t>No</w:t>
            </w:r>
            <w:r w:rsidR="004B0DDA" w:rsidRPr="003223D1">
              <w:rPr>
                <w:b/>
              </w:rPr>
              <w:t>.</w:t>
            </w:r>
          </w:p>
        </w:tc>
        <w:tc>
          <w:tcPr>
            <w:tcW w:w="3014" w:type="dxa"/>
          </w:tcPr>
          <w:p w:rsidR="00482792" w:rsidRPr="003223D1" w:rsidRDefault="00482792" w:rsidP="002C14D5">
            <w:pPr>
              <w:jc w:val="center"/>
              <w:rPr>
                <w:b/>
              </w:rPr>
            </w:pPr>
            <w:r w:rsidRPr="003223D1">
              <w:rPr>
                <w:b/>
              </w:rPr>
              <w:t>Load Force (</w:t>
            </w:r>
            <w:proofErr w:type="spellStart"/>
            <w:r w:rsidRPr="003223D1">
              <w:rPr>
                <w:b/>
              </w:rPr>
              <w:t>kN</w:t>
            </w:r>
            <w:proofErr w:type="spellEnd"/>
            <w:r w:rsidRPr="003223D1">
              <w:rPr>
                <w:b/>
              </w:rPr>
              <w:t>)</w:t>
            </w:r>
          </w:p>
        </w:tc>
        <w:tc>
          <w:tcPr>
            <w:tcW w:w="3181" w:type="dxa"/>
          </w:tcPr>
          <w:p w:rsidR="00482792" w:rsidRPr="003223D1" w:rsidRDefault="004B0DDA" w:rsidP="002C14D5">
            <w:pPr>
              <w:jc w:val="center"/>
              <w:rPr>
                <w:b/>
              </w:rPr>
            </w:pPr>
            <w:r w:rsidRPr="003223D1">
              <w:rPr>
                <w:b/>
              </w:rPr>
              <w:t xml:space="preserve">Calculated </w:t>
            </w:r>
            <w:r w:rsidR="00482792" w:rsidRPr="003223D1">
              <w:rPr>
                <w:b/>
              </w:rPr>
              <w:t>Maximum Vertical Deflection (mm)</w:t>
            </w:r>
          </w:p>
        </w:tc>
      </w:tr>
      <w:tr w:rsidR="00482792" w:rsidTr="00482792">
        <w:tc>
          <w:tcPr>
            <w:tcW w:w="2821" w:type="dxa"/>
          </w:tcPr>
          <w:p w:rsidR="00482792" w:rsidRDefault="00482792" w:rsidP="002C14D5">
            <w:pPr>
              <w:jc w:val="center"/>
            </w:pPr>
            <w:r>
              <w:t>1</w:t>
            </w:r>
          </w:p>
        </w:tc>
        <w:tc>
          <w:tcPr>
            <w:tcW w:w="3014" w:type="dxa"/>
          </w:tcPr>
          <w:p w:rsidR="00482792" w:rsidRDefault="00482792" w:rsidP="002C14D5">
            <w:pPr>
              <w:jc w:val="center"/>
            </w:pPr>
            <w:r>
              <w:t>5</w:t>
            </w:r>
          </w:p>
        </w:tc>
        <w:tc>
          <w:tcPr>
            <w:tcW w:w="3181" w:type="dxa"/>
          </w:tcPr>
          <w:p w:rsidR="00482792" w:rsidRDefault="00482792" w:rsidP="002C14D5">
            <w:pPr>
              <w:jc w:val="center"/>
            </w:pPr>
            <w:r>
              <w:t>6.55</w:t>
            </w:r>
          </w:p>
        </w:tc>
      </w:tr>
      <w:tr w:rsidR="00482792" w:rsidTr="00482792">
        <w:tc>
          <w:tcPr>
            <w:tcW w:w="2821" w:type="dxa"/>
          </w:tcPr>
          <w:p w:rsidR="00482792" w:rsidRDefault="00482792" w:rsidP="002C14D5">
            <w:pPr>
              <w:jc w:val="center"/>
            </w:pPr>
            <w:r>
              <w:t>2</w:t>
            </w:r>
          </w:p>
        </w:tc>
        <w:tc>
          <w:tcPr>
            <w:tcW w:w="3014" w:type="dxa"/>
          </w:tcPr>
          <w:p w:rsidR="00482792" w:rsidRDefault="00482792" w:rsidP="002C14D5">
            <w:pPr>
              <w:jc w:val="center"/>
            </w:pPr>
            <w:r>
              <w:t>7.5</w:t>
            </w:r>
          </w:p>
        </w:tc>
        <w:tc>
          <w:tcPr>
            <w:tcW w:w="3181" w:type="dxa"/>
          </w:tcPr>
          <w:p w:rsidR="00482792" w:rsidRDefault="00482792" w:rsidP="002C14D5">
            <w:pPr>
              <w:jc w:val="center"/>
            </w:pPr>
            <w:r>
              <w:t>9.82</w:t>
            </w:r>
          </w:p>
        </w:tc>
      </w:tr>
      <w:tr w:rsidR="00482792" w:rsidTr="00482792">
        <w:tc>
          <w:tcPr>
            <w:tcW w:w="2821" w:type="dxa"/>
          </w:tcPr>
          <w:p w:rsidR="00482792" w:rsidRDefault="00482792" w:rsidP="002C14D5">
            <w:pPr>
              <w:jc w:val="center"/>
            </w:pPr>
            <w:r>
              <w:t>3</w:t>
            </w:r>
          </w:p>
        </w:tc>
        <w:tc>
          <w:tcPr>
            <w:tcW w:w="3014" w:type="dxa"/>
          </w:tcPr>
          <w:p w:rsidR="00482792" w:rsidRDefault="00482792" w:rsidP="002C14D5">
            <w:pPr>
              <w:jc w:val="center"/>
            </w:pPr>
            <w:r>
              <w:t>10</w:t>
            </w:r>
          </w:p>
        </w:tc>
        <w:tc>
          <w:tcPr>
            <w:tcW w:w="3181" w:type="dxa"/>
          </w:tcPr>
          <w:p w:rsidR="00482792" w:rsidRDefault="00482792" w:rsidP="002C14D5">
            <w:pPr>
              <w:jc w:val="center"/>
            </w:pPr>
            <w:r>
              <w:t>13.11</w:t>
            </w:r>
          </w:p>
        </w:tc>
      </w:tr>
      <w:tr w:rsidR="00482792" w:rsidTr="00482792">
        <w:tc>
          <w:tcPr>
            <w:tcW w:w="2821" w:type="dxa"/>
          </w:tcPr>
          <w:p w:rsidR="00482792" w:rsidRDefault="00482792" w:rsidP="002C14D5">
            <w:pPr>
              <w:jc w:val="center"/>
            </w:pPr>
            <w:r>
              <w:t>4</w:t>
            </w:r>
          </w:p>
        </w:tc>
        <w:tc>
          <w:tcPr>
            <w:tcW w:w="3014" w:type="dxa"/>
          </w:tcPr>
          <w:p w:rsidR="00482792" w:rsidRDefault="00482792" w:rsidP="002C14D5">
            <w:pPr>
              <w:jc w:val="center"/>
            </w:pPr>
            <w:r>
              <w:t>12.5</w:t>
            </w:r>
          </w:p>
        </w:tc>
        <w:tc>
          <w:tcPr>
            <w:tcW w:w="3181" w:type="dxa"/>
          </w:tcPr>
          <w:p w:rsidR="00482792" w:rsidRDefault="00482792" w:rsidP="002C14D5">
            <w:pPr>
              <w:jc w:val="center"/>
            </w:pPr>
            <w:r>
              <w:t>16.38</w:t>
            </w:r>
          </w:p>
        </w:tc>
      </w:tr>
      <w:tr w:rsidR="00482792" w:rsidTr="00482792">
        <w:tc>
          <w:tcPr>
            <w:tcW w:w="2821" w:type="dxa"/>
          </w:tcPr>
          <w:p w:rsidR="00482792" w:rsidRDefault="00482792" w:rsidP="002C14D5">
            <w:pPr>
              <w:jc w:val="center"/>
            </w:pPr>
            <w:r>
              <w:t>5</w:t>
            </w:r>
          </w:p>
        </w:tc>
        <w:tc>
          <w:tcPr>
            <w:tcW w:w="3014" w:type="dxa"/>
          </w:tcPr>
          <w:p w:rsidR="00482792" w:rsidRDefault="00482792" w:rsidP="002C14D5">
            <w:pPr>
              <w:jc w:val="center"/>
            </w:pPr>
            <w:r>
              <w:t>15</w:t>
            </w:r>
          </w:p>
        </w:tc>
        <w:tc>
          <w:tcPr>
            <w:tcW w:w="3181" w:type="dxa"/>
          </w:tcPr>
          <w:p w:rsidR="00482792" w:rsidRDefault="00482792" w:rsidP="002C14D5">
            <w:pPr>
              <w:jc w:val="center"/>
            </w:pPr>
            <w:r>
              <w:t>19.66</w:t>
            </w:r>
          </w:p>
        </w:tc>
      </w:tr>
      <w:tr w:rsidR="00482792" w:rsidTr="00482792">
        <w:tc>
          <w:tcPr>
            <w:tcW w:w="2821" w:type="dxa"/>
          </w:tcPr>
          <w:p w:rsidR="00482792" w:rsidRDefault="00482792" w:rsidP="002C14D5">
            <w:pPr>
              <w:jc w:val="center"/>
            </w:pPr>
            <w:r>
              <w:t>6</w:t>
            </w:r>
          </w:p>
        </w:tc>
        <w:tc>
          <w:tcPr>
            <w:tcW w:w="3014" w:type="dxa"/>
          </w:tcPr>
          <w:p w:rsidR="00482792" w:rsidRDefault="00482792" w:rsidP="002C14D5">
            <w:pPr>
              <w:jc w:val="center"/>
            </w:pPr>
            <w:r>
              <w:t>17.5</w:t>
            </w:r>
          </w:p>
        </w:tc>
        <w:tc>
          <w:tcPr>
            <w:tcW w:w="3181" w:type="dxa"/>
          </w:tcPr>
          <w:p w:rsidR="00482792" w:rsidRDefault="00482792" w:rsidP="002C14D5">
            <w:pPr>
              <w:jc w:val="center"/>
            </w:pPr>
            <w:r>
              <w:t>22.93</w:t>
            </w:r>
          </w:p>
        </w:tc>
      </w:tr>
      <w:tr w:rsidR="00482792" w:rsidTr="00482792">
        <w:tc>
          <w:tcPr>
            <w:tcW w:w="2821" w:type="dxa"/>
          </w:tcPr>
          <w:p w:rsidR="00482792" w:rsidRDefault="00482792" w:rsidP="002C14D5">
            <w:pPr>
              <w:jc w:val="center"/>
            </w:pPr>
            <w:r>
              <w:t>7</w:t>
            </w:r>
          </w:p>
        </w:tc>
        <w:tc>
          <w:tcPr>
            <w:tcW w:w="3014" w:type="dxa"/>
          </w:tcPr>
          <w:p w:rsidR="00482792" w:rsidRDefault="00482792" w:rsidP="002C14D5">
            <w:pPr>
              <w:jc w:val="center"/>
            </w:pPr>
            <w:r>
              <w:t>20</w:t>
            </w:r>
          </w:p>
        </w:tc>
        <w:tc>
          <w:tcPr>
            <w:tcW w:w="3181" w:type="dxa"/>
          </w:tcPr>
          <w:p w:rsidR="00482792" w:rsidRDefault="00482792" w:rsidP="002C14D5">
            <w:pPr>
              <w:jc w:val="center"/>
            </w:pPr>
            <w:r>
              <w:t>26.21</w:t>
            </w:r>
          </w:p>
        </w:tc>
      </w:tr>
      <w:tr w:rsidR="00482792" w:rsidTr="00482792">
        <w:tc>
          <w:tcPr>
            <w:tcW w:w="2821" w:type="dxa"/>
          </w:tcPr>
          <w:p w:rsidR="00482792" w:rsidRDefault="00482792" w:rsidP="002C14D5">
            <w:pPr>
              <w:jc w:val="center"/>
            </w:pPr>
            <w:r>
              <w:t>8</w:t>
            </w:r>
          </w:p>
        </w:tc>
        <w:tc>
          <w:tcPr>
            <w:tcW w:w="3014" w:type="dxa"/>
          </w:tcPr>
          <w:p w:rsidR="00482792" w:rsidRDefault="00482792" w:rsidP="002C14D5">
            <w:pPr>
              <w:jc w:val="center"/>
            </w:pPr>
            <w:r>
              <w:t>22.5</w:t>
            </w:r>
          </w:p>
        </w:tc>
        <w:tc>
          <w:tcPr>
            <w:tcW w:w="3181" w:type="dxa"/>
          </w:tcPr>
          <w:p w:rsidR="00482792" w:rsidRDefault="00482792" w:rsidP="002C14D5">
            <w:pPr>
              <w:jc w:val="center"/>
            </w:pPr>
            <w:r>
              <w:t>29.49</w:t>
            </w:r>
          </w:p>
        </w:tc>
      </w:tr>
      <w:tr w:rsidR="00482792" w:rsidTr="00482792">
        <w:tc>
          <w:tcPr>
            <w:tcW w:w="2821" w:type="dxa"/>
          </w:tcPr>
          <w:p w:rsidR="00482792" w:rsidRDefault="00482792" w:rsidP="002C14D5">
            <w:pPr>
              <w:jc w:val="center"/>
            </w:pPr>
            <w:r>
              <w:t>9</w:t>
            </w:r>
          </w:p>
        </w:tc>
        <w:tc>
          <w:tcPr>
            <w:tcW w:w="3014" w:type="dxa"/>
          </w:tcPr>
          <w:p w:rsidR="00482792" w:rsidRDefault="00482792" w:rsidP="002C14D5">
            <w:pPr>
              <w:jc w:val="center"/>
            </w:pPr>
            <w:r>
              <w:t>25</w:t>
            </w:r>
          </w:p>
        </w:tc>
        <w:tc>
          <w:tcPr>
            <w:tcW w:w="3181" w:type="dxa"/>
          </w:tcPr>
          <w:p w:rsidR="00482792" w:rsidRDefault="00482792" w:rsidP="002C14D5">
            <w:pPr>
              <w:jc w:val="center"/>
            </w:pPr>
            <w:r>
              <w:t>32.76</w:t>
            </w:r>
          </w:p>
        </w:tc>
      </w:tr>
    </w:tbl>
    <w:p w:rsidR="002C14D5" w:rsidRPr="0066288F" w:rsidRDefault="00827DEE" w:rsidP="00827DEE">
      <w:pPr>
        <w:jc w:val="center"/>
      </w:pPr>
      <w:r>
        <w:t>Table 1 – Calculated Validation Results</w:t>
      </w:r>
    </w:p>
    <w:p w:rsidR="003A3ED2" w:rsidRDefault="003A3ED2" w:rsidP="003A3ED2">
      <w:pPr>
        <w:rPr>
          <w:b/>
          <w:sz w:val="28"/>
          <w:szCs w:val="28"/>
        </w:rPr>
      </w:pPr>
      <w:r w:rsidRPr="003A3ED2">
        <w:rPr>
          <w:b/>
          <w:sz w:val="28"/>
          <w:szCs w:val="28"/>
        </w:rPr>
        <w:t>2.3.</w:t>
      </w:r>
      <w:r w:rsidRPr="003A3ED2">
        <w:rPr>
          <w:b/>
          <w:sz w:val="28"/>
          <w:szCs w:val="28"/>
        </w:rPr>
        <w:tab/>
        <w:t>Simulated Result</w:t>
      </w:r>
    </w:p>
    <w:p w:rsidR="0066288F" w:rsidRDefault="00AB21D4" w:rsidP="003A3ED2">
      <w:r>
        <w:t xml:space="preserve">For the Simulated Model, the beam was drawn up in </w:t>
      </w:r>
      <w:proofErr w:type="spellStart"/>
      <w:r>
        <w:t>Solidworks</w:t>
      </w:r>
      <w:proofErr w:type="spellEnd"/>
      <w:r>
        <w:rPr>
          <w:rFonts w:cstheme="minorHAnsi"/>
        </w:rPr>
        <w:t>®</w:t>
      </w:r>
      <w:r w:rsidR="00642A44">
        <w:rPr>
          <w:rFonts w:cstheme="minorHAnsi"/>
        </w:rPr>
        <w:t xml:space="preserve"> (Figure </w:t>
      </w:r>
      <w:r w:rsidR="00827DEE">
        <w:rPr>
          <w:rFonts w:cstheme="minorHAnsi"/>
        </w:rPr>
        <w:t>1)</w:t>
      </w:r>
      <w:r>
        <w:t xml:space="preserve"> and then exported into ANSYS</w:t>
      </w:r>
      <w:r>
        <w:rPr>
          <w:rFonts w:cstheme="minorHAnsi"/>
        </w:rPr>
        <w:t>®</w:t>
      </w:r>
      <w:r>
        <w:t>. The Workbench was used to launch a static structural analysis in ANSYS</w:t>
      </w:r>
      <w:r>
        <w:rPr>
          <w:rFonts w:cstheme="minorHAnsi"/>
        </w:rPr>
        <w:t>®</w:t>
      </w:r>
      <w:r>
        <w:t xml:space="preserve"> Mechanical, following which the parameters of ASTM A36 Steel were retrieved from the ANSYS</w:t>
      </w:r>
      <w:r>
        <w:rPr>
          <w:rFonts w:cstheme="minorHAnsi"/>
        </w:rPr>
        <w:t>®</w:t>
      </w:r>
      <w:r>
        <w:t xml:space="preserve"> material library and assigned to our model.</w:t>
      </w:r>
    </w:p>
    <w:p w:rsidR="00827DEE" w:rsidRDefault="00827DEE" w:rsidP="00827DEE">
      <w:pPr>
        <w:jc w:val="center"/>
      </w:pPr>
      <w:r>
        <w:rPr>
          <w:noProof/>
          <w:lang w:eastAsia="en-GB"/>
        </w:rPr>
        <w:drawing>
          <wp:anchor distT="0" distB="0" distL="114300" distR="114300" simplePos="0" relativeHeight="251658240" behindDoc="0" locked="0" layoutInCell="1" allowOverlap="1">
            <wp:simplePos x="0" y="0"/>
            <wp:positionH relativeFrom="column">
              <wp:posOffset>15903</wp:posOffset>
            </wp:positionH>
            <wp:positionV relativeFrom="paragraph">
              <wp:posOffset>12838</wp:posOffset>
            </wp:positionV>
            <wp:extent cx="5731510" cy="2778125"/>
            <wp:effectExtent l="19050" t="19050" r="21590" b="2222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Validation SOlidworks SS.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5731510" cy="2778125"/>
                    </a:xfrm>
                    <a:prstGeom prst="rect">
                      <a:avLst/>
                    </a:prstGeom>
                    <a:ln w="12700">
                      <a:solidFill>
                        <a:schemeClr val="tx1"/>
                      </a:solidFill>
                    </a:ln>
                  </pic:spPr>
                </pic:pic>
              </a:graphicData>
            </a:graphic>
          </wp:anchor>
        </w:drawing>
      </w:r>
      <w:r>
        <w:t xml:space="preserve">Fig.1 – Validation Test Case Beam in </w:t>
      </w:r>
      <w:proofErr w:type="spellStart"/>
      <w:r>
        <w:t>Solidworks</w:t>
      </w:r>
      <w:proofErr w:type="spellEnd"/>
      <w:r>
        <w:rPr>
          <w:rFonts w:cstheme="minorHAnsi"/>
        </w:rPr>
        <w:t>®</w:t>
      </w:r>
    </w:p>
    <w:p w:rsidR="00AB21D4" w:rsidRDefault="00AB21D4" w:rsidP="003A3ED2">
      <w:r>
        <w:t>Since this was a very simple model, the software’s automatically recommended mesh size and element type, namely Hexahedron “Hex” Elements, were used.</w:t>
      </w:r>
    </w:p>
    <w:p w:rsidR="00AB21D4" w:rsidRDefault="00AB21D4" w:rsidP="003A3ED2">
      <w:r>
        <w:t>The analysis setting were then set. One end face was assigned as a fixed support, whilst the other end had the force applied perpendicular to it</w:t>
      </w:r>
      <w:r w:rsidR="00827DEE">
        <w:t xml:space="preserve"> (Figure 2)</w:t>
      </w:r>
      <w:r>
        <w:t xml:space="preserve">, in this case acting </w:t>
      </w:r>
      <w:r w:rsidR="0093198F">
        <w:t>in the negative vertical vector to simulate a cantilever beam, a very rough approximation of the crane Jib in the second part of this report.</w:t>
      </w:r>
    </w:p>
    <w:p w:rsidR="00827DEE" w:rsidRDefault="00827DEE" w:rsidP="00827DEE">
      <w:pPr>
        <w:jc w:val="center"/>
      </w:pPr>
      <w:r>
        <w:rPr>
          <w:noProof/>
          <w:lang w:eastAsia="en-GB"/>
        </w:rPr>
        <w:drawing>
          <wp:anchor distT="0" distB="0" distL="114300" distR="114300" simplePos="0" relativeHeight="251659264" behindDoc="0" locked="0" layoutInCell="1" allowOverlap="1">
            <wp:simplePos x="0" y="0"/>
            <wp:positionH relativeFrom="column">
              <wp:posOffset>15903</wp:posOffset>
            </wp:positionH>
            <wp:positionV relativeFrom="paragraph">
              <wp:posOffset>13225</wp:posOffset>
            </wp:positionV>
            <wp:extent cx="5731510" cy="2825115"/>
            <wp:effectExtent l="19050" t="19050" r="21590" b="1333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Valisation Force Applied SS.PNG"/>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2825115"/>
                    </a:xfrm>
                    <a:prstGeom prst="rect">
                      <a:avLst/>
                    </a:prstGeom>
                    <a:ln w="12700">
                      <a:solidFill>
                        <a:schemeClr val="tx1"/>
                      </a:solidFill>
                    </a:ln>
                  </pic:spPr>
                </pic:pic>
              </a:graphicData>
            </a:graphic>
          </wp:anchor>
        </w:drawing>
      </w:r>
      <w:r>
        <w:t>Fig. 2 – Force application in ANSYS</w:t>
      </w:r>
      <w:r>
        <w:rPr>
          <w:rFonts w:cstheme="minorHAnsi"/>
        </w:rPr>
        <w:t>®</w:t>
      </w:r>
    </w:p>
    <w:p w:rsidR="0093198F" w:rsidRDefault="0093198F" w:rsidP="003A3ED2">
      <w:r>
        <w:t>The analysis was set to run 10 Steps over 10 seconds, increasing in 2.5kN amounts, with the first loaded step being 5kN.</w:t>
      </w:r>
    </w:p>
    <w:p w:rsidR="0093198F" w:rsidRDefault="0093198F" w:rsidP="003A3ED2">
      <w:r>
        <w:t>Finally, the solutions was set to record Directional Deformation, specifically in the Y-Plane. ANSYS</w:t>
      </w:r>
      <w:r>
        <w:rPr>
          <w:rFonts w:cstheme="minorHAnsi"/>
        </w:rPr>
        <w:t>®</w:t>
      </w:r>
      <w:r>
        <w:t xml:space="preserve"> also provides the option of Total Deformation, which could also have been run, and would likely have given a similar set of results, but the formula used for the previous part of the validation only measures vertical deflection in one plane, and as such Directional Deformation was chosen </w:t>
      </w:r>
      <w:r w:rsidR="00827DEE">
        <w:t xml:space="preserve">to provide the best comparison </w:t>
      </w:r>
      <w:r>
        <w:t>for the simulated model.</w:t>
      </w:r>
    </w:p>
    <w:p w:rsidR="00827DEE" w:rsidRDefault="00827DEE" w:rsidP="003A3ED2">
      <w:r>
        <w:t>The model was then solved and ran (Figure 3) and the results are shown in Table 2.</w:t>
      </w:r>
    </w:p>
    <w:p w:rsidR="00827DEE" w:rsidRDefault="00827DEE" w:rsidP="00827DEE">
      <w:pPr>
        <w:jc w:val="center"/>
      </w:pPr>
      <w:r>
        <w:rPr>
          <w:noProof/>
          <w:lang w:eastAsia="en-GB"/>
        </w:rPr>
        <w:drawing>
          <wp:anchor distT="0" distB="0" distL="114300" distR="114300" simplePos="0" relativeHeight="251660288" behindDoc="0" locked="0" layoutInCell="1" allowOverlap="1">
            <wp:simplePos x="0" y="0"/>
            <wp:positionH relativeFrom="column">
              <wp:posOffset>0</wp:posOffset>
            </wp:positionH>
            <wp:positionV relativeFrom="paragraph">
              <wp:posOffset>-3037</wp:posOffset>
            </wp:positionV>
            <wp:extent cx="5731510" cy="2820035"/>
            <wp:effectExtent l="19050" t="19050" r="21590" b="1841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validation results S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2820035"/>
                    </a:xfrm>
                    <a:prstGeom prst="rect">
                      <a:avLst/>
                    </a:prstGeom>
                    <a:ln w="12700">
                      <a:solidFill>
                        <a:schemeClr val="tx1"/>
                      </a:solidFill>
                    </a:ln>
                  </pic:spPr>
                </pic:pic>
              </a:graphicData>
            </a:graphic>
          </wp:anchor>
        </w:drawing>
      </w:r>
      <w:r>
        <w:t>Fig. 3 – ANSYS</w:t>
      </w:r>
      <w:r>
        <w:rPr>
          <w:rFonts w:cstheme="minorHAnsi"/>
        </w:rPr>
        <w:t>®</w:t>
      </w:r>
      <w:r>
        <w:t xml:space="preserve"> Validation Results</w:t>
      </w:r>
    </w:p>
    <w:tbl>
      <w:tblPr>
        <w:tblStyle w:val="TableGrid"/>
        <w:tblW w:w="0" w:type="auto"/>
        <w:tblLook w:val="04A0" w:firstRow="1" w:lastRow="0" w:firstColumn="1" w:lastColumn="0" w:noHBand="0" w:noVBand="1"/>
      </w:tblPr>
      <w:tblGrid>
        <w:gridCol w:w="2821"/>
        <w:gridCol w:w="3014"/>
        <w:gridCol w:w="3181"/>
      </w:tblGrid>
      <w:tr w:rsidR="004B0DDA" w:rsidTr="004B0DDA">
        <w:tc>
          <w:tcPr>
            <w:tcW w:w="2821" w:type="dxa"/>
          </w:tcPr>
          <w:p w:rsidR="004B0DDA" w:rsidRPr="003223D1" w:rsidRDefault="00855024" w:rsidP="004B0DDA">
            <w:pPr>
              <w:jc w:val="center"/>
              <w:rPr>
                <w:b/>
              </w:rPr>
            </w:pPr>
            <w:r w:rsidRPr="003223D1">
              <w:rPr>
                <w:b/>
              </w:rPr>
              <w:t xml:space="preserve">Test </w:t>
            </w:r>
            <w:r w:rsidR="004B0DDA" w:rsidRPr="003223D1">
              <w:rPr>
                <w:b/>
              </w:rPr>
              <w:t>No.</w:t>
            </w:r>
          </w:p>
        </w:tc>
        <w:tc>
          <w:tcPr>
            <w:tcW w:w="3014" w:type="dxa"/>
          </w:tcPr>
          <w:p w:rsidR="004B0DDA" w:rsidRPr="003223D1" w:rsidRDefault="004B0DDA" w:rsidP="004B0DDA">
            <w:pPr>
              <w:jc w:val="center"/>
              <w:rPr>
                <w:b/>
              </w:rPr>
            </w:pPr>
            <w:r w:rsidRPr="003223D1">
              <w:rPr>
                <w:b/>
              </w:rPr>
              <w:t>Load Force (</w:t>
            </w:r>
            <w:proofErr w:type="spellStart"/>
            <w:r w:rsidRPr="003223D1">
              <w:rPr>
                <w:b/>
              </w:rPr>
              <w:t>kN</w:t>
            </w:r>
            <w:proofErr w:type="spellEnd"/>
            <w:r w:rsidRPr="003223D1">
              <w:rPr>
                <w:b/>
              </w:rPr>
              <w:t>)</w:t>
            </w:r>
          </w:p>
        </w:tc>
        <w:tc>
          <w:tcPr>
            <w:tcW w:w="3181" w:type="dxa"/>
          </w:tcPr>
          <w:p w:rsidR="004B0DDA" w:rsidRPr="003223D1" w:rsidRDefault="004B0DDA" w:rsidP="004B0DDA">
            <w:pPr>
              <w:jc w:val="center"/>
              <w:rPr>
                <w:b/>
              </w:rPr>
            </w:pPr>
            <w:r w:rsidRPr="003223D1">
              <w:rPr>
                <w:b/>
              </w:rPr>
              <w:t>Simulated Maximum Vertical Deflection (mm)</w:t>
            </w:r>
          </w:p>
        </w:tc>
      </w:tr>
      <w:tr w:rsidR="004B0DDA" w:rsidTr="004B0DDA">
        <w:tc>
          <w:tcPr>
            <w:tcW w:w="2821" w:type="dxa"/>
          </w:tcPr>
          <w:p w:rsidR="004B0DDA" w:rsidRDefault="004B0DDA" w:rsidP="004B0DDA">
            <w:pPr>
              <w:jc w:val="center"/>
            </w:pPr>
            <w:r>
              <w:t>1</w:t>
            </w:r>
          </w:p>
        </w:tc>
        <w:tc>
          <w:tcPr>
            <w:tcW w:w="3014" w:type="dxa"/>
          </w:tcPr>
          <w:p w:rsidR="004B0DDA" w:rsidRDefault="004B0DDA" w:rsidP="004B0DDA">
            <w:pPr>
              <w:jc w:val="center"/>
            </w:pPr>
            <w:r>
              <w:t>5</w:t>
            </w:r>
          </w:p>
        </w:tc>
        <w:tc>
          <w:tcPr>
            <w:tcW w:w="3181" w:type="dxa"/>
          </w:tcPr>
          <w:p w:rsidR="004B0DDA" w:rsidRDefault="00855024" w:rsidP="004B0DDA">
            <w:pPr>
              <w:jc w:val="center"/>
            </w:pPr>
            <w:r>
              <w:t>6.39</w:t>
            </w:r>
          </w:p>
        </w:tc>
      </w:tr>
      <w:tr w:rsidR="004B0DDA" w:rsidTr="004B0DDA">
        <w:tc>
          <w:tcPr>
            <w:tcW w:w="2821" w:type="dxa"/>
          </w:tcPr>
          <w:p w:rsidR="004B0DDA" w:rsidRDefault="004B0DDA" w:rsidP="004B0DDA">
            <w:pPr>
              <w:jc w:val="center"/>
            </w:pPr>
            <w:r>
              <w:t>2</w:t>
            </w:r>
          </w:p>
        </w:tc>
        <w:tc>
          <w:tcPr>
            <w:tcW w:w="3014" w:type="dxa"/>
          </w:tcPr>
          <w:p w:rsidR="004B0DDA" w:rsidRDefault="004B0DDA" w:rsidP="004B0DDA">
            <w:pPr>
              <w:jc w:val="center"/>
            </w:pPr>
            <w:r>
              <w:t>7.5</w:t>
            </w:r>
          </w:p>
        </w:tc>
        <w:tc>
          <w:tcPr>
            <w:tcW w:w="3181" w:type="dxa"/>
          </w:tcPr>
          <w:p w:rsidR="004B0DDA" w:rsidRDefault="00855024" w:rsidP="004B0DDA">
            <w:pPr>
              <w:jc w:val="center"/>
            </w:pPr>
            <w:r>
              <w:t>9.58</w:t>
            </w:r>
          </w:p>
        </w:tc>
      </w:tr>
      <w:tr w:rsidR="004B0DDA" w:rsidTr="004B0DDA">
        <w:tc>
          <w:tcPr>
            <w:tcW w:w="2821" w:type="dxa"/>
          </w:tcPr>
          <w:p w:rsidR="004B0DDA" w:rsidRDefault="004B0DDA" w:rsidP="004B0DDA">
            <w:pPr>
              <w:jc w:val="center"/>
            </w:pPr>
            <w:r>
              <w:t>3</w:t>
            </w:r>
          </w:p>
        </w:tc>
        <w:tc>
          <w:tcPr>
            <w:tcW w:w="3014" w:type="dxa"/>
          </w:tcPr>
          <w:p w:rsidR="004B0DDA" w:rsidRDefault="004B0DDA" w:rsidP="004B0DDA">
            <w:pPr>
              <w:jc w:val="center"/>
            </w:pPr>
            <w:r>
              <w:t>10</w:t>
            </w:r>
          </w:p>
        </w:tc>
        <w:tc>
          <w:tcPr>
            <w:tcW w:w="3181" w:type="dxa"/>
          </w:tcPr>
          <w:p w:rsidR="004B0DDA" w:rsidRDefault="00855024" w:rsidP="004B0DDA">
            <w:pPr>
              <w:jc w:val="center"/>
            </w:pPr>
            <w:r>
              <w:t>12.78</w:t>
            </w:r>
          </w:p>
        </w:tc>
      </w:tr>
      <w:tr w:rsidR="004B0DDA" w:rsidTr="004B0DDA">
        <w:tc>
          <w:tcPr>
            <w:tcW w:w="2821" w:type="dxa"/>
          </w:tcPr>
          <w:p w:rsidR="004B0DDA" w:rsidRDefault="004B0DDA" w:rsidP="004B0DDA">
            <w:pPr>
              <w:jc w:val="center"/>
            </w:pPr>
            <w:r>
              <w:t>4</w:t>
            </w:r>
          </w:p>
        </w:tc>
        <w:tc>
          <w:tcPr>
            <w:tcW w:w="3014" w:type="dxa"/>
          </w:tcPr>
          <w:p w:rsidR="004B0DDA" w:rsidRDefault="004B0DDA" w:rsidP="004B0DDA">
            <w:pPr>
              <w:jc w:val="center"/>
            </w:pPr>
            <w:r>
              <w:t>12.5</w:t>
            </w:r>
          </w:p>
        </w:tc>
        <w:tc>
          <w:tcPr>
            <w:tcW w:w="3181" w:type="dxa"/>
          </w:tcPr>
          <w:p w:rsidR="004B0DDA" w:rsidRDefault="00855024" w:rsidP="004B0DDA">
            <w:pPr>
              <w:jc w:val="center"/>
            </w:pPr>
            <w:r>
              <w:t>15.97</w:t>
            </w:r>
          </w:p>
        </w:tc>
      </w:tr>
      <w:tr w:rsidR="004B0DDA" w:rsidTr="004B0DDA">
        <w:tc>
          <w:tcPr>
            <w:tcW w:w="2821" w:type="dxa"/>
          </w:tcPr>
          <w:p w:rsidR="004B0DDA" w:rsidRDefault="004B0DDA" w:rsidP="004B0DDA">
            <w:pPr>
              <w:jc w:val="center"/>
            </w:pPr>
            <w:r>
              <w:t>5</w:t>
            </w:r>
          </w:p>
        </w:tc>
        <w:tc>
          <w:tcPr>
            <w:tcW w:w="3014" w:type="dxa"/>
          </w:tcPr>
          <w:p w:rsidR="004B0DDA" w:rsidRDefault="004B0DDA" w:rsidP="004B0DDA">
            <w:pPr>
              <w:jc w:val="center"/>
            </w:pPr>
            <w:r>
              <w:t>15</w:t>
            </w:r>
          </w:p>
        </w:tc>
        <w:tc>
          <w:tcPr>
            <w:tcW w:w="3181" w:type="dxa"/>
          </w:tcPr>
          <w:p w:rsidR="004B0DDA" w:rsidRDefault="00855024" w:rsidP="004B0DDA">
            <w:pPr>
              <w:jc w:val="center"/>
            </w:pPr>
            <w:r>
              <w:t>19.16</w:t>
            </w:r>
          </w:p>
        </w:tc>
      </w:tr>
      <w:tr w:rsidR="004B0DDA" w:rsidTr="004B0DDA">
        <w:tc>
          <w:tcPr>
            <w:tcW w:w="2821" w:type="dxa"/>
          </w:tcPr>
          <w:p w:rsidR="004B0DDA" w:rsidRDefault="004B0DDA" w:rsidP="004B0DDA">
            <w:pPr>
              <w:jc w:val="center"/>
            </w:pPr>
            <w:r>
              <w:t>6</w:t>
            </w:r>
          </w:p>
        </w:tc>
        <w:tc>
          <w:tcPr>
            <w:tcW w:w="3014" w:type="dxa"/>
          </w:tcPr>
          <w:p w:rsidR="004B0DDA" w:rsidRDefault="004B0DDA" w:rsidP="004B0DDA">
            <w:pPr>
              <w:jc w:val="center"/>
            </w:pPr>
            <w:r>
              <w:t>17.5</w:t>
            </w:r>
          </w:p>
        </w:tc>
        <w:tc>
          <w:tcPr>
            <w:tcW w:w="3181" w:type="dxa"/>
          </w:tcPr>
          <w:p w:rsidR="004B0DDA" w:rsidRDefault="00855024" w:rsidP="004B0DDA">
            <w:pPr>
              <w:jc w:val="center"/>
            </w:pPr>
            <w:r>
              <w:t>22.36</w:t>
            </w:r>
          </w:p>
        </w:tc>
      </w:tr>
      <w:tr w:rsidR="004B0DDA" w:rsidTr="004B0DDA">
        <w:tc>
          <w:tcPr>
            <w:tcW w:w="2821" w:type="dxa"/>
          </w:tcPr>
          <w:p w:rsidR="004B0DDA" w:rsidRDefault="004B0DDA" w:rsidP="004B0DDA">
            <w:pPr>
              <w:jc w:val="center"/>
            </w:pPr>
            <w:r>
              <w:t>7</w:t>
            </w:r>
          </w:p>
        </w:tc>
        <w:tc>
          <w:tcPr>
            <w:tcW w:w="3014" w:type="dxa"/>
          </w:tcPr>
          <w:p w:rsidR="004B0DDA" w:rsidRDefault="004B0DDA" w:rsidP="004B0DDA">
            <w:pPr>
              <w:jc w:val="center"/>
            </w:pPr>
            <w:r>
              <w:t>20</w:t>
            </w:r>
          </w:p>
        </w:tc>
        <w:tc>
          <w:tcPr>
            <w:tcW w:w="3181" w:type="dxa"/>
          </w:tcPr>
          <w:p w:rsidR="004B0DDA" w:rsidRDefault="00855024" w:rsidP="004B0DDA">
            <w:pPr>
              <w:jc w:val="center"/>
            </w:pPr>
            <w:r>
              <w:t>29.94</w:t>
            </w:r>
          </w:p>
        </w:tc>
      </w:tr>
      <w:tr w:rsidR="004B0DDA" w:rsidTr="004B0DDA">
        <w:tc>
          <w:tcPr>
            <w:tcW w:w="2821" w:type="dxa"/>
          </w:tcPr>
          <w:p w:rsidR="004B0DDA" w:rsidRDefault="004B0DDA" w:rsidP="004B0DDA">
            <w:pPr>
              <w:jc w:val="center"/>
            </w:pPr>
            <w:r>
              <w:t>8</w:t>
            </w:r>
          </w:p>
        </w:tc>
        <w:tc>
          <w:tcPr>
            <w:tcW w:w="3014" w:type="dxa"/>
          </w:tcPr>
          <w:p w:rsidR="004B0DDA" w:rsidRDefault="004B0DDA" w:rsidP="004B0DDA">
            <w:pPr>
              <w:jc w:val="center"/>
            </w:pPr>
            <w:r>
              <w:t>22.5</w:t>
            </w:r>
          </w:p>
        </w:tc>
        <w:tc>
          <w:tcPr>
            <w:tcW w:w="3181" w:type="dxa"/>
          </w:tcPr>
          <w:p w:rsidR="004B0DDA" w:rsidRDefault="00855024" w:rsidP="004B0DDA">
            <w:pPr>
              <w:jc w:val="center"/>
            </w:pPr>
            <w:r>
              <w:t>88.16</w:t>
            </w:r>
          </w:p>
        </w:tc>
      </w:tr>
      <w:tr w:rsidR="004B0DDA" w:rsidTr="004B0DDA">
        <w:tc>
          <w:tcPr>
            <w:tcW w:w="2821" w:type="dxa"/>
          </w:tcPr>
          <w:p w:rsidR="004B0DDA" w:rsidRDefault="004B0DDA" w:rsidP="004B0DDA">
            <w:pPr>
              <w:jc w:val="center"/>
            </w:pPr>
            <w:r>
              <w:t>9</w:t>
            </w:r>
          </w:p>
        </w:tc>
        <w:tc>
          <w:tcPr>
            <w:tcW w:w="3014" w:type="dxa"/>
          </w:tcPr>
          <w:p w:rsidR="004B0DDA" w:rsidRDefault="004B0DDA" w:rsidP="004B0DDA">
            <w:pPr>
              <w:jc w:val="center"/>
            </w:pPr>
            <w:r>
              <w:t>25</w:t>
            </w:r>
          </w:p>
        </w:tc>
        <w:tc>
          <w:tcPr>
            <w:tcW w:w="3181" w:type="dxa"/>
          </w:tcPr>
          <w:p w:rsidR="004B0DDA" w:rsidRDefault="00855024" w:rsidP="004B0DDA">
            <w:pPr>
              <w:jc w:val="center"/>
            </w:pPr>
            <w:r>
              <w:t>179.58</w:t>
            </w:r>
          </w:p>
        </w:tc>
      </w:tr>
    </w:tbl>
    <w:p w:rsidR="004B0DDA" w:rsidRPr="0066288F" w:rsidRDefault="00827DEE" w:rsidP="00E90319">
      <w:pPr>
        <w:jc w:val="center"/>
      </w:pPr>
      <w:r>
        <w:t>Table 2 – Simulated Validation Results</w:t>
      </w:r>
    </w:p>
    <w:p w:rsidR="003A3ED2" w:rsidRDefault="003A3ED2" w:rsidP="003A3ED2">
      <w:pPr>
        <w:rPr>
          <w:b/>
          <w:sz w:val="28"/>
          <w:szCs w:val="28"/>
        </w:rPr>
      </w:pPr>
      <w:r w:rsidRPr="003A3ED2">
        <w:rPr>
          <w:b/>
          <w:sz w:val="28"/>
          <w:szCs w:val="28"/>
        </w:rPr>
        <w:t>2.4.</w:t>
      </w:r>
      <w:r w:rsidRPr="003A3ED2">
        <w:rPr>
          <w:b/>
          <w:sz w:val="28"/>
          <w:szCs w:val="28"/>
        </w:rPr>
        <w:tab/>
        <w:t>Validation Discussion/Conclusion</w:t>
      </w:r>
    </w:p>
    <w:p w:rsidR="00855024" w:rsidRDefault="00774033">
      <w:r>
        <w:t>Following the completion of both models, the results were gathered. Both sets of results can be seen in Table 3, below. Also in Table 3 is a column showing the percentage difference between the calculated and simulated results.</w:t>
      </w:r>
      <w:r w:rsidR="007A19A8">
        <w:t xml:space="preserve"> The two sets of results are also shown on Graph 1.</w:t>
      </w:r>
    </w:p>
    <w:tbl>
      <w:tblPr>
        <w:tblStyle w:val="TableGrid"/>
        <w:tblW w:w="0" w:type="auto"/>
        <w:tblLook w:val="04A0" w:firstRow="1" w:lastRow="0" w:firstColumn="1" w:lastColumn="0" w:noHBand="0" w:noVBand="1"/>
      </w:tblPr>
      <w:tblGrid>
        <w:gridCol w:w="1803"/>
        <w:gridCol w:w="1803"/>
        <w:gridCol w:w="1803"/>
        <w:gridCol w:w="1803"/>
        <w:gridCol w:w="1804"/>
      </w:tblGrid>
      <w:tr w:rsidR="00855024" w:rsidTr="00855024">
        <w:tc>
          <w:tcPr>
            <w:tcW w:w="1803" w:type="dxa"/>
          </w:tcPr>
          <w:p w:rsidR="00855024" w:rsidRPr="003223D1" w:rsidRDefault="00855024" w:rsidP="00855024">
            <w:pPr>
              <w:jc w:val="center"/>
              <w:rPr>
                <w:b/>
              </w:rPr>
            </w:pPr>
            <w:r w:rsidRPr="003223D1">
              <w:rPr>
                <w:b/>
              </w:rPr>
              <w:t>Test No.</w:t>
            </w:r>
          </w:p>
        </w:tc>
        <w:tc>
          <w:tcPr>
            <w:tcW w:w="1803" w:type="dxa"/>
          </w:tcPr>
          <w:p w:rsidR="00855024" w:rsidRPr="003223D1" w:rsidRDefault="00855024" w:rsidP="00855024">
            <w:pPr>
              <w:jc w:val="center"/>
              <w:rPr>
                <w:b/>
              </w:rPr>
            </w:pPr>
            <w:r w:rsidRPr="003223D1">
              <w:rPr>
                <w:b/>
              </w:rPr>
              <w:t>Load Force</w:t>
            </w:r>
          </w:p>
          <w:p w:rsidR="00855024" w:rsidRPr="003223D1" w:rsidRDefault="00855024" w:rsidP="00855024">
            <w:pPr>
              <w:jc w:val="center"/>
              <w:rPr>
                <w:b/>
              </w:rPr>
            </w:pPr>
            <w:r w:rsidRPr="003223D1">
              <w:rPr>
                <w:b/>
              </w:rPr>
              <w:t>(</w:t>
            </w:r>
            <w:proofErr w:type="spellStart"/>
            <w:r w:rsidRPr="003223D1">
              <w:rPr>
                <w:b/>
              </w:rPr>
              <w:t>kN</w:t>
            </w:r>
            <w:proofErr w:type="spellEnd"/>
            <w:r w:rsidRPr="003223D1">
              <w:rPr>
                <w:b/>
              </w:rPr>
              <w:t>)</w:t>
            </w:r>
          </w:p>
        </w:tc>
        <w:tc>
          <w:tcPr>
            <w:tcW w:w="1803" w:type="dxa"/>
          </w:tcPr>
          <w:p w:rsidR="00855024" w:rsidRPr="003223D1" w:rsidRDefault="00855024" w:rsidP="00855024">
            <w:pPr>
              <w:jc w:val="center"/>
              <w:rPr>
                <w:b/>
              </w:rPr>
            </w:pPr>
            <w:r w:rsidRPr="003223D1">
              <w:rPr>
                <w:b/>
              </w:rPr>
              <w:t>Calculated Value (mm)</w:t>
            </w:r>
          </w:p>
        </w:tc>
        <w:tc>
          <w:tcPr>
            <w:tcW w:w="1803" w:type="dxa"/>
          </w:tcPr>
          <w:p w:rsidR="00855024" w:rsidRPr="003223D1" w:rsidRDefault="00855024" w:rsidP="00855024">
            <w:pPr>
              <w:jc w:val="center"/>
              <w:rPr>
                <w:b/>
              </w:rPr>
            </w:pPr>
            <w:r w:rsidRPr="003223D1">
              <w:rPr>
                <w:b/>
              </w:rPr>
              <w:t>Simulated Value</w:t>
            </w:r>
          </w:p>
          <w:p w:rsidR="00855024" w:rsidRPr="003223D1" w:rsidRDefault="00855024" w:rsidP="00855024">
            <w:pPr>
              <w:jc w:val="center"/>
              <w:rPr>
                <w:b/>
              </w:rPr>
            </w:pPr>
            <w:r w:rsidRPr="003223D1">
              <w:rPr>
                <w:b/>
              </w:rPr>
              <w:t>(mm)</w:t>
            </w:r>
          </w:p>
        </w:tc>
        <w:tc>
          <w:tcPr>
            <w:tcW w:w="1804" w:type="dxa"/>
          </w:tcPr>
          <w:p w:rsidR="00855024" w:rsidRPr="003223D1" w:rsidRDefault="00855024" w:rsidP="00855024">
            <w:pPr>
              <w:jc w:val="center"/>
              <w:rPr>
                <w:b/>
              </w:rPr>
            </w:pPr>
            <w:r w:rsidRPr="003223D1">
              <w:rPr>
                <w:b/>
              </w:rPr>
              <w:t>% Difference</w:t>
            </w:r>
          </w:p>
        </w:tc>
      </w:tr>
      <w:tr w:rsidR="00855024" w:rsidTr="00855024">
        <w:tc>
          <w:tcPr>
            <w:tcW w:w="1803" w:type="dxa"/>
          </w:tcPr>
          <w:p w:rsidR="00855024" w:rsidRPr="00DD1A42" w:rsidRDefault="00855024" w:rsidP="00855024">
            <w:pPr>
              <w:jc w:val="center"/>
            </w:pPr>
            <w:r w:rsidRPr="00DD1A42">
              <w:t>1</w:t>
            </w:r>
          </w:p>
        </w:tc>
        <w:tc>
          <w:tcPr>
            <w:tcW w:w="1803" w:type="dxa"/>
          </w:tcPr>
          <w:p w:rsidR="00855024" w:rsidRPr="001C194F" w:rsidRDefault="00855024" w:rsidP="00855024">
            <w:pPr>
              <w:jc w:val="center"/>
            </w:pPr>
            <w:r w:rsidRPr="001C194F">
              <w:t>5</w:t>
            </w:r>
          </w:p>
        </w:tc>
        <w:tc>
          <w:tcPr>
            <w:tcW w:w="1803" w:type="dxa"/>
          </w:tcPr>
          <w:p w:rsidR="00855024" w:rsidRPr="00CA5E17" w:rsidRDefault="00855024" w:rsidP="00855024">
            <w:pPr>
              <w:jc w:val="center"/>
            </w:pPr>
            <w:r w:rsidRPr="00CA5E17">
              <w:t>6.55</w:t>
            </w:r>
          </w:p>
        </w:tc>
        <w:tc>
          <w:tcPr>
            <w:tcW w:w="1803" w:type="dxa"/>
          </w:tcPr>
          <w:p w:rsidR="00855024" w:rsidRPr="006619A3" w:rsidRDefault="00855024" w:rsidP="00855024">
            <w:pPr>
              <w:jc w:val="center"/>
            </w:pPr>
            <w:r w:rsidRPr="006619A3">
              <w:t>6.39</w:t>
            </w:r>
          </w:p>
        </w:tc>
        <w:tc>
          <w:tcPr>
            <w:tcW w:w="1804" w:type="dxa"/>
          </w:tcPr>
          <w:p w:rsidR="00855024" w:rsidRDefault="00855024" w:rsidP="00855024">
            <w:pPr>
              <w:jc w:val="center"/>
            </w:pPr>
            <w:r>
              <w:t>2.4</w:t>
            </w:r>
            <w:r w:rsidR="00657468">
              <w:t>4</w:t>
            </w:r>
          </w:p>
        </w:tc>
      </w:tr>
      <w:tr w:rsidR="00855024" w:rsidTr="00855024">
        <w:tc>
          <w:tcPr>
            <w:tcW w:w="1803" w:type="dxa"/>
          </w:tcPr>
          <w:p w:rsidR="00855024" w:rsidRPr="00DD1A42" w:rsidRDefault="00855024" w:rsidP="00855024">
            <w:pPr>
              <w:jc w:val="center"/>
            </w:pPr>
            <w:r w:rsidRPr="00DD1A42">
              <w:t>2</w:t>
            </w:r>
          </w:p>
        </w:tc>
        <w:tc>
          <w:tcPr>
            <w:tcW w:w="1803" w:type="dxa"/>
          </w:tcPr>
          <w:p w:rsidR="00855024" w:rsidRPr="001C194F" w:rsidRDefault="00855024" w:rsidP="00855024">
            <w:pPr>
              <w:jc w:val="center"/>
            </w:pPr>
            <w:r w:rsidRPr="001C194F">
              <w:t>7.5</w:t>
            </w:r>
          </w:p>
        </w:tc>
        <w:tc>
          <w:tcPr>
            <w:tcW w:w="1803" w:type="dxa"/>
          </w:tcPr>
          <w:p w:rsidR="00855024" w:rsidRPr="00CA5E17" w:rsidRDefault="00855024" w:rsidP="00855024">
            <w:pPr>
              <w:jc w:val="center"/>
            </w:pPr>
            <w:r w:rsidRPr="00CA5E17">
              <w:t>9.82</w:t>
            </w:r>
          </w:p>
        </w:tc>
        <w:tc>
          <w:tcPr>
            <w:tcW w:w="1803" w:type="dxa"/>
          </w:tcPr>
          <w:p w:rsidR="00855024" w:rsidRPr="006619A3" w:rsidRDefault="00855024" w:rsidP="00855024">
            <w:pPr>
              <w:jc w:val="center"/>
            </w:pPr>
            <w:r w:rsidRPr="006619A3">
              <w:t>9.58</w:t>
            </w:r>
          </w:p>
        </w:tc>
        <w:tc>
          <w:tcPr>
            <w:tcW w:w="1804" w:type="dxa"/>
          </w:tcPr>
          <w:p w:rsidR="00855024" w:rsidRDefault="00855024" w:rsidP="00855024">
            <w:pPr>
              <w:jc w:val="center"/>
            </w:pPr>
            <w:r>
              <w:t>2.44</w:t>
            </w:r>
          </w:p>
        </w:tc>
      </w:tr>
      <w:tr w:rsidR="00855024" w:rsidTr="00855024">
        <w:tc>
          <w:tcPr>
            <w:tcW w:w="1803" w:type="dxa"/>
          </w:tcPr>
          <w:p w:rsidR="00855024" w:rsidRPr="00DD1A42" w:rsidRDefault="00855024" w:rsidP="00855024">
            <w:pPr>
              <w:jc w:val="center"/>
            </w:pPr>
            <w:r w:rsidRPr="00DD1A42">
              <w:t>3</w:t>
            </w:r>
          </w:p>
        </w:tc>
        <w:tc>
          <w:tcPr>
            <w:tcW w:w="1803" w:type="dxa"/>
          </w:tcPr>
          <w:p w:rsidR="00855024" w:rsidRPr="001C194F" w:rsidRDefault="00855024" w:rsidP="00855024">
            <w:pPr>
              <w:jc w:val="center"/>
            </w:pPr>
            <w:r w:rsidRPr="001C194F">
              <w:t>10</w:t>
            </w:r>
          </w:p>
        </w:tc>
        <w:tc>
          <w:tcPr>
            <w:tcW w:w="1803" w:type="dxa"/>
          </w:tcPr>
          <w:p w:rsidR="00855024" w:rsidRPr="00CA5E17" w:rsidRDefault="00855024" w:rsidP="00855024">
            <w:pPr>
              <w:jc w:val="center"/>
            </w:pPr>
            <w:r w:rsidRPr="00CA5E17">
              <w:t>13.11</w:t>
            </w:r>
          </w:p>
        </w:tc>
        <w:tc>
          <w:tcPr>
            <w:tcW w:w="1803" w:type="dxa"/>
          </w:tcPr>
          <w:p w:rsidR="00855024" w:rsidRPr="006619A3" w:rsidRDefault="00855024" w:rsidP="00855024">
            <w:pPr>
              <w:jc w:val="center"/>
            </w:pPr>
            <w:r w:rsidRPr="006619A3">
              <w:t>12.78</w:t>
            </w:r>
          </w:p>
        </w:tc>
        <w:tc>
          <w:tcPr>
            <w:tcW w:w="1804" w:type="dxa"/>
          </w:tcPr>
          <w:p w:rsidR="00855024" w:rsidRDefault="00657468" w:rsidP="00855024">
            <w:pPr>
              <w:jc w:val="center"/>
            </w:pPr>
            <w:r>
              <w:t>2.52</w:t>
            </w:r>
          </w:p>
        </w:tc>
      </w:tr>
      <w:tr w:rsidR="00855024" w:rsidTr="00855024">
        <w:tc>
          <w:tcPr>
            <w:tcW w:w="1803" w:type="dxa"/>
          </w:tcPr>
          <w:p w:rsidR="00855024" w:rsidRPr="00DD1A42" w:rsidRDefault="00855024" w:rsidP="00855024">
            <w:pPr>
              <w:jc w:val="center"/>
            </w:pPr>
            <w:r w:rsidRPr="00DD1A42">
              <w:t>4</w:t>
            </w:r>
          </w:p>
        </w:tc>
        <w:tc>
          <w:tcPr>
            <w:tcW w:w="1803" w:type="dxa"/>
          </w:tcPr>
          <w:p w:rsidR="00855024" w:rsidRPr="001C194F" w:rsidRDefault="00855024" w:rsidP="00855024">
            <w:pPr>
              <w:jc w:val="center"/>
            </w:pPr>
            <w:r w:rsidRPr="001C194F">
              <w:t>12.5</w:t>
            </w:r>
          </w:p>
        </w:tc>
        <w:tc>
          <w:tcPr>
            <w:tcW w:w="1803" w:type="dxa"/>
          </w:tcPr>
          <w:p w:rsidR="00855024" w:rsidRPr="00CA5E17" w:rsidRDefault="00855024" w:rsidP="00855024">
            <w:pPr>
              <w:jc w:val="center"/>
            </w:pPr>
            <w:r w:rsidRPr="00CA5E17">
              <w:t>16.38</w:t>
            </w:r>
          </w:p>
        </w:tc>
        <w:tc>
          <w:tcPr>
            <w:tcW w:w="1803" w:type="dxa"/>
          </w:tcPr>
          <w:p w:rsidR="00855024" w:rsidRPr="006619A3" w:rsidRDefault="00855024" w:rsidP="00855024">
            <w:pPr>
              <w:jc w:val="center"/>
            </w:pPr>
            <w:r w:rsidRPr="006619A3">
              <w:t>15.97</w:t>
            </w:r>
          </w:p>
        </w:tc>
        <w:tc>
          <w:tcPr>
            <w:tcW w:w="1804" w:type="dxa"/>
          </w:tcPr>
          <w:p w:rsidR="00855024" w:rsidRDefault="00657468" w:rsidP="00855024">
            <w:pPr>
              <w:jc w:val="center"/>
            </w:pPr>
            <w:r>
              <w:t>2.50</w:t>
            </w:r>
          </w:p>
        </w:tc>
      </w:tr>
      <w:tr w:rsidR="00855024" w:rsidTr="00855024">
        <w:tc>
          <w:tcPr>
            <w:tcW w:w="1803" w:type="dxa"/>
          </w:tcPr>
          <w:p w:rsidR="00855024" w:rsidRPr="00DD1A42" w:rsidRDefault="00855024" w:rsidP="00855024">
            <w:pPr>
              <w:jc w:val="center"/>
            </w:pPr>
            <w:r w:rsidRPr="00DD1A42">
              <w:t>5</w:t>
            </w:r>
          </w:p>
        </w:tc>
        <w:tc>
          <w:tcPr>
            <w:tcW w:w="1803" w:type="dxa"/>
          </w:tcPr>
          <w:p w:rsidR="00855024" w:rsidRPr="001C194F" w:rsidRDefault="00855024" w:rsidP="00855024">
            <w:pPr>
              <w:jc w:val="center"/>
            </w:pPr>
            <w:r w:rsidRPr="001C194F">
              <w:t>15</w:t>
            </w:r>
          </w:p>
        </w:tc>
        <w:tc>
          <w:tcPr>
            <w:tcW w:w="1803" w:type="dxa"/>
          </w:tcPr>
          <w:p w:rsidR="00855024" w:rsidRPr="00CA5E17" w:rsidRDefault="00855024" w:rsidP="00855024">
            <w:pPr>
              <w:jc w:val="center"/>
            </w:pPr>
            <w:r w:rsidRPr="00CA5E17">
              <w:t>19.66</w:t>
            </w:r>
          </w:p>
        </w:tc>
        <w:tc>
          <w:tcPr>
            <w:tcW w:w="1803" w:type="dxa"/>
          </w:tcPr>
          <w:p w:rsidR="00855024" w:rsidRPr="006619A3" w:rsidRDefault="00855024" w:rsidP="00855024">
            <w:pPr>
              <w:jc w:val="center"/>
            </w:pPr>
            <w:r w:rsidRPr="006619A3">
              <w:t>19.16</w:t>
            </w:r>
          </w:p>
        </w:tc>
        <w:tc>
          <w:tcPr>
            <w:tcW w:w="1804" w:type="dxa"/>
          </w:tcPr>
          <w:p w:rsidR="00855024" w:rsidRDefault="00657468" w:rsidP="00855024">
            <w:pPr>
              <w:jc w:val="center"/>
            </w:pPr>
            <w:r>
              <w:t>2.54</w:t>
            </w:r>
          </w:p>
        </w:tc>
      </w:tr>
      <w:tr w:rsidR="00855024" w:rsidTr="00855024">
        <w:tc>
          <w:tcPr>
            <w:tcW w:w="1803" w:type="dxa"/>
          </w:tcPr>
          <w:p w:rsidR="00855024" w:rsidRPr="00DD1A42" w:rsidRDefault="00855024" w:rsidP="00855024">
            <w:pPr>
              <w:jc w:val="center"/>
            </w:pPr>
            <w:r w:rsidRPr="00DD1A42">
              <w:t>6</w:t>
            </w:r>
          </w:p>
        </w:tc>
        <w:tc>
          <w:tcPr>
            <w:tcW w:w="1803" w:type="dxa"/>
          </w:tcPr>
          <w:p w:rsidR="00855024" w:rsidRPr="001C194F" w:rsidRDefault="00855024" w:rsidP="00855024">
            <w:pPr>
              <w:jc w:val="center"/>
            </w:pPr>
            <w:r w:rsidRPr="001C194F">
              <w:t>17.5</w:t>
            </w:r>
          </w:p>
        </w:tc>
        <w:tc>
          <w:tcPr>
            <w:tcW w:w="1803" w:type="dxa"/>
          </w:tcPr>
          <w:p w:rsidR="00855024" w:rsidRPr="00CA5E17" w:rsidRDefault="00855024" w:rsidP="00855024">
            <w:pPr>
              <w:jc w:val="center"/>
            </w:pPr>
            <w:r w:rsidRPr="00CA5E17">
              <w:t>22.93</w:t>
            </w:r>
          </w:p>
        </w:tc>
        <w:tc>
          <w:tcPr>
            <w:tcW w:w="1803" w:type="dxa"/>
          </w:tcPr>
          <w:p w:rsidR="00855024" w:rsidRPr="006619A3" w:rsidRDefault="00855024" w:rsidP="00855024">
            <w:pPr>
              <w:jc w:val="center"/>
            </w:pPr>
            <w:r w:rsidRPr="006619A3">
              <w:t>22.36</w:t>
            </w:r>
          </w:p>
        </w:tc>
        <w:tc>
          <w:tcPr>
            <w:tcW w:w="1804" w:type="dxa"/>
          </w:tcPr>
          <w:p w:rsidR="00855024" w:rsidRDefault="00657468" w:rsidP="00855024">
            <w:pPr>
              <w:jc w:val="center"/>
            </w:pPr>
            <w:r>
              <w:t>2.49</w:t>
            </w:r>
          </w:p>
        </w:tc>
      </w:tr>
      <w:tr w:rsidR="00855024" w:rsidTr="0021608C">
        <w:tc>
          <w:tcPr>
            <w:tcW w:w="1803" w:type="dxa"/>
            <w:shd w:val="clear" w:color="auto" w:fill="auto"/>
          </w:tcPr>
          <w:p w:rsidR="00855024" w:rsidRPr="00DD1A42" w:rsidRDefault="00855024" w:rsidP="00855024">
            <w:pPr>
              <w:jc w:val="center"/>
            </w:pPr>
            <w:r w:rsidRPr="00DD1A42">
              <w:t>7</w:t>
            </w:r>
          </w:p>
        </w:tc>
        <w:tc>
          <w:tcPr>
            <w:tcW w:w="1803" w:type="dxa"/>
            <w:shd w:val="clear" w:color="auto" w:fill="auto"/>
          </w:tcPr>
          <w:p w:rsidR="00855024" w:rsidRPr="001C194F" w:rsidRDefault="00855024" w:rsidP="00855024">
            <w:pPr>
              <w:jc w:val="center"/>
            </w:pPr>
            <w:r w:rsidRPr="001C194F">
              <w:t>20</w:t>
            </w:r>
          </w:p>
        </w:tc>
        <w:tc>
          <w:tcPr>
            <w:tcW w:w="1803" w:type="dxa"/>
            <w:shd w:val="clear" w:color="auto" w:fill="auto"/>
          </w:tcPr>
          <w:p w:rsidR="00855024" w:rsidRPr="00CA5E17" w:rsidRDefault="00855024" w:rsidP="00855024">
            <w:pPr>
              <w:jc w:val="center"/>
            </w:pPr>
            <w:r w:rsidRPr="00CA5E17">
              <w:t>26.21</w:t>
            </w:r>
          </w:p>
        </w:tc>
        <w:tc>
          <w:tcPr>
            <w:tcW w:w="1803" w:type="dxa"/>
            <w:shd w:val="clear" w:color="auto" w:fill="FF6D6D"/>
          </w:tcPr>
          <w:p w:rsidR="00855024" w:rsidRPr="006619A3" w:rsidRDefault="00855024" w:rsidP="00855024">
            <w:pPr>
              <w:jc w:val="center"/>
            </w:pPr>
            <w:r w:rsidRPr="006619A3">
              <w:t>29.94</w:t>
            </w:r>
          </w:p>
        </w:tc>
        <w:tc>
          <w:tcPr>
            <w:tcW w:w="1804" w:type="dxa"/>
            <w:shd w:val="clear" w:color="auto" w:fill="FF6D6D"/>
          </w:tcPr>
          <w:p w:rsidR="00855024" w:rsidRDefault="00657468" w:rsidP="00855024">
            <w:pPr>
              <w:jc w:val="center"/>
            </w:pPr>
            <w:r>
              <w:t>(-)14.23</w:t>
            </w:r>
          </w:p>
        </w:tc>
      </w:tr>
      <w:tr w:rsidR="00855024" w:rsidTr="0021608C">
        <w:tc>
          <w:tcPr>
            <w:tcW w:w="1803" w:type="dxa"/>
            <w:shd w:val="clear" w:color="auto" w:fill="auto"/>
          </w:tcPr>
          <w:p w:rsidR="00855024" w:rsidRPr="00DD1A42" w:rsidRDefault="00855024" w:rsidP="00855024">
            <w:pPr>
              <w:jc w:val="center"/>
            </w:pPr>
            <w:r w:rsidRPr="00DD1A42">
              <w:t>8</w:t>
            </w:r>
          </w:p>
        </w:tc>
        <w:tc>
          <w:tcPr>
            <w:tcW w:w="1803" w:type="dxa"/>
            <w:shd w:val="clear" w:color="auto" w:fill="auto"/>
          </w:tcPr>
          <w:p w:rsidR="00855024" w:rsidRPr="001C194F" w:rsidRDefault="00855024" w:rsidP="00855024">
            <w:pPr>
              <w:jc w:val="center"/>
            </w:pPr>
            <w:r w:rsidRPr="001C194F">
              <w:t>22.5</w:t>
            </w:r>
          </w:p>
        </w:tc>
        <w:tc>
          <w:tcPr>
            <w:tcW w:w="1803" w:type="dxa"/>
            <w:shd w:val="clear" w:color="auto" w:fill="auto"/>
          </w:tcPr>
          <w:p w:rsidR="00855024" w:rsidRPr="00CA5E17" w:rsidRDefault="00855024" w:rsidP="00855024">
            <w:pPr>
              <w:jc w:val="center"/>
            </w:pPr>
            <w:r w:rsidRPr="00CA5E17">
              <w:t>29.49</w:t>
            </w:r>
          </w:p>
        </w:tc>
        <w:tc>
          <w:tcPr>
            <w:tcW w:w="1803" w:type="dxa"/>
            <w:shd w:val="clear" w:color="auto" w:fill="FF6D6D"/>
          </w:tcPr>
          <w:p w:rsidR="00855024" w:rsidRPr="006619A3" w:rsidRDefault="00855024" w:rsidP="00855024">
            <w:pPr>
              <w:jc w:val="center"/>
            </w:pPr>
            <w:r w:rsidRPr="006619A3">
              <w:t>88.16</w:t>
            </w:r>
          </w:p>
        </w:tc>
        <w:tc>
          <w:tcPr>
            <w:tcW w:w="1804" w:type="dxa"/>
            <w:shd w:val="clear" w:color="auto" w:fill="FF6D6D"/>
          </w:tcPr>
          <w:p w:rsidR="00855024" w:rsidRDefault="00657468" w:rsidP="00855024">
            <w:pPr>
              <w:jc w:val="center"/>
            </w:pPr>
            <w:r>
              <w:t>(-)198.95</w:t>
            </w:r>
          </w:p>
        </w:tc>
      </w:tr>
      <w:tr w:rsidR="00855024" w:rsidTr="0021608C">
        <w:tc>
          <w:tcPr>
            <w:tcW w:w="1803" w:type="dxa"/>
            <w:shd w:val="clear" w:color="auto" w:fill="auto"/>
          </w:tcPr>
          <w:p w:rsidR="00855024" w:rsidRDefault="00855024" w:rsidP="00855024">
            <w:pPr>
              <w:jc w:val="center"/>
            </w:pPr>
            <w:r w:rsidRPr="00DD1A42">
              <w:t>9</w:t>
            </w:r>
          </w:p>
        </w:tc>
        <w:tc>
          <w:tcPr>
            <w:tcW w:w="1803" w:type="dxa"/>
            <w:shd w:val="clear" w:color="auto" w:fill="auto"/>
          </w:tcPr>
          <w:p w:rsidR="00855024" w:rsidRDefault="00855024" w:rsidP="00855024">
            <w:pPr>
              <w:jc w:val="center"/>
            </w:pPr>
            <w:r w:rsidRPr="001C194F">
              <w:t>25</w:t>
            </w:r>
          </w:p>
        </w:tc>
        <w:tc>
          <w:tcPr>
            <w:tcW w:w="1803" w:type="dxa"/>
            <w:shd w:val="clear" w:color="auto" w:fill="auto"/>
          </w:tcPr>
          <w:p w:rsidR="00855024" w:rsidRDefault="00855024" w:rsidP="00855024">
            <w:pPr>
              <w:jc w:val="center"/>
            </w:pPr>
            <w:r w:rsidRPr="00CA5E17">
              <w:t>32.76</w:t>
            </w:r>
          </w:p>
        </w:tc>
        <w:tc>
          <w:tcPr>
            <w:tcW w:w="1803" w:type="dxa"/>
            <w:shd w:val="clear" w:color="auto" w:fill="FF6D6D"/>
          </w:tcPr>
          <w:p w:rsidR="00855024" w:rsidRDefault="00855024" w:rsidP="00855024">
            <w:pPr>
              <w:jc w:val="center"/>
            </w:pPr>
            <w:r w:rsidRPr="006619A3">
              <w:t>179.58</w:t>
            </w:r>
          </w:p>
        </w:tc>
        <w:tc>
          <w:tcPr>
            <w:tcW w:w="1804" w:type="dxa"/>
            <w:shd w:val="clear" w:color="auto" w:fill="FF6D6D"/>
          </w:tcPr>
          <w:p w:rsidR="00855024" w:rsidRDefault="00657468" w:rsidP="00855024">
            <w:pPr>
              <w:jc w:val="center"/>
            </w:pPr>
            <w:r>
              <w:t>(-)448.17</w:t>
            </w:r>
          </w:p>
        </w:tc>
      </w:tr>
    </w:tbl>
    <w:p w:rsidR="00855024" w:rsidRDefault="007A19A8" w:rsidP="00827DEE">
      <w:pPr>
        <w:jc w:val="center"/>
      </w:pPr>
      <w:r>
        <w:rPr>
          <w:noProof/>
          <w:lang w:eastAsia="en-GB"/>
        </w:rPr>
        <w:drawing>
          <wp:anchor distT="0" distB="0" distL="114300" distR="114300" simplePos="0" relativeHeight="251661312" behindDoc="0" locked="0" layoutInCell="1" allowOverlap="1">
            <wp:simplePos x="0" y="0"/>
            <wp:positionH relativeFrom="margin">
              <wp:align>center</wp:align>
            </wp:positionH>
            <wp:positionV relativeFrom="paragraph">
              <wp:posOffset>231002</wp:posOffset>
            </wp:positionV>
            <wp:extent cx="5486400" cy="3200400"/>
            <wp:effectExtent l="0" t="0" r="0" b="0"/>
            <wp:wrapTopAndBottom/>
            <wp:docPr id="4" name="Chart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sidR="00827DEE">
        <w:t>Table 3 – Validation Results Comparison.</w:t>
      </w:r>
    </w:p>
    <w:p w:rsidR="007A19A8" w:rsidRDefault="007A19A8" w:rsidP="007A19A8">
      <w:pPr>
        <w:jc w:val="center"/>
      </w:pPr>
      <w:r>
        <w:t>Graph 1 – Validation Results</w:t>
      </w:r>
    </w:p>
    <w:p w:rsidR="007A19A8" w:rsidRDefault="00774033" w:rsidP="007A19A8">
      <w:r>
        <w:t xml:space="preserve">As can be seen above, the simulated results follow the </w:t>
      </w:r>
      <w:r w:rsidR="007A19A8">
        <w:t>calculated values extremely closely, with an approximately 2.5% difference, until the 20kN Force is applied, when they begin to separate. As the 22.5kN and 25kN forces are applied, the deformation increases exponentially.</w:t>
      </w:r>
    </w:p>
    <w:p w:rsidR="00B55317" w:rsidRDefault="007A19A8" w:rsidP="007A19A8">
      <w:r>
        <w:t xml:space="preserve">The likely explanation for this is that, in reality, and </w:t>
      </w:r>
      <w:r w:rsidR="00B55317">
        <w:t>in the ANSYS</w:t>
      </w:r>
      <w:r w:rsidR="00B55317">
        <w:rPr>
          <w:rFonts w:cstheme="minorHAnsi"/>
        </w:rPr>
        <w:t>®</w:t>
      </w:r>
      <w:r w:rsidR="00B55317">
        <w:t xml:space="preserve"> model utilisin</w:t>
      </w:r>
      <w:r>
        <w:t xml:space="preserve">g the higher level of data available in the </w:t>
      </w:r>
      <w:r w:rsidR="00B55317">
        <w:t>m</w:t>
      </w:r>
      <w:r>
        <w:t>aterials library</w:t>
      </w:r>
      <w:r w:rsidR="006314AF">
        <w:t xml:space="preserve"> (Figure 4)</w:t>
      </w:r>
      <w:r>
        <w:t xml:space="preserve">, the </w:t>
      </w:r>
      <w:r w:rsidR="001C2B9D">
        <w:t>A36</w:t>
      </w:r>
      <w:r>
        <w:t xml:space="preserve"> steel beam exceeds </w:t>
      </w:r>
      <w:r w:rsidR="001C2B9D">
        <w:t>its</w:t>
      </w:r>
      <w:r>
        <w:t xml:space="preserve"> elastic limit</w:t>
      </w:r>
      <w:r w:rsidR="008E6ADF">
        <w:t>, it’s yield point</w:t>
      </w:r>
      <w:r w:rsidR="00655DCF">
        <w:t>,</w:t>
      </w:r>
      <w:r>
        <w:t xml:space="preserve"> and starts deforming plastically, past which point the Young’s modulus is no longer applicable. </w:t>
      </w:r>
    </w:p>
    <w:p w:rsidR="006314AF" w:rsidRDefault="006314AF" w:rsidP="006314AF">
      <w:pPr>
        <w:jc w:val="center"/>
      </w:pPr>
      <w:r>
        <w:rPr>
          <w:noProof/>
          <w:lang w:eastAsia="en-GB"/>
        </w:rPr>
        <w:drawing>
          <wp:anchor distT="0" distB="0" distL="114300" distR="114300" simplePos="0" relativeHeight="251662336" behindDoc="0" locked="0" layoutInCell="1" allowOverlap="1">
            <wp:simplePos x="0" y="0"/>
            <wp:positionH relativeFrom="margin">
              <wp:align>center</wp:align>
            </wp:positionH>
            <wp:positionV relativeFrom="paragraph">
              <wp:posOffset>-3451</wp:posOffset>
            </wp:positionV>
            <wp:extent cx="5731510" cy="2858770"/>
            <wp:effectExtent l="19050" t="19050" r="21590" b="17780"/>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Validation A36 Material SS.PN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2858770"/>
                    </a:xfrm>
                    <a:prstGeom prst="rect">
                      <a:avLst/>
                    </a:prstGeom>
                    <a:ln w="12700">
                      <a:solidFill>
                        <a:schemeClr val="tx1"/>
                      </a:solidFill>
                    </a:ln>
                  </pic:spPr>
                </pic:pic>
              </a:graphicData>
            </a:graphic>
          </wp:anchor>
        </w:drawing>
      </w:r>
      <w:r>
        <w:t>Fig. 4 – An example of the higher level of material data in the ANSYS</w:t>
      </w:r>
      <w:r>
        <w:rPr>
          <w:rFonts w:cstheme="minorHAnsi"/>
        </w:rPr>
        <w:t>®</w:t>
      </w:r>
      <w:r>
        <w:t xml:space="preserve"> Materials Library.</w:t>
      </w:r>
    </w:p>
    <w:p w:rsidR="007A19A8" w:rsidRDefault="007A19A8" w:rsidP="007A19A8">
      <w:r>
        <w:t>This is, of course, not taken into accou</w:t>
      </w:r>
      <w:r w:rsidR="001C2B9D">
        <w:t>nt by the simple formula for calcula</w:t>
      </w:r>
      <w:r>
        <w:t xml:space="preserve">ting </w:t>
      </w:r>
      <w:r w:rsidR="001C2B9D">
        <w:t>deflection</w:t>
      </w:r>
      <w:r>
        <w:t xml:space="preserve">, which </w:t>
      </w:r>
      <w:r w:rsidR="001C2B9D">
        <w:t>believes</w:t>
      </w:r>
      <w:r>
        <w:t xml:space="preserve"> that it will continue to deform elastically indefinitely, and as such the </w:t>
      </w:r>
      <w:r w:rsidR="001C2B9D">
        <w:t xml:space="preserve">calculated </w:t>
      </w:r>
      <w:r>
        <w:t xml:space="preserve">values indicate it continuing to deflect in a consistent manner </w:t>
      </w:r>
      <w:r w:rsidR="006314AF">
        <w:t>as the higher loads are applied, and hence the calculated and simulated values separate.</w:t>
      </w:r>
    </w:p>
    <w:p w:rsidR="006314AF" w:rsidRDefault="006314AF" w:rsidP="007A19A8">
      <w:r>
        <w:t>In conclusion, however, these results do succeed in showing that the ANSYS</w:t>
      </w:r>
      <w:r>
        <w:rPr>
          <w:rFonts w:cstheme="minorHAnsi"/>
        </w:rPr>
        <w:t>®</w:t>
      </w:r>
      <w:r>
        <w:t xml:space="preserve"> software suite is able to produce valid results; and even has the potential to be more accurate than manually calculated figures.</w:t>
      </w:r>
    </w:p>
    <w:p w:rsidR="00855024" w:rsidRDefault="00855024"/>
    <w:p w:rsidR="0066288F" w:rsidRPr="00855024" w:rsidRDefault="0066288F">
      <w:r>
        <w:rPr>
          <w:b/>
          <w:sz w:val="32"/>
          <w:szCs w:val="32"/>
        </w:rPr>
        <w:br w:type="page"/>
      </w:r>
    </w:p>
    <w:p w:rsidR="003A3ED2" w:rsidRPr="0066288F" w:rsidRDefault="003A3ED2" w:rsidP="003A3ED2">
      <w:pPr>
        <w:rPr>
          <w:b/>
          <w:sz w:val="32"/>
          <w:szCs w:val="32"/>
        </w:rPr>
      </w:pPr>
      <w:r w:rsidRPr="0066288F">
        <w:rPr>
          <w:b/>
          <w:sz w:val="32"/>
          <w:szCs w:val="32"/>
        </w:rPr>
        <w:t>3.</w:t>
      </w:r>
      <w:r w:rsidRPr="0066288F">
        <w:rPr>
          <w:b/>
          <w:sz w:val="32"/>
          <w:szCs w:val="32"/>
        </w:rPr>
        <w:tab/>
        <w:t xml:space="preserve">CAD Modelling (Using </w:t>
      </w:r>
      <w:proofErr w:type="spellStart"/>
      <w:r w:rsidRPr="0066288F">
        <w:rPr>
          <w:b/>
          <w:sz w:val="32"/>
          <w:szCs w:val="32"/>
        </w:rPr>
        <w:t>Solidworks</w:t>
      </w:r>
      <w:proofErr w:type="spellEnd"/>
      <w:r w:rsidRPr="0066288F">
        <w:rPr>
          <w:b/>
          <w:sz w:val="32"/>
          <w:szCs w:val="32"/>
        </w:rPr>
        <w:t>®)</w:t>
      </w:r>
    </w:p>
    <w:p w:rsidR="003A3ED2" w:rsidRDefault="003A3ED2" w:rsidP="003A3ED2">
      <w:pPr>
        <w:rPr>
          <w:b/>
          <w:sz w:val="28"/>
          <w:szCs w:val="28"/>
        </w:rPr>
      </w:pPr>
      <w:r w:rsidRPr="003A3ED2">
        <w:rPr>
          <w:b/>
          <w:sz w:val="28"/>
          <w:szCs w:val="28"/>
        </w:rPr>
        <w:t>3.1.</w:t>
      </w:r>
      <w:r w:rsidRPr="003A3ED2">
        <w:rPr>
          <w:b/>
          <w:sz w:val="28"/>
          <w:szCs w:val="28"/>
        </w:rPr>
        <w:tab/>
        <w:t>Test Case Overview</w:t>
      </w:r>
    </w:p>
    <w:p w:rsidR="00570D86" w:rsidRDefault="00414F5D" w:rsidP="003A3ED2">
      <w:r>
        <w:t>The test case that</w:t>
      </w:r>
      <w:r w:rsidR="00570D86">
        <w:t xml:space="preserve"> was chosen is that of a small telescopic loader crane with a three section telescopic boom. This type of crane can usually be found mounted to various vehicles in the cons</w:t>
      </w:r>
      <w:r w:rsidR="00510419">
        <w:t xml:space="preserve">truction and service industries, as well as </w:t>
      </w:r>
      <w:proofErr w:type="spellStart"/>
      <w:r w:rsidR="00510419">
        <w:t>marinised</w:t>
      </w:r>
      <w:proofErr w:type="spellEnd"/>
      <w:r w:rsidR="00510419">
        <w:t xml:space="preserve"> versions being found on workboats.</w:t>
      </w:r>
      <w:r w:rsidR="00570D86">
        <w:t xml:space="preserve"> Various companies such as </w:t>
      </w:r>
      <w:proofErr w:type="spellStart"/>
      <w:r w:rsidR="00570D86">
        <w:t>Palfinger</w:t>
      </w:r>
      <w:proofErr w:type="spellEnd"/>
      <w:r w:rsidR="00570D86">
        <w:rPr>
          <w:rFonts w:cstheme="minorHAnsi"/>
        </w:rPr>
        <w:t>®</w:t>
      </w:r>
      <w:r w:rsidR="00570D86">
        <w:t xml:space="preserve">, </w:t>
      </w:r>
      <w:proofErr w:type="spellStart"/>
      <w:r w:rsidR="00570D86">
        <w:t>Hiab</w:t>
      </w:r>
      <w:proofErr w:type="spellEnd"/>
      <w:r w:rsidR="00570D86">
        <w:rPr>
          <w:rFonts w:cstheme="minorHAnsi"/>
        </w:rPr>
        <w:t>®</w:t>
      </w:r>
      <w:r w:rsidR="00570D86">
        <w:t>, Atlas</w:t>
      </w:r>
      <w:r w:rsidR="00570D86">
        <w:rPr>
          <w:rFonts w:cstheme="minorHAnsi"/>
        </w:rPr>
        <w:t>®</w:t>
      </w:r>
      <w:r w:rsidR="00570D86">
        <w:t xml:space="preserve"> and HMF</w:t>
      </w:r>
      <w:r w:rsidR="00570D86">
        <w:rPr>
          <w:rFonts w:cstheme="minorHAnsi"/>
        </w:rPr>
        <w:t>®</w:t>
      </w:r>
      <w:r w:rsidR="00570D86">
        <w:t xml:space="preserve"> make these cranes, however geometries vary significantly between brands and as such a representative generic example was designed for this task. </w:t>
      </w:r>
      <w:r w:rsidR="00510419">
        <w:t xml:space="preserve">An example </w:t>
      </w:r>
      <w:r w:rsidR="00570D86">
        <w:t>of</w:t>
      </w:r>
      <w:r w:rsidR="00510419">
        <w:t xml:space="preserve"> a similar crane</w:t>
      </w:r>
      <w:r w:rsidR="00570D86">
        <w:t xml:space="preserve"> can be seen below in </w:t>
      </w:r>
      <w:r w:rsidR="00510419">
        <w:t>Figure 5</w:t>
      </w:r>
      <w:r w:rsidR="00570D86">
        <w:t>.</w:t>
      </w:r>
    </w:p>
    <w:p w:rsidR="00570D86" w:rsidRDefault="00510419" w:rsidP="00510419">
      <w:pPr>
        <w:jc w:val="center"/>
      </w:pPr>
      <w:r w:rsidRPr="00510419">
        <w:drawing>
          <wp:anchor distT="0" distB="0" distL="114300" distR="114300" simplePos="0" relativeHeight="251663360" behindDoc="0" locked="0" layoutInCell="1" allowOverlap="1">
            <wp:simplePos x="0" y="0"/>
            <wp:positionH relativeFrom="column">
              <wp:posOffset>0</wp:posOffset>
            </wp:positionH>
            <wp:positionV relativeFrom="paragraph">
              <wp:posOffset>-2402</wp:posOffset>
            </wp:positionV>
            <wp:extent cx="5731510" cy="2868930"/>
            <wp:effectExtent l="19050" t="19050" r="21590" b="2667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2868930"/>
                    </a:xfrm>
                    <a:prstGeom prst="rect">
                      <a:avLst/>
                    </a:prstGeom>
                    <a:ln w="12700">
                      <a:solidFill>
                        <a:schemeClr val="tx1"/>
                      </a:solidFill>
                    </a:ln>
                  </pic:spPr>
                </pic:pic>
              </a:graphicData>
            </a:graphic>
          </wp:anchor>
        </w:drawing>
      </w:r>
      <w:r>
        <w:t>Fig. 5 - Example</w:t>
      </w:r>
      <w:r w:rsidR="00570D86">
        <w:t xml:space="preserve"> of </w:t>
      </w:r>
      <w:r>
        <w:t xml:space="preserve">a </w:t>
      </w:r>
      <w:r w:rsidR="00570D86">
        <w:t xml:space="preserve">Small Telescopic Loader </w:t>
      </w:r>
      <w:proofErr w:type="gramStart"/>
      <w:r w:rsidR="00570D86">
        <w:t>Cranes</w:t>
      </w:r>
      <w:r w:rsidR="0032032A" w:rsidRPr="0032032A">
        <w:rPr>
          <w:vertAlign w:val="superscript"/>
        </w:rPr>
        <w:t>[</w:t>
      </w:r>
      <w:proofErr w:type="gramEnd"/>
      <w:r w:rsidR="0032032A" w:rsidRPr="0032032A">
        <w:rPr>
          <w:vertAlign w:val="superscript"/>
        </w:rPr>
        <w:t>4]</w:t>
      </w:r>
    </w:p>
    <w:p w:rsidR="00570D86" w:rsidRDefault="00570D86" w:rsidP="003A3ED2">
      <w:r>
        <w:t xml:space="preserve">It was decided that since this was a structural study, only structural components would be modelled, and as such hydraulic hoses, valves </w:t>
      </w:r>
      <w:proofErr w:type="spellStart"/>
      <w:r>
        <w:t>etc</w:t>
      </w:r>
      <w:proofErr w:type="spellEnd"/>
      <w:r>
        <w:t xml:space="preserve"> were not modelled, only the pedestal, boom, telescopic sections, hydraulic cylinders and connecting hardware.</w:t>
      </w:r>
    </w:p>
    <w:p w:rsidR="00570D86" w:rsidRDefault="00570D86" w:rsidP="003A3ED2">
      <w:r>
        <w:t xml:space="preserve">The test case conducted measured the </w:t>
      </w:r>
      <w:r w:rsidR="003E6E61">
        <w:t>deformation of the crane at various extension levels when load forces were applied, in order to define the load limits of the crane.</w:t>
      </w:r>
    </w:p>
    <w:p w:rsidR="00D11F85" w:rsidRDefault="003E6E61" w:rsidP="003A3ED2">
      <w:pPr>
        <w:rPr>
          <w:b/>
          <w:sz w:val="28"/>
          <w:szCs w:val="28"/>
        </w:rPr>
      </w:pPr>
      <w:r>
        <w:rPr>
          <w:b/>
          <w:sz w:val="28"/>
          <w:szCs w:val="28"/>
        </w:rPr>
        <w:t>3.2.</w:t>
      </w:r>
      <w:r>
        <w:rPr>
          <w:b/>
          <w:sz w:val="28"/>
          <w:szCs w:val="28"/>
        </w:rPr>
        <w:tab/>
        <w:t>Part M</w:t>
      </w:r>
      <w:r w:rsidR="003A3ED2" w:rsidRPr="003A3ED2">
        <w:rPr>
          <w:b/>
          <w:sz w:val="28"/>
          <w:szCs w:val="28"/>
        </w:rPr>
        <w:t>odelling</w:t>
      </w:r>
    </w:p>
    <w:p w:rsidR="00D11F85" w:rsidRDefault="003E6E61" w:rsidP="003A3ED2">
      <w:pPr>
        <w:rPr>
          <w:rFonts w:cstheme="minorHAnsi"/>
        </w:rPr>
      </w:pPr>
      <w:r>
        <w:t xml:space="preserve">Each of the 22 individual parts were modelled in </w:t>
      </w:r>
      <w:proofErr w:type="spellStart"/>
      <w:r>
        <w:t>Solidworks</w:t>
      </w:r>
      <w:proofErr w:type="spellEnd"/>
      <w:r>
        <w:rPr>
          <w:rFonts w:cstheme="minorHAnsi"/>
        </w:rPr>
        <w:t xml:space="preserve">®, with the components initially being drawn using the sketching tool before being </w:t>
      </w:r>
      <w:r w:rsidR="00D11F85">
        <w:rPr>
          <w:rFonts w:cstheme="minorHAnsi"/>
        </w:rPr>
        <w:t>pulled out into</w:t>
      </w:r>
      <w:r>
        <w:rPr>
          <w:rFonts w:cstheme="minorHAnsi"/>
        </w:rPr>
        <w:t xml:space="preserve"> 3D models using the extrusion</w:t>
      </w:r>
      <w:r w:rsidR="00D11F85">
        <w:rPr>
          <w:rFonts w:cstheme="minorHAnsi"/>
        </w:rPr>
        <w:t xml:space="preserve"> tool. This rough extruded model could then be refined using the extruded </w:t>
      </w:r>
      <w:r>
        <w:rPr>
          <w:rFonts w:cstheme="minorHAnsi"/>
        </w:rPr>
        <w:t xml:space="preserve">cut, </w:t>
      </w:r>
      <w:r w:rsidR="00D11F85">
        <w:rPr>
          <w:rFonts w:cstheme="minorHAnsi"/>
        </w:rPr>
        <w:t xml:space="preserve">lofting, </w:t>
      </w:r>
      <w:proofErr w:type="gramStart"/>
      <w:r>
        <w:rPr>
          <w:rFonts w:cstheme="minorHAnsi"/>
        </w:rPr>
        <w:t>shell</w:t>
      </w:r>
      <w:proofErr w:type="gramEnd"/>
      <w:r>
        <w:rPr>
          <w:rFonts w:cstheme="minorHAnsi"/>
        </w:rPr>
        <w:t xml:space="preserve"> </w:t>
      </w:r>
      <w:r w:rsidR="00D11F85">
        <w:rPr>
          <w:rFonts w:cstheme="minorHAnsi"/>
        </w:rPr>
        <w:t xml:space="preserve">and chamfer/filleting </w:t>
      </w:r>
      <w:r>
        <w:rPr>
          <w:rFonts w:cstheme="minorHAnsi"/>
        </w:rPr>
        <w:t>tools. The parts modelled included the pedestal, the three sections of boom, the pistons and cylinders within the hydraulic rams, and the connecting pins, bushing and washers. Some of the parts modelled can be se</w:t>
      </w:r>
      <w:r w:rsidR="00713574">
        <w:rPr>
          <w:rFonts w:cstheme="minorHAnsi"/>
        </w:rPr>
        <w:t>en in Figures 6-8</w:t>
      </w:r>
      <w:r>
        <w:rPr>
          <w:rFonts w:cstheme="minorHAnsi"/>
        </w:rPr>
        <w:t>.</w:t>
      </w:r>
    </w:p>
    <w:p w:rsidR="00D11F85" w:rsidRPr="00D11F85" w:rsidRDefault="00D11F85" w:rsidP="003A3ED2">
      <w:pPr>
        <w:rPr>
          <w:rFonts w:cstheme="minorHAnsi"/>
        </w:rPr>
      </w:pPr>
      <w:r>
        <w:rPr>
          <w:rFonts w:cstheme="minorHAnsi"/>
        </w:rPr>
        <w:t xml:space="preserve">It is worth noting that due to the precision of </w:t>
      </w:r>
      <w:proofErr w:type="spellStart"/>
      <w:r>
        <w:rPr>
          <w:rFonts w:cstheme="minorHAnsi"/>
        </w:rPr>
        <w:t>Solidworks</w:t>
      </w:r>
      <w:proofErr w:type="spellEnd"/>
      <w:r>
        <w:rPr>
          <w:rFonts w:cstheme="minorHAnsi"/>
        </w:rPr>
        <w:t>®, parts could be drawn to sub millimetre accuracy and neighbouring components could be inserted for reference if necessary. This made it very easy to ensure all parts would align correctly and have a full range of movement.</w:t>
      </w:r>
    </w:p>
    <w:p w:rsidR="00BD618A" w:rsidRDefault="00D11F85" w:rsidP="00BD618A">
      <w:pPr>
        <w:jc w:val="center"/>
        <w:rPr>
          <w:rFonts w:cstheme="minorHAnsi"/>
        </w:rPr>
      </w:pPr>
      <w:r>
        <w:rPr>
          <w:rFonts w:cstheme="minorHAnsi"/>
          <w:noProof/>
          <w:lang w:eastAsia="en-GB"/>
        </w:rPr>
        <w:drawing>
          <wp:anchor distT="0" distB="0" distL="114300" distR="114300" simplePos="0" relativeHeight="251666432" behindDoc="0" locked="0" layoutInCell="1" allowOverlap="1">
            <wp:simplePos x="0" y="0"/>
            <wp:positionH relativeFrom="margin">
              <wp:posOffset>1065530</wp:posOffset>
            </wp:positionH>
            <wp:positionV relativeFrom="paragraph">
              <wp:posOffset>5078702</wp:posOffset>
            </wp:positionV>
            <wp:extent cx="3599815" cy="2242185"/>
            <wp:effectExtent l="19050" t="19050" r="19685" b="24765"/>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n SS.PNG"/>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599815" cy="2242185"/>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Pr>
          <w:rFonts w:cstheme="minorHAnsi"/>
          <w:noProof/>
          <w:lang w:eastAsia="en-GB"/>
        </w:rPr>
        <w:drawing>
          <wp:anchor distT="0" distB="0" distL="114300" distR="114300" simplePos="0" relativeHeight="251664384" behindDoc="0" locked="0" layoutInCell="1" allowOverlap="1">
            <wp:simplePos x="0" y="0"/>
            <wp:positionH relativeFrom="margin">
              <wp:posOffset>1064895</wp:posOffset>
            </wp:positionH>
            <wp:positionV relativeFrom="paragraph">
              <wp:posOffset>2567498</wp:posOffset>
            </wp:positionV>
            <wp:extent cx="3599815" cy="2235200"/>
            <wp:effectExtent l="19050" t="19050" r="19685" b="1270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Section 1 SS.PNG"/>
                    <pic:cNvPicPr/>
                  </pic:nvPicPr>
                  <pic:blipFill>
                    <a:blip r:embed="rId15" cstate="print">
                      <a:extLst>
                        <a:ext uri="{28A0092B-C50C-407E-A947-70E740481C1C}">
                          <a14:useLocalDpi xmlns:a14="http://schemas.microsoft.com/office/drawing/2010/main" val="0"/>
                        </a:ext>
                      </a:extLst>
                    </a:blip>
                    <a:stretch>
                      <a:fillRect/>
                    </a:stretch>
                  </pic:blipFill>
                  <pic:spPr>
                    <a:xfrm>
                      <a:off x="0" y="0"/>
                      <a:ext cx="3599815" cy="22352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Pr>
          <w:rFonts w:cstheme="minorHAnsi"/>
          <w:noProof/>
          <w:lang w:eastAsia="en-GB"/>
        </w:rPr>
        <w:drawing>
          <wp:anchor distT="0" distB="0" distL="114300" distR="114300" simplePos="0" relativeHeight="251665408" behindDoc="0" locked="0" layoutInCell="1" allowOverlap="1">
            <wp:simplePos x="0" y="0"/>
            <wp:positionH relativeFrom="margin">
              <wp:posOffset>1065475</wp:posOffset>
            </wp:positionH>
            <wp:positionV relativeFrom="paragraph">
              <wp:posOffset>19050</wp:posOffset>
            </wp:positionV>
            <wp:extent cx="3599815" cy="2239010"/>
            <wp:effectExtent l="19050" t="19050" r="19685" b="27940"/>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edestal SS.PNG"/>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599815" cy="223901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BD618A">
        <w:rPr>
          <w:rFonts w:cstheme="minorHAnsi"/>
        </w:rPr>
        <w:t xml:space="preserve">Fig. 6 – The Crane Pedestal Drawn in </w:t>
      </w:r>
      <w:proofErr w:type="spellStart"/>
      <w:r w:rsidR="00BD618A">
        <w:t>Solidworks</w:t>
      </w:r>
      <w:proofErr w:type="spellEnd"/>
      <w:r w:rsidR="00BD618A">
        <w:rPr>
          <w:rFonts w:cstheme="minorHAnsi"/>
        </w:rPr>
        <w:t>®</w:t>
      </w:r>
    </w:p>
    <w:p w:rsidR="003E6E61" w:rsidRDefault="00BD618A" w:rsidP="00BD618A">
      <w:pPr>
        <w:jc w:val="center"/>
        <w:rPr>
          <w:rFonts w:cstheme="minorHAnsi"/>
        </w:rPr>
      </w:pPr>
      <w:r>
        <w:rPr>
          <w:rFonts w:cstheme="minorHAnsi"/>
        </w:rPr>
        <w:t>Fig. 7 – The 1</w:t>
      </w:r>
      <w:r w:rsidRPr="00BD618A">
        <w:rPr>
          <w:rFonts w:cstheme="minorHAnsi"/>
          <w:vertAlign w:val="superscript"/>
        </w:rPr>
        <w:t>st</w:t>
      </w:r>
      <w:r>
        <w:rPr>
          <w:rFonts w:cstheme="minorHAnsi"/>
        </w:rPr>
        <w:t xml:space="preserve"> Boom Section Drawn in </w:t>
      </w:r>
      <w:proofErr w:type="spellStart"/>
      <w:r>
        <w:t>Solidworks</w:t>
      </w:r>
      <w:proofErr w:type="spellEnd"/>
      <w:r>
        <w:rPr>
          <w:rFonts w:cstheme="minorHAnsi"/>
        </w:rPr>
        <w:t>®</w:t>
      </w:r>
    </w:p>
    <w:p w:rsidR="00BD618A" w:rsidRDefault="00BD618A" w:rsidP="00BD618A">
      <w:pPr>
        <w:jc w:val="center"/>
        <w:rPr>
          <w:rFonts w:cstheme="minorHAnsi"/>
        </w:rPr>
      </w:pPr>
      <w:r>
        <w:rPr>
          <w:rFonts w:cstheme="minorHAnsi"/>
        </w:rPr>
        <w:t xml:space="preserve">Fig. 8 – One </w:t>
      </w:r>
      <w:r w:rsidR="00D11F85">
        <w:rPr>
          <w:rFonts w:cstheme="minorHAnsi"/>
        </w:rPr>
        <w:t>of the connecting pins draw</w:t>
      </w:r>
      <w:r>
        <w:rPr>
          <w:rFonts w:cstheme="minorHAnsi"/>
        </w:rPr>
        <w:t xml:space="preserve">n in </w:t>
      </w:r>
      <w:proofErr w:type="spellStart"/>
      <w:r>
        <w:t>Solidworks</w:t>
      </w:r>
      <w:proofErr w:type="spellEnd"/>
      <w:r>
        <w:rPr>
          <w:rFonts w:cstheme="minorHAnsi"/>
        </w:rPr>
        <w:t>®</w:t>
      </w:r>
    </w:p>
    <w:p w:rsidR="003E6E61" w:rsidRPr="003E6E61" w:rsidRDefault="003E6E61" w:rsidP="003A3ED2">
      <w:pPr>
        <w:rPr>
          <w:rFonts w:cstheme="minorHAnsi"/>
        </w:rPr>
      </w:pPr>
    </w:p>
    <w:p w:rsidR="003A3ED2" w:rsidRDefault="003A3ED2" w:rsidP="003A3ED2">
      <w:pPr>
        <w:rPr>
          <w:b/>
          <w:sz w:val="28"/>
          <w:szCs w:val="28"/>
        </w:rPr>
      </w:pPr>
      <w:r w:rsidRPr="003A3ED2">
        <w:rPr>
          <w:b/>
          <w:sz w:val="28"/>
          <w:szCs w:val="28"/>
        </w:rPr>
        <w:t>3.3.</w:t>
      </w:r>
      <w:r w:rsidRPr="003A3ED2">
        <w:rPr>
          <w:b/>
          <w:sz w:val="28"/>
          <w:szCs w:val="28"/>
        </w:rPr>
        <w:tab/>
        <w:t>Assembly Modelling</w:t>
      </w:r>
    </w:p>
    <w:p w:rsidR="003810BC" w:rsidRDefault="00D11F85" w:rsidP="003A3ED2">
      <w:r>
        <w:t>All of the parts individually modelled</w:t>
      </w:r>
      <w:r w:rsidR="003E6E61">
        <w:t xml:space="preserve"> were imported into a </w:t>
      </w:r>
      <w:proofErr w:type="spellStart"/>
      <w:r w:rsidR="003E6E61">
        <w:rPr>
          <w:rFonts w:cstheme="minorHAnsi"/>
        </w:rPr>
        <w:t>Solidworks</w:t>
      </w:r>
      <w:proofErr w:type="spellEnd"/>
      <w:r w:rsidR="003E6E61">
        <w:rPr>
          <w:rFonts w:cstheme="minorHAnsi"/>
        </w:rPr>
        <w:t>®</w:t>
      </w:r>
      <w:r w:rsidR="003E6E61">
        <w:t xml:space="preserve"> A</w:t>
      </w:r>
      <w:r w:rsidR="003810BC">
        <w:t xml:space="preserve">ssembly and brought together. Using this, it was easy to see </w:t>
      </w:r>
      <w:r>
        <w:t>if any part dimensions, movement angles or collision points had been incorrectly judged/measured. Any issues found were simply rectified, in most cases by opening the part file, making the minor changes necessary and “rebuilding” the assembly, without the requirement to start assembling it from scratch.</w:t>
      </w:r>
    </w:p>
    <w:p w:rsidR="003810BC" w:rsidRDefault="003810BC" w:rsidP="003A3ED2">
      <w:r>
        <w:t>It was realised that in order for the lifting capacity at (horizontal) full extension to be accurately measured, the main lift cylinder between the pedestal and the boom would need to be modelled as a rigid prop, as otherwise any loads would simply compress the cylinder and lower the arm. In order to achieve this, the external dimensions of the completed cylinder were taken. The required extension for the boom to be horizontal was then calculated, and a rigid representative cylinder, with no moving rod or hollow for hydraulic fluid was c</w:t>
      </w:r>
      <w:r w:rsidR="00747D02">
        <w:t>reated. This was then used to replace the initial sliding cylinder in the final assembly.</w:t>
      </w:r>
      <w:r w:rsidR="00D11F85">
        <w:t xml:space="preserve"> This lift cylinder substitute can be seen in Figure 9.</w:t>
      </w:r>
    </w:p>
    <w:p w:rsidR="0066288F" w:rsidRDefault="00D11F85" w:rsidP="00282EC5">
      <w:pPr>
        <w:jc w:val="center"/>
      </w:pPr>
      <w:r>
        <w:rPr>
          <w:noProof/>
          <w:lang w:eastAsia="en-GB"/>
        </w:rPr>
        <w:drawing>
          <wp:anchor distT="0" distB="0" distL="114300" distR="114300" simplePos="0" relativeHeight="251667456" behindDoc="0" locked="0" layoutInCell="1" allowOverlap="1">
            <wp:simplePos x="0" y="0"/>
            <wp:positionH relativeFrom="margin">
              <wp:align>center</wp:align>
            </wp:positionH>
            <wp:positionV relativeFrom="paragraph">
              <wp:posOffset>1325</wp:posOffset>
            </wp:positionV>
            <wp:extent cx="3600000" cy="2242800"/>
            <wp:effectExtent l="19050" t="19050" r="19685" b="2476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ixed Ram SS.PNG"/>
                    <pic:cNvPicPr/>
                  </pic:nvPicPr>
                  <pic:blipFill>
                    <a:blip r:embed="rId17" cstate="print">
                      <a:extLst>
                        <a:ext uri="{28A0092B-C50C-407E-A947-70E740481C1C}">
                          <a14:useLocalDpi xmlns:a14="http://schemas.microsoft.com/office/drawing/2010/main" val="0"/>
                        </a:ext>
                      </a:extLst>
                    </a:blip>
                    <a:stretch>
                      <a:fillRect/>
                    </a:stretch>
                  </pic:blipFill>
                  <pic:spPr>
                    <a:xfrm>
                      <a:off x="0" y="0"/>
                      <a:ext cx="3600000" cy="22428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t>Fig. 9 – Main Lift Ram Fixed Substitute</w:t>
      </w:r>
    </w:p>
    <w:p w:rsidR="00282EC5" w:rsidRDefault="00282EC5" w:rsidP="00282EC5">
      <w:r>
        <w:rPr>
          <w:noProof/>
          <w:lang w:eastAsia="en-GB"/>
        </w:rPr>
        <w:drawing>
          <wp:anchor distT="0" distB="0" distL="114300" distR="114300" simplePos="0" relativeHeight="251669504" behindDoc="0" locked="0" layoutInCell="1" allowOverlap="1">
            <wp:simplePos x="0" y="0"/>
            <wp:positionH relativeFrom="margin">
              <wp:align>center</wp:align>
            </wp:positionH>
            <wp:positionV relativeFrom="paragraph">
              <wp:posOffset>1184275</wp:posOffset>
            </wp:positionV>
            <wp:extent cx="3600000" cy="2239200"/>
            <wp:effectExtent l="19050" t="19050" r="19685" b="27940"/>
            <wp:wrapTopAndBottom/>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Retracted Assembly SS.PN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600000" cy="22392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t>Finally, the parts within the assembly had movement boundaries and mates defined to ensure that the completed assembly could be manipulated within the movement window of the crane had it been real. As such contact points and movement limits were assigned to stop the parts from moving “through” each other, and movement limits were defined at the maximum extension of the hydraulic rams to stop the pistons from being pulled out of the cylinders. The final completed assembly can be seen in Figures 10 and 11.</w:t>
      </w:r>
    </w:p>
    <w:p w:rsidR="00282EC5" w:rsidRPr="00282EC5" w:rsidRDefault="00282EC5" w:rsidP="00282EC5">
      <w:pPr>
        <w:jc w:val="center"/>
      </w:pPr>
      <w:r>
        <w:t xml:space="preserve">Fig. 10 – Completed Assembly in </w:t>
      </w:r>
      <w:proofErr w:type="spellStart"/>
      <w:r>
        <w:rPr>
          <w:rFonts w:cstheme="minorHAnsi"/>
        </w:rPr>
        <w:t>Solidworks</w:t>
      </w:r>
      <w:proofErr w:type="spellEnd"/>
      <w:r>
        <w:rPr>
          <w:rFonts w:cstheme="minorHAnsi"/>
        </w:rPr>
        <w:t>® - Boom Retracted.</w:t>
      </w:r>
    </w:p>
    <w:p w:rsidR="00282EC5" w:rsidRDefault="00282EC5">
      <w:pPr>
        <w:rPr>
          <w:b/>
          <w:sz w:val="32"/>
          <w:szCs w:val="32"/>
        </w:rPr>
      </w:pPr>
      <w:r>
        <w:rPr>
          <w:b/>
          <w:sz w:val="32"/>
          <w:szCs w:val="32"/>
        </w:rPr>
        <w:br w:type="page"/>
      </w:r>
    </w:p>
    <w:p w:rsidR="00282EC5" w:rsidRDefault="00282EC5" w:rsidP="00282EC5">
      <w:pPr>
        <w:jc w:val="center"/>
        <w:rPr>
          <w:rFonts w:cstheme="minorHAnsi"/>
        </w:rPr>
      </w:pPr>
      <w:r>
        <w:t xml:space="preserve">Fig. 11 – Completed Assembly in </w:t>
      </w:r>
      <w:proofErr w:type="spellStart"/>
      <w:r>
        <w:rPr>
          <w:rFonts w:cstheme="minorHAnsi"/>
        </w:rPr>
        <w:t>Solidworks</w:t>
      </w:r>
      <w:proofErr w:type="spellEnd"/>
      <w:r>
        <w:rPr>
          <w:rFonts w:cstheme="minorHAnsi"/>
        </w:rPr>
        <w:t>® - Boom Extended.</w:t>
      </w:r>
    </w:p>
    <w:p w:rsidR="00282EC5" w:rsidRPr="00282EC5" w:rsidRDefault="00282EC5">
      <w:pPr>
        <w:rPr>
          <w:b/>
        </w:rPr>
      </w:pPr>
      <w:r>
        <w:rPr>
          <w:noProof/>
          <w:lang w:eastAsia="en-GB"/>
        </w:rPr>
        <w:drawing>
          <wp:anchor distT="0" distB="0" distL="114300" distR="114300" simplePos="0" relativeHeight="251668480" behindDoc="0" locked="0" layoutInCell="1" allowOverlap="1">
            <wp:simplePos x="0" y="0"/>
            <wp:positionH relativeFrom="margin">
              <wp:align>center</wp:align>
            </wp:positionH>
            <wp:positionV relativeFrom="margin">
              <wp:align>top</wp:align>
            </wp:positionV>
            <wp:extent cx="3600000" cy="2246400"/>
            <wp:effectExtent l="19050" t="19050" r="19685" b="20955"/>
            <wp:wrapTopAndBottom/>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Extended Assembly SS.PNG"/>
                    <pic:cNvPicPr/>
                  </pic:nvPicPr>
                  <pic:blipFill rotWithShape="1">
                    <a:blip r:embed="rId19" cstate="print">
                      <a:extLst>
                        <a:ext uri="{28A0092B-C50C-407E-A947-70E740481C1C}">
                          <a14:useLocalDpi xmlns:a14="http://schemas.microsoft.com/office/drawing/2010/main" val="0"/>
                        </a:ext>
                      </a:extLst>
                    </a:blip>
                    <a:srcRect l="17064"/>
                    <a:stretch/>
                  </pic:blipFill>
                  <pic:spPr bwMode="auto">
                    <a:xfrm>
                      <a:off x="0" y="0"/>
                      <a:ext cx="3600000" cy="2246400"/>
                    </a:xfrm>
                    <a:prstGeom prst="rect">
                      <a:avLst/>
                    </a:prstGeom>
                    <a:ln w="12700" cap="flat" cmpd="sng" algn="ctr">
                      <a:solidFill>
                        <a:sysClr val="windowText" lastClr="000000"/>
                      </a:solidFill>
                      <a:prstDash val="solid"/>
                      <a:round/>
                      <a:headEnd type="none" w="med" len="med"/>
                      <a:tailEnd type="none" w="med" len="med"/>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cstheme="minorHAnsi"/>
        </w:rPr>
        <w:t xml:space="preserve">Whilst it is possible to assign materials in </w:t>
      </w:r>
      <w:proofErr w:type="spellStart"/>
      <w:r w:rsidR="008264B9">
        <w:rPr>
          <w:rFonts w:cstheme="minorHAnsi"/>
        </w:rPr>
        <w:t>Solidwo</w:t>
      </w:r>
      <w:r>
        <w:rPr>
          <w:rFonts w:cstheme="minorHAnsi"/>
        </w:rPr>
        <w:t>rks</w:t>
      </w:r>
      <w:proofErr w:type="spellEnd"/>
      <w:r w:rsidR="008264B9">
        <w:rPr>
          <w:rFonts w:cstheme="minorHAnsi"/>
        </w:rPr>
        <w:t>®, the decision was made to assign materials once the model had been imported into ANSYS®, due to a wider range of data being available, and to ensure that the simulation were optimised with the best possible parameters.</w:t>
      </w:r>
      <w:r w:rsidRPr="00282EC5">
        <w:rPr>
          <w:b/>
        </w:rPr>
        <w:br w:type="page"/>
      </w:r>
    </w:p>
    <w:p w:rsidR="003A3ED2" w:rsidRPr="0066288F" w:rsidRDefault="003A3ED2" w:rsidP="003A3ED2">
      <w:pPr>
        <w:rPr>
          <w:b/>
          <w:sz w:val="32"/>
          <w:szCs w:val="32"/>
        </w:rPr>
      </w:pPr>
      <w:r w:rsidRPr="0066288F">
        <w:rPr>
          <w:b/>
          <w:sz w:val="32"/>
          <w:szCs w:val="32"/>
        </w:rPr>
        <w:t>4.</w:t>
      </w:r>
      <w:r w:rsidRPr="0066288F">
        <w:rPr>
          <w:b/>
          <w:sz w:val="32"/>
          <w:szCs w:val="32"/>
        </w:rPr>
        <w:tab/>
        <w:t>Simulation (Using ANSYS LS-Dyna® Software Suite)</w:t>
      </w:r>
    </w:p>
    <w:p w:rsidR="003A3ED2" w:rsidRDefault="003A3ED2" w:rsidP="003A3ED2">
      <w:pPr>
        <w:rPr>
          <w:b/>
          <w:sz w:val="28"/>
          <w:szCs w:val="28"/>
        </w:rPr>
      </w:pPr>
      <w:r w:rsidRPr="003A3ED2">
        <w:rPr>
          <w:b/>
          <w:sz w:val="28"/>
          <w:szCs w:val="28"/>
        </w:rPr>
        <w:t>4.1.</w:t>
      </w:r>
      <w:r w:rsidRPr="003A3ED2">
        <w:rPr>
          <w:b/>
          <w:sz w:val="28"/>
          <w:szCs w:val="28"/>
        </w:rPr>
        <w:tab/>
        <w:t>Simulation &amp; Structural Analysis</w:t>
      </w:r>
    </w:p>
    <w:p w:rsidR="00713574" w:rsidRDefault="00A61503" w:rsidP="003A3ED2">
      <w:r>
        <w:rPr>
          <w:noProof/>
          <w:lang w:eastAsia="en-GB"/>
        </w:rPr>
        <w:drawing>
          <wp:anchor distT="0" distB="0" distL="114300" distR="114300" simplePos="0" relativeHeight="251672576" behindDoc="0" locked="0" layoutInCell="1" allowOverlap="1">
            <wp:simplePos x="0" y="0"/>
            <wp:positionH relativeFrom="column">
              <wp:posOffset>667717</wp:posOffset>
            </wp:positionH>
            <wp:positionV relativeFrom="paragraph">
              <wp:posOffset>837565</wp:posOffset>
            </wp:positionV>
            <wp:extent cx="4319905" cy="2318385"/>
            <wp:effectExtent l="19050" t="19050" r="23495" b="24765"/>
            <wp:wrapTopAndBottom/>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SS12.PNG"/>
                    <pic:cNvPicPr/>
                  </pic:nvPicPr>
                  <pic:blipFill>
                    <a:blip r:embed="rId20" cstate="print">
                      <a:extLst>
                        <a:ext uri="{28A0092B-C50C-407E-A947-70E740481C1C}">
                          <a14:useLocalDpi xmlns:a14="http://schemas.microsoft.com/office/drawing/2010/main" val="0"/>
                        </a:ext>
                      </a:extLst>
                    </a:blip>
                    <a:stretch>
                      <a:fillRect/>
                    </a:stretch>
                  </pic:blipFill>
                  <pic:spPr>
                    <a:xfrm>
                      <a:off x="0" y="0"/>
                      <a:ext cx="4319905" cy="2318385"/>
                    </a:xfrm>
                    <a:prstGeom prst="rect">
                      <a:avLst/>
                    </a:prstGeom>
                    <a:ln w="12700">
                      <a:solidFill>
                        <a:schemeClr val="tx1"/>
                      </a:solidFill>
                    </a:ln>
                  </pic:spPr>
                </pic:pic>
              </a:graphicData>
            </a:graphic>
          </wp:anchor>
        </w:drawing>
      </w:r>
      <w:r w:rsidR="003810BC">
        <w:t xml:space="preserve">In order to evaluate the working load capacities of the crane, the completed </w:t>
      </w:r>
      <w:proofErr w:type="spellStart"/>
      <w:r w:rsidR="003810BC">
        <w:rPr>
          <w:rFonts w:cstheme="minorHAnsi"/>
        </w:rPr>
        <w:t>Solidworks</w:t>
      </w:r>
      <w:proofErr w:type="spellEnd"/>
      <w:r w:rsidR="003810BC">
        <w:rPr>
          <w:rFonts w:cstheme="minorHAnsi"/>
        </w:rPr>
        <w:t xml:space="preserve">® assembly was </w:t>
      </w:r>
      <w:r w:rsidR="003810BC">
        <w:t>then exported into ANSYS</w:t>
      </w:r>
      <w:r w:rsidR="003810BC">
        <w:rPr>
          <w:rFonts w:cstheme="minorHAnsi"/>
        </w:rPr>
        <w:t>®</w:t>
      </w:r>
      <w:r w:rsidR="003810BC">
        <w:t>. The Workbench was used to launch a static structural analysis in ANSYS</w:t>
      </w:r>
      <w:r w:rsidR="003810BC">
        <w:rPr>
          <w:rFonts w:cstheme="minorHAnsi"/>
        </w:rPr>
        <w:t>®</w:t>
      </w:r>
      <w:r w:rsidR="00713574">
        <w:t xml:space="preserve"> Mechanical, and three test instances were set up with the boom at Full extension, 50% extension and completely retracted. </w:t>
      </w:r>
      <w:r>
        <w:t xml:space="preserve">An example of this is shown in </w:t>
      </w:r>
      <w:r w:rsidR="00863884">
        <w:t>Figure 12</w:t>
      </w:r>
      <w:r>
        <w:t>.</w:t>
      </w:r>
    </w:p>
    <w:p w:rsidR="00A61503" w:rsidRDefault="00A61503" w:rsidP="00A61503">
      <w:pPr>
        <w:jc w:val="center"/>
      </w:pPr>
      <w:r>
        <w:t>Fig. 12 – Crane Geometry established within ANSYS</w:t>
      </w:r>
      <w:r>
        <w:rPr>
          <w:rFonts w:cstheme="minorHAnsi"/>
        </w:rPr>
        <w:t xml:space="preserve">® </w:t>
      </w:r>
      <w:r>
        <w:t>Static Structural</w:t>
      </w:r>
    </w:p>
    <w:p w:rsidR="00713574" w:rsidRDefault="00713574" w:rsidP="003A3ED2">
      <w:r>
        <w:t xml:space="preserve">In all three, the </w:t>
      </w:r>
      <w:r w:rsidR="00863884">
        <w:t xml:space="preserve">boundary and simulation conditions were applied in much the same manner, with the </w:t>
      </w:r>
      <w:r>
        <w:t>base of the crane pedestal was assigned as a fixed support</w:t>
      </w:r>
      <w:r w:rsidR="00863884">
        <w:t xml:space="preserve"> (Figure 13)</w:t>
      </w:r>
      <w:r>
        <w:t>, as it would be in actuality if the crane were to be mounted to a vehicle or vessel.</w:t>
      </w:r>
      <w:r w:rsidR="00A61503" w:rsidRPr="00A61503">
        <w:rPr>
          <w:noProof/>
          <w:lang w:eastAsia="en-GB"/>
        </w:rPr>
        <w:t xml:space="preserve"> </w:t>
      </w:r>
    </w:p>
    <w:p w:rsidR="00A61503" w:rsidRDefault="00A61503" w:rsidP="00A61503">
      <w:pPr>
        <w:jc w:val="center"/>
      </w:pPr>
      <w:r>
        <w:rPr>
          <w:noProof/>
          <w:lang w:eastAsia="en-GB"/>
        </w:rPr>
        <w:drawing>
          <wp:anchor distT="0" distB="0" distL="114300" distR="114300" simplePos="0" relativeHeight="251674624" behindDoc="0" locked="0" layoutInCell="1" allowOverlap="1">
            <wp:simplePos x="0" y="0"/>
            <wp:positionH relativeFrom="margin">
              <wp:align>center</wp:align>
            </wp:positionH>
            <wp:positionV relativeFrom="paragraph">
              <wp:posOffset>-1117</wp:posOffset>
            </wp:positionV>
            <wp:extent cx="4320000" cy="1339200"/>
            <wp:effectExtent l="19050" t="19050" r="23495" b="13970"/>
            <wp:wrapTopAndBottom/>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SS13.PNG"/>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320000" cy="1339200"/>
                    </a:xfrm>
                    <a:prstGeom prst="rect">
                      <a:avLst/>
                    </a:prstGeom>
                    <a:ln w="12700">
                      <a:solidFill>
                        <a:schemeClr val="tx1"/>
                      </a:solidFill>
                    </a:ln>
                  </pic:spPr>
                </pic:pic>
              </a:graphicData>
            </a:graphic>
          </wp:anchor>
        </w:drawing>
      </w:r>
      <w:r>
        <w:t>Fig. 13 – Fixed Support Assignment</w:t>
      </w:r>
    </w:p>
    <w:p w:rsidR="00713574" w:rsidRDefault="00BD20AD" w:rsidP="003A3ED2">
      <w:r>
        <w:t>A do</w:t>
      </w:r>
      <w:r w:rsidR="00713574">
        <w:t>w</w:t>
      </w:r>
      <w:r>
        <w:t>nw</w:t>
      </w:r>
      <w:r w:rsidR="00713574">
        <w:t xml:space="preserve">ards acting Load </w:t>
      </w:r>
      <w:r>
        <w:t>force was assigned to the lifting eye at the end of the boom.</w:t>
      </w:r>
      <w:r w:rsidR="00863884">
        <w:t xml:space="preserve"> (Figure 14)</w:t>
      </w:r>
      <w:r>
        <w:t xml:space="preserve"> This was applied as a ramped force between 0 –</w:t>
      </w:r>
      <w:r w:rsidR="00287C15">
        <w:t xml:space="preserve"> 3</w:t>
      </w:r>
      <w:r>
        <w:t>0kN, allowing us to monitor the strain and displacement experienced by the crane at varying forces.</w:t>
      </w:r>
      <w:r w:rsidR="00713574">
        <w:t xml:space="preserve"> </w:t>
      </w:r>
    </w:p>
    <w:p w:rsidR="00A61503" w:rsidRDefault="00BD20AD" w:rsidP="00A61503">
      <w:r>
        <w:t>As there are multiple manufacturers of such loader cranes, and all of them use specific steel mixes which they have optimised for this scenario, the compositions are somewhat commercially sensitive and not available for use. As such, I have chosen to provide a rough approximation using</w:t>
      </w:r>
      <w:r w:rsidR="003D264D">
        <w:t xml:space="preserve"> normalized</w:t>
      </w:r>
      <w:r>
        <w:t xml:space="preserve"> high Strength Low Alloy (HSLA) </w:t>
      </w:r>
      <w:r w:rsidR="003D0856">
        <w:t>AISI</w:t>
      </w:r>
      <w:r>
        <w:t xml:space="preserve"> </w:t>
      </w:r>
      <w:r w:rsidR="003D0856">
        <w:t>4140</w:t>
      </w:r>
      <w:r>
        <w:t xml:space="preserve"> Steel, which is similar to the</w:t>
      </w:r>
      <w:r w:rsidR="003D264D">
        <w:t xml:space="preserve"> Tata Steel</w:t>
      </w:r>
      <w:r w:rsidR="003D264D">
        <w:rPr>
          <w:rFonts w:cstheme="minorHAnsi"/>
        </w:rPr>
        <w:t>®</w:t>
      </w:r>
      <w:r w:rsidR="003D264D">
        <w:t xml:space="preserve"> Proprietary</w:t>
      </w:r>
      <w:r>
        <w:t xml:space="preserve"> HSLA</w:t>
      </w:r>
      <w:r w:rsidR="00A61503">
        <w:t xml:space="preserve"> </w:t>
      </w:r>
      <w:r w:rsidR="00A61503" w:rsidRPr="00A61503">
        <w:t xml:space="preserve">steels used by one of the most popular crane manufacturers, </w:t>
      </w:r>
      <w:proofErr w:type="spellStart"/>
      <w:r w:rsidR="00A61503" w:rsidRPr="00A61503">
        <w:t>Palfinger</w:t>
      </w:r>
      <w:proofErr w:type="spellEnd"/>
      <w:r w:rsidR="00A61503" w:rsidRPr="00A61503">
        <w:t>® [5]. As such, the parameters of AISI 4140 Steel were retrieved from the ANSYS® material library (Figure 15) and assigned to our model.</w:t>
      </w:r>
    </w:p>
    <w:p w:rsidR="00A61503" w:rsidRDefault="00A61503" w:rsidP="00A61503"/>
    <w:p w:rsidR="003810BC" w:rsidRDefault="00A61503" w:rsidP="00A61503">
      <w:pPr>
        <w:jc w:val="center"/>
      </w:pPr>
      <w:r>
        <w:rPr>
          <w:noProof/>
          <w:lang w:eastAsia="en-GB"/>
        </w:rPr>
        <w:drawing>
          <wp:anchor distT="0" distB="0" distL="114300" distR="114300" simplePos="0" relativeHeight="251673600" behindDoc="0" locked="0" layoutInCell="1" allowOverlap="1">
            <wp:simplePos x="0" y="0"/>
            <wp:positionH relativeFrom="margin">
              <wp:posOffset>1065530</wp:posOffset>
            </wp:positionH>
            <wp:positionV relativeFrom="paragraph">
              <wp:posOffset>2144045</wp:posOffset>
            </wp:positionV>
            <wp:extent cx="3599815" cy="2303780"/>
            <wp:effectExtent l="19050" t="19050" r="19685" b="20320"/>
            <wp:wrapTopAndBottom/>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SS15.PNG"/>
                    <pic:cNvPicPr/>
                  </pic:nvPicPr>
                  <pic:blipFill>
                    <a:blip r:embed="rId22" cstate="print">
                      <a:extLst>
                        <a:ext uri="{28A0092B-C50C-407E-A947-70E740481C1C}">
                          <a14:useLocalDpi xmlns:a14="http://schemas.microsoft.com/office/drawing/2010/main" val="0"/>
                        </a:ext>
                      </a:extLst>
                    </a:blip>
                    <a:stretch>
                      <a:fillRect/>
                    </a:stretch>
                  </pic:blipFill>
                  <pic:spPr>
                    <a:xfrm>
                      <a:off x="0" y="0"/>
                      <a:ext cx="3599815" cy="2303780"/>
                    </a:xfrm>
                    <a:prstGeom prst="rect">
                      <a:avLst/>
                    </a:prstGeom>
                    <a:ln w="12700">
                      <a:solidFill>
                        <a:schemeClr val="tx1"/>
                      </a:solidFill>
                    </a:ln>
                  </pic:spPr>
                </pic:pic>
              </a:graphicData>
            </a:graphic>
          </wp:anchor>
        </w:drawing>
      </w:r>
      <w:r>
        <w:t>Fig. 14 – Applied Load Force A</w:t>
      </w:r>
      <w:r>
        <w:t xml:space="preserve">ssignment </w:t>
      </w:r>
      <w:r>
        <w:rPr>
          <w:noProof/>
          <w:lang w:eastAsia="en-GB"/>
        </w:rPr>
        <w:drawing>
          <wp:anchor distT="0" distB="0" distL="114300" distR="114300" simplePos="0" relativeHeight="251675648" behindDoc="0" locked="0" layoutInCell="1" allowOverlap="1">
            <wp:simplePos x="0" y="0"/>
            <wp:positionH relativeFrom="margin">
              <wp:posOffset>703361</wp:posOffset>
            </wp:positionH>
            <wp:positionV relativeFrom="margin">
              <wp:align>top</wp:align>
            </wp:positionV>
            <wp:extent cx="4320000" cy="1879200"/>
            <wp:effectExtent l="19050" t="19050" r="23495" b="26035"/>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SS14.PNG"/>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320000" cy="18792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p>
    <w:p w:rsidR="00A61503" w:rsidRDefault="00A61503" w:rsidP="00A61503">
      <w:pPr>
        <w:jc w:val="center"/>
      </w:pPr>
      <w:r>
        <w:t>Fig. 15 - ANSYS</w:t>
      </w:r>
      <w:r>
        <w:rPr>
          <w:rFonts w:cstheme="minorHAnsi"/>
        </w:rPr>
        <w:t>®</w:t>
      </w:r>
      <w:r>
        <w:t xml:space="preserve"> Material parameters for AISI 4140 Normalized Steel.</w:t>
      </w:r>
    </w:p>
    <w:p w:rsidR="000D3AA0" w:rsidRDefault="00BD20AD" w:rsidP="003A3ED2">
      <w:r>
        <w:t xml:space="preserve">Due to the variety of shapes within our model (both curves, angular and large flat </w:t>
      </w:r>
      <w:r w:rsidR="00863884">
        <w:t>surfaces</w:t>
      </w:r>
      <w:r>
        <w:t xml:space="preserve">), I decided to mesh it using </w:t>
      </w:r>
      <w:r w:rsidR="00863884">
        <w:t>tetrahedral</w:t>
      </w:r>
      <w:r>
        <w:t xml:space="preserve"> elements.</w:t>
      </w:r>
      <w:r w:rsidR="00863884">
        <w:t xml:space="preserve"> (F</w:t>
      </w:r>
      <w:r w:rsidR="00D25EE3">
        <w:t>igure 16</w:t>
      </w:r>
      <w:r w:rsidR="00863884">
        <w:t>)</w:t>
      </w:r>
      <w:r>
        <w:t xml:space="preserve"> The automatic sizing recommended within ANSYS</w:t>
      </w:r>
      <w:r>
        <w:rPr>
          <w:rFonts w:cstheme="minorHAnsi"/>
        </w:rPr>
        <w:t>®</w:t>
      </w:r>
      <w:r>
        <w:t xml:space="preserve"> was used.</w:t>
      </w:r>
    </w:p>
    <w:p w:rsidR="00044BA6" w:rsidRDefault="00044BA6" w:rsidP="00044BA6">
      <w:pPr>
        <w:jc w:val="center"/>
      </w:pPr>
      <w:r>
        <w:rPr>
          <w:noProof/>
          <w:lang w:eastAsia="en-GB"/>
        </w:rPr>
        <w:drawing>
          <wp:anchor distT="0" distB="0" distL="114300" distR="114300" simplePos="0" relativeHeight="251676672" behindDoc="0" locked="0" layoutInCell="1" allowOverlap="1">
            <wp:simplePos x="0" y="0"/>
            <wp:positionH relativeFrom="margin">
              <wp:align>center</wp:align>
            </wp:positionH>
            <wp:positionV relativeFrom="paragraph">
              <wp:posOffset>547</wp:posOffset>
            </wp:positionV>
            <wp:extent cx="4320000" cy="2127600"/>
            <wp:effectExtent l="19050" t="19050" r="23495" b="25400"/>
            <wp:wrapTopAndBottom/>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SS16.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320000" cy="21276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t>Fig. 16 – Meshing the Model in ANSYS</w:t>
      </w:r>
      <w:r>
        <w:rPr>
          <w:rFonts w:cstheme="minorHAnsi"/>
        </w:rPr>
        <w:t>®</w:t>
      </w:r>
    </w:p>
    <w:p w:rsidR="008E6ADF" w:rsidRPr="0066288F" w:rsidRDefault="00863884" w:rsidP="003A3ED2">
      <w:r>
        <w:t xml:space="preserve">Finally, the environmental conditions were set to </w:t>
      </w:r>
      <w:r w:rsidR="00141EF5">
        <w:t>an</w:t>
      </w:r>
      <w:r>
        <w:t xml:space="preserve"> ambient temperature</w:t>
      </w:r>
      <w:r w:rsidR="00141EF5">
        <w:t xml:space="preserve"> of </w:t>
      </w:r>
      <w:r w:rsidR="00141EF5">
        <w:t>2</w:t>
      </w:r>
      <w:r w:rsidR="00141EF5">
        <w:t>0</w:t>
      </w:r>
      <w:r w:rsidR="00141EF5">
        <w:rPr>
          <w:rFonts w:cstheme="minorHAnsi"/>
        </w:rPr>
        <w:t>°</w:t>
      </w:r>
      <w:r w:rsidR="00141EF5">
        <w:t>C</w:t>
      </w:r>
      <w:r>
        <w:t xml:space="preserve"> within ANSYS</w:t>
      </w:r>
      <w:r>
        <w:rPr>
          <w:rFonts w:cstheme="minorHAnsi"/>
        </w:rPr>
        <w:t>®</w:t>
      </w:r>
      <w:r>
        <w:t xml:space="preserve"> The model was validated and solved.</w:t>
      </w:r>
    </w:p>
    <w:p w:rsidR="00044BA6" w:rsidRDefault="00044BA6" w:rsidP="003A3ED2">
      <w:pPr>
        <w:rPr>
          <w:b/>
          <w:sz w:val="28"/>
          <w:szCs w:val="28"/>
        </w:rPr>
      </w:pPr>
    </w:p>
    <w:p w:rsidR="000D3AA0" w:rsidRDefault="000D3AA0" w:rsidP="003A3ED2">
      <w:r w:rsidRPr="003A3ED2">
        <w:rPr>
          <w:b/>
          <w:sz w:val="28"/>
          <w:szCs w:val="28"/>
        </w:rPr>
        <w:t xml:space="preserve"> </w:t>
      </w:r>
      <w:r w:rsidR="003A3ED2" w:rsidRPr="003A3ED2">
        <w:rPr>
          <w:b/>
          <w:sz w:val="28"/>
          <w:szCs w:val="28"/>
        </w:rPr>
        <w:t>4.2.</w:t>
      </w:r>
      <w:r w:rsidR="003A3ED2" w:rsidRPr="003A3ED2">
        <w:rPr>
          <w:b/>
          <w:sz w:val="28"/>
          <w:szCs w:val="28"/>
        </w:rPr>
        <w:tab/>
      </w:r>
      <w:r>
        <w:rPr>
          <w:b/>
          <w:sz w:val="28"/>
          <w:szCs w:val="28"/>
        </w:rPr>
        <w:t>Results</w:t>
      </w:r>
    </w:p>
    <w:p w:rsidR="00090618" w:rsidRDefault="00090618" w:rsidP="00090618">
      <w:r>
        <w:rPr>
          <w:noProof/>
          <w:lang w:eastAsia="en-GB"/>
        </w:rPr>
        <w:drawing>
          <wp:anchor distT="0" distB="0" distL="114300" distR="114300" simplePos="0" relativeHeight="251671552" behindDoc="0" locked="0" layoutInCell="1" allowOverlap="1">
            <wp:simplePos x="0" y="0"/>
            <wp:positionH relativeFrom="margin">
              <wp:posOffset>591820</wp:posOffset>
            </wp:positionH>
            <wp:positionV relativeFrom="paragraph">
              <wp:posOffset>620368</wp:posOffset>
            </wp:positionV>
            <wp:extent cx="4320000" cy="2318400"/>
            <wp:effectExtent l="19050" t="19050" r="23495" b="24765"/>
            <wp:wrapTopAndBottom/>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SS19.PNG"/>
                    <pic:cNvPicPr/>
                  </pic:nvPicPr>
                  <pic:blipFill>
                    <a:blip r:embed="rId25" cstate="print">
                      <a:extLst>
                        <a:ext uri="{28A0092B-C50C-407E-A947-70E740481C1C}">
                          <a14:useLocalDpi xmlns:a14="http://schemas.microsoft.com/office/drawing/2010/main" val="0"/>
                        </a:ext>
                      </a:extLst>
                    </a:blip>
                    <a:stretch>
                      <a:fillRect/>
                    </a:stretch>
                  </pic:blipFill>
                  <pic:spPr>
                    <a:xfrm>
                      <a:off x="0" y="0"/>
                      <a:ext cx="4320000" cy="2318400"/>
                    </a:xfrm>
                    <a:prstGeom prst="rect">
                      <a:avLst/>
                    </a:prstGeom>
                    <a:ln w="12700">
                      <a:solidFill>
                        <a:schemeClr val="tx1"/>
                      </a:solidFill>
                    </a:ln>
                  </pic:spPr>
                </pic:pic>
              </a:graphicData>
            </a:graphic>
            <wp14:sizeRelH relativeFrom="margin">
              <wp14:pctWidth>0</wp14:pctWidth>
            </wp14:sizeRelH>
            <wp14:sizeRelV relativeFrom="margin">
              <wp14:pctHeight>0</wp14:pctHeight>
            </wp14:sizeRelV>
          </wp:anchor>
        </w:drawing>
      </w:r>
      <w:r w:rsidR="00863884">
        <w:t xml:space="preserve">Following the solving of the model, the results were analysed. </w:t>
      </w:r>
      <w:r>
        <w:t>An example of t</w:t>
      </w:r>
      <w:r w:rsidR="00863884">
        <w:t xml:space="preserve">he initial simulation results </w:t>
      </w:r>
      <w:proofErr w:type="spellStart"/>
      <w:r w:rsidR="00863884">
        <w:t>can</w:t>
      </w:r>
      <w:proofErr w:type="spellEnd"/>
      <w:r w:rsidR="00863884">
        <w:t xml:space="preserve"> be seen in F</w:t>
      </w:r>
      <w:r>
        <w:t>igure</w:t>
      </w:r>
      <w:r w:rsidR="00D25EE3">
        <w:t xml:space="preserve"> 17</w:t>
      </w:r>
      <w:r w:rsidR="00863884">
        <w:t>.</w:t>
      </w:r>
    </w:p>
    <w:p w:rsidR="001C5802" w:rsidRDefault="001C5802" w:rsidP="00090618">
      <w:pPr>
        <w:jc w:val="center"/>
      </w:pPr>
      <w:r>
        <w:t xml:space="preserve">Fig. </w:t>
      </w:r>
      <w:r w:rsidR="00D25EE3">
        <w:t>1</w:t>
      </w:r>
      <w:r w:rsidR="00090618">
        <w:t>7</w:t>
      </w:r>
      <w:r>
        <w:t xml:space="preserve"> –Crane Load Simulation in ANSYS</w:t>
      </w:r>
      <w:r>
        <w:rPr>
          <w:rFonts w:cstheme="minorHAnsi"/>
        </w:rPr>
        <w:t>®</w:t>
      </w:r>
      <w:r w:rsidR="00090618">
        <w:rPr>
          <w:rFonts w:cstheme="minorHAnsi"/>
        </w:rPr>
        <w:t xml:space="preserve"> (Fully Extended)</w:t>
      </w:r>
    </w:p>
    <w:p w:rsidR="00863884" w:rsidRDefault="00863884" w:rsidP="003A3ED2">
      <w:r>
        <w:t>In order to calculate the Safe Working Load (SWL) of our crane, we need to establish both the braking strain/yield point of the material used and then combine that with the safety factor required.</w:t>
      </w:r>
      <w:r w:rsidR="00044B23">
        <w:t xml:space="preserve"> The formula for this is shown below.</w:t>
      </w:r>
    </w:p>
    <w:p w:rsidR="00044B23" w:rsidRDefault="00044B23" w:rsidP="00044B23">
      <w:pPr>
        <w:jc w:val="center"/>
      </w:pPr>
      <m:oMathPara>
        <m:oMath>
          <m:r>
            <w:rPr>
              <w:rFonts w:ascii="Cambria Math" w:hAnsi="Cambria Math"/>
            </w:rPr>
            <m:t xml:space="preserve">SWL </m:t>
          </m:r>
          <m:d>
            <m:dPr>
              <m:ctrlPr>
                <w:rPr>
                  <w:rFonts w:ascii="Cambria Math" w:hAnsi="Cambria Math"/>
                  <w:i/>
                </w:rPr>
              </m:ctrlPr>
            </m:dPr>
            <m:e>
              <m:r>
                <w:rPr>
                  <w:rFonts w:ascii="Cambria Math" w:hAnsi="Cambria Math"/>
                </w:rPr>
                <m:t>kg</m:t>
              </m:r>
            </m:e>
          </m:d>
          <m:r>
            <w:rPr>
              <w:rFonts w:ascii="Cambria Math" w:hAnsi="Cambria Math"/>
            </w:rPr>
            <m:t>=</m:t>
          </m:r>
          <m:f>
            <m:fPr>
              <m:ctrlPr>
                <w:rPr>
                  <w:rFonts w:ascii="Cambria Math" w:hAnsi="Cambria Math"/>
                  <w:i/>
                </w:rPr>
              </m:ctrlPr>
            </m:fPr>
            <m:num>
              <m:sSub>
                <m:sSubPr>
                  <m:ctrlPr>
                    <w:rPr>
                      <w:rFonts w:ascii="Cambria Math" w:hAnsi="Cambria Math"/>
                      <w:i/>
                    </w:rPr>
                  </m:ctrlPr>
                </m:sSubPr>
                <m:e>
                  <m:r>
                    <w:rPr>
                      <w:rFonts w:ascii="Cambria Math" w:hAnsi="Cambria Math"/>
                    </w:rPr>
                    <m:t>F</m:t>
                  </m:r>
                </m:e>
                <m:sub>
                  <m:r>
                    <w:rPr>
                      <w:rFonts w:ascii="Cambria Math" w:hAnsi="Cambria Math"/>
                    </w:rPr>
                    <m:t>B</m:t>
                  </m:r>
                </m:sub>
              </m:sSub>
            </m:num>
            <m:den>
              <m:r>
                <w:rPr>
                  <w:rFonts w:ascii="Cambria Math" w:hAnsi="Cambria Math"/>
                </w:rPr>
                <m:t>3</m:t>
              </m:r>
            </m:den>
          </m:f>
          <m:r>
            <w:rPr>
              <w:rFonts w:ascii="Cambria Math" w:hAnsi="Cambria Math"/>
            </w:rPr>
            <m:t xml:space="preserve"> ÷G</m:t>
          </m:r>
        </m:oMath>
      </m:oMathPara>
    </w:p>
    <w:p w:rsidR="00863884" w:rsidRPr="001C5802" w:rsidRDefault="00A56089" w:rsidP="003A3ED2">
      <w:r>
        <w:t xml:space="preserve">Using the material database within </w:t>
      </w:r>
      <w:proofErr w:type="spellStart"/>
      <w:r>
        <w:t>Ansys</w:t>
      </w:r>
      <w:proofErr w:type="spellEnd"/>
      <w:r>
        <w:t>, t</w:t>
      </w:r>
      <w:r w:rsidR="00863884">
        <w:t xml:space="preserve">he yield strength of </w:t>
      </w:r>
      <w:r w:rsidR="003D0856">
        <w:t>AISI 4140</w:t>
      </w:r>
      <w:r w:rsidR="00863884">
        <w:t xml:space="preserve"> Steel is</w:t>
      </w:r>
      <w:r>
        <w:t xml:space="preserve"> taken to be</w:t>
      </w:r>
      <w:r w:rsidR="00863884">
        <w:t xml:space="preserve"> </w:t>
      </w:r>
      <w:r>
        <w:t>6.522 x10</w:t>
      </w:r>
      <w:r>
        <w:rPr>
          <w:vertAlign w:val="superscript"/>
        </w:rPr>
        <w:t>8</w:t>
      </w:r>
      <w:r>
        <w:t xml:space="preserve"> Pa (652.2 MPa, 0.65 </w:t>
      </w:r>
      <w:proofErr w:type="spellStart"/>
      <w:r>
        <w:t>GPa</w:t>
      </w:r>
      <w:proofErr w:type="spellEnd"/>
      <w:r>
        <w:t>)</w:t>
      </w:r>
      <w:r w:rsidR="00863884">
        <w:t xml:space="preserve"> </w:t>
      </w:r>
      <w:r>
        <w:t>This is similar to multiple material manufacturer’s stated specification and as such is taken to be va</w:t>
      </w:r>
      <w:r w:rsidR="003D264D">
        <w:t>lid</w:t>
      </w:r>
      <w:r w:rsidR="00863884" w:rsidRPr="003D264D">
        <w:rPr>
          <w:vertAlign w:val="superscript"/>
        </w:rPr>
        <w:t>[</w:t>
      </w:r>
      <w:r w:rsidR="003D264D" w:rsidRPr="003D264D">
        <w:rPr>
          <w:vertAlign w:val="superscript"/>
        </w:rPr>
        <w:t>6</w:t>
      </w:r>
      <w:r w:rsidR="00863884" w:rsidRPr="003D264D">
        <w:rPr>
          <w:vertAlign w:val="superscript"/>
        </w:rPr>
        <w:t>]</w:t>
      </w:r>
      <w:r w:rsidR="00863884">
        <w:t xml:space="preserve">. Utilising the </w:t>
      </w:r>
      <w:r w:rsidR="00044B23">
        <w:t>r</w:t>
      </w:r>
      <w:r w:rsidR="00863884">
        <w:t xml:space="preserve">esults from our simulation, we can see </w:t>
      </w:r>
      <w:r w:rsidR="001C5802">
        <w:t xml:space="preserve">what load force is applied </w:t>
      </w:r>
      <w:r w:rsidR="00863884">
        <w:t xml:space="preserve">when this </w:t>
      </w:r>
      <w:r w:rsidR="00D25EE3">
        <w:t>stress</w:t>
      </w:r>
      <w:r w:rsidR="00863884">
        <w:t xml:space="preserve"> is exceeded at each extension length</w:t>
      </w:r>
      <w:r w:rsidR="003223D1">
        <w:t xml:space="preserve">, </w:t>
      </w:r>
      <w:r w:rsidR="003223D1" w:rsidRPr="003223D1">
        <w:rPr>
          <w:b/>
          <w:i/>
        </w:rPr>
        <w:t>F</w:t>
      </w:r>
      <w:r w:rsidR="003223D1" w:rsidRPr="003223D1">
        <w:rPr>
          <w:b/>
          <w:i/>
          <w:vertAlign w:val="subscript"/>
        </w:rPr>
        <w:t>B</w:t>
      </w:r>
      <w:r w:rsidR="00863884">
        <w:t>. This is shown in Column 2</w:t>
      </w:r>
      <w:r w:rsidR="001C5802">
        <w:t xml:space="preserve"> of Table 4 below</w:t>
      </w:r>
      <w:r w:rsidR="00863884">
        <w:t xml:space="preserve">. </w:t>
      </w:r>
      <w:r w:rsidR="001C5802">
        <w:t>Most small cranes have a safety factor of 3:1, so the SWL Force is shown in Column 3. Finally, this is converted into a SWL weight in column 4 (Accepting the value of gravity</w:t>
      </w:r>
      <w:r w:rsidR="003223D1">
        <w:t xml:space="preserve">, </w:t>
      </w:r>
      <w:r w:rsidR="003223D1" w:rsidRPr="003223D1">
        <w:rPr>
          <w:b/>
          <w:i/>
        </w:rPr>
        <w:t>G</w:t>
      </w:r>
      <w:r w:rsidR="003223D1">
        <w:t>,</w:t>
      </w:r>
      <w:r w:rsidR="001C5802">
        <w:t xml:space="preserve"> to be 9.81 m/s</w:t>
      </w:r>
      <w:r w:rsidR="001C5802">
        <w:rPr>
          <w:vertAlign w:val="superscript"/>
        </w:rPr>
        <w:t>2</w:t>
      </w:r>
      <w:r w:rsidR="001C5802">
        <w:t>).</w:t>
      </w:r>
    </w:p>
    <w:tbl>
      <w:tblPr>
        <w:tblStyle w:val="TableGrid"/>
        <w:tblpPr w:leftFromText="180" w:rightFromText="180" w:vertAnchor="text" w:horzAnchor="margin" w:tblpY="-63"/>
        <w:tblW w:w="0" w:type="auto"/>
        <w:tblLook w:val="04A0" w:firstRow="1" w:lastRow="0" w:firstColumn="1" w:lastColumn="0" w:noHBand="0" w:noVBand="1"/>
      </w:tblPr>
      <w:tblGrid>
        <w:gridCol w:w="2254"/>
        <w:gridCol w:w="2254"/>
        <w:gridCol w:w="2254"/>
        <w:gridCol w:w="2254"/>
      </w:tblGrid>
      <w:tr w:rsidR="001C5802" w:rsidTr="001C5802">
        <w:tc>
          <w:tcPr>
            <w:tcW w:w="2254" w:type="dxa"/>
          </w:tcPr>
          <w:p w:rsidR="001C5802" w:rsidRPr="003223D1" w:rsidRDefault="003223D1" w:rsidP="003223D1">
            <w:pPr>
              <w:jc w:val="center"/>
              <w:rPr>
                <w:b/>
              </w:rPr>
            </w:pPr>
            <w:r w:rsidRPr="003223D1">
              <w:rPr>
                <w:b/>
              </w:rPr>
              <w:t>Extension Length</w:t>
            </w:r>
          </w:p>
        </w:tc>
        <w:tc>
          <w:tcPr>
            <w:tcW w:w="2254" w:type="dxa"/>
          </w:tcPr>
          <w:p w:rsidR="001C5802" w:rsidRPr="003223D1" w:rsidRDefault="003223D1" w:rsidP="003223D1">
            <w:pPr>
              <w:jc w:val="center"/>
              <w:rPr>
                <w:b/>
              </w:rPr>
            </w:pPr>
            <w:r w:rsidRPr="003223D1">
              <w:rPr>
                <w:b/>
              </w:rPr>
              <w:t>F</w:t>
            </w:r>
            <w:r w:rsidRPr="003223D1">
              <w:rPr>
                <w:b/>
                <w:vertAlign w:val="subscript"/>
              </w:rPr>
              <w:t>B</w:t>
            </w:r>
            <w:r w:rsidRPr="003223D1">
              <w:rPr>
                <w:b/>
              </w:rPr>
              <w:t xml:space="preserve"> (N)</w:t>
            </w:r>
          </w:p>
        </w:tc>
        <w:tc>
          <w:tcPr>
            <w:tcW w:w="2254" w:type="dxa"/>
          </w:tcPr>
          <w:p w:rsidR="001C5802" w:rsidRPr="003223D1" w:rsidRDefault="003223D1" w:rsidP="003223D1">
            <w:pPr>
              <w:jc w:val="center"/>
              <w:rPr>
                <w:b/>
              </w:rPr>
            </w:pPr>
            <w:r w:rsidRPr="003223D1">
              <w:rPr>
                <w:b/>
              </w:rPr>
              <w:t>SWL (N)</w:t>
            </w:r>
          </w:p>
        </w:tc>
        <w:tc>
          <w:tcPr>
            <w:tcW w:w="2254" w:type="dxa"/>
          </w:tcPr>
          <w:p w:rsidR="001C5802" w:rsidRPr="003223D1" w:rsidRDefault="003223D1" w:rsidP="003223D1">
            <w:pPr>
              <w:jc w:val="center"/>
              <w:rPr>
                <w:b/>
              </w:rPr>
            </w:pPr>
            <w:r w:rsidRPr="003223D1">
              <w:rPr>
                <w:b/>
              </w:rPr>
              <w:t>SWL (kg)</w:t>
            </w:r>
            <w:r w:rsidR="00287C15">
              <w:rPr>
                <w:b/>
              </w:rPr>
              <w:t xml:space="preserve"> </w:t>
            </w:r>
          </w:p>
        </w:tc>
      </w:tr>
      <w:tr w:rsidR="001C5802" w:rsidTr="001C5802">
        <w:tc>
          <w:tcPr>
            <w:tcW w:w="2254" w:type="dxa"/>
          </w:tcPr>
          <w:p w:rsidR="001C5802" w:rsidRDefault="003223D1" w:rsidP="003223D1">
            <w:pPr>
              <w:jc w:val="center"/>
            </w:pPr>
            <w:r>
              <w:t>Retracted</w:t>
            </w:r>
          </w:p>
        </w:tc>
        <w:tc>
          <w:tcPr>
            <w:tcW w:w="2254" w:type="dxa"/>
          </w:tcPr>
          <w:p w:rsidR="001C5802" w:rsidRDefault="00287C15" w:rsidP="00287C15">
            <w:pPr>
              <w:jc w:val="center"/>
            </w:pPr>
            <w:r>
              <w:t>24062.3</w:t>
            </w:r>
          </w:p>
        </w:tc>
        <w:tc>
          <w:tcPr>
            <w:tcW w:w="2254" w:type="dxa"/>
          </w:tcPr>
          <w:p w:rsidR="001C5802" w:rsidRDefault="00287C15" w:rsidP="00287C15">
            <w:pPr>
              <w:jc w:val="center"/>
            </w:pPr>
            <w:r>
              <w:t>8020.7</w:t>
            </w:r>
          </w:p>
        </w:tc>
        <w:tc>
          <w:tcPr>
            <w:tcW w:w="2254" w:type="dxa"/>
          </w:tcPr>
          <w:p w:rsidR="001C5802" w:rsidRDefault="00287C15" w:rsidP="00287C15">
            <w:pPr>
              <w:jc w:val="center"/>
            </w:pPr>
            <w:r>
              <w:t>817.6</w:t>
            </w:r>
          </w:p>
        </w:tc>
      </w:tr>
      <w:tr w:rsidR="001C5802" w:rsidTr="001C5802">
        <w:tc>
          <w:tcPr>
            <w:tcW w:w="2254" w:type="dxa"/>
          </w:tcPr>
          <w:p w:rsidR="001C5802" w:rsidRDefault="003223D1" w:rsidP="003223D1">
            <w:pPr>
              <w:jc w:val="center"/>
            </w:pPr>
            <w:r>
              <w:t>50%</w:t>
            </w:r>
          </w:p>
        </w:tc>
        <w:tc>
          <w:tcPr>
            <w:tcW w:w="2254" w:type="dxa"/>
          </w:tcPr>
          <w:p w:rsidR="001C5802" w:rsidRDefault="00287C15" w:rsidP="00287C15">
            <w:pPr>
              <w:jc w:val="center"/>
            </w:pPr>
            <w:r>
              <w:t>15324.7</w:t>
            </w:r>
          </w:p>
        </w:tc>
        <w:tc>
          <w:tcPr>
            <w:tcW w:w="2254" w:type="dxa"/>
          </w:tcPr>
          <w:p w:rsidR="001C5802" w:rsidRDefault="00287C15" w:rsidP="00287C15">
            <w:pPr>
              <w:jc w:val="center"/>
            </w:pPr>
            <w:r>
              <w:t>5108.2</w:t>
            </w:r>
          </w:p>
        </w:tc>
        <w:tc>
          <w:tcPr>
            <w:tcW w:w="2254" w:type="dxa"/>
          </w:tcPr>
          <w:p w:rsidR="001C5802" w:rsidRDefault="00287C15" w:rsidP="00287C15">
            <w:pPr>
              <w:jc w:val="center"/>
            </w:pPr>
            <w:r>
              <w:t>520.7</w:t>
            </w:r>
          </w:p>
        </w:tc>
      </w:tr>
      <w:tr w:rsidR="00287C15" w:rsidTr="001C5802">
        <w:tc>
          <w:tcPr>
            <w:tcW w:w="2254" w:type="dxa"/>
          </w:tcPr>
          <w:p w:rsidR="00287C15" w:rsidRDefault="00287C15" w:rsidP="00287C15">
            <w:pPr>
              <w:jc w:val="center"/>
            </w:pPr>
            <w:r>
              <w:t>Extended</w:t>
            </w:r>
          </w:p>
        </w:tc>
        <w:tc>
          <w:tcPr>
            <w:tcW w:w="2254" w:type="dxa"/>
          </w:tcPr>
          <w:p w:rsidR="00287C15" w:rsidRPr="005C0033" w:rsidRDefault="00287C15" w:rsidP="00287C15">
            <w:pPr>
              <w:jc w:val="center"/>
            </w:pPr>
            <w:r w:rsidRPr="005C0033">
              <w:t>10871.2</w:t>
            </w:r>
          </w:p>
        </w:tc>
        <w:tc>
          <w:tcPr>
            <w:tcW w:w="2254" w:type="dxa"/>
          </w:tcPr>
          <w:p w:rsidR="00287C15" w:rsidRPr="005C0033" w:rsidRDefault="00287C15" w:rsidP="00287C15">
            <w:pPr>
              <w:jc w:val="center"/>
            </w:pPr>
            <w:r w:rsidRPr="005C0033">
              <w:t>3623.7</w:t>
            </w:r>
          </w:p>
        </w:tc>
        <w:tc>
          <w:tcPr>
            <w:tcW w:w="2254" w:type="dxa"/>
          </w:tcPr>
          <w:p w:rsidR="00287C15" w:rsidRDefault="00287C15" w:rsidP="00287C15">
            <w:pPr>
              <w:jc w:val="center"/>
            </w:pPr>
            <w:r>
              <w:t>369.4</w:t>
            </w:r>
          </w:p>
        </w:tc>
      </w:tr>
    </w:tbl>
    <w:p w:rsidR="000D3AA0" w:rsidRPr="000D3AA0" w:rsidRDefault="00044B23" w:rsidP="00044B23">
      <w:pPr>
        <w:jc w:val="center"/>
      </w:pPr>
      <w:r>
        <w:t>Table 4 – Analysis Results and SWL (Ambient)</w:t>
      </w:r>
    </w:p>
    <w:p w:rsidR="003A3ED2" w:rsidRDefault="000D3AA0" w:rsidP="003A3ED2">
      <w:pPr>
        <w:rPr>
          <w:b/>
          <w:sz w:val="28"/>
          <w:szCs w:val="28"/>
        </w:rPr>
      </w:pPr>
      <w:r>
        <w:rPr>
          <w:b/>
          <w:sz w:val="28"/>
          <w:szCs w:val="28"/>
        </w:rPr>
        <w:t xml:space="preserve">4.3 </w:t>
      </w:r>
      <w:r w:rsidR="003A3ED2" w:rsidRPr="003A3ED2">
        <w:rPr>
          <w:b/>
          <w:sz w:val="28"/>
          <w:szCs w:val="28"/>
        </w:rPr>
        <w:t>Thermal Influence</w:t>
      </w:r>
    </w:p>
    <w:p w:rsidR="008E6ADF" w:rsidRDefault="008E6ADF" w:rsidP="003A3ED2">
      <w:r>
        <w:t>Since telescopic loader cranes are frequently used worldwide, they are likely to be subjected to extremes of temperature. One installed on a vehicle operating in the arctic, for example, could be subjected to -40</w:t>
      </w:r>
      <w:r>
        <w:rPr>
          <w:rFonts w:cstheme="minorHAnsi"/>
        </w:rPr>
        <w:t>°</w:t>
      </w:r>
      <w:r>
        <w:t>C temperatures, whilst one installed on a military vehicle in the desert could experience quite the opposite at +50</w:t>
      </w:r>
      <w:r>
        <w:rPr>
          <w:rFonts w:cstheme="minorHAnsi"/>
        </w:rPr>
        <w:t>°</w:t>
      </w:r>
      <w:r>
        <w:t xml:space="preserve"> C. Some mounted on ships may be subjected to both.</w:t>
      </w:r>
    </w:p>
    <w:p w:rsidR="008E6ADF" w:rsidRDefault="008E6ADF" w:rsidP="003A3ED2">
      <w:r>
        <w:t>To ensure that the crane was capable of maintaining the majority of its SWL across all environments, the simulations were re-run with the temperature set to -40</w:t>
      </w:r>
      <w:r>
        <w:rPr>
          <w:rFonts w:cstheme="minorHAnsi"/>
        </w:rPr>
        <w:t>°</w:t>
      </w:r>
      <w:r>
        <w:t>C and +50</w:t>
      </w:r>
      <w:r>
        <w:rPr>
          <w:rFonts w:cstheme="minorHAnsi"/>
        </w:rPr>
        <w:t>°</w:t>
      </w:r>
      <w:r>
        <w:t>C respectively. This was cha</w:t>
      </w:r>
      <w:r w:rsidR="00044B23">
        <w:t>nged in the analysis s</w:t>
      </w:r>
      <w:r w:rsidR="00D25EE3">
        <w:t>ettings. (F</w:t>
      </w:r>
      <w:r w:rsidR="00090618">
        <w:t>igure 18</w:t>
      </w:r>
      <w:r w:rsidR="00D25EE3">
        <w:t>)</w:t>
      </w:r>
    </w:p>
    <w:p w:rsidR="00D25EE3" w:rsidRDefault="00090618" w:rsidP="00D25EE3">
      <w:pPr>
        <w:jc w:val="center"/>
      </w:pPr>
      <w:r>
        <w:rPr>
          <w:noProof/>
          <w:lang w:eastAsia="en-GB"/>
        </w:rPr>
        <w:drawing>
          <wp:anchor distT="0" distB="0" distL="114300" distR="114300" simplePos="0" relativeHeight="251670528" behindDoc="0" locked="0" layoutInCell="1" allowOverlap="1">
            <wp:simplePos x="0" y="0"/>
            <wp:positionH relativeFrom="margin">
              <wp:align>center</wp:align>
            </wp:positionH>
            <wp:positionV relativeFrom="paragraph">
              <wp:posOffset>0</wp:posOffset>
            </wp:positionV>
            <wp:extent cx="2865119" cy="1399430"/>
            <wp:effectExtent l="19050" t="19050" r="12065" b="10795"/>
            <wp:wrapTopAndBottom/>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SS temp.PNG"/>
                    <pic:cNvPicPr/>
                  </pic:nvPicPr>
                  <pic:blipFill rotWithShape="1">
                    <a:blip r:embed="rId26">
                      <a:extLst>
                        <a:ext uri="{28A0092B-C50C-407E-A947-70E740481C1C}">
                          <a14:useLocalDpi xmlns:a14="http://schemas.microsoft.com/office/drawing/2010/main" val="0"/>
                        </a:ext>
                      </a:extLst>
                    </a:blip>
                    <a:srcRect b="45014"/>
                    <a:stretch/>
                  </pic:blipFill>
                  <pic:spPr bwMode="auto">
                    <a:xfrm>
                      <a:off x="0" y="0"/>
                      <a:ext cx="2865119" cy="1399430"/>
                    </a:xfrm>
                    <a:prstGeom prst="rect">
                      <a:avLst/>
                    </a:prstGeom>
                    <a:ln w="12700">
                      <a:solidFill>
                        <a:schemeClr val="tx1"/>
                      </a:solidFill>
                    </a:ln>
                    <a:extLst>
                      <a:ext uri="{53640926-AAD7-44D8-BBD7-CCE9431645EC}">
                        <a14:shadowObscured xmlns:a14="http://schemas.microsoft.com/office/drawing/2010/main"/>
                      </a:ext>
                    </a:extLst>
                  </pic:spPr>
                </pic:pic>
              </a:graphicData>
            </a:graphic>
          </wp:anchor>
        </w:drawing>
      </w:r>
      <w:r w:rsidR="00D25EE3">
        <w:t>F</w:t>
      </w:r>
      <w:r>
        <w:t>ig. 18</w:t>
      </w:r>
      <w:r w:rsidR="00D25EE3">
        <w:t xml:space="preserve"> – Environmental temperature Settings in ANSYS</w:t>
      </w:r>
      <w:r w:rsidR="00D25EE3">
        <w:rPr>
          <w:rFonts w:cstheme="minorHAnsi"/>
        </w:rPr>
        <w:t>®</w:t>
      </w:r>
    </w:p>
    <w:p w:rsidR="008E6ADF" w:rsidRDefault="008E6ADF" w:rsidP="003A3ED2">
      <w:r>
        <w:t>T</w:t>
      </w:r>
      <w:r w:rsidR="00655DCF">
        <w:t xml:space="preserve">he results of these </w:t>
      </w:r>
      <w:r w:rsidR="00044B23">
        <w:t xml:space="preserve">further simulations are shown in </w:t>
      </w:r>
      <w:r w:rsidR="003223D1">
        <w:t>Table 5.</w:t>
      </w:r>
    </w:p>
    <w:tbl>
      <w:tblPr>
        <w:tblStyle w:val="TableGrid"/>
        <w:tblW w:w="5000" w:type="pct"/>
        <w:tblLook w:val="04A0" w:firstRow="1" w:lastRow="0" w:firstColumn="1" w:lastColumn="0" w:noHBand="0" w:noVBand="1"/>
      </w:tblPr>
      <w:tblGrid>
        <w:gridCol w:w="2254"/>
        <w:gridCol w:w="2254"/>
        <w:gridCol w:w="2254"/>
        <w:gridCol w:w="2254"/>
      </w:tblGrid>
      <w:tr w:rsidR="002B10CD" w:rsidTr="002B10CD">
        <w:tc>
          <w:tcPr>
            <w:tcW w:w="1250" w:type="pct"/>
            <w:vMerge w:val="restart"/>
          </w:tcPr>
          <w:p w:rsidR="002B10CD" w:rsidRPr="003223D1" w:rsidRDefault="002B10CD" w:rsidP="003223D1">
            <w:pPr>
              <w:jc w:val="center"/>
              <w:rPr>
                <w:b/>
              </w:rPr>
            </w:pPr>
            <w:r w:rsidRPr="003223D1">
              <w:rPr>
                <w:b/>
              </w:rPr>
              <w:t>Environmental Temperature (</w:t>
            </w:r>
            <w:r w:rsidRPr="003223D1">
              <w:rPr>
                <w:rFonts w:cstheme="minorHAnsi"/>
                <w:b/>
              </w:rPr>
              <w:t>°</w:t>
            </w:r>
            <w:r w:rsidRPr="003223D1">
              <w:rPr>
                <w:b/>
              </w:rPr>
              <w:t>C)</w:t>
            </w:r>
          </w:p>
        </w:tc>
        <w:tc>
          <w:tcPr>
            <w:tcW w:w="3750" w:type="pct"/>
            <w:gridSpan w:val="3"/>
          </w:tcPr>
          <w:p w:rsidR="002B10CD" w:rsidRPr="003223D1" w:rsidRDefault="002B10CD" w:rsidP="003223D1">
            <w:pPr>
              <w:jc w:val="center"/>
              <w:rPr>
                <w:b/>
              </w:rPr>
            </w:pPr>
            <w:r w:rsidRPr="003223D1">
              <w:rPr>
                <w:b/>
              </w:rPr>
              <w:t>Load at which Yield Strength is exceeded</w:t>
            </w:r>
            <w:r>
              <w:rPr>
                <w:b/>
              </w:rPr>
              <w:t xml:space="preserve"> (N)</w:t>
            </w:r>
          </w:p>
        </w:tc>
      </w:tr>
      <w:tr w:rsidR="002B10CD" w:rsidTr="002B10CD">
        <w:tc>
          <w:tcPr>
            <w:tcW w:w="1250" w:type="pct"/>
            <w:vMerge/>
          </w:tcPr>
          <w:p w:rsidR="002B10CD" w:rsidRPr="003223D1" w:rsidRDefault="002B10CD" w:rsidP="003223D1">
            <w:pPr>
              <w:jc w:val="center"/>
              <w:rPr>
                <w:b/>
              </w:rPr>
            </w:pPr>
          </w:p>
        </w:tc>
        <w:tc>
          <w:tcPr>
            <w:tcW w:w="1250" w:type="pct"/>
          </w:tcPr>
          <w:p w:rsidR="002B10CD" w:rsidRPr="003223D1" w:rsidRDefault="002B10CD" w:rsidP="003223D1">
            <w:pPr>
              <w:jc w:val="center"/>
              <w:rPr>
                <w:b/>
              </w:rPr>
            </w:pPr>
            <w:r w:rsidRPr="003223D1">
              <w:rPr>
                <w:b/>
              </w:rPr>
              <w:t>Retracted</w:t>
            </w:r>
          </w:p>
        </w:tc>
        <w:tc>
          <w:tcPr>
            <w:tcW w:w="1250" w:type="pct"/>
          </w:tcPr>
          <w:p w:rsidR="002B10CD" w:rsidRPr="003223D1" w:rsidRDefault="002B10CD" w:rsidP="003223D1">
            <w:pPr>
              <w:jc w:val="center"/>
              <w:rPr>
                <w:b/>
              </w:rPr>
            </w:pPr>
            <w:r w:rsidRPr="003223D1">
              <w:rPr>
                <w:b/>
              </w:rPr>
              <w:t>50%</w:t>
            </w:r>
          </w:p>
        </w:tc>
        <w:tc>
          <w:tcPr>
            <w:tcW w:w="1251" w:type="pct"/>
          </w:tcPr>
          <w:p w:rsidR="002B10CD" w:rsidRPr="003223D1" w:rsidRDefault="002B10CD" w:rsidP="003223D1">
            <w:pPr>
              <w:jc w:val="center"/>
              <w:rPr>
                <w:b/>
              </w:rPr>
            </w:pPr>
            <w:r w:rsidRPr="003223D1">
              <w:rPr>
                <w:b/>
              </w:rPr>
              <w:t>Extended</w:t>
            </w:r>
          </w:p>
        </w:tc>
      </w:tr>
      <w:tr w:rsidR="002B10CD" w:rsidTr="002B10CD">
        <w:tc>
          <w:tcPr>
            <w:tcW w:w="1250" w:type="pct"/>
          </w:tcPr>
          <w:p w:rsidR="002B10CD" w:rsidRDefault="002B10CD" w:rsidP="003223D1">
            <w:pPr>
              <w:jc w:val="center"/>
            </w:pPr>
            <w:r>
              <w:t>- 40</w:t>
            </w:r>
          </w:p>
        </w:tc>
        <w:tc>
          <w:tcPr>
            <w:tcW w:w="1250" w:type="pct"/>
          </w:tcPr>
          <w:p w:rsidR="002B10CD" w:rsidRDefault="00454E72" w:rsidP="003223D1">
            <w:pPr>
              <w:jc w:val="center"/>
            </w:pPr>
            <w:r>
              <w:t>24518.4</w:t>
            </w:r>
            <w:r w:rsidR="0086493A">
              <w:t xml:space="preserve"> (+1.9%)</w:t>
            </w:r>
          </w:p>
        </w:tc>
        <w:tc>
          <w:tcPr>
            <w:tcW w:w="1250" w:type="pct"/>
          </w:tcPr>
          <w:p w:rsidR="002B10CD" w:rsidRDefault="00454E72" w:rsidP="003223D1">
            <w:pPr>
              <w:jc w:val="center"/>
            </w:pPr>
            <w:r>
              <w:t>15628.1</w:t>
            </w:r>
            <w:r w:rsidR="0086493A">
              <w:t xml:space="preserve"> (+2.0%)</w:t>
            </w:r>
          </w:p>
        </w:tc>
        <w:tc>
          <w:tcPr>
            <w:tcW w:w="1251" w:type="pct"/>
          </w:tcPr>
          <w:p w:rsidR="002B10CD" w:rsidRDefault="0086493A" w:rsidP="00FE4CBA">
            <w:pPr>
              <w:jc w:val="center"/>
            </w:pPr>
            <w:r>
              <w:t>11103.8 (+</w:t>
            </w:r>
            <w:r w:rsidR="00FE4CBA">
              <w:t>2.1</w:t>
            </w:r>
            <w:r>
              <w:t>%)</w:t>
            </w:r>
          </w:p>
        </w:tc>
      </w:tr>
      <w:tr w:rsidR="002B10CD" w:rsidTr="002B10CD">
        <w:tc>
          <w:tcPr>
            <w:tcW w:w="1250" w:type="pct"/>
          </w:tcPr>
          <w:p w:rsidR="002B10CD" w:rsidRDefault="002B10CD" w:rsidP="003223D1">
            <w:pPr>
              <w:jc w:val="center"/>
            </w:pPr>
            <w:r>
              <w:t>+ 20</w:t>
            </w:r>
          </w:p>
        </w:tc>
        <w:tc>
          <w:tcPr>
            <w:tcW w:w="1250" w:type="pct"/>
          </w:tcPr>
          <w:p w:rsidR="002B10CD" w:rsidRDefault="002B10CD" w:rsidP="003223D1">
            <w:pPr>
              <w:jc w:val="center"/>
            </w:pPr>
            <w:r w:rsidRPr="002B10CD">
              <w:t>24062.3</w:t>
            </w:r>
          </w:p>
        </w:tc>
        <w:tc>
          <w:tcPr>
            <w:tcW w:w="1250" w:type="pct"/>
          </w:tcPr>
          <w:p w:rsidR="002B10CD" w:rsidRDefault="002B10CD" w:rsidP="003223D1">
            <w:pPr>
              <w:jc w:val="center"/>
            </w:pPr>
            <w:r w:rsidRPr="002B10CD">
              <w:t>15324.7</w:t>
            </w:r>
          </w:p>
        </w:tc>
        <w:tc>
          <w:tcPr>
            <w:tcW w:w="1251" w:type="pct"/>
          </w:tcPr>
          <w:p w:rsidR="002B10CD" w:rsidRDefault="002B10CD" w:rsidP="003223D1">
            <w:pPr>
              <w:jc w:val="center"/>
            </w:pPr>
            <w:r w:rsidRPr="002B10CD">
              <w:t>10871.2</w:t>
            </w:r>
          </w:p>
        </w:tc>
      </w:tr>
      <w:tr w:rsidR="002B10CD" w:rsidTr="002B10CD">
        <w:tc>
          <w:tcPr>
            <w:tcW w:w="1250" w:type="pct"/>
          </w:tcPr>
          <w:p w:rsidR="002B10CD" w:rsidRDefault="002B10CD" w:rsidP="003223D1">
            <w:pPr>
              <w:jc w:val="center"/>
            </w:pPr>
            <w:r>
              <w:t>+ 50</w:t>
            </w:r>
          </w:p>
        </w:tc>
        <w:tc>
          <w:tcPr>
            <w:tcW w:w="1250" w:type="pct"/>
          </w:tcPr>
          <w:p w:rsidR="002B10CD" w:rsidRDefault="00454E72" w:rsidP="003223D1">
            <w:pPr>
              <w:jc w:val="center"/>
            </w:pPr>
            <w:r>
              <w:t>23546.6</w:t>
            </w:r>
            <w:r w:rsidR="0086493A">
              <w:t xml:space="preserve"> (-2.2%)</w:t>
            </w:r>
          </w:p>
        </w:tc>
        <w:tc>
          <w:tcPr>
            <w:tcW w:w="1250" w:type="pct"/>
          </w:tcPr>
          <w:p w:rsidR="002B10CD" w:rsidRDefault="00454E72" w:rsidP="00FE4CBA">
            <w:pPr>
              <w:jc w:val="center"/>
            </w:pPr>
            <w:r>
              <w:t>14</w:t>
            </w:r>
            <w:r w:rsidR="00FE4CBA">
              <w:t>972.8</w:t>
            </w:r>
            <w:r w:rsidR="0086493A">
              <w:t xml:space="preserve"> (</w:t>
            </w:r>
            <w:r w:rsidR="00FE4CBA">
              <w:t>-2.4</w:t>
            </w:r>
            <w:r w:rsidR="0086493A">
              <w:t>%)</w:t>
            </w:r>
          </w:p>
        </w:tc>
        <w:tc>
          <w:tcPr>
            <w:tcW w:w="1251" w:type="pct"/>
          </w:tcPr>
          <w:p w:rsidR="002B10CD" w:rsidRDefault="00454E72" w:rsidP="00FE4CBA">
            <w:pPr>
              <w:jc w:val="center"/>
            </w:pPr>
            <w:r>
              <w:t>10</w:t>
            </w:r>
            <w:r w:rsidR="00FE4CBA">
              <w:t>648</w:t>
            </w:r>
            <w:r>
              <w:t>.5</w:t>
            </w:r>
            <w:r w:rsidR="0086493A">
              <w:t xml:space="preserve"> (-</w:t>
            </w:r>
            <w:r w:rsidR="00FE4CBA">
              <w:t>2.0</w:t>
            </w:r>
            <w:r w:rsidR="0086493A">
              <w:t>%)</w:t>
            </w:r>
          </w:p>
        </w:tc>
      </w:tr>
    </w:tbl>
    <w:p w:rsidR="000D3AA0" w:rsidRDefault="00044B23" w:rsidP="003223D1">
      <w:pPr>
        <w:jc w:val="center"/>
      </w:pPr>
      <w:r>
        <w:t>Table 5 – Analysis Results at Various Temperatures</w:t>
      </w:r>
    </w:p>
    <w:p w:rsidR="00FB61EF" w:rsidRPr="002B10CD" w:rsidRDefault="003223D1" w:rsidP="003A3ED2">
      <w:r>
        <w:t xml:space="preserve">As we can see, at </w:t>
      </w:r>
      <w:r>
        <w:t>-40</w:t>
      </w:r>
      <w:r>
        <w:rPr>
          <w:rFonts w:cstheme="minorHAnsi"/>
        </w:rPr>
        <w:t>°</w:t>
      </w:r>
      <w:r>
        <w:t xml:space="preserve">C </w:t>
      </w:r>
      <w:r>
        <w:t xml:space="preserve">our SWL is </w:t>
      </w:r>
      <w:r w:rsidR="0086493A">
        <w:t xml:space="preserve">on </w:t>
      </w:r>
      <w:r>
        <w:t>increased by</w:t>
      </w:r>
      <w:r w:rsidR="0086493A">
        <w:t xml:space="preserve"> arrange of</w:t>
      </w:r>
      <w:r>
        <w:t xml:space="preserve"> </w:t>
      </w:r>
      <w:r w:rsidR="0086493A">
        <w:t>1.9-3.5%</w:t>
      </w:r>
      <w:r>
        <w:t xml:space="preserve"> </w:t>
      </w:r>
      <w:r>
        <w:t>and</w:t>
      </w:r>
      <w:r>
        <w:t xml:space="preserve"> at</w:t>
      </w:r>
      <w:r>
        <w:t xml:space="preserve"> +50</w:t>
      </w:r>
      <w:r>
        <w:rPr>
          <w:rFonts w:cstheme="minorHAnsi"/>
        </w:rPr>
        <w:t>°</w:t>
      </w:r>
      <w:r>
        <w:t>C</w:t>
      </w:r>
      <w:r>
        <w:t xml:space="preserve"> it is reduced by </w:t>
      </w:r>
      <w:r w:rsidR="0086493A">
        <w:t>2.2 to 2.9%.</w:t>
      </w:r>
    </w:p>
    <w:p w:rsidR="003A3ED2" w:rsidRPr="0066288F" w:rsidRDefault="003A3ED2" w:rsidP="003A3ED2">
      <w:pPr>
        <w:rPr>
          <w:b/>
          <w:sz w:val="32"/>
          <w:szCs w:val="32"/>
        </w:rPr>
      </w:pPr>
      <w:r w:rsidRPr="0066288F">
        <w:rPr>
          <w:b/>
          <w:sz w:val="32"/>
          <w:szCs w:val="32"/>
        </w:rPr>
        <w:t>5.</w:t>
      </w:r>
      <w:r w:rsidRPr="0066288F">
        <w:rPr>
          <w:b/>
          <w:sz w:val="32"/>
          <w:szCs w:val="32"/>
        </w:rPr>
        <w:tab/>
        <w:t>Discussion – Use of CAE as a Design Tool</w:t>
      </w:r>
    </w:p>
    <w:p w:rsidR="003A3ED2" w:rsidRDefault="003A3ED2" w:rsidP="003A3ED2">
      <w:pPr>
        <w:rPr>
          <w:b/>
          <w:sz w:val="28"/>
          <w:szCs w:val="28"/>
        </w:rPr>
      </w:pPr>
      <w:r w:rsidRPr="003A3ED2">
        <w:rPr>
          <w:b/>
          <w:sz w:val="28"/>
          <w:szCs w:val="28"/>
        </w:rPr>
        <w:t>5.1.</w:t>
      </w:r>
      <w:r w:rsidRPr="003A3ED2">
        <w:rPr>
          <w:b/>
          <w:sz w:val="28"/>
          <w:szCs w:val="28"/>
        </w:rPr>
        <w:tab/>
        <w:t>Advantages</w:t>
      </w:r>
    </w:p>
    <w:p w:rsidR="0066288F" w:rsidRDefault="003223D1" w:rsidP="003A3ED2">
      <w:r>
        <w:t xml:space="preserve">As seen throughout both tasks, CAE brings many advantages to </w:t>
      </w:r>
      <w:r w:rsidR="00096FFD">
        <w:t xml:space="preserve">the design/engineering process, and indeed makes it possible to analyse some things that would not be possible without it, and to a high degree of precision. </w:t>
      </w:r>
      <w:r>
        <w:t xml:space="preserve">These </w:t>
      </w:r>
      <w:r w:rsidR="00096FFD">
        <w:t xml:space="preserve">advantages </w:t>
      </w:r>
      <w:r>
        <w:t>are summarised below:</w:t>
      </w:r>
    </w:p>
    <w:p w:rsidR="003223D1" w:rsidRDefault="00096FFD" w:rsidP="003223D1">
      <w:pPr>
        <w:pStyle w:val="ListParagraph"/>
        <w:numPr>
          <w:ilvl w:val="0"/>
          <w:numId w:val="9"/>
        </w:numPr>
      </w:pPr>
      <w:r>
        <w:t>CAD allows parts to be drawn up digitally without the requirement to redraw on paper or make revisions on physical prototypes.</w:t>
      </w:r>
    </w:p>
    <w:p w:rsidR="00096FFD" w:rsidRDefault="00096FFD" w:rsidP="003223D1">
      <w:pPr>
        <w:pStyle w:val="ListParagraph"/>
        <w:numPr>
          <w:ilvl w:val="0"/>
          <w:numId w:val="9"/>
        </w:numPr>
      </w:pPr>
      <w:r>
        <w:t>CAD allows all of the parts in an assembly to be drawn up separately and then combined, manipulated and evaluated to ensure compatibility prior to production of a prototype.</w:t>
      </w:r>
    </w:p>
    <w:p w:rsidR="00096FFD" w:rsidRDefault="00096FFD" w:rsidP="003223D1">
      <w:pPr>
        <w:pStyle w:val="ListParagraph"/>
        <w:numPr>
          <w:ilvl w:val="0"/>
          <w:numId w:val="9"/>
        </w:numPr>
      </w:pPr>
      <w:r>
        <w:t>Components designed in CAD can be easily exported into a wide range of CNC and automated machinery, streamlining production and allowing manufacture with incredibly high precision and within infinitely repeatable tight tolerances not possible with human</w:t>
      </w:r>
      <w:r w:rsidR="0055749E">
        <w:t xml:space="preserve"> manufacture.</w:t>
      </w:r>
    </w:p>
    <w:p w:rsidR="00096FFD" w:rsidRDefault="00096FFD" w:rsidP="003223D1">
      <w:pPr>
        <w:pStyle w:val="ListParagraph"/>
        <w:numPr>
          <w:ilvl w:val="0"/>
          <w:numId w:val="9"/>
        </w:numPr>
      </w:pPr>
      <w:r>
        <w:t xml:space="preserve">Interconnection of CAE programs allows designed parts to be instantly transferred into a plethora of simulation and Analysis </w:t>
      </w:r>
      <w:r w:rsidR="0055749E">
        <w:t>software</w:t>
      </w:r>
      <w:r>
        <w:t>, allowing engineers to access more types of analysis than would be possible within physical &amp; economic realities.</w:t>
      </w:r>
    </w:p>
    <w:p w:rsidR="0055749E" w:rsidRDefault="0055749E" w:rsidP="003223D1">
      <w:pPr>
        <w:pStyle w:val="ListParagraph"/>
        <w:numPr>
          <w:ilvl w:val="0"/>
          <w:numId w:val="9"/>
        </w:numPr>
      </w:pPr>
      <w:r>
        <w:t>CAE allows access to a huge range of material properties, making material choices to be more robustly made.</w:t>
      </w:r>
    </w:p>
    <w:p w:rsidR="00096FFD" w:rsidRDefault="00096FFD" w:rsidP="003223D1">
      <w:pPr>
        <w:pStyle w:val="ListParagraph"/>
        <w:numPr>
          <w:ilvl w:val="0"/>
          <w:numId w:val="9"/>
        </w:numPr>
      </w:pPr>
      <w:r>
        <w:t>CAE significantly reduces, and often negates, the need for destructive testing of physical items.</w:t>
      </w:r>
    </w:p>
    <w:p w:rsidR="00096FFD" w:rsidRDefault="0055749E" w:rsidP="003223D1">
      <w:pPr>
        <w:pStyle w:val="ListParagraph"/>
        <w:numPr>
          <w:ilvl w:val="0"/>
          <w:numId w:val="9"/>
        </w:numPr>
      </w:pPr>
      <w:r>
        <w:t>CAE allows better record keeping of version control for iterated designs.</w:t>
      </w:r>
    </w:p>
    <w:p w:rsidR="0055749E" w:rsidRPr="0066288F" w:rsidRDefault="0055749E" w:rsidP="003223D1">
      <w:pPr>
        <w:pStyle w:val="ListParagraph"/>
        <w:numPr>
          <w:ilvl w:val="0"/>
          <w:numId w:val="9"/>
        </w:numPr>
      </w:pPr>
      <w:r>
        <w:t>CAD files and CAE results files can be stored, re-ran and traced without risk of loss or damage, provided the correct storage methods are used.</w:t>
      </w:r>
    </w:p>
    <w:p w:rsidR="003A3ED2" w:rsidRDefault="003A3ED2" w:rsidP="003A3ED2">
      <w:pPr>
        <w:rPr>
          <w:b/>
          <w:sz w:val="28"/>
          <w:szCs w:val="28"/>
        </w:rPr>
      </w:pPr>
      <w:r w:rsidRPr="003A3ED2">
        <w:rPr>
          <w:b/>
          <w:sz w:val="28"/>
          <w:szCs w:val="28"/>
        </w:rPr>
        <w:t>5.2.</w:t>
      </w:r>
      <w:r w:rsidRPr="003A3ED2">
        <w:rPr>
          <w:b/>
          <w:sz w:val="28"/>
          <w:szCs w:val="28"/>
        </w:rPr>
        <w:tab/>
        <w:t>Disadvantages &amp; Limitations</w:t>
      </w:r>
    </w:p>
    <w:p w:rsidR="0066288F" w:rsidRDefault="003223D1" w:rsidP="003A3ED2">
      <w:r>
        <w:t>Whilst there are many benefits to using CAE within the design process, it is important to remember that it is still not perfect, and that any software/program has limits which we need to be aware of. These include:</w:t>
      </w:r>
    </w:p>
    <w:p w:rsidR="003223D1" w:rsidRDefault="003223D1" w:rsidP="003223D1">
      <w:pPr>
        <w:pStyle w:val="ListParagraph"/>
        <w:numPr>
          <w:ilvl w:val="0"/>
          <w:numId w:val="9"/>
        </w:numPr>
      </w:pPr>
      <w:r>
        <w:t xml:space="preserve">Almost all of the major commercial CAE providers </w:t>
      </w:r>
      <w:r w:rsidR="00096FFD">
        <w:t>have variable pricing structures for software licencing, often going into the 10s of thousands per licence. This can be unaffordable and as such, engineering companies may find their CAE capabilities limited by which packages they can afford.</w:t>
      </w:r>
    </w:p>
    <w:p w:rsidR="003223D1" w:rsidRDefault="003223D1" w:rsidP="003223D1">
      <w:pPr>
        <w:pStyle w:val="ListParagraph"/>
        <w:numPr>
          <w:ilvl w:val="0"/>
          <w:numId w:val="9"/>
        </w:numPr>
      </w:pPr>
      <w:r>
        <w:t xml:space="preserve">For more complex simulations, a huge amount of computing power is required. This can be expensive to buy, costly to run/maintain and can require a large amount of </w:t>
      </w:r>
      <w:r w:rsidR="00096FFD">
        <w:t>expertise</w:t>
      </w:r>
      <w:r>
        <w:t xml:space="preserve"> to utilise fully.</w:t>
      </w:r>
    </w:p>
    <w:p w:rsidR="003223D1" w:rsidRDefault="00096FFD" w:rsidP="003223D1">
      <w:pPr>
        <w:pStyle w:val="ListParagraph"/>
        <w:numPr>
          <w:ilvl w:val="0"/>
          <w:numId w:val="9"/>
        </w:numPr>
      </w:pPr>
      <w:r>
        <w:t>Material Simulations are only ever to the standard of the level of accuracy and detail provided in their material information sources. Basic material models and details may produce incorrect results due to factors not being considered.</w:t>
      </w:r>
    </w:p>
    <w:p w:rsidR="00096FFD" w:rsidRDefault="00096FFD" w:rsidP="003223D1">
      <w:pPr>
        <w:pStyle w:val="ListParagraph"/>
        <w:numPr>
          <w:ilvl w:val="0"/>
          <w:numId w:val="9"/>
        </w:numPr>
      </w:pPr>
      <w:r>
        <w:t>Environmental factors are difficult to convey fully in a digital environment, particularly in fluid and more complex analyses. Whilst known forces, resistances and environment conditions can usually be applied, again these are limited to the amount of detail put in and won’t always take account of some natural phenomena.</w:t>
      </w:r>
    </w:p>
    <w:p w:rsidR="0055749E" w:rsidRDefault="00096FFD" w:rsidP="003A3ED2">
      <w:pPr>
        <w:pStyle w:val="ListParagraph"/>
        <w:numPr>
          <w:ilvl w:val="0"/>
          <w:numId w:val="9"/>
        </w:numPr>
      </w:pPr>
      <w:r>
        <w:t>Material models assume everything to be perfect unless told otherwise. Wels are assumed to be immaculate and materials are assumed to be absolutely flawless, where in reality, minor flaws and deviances are usually always present.</w:t>
      </w:r>
    </w:p>
    <w:p w:rsidR="0055749E" w:rsidRDefault="0055749E">
      <w:r>
        <w:br w:type="page"/>
      </w:r>
    </w:p>
    <w:p w:rsidR="003A3ED2" w:rsidRPr="0055749E" w:rsidRDefault="003A3ED2" w:rsidP="0055749E">
      <w:r w:rsidRPr="0055749E">
        <w:rPr>
          <w:b/>
          <w:sz w:val="32"/>
          <w:szCs w:val="32"/>
        </w:rPr>
        <w:t>6.</w:t>
      </w:r>
      <w:r w:rsidRPr="0055749E">
        <w:rPr>
          <w:b/>
          <w:sz w:val="32"/>
          <w:szCs w:val="32"/>
        </w:rPr>
        <w:tab/>
        <w:t>Conclusion</w:t>
      </w:r>
    </w:p>
    <w:p w:rsidR="0066288F" w:rsidRDefault="0055749E" w:rsidP="003A3ED2">
      <w:r>
        <w:t>To conclude, CAE has revolutionised modern engineering practice. The introduction of CAD has allowed parts to be created easily in 3D, revised as much as they need, and tested for compatibility all in the digital space prior to the production of a prototype. These designs can then be instantly exported into CAE analysis suites and be tested against a wide range of stresses, forces, conditions and interactions, with that loop being able to be cycled as often as is necessary for revisions to be made before re-analysis. Once a final design is reached, the link into modern CAM allows components to be manufactured with the push of a button, increasing commercial efficiency, product quality and consistency.</w:t>
      </w:r>
    </w:p>
    <w:p w:rsidR="0055749E" w:rsidRDefault="0055749E" w:rsidP="003A3ED2">
      <w:r>
        <w:t xml:space="preserve">The tasks within this report have shown that CAE is an amazing </w:t>
      </w:r>
      <w:r w:rsidR="00C63F2B">
        <w:t xml:space="preserve">set of </w:t>
      </w:r>
      <w:r>
        <w:t>tool</w:t>
      </w:r>
      <w:r w:rsidR="00C63F2B">
        <w:t>s to assist a design process</w:t>
      </w:r>
      <w:r>
        <w:t>, but one that has to be treated as just that – a tool. O</w:t>
      </w:r>
      <w:r w:rsidR="00C63F2B">
        <w:t xml:space="preserve">ne of which the limitations, both of the analysis software and the data fed into it, </w:t>
      </w:r>
      <w:r>
        <w:t xml:space="preserve">must be known </w:t>
      </w:r>
      <w:r w:rsidR="00CA4A0C">
        <w:t xml:space="preserve">and borne in mind </w:t>
      </w:r>
      <w:r>
        <w:t>and that a great degree of skill must be learnt in order to extract the best from it.</w:t>
      </w:r>
    </w:p>
    <w:p w:rsidR="00CA4A0C" w:rsidRPr="0066288F" w:rsidRDefault="00CA4A0C" w:rsidP="003A3ED2">
      <w:r>
        <w:t>With CAE ever more important, and with technology continually advancing, the possibilities are almost endless and provide a huge help in advancing engineering innovation as a whole in all fields.</w:t>
      </w:r>
    </w:p>
    <w:p w:rsidR="0066288F" w:rsidRDefault="0066288F">
      <w:pPr>
        <w:rPr>
          <w:b/>
          <w:sz w:val="32"/>
          <w:szCs w:val="32"/>
        </w:rPr>
      </w:pPr>
      <w:r>
        <w:rPr>
          <w:b/>
          <w:sz w:val="32"/>
          <w:szCs w:val="32"/>
        </w:rPr>
        <w:br w:type="page"/>
      </w:r>
    </w:p>
    <w:p w:rsidR="00D85F41" w:rsidRPr="0066288F" w:rsidRDefault="003A3ED2" w:rsidP="003A3ED2">
      <w:pPr>
        <w:rPr>
          <w:b/>
          <w:sz w:val="32"/>
          <w:szCs w:val="32"/>
        </w:rPr>
      </w:pPr>
      <w:r w:rsidRPr="0066288F">
        <w:rPr>
          <w:b/>
          <w:sz w:val="32"/>
          <w:szCs w:val="32"/>
        </w:rPr>
        <w:t>7.</w:t>
      </w:r>
      <w:r w:rsidRPr="0066288F">
        <w:rPr>
          <w:b/>
          <w:sz w:val="32"/>
          <w:szCs w:val="32"/>
        </w:rPr>
        <w:tab/>
        <w:t>References &amp; Bibliography</w:t>
      </w:r>
    </w:p>
    <w:p w:rsidR="0066288F" w:rsidRDefault="004164B8" w:rsidP="0032032A">
      <w:pPr>
        <w:pStyle w:val="ListParagraph"/>
        <w:numPr>
          <w:ilvl w:val="0"/>
          <w:numId w:val="7"/>
        </w:numPr>
      </w:pPr>
      <w:r>
        <w:t xml:space="preserve">S.R. </w:t>
      </w:r>
      <w:proofErr w:type="spellStart"/>
      <w:r>
        <w:t>Kabir</w:t>
      </w:r>
      <w:proofErr w:type="spellEnd"/>
      <w:r>
        <w:t xml:space="preserve">. (2024, Apr. 8). </w:t>
      </w:r>
      <w:r w:rsidRPr="004164B8">
        <w:rPr>
          <w:i/>
        </w:rPr>
        <w:t>Who Invented the CNC Machine?</w:t>
      </w:r>
      <w:r>
        <w:t xml:space="preserve"> [Online]. Available: </w:t>
      </w:r>
      <w:r w:rsidRPr="004164B8">
        <w:t>https://historycooperative.org/who-invented-the-cnc-machine/</w:t>
      </w:r>
    </w:p>
    <w:p w:rsidR="00084DE3" w:rsidRDefault="004164B8" w:rsidP="0032032A">
      <w:pPr>
        <w:pStyle w:val="ListParagraph"/>
        <w:numPr>
          <w:ilvl w:val="0"/>
          <w:numId w:val="7"/>
        </w:numPr>
      </w:pPr>
      <w:r>
        <w:t xml:space="preserve">A. Beck. (2017, Sept. 26) </w:t>
      </w:r>
      <w:r>
        <w:rPr>
          <w:i/>
        </w:rPr>
        <w:t xml:space="preserve">60 Years of CAD infographic – The History of </w:t>
      </w:r>
      <w:r w:rsidRPr="004164B8">
        <w:rPr>
          <w:i/>
        </w:rPr>
        <w:t>CAD since 1957</w:t>
      </w:r>
      <w:r>
        <w:t xml:space="preserve"> [Online]. Available: </w:t>
      </w:r>
      <w:r w:rsidR="0032032A" w:rsidRPr="004164B8">
        <w:t>https</w:t>
      </w:r>
      <w:r w:rsidR="0032032A" w:rsidRPr="0032032A">
        <w:t>://www.3dfindit.com/en/engiclopedia/60-years-of-cad-infographic-the-history-of-cad-since-1957</w:t>
      </w:r>
    </w:p>
    <w:p w:rsidR="00824C7A" w:rsidRDefault="004164B8" w:rsidP="004164B8">
      <w:pPr>
        <w:pStyle w:val="ListParagraph"/>
        <w:numPr>
          <w:ilvl w:val="0"/>
          <w:numId w:val="7"/>
        </w:numPr>
      </w:pPr>
      <w:r>
        <w:t xml:space="preserve">World Material. </w:t>
      </w:r>
      <w:r w:rsidRPr="004164B8">
        <w:rPr>
          <w:i/>
        </w:rPr>
        <w:t>ASTM A36 Steel Properties, Modulus of Elasticity, Yield Strength, Material Density, Hardness &amp; Equivalent</w:t>
      </w:r>
      <w:r>
        <w:t xml:space="preserve"> [Online].</w:t>
      </w:r>
      <w:r w:rsidR="00825C51">
        <w:t xml:space="preserve"> Available: </w:t>
      </w:r>
      <w:r w:rsidR="0032032A" w:rsidRPr="0032032A">
        <w:t>https://www.theworldmaterial.com/astm-a36-steel/</w:t>
      </w:r>
    </w:p>
    <w:p w:rsidR="00BD20AD" w:rsidRDefault="00825C51" w:rsidP="0032032A">
      <w:pPr>
        <w:pStyle w:val="ListParagraph"/>
        <w:numPr>
          <w:ilvl w:val="0"/>
          <w:numId w:val="7"/>
        </w:numPr>
      </w:pPr>
      <w:proofErr w:type="spellStart"/>
      <w:r>
        <w:t>Palfinger</w:t>
      </w:r>
      <w:proofErr w:type="spellEnd"/>
      <w:r>
        <w:t xml:space="preserve"> AG. </w:t>
      </w:r>
      <w:r w:rsidRPr="00825C51">
        <w:rPr>
          <w:i/>
        </w:rPr>
        <w:t>PC 1500 Compact</w:t>
      </w:r>
      <w:r>
        <w:t xml:space="preserve"> [Online]. Available: </w:t>
      </w:r>
      <w:r w:rsidR="0032032A" w:rsidRPr="0032032A">
        <w:t>https://www.palfinger.com/en-gb/products/loader-cranes/models/pc-1500-compact_p_631</w:t>
      </w:r>
      <w:r w:rsidR="00BD20AD">
        <w:t>H</w:t>
      </w:r>
    </w:p>
    <w:p w:rsidR="00BD20AD" w:rsidRDefault="00825C51" w:rsidP="00BD20AD">
      <w:pPr>
        <w:pStyle w:val="ListParagraph"/>
        <w:numPr>
          <w:ilvl w:val="0"/>
          <w:numId w:val="7"/>
        </w:numPr>
      </w:pPr>
      <w:r>
        <w:t xml:space="preserve">Tata Steel Europe. (2023, Nov.) </w:t>
      </w:r>
      <w:r w:rsidRPr="00825C51">
        <w:rPr>
          <w:i/>
        </w:rPr>
        <w:t xml:space="preserve">Case Study: </w:t>
      </w:r>
      <w:proofErr w:type="spellStart"/>
      <w:r w:rsidRPr="00825C51">
        <w:rPr>
          <w:i/>
        </w:rPr>
        <w:t>Palfinger</w:t>
      </w:r>
      <w:proofErr w:type="spellEnd"/>
      <w:r w:rsidRPr="00825C51">
        <w:rPr>
          <w:i/>
        </w:rPr>
        <w:t xml:space="preserve"> AG (</w:t>
      </w:r>
      <w:r w:rsidRPr="00825C51">
        <w:rPr>
          <w:i/>
        </w:rPr>
        <w:t xml:space="preserve">Tata Steel supports PALFINGER with an extended service </w:t>
      </w:r>
      <w:proofErr w:type="spellStart"/>
      <w:r w:rsidRPr="00825C51">
        <w:rPr>
          <w:i/>
        </w:rPr>
        <w:t>Ympress</w:t>
      </w:r>
      <w:proofErr w:type="spellEnd"/>
      <w:r w:rsidRPr="00825C51">
        <w:rPr>
          <w:i/>
        </w:rPr>
        <w:t>® E690TM/S700MC steel used an innovative crane solution</w:t>
      </w:r>
      <w:r w:rsidRPr="00825C51">
        <w:rPr>
          <w:i/>
        </w:rPr>
        <w:t>)</w:t>
      </w:r>
      <w:r>
        <w:t xml:space="preserve"> [Online]. Available: </w:t>
      </w:r>
      <w:r w:rsidR="00A56089" w:rsidRPr="004164B8">
        <w:t>https://products.tatasteelnederland.com/applications/engineering/case-studies/palfinger</w:t>
      </w:r>
    </w:p>
    <w:p w:rsidR="004164B8" w:rsidRDefault="00825C51" w:rsidP="004164B8">
      <w:pPr>
        <w:pStyle w:val="ListParagraph"/>
        <w:numPr>
          <w:ilvl w:val="0"/>
          <w:numId w:val="7"/>
        </w:numPr>
      </w:pPr>
      <w:r>
        <w:t xml:space="preserve">J. </w:t>
      </w:r>
      <w:proofErr w:type="spellStart"/>
      <w:r>
        <w:t>Otai</w:t>
      </w:r>
      <w:proofErr w:type="spellEnd"/>
      <w:r>
        <w:t>. (2023, April 28)</w:t>
      </w:r>
      <w:r w:rsidRPr="00825C51">
        <w:t xml:space="preserve"> </w:t>
      </w:r>
      <w:r w:rsidRPr="00825C51">
        <w:rPr>
          <w:i/>
        </w:rPr>
        <w:t>Strength and hardness of 4140 steel at different temperatures</w:t>
      </w:r>
      <w:r>
        <w:t xml:space="preserve"> [Online]. Available: </w:t>
      </w:r>
      <w:r w:rsidR="004164B8" w:rsidRPr="004164B8">
        <w:t>https://www.otaisteel.com/strength-and-hardness-of-4140-steel/</w:t>
      </w:r>
      <w:bookmarkStart w:id="0" w:name="_GoBack"/>
      <w:bookmarkEnd w:id="0"/>
    </w:p>
    <w:sectPr w:rsidR="004164B8">
      <w:footerReference w:type="default" r:id="rId2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B61EF" w:rsidRDefault="00FB61EF" w:rsidP="00D85F41">
      <w:pPr>
        <w:spacing w:after="0" w:line="240" w:lineRule="auto"/>
      </w:pPr>
      <w:r>
        <w:separator/>
      </w:r>
    </w:p>
  </w:endnote>
  <w:endnote w:type="continuationSeparator" w:id="0">
    <w:p w:rsidR="00FB61EF" w:rsidRDefault="00FB61EF" w:rsidP="00D85F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97605390"/>
      <w:docPartObj>
        <w:docPartGallery w:val="Page Numbers (Bottom of Page)"/>
        <w:docPartUnique/>
      </w:docPartObj>
    </w:sdtPr>
    <w:sdtEndPr>
      <w:rPr>
        <w:noProof/>
      </w:rPr>
    </w:sdtEndPr>
    <w:sdtContent>
      <w:p w:rsidR="00FB61EF" w:rsidRDefault="00FB61EF">
        <w:pPr>
          <w:pStyle w:val="Footer"/>
          <w:jc w:val="center"/>
        </w:pPr>
        <w:r>
          <w:fldChar w:fldCharType="begin"/>
        </w:r>
        <w:r>
          <w:instrText xml:space="preserve"> PAGE   \* MERGEFORMAT </w:instrText>
        </w:r>
        <w:r>
          <w:fldChar w:fldCharType="separate"/>
        </w:r>
        <w:r w:rsidR="00825C51">
          <w:rPr>
            <w:noProof/>
          </w:rPr>
          <w:t>20</w:t>
        </w:r>
        <w:r>
          <w:rPr>
            <w:noProof/>
          </w:rPr>
          <w:fldChar w:fldCharType="end"/>
        </w:r>
      </w:p>
    </w:sdtContent>
  </w:sdt>
  <w:p w:rsidR="00FB61EF" w:rsidRDefault="00FB61E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B61EF" w:rsidRDefault="00FB61EF" w:rsidP="00D85F41">
      <w:pPr>
        <w:spacing w:after="0" w:line="240" w:lineRule="auto"/>
      </w:pPr>
      <w:r>
        <w:separator/>
      </w:r>
    </w:p>
  </w:footnote>
  <w:footnote w:type="continuationSeparator" w:id="0">
    <w:p w:rsidR="00FB61EF" w:rsidRDefault="00FB61EF" w:rsidP="00D85F4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40289E"/>
    <w:multiLevelType w:val="hybridMultilevel"/>
    <w:tmpl w:val="EA2ACC7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53A2182"/>
    <w:multiLevelType w:val="hybridMultilevel"/>
    <w:tmpl w:val="5D22363A"/>
    <w:lvl w:ilvl="0" w:tplc="0809000F">
      <w:start w:val="1"/>
      <w:numFmt w:val="decimal"/>
      <w:lvlText w:val="%1."/>
      <w:lvlJc w:val="left"/>
      <w:pPr>
        <w:ind w:left="720" w:hanging="360"/>
      </w:pPr>
    </w:lvl>
    <w:lvl w:ilvl="1" w:tplc="0809001B">
      <w:start w:val="1"/>
      <w:numFmt w:val="lowerRoman"/>
      <w:lvlText w:val="%2."/>
      <w:lvlJc w:val="righ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73A657B"/>
    <w:multiLevelType w:val="hybridMultilevel"/>
    <w:tmpl w:val="BC2A2DD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7C83825"/>
    <w:multiLevelType w:val="hybridMultilevel"/>
    <w:tmpl w:val="1626EE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005EC9"/>
    <w:multiLevelType w:val="hybridMultilevel"/>
    <w:tmpl w:val="76BA2F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D601318"/>
    <w:multiLevelType w:val="hybridMultilevel"/>
    <w:tmpl w:val="7DE2DB26"/>
    <w:lvl w:ilvl="0" w:tplc="88524A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DBD598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5209710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58B674A4"/>
    <w:multiLevelType w:val="hybridMultilevel"/>
    <w:tmpl w:val="239452A2"/>
    <w:lvl w:ilvl="0" w:tplc="88524A0A">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4"/>
  </w:num>
  <w:num w:numId="3">
    <w:abstractNumId w:val="2"/>
  </w:num>
  <w:num w:numId="4">
    <w:abstractNumId w:val="0"/>
  </w:num>
  <w:num w:numId="5">
    <w:abstractNumId w:val="3"/>
  </w:num>
  <w:num w:numId="6">
    <w:abstractNumId w:val="7"/>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A674D"/>
    <w:rsid w:val="00001035"/>
    <w:rsid w:val="00011B64"/>
    <w:rsid w:val="0001620B"/>
    <w:rsid w:val="00044B23"/>
    <w:rsid w:val="00044BA6"/>
    <w:rsid w:val="00084DE3"/>
    <w:rsid w:val="00090618"/>
    <w:rsid w:val="00090A6C"/>
    <w:rsid w:val="00096FFD"/>
    <w:rsid w:val="000A17DE"/>
    <w:rsid w:val="000D327A"/>
    <w:rsid w:val="000D3AA0"/>
    <w:rsid w:val="00127811"/>
    <w:rsid w:val="00131C0C"/>
    <w:rsid w:val="00141EF5"/>
    <w:rsid w:val="0016066B"/>
    <w:rsid w:val="00166C30"/>
    <w:rsid w:val="0019526D"/>
    <w:rsid w:val="001C2B9D"/>
    <w:rsid w:val="001C5802"/>
    <w:rsid w:val="00204E72"/>
    <w:rsid w:val="0021608C"/>
    <w:rsid w:val="00227B73"/>
    <w:rsid w:val="00230E8E"/>
    <w:rsid w:val="00232C6D"/>
    <w:rsid w:val="002440A7"/>
    <w:rsid w:val="00267CA7"/>
    <w:rsid w:val="00282EC5"/>
    <w:rsid w:val="00287C15"/>
    <w:rsid w:val="00295127"/>
    <w:rsid w:val="002A62D9"/>
    <w:rsid w:val="002B10CD"/>
    <w:rsid w:val="002C091E"/>
    <w:rsid w:val="002C14D5"/>
    <w:rsid w:val="002E439D"/>
    <w:rsid w:val="002F0FB0"/>
    <w:rsid w:val="002F4D64"/>
    <w:rsid w:val="0032032A"/>
    <w:rsid w:val="00321FB2"/>
    <w:rsid w:val="003223D1"/>
    <w:rsid w:val="003604B0"/>
    <w:rsid w:val="003810BC"/>
    <w:rsid w:val="00384FA8"/>
    <w:rsid w:val="00395BA0"/>
    <w:rsid w:val="0039758D"/>
    <w:rsid w:val="003A3ED2"/>
    <w:rsid w:val="003B118B"/>
    <w:rsid w:val="003D0337"/>
    <w:rsid w:val="003D0856"/>
    <w:rsid w:val="003D0D78"/>
    <w:rsid w:val="003D2468"/>
    <w:rsid w:val="003D264D"/>
    <w:rsid w:val="003E5F94"/>
    <w:rsid w:val="003E6E61"/>
    <w:rsid w:val="003F7FFE"/>
    <w:rsid w:val="00414F5D"/>
    <w:rsid w:val="004164B8"/>
    <w:rsid w:val="00437514"/>
    <w:rsid w:val="0045173E"/>
    <w:rsid w:val="00454E72"/>
    <w:rsid w:val="004756CF"/>
    <w:rsid w:val="00476492"/>
    <w:rsid w:val="00482792"/>
    <w:rsid w:val="00495432"/>
    <w:rsid w:val="00497BA5"/>
    <w:rsid w:val="004B0DDA"/>
    <w:rsid w:val="004B7695"/>
    <w:rsid w:val="004C3533"/>
    <w:rsid w:val="004F4535"/>
    <w:rsid w:val="00510419"/>
    <w:rsid w:val="00551237"/>
    <w:rsid w:val="00552F5A"/>
    <w:rsid w:val="00553BE9"/>
    <w:rsid w:val="0055749E"/>
    <w:rsid w:val="00570D86"/>
    <w:rsid w:val="00574E79"/>
    <w:rsid w:val="005779D4"/>
    <w:rsid w:val="0058067A"/>
    <w:rsid w:val="00582C86"/>
    <w:rsid w:val="005842D4"/>
    <w:rsid w:val="005A769E"/>
    <w:rsid w:val="005C1ABE"/>
    <w:rsid w:val="005C70EF"/>
    <w:rsid w:val="006314AF"/>
    <w:rsid w:val="00642A44"/>
    <w:rsid w:val="00655DCF"/>
    <w:rsid w:val="00657468"/>
    <w:rsid w:val="0066288F"/>
    <w:rsid w:val="0069147F"/>
    <w:rsid w:val="00702D1F"/>
    <w:rsid w:val="00713574"/>
    <w:rsid w:val="00745952"/>
    <w:rsid w:val="00747D02"/>
    <w:rsid w:val="0076488B"/>
    <w:rsid w:val="00774033"/>
    <w:rsid w:val="0078352E"/>
    <w:rsid w:val="007A19A8"/>
    <w:rsid w:val="00824C7A"/>
    <w:rsid w:val="00825C51"/>
    <w:rsid w:val="008264B9"/>
    <w:rsid w:val="00827DEE"/>
    <w:rsid w:val="00834B6D"/>
    <w:rsid w:val="00855024"/>
    <w:rsid w:val="00863884"/>
    <w:rsid w:val="0086493A"/>
    <w:rsid w:val="008D5851"/>
    <w:rsid w:val="008D70CF"/>
    <w:rsid w:val="008E6ADF"/>
    <w:rsid w:val="00903D2E"/>
    <w:rsid w:val="00907BEE"/>
    <w:rsid w:val="0093198F"/>
    <w:rsid w:val="00932D31"/>
    <w:rsid w:val="00955774"/>
    <w:rsid w:val="009634CB"/>
    <w:rsid w:val="00967247"/>
    <w:rsid w:val="009B6E70"/>
    <w:rsid w:val="00A055B2"/>
    <w:rsid w:val="00A51340"/>
    <w:rsid w:val="00A56089"/>
    <w:rsid w:val="00A61503"/>
    <w:rsid w:val="00A93890"/>
    <w:rsid w:val="00AB21D4"/>
    <w:rsid w:val="00AF1C49"/>
    <w:rsid w:val="00B33A92"/>
    <w:rsid w:val="00B54F7E"/>
    <w:rsid w:val="00B55317"/>
    <w:rsid w:val="00B75E2A"/>
    <w:rsid w:val="00BD20AD"/>
    <w:rsid w:val="00BD618A"/>
    <w:rsid w:val="00BE7E9C"/>
    <w:rsid w:val="00C0362F"/>
    <w:rsid w:val="00C048FE"/>
    <w:rsid w:val="00C51BDC"/>
    <w:rsid w:val="00C533ED"/>
    <w:rsid w:val="00C63F2B"/>
    <w:rsid w:val="00C767C2"/>
    <w:rsid w:val="00C95694"/>
    <w:rsid w:val="00CA4A0C"/>
    <w:rsid w:val="00CF1BEE"/>
    <w:rsid w:val="00CF27C2"/>
    <w:rsid w:val="00D11F85"/>
    <w:rsid w:val="00D13DB1"/>
    <w:rsid w:val="00D152BF"/>
    <w:rsid w:val="00D172AC"/>
    <w:rsid w:val="00D25EE3"/>
    <w:rsid w:val="00D85F41"/>
    <w:rsid w:val="00D9196C"/>
    <w:rsid w:val="00DA1025"/>
    <w:rsid w:val="00DA674D"/>
    <w:rsid w:val="00DB5FAA"/>
    <w:rsid w:val="00DD1743"/>
    <w:rsid w:val="00DD3AC2"/>
    <w:rsid w:val="00DF0868"/>
    <w:rsid w:val="00E43A41"/>
    <w:rsid w:val="00E6548B"/>
    <w:rsid w:val="00E90319"/>
    <w:rsid w:val="00E9134D"/>
    <w:rsid w:val="00EB12BC"/>
    <w:rsid w:val="00F438C3"/>
    <w:rsid w:val="00F5392F"/>
    <w:rsid w:val="00FB3042"/>
    <w:rsid w:val="00FB61EF"/>
    <w:rsid w:val="00FE4CB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7F9725"/>
  <w15:chartTrackingRefBased/>
  <w15:docId w15:val="{6C0B4B56-1540-45DA-9827-4963D555DE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0DD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32D31"/>
    <w:pPr>
      <w:ind w:left="720"/>
      <w:contextualSpacing/>
    </w:pPr>
  </w:style>
  <w:style w:type="paragraph" w:styleId="Header">
    <w:name w:val="header"/>
    <w:basedOn w:val="Normal"/>
    <w:link w:val="HeaderChar"/>
    <w:uiPriority w:val="99"/>
    <w:unhideWhenUsed/>
    <w:rsid w:val="00D85F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5F41"/>
  </w:style>
  <w:style w:type="paragraph" w:styleId="Footer">
    <w:name w:val="footer"/>
    <w:basedOn w:val="Normal"/>
    <w:link w:val="FooterChar"/>
    <w:uiPriority w:val="99"/>
    <w:unhideWhenUsed/>
    <w:rsid w:val="00D85F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5F41"/>
  </w:style>
  <w:style w:type="table" w:styleId="TableGrid">
    <w:name w:val="Table Grid"/>
    <w:basedOn w:val="TableNormal"/>
    <w:uiPriority w:val="39"/>
    <w:rsid w:val="005C1A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907BEE"/>
    <w:rPr>
      <w:color w:val="0563C1" w:themeColor="hyperlink"/>
      <w:u w:val="single"/>
    </w:rPr>
  </w:style>
  <w:style w:type="character" w:styleId="PlaceholderText">
    <w:name w:val="Placeholder Text"/>
    <w:basedOn w:val="DefaultParagraphFont"/>
    <w:uiPriority w:val="99"/>
    <w:semiHidden/>
    <w:rsid w:val="00B33A92"/>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18543626">
      <w:bodyDiv w:val="1"/>
      <w:marLeft w:val="0"/>
      <w:marRight w:val="0"/>
      <w:marTop w:val="0"/>
      <w:marBottom w:val="0"/>
      <w:divBdr>
        <w:top w:val="none" w:sz="0" w:space="0" w:color="auto"/>
        <w:left w:val="none" w:sz="0" w:space="0" w:color="auto"/>
        <w:bottom w:val="none" w:sz="0" w:space="0" w:color="auto"/>
        <w:right w:val="none" w:sz="0" w:space="0" w:color="auto"/>
      </w:divBdr>
    </w:div>
    <w:div w:id="20194586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hart" Target="charts/chart1.xml"/><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footer" Target="footer1.xml"/><Relationship Id="rId30"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Validation Results</a:t>
            </a:r>
          </a:p>
        </c:rich>
      </c:tx>
      <c:layout/>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lineChart>
        <c:grouping val="standard"/>
        <c:varyColors val="0"/>
        <c:ser>
          <c:idx val="0"/>
          <c:order val="0"/>
          <c:tx>
            <c:strRef>
              <c:f>Sheet1!$B$1</c:f>
              <c:strCache>
                <c:ptCount val="1"/>
                <c:pt idx="0">
                  <c:v>Calculated Results</c:v>
                </c:pt>
              </c:strCache>
            </c:strRef>
          </c:tx>
          <c:spPr>
            <a:ln w="28575" cap="rnd">
              <a:solidFill>
                <a:schemeClr val="accent1"/>
              </a:solidFill>
              <a:round/>
            </a:ln>
            <a:effectLst/>
          </c:spPr>
          <c:marker>
            <c:symbol val="circle"/>
            <c:size val="5"/>
            <c:spPr>
              <a:solidFill>
                <a:schemeClr val="accent1"/>
              </a:solidFill>
              <a:ln w="9525">
                <a:solidFill>
                  <a:schemeClr val="accent1"/>
                </a:solidFill>
              </a:ln>
              <a:effectLst/>
            </c:spPr>
          </c:marker>
          <c:cat>
            <c:numRef>
              <c:f>Sheet1!$A$2:$A$10</c:f>
              <c:numCache>
                <c:formatCode>General</c:formatCode>
                <c:ptCount val="9"/>
                <c:pt idx="0">
                  <c:v>5</c:v>
                </c:pt>
                <c:pt idx="1">
                  <c:v>7.5</c:v>
                </c:pt>
                <c:pt idx="2">
                  <c:v>10</c:v>
                </c:pt>
                <c:pt idx="3">
                  <c:v>12.5</c:v>
                </c:pt>
                <c:pt idx="4">
                  <c:v>15</c:v>
                </c:pt>
                <c:pt idx="5">
                  <c:v>17.5</c:v>
                </c:pt>
                <c:pt idx="6">
                  <c:v>20</c:v>
                </c:pt>
                <c:pt idx="7">
                  <c:v>22.5</c:v>
                </c:pt>
                <c:pt idx="8">
                  <c:v>25</c:v>
                </c:pt>
              </c:numCache>
            </c:numRef>
          </c:cat>
          <c:val>
            <c:numRef>
              <c:f>Sheet1!$B$2:$B$10</c:f>
              <c:numCache>
                <c:formatCode>General</c:formatCode>
                <c:ptCount val="9"/>
                <c:pt idx="0">
                  <c:v>6.55</c:v>
                </c:pt>
                <c:pt idx="1">
                  <c:v>9.82</c:v>
                </c:pt>
                <c:pt idx="2">
                  <c:v>13.11</c:v>
                </c:pt>
                <c:pt idx="3">
                  <c:v>16.38</c:v>
                </c:pt>
                <c:pt idx="4">
                  <c:v>19.66</c:v>
                </c:pt>
                <c:pt idx="5">
                  <c:v>22.93</c:v>
                </c:pt>
                <c:pt idx="6">
                  <c:v>26.21</c:v>
                </c:pt>
                <c:pt idx="7">
                  <c:v>29.49</c:v>
                </c:pt>
                <c:pt idx="8">
                  <c:v>32.76</c:v>
                </c:pt>
              </c:numCache>
            </c:numRef>
          </c:val>
          <c:smooth val="0"/>
          <c:extLst>
            <c:ext xmlns:c16="http://schemas.microsoft.com/office/drawing/2014/chart" uri="{C3380CC4-5D6E-409C-BE32-E72D297353CC}">
              <c16:uniqueId val="{00000000-5410-4E7D-A8BC-C11BD37CD831}"/>
            </c:ext>
          </c:extLst>
        </c:ser>
        <c:ser>
          <c:idx val="1"/>
          <c:order val="1"/>
          <c:tx>
            <c:strRef>
              <c:f>Sheet1!$C$1</c:f>
              <c:strCache>
                <c:ptCount val="1"/>
                <c:pt idx="0">
                  <c:v>Simulated Results</c:v>
                </c:pt>
              </c:strCache>
            </c:strRef>
          </c:tx>
          <c:spPr>
            <a:ln w="28575" cap="rnd">
              <a:solidFill>
                <a:schemeClr val="accent2"/>
              </a:solidFill>
              <a:round/>
            </a:ln>
            <a:effectLst/>
          </c:spPr>
          <c:marker>
            <c:symbol val="circle"/>
            <c:size val="5"/>
            <c:spPr>
              <a:solidFill>
                <a:schemeClr val="accent2"/>
              </a:solidFill>
              <a:ln w="9525">
                <a:solidFill>
                  <a:schemeClr val="accent2"/>
                </a:solidFill>
              </a:ln>
              <a:effectLst/>
            </c:spPr>
          </c:marker>
          <c:cat>
            <c:numRef>
              <c:f>Sheet1!$A$2:$A$10</c:f>
              <c:numCache>
                <c:formatCode>General</c:formatCode>
                <c:ptCount val="9"/>
                <c:pt idx="0">
                  <c:v>5</c:v>
                </c:pt>
                <c:pt idx="1">
                  <c:v>7.5</c:v>
                </c:pt>
                <c:pt idx="2">
                  <c:v>10</c:v>
                </c:pt>
                <c:pt idx="3">
                  <c:v>12.5</c:v>
                </c:pt>
                <c:pt idx="4">
                  <c:v>15</c:v>
                </c:pt>
                <c:pt idx="5">
                  <c:v>17.5</c:v>
                </c:pt>
                <c:pt idx="6">
                  <c:v>20</c:v>
                </c:pt>
                <c:pt idx="7">
                  <c:v>22.5</c:v>
                </c:pt>
                <c:pt idx="8">
                  <c:v>25</c:v>
                </c:pt>
              </c:numCache>
            </c:numRef>
          </c:cat>
          <c:val>
            <c:numRef>
              <c:f>Sheet1!$C$2:$C$10</c:f>
              <c:numCache>
                <c:formatCode>General</c:formatCode>
                <c:ptCount val="9"/>
                <c:pt idx="0">
                  <c:v>6.39</c:v>
                </c:pt>
                <c:pt idx="1">
                  <c:v>9.58</c:v>
                </c:pt>
                <c:pt idx="2">
                  <c:v>12.78</c:v>
                </c:pt>
                <c:pt idx="3">
                  <c:v>15.97</c:v>
                </c:pt>
                <c:pt idx="4">
                  <c:v>19.16</c:v>
                </c:pt>
                <c:pt idx="5">
                  <c:v>22.36</c:v>
                </c:pt>
                <c:pt idx="6">
                  <c:v>29.94</c:v>
                </c:pt>
                <c:pt idx="7">
                  <c:v>88.16</c:v>
                </c:pt>
                <c:pt idx="8">
                  <c:v>179.58</c:v>
                </c:pt>
              </c:numCache>
            </c:numRef>
          </c:val>
          <c:smooth val="0"/>
          <c:extLst>
            <c:ext xmlns:c16="http://schemas.microsoft.com/office/drawing/2014/chart" uri="{C3380CC4-5D6E-409C-BE32-E72D297353CC}">
              <c16:uniqueId val="{00000001-5410-4E7D-A8BC-C11BD37CD831}"/>
            </c:ext>
          </c:extLst>
        </c:ser>
        <c:dLbls>
          <c:showLegendKey val="0"/>
          <c:showVal val="0"/>
          <c:showCatName val="0"/>
          <c:showSerName val="0"/>
          <c:showPercent val="0"/>
          <c:showBubbleSize val="0"/>
        </c:dLbls>
        <c:marker val="1"/>
        <c:smooth val="0"/>
        <c:axId val="317709048"/>
        <c:axId val="555010064"/>
      </c:lineChart>
      <c:catAx>
        <c:axId val="31770904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55010064"/>
        <c:crosses val="autoZero"/>
        <c:auto val="1"/>
        <c:lblAlgn val="ctr"/>
        <c:lblOffset val="100"/>
        <c:noMultiLvlLbl val="0"/>
      </c:catAx>
      <c:valAx>
        <c:axId val="555010064"/>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317709048"/>
        <c:crosses val="autoZero"/>
        <c:crossBetween val="between"/>
      </c:valAx>
      <c:spPr>
        <a:noFill/>
        <a:ln>
          <a:noFill/>
        </a:ln>
        <a:effectLst/>
      </c:spPr>
    </c:plotArea>
    <c:legend>
      <c:legendPos val="b"/>
      <c:layou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12700" cap="flat" cmpd="sng" algn="ctr">
      <a:solidFill>
        <a:schemeClr val="tx1"/>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3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A0002AEF" w:usb1="4000207B" w:usb2="00000000"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B6B37"/>
    <w:rsid w:val="006B6B37"/>
    <w:rsid w:val="009C04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9C0491"/>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FED052-5645-4EEB-80A1-674EC740E5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2392</TotalTime>
  <Pages>20</Pages>
  <Words>3727</Words>
  <Characters>21248</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Authorised Company</Company>
  <LinksUpToDate>false</LinksUpToDate>
  <CharactersWithSpaces>24926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Lamdin Alex</dc:creator>
  <cp:keywords/>
  <dc:description/>
  <cp:lastModifiedBy>Alex Lamdin</cp:lastModifiedBy>
  <cp:revision>46</cp:revision>
  <dcterms:created xsi:type="dcterms:W3CDTF">2025-01-04T14:25:00Z</dcterms:created>
  <dcterms:modified xsi:type="dcterms:W3CDTF">2025-01-06T13:43:00Z</dcterms:modified>
</cp:coreProperties>
</file>