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2455F3D7" w:rsidR="00836E61" w:rsidRDefault="000F2A43" w:rsidP="00D23F79">
      <w:pPr>
        <w:spacing w:line="48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w:t>
      </w:r>
    </w:p>
    <w:p w14:paraId="00000002" w14:textId="77777777" w:rsidR="00836E61" w:rsidRDefault="00836E61" w:rsidP="00D23F79">
      <w:pPr>
        <w:spacing w:line="480" w:lineRule="auto"/>
        <w:rPr>
          <w:rFonts w:ascii="Times New Roman" w:eastAsia="Times New Roman" w:hAnsi="Times New Roman" w:cs="Times New Roman"/>
          <w:b/>
          <w:sz w:val="36"/>
          <w:szCs w:val="36"/>
        </w:rPr>
      </w:pPr>
    </w:p>
    <w:p w14:paraId="00000004" w14:textId="77777777" w:rsidR="00836E61" w:rsidRDefault="00836E61" w:rsidP="00D23F79">
      <w:pPr>
        <w:spacing w:line="480" w:lineRule="auto"/>
        <w:rPr>
          <w:rFonts w:ascii="Times New Roman" w:eastAsia="Times New Roman" w:hAnsi="Times New Roman" w:cs="Times New Roman"/>
          <w:b/>
          <w:sz w:val="36"/>
          <w:szCs w:val="36"/>
        </w:rPr>
      </w:pPr>
    </w:p>
    <w:p w14:paraId="00000005" w14:textId="77777777" w:rsidR="00836E61" w:rsidRDefault="00836E61" w:rsidP="00D23F79">
      <w:pPr>
        <w:spacing w:line="480" w:lineRule="auto"/>
        <w:rPr>
          <w:rFonts w:ascii="Times New Roman" w:eastAsia="Times New Roman" w:hAnsi="Times New Roman" w:cs="Times New Roman"/>
          <w:b/>
          <w:sz w:val="36"/>
          <w:szCs w:val="36"/>
        </w:rPr>
      </w:pPr>
    </w:p>
    <w:p w14:paraId="00000007" w14:textId="327477A7" w:rsidR="00836E61" w:rsidRPr="004561A7" w:rsidRDefault="00CA2707" w:rsidP="004561A7">
      <w:pPr>
        <w:spacing w:line="48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Academic Discipline of Hospitality and Tourism Managemen</w:t>
      </w:r>
      <w:r w:rsidR="004561A7">
        <w:rPr>
          <w:rFonts w:ascii="Times New Roman" w:eastAsia="Times New Roman" w:hAnsi="Times New Roman" w:cs="Times New Roman"/>
          <w:b/>
          <w:sz w:val="36"/>
          <w:szCs w:val="36"/>
        </w:rPr>
        <w:t>t</w:t>
      </w:r>
    </w:p>
    <w:p w14:paraId="00000008" w14:textId="77777777" w:rsidR="00836E61" w:rsidRDefault="00CA2707" w:rsidP="00D23F7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Sustainable Hospitality &amp; Tourism Management</w:t>
      </w:r>
    </w:p>
    <w:p w14:paraId="00000009" w14:textId="673A84E2" w:rsidR="00836E61" w:rsidRDefault="00CA2707" w:rsidP="00D23F7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Module Lead: </w:t>
      </w:r>
      <w:r w:rsidR="00442EC0">
        <w:rPr>
          <w:rFonts w:ascii="Times New Roman" w:eastAsia="Times New Roman" w:hAnsi="Times New Roman" w:cs="Times New Roman"/>
          <w:sz w:val="24"/>
          <w:szCs w:val="24"/>
        </w:rPr>
        <w:t>Julia Ault</w:t>
      </w:r>
    </w:p>
    <w:p w14:paraId="0000000A" w14:textId="4355C1FF" w:rsidR="00836E61" w:rsidRPr="00442EC0" w:rsidRDefault="00CA2707" w:rsidP="00D23F79">
      <w:pPr>
        <w:spacing w:line="480" w:lineRule="auto"/>
        <w:jc w:val="center"/>
        <w:rPr>
          <w:rFonts w:ascii="Times New Roman" w:eastAsia="Times New Roman" w:hAnsi="Times New Roman" w:cs="Times New Roman"/>
          <w:sz w:val="24"/>
          <w:szCs w:val="24"/>
          <w:lang w:val="nl-NL"/>
        </w:rPr>
      </w:pPr>
      <w:r w:rsidRPr="00442EC0">
        <w:rPr>
          <w:rFonts w:ascii="Times New Roman" w:eastAsia="Times New Roman" w:hAnsi="Times New Roman" w:cs="Times New Roman"/>
          <w:sz w:val="24"/>
          <w:szCs w:val="24"/>
          <w:lang w:val="nl-NL"/>
        </w:rPr>
        <w:t>Student ID:</w:t>
      </w:r>
      <w:r w:rsidR="00442EC0" w:rsidRPr="00442EC0">
        <w:rPr>
          <w:rFonts w:ascii="Times New Roman" w:eastAsia="Times New Roman" w:hAnsi="Times New Roman" w:cs="Times New Roman"/>
          <w:sz w:val="24"/>
          <w:szCs w:val="24"/>
          <w:lang w:val="nl-NL"/>
        </w:rPr>
        <w:t xml:space="preserve"> 2123684</w:t>
      </w:r>
    </w:p>
    <w:p w14:paraId="0000000B" w14:textId="21658AFF" w:rsidR="00836E61" w:rsidRPr="00442EC0" w:rsidRDefault="00CA2707" w:rsidP="00D23F79">
      <w:pPr>
        <w:spacing w:line="480" w:lineRule="auto"/>
        <w:jc w:val="center"/>
        <w:rPr>
          <w:rFonts w:ascii="Times New Roman" w:eastAsia="Times New Roman" w:hAnsi="Times New Roman" w:cs="Times New Roman"/>
          <w:sz w:val="24"/>
          <w:szCs w:val="24"/>
          <w:lang w:val="en-GB"/>
        </w:rPr>
      </w:pPr>
      <w:r w:rsidRPr="00442EC0">
        <w:rPr>
          <w:rFonts w:ascii="Times New Roman" w:eastAsia="Times New Roman" w:hAnsi="Times New Roman" w:cs="Times New Roman"/>
          <w:sz w:val="24"/>
          <w:szCs w:val="24"/>
          <w:lang w:val="en-GB"/>
        </w:rPr>
        <w:t>Student Name:</w:t>
      </w:r>
      <w:r w:rsidR="00442EC0" w:rsidRPr="00442EC0">
        <w:rPr>
          <w:rFonts w:ascii="Times New Roman" w:eastAsia="Times New Roman" w:hAnsi="Times New Roman" w:cs="Times New Roman"/>
          <w:sz w:val="24"/>
          <w:szCs w:val="24"/>
          <w:lang w:val="en-GB"/>
        </w:rPr>
        <w:t xml:space="preserve"> Iri</w:t>
      </w:r>
      <w:r w:rsidR="00442EC0">
        <w:rPr>
          <w:rFonts w:ascii="Times New Roman" w:eastAsia="Times New Roman" w:hAnsi="Times New Roman" w:cs="Times New Roman"/>
          <w:sz w:val="24"/>
          <w:szCs w:val="24"/>
          <w:lang w:val="en-GB"/>
        </w:rPr>
        <w:t>na Dode</w:t>
      </w:r>
    </w:p>
    <w:p w14:paraId="0000000C" w14:textId="575461AF" w:rsidR="00836E61" w:rsidRDefault="00CA2707" w:rsidP="00D23F7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0D" w14:textId="2340357C" w:rsidR="00836E61" w:rsidRDefault="00836E61" w:rsidP="00442EC0">
      <w:pPr>
        <w:spacing w:line="480" w:lineRule="auto"/>
        <w:rPr>
          <w:rFonts w:ascii="Times New Roman" w:eastAsia="Times New Roman" w:hAnsi="Times New Roman" w:cs="Times New Roman"/>
          <w:sz w:val="24"/>
          <w:szCs w:val="24"/>
        </w:rPr>
      </w:pPr>
    </w:p>
    <w:p w14:paraId="0000000E" w14:textId="77777777" w:rsidR="00836E61" w:rsidRDefault="00CA2707" w:rsidP="00D23F79">
      <w:pPr>
        <w:spacing w:line="480" w:lineRule="auto"/>
        <w:rPr>
          <w:rFonts w:ascii="Times New Roman" w:eastAsia="Times New Roman" w:hAnsi="Times New Roman" w:cs="Times New Roman"/>
          <w:sz w:val="24"/>
          <w:szCs w:val="24"/>
        </w:rPr>
      </w:pPr>
      <w:r>
        <w:br w:type="page"/>
      </w:r>
    </w:p>
    <w:sdt>
      <w:sdtPr>
        <w:rPr>
          <w:rFonts w:ascii="Arial" w:eastAsia="Arial" w:hAnsi="Arial" w:cs="Arial"/>
          <w:color w:val="auto"/>
          <w:sz w:val="22"/>
          <w:szCs w:val="22"/>
          <w:lang w:val="en" w:eastAsia="en-IN"/>
        </w:rPr>
        <w:id w:val="843524905"/>
        <w:docPartObj>
          <w:docPartGallery w:val="Table of Contents"/>
          <w:docPartUnique/>
        </w:docPartObj>
      </w:sdtPr>
      <w:sdtEndPr>
        <w:rPr>
          <w:bCs/>
          <w:noProof/>
        </w:rPr>
      </w:sdtEndPr>
      <w:sdtContent>
        <w:p w14:paraId="1C0669EC" w14:textId="363E5244" w:rsidR="00F278D4" w:rsidRPr="00DF7668" w:rsidRDefault="00F278D4" w:rsidP="005F6302">
          <w:pPr>
            <w:pStyle w:val="TOCHeading"/>
            <w:spacing w:line="480" w:lineRule="auto"/>
          </w:pPr>
          <w:r w:rsidRPr="00DF7668">
            <w:t>Table of Contents</w:t>
          </w:r>
        </w:p>
        <w:p w14:paraId="50892D79" w14:textId="0A4A3970" w:rsidR="00F278D4" w:rsidRPr="00DF7668" w:rsidRDefault="00F278D4" w:rsidP="005F6302">
          <w:pPr>
            <w:pStyle w:val="TOC1"/>
            <w:tabs>
              <w:tab w:val="right" w:leader="dot" w:pos="9350"/>
            </w:tabs>
            <w:spacing w:line="480" w:lineRule="auto"/>
            <w:rPr>
              <w:rFonts w:asciiTheme="minorHAnsi" w:eastAsiaTheme="minorEastAsia" w:hAnsiTheme="minorHAnsi" w:cstheme="minorBidi"/>
              <w:noProof/>
              <w:lang w:val="en-IN"/>
            </w:rPr>
          </w:pPr>
          <w:r w:rsidRPr="00DF7668">
            <w:fldChar w:fldCharType="begin"/>
          </w:r>
          <w:r w:rsidRPr="00DF7668">
            <w:instrText xml:space="preserve"> TOC \o "1-3" \h \z \u </w:instrText>
          </w:r>
          <w:r w:rsidRPr="00DF7668">
            <w:fldChar w:fldCharType="separate"/>
          </w:r>
          <w:hyperlink w:anchor="_Toc166010472" w:history="1">
            <w:r w:rsidRPr="00DF7668">
              <w:rPr>
                <w:rStyle w:val="Hyperlink"/>
                <w:rFonts w:ascii="Times New Roman" w:eastAsia="Times New Roman" w:hAnsi="Times New Roman" w:cs="Times New Roman"/>
                <w:noProof/>
              </w:rPr>
              <w:t>Assessment 1: Essay</w:t>
            </w:r>
            <w:r w:rsidRPr="00DF7668">
              <w:rPr>
                <w:noProof/>
                <w:webHidden/>
              </w:rPr>
              <w:tab/>
            </w:r>
            <w:r w:rsidRPr="00DF7668">
              <w:rPr>
                <w:noProof/>
                <w:webHidden/>
              </w:rPr>
              <w:fldChar w:fldCharType="begin"/>
            </w:r>
            <w:r w:rsidRPr="00DF7668">
              <w:rPr>
                <w:noProof/>
                <w:webHidden/>
              </w:rPr>
              <w:instrText xml:space="preserve"> PAGEREF _Toc166010472 \h </w:instrText>
            </w:r>
            <w:r w:rsidRPr="00DF7668">
              <w:rPr>
                <w:noProof/>
                <w:webHidden/>
              </w:rPr>
            </w:r>
            <w:r w:rsidRPr="00DF7668">
              <w:rPr>
                <w:noProof/>
                <w:webHidden/>
              </w:rPr>
              <w:fldChar w:fldCharType="separate"/>
            </w:r>
            <w:r w:rsidRPr="00DF7668">
              <w:rPr>
                <w:noProof/>
                <w:webHidden/>
              </w:rPr>
              <w:t>3</w:t>
            </w:r>
            <w:r w:rsidRPr="00DF7668">
              <w:rPr>
                <w:noProof/>
                <w:webHidden/>
              </w:rPr>
              <w:fldChar w:fldCharType="end"/>
            </w:r>
          </w:hyperlink>
        </w:p>
        <w:p w14:paraId="39A25360" w14:textId="30385081" w:rsidR="00F278D4" w:rsidRPr="00DF7668" w:rsidRDefault="00000000" w:rsidP="005F6302">
          <w:pPr>
            <w:pStyle w:val="TOC1"/>
            <w:tabs>
              <w:tab w:val="right" w:leader="dot" w:pos="9350"/>
            </w:tabs>
            <w:spacing w:line="480" w:lineRule="auto"/>
            <w:rPr>
              <w:rFonts w:asciiTheme="minorHAnsi" w:eastAsiaTheme="minorEastAsia" w:hAnsiTheme="minorHAnsi" w:cstheme="minorBidi"/>
              <w:noProof/>
              <w:lang w:val="en-IN"/>
            </w:rPr>
          </w:pPr>
          <w:hyperlink w:anchor="_Toc166010473" w:history="1">
            <w:r w:rsidR="00F278D4" w:rsidRPr="00DF7668">
              <w:rPr>
                <w:rStyle w:val="Hyperlink"/>
                <w:rFonts w:ascii="Times New Roman" w:eastAsia="Times New Roman" w:hAnsi="Times New Roman" w:cs="Times New Roman"/>
                <w:noProof/>
              </w:rPr>
              <w:t>Introduction</w:t>
            </w:r>
            <w:r w:rsidR="00F278D4" w:rsidRPr="00DF7668">
              <w:rPr>
                <w:noProof/>
                <w:webHidden/>
              </w:rPr>
              <w:tab/>
            </w:r>
            <w:r w:rsidR="00F278D4" w:rsidRPr="00DF7668">
              <w:rPr>
                <w:noProof/>
                <w:webHidden/>
              </w:rPr>
              <w:fldChar w:fldCharType="begin"/>
            </w:r>
            <w:r w:rsidR="00F278D4" w:rsidRPr="00DF7668">
              <w:rPr>
                <w:noProof/>
                <w:webHidden/>
              </w:rPr>
              <w:instrText xml:space="preserve"> PAGEREF _Toc166010473 \h </w:instrText>
            </w:r>
            <w:r w:rsidR="00F278D4" w:rsidRPr="00DF7668">
              <w:rPr>
                <w:noProof/>
                <w:webHidden/>
              </w:rPr>
            </w:r>
            <w:r w:rsidR="00F278D4" w:rsidRPr="00DF7668">
              <w:rPr>
                <w:noProof/>
                <w:webHidden/>
              </w:rPr>
              <w:fldChar w:fldCharType="separate"/>
            </w:r>
            <w:r w:rsidR="00F278D4" w:rsidRPr="00DF7668">
              <w:rPr>
                <w:noProof/>
                <w:webHidden/>
              </w:rPr>
              <w:t>3</w:t>
            </w:r>
            <w:r w:rsidR="00F278D4" w:rsidRPr="00DF7668">
              <w:rPr>
                <w:noProof/>
                <w:webHidden/>
              </w:rPr>
              <w:fldChar w:fldCharType="end"/>
            </w:r>
          </w:hyperlink>
        </w:p>
        <w:p w14:paraId="23654A3E" w14:textId="282CAE0B" w:rsidR="00F278D4" w:rsidRPr="00DF7668" w:rsidRDefault="00000000" w:rsidP="005F6302">
          <w:pPr>
            <w:pStyle w:val="TOC1"/>
            <w:tabs>
              <w:tab w:val="right" w:leader="dot" w:pos="9350"/>
            </w:tabs>
            <w:spacing w:line="480" w:lineRule="auto"/>
            <w:rPr>
              <w:rFonts w:asciiTheme="minorHAnsi" w:eastAsiaTheme="minorEastAsia" w:hAnsiTheme="minorHAnsi" w:cstheme="minorBidi"/>
              <w:noProof/>
              <w:lang w:val="en-IN"/>
            </w:rPr>
          </w:pPr>
          <w:hyperlink w:anchor="_Toc166010474" w:history="1">
            <w:r w:rsidR="00F278D4" w:rsidRPr="00DF7668">
              <w:rPr>
                <w:rStyle w:val="Hyperlink"/>
                <w:rFonts w:ascii="Times New Roman" w:eastAsia="Times New Roman" w:hAnsi="Times New Roman" w:cs="Times New Roman"/>
                <w:noProof/>
              </w:rPr>
              <w:t>Description</w:t>
            </w:r>
            <w:r w:rsidR="00F278D4" w:rsidRPr="00DF7668">
              <w:rPr>
                <w:noProof/>
                <w:webHidden/>
              </w:rPr>
              <w:tab/>
            </w:r>
            <w:r w:rsidR="00F278D4" w:rsidRPr="00DF7668">
              <w:rPr>
                <w:noProof/>
                <w:webHidden/>
              </w:rPr>
              <w:fldChar w:fldCharType="begin"/>
            </w:r>
            <w:r w:rsidR="00F278D4" w:rsidRPr="00DF7668">
              <w:rPr>
                <w:noProof/>
                <w:webHidden/>
              </w:rPr>
              <w:instrText xml:space="preserve"> PAGEREF _Toc166010474 \h </w:instrText>
            </w:r>
            <w:r w:rsidR="00F278D4" w:rsidRPr="00DF7668">
              <w:rPr>
                <w:noProof/>
                <w:webHidden/>
              </w:rPr>
            </w:r>
            <w:r w:rsidR="00F278D4" w:rsidRPr="00DF7668">
              <w:rPr>
                <w:noProof/>
                <w:webHidden/>
              </w:rPr>
              <w:fldChar w:fldCharType="separate"/>
            </w:r>
            <w:r w:rsidR="00F278D4" w:rsidRPr="00DF7668">
              <w:rPr>
                <w:noProof/>
                <w:webHidden/>
              </w:rPr>
              <w:t>4</w:t>
            </w:r>
            <w:r w:rsidR="00F278D4" w:rsidRPr="00DF7668">
              <w:rPr>
                <w:noProof/>
                <w:webHidden/>
              </w:rPr>
              <w:fldChar w:fldCharType="end"/>
            </w:r>
          </w:hyperlink>
        </w:p>
        <w:p w14:paraId="7FDDE11F" w14:textId="17C696B3" w:rsidR="00F278D4" w:rsidRPr="00DF7668" w:rsidRDefault="00000000" w:rsidP="005F6302">
          <w:pPr>
            <w:pStyle w:val="TOC1"/>
            <w:tabs>
              <w:tab w:val="right" w:leader="dot" w:pos="9350"/>
            </w:tabs>
            <w:spacing w:line="480" w:lineRule="auto"/>
            <w:rPr>
              <w:rFonts w:asciiTheme="minorHAnsi" w:eastAsiaTheme="minorEastAsia" w:hAnsiTheme="minorHAnsi" w:cstheme="minorBidi"/>
              <w:noProof/>
              <w:lang w:val="en-IN"/>
            </w:rPr>
          </w:pPr>
          <w:hyperlink w:anchor="_Toc166010475" w:history="1">
            <w:r w:rsidR="00F278D4" w:rsidRPr="00DF7668">
              <w:rPr>
                <w:rStyle w:val="Hyperlink"/>
                <w:rFonts w:ascii="Times New Roman" w:eastAsia="Times New Roman" w:hAnsi="Times New Roman" w:cs="Times New Roman"/>
                <w:noProof/>
              </w:rPr>
              <w:t>Conclusion</w:t>
            </w:r>
            <w:r w:rsidR="00F278D4" w:rsidRPr="00DF7668">
              <w:rPr>
                <w:noProof/>
                <w:webHidden/>
              </w:rPr>
              <w:tab/>
            </w:r>
            <w:r w:rsidR="00F278D4" w:rsidRPr="00DF7668">
              <w:rPr>
                <w:noProof/>
                <w:webHidden/>
              </w:rPr>
              <w:fldChar w:fldCharType="begin"/>
            </w:r>
            <w:r w:rsidR="00F278D4" w:rsidRPr="00DF7668">
              <w:rPr>
                <w:noProof/>
                <w:webHidden/>
              </w:rPr>
              <w:instrText xml:space="preserve"> PAGEREF _Toc166010475 \h </w:instrText>
            </w:r>
            <w:r w:rsidR="00F278D4" w:rsidRPr="00DF7668">
              <w:rPr>
                <w:noProof/>
                <w:webHidden/>
              </w:rPr>
            </w:r>
            <w:r w:rsidR="00F278D4" w:rsidRPr="00DF7668">
              <w:rPr>
                <w:noProof/>
                <w:webHidden/>
              </w:rPr>
              <w:fldChar w:fldCharType="separate"/>
            </w:r>
            <w:r w:rsidR="00F278D4" w:rsidRPr="00DF7668">
              <w:rPr>
                <w:noProof/>
                <w:webHidden/>
              </w:rPr>
              <w:t>10</w:t>
            </w:r>
            <w:r w:rsidR="00F278D4" w:rsidRPr="00DF7668">
              <w:rPr>
                <w:noProof/>
                <w:webHidden/>
              </w:rPr>
              <w:fldChar w:fldCharType="end"/>
            </w:r>
          </w:hyperlink>
        </w:p>
        <w:p w14:paraId="7E124FBA" w14:textId="2647DF07" w:rsidR="00F278D4" w:rsidRPr="00DF7668" w:rsidRDefault="00000000" w:rsidP="005F6302">
          <w:pPr>
            <w:pStyle w:val="TOC1"/>
            <w:tabs>
              <w:tab w:val="right" w:leader="dot" w:pos="9350"/>
            </w:tabs>
            <w:spacing w:line="480" w:lineRule="auto"/>
            <w:rPr>
              <w:rFonts w:asciiTheme="minorHAnsi" w:eastAsiaTheme="minorEastAsia" w:hAnsiTheme="minorHAnsi" w:cstheme="minorBidi"/>
              <w:noProof/>
              <w:lang w:val="en-IN"/>
            </w:rPr>
          </w:pPr>
          <w:hyperlink w:anchor="_Toc166010476" w:history="1">
            <w:r w:rsidR="00F278D4" w:rsidRPr="00DF7668">
              <w:rPr>
                <w:rStyle w:val="Hyperlink"/>
                <w:rFonts w:ascii="Times New Roman" w:eastAsia="Times New Roman" w:hAnsi="Times New Roman" w:cs="Times New Roman"/>
                <w:noProof/>
              </w:rPr>
              <w:t>References</w:t>
            </w:r>
            <w:r w:rsidR="00F278D4" w:rsidRPr="00DF7668">
              <w:rPr>
                <w:noProof/>
                <w:webHidden/>
              </w:rPr>
              <w:tab/>
            </w:r>
            <w:r w:rsidR="00F278D4" w:rsidRPr="00DF7668">
              <w:rPr>
                <w:noProof/>
                <w:webHidden/>
              </w:rPr>
              <w:fldChar w:fldCharType="begin"/>
            </w:r>
            <w:r w:rsidR="00F278D4" w:rsidRPr="00DF7668">
              <w:rPr>
                <w:noProof/>
                <w:webHidden/>
              </w:rPr>
              <w:instrText xml:space="preserve"> PAGEREF _Toc166010476 \h </w:instrText>
            </w:r>
            <w:r w:rsidR="00F278D4" w:rsidRPr="00DF7668">
              <w:rPr>
                <w:noProof/>
                <w:webHidden/>
              </w:rPr>
            </w:r>
            <w:r w:rsidR="00F278D4" w:rsidRPr="00DF7668">
              <w:rPr>
                <w:noProof/>
                <w:webHidden/>
              </w:rPr>
              <w:fldChar w:fldCharType="separate"/>
            </w:r>
            <w:r w:rsidR="00F278D4" w:rsidRPr="00DF7668">
              <w:rPr>
                <w:noProof/>
                <w:webHidden/>
              </w:rPr>
              <w:t>12</w:t>
            </w:r>
            <w:r w:rsidR="00F278D4" w:rsidRPr="00DF7668">
              <w:rPr>
                <w:noProof/>
                <w:webHidden/>
              </w:rPr>
              <w:fldChar w:fldCharType="end"/>
            </w:r>
          </w:hyperlink>
        </w:p>
        <w:p w14:paraId="3D1A4918" w14:textId="740D1DD4" w:rsidR="00F278D4" w:rsidRDefault="00F278D4" w:rsidP="005F6302">
          <w:pPr>
            <w:spacing w:line="480" w:lineRule="auto"/>
          </w:pPr>
          <w:r w:rsidRPr="00DF7668">
            <w:rPr>
              <w:bCs/>
              <w:noProof/>
            </w:rPr>
            <w:fldChar w:fldCharType="end"/>
          </w:r>
        </w:p>
      </w:sdtContent>
    </w:sdt>
    <w:p w14:paraId="00000010" w14:textId="77777777" w:rsidR="00836E61" w:rsidRDefault="00836E61" w:rsidP="00D23F79">
      <w:pPr>
        <w:spacing w:line="480" w:lineRule="auto"/>
        <w:rPr>
          <w:rFonts w:ascii="Times New Roman" w:eastAsia="Times New Roman" w:hAnsi="Times New Roman" w:cs="Times New Roman"/>
          <w:sz w:val="24"/>
          <w:szCs w:val="24"/>
        </w:rPr>
      </w:pPr>
    </w:p>
    <w:p w14:paraId="00000011" w14:textId="77777777" w:rsidR="00836E61" w:rsidRDefault="00CA2707" w:rsidP="00D23F79">
      <w:pPr>
        <w:spacing w:line="480" w:lineRule="auto"/>
        <w:jc w:val="both"/>
        <w:rPr>
          <w:rFonts w:ascii="Times New Roman" w:eastAsia="Times New Roman" w:hAnsi="Times New Roman" w:cs="Times New Roman"/>
          <w:sz w:val="24"/>
          <w:szCs w:val="24"/>
        </w:rPr>
      </w:pPr>
      <w:r>
        <w:br w:type="page"/>
      </w:r>
    </w:p>
    <w:p w14:paraId="2A5C7EBD" w14:textId="54559B57" w:rsidR="00F278D4" w:rsidRDefault="00F278D4" w:rsidP="00D23F79">
      <w:pPr>
        <w:pStyle w:val="Heading1"/>
        <w:spacing w:line="480" w:lineRule="auto"/>
        <w:jc w:val="both"/>
        <w:rPr>
          <w:rFonts w:ascii="Times New Roman" w:eastAsia="Times New Roman" w:hAnsi="Times New Roman" w:cs="Times New Roman"/>
          <w:b/>
          <w:sz w:val="28"/>
          <w:szCs w:val="28"/>
        </w:rPr>
      </w:pPr>
      <w:bookmarkStart w:id="0" w:name="_7g68ny67crlm" w:colFirst="0" w:colLast="0"/>
      <w:bookmarkStart w:id="1" w:name="_Toc166010472"/>
      <w:bookmarkEnd w:id="0"/>
      <w:r>
        <w:rPr>
          <w:rFonts w:ascii="Times New Roman" w:eastAsia="Times New Roman" w:hAnsi="Times New Roman" w:cs="Times New Roman"/>
          <w:b/>
          <w:sz w:val="28"/>
          <w:szCs w:val="28"/>
        </w:rPr>
        <w:t>Assessment 1: Essay</w:t>
      </w:r>
      <w:bookmarkEnd w:id="1"/>
    </w:p>
    <w:p w14:paraId="00000012" w14:textId="1A5AD9A6" w:rsidR="00836E61" w:rsidRDefault="00CA2707" w:rsidP="00D23F79">
      <w:pPr>
        <w:pStyle w:val="Heading1"/>
        <w:spacing w:line="480" w:lineRule="auto"/>
        <w:jc w:val="both"/>
        <w:rPr>
          <w:rFonts w:ascii="Times New Roman" w:eastAsia="Times New Roman" w:hAnsi="Times New Roman" w:cs="Times New Roman"/>
          <w:b/>
          <w:sz w:val="28"/>
          <w:szCs w:val="28"/>
        </w:rPr>
      </w:pPr>
      <w:bookmarkStart w:id="2" w:name="_Toc166010473"/>
      <w:r>
        <w:rPr>
          <w:rFonts w:ascii="Times New Roman" w:eastAsia="Times New Roman" w:hAnsi="Times New Roman" w:cs="Times New Roman"/>
          <w:b/>
          <w:sz w:val="28"/>
          <w:szCs w:val="28"/>
        </w:rPr>
        <w:t>Introduction</w:t>
      </w:r>
      <w:bookmarkEnd w:id="2"/>
      <w:r>
        <w:rPr>
          <w:rFonts w:ascii="Times New Roman" w:eastAsia="Times New Roman" w:hAnsi="Times New Roman" w:cs="Times New Roman"/>
          <w:b/>
          <w:sz w:val="28"/>
          <w:szCs w:val="28"/>
        </w:rPr>
        <w:t xml:space="preserve"> </w:t>
      </w:r>
    </w:p>
    <w:p w14:paraId="00000013" w14:textId="134C5D42" w:rsidR="00836E61" w:rsidRPr="00C821A9" w:rsidRDefault="00CA2707" w:rsidP="00D23F79">
      <w:pPr>
        <w:spacing w:line="48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rPr>
        <w:t xml:space="preserve">In today’s interconnected atmosphere, sustainability is the most important concern for the hospitality sector. As stakeholders, as well as guests, increasingly demand socially responsible as well as environment-friendly practices, hospitality companies face lots of pressure in terms of combining their entire operations with the objectives of sustainability (Achmad and Yulianah, 2022). However, corporate social responsibility offers a crucial structure through which this kind of company can identify various challenges, collaborating on environmental stewardship. Economic viability and social responsibility into their main strategies. Apart from that, this essay will focus on the particular company Marriott International that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a strong commitment towards the corporate social responsibility approaches across its international operations</w:t>
      </w:r>
      <w:r w:rsidR="00C821A9">
        <w:rPr>
          <w:rFonts w:ascii="Times New Roman" w:eastAsia="Times New Roman" w:hAnsi="Times New Roman" w:cs="Times New Roman"/>
          <w:sz w:val="24"/>
          <w:szCs w:val="24"/>
        </w:rPr>
        <w:t xml:space="preserve"> </w:t>
      </w:r>
      <w:r w:rsidR="00C821A9" w:rsidRPr="00C821A9">
        <w:rPr>
          <w:rFonts w:ascii="Times New Roman" w:eastAsia="Times New Roman" w:hAnsi="Times New Roman" w:cs="Times New Roman"/>
          <w:sz w:val="24"/>
          <w:szCs w:val="24"/>
          <w:lang w:val="en-IN"/>
        </w:rPr>
        <w:t>(marriott.com, 2024)</w:t>
      </w:r>
      <w:r>
        <w:rPr>
          <w:rFonts w:ascii="Times New Roman" w:eastAsia="Times New Roman" w:hAnsi="Times New Roman" w:cs="Times New Roman"/>
          <w:sz w:val="24"/>
          <w:szCs w:val="24"/>
        </w:rPr>
        <w:t xml:space="preserve">. </w:t>
      </w:r>
    </w:p>
    <w:p w14:paraId="00000014" w14:textId="77777777" w:rsidR="00836E61" w:rsidRDefault="00CA2707" w:rsidP="00D23F7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a huge workforce of 411,000 employees and approximately an annual revenue of $23.713 billion in the last year 2023, the influence of Marriott on this hospitality industry is substantial. Moreover, its CSR initiatives encompass a huge number of approaches, from conservation of energy as well as waste reduction to employee welfare campaigns and community engagement. These dedications not only reflect this company’s effort toward sustainability but also highlight its image of interconnectedness between societal well-being and business success (Fatima and Elbanna, 2020). Furthermore, this essay explores Marriott International company’s significant CSR practices along with policies, that will reflect on the tangible effect of such approaches on sustainability inside the hospitality sector, offering data into the company’s strategy through the consideration of revenue figures and employee numbers. Hence, this evaluation, essay aims to discuss the crucial role of CSR in enhancing positive shifts as well as promoting sustainability inside this setting. </w:t>
      </w:r>
    </w:p>
    <w:p w14:paraId="00000015" w14:textId="2049B561" w:rsidR="00836E61" w:rsidRDefault="00F278D4" w:rsidP="00D23F79">
      <w:pPr>
        <w:pStyle w:val="Heading1"/>
        <w:spacing w:line="480" w:lineRule="auto"/>
        <w:jc w:val="both"/>
        <w:rPr>
          <w:rFonts w:ascii="Times New Roman" w:eastAsia="Times New Roman" w:hAnsi="Times New Roman" w:cs="Times New Roman"/>
          <w:b/>
          <w:sz w:val="28"/>
          <w:szCs w:val="28"/>
        </w:rPr>
      </w:pPr>
      <w:bookmarkStart w:id="3" w:name="_sakinqm3sgs8" w:colFirst="0" w:colLast="0"/>
      <w:bookmarkStart w:id="4" w:name="_Toc166010474"/>
      <w:bookmarkEnd w:id="3"/>
      <w:r>
        <w:rPr>
          <w:rFonts w:ascii="Times New Roman" w:eastAsia="Times New Roman" w:hAnsi="Times New Roman" w:cs="Times New Roman"/>
          <w:b/>
          <w:sz w:val="28"/>
          <w:szCs w:val="28"/>
        </w:rPr>
        <w:t>Description</w:t>
      </w:r>
      <w:bookmarkEnd w:id="4"/>
    </w:p>
    <w:p w14:paraId="00000016" w14:textId="77777777" w:rsidR="00836E61" w:rsidRDefault="00CA2707" w:rsidP="00D23F7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Defining corporate social responsibility along with sustainability</w:t>
      </w:r>
    </w:p>
    <w:p w14:paraId="00000017" w14:textId="77777777" w:rsidR="00836E61" w:rsidRDefault="00CA2707" w:rsidP="00D23F7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Corporate social responsibility or CSR stands as the core idea in contemporary practices of business, representing the commitment of a company in terms of operating business ethically as well as contributing positively to the environment and society. As it is crucial, CSR includes voluntary approaches undertaken by companies to collaborate on environmental, economic, and social considerations in their specific operations as well as interactions with potential stakeholders (Meseguer-Sánchez et al., 2021). However, this multiple strategy extends beyond specific compliance with rules, demonstrating proactive commitments to identify huge societal shifts and promote sustainable enhancement. Through CSR, companies acknowledge their responsibility as corporate people with their duties extending beyond the maximisation of profit. Also, they identify the interplay between their well-being and the actions of stakeholders, such as clients, employees, the environment, and communities. </w:t>
      </w:r>
    </w:p>
    <w:p w14:paraId="00000018" w14:textId="77777777" w:rsidR="00836E61" w:rsidRDefault="00CA2707" w:rsidP="00D23F7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that, CSR initiatives include a range of activities including philanthropic endeavours, environmental conservation initiatives, ethical practices of sourcing along with welfare programs for employees. By combining a company's goals with societal requirements, businesses can boost their image, prevent challenges as well as create trust among the stakeholders, specifically contributing to resilience and long-term success (bu.edu, 2024).  Moreover, sustainability represents a thorough strategy for development as well as management of resources that seeks to achieve the requirements of the present without ignoring future generation's ability to achieve their needs. This idea identifies the finite resources’s nature as well as the interconnectedness of economic, environmental, and social systems. Moreover, sustainable practices consider balancing social equity, economic prosperity as well as environmental stewardship in terms of confirming enduring growth along with well-being for future and present generations. </w:t>
      </w:r>
    </w:p>
    <w:p w14:paraId="00000019" w14:textId="77777777" w:rsidR="00836E61" w:rsidRDefault="00CA2707" w:rsidP="00D23F7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Inside the context of this hospitality sector, sustainability, as well as CSR, intersect in terms of recognise specific opportunities and challenges. However, resorts, and hotels along with other hospitality companies have particular social and environmental impacts, ranging from waste generation and energy consumption to community engagement and employment practices (ucf.edu, 2020). While adopting principles of CSR as well as collaborating sustainability into their business operations, hospitality sectors can minimise their environmental footprint, boost guest experiences along with contribute to the local communities' well-being. Therefore, sustainability and corporate social responsibility reflect core structures that support businesses in sustainable and responsible practices. By adopting a strong approach to sustainability and CSR, businesses can develop value for society, reduce negative effects, and positively as leaders in this randomly changing international landscape (Sheehy and Farneti, 2021). In the setting of the hospitality sector, adopting sustainability and CSR is a moral imperative and a strategic initiative for resilience and long-term success. </w:t>
      </w:r>
    </w:p>
    <w:p w14:paraId="0000001A" w14:textId="77777777" w:rsidR="00836E61" w:rsidRDefault="00CA2707" w:rsidP="00D23F7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CSR initiatives of Marriott International </w:t>
      </w:r>
    </w:p>
    <w:p w14:paraId="0000001B" w14:textId="77777777" w:rsidR="00836E61" w:rsidRDefault="00CA2707" w:rsidP="00D23F7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commitment of Marriott International to corporate social responsibility is defined by various approaches that consider both social responsibility and sustainability approaches. With an international presence in this sector, Marriott identifies its huge responsibility to reduce its carbon footprint and positively help the communities. Apart from that, the main element of this company’s CSR initiatives is its effort to environmental sustainability (Ertuna et al., 2022). However, the company has developed several tactics to minimise its environmental impact, conserve resources of water as well as reduce waste generation across its worldwide properties. Through programs such as water-saving techniques, energy-efficient lighting approaches as well as waste reduction campaigns, Marriott intends to minimise the carbon footprint of its operations while realising cost-savings. Planning ambitious sustainability objectives including minimising carbon intensity by 35% by 2025 as well as gaining zero waste to landfill within the year 2025, highlights this company’s dedication to enhancing meaning shift and combining its company’s practices with international sustainability goals (news.marriott.com, 2021). </w:t>
      </w:r>
    </w:p>
    <w:p w14:paraId="0000001C" w14:textId="77777777" w:rsidR="00836E61" w:rsidRDefault="00CA2707" w:rsidP="00D23F7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environmental sustainability, this company places a huge emphasis on its social responsibility identifying the significance of fostering diversity, guiding local communities as well as boosting the well-being of employees. With various programs concentrated on inclusion and diversity, Marriott company struggles to develop an inclusive working environment where people from various backgrounds feel empowered as well as values to help their specific perspectives. While promoting the inclusivity culture along with equity, Marriott company strengthens its workforce and enhances its image as an employer (Marin-Pantelescu, 2021). However, the dedication of this company to supporting regional communities is crucial through its several initiatives of community engagement along with philanthropic endeavours. Through effective partnerships with regional corporations as well as companies, they invest in effective projects that identify crucial social challenges, including healthcare, education along with poverty alleviation (prnewswire.com, 2024). Through the use of its important expertise and resources, this company makes a significant impact on the societies where it operates, promoting sustainable development as well as enhancing the quality of residential lives. </w:t>
      </w:r>
    </w:p>
    <w:p w14:paraId="0000001D" w14:textId="77777777" w:rsidR="00836E61" w:rsidRDefault="00CA2707" w:rsidP="00D23F7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that, Marriott focuses on the betterment of its staff through thorough wellness initiatives, initiatives of employee assistance as well as professional development chances. By collaborating in the health, development, and safety of its working environment, Marriott maximises employee retention and satisfaction as well as boosts client satisfaction and business performance. Finally, the CSR initiatives of Marriott International reflect its dedication to responsible practices of business and making an effective difference in the globe (prnewswire.com, 2024). By its concentration on social responsibility, environmental sustainability, along with employee well-being, this company plans a high standard for corporate people inside the hospitality sector and beyond. By considering focusing on CSR, Marriott International emphasises its effort to innovative value for the environment, and society along with its stakeholders, while also enhancing sustained business success.  </w:t>
      </w:r>
    </w:p>
    <w:p w14:paraId="0000001E" w14:textId="77777777" w:rsidR="00836E61" w:rsidRDefault="00CA2707" w:rsidP="00D23F7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CSR initiatives of Marriott’s impact on sustainability approaches </w:t>
      </w:r>
    </w:p>
    <w:p w14:paraId="0000001F" w14:textId="77777777" w:rsidR="00836E61" w:rsidRDefault="00CA2707" w:rsidP="00D23F7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corporate social responsibility approaches of Marriott International display a strong influence on sustainability initiatives inside the hospitality sector,  highlighting the effort of the company to social responsibility, environmental stewardship along with ethical business behaviour. The implication of CSR of this Marriott company endeavours extends its specific properties, panning industry standards and encouraging stakeholders in terms of accepting long-term practices (Ge, 2020). The most notable effect of Marriott International's CSR approach is its specific contribution to minimising the environmental footprint of its business operations. Through the development of creative technologies along with sustainable practices, this company has gained effective reductions in water usage, energy consumption as well as waste generation across its international portfolio of business properties. While investing in significant energy-efficient lighting, cooling, and heating systems this company minimises its operational costs and emphasises leadership in the conservation of the environment (Calisto et al., 2021). Furthermore, by planning ambitious sustainability objectives as well as publicly reporting on its success, they serve as the pillar of sustainability for the hospitality sector, encouraging other hotels in terms to follow rules and embrace the same initiatives. </w:t>
      </w:r>
    </w:p>
    <w:p w14:paraId="00000020" w14:textId="77777777" w:rsidR="00836E61" w:rsidRDefault="00CA2707" w:rsidP="00D23F7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that, the commitment of this company to social responsibility shows tangible opportunities for both stakeholders and the company. Through the concentration of community engagement as well as philanthropy, this company boosts its relationships with employees, suppliers, local communities, and guests. Through effective programs including the “Serve 360: Doing Better in Every Direction” initiative, this company invests in projects of community enhancement, supports charitable opportunities along with empowers staff to volunteer as well as create a positive effect in their society (Deale, 2024). Such dedication enhanced the brand image of Marriott and promoted a sense of loyalty and pride as well among the staff and guests, usually who are largely drawn to socially aware companies. </w:t>
      </w:r>
    </w:p>
    <w:p w14:paraId="00000021" w14:textId="77777777" w:rsidR="00836E61" w:rsidRDefault="00CA2707" w:rsidP="00D23F7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that, the emphasis of Marriott on ethical practices as well as corporate governance increases accountability, trust, and transparency among potential stakeholders. By maintaining to high standard ethically as well as fostering integrity in every factor of its entire operations, this company creates credibility and consideration of clients, partners, and investors (serve360.marriott.com, 2019). Moreover, this dedication to conduct ethically mitigates challenges and creates a competitive benefit for them in a growingly socially aware marketplace. Therefore, the CSR initiatives of Marriott International encourage sustainability approaches inside the hospitality sector. While minimising its carbon footprint, inspiring positive relationships with potential stakeholders as well as maintaining ethical standards of business, Marriott plans precedent for effective corporate citizenship (csrbox.org, 2019). Also, as a leader in this sector, they emphasise the strong impact that focuses on success, environmental conservation, and societal development. Through its constant effort to CSR, Marriott operates to enhance positive shifts as well as encourage others in terms of accepting sustainability as the core rule of business operations. </w:t>
      </w:r>
    </w:p>
    <w:p w14:paraId="00000022" w14:textId="77777777" w:rsidR="00836E61" w:rsidRDefault="00CA2707" w:rsidP="00D23F7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Challenges and opportunities </w:t>
      </w:r>
    </w:p>
    <w:p w14:paraId="00000023" w14:textId="77777777" w:rsidR="00836E61" w:rsidRDefault="00CA2707" w:rsidP="00D23F7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Developing crucial corporate social responsibility practices inside the hospitality sector presents several issues, but also gives specific chances for collaboration and innovation. One of the main issues faced by hotels, particularly smaller establishments, is the burden of finance connected with embracing sustainable approaches (business-society.org, 2024). However, sustainable technologies along with proper infrastructure upgrades sometimes need core upfront investments that can strain the costs of those small companies with specific resources. Apart from that, the return on investment for sustainability approaches may not be apparent immediately, additionally complicating the process of decision-making. </w:t>
      </w:r>
    </w:p>
    <w:p w14:paraId="00000024" w14:textId="77777777" w:rsidR="00836E61" w:rsidRDefault="00CA2707" w:rsidP="00D23F7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measuring the implication of CSR programs as well as confirming accountability pose specific problems. Unlike traditional companies' metrics, the implication of this approach is sometimes more subjective along with qualitative, making it difficult to quantify and assess. Developing strong monitoring as well as reporting processes is vital to check the progress level properly and discuss the tangible result of these initiatives. Moreover, this needs dedicated expertise, and resources along with standardised structures for evaluation and measurement (Cho, Chung, and Young, 2019). Despite such issues, the hospitality sector’s pursuit of corporate social responsibility reflects various chances for collaboration and innovation. Utilizing effective technologies, including energy-sufficient systems along with digital platforms for management and monitoring, can help companies to minimise environmental footprint and operational expenses as well while boosting guest experiences, apart from that, collaborating with potential stakeholders, such as employees, guests, and local communities and suppliers promote collaboration and dialogue, enhancing collective action to sustainability objectives. </w:t>
      </w:r>
    </w:p>
    <w:p w14:paraId="00000025" w14:textId="77777777" w:rsidR="00836E61" w:rsidRDefault="00CA2707" w:rsidP="00D23F7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collaborative approaches, like supply chain integration and industry partnership, hold strong potential for enhancing systemic shifts across this industry. By pooling expertise and resources, hotels can improve shared standards, sustainability benchmarks, and best practices, encouraging a culture of constant development along with mutual accountability. Hence, this collaboration ensures hotels in terms to use collective motivation to advocate for industry-wide rules and policy changes that support best practices (business-society.org, 2024). Therefore, while developing such CSR policies in this sector shows challenges, including financial constraints as well as measurement issues, it gives chances for collaboration and innovation. By accepting such issues as chances for collective action and growth, hotels can boost their sustainability practices, enhance positive environmental and social impacts, and confirm long-term progress in a constantly changing world. </w:t>
      </w:r>
    </w:p>
    <w:p w14:paraId="00000026" w14:textId="77777777" w:rsidR="00836E61" w:rsidRDefault="00CA2707" w:rsidP="00D23F79">
      <w:pPr>
        <w:pStyle w:val="Heading1"/>
        <w:spacing w:line="480" w:lineRule="auto"/>
        <w:jc w:val="both"/>
        <w:rPr>
          <w:rFonts w:ascii="Times New Roman" w:eastAsia="Times New Roman" w:hAnsi="Times New Roman" w:cs="Times New Roman"/>
          <w:b/>
          <w:sz w:val="28"/>
          <w:szCs w:val="28"/>
        </w:rPr>
      </w:pPr>
      <w:bookmarkStart w:id="5" w:name="_a88g55m2i1mx" w:colFirst="0" w:colLast="0"/>
      <w:bookmarkStart w:id="6" w:name="_Toc166010475"/>
      <w:bookmarkEnd w:id="5"/>
      <w:r>
        <w:rPr>
          <w:rFonts w:ascii="Times New Roman" w:eastAsia="Times New Roman" w:hAnsi="Times New Roman" w:cs="Times New Roman"/>
          <w:b/>
          <w:sz w:val="28"/>
          <w:szCs w:val="28"/>
        </w:rPr>
        <w:t>Conclusion</w:t>
      </w:r>
      <w:bookmarkEnd w:id="6"/>
      <w:r>
        <w:rPr>
          <w:rFonts w:ascii="Times New Roman" w:eastAsia="Times New Roman" w:hAnsi="Times New Roman" w:cs="Times New Roman"/>
          <w:b/>
          <w:sz w:val="28"/>
          <w:szCs w:val="28"/>
        </w:rPr>
        <w:t xml:space="preserve"> </w:t>
      </w:r>
    </w:p>
    <w:p w14:paraId="00000027" w14:textId="77777777" w:rsidR="00836E61" w:rsidRDefault="00CA2707" w:rsidP="00D23F7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corporate social responsibility or CSR is depicted as a pillar of sustainability concern in the hospitality industry. However, the proactive strategy of Marriott International includes how significant CSR approaches can enhance positive shifts. By focusing on social equity, ethical behaviour, and environmental conservation, this company sets a standard for this sector. Through innovative solutions and integrated efforts, this hospitality industry can additionally harness corporate social responsibility power in terms of preventing issues and capitalising on their specific opportunities. Particularly, collaborating CSR principles into effective business operations benefits society as well as the environment and strengthens their brand reputations with sustained viability. As the sector continues to change, adopting specific CSR will be beneficial in planning a sustainable future for this sector, conforming prosperity as well as resilience for upcoming generations. </w:t>
      </w:r>
    </w:p>
    <w:p w14:paraId="00000028" w14:textId="77777777" w:rsidR="00836E61" w:rsidRDefault="00CA2707" w:rsidP="00D23F79">
      <w:pPr>
        <w:pStyle w:val="Heading1"/>
        <w:spacing w:line="480" w:lineRule="auto"/>
        <w:jc w:val="both"/>
        <w:rPr>
          <w:rFonts w:ascii="Times New Roman" w:eastAsia="Times New Roman" w:hAnsi="Times New Roman" w:cs="Times New Roman"/>
          <w:b/>
          <w:sz w:val="28"/>
          <w:szCs w:val="28"/>
        </w:rPr>
      </w:pPr>
      <w:bookmarkStart w:id="7" w:name="_xzoedyazfe01" w:colFirst="0" w:colLast="0"/>
      <w:bookmarkEnd w:id="7"/>
      <w:r>
        <w:br w:type="page"/>
      </w:r>
    </w:p>
    <w:p w14:paraId="00000029" w14:textId="77777777" w:rsidR="00836E61" w:rsidRDefault="00CA2707" w:rsidP="00D23F79">
      <w:pPr>
        <w:pStyle w:val="Heading1"/>
        <w:spacing w:line="480" w:lineRule="auto"/>
        <w:jc w:val="both"/>
        <w:rPr>
          <w:rFonts w:ascii="Times New Roman" w:eastAsia="Times New Roman" w:hAnsi="Times New Roman" w:cs="Times New Roman"/>
          <w:b/>
          <w:sz w:val="28"/>
          <w:szCs w:val="28"/>
        </w:rPr>
      </w:pPr>
      <w:bookmarkStart w:id="8" w:name="_8v5s25sbo5ws" w:colFirst="0" w:colLast="0"/>
      <w:bookmarkStart w:id="9" w:name="_Toc166010476"/>
      <w:bookmarkEnd w:id="8"/>
      <w:r>
        <w:rPr>
          <w:rFonts w:ascii="Times New Roman" w:eastAsia="Times New Roman" w:hAnsi="Times New Roman" w:cs="Times New Roman"/>
          <w:b/>
          <w:sz w:val="28"/>
          <w:szCs w:val="28"/>
        </w:rPr>
        <w:t>References</w:t>
      </w:r>
      <w:bookmarkEnd w:id="9"/>
      <w:r>
        <w:rPr>
          <w:rFonts w:ascii="Times New Roman" w:eastAsia="Times New Roman" w:hAnsi="Times New Roman" w:cs="Times New Roman"/>
          <w:b/>
          <w:sz w:val="28"/>
          <w:szCs w:val="28"/>
        </w:rPr>
        <w:t xml:space="preserve"> </w:t>
      </w:r>
    </w:p>
    <w:p w14:paraId="3E14D3BD" w14:textId="77777777" w:rsidR="00C821A9" w:rsidRDefault="00C821A9" w:rsidP="00D23F79">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Achmad, W. and Yulianah, Y. (2022). Corporate Social Responsibility of the Hospitality Industry in Realizing Sustainable Tourism Development. </w:t>
      </w:r>
      <w:r>
        <w:rPr>
          <w:rFonts w:ascii="Times New Roman" w:eastAsia="Times New Roman" w:hAnsi="Times New Roman" w:cs="Times New Roman"/>
          <w:i/>
          <w:sz w:val="24"/>
          <w:szCs w:val="24"/>
        </w:rPr>
        <w:t>Enrichment: Journal of Management</w:t>
      </w:r>
      <w:r>
        <w:rPr>
          <w:rFonts w:ascii="Times New Roman" w:eastAsia="Times New Roman" w:hAnsi="Times New Roman" w:cs="Times New Roman"/>
          <w:sz w:val="24"/>
          <w:szCs w:val="24"/>
        </w:rPr>
        <w:t>, [online] 12(2), pp.1610–1616. Available at: https://enrichment.iocspublisher.org/index.php/enrichment/article/view/447.</w:t>
      </w:r>
    </w:p>
    <w:p w14:paraId="400BCC62" w14:textId="77777777" w:rsidR="00C821A9" w:rsidRDefault="00C821A9" w:rsidP="00D23F79">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bu.edu (2024). </w:t>
      </w:r>
      <w:r>
        <w:rPr>
          <w:rFonts w:ascii="Times New Roman" w:eastAsia="Times New Roman" w:hAnsi="Times New Roman" w:cs="Times New Roman"/>
          <w:i/>
          <w:sz w:val="24"/>
          <w:szCs w:val="24"/>
        </w:rPr>
        <w:t>Corporate Social Responsibility in the Hospitality Sector, Boston Hospitality Review | Boston Hospitality Review</w:t>
      </w:r>
      <w:r>
        <w:rPr>
          <w:rFonts w:ascii="Times New Roman" w:eastAsia="Times New Roman" w:hAnsi="Times New Roman" w:cs="Times New Roman"/>
          <w:sz w:val="24"/>
          <w:szCs w:val="24"/>
        </w:rPr>
        <w:t>. [online] www.bu.edu. Available at: https://www.bu.edu/bhr/2017/01/27/hospitalitycsr/#:~:text=In%20addition%2C%20hotel%20companies%20with [Accessed 7 May 2024].</w:t>
      </w:r>
    </w:p>
    <w:p w14:paraId="1FAC9376" w14:textId="77777777" w:rsidR="00C821A9" w:rsidRDefault="00C821A9" w:rsidP="00D23F79">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business-society.org (2024). </w:t>
      </w:r>
      <w:r>
        <w:rPr>
          <w:rFonts w:ascii="Times New Roman" w:eastAsia="Times New Roman" w:hAnsi="Times New Roman" w:cs="Times New Roman"/>
          <w:i/>
          <w:sz w:val="24"/>
          <w:szCs w:val="24"/>
        </w:rPr>
        <w:t>Rethinking social responsibility in the hospitality industry during and after COVID-19 - VU Center for Business &amp; Society</w:t>
      </w:r>
      <w:r>
        <w:rPr>
          <w:rFonts w:ascii="Times New Roman" w:eastAsia="Times New Roman" w:hAnsi="Times New Roman" w:cs="Times New Roman"/>
          <w:sz w:val="24"/>
          <w:szCs w:val="24"/>
        </w:rPr>
        <w:t>. [online] business-society.org. Available at: https://business-society.org/vids_pods/rethinking-social-responsibility-in-the-hospitality-industry-during-and-after-covid-19/#:~:text=In%20the%20hospitality%20industry%2C%20the [Accessed 7 May 2024].</w:t>
      </w:r>
    </w:p>
    <w:p w14:paraId="3AA1D0C3" w14:textId="77777777" w:rsidR="00C821A9" w:rsidRDefault="00C821A9" w:rsidP="00D23F79">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Calisto, M. de L., Umbelino, J., Gonçalves, A. and Viegas, C. (2021). Environmental Sustainability Strategies for Smaller Companies in the Hotel Industry: Doing the Right Thing or Doing Things Right?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[online] 13(18), p.10380. doi:https://doi.org/10.3390/su131810380.</w:t>
      </w:r>
    </w:p>
    <w:p w14:paraId="6CD299D6" w14:textId="77777777" w:rsidR="00C821A9" w:rsidRDefault="00C821A9" w:rsidP="00D23F79">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 S., Chung, C. and Young, J. (2019). Study on the Relationship between CSR and Financial Performance.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[online] 11(2), p.343. doi:https://doi.org/10.3390/su11020343.</w:t>
      </w:r>
    </w:p>
    <w:p w14:paraId="66648E24" w14:textId="77777777" w:rsidR="00C821A9" w:rsidRDefault="00C821A9" w:rsidP="00D23F79">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csrbox.org (2019). </w:t>
      </w:r>
      <w:r>
        <w:rPr>
          <w:rFonts w:ascii="Times New Roman" w:eastAsia="Times New Roman" w:hAnsi="Times New Roman" w:cs="Times New Roman"/>
          <w:i/>
          <w:sz w:val="24"/>
          <w:szCs w:val="24"/>
        </w:rPr>
        <w:t>Marriott International Celebrates Milestone on Journey Towards Net-Zero</w:t>
      </w:r>
      <w:r>
        <w:rPr>
          <w:rFonts w:ascii="Times New Roman" w:eastAsia="Times New Roman" w:hAnsi="Times New Roman" w:cs="Times New Roman"/>
          <w:sz w:val="24"/>
          <w:szCs w:val="24"/>
        </w:rPr>
        <w:t>. [online] Csrbox.org. Available at: https://csrbox.org/Impact/description/India_CSR_news_Marriott-International-Celebrates-Milestone-on-Journey-Towards-Net-Zero_2459 [Accessed 7 May 2024].</w:t>
      </w:r>
    </w:p>
    <w:p w14:paraId="3AADEE65" w14:textId="77777777" w:rsidR="00C821A9" w:rsidRDefault="00C821A9" w:rsidP="00D23F79">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Deale, C. (2024). </w:t>
      </w:r>
      <w:r>
        <w:rPr>
          <w:rFonts w:ascii="Times New Roman" w:eastAsia="Times New Roman" w:hAnsi="Times New Roman" w:cs="Times New Roman"/>
          <w:i/>
          <w:sz w:val="24"/>
          <w:szCs w:val="24"/>
        </w:rPr>
        <w:t>8 Corporate Social Responsibility and the Sustainable Tourism Practices of Marriott International Synopsis and Learning Outcomes</w:t>
      </w:r>
      <w:r>
        <w:rPr>
          <w:rFonts w:ascii="Times New Roman" w:eastAsia="Times New Roman" w:hAnsi="Times New Roman" w:cs="Times New Roman"/>
          <w:sz w:val="24"/>
          <w:szCs w:val="24"/>
        </w:rPr>
        <w:t>. [online] Available at: https://www.goodfellowpublishers.com/free_files/Corporate%20Social%20Responsibility%20and%20the%20Sustainable%20Tourism%20Practices%20of%20Marriott%20International%20-%20sample%20pages-6143e9b61b2e04de3cd3b89d66ed3b05.pdf [Accessed 7 May 2024].</w:t>
      </w:r>
    </w:p>
    <w:p w14:paraId="3D9F6113" w14:textId="77777777" w:rsidR="00C821A9" w:rsidRDefault="00C821A9" w:rsidP="00D23F79">
      <w:pPr>
        <w:spacing w:after="240" w:line="480" w:lineRule="auto"/>
        <w:jc w:val="both"/>
        <w:rPr>
          <w:rFonts w:ascii="Times New Roman" w:eastAsia="Times New Roman" w:hAnsi="Times New Roman" w:cs="Times New Roman"/>
          <w:sz w:val="24"/>
          <w:szCs w:val="24"/>
        </w:rPr>
      </w:pPr>
      <w:r w:rsidRPr="000F2A43">
        <w:rPr>
          <w:rFonts w:ascii="Times New Roman" w:eastAsia="Times New Roman" w:hAnsi="Times New Roman" w:cs="Times New Roman"/>
          <w:sz w:val="24"/>
          <w:szCs w:val="24"/>
          <w:lang w:val="it-IT"/>
        </w:rPr>
        <w:t xml:space="preserve">Ertuna, B., Gu, H. and Yu, L. (2022). </w:t>
      </w:r>
      <w:r>
        <w:rPr>
          <w:rFonts w:ascii="Times New Roman" w:eastAsia="Times New Roman" w:hAnsi="Times New Roman" w:cs="Times New Roman"/>
          <w:sz w:val="24"/>
          <w:szCs w:val="24"/>
        </w:rPr>
        <w:t xml:space="preserve">‘A thread connects all beads’: Aligning global CSR strategy by hotel MNCs. </w:t>
      </w:r>
      <w:r>
        <w:rPr>
          <w:rFonts w:ascii="Times New Roman" w:eastAsia="Times New Roman" w:hAnsi="Times New Roman" w:cs="Times New Roman"/>
          <w:i/>
          <w:sz w:val="24"/>
          <w:szCs w:val="24"/>
        </w:rPr>
        <w:t>Tourism Management</w:t>
      </w:r>
      <w:r>
        <w:rPr>
          <w:rFonts w:ascii="Times New Roman" w:eastAsia="Times New Roman" w:hAnsi="Times New Roman" w:cs="Times New Roman"/>
          <w:sz w:val="24"/>
          <w:szCs w:val="24"/>
        </w:rPr>
        <w:t>, 91, p.104520. doi:https://doi.org/10.1016/j.tourman.2022.104520.</w:t>
      </w:r>
    </w:p>
    <w:p w14:paraId="265BDB37" w14:textId="77777777" w:rsidR="00C821A9" w:rsidRDefault="00C821A9" w:rsidP="00D23F79">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Fatima, T. and Elbanna, S. (2020). Balanced scorecard in the hospitality and tourism industry: Past, present and future. </w:t>
      </w:r>
      <w:r>
        <w:rPr>
          <w:rFonts w:ascii="Times New Roman" w:eastAsia="Times New Roman" w:hAnsi="Times New Roman" w:cs="Times New Roman"/>
          <w:i/>
          <w:sz w:val="24"/>
          <w:szCs w:val="24"/>
        </w:rPr>
        <w:t>International Journal of Hospitality Management</w:t>
      </w:r>
      <w:r>
        <w:rPr>
          <w:rFonts w:ascii="Times New Roman" w:eastAsia="Times New Roman" w:hAnsi="Times New Roman" w:cs="Times New Roman"/>
          <w:sz w:val="24"/>
          <w:szCs w:val="24"/>
        </w:rPr>
        <w:t>, 91, p.102656. doi:https://doi.org/10.1016/j.ijhm.2020.102656.</w:t>
      </w:r>
    </w:p>
    <w:p w14:paraId="2CF58122" w14:textId="77777777" w:rsidR="00C821A9" w:rsidRDefault="00C821A9" w:rsidP="00D23F79">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 X. (2020). </w:t>
      </w:r>
      <w:r>
        <w:rPr>
          <w:rFonts w:ascii="Times New Roman" w:eastAsia="Times New Roman" w:hAnsi="Times New Roman" w:cs="Times New Roman"/>
          <w:i/>
          <w:sz w:val="24"/>
          <w:szCs w:val="24"/>
        </w:rPr>
        <w:t>Exploring factors of corporate social responsibility in luxury hotels: The case of Marriott Hotel</w:t>
      </w:r>
      <w:r>
        <w:rPr>
          <w:rFonts w:ascii="Times New Roman" w:eastAsia="Times New Roman" w:hAnsi="Times New Roman" w:cs="Times New Roman"/>
          <w:sz w:val="24"/>
          <w:szCs w:val="24"/>
        </w:rPr>
        <w:t>. [online] wkuwire.org. Available at: https://wkuwire.org/handle/20.500.12540/403.</w:t>
      </w:r>
    </w:p>
    <w:p w14:paraId="6167B903" w14:textId="77777777" w:rsidR="00C821A9" w:rsidRDefault="00C821A9" w:rsidP="00D23F79">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Marin-Pantelescu, A. (2021). </w:t>
      </w:r>
      <w:r>
        <w:rPr>
          <w:rFonts w:ascii="Times New Roman" w:eastAsia="Times New Roman" w:hAnsi="Times New Roman" w:cs="Times New Roman"/>
          <w:i/>
          <w:sz w:val="24"/>
          <w:szCs w:val="24"/>
        </w:rPr>
        <w:t>CSR in the Tourism Industry</w:t>
      </w:r>
      <w:r>
        <w:rPr>
          <w:rFonts w:ascii="Times New Roman" w:eastAsia="Times New Roman" w:hAnsi="Times New Roman" w:cs="Times New Roman"/>
          <w:sz w:val="24"/>
          <w:szCs w:val="24"/>
        </w:rPr>
        <w:t>. [online] CSR and Management Accounting Challenges in a Time of Global Crises. Available at: https://www.igi-global.com/chapter/csr-in-the-tourism-industry/285328.</w:t>
      </w:r>
    </w:p>
    <w:p w14:paraId="633182C0" w14:textId="77777777" w:rsidR="00C821A9" w:rsidRDefault="00C821A9" w:rsidP="00D23F79">
      <w:pPr>
        <w:pStyle w:val="NormalWeb"/>
        <w:spacing w:before="0" w:beforeAutospacing="0" w:after="240" w:afterAutospacing="0" w:line="480" w:lineRule="auto"/>
        <w:jc w:val="both"/>
      </w:pPr>
      <w:r>
        <w:t xml:space="preserve">marriott.com (2024). </w:t>
      </w:r>
      <w:r>
        <w:rPr>
          <w:i/>
          <w:iCs/>
        </w:rPr>
        <w:t>Marriott Bonvoy Hotels | Book Directly &amp; Get Exclusive Rates</w:t>
      </w:r>
      <w:r>
        <w:t>. [online] www.marriott.com. Available at: https://www.marriott.com/default.mi?nst=paid&amp;cid=PAI_GLB00050CK_GLE000BLSZ_GLF000ONTS&amp;ppc=ppc&amp;pId=intbppc&amp;gad_source=1&amp;gclid=CjwKCAjwouexBhAuEiwAtW_Zx2p3YvPzowfUljsCeLOReG8cEw-GQ375OenLVe2weTbyv2HhbhGYBRoCIn0QAvD_BwE&amp;gclsrc=aw.ds [Accessed 7 May 2024].</w:t>
      </w:r>
    </w:p>
    <w:p w14:paraId="7D71F7B5" w14:textId="77777777" w:rsidR="00C821A9" w:rsidRDefault="00C821A9" w:rsidP="00D23F79">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Meseguer-Sánchez, V., Gálvez-Sánchez, F.J., López-Martínez, G. and Molina-Moreno, V. (2021). Corporate Social Responsibility and Sustainability. A Bibliometric Analysis of Their Interrelations.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13(4), p.1636. doi:https://doi.org/10.3390/su13041636.</w:t>
      </w:r>
    </w:p>
    <w:p w14:paraId="1838D38B" w14:textId="77777777" w:rsidR="00C821A9" w:rsidRDefault="00C821A9" w:rsidP="00D23F79">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news.marriott.com (2021). </w:t>
      </w:r>
      <w:r>
        <w:rPr>
          <w:rFonts w:ascii="Times New Roman" w:eastAsia="Times New Roman" w:hAnsi="Times New Roman" w:cs="Times New Roman"/>
          <w:i/>
          <w:sz w:val="24"/>
          <w:szCs w:val="24"/>
        </w:rPr>
        <w:t>Marriott International Announces Ambition to Go Net-Zero</w:t>
      </w:r>
      <w:r>
        <w:rPr>
          <w:rFonts w:ascii="Times New Roman" w:eastAsia="Times New Roman" w:hAnsi="Times New Roman" w:cs="Times New Roman"/>
          <w:sz w:val="24"/>
          <w:szCs w:val="24"/>
        </w:rPr>
        <w:t>. [online] Marriott International Newscenter (US). Available at: https://news.marriott.com/news/2021/09/22/marriott-international-announces-ambition-to-go-net-zero [Accessed 7 May 2024].</w:t>
      </w:r>
    </w:p>
    <w:p w14:paraId="5718277A" w14:textId="77777777" w:rsidR="00C821A9" w:rsidRDefault="00C821A9" w:rsidP="00D23F79">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prnewswire.com (2024). </w:t>
      </w:r>
      <w:r>
        <w:rPr>
          <w:rFonts w:ascii="Times New Roman" w:eastAsia="Times New Roman" w:hAnsi="Times New Roman" w:cs="Times New Roman"/>
          <w:i/>
          <w:sz w:val="24"/>
          <w:szCs w:val="24"/>
        </w:rPr>
        <w:t>LG ELECTRONICS EARNS A TOP RATING IN THE MINDCLICK SUSTAINABILITY ASSESSMENT PROGRAM FOR MARRIOTT</w:t>
      </w:r>
      <w:r>
        <w:rPr>
          <w:rFonts w:ascii="Times New Roman" w:eastAsia="Times New Roman" w:hAnsi="Times New Roman" w:cs="Times New Roman"/>
          <w:sz w:val="24"/>
          <w:szCs w:val="24"/>
        </w:rPr>
        <w:t>. [online] www.prnewswire.com. Available at: https://www.prnewswire.com/news-releases/lg-electronics-earns-top-rating-in-mindclick-sustainability-assessment-program-for-marriott-301529329.html#:~:text=The%20MSAP%20is%20an%20annual [Accessed 7 May 2024].</w:t>
      </w:r>
    </w:p>
    <w:p w14:paraId="54AF650F" w14:textId="77777777" w:rsidR="00C821A9" w:rsidRDefault="00C821A9" w:rsidP="00D23F79">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serve360.marriott.com (2019). </w:t>
      </w:r>
      <w:r>
        <w:rPr>
          <w:rFonts w:ascii="Times New Roman" w:eastAsia="Times New Roman" w:hAnsi="Times New Roman" w:cs="Times New Roman"/>
          <w:i/>
          <w:sz w:val="24"/>
          <w:szCs w:val="24"/>
        </w:rPr>
        <w:t>Sustainable Goals | Marriott International Serve360 - csr-marriott</w:t>
      </w:r>
      <w:r>
        <w:rPr>
          <w:rFonts w:ascii="Times New Roman" w:eastAsia="Times New Roman" w:hAnsi="Times New Roman" w:cs="Times New Roman"/>
          <w:sz w:val="24"/>
          <w:szCs w:val="24"/>
        </w:rPr>
        <w:t>. [online] csr-marriott. Available at: https://serve360.marriott.com/sustainable-goals/ [Accessed 7 May 2024].</w:t>
      </w:r>
    </w:p>
    <w:p w14:paraId="67C4E64F" w14:textId="77777777" w:rsidR="00C821A9" w:rsidRDefault="00C821A9" w:rsidP="00D23F79">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Sheehy, B. and Farneti, F. (2021). Corporate Social Responsibility, Sustainability, Sustainable Development and Corporate Sustainability: What Is the Difference, and Does It Matter?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[online] 13(11), p.5965. Available at: https://www.mdpi.com/2071-1050/13/11/5965.</w:t>
      </w:r>
    </w:p>
    <w:p w14:paraId="07C45A31" w14:textId="17A1475E" w:rsidR="00F278D4" w:rsidRDefault="00C821A9" w:rsidP="00D23F79">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ucf.edu (2020). </w:t>
      </w:r>
      <w:r>
        <w:rPr>
          <w:rFonts w:ascii="Times New Roman" w:eastAsia="Times New Roman" w:hAnsi="Times New Roman" w:cs="Times New Roman"/>
          <w:i/>
          <w:sz w:val="24"/>
          <w:szCs w:val="24"/>
        </w:rPr>
        <w:t>Sustainability in Hospitality: How Industry Leaders Can Help</w:t>
      </w:r>
      <w:r>
        <w:rPr>
          <w:rFonts w:ascii="Times New Roman" w:eastAsia="Times New Roman" w:hAnsi="Times New Roman" w:cs="Times New Roman"/>
          <w:sz w:val="24"/>
          <w:szCs w:val="24"/>
        </w:rPr>
        <w:t>. [online] UCF Online. Available at: https://www.ucf.edu/online/hospitality/news/sustainability-in-hospitality-why-it-is-important-and-how-industry-leaders-can-help/#:~:text=The%20hospitality%20industry%20must%20ensure [Accessed 7 May 2024].</w:t>
      </w:r>
    </w:p>
    <w:p w14:paraId="0000003B" w14:textId="2D043CE4" w:rsidR="00836E61" w:rsidRDefault="00F278D4" w:rsidP="005C05DF">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ectPr w:rsidR="00836E61">
      <w:headerReference w:type="default" r:id="rId7"/>
      <w:footerReference w:type="default" r:id="rId8"/>
      <w:headerReference w:type="firs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91079F" w14:textId="77777777" w:rsidR="00024189" w:rsidRDefault="00024189">
      <w:pPr>
        <w:spacing w:line="240" w:lineRule="auto"/>
      </w:pPr>
      <w:r>
        <w:separator/>
      </w:r>
    </w:p>
  </w:endnote>
  <w:endnote w:type="continuationSeparator" w:id="0">
    <w:p w14:paraId="4332228C" w14:textId="77777777" w:rsidR="00024189" w:rsidRDefault="000241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1013145134"/>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14:paraId="3CA78290" w14:textId="0C4AFF71" w:rsidR="00F7608D" w:rsidRPr="00F7608D" w:rsidRDefault="00CA2707">
            <w:pPr>
              <w:pStyle w:val="Footer"/>
              <w:jc w:val="right"/>
              <w:rPr>
                <w:rFonts w:ascii="Times New Roman" w:hAnsi="Times New Roman" w:cs="Times New Roman"/>
                <w:sz w:val="24"/>
                <w:szCs w:val="24"/>
              </w:rPr>
            </w:pPr>
            <w:r w:rsidRPr="00F7608D">
              <w:rPr>
                <w:rFonts w:ascii="Times New Roman" w:hAnsi="Times New Roman" w:cs="Times New Roman"/>
                <w:sz w:val="24"/>
                <w:szCs w:val="24"/>
              </w:rPr>
              <w:t xml:space="preserve">Page </w:t>
            </w:r>
            <w:r w:rsidRPr="00F7608D">
              <w:rPr>
                <w:rFonts w:ascii="Times New Roman" w:hAnsi="Times New Roman" w:cs="Times New Roman"/>
                <w:sz w:val="24"/>
                <w:szCs w:val="24"/>
              </w:rPr>
              <w:fldChar w:fldCharType="begin"/>
            </w:r>
            <w:r w:rsidRPr="00F7608D">
              <w:rPr>
                <w:rFonts w:ascii="Times New Roman" w:hAnsi="Times New Roman" w:cs="Times New Roman"/>
                <w:sz w:val="24"/>
                <w:szCs w:val="24"/>
              </w:rPr>
              <w:instrText xml:space="preserve"> PAGE </w:instrText>
            </w:r>
            <w:r w:rsidRPr="00F7608D">
              <w:rPr>
                <w:rFonts w:ascii="Times New Roman" w:hAnsi="Times New Roman" w:cs="Times New Roman"/>
                <w:sz w:val="24"/>
                <w:szCs w:val="24"/>
              </w:rPr>
              <w:fldChar w:fldCharType="separate"/>
            </w:r>
            <w:r w:rsidR="003C3CB8">
              <w:rPr>
                <w:rFonts w:ascii="Times New Roman" w:hAnsi="Times New Roman" w:cs="Times New Roman"/>
                <w:noProof/>
                <w:sz w:val="24"/>
                <w:szCs w:val="24"/>
              </w:rPr>
              <w:t>20</w:t>
            </w:r>
            <w:r w:rsidRPr="00F7608D">
              <w:rPr>
                <w:rFonts w:ascii="Times New Roman" w:hAnsi="Times New Roman" w:cs="Times New Roman"/>
                <w:sz w:val="24"/>
                <w:szCs w:val="24"/>
              </w:rPr>
              <w:fldChar w:fldCharType="end"/>
            </w:r>
            <w:r w:rsidRPr="00F7608D">
              <w:rPr>
                <w:rFonts w:ascii="Times New Roman" w:hAnsi="Times New Roman" w:cs="Times New Roman"/>
                <w:sz w:val="24"/>
                <w:szCs w:val="24"/>
              </w:rPr>
              <w:t xml:space="preserve"> of </w:t>
            </w:r>
            <w:r w:rsidRPr="00F7608D">
              <w:rPr>
                <w:rFonts w:ascii="Times New Roman" w:hAnsi="Times New Roman" w:cs="Times New Roman"/>
                <w:sz w:val="24"/>
                <w:szCs w:val="24"/>
              </w:rPr>
              <w:fldChar w:fldCharType="begin"/>
            </w:r>
            <w:r w:rsidRPr="00F7608D">
              <w:rPr>
                <w:rFonts w:ascii="Times New Roman" w:hAnsi="Times New Roman" w:cs="Times New Roman"/>
                <w:sz w:val="24"/>
                <w:szCs w:val="24"/>
              </w:rPr>
              <w:instrText xml:space="preserve"> NUMPAGES  </w:instrText>
            </w:r>
            <w:r w:rsidRPr="00F7608D">
              <w:rPr>
                <w:rFonts w:ascii="Times New Roman" w:hAnsi="Times New Roman" w:cs="Times New Roman"/>
                <w:sz w:val="24"/>
                <w:szCs w:val="24"/>
              </w:rPr>
              <w:fldChar w:fldCharType="separate"/>
            </w:r>
            <w:r w:rsidR="003C3CB8">
              <w:rPr>
                <w:rFonts w:ascii="Times New Roman" w:hAnsi="Times New Roman" w:cs="Times New Roman"/>
                <w:noProof/>
                <w:sz w:val="24"/>
                <w:szCs w:val="24"/>
              </w:rPr>
              <w:t>26</w:t>
            </w:r>
            <w:r w:rsidRPr="00F7608D">
              <w:rPr>
                <w:rFonts w:ascii="Times New Roman" w:hAnsi="Times New Roman" w:cs="Times New Roman"/>
                <w:sz w:val="24"/>
                <w:szCs w:val="24"/>
              </w:rPr>
              <w:fldChar w:fldCharType="end"/>
            </w:r>
          </w:p>
        </w:sdtContent>
      </w:sdt>
    </w:sdtContent>
  </w:sdt>
  <w:p w14:paraId="4C6215C4" w14:textId="77777777" w:rsidR="00F7608D" w:rsidRPr="00F7608D" w:rsidRDefault="00F7608D">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35CFFC" w14:textId="77777777" w:rsidR="00024189" w:rsidRDefault="00024189">
      <w:pPr>
        <w:spacing w:line="240" w:lineRule="auto"/>
      </w:pPr>
      <w:r>
        <w:separator/>
      </w:r>
    </w:p>
  </w:footnote>
  <w:footnote w:type="continuationSeparator" w:id="0">
    <w:p w14:paraId="14A537B2" w14:textId="77777777" w:rsidR="00024189" w:rsidRDefault="0002418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C" w14:textId="77777777" w:rsidR="00836E61" w:rsidRDefault="00CA2707">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Sustainable Hospitality &amp; Tourism Management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E" w14:textId="77777777" w:rsidR="00836E61" w:rsidRDefault="00836E61">
    <w:pPr>
      <w:rPr>
        <w:rFonts w:ascii="Times New Roman" w:eastAsia="Times New Roman" w:hAnsi="Times New Roman" w:cs="Times New Roman"/>
        <w:sz w:val="24"/>
        <w:szCs w:val="24"/>
      </w:rPr>
    </w:pPr>
  </w:p>
  <w:p w14:paraId="0000003F" w14:textId="77777777" w:rsidR="00836E61" w:rsidRDefault="00836E61"/>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E61"/>
    <w:rsid w:val="00024189"/>
    <w:rsid w:val="000F2A43"/>
    <w:rsid w:val="002C7A97"/>
    <w:rsid w:val="00381FAE"/>
    <w:rsid w:val="003C3CB8"/>
    <w:rsid w:val="00442EC0"/>
    <w:rsid w:val="00450F46"/>
    <w:rsid w:val="004561A7"/>
    <w:rsid w:val="004760B6"/>
    <w:rsid w:val="004F3D65"/>
    <w:rsid w:val="00564C77"/>
    <w:rsid w:val="005C05DF"/>
    <w:rsid w:val="005F6302"/>
    <w:rsid w:val="00836E61"/>
    <w:rsid w:val="00C821A9"/>
    <w:rsid w:val="00CA2707"/>
    <w:rsid w:val="00D23F79"/>
    <w:rsid w:val="00DF7668"/>
    <w:rsid w:val="00F278D4"/>
    <w:rsid w:val="00F419ED"/>
    <w:rsid w:val="00F760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69FDF"/>
  <w15:docId w15:val="{DA90A324-116F-49EE-9892-A3ABDADC0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7608D"/>
    <w:pPr>
      <w:tabs>
        <w:tab w:val="center" w:pos="4513"/>
        <w:tab w:val="right" w:pos="9026"/>
      </w:tabs>
      <w:spacing w:line="240" w:lineRule="auto"/>
    </w:pPr>
  </w:style>
  <w:style w:type="character" w:customStyle="1" w:styleId="HeaderChar">
    <w:name w:val="Header Char"/>
    <w:basedOn w:val="DefaultParagraphFont"/>
    <w:link w:val="Header"/>
    <w:uiPriority w:val="99"/>
    <w:rsid w:val="00F7608D"/>
  </w:style>
  <w:style w:type="paragraph" w:styleId="Footer">
    <w:name w:val="footer"/>
    <w:basedOn w:val="Normal"/>
    <w:link w:val="FooterChar"/>
    <w:uiPriority w:val="99"/>
    <w:unhideWhenUsed/>
    <w:rsid w:val="00F7608D"/>
    <w:pPr>
      <w:tabs>
        <w:tab w:val="center" w:pos="4513"/>
        <w:tab w:val="right" w:pos="9026"/>
      </w:tabs>
      <w:spacing w:line="240" w:lineRule="auto"/>
    </w:pPr>
  </w:style>
  <w:style w:type="character" w:customStyle="1" w:styleId="FooterChar">
    <w:name w:val="Footer Char"/>
    <w:basedOn w:val="DefaultParagraphFont"/>
    <w:link w:val="Footer"/>
    <w:uiPriority w:val="99"/>
    <w:rsid w:val="00F7608D"/>
  </w:style>
  <w:style w:type="paragraph" w:styleId="TOCHeading">
    <w:name w:val="TOC Heading"/>
    <w:basedOn w:val="Heading1"/>
    <w:next w:val="Normal"/>
    <w:uiPriority w:val="39"/>
    <w:unhideWhenUsed/>
    <w:qFormat/>
    <w:rsid w:val="00F7608D"/>
    <w:pPr>
      <w:spacing w:before="240" w:after="0" w:line="259" w:lineRule="auto"/>
      <w:outlineLvl w:val="9"/>
    </w:pPr>
    <w:rPr>
      <w:rFonts w:asciiTheme="majorHAnsi" w:eastAsiaTheme="majorEastAsia" w:hAnsiTheme="majorHAnsi" w:cstheme="majorBidi"/>
      <w:color w:val="2F5496" w:themeColor="accent1" w:themeShade="BF"/>
      <w:sz w:val="32"/>
      <w:szCs w:val="32"/>
      <w:lang w:val="en-US" w:eastAsia="en-US"/>
    </w:rPr>
  </w:style>
  <w:style w:type="paragraph" w:styleId="TOC1">
    <w:name w:val="toc 1"/>
    <w:basedOn w:val="Normal"/>
    <w:next w:val="Normal"/>
    <w:autoRedefine/>
    <w:uiPriority w:val="39"/>
    <w:unhideWhenUsed/>
    <w:rsid w:val="00F7608D"/>
    <w:pPr>
      <w:spacing w:after="100"/>
    </w:pPr>
  </w:style>
  <w:style w:type="character" w:styleId="Hyperlink">
    <w:name w:val="Hyperlink"/>
    <w:basedOn w:val="DefaultParagraphFont"/>
    <w:uiPriority w:val="99"/>
    <w:unhideWhenUsed/>
    <w:rsid w:val="00F7608D"/>
    <w:rPr>
      <w:color w:val="0563C1" w:themeColor="hyperlink"/>
      <w:u w:val="single"/>
    </w:rPr>
  </w:style>
  <w:style w:type="paragraph" w:styleId="NormalWeb">
    <w:name w:val="Normal (Web)"/>
    <w:basedOn w:val="Normal"/>
    <w:uiPriority w:val="99"/>
    <w:semiHidden/>
    <w:unhideWhenUsed/>
    <w:rsid w:val="00C821A9"/>
    <w:pPr>
      <w:spacing w:before="100" w:beforeAutospacing="1" w:after="100" w:afterAutospacing="1" w:line="240" w:lineRule="auto"/>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661570">
      <w:bodyDiv w:val="1"/>
      <w:marLeft w:val="0"/>
      <w:marRight w:val="0"/>
      <w:marTop w:val="0"/>
      <w:marBottom w:val="0"/>
      <w:divBdr>
        <w:top w:val="none" w:sz="0" w:space="0" w:color="auto"/>
        <w:left w:val="none" w:sz="0" w:space="0" w:color="auto"/>
        <w:bottom w:val="none" w:sz="0" w:space="0" w:color="auto"/>
        <w:right w:val="none" w:sz="0" w:space="0" w:color="auto"/>
      </w:divBdr>
      <w:divsChild>
        <w:div w:id="309677442">
          <w:marLeft w:val="0"/>
          <w:marRight w:val="0"/>
          <w:marTop w:val="0"/>
          <w:marBottom w:val="0"/>
          <w:divBdr>
            <w:top w:val="none" w:sz="0" w:space="0" w:color="auto"/>
            <w:left w:val="none" w:sz="0" w:space="0" w:color="auto"/>
            <w:bottom w:val="none" w:sz="0" w:space="0" w:color="auto"/>
            <w:right w:val="none" w:sz="0" w:space="0" w:color="auto"/>
          </w:divBdr>
        </w:div>
      </w:divsChild>
    </w:div>
    <w:div w:id="7525119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2013 - 2022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B89EAE-A8B6-4973-8DEE-3F817969C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3284</Words>
  <Characters>18721</Characters>
  <DocSecurity>0</DocSecurity>
  <Lines>156</Lines>
  <Paragraphs>43</Paragraphs>
  <ScaleCrop>false</ScaleCrop>
  <Company/>
  <LinksUpToDate>false</LinksUpToDate>
  <CharactersWithSpaces>21962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2024-05-07T10:40:00Z</dcterms:created>
  <dcterms:modified xsi:type="dcterms:W3CDTF">2024-05-09T12:39:00Z</dcterms:modified>
</cp:coreProperties>
</file>