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9738F3" w14:textId="77777777" w:rsidR="005C15E8" w:rsidRPr="007D52C8" w:rsidRDefault="005C15E8" w:rsidP="005C15E8">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spacing w:after="240"/>
        <w:ind w:left="709" w:right="968"/>
        <w:rPr>
          <w:rFonts w:ascii="Minion Pro" w:hAnsi="Minion Pro"/>
          <w:sz w:val="26"/>
        </w:rPr>
      </w:pPr>
      <w:r w:rsidRPr="007D52C8">
        <w:rPr>
          <w:rFonts w:ascii="Minion Pro Bold" w:hAnsi="Minion Pro Bold"/>
          <w:sz w:val="26"/>
        </w:rPr>
        <w:t xml:space="preserve">Lévi-Strauss, C. 1963. </w:t>
      </w:r>
      <w:r w:rsidRPr="007D52C8">
        <w:rPr>
          <w:rFonts w:ascii="Minion Pro Bold Ital" w:hAnsi="Minion Pro Bold Ital"/>
          <w:i/>
          <w:sz w:val="26"/>
        </w:rPr>
        <w:t>Structural Anthropology</w:t>
      </w:r>
      <w:r w:rsidRPr="007D52C8">
        <w:rPr>
          <w:rFonts w:ascii="Minion Pro Bold" w:hAnsi="Minion Pro Bold"/>
          <w:i/>
          <w:sz w:val="26"/>
        </w:rPr>
        <w:t>.</w:t>
      </w:r>
      <w:r w:rsidRPr="007D52C8">
        <w:rPr>
          <w:rFonts w:ascii="Minion Pro Bold" w:hAnsi="Minion Pro Bold"/>
          <w:sz w:val="26"/>
        </w:rPr>
        <w:t xml:space="preserve"> New York: Basic Books. p.337.</w:t>
      </w:r>
    </w:p>
    <w:p w14:paraId="3770705C" w14:textId="77777777" w:rsidR="005C15E8" w:rsidRPr="007D52C8" w:rsidRDefault="005C15E8" w:rsidP="005C15E8">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ind w:left="709" w:right="968"/>
        <w:rPr>
          <w:sz w:val="22"/>
        </w:rPr>
      </w:pPr>
      <w:r w:rsidRPr="007D52C8">
        <w:rPr>
          <w:rFonts w:ascii="Minion Pro" w:hAnsi="Minion Pro"/>
          <w:sz w:val="26"/>
        </w:rPr>
        <w:t xml:space="preserve">“Actually, Marx and Engels frequently express the idea that primitive, or allegedly primitive, societies are governed by “blood ties” (which, today, we call kinship systems) and not by economic relationships. If these societies were not destroyed from without, they might endure indefinitely. The temporal category applicable to them has nothing to do with the one we employ to understand the development of our own society. Nor does this conception contradict in the least the famous dictum of the Communist Manifesto that “the history of all hitherto existing society is the history of class struggles.” In the light of Hegel’s philosophy of the State, this dictum does not mean that the class struggle is co-extensive with humanity, but that the ideas of history and society can be applied, in the full sense which Marx gives them, only from the time when the class struggle first appeared. The letter to </w:t>
      </w:r>
      <w:r w:rsidRPr="007D52C8">
        <w:rPr>
          <w:rFonts w:ascii="Minion Pro" w:hAnsi="Minion Pro"/>
          <w:sz w:val="26"/>
          <w:lang w:val="en-GB"/>
        </w:rPr>
        <w:t>Weydemeyer</w:t>
      </w:r>
      <w:r w:rsidRPr="007D52C8">
        <w:rPr>
          <w:rFonts w:ascii="Minion Pro" w:hAnsi="Minion Pro"/>
          <w:sz w:val="26"/>
        </w:rPr>
        <w:t xml:space="preserve"> clearly supports this: “What I did that was new,” Marx wrote, “was prove . . . that the existence of classes is only bound up with particular historical phases in the development of production.”</w:t>
      </w:r>
    </w:p>
    <w:p w14:paraId="6F934818" w14:textId="77777777" w:rsidR="005C15E8" w:rsidRDefault="005C15E8" w:rsidP="005C15E8">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pPr>
    </w:p>
    <w:p w14:paraId="0041B649" w14:textId="77777777" w:rsidR="005C15E8" w:rsidRDefault="005C15E8" w:rsidP="005C15E8">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Minion Pro" w:hAnsi="Minion Pro"/>
          <w:sz w:val="28"/>
        </w:rPr>
      </w:pPr>
    </w:p>
    <w:p w14:paraId="73FAC1D8" w14:textId="77777777" w:rsidR="005C15E8" w:rsidRPr="007D52C8" w:rsidRDefault="005C15E8" w:rsidP="005C15E8">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Theme="minorHAnsi" w:hAnsiTheme="minorHAnsi" w:cstheme="minorHAnsi"/>
          <w:sz w:val="22"/>
          <w:szCs w:val="22"/>
        </w:rPr>
      </w:pPr>
      <w:r>
        <w:rPr>
          <w:rFonts w:ascii="Minion Pro" w:hAnsi="Minion Pro"/>
          <w:sz w:val="28"/>
        </w:rPr>
        <w:tab/>
      </w:r>
      <w:r w:rsidRPr="007D52C8">
        <w:rPr>
          <w:rFonts w:asciiTheme="minorHAnsi" w:hAnsiTheme="minorHAnsi" w:cstheme="minorHAnsi"/>
          <w:sz w:val="22"/>
          <w:szCs w:val="22"/>
        </w:rPr>
        <w:t xml:space="preserve">Lévi-Strauss’ work is heavily focused on social structure, and the book from which this extract is taken aims to define this term and to some extent explore its history within </w:t>
      </w:r>
      <w:r>
        <w:rPr>
          <w:rFonts w:asciiTheme="minorHAnsi" w:hAnsiTheme="minorHAnsi" w:cstheme="minorHAnsi"/>
          <w:sz w:val="22"/>
          <w:szCs w:val="22"/>
        </w:rPr>
        <w:t>A</w:t>
      </w:r>
      <w:r w:rsidRPr="007D52C8">
        <w:rPr>
          <w:rFonts w:asciiTheme="minorHAnsi" w:hAnsiTheme="minorHAnsi" w:cstheme="minorHAnsi"/>
          <w:sz w:val="22"/>
          <w:szCs w:val="22"/>
        </w:rPr>
        <w:t>nthropology. It is worthwhile to note that this source is taken from the postscript to a chapter in his book ‘Structural Anthropology’, which addresses criticisms of his work and arguments, as this may add an extra dimension of subjectivity to the ideas expressed</w:t>
      </w:r>
      <w:r>
        <w:rPr>
          <w:rFonts w:asciiTheme="minorHAnsi" w:hAnsiTheme="minorHAnsi" w:cstheme="minorHAnsi"/>
          <w:sz w:val="22"/>
          <w:szCs w:val="22"/>
        </w:rPr>
        <w:t>.</w:t>
      </w:r>
    </w:p>
    <w:p w14:paraId="75EB6591" w14:textId="77777777" w:rsidR="005C15E8" w:rsidRPr="007D52C8" w:rsidRDefault="005C15E8" w:rsidP="005C15E8">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Theme="minorHAnsi" w:hAnsiTheme="minorHAnsi" w:cstheme="minorHAnsi"/>
          <w:sz w:val="22"/>
          <w:szCs w:val="22"/>
        </w:rPr>
      </w:pPr>
      <w:r w:rsidRPr="007D52C8">
        <w:rPr>
          <w:rFonts w:asciiTheme="minorHAnsi" w:hAnsiTheme="minorHAnsi" w:cstheme="minorHAnsi"/>
          <w:sz w:val="22"/>
          <w:szCs w:val="22"/>
        </w:rPr>
        <w:tab/>
        <w:t>Within the chapter itself, Lévi-Strauss refers to an “upheaval of economic studies…[which] ushers in an era of closer cooperation between the economist and the anthropologist.” (p.297) – this highlights an atmosphere of change within the discourse of structural and economic anthropology, which is seen throughout the work and within this source. What is explored in this particular section of the book is Marx’ contribution to anthropological thought and a defence of Lévi-Strauss’ interpretation of this contribution and how he relates Marxist principles to ethnographic practice.</w:t>
      </w:r>
    </w:p>
    <w:p w14:paraId="62A45BB1" w14:textId="77777777" w:rsidR="005C15E8" w:rsidRPr="007D52C8" w:rsidRDefault="005C15E8" w:rsidP="005C15E8">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Theme="minorHAnsi" w:hAnsiTheme="minorHAnsi" w:cstheme="minorHAnsi"/>
          <w:sz w:val="22"/>
          <w:szCs w:val="22"/>
        </w:rPr>
      </w:pPr>
      <w:r w:rsidRPr="007D52C8">
        <w:rPr>
          <w:rFonts w:asciiTheme="minorHAnsi" w:hAnsiTheme="minorHAnsi" w:cstheme="minorHAnsi"/>
          <w:sz w:val="22"/>
          <w:szCs w:val="22"/>
        </w:rPr>
        <w:tab/>
        <w:t>Marx’ contribution to anthropological thought is well-documented. Evans-Pritchard (1981) explores much of the early (19</w:t>
      </w:r>
      <w:r w:rsidRPr="007D52C8">
        <w:rPr>
          <w:rFonts w:asciiTheme="minorHAnsi" w:hAnsiTheme="minorHAnsi" w:cstheme="minorHAnsi"/>
          <w:sz w:val="22"/>
          <w:szCs w:val="22"/>
          <w:vertAlign w:val="superscript"/>
        </w:rPr>
        <w:t>th</w:t>
      </w:r>
      <w:r w:rsidRPr="007D52C8">
        <w:rPr>
          <w:rFonts w:asciiTheme="minorHAnsi" w:hAnsiTheme="minorHAnsi" w:cstheme="minorHAnsi"/>
          <w:sz w:val="22"/>
          <w:szCs w:val="22"/>
        </w:rPr>
        <w:t xml:space="preserve"> century) history of anthropology through the opposition of Marx and Durkheim and their respective schools of thought.</w:t>
      </w:r>
    </w:p>
    <w:p w14:paraId="565E846B" w14:textId="77777777" w:rsidR="005C15E8" w:rsidRPr="007D52C8" w:rsidRDefault="005C15E8" w:rsidP="005C15E8">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Theme="minorHAnsi" w:hAnsiTheme="minorHAnsi"/>
          <w:sz w:val="22"/>
          <w:szCs w:val="22"/>
        </w:rPr>
      </w:pPr>
      <w:r w:rsidRPr="007D52C8">
        <w:rPr>
          <w:rFonts w:asciiTheme="minorHAnsi" w:hAnsiTheme="minorHAnsi"/>
          <w:sz w:val="22"/>
          <w:szCs w:val="22"/>
        </w:rPr>
        <w:tab/>
        <w:t>The first key point to take from this source is that there is no parallel to be drawn between the development of different societies. The development of the global north is not to be viewed as a template for the development of all societies, and as such the global south is not to be seen as behind the global north on the same path, but as differently (but equally) developed.</w:t>
      </w:r>
    </w:p>
    <w:p w14:paraId="030AE507" w14:textId="77777777" w:rsidR="005C15E8" w:rsidRPr="007D52C8" w:rsidRDefault="005C15E8" w:rsidP="005C15E8">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Theme="minorHAnsi" w:hAnsiTheme="minorHAnsi"/>
          <w:sz w:val="22"/>
          <w:szCs w:val="22"/>
        </w:rPr>
      </w:pPr>
      <w:r w:rsidRPr="007D52C8">
        <w:rPr>
          <w:rFonts w:asciiTheme="minorHAnsi" w:hAnsiTheme="minorHAnsi"/>
          <w:sz w:val="22"/>
          <w:szCs w:val="22"/>
        </w:rPr>
        <w:tab/>
      </w:r>
      <w:r w:rsidRPr="007D52C8">
        <w:rPr>
          <w:rFonts w:asciiTheme="minorHAnsi" w:hAnsiTheme="minorHAnsi"/>
          <w:color w:val="auto"/>
          <w:sz w:val="22"/>
          <w:szCs w:val="22"/>
        </w:rPr>
        <w:t>Today, this idea is almost fundamental to the discipline of anthropology, but when this piece was written in the early 1960’s, the general consensus was that the global north was more advanced than the global south; global south societies were not “modern”.</w:t>
      </w:r>
    </w:p>
    <w:p w14:paraId="5400DD16" w14:textId="77777777" w:rsidR="005C15E8" w:rsidRPr="007D52C8" w:rsidRDefault="005C15E8" w:rsidP="005C15E8">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Theme="minorHAnsi" w:hAnsiTheme="minorHAnsi"/>
          <w:color w:val="auto"/>
          <w:sz w:val="22"/>
          <w:szCs w:val="22"/>
        </w:rPr>
      </w:pPr>
      <w:r w:rsidRPr="007D52C8">
        <w:rPr>
          <w:rFonts w:asciiTheme="minorHAnsi" w:hAnsiTheme="minorHAnsi"/>
          <w:sz w:val="22"/>
          <w:szCs w:val="22"/>
        </w:rPr>
        <w:tab/>
        <w:t xml:space="preserve">As a result, this source demonstrates a crucial turning point in anthropological discourse. The beginnings of Anthropology were rooted in colonialist attitudes of viewing global south societies as a </w:t>
      </w:r>
      <w:r w:rsidRPr="007D52C8">
        <w:rPr>
          <w:rFonts w:asciiTheme="minorHAnsi" w:hAnsiTheme="minorHAnsi"/>
          <w:color w:val="auto"/>
          <w:sz w:val="22"/>
          <w:szCs w:val="22"/>
        </w:rPr>
        <w:t xml:space="preserve">replica or template for the pre-industrial global north. I.M. Lewis (1976) writes about the evolutionist beginnings of Anthropology, explaining that early anthropologists “did not, of course, hold such enlightened views on the mind and character of the ‘savage tribesman’” (p. 36), and </w:t>
      </w:r>
      <w:r w:rsidRPr="007D52C8">
        <w:rPr>
          <w:rFonts w:asciiTheme="minorHAnsi" w:hAnsiTheme="minorHAnsi"/>
          <w:color w:val="auto"/>
          <w:sz w:val="22"/>
          <w:szCs w:val="22"/>
        </w:rPr>
        <w:lastRenderedPageBreak/>
        <w:t>looked upon so-called ‘primitive’ societies with a somewhat parental attitude. This implies a parallel timeline of development applicable to all societies, which this source clearly negates.</w:t>
      </w:r>
    </w:p>
    <w:p w14:paraId="402E80E4" w14:textId="77777777" w:rsidR="005C15E8" w:rsidRPr="007D52C8" w:rsidRDefault="005C15E8" w:rsidP="005C15E8">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Theme="minorHAnsi" w:hAnsiTheme="minorHAnsi"/>
          <w:color w:val="auto"/>
          <w:sz w:val="22"/>
          <w:szCs w:val="22"/>
        </w:rPr>
      </w:pPr>
      <w:r w:rsidRPr="007D52C8">
        <w:rPr>
          <w:rFonts w:asciiTheme="minorHAnsi" w:hAnsiTheme="minorHAnsi"/>
          <w:color w:val="auto"/>
          <w:sz w:val="22"/>
          <w:szCs w:val="22"/>
        </w:rPr>
        <w:tab/>
        <w:t>This source also highlights the Marxist conviction that socio-economic class is not intrinsic to human society, but rather something which has evolved throughout its history. Lévi-Strauss acknowledges that Marx’ definition of society is inextricably linked to class struggles, but this does not negate the idea that the existence of class is not a natural phenomenon.</w:t>
      </w:r>
    </w:p>
    <w:p w14:paraId="53138AE3" w14:textId="77777777" w:rsidR="005C15E8" w:rsidRPr="007D52C8" w:rsidRDefault="005C15E8" w:rsidP="005C15E8">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Theme="minorHAnsi" w:hAnsiTheme="minorHAnsi"/>
          <w:color w:val="auto"/>
          <w:sz w:val="22"/>
          <w:szCs w:val="22"/>
        </w:rPr>
      </w:pPr>
      <w:r w:rsidRPr="007D52C8">
        <w:rPr>
          <w:rFonts w:asciiTheme="minorHAnsi" w:hAnsiTheme="minorHAnsi"/>
          <w:color w:val="auto"/>
          <w:sz w:val="22"/>
          <w:szCs w:val="22"/>
        </w:rPr>
        <w:tab/>
        <w:t>This assertion is meaningful within the discourse of structural anthropology, as it suggests that studies of class systems are not necessarily an elemental part of anthropology or ethnography – class is not a fundamental part of society, ergo it should not be assumed that a society functions on a class-based system, and certainly should not be assumed that a society is or will inevitably become a capitalist one. It can be argued, therefore, that the study of social structures within societies is not (necessarily) the study of social hierarchies or divisions or of power relations.</w:t>
      </w:r>
    </w:p>
    <w:p w14:paraId="2FC3FB0F" w14:textId="77777777" w:rsidR="005C15E8" w:rsidRPr="007D52C8" w:rsidRDefault="005C15E8" w:rsidP="005C15E8">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Theme="minorHAnsi" w:hAnsiTheme="minorHAnsi"/>
          <w:color w:val="002060"/>
          <w:sz w:val="22"/>
          <w:szCs w:val="22"/>
        </w:rPr>
      </w:pPr>
      <w:r w:rsidRPr="007D52C8">
        <w:rPr>
          <w:rFonts w:asciiTheme="minorHAnsi" w:hAnsiTheme="minorHAnsi"/>
          <w:color w:val="auto"/>
          <w:sz w:val="22"/>
          <w:szCs w:val="22"/>
        </w:rPr>
        <w:tab/>
        <w:t>Another key idea expressed in this source is that some societies are governed “not by economic relationships” which is a crucial consideration in structural anthropology. It cannot be assumed in all cases (or arguably in any cases) that economic relations and structures are the foremost social structures within a society, culture or community. Kinship is another fundamental theme in ethnographic research.</w:t>
      </w:r>
    </w:p>
    <w:p w14:paraId="0C834B10" w14:textId="77777777" w:rsidR="005C15E8" w:rsidRPr="007D52C8" w:rsidRDefault="005C15E8" w:rsidP="005C15E8">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Theme="minorHAnsi" w:hAnsiTheme="minorHAnsi"/>
          <w:color w:val="auto"/>
          <w:sz w:val="22"/>
          <w:szCs w:val="22"/>
        </w:rPr>
      </w:pPr>
      <w:r w:rsidRPr="007D52C8">
        <w:rPr>
          <w:rFonts w:asciiTheme="minorHAnsi" w:hAnsiTheme="minorHAnsi"/>
          <w:color w:val="002060"/>
          <w:sz w:val="22"/>
          <w:szCs w:val="22"/>
        </w:rPr>
        <w:tab/>
      </w:r>
      <w:r w:rsidRPr="007D52C8">
        <w:rPr>
          <w:rFonts w:asciiTheme="minorHAnsi" w:hAnsiTheme="minorHAnsi"/>
          <w:color w:val="auto"/>
          <w:sz w:val="22"/>
          <w:szCs w:val="22"/>
        </w:rPr>
        <w:t xml:space="preserve">Lévi-Strauss taps into another key condition of ethnographic practice in the statement that if non-capitalist societies “were not destroyed from without, they might endure indefinitely.” Anthropologists aim to understand cultures without prejudgment based on global north ideas and preconceptions of reality and norms. Here, Lévi-Strauss (however intentionally) alludes to the colonialist beginnings of Anthropology and ethnography, wherein the study and understanding of global south societies served to </w:t>
      </w:r>
      <w:proofErr w:type="gramStart"/>
      <w:r w:rsidRPr="007D52C8">
        <w:rPr>
          <w:rFonts w:asciiTheme="minorHAnsi" w:hAnsiTheme="minorHAnsi"/>
          <w:color w:val="auto"/>
          <w:sz w:val="22"/>
          <w:szCs w:val="22"/>
        </w:rPr>
        <w:t>advise</w:t>
      </w:r>
      <w:proofErr w:type="gramEnd"/>
      <w:r w:rsidRPr="007D52C8">
        <w:rPr>
          <w:rFonts w:asciiTheme="minorHAnsi" w:hAnsiTheme="minorHAnsi"/>
          <w:color w:val="auto"/>
          <w:sz w:val="22"/>
          <w:szCs w:val="22"/>
        </w:rPr>
        <w:t xml:space="preserve"> and strengthen colonial power (see Lewis, 1976). It is now an imperative of ethnographic practice within Anthropology that the researcher should attempt to avoid altering the social structure of any community.</w:t>
      </w:r>
    </w:p>
    <w:p w14:paraId="23E36BC6" w14:textId="77777777" w:rsidR="005C15E8" w:rsidRPr="007D52C8" w:rsidRDefault="005C15E8" w:rsidP="005C15E8">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Theme="minorHAnsi" w:hAnsiTheme="minorHAnsi"/>
          <w:color w:val="auto"/>
          <w:sz w:val="22"/>
          <w:szCs w:val="22"/>
        </w:rPr>
      </w:pPr>
      <w:r w:rsidRPr="007D52C8">
        <w:rPr>
          <w:rFonts w:asciiTheme="minorHAnsi" w:hAnsiTheme="minorHAnsi"/>
          <w:color w:val="auto"/>
          <w:sz w:val="22"/>
          <w:szCs w:val="22"/>
        </w:rPr>
        <w:tab/>
        <w:t>While acknowledging the fact that societies do not follow a singular set timeline of development and class is not an integral part of all societies, Lévi-Strauss also keeps in mind the Marxist assertion that class struggles are intertwined with the history of society and economic development, and comments that one does not negate the other. The history of class struggles – viewed here as symbiotic with the history of society as a whole – can be understood as a lens through which to examine societal structures and thus individuals’ experiences of living within society. However, this is a problematic way of looking at society and carrying out anthropological research, as it should not be assumed – as mentioned previously – that a particular social structure exists within a particular society. A variety of social models are conceivable, and it is not feasible nor appropriate to view all societies through the same structural lens.</w:t>
      </w:r>
    </w:p>
    <w:p w14:paraId="2C3D0C8D" w14:textId="2942BF96" w:rsidR="005C15E8" w:rsidRPr="0006744D" w:rsidRDefault="005C15E8" w:rsidP="005C15E8">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Theme="minorHAnsi" w:hAnsiTheme="minorHAnsi"/>
          <w:color w:val="auto"/>
          <w:sz w:val="22"/>
          <w:szCs w:val="22"/>
        </w:rPr>
      </w:pPr>
      <w:r w:rsidRPr="007D52C8">
        <w:rPr>
          <w:rFonts w:asciiTheme="minorHAnsi" w:hAnsiTheme="minorHAnsi"/>
          <w:color w:val="auto"/>
          <w:sz w:val="22"/>
          <w:szCs w:val="22"/>
        </w:rPr>
        <w:tab/>
        <w:t xml:space="preserve">Within this extract, Lévi-Strauss alludes to a number of pivotal themes and points in the history of anthropological discourse, particularly within structural Anthropology. He touches on the topic of kinship and therein highlights the debate within the discipline about social structures and their importance. His exploration of Marxist theory and its impact on anthropological discourse is significant in that it </w:t>
      </w:r>
      <w:proofErr w:type="gramStart"/>
      <w:r w:rsidRPr="007D52C8">
        <w:rPr>
          <w:rFonts w:asciiTheme="minorHAnsi" w:hAnsiTheme="minorHAnsi"/>
          <w:color w:val="auto"/>
          <w:sz w:val="22"/>
          <w:szCs w:val="22"/>
        </w:rPr>
        <w:t>assesses</w:t>
      </w:r>
      <w:proofErr w:type="gramEnd"/>
      <w:r w:rsidRPr="007D52C8">
        <w:rPr>
          <w:rFonts w:asciiTheme="minorHAnsi" w:hAnsiTheme="minorHAnsi"/>
          <w:color w:val="auto"/>
          <w:sz w:val="22"/>
          <w:szCs w:val="22"/>
        </w:rPr>
        <w:t xml:space="preserve"> and challenges established ideas about social structures, as well as beginning to demonstrate the evolution of the discipline of structural Anthropology and of ethnographic practice. However, Lévi-Strauss falls short of accurately and specifically connecting the theories of Marx and Engels to this assessment, and thus the arguments expressed in this extract are limited in relevance and impact within the discipline of structural Anthropology.</w:t>
      </w:r>
    </w:p>
    <w:p w14:paraId="3D1739C4" w14:textId="77777777" w:rsidR="005C15E8" w:rsidRPr="007D52C8" w:rsidRDefault="005C15E8" w:rsidP="005C15E8">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Theme="minorHAnsi" w:hAnsiTheme="minorHAnsi"/>
          <w:color w:val="auto"/>
          <w:sz w:val="22"/>
          <w:szCs w:val="22"/>
          <w:u w:val="single"/>
        </w:rPr>
      </w:pPr>
    </w:p>
    <w:p w14:paraId="3F0FE50D" w14:textId="77777777" w:rsidR="005C15E8" w:rsidRPr="007D52C8" w:rsidRDefault="005C15E8" w:rsidP="0006744D">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Theme="minorHAnsi" w:hAnsiTheme="minorHAnsi"/>
          <w:color w:val="auto"/>
          <w:sz w:val="20"/>
        </w:rPr>
      </w:pPr>
      <w:r w:rsidRPr="007D52C8">
        <w:rPr>
          <w:rFonts w:asciiTheme="minorHAnsi" w:hAnsiTheme="minorHAnsi"/>
          <w:color w:val="auto"/>
          <w:sz w:val="20"/>
        </w:rPr>
        <w:t>References:</w:t>
      </w:r>
    </w:p>
    <w:p w14:paraId="5FD2FD2F" w14:textId="77777777" w:rsidR="005C15E8" w:rsidRPr="007D52C8" w:rsidRDefault="005C15E8" w:rsidP="005C15E8">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Theme="minorHAnsi" w:hAnsiTheme="minorHAnsi" w:cstheme="minorHAnsi"/>
          <w:sz w:val="20"/>
        </w:rPr>
      </w:pPr>
      <w:r w:rsidRPr="007D52C8">
        <w:rPr>
          <w:rFonts w:asciiTheme="minorHAnsi" w:hAnsiTheme="minorHAnsi" w:cstheme="minorHAnsi"/>
          <w:sz w:val="20"/>
        </w:rPr>
        <w:t xml:space="preserve">Evans-Pritchard, E.E. (1981). </w:t>
      </w:r>
      <w:r w:rsidRPr="007D52C8">
        <w:rPr>
          <w:rFonts w:asciiTheme="minorHAnsi" w:hAnsiTheme="minorHAnsi" w:cstheme="minorHAnsi"/>
          <w:i/>
          <w:sz w:val="20"/>
        </w:rPr>
        <w:t>A History of Anthropological Thought</w:t>
      </w:r>
      <w:r w:rsidRPr="007D52C8">
        <w:rPr>
          <w:rFonts w:asciiTheme="minorHAnsi" w:hAnsiTheme="minorHAnsi" w:cstheme="minorHAnsi"/>
          <w:sz w:val="20"/>
        </w:rPr>
        <w:t>. London: Faber and Faber.</w:t>
      </w:r>
    </w:p>
    <w:p w14:paraId="3C47EFA2" w14:textId="77777777" w:rsidR="005C15E8" w:rsidRPr="007D52C8" w:rsidRDefault="005C15E8" w:rsidP="005C15E8">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Theme="minorHAnsi" w:hAnsiTheme="minorHAnsi" w:cstheme="minorHAnsi"/>
          <w:sz w:val="20"/>
        </w:rPr>
      </w:pPr>
      <w:r w:rsidRPr="007D52C8">
        <w:rPr>
          <w:rFonts w:asciiTheme="minorHAnsi" w:hAnsiTheme="minorHAnsi" w:cstheme="minorHAnsi"/>
          <w:sz w:val="20"/>
        </w:rPr>
        <w:t xml:space="preserve">Lévi-Strauss, C. (1963). </w:t>
      </w:r>
      <w:r w:rsidRPr="007D52C8">
        <w:rPr>
          <w:rFonts w:asciiTheme="minorHAnsi" w:hAnsiTheme="minorHAnsi" w:cstheme="minorHAnsi"/>
          <w:i/>
          <w:sz w:val="20"/>
        </w:rPr>
        <w:t>Structural Anthropology</w:t>
      </w:r>
      <w:r w:rsidRPr="007D52C8">
        <w:rPr>
          <w:rFonts w:asciiTheme="minorHAnsi" w:hAnsiTheme="minorHAnsi" w:cstheme="minorHAnsi"/>
          <w:sz w:val="20"/>
        </w:rPr>
        <w:t>. New York: Basic Books. p.297.</w:t>
      </w:r>
    </w:p>
    <w:p w14:paraId="2EC0E17C" w14:textId="77777777" w:rsidR="005C15E8" w:rsidRPr="00D37735" w:rsidRDefault="005C15E8" w:rsidP="005C15E8">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Theme="minorHAnsi" w:hAnsiTheme="minorHAnsi" w:cstheme="minorHAnsi"/>
          <w:color w:val="auto"/>
          <w:sz w:val="20"/>
        </w:rPr>
      </w:pPr>
      <w:r w:rsidRPr="007D52C8">
        <w:rPr>
          <w:rFonts w:asciiTheme="minorHAnsi" w:hAnsiTheme="minorHAnsi" w:cstheme="minorHAnsi"/>
          <w:sz w:val="20"/>
        </w:rPr>
        <w:t xml:space="preserve">Lewis, I.M. (1976). </w:t>
      </w:r>
      <w:r w:rsidRPr="007D52C8">
        <w:rPr>
          <w:rFonts w:asciiTheme="minorHAnsi" w:hAnsiTheme="minorHAnsi" w:cstheme="minorHAnsi"/>
          <w:i/>
          <w:sz w:val="20"/>
        </w:rPr>
        <w:t>Social Anthropology in Perspective</w:t>
      </w:r>
      <w:r w:rsidRPr="007D52C8">
        <w:rPr>
          <w:rFonts w:asciiTheme="minorHAnsi" w:hAnsiTheme="minorHAnsi" w:cstheme="minorHAnsi"/>
          <w:sz w:val="20"/>
        </w:rPr>
        <w:t>. Middlesex: Penguin Books. p. 36.</w:t>
      </w:r>
    </w:p>
    <w:p w14:paraId="38971E66" w14:textId="77777777" w:rsidR="005C15E8" w:rsidRPr="00CF2972" w:rsidRDefault="005C15E8" w:rsidP="005C15E8"/>
    <w:p w14:paraId="3F90B20D" w14:textId="77777777" w:rsidR="005C15E8" w:rsidRPr="00334828" w:rsidRDefault="005C15E8" w:rsidP="005C15E8">
      <w:pPr>
        <w:spacing w:after="0"/>
        <w:jc w:val="center"/>
        <w:rPr>
          <w:b/>
          <w:sz w:val="36"/>
        </w:rPr>
      </w:pPr>
      <w:r w:rsidRPr="00334828">
        <w:rPr>
          <w:b/>
          <w:sz w:val="36"/>
        </w:rPr>
        <w:lastRenderedPageBreak/>
        <w:t>Neoliberalism and The Independent Group</w:t>
      </w:r>
    </w:p>
    <w:p w14:paraId="2D0B79DC" w14:textId="77777777" w:rsidR="005C15E8" w:rsidRPr="00C32B20" w:rsidRDefault="005C15E8" w:rsidP="005C15E8">
      <w:pPr>
        <w:jc w:val="center"/>
        <w:rPr>
          <w:sz w:val="28"/>
        </w:rPr>
      </w:pPr>
      <w:r w:rsidRPr="00334828">
        <w:rPr>
          <w:sz w:val="28"/>
        </w:rPr>
        <w:t>How are power dynamics changing in UK politics?</w:t>
      </w:r>
    </w:p>
    <w:p w14:paraId="2C4EBE4C" w14:textId="60629D88" w:rsidR="005C15E8" w:rsidRDefault="005C15E8" w:rsidP="005C15E8">
      <w:r>
        <w:rPr>
          <w:noProof/>
        </w:rPr>
        <mc:AlternateContent>
          <mc:Choice Requires="wps">
            <w:drawing>
              <wp:anchor distT="45720" distB="45720" distL="114300" distR="114300" simplePos="0" relativeHeight="251644928" behindDoc="0" locked="0" layoutInCell="1" allowOverlap="1" wp14:anchorId="79A553E4" wp14:editId="569050D5">
                <wp:simplePos x="0" y="0"/>
                <wp:positionH relativeFrom="column">
                  <wp:posOffset>2857500</wp:posOffset>
                </wp:positionH>
                <wp:positionV relativeFrom="paragraph">
                  <wp:posOffset>2112645</wp:posOffset>
                </wp:positionV>
                <wp:extent cx="2771775" cy="2857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71775" cy="285750"/>
                        </a:xfrm>
                        <a:prstGeom prst="rect">
                          <a:avLst/>
                        </a:prstGeom>
                        <a:noFill/>
                        <a:ln w="9525">
                          <a:noFill/>
                          <a:miter lim="800000"/>
                          <a:headEnd/>
                          <a:tailEnd/>
                        </a:ln>
                      </wps:spPr>
                      <wps:txbx>
                        <w:txbxContent>
                          <w:p w14:paraId="66D27FB4" w14:textId="424266F0" w:rsidR="005C15E8" w:rsidRPr="00B722FB" w:rsidRDefault="005C15E8" w:rsidP="005C15E8">
                            <w:pPr>
                              <w:rPr>
                                <w:sz w:val="20"/>
                              </w:rPr>
                            </w:pPr>
                            <w:r w:rsidRPr="00B722FB">
                              <w:rPr>
                                <w:sz w:val="20"/>
                              </w:rPr>
                              <w:t xml:space="preserve">The Independent Group at </w:t>
                            </w:r>
                            <w:proofErr w:type="spellStart"/>
                            <w:r w:rsidRPr="00B722FB">
                              <w:rPr>
                                <w:sz w:val="20"/>
                              </w:rPr>
                              <w:t>PMQs</w:t>
                            </w:r>
                            <w:proofErr w:type="spellEnd"/>
                            <w:r w:rsidRPr="00B722FB">
                              <w:rPr>
                                <w:sz w:val="20"/>
                              </w:rPr>
                              <w:t xml:space="preserve"> (iNews,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9A553E4" id="_x0000_t202" coordsize="21600,21600" o:spt="202" path="m,l,21600r21600,l21600,xe">
                <v:stroke joinstyle="miter"/>
                <v:path gradientshapeok="t" o:connecttype="rect"/>
              </v:shapetype>
              <v:shape id="Text Box 2" o:spid="_x0000_s1026" type="#_x0000_t202" style="position:absolute;margin-left:225pt;margin-top:166.35pt;width:218.25pt;height:22.5pt;z-index:2516449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" filled="f" stroked="f">
                <v:textbox>
                  <w:txbxContent>
                    <w:p w14:paraId="66D27FB4" w14:textId="424266F0" w:rsidR="005C15E8" w:rsidRPr="00B722FB" w:rsidRDefault="005C15E8" w:rsidP="005C15E8">
                      <w:pPr>
                        <w:rPr>
                          <w:sz w:val="20"/>
                        </w:rPr>
                      </w:pPr>
                      <w:r w:rsidRPr="00B722FB">
                        <w:rPr>
                          <w:sz w:val="20"/>
                        </w:rPr>
                        <w:t xml:space="preserve">The Independent Group at </w:t>
                      </w:r>
                      <w:proofErr w:type="spellStart"/>
                      <w:r w:rsidRPr="00B722FB">
                        <w:rPr>
                          <w:sz w:val="20"/>
                        </w:rPr>
                        <w:t>PMQs</w:t>
                      </w:r>
                      <w:proofErr w:type="spellEnd"/>
                      <w:r w:rsidRPr="00B722FB">
                        <w:rPr>
                          <w:sz w:val="20"/>
                        </w:rPr>
                        <w:t xml:space="preserve"> (iNews, 2019)</w:t>
                      </w:r>
                    </w:p>
                  </w:txbxContent>
                </v:textbox>
                <w10:wrap type="square"/>
              </v:shape>
            </w:pict>
          </mc:Fallback>
        </mc:AlternateContent>
      </w:r>
      <w:r w:rsidRPr="00845224">
        <w:rPr>
          <w:noProof/>
        </w:rPr>
        <w:drawing>
          <wp:anchor distT="0" distB="0" distL="114300" distR="114300" simplePos="0" relativeHeight="251641856" behindDoc="1" locked="0" layoutInCell="1" allowOverlap="1" wp14:anchorId="7979D0B8" wp14:editId="51491EC6">
            <wp:simplePos x="0" y="0"/>
            <wp:positionH relativeFrom="column">
              <wp:posOffset>2857500</wp:posOffset>
            </wp:positionH>
            <wp:positionV relativeFrom="paragraph">
              <wp:posOffset>19050</wp:posOffset>
            </wp:positionV>
            <wp:extent cx="3060700" cy="2040890"/>
            <wp:effectExtent l="0" t="0" r="6350" b="0"/>
            <wp:wrapTight wrapText="bothSides">
              <wp:wrapPolygon edited="0">
                <wp:start x="0" y="0"/>
                <wp:lineTo x="0" y="21371"/>
                <wp:lineTo x="21510" y="21371"/>
                <wp:lineTo x="2151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0700" cy="2040890"/>
                    </a:xfrm>
                    <a:prstGeom prst="rect">
                      <a:avLst/>
                    </a:prstGeom>
                  </pic:spPr>
                </pic:pic>
              </a:graphicData>
            </a:graphic>
            <wp14:sizeRelH relativeFrom="page">
              <wp14:pctWidth>0</wp14:pctWidth>
            </wp14:sizeRelH>
            <wp14:sizeRelV relativeFrom="page">
              <wp14:pctHeight>0</wp14:pctHeight>
            </wp14:sizeRelV>
          </wp:anchor>
        </w:drawing>
      </w:r>
      <w:r>
        <w:t xml:space="preserve">With the constant and ever-changing bombardment of news in today’s world, you’d be forgiven for not knowing (or caring) who the Independent Group are. The group </w:t>
      </w:r>
      <w:r w:rsidR="00560CFC">
        <w:t xml:space="preserve">consists </w:t>
      </w:r>
      <w:r>
        <w:t xml:space="preserve">of eight Labour and three Conservative MPs who split from their parties in 2019 </w:t>
      </w:r>
      <w:r w:rsidR="008B3C96">
        <w:t xml:space="preserve">primarily </w:t>
      </w:r>
      <w:r>
        <w:t xml:space="preserve">in protest against Brexit (Maidment and </w:t>
      </w:r>
      <w:proofErr w:type="spellStart"/>
      <w:r>
        <w:t>Capurro</w:t>
      </w:r>
      <w:proofErr w:type="spellEnd"/>
      <w:r>
        <w:t>, 2019).</w:t>
      </w:r>
    </w:p>
    <w:p w14:paraId="63E72720" w14:textId="77777777" w:rsidR="005C15E8" w:rsidRDefault="005C15E8" w:rsidP="005C15E8">
      <w:pPr>
        <w:rPr>
          <w:noProof/>
        </w:rPr>
      </w:pPr>
      <w:r w:rsidRPr="00B722FB">
        <w:rPr>
          <w:noProof/>
        </w:rPr>
        <w:t>But what do the Independent Group actually stand for? And what does it mean for politics in the UK?</w:t>
      </w:r>
    </w:p>
    <w:p w14:paraId="35D4D556" w14:textId="65E9F39B" w:rsidR="005C15E8" w:rsidRDefault="005C15E8" w:rsidP="005C15E8">
      <w:r>
        <w:rPr>
          <w:noProof/>
        </w:rPr>
        <w:drawing>
          <wp:anchor distT="0" distB="0" distL="114300" distR="114300" simplePos="0" relativeHeight="251642880" behindDoc="1" locked="0" layoutInCell="1" allowOverlap="1" wp14:anchorId="7D2E7C8D" wp14:editId="7B6D1944">
            <wp:simplePos x="0" y="0"/>
            <wp:positionH relativeFrom="column">
              <wp:posOffset>0</wp:posOffset>
            </wp:positionH>
            <wp:positionV relativeFrom="paragraph">
              <wp:posOffset>1060450</wp:posOffset>
            </wp:positionV>
            <wp:extent cx="1760855" cy="3133725"/>
            <wp:effectExtent l="0" t="0" r="0" b="9525"/>
            <wp:wrapTight wrapText="bothSides">
              <wp:wrapPolygon edited="0">
                <wp:start x="0" y="0"/>
                <wp:lineTo x="0" y="21534"/>
                <wp:lineTo x="21265" y="21534"/>
                <wp:lineTo x="21265" y="0"/>
                <wp:lineTo x="0" y="0"/>
              </wp:wrapPolygon>
            </wp:wrapTight>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hatsApp Image 2019-03-08 at 12.12.41.jpe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760855" cy="3133725"/>
                    </a:xfrm>
                    <a:prstGeom prst="rect">
                      <a:avLst/>
                    </a:prstGeom>
                  </pic:spPr>
                </pic:pic>
              </a:graphicData>
            </a:graphic>
            <wp14:sizeRelH relativeFrom="margin">
              <wp14:pctWidth>0</wp14:pctWidth>
            </wp14:sizeRelH>
            <wp14:sizeRelV relativeFrom="margin">
              <wp14:pctHeight>0</wp14:pctHeight>
            </wp14:sizeRelV>
          </wp:anchor>
        </w:drawing>
      </w:r>
      <w:r>
        <w:t>As an anthropologist, it’s not my place to label a group of people. But the Independent Group can be described as a neoliberal, centrist group. Neoliberalism is a political ideology</w:t>
      </w:r>
      <w:r w:rsidR="00690889">
        <w:t xml:space="preserve"> (and, from an anthropological standpoint, a </w:t>
      </w:r>
      <w:r w:rsidR="00362728">
        <w:t>form of social organisation)</w:t>
      </w:r>
      <w:r>
        <w:t xml:space="preserve"> based on the principle of having free markets and minimal state intervention. The Independent Group’s main point is their opposition to Brexit. The European Union has always promoted free trade and business between its members – the ‘four freedoms’ of the single market (free movement of workers, goods, services and capital) secure relatively unrestricted trade (Foster, 2016). This is a broadly neoliberal concept.</w:t>
      </w:r>
    </w:p>
    <w:p w14:paraId="41090E7F" w14:textId="77777777" w:rsidR="005C15E8" w:rsidRDefault="005C15E8" w:rsidP="005C15E8">
      <w:r>
        <w:t>Anna Soubry – a former Tory MP who joined the Independent Group – is particularly on the side of the free market and unrestricted business. During her time in Parliament, she has voted largely against measures to impose restrictions on businesses and the wealthy; for example, she voted consistently for reducing corporation tax (TheyWorkForYou, 2018).</w:t>
      </w:r>
    </w:p>
    <w:p w14:paraId="137DF834" w14:textId="77777777" w:rsidR="005C15E8" w:rsidRDefault="005C15E8" w:rsidP="005C15E8">
      <w:pPr>
        <w:rPr>
          <w:rFonts w:cstheme="minorHAnsi"/>
        </w:rPr>
      </w:pPr>
      <w:r w:rsidRPr="003376C7">
        <w:rPr>
          <w:rFonts w:ascii="Georgia" w:hAnsi="Georgia"/>
          <w:noProof/>
        </w:rPr>
        <mc:AlternateContent>
          <mc:Choice Requires="wps">
            <w:drawing>
              <wp:anchor distT="45720" distB="45720" distL="114300" distR="114300" simplePos="0" relativeHeight="251643904" behindDoc="1" locked="0" layoutInCell="1" allowOverlap="1" wp14:anchorId="236F4336" wp14:editId="7E722BAE">
                <wp:simplePos x="0" y="0"/>
                <wp:positionH relativeFrom="column">
                  <wp:posOffset>-151765</wp:posOffset>
                </wp:positionH>
                <wp:positionV relativeFrom="page">
                  <wp:posOffset>7086600</wp:posOffset>
                </wp:positionV>
                <wp:extent cx="1381125" cy="1118870"/>
                <wp:effectExtent l="0" t="0" r="0" b="5080"/>
                <wp:wrapTight wrapText="bothSides">
                  <wp:wrapPolygon edited="0">
                    <wp:start x="894" y="0"/>
                    <wp:lineTo x="894" y="21330"/>
                    <wp:lineTo x="20557" y="21330"/>
                    <wp:lineTo x="20557" y="0"/>
                    <wp:lineTo x="894" y="0"/>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118870"/>
                        </a:xfrm>
                        <a:prstGeom prst="rect">
                          <a:avLst/>
                        </a:prstGeom>
                        <a:noFill/>
                        <a:ln w="9525">
                          <a:noFill/>
                          <a:miter lim="800000"/>
                          <a:headEnd/>
                          <a:tailEnd/>
                        </a:ln>
                      </wps:spPr>
                      <wps:txbx>
                        <w:txbxContent>
                          <w:p w14:paraId="4AE16DD0" w14:textId="228CF723" w:rsidR="005C15E8" w:rsidRPr="007B1A1D" w:rsidRDefault="005C15E8" w:rsidP="005C15E8">
                            <w:pPr>
                              <w:rPr>
                                <w:sz w:val="20"/>
                              </w:rPr>
                            </w:pPr>
                            <w:r w:rsidRPr="007B1A1D">
                              <w:rPr>
                                <w:sz w:val="20"/>
                              </w:rPr>
                              <w:t xml:space="preserve">Anna Soubry’s voting record on </w:t>
                            </w:r>
                            <w:r>
                              <w:rPr>
                                <w:sz w:val="20"/>
                              </w:rPr>
                              <w:t>b</w:t>
                            </w:r>
                            <w:r w:rsidRPr="007B1A1D">
                              <w:rPr>
                                <w:sz w:val="20"/>
                              </w:rPr>
                              <w:t>usiness</w:t>
                            </w:r>
                            <w:r w:rsidR="00286A67">
                              <w:rPr>
                                <w:sz w:val="20"/>
                              </w:rPr>
                              <w:t xml:space="preserve"> </w:t>
                            </w:r>
                            <w:r w:rsidRPr="007B1A1D">
                              <w:rPr>
                                <w:sz w:val="20"/>
                              </w:rPr>
                              <w:t xml:space="preserve">and </w:t>
                            </w:r>
                            <w:r>
                              <w:rPr>
                                <w:sz w:val="20"/>
                              </w:rPr>
                              <w:t>e</w:t>
                            </w:r>
                            <w:r w:rsidRPr="007B1A1D">
                              <w:rPr>
                                <w:sz w:val="20"/>
                              </w:rPr>
                              <w:t>conomic issues (TheyWorkForYou, 2018)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36F4336" id="_x0000_s1027" type="#_x0000_t202" style="position:absolute;margin-left:-11.95pt;margin-top:558pt;width:108.75pt;height:88.1pt;z-index:-2516725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" filled="f" stroked="f">
                <v:textbox style="mso-fit-shape-to-text:t">
                  <w:txbxContent>
                    <w:p w14:paraId="4AE16DD0" w14:textId="228CF723" w:rsidR="005C15E8" w:rsidRPr="007B1A1D" w:rsidRDefault="005C15E8" w:rsidP="005C15E8">
                      <w:pPr>
                        <w:rPr>
                          <w:sz w:val="20"/>
                        </w:rPr>
                      </w:pPr>
                      <w:r w:rsidRPr="007B1A1D">
                        <w:rPr>
                          <w:sz w:val="20"/>
                        </w:rPr>
                        <w:t xml:space="preserve">Anna Soubry’s voting record on </w:t>
                      </w:r>
                      <w:r>
                        <w:rPr>
                          <w:sz w:val="20"/>
                        </w:rPr>
                        <w:t>b</w:t>
                      </w:r>
                      <w:r w:rsidRPr="007B1A1D">
                        <w:rPr>
                          <w:sz w:val="20"/>
                        </w:rPr>
                        <w:t>usiness</w:t>
                      </w:r>
                      <w:r w:rsidR="00286A67">
                        <w:rPr>
                          <w:sz w:val="20"/>
                        </w:rPr>
                        <w:t xml:space="preserve"> </w:t>
                      </w:r>
                      <w:r w:rsidRPr="007B1A1D">
                        <w:rPr>
                          <w:sz w:val="20"/>
                        </w:rPr>
                        <w:t xml:space="preserve">and </w:t>
                      </w:r>
                      <w:r>
                        <w:rPr>
                          <w:sz w:val="20"/>
                        </w:rPr>
                        <w:t>e</w:t>
                      </w:r>
                      <w:r w:rsidRPr="007B1A1D">
                        <w:rPr>
                          <w:sz w:val="20"/>
                        </w:rPr>
                        <w:t>conomic issues (TheyWorkForYou, 2018)</w:t>
                      </w:r>
                    </w:p>
                  </w:txbxContent>
                </v:textbox>
                <w10:wrap type="tight" anchory="page"/>
              </v:shape>
            </w:pict>
          </mc:Fallback>
        </mc:AlternateContent>
      </w:r>
      <w:r>
        <w:rPr>
          <w:rFonts w:cstheme="minorHAnsi"/>
        </w:rPr>
        <w:t>So does the creation of the Independent Group signal a shift in power dynamics in the UK? Is the political landscape shifting, and is the nature of politics changing?</w:t>
      </w:r>
    </w:p>
    <w:p w14:paraId="54290FD5" w14:textId="0873DAAF" w:rsidR="005C15E8" w:rsidRDefault="00362728" w:rsidP="005C15E8">
      <w:pPr>
        <w:rPr>
          <w:rFonts w:cstheme="minorHAnsi"/>
        </w:rPr>
      </w:pPr>
      <w:r w:rsidRPr="00F52CEF">
        <w:rPr>
          <w:rFonts w:cstheme="minorHAnsi"/>
          <w:noProof/>
        </w:rPr>
        <mc:AlternateContent>
          <mc:Choice Requires="wps">
            <w:drawing>
              <wp:anchor distT="45720" distB="45720" distL="114300" distR="114300" simplePos="0" relativeHeight="251672576" behindDoc="0" locked="0" layoutInCell="1" allowOverlap="1" wp14:anchorId="7D02B3D5" wp14:editId="05D78925">
                <wp:simplePos x="0" y="0"/>
                <wp:positionH relativeFrom="column">
                  <wp:posOffset>172720</wp:posOffset>
                </wp:positionH>
                <wp:positionV relativeFrom="paragraph">
                  <wp:posOffset>973455</wp:posOffset>
                </wp:positionV>
                <wp:extent cx="1133475" cy="1404620"/>
                <wp:effectExtent l="0" t="0" r="0" b="508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3475" cy="1404620"/>
                        </a:xfrm>
                        <a:prstGeom prst="rect">
                          <a:avLst/>
                        </a:prstGeom>
                        <a:noFill/>
                        <a:ln w="9525">
                          <a:noFill/>
                          <a:miter lim="800000"/>
                          <a:headEnd/>
                          <a:tailEnd/>
                        </a:ln>
                      </wps:spPr>
                      <wps:txbx>
                        <w:txbxContent>
                          <w:p w14:paraId="109CEC95" w14:textId="77777777" w:rsidR="005C15E8" w:rsidRPr="00F52CEF" w:rsidRDefault="005C15E8" w:rsidP="005C15E8">
                            <w:pPr>
                              <w:rPr>
                                <w:sz w:val="20"/>
                              </w:rPr>
                            </w:pPr>
                            <w:r w:rsidRPr="00F52CEF">
                              <w:rPr>
                                <w:sz w:val="20"/>
                              </w:rPr>
                              <w:t>The ‘Gang of Four’: Rodgers, Williams, Jenkins, Owen (BBC News, 2019)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D02B3D5" id="_x0000_s1028" type="#_x0000_t202" style="position:absolute;margin-left:13.6pt;margin-top:76.65pt;width:89.25pt;height:110.6pt;z-index:2516725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" filled="f" stroked="f">
                <v:textbox style="mso-fit-shape-to-text:t">
                  <w:txbxContent>
                    <w:p w14:paraId="109CEC95" w14:textId="77777777" w:rsidR="005C15E8" w:rsidRPr="00F52CEF" w:rsidRDefault="005C15E8" w:rsidP="005C15E8">
                      <w:pPr>
                        <w:rPr>
                          <w:sz w:val="20"/>
                        </w:rPr>
                      </w:pPr>
                      <w:r w:rsidRPr="00F52CEF">
                        <w:rPr>
                          <w:sz w:val="20"/>
                        </w:rPr>
                        <w:t>The ‘Gang of Four’: Rodgers, Williams, Jenkins, Owen (BBC News, 2019)</w:t>
                      </w:r>
                    </w:p>
                  </w:txbxContent>
                </v:textbox>
                <w10:wrap type="square"/>
              </v:shape>
            </w:pict>
          </mc:Fallback>
        </mc:AlternateContent>
      </w:r>
      <w:r w:rsidR="0006744D" w:rsidRPr="00F52CEF">
        <w:drawing>
          <wp:anchor distT="0" distB="0" distL="114300" distR="114300" simplePos="0" relativeHeight="251668480" behindDoc="1" locked="0" layoutInCell="1" allowOverlap="1" wp14:anchorId="59007FD7" wp14:editId="64F6A56C">
            <wp:simplePos x="0" y="0"/>
            <wp:positionH relativeFrom="column">
              <wp:posOffset>1229995</wp:posOffset>
            </wp:positionH>
            <wp:positionV relativeFrom="page">
              <wp:posOffset>8616950</wp:posOffset>
            </wp:positionV>
            <wp:extent cx="2857500" cy="1606550"/>
            <wp:effectExtent l="0" t="0" r="0" b="0"/>
            <wp:wrapTight wrapText="bothSides">
              <wp:wrapPolygon edited="0">
                <wp:start x="0" y="0"/>
                <wp:lineTo x="0" y="21258"/>
                <wp:lineTo x="21456" y="21258"/>
                <wp:lineTo x="2145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857500" cy="1606550"/>
                    </a:xfrm>
                    <a:prstGeom prst="rect">
                      <a:avLst/>
                    </a:prstGeom>
                  </pic:spPr>
                </pic:pic>
              </a:graphicData>
            </a:graphic>
            <wp14:sizeRelH relativeFrom="margin">
              <wp14:pctWidth>0</wp14:pctWidth>
            </wp14:sizeRelH>
            <wp14:sizeRelV relativeFrom="margin">
              <wp14:pctHeight>0</wp14:pctHeight>
            </wp14:sizeRelV>
          </wp:anchor>
        </w:drawing>
      </w:r>
      <w:r w:rsidR="005C15E8" w:rsidRPr="00CC1B08">
        <w:rPr>
          <w:rFonts w:cstheme="minorHAnsi"/>
        </w:rPr>
        <w:t>In short, no.</w:t>
      </w:r>
      <w:r w:rsidR="005C15E8">
        <w:rPr>
          <w:rFonts w:cstheme="minorHAnsi"/>
        </w:rPr>
        <w:t xml:space="preserve"> Groups of MP</w:t>
      </w:r>
      <w:bookmarkStart w:id="0" w:name="_GoBack"/>
      <w:bookmarkEnd w:id="0"/>
      <w:r w:rsidR="005C15E8">
        <w:rPr>
          <w:rFonts w:cstheme="minorHAnsi"/>
        </w:rPr>
        <w:t>s splitting from mainstream parties is nothing new. In 1981, the Social Democratic Party (SDP) was formed when the ‘Gang of Four’ (Bill Rodgers, Shirley Williams, Roy Jenkins and David Owen) split from the Labour Party to form a party dedicated to the free market economy – the ‘social market’ model (SDP, Scott, 2019).</w:t>
      </w:r>
    </w:p>
    <w:p w14:paraId="46515417" w14:textId="273652FD" w:rsidR="005C15E8" w:rsidRDefault="0006744D" w:rsidP="005C15E8">
      <w:pPr>
        <w:rPr>
          <w:rFonts w:cstheme="minorHAnsi"/>
        </w:rPr>
      </w:pPr>
      <w:r w:rsidRPr="00546E9C">
        <w:rPr>
          <w:rFonts w:cstheme="minorHAnsi"/>
          <w:noProof/>
        </w:rPr>
        <w:lastRenderedPageBreak/>
        <mc:AlternateContent>
          <mc:Choice Requires="wps">
            <w:drawing>
              <wp:anchor distT="45720" distB="45720" distL="114300" distR="114300" simplePos="0" relativeHeight="251662336" behindDoc="1" locked="0" layoutInCell="1" allowOverlap="1" wp14:anchorId="2A62836B" wp14:editId="6094F036">
                <wp:simplePos x="0" y="0"/>
                <wp:positionH relativeFrom="column">
                  <wp:posOffset>3590925</wp:posOffset>
                </wp:positionH>
                <wp:positionV relativeFrom="page">
                  <wp:posOffset>2857500</wp:posOffset>
                </wp:positionV>
                <wp:extent cx="2381250" cy="762000"/>
                <wp:effectExtent l="0" t="0" r="0" b="0"/>
                <wp:wrapTight wrapText="bothSides">
                  <wp:wrapPolygon edited="0">
                    <wp:start x="518" y="0"/>
                    <wp:lineTo x="518" y="21060"/>
                    <wp:lineTo x="20909" y="21060"/>
                    <wp:lineTo x="20909" y="0"/>
                    <wp:lineTo x="518" y="0"/>
                  </wp:wrapPolygon>
                </wp:wrapTight>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1250" cy="762000"/>
                        </a:xfrm>
                        <a:prstGeom prst="rect">
                          <a:avLst/>
                        </a:prstGeom>
                        <a:noFill/>
                        <a:ln w="9525">
                          <a:noFill/>
                          <a:miter lim="800000"/>
                          <a:headEnd/>
                          <a:tailEnd/>
                        </a:ln>
                      </wps:spPr>
                      <wps:txbx>
                        <w:txbxContent>
                          <w:p w14:paraId="2328052E" w14:textId="77777777" w:rsidR="005C15E8" w:rsidRPr="00973541" w:rsidRDefault="005C15E8" w:rsidP="005C15E8">
                            <w:pPr>
                              <w:rPr>
                                <w:sz w:val="20"/>
                              </w:rPr>
                            </w:pPr>
                            <w:r w:rsidRPr="00973541">
                              <w:rPr>
                                <w:sz w:val="20"/>
                              </w:rPr>
                              <w:t>The impact of the Fukushima nuclear disaster on Japan’s economy (Mail Online, 2011)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A62836B" id="_x0000_s1029" type="#_x0000_t202" style="position:absolute;margin-left:282.75pt;margin-top:225pt;width:187.5pt;height:60pt;z-index:-251654144;visibility:visible;mso-wrap-style:square;mso-width-percent:0;mso-height-percent:200;mso-wrap-distance-left:9pt;mso-wrap-distance-top:3.6pt;mso-wrap-distance-right:9pt;mso-wrap-distance-bottom:3.6pt;mso-position-horizontal:absolute;mso-position-horizontal-relative:text;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" filled="f" stroked="f">
                <v:textbox style="mso-fit-shape-to-text:t">
                  <w:txbxContent>
                    <w:p w14:paraId="2328052E" w14:textId="77777777" w:rsidR="005C15E8" w:rsidRPr="00973541" w:rsidRDefault="005C15E8" w:rsidP="005C15E8">
                      <w:pPr>
                        <w:rPr>
                          <w:sz w:val="20"/>
                        </w:rPr>
                      </w:pPr>
                      <w:r w:rsidRPr="00973541">
                        <w:rPr>
                          <w:sz w:val="20"/>
                        </w:rPr>
                        <w:t>The impact of the Fukushima nuclear disaster on Japan’s economy (Mail Online, 2011)</w:t>
                      </w:r>
                    </w:p>
                  </w:txbxContent>
                </v:textbox>
                <w10:wrap type="tight" anchory="page"/>
              </v:shape>
            </w:pict>
          </mc:Fallback>
        </mc:AlternateContent>
      </w:r>
      <w:r w:rsidRPr="00546E9C">
        <w:drawing>
          <wp:anchor distT="0" distB="0" distL="114300" distR="114300" simplePos="0" relativeHeight="251653120" behindDoc="1" locked="0" layoutInCell="1" allowOverlap="1" wp14:anchorId="78629BEB" wp14:editId="3F17D02F">
            <wp:simplePos x="0" y="0"/>
            <wp:positionH relativeFrom="column">
              <wp:posOffset>3657600</wp:posOffset>
            </wp:positionH>
            <wp:positionV relativeFrom="page">
              <wp:posOffset>952500</wp:posOffset>
            </wp:positionV>
            <wp:extent cx="2266950" cy="1971675"/>
            <wp:effectExtent l="0" t="0" r="0" b="9525"/>
            <wp:wrapTight wrapText="bothSides">
              <wp:wrapPolygon edited="0">
                <wp:start x="0" y="0"/>
                <wp:lineTo x="0" y="21496"/>
                <wp:lineTo x="21418" y="21496"/>
                <wp:lineTo x="2141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266950" cy="1971675"/>
                    </a:xfrm>
                    <a:prstGeom prst="rect">
                      <a:avLst/>
                    </a:prstGeom>
                  </pic:spPr>
                </pic:pic>
              </a:graphicData>
            </a:graphic>
            <wp14:sizeRelH relativeFrom="margin">
              <wp14:pctWidth>0</wp14:pctWidth>
            </wp14:sizeRelH>
            <wp14:sizeRelV relativeFrom="margin">
              <wp14:pctHeight>0</wp14:pctHeight>
            </wp14:sizeRelV>
          </wp:anchor>
        </w:drawing>
      </w:r>
      <w:r w:rsidR="005C15E8">
        <w:rPr>
          <w:rFonts w:cstheme="minorHAnsi"/>
        </w:rPr>
        <w:t>But what’s wrong with Neoliberalism? Critics of Neoliberalism argue that relying on the market to maintain, regulate and correct itself is dangerous and leads to financial crises. Riles (2013) talks about her experience working in Tokyo after the economic crisis caused by the 2011 Fukushima disaster: she argues that prior to the disaster, economists were confidently subscribed to the neoliberalist ideology of self-regulating markets. But after the financial crash, it became clear that this kind of economy was unstable. Without getting stuck into economic jargon, this essentially means that, without regulation, the market became heavily dependent on a very small number of key players, so when these were hit with a crisis, the entire market collapsed.</w:t>
      </w:r>
    </w:p>
    <w:p w14:paraId="4A34E82B" w14:textId="666B3F4E" w:rsidR="005C15E8" w:rsidRDefault="005C15E8" w:rsidP="005C15E8">
      <w:pPr>
        <w:spacing w:after="0"/>
        <w:rPr>
          <w:rFonts w:cstheme="minorHAnsi"/>
        </w:rPr>
      </w:pPr>
      <w:r>
        <w:rPr>
          <w:rFonts w:cstheme="minorHAnsi"/>
        </w:rPr>
        <w:t xml:space="preserve">In the same wordy article, </w:t>
      </w:r>
      <w:proofErr w:type="gramStart"/>
      <w:r>
        <w:rPr>
          <w:rFonts w:cstheme="minorHAnsi"/>
        </w:rPr>
        <w:t>Riles</w:t>
      </w:r>
      <w:proofErr w:type="gramEnd"/>
      <w:r>
        <w:rPr>
          <w:rFonts w:cstheme="minorHAnsi"/>
        </w:rPr>
        <w:t xml:space="preserve"> (an anthropologist)</w:t>
      </w:r>
      <w:r>
        <w:rPr>
          <w:rFonts w:cstheme="minorHAnsi"/>
        </w:rPr>
        <w:t xml:space="preserve"> also talks about</w:t>
      </w:r>
      <w:r w:rsidR="001F44B2">
        <w:rPr>
          <w:rFonts w:cstheme="minorHAnsi"/>
        </w:rPr>
        <w:t xml:space="preserve"> economic </w:t>
      </w:r>
      <w:r>
        <w:rPr>
          <w:rFonts w:cstheme="minorHAnsi"/>
        </w:rPr>
        <w:t xml:space="preserve">“culturalism” – </w:t>
      </w:r>
      <w:r w:rsidR="00F03A6D">
        <w:rPr>
          <w:rFonts w:cstheme="minorHAnsi"/>
        </w:rPr>
        <w:t xml:space="preserve">(broadly) </w:t>
      </w:r>
      <w:r>
        <w:rPr>
          <w:rFonts w:cstheme="minorHAnsi"/>
        </w:rPr>
        <w:t>the idea that national economies are bound to their culture</w:t>
      </w:r>
      <w:r w:rsidR="001F44B2">
        <w:rPr>
          <w:rFonts w:cstheme="minorHAnsi"/>
        </w:rPr>
        <w:t>; ethno-economics.</w:t>
      </w:r>
      <w:r>
        <w:rPr>
          <w:rFonts w:cstheme="minorHAnsi"/>
        </w:rPr>
        <w:t xml:space="preserve"> In relation to the Independent Group, this is quite significant – it implies that the group’s creation either reflects a change in British culture, or that it will fail to change economic politics because it doesn’t. Whether this idea carries any weight, of course, remains to be seen.</w:t>
      </w:r>
    </w:p>
    <w:p w14:paraId="1486C5F3" w14:textId="77777777" w:rsidR="00362728" w:rsidRDefault="00362728" w:rsidP="005C15E8">
      <w:pPr>
        <w:spacing w:after="0"/>
        <w:rPr>
          <w:rFonts w:cstheme="minorHAnsi"/>
        </w:rPr>
      </w:pPr>
    </w:p>
    <w:p w14:paraId="3AFAB1AF" w14:textId="77777777" w:rsidR="005C15E8" w:rsidRPr="007A4F05" w:rsidRDefault="005C15E8" w:rsidP="00362728">
      <w:pPr>
        <w:spacing w:after="0"/>
        <w:rPr>
          <w:rFonts w:cstheme="minorHAnsi"/>
          <w:sz w:val="20"/>
        </w:rPr>
      </w:pPr>
      <w:r w:rsidRPr="007A4F05">
        <w:rPr>
          <w:rFonts w:cstheme="minorHAnsi"/>
          <w:sz w:val="20"/>
        </w:rPr>
        <w:t>References:</w:t>
      </w:r>
    </w:p>
    <w:p w14:paraId="3E7F5A0B" w14:textId="77777777" w:rsidR="005C15E8" w:rsidRPr="007A4F05" w:rsidRDefault="005C15E8" w:rsidP="005C15E8">
      <w:pPr>
        <w:spacing w:after="0"/>
        <w:rPr>
          <w:sz w:val="20"/>
        </w:rPr>
      </w:pPr>
      <w:r w:rsidRPr="007A4F05">
        <w:rPr>
          <w:sz w:val="20"/>
        </w:rPr>
        <w:t xml:space="preserve">BBC News, 2019. </w:t>
      </w:r>
      <w:r w:rsidRPr="007A4F05">
        <w:rPr>
          <w:i/>
          <w:sz w:val="20"/>
        </w:rPr>
        <w:t>Who Were the Social Democratic Party?</w:t>
      </w:r>
      <w:r w:rsidRPr="007A4F05">
        <w:rPr>
          <w:sz w:val="20"/>
        </w:rPr>
        <w:t xml:space="preserve"> Available at: &lt;</w:t>
      </w:r>
      <w:hyperlink r:id="rId10" w:history="1">
        <w:r w:rsidRPr="007A4F05">
          <w:rPr>
            <w:rStyle w:val="Hyperlink"/>
            <w:sz w:val="20"/>
          </w:rPr>
          <w:t>https://</w:t>
        </w:r>
        <w:proofErr w:type="spellStart"/>
        <w:r w:rsidRPr="007A4F05">
          <w:rPr>
            <w:rStyle w:val="Hyperlink"/>
            <w:sz w:val="20"/>
          </w:rPr>
          <w:t>www.bbc.co.uk</w:t>
        </w:r>
        <w:proofErr w:type="spellEnd"/>
        <w:r w:rsidRPr="007A4F05">
          <w:rPr>
            <w:rStyle w:val="Hyperlink"/>
            <w:sz w:val="20"/>
          </w:rPr>
          <w:t>/news/world-47280218</w:t>
        </w:r>
      </w:hyperlink>
      <w:r w:rsidRPr="007A4F05">
        <w:rPr>
          <w:sz w:val="20"/>
        </w:rPr>
        <w:t>&gt; (Accessed 8</w:t>
      </w:r>
      <w:r w:rsidRPr="007A4F05">
        <w:rPr>
          <w:sz w:val="20"/>
          <w:vertAlign w:val="superscript"/>
        </w:rPr>
        <w:t>th</w:t>
      </w:r>
      <w:r w:rsidRPr="007A4F05">
        <w:rPr>
          <w:sz w:val="20"/>
        </w:rPr>
        <w:t xml:space="preserve"> March 2019).</w:t>
      </w:r>
    </w:p>
    <w:p w14:paraId="36AE3F2C" w14:textId="77777777" w:rsidR="005C15E8" w:rsidRPr="007A4F05" w:rsidRDefault="005C15E8" w:rsidP="005C15E8">
      <w:pPr>
        <w:spacing w:after="0"/>
        <w:rPr>
          <w:rFonts w:cstheme="minorHAnsi"/>
          <w:color w:val="292221"/>
          <w:sz w:val="20"/>
        </w:rPr>
      </w:pPr>
      <w:r w:rsidRPr="007A4F05">
        <w:rPr>
          <w:rFonts w:cstheme="minorHAnsi"/>
          <w:sz w:val="20"/>
        </w:rPr>
        <w:t>Foster, A. (2016) ‘</w:t>
      </w:r>
      <w:r w:rsidRPr="007A4F05">
        <w:rPr>
          <w:rFonts w:cstheme="minorHAnsi"/>
          <w:color w:val="292221"/>
          <w:sz w:val="20"/>
        </w:rPr>
        <w:t xml:space="preserve">Brexit: What are the ‘four freedoms’ of the European Union?’, </w:t>
      </w:r>
      <w:r w:rsidRPr="007A4F05">
        <w:rPr>
          <w:rFonts w:cstheme="minorHAnsi"/>
          <w:i/>
          <w:color w:val="292221"/>
          <w:sz w:val="20"/>
        </w:rPr>
        <w:t>The Express</w:t>
      </w:r>
      <w:r w:rsidRPr="007A4F05">
        <w:rPr>
          <w:rFonts w:cstheme="minorHAnsi"/>
          <w:color w:val="292221"/>
          <w:sz w:val="20"/>
        </w:rPr>
        <w:t>, 30</w:t>
      </w:r>
      <w:r w:rsidRPr="007A4F05">
        <w:rPr>
          <w:rFonts w:cstheme="minorHAnsi"/>
          <w:color w:val="292221"/>
          <w:sz w:val="20"/>
          <w:vertAlign w:val="superscript"/>
        </w:rPr>
        <w:t>th</w:t>
      </w:r>
      <w:r w:rsidRPr="007A4F05">
        <w:rPr>
          <w:rFonts w:cstheme="minorHAnsi"/>
          <w:color w:val="292221"/>
          <w:sz w:val="20"/>
        </w:rPr>
        <w:t xml:space="preserve"> June. Available at: &lt;</w:t>
      </w:r>
      <w:hyperlink r:id="rId11" w:history="1">
        <w:r w:rsidRPr="007A4F05">
          <w:rPr>
            <w:rStyle w:val="Hyperlink"/>
            <w:rFonts w:cstheme="minorHAnsi"/>
            <w:sz w:val="20"/>
          </w:rPr>
          <w:t>https://www.express.co.uk/news/politics/684968/EU-four-freedoms-what-freedom-of-movement-goods-capital-services-workers-European-Union</w:t>
        </w:r>
      </w:hyperlink>
      <w:r w:rsidRPr="007A4F05">
        <w:rPr>
          <w:rFonts w:cstheme="minorHAnsi"/>
          <w:color w:val="292221"/>
          <w:sz w:val="20"/>
        </w:rPr>
        <w:t>&gt; (Accessed 7</w:t>
      </w:r>
      <w:r w:rsidRPr="007A4F05">
        <w:rPr>
          <w:rFonts w:cstheme="minorHAnsi"/>
          <w:color w:val="292221"/>
          <w:sz w:val="20"/>
          <w:vertAlign w:val="superscript"/>
        </w:rPr>
        <w:t>th</w:t>
      </w:r>
      <w:r w:rsidRPr="007A4F05">
        <w:rPr>
          <w:rFonts w:cstheme="minorHAnsi"/>
          <w:color w:val="292221"/>
          <w:sz w:val="20"/>
        </w:rPr>
        <w:t xml:space="preserve"> March 2019).</w:t>
      </w:r>
    </w:p>
    <w:p w14:paraId="55BA5965" w14:textId="77777777" w:rsidR="005C15E8" w:rsidRPr="007A4F05" w:rsidRDefault="005C15E8" w:rsidP="005C15E8">
      <w:pPr>
        <w:spacing w:after="0"/>
        <w:rPr>
          <w:rFonts w:cstheme="minorHAnsi"/>
          <w:color w:val="222222"/>
          <w:sz w:val="20"/>
        </w:rPr>
      </w:pPr>
      <w:r w:rsidRPr="007A4F05">
        <w:rPr>
          <w:sz w:val="20"/>
        </w:rPr>
        <w:t xml:space="preserve">iNews, 2019. </w:t>
      </w:r>
      <w:r w:rsidRPr="007A4F05">
        <w:rPr>
          <w:i/>
          <w:sz w:val="20"/>
        </w:rPr>
        <w:t xml:space="preserve">Who Funds </w:t>
      </w:r>
      <w:proofErr w:type="gramStart"/>
      <w:r w:rsidRPr="007A4F05">
        <w:rPr>
          <w:i/>
          <w:sz w:val="20"/>
        </w:rPr>
        <w:t>The</w:t>
      </w:r>
      <w:proofErr w:type="gramEnd"/>
      <w:r w:rsidRPr="007A4F05">
        <w:rPr>
          <w:i/>
          <w:sz w:val="20"/>
        </w:rPr>
        <w:t xml:space="preserve"> Independent Group? Breakaway MPs Pledge to Reveal Major Donors as it Receives Small Donations from </w:t>
      </w:r>
      <w:r w:rsidRPr="007A4F05">
        <w:rPr>
          <w:sz w:val="20"/>
        </w:rPr>
        <w:t>Thousands.</w:t>
      </w:r>
      <w:r w:rsidRPr="007A4F05">
        <w:rPr>
          <w:rFonts w:cstheme="minorHAnsi"/>
          <w:color w:val="222222"/>
          <w:sz w:val="20"/>
        </w:rPr>
        <w:t xml:space="preserve"> Available at: &lt;</w:t>
      </w:r>
      <w:hyperlink r:id="rId12" w:history="1">
        <w:r w:rsidRPr="007A4F05">
          <w:rPr>
            <w:rStyle w:val="Hyperlink"/>
            <w:rFonts w:cstheme="minorHAnsi"/>
            <w:sz w:val="20"/>
          </w:rPr>
          <w:t>https://inews.co.uk/news/politics/who-funds-independent-group-labour-tory-split-donors-donations/</w:t>
        </w:r>
      </w:hyperlink>
      <w:r w:rsidRPr="007A4F05">
        <w:rPr>
          <w:rFonts w:cstheme="minorHAnsi"/>
          <w:color w:val="222222"/>
          <w:sz w:val="20"/>
        </w:rPr>
        <w:t>&gt; (Accessed 7</w:t>
      </w:r>
      <w:r w:rsidRPr="007A4F05">
        <w:rPr>
          <w:rFonts w:cstheme="minorHAnsi"/>
          <w:color w:val="222222"/>
          <w:sz w:val="20"/>
          <w:vertAlign w:val="superscript"/>
        </w:rPr>
        <w:t>th</w:t>
      </w:r>
      <w:r w:rsidRPr="007A4F05">
        <w:rPr>
          <w:rFonts w:cstheme="minorHAnsi"/>
          <w:color w:val="222222"/>
          <w:sz w:val="20"/>
        </w:rPr>
        <w:t xml:space="preserve"> March 2019).</w:t>
      </w:r>
    </w:p>
    <w:p w14:paraId="69044C6F" w14:textId="77777777" w:rsidR="005C15E8" w:rsidRPr="007A4F05" w:rsidRDefault="005C15E8" w:rsidP="005C15E8">
      <w:pPr>
        <w:spacing w:after="0"/>
        <w:rPr>
          <w:rFonts w:cstheme="minorHAnsi"/>
          <w:bCs/>
          <w:color w:val="222222"/>
          <w:spacing w:val="9"/>
          <w:sz w:val="20"/>
        </w:rPr>
      </w:pPr>
      <w:r w:rsidRPr="007A4F05">
        <w:rPr>
          <w:rFonts w:cstheme="minorHAnsi"/>
          <w:sz w:val="20"/>
        </w:rPr>
        <w:t xml:space="preserve">Maidment, J. and </w:t>
      </w:r>
      <w:proofErr w:type="spellStart"/>
      <w:r w:rsidRPr="007A4F05">
        <w:rPr>
          <w:rFonts w:cstheme="minorHAnsi"/>
          <w:sz w:val="20"/>
        </w:rPr>
        <w:t>Capurro</w:t>
      </w:r>
      <w:proofErr w:type="spellEnd"/>
      <w:r w:rsidRPr="007A4F05">
        <w:rPr>
          <w:rFonts w:cstheme="minorHAnsi"/>
          <w:sz w:val="20"/>
        </w:rPr>
        <w:t>, D. ‘</w:t>
      </w:r>
      <w:r w:rsidRPr="007A4F05">
        <w:rPr>
          <w:rFonts w:cstheme="minorHAnsi"/>
          <w:color w:val="222222"/>
          <w:spacing w:val="9"/>
          <w:sz w:val="20"/>
        </w:rPr>
        <w:t xml:space="preserve">The Independent Group: Who </w:t>
      </w:r>
      <w:proofErr w:type="gramStart"/>
      <w:r w:rsidRPr="007A4F05">
        <w:rPr>
          <w:rFonts w:cstheme="minorHAnsi"/>
          <w:color w:val="222222"/>
          <w:spacing w:val="9"/>
          <w:sz w:val="20"/>
        </w:rPr>
        <w:t>are</w:t>
      </w:r>
      <w:proofErr w:type="gramEnd"/>
      <w:r w:rsidRPr="007A4F05">
        <w:rPr>
          <w:rFonts w:cstheme="minorHAnsi"/>
          <w:color w:val="222222"/>
          <w:spacing w:val="9"/>
          <w:sz w:val="20"/>
        </w:rPr>
        <w:t xml:space="preserve"> the Tory and Labour MPs who have resigned and joined the new grouping?</w:t>
      </w:r>
      <w:r w:rsidRPr="007A4F05">
        <w:rPr>
          <w:rFonts w:cstheme="minorHAnsi"/>
          <w:bCs/>
          <w:color w:val="222222"/>
          <w:spacing w:val="9"/>
          <w:sz w:val="20"/>
        </w:rPr>
        <w:t>’, The Telegraph, 22</w:t>
      </w:r>
      <w:r w:rsidRPr="007A4F05">
        <w:rPr>
          <w:rFonts w:cstheme="minorHAnsi"/>
          <w:bCs/>
          <w:color w:val="222222"/>
          <w:spacing w:val="9"/>
          <w:sz w:val="20"/>
          <w:vertAlign w:val="superscript"/>
        </w:rPr>
        <w:t>nd</w:t>
      </w:r>
      <w:r w:rsidRPr="007A4F05">
        <w:rPr>
          <w:rFonts w:cstheme="minorHAnsi"/>
          <w:bCs/>
          <w:color w:val="222222"/>
          <w:spacing w:val="9"/>
          <w:sz w:val="20"/>
        </w:rPr>
        <w:t xml:space="preserve"> February. Available at: &lt;</w:t>
      </w:r>
      <w:hyperlink r:id="rId13" w:history="1">
        <w:r w:rsidRPr="007A4F05">
          <w:rPr>
            <w:rStyle w:val="Hyperlink"/>
            <w:rFonts w:cstheme="minorHAnsi"/>
            <w:spacing w:val="9"/>
            <w:sz w:val="20"/>
          </w:rPr>
          <w:t>https://www.telegraph.co.uk/politics/2019/02/20/independent-group-tory-labour-mps-have-resigned-joined-new-party/</w:t>
        </w:r>
      </w:hyperlink>
      <w:r w:rsidRPr="007A4F05">
        <w:rPr>
          <w:rFonts w:cstheme="minorHAnsi"/>
          <w:bCs/>
          <w:color w:val="222222"/>
          <w:spacing w:val="9"/>
          <w:sz w:val="20"/>
        </w:rPr>
        <w:t>&gt; (Accessed 5</w:t>
      </w:r>
      <w:r w:rsidRPr="007A4F05">
        <w:rPr>
          <w:rFonts w:cstheme="minorHAnsi"/>
          <w:bCs/>
          <w:color w:val="222222"/>
          <w:spacing w:val="9"/>
          <w:sz w:val="20"/>
          <w:vertAlign w:val="superscript"/>
        </w:rPr>
        <w:t>th</w:t>
      </w:r>
      <w:r w:rsidRPr="007A4F05">
        <w:rPr>
          <w:rFonts w:cstheme="minorHAnsi"/>
          <w:bCs/>
          <w:color w:val="222222"/>
          <w:spacing w:val="9"/>
          <w:sz w:val="20"/>
        </w:rPr>
        <w:t xml:space="preserve"> March 2019).</w:t>
      </w:r>
    </w:p>
    <w:p w14:paraId="64F528DF" w14:textId="77777777" w:rsidR="005C15E8" w:rsidRPr="007A4F05" w:rsidRDefault="005C15E8" w:rsidP="005C15E8">
      <w:pPr>
        <w:spacing w:after="0"/>
        <w:rPr>
          <w:rFonts w:cstheme="minorHAnsi"/>
          <w:spacing w:val="-2"/>
          <w:sz w:val="20"/>
        </w:rPr>
      </w:pPr>
      <w:r w:rsidRPr="007A4F05">
        <w:rPr>
          <w:rFonts w:cstheme="minorHAnsi"/>
          <w:sz w:val="20"/>
        </w:rPr>
        <w:t xml:space="preserve">Mail Online, 2011. </w:t>
      </w:r>
      <w:r w:rsidRPr="007A4F05">
        <w:rPr>
          <w:rFonts w:cstheme="minorHAnsi"/>
          <w:i/>
          <w:spacing w:val="-2"/>
          <w:sz w:val="20"/>
        </w:rPr>
        <w:t>Japan suffers worst day on stock market for two decades as crisis plunges economy into turmoil</w:t>
      </w:r>
      <w:r w:rsidRPr="007A4F05">
        <w:rPr>
          <w:rFonts w:cstheme="minorHAnsi"/>
          <w:spacing w:val="-2"/>
          <w:sz w:val="20"/>
        </w:rPr>
        <w:t>. Available at: &lt;</w:t>
      </w:r>
      <w:hyperlink r:id="rId14" w:history="1">
        <w:r w:rsidRPr="007A4F05">
          <w:rPr>
            <w:rStyle w:val="Hyperlink"/>
            <w:rFonts w:cstheme="minorHAnsi"/>
            <w:spacing w:val="-2"/>
            <w:sz w:val="20"/>
          </w:rPr>
          <w:t>https://www.dailymail.co.uk/news/article-1366398/Japan-suffers-worst-day-stock-market-2-decades-earthquake-tsunami.html</w:t>
        </w:r>
      </w:hyperlink>
      <w:r w:rsidRPr="007A4F05">
        <w:rPr>
          <w:rFonts w:cstheme="minorHAnsi"/>
          <w:spacing w:val="-2"/>
          <w:sz w:val="20"/>
        </w:rPr>
        <w:t>&gt; (Accessed 8th March 2019).</w:t>
      </w:r>
    </w:p>
    <w:p w14:paraId="2C2DD817" w14:textId="77777777" w:rsidR="005C15E8" w:rsidRPr="007A4F05" w:rsidRDefault="005C15E8" w:rsidP="005C15E8">
      <w:pPr>
        <w:spacing w:after="0"/>
        <w:rPr>
          <w:rFonts w:cstheme="minorHAnsi"/>
          <w:sz w:val="20"/>
        </w:rPr>
      </w:pPr>
      <w:r w:rsidRPr="007A4F05">
        <w:rPr>
          <w:rFonts w:cstheme="minorHAnsi"/>
          <w:sz w:val="20"/>
        </w:rPr>
        <w:t xml:space="preserve">Riles, A. (2013) ‘Market Collaboration: Finance, Culture, and Ethnography after Neoliberalism’, </w:t>
      </w:r>
      <w:r w:rsidRPr="007A4F05">
        <w:rPr>
          <w:rFonts w:cstheme="minorHAnsi"/>
          <w:i/>
          <w:sz w:val="20"/>
        </w:rPr>
        <w:t>American Anthropologist</w:t>
      </w:r>
      <w:r w:rsidRPr="007A4F05">
        <w:rPr>
          <w:rFonts w:cstheme="minorHAnsi"/>
          <w:sz w:val="20"/>
        </w:rPr>
        <w:t>, 115(4), pp.555-569. Available at: &lt;</w:t>
      </w:r>
      <w:hyperlink r:id="rId15" w:history="1">
        <w:r w:rsidRPr="007A4F05">
          <w:rPr>
            <w:rStyle w:val="Hyperlink"/>
            <w:rFonts w:cstheme="minorHAnsi"/>
            <w:sz w:val="20"/>
          </w:rPr>
          <w:t>https://anthrosource-onli</w:t>
        </w:r>
        <w:r w:rsidRPr="007A4F05">
          <w:rPr>
            <w:rStyle w:val="Hyperlink"/>
            <w:rFonts w:cstheme="minorHAnsi"/>
            <w:sz w:val="20"/>
          </w:rPr>
          <w:t>nelibrary-wiley-com.ezproxy.uwtsd.ac.uk/doi/full/10.1111/aman.12052</w:t>
        </w:r>
      </w:hyperlink>
      <w:r w:rsidRPr="007A4F05">
        <w:rPr>
          <w:rFonts w:cstheme="minorHAnsi"/>
          <w:sz w:val="20"/>
        </w:rPr>
        <w:t>&gt; (Accessed 6</w:t>
      </w:r>
      <w:r w:rsidRPr="007A4F05">
        <w:rPr>
          <w:rFonts w:cstheme="minorHAnsi"/>
          <w:sz w:val="20"/>
          <w:vertAlign w:val="superscript"/>
        </w:rPr>
        <w:t>th</w:t>
      </w:r>
      <w:r w:rsidRPr="007A4F05">
        <w:rPr>
          <w:rFonts w:cstheme="minorHAnsi"/>
          <w:sz w:val="20"/>
        </w:rPr>
        <w:t xml:space="preserve"> March 2019).</w:t>
      </w:r>
    </w:p>
    <w:p w14:paraId="75C7C577" w14:textId="77777777" w:rsidR="005C15E8" w:rsidRPr="007A4F05" w:rsidRDefault="005C15E8" w:rsidP="005C15E8">
      <w:pPr>
        <w:spacing w:after="0"/>
        <w:rPr>
          <w:sz w:val="20"/>
        </w:rPr>
      </w:pPr>
      <w:r w:rsidRPr="007A4F05">
        <w:rPr>
          <w:sz w:val="20"/>
        </w:rPr>
        <w:t xml:space="preserve">Scott, J. (2019) ‘Who Were the Social Democratic Party?’, </w:t>
      </w:r>
      <w:r w:rsidRPr="007A4F05">
        <w:rPr>
          <w:i/>
          <w:sz w:val="20"/>
        </w:rPr>
        <w:t>BBC News</w:t>
      </w:r>
      <w:r w:rsidRPr="007A4F05">
        <w:rPr>
          <w:sz w:val="20"/>
        </w:rPr>
        <w:t>, 18</w:t>
      </w:r>
      <w:r w:rsidRPr="007A4F05">
        <w:rPr>
          <w:sz w:val="20"/>
          <w:vertAlign w:val="superscript"/>
        </w:rPr>
        <w:t>th</w:t>
      </w:r>
      <w:r w:rsidRPr="007A4F05">
        <w:rPr>
          <w:sz w:val="20"/>
        </w:rPr>
        <w:t xml:space="preserve"> February. Available at: &lt;</w:t>
      </w:r>
      <w:hyperlink r:id="rId16" w:history="1">
        <w:r w:rsidRPr="007A4F05">
          <w:rPr>
            <w:rStyle w:val="Hyperlink"/>
            <w:sz w:val="20"/>
          </w:rPr>
          <w:t>https://</w:t>
        </w:r>
        <w:proofErr w:type="spellStart"/>
        <w:r w:rsidRPr="007A4F05">
          <w:rPr>
            <w:rStyle w:val="Hyperlink"/>
            <w:sz w:val="20"/>
          </w:rPr>
          <w:t>www.bbc.co.uk</w:t>
        </w:r>
        <w:proofErr w:type="spellEnd"/>
        <w:r w:rsidRPr="007A4F05">
          <w:rPr>
            <w:rStyle w:val="Hyperlink"/>
            <w:sz w:val="20"/>
          </w:rPr>
          <w:t>/news/world-47280218</w:t>
        </w:r>
      </w:hyperlink>
      <w:r w:rsidRPr="007A4F05">
        <w:rPr>
          <w:sz w:val="20"/>
        </w:rPr>
        <w:t>&gt; (Accessed 8</w:t>
      </w:r>
      <w:r w:rsidRPr="007A4F05">
        <w:rPr>
          <w:sz w:val="20"/>
          <w:vertAlign w:val="superscript"/>
        </w:rPr>
        <w:t>th</w:t>
      </w:r>
      <w:r w:rsidRPr="007A4F05">
        <w:rPr>
          <w:sz w:val="20"/>
        </w:rPr>
        <w:t xml:space="preserve"> March 2019).</w:t>
      </w:r>
    </w:p>
    <w:p w14:paraId="0BEF61A4" w14:textId="77777777" w:rsidR="005C15E8" w:rsidRPr="007A4F05" w:rsidRDefault="005C15E8" w:rsidP="005C15E8">
      <w:pPr>
        <w:spacing w:after="0"/>
        <w:rPr>
          <w:sz w:val="20"/>
        </w:rPr>
      </w:pPr>
      <w:r w:rsidRPr="007A4F05">
        <w:rPr>
          <w:sz w:val="20"/>
        </w:rPr>
        <w:t xml:space="preserve">SDP (2019). </w:t>
      </w:r>
      <w:r w:rsidRPr="007A4F05">
        <w:rPr>
          <w:i/>
          <w:sz w:val="20"/>
        </w:rPr>
        <w:t>About</w:t>
      </w:r>
      <w:r w:rsidRPr="007A4F05">
        <w:rPr>
          <w:sz w:val="20"/>
        </w:rPr>
        <w:t>. Available at: &lt;</w:t>
      </w:r>
      <w:hyperlink r:id="rId17" w:history="1">
        <w:r w:rsidRPr="007A4F05">
          <w:rPr>
            <w:rStyle w:val="Hyperlink"/>
            <w:sz w:val="20"/>
          </w:rPr>
          <w:t>https://</w:t>
        </w:r>
        <w:proofErr w:type="spellStart"/>
        <w:r w:rsidRPr="007A4F05">
          <w:rPr>
            <w:rStyle w:val="Hyperlink"/>
            <w:sz w:val="20"/>
          </w:rPr>
          <w:t>sdp.org.uk</w:t>
        </w:r>
        <w:proofErr w:type="spellEnd"/>
        <w:r w:rsidRPr="007A4F05">
          <w:rPr>
            <w:rStyle w:val="Hyperlink"/>
            <w:sz w:val="20"/>
          </w:rPr>
          <w:t>/about/</w:t>
        </w:r>
      </w:hyperlink>
      <w:r w:rsidRPr="007A4F05">
        <w:rPr>
          <w:sz w:val="20"/>
        </w:rPr>
        <w:t>&gt; (Accessed 8</w:t>
      </w:r>
      <w:r w:rsidRPr="007A4F05">
        <w:rPr>
          <w:sz w:val="20"/>
          <w:vertAlign w:val="superscript"/>
        </w:rPr>
        <w:t>th</w:t>
      </w:r>
      <w:r w:rsidRPr="007A4F05">
        <w:rPr>
          <w:sz w:val="20"/>
        </w:rPr>
        <w:t xml:space="preserve"> March 2019).</w:t>
      </w:r>
    </w:p>
    <w:p w14:paraId="79818A58" w14:textId="77777777" w:rsidR="005C15E8" w:rsidRDefault="005C15E8" w:rsidP="005C15E8">
      <w:pPr>
        <w:pStyle w:val="Heading2"/>
        <w:spacing w:before="48"/>
        <w:rPr>
          <w:rFonts w:asciiTheme="minorHAnsi" w:hAnsiTheme="minorHAnsi" w:cstheme="minorHAnsi"/>
          <w:color w:val="auto"/>
          <w:sz w:val="20"/>
          <w:szCs w:val="22"/>
        </w:rPr>
      </w:pPr>
      <w:r w:rsidRPr="007A4F05">
        <w:rPr>
          <w:rFonts w:asciiTheme="minorHAnsi" w:hAnsiTheme="minorHAnsi" w:cstheme="minorHAnsi"/>
          <w:color w:val="auto"/>
          <w:sz w:val="20"/>
          <w:szCs w:val="22"/>
        </w:rPr>
        <w:t xml:space="preserve">TheyWorkForYou, 2018. </w:t>
      </w:r>
      <w:r w:rsidRPr="007A4F05">
        <w:rPr>
          <w:rFonts w:asciiTheme="minorHAnsi" w:hAnsiTheme="minorHAnsi" w:cstheme="minorHAnsi"/>
          <w:i/>
          <w:color w:val="auto"/>
          <w:sz w:val="20"/>
          <w:szCs w:val="22"/>
        </w:rPr>
        <w:t>How Anna Soubry voted on Business and the Economy</w:t>
      </w:r>
      <w:r w:rsidRPr="007A4F05">
        <w:rPr>
          <w:rFonts w:asciiTheme="minorHAnsi" w:hAnsiTheme="minorHAnsi" w:cstheme="minorHAnsi"/>
          <w:color w:val="auto"/>
          <w:sz w:val="20"/>
          <w:szCs w:val="22"/>
        </w:rPr>
        <w:t xml:space="preserve">; </w:t>
      </w:r>
      <w:r w:rsidRPr="007A4F05">
        <w:rPr>
          <w:rFonts w:asciiTheme="minorHAnsi" w:hAnsiTheme="minorHAnsi" w:cstheme="minorHAnsi"/>
          <w:i/>
          <w:color w:val="auto"/>
          <w:sz w:val="20"/>
          <w:szCs w:val="22"/>
        </w:rPr>
        <w:t>How Anna Soubry voted on Taxation and Employment</w:t>
      </w:r>
      <w:r w:rsidRPr="007A4F05">
        <w:rPr>
          <w:rFonts w:asciiTheme="minorHAnsi" w:hAnsiTheme="minorHAnsi" w:cstheme="minorHAnsi"/>
          <w:color w:val="auto"/>
          <w:sz w:val="20"/>
          <w:szCs w:val="22"/>
        </w:rPr>
        <w:t>. Available at: &lt;</w:t>
      </w:r>
      <w:hyperlink r:id="rId18" w:history="1">
        <w:r w:rsidRPr="007A4F05">
          <w:rPr>
            <w:rStyle w:val="Hyperlink"/>
            <w:rFonts w:asciiTheme="minorHAnsi" w:hAnsiTheme="minorHAnsi" w:cstheme="minorHAnsi"/>
            <w:sz w:val="20"/>
            <w:szCs w:val="22"/>
          </w:rPr>
          <w:t>https://www.theyworkforyou.com/mp/24772/anna_soubry/broxtowe/votes#business</w:t>
        </w:r>
      </w:hyperlink>
      <w:r w:rsidRPr="007A4F05">
        <w:rPr>
          <w:rFonts w:asciiTheme="minorHAnsi" w:hAnsiTheme="minorHAnsi" w:cstheme="minorHAnsi"/>
          <w:color w:val="auto"/>
          <w:sz w:val="20"/>
          <w:szCs w:val="22"/>
        </w:rPr>
        <w:t>&gt; (Accessed 8</w:t>
      </w:r>
      <w:r w:rsidRPr="007A4F05">
        <w:rPr>
          <w:rFonts w:asciiTheme="minorHAnsi" w:hAnsiTheme="minorHAnsi" w:cstheme="minorHAnsi"/>
          <w:color w:val="auto"/>
          <w:sz w:val="20"/>
          <w:szCs w:val="22"/>
          <w:vertAlign w:val="superscript"/>
        </w:rPr>
        <w:t>th</w:t>
      </w:r>
      <w:r w:rsidRPr="007A4F05">
        <w:rPr>
          <w:rFonts w:asciiTheme="minorHAnsi" w:hAnsiTheme="minorHAnsi" w:cstheme="minorHAnsi"/>
          <w:color w:val="auto"/>
          <w:sz w:val="20"/>
          <w:szCs w:val="22"/>
        </w:rPr>
        <w:t xml:space="preserve"> March 2019).</w:t>
      </w:r>
    </w:p>
    <w:p w14:paraId="2609FE65" w14:textId="77777777" w:rsidR="00AD0A40" w:rsidRDefault="00AD0A40"/>
    <w:sectPr w:rsidR="00AD0A40" w:rsidSect="00334828">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96F81D" w14:textId="77777777" w:rsidR="0000344B" w:rsidRDefault="0000344B" w:rsidP="005C15E8">
      <w:pPr>
        <w:spacing w:after="0" w:line="240" w:lineRule="auto"/>
      </w:pPr>
      <w:r>
        <w:separator/>
      </w:r>
    </w:p>
  </w:endnote>
  <w:endnote w:type="continuationSeparator" w:id="0">
    <w:p w14:paraId="1D5B1489" w14:textId="77777777" w:rsidR="0000344B" w:rsidRDefault="0000344B" w:rsidP="005C15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 w:name="ヒラギノ角ゴ Pro W3">
    <w:charset w:val="00"/>
    <w:family w:val="roman"/>
    <w:pitch w:val="default"/>
  </w:font>
  <w:font w:name="Minion Pro">
    <w:altName w:val="Times New Roman"/>
    <w:charset w:val="00"/>
    <w:family w:val="roman"/>
    <w:pitch w:val="default"/>
  </w:font>
  <w:font w:name="Minion Pro Bold">
    <w:altName w:val="Times New Roman"/>
    <w:charset w:val="00"/>
    <w:family w:val="roman"/>
    <w:pitch w:val="default"/>
  </w:font>
  <w:font w:name="Minion Pro Bold Ital">
    <w:altName w:val="Times New Roman"/>
    <w:charset w:val="00"/>
    <w:family w:val="roman"/>
    <w:pitch w:val="default"/>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7DDE54" w14:textId="77777777" w:rsidR="0000344B" w:rsidRDefault="0000344B" w:rsidP="005C15E8">
      <w:pPr>
        <w:spacing w:after="0" w:line="240" w:lineRule="auto"/>
      </w:pPr>
      <w:r>
        <w:separator/>
      </w:r>
    </w:p>
  </w:footnote>
  <w:footnote w:type="continuationSeparator" w:id="0">
    <w:p w14:paraId="6B7FE6E3" w14:textId="77777777" w:rsidR="0000344B" w:rsidRDefault="0000344B" w:rsidP="005C15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760C6B" w14:textId="77777777" w:rsidR="00CF2972" w:rsidRDefault="0000344B" w:rsidP="00CF2972">
    <w:pPr>
      <w:pStyle w:val="Header"/>
    </w:pPr>
    <w:r>
      <w:t>Thom Kelly   1700248</w:t>
    </w:r>
    <w:r>
      <w:tab/>
    </w:r>
    <w:r>
      <w:tab/>
    </w:r>
    <w:r>
      <w:t xml:space="preserve"> </w:t>
    </w:r>
    <w:r>
      <w:t xml:space="preserve">        </w:t>
    </w:r>
    <w:r>
      <w:t xml:space="preserve">   </w:t>
    </w:r>
    <w:r>
      <w:t>HPAN5006</w:t>
    </w:r>
  </w:p>
  <w:p w14:paraId="03C724CA" w14:textId="77777777" w:rsidR="00CF2972" w:rsidRDefault="0000344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5C15E8"/>
    <w:rsid w:val="0000344B"/>
    <w:rsid w:val="0006744D"/>
    <w:rsid w:val="001F44B2"/>
    <w:rsid w:val="00286A67"/>
    <w:rsid w:val="00362728"/>
    <w:rsid w:val="00560CFC"/>
    <w:rsid w:val="005C15E8"/>
    <w:rsid w:val="00690889"/>
    <w:rsid w:val="008B3C96"/>
    <w:rsid w:val="009877C8"/>
    <w:rsid w:val="00AD0A40"/>
    <w:rsid w:val="00E4584A"/>
    <w:rsid w:val="00F03A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63007A"/>
  <w15:chartTrackingRefBased/>
  <w15:docId w15:val="{7DAAFCEC-9A1B-4248-BAED-076058F3E6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C15E8"/>
  </w:style>
  <w:style w:type="paragraph" w:styleId="Heading2">
    <w:name w:val="heading 2"/>
    <w:basedOn w:val="Normal"/>
    <w:next w:val="Normal"/>
    <w:link w:val="Heading2Char"/>
    <w:uiPriority w:val="9"/>
    <w:unhideWhenUsed/>
    <w:qFormat/>
    <w:rsid w:val="005C15E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15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15E8"/>
  </w:style>
  <w:style w:type="paragraph" w:customStyle="1" w:styleId="Body">
    <w:name w:val="Body"/>
    <w:rsid w:val="005C15E8"/>
    <w:pPr>
      <w:spacing w:after="0" w:line="240" w:lineRule="auto"/>
    </w:pPr>
    <w:rPr>
      <w:rFonts w:ascii="Helvetica" w:eastAsia="ヒラギノ角ゴ Pro W3" w:hAnsi="Helvetica" w:cs="Times New Roman"/>
      <w:color w:val="000000"/>
      <w:sz w:val="24"/>
      <w:szCs w:val="20"/>
      <w:lang w:val="en-US" w:eastAsia="en-GB"/>
    </w:rPr>
  </w:style>
  <w:style w:type="character" w:customStyle="1" w:styleId="Heading2Char">
    <w:name w:val="Heading 2 Char"/>
    <w:basedOn w:val="DefaultParagraphFont"/>
    <w:link w:val="Heading2"/>
    <w:uiPriority w:val="9"/>
    <w:rsid w:val="005C15E8"/>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5C15E8"/>
    <w:rPr>
      <w:color w:val="0000FF" w:themeColor="hyperlink"/>
      <w:u w:val="single"/>
    </w:rPr>
  </w:style>
  <w:style w:type="character" w:styleId="FollowedHyperlink">
    <w:name w:val="FollowedHyperlink"/>
    <w:basedOn w:val="DefaultParagraphFont"/>
    <w:uiPriority w:val="99"/>
    <w:semiHidden/>
    <w:unhideWhenUsed/>
    <w:rsid w:val="005C15E8"/>
    <w:rPr>
      <w:color w:val="800080" w:themeColor="followedHyperlink"/>
      <w:u w:val="single"/>
    </w:rPr>
  </w:style>
  <w:style w:type="paragraph" w:styleId="Footer">
    <w:name w:val="footer"/>
    <w:basedOn w:val="Normal"/>
    <w:link w:val="FooterChar"/>
    <w:uiPriority w:val="99"/>
    <w:unhideWhenUsed/>
    <w:rsid w:val="005C15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15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telegraph.co.uk/politics/2019/02/20/independent-group-tory-labour-mps-have-resigned-joined-new-party/" TargetMode="External"/><Relationship Id="rId18" Type="http://schemas.openxmlformats.org/officeDocument/2006/relationships/hyperlink" Target="https://www.theyworkforyou.com/mp/24772/anna_soubry/broxtowe/votes#business"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hyperlink" Target="https://inews.co.uk/news/politics/who-funds-independent-group-labour-tory-split-donors-donations/" TargetMode="External"/><Relationship Id="rId17" Type="http://schemas.openxmlformats.org/officeDocument/2006/relationships/hyperlink" Target="https://sdp.org.uk/about/" TargetMode="External"/><Relationship Id="rId2" Type="http://schemas.openxmlformats.org/officeDocument/2006/relationships/settings" Target="settings.xml"/><Relationship Id="rId16" Type="http://schemas.openxmlformats.org/officeDocument/2006/relationships/hyperlink" Target="https://www.bbc.co.uk/news/world-47280218"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express.co.uk/news/politics/684968/EU-four-freedoms-what-freedom-of-movement-goods-capital-services-workers-European-Union" TargetMode="External"/><Relationship Id="rId5" Type="http://schemas.openxmlformats.org/officeDocument/2006/relationships/endnotes" Target="endnotes.xml"/><Relationship Id="rId15" Type="http://schemas.openxmlformats.org/officeDocument/2006/relationships/hyperlink" Target="https://anthrosource-onlinelibrary-wiley-com.ezproxy.uwtsd.ac.uk/doi/full/10.1111/aman.12052" TargetMode="External"/><Relationship Id="rId10" Type="http://schemas.openxmlformats.org/officeDocument/2006/relationships/hyperlink" Target="https://www.bbc.co.uk/news/world-47280218"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dailymail.co.uk/news/article-1366398/Japan-suffers-worst-day-stock-market-2-decades-earthquake-tsunami.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80</TotalTime>
  <Pages>4</Pages>
  <Words>2121</Words>
  <Characters>12091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 Kelly</dc:creator>
  <cp:keywords/>
  <dc:description/>
  <cp:lastModifiedBy>Thom Kelly</cp:lastModifiedBy>
  <cp:revision>8</cp:revision>
  <dcterms:created xsi:type="dcterms:W3CDTF">2019-03-08T18:23:00Z</dcterms:created>
  <dcterms:modified xsi:type="dcterms:W3CDTF">2019-03-08T19:43:00Z</dcterms:modified>
</cp:coreProperties>
</file>