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32"/>
          <w:szCs w:val="32"/>
        </w:rPr>
      </w:pPr>
      <w:r w:rsidDel="00000000" w:rsidR="00000000" w:rsidRPr="00000000">
        <w:rPr>
          <w:rtl w:val="0"/>
        </w:rPr>
      </w:r>
    </w:p>
    <w:p w:rsidR="00000000" w:rsidDel="00000000" w:rsidP="00000000" w:rsidRDefault="00000000" w:rsidRPr="00000000" w14:paraId="00000002">
      <w:pPr>
        <w:jc w:val="center"/>
        <w:rPr>
          <w:b w:val="1"/>
          <w:sz w:val="32"/>
          <w:szCs w:val="32"/>
        </w:rPr>
      </w:pPr>
      <w:r w:rsidDel="00000000" w:rsidR="00000000" w:rsidRPr="00000000">
        <w:rPr>
          <w:rtl w:val="0"/>
        </w:rPr>
      </w:r>
    </w:p>
    <w:p w:rsidR="00000000" w:rsidDel="00000000" w:rsidP="00000000" w:rsidRDefault="00000000" w:rsidRPr="00000000" w14:paraId="00000003">
      <w:pPr>
        <w:jc w:val="center"/>
        <w:rPr>
          <w:b w:val="1"/>
          <w:sz w:val="32"/>
          <w:szCs w:val="32"/>
        </w:rPr>
      </w:pPr>
      <w:r w:rsidDel="00000000" w:rsidR="00000000" w:rsidRPr="00000000">
        <w:rPr>
          <w:rtl w:val="0"/>
        </w:rPr>
      </w:r>
    </w:p>
    <w:p w:rsidR="00000000" w:rsidDel="00000000" w:rsidP="00000000" w:rsidRDefault="00000000" w:rsidRPr="00000000" w14:paraId="00000004">
      <w:pPr>
        <w:jc w:val="center"/>
        <w:rPr>
          <w:b w:val="1"/>
          <w:sz w:val="32"/>
          <w:szCs w:val="32"/>
        </w:rPr>
      </w:pPr>
      <w:r w:rsidDel="00000000" w:rsidR="00000000" w:rsidRPr="00000000">
        <w:rPr>
          <w:rtl w:val="0"/>
        </w:rPr>
      </w:r>
    </w:p>
    <w:p w:rsidR="00000000" w:rsidDel="00000000" w:rsidP="00000000" w:rsidRDefault="00000000" w:rsidRPr="00000000" w14:paraId="00000005">
      <w:pPr>
        <w:jc w:val="center"/>
        <w:rPr>
          <w:b w:val="1"/>
          <w:sz w:val="32"/>
          <w:szCs w:val="32"/>
        </w:rPr>
      </w:pPr>
      <w:r w:rsidDel="00000000" w:rsidR="00000000" w:rsidRPr="00000000">
        <w:rPr>
          <w:rtl w:val="0"/>
        </w:rPr>
      </w:r>
    </w:p>
    <w:p w:rsidR="00000000" w:rsidDel="00000000" w:rsidP="00000000" w:rsidRDefault="00000000" w:rsidRPr="00000000" w14:paraId="00000006">
      <w:pPr>
        <w:jc w:val="center"/>
        <w:rPr>
          <w:b w:val="1"/>
          <w:sz w:val="32"/>
          <w:szCs w:val="32"/>
        </w:rPr>
      </w:pPr>
      <w:r w:rsidDel="00000000" w:rsidR="00000000" w:rsidRPr="00000000">
        <w:rPr>
          <w:rtl w:val="0"/>
        </w:rPr>
      </w:r>
    </w:p>
    <w:p w:rsidR="00000000" w:rsidDel="00000000" w:rsidP="00000000" w:rsidRDefault="00000000" w:rsidRPr="00000000" w14:paraId="00000007">
      <w:pPr>
        <w:jc w:val="center"/>
        <w:rPr>
          <w:b w:val="1"/>
          <w:sz w:val="32"/>
          <w:szCs w:val="32"/>
        </w:rPr>
      </w:pPr>
      <w:r w:rsidDel="00000000" w:rsidR="00000000" w:rsidRPr="00000000">
        <w:rPr>
          <w:rtl w:val="0"/>
        </w:rPr>
      </w:r>
    </w:p>
    <w:p w:rsidR="00000000" w:rsidDel="00000000" w:rsidP="00000000" w:rsidRDefault="00000000" w:rsidRPr="00000000" w14:paraId="00000008">
      <w:pPr>
        <w:jc w:val="center"/>
        <w:rPr>
          <w:b w:val="1"/>
          <w:sz w:val="32"/>
          <w:szCs w:val="32"/>
        </w:rPr>
      </w:pPr>
      <w:r w:rsidDel="00000000" w:rsidR="00000000" w:rsidRPr="00000000">
        <w:rPr>
          <w:rtl w:val="0"/>
        </w:rPr>
      </w:r>
    </w:p>
    <w:p w:rsidR="00000000" w:rsidDel="00000000" w:rsidP="00000000" w:rsidRDefault="00000000" w:rsidRPr="00000000" w14:paraId="00000009">
      <w:pPr>
        <w:jc w:val="center"/>
        <w:rPr>
          <w:b w:val="1"/>
          <w:sz w:val="32"/>
          <w:szCs w:val="32"/>
        </w:rPr>
      </w:pPr>
      <w:r w:rsidDel="00000000" w:rsidR="00000000" w:rsidRPr="00000000">
        <w:rPr>
          <w:rtl w:val="0"/>
        </w:rPr>
      </w:r>
    </w:p>
    <w:p w:rsidR="00000000" w:rsidDel="00000000" w:rsidP="00000000" w:rsidRDefault="00000000" w:rsidRPr="00000000" w14:paraId="0000000A">
      <w:pPr>
        <w:jc w:val="center"/>
        <w:rPr>
          <w:b w:val="1"/>
          <w:sz w:val="32"/>
          <w:szCs w:val="32"/>
        </w:rPr>
      </w:pPr>
      <w:r w:rsidDel="00000000" w:rsidR="00000000" w:rsidRPr="00000000">
        <w:rPr>
          <w:rtl w:val="0"/>
        </w:rPr>
      </w:r>
    </w:p>
    <w:p w:rsidR="00000000" w:rsidDel="00000000" w:rsidP="00000000" w:rsidRDefault="00000000" w:rsidRPr="00000000" w14:paraId="0000000B">
      <w:pPr>
        <w:jc w:val="center"/>
        <w:rPr>
          <w:b w:val="1"/>
          <w:sz w:val="32"/>
          <w:szCs w:val="32"/>
        </w:rPr>
      </w:pPr>
      <w:r w:rsidDel="00000000" w:rsidR="00000000" w:rsidRPr="00000000">
        <w:rPr>
          <w:rtl w:val="0"/>
        </w:rPr>
      </w:r>
    </w:p>
    <w:p w:rsidR="00000000" w:rsidDel="00000000" w:rsidP="00000000" w:rsidRDefault="00000000" w:rsidRPr="00000000" w14:paraId="0000000C">
      <w:pPr>
        <w:jc w:val="center"/>
        <w:rPr>
          <w:b w:val="1"/>
          <w:sz w:val="32"/>
          <w:szCs w:val="32"/>
        </w:rPr>
      </w:pPr>
      <w:r w:rsidDel="00000000" w:rsidR="00000000" w:rsidRPr="00000000">
        <w:rPr>
          <w:rtl w:val="0"/>
        </w:rPr>
      </w:r>
    </w:p>
    <w:p w:rsidR="00000000" w:rsidDel="00000000" w:rsidP="00000000" w:rsidRDefault="00000000" w:rsidRPr="00000000" w14:paraId="0000000D">
      <w:pPr>
        <w:jc w:val="center"/>
        <w:rPr>
          <w:b w:val="1"/>
          <w:sz w:val="32"/>
          <w:szCs w:val="32"/>
        </w:rPr>
      </w:pPr>
      <w:r w:rsidDel="00000000" w:rsidR="00000000" w:rsidRPr="00000000">
        <w:rPr>
          <w:rtl w:val="0"/>
        </w:rPr>
      </w:r>
    </w:p>
    <w:p w:rsidR="00000000" w:rsidDel="00000000" w:rsidP="00000000" w:rsidRDefault="00000000" w:rsidRPr="00000000" w14:paraId="0000000E">
      <w:pPr>
        <w:jc w:val="center"/>
        <w:rPr>
          <w:b w:val="1"/>
          <w:sz w:val="32"/>
          <w:szCs w:val="32"/>
        </w:rPr>
      </w:pPr>
      <w:r w:rsidDel="00000000" w:rsidR="00000000" w:rsidRPr="00000000">
        <w:rPr>
          <w:b w:val="1"/>
          <w:sz w:val="32"/>
          <w:szCs w:val="32"/>
          <w:rtl w:val="0"/>
        </w:rPr>
        <w:t xml:space="preserve">MODULE: STRATEGIC MANAGEMENT FOR BUSINESS</w:t>
      </w:r>
    </w:p>
    <w:p w:rsidR="00000000" w:rsidDel="00000000" w:rsidP="00000000" w:rsidRDefault="00000000" w:rsidRPr="00000000" w14:paraId="0000000F">
      <w:pPr>
        <w:jc w:val="center"/>
        <w:rPr>
          <w:b w:val="1"/>
          <w:sz w:val="32"/>
          <w:szCs w:val="32"/>
        </w:rPr>
      </w:pPr>
      <w:r w:rsidDel="00000000" w:rsidR="00000000" w:rsidRPr="00000000">
        <w:rPr>
          <w:b w:val="1"/>
          <w:sz w:val="32"/>
          <w:szCs w:val="32"/>
          <w:rtl w:val="0"/>
        </w:rPr>
        <w:t xml:space="preserve">MODULE CODE: LCLM 6001</w:t>
      </w:r>
    </w:p>
    <w:p w:rsidR="00000000" w:rsidDel="00000000" w:rsidP="00000000" w:rsidRDefault="00000000" w:rsidRPr="00000000" w14:paraId="00000010">
      <w:pPr>
        <w:jc w:val="center"/>
        <w:rPr>
          <w:b w:val="1"/>
          <w:sz w:val="32"/>
          <w:szCs w:val="32"/>
        </w:rPr>
      </w:pPr>
      <w:r w:rsidDel="00000000" w:rsidR="00000000" w:rsidRPr="00000000">
        <w:rPr>
          <w:b w:val="1"/>
          <w:sz w:val="32"/>
          <w:szCs w:val="32"/>
          <w:rtl w:val="0"/>
        </w:rPr>
        <w:t xml:space="preserve">MODULE LEADERS: NISHI RAMSURRUN</w:t>
      </w:r>
    </w:p>
    <w:p w:rsidR="00000000" w:rsidDel="00000000" w:rsidP="00000000" w:rsidRDefault="00000000" w:rsidRPr="00000000" w14:paraId="00000011">
      <w:pPr>
        <w:jc w:val="center"/>
        <w:rPr>
          <w:b w:val="1"/>
          <w:sz w:val="32"/>
          <w:szCs w:val="32"/>
        </w:rPr>
      </w:pPr>
      <w:r w:rsidDel="00000000" w:rsidR="00000000" w:rsidRPr="00000000">
        <w:rPr>
          <w:b w:val="1"/>
          <w:sz w:val="32"/>
          <w:szCs w:val="32"/>
          <w:rtl w:val="0"/>
        </w:rPr>
        <w:t xml:space="preserve">ASSIGNMENT TITLE: INDIVIDUAL REPORT</w:t>
      </w:r>
    </w:p>
    <w:p w:rsidR="00000000" w:rsidDel="00000000" w:rsidP="00000000" w:rsidRDefault="00000000" w:rsidRPr="00000000" w14:paraId="00000012">
      <w:pPr>
        <w:jc w:val="center"/>
        <w:rPr>
          <w:b w:val="1"/>
          <w:sz w:val="32"/>
          <w:szCs w:val="32"/>
        </w:rPr>
      </w:pPr>
      <w:r w:rsidDel="00000000" w:rsidR="00000000" w:rsidRPr="00000000">
        <w:rPr>
          <w:b w:val="1"/>
          <w:sz w:val="32"/>
          <w:szCs w:val="32"/>
          <w:rtl w:val="0"/>
        </w:rPr>
        <w:t xml:space="preserve">STUDENT ID: CAMELIA DANIELA POPA: 2312338</w:t>
      </w:r>
    </w:p>
    <w:p w:rsidR="00000000" w:rsidDel="00000000" w:rsidP="00000000" w:rsidRDefault="00000000" w:rsidRPr="00000000" w14:paraId="00000013">
      <w:pPr>
        <w:rPr/>
      </w:pPr>
      <w:r w:rsidDel="00000000" w:rsidR="00000000" w:rsidRPr="00000000">
        <w:br w:type="page"/>
      </w:r>
      <w:r w:rsidDel="00000000" w:rsidR="00000000" w:rsidRPr="00000000">
        <w:rPr>
          <w:rtl w:val="0"/>
        </w:rPr>
      </w:r>
    </w:p>
    <w:p w:rsidR="00000000" w:rsidDel="00000000" w:rsidP="00000000" w:rsidRDefault="00000000" w:rsidRPr="00000000" w14:paraId="00000014">
      <w:pPr>
        <w:jc w:val="center"/>
        <w:rPr>
          <w:b w:val="1"/>
          <w:sz w:val="28"/>
          <w:szCs w:val="28"/>
        </w:rPr>
      </w:pPr>
      <w:r w:rsidDel="00000000" w:rsidR="00000000" w:rsidRPr="00000000">
        <w:rPr>
          <w:b w:val="1"/>
          <w:sz w:val="28"/>
          <w:szCs w:val="28"/>
          <w:rtl w:val="0"/>
        </w:rPr>
        <w:t xml:space="preserve">Executive Summary</w:t>
      </w:r>
    </w:p>
    <w:p w:rsidR="00000000" w:rsidDel="00000000" w:rsidP="00000000" w:rsidRDefault="00000000" w:rsidRPr="00000000" w14:paraId="00000015">
      <w:pPr>
        <w:rPr/>
      </w:pPr>
      <w:r w:rsidDel="00000000" w:rsidR="00000000" w:rsidRPr="00000000">
        <w:rPr>
          <w:rtl w:val="0"/>
        </w:rPr>
        <w:t xml:space="preserve">SMEs in the UK play a significant role in actively contributing towards the economy and societal development. The investigation report has focused on the business operations of The Glamour Room in the UK local market. There has been a clear account of its mission, vision and objectives that are crucial for establishing the business outcomes of the selected beauty salon business with better efforts. The Internal and External business environments have been analysed to identify the most influential factors for the business and make changes in the operations of the firm. It is expected to improve the ability of the business to attain the desired scale of revenue and increase the number of customers within a certain period of time. Ansoff Matrix and Porter’s Generic Strategy frameworks have identified the strategic growth opportunities for The Glamour Room. Mendelow’s Matrix and RACI Matrix have also been applied to identify the key stakeholders for the business and to acquire a suitable approach to keep them engaged. Based on the evaluation of the ongoing challenges, the individual report has provided the authorities with a set of recommendations to enhance business performance. </w:t>
      </w:r>
      <w:r w:rsidDel="00000000" w:rsidR="00000000" w:rsidRPr="00000000">
        <w:br w:type="page"/>
      </w:r>
      <w:r w:rsidDel="00000000" w:rsidR="00000000" w:rsidRPr="00000000">
        <w:rPr>
          <w:rtl w:val="0"/>
        </w:rPr>
      </w:r>
    </w:p>
    <w:p w:rsidR="00000000" w:rsidDel="00000000" w:rsidP="00000000" w:rsidRDefault="00000000" w:rsidRPr="00000000" w14:paraId="0000001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libri" w:cs="Calibri" w:eastAsia="Calibri" w:hAnsi="Calibri"/>
          <w:b w:val="1"/>
          <w:i w:val="0"/>
          <w:smallCaps w:val="0"/>
          <w:strike w:val="0"/>
          <w:color w:val="366091"/>
          <w:sz w:val="28"/>
          <w:szCs w:val="28"/>
          <w:u w:val="none"/>
          <w:shd w:fill="auto" w:val="clear"/>
          <w:vertAlign w:val="baseline"/>
        </w:rPr>
      </w:pPr>
      <w:r w:rsidDel="00000000" w:rsidR="00000000" w:rsidRPr="00000000">
        <w:rPr>
          <w:rFonts w:ascii="Calibri" w:cs="Calibri" w:eastAsia="Calibri" w:hAnsi="Calibri"/>
          <w:b w:val="1"/>
          <w:i w:val="0"/>
          <w:smallCaps w:val="0"/>
          <w:strike w:val="0"/>
          <w:color w:val="366091"/>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8k63xmb4jh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rzcmwoncmny">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Current Strategic Direction and Goals of the Organisation</w:t>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806ymgu74ef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Mission</w:t>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7tw7cejfjrq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Vision</w:t>
              <w:tab/>
              <w:t xml:space="preserve">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pq7bspbx3hp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Objectives</w:t>
              <w:tab/>
              <w:t xml:space="preserve">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i8qo4mn48uby">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Environmental Analysis</w:t>
              <w:tab/>
              <w:t xml:space="preserve">5</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hsngx9q6i4v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Internal Environment Analysis</w:t>
              <w:tab/>
              <w:t xml:space="preserve">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440" w:right="0" w:firstLine="0"/>
            <w:jc w:val="both"/>
            <w:rPr>
              <w:rFonts w:ascii="Arial" w:cs="Arial" w:eastAsia="Arial" w:hAnsi="Arial"/>
              <w:b w:val="0"/>
              <w:i w:val="0"/>
              <w:smallCaps w:val="0"/>
              <w:strike w:val="0"/>
              <w:color w:val="000000"/>
              <w:sz w:val="22"/>
              <w:szCs w:val="22"/>
              <w:u w:val="none"/>
              <w:shd w:fill="auto" w:val="clear"/>
              <w:vertAlign w:val="baseline"/>
            </w:rPr>
          </w:pPr>
          <w:hyperlink w:anchor="_ctad7tvzo92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SWOT Analysis</w:t>
              <w:tab/>
              <w:t xml:space="preserve">5</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440" w:right="0" w:firstLine="0"/>
            <w:jc w:val="both"/>
            <w:rPr>
              <w:rFonts w:ascii="Arial" w:cs="Arial" w:eastAsia="Arial" w:hAnsi="Arial"/>
              <w:b w:val="0"/>
              <w:i w:val="0"/>
              <w:smallCaps w:val="0"/>
              <w:strike w:val="0"/>
              <w:color w:val="000000"/>
              <w:sz w:val="22"/>
              <w:szCs w:val="22"/>
              <w:u w:val="none"/>
              <w:shd w:fill="auto" w:val="clear"/>
              <w:vertAlign w:val="baseline"/>
            </w:rPr>
          </w:pPr>
          <w:hyperlink w:anchor="_dfcz8y99jkg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Value Chain Analysis</w:t>
              <w:tab/>
              <w:t xml:space="preserve">6</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7ioc2132mp0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External Environment Analysis</w:t>
              <w:tab/>
              <w:t xml:space="preserve">7</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440" w:right="0" w:firstLine="0"/>
            <w:jc w:val="both"/>
            <w:rPr>
              <w:rFonts w:ascii="Arial" w:cs="Arial" w:eastAsia="Arial" w:hAnsi="Arial"/>
              <w:b w:val="0"/>
              <w:i w:val="0"/>
              <w:smallCaps w:val="0"/>
              <w:strike w:val="0"/>
              <w:color w:val="000000"/>
              <w:sz w:val="22"/>
              <w:szCs w:val="22"/>
              <w:u w:val="none"/>
              <w:shd w:fill="auto" w:val="clear"/>
              <w:vertAlign w:val="baseline"/>
            </w:rPr>
          </w:pPr>
          <w:hyperlink w:anchor="_fuavcnh2stf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PESTEL Analysis</w:t>
              <w:tab/>
              <w:t xml:space="preserve">7</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440" w:right="0" w:firstLine="0"/>
            <w:jc w:val="both"/>
            <w:rPr>
              <w:rFonts w:ascii="Arial" w:cs="Arial" w:eastAsia="Arial" w:hAnsi="Arial"/>
              <w:b w:val="0"/>
              <w:i w:val="0"/>
              <w:smallCaps w:val="0"/>
              <w:strike w:val="0"/>
              <w:color w:val="000000"/>
              <w:sz w:val="22"/>
              <w:szCs w:val="22"/>
              <w:u w:val="none"/>
              <w:shd w:fill="auto" w:val="clear"/>
              <w:vertAlign w:val="baseline"/>
            </w:rPr>
          </w:pPr>
          <w:hyperlink w:anchor="_f1l0f69p9f8y">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Porter’s Five Forces</w:t>
              <w:tab/>
              <w:t xml:space="preserve">8</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aty2ulfcgfj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Available Strategic Growth Choices of the Brand</w:t>
              <w:tab/>
              <w:t xml:space="preserve">9</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ec9uabzg6dh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Porter’s Generic Strategies</w:t>
              <w:tab/>
              <w:t xml:space="preserve">9</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1awu786np20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Ansoff Matrix</w:t>
              <w:tab/>
              <w:t xml:space="preserve">9</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qql6fnve9xx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Bowman’s Strategic Clock Model</w:t>
              <w:tab/>
              <w:t xml:space="preserve">9</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bwunhpsqmch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Justification for the Suggestions</w:t>
              <w:tab/>
              <w:t xml:space="preserve">10</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9nxrg1bn1gp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Stakeholder Analysis</w:t>
              <w:tab/>
              <w:t xml:space="preserve">10</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yuo3qyf3cc3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Mendelow’s Matrix</w:t>
              <w:tab/>
              <w:t xml:space="preserve">10</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ceqrdi8zki5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RACI Matrix</w:t>
              <w:tab/>
              <w:t xml:space="preserve">11</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mfxsvgoyswf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Key Strategic Recommendations for the Organisation</w:t>
              <w:tab/>
              <w:t xml:space="preserve">12</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eto9bofkwj3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Consideration of Challenges</w:t>
              <w:tab/>
              <w:t xml:space="preserve">12</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puw0tt9yj56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Strategic Recommendations</w:t>
              <w:tab/>
              <w:t xml:space="preserve">12</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vn0xcgocexg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tab/>
              <w:t xml:space="preserve">13</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5swu0lo4i8z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 List</w:t>
              <w:tab/>
              <w:t xml:space="preserve">14</w:t>
            </w:r>
          </w:hyperlink>
          <w:r w:rsidDel="00000000" w:rsidR="00000000" w:rsidRPr="00000000">
            <w:rPr>
              <w:rtl w:val="0"/>
            </w:rPr>
          </w:r>
        </w:p>
        <w:p w:rsidR="00000000" w:rsidDel="00000000" w:rsidP="00000000" w:rsidRDefault="00000000" w:rsidRPr="00000000" w14:paraId="0000003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1">
      <w:pPr>
        <w:rPr/>
      </w:pPr>
      <w:r w:rsidDel="00000000" w:rsidR="00000000" w:rsidRPr="00000000">
        <w:br w:type="page"/>
      </w:r>
      <w:r w:rsidDel="00000000" w:rsidR="00000000" w:rsidRPr="00000000">
        <w:rPr>
          <w:rtl w:val="0"/>
        </w:rPr>
      </w:r>
    </w:p>
    <w:p w:rsidR="00000000" w:rsidDel="00000000" w:rsidP="00000000" w:rsidRDefault="00000000" w:rsidRPr="00000000" w14:paraId="00000032">
      <w:pPr>
        <w:pStyle w:val="Heading1"/>
        <w:rPr/>
      </w:pPr>
      <w:bookmarkStart w:colFirst="0" w:colLast="0" w:name="_8k63xmb4jhm" w:id="0"/>
      <w:bookmarkEnd w:id="0"/>
      <w:r w:rsidDel="00000000" w:rsidR="00000000" w:rsidRPr="00000000">
        <w:rPr>
          <w:rtl w:val="0"/>
        </w:rPr>
        <w:t xml:space="preserve">Introduction</w:t>
      </w:r>
    </w:p>
    <w:p w:rsidR="00000000" w:rsidDel="00000000" w:rsidP="00000000" w:rsidRDefault="00000000" w:rsidRPr="00000000" w14:paraId="00000033">
      <w:pPr>
        <w:rPr/>
      </w:pPr>
      <w:r w:rsidDel="00000000" w:rsidR="00000000" w:rsidRPr="00000000">
        <w:rPr>
          <w:rtl w:val="0"/>
        </w:rPr>
        <w:t xml:space="preserve">Strategic management is one of the core requirements for enhancing operational efficiency in a business organisation. It provides the concerned business organisations with capabilities to maintain competitive advantages and provides the employees with clear directions for improving productivity. The individual report aims at analysing the business scenarios of The Glamour Room, which is an SME beauty salon that operates in the UK market. Its strategic growth choices will be analysed with a critical insight into the stakeholders of the business. A set of key strategic recommendations will be provided at the end of the investigation based on the evaluation of challenges the chosen organisation is facing in recent times. </w:t>
      </w:r>
    </w:p>
    <w:p w:rsidR="00000000" w:rsidDel="00000000" w:rsidP="00000000" w:rsidRDefault="00000000" w:rsidRPr="00000000" w14:paraId="00000034">
      <w:pPr>
        <w:rPr/>
      </w:pPr>
      <w:r w:rsidDel="00000000" w:rsidR="00000000" w:rsidRPr="00000000">
        <w:rPr>
          <w:rtl w:val="0"/>
        </w:rPr>
        <w:t xml:space="preserve">The Glamour Room is one of the most successful beauty salons operating in the UK market. It has its official outlet in the Chelmsford City Centre, where it engages skilful technicians to address a variety of customer requirements. With the help of an experienced workforce, the organisation has achieved the title of the Best Personal Care and Beauty Business for two consecutive years, specifically in 2024 and 2025. Further, it provides its customers with various types of beauty consultancy services such as make-up meditation, skincare and healthcare consultations (Theglamourroom.co.uk, 2025c). In recent times, it has been aiming to improve its services through the inclusion of digital technologies for appointment booking and personalisation of services. This initiative is expected to improve the capabilities of the firm to enhance customer satisfaction and engage a huge customer base. </w:t>
      </w:r>
    </w:p>
    <w:p w:rsidR="00000000" w:rsidDel="00000000" w:rsidP="00000000" w:rsidRDefault="00000000" w:rsidRPr="00000000" w14:paraId="00000035">
      <w:pPr>
        <w:pStyle w:val="Heading1"/>
        <w:rPr/>
      </w:pPr>
      <w:bookmarkStart w:colFirst="0" w:colLast="0" w:name="_88t3pb1qm812" w:id="1"/>
      <w:bookmarkEnd w:id="1"/>
      <w:r w:rsidDel="00000000" w:rsidR="00000000" w:rsidRPr="00000000">
        <w:rPr>
          <w:rtl w:val="0"/>
        </w:rPr>
        <w:t xml:space="preserve">Current Strategic Direction and Goals of the Organisation</w:t>
      </w:r>
    </w:p>
    <w:p w:rsidR="00000000" w:rsidDel="00000000" w:rsidP="00000000" w:rsidRDefault="00000000" w:rsidRPr="00000000" w14:paraId="00000036">
      <w:pPr>
        <w:pStyle w:val="Heading2"/>
        <w:rPr/>
      </w:pPr>
      <w:bookmarkStart w:colFirst="0" w:colLast="0" w:name="_8vagi9x0x5pt" w:id="2"/>
      <w:bookmarkEnd w:id="2"/>
      <w:r w:rsidDel="00000000" w:rsidR="00000000" w:rsidRPr="00000000">
        <w:rPr>
          <w:rtl w:val="0"/>
        </w:rPr>
        <w:t xml:space="preserve">Mission</w:t>
      </w:r>
    </w:p>
    <w:p w:rsidR="00000000" w:rsidDel="00000000" w:rsidP="00000000" w:rsidRDefault="00000000" w:rsidRPr="00000000" w14:paraId="00000037">
      <w:pPr>
        <w:rPr/>
      </w:pPr>
      <w:r w:rsidDel="00000000" w:rsidR="00000000" w:rsidRPr="00000000">
        <w:rPr>
          <w:rtl w:val="0"/>
        </w:rPr>
        <w:t xml:space="preserve">The organisation aims to provide its customers with the best quality of beauty services and consultancies. The organisation works on the mission of redefining the concept of beautification of individuals through the appropriate application of knowledge and innovation in the beauty salon industry. </w:t>
      </w:r>
    </w:p>
    <w:p w:rsidR="00000000" w:rsidDel="00000000" w:rsidP="00000000" w:rsidRDefault="00000000" w:rsidRPr="00000000" w14:paraId="00000038">
      <w:pPr>
        <w:pStyle w:val="Heading2"/>
        <w:rPr/>
      </w:pPr>
      <w:bookmarkStart w:colFirst="0" w:colLast="0" w:name="_k793iek2v3yg" w:id="3"/>
      <w:bookmarkEnd w:id="3"/>
      <w:r w:rsidDel="00000000" w:rsidR="00000000" w:rsidRPr="00000000">
        <w:rPr>
          <w:rtl w:val="0"/>
        </w:rPr>
        <w:t xml:space="preserve">Vision</w:t>
      </w:r>
    </w:p>
    <w:p w:rsidR="00000000" w:rsidDel="00000000" w:rsidP="00000000" w:rsidRDefault="00000000" w:rsidRPr="00000000" w14:paraId="00000039">
      <w:pPr>
        <w:rPr/>
      </w:pPr>
      <w:r w:rsidDel="00000000" w:rsidR="00000000" w:rsidRPr="00000000">
        <w:rPr>
          <w:rtl w:val="0"/>
        </w:rPr>
        <w:t xml:space="preserve">The Glamour Room visualises the application of innovation in beauty management and applies the retained knowledge for addressing the beauty requirements of customers from the inside. On this note, it provides training through its own academy for beauty salon professionals. It provides its learners with certification courses on lash treatments and eyebrow lamination (Theglamourroom.co.uk, 2025d). This contributes to helping the beauty salon industry acquire talented individuals to improve organisational performance. </w:t>
      </w:r>
    </w:p>
    <w:p w:rsidR="00000000" w:rsidDel="00000000" w:rsidP="00000000" w:rsidRDefault="00000000" w:rsidRPr="00000000" w14:paraId="0000003A">
      <w:pPr>
        <w:pStyle w:val="Heading2"/>
        <w:rPr/>
      </w:pPr>
      <w:bookmarkStart w:colFirst="0" w:colLast="0" w:name="_f5jyc9kbtit5" w:id="4"/>
      <w:bookmarkEnd w:id="4"/>
      <w:r w:rsidDel="00000000" w:rsidR="00000000" w:rsidRPr="00000000">
        <w:rPr>
          <w:rtl w:val="0"/>
        </w:rPr>
        <w:t xml:space="preserve">Objectives</w:t>
      </w:r>
    </w:p>
    <w:p w:rsidR="00000000" w:rsidDel="00000000" w:rsidP="00000000" w:rsidRDefault="00000000" w:rsidRPr="00000000" w14:paraId="0000003B">
      <w:pPr>
        <w:rPr/>
      </w:pPr>
      <w:r w:rsidDel="00000000" w:rsidR="00000000" w:rsidRPr="00000000">
        <w:rPr>
          <w:rtl w:val="0"/>
        </w:rPr>
        <w:t xml:space="preserve">The primary objective of The Glamour Room is to maintain the title of the most gorgeous independent business in Chelmsford. Apart from this, the chosen beauty salon business focuses on delivering its customers with an enhanced number of employees and services that will engage the customers to satisfy their requirements. Other than this, the organisation also focuses on collecting feedback from its clients to improve the quality of beauty products and services. </w:t>
      </w:r>
    </w:p>
    <w:p w:rsidR="00000000" w:rsidDel="00000000" w:rsidP="00000000" w:rsidRDefault="00000000" w:rsidRPr="00000000" w14:paraId="0000003C">
      <w:pPr>
        <w:pStyle w:val="Heading1"/>
        <w:rPr/>
      </w:pPr>
      <w:bookmarkStart w:colFirst="0" w:colLast="0" w:name="_l28ko99nujb0" w:id="5"/>
      <w:bookmarkEnd w:id="5"/>
      <w:r w:rsidDel="00000000" w:rsidR="00000000" w:rsidRPr="00000000">
        <w:rPr>
          <w:rtl w:val="0"/>
        </w:rPr>
        <w:t xml:space="preserve">Environmental Analysis</w:t>
      </w:r>
    </w:p>
    <w:p w:rsidR="00000000" w:rsidDel="00000000" w:rsidP="00000000" w:rsidRDefault="00000000" w:rsidRPr="00000000" w14:paraId="0000003D">
      <w:pPr>
        <w:pStyle w:val="Heading2"/>
        <w:rPr/>
      </w:pPr>
      <w:bookmarkStart w:colFirst="0" w:colLast="0" w:name="_3vn198t54d5r" w:id="6"/>
      <w:bookmarkEnd w:id="6"/>
      <w:r w:rsidDel="00000000" w:rsidR="00000000" w:rsidRPr="00000000">
        <w:rPr>
          <w:rtl w:val="0"/>
        </w:rPr>
        <w:t xml:space="preserve">Internal Environment Analysis</w:t>
      </w:r>
    </w:p>
    <w:p w:rsidR="00000000" w:rsidDel="00000000" w:rsidP="00000000" w:rsidRDefault="00000000" w:rsidRPr="00000000" w14:paraId="0000003E">
      <w:pPr>
        <w:pStyle w:val="Heading3"/>
        <w:rPr/>
      </w:pPr>
      <w:bookmarkStart w:colFirst="0" w:colLast="0" w:name="_az7mxozdc89s" w:id="7"/>
      <w:bookmarkEnd w:id="7"/>
      <w:r w:rsidDel="00000000" w:rsidR="00000000" w:rsidRPr="00000000">
        <w:rPr>
          <w:rtl w:val="0"/>
        </w:rPr>
        <w:t xml:space="preserve">SWOT Analysis</w:t>
      </w:r>
    </w:p>
    <w:tbl>
      <w:tblPr>
        <w:tblStyle w:val="Table1"/>
        <w:tblW w:w="9029.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
        <w:gridCol w:w="4515"/>
        <w:tblGridChange w:id="0">
          <w:tblGrid>
            <w:gridCol w:w="4514"/>
            <w:gridCol w:w="4515"/>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rPr>
                <w:b w:val="1"/>
                <w:i w:val="1"/>
              </w:rPr>
            </w:pPr>
            <w:r w:rsidDel="00000000" w:rsidR="00000000" w:rsidRPr="00000000">
              <w:rPr>
                <w:b w:val="1"/>
                <w:i w:val="1"/>
                <w:rtl w:val="0"/>
              </w:rPr>
              <w:t xml:space="preserve">Strengths</w:t>
            </w:r>
          </w:p>
          <w:p w:rsidR="00000000" w:rsidDel="00000000" w:rsidP="00000000" w:rsidRDefault="00000000" w:rsidRPr="00000000" w14:paraId="00000040">
            <w:pPr>
              <w:widowControl w:val="0"/>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Skilled and experienced workforce.</w:t>
            </w:r>
          </w:p>
          <w:p w:rsidR="00000000" w:rsidDel="00000000" w:rsidP="00000000" w:rsidRDefault="00000000" w:rsidRPr="00000000" w14:paraId="00000041">
            <w:pPr>
              <w:widowControl w:val="0"/>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Diversified Range of Services. </w:t>
            </w:r>
          </w:p>
        </w:tc>
        <w:tc>
          <w:tcPr>
            <w:tcMar>
              <w:top w:w="100.0" w:type="dxa"/>
              <w:left w:w="100.0" w:type="dxa"/>
              <w:bottom w:w="100.0" w:type="dxa"/>
              <w:right w:w="100.0" w:type="dxa"/>
            </w:tcMar>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rPr>
                <w:b w:val="1"/>
                <w:i w:val="1"/>
              </w:rPr>
            </w:pPr>
            <w:r w:rsidDel="00000000" w:rsidR="00000000" w:rsidRPr="00000000">
              <w:rPr>
                <w:b w:val="1"/>
                <w:i w:val="1"/>
                <w:rtl w:val="0"/>
              </w:rPr>
              <w:t xml:space="preserve">Weaknesses</w:t>
            </w:r>
          </w:p>
          <w:p w:rsidR="00000000" w:rsidDel="00000000" w:rsidP="00000000" w:rsidRDefault="00000000" w:rsidRPr="00000000" w14:paraId="00000043">
            <w:pPr>
              <w:widowControl w:val="0"/>
              <w:numPr>
                <w:ilvl w:val="0"/>
                <w:numId w:val="4"/>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Limited time of Service.</w:t>
            </w:r>
          </w:p>
          <w:p w:rsidR="00000000" w:rsidDel="00000000" w:rsidP="00000000" w:rsidRDefault="00000000" w:rsidRPr="00000000" w14:paraId="00000044">
            <w:pPr>
              <w:widowControl w:val="0"/>
              <w:numPr>
                <w:ilvl w:val="0"/>
                <w:numId w:val="4"/>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Lack of Marketing Budget.</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rPr>
                <w:b w:val="1"/>
                <w:i w:val="1"/>
              </w:rPr>
            </w:pPr>
            <w:r w:rsidDel="00000000" w:rsidR="00000000" w:rsidRPr="00000000">
              <w:rPr>
                <w:b w:val="1"/>
                <w:i w:val="1"/>
                <w:rtl w:val="0"/>
              </w:rPr>
              <w:t xml:space="preserve">Opportunities</w:t>
            </w:r>
          </w:p>
          <w:p w:rsidR="00000000" w:rsidDel="00000000" w:rsidP="00000000" w:rsidRDefault="00000000" w:rsidRPr="00000000" w14:paraId="00000046">
            <w:pPr>
              <w:widowControl w:val="0"/>
              <w:numPr>
                <w:ilvl w:val="0"/>
                <w:numId w:val="2"/>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Offering a digital booking advantage. </w:t>
            </w:r>
          </w:p>
          <w:p w:rsidR="00000000" w:rsidDel="00000000" w:rsidP="00000000" w:rsidRDefault="00000000" w:rsidRPr="00000000" w14:paraId="00000047">
            <w:pPr>
              <w:widowControl w:val="0"/>
              <w:numPr>
                <w:ilvl w:val="0"/>
                <w:numId w:val="2"/>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Expansion of services. </w:t>
            </w:r>
          </w:p>
        </w:tc>
        <w:tc>
          <w:tcPr>
            <w:tcMar>
              <w:top w:w="100.0" w:type="dxa"/>
              <w:left w:w="100.0" w:type="dxa"/>
              <w:bottom w:w="100.0" w:type="dxa"/>
              <w:right w:w="100.0" w:type="dxa"/>
            </w:tcMar>
          </w:tcPr>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rPr>
                <w:b w:val="1"/>
                <w:i w:val="1"/>
              </w:rPr>
            </w:pPr>
            <w:r w:rsidDel="00000000" w:rsidR="00000000" w:rsidRPr="00000000">
              <w:rPr>
                <w:b w:val="1"/>
                <w:i w:val="1"/>
                <w:rtl w:val="0"/>
              </w:rPr>
              <w:t xml:space="preserve">Threats</w:t>
            </w:r>
          </w:p>
          <w:p w:rsidR="00000000" w:rsidDel="00000000" w:rsidP="00000000" w:rsidRDefault="00000000" w:rsidRPr="00000000" w14:paraId="00000049">
            <w:pPr>
              <w:widowControl w:val="0"/>
              <w:numPr>
                <w:ilvl w:val="0"/>
                <w:numId w:val="1"/>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Competition from rivals.</w:t>
            </w:r>
          </w:p>
          <w:p w:rsidR="00000000" w:rsidDel="00000000" w:rsidP="00000000" w:rsidRDefault="00000000" w:rsidRPr="00000000" w14:paraId="0000004A">
            <w:pPr>
              <w:widowControl w:val="0"/>
              <w:numPr>
                <w:ilvl w:val="0"/>
                <w:numId w:val="1"/>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Changes in health and safety standards. </w:t>
            </w:r>
          </w:p>
        </w:tc>
      </w:tr>
    </w:tbl>
    <w:p w:rsidR="00000000" w:rsidDel="00000000" w:rsidP="00000000" w:rsidRDefault="00000000" w:rsidRPr="00000000" w14:paraId="0000004B">
      <w:pPr>
        <w:jc w:val="center"/>
        <w:rPr>
          <w:b w:val="1"/>
        </w:rPr>
      </w:pPr>
      <w:r w:rsidDel="00000000" w:rsidR="00000000" w:rsidRPr="00000000">
        <w:rPr>
          <w:b w:val="1"/>
          <w:rtl w:val="0"/>
        </w:rPr>
        <w:t xml:space="preserve">Table 1: SWOT Analysis for The Glamour Room</w:t>
      </w:r>
    </w:p>
    <w:p w:rsidR="00000000" w:rsidDel="00000000" w:rsidP="00000000" w:rsidRDefault="00000000" w:rsidRPr="00000000" w14:paraId="0000004C">
      <w:pPr>
        <w:rPr>
          <w:b w:val="1"/>
          <w:i w:val="1"/>
        </w:rPr>
      </w:pPr>
      <w:r w:rsidDel="00000000" w:rsidR="00000000" w:rsidRPr="00000000">
        <w:rPr>
          <w:b w:val="1"/>
          <w:i w:val="1"/>
          <w:rtl w:val="0"/>
        </w:rPr>
        <w:t xml:space="preserve">Analysis</w:t>
      </w:r>
    </w:p>
    <w:p w:rsidR="00000000" w:rsidDel="00000000" w:rsidP="00000000" w:rsidRDefault="00000000" w:rsidRPr="00000000" w14:paraId="0000004D">
      <w:pPr>
        <w:rPr/>
      </w:pPr>
      <w:r w:rsidDel="00000000" w:rsidR="00000000" w:rsidRPr="00000000">
        <w:rPr>
          <w:color w:val="000000"/>
          <w:rtl w:val="0"/>
        </w:rPr>
        <w:t xml:space="preserve">The Glamour Room maintains a strong workforce with appropriate skills and experience. Employee skills and experience contribute to the enhancement of workforce productivity, which is crucial for maintaining customer satisfaction (Nekunam, 2024). It will help the brand to ensure improvement in organisational performance and help generate a better scale of revenue. The company is currently featured in renowned magazines and news articles such as Chic Style Collective, Professional Beauty, The Sun, Daily Mirror and Daily Express. The company has won the Chelmsford BID Business Awards 2024 for their excellent services (Theglamourroom.co.uk, 2025b). The company accepts payment methods such as Apple Pay, American Express, Mastercard and VISA. The Glamour Room </w:t>
      </w:r>
      <w:r w:rsidDel="00000000" w:rsidR="00000000" w:rsidRPr="00000000">
        <w:rPr>
          <w:rtl w:val="0"/>
        </w:rPr>
        <w:t xml:space="preserve">also maintains a diverse range of beauty services, which helps the authorities of the firm to address a wide range of customer demands. As a benefit, it enables the management to ensure customer loyalty and satisfaction, which helps to maintain a seamless revenue stream in real-time transactions. </w:t>
      </w:r>
    </w:p>
    <w:p w:rsidR="00000000" w:rsidDel="00000000" w:rsidP="00000000" w:rsidRDefault="00000000" w:rsidRPr="00000000" w14:paraId="0000004E">
      <w:pPr>
        <w:rPr/>
      </w:pPr>
      <w:r w:rsidDel="00000000" w:rsidR="00000000" w:rsidRPr="00000000">
        <w:rPr>
          <w:rtl w:val="0"/>
        </w:rPr>
        <w:t xml:space="preserve">On the other hand, The Glamour Room provides its customers with a limited time for beauty enhancement services. This can reduce its preference among customers, which may decrease its ability to maintain customer loyalty (Singh </w:t>
      </w:r>
      <w:r w:rsidDel="00000000" w:rsidR="00000000" w:rsidRPr="00000000">
        <w:rPr>
          <w:i w:val="1"/>
          <w:rtl w:val="0"/>
        </w:rPr>
        <w:t xml:space="preserve">et al.,</w:t>
      </w:r>
      <w:r w:rsidDel="00000000" w:rsidR="00000000" w:rsidRPr="00000000">
        <w:rPr>
          <w:rtl w:val="0"/>
        </w:rPr>
        <w:t xml:space="preserve"> 2023). Apart from this, the chosen beauty salon business lacks in its marketing budget. It can potentially decrease the reach of the company among its customers. </w:t>
      </w:r>
    </w:p>
    <w:p w:rsidR="00000000" w:rsidDel="00000000" w:rsidP="00000000" w:rsidRDefault="00000000" w:rsidRPr="00000000" w14:paraId="0000004F">
      <w:pPr>
        <w:rPr/>
      </w:pPr>
      <w:r w:rsidDel="00000000" w:rsidR="00000000" w:rsidRPr="00000000">
        <w:rPr>
          <w:rtl w:val="0"/>
        </w:rPr>
        <w:t xml:space="preserve">In order to mitigate the aforementioned weaknesses, the decision-makers of the firm must ensure the digitisation of services. In this accord, the management can provide customers with online booking facilities that will enhance the capabilities of the company to ensure customer engagement digitally (Amitrano, Russo Spena and Bifulco, 2021). In addition, the brand can also consider expanding its services to the other regions of the United Kingdom. This will aid the company in increasing its number of customers and enhancing diversification in its service portfolio. </w:t>
      </w:r>
    </w:p>
    <w:p w:rsidR="00000000" w:rsidDel="00000000" w:rsidP="00000000" w:rsidRDefault="00000000" w:rsidRPr="00000000" w14:paraId="00000050">
      <w:pPr>
        <w:rPr/>
      </w:pPr>
      <w:bookmarkStart w:colFirst="0" w:colLast="0" w:name="_1l3gicjbz0eu" w:id="8"/>
      <w:bookmarkEnd w:id="8"/>
      <w:r w:rsidDel="00000000" w:rsidR="00000000" w:rsidRPr="00000000">
        <w:rPr>
          <w:rtl w:val="0"/>
        </w:rPr>
        <w:t xml:space="preserve">Toni&amp;Guy and Regis Salon are the potential competitors for The Glamour Room in the local UK market. Both competitors provide both beauty products and services to their customers, which makes them potential rivals for The Glamour Room. Other than this, changes in the individual healthcare and safety concerns in the UK can serve as obstacles for some services that The Glamour Room provides to its customers, such as changing lashes and brows, facial treatments and fat dissolving treatments.</w:t>
      </w:r>
    </w:p>
    <w:p w:rsidR="00000000" w:rsidDel="00000000" w:rsidP="00000000" w:rsidRDefault="00000000" w:rsidRPr="00000000" w14:paraId="00000051">
      <w:pPr>
        <w:pStyle w:val="Heading1"/>
        <w:rPr/>
      </w:pPr>
      <w:r w:rsidDel="00000000" w:rsidR="00000000" w:rsidRPr="00000000">
        <w:rPr>
          <w:rtl w:val="0"/>
        </w:rPr>
        <w:t xml:space="preserve">Value Chain Analysis</w:t>
      </w:r>
    </w:p>
    <w:tbl>
      <w:tblPr>
        <w:tblStyle w:val="Table2"/>
        <w:tblW w:w="924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95"/>
        <w:gridCol w:w="7062"/>
        <w:gridCol w:w="988"/>
        <w:tblGridChange w:id="0">
          <w:tblGrid>
            <w:gridCol w:w="1195"/>
            <w:gridCol w:w="7062"/>
            <w:gridCol w:w="988"/>
          </w:tblGrid>
        </w:tblGridChange>
      </w:tblGrid>
      <w:tr>
        <w:trPr>
          <w:cantSplit w:val="0"/>
          <w:tblHeader w:val="0"/>
        </w:trPr>
        <w:tc>
          <w:tcPr>
            <w:vMerge w:val="restart"/>
          </w:tcPr>
          <w:p w:rsidR="00000000" w:rsidDel="00000000" w:rsidP="00000000" w:rsidRDefault="00000000" w:rsidRPr="00000000" w14:paraId="00000052">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Support Activities</w:t>
            </w:r>
          </w:p>
        </w:tc>
        <w:tc>
          <w:tcPr/>
          <w:p w:rsidR="00000000" w:rsidDel="00000000" w:rsidP="00000000" w:rsidRDefault="00000000" w:rsidRPr="00000000" w14:paraId="0000005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Firm Infrastructure: The Glamour Room is one of the most successful beauty salons in Chelmsford. Its advanced infrastructure has made it an award-winning beauty salon in the UK (Theglamourroom.co.uk, 2025b). </w:t>
            </w:r>
          </w:p>
          <w:p w:rsidR="00000000" w:rsidDel="00000000" w:rsidP="00000000" w:rsidRDefault="00000000" w:rsidRPr="00000000" w14:paraId="0000005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Technological Development: The UK Beauty Salon Industry provides its customers with AI-based advanced gadgets and an AR-driven customer experience. </w:t>
            </w:r>
          </w:p>
          <w:p w:rsidR="00000000" w:rsidDel="00000000" w:rsidP="00000000" w:rsidRDefault="00000000" w:rsidRPr="00000000" w14:paraId="0000005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Human Resource Management: The brand acquires talented employees through online and offline advertisements.</w:t>
            </w:r>
          </w:p>
          <w:p w:rsidR="00000000" w:rsidDel="00000000" w:rsidP="00000000" w:rsidRDefault="00000000" w:rsidRPr="00000000" w14:paraId="0000005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Procurement: Finances, Human Resources, Beauty Products, Sales Executives, Receptionists. </w:t>
            </w:r>
          </w:p>
        </w:tc>
        <w:tc>
          <w:tcPr>
            <w:vMerge w:val="restart"/>
          </w:tcPr>
          <w:p w:rsidR="00000000" w:rsidDel="00000000" w:rsidP="00000000" w:rsidRDefault="00000000" w:rsidRPr="00000000" w14:paraId="00000057">
            <w:pPr>
              <w:spacing w:line="360" w:lineRule="auto"/>
              <w:rPr>
                <w:rFonts w:ascii="Arial" w:cs="Arial" w:eastAsia="Arial" w:hAnsi="Arial"/>
                <w:b w:val="1"/>
              </w:rPr>
            </w:pPr>
            <w:r w:rsidDel="00000000" w:rsidR="00000000" w:rsidRPr="00000000">
              <w:rPr>
                <w:rFonts w:ascii="Arial" w:cs="Arial" w:eastAsia="Arial" w:hAnsi="Arial"/>
                <w:b w:val="1"/>
                <w:rtl w:val="0"/>
              </w:rPr>
              <w:t xml:space="preserve">Profit Margin</w:t>
            </w:r>
          </w:p>
          <w:p w:rsidR="00000000" w:rsidDel="00000000" w:rsidP="00000000" w:rsidRDefault="00000000" w:rsidRPr="00000000" w14:paraId="00000058">
            <w:pPr>
              <w:spacing w:line="360" w:lineRule="auto"/>
              <w:rPr>
                <w:rFonts w:ascii="Arial" w:cs="Arial" w:eastAsia="Arial" w:hAnsi="Arial"/>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p w:rsidR="00000000" w:rsidDel="00000000" w:rsidP="00000000" w:rsidRDefault="00000000" w:rsidRPr="00000000" w14:paraId="0000005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Inbound Logistics: Beauty products according to the preferences of customers. </w:t>
              <w:tab/>
            </w:r>
          </w:p>
          <w:p w:rsidR="00000000" w:rsidDel="00000000" w:rsidP="00000000" w:rsidRDefault="00000000" w:rsidRPr="00000000" w14:paraId="0000005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Outbound Logistics: Beauty enhancement services.</w:t>
            </w:r>
          </w:p>
          <w:p w:rsidR="00000000" w:rsidDel="00000000" w:rsidP="00000000" w:rsidRDefault="00000000" w:rsidRPr="00000000" w14:paraId="0000005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Operations: Lash and Brow treatment, facial treatment, fat dissolving treatments and non-surgical beauty treatments. </w:t>
            </w:r>
          </w:p>
          <w:p w:rsidR="00000000" w:rsidDel="00000000" w:rsidP="00000000" w:rsidRDefault="00000000" w:rsidRPr="00000000" w14:paraId="0000005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Marketing and Sales: Through online and offline marketing channels and official social media platforms (Instagram.com, 2025).</w:t>
            </w:r>
          </w:p>
          <w:p w:rsidR="00000000" w:rsidDel="00000000" w:rsidP="00000000" w:rsidRDefault="00000000" w:rsidRPr="00000000" w14:paraId="0000005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Service: Skincare and beauty-enhancement services at an affordable price range.</w:t>
            </w:r>
          </w:p>
        </w:tc>
        <w:tc>
          <w:tcPr>
            <w:vMerge w:val="continue"/>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60">
            <w:pPr>
              <w:spacing w:line="360" w:lineRule="auto"/>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61">
            <w:pPr>
              <w:spacing w:line="36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Primary Activities</w:t>
            </w:r>
          </w:p>
        </w:tc>
        <w:tc>
          <w:tcPr/>
          <w:p w:rsidR="00000000" w:rsidDel="00000000" w:rsidP="00000000" w:rsidRDefault="00000000" w:rsidRPr="00000000" w14:paraId="00000062">
            <w:pPr>
              <w:spacing w:line="360" w:lineRule="auto"/>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pStyle w:val="Heading2"/>
        <w:rPr/>
      </w:pPr>
      <w:bookmarkStart w:colFirst="0" w:colLast="0" w:name="_k0iz9d60b893" w:id="9"/>
      <w:bookmarkEnd w:id="9"/>
      <w:r w:rsidDel="00000000" w:rsidR="00000000" w:rsidRPr="00000000">
        <w:rPr>
          <w:rtl w:val="0"/>
        </w:rPr>
        <w:t xml:space="preserve">External Environment Analysis</w:t>
      </w:r>
    </w:p>
    <w:p w:rsidR="00000000" w:rsidDel="00000000" w:rsidP="00000000" w:rsidRDefault="00000000" w:rsidRPr="00000000" w14:paraId="00000065">
      <w:pPr>
        <w:pStyle w:val="Heading3"/>
        <w:rPr/>
      </w:pPr>
      <w:bookmarkStart w:colFirst="0" w:colLast="0" w:name="_jw10h9akiiah" w:id="10"/>
      <w:bookmarkEnd w:id="10"/>
      <w:r w:rsidDel="00000000" w:rsidR="00000000" w:rsidRPr="00000000">
        <w:rPr>
          <w:rtl w:val="0"/>
        </w:rPr>
        <w:t xml:space="preserve">PESTEL Analysis</w:t>
      </w:r>
    </w:p>
    <w:tbl>
      <w:tblPr>
        <w:tblStyle w:val="Table3"/>
        <w:tblW w:w="9029.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1"/>
        <w:gridCol w:w="7228"/>
        <w:tblGridChange w:id="0">
          <w:tblGrid>
            <w:gridCol w:w="1801"/>
            <w:gridCol w:w="7228"/>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line="240" w:lineRule="auto"/>
              <w:jc w:val="center"/>
              <w:rPr>
                <w:b w:val="1"/>
                <w:i w:val="1"/>
              </w:rPr>
            </w:pPr>
            <w:r w:rsidDel="00000000" w:rsidR="00000000" w:rsidRPr="00000000">
              <w:rPr>
                <w:b w:val="1"/>
                <w:i w:val="1"/>
                <w:rtl w:val="0"/>
              </w:rPr>
              <w:t xml:space="preserve">Factors</w:t>
            </w:r>
          </w:p>
        </w:tc>
        <w:tc>
          <w:tcPr>
            <w:tcMar>
              <w:top w:w="100.0" w:type="dxa"/>
              <w:left w:w="100.0" w:type="dxa"/>
              <w:bottom w:w="100.0" w:type="dxa"/>
              <w:right w:w="100.0" w:type="dxa"/>
            </w:tcMar>
          </w:tcPr>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line="240" w:lineRule="auto"/>
              <w:jc w:val="center"/>
              <w:rPr>
                <w:b w:val="1"/>
                <w:i w:val="1"/>
              </w:rPr>
            </w:pPr>
            <w:r w:rsidDel="00000000" w:rsidR="00000000" w:rsidRPr="00000000">
              <w:rPr>
                <w:b w:val="1"/>
                <w:i w:val="1"/>
                <w:rtl w:val="0"/>
              </w:rPr>
              <w:t xml:space="preserve">Analysis</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line="240" w:lineRule="auto"/>
              <w:jc w:val="left"/>
              <w:rPr>
                <w:b w:val="1"/>
              </w:rPr>
            </w:pPr>
            <w:r w:rsidDel="00000000" w:rsidR="00000000" w:rsidRPr="00000000">
              <w:rPr>
                <w:b w:val="1"/>
                <w:rtl w:val="0"/>
              </w:rPr>
              <w:t xml:space="preserve">Political</w:t>
            </w:r>
          </w:p>
        </w:tc>
        <w:tc>
          <w:tcPr>
            <w:tcMar>
              <w:top w:w="100.0" w:type="dxa"/>
              <w:left w:w="100.0" w:type="dxa"/>
              <w:bottom w:w="100.0" w:type="dxa"/>
              <w:right w:w="100.0" w:type="dxa"/>
            </w:tcMar>
          </w:tcPr>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The authoritative bodies of the beauty and salon businesses abide by the regulations of the British Beauty Council.</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line="240" w:lineRule="auto"/>
              <w:jc w:val="left"/>
              <w:rPr>
                <w:b w:val="1"/>
              </w:rPr>
            </w:pPr>
            <w:r w:rsidDel="00000000" w:rsidR="00000000" w:rsidRPr="00000000">
              <w:rPr>
                <w:b w:val="1"/>
                <w:rtl w:val="0"/>
              </w:rPr>
              <w:t xml:space="preserve">Economic</w:t>
            </w:r>
          </w:p>
        </w:tc>
        <w:tc>
          <w:tcPr>
            <w:tcMar>
              <w:top w:w="100.0" w:type="dxa"/>
              <w:left w:w="100.0" w:type="dxa"/>
              <w:bottom w:w="100.0" w:type="dxa"/>
              <w:right w:w="100.0" w:type="dxa"/>
            </w:tcMar>
          </w:tcPr>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The UK beauty and personal care services market generated a revenue worth £4.42 million in the FY 2024 (Grandviewresearch.com, 2025).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line="240" w:lineRule="auto"/>
              <w:jc w:val="left"/>
              <w:rPr>
                <w:b w:val="1"/>
              </w:rPr>
            </w:pPr>
            <w:r w:rsidDel="00000000" w:rsidR="00000000" w:rsidRPr="00000000">
              <w:rPr>
                <w:b w:val="1"/>
                <w:rtl w:val="0"/>
              </w:rPr>
              <w:t xml:space="preserve">Social</w:t>
            </w:r>
          </w:p>
        </w:tc>
        <w:tc>
          <w:tcPr>
            <w:tcMar>
              <w:top w:w="100.0" w:type="dxa"/>
              <w:left w:w="100.0" w:type="dxa"/>
              <w:bottom w:w="100.0" w:type="dxa"/>
              <w:right w:w="100.0" w:type="dxa"/>
            </w:tcMa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The beauty and salon industry has a high employee turnover rate.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240" w:lineRule="auto"/>
              <w:jc w:val="left"/>
              <w:rPr>
                <w:b w:val="1"/>
              </w:rPr>
            </w:pPr>
            <w:r w:rsidDel="00000000" w:rsidR="00000000" w:rsidRPr="00000000">
              <w:rPr>
                <w:b w:val="1"/>
                <w:rtl w:val="0"/>
              </w:rPr>
              <w:t xml:space="preserve">Technological</w:t>
            </w:r>
          </w:p>
        </w:tc>
        <w:tc>
          <w:tcP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Inclusion of AI and other technologies has become useful for management.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240" w:lineRule="auto"/>
              <w:jc w:val="left"/>
              <w:rPr>
                <w:b w:val="1"/>
              </w:rPr>
            </w:pPr>
            <w:r w:rsidDel="00000000" w:rsidR="00000000" w:rsidRPr="00000000">
              <w:rPr>
                <w:b w:val="1"/>
                <w:rtl w:val="0"/>
              </w:rPr>
              <w:t xml:space="preserve">Environmental</w:t>
            </w:r>
          </w:p>
        </w:tc>
        <w:tc>
          <w:tcP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The beauty industry contributes negatively to water pollution.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240" w:lineRule="auto"/>
              <w:jc w:val="left"/>
              <w:rPr>
                <w:b w:val="1"/>
              </w:rPr>
            </w:pPr>
            <w:r w:rsidDel="00000000" w:rsidR="00000000" w:rsidRPr="00000000">
              <w:rPr>
                <w:b w:val="1"/>
                <w:rtl w:val="0"/>
              </w:rPr>
              <w:t xml:space="preserve">Legal</w:t>
            </w:r>
          </w:p>
        </w:tc>
        <w:tc>
          <w:tcPr>
            <w:tcMar>
              <w:top w:w="100.0" w:type="dxa"/>
              <w:left w:w="100.0" w:type="dxa"/>
              <w:bottom w:w="100.0" w:type="dxa"/>
              <w:right w:w="100.0" w:type="dxa"/>
            </w:tcM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The Skills England Bill will increase the operational cost.</w:t>
            </w:r>
          </w:p>
        </w:tc>
      </w:tr>
    </w:tbl>
    <w:p w:rsidR="00000000" w:rsidDel="00000000" w:rsidP="00000000" w:rsidRDefault="00000000" w:rsidRPr="00000000" w14:paraId="00000074">
      <w:pPr>
        <w:jc w:val="center"/>
        <w:rPr>
          <w:b w:val="1"/>
        </w:rPr>
      </w:pPr>
      <w:r w:rsidDel="00000000" w:rsidR="00000000" w:rsidRPr="00000000">
        <w:rPr>
          <w:b w:val="1"/>
          <w:rtl w:val="0"/>
        </w:rPr>
        <w:t xml:space="preserve">Table 3: PESTEL Analysis</w:t>
      </w:r>
    </w:p>
    <w:p w:rsidR="00000000" w:rsidDel="00000000" w:rsidP="00000000" w:rsidRDefault="00000000" w:rsidRPr="00000000" w14:paraId="00000075">
      <w:pPr>
        <w:rPr/>
      </w:pPr>
      <w:r w:rsidDel="00000000" w:rsidR="00000000" w:rsidRPr="00000000">
        <w:rPr>
          <w:rtl w:val="0"/>
        </w:rPr>
        <w:t xml:space="preserve">The British Beauty Council mainly focuses on supporting talent acquisition and the growth of the beauty and salon businesses throughout the country. Its approach is to enhance the credibility of the highlighted industry to incorporate innovation and technology for improving business outcomes (Britishbeautycouncil.com, 2025). Additionally, this industry has generated a huge amount of revenue during the financial year 2025. The market forecast has predicted that this industry will be able to grow up to £6.44 million by the end of the FY 2030 (Grandviewresearch.com, 2025). This insight reflects on the credibility of the beauty and salon industry to grow noticeably in the upcoming years. This highlighted industry has encountered various difficult situations in recent times, which has led many of the organisations in it to decrease their workforce. According to the official statistics from the National Hair and Beauty Federation of the United Kingdom, around 31% of beauty and salon businesses have reduced their number of employees (Nhbf.co.uk, 2025). Moreover, this industry has also focused on incorporating AI and other advanced technologies to enhance capabilities for becoming more inclusive. It has also been beneficial for the companies to redefine the beautification of humans (Theguardian.com, 2025). The issue of using non-recyclable materials for packaging in beauty products has increased the rate of pollution in the environment. As a result, the beauty and salon businesses in the UK are found to contribute to a gradually decreasing environmental sustainability (Klein </w:t>
      </w:r>
      <w:r w:rsidDel="00000000" w:rsidR="00000000" w:rsidRPr="00000000">
        <w:rPr>
          <w:i w:val="1"/>
          <w:rtl w:val="0"/>
        </w:rPr>
        <w:t xml:space="preserve">et al.,</w:t>
      </w:r>
      <w:r w:rsidDel="00000000" w:rsidR="00000000" w:rsidRPr="00000000">
        <w:rPr>
          <w:rtl w:val="0"/>
        </w:rPr>
        <w:t xml:space="preserve"> 2025). Other than increasing the operational cost, the Skills England Bill will be able to improve the skill development systems in the country. </w:t>
      </w:r>
    </w:p>
    <w:p w:rsidR="00000000" w:rsidDel="00000000" w:rsidP="00000000" w:rsidRDefault="00000000" w:rsidRPr="00000000" w14:paraId="00000076">
      <w:pPr>
        <w:pStyle w:val="Heading3"/>
        <w:rPr/>
      </w:pPr>
      <w:bookmarkStart w:colFirst="0" w:colLast="0" w:name="_khqb4pg1xyn3" w:id="11"/>
      <w:bookmarkEnd w:id="11"/>
      <w:r w:rsidDel="00000000" w:rsidR="00000000" w:rsidRPr="00000000">
        <w:rPr>
          <w:rtl w:val="0"/>
        </w:rPr>
      </w:r>
    </w:p>
    <w:p w:rsidR="00000000" w:rsidDel="00000000" w:rsidP="00000000" w:rsidRDefault="00000000" w:rsidRPr="00000000" w14:paraId="00000077">
      <w:pPr>
        <w:pStyle w:val="Heading3"/>
        <w:rPr/>
      </w:pPr>
      <w:r w:rsidDel="00000000" w:rsidR="00000000" w:rsidRPr="00000000">
        <w:rPr>
          <w:rtl w:val="0"/>
        </w:rPr>
        <w:t xml:space="preserve">Porter’s Five Forces</w:t>
      </w:r>
    </w:p>
    <w:tbl>
      <w:tblPr>
        <w:tblStyle w:val="Table4"/>
        <w:tblW w:w="9028.999999999998"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
        <w:gridCol w:w="4462"/>
        <w:gridCol w:w="1558"/>
        <w:tblGridChange w:id="0">
          <w:tblGrid>
            <w:gridCol w:w="3009"/>
            <w:gridCol w:w="4462"/>
            <w:gridCol w:w="1558"/>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240" w:lineRule="auto"/>
              <w:jc w:val="center"/>
              <w:rPr>
                <w:b w:val="1"/>
                <w:i w:val="1"/>
              </w:rPr>
            </w:pPr>
            <w:r w:rsidDel="00000000" w:rsidR="00000000" w:rsidRPr="00000000">
              <w:rPr>
                <w:b w:val="1"/>
                <w:i w:val="1"/>
                <w:rtl w:val="0"/>
              </w:rPr>
              <w:t xml:space="preserve">Forces</w:t>
            </w:r>
          </w:p>
        </w:tc>
        <w:tc>
          <w:tcPr>
            <w:tcMar>
              <w:top w:w="100.0" w:type="dxa"/>
              <w:left w:w="100.0" w:type="dxa"/>
              <w:bottom w:w="100.0" w:type="dxa"/>
              <w:right w:w="100.0" w:type="dxa"/>
            </w:tcMa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240" w:lineRule="auto"/>
              <w:jc w:val="center"/>
              <w:rPr>
                <w:b w:val="1"/>
                <w:i w:val="1"/>
              </w:rPr>
            </w:pPr>
            <w:r w:rsidDel="00000000" w:rsidR="00000000" w:rsidRPr="00000000">
              <w:rPr>
                <w:b w:val="1"/>
                <w:i w:val="1"/>
                <w:rtl w:val="0"/>
              </w:rPr>
              <w:t xml:space="preserve">Description</w:t>
            </w:r>
          </w:p>
        </w:tc>
        <w:tc>
          <w:tcPr>
            <w:tcMar>
              <w:top w:w="100.0" w:type="dxa"/>
              <w:left w:w="100.0" w:type="dxa"/>
              <w:bottom w:w="100.0" w:type="dxa"/>
              <w:right w:w="100.0" w:type="dxa"/>
            </w:tcMar>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240" w:lineRule="auto"/>
              <w:jc w:val="center"/>
              <w:rPr>
                <w:b w:val="1"/>
                <w:i w:val="1"/>
              </w:rPr>
            </w:pPr>
            <w:r w:rsidDel="00000000" w:rsidR="00000000" w:rsidRPr="00000000">
              <w:rPr>
                <w:b w:val="1"/>
                <w:i w:val="1"/>
                <w:rtl w:val="0"/>
              </w:rPr>
              <w:t xml:space="preserve">Influence</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line="240" w:lineRule="auto"/>
              <w:jc w:val="left"/>
              <w:rPr>
                <w:b w:val="1"/>
              </w:rPr>
            </w:pPr>
            <w:r w:rsidDel="00000000" w:rsidR="00000000" w:rsidRPr="00000000">
              <w:rPr>
                <w:b w:val="1"/>
                <w:rtl w:val="0"/>
              </w:rPr>
              <w:t xml:space="preserve">Competitive Rivalry</w:t>
            </w:r>
          </w:p>
        </w:tc>
        <w:tc>
          <w:tcPr>
            <w:tcMar>
              <w:top w:w="100.0" w:type="dxa"/>
              <w:left w:w="100.0" w:type="dxa"/>
              <w:bottom w:w="100.0" w:type="dxa"/>
              <w:right w:w="100.0" w:type="dxa"/>
            </w:tcMar>
          </w:tcPr>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Regis Salons and Lush Cosmetics are the potential competitors.</w:t>
            </w:r>
          </w:p>
        </w:tc>
        <w:tc>
          <w:tcPr>
            <w:tcMar>
              <w:top w:w="100.0" w:type="dxa"/>
              <w:left w:w="100.0" w:type="dxa"/>
              <w:bottom w:w="100.0" w:type="dxa"/>
              <w:right w:w="100.0" w:type="dxa"/>
            </w:tcMar>
          </w:tcPr>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Moderate</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240" w:lineRule="auto"/>
              <w:jc w:val="left"/>
              <w:rPr>
                <w:b w:val="1"/>
              </w:rPr>
            </w:pPr>
            <w:r w:rsidDel="00000000" w:rsidR="00000000" w:rsidRPr="00000000">
              <w:rPr>
                <w:b w:val="1"/>
                <w:rtl w:val="0"/>
              </w:rPr>
              <w:t xml:space="preserve">Threats of New Entrants</w:t>
            </w:r>
          </w:p>
        </w:tc>
        <w:tc>
          <w:tcPr>
            <w:tcMar>
              <w:top w:w="100.0" w:type="dxa"/>
              <w:left w:w="100.0" w:type="dxa"/>
              <w:bottom w:w="100.0" w:type="dxa"/>
              <w:right w:w="100.0" w:type="dxa"/>
            </w:tcMar>
          </w:tcPr>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Toni&amp;Guy is a newly opened salon business in the UK.</w:t>
            </w:r>
          </w:p>
        </w:tc>
        <w:tc>
          <w:tcPr>
            <w:tcMar>
              <w:top w:w="100.0" w:type="dxa"/>
              <w:left w:w="100.0" w:type="dxa"/>
              <w:bottom w:w="100.0" w:type="dxa"/>
              <w:right w:w="100.0" w:type="dxa"/>
            </w:tcMar>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Moderate</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line="240" w:lineRule="auto"/>
              <w:jc w:val="left"/>
              <w:rPr>
                <w:b w:val="1"/>
              </w:rPr>
            </w:pPr>
            <w:r w:rsidDel="00000000" w:rsidR="00000000" w:rsidRPr="00000000">
              <w:rPr>
                <w:b w:val="1"/>
                <w:rtl w:val="0"/>
              </w:rPr>
              <w:t xml:space="preserve">Power of Suppliers</w:t>
            </w:r>
          </w:p>
        </w:tc>
        <w:tc>
          <w:tcPr>
            <w:tcMar>
              <w:top w:w="100.0" w:type="dxa"/>
              <w:left w:w="100.0" w:type="dxa"/>
              <w:bottom w:w="100.0" w:type="dxa"/>
              <w:right w:w="100.0" w:type="dxa"/>
            </w:tcMar>
          </w:tcPr>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Beauty Pie and Pai Skincare provide the raw materials for the beauty business.</w:t>
            </w:r>
          </w:p>
        </w:tc>
        <w:tc>
          <w:tcPr>
            <w:tcMar>
              <w:top w:w="100.0" w:type="dxa"/>
              <w:left w:w="100.0" w:type="dxa"/>
              <w:bottom w:w="100.0" w:type="dxa"/>
              <w:right w:w="100.0" w:type="dxa"/>
            </w:tcMar>
          </w:tcPr>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High</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line="240" w:lineRule="auto"/>
              <w:jc w:val="left"/>
              <w:rPr>
                <w:b w:val="1"/>
              </w:rPr>
            </w:pPr>
            <w:r w:rsidDel="00000000" w:rsidR="00000000" w:rsidRPr="00000000">
              <w:rPr>
                <w:b w:val="1"/>
                <w:rtl w:val="0"/>
              </w:rPr>
              <w:t xml:space="preserve">Power of Buyers</w:t>
            </w:r>
          </w:p>
        </w:tc>
        <w:tc>
          <w:tcPr>
            <w:tcMar>
              <w:top w:w="100.0" w:type="dxa"/>
              <w:left w:w="100.0" w:type="dxa"/>
              <w:bottom w:w="100.0" w:type="dxa"/>
              <w:right w:w="100.0" w:type="dxa"/>
            </w:tcMar>
          </w:tcPr>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Buyers can get beauty and personal care services from a variety of salon businesses in the UK market.</w:t>
            </w:r>
          </w:p>
        </w:tc>
        <w:tc>
          <w:tcPr>
            <w:tcMar>
              <w:top w:w="100.0" w:type="dxa"/>
              <w:left w:w="100.0" w:type="dxa"/>
              <w:bottom w:w="100.0" w:type="dxa"/>
              <w:right w:w="100.0" w:type="dxa"/>
            </w:tcMar>
          </w:tcPr>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High</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line="240" w:lineRule="auto"/>
              <w:jc w:val="left"/>
              <w:rPr>
                <w:b w:val="1"/>
              </w:rPr>
            </w:pPr>
            <w:r w:rsidDel="00000000" w:rsidR="00000000" w:rsidRPr="00000000">
              <w:rPr>
                <w:b w:val="1"/>
                <w:rtl w:val="0"/>
              </w:rPr>
              <w:t xml:space="preserve">Threats of Substitutes</w:t>
            </w:r>
          </w:p>
        </w:tc>
        <w:tc>
          <w:tcPr>
            <w:tcMar>
              <w:top w:w="100.0" w:type="dxa"/>
              <w:left w:w="100.0" w:type="dxa"/>
              <w:bottom w:w="100.0" w:type="dxa"/>
              <w:right w:w="100.0" w:type="dxa"/>
            </w:tcMar>
          </w:tcPr>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Weave and Vagaro are the substitute businesses in the beauty and salon industry in the UK.</w:t>
            </w:r>
          </w:p>
        </w:tc>
        <w:tc>
          <w:tcPr>
            <w:tcMar>
              <w:top w:w="100.0" w:type="dxa"/>
              <w:left w:w="100.0" w:type="dxa"/>
              <w:bottom w:w="100.0" w:type="dxa"/>
              <w:right w:w="100.0" w:type="dxa"/>
            </w:tcMar>
          </w:tcPr>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Moderate</w:t>
            </w:r>
          </w:p>
        </w:tc>
      </w:tr>
    </w:tbl>
    <w:p w:rsidR="00000000" w:rsidDel="00000000" w:rsidP="00000000" w:rsidRDefault="00000000" w:rsidRPr="00000000" w14:paraId="0000008A">
      <w:pPr>
        <w:jc w:val="center"/>
        <w:rPr>
          <w:b w:val="1"/>
        </w:rPr>
      </w:pPr>
      <w:r w:rsidDel="00000000" w:rsidR="00000000" w:rsidRPr="00000000">
        <w:rPr>
          <w:b w:val="1"/>
          <w:rtl w:val="0"/>
        </w:rPr>
        <w:t xml:space="preserve">Table 4: Porter’s Five Forces</w:t>
      </w:r>
    </w:p>
    <w:p w:rsidR="00000000" w:rsidDel="00000000" w:rsidP="00000000" w:rsidRDefault="00000000" w:rsidRPr="00000000" w14:paraId="0000008B">
      <w:pPr>
        <w:rPr/>
      </w:pPr>
      <w:r w:rsidDel="00000000" w:rsidR="00000000" w:rsidRPr="00000000">
        <w:rPr>
          <w:rtl w:val="0"/>
        </w:rPr>
        <w:t xml:space="preserve">Regis Salon is one of the most successful beauty businesses in the UK, which delivers the best quality of styling services to its customers. It also provides customers with beauty products at an affordable price range (Regissalons.co.uk, 2025). Additionally, Lush provides its customers with handmade beauty products, including perfumes and theme-based products (Lush.com, 2025). These companies serve as the most noticeable competitors in the UK beauty and salon businesses. Toni&amp;Guy has newly opened a business franchise in the UK market. This organisation provides its customers with styling consultancy, hairdressing, colouring and many other services (Toniandguy.com, 2025). All these services can be availed at a suitable price for consumers from moderate to high-income backgrounds. There are various suppliers of beauty products for salon businesses in the UK. This includes organisations such as Beauty Pie and Pai Skincare, which provide hairstyling and beauty-enhancing products at an offer price (Paiskincare.ie, 2025). Since the residents of the UK have witnessed the presence of various beauty and salon businesses, they can choose any of them according to their preference and cost-efficiency. There are a few substitute businesses in the UK market that serve as alternatives for the beauty and salon industry, such as Weave and Vagaro. These brands can serve as potential threats to other organisations in the same industry. </w:t>
      </w:r>
    </w:p>
    <w:p w:rsidR="00000000" w:rsidDel="00000000" w:rsidP="00000000" w:rsidRDefault="00000000" w:rsidRPr="00000000" w14:paraId="0000008C">
      <w:pPr>
        <w:pStyle w:val="Heading1"/>
        <w:rPr/>
      </w:pPr>
      <w:bookmarkStart w:colFirst="0" w:colLast="0" w:name="_j0wd4dsxjmix" w:id="12"/>
      <w:bookmarkEnd w:id="12"/>
      <w:r w:rsidDel="00000000" w:rsidR="00000000" w:rsidRPr="00000000">
        <w:rPr>
          <w:rtl w:val="0"/>
        </w:rPr>
        <w:t xml:space="preserve">Available Strategic Growth Choices of the Brand</w:t>
      </w:r>
    </w:p>
    <w:p w:rsidR="00000000" w:rsidDel="00000000" w:rsidP="00000000" w:rsidRDefault="00000000" w:rsidRPr="00000000" w14:paraId="0000008D">
      <w:pPr>
        <w:pStyle w:val="Heading2"/>
        <w:rPr/>
      </w:pPr>
      <w:bookmarkStart w:colFirst="0" w:colLast="0" w:name="_8a4l8pctur0w" w:id="13"/>
      <w:bookmarkEnd w:id="13"/>
      <w:r w:rsidDel="00000000" w:rsidR="00000000" w:rsidRPr="00000000">
        <w:rPr>
          <w:rtl w:val="0"/>
        </w:rPr>
        <w:t xml:space="preserve">Porter’s Generic Strategies</w:t>
      </w:r>
    </w:p>
    <w:p w:rsidR="00000000" w:rsidDel="00000000" w:rsidP="00000000" w:rsidRDefault="00000000" w:rsidRPr="00000000" w14:paraId="0000008E">
      <w:pPr>
        <w:rPr/>
      </w:pPr>
      <w:r w:rsidDel="00000000" w:rsidR="00000000" w:rsidRPr="00000000">
        <w:rPr>
          <w:rtl w:val="0"/>
        </w:rPr>
        <w:t xml:space="preserve">The application of Porter’s Generic Strategies framework is beneficial for an organisation to analyse its competitive advantages and strategic approaches for maintaining a comparative edge. This chosen framework is suitable for determining the changes in trends and performances of the company with greater efficiency. </w:t>
      </w:r>
    </w:p>
    <w:p w:rsidR="00000000" w:rsidDel="00000000" w:rsidP="00000000" w:rsidRDefault="00000000" w:rsidRPr="00000000" w14:paraId="0000008F">
      <w:pPr>
        <w:rPr/>
      </w:pPr>
      <w:r w:rsidDel="00000000" w:rsidR="00000000" w:rsidRPr="00000000">
        <w:rPr>
          <w:rtl w:val="0"/>
        </w:rPr>
        <w:t xml:space="preserve">The core focus of this framework is on the cost leadership and differentiation of the concerned organisations. Further, the generic strategy of focus helps to highlight the narrow scopes of the business firms to maintain a competitive edge against their competitors (Li, Wang and Zhang, 2023). The Glamour Room can take the initiative of increasing the scale of production and optimising the supply chain management system. Such a constructive approach will be suitable for maintaining cost-efficiency in business operations and becoming a cost-focused organisation. Other than this, the chosen brand can also focus on incorporating advanced business technologies such as AI, ML, IoT and others to improve business performance. </w:t>
      </w:r>
    </w:p>
    <w:p w:rsidR="00000000" w:rsidDel="00000000" w:rsidP="00000000" w:rsidRDefault="00000000" w:rsidRPr="00000000" w14:paraId="00000090">
      <w:pPr>
        <w:pStyle w:val="Heading2"/>
        <w:rPr/>
      </w:pPr>
      <w:bookmarkStart w:colFirst="0" w:colLast="0" w:name="_4x8ht4y4x6j6" w:id="14"/>
      <w:bookmarkEnd w:id="14"/>
      <w:r w:rsidDel="00000000" w:rsidR="00000000" w:rsidRPr="00000000">
        <w:rPr>
          <w:rtl w:val="0"/>
        </w:rPr>
        <w:t xml:space="preserve">Ansoff Matrix</w:t>
      </w:r>
    </w:p>
    <w:p w:rsidR="00000000" w:rsidDel="00000000" w:rsidP="00000000" w:rsidRDefault="00000000" w:rsidRPr="00000000" w14:paraId="00000091">
      <w:pPr>
        <w:rPr/>
      </w:pPr>
      <w:r w:rsidDel="00000000" w:rsidR="00000000" w:rsidRPr="00000000">
        <w:rPr>
          <w:rtl w:val="0"/>
        </w:rPr>
        <w:t xml:space="preserve">The Ansoff Matrix serves as the most suitable strategic planning tool that enables the concerned organisation to determine and evaluate its growth opportunities in the changing market environment. There are four types of approaches that an organisation can apply for strategic upliftment. It inculcates market penetration, product development, market development and diversification (Aditiya and Kirana, 2025). In order to enhance the quality of business operations, The Glamour Room must focus on penetrating the market. In regard to this, the authorities of the chosen beauty and salon business can focus on reconstructing the pricing strategy and put more emphasis on advertising to boost customer engagement (Adeniran </w:t>
      </w:r>
      <w:r w:rsidDel="00000000" w:rsidR="00000000" w:rsidRPr="00000000">
        <w:rPr>
          <w:i w:val="1"/>
          <w:rtl w:val="0"/>
        </w:rPr>
        <w:t xml:space="preserve">et al.,</w:t>
      </w:r>
      <w:r w:rsidDel="00000000" w:rsidR="00000000" w:rsidRPr="00000000">
        <w:rPr>
          <w:rtl w:val="0"/>
        </w:rPr>
        <w:t xml:space="preserve"> 2024). As a result, the business will be able to achieve success in future market operations. </w:t>
      </w:r>
    </w:p>
    <w:p w:rsidR="00000000" w:rsidDel="00000000" w:rsidP="00000000" w:rsidRDefault="00000000" w:rsidRPr="00000000" w14:paraId="00000092">
      <w:pPr>
        <w:pStyle w:val="Heading2"/>
        <w:rPr/>
      </w:pPr>
      <w:bookmarkStart w:colFirst="0" w:colLast="0" w:name="_qqebhrudm4je" w:id="15"/>
      <w:bookmarkEnd w:id="15"/>
      <w:r w:rsidDel="00000000" w:rsidR="00000000" w:rsidRPr="00000000">
        <w:rPr>
          <w:rtl w:val="0"/>
        </w:rPr>
        <w:t xml:space="preserve">Bowman’s Strategic Clock Model</w:t>
      </w:r>
    </w:p>
    <w:p w:rsidR="00000000" w:rsidDel="00000000" w:rsidP="00000000" w:rsidRDefault="00000000" w:rsidRPr="00000000" w14:paraId="00000093">
      <w:pPr>
        <w:rPr/>
      </w:pPr>
      <w:r w:rsidDel="00000000" w:rsidR="00000000" w:rsidRPr="00000000">
        <w:rPr>
          <w:rtl w:val="0"/>
        </w:rPr>
        <w:t xml:space="preserve">The incorporation of Bowman’s Strategic Clock Model provides business managers with eight possible market positions that will aid the organisation to maintain a competitive edge. The application of this management tool is most suitable for establishing an effective pricing strategy (Yu, 2021). According to an insight into the price of services from The Glamour Room, it can be seen that the price range is moderate and suitable for people from medium to higher-income backgrounds. The price of a minimal beauty-enhancement service starts from £10 (Theglamourroom.co.uk, 2025a). Thus, it can be stated that the business resides in the third position of the chosen model, which is Hybrid Pricing. </w:t>
      </w:r>
    </w:p>
    <w:p w:rsidR="00000000" w:rsidDel="00000000" w:rsidP="00000000" w:rsidRDefault="00000000" w:rsidRPr="00000000" w14:paraId="00000094">
      <w:pPr>
        <w:pStyle w:val="Heading2"/>
        <w:rPr/>
      </w:pPr>
      <w:bookmarkStart w:colFirst="0" w:colLast="0" w:name="_nlwklvm6a2mj" w:id="16"/>
      <w:bookmarkEnd w:id="16"/>
      <w:r w:rsidDel="00000000" w:rsidR="00000000" w:rsidRPr="00000000">
        <w:rPr>
          <w:rtl w:val="0"/>
        </w:rPr>
        <w:t xml:space="preserve">Justification for the Suggestions</w:t>
      </w:r>
    </w:p>
    <w:p w:rsidR="00000000" w:rsidDel="00000000" w:rsidP="00000000" w:rsidRDefault="00000000" w:rsidRPr="00000000" w14:paraId="00000095">
      <w:pPr>
        <w:rPr/>
      </w:pPr>
      <w:r w:rsidDel="00000000" w:rsidR="00000000" w:rsidRPr="00000000">
        <w:rPr>
          <w:rtl w:val="0"/>
        </w:rPr>
        <w:t xml:space="preserve">The approach for maintaining a cost-focused approach helps an organisation to create an appeal to the customers to seek the value of the products and services (Ye and Lau, 2025). The Glamour Room can apply this strategic approach to engage customers to understand their perceptions of the credibility of the services and products. It can help the management to make appropriate decisions that might change the approaches of the organisation to ensure customer satisfaction and engage them to increase the size of the customer base. The brand should also maintain a suitable pricing strategy that will help the authorities to increase the degree of revenue in real-time business transactions (Immadisetty, 2025). As a benefit, the management will be able to ensure appropriate maintenance of competitive advantage in the national and international markets. </w:t>
      </w:r>
    </w:p>
    <w:p w:rsidR="00000000" w:rsidDel="00000000" w:rsidP="00000000" w:rsidRDefault="00000000" w:rsidRPr="00000000" w14:paraId="00000096">
      <w:pPr>
        <w:pStyle w:val="Heading1"/>
        <w:rPr/>
      </w:pPr>
      <w:bookmarkStart w:colFirst="0" w:colLast="0" w:name="_s3rm32pvouhk" w:id="17"/>
      <w:bookmarkEnd w:id="17"/>
      <w:r w:rsidDel="00000000" w:rsidR="00000000" w:rsidRPr="00000000">
        <w:rPr>
          <w:rtl w:val="0"/>
        </w:rPr>
        <w:t xml:space="preserve">Stakeholder Analysis</w:t>
      </w:r>
    </w:p>
    <w:p w:rsidR="00000000" w:rsidDel="00000000" w:rsidP="00000000" w:rsidRDefault="00000000" w:rsidRPr="00000000" w14:paraId="00000097">
      <w:pPr>
        <w:pStyle w:val="Heading2"/>
        <w:rPr/>
      </w:pPr>
      <w:bookmarkStart w:colFirst="0" w:colLast="0" w:name="_gtn89rpn2zh6" w:id="18"/>
      <w:bookmarkEnd w:id="18"/>
      <w:r w:rsidDel="00000000" w:rsidR="00000000" w:rsidRPr="00000000">
        <w:rPr>
          <w:rtl w:val="0"/>
        </w:rPr>
        <w:t xml:space="preserve">Mendelow’s Matrix</w:t>
      </w:r>
    </w:p>
    <w:p w:rsidR="00000000" w:rsidDel="00000000" w:rsidP="00000000" w:rsidRDefault="00000000" w:rsidRPr="00000000" w14:paraId="00000098">
      <w:pPr>
        <w:jc w:val="center"/>
        <w:rPr/>
      </w:pPr>
      <w:r w:rsidDel="00000000" w:rsidR="00000000" w:rsidRPr="00000000">
        <w:rPr/>
        <w:drawing>
          <wp:inline distB="114300" distT="114300" distL="114300" distR="114300">
            <wp:extent cx="3333750" cy="3876675"/>
            <wp:effectExtent b="25400" l="25400" r="25400" t="254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333750" cy="3876675"/>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99">
      <w:pPr>
        <w:jc w:val="center"/>
        <w:rPr>
          <w:b w:val="1"/>
        </w:rPr>
      </w:pPr>
      <w:r w:rsidDel="00000000" w:rsidR="00000000" w:rsidRPr="00000000">
        <w:rPr>
          <w:b w:val="1"/>
          <w:rtl w:val="0"/>
        </w:rPr>
        <w:t xml:space="preserve">Figure 1: Mendelow’s Matrix for Stakeholder Engagement</w:t>
      </w:r>
    </w:p>
    <w:p w:rsidR="00000000" w:rsidDel="00000000" w:rsidP="00000000" w:rsidRDefault="00000000" w:rsidRPr="00000000" w14:paraId="0000009A">
      <w:pPr>
        <w:rPr>
          <w:b w:val="1"/>
          <w:i w:val="1"/>
        </w:rPr>
      </w:pPr>
      <w:r w:rsidDel="00000000" w:rsidR="00000000" w:rsidRPr="00000000">
        <w:rPr>
          <w:b w:val="1"/>
          <w:i w:val="1"/>
          <w:rtl w:val="0"/>
        </w:rPr>
        <w:t xml:space="preserve">Keep Satisfied</w:t>
      </w:r>
    </w:p>
    <w:p w:rsidR="00000000" w:rsidDel="00000000" w:rsidP="00000000" w:rsidRDefault="00000000" w:rsidRPr="00000000" w14:paraId="0000009B">
      <w:pPr>
        <w:rPr/>
      </w:pPr>
      <w:r w:rsidDel="00000000" w:rsidR="00000000" w:rsidRPr="00000000">
        <w:rPr>
          <w:rtl w:val="0"/>
        </w:rPr>
        <w:t xml:space="preserve">The UK government and the investors are the core part of the decision-makers in the business. Thus, they are required to be kept satisfied during the business proceedings of The Glamour Room. </w:t>
      </w:r>
    </w:p>
    <w:p w:rsidR="00000000" w:rsidDel="00000000" w:rsidP="00000000" w:rsidRDefault="00000000" w:rsidRPr="00000000" w14:paraId="0000009C">
      <w:pPr>
        <w:rPr>
          <w:b w:val="1"/>
          <w:i w:val="1"/>
        </w:rPr>
      </w:pPr>
      <w:r w:rsidDel="00000000" w:rsidR="00000000" w:rsidRPr="00000000">
        <w:rPr>
          <w:b w:val="1"/>
          <w:i w:val="1"/>
          <w:rtl w:val="0"/>
        </w:rPr>
        <w:t xml:space="preserve">Manage Closely</w:t>
      </w:r>
    </w:p>
    <w:p w:rsidR="00000000" w:rsidDel="00000000" w:rsidP="00000000" w:rsidRDefault="00000000" w:rsidRPr="00000000" w14:paraId="0000009D">
      <w:pPr>
        <w:rPr/>
      </w:pPr>
      <w:r w:rsidDel="00000000" w:rsidR="00000000" w:rsidRPr="00000000">
        <w:rPr>
          <w:rtl w:val="0"/>
        </w:rPr>
        <w:t xml:space="preserve">The local suppliers of beauty products and the marketing partners play a crucial role in developing the infrastructure of the beauty salon business (Nathisarasia and Nayve Jr, 2024). The management needs to manage these stakeholders with great effort. </w:t>
      </w:r>
    </w:p>
    <w:p w:rsidR="00000000" w:rsidDel="00000000" w:rsidP="00000000" w:rsidRDefault="00000000" w:rsidRPr="00000000" w14:paraId="0000009E">
      <w:pPr>
        <w:rPr>
          <w:b w:val="1"/>
          <w:i w:val="1"/>
        </w:rPr>
      </w:pPr>
      <w:r w:rsidDel="00000000" w:rsidR="00000000" w:rsidRPr="00000000">
        <w:rPr>
          <w:b w:val="1"/>
          <w:i w:val="1"/>
          <w:rtl w:val="0"/>
        </w:rPr>
        <w:t xml:space="preserve">Minimum Effort</w:t>
      </w:r>
    </w:p>
    <w:p w:rsidR="00000000" w:rsidDel="00000000" w:rsidP="00000000" w:rsidRDefault="00000000" w:rsidRPr="00000000" w14:paraId="0000009F">
      <w:pPr>
        <w:rPr/>
      </w:pPr>
      <w:r w:rsidDel="00000000" w:rsidR="00000000" w:rsidRPr="00000000">
        <w:rPr>
          <w:rtl w:val="0"/>
        </w:rPr>
        <w:t xml:space="preserve">The employees and the local residents have a low influence on the business of beauty salons. The management can put minimal effort into keeping this segment of stakeholders satisfied. </w:t>
      </w:r>
    </w:p>
    <w:p w:rsidR="00000000" w:rsidDel="00000000" w:rsidP="00000000" w:rsidRDefault="00000000" w:rsidRPr="00000000" w14:paraId="000000A0">
      <w:pPr>
        <w:rPr>
          <w:b w:val="1"/>
          <w:i w:val="1"/>
        </w:rPr>
      </w:pPr>
      <w:r w:rsidDel="00000000" w:rsidR="00000000" w:rsidRPr="00000000">
        <w:rPr>
          <w:b w:val="1"/>
          <w:i w:val="1"/>
          <w:rtl w:val="0"/>
        </w:rPr>
        <w:t xml:space="preserve">Keep Informed</w:t>
      </w:r>
    </w:p>
    <w:p w:rsidR="00000000" w:rsidDel="00000000" w:rsidP="00000000" w:rsidRDefault="00000000" w:rsidRPr="00000000" w14:paraId="000000A1">
      <w:pPr>
        <w:rPr/>
      </w:pPr>
      <w:r w:rsidDel="00000000" w:rsidR="00000000" w:rsidRPr="00000000">
        <w:rPr>
          <w:rtl w:val="0"/>
        </w:rPr>
        <w:t xml:space="preserve">The shareholders are considered the financial investors in a business, who can influence the financial prospects of the brand (Dzogbenuku, Amoako and Martins, 2023). The authorities of The Glamour Room must keep them informed regarding any changes in the business procedures or the services. </w:t>
      </w:r>
    </w:p>
    <w:p w:rsidR="00000000" w:rsidDel="00000000" w:rsidP="00000000" w:rsidRDefault="00000000" w:rsidRPr="00000000" w14:paraId="000000A2">
      <w:pPr>
        <w:pStyle w:val="Heading2"/>
        <w:rPr/>
      </w:pPr>
      <w:bookmarkStart w:colFirst="0" w:colLast="0" w:name="_6yswrip10yj4" w:id="19"/>
      <w:bookmarkEnd w:id="19"/>
      <w:r w:rsidDel="00000000" w:rsidR="00000000" w:rsidRPr="00000000">
        <w:rPr>
          <w:rtl w:val="0"/>
        </w:rPr>
        <w:t xml:space="preserve">RACI Matrix</w:t>
      </w:r>
    </w:p>
    <w:tbl>
      <w:tblPr>
        <w:tblStyle w:val="Table5"/>
        <w:tblW w:w="9029.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
        <w:gridCol w:w="1806"/>
        <w:gridCol w:w="1806"/>
        <w:gridCol w:w="1806"/>
        <w:gridCol w:w="1806"/>
        <w:tblGridChange w:id="0">
          <w:tblGrid>
            <w:gridCol w:w="1805"/>
            <w:gridCol w:w="1806"/>
            <w:gridCol w:w="1806"/>
            <w:gridCol w:w="1806"/>
            <w:gridCol w:w="1806"/>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spacing w:line="240" w:lineRule="auto"/>
              <w:jc w:val="center"/>
              <w:rPr>
                <w:b w:val="1"/>
                <w:i w:val="1"/>
              </w:rPr>
            </w:pPr>
            <w:r w:rsidDel="00000000" w:rsidR="00000000" w:rsidRPr="00000000">
              <w:rPr>
                <w:b w:val="1"/>
                <w:i w:val="1"/>
                <w:rtl w:val="0"/>
              </w:rPr>
              <w:t xml:space="preserve">Task </w:t>
            </w:r>
          </w:p>
        </w:tc>
        <w:tc>
          <w:tcPr>
            <w:tcMar>
              <w:top w:w="100.0" w:type="dxa"/>
              <w:left w:w="100.0" w:type="dxa"/>
              <w:bottom w:w="100.0" w:type="dxa"/>
              <w:right w:w="100.0" w:type="dxa"/>
            </w:tcMar>
          </w:tcPr>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line="240" w:lineRule="auto"/>
              <w:jc w:val="center"/>
              <w:rPr>
                <w:b w:val="1"/>
                <w:i w:val="1"/>
              </w:rPr>
            </w:pPr>
            <w:r w:rsidDel="00000000" w:rsidR="00000000" w:rsidRPr="00000000">
              <w:rPr>
                <w:b w:val="1"/>
                <w:i w:val="1"/>
                <w:rtl w:val="0"/>
              </w:rPr>
              <w:t xml:space="preserve">Responsible</w:t>
            </w:r>
          </w:p>
        </w:tc>
        <w:tc>
          <w:tcPr>
            <w:tcMar>
              <w:top w:w="100.0" w:type="dxa"/>
              <w:left w:w="100.0" w:type="dxa"/>
              <w:bottom w:w="100.0" w:type="dxa"/>
              <w:right w:w="100.0" w:type="dxa"/>
            </w:tcMar>
          </w:tcPr>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pacing w:line="240" w:lineRule="auto"/>
              <w:jc w:val="center"/>
              <w:rPr>
                <w:b w:val="1"/>
                <w:i w:val="1"/>
              </w:rPr>
            </w:pPr>
            <w:r w:rsidDel="00000000" w:rsidR="00000000" w:rsidRPr="00000000">
              <w:rPr>
                <w:b w:val="1"/>
                <w:i w:val="1"/>
                <w:rtl w:val="0"/>
              </w:rPr>
              <w:t xml:space="preserve">Accountable</w:t>
            </w:r>
          </w:p>
        </w:tc>
        <w:tc>
          <w:tcPr>
            <w:tcMar>
              <w:top w:w="100.0" w:type="dxa"/>
              <w:left w:w="100.0" w:type="dxa"/>
              <w:bottom w:w="100.0" w:type="dxa"/>
              <w:right w:w="100.0" w:type="dxa"/>
            </w:tcMar>
          </w:tcPr>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line="240" w:lineRule="auto"/>
              <w:jc w:val="center"/>
              <w:rPr>
                <w:b w:val="1"/>
                <w:i w:val="1"/>
              </w:rPr>
            </w:pPr>
            <w:r w:rsidDel="00000000" w:rsidR="00000000" w:rsidRPr="00000000">
              <w:rPr>
                <w:b w:val="1"/>
                <w:i w:val="1"/>
                <w:rtl w:val="0"/>
              </w:rPr>
              <w:t xml:space="preserve">Consulted</w:t>
            </w:r>
          </w:p>
        </w:tc>
        <w:tc>
          <w:tcPr>
            <w:tcMar>
              <w:top w:w="100.0" w:type="dxa"/>
              <w:left w:w="100.0" w:type="dxa"/>
              <w:bottom w:w="100.0" w:type="dxa"/>
              <w:right w:w="100.0" w:type="dxa"/>
            </w:tcMar>
          </w:tcPr>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pacing w:line="240" w:lineRule="auto"/>
              <w:jc w:val="center"/>
              <w:rPr>
                <w:b w:val="1"/>
                <w:i w:val="1"/>
              </w:rPr>
            </w:pPr>
            <w:r w:rsidDel="00000000" w:rsidR="00000000" w:rsidRPr="00000000">
              <w:rPr>
                <w:b w:val="1"/>
                <w:i w:val="1"/>
                <w:rtl w:val="0"/>
              </w:rPr>
              <w:t xml:space="preserve">Informed</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Service designing</w:t>
            </w:r>
          </w:p>
        </w:tc>
        <w:tc>
          <w:tcPr>
            <w:tcMar>
              <w:top w:w="100.0" w:type="dxa"/>
              <w:left w:w="100.0" w:type="dxa"/>
              <w:bottom w:w="100.0" w:type="dxa"/>
              <w:right w:w="100.0" w:type="dxa"/>
            </w:tcMar>
          </w:tcPr>
          <w:p w:rsidR="00000000" w:rsidDel="00000000" w:rsidP="00000000" w:rsidRDefault="00000000" w:rsidRPr="00000000" w14:paraId="000000A9">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Experienced designated personnel.</w:t>
            </w:r>
          </w:p>
        </w:tc>
        <w:tc>
          <w:tcPr>
            <w:tcMar>
              <w:top w:w="100.0" w:type="dxa"/>
              <w:left w:w="100.0" w:type="dxa"/>
              <w:bottom w:w="100.0" w:type="dxa"/>
              <w:right w:w="100.0" w:type="dxa"/>
            </w:tcMar>
          </w:tcPr>
          <w:p w:rsidR="00000000" w:rsidDel="00000000" w:rsidP="00000000" w:rsidRDefault="00000000" w:rsidRPr="00000000" w14:paraId="000000AA">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Stylists </w:t>
            </w:r>
          </w:p>
        </w:tc>
        <w:tc>
          <w:tcPr>
            <w:tcMar>
              <w:top w:w="100.0" w:type="dxa"/>
              <w:left w:w="100.0" w:type="dxa"/>
              <w:bottom w:w="100.0" w:type="dxa"/>
              <w:right w:w="100.0" w:type="dxa"/>
            </w:tcMar>
          </w:tcPr>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Employees</w:t>
            </w:r>
          </w:p>
        </w:tc>
        <w:tc>
          <w:tcPr>
            <w:tcMar>
              <w:top w:w="100.0" w:type="dxa"/>
              <w:left w:w="100.0" w:type="dxa"/>
              <w:bottom w:w="100.0" w:type="dxa"/>
              <w:right w:w="100.0" w:type="dxa"/>
            </w:tcMar>
          </w:tcPr>
          <w:p w:rsidR="00000000" w:rsidDel="00000000" w:rsidP="00000000" w:rsidRDefault="00000000" w:rsidRPr="00000000" w14:paraId="000000AC">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Employees</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AD">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Service Quality Assurance</w:t>
            </w:r>
          </w:p>
        </w:tc>
        <w:tc>
          <w:tcPr>
            <w:tcMar>
              <w:top w:w="100.0" w:type="dxa"/>
              <w:left w:w="100.0" w:type="dxa"/>
              <w:bottom w:w="100.0" w:type="dxa"/>
              <w:right w:w="100.0" w:type="dxa"/>
            </w:tcMar>
          </w:tcPr>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Outlet manager</w:t>
            </w:r>
          </w:p>
        </w:tc>
        <w:tc>
          <w:tcPr>
            <w:tcMar>
              <w:top w:w="100.0" w:type="dxa"/>
              <w:left w:w="100.0" w:type="dxa"/>
              <w:bottom w:w="100.0" w:type="dxa"/>
              <w:right w:w="100.0" w:type="dxa"/>
            </w:tcMar>
          </w:tcPr>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Owner</w:t>
            </w:r>
          </w:p>
        </w:tc>
        <w:tc>
          <w:tcPr>
            <w:tcMar>
              <w:top w:w="100.0" w:type="dxa"/>
              <w:left w:w="100.0" w:type="dxa"/>
              <w:bottom w:w="100.0" w:type="dxa"/>
              <w:right w:w="100.0" w:type="dxa"/>
            </w:tcMar>
          </w:tcPr>
          <w:p w:rsidR="00000000" w:rsidDel="00000000" w:rsidP="00000000" w:rsidRDefault="00000000" w:rsidRPr="00000000" w14:paraId="000000B0">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Customers</w:t>
            </w:r>
          </w:p>
        </w:tc>
        <w:tc>
          <w:tcPr>
            <w:tcMar>
              <w:top w:w="100.0" w:type="dxa"/>
              <w:left w:w="100.0" w:type="dxa"/>
              <w:bottom w:w="100.0" w:type="dxa"/>
              <w:right w:w="100.0" w:type="dxa"/>
            </w:tcMar>
          </w:tcPr>
          <w:p w:rsidR="00000000" w:rsidDel="00000000" w:rsidP="00000000" w:rsidRDefault="00000000" w:rsidRPr="00000000" w14:paraId="000000B1">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Employees</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Service monitoring</w:t>
            </w:r>
          </w:p>
        </w:tc>
        <w:tc>
          <w:tcPr>
            <w:tcMar>
              <w:top w:w="100.0" w:type="dxa"/>
              <w:left w:w="100.0" w:type="dxa"/>
              <w:bottom w:w="100.0" w:type="dxa"/>
              <w:right w:w="100.0" w:type="dxa"/>
            </w:tcMar>
          </w:tcPr>
          <w:p w:rsidR="00000000" w:rsidDel="00000000" w:rsidP="00000000" w:rsidRDefault="00000000" w:rsidRPr="00000000" w14:paraId="000000B3">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Outlet managers</w:t>
            </w:r>
          </w:p>
        </w:tc>
        <w:tc>
          <w:tcPr>
            <w:tcMar>
              <w:top w:w="100.0" w:type="dxa"/>
              <w:left w:w="100.0" w:type="dxa"/>
              <w:bottom w:w="100.0" w:type="dxa"/>
              <w:right w:w="100.0" w:type="dxa"/>
            </w:tcMar>
          </w:tcPr>
          <w:p w:rsidR="00000000" w:rsidDel="00000000" w:rsidP="00000000" w:rsidRDefault="00000000" w:rsidRPr="00000000" w14:paraId="000000B4">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Administrators </w:t>
            </w:r>
          </w:p>
        </w:tc>
        <w:tc>
          <w:tcPr>
            <w:tcMar>
              <w:top w:w="100.0" w:type="dxa"/>
              <w:left w:w="100.0" w:type="dxa"/>
              <w:bottom w:w="100.0" w:type="dxa"/>
              <w:right w:w="100.0" w:type="dxa"/>
            </w:tcMar>
          </w:tcPr>
          <w:p w:rsidR="00000000" w:rsidDel="00000000" w:rsidP="00000000" w:rsidRDefault="00000000" w:rsidRPr="00000000" w14:paraId="000000B5">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Employees </w:t>
            </w:r>
          </w:p>
        </w:tc>
        <w:tc>
          <w:tcPr>
            <w:tcMar>
              <w:top w:w="100.0" w:type="dxa"/>
              <w:left w:w="100.0" w:type="dxa"/>
              <w:bottom w:w="100.0" w:type="dxa"/>
              <w:right w:w="100.0" w:type="dxa"/>
            </w:tcMar>
          </w:tcPr>
          <w:p w:rsidR="00000000" w:rsidDel="00000000" w:rsidP="00000000" w:rsidRDefault="00000000" w:rsidRPr="00000000" w14:paraId="000000B6">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Authorities</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Marketing</w:t>
            </w:r>
          </w:p>
        </w:tc>
        <w:tc>
          <w:tcPr>
            <w:tcMar>
              <w:top w:w="100.0" w:type="dxa"/>
              <w:left w:w="100.0" w:type="dxa"/>
              <w:bottom w:w="100.0" w:type="dxa"/>
              <w:right w:w="100.0" w:type="dxa"/>
            </w:tcMar>
          </w:tcPr>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Sales executives</w:t>
            </w:r>
          </w:p>
        </w:tc>
        <w:tc>
          <w:tcPr>
            <w:tcMar>
              <w:top w:w="100.0" w:type="dxa"/>
              <w:left w:w="100.0" w:type="dxa"/>
              <w:bottom w:w="100.0" w:type="dxa"/>
              <w:right w:w="100.0" w:type="dxa"/>
            </w:tcMar>
          </w:tcPr>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Sales executives</w:t>
            </w:r>
          </w:p>
        </w:tc>
        <w:tc>
          <w:tcPr>
            <w:tcMar>
              <w:top w:w="100.0" w:type="dxa"/>
              <w:left w:w="100.0" w:type="dxa"/>
              <w:bottom w:w="100.0" w:type="dxa"/>
              <w:right w:w="100.0" w:type="dxa"/>
            </w:tcMar>
          </w:tcPr>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Internal team members</w:t>
            </w:r>
          </w:p>
        </w:tc>
        <w:tc>
          <w:tcPr>
            <w:tcMar>
              <w:top w:w="100.0" w:type="dxa"/>
              <w:left w:w="100.0" w:type="dxa"/>
              <w:bottom w:w="100.0" w:type="dxa"/>
              <w:right w:w="100.0" w:type="dxa"/>
            </w:tcMar>
          </w:tcPr>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Management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Feedback Collection</w:t>
            </w:r>
          </w:p>
        </w:tc>
        <w:tc>
          <w:tcPr>
            <w:tcMar>
              <w:top w:w="100.0" w:type="dxa"/>
              <w:left w:w="100.0" w:type="dxa"/>
              <w:bottom w:w="100.0" w:type="dxa"/>
              <w:right w:w="100.0" w:type="dxa"/>
            </w:tcMar>
          </w:tcPr>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Employees </w:t>
            </w:r>
          </w:p>
        </w:tc>
        <w:tc>
          <w:tcPr>
            <w:tcMar>
              <w:top w:w="100.0" w:type="dxa"/>
              <w:left w:w="100.0" w:type="dxa"/>
              <w:bottom w:w="100.0" w:type="dxa"/>
              <w:right w:w="100.0" w:type="dxa"/>
            </w:tcMar>
          </w:tcPr>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Outlet manager</w:t>
            </w:r>
          </w:p>
        </w:tc>
        <w:tc>
          <w:tcPr>
            <w:tcMar>
              <w:top w:w="100.0" w:type="dxa"/>
              <w:left w:w="100.0" w:type="dxa"/>
              <w:bottom w:w="100.0" w:type="dxa"/>
              <w:right w:w="100.0" w:type="dxa"/>
            </w:tcMar>
          </w:tcPr>
          <w:p w:rsidR="00000000" w:rsidDel="00000000" w:rsidP="00000000" w:rsidRDefault="00000000" w:rsidRPr="00000000" w14:paraId="000000BF">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Customers </w:t>
            </w:r>
          </w:p>
        </w:tc>
        <w:tc>
          <w:tcPr>
            <w:tcMar>
              <w:top w:w="100.0" w:type="dxa"/>
              <w:left w:w="100.0" w:type="dxa"/>
              <w:bottom w:w="100.0" w:type="dxa"/>
              <w:right w:w="100.0" w:type="dxa"/>
            </w:tcMar>
          </w:tcPr>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Management</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C1">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Funding</w:t>
            </w:r>
          </w:p>
        </w:tc>
        <w:tc>
          <w:tcPr>
            <w:tcMar>
              <w:top w:w="100.0" w:type="dxa"/>
              <w:left w:w="100.0" w:type="dxa"/>
              <w:bottom w:w="100.0" w:type="dxa"/>
              <w:right w:w="100.0" w:type="dxa"/>
            </w:tcMar>
          </w:tcPr>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Investors </w:t>
            </w:r>
          </w:p>
        </w:tc>
        <w:tc>
          <w:tcPr>
            <w:tcMar>
              <w:top w:w="100.0" w:type="dxa"/>
              <w:left w:w="100.0" w:type="dxa"/>
              <w:bottom w:w="100.0" w:type="dxa"/>
              <w:right w:w="100.0" w:type="dxa"/>
            </w:tcMar>
          </w:tcPr>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Higher authorities</w:t>
            </w:r>
          </w:p>
        </w:tc>
        <w:tc>
          <w:tcPr>
            <w:tcMar>
              <w:top w:w="100.0" w:type="dxa"/>
              <w:left w:w="100.0" w:type="dxa"/>
              <w:bottom w:w="100.0" w:type="dxa"/>
              <w:right w:w="100.0" w:type="dxa"/>
            </w:tcMar>
          </w:tcPr>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Business owners</w:t>
            </w:r>
          </w:p>
        </w:tc>
        <w:tc>
          <w:tcPr>
            <w:tcMar>
              <w:top w:w="100.0" w:type="dxa"/>
              <w:left w:w="100.0" w:type="dxa"/>
              <w:bottom w:w="100.0" w:type="dxa"/>
              <w:right w:w="100.0" w:type="dxa"/>
            </w:tcMar>
          </w:tcPr>
          <w:p w:rsidR="00000000" w:rsidDel="00000000" w:rsidP="00000000" w:rsidRDefault="00000000" w:rsidRPr="00000000" w14:paraId="000000C5">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Management and employees</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C6">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Talent Acquisition</w:t>
            </w:r>
          </w:p>
        </w:tc>
        <w:tc>
          <w:tcPr>
            <w:tcMar>
              <w:top w:w="100.0" w:type="dxa"/>
              <w:left w:w="100.0" w:type="dxa"/>
              <w:bottom w:w="100.0" w:type="dxa"/>
              <w:right w:w="100.0" w:type="dxa"/>
            </w:tcMar>
          </w:tcPr>
          <w:p w:rsidR="00000000" w:rsidDel="00000000" w:rsidP="00000000" w:rsidRDefault="00000000" w:rsidRPr="00000000" w14:paraId="000000C7">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HR department</w:t>
            </w:r>
          </w:p>
        </w:tc>
        <w:tc>
          <w:tcPr>
            <w:tcMar>
              <w:top w:w="100.0" w:type="dxa"/>
              <w:left w:w="100.0" w:type="dxa"/>
              <w:bottom w:w="100.0" w:type="dxa"/>
              <w:right w:w="100.0" w:type="dxa"/>
            </w:tcMar>
          </w:tcPr>
          <w:p w:rsidR="00000000" w:rsidDel="00000000" w:rsidP="00000000" w:rsidRDefault="00000000" w:rsidRPr="00000000" w14:paraId="000000C8">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Managers </w:t>
            </w:r>
          </w:p>
        </w:tc>
        <w:tc>
          <w:tcPr>
            <w:tcMar>
              <w:top w:w="100.0" w:type="dxa"/>
              <w:left w:w="100.0" w:type="dxa"/>
              <w:bottom w:w="100.0" w:type="dxa"/>
              <w:right w:w="100.0" w:type="dxa"/>
            </w:tcMar>
          </w:tcPr>
          <w:p w:rsidR="00000000" w:rsidDel="00000000" w:rsidP="00000000" w:rsidRDefault="00000000" w:rsidRPr="00000000" w14:paraId="000000C9">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Decision-makers </w:t>
            </w:r>
          </w:p>
        </w:tc>
        <w:tc>
          <w:tcPr>
            <w:tcMar>
              <w:top w:w="100.0" w:type="dxa"/>
              <w:left w:w="100.0" w:type="dxa"/>
              <w:bottom w:w="100.0" w:type="dxa"/>
              <w:right w:w="100.0" w:type="dxa"/>
            </w:tcMar>
          </w:tcPr>
          <w:p w:rsidR="00000000" w:rsidDel="00000000" w:rsidP="00000000" w:rsidRDefault="00000000" w:rsidRPr="00000000" w14:paraId="000000CA">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Authorities</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CB">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Service Sales</w:t>
            </w:r>
          </w:p>
        </w:tc>
        <w:tc>
          <w:tcPr>
            <w:tcMar>
              <w:top w:w="100.0" w:type="dxa"/>
              <w:left w:w="100.0" w:type="dxa"/>
              <w:bottom w:w="100.0" w:type="dxa"/>
              <w:right w:w="100.0" w:type="dxa"/>
            </w:tcMar>
          </w:tcPr>
          <w:p w:rsidR="00000000" w:rsidDel="00000000" w:rsidP="00000000" w:rsidRDefault="00000000" w:rsidRPr="00000000" w14:paraId="000000CC">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Employees</w:t>
            </w:r>
          </w:p>
        </w:tc>
        <w:tc>
          <w:tcPr>
            <w:tcMar>
              <w:top w:w="100.0" w:type="dxa"/>
              <w:left w:w="100.0" w:type="dxa"/>
              <w:bottom w:w="100.0" w:type="dxa"/>
              <w:right w:w="100.0" w:type="dxa"/>
            </w:tcMar>
          </w:tcPr>
          <w:p w:rsidR="00000000" w:rsidDel="00000000" w:rsidP="00000000" w:rsidRDefault="00000000" w:rsidRPr="00000000" w14:paraId="000000CD">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Service designers</w:t>
            </w:r>
          </w:p>
        </w:tc>
        <w:tc>
          <w:tcPr>
            <w:tcMar>
              <w:top w:w="100.0" w:type="dxa"/>
              <w:left w:w="100.0" w:type="dxa"/>
              <w:bottom w:w="100.0" w:type="dxa"/>
              <w:right w:w="100.0" w:type="dxa"/>
            </w:tcMar>
          </w:tcPr>
          <w:p w:rsidR="00000000" w:rsidDel="00000000" w:rsidP="00000000" w:rsidRDefault="00000000" w:rsidRPr="00000000" w14:paraId="000000CE">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Customers </w:t>
            </w:r>
          </w:p>
        </w:tc>
        <w:tc>
          <w:tcPr>
            <w:tcMar>
              <w:top w:w="100.0" w:type="dxa"/>
              <w:left w:w="100.0" w:type="dxa"/>
              <w:bottom w:w="100.0" w:type="dxa"/>
              <w:right w:w="100.0" w:type="dxa"/>
            </w:tcMar>
          </w:tcPr>
          <w:p w:rsidR="00000000" w:rsidDel="00000000" w:rsidP="00000000" w:rsidRDefault="00000000" w:rsidRPr="00000000" w14:paraId="000000CF">
            <w:pPr>
              <w:widowControl w:val="0"/>
              <w:pBdr>
                <w:top w:space="0" w:sz="0" w:val="nil"/>
                <w:left w:space="0" w:sz="0" w:val="nil"/>
                <w:bottom w:space="0" w:sz="0" w:val="nil"/>
                <w:right w:space="0" w:sz="0" w:val="nil"/>
                <w:between w:space="0" w:sz="0" w:val="nil"/>
              </w:pBdr>
              <w:spacing w:line="240" w:lineRule="auto"/>
              <w:jc w:val="left"/>
              <w:rPr/>
            </w:pPr>
            <w:r w:rsidDel="00000000" w:rsidR="00000000" w:rsidRPr="00000000">
              <w:rPr>
                <w:rtl w:val="0"/>
              </w:rPr>
              <w:t xml:space="preserve">Receptionists </w:t>
            </w:r>
          </w:p>
        </w:tc>
      </w:tr>
    </w:tbl>
    <w:p w:rsidR="00000000" w:rsidDel="00000000" w:rsidP="00000000" w:rsidRDefault="00000000" w:rsidRPr="00000000" w14:paraId="000000D0">
      <w:pPr>
        <w:jc w:val="center"/>
        <w:rPr>
          <w:b w:val="1"/>
        </w:rPr>
      </w:pPr>
      <w:r w:rsidDel="00000000" w:rsidR="00000000" w:rsidRPr="00000000">
        <w:rPr>
          <w:b w:val="1"/>
          <w:rtl w:val="0"/>
        </w:rPr>
        <w:t xml:space="preserve">Table 6: RACI Matrix for The Glamour Room</w:t>
      </w:r>
    </w:p>
    <w:p w:rsidR="00000000" w:rsidDel="00000000" w:rsidP="00000000" w:rsidRDefault="00000000" w:rsidRPr="00000000" w14:paraId="000000D1">
      <w:pPr>
        <w:rPr>
          <w:b w:val="1"/>
          <w:i w:val="1"/>
        </w:rPr>
      </w:pPr>
      <w:r w:rsidDel="00000000" w:rsidR="00000000" w:rsidRPr="00000000">
        <w:rPr>
          <w:b w:val="1"/>
          <w:i w:val="1"/>
          <w:rtl w:val="0"/>
        </w:rPr>
        <w:t xml:space="preserve">Analysis</w:t>
      </w:r>
    </w:p>
    <w:p w:rsidR="00000000" w:rsidDel="00000000" w:rsidP="00000000" w:rsidRDefault="00000000" w:rsidRPr="00000000" w14:paraId="000000D2">
      <w:pPr>
        <w:rPr/>
      </w:pPr>
      <w:r w:rsidDel="00000000" w:rsidR="00000000" w:rsidRPr="00000000">
        <w:rPr>
          <w:rtl w:val="0"/>
        </w:rPr>
        <w:t xml:space="preserve">In the beginning, the service designers will consult with the employees and stylists regarding the process of beauty enhancement for clients. The employees will also be kept informed as they will be providing the services to the customers. Afterwards, the managers will be liable for ensuring the quality of the beauty services. Customers will be engaged in the decision-making process to determine their perceptions of the quality of services. Inclusion of customers in decision-making will be beneficial for encouraging diversification in the service portfolio (Blijlevens </w:t>
      </w:r>
      <w:r w:rsidDel="00000000" w:rsidR="00000000" w:rsidRPr="00000000">
        <w:rPr>
          <w:i w:val="1"/>
          <w:rtl w:val="0"/>
        </w:rPr>
        <w:t xml:space="preserve">et al.,</w:t>
      </w:r>
      <w:r w:rsidDel="00000000" w:rsidR="00000000" w:rsidRPr="00000000">
        <w:rPr>
          <w:rtl w:val="0"/>
        </w:rPr>
        <w:t xml:space="preserve"> 2024). The business administrators are expected to consult with the employees and monitor the appropriate implementation of organisational strategies to improve business performance (Bristol-Alagbariya, Ayanponle and Ogedengbe, 2022). In addition, the sales executives will play an active part in advertising the services for The Glamour Room. Further, the employees will collect feedback from customers regarding the quality of the beauty services. Feedback collection from customers helps an organisation to ensure customer satisfaction (Chatterjee </w:t>
      </w:r>
      <w:r w:rsidDel="00000000" w:rsidR="00000000" w:rsidRPr="00000000">
        <w:rPr>
          <w:i w:val="1"/>
          <w:rtl w:val="0"/>
        </w:rPr>
        <w:t xml:space="preserve">et al.,</w:t>
      </w:r>
      <w:r w:rsidDel="00000000" w:rsidR="00000000" w:rsidRPr="00000000">
        <w:rPr>
          <w:rtl w:val="0"/>
        </w:rPr>
        <w:t xml:space="preserve"> 2023). Moreover, the human resource managers are held responsible for retaining talented employees, who will be invested in improving the organisational performance of the chosen salon business in the UK market. On the whole, it can be stated that all the internal and external stakeholders in the business are expected to play crucial roles that will lead the business organisation to achieve better revenue and a larger customer base. </w:t>
      </w:r>
    </w:p>
    <w:p w:rsidR="00000000" w:rsidDel="00000000" w:rsidP="00000000" w:rsidRDefault="00000000" w:rsidRPr="00000000" w14:paraId="000000D3">
      <w:pPr>
        <w:pStyle w:val="Heading1"/>
        <w:rPr/>
      </w:pPr>
      <w:bookmarkStart w:colFirst="0" w:colLast="0" w:name="_5tzt041bkksn" w:id="20"/>
      <w:bookmarkEnd w:id="20"/>
      <w:r w:rsidDel="00000000" w:rsidR="00000000" w:rsidRPr="00000000">
        <w:rPr>
          <w:rtl w:val="0"/>
        </w:rPr>
        <w:t xml:space="preserve">Key Strategic Recommendations for the Organisation</w:t>
      </w:r>
    </w:p>
    <w:p w:rsidR="00000000" w:rsidDel="00000000" w:rsidP="00000000" w:rsidRDefault="00000000" w:rsidRPr="00000000" w14:paraId="000000D4">
      <w:pPr>
        <w:pStyle w:val="Heading2"/>
        <w:rPr/>
      </w:pPr>
      <w:bookmarkStart w:colFirst="0" w:colLast="0" w:name="_fyzfqa4reatz" w:id="21"/>
      <w:bookmarkEnd w:id="21"/>
      <w:r w:rsidDel="00000000" w:rsidR="00000000" w:rsidRPr="00000000">
        <w:rPr>
          <w:rtl w:val="0"/>
        </w:rPr>
        <w:t xml:space="preserve">Consideration of Challenges</w:t>
      </w:r>
    </w:p>
    <w:p w:rsidR="00000000" w:rsidDel="00000000" w:rsidP="00000000" w:rsidRDefault="00000000" w:rsidRPr="00000000" w14:paraId="000000D5">
      <w:pPr>
        <w:rPr/>
      </w:pPr>
      <w:r w:rsidDel="00000000" w:rsidR="00000000" w:rsidRPr="00000000">
        <w:rPr>
          <w:rtl w:val="0"/>
        </w:rPr>
        <w:t xml:space="preserve">The Glamour Room initially faced the issues of a lack of funds for its marketing operations. This may result in a decaying brand visibility among customers, which can negatively affect the capabilities of the brand to acquire the desired customer base (ALLAHHAM, Sharabati and Alqurashi, 2024). Apart from this, The Glamour House has also faced some challenges regarding the increasing competition in the market and the rapid inclusion of new entrants in the market. This can also serve as a barrier to the growth of the chosen beauty salon business organisation. Although the organisation provides its customers with a good quality of beauty products and services, the working hours in the company are limited. This results in time constraints for addressing customer demands. This may lead The Glamour Room to face barriers in seizing opportunities for business enhancement. Apart from these, the management of the chosen brand can collaborate with a broad range of suppliers to provide the beauty products to serve customers with their preferred services. </w:t>
      </w:r>
    </w:p>
    <w:p w:rsidR="00000000" w:rsidDel="00000000" w:rsidP="00000000" w:rsidRDefault="00000000" w:rsidRPr="00000000" w14:paraId="000000D6">
      <w:pPr>
        <w:pStyle w:val="Heading2"/>
        <w:rPr/>
      </w:pPr>
      <w:bookmarkStart w:colFirst="0" w:colLast="0" w:name="_rluan22gsl8q" w:id="22"/>
      <w:bookmarkEnd w:id="22"/>
      <w:r w:rsidDel="00000000" w:rsidR="00000000" w:rsidRPr="00000000">
        <w:rPr>
          <w:rtl w:val="0"/>
        </w:rPr>
        <w:t xml:space="preserve">Strategic Recommendations</w:t>
      </w:r>
    </w:p>
    <w:p w:rsidR="00000000" w:rsidDel="00000000" w:rsidP="00000000" w:rsidRDefault="00000000" w:rsidRPr="00000000" w14:paraId="000000D7">
      <w:pPr>
        <w:rPr/>
      </w:pPr>
      <w:r w:rsidDel="00000000" w:rsidR="00000000" w:rsidRPr="00000000">
        <w:rPr>
          <w:rtl w:val="0"/>
        </w:rPr>
        <w:t xml:space="preserve">In order to mitigate the issues of a lack of funds for marketing, the authorities of The Glamour Room must maintain a budget. In this accord, the management can take help from an online budget planning tool, namely MoneyHelper. This tool provides users with a detailed report on how they can manage their finances and how to create a suitable budget from the available monetary resources (Moneyhelper.org.uk, 2025). Other than this, the authorities of the beauty salon can increase their collaboration with local beauty brands and salons to increase the quality of services and enhance reach among customers. As a result, the brand can increase connectivity with the local residents and gain clear access to a newer customer base. </w:t>
      </w:r>
    </w:p>
    <w:p w:rsidR="00000000" w:rsidDel="00000000" w:rsidP="00000000" w:rsidRDefault="00000000" w:rsidRPr="00000000" w14:paraId="000000D8">
      <w:pPr>
        <w:pStyle w:val="Heading1"/>
        <w:rPr/>
      </w:pPr>
      <w:bookmarkStart w:colFirst="0" w:colLast="0" w:name="_db10frsq274" w:id="23"/>
      <w:bookmarkEnd w:id="23"/>
      <w:r w:rsidDel="00000000" w:rsidR="00000000" w:rsidRPr="00000000">
        <w:rPr>
          <w:rtl w:val="0"/>
        </w:rPr>
        <w:t xml:space="preserve">Conclusion</w:t>
      </w:r>
    </w:p>
    <w:p w:rsidR="00000000" w:rsidDel="00000000" w:rsidP="00000000" w:rsidRDefault="00000000" w:rsidRPr="00000000" w14:paraId="000000D9">
      <w:pPr>
        <w:rPr>
          <w:b w:val="1"/>
          <w:sz w:val="28"/>
          <w:szCs w:val="28"/>
        </w:rPr>
      </w:pPr>
      <w:bookmarkStart w:colFirst="0" w:colLast="0" w:name="_9rdc1525ok77" w:id="24"/>
      <w:bookmarkEnd w:id="24"/>
      <w:r w:rsidDel="00000000" w:rsidR="00000000" w:rsidRPr="00000000">
        <w:rPr>
          <w:rtl w:val="0"/>
        </w:rPr>
        <w:t xml:space="preserve">In the end, it can be stated that the individual investigation has been beneficial for creating a detailed log of the business scenarios that The Glamour Room has been encountering in recent times. An insight into the current strategic growth of the business has been beneficial for collecting information on the internal and external operations of the business. Ansoff Matrix, Bowman’s Strategic Clock Model and Porter’s Generic Strategy frameworks have been beneficial for The Glamour Room to analyse the strategic growth opportunities for future business operations. The Mendelow’s Matrix and RACI Matrix have helped to understand the procedures to engage the key stakeholders in the business operations. Further, the analysis of the ongoing challenges has been crucial for forming a set of strategic recommendations to guide the management of The Glamour Room to achieve better revenue and ensure organisational success in the upcoming times. </w:t>
      </w:r>
      <w:r w:rsidDel="00000000" w:rsidR="00000000" w:rsidRPr="00000000">
        <w:br w:type="page"/>
      </w:r>
      <w:r w:rsidDel="00000000" w:rsidR="00000000" w:rsidRPr="00000000">
        <w:rPr>
          <w:rtl w:val="0"/>
        </w:rPr>
      </w:r>
    </w:p>
    <w:p w:rsidR="00000000" w:rsidDel="00000000" w:rsidP="00000000" w:rsidRDefault="00000000" w:rsidRPr="00000000" w14:paraId="000000DA">
      <w:pPr>
        <w:pStyle w:val="Heading1"/>
        <w:rPr/>
      </w:pPr>
      <w:bookmarkStart w:colFirst="0" w:colLast="0" w:name="_5swu0lo4i8zk" w:id="25"/>
      <w:bookmarkEnd w:id="25"/>
      <w:r w:rsidDel="00000000" w:rsidR="00000000" w:rsidRPr="00000000">
        <w:rPr>
          <w:rtl w:val="0"/>
        </w:rPr>
        <w:t xml:space="preserve">Reference List</w:t>
      </w:r>
    </w:p>
    <w:p w:rsidR="00000000" w:rsidDel="00000000" w:rsidP="00000000" w:rsidRDefault="00000000" w:rsidRPr="00000000" w14:paraId="000000DB">
      <w:pPr>
        <w:rPr/>
      </w:pPr>
      <w:r w:rsidDel="00000000" w:rsidR="00000000" w:rsidRPr="00000000">
        <w:rPr>
          <w:rtl w:val="0"/>
        </w:rPr>
        <w:t xml:space="preserve">Adeniran, I.A., Efunniyi, C.P., Osundare, O.S. and Abhulimen, A.O. (2024) Transforming marketing strategies with data analytics: A study on customer behavior and personalization. </w:t>
      </w:r>
      <w:r w:rsidDel="00000000" w:rsidR="00000000" w:rsidRPr="00000000">
        <w:rPr>
          <w:i w:val="1"/>
          <w:rtl w:val="0"/>
        </w:rPr>
        <w:t xml:space="preserve">International Journal of Management &amp; Entrepreneurship Research</w:t>
      </w:r>
      <w:r w:rsidDel="00000000" w:rsidR="00000000" w:rsidRPr="00000000">
        <w:rPr>
          <w:rtl w:val="0"/>
        </w:rPr>
        <w:t xml:space="preserve">, </w:t>
      </w:r>
      <w:r w:rsidDel="00000000" w:rsidR="00000000" w:rsidRPr="00000000">
        <w:rPr>
          <w:i w:val="1"/>
          <w:rtl w:val="0"/>
        </w:rPr>
        <w:t xml:space="preserve">6</w:t>
      </w:r>
      <w:r w:rsidDel="00000000" w:rsidR="00000000" w:rsidRPr="00000000">
        <w:rPr>
          <w:rtl w:val="0"/>
        </w:rPr>
        <w:t xml:space="preserve">(8), pp.41-51. Available at DOI: https://doi.org/10.56781/ijsret.2024.4.1.0022</w:t>
      </w:r>
    </w:p>
    <w:p w:rsidR="00000000" w:rsidDel="00000000" w:rsidP="00000000" w:rsidRDefault="00000000" w:rsidRPr="00000000" w14:paraId="000000DC">
      <w:pPr>
        <w:rPr/>
      </w:pPr>
      <w:r w:rsidDel="00000000" w:rsidR="00000000" w:rsidRPr="00000000">
        <w:rPr>
          <w:rtl w:val="0"/>
        </w:rPr>
        <w:t xml:space="preserve">Aditiya, S. and Kirana, D.H.K. (2025) Smarteye. id’s Business Expansion Strategy for Global Market Penetration through the Ansoff Matrix. </w:t>
      </w:r>
      <w:r w:rsidDel="00000000" w:rsidR="00000000" w:rsidRPr="00000000">
        <w:rPr>
          <w:i w:val="1"/>
          <w:rtl w:val="0"/>
        </w:rPr>
        <w:t xml:space="preserve">International Journal of Management and Business Economics</w:t>
      </w:r>
      <w:r w:rsidDel="00000000" w:rsidR="00000000" w:rsidRPr="00000000">
        <w:rPr>
          <w:rtl w:val="0"/>
        </w:rPr>
        <w:t xml:space="preserve">, </w:t>
      </w:r>
      <w:r w:rsidDel="00000000" w:rsidR="00000000" w:rsidRPr="00000000">
        <w:rPr>
          <w:i w:val="1"/>
          <w:rtl w:val="0"/>
        </w:rPr>
        <w:t xml:space="preserve">3</w:t>
      </w:r>
      <w:r w:rsidDel="00000000" w:rsidR="00000000" w:rsidRPr="00000000">
        <w:rPr>
          <w:rtl w:val="0"/>
        </w:rPr>
        <w:t xml:space="preserve">(2), pp.60-65. Available at: https://www.putrapublisher.org/ojs/index.php/jamis/article/download/705/868</w:t>
      </w:r>
    </w:p>
    <w:p w:rsidR="00000000" w:rsidDel="00000000" w:rsidP="00000000" w:rsidRDefault="00000000" w:rsidRPr="00000000" w14:paraId="000000DD">
      <w:pPr>
        <w:rPr/>
      </w:pPr>
      <w:r w:rsidDel="00000000" w:rsidR="00000000" w:rsidRPr="00000000">
        <w:rPr>
          <w:rtl w:val="0"/>
        </w:rPr>
        <w:t xml:space="preserve">ALLAHHAM, M.I., Sharabati, A.A.A. and Alqurashi, D.R. (2024) Enhancing Brand Visibility in Startup Enterprises: A Strategic Approach to E-marketing Capabilities. Available at DOI: 10.20944/preprints202406.0402.v1</w:t>
      </w:r>
    </w:p>
    <w:p w:rsidR="00000000" w:rsidDel="00000000" w:rsidP="00000000" w:rsidRDefault="00000000" w:rsidRPr="00000000" w14:paraId="000000DE">
      <w:pPr>
        <w:rPr/>
      </w:pPr>
      <w:r w:rsidDel="00000000" w:rsidR="00000000" w:rsidRPr="00000000">
        <w:rPr>
          <w:rtl w:val="0"/>
        </w:rPr>
        <w:t xml:space="preserve">Amitrano, C.C., Russo Spena, T. and Bifulco, F. (2021) Digital engagement and customer experience. In </w:t>
      </w:r>
      <w:r w:rsidDel="00000000" w:rsidR="00000000" w:rsidRPr="00000000">
        <w:rPr>
          <w:i w:val="1"/>
          <w:rtl w:val="0"/>
        </w:rPr>
        <w:t xml:space="preserve">Digital transformation in the cultural heritage sector: Challenges to marketing in the new digital era</w:t>
      </w:r>
      <w:r w:rsidDel="00000000" w:rsidR="00000000" w:rsidRPr="00000000">
        <w:rPr>
          <w:rtl w:val="0"/>
        </w:rPr>
        <w:t xml:space="preserve"> (pp. 119-136). Cham: Springer International Publishing. Available at DOI: https://doi.org/10.1007/978-3-030-63376-9_6#DOI</w:t>
      </w:r>
    </w:p>
    <w:p w:rsidR="00000000" w:rsidDel="00000000" w:rsidP="00000000" w:rsidRDefault="00000000" w:rsidRPr="00000000" w14:paraId="000000DF">
      <w:pPr>
        <w:rPr/>
      </w:pPr>
      <w:r w:rsidDel="00000000" w:rsidR="00000000" w:rsidRPr="00000000">
        <w:rPr>
          <w:rtl w:val="0"/>
        </w:rPr>
        <w:t xml:space="preserve">Blijlevens, J., Chuah, S.H., Neelim, A., Prasch, J.E. and Skali, A. (2024) Not all about the money: Service quality information improves consumer decision-making. </w:t>
      </w:r>
      <w:r w:rsidDel="00000000" w:rsidR="00000000" w:rsidRPr="00000000">
        <w:rPr>
          <w:i w:val="1"/>
          <w:rtl w:val="0"/>
        </w:rPr>
        <w:t xml:space="preserve">Journal of Economic Behavior &amp; Organization</w:t>
      </w:r>
      <w:r w:rsidDel="00000000" w:rsidR="00000000" w:rsidRPr="00000000">
        <w:rPr>
          <w:rtl w:val="0"/>
        </w:rPr>
        <w:t xml:space="preserve">, </w:t>
      </w:r>
      <w:r w:rsidDel="00000000" w:rsidR="00000000" w:rsidRPr="00000000">
        <w:rPr>
          <w:i w:val="1"/>
          <w:rtl w:val="0"/>
        </w:rPr>
        <w:t xml:space="preserve">228</w:t>
      </w:r>
      <w:r w:rsidDel="00000000" w:rsidR="00000000" w:rsidRPr="00000000">
        <w:rPr>
          <w:rtl w:val="0"/>
        </w:rPr>
        <w:t xml:space="preserve">, p.106769. Available at DOI: https://doi.org/10.1016/j.jebo.2024.106769</w:t>
      </w:r>
    </w:p>
    <w:p w:rsidR="00000000" w:rsidDel="00000000" w:rsidP="00000000" w:rsidRDefault="00000000" w:rsidRPr="00000000" w14:paraId="000000E0">
      <w:pPr>
        <w:rPr/>
      </w:pPr>
      <w:r w:rsidDel="00000000" w:rsidR="00000000" w:rsidRPr="00000000">
        <w:rPr>
          <w:rtl w:val="0"/>
        </w:rPr>
        <w:t xml:space="preserve">Bristol-Alagbariya, B., Ayanponle, O.L. and Ogedengbe, D.E. (2022) Developing and implementing advanced performance management systems for enhanced organizational productivity. </w:t>
      </w:r>
      <w:r w:rsidDel="00000000" w:rsidR="00000000" w:rsidRPr="00000000">
        <w:rPr>
          <w:i w:val="1"/>
          <w:rtl w:val="0"/>
        </w:rPr>
        <w:t xml:space="preserve">World Journal of Advanced Science and Technology</w:t>
      </w:r>
      <w:r w:rsidDel="00000000" w:rsidR="00000000" w:rsidRPr="00000000">
        <w:rPr>
          <w:rtl w:val="0"/>
        </w:rPr>
        <w:t xml:space="preserve">, </w:t>
      </w:r>
      <w:r w:rsidDel="00000000" w:rsidR="00000000" w:rsidRPr="00000000">
        <w:rPr>
          <w:i w:val="1"/>
          <w:rtl w:val="0"/>
        </w:rPr>
        <w:t xml:space="preserve">2</w:t>
      </w:r>
      <w:r w:rsidDel="00000000" w:rsidR="00000000" w:rsidRPr="00000000">
        <w:rPr>
          <w:rtl w:val="0"/>
        </w:rPr>
        <w:t xml:space="preserve">(1), pp.39-46. Available at DOI: https://doi.org/10.53346/wjast.2022.2.1.0037</w:t>
      </w:r>
    </w:p>
    <w:p w:rsidR="00000000" w:rsidDel="00000000" w:rsidP="00000000" w:rsidRDefault="00000000" w:rsidRPr="00000000" w14:paraId="000000E1">
      <w:pPr>
        <w:rPr/>
      </w:pPr>
      <w:r w:rsidDel="00000000" w:rsidR="00000000" w:rsidRPr="00000000">
        <w:rPr>
          <w:rtl w:val="0"/>
        </w:rPr>
        <w:t xml:space="preserve">Britishbeautycouncil.com (2025) </w:t>
      </w:r>
      <w:r w:rsidDel="00000000" w:rsidR="00000000" w:rsidRPr="00000000">
        <w:rPr>
          <w:i w:val="1"/>
          <w:rtl w:val="0"/>
        </w:rPr>
        <w:t xml:space="preserve">Policy &amp; Influence</w:t>
      </w:r>
      <w:r w:rsidDel="00000000" w:rsidR="00000000" w:rsidRPr="00000000">
        <w:rPr>
          <w:rtl w:val="0"/>
        </w:rPr>
        <w:t xml:space="preserve">. Available at: https://britishbeautycouncil.com/policy-influence/ (Accessed 26 September 2025).</w:t>
      </w:r>
    </w:p>
    <w:p w:rsidR="00000000" w:rsidDel="00000000" w:rsidP="00000000" w:rsidRDefault="00000000" w:rsidRPr="00000000" w14:paraId="000000E2">
      <w:pPr>
        <w:rPr/>
      </w:pPr>
      <w:r w:rsidDel="00000000" w:rsidR="00000000" w:rsidRPr="00000000">
        <w:rPr>
          <w:rtl w:val="0"/>
        </w:rPr>
        <w:t xml:space="preserve">Chatterjee, S., Ghatak, A., Nikte, R., Gupta, S. and Kumar, A. (2023) Measuring SERVQUAL dimensions and their importance for customer-satisfaction using online reviews: a text mining approach. </w:t>
      </w:r>
      <w:r w:rsidDel="00000000" w:rsidR="00000000" w:rsidRPr="00000000">
        <w:rPr>
          <w:i w:val="1"/>
          <w:rtl w:val="0"/>
        </w:rPr>
        <w:t xml:space="preserve">Journal of Enterprise Information Management</w:t>
      </w:r>
      <w:r w:rsidDel="00000000" w:rsidR="00000000" w:rsidRPr="00000000">
        <w:rPr>
          <w:rtl w:val="0"/>
        </w:rPr>
        <w:t xml:space="preserve">, </w:t>
      </w:r>
      <w:r w:rsidDel="00000000" w:rsidR="00000000" w:rsidRPr="00000000">
        <w:rPr>
          <w:i w:val="1"/>
          <w:rtl w:val="0"/>
        </w:rPr>
        <w:t xml:space="preserve">36</w:t>
      </w:r>
      <w:r w:rsidDel="00000000" w:rsidR="00000000" w:rsidRPr="00000000">
        <w:rPr>
          <w:rtl w:val="0"/>
        </w:rPr>
        <w:t xml:space="preserve">(1), pp.22-44. Available at DOI: https://doi.org/10.1108/JEIM-06-2021-0252</w:t>
      </w:r>
    </w:p>
    <w:p w:rsidR="00000000" w:rsidDel="00000000" w:rsidP="00000000" w:rsidRDefault="00000000" w:rsidRPr="00000000" w14:paraId="000000E3">
      <w:pPr>
        <w:rPr/>
      </w:pPr>
      <w:r w:rsidDel="00000000" w:rsidR="00000000" w:rsidRPr="00000000">
        <w:rPr>
          <w:rtl w:val="0"/>
        </w:rPr>
        <w:t xml:space="preserve">Dzogbenuku, R.K., Amoako, G.K. and Martins, A. (2023) The mediating role of financial service branding on investment decisions: an emerging market's perspective. </w:t>
      </w:r>
      <w:r w:rsidDel="00000000" w:rsidR="00000000" w:rsidRPr="00000000">
        <w:rPr>
          <w:i w:val="1"/>
          <w:rtl w:val="0"/>
        </w:rPr>
        <w:t xml:space="preserve">International Journal of Emerging Markets</w:t>
      </w:r>
      <w:r w:rsidDel="00000000" w:rsidR="00000000" w:rsidRPr="00000000">
        <w:rPr>
          <w:rtl w:val="0"/>
        </w:rPr>
        <w:t xml:space="preserve">, </w:t>
      </w:r>
      <w:r w:rsidDel="00000000" w:rsidR="00000000" w:rsidRPr="00000000">
        <w:rPr>
          <w:i w:val="1"/>
          <w:rtl w:val="0"/>
        </w:rPr>
        <w:t xml:space="preserve">18</w:t>
      </w:r>
      <w:r w:rsidDel="00000000" w:rsidR="00000000" w:rsidRPr="00000000">
        <w:rPr>
          <w:rtl w:val="0"/>
        </w:rPr>
        <w:t xml:space="preserve">(11), pp.4709-4733. Available at DOI: 10.1108/IJOEM-05-2021-0718</w:t>
      </w:r>
    </w:p>
    <w:p w:rsidR="00000000" w:rsidDel="00000000" w:rsidP="00000000" w:rsidRDefault="00000000" w:rsidRPr="00000000" w14:paraId="000000E4">
      <w:pPr>
        <w:rPr/>
      </w:pPr>
      <w:r w:rsidDel="00000000" w:rsidR="00000000" w:rsidRPr="00000000">
        <w:rPr>
          <w:rtl w:val="0"/>
        </w:rPr>
        <w:t xml:space="preserve">Ye, Y. and Lau, K.H. (2025) Typology of circular supply chain strategies: unlocking value creation in fashion and textile industry. </w:t>
      </w:r>
      <w:r w:rsidDel="00000000" w:rsidR="00000000" w:rsidRPr="00000000">
        <w:rPr>
          <w:i w:val="1"/>
          <w:rtl w:val="0"/>
        </w:rPr>
        <w:t xml:space="preserve">Journal of Fashion Marketing and Management: An International Journal</w:t>
      </w:r>
      <w:r w:rsidDel="00000000" w:rsidR="00000000" w:rsidRPr="00000000">
        <w:rPr>
          <w:rtl w:val="0"/>
        </w:rPr>
        <w:t xml:space="preserve">, pp.1-27. Available at DOI: https://doi.org/10.1108/JFMM-11-2024-0432</w:t>
      </w:r>
    </w:p>
    <w:p w:rsidR="00000000" w:rsidDel="00000000" w:rsidP="00000000" w:rsidRDefault="00000000" w:rsidRPr="00000000" w14:paraId="000000E5">
      <w:pPr>
        <w:rPr/>
      </w:pPr>
      <w:r w:rsidDel="00000000" w:rsidR="00000000" w:rsidRPr="00000000">
        <w:rPr>
          <w:rtl w:val="0"/>
        </w:rPr>
        <w:t xml:space="preserve">Yu, X.B. (2021) Firms Strategies and Their Three Elements. In </w:t>
      </w:r>
      <w:r w:rsidDel="00000000" w:rsidR="00000000" w:rsidRPr="00000000">
        <w:rPr>
          <w:i w:val="1"/>
          <w:rtl w:val="0"/>
        </w:rPr>
        <w:t xml:space="preserve">The Fundamental Elements of Strategy: Concepts, Theories and Cases</w:t>
      </w:r>
      <w:r w:rsidDel="00000000" w:rsidR="00000000" w:rsidRPr="00000000">
        <w:rPr>
          <w:rtl w:val="0"/>
        </w:rPr>
        <w:t xml:space="preserve"> (pp. 77-100). Singapore: Springer Singapore. Available at DOI: https://doi.org/10.1007/978-981-33-4713-7_6</w:t>
      </w:r>
    </w:p>
    <w:p w:rsidR="00000000" w:rsidDel="00000000" w:rsidP="00000000" w:rsidRDefault="00000000" w:rsidRPr="00000000" w14:paraId="000000E6">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ambr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360" w:lineRule="auto"/>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Pr>
    <w:rPr>
      <w:b w:val="1"/>
      <w:sz w:val="28"/>
      <w:szCs w:val="28"/>
    </w:rPr>
  </w:style>
  <w:style w:type="paragraph" w:styleId="Heading2">
    <w:name w:val="heading 2"/>
    <w:basedOn w:val="Normal"/>
    <w:next w:val="Normal"/>
    <w:pPr>
      <w:keepNext w:val="1"/>
      <w:keepLines w:val="1"/>
    </w:pPr>
    <w:rPr>
      <w:b w:val="1"/>
      <w:sz w:val="24"/>
      <w:szCs w:val="24"/>
    </w:rPr>
  </w:style>
  <w:style w:type="paragraph" w:styleId="Heading3">
    <w:name w:val="heading 3"/>
    <w:basedOn w:val="Normal"/>
    <w:next w:val="Normal"/>
    <w:pPr>
      <w:keepNext w:val="1"/>
      <w:keepLines w:val="1"/>
    </w:pPr>
    <w:rPr>
      <w:b w:val="1"/>
      <w:i w:val="1"/>
      <w:sz w:val="24"/>
      <w:szCs w:val="24"/>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pPr>
      <w:spacing w:line="240" w:lineRule="auto"/>
      <w:jc w:val="left"/>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