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1FBCB" w14:textId="77777777" w:rsidR="00C71012" w:rsidRDefault="00C71012" w:rsidP="00FB5A0C">
      <w:pPr>
        <w:spacing w:line="360" w:lineRule="auto"/>
        <w:jc w:val="both"/>
        <w:rPr>
          <w:rFonts w:ascii="Arial" w:hAnsi="Arial" w:cs="Arial"/>
          <w:b/>
          <w:bCs/>
          <w:noProof/>
          <w:sz w:val="24"/>
          <w:szCs w:val="24"/>
        </w:rPr>
      </w:pPr>
    </w:p>
    <w:p w14:paraId="410858AD" w14:textId="77777777" w:rsidR="004465D1" w:rsidRDefault="004465D1" w:rsidP="00D577DE">
      <w:pPr>
        <w:spacing w:line="360" w:lineRule="auto"/>
        <w:jc w:val="center"/>
        <w:rPr>
          <w:rFonts w:ascii="Arial" w:hAnsi="Arial" w:cs="Arial"/>
          <w:b/>
          <w:bCs/>
          <w:sz w:val="44"/>
          <w:szCs w:val="44"/>
        </w:rPr>
      </w:pPr>
      <w:r w:rsidRPr="004465D1">
        <w:rPr>
          <w:rFonts w:ascii="Arial" w:hAnsi="Arial" w:cs="Arial"/>
          <w:b/>
          <w:bCs/>
          <w:sz w:val="44"/>
          <w:szCs w:val="44"/>
        </w:rPr>
        <w:t xml:space="preserve">Report </w:t>
      </w:r>
    </w:p>
    <w:p w14:paraId="76F2736A" w14:textId="77777777" w:rsidR="003C661C" w:rsidRDefault="004465D1" w:rsidP="00D577DE">
      <w:pPr>
        <w:spacing w:line="360" w:lineRule="auto"/>
        <w:jc w:val="center"/>
        <w:rPr>
          <w:rFonts w:ascii="Arial" w:hAnsi="Arial" w:cs="Arial"/>
          <w:b/>
          <w:bCs/>
          <w:sz w:val="44"/>
          <w:szCs w:val="44"/>
        </w:rPr>
      </w:pPr>
      <w:r w:rsidRPr="004465D1">
        <w:rPr>
          <w:rFonts w:ascii="Arial" w:hAnsi="Arial" w:cs="Arial"/>
          <w:b/>
          <w:bCs/>
          <w:sz w:val="44"/>
          <w:szCs w:val="44"/>
        </w:rPr>
        <w:t xml:space="preserve">Comparison of Corinthia Hotels and </w:t>
      </w:r>
    </w:p>
    <w:p w14:paraId="0326BB2D" w14:textId="7125E028" w:rsidR="00D577DE" w:rsidRPr="001A16D4" w:rsidRDefault="00A7184C" w:rsidP="00D577DE">
      <w:pPr>
        <w:spacing w:line="360" w:lineRule="auto"/>
        <w:jc w:val="center"/>
        <w:rPr>
          <w:rFonts w:ascii="Arial" w:hAnsi="Arial" w:cs="Arial"/>
          <w:b/>
          <w:bCs/>
        </w:rPr>
      </w:pPr>
      <w:r>
        <w:rPr>
          <w:noProof/>
        </w:rPr>
        <mc:AlternateContent>
          <mc:Choice Requires="wps">
            <w:drawing>
              <wp:anchor distT="0" distB="0" distL="114300" distR="114300" simplePos="0" relativeHeight="251694080" behindDoc="0" locked="0" layoutInCell="1" allowOverlap="1" wp14:anchorId="55155C1C" wp14:editId="1D66D845">
                <wp:simplePos x="0" y="0"/>
                <wp:positionH relativeFrom="column">
                  <wp:posOffset>-756285</wp:posOffset>
                </wp:positionH>
                <wp:positionV relativeFrom="paragraph">
                  <wp:posOffset>2985770</wp:posOffset>
                </wp:positionV>
                <wp:extent cx="4564380" cy="635"/>
                <wp:effectExtent l="0" t="0" r="0" b="0"/>
                <wp:wrapSquare wrapText="bothSides"/>
                <wp:docPr id="56278595" name="Text Box 1"/>
                <wp:cNvGraphicFramePr/>
                <a:graphic xmlns:a="http://schemas.openxmlformats.org/drawingml/2006/main">
                  <a:graphicData uri="http://schemas.microsoft.com/office/word/2010/wordprocessingShape">
                    <wps:wsp>
                      <wps:cNvSpPr txBox="1"/>
                      <wps:spPr>
                        <a:xfrm>
                          <a:off x="0" y="0"/>
                          <a:ext cx="4564380" cy="635"/>
                        </a:xfrm>
                        <a:prstGeom prst="rect">
                          <a:avLst/>
                        </a:prstGeom>
                        <a:solidFill>
                          <a:prstClr val="white"/>
                        </a:solidFill>
                        <a:ln>
                          <a:noFill/>
                        </a:ln>
                      </wps:spPr>
                      <wps:txbx>
                        <w:txbxContent>
                          <w:p w14:paraId="054BF8EE" w14:textId="196F11E3" w:rsidR="00A7184C" w:rsidRPr="000D5F41" w:rsidRDefault="00A7184C" w:rsidP="00A7184C">
                            <w:pPr>
                              <w:pStyle w:val="Caption"/>
                              <w:rPr>
                                <w:rFonts w:ascii="Arial" w:hAnsi="Arial" w:cs="Arial"/>
                                <w:b/>
                                <w:bCs/>
                                <w:sz w:val="22"/>
                                <w:szCs w:val="22"/>
                              </w:rPr>
                            </w:pPr>
                            <w:r>
                              <w:t>Corinthia Hotels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5155C1C" id="_x0000_t202" coordsize="21600,21600" o:spt="202" path="m,l,21600r21600,l21600,xe">
                <v:stroke joinstyle="miter"/>
                <v:path gradientshapeok="t" o:connecttype="rect"/>
              </v:shapetype>
              <v:shape id="Text Box 1" o:spid="_x0000_s1026" type="#_x0000_t202" style="position:absolute;left:0;text-align:left;margin-left:-59.55pt;margin-top:235.1pt;width:359.4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" stroked="f">
                <v:textbox style="mso-fit-shape-to-text:t" inset="0,0,0,0">
                  <w:txbxContent>
                    <w:p w14:paraId="054BF8EE" w14:textId="196F11E3" w:rsidR="00A7184C" w:rsidRPr="000D5F41" w:rsidRDefault="00A7184C" w:rsidP="00A7184C">
                      <w:pPr>
                        <w:pStyle w:val="Caption"/>
                        <w:rPr>
                          <w:rFonts w:ascii="Arial" w:hAnsi="Arial" w:cs="Arial"/>
                          <w:b/>
                          <w:bCs/>
                          <w:sz w:val="22"/>
                          <w:szCs w:val="22"/>
                        </w:rPr>
                      </w:pPr>
                      <w:r>
                        <w:t>Corinthia Hotels</w:t>
                      </w:r>
                    </w:p>
                  </w:txbxContent>
                </v:textbox>
                <w10:wrap type="square"/>
              </v:shape>
            </w:pict>
          </mc:Fallback>
        </mc:AlternateContent>
      </w:r>
      <w:r w:rsidR="005934B7" w:rsidRPr="004465D1">
        <w:rPr>
          <w:rFonts w:ascii="Arial" w:hAnsi="Arial" w:cs="Arial"/>
          <w:b/>
          <w:bCs/>
          <w:noProof/>
        </w:rPr>
        <w:drawing>
          <wp:anchor distT="0" distB="0" distL="114300" distR="114300" simplePos="0" relativeHeight="251661312" behindDoc="0" locked="0" layoutInCell="1" allowOverlap="1" wp14:anchorId="6A0D65D6" wp14:editId="3143782B">
            <wp:simplePos x="0" y="0"/>
            <wp:positionH relativeFrom="margin">
              <wp:posOffset>-756744</wp:posOffset>
            </wp:positionH>
            <wp:positionV relativeFrom="paragraph">
              <wp:posOffset>533203</wp:posOffset>
            </wp:positionV>
            <wp:extent cx="4564491" cy="2396358"/>
            <wp:effectExtent l="0" t="0" r="7620" b="4445"/>
            <wp:wrapSquare wrapText="bothSides"/>
            <wp:docPr id="5" name="Picture 4" descr="Corinthia Hotels Announces Corinthia Hotel London: A Five-Star Flagship  Property, Set to Be One of London's Finest Hotels">
              <a:extLst xmlns:a="http://schemas.openxmlformats.org/drawingml/2006/main">
                <a:ext uri="{FF2B5EF4-FFF2-40B4-BE49-F238E27FC236}">
                  <a16:creationId xmlns:a16="http://schemas.microsoft.com/office/drawing/2014/main" id="{8CBA731F-BBA6-6792-7249-B42733FD2B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orinthia Hotels Announces Corinthia Hotel London: A Five-Star Flagship  Property, Set to Be One of London's Finest Hotels">
                      <a:extLst>
                        <a:ext uri="{FF2B5EF4-FFF2-40B4-BE49-F238E27FC236}">
                          <a16:creationId xmlns:a16="http://schemas.microsoft.com/office/drawing/2014/main" id="{8CBA731F-BBA6-6792-7249-B42733FD2B37}"/>
                        </a:ext>
                      </a:extLst>
                    </pic:cNvP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564491" cy="2396358"/>
                    </a:xfrm>
                    <a:prstGeom prst="rect">
                      <a:avLst/>
                    </a:prstGeom>
                    <a:noFill/>
                  </pic:spPr>
                </pic:pic>
              </a:graphicData>
            </a:graphic>
            <wp14:sizeRelH relativeFrom="margin">
              <wp14:pctWidth>0</wp14:pctWidth>
            </wp14:sizeRelH>
            <wp14:sizeRelV relativeFrom="margin">
              <wp14:pctHeight>0</wp14:pctHeight>
            </wp14:sizeRelV>
          </wp:anchor>
        </w:drawing>
      </w:r>
      <w:r w:rsidR="004465D1" w:rsidRPr="004465D1">
        <w:rPr>
          <w:rFonts w:ascii="Arial" w:hAnsi="Arial" w:cs="Arial"/>
          <w:b/>
          <w:bCs/>
          <w:sz w:val="44"/>
          <w:szCs w:val="44"/>
        </w:rPr>
        <w:t>Ibis Hotels</w:t>
      </w:r>
    </w:p>
    <w:p w14:paraId="4EC2E248" w14:textId="41A024C3" w:rsidR="003C0C46" w:rsidRDefault="003C0C46" w:rsidP="003C661C">
      <w:pPr>
        <w:spacing w:line="360" w:lineRule="auto"/>
        <w:rPr>
          <w:rFonts w:ascii="Arial" w:eastAsia="Arial" w:hAnsi="Arial" w:cs="Arial"/>
          <w:b/>
          <w:bCs/>
          <w:sz w:val="28"/>
          <w:szCs w:val="28"/>
        </w:rPr>
      </w:pPr>
    </w:p>
    <w:p w14:paraId="6DFA667E" w14:textId="77777777" w:rsidR="005934B7" w:rsidRPr="005934B7" w:rsidRDefault="005934B7" w:rsidP="005934B7">
      <w:pPr>
        <w:spacing w:line="360" w:lineRule="auto"/>
        <w:rPr>
          <w:rFonts w:ascii="Arial" w:eastAsia="Arial" w:hAnsi="Arial" w:cs="Arial"/>
          <w:b/>
          <w:bCs/>
          <w:sz w:val="32"/>
          <w:szCs w:val="32"/>
        </w:rPr>
      </w:pPr>
      <w:r w:rsidRPr="003C661C">
        <w:rPr>
          <w:rFonts w:ascii="Arial" w:eastAsia="Arial" w:hAnsi="Arial" w:cs="Arial"/>
          <w:b/>
          <w:bCs/>
          <w:sz w:val="32"/>
          <w:szCs w:val="32"/>
        </w:rPr>
        <w:t>Financial Management for the Hotel Industry</w:t>
      </w:r>
    </w:p>
    <w:p w14:paraId="47CF074E" w14:textId="4702621B" w:rsidR="005934B7" w:rsidRDefault="005934B7" w:rsidP="005934B7">
      <w:pPr>
        <w:spacing w:line="360" w:lineRule="auto"/>
        <w:rPr>
          <w:rFonts w:ascii="Arial" w:eastAsia="Arial" w:hAnsi="Arial" w:cs="Arial"/>
          <w:b/>
          <w:bCs/>
          <w:sz w:val="28"/>
          <w:szCs w:val="28"/>
        </w:rPr>
      </w:pPr>
    </w:p>
    <w:p w14:paraId="08A482DF" w14:textId="3760C37B" w:rsidR="005934B7" w:rsidRDefault="00A7184C" w:rsidP="005934B7">
      <w:pPr>
        <w:spacing w:line="360" w:lineRule="auto"/>
        <w:rPr>
          <w:rFonts w:ascii="Arial" w:eastAsia="Arial" w:hAnsi="Arial" w:cs="Arial"/>
          <w:b/>
          <w:bCs/>
          <w:sz w:val="28"/>
          <w:szCs w:val="28"/>
        </w:rPr>
      </w:pPr>
      <w:r>
        <w:rPr>
          <w:noProof/>
        </w:rPr>
        <mc:AlternateContent>
          <mc:Choice Requires="wps">
            <w:drawing>
              <wp:anchor distT="0" distB="0" distL="114300" distR="114300" simplePos="0" relativeHeight="251696128" behindDoc="0" locked="0" layoutInCell="1" allowOverlap="1" wp14:anchorId="163822D3" wp14:editId="403A1056">
                <wp:simplePos x="0" y="0"/>
                <wp:positionH relativeFrom="column">
                  <wp:posOffset>1779905</wp:posOffset>
                </wp:positionH>
                <wp:positionV relativeFrom="paragraph">
                  <wp:posOffset>2545080</wp:posOffset>
                </wp:positionV>
                <wp:extent cx="4739640" cy="635"/>
                <wp:effectExtent l="0" t="0" r="0" b="0"/>
                <wp:wrapSquare wrapText="bothSides"/>
                <wp:docPr id="1660406178" name="Text Box 1"/>
                <wp:cNvGraphicFramePr/>
                <a:graphic xmlns:a="http://schemas.openxmlformats.org/drawingml/2006/main">
                  <a:graphicData uri="http://schemas.microsoft.com/office/word/2010/wordprocessingShape">
                    <wps:wsp>
                      <wps:cNvSpPr txBox="1"/>
                      <wps:spPr>
                        <a:xfrm>
                          <a:off x="0" y="0"/>
                          <a:ext cx="4739640" cy="635"/>
                        </a:xfrm>
                        <a:prstGeom prst="rect">
                          <a:avLst/>
                        </a:prstGeom>
                        <a:solidFill>
                          <a:prstClr val="white"/>
                        </a:solidFill>
                        <a:ln>
                          <a:noFill/>
                        </a:ln>
                      </wps:spPr>
                      <wps:txbx>
                        <w:txbxContent>
                          <w:p w14:paraId="435A1CB6" w14:textId="63920A92" w:rsidR="00A7184C" w:rsidRPr="002A637D" w:rsidRDefault="00A7184C" w:rsidP="00A7184C">
                            <w:pPr>
                              <w:pStyle w:val="Caption"/>
                              <w:rPr>
                                <w:rFonts w:ascii="Arial" w:hAnsi="Arial" w:cs="Arial"/>
                                <w:b/>
                                <w:bCs/>
                                <w:sz w:val="22"/>
                                <w:szCs w:val="22"/>
                              </w:rPr>
                            </w:pPr>
                            <w:r>
                              <w:t>Ibis Hotels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3822D3" id="_x0000_s1027" type="#_x0000_t202" style="position:absolute;margin-left:140.15pt;margin-top:200.4pt;width:373.2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" stroked="f">
                <v:textbox style="mso-fit-shape-to-text:t" inset="0,0,0,0">
                  <w:txbxContent>
                    <w:p w14:paraId="435A1CB6" w14:textId="63920A92" w:rsidR="00A7184C" w:rsidRPr="002A637D" w:rsidRDefault="00A7184C" w:rsidP="00A7184C">
                      <w:pPr>
                        <w:pStyle w:val="Caption"/>
                        <w:rPr>
                          <w:rFonts w:ascii="Arial" w:hAnsi="Arial" w:cs="Arial"/>
                          <w:b/>
                          <w:bCs/>
                          <w:sz w:val="22"/>
                          <w:szCs w:val="22"/>
                        </w:rPr>
                      </w:pPr>
                      <w:r>
                        <w:t>Ibis Hotels</w:t>
                      </w:r>
                    </w:p>
                  </w:txbxContent>
                </v:textbox>
                <w10:wrap type="square"/>
              </v:shape>
            </w:pict>
          </mc:Fallback>
        </mc:AlternateContent>
      </w:r>
      <w:r w:rsidR="005934B7" w:rsidRPr="004465D1">
        <w:rPr>
          <w:rFonts w:ascii="Arial" w:hAnsi="Arial" w:cs="Arial"/>
          <w:b/>
          <w:bCs/>
          <w:noProof/>
        </w:rPr>
        <w:drawing>
          <wp:anchor distT="0" distB="0" distL="114300" distR="114300" simplePos="0" relativeHeight="251660288" behindDoc="0" locked="0" layoutInCell="1" allowOverlap="1" wp14:anchorId="29DC794A" wp14:editId="5C9A8DFC">
            <wp:simplePos x="0" y="0"/>
            <wp:positionH relativeFrom="margin">
              <wp:posOffset>1779905</wp:posOffset>
            </wp:positionH>
            <wp:positionV relativeFrom="paragraph">
              <wp:posOffset>205740</wp:posOffset>
            </wp:positionV>
            <wp:extent cx="4739640" cy="2282190"/>
            <wp:effectExtent l="0" t="0" r="3810" b="3810"/>
            <wp:wrapSquare wrapText="bothSides"/>
            <wp:docPr id="4" name="Picture 2" descr="3-star hotel in Quimper - ibis Quimper - ALL">
              <a:extLst xmlns:a="http://schemas.openxmlformats.org/drawingml/2006/main">
                <a:ext uri="{FF2B5EF4-FFF2-40B4-BE49-F238E27FC236}">
                  <a16:creationId xmlns:a16="http://schemas.microsoft.com/office/drawing/2014/main" id="{CA4FDA05-A3E3-840A-222E-F7EBE5A721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3-star hotel in Quimper - ibis Quimper - ALL">
                      <a:extLst>
                        <a:ext uri="{FF2B5EF4-FFF2-40B4-BE49-F238E27FC236}">
                          <a16:creationId xmlns:a16="http://schemas.microsoft.com/office/drawing/2014/main" id="{CA4FDA05-A3E3-840A-222E-F7EBE5A7214C}"/>
                        </a:ext>
                      </a:extLst>
                    </pic:cNvPr>
                    <pic:cNvPicPr>
                      <a:picLocks noChangeAspect="1" noChangeArrowheads="1"/>
                    </pic:cNvPicPr>
                  </pic:nvPicPr>
                  <pic:blipFill rotWithShape="1">
                    <a:blip r:embed="rId8" cstate="print">
                      <a:alphaModFix/>
                      <a:extLst>
                        <a:ext uri="{28A0092B-C50C-407E-A947-70E740481C1C}">
                          <a14:useLocalDpi xmlns:a14="http://schemas.microsoft.com/office/drawing/2010/main" val="0"/>
                        </a:ext>
                      </a:extLst>
                    </a:blip>
                    <a:srcRect r="-1"/>
                    <a:stretch/>
                  </pic:blipFill>
                  <pic:spPr bwMode="auto">
                    <a:xfrm>
                      <a:off x="0" y="0"/>
                      <a:ext cx="4739640" cy="2282190"/>
                    </a:xfrm>
                    <a:prstGeom prst="rect">
                      <a:avLst/>
                    </a:prstGeom>
                    <a:noFill/>
                  </pic:spPr>
                </pic:pic>
              </a:graphicData>
            </a:graphic>
          </wp:anchor>
        </w:drawing>
      </w:r>
    </w:p>
    <w:p w14:paraId="224104F7" w14:textId="77777777" w:rsidR="005934B7" w:rsidRDefault="005934B7" w:rsidP="005934B7">
      <w:pPr>
        <w:spacing w:line="360" w:lineRule="auto"/>
        <w:rPr>
          <w:rFonts w:ascii="Arial" w:eastAsia="Arial" w:hAnsi="Arial" w:cs="Arial"/>
          <w:b/>
          <w:bCs/>
          <w:sz w:val="28"/>
          <w:szCs w:val="28"/>
        </w:rPr>
      </w:pPr>
    </w:p>
    <w:p w14:paraId="52FBF10B" w14:textId="1C3E6F50" w:rsidR="003C661C" w:rsidRPr="003C661C" w:rsidRDefault="003C661C" w:rsidP="005934B7">
      <w:pPr>
        <w:spacing w:line="360" w:lineRule="auto"/>
        <w:rPr>
          <w:rFonts w:ascii="Arial" w:eastAsia="Arial" w:hAnsi="Arial" w:cs="Arial"/>
          <w:b/>
          <w:bCs/>
          <w:sz w:val="28"/>
          <w:szCs w:val="28"/>
        </w:rPr>
      </w:pPr>
      <w:r w:rsidRPr="003C661C">
        <w:rPr>
          <w:rFonts w:ascii="Arial" w:eastAsia="Arial" w:hAnsi="Arial" w:cs="Arial"/>
          <w:b/>
          <w:bCs/>
          <w:sz w:val="28"/>
          <w:szCs w:val="28"/>
        </w:rPr>
        <w:t>BMIH5007</w:t>
      </w:r>
    </w:p>
    <w:p w14:paraId="4E12381C" w14:textId="3C02BDCD" w:rsidR="00D577DE" w:rsidRDefault="003C661C" w:rsidP="003C661C">
      <w:pPr>
        <w:spacing w:line="360" w:lineRule="auto"/>
        <w:rPr>
          <w:rFonts w:ascii="Arial" w:eastAsia="Arial" w:hAnsi="Arial" w:cs="Arial"/>
          <w:b/>
          <w:bCs/>
          <w:sz w:val="28"/>
          <w:szCs w:val="28"/>
        </w:rPr>
      </w:pPr>
      <w:r w:rsidRPr="003C661C">
        <w:rPr>
          <w:rFonts w:ascii="Arial" w:eastAsia="Arial" w:hAnsi="Arial" w:cs="Arial"/>
          <w:b/>
          <w:bCs/>
          <w:sz w:val="28"/>
          <w:szCs w:val="28"/>
        </w:rPr>
        <w:t>Tristan Hawkins</w:t>
      </w:r>
    </w:p>
    <w:p w14:paraId="0CA5E8C9" w14:textId="607911F3" w:rsidR="005934B7" w:rsidRDefault="005934B7" w:rsidP="00D577DE">
      <w:pPr>
        <w:spacing w:line="360" w:lineRule="auto"/>
        <w:jc w:val="right"/>
        <w:rPr>
          <w:rFonts w:ascii="Arial" w:eastAsia="Arial" w:hAnsi="Arial" w:cs="Arial"/>
          <w:b/>
          <w:bCs/>
          <w:sz w:val="28"/>
          <w:szCs w:val="28"/>
        </w:rPr>
      </w:pPr>
    </w:p>
    <w:p w14:paraId="5A8FE756" w14:textId="77777777" w:rsidR="005934B7" w:rsidRDefault="005934B7" w:rsidP="00D577DE">
      <w:pPr>
        <w:spacing w:line="360" w:lineRule="auto"/>
        <w:jc w:val="right"/>
        <w:rPr>
          <w:rFonts w:ascii="Arial" w:eastAsia="Arial" w:hAnsi="Arial" w:cs="Arial"/>
          <w:b/>
          <w:bCs/>
          <w:sz w:val="28"/>
          <w:szCs w:val="28"/>
        </w:rPr>
      </w:pPr>
    </w:p>
    <w:p w14:paraId="70832D73" w14:textId="77777777" w:rsidR="005934B7" w:rsidRDefault="005934B7" w:rsidP="005934B7">
      <w:pPr>
        <w:spacing w:line="360" w:lineRule="auto"/>
        <w:rPr>
          <w:rFonts w:ascii="Arial" w:eastAsia="Arial" w:hAnsi="Arial" w:cs="Arial"/>
          <w:b/>
          <w:bCs/>
          <w:sz w:val="28"/>
          <w:szCs w:val="28"/>
        </w:rPr>
      </w:pPr>
    </w:p>
    <w:p w14:paraId="2BFF6D01" w14:textId="13D602ED" w:rsidR="00D577DE" w:rsidRPr="00615BCB" w:rsidRDefault="00D577DE" w:rsidP="005934B7">
      <w:pPr>
        <w:spacing w:line="360" w:lineRule="auto"/>
        <w:jc w:val="right"/>
        <w:rPr>
          <w:rFonts w:ascii="Arial" w:eastAsia="Arial" w:hAnsi="Arial" w:cs="Arial"/>
          <w:b/>
          <w:bCs/>
          <w:sz w:val="28"/>
          <w:szCs w:val="28"/>
        </w:rPr>
      </w:pPr>
      <w:r w:rsidRPr="00615BCB">
        <w:rPr>
          <w:rFonts w:ascii="Arial" w:eastAsia="Arial" w:hAnsi="Arial" w:cs="Arial"/>
          <w:b/>
          <w:bCs/>
          <w:sz w:val="28"/>
          <w:szCs w:val="28"/>
        </w:rPr>
        <w:t>Valentina Stoian</w:t>
      </w:r>
    </w:p>
    <w:p w14:paraId="4F5920DD" w14:textId="78511669" w:rsidR="003324AF" w:rsidRPr="00FB5A0C" w:rsidRDefault="00D577DE" w:rsidP="009C54BF">
      <w:pPr>
        <w:spacing w:line="360" w:lineRule="auto"/>
        <w:jc w:val="right"/>
        <w:rPr>
          <w:rFonts w:ascii="Arial" w:hAnsi="Arial" w:cs="Arial"/>
          <w:b/>
          <w:bCs/>
          <w:sz w:val="24"/>
          <w:szCs w:val="24"/>
        </w:rPr>
      </w:pPr>
      <w:r w:rsidRPr="00615BCB">
        <w:rPr>
          <w:rFonts w:ascii="Arial" w:eastAsia="Arial" w:hAnsi="Arial" w:cs="Arial"/>
          <w:b/>
          <w:bCs/>
          <w:sz w:val="28"/>
          <w:szCs w:val="28"/>
        </w:rPr>
        <w:t>2209627</w:t>
      </w:r>
    </w:p>
    <w:p w14:paraId="6D838934" w14:textId="3CEB0A99" w:rsidR="00FB5A0C" w:rsidRPr="005934B7" w:rsidRDefault="009016F1" w:rsidP="005934B7">
      <w:pPr>
        <w:spacing w:line="360" w:lineRule="auto"/>
        <w:jc w:val="right"/>
        <w:rPr>
          <w:rFonts w:ascii="Arial" w:hAnsi="Arial" w:cs="Arial"/>
          <w:b/>
          <w:bCs/>
          <w:sz w:val="24"/>
          <w:szCs w:val="24"/>
        </w:rPr>
      </w:pPr>
      <w:r>
        <w:rPr>
          <w:rFonts w:ascii="Arial" w:hAnsi="Arial" w:cs="Arial"/>
          <w:b/>
          <w:bCs/>
          <w:sz w:val="24"/>
          <w:szCs w:val="24"/>
        </w:rPr>
        <w:t>2200</w:t>
      </w:r>
      <w:r w:rsidR="00B303D8">
        <w:rPr>
          <w:rFonts w:ascii="Arial" w:hAnsi="Arial" w:cs="Arial"/>
          <w:b/>
          <w:bCs/>
          <w:sz w:val="24"/>
          <w:szCs w:val="24"/>
        </w:rPr>
        <w:t xml:space="preserve"> word</w:t>
      </w:r>
      <w:r>
        <w:rPr>
          <w:rFonts w:ascii="Arial" w:hAnsi="Arial" w:cs="Arial"/>
          <w:b/>
          <w:bCs/>
          <w:sz w:val="24"/>
          <w:szCs w:val="24"/>
        </w:rPr>
        <w:t xml:space="preserve"> count</w:t>
      </w:r>
    </w:p>
    <w:p w14:paraId="0B056A0F" w14:textId="27DEB1B4" w:rsidR="007A49E3" w:rsidRDefault="007A49E3" w:rsidP="00DF4029">
      <w:pPr>
        <w:spacing w:line="360" w:lineRule="auto"/>
        <w:jc w:val="both"/>
        <w:rPr>
          <w:rFonts w:ascii="Arial" w:hAnsi="Arial" w:cs="Arial"/>
          <w:b/>
          <w:bCs/>
          <w:u w:val="single"/>
        </w:rPr>
      </w:pPr>
    </w:p>
    <w:p w14:paraId="04A8EB32" w14:textId="48F57139" w:rsidR="00DF4029" w:rsidRPr="005B1400" w:rsidRDefault="00DF4029" w:rsidP="00DF4029">
      <w:pPr>
        <w:spacing w:line="360" w:lineRule="auto"/>
        <w:jc w:val="both"/>
        <w:rPr>
          <w:rFonts w:ascii="Arial" w:hAnsi="Arial" w:cs="Arial"/>
          <w:b/>
          <w:bCs/>
          <w:u w:val="single"/>
        </w:rPr>
      </w:pPr>
      <w:r w:rsidRPr="005B1400">
        <w:rPr>
          <w:rFonts w:ascii="Arial" w:hAnsi="Arial" w:cs="Arial"/>
          <w:b/>
          <w:bCs/>
          <w:u w:val="single"/>
        </w:rPr>
        <w:t>Table of Contents</w:t>
      </w:r>
    </w:p>
    <w:p w14:paraId="5F537D75" w14:textId="77777777" w:rsidR="00DF4029" w:rsidRPr="005B1400" w:rsidRDefault="00DF4029" w:rsidP="00DF4029">
      <w:pPr>
        <w:spacing w:line="360" w:lineRule="auto"/>
        <w:jc w:val="both"/>
        <w:rPr>
          <w:rFonts w:ascii="Arial" w:hAnsi="Arial" w:cs="Arial"/>
        </w:rPr>
      </w:pPr>
      <w:r w:rsidRPr="005B1400">
        <w:rPr>
          <w:rFonts w:ascii="Arial" w:hAnsi="Arial" w:cs="Arial"/>
        </w:rPr>
        <w:t>1.</w:t>
      </w:r>
      <w:r w:rsidRPr="005B1400">
        <w:rPr>
          <w:rFonts w:ascii="Arial" w:hAnsi="Arial" w:cs="Arial"/>
        </w:rPr>
        <w:tab/>
        <w:t>Introduction</w:t>
      </w:r>
    </w:p>
    <w:p w14:paraId="2100D65C" w14:textId="51DDB7C5" w:rsidR="00DF4029" w:rsidRPr="005B1400" w:rsidRDefault="00DF4029" w:rsidP="00DF4029">
      <w:pPr>
        <w:spacing w:line="360" w:lineRule="auto"/>
        <w:jc w:val="both"/>
        <w:rPr>
          <w:rFonts w:ascii="Arial" w:hAnsi="Arial" w:cs="Arial"/>
        </w:rPr>
      </w:pPr>
      <w:r w:rsidRPr="005B1400">
        <w:rPr>
          <w:rFonts w:ascii="Arial" w:hAnsi="Arial" w:cs="Arial"/>
        </w:rPr>
        <w:t>2.</w:t>
      </w:r>
      <w:r w:rsidRPr="005B1400">
        <w:rPr>
          <w:rFonts w:ascii="Arial" w:hAnsi="Arial" w:cs="Arial"/>
        </w:rPr>
        <w:tab/>
      </w:r>
      <w:r w:rsidR="0081153F" w:rsidRPr="0081153F">
        <w:rPr>
          <w:rFonts w:ascii="Arial" w:hAnsi="Arial" w:cs="Arial"/>
        </w:rPr>
        <w:t>Total Revenue Analysis of Corinthia and Ibis Hotels</w:t>
      </w:r>
    </w:p>
    <w:p w14:paraId="382C4DA1" w14:textId="1F7A5BAF" w:rsidR="00DF4029" w:rsidRPr="005B1400" w:rsidRDefault="00DF4029" w:rsidP="00DF4029">
      <w:pPr>
        <w:spacing w:line="360" w:lineRule="auto"/>
        <w:jc w:val="both"/>
        <w:rPr>
          <w:rFonts w:ascii="Arial" w:hAnsi="Arial" w:cs="Arial"/>
        </w:rPr>
      </w:pPr>
      <w:r w:rsidRPr="005B1400">
        <w:rPr>
          <w:rFonts w:ascii="Arial" w:hAnsi="Arial" w:cs="Arial"/>
        </w:rPr>
        <w:t>3.</w:t>
      </w:r>
      <w:r w:rsidRPr="005B1400">
        <w:rPr>
          <w:rFonts w:ascii="Arial" w:hAnsi="Arial" w:cs="Arial"/>
        </w:rPr>
        <w:tab/>
      </w:r>
      <w:r w:rsidR="00BE112C" w:rsidRPr="00BE112C">
        <w:rPr>
          <w:rFonts w:ascii="Arial" w:hAnsi="Arial" w:cs="Arial"/>
        </w:rPr>
        <w:t>Market Position of Corinthia and Ibis Hotels</w:t>
      </w:r>
    </w:p>
    <w:p w14:paraId="16AAFAE6" w14:textId="49CBBDC4" w:rsidR="00DF4029" w:rsidRPr="005B1400" w:rsidRDefault="00DF4029" w:rsidP="00DF4029">
      <w:pPr>
        <w:spacing w:line="360" w:lineRule="auto"/>
        <w:jc w:val="both"/>
        <w:rPr>
          <w:rFonts w:ascii="Arial" w:hAnsi="Arial" w:cs="Arial"/>
        </w:rPr>
      </w:pPr>
      <w:r w:rsidRPr="005B1400">
        <w:rPr>
          <w:rFonts w:ascii="Arial" w:hAnsi="Arial" w:cs="Arial"/>
        </w:rPr>
        <w:t>4.</w:t>
      </w:r>
      <w:r w:rsidRPr="005B1400">
        <w:rPr>
          <w:rFonts w:ascii="Arial" w:hAnsi="Arial" w:cs="Arial"/>
        </w:rPr>
        <w:tab/>
      </w:r>
      <w:r w:rsidR="00BE112C" w:rsidRPr="00BE112C">
        <w:rPr>
          <w:rFonts w:ascii="Arial" w:hAnsi="Arial" w:cs="Arial"/>
        </w:rPr>
        <w:t>Growth Potential of Corinthia and Ibis Hotels</w:t>
      </w:r>
    </w:p>
    <w:p w14:paraId="38680220" w14:textId="149B2BEA" w:rsidR="00DF4029" w:rsidRPr="005B1400" w:rsidRDefault="00DF4029" w:rsidP="00DF4029">
      <w:pPr>
        <w:spacing w:line="360" w:lineRule="auto"/>
        <w:jc w:val="both"/>
        <w:rPr>
          <w:rFonts w:ascii="Arial" w:hAnsi="Arial" w:cs="Arial"/>
        </w:rPr>
      </w:pPr>
      <w:r w:rsidRPr="005B1400">
        <w:rPr>
          <w:rFonts w:ascii="Arial" w:hAnsi="Arial" w:cs="Arial"/>
        </w:rPr>
        <w:t>5.</w:t>
      </w:r>
      <w:r w:rsidRPr="005B1400">
        <w:rPr>
          <w:rFonts w:ascii="Arial" w:hAnsi="Arial" w:cs="Arial"/>
        </w:rPr>
        <w:tab/>
      </w:r>
      <w:r w:rsidR="00056FCD" w:rsidRPr="00056FCD">
        <w:rPr>
          <w:rFonts w:ascii="Arial" w:hAnsi="Arial" w:cs="Arial"/>
        </w:rPr>
        <w:t>Financial Commitment to CSR</w:t>
      </w:r>
    </w:p>
    <w:p w14:paraId="092664CA" w14:textId="1B92DBCD" w:rsidR="00DF4029" w:rsidRPr="005B1400" w:rsidRDefault="00DF4029" w:rsidP="00DF4029">
      <w:pPr>
        <w:spacing w:line="360" w:lineRule="auto"/>
        <w:jc w:val="both"/>
        <w:rPr>
          <w:rFonts w:ascii="Arial" w:hAnsi="Arial" w:cs="Arial"/>
        </w:rPr>
      </w:pPr>
      <w:r w:rsidRPr="005B1400">
        <w:rPr>
          <w:rFonts w:ascii="Arial" w:hAnsi="Arial" w:cs="Arial"/>
        </w:rPr>
        <w:t>6.</w:t>
      </w:r>
      <w:r w:rsidRPr="005B1400">
        <w:rPr>
          <w:rFonts w:ascii="Arial" w:hAnsi="Arial" w:cs="Arial"/>
        </w:rPr>
        <w:tab/>
      </w:r>
      <w:r w:rsidR="00056FCD" w:rsidRPr="00056FCD">
        <w:rPr>
          <w:rFonts w:ascii="Arial" w:hAnsi="Arial" w:cs="Arial"/>
        </w:rPr>
        <w:t>Recommendations</w:t>
      </w:r>
    </w:p>
    <w:p w14:paraId="20F540B9" w14:textId="0F086552" w:rsidR="00DF4029" w:rsidRPr="005B1400" w:rsidRDefault="00DF4029" w:rsidP="00DF4029">
      <w:pPr>
        <w:spacing w:line="360" w:lineRule="auto"/>
        <w:jc w:val="both"/>
        <w:rPr>
          <w:rFonts w:ascii="Arial" w:hAnsi="Arial" w:cs="Arial"/>
        </w:rPr>
      </w:pPr>
      <w:r w:rsidRPr="005B1400">
        <w:rPr>
          <w:rFonts w:ascii="Arial" w:hAnsi="Arial" w:cs="Arial"/>
        </w:rPr>
        <w:t>7.</w:t>
      </w:r>
      <w:r w:rsidRPr="005B1400">
        <w:rPr>
          <w:rFonts w:ascii="Arial" w:hAnsi="Arial" w:cs="Arial"/>
        </w:rPr>
        <w:tab/>
      </w:r>
      <w:r w:rsidR="00056FCD">
        <w:rPr>
          <w:rFonts w:ascii="Arial" w:hAnsi="Arial" w:cs="Arial"/>
        </w:rPr>
        <w:t>Conclusion</w:t>
      </w:r>
    </w:p>
    <w:p w14:paraId="6C814754" w14:textId="67CAB38E" w:rsidR="00DF4029" w:rsidRPr="00056FCD" w:rsidRDefault="00DF4029" w:rsidP="00FB5A0C">
      <w:pPr>
        <w:spacing w:line="360" w:lineRule="auto"/>
        <w:jc w:val="both"/>
        <w:rPr>
          <w:rFonts w:ascii="Arial" w:hAnsi="Arial" w:cs="Arial"/>
        </w:rPr>
      </w:pPr>
      <w:r w:rsidRPr="005B1400">
        <w:rPr>
          <w:rFonts w:ascii="Arial" w:hAnsi="Arial" w:cs="Arial"/>
        </w:rPr>
        <w:t>8.</w:t>
      </w:r>
      <w:r w:rsidRPr="005B1400">
        <w:rPr>
          <w:rFonts w:ascii="Arial" w:hAnsi="Arial" w:cs="Arial"/>
        </w:rPr>
        <w:tab/>
      </w:r>
      <w:r w:rsidR="00056FCD">
        <w:rPr>
          <w:rFonts w:ascii="Arial" w:hAnsi="Arial" w:cs="Arial"/>
        </w:rPr>
        <w:t>Reference</w:t>
      </w:r>
      <w:r w:rsidR="0037282F">
        <w:rPr>
          <w:rFonts w:ascii="Arial" w:hAnsi="Arial" w:cs="Arial"/>
        </w:rPr>
        <w:t>s</w:t>
      </w:r>
    </w:p>
    <w:p w14:paraId="73C9E9C7" w14:textId="09167E84" w:rsidR="00DF4029" w:rsidRDefault="00DF4029" w:rsidP="00FB5A0C">
      <w:pPr>
        <w:spacing w:line="360" w:lineRule="auto"/>
        <w:jc w:val="both"/>
        <w:rPr>
          <w:rFonts w:ascii="Arial" w:hAnsi="Arial" w:cs="Arial"/>
          <w:b/>
          <w:bCs/>
          <w:sz w:val="24"/>
          <w:szCs w:val="24"/>
        </w:rPr>
      </w:pPr>
    </w:p>
    <w:p w14:paraId="5A75F8AE" w14:textId="25540495" w:rsidR="0081153F" w:rsidRDefault="0081153F" w:rsidP="0081153F">
      <w:pPr>
        <w:spacing w:line="360" w:lineRule="auto"/>
        <w:jc w:val="both"/>
        <w:rPr>
          <w:noProof/>
        </w:rPr>
      </w:pPr>
    </w:p>
    <w:p w14:paraId="0033C88C" w14:textId="77777777" w:rsidR="003C7D89" w:rsidRDefault="003C7D89" w:rsidP="0081153F">
      <w:pPr>
        <w:spacing w:line="360" w:lineRule="auto"/>
        <w:jc w:val="both"/>
        <w:rPr>
          <w:noProof/>
        </w:rPr>
      </w:pPr>
    </w:p>
    <w:p w14:paraId="738031A0" w14:textId="77777777" w:rsidR="003C7D89" w:rsidRDefault="003C7D89" w:rsidP="0081153F">
      <w:pPr>
        <w:spacing w:line="360" w:lineRule="auto"/>
        <w:jc w:val="both"/>
        <w:rPr>
          <w:noProof/>
        </w:rPr>
      </w:pPr>
    </w:p>
    <w:p w14:paraId="55EDE50E" w14:textId="77777777" w:rsidR="003C7D89" w:rsidRDefault="003C7D89" w:rsidP="0081153F">
      <w:pPr>
        <w:spacing w:line="360" w:lineRule="auto"/>
        <w:jc w:val="both"/>
        <w:rPr>
          <w:noProof/>
        </w:rPr>
      </w:pPr>
    </w:p>
    <w:p w14:paraId="1CC8A83F" w14:textId="77777777" w:rsidR="003C7D89" w:rsidRDefault="003C7D89" w:rsidP="0081153F">
      <w:pPr>
        <w:spacing w:line="360" w:lineRule="auto"/>
        <w:jc w:val="both"/>
        <w:rPr>
          <w:noProof/>
        </w:rPr>
      </w:pPr>
    </w:p>
    <w:p w14:paraId="52620E53" w14:textId="77777777" w:rsidR="003C7D89" w:rsidRDefault="003C7D89" w:rsidP="0081153F">
      <w:pPr>
        <w:spacing w:line="360" w:lineRule="auto"/>
        <w:jc w:val="both"/>
        <w:rPr>
          <w:noProof/>
        </w:rPr>
      </w:pPr>
    </w:p>
    <w:p w14:paraId="3BF56924" w14:textId="77777777" w:rsidR="003C7D89" w:rsidRDefault="003C7D89" w:rsidP="0081153F">
      <w:pPr>
        <w:spacing w:line="360" w:lineRule="auto"/>
        <w:jc w:val="both"/>
        <w:rPr>
          <w:noProof/>
        </w:rPr>
      </w:pPr>
    </w:p>
    <w:p w14:paraId="3E9AE728" w14:textId="77777777" w:rsidR="003C7D89" w:rsidRDefault="003C7D89" w:rsidP="0081153F">
      <w:pPr>
        <w:spacing w:line="360" w:lineRule="auto"/>
        <w:jc w:val="both"/>
        <w:rPr>
          <w:noProof/>
        </w:rPr>
      </w:pPr>
    </w:p>
    <w:p w14:paraId="19958C0A" w14:textId="77777777" w:rsidR="003C7D89" w:rsidRDefault="003C7D89" w:rsidP="0081153F">
      <w:pPr>
        <w:spacing w:line="360" w:lineRule="auto"/>
        <w:jc w:val="both"/>
        <w:rPr>
          <w:noProof/>
        </w:rPr>
      </w:pPr>
    </w:p>
    <w:p w14:paraId="3EA204D0" w14:textId="77777777" w:rsidR="0015523C" w:rsidRDefault="0015523C" w:rsidP="0081153F">
      <w:pPr>
        <w:spacing w:line="360" w:lineRule="auto"/>
        <w:jc w:val="both"/>
        <w:rPr>
          <w:noProof/>
        </w:rPr>
      </w:pPr>
    </w:p>
    <w:p w14:paraId="017DA9B7" w14:textId="77777777" w:rsidR="003C7D89" w:rsidRDefault="003C7D89" w:rsidP="0081153F">
      <w:pPr>
        <w:spacing w:line="360" w:lineRule="auto"/>
        <w:jc w:val="both"/>
        <w:rPr>
          <w:noProof/>
        </w:rPr>
      </w:pPr>
    </w:p>
    <w:p w14:paraId="68E71393" w14:textId="15D1ACCB" w:rsidR="0037282F" w:rsidRPr="00FB5A0C" w:rsidRDefault="0037282F" w:rsidP="0081153F">
      <w:pPr>
        <w:spacing w:line="360" w:lineRule="auto"/>
        <w:jc w:val="both"/>
        <w:rPr>
          <w:rFonts w:ascii="Arial" w:hAnsi="Arial" w:cs="Arial"/>
          <w:b/>
          <w:bCs/>
          <w:sz w:val="24"/>
          <w:szCs w:val="24"/>
        </w:rPr>
      </w:pPr>
    </w:p>
    <w:p w14:paraId="24CC7715" w14:textId="6573DB3D" w:rsidR="00EF6176" w:rsidRPr="001D0A1D" w:rsidRDefault="00EF6176" w:rsidP="00EF6176">
      <w:pPr>
        <w:spacing w:line="360" w:lineRule="auto"/>
        <w:jc w:val="center"/>
        <w:rPr>
          <w:rFonts w:ascii="Arial" w:hAnsi="Arial" w:cs="Arial"/>
          <w:b/>
          <w:bCs/>
          <w:sz w:val="26"/>
          <w:szCs w:val="26"/>
        </w:rPr>
      </w:pPr>
      <w:r>
        <w:rPr>
          <w:rFonts w:ascii="Arial" w:hAnsi="Arial" w:cs="Arial"/>
          <w:b/>
          <w:bCs/>
          <w:sz w:val="26"/>
          <w:szCs w:val="26"/>
        </w:rPr>
        <w:lastRenderedPageBreak/>
        <w:t>Executive Summary</w:t>
      </w:r>
    </w:p>
    <w:p w14:paraId="07D01D70" w14:textId="455FB71F" w:rsidR="00EF6176" w:rsidRPr="00EF6176" w:rsidRDefault="00EF6176" w:rsidP="00EF6176">
      <w:pPr>
        <w:spacing w:line="360" w:lineRule="auto"/>
        <w:jc w:val="both"/>
        <w:rPr>
          <w:rFonts w:ascii="Arial" w:hAnsi="Arial" w:cs="Arial"/>
          <w:sz w:val="26"/>
          <w:szCs w:val="26"/>
        </w:rPr>
      </w:pPr>
      <w:r w:rsidRPr="00EF6176">
        <w:rPr>
          <w:rFonts w:ascii="Arial" w:hAnsi="Arial" w:cs="Arial"/>
          <w:sz w:val="26"/>
          <w:szCs w:val="26"/>
        </w:rPr>
        <w:t>This executive summary compares the financial performance, growth potential, and market expansion strategies of Corinthia and Ibis Hotels. Corinthia follows a selective growth strategy, focusing on luxury destinations and leveraging prime locations such as Rome and New York to cater to affluent markets. Their financial strategy has included multimillion-dollar investments in property upgrades focused on improving their upscale brand image. In contrast, Ibis, which is part of the Accor Group, has a more aggressive expansion strategy, penetrating fast-growing economies and capitalising on the demand for affordable lodging, as evidenced by a 35% increase in revenue in the first half of 2023 compared to the same period in 2022.</w:t>
      </w:r>
    </w:p>
    <w:p w14:paraId="1D59EF3C" w14:textId="77777777" w:rsidR="00EF6176" w:rsidRPr="00EF6176" w:rsidRDefault="00EF6176" w:rsidP="00EF6176">
      <w:pPr>
        <w:spacing w:line="360" w:lineRule="auto"/>
        <w:jc w:val="both"/>
        <w:rPr>
          <w:rFonts w:ascii="Arial" w:hAnsi="Arial" w:cs="Arial"/>
          <w:sz w:val="26"/>
          <w:szCs w:val="26"/>
        </w:rPr>
      </w:pPr>
      <w:r w:rsidRPr="00EF6176">
        <w:rPr>
          <w:rFonts w:ascii="Arial" w:hAnsi="Arial" w:cs="Arial"/>
          <w:sz w:val="26"/>
          <w:szCs w:val="26"/>
        </w:rPr>
        <w:t>The report also briefly discusses both chains' CSR activities, observing that, while both chains are committed to sustainability, their strategies and focuses differ depending on their market positioning. Overall, the contrasting strategies of Corinthia's luxury focus and Ibis' affordability approach demonstrate their adaptation to current market dynamics and consumer behaviour trends in hospitality.</w:t>
      </w:r>
    </w:p>
    <w:p w14:paraId="6FD7BA5C" w14:textId="77777777" w:rsidR="00EF6176" w:rsidRDefault="00EF6176" w:rsidP="00EF6176">
      <w:pPr>
        <w:spacing w:line="360" w:lineRule="auto"/>
        <w:jc w:val="center"/>
        <w:rPr>
          <w:rFonts w:ascii="Arial" w:hAnsi="Arial" w:cs="Arial"/>
          <w:b/>
          <w:bCs/>
          <w:sz w:val="26"/>
          <w:szCs w:val="26"/>
        </w:rPr>
      </w:pPr>
    </w:p>
    <w:p w14:paraId="4E8326B8" w14:textId="77777777" w:rsidR="00EF6176" w:rsidRDefault="00EF6176" w:rsidP="00EF6176">
      <w:pPr>
        <w:spacing w:line="360" w:lineRule="auto"/>
        <w:jc w:val="center"/>
        <w:rPr>
          <w:rFonts w:ascii="Arial" w:hAnsi="Arial" w:cs="Arial"/>
          <w:b/>
          <w:bCs/>
          <w:sz w:val="26"/>
          <w:szCs w:val="26"/>
        </w:rPr>
      </w:pPr>
    </w:p>
    <w:p w14:paraId="4B9D14F8" w14:textId="77777777" w:rsidR="00EF6176" w:rsidRDefault="00EF6176" w:rsidP="00EF6176">
      <w:pPr>
        <w:spacing w:line="360" w:lineRule="auto"/>
        <w:jc w:val="center"/>
        <w:rPr>
          <w:rFonts w:ascii="Arial" w:hAnsi="Arial" w:cs="Arial"/>
          <w:b/>
          <w:bCs/>
          <w:sz w:val="26"/>
          <w:szCs w:val="26"/>
        </w:rPr>
      </w:pPr>
    </w:p>
    <w:p w14:paraId="33345861" w14:textId="77777777" w:rsidR="009016F1" w:rsidRDefault="009016F1" w:rsidP="00EF6176">
      <w:pPr>
        <w:spacing w:line="360" w:lineRule="auto"/>
        <w:jc w:val="center"/>
        <w:rPr>
          <w:rFonts w:ascii="Arial" w:hAnsi="Arial" w:cs="Arial"/>
          <w:b/>
          <w:bCs/>
          <w:sz w:val="26"/>
          <w:szCs w:val="26"/>
        </w:rPr>
      </w:pPr>
    </w:p>
    <w:p w14:paraId="2B8D25FF" w14:textId="77777777" w:rsidR="00EF6176" w:rsidRDefault="00EF6176" w:rsidP="00EF6176">
      <w:pPr>
        <w:spacing w:line="360" w:lineRule="auto"/>
        <w:jc w:val="center"/>
        <w:rPr>
          <w:rFonts w:ascii="Arial" w:hAnsi="Arial" w:cs="Arial"/>
          <w:b/>
          <w:bCs/>
          <w:sz w:val="26"/>
          <w:szCs w:val="26"/>
        </w:rPr>
      </w:pPr>
    </w:p>
    <w:p w14:paraId="03C6E601" w14:textId="77777777" w:rsidR="0015523C" w:rsidRDefault="0015523C" w:rsidP="00EF6176">
      <w:pPr>
        <w:spacing w:line="360" w:lineRule="auto"/>
        <w:jc w:val="center"/>
        <w:rPr>
          <w:rFonts w:ascii="Arial" w:hAnsi="Arial" w:cs="Arial"/>
          <w:b/>
          <w:bCs/>
          <w:sz w:val="26"/>
          <w:szCs w:val="26"/>
        </w:rPr>
      </w:pPr>
    </w:p>
    <w:p w14:paraId="10CA8708" w14:textId="77777777" w:rsidR="00EF6176" w:rsidRDefault="00EF6176" w:rsidP="00EF6176">
      <w:pPr>
        <w:spacing w:line="360" w:lineRule="auto"/>
        <w:jc w:val="center"/>
        <w:rPr>
          <w:rFonts w:ascii="Arial" w:hAnsi="Arial" w:cs="Arial"/>
          <w:b/>
          <w:bCs/>
          <w:sz w:val="26"/>
          <w:szCs w:val="26"/>
        </w:rPr>
      </w:pPr>
    </w:p>
    <w:p w14:paraId="4EF802A0" w14:textId="77777777" w:rsidR="00EF6176" w:rsidRDefault="00EF6176" w:rsidP="00EF6176">
      <w:pPr>
        <w:spacing w:line="360" w:lineRule="auto"/>
        <w:jc w:val="center"/>
        <w:rPr>
          <w:rFonts w:ascii="Arial" w:hAnsi="Arial" w:cs="Arial"/>
          <w:b/>
          <w:bCs/>
          <w:sz w:val="26"/>
          <w:szCs w:val="26"/>
        </w:rPr>
      </w:pPr>
    </w:p>
    <w:p w14:paraId="7AD2226B" w14:textId="1E3B9BE1" w:rsidR="0081153F" w:rsidRPr="001D0A1D" w:rsidRDefault="0081153F" w:rsidP="00EF6176">
      <w:pPr>
        <w:spacing w:line="360" w:lineRule="auto"/>
        <w:jc w:val="center"/>
        <w:rPr>
          <w:rFonts w:ascii="Arial" w:hAnsi="Arial" w:cs="Arial"/>
          <w:b/>
          <w:bCs/>
          <w:sz w:val="26"/>
          <w:szCs w:val="26"/>
        </w:rPr>
      </w:pPr>
      <w:r w:rsidRPr="001D0A1D">
        <w:rPr>
          <w:rFonts w:ascii="Arial" w:hAnsi="Arial" w:cs="Arial"/>
          <w:b/>
          <w:bCs/>
          <w:sz w:val="26"/>
          <w:szCs w:val="26"/>
        </w:rPr>
        <w:lastRenderedPageBreak/>
        <w:t>Introduction</w:t>
      </w:r>
    </w:p>
    <w:p w14:paraId="0E53290C" w14:textId="7BE2CA40" w:rsidR="00DF4029" w:rsidRDefault="004813AC" w:rsidP="00FB5A0C">
      <w:pPr>
        <w:spacing w:line="360" w:lineRule="auto"/>
        <w:jc w:val="both"/>
        <w:rPr>
          <w:rFonts w:ascii="Arial" w:hAnsi="Arial" w:cs="Arial"/>
          <w:b/>
          <w:bCs/>
          <w:sz w:val="24"/>
          <w:szCs w:val="24"/>
        </w:rPr>
      </w:pPr>
      <w:r w:rsidRPr="004813AC">
        <w:rPr>
          <w:rFonts w:ascii="Arial" w:hAnsi="Arial" w:cs="Arial"/>
          <w:sz w:val="24"/>
          <w:szCs w:val="24"/>
        </w:rPr>
        <w:t xml:space="preserve">In this report, we examine Corinthia and Ibis Hotels' financial and strategic performance, including their total revenue trajectories, growth potential, market expansion strategies, and commitment to Corporate Social Responsibility (CSR). We examine Corinthia's luxurious market niche, highlighting its targeted growth in </w:t>
      </w:r>
      <w:r w:rsidR="00C8572B" w:rsidRPr="004813AC">
        <w:rPr>
          <w:rFonts w:ascii="Arial" w:hAnsi="Arial" w:cs="Arial"/>
          <w:sz w:val="24"/>
          <w:szCs w:val="24"/>
        </w:rPr>
        <w:t>luxurious</w:t>
      </w:r>
      <w:r w:rsidRPr="004813AC">
        <w:rPr>
          <w:rFonts w:ascii="Arial" w:hAnsi="Arial" w:cs="Arial"/>
          <w:sz w:val="24"/>
          <w:szCs w:val="24"/>
        </w:rPr>
        <w:t xml:space="preserve"> global cities, and </w:t>
      </w:r>
      <w:r w:rsidR="00CC072A" w:rsidRPr="004813AC">
        <w:rPr>
          <w:rFonts w:ascii="Arial" w:hAnsi="Arial" w:cs="Arial"/>
          <w:sz w:val="24"/>
          <w:szCs w:val="24"/>
        </w:rPr>
        <w:t>compare</w:t>
      </w:r>
      <w:r w:rsidRPr="004813AC">
        <w:rPr>
          <w:rFonts w:ascii="Arial" w:hAnsi="Arial" w:cs="Arial"/>
          <w:sz w:val="24"/>
          <w:szCs w:val="24"/>
        </w:rPr>
        <w:t xml:space="preserve"> it with Ibis's cost-effective expansion in both emerging and established markets. The report also </w:t>
      </w:r>
      <w:r w:rsidR="00CC072A" w:rsidRPr="004813AC">
        <w:rPr>
          <w:rFonts w:ascii="Arial" w:hAnsi="Arial" w:cs="Arial"/>
          <w:sz w:val="24"/>
          <w:szCs w:val="24"/>
        </w:rPr>
        <w:t>measures</w:t>
      </w:r>
      <w:r w:rsidRPr="004813AC">
        <w:rPr>
          <w:rFonts w:ascii="Arial" w:hAnsi="Arial" w:cs="Arial"/>
          <w:sz w:val="24"/>
          <w:szCs w:val="24"/>
        </w:rPr>
        <w:t xml:space="preserve"> each brand's CSR efforts, with Corinthia aligning with the United Nations SDGs and focusing on environmental, employee, and community initiatives, and Ibis implementing CSR through the Accor Group's Planet 21 programme, which emphasises sustainable operations and ethical practices. This comprehensive overview compares two distinct approaches to the hospitality industry, reflecting each brand's unique positioning and strategic direction.</w:t>
      </w:r>
    </w:p>
    <w:p w14:paraId="66CE02F9" w14:textId="77777777" w:rsidR="004813AC" w:rsidRDefault="004813AC" w:rsidP="00FB5A0C">
      <w:pPr>
        <w:spacing w:line="360" w:lineRule="auto"/>
        <w:jc w:val="both"/>
        <w:rPr>
          <w:rFonts w:ascii="Arial" w:hAnsi="Arial" w:cs="Arial"/>
          <w:b/>
          <w:bCs/>
          <w:sz w:val="24"/>
          <w:szCs w:val="24"/>
        </w:rPr>
      </w:pPr>
    </w:p>
    <w:p w14:paraId="27F6D3C0" w14:textId="29F5CB8C" w:rsidR="00511CF8" w:rsidRPr="001D0A1D" w:rsidRDefault="00A03BA0" w:rsidP="00A7184C">
      <w:pPr>
        <w:spacing w:line="360" w:lineRule="auto"/>
        <w:jc w:val="center"/>
        <w:rPr>
          <w:rFonts w:ascii="Arial" w:hAnsi="Arial" w:cs="Arial"/>
          <w:b/>
          <w:bCs/>
          <w:sz w:val="26"/>
          <w:szCs w:val="26"/>
        </w:rPr>
      </w:pPr>
      <w:bookmarkStart w:id="0" w:name="_Hlk155962651"/>
      <w:r w:rsidRPr="001D0A1D">
        <w:rPr>
          <w:rFonts w:ascii="Arial" w:hAnsi="Arial" w:cs="Arial"/>
          <w:b/>
          <w:bCs/>
          <w:sz w:val="26"/>
          <w:szCs w:val="26"/>
        </w:rPr>
        <w:t>T</w:t>
      </w:r>
      <w:r w:rsidR="00511CF8" w:rsidRPr="001D0A1D">
        <w:rPr>
          <w:rFonts w:ascii="Arial" w:hAnsi="Arial" w:cs="Arial"/>
          <w:b/>
          <w:bCs/>
          <w:sz w:val="26"/>
          <w:szCs w:val="26"/>
        </w:rPr>
        <w:t>otal Revenue Analysis of Corinthia and Ibis Hotels</w:t>
      </w:r>
    </w:p>
    <w:bookmarkEnd w:id="0"/>
    <w:p w14:paraId="43264205" w14:textId="558E8E14" w:rsidR="00511CF8" w:rsidRPr="004964C1" w:rsidRDefault="006524AF" w:rsidP="00FB5A0C">
      <w:pPr>
        <w:spacing w:line="360" w:lineRule="auto"/>
        <w:jc w:val="both"/>
        <w:rPr>
          <w:rFonts w:ascii="Arial" w:hAnsi="Arial" w:cs="Arial"/>
          <w:b/>
          <w:bCs/>
          <w:sz w:val="24"/>
          <w:szCs w:val="24"/>
          <w:u w:val="single"/>
        </w:rPr>
      </w:pPr>
      <w:r>
        <w:rPr>
          <w:noProof/>
        </w:rPr>
        <mc:AlternateContent>
          <mc:Choice Requires="wps">
            <w:drawing>
              <wp:anchor distT="0" distB="0" distL="114300" distR="114300" simplePos="0" relativeHeight="251675648" behindDoc="0" locked="0" layoutInCell="1" allowOverlap="1" wp14:anchorId="6DE67DB8" wp14:editId="78F98FBF">
                <wp:simplePos x="0" y="0"/>
                <wp:positionH relativeFrom="page">
                  <wp:posOffset>5281449</wp:posOffset>
                </wp:positionH>
                <wp:positionV relativeFrom="paragraph">
                  <wp:posOffset>11430</wp:posOffset>
                </wp:positionV>
                <wp:extent cx="1450340" cy="109855"/>
                <wp:effectExtent l="0" t="0" r="0" b="4445"/>
                <wp:wrapSquare wrapText="bothSides"/>
                <wp:docPr id="1286592132" name="Text Box 1"/>
                <wp:cNvGraphicFramePr/>
                <a:graphic xmlns:a="http://schemas.openxmlformats.org/drawingml/2006/main">
                  <a:graphicData uri="http://schemas.microsoft.com/office/word/2010/wordprocessingShape">
                    <wps:wsp>
                      <wps:cNvSpPr txBox="1"/>
                      <wps:spPr>
                        <a:xfrm>
                          <a:off x="0" y="0"/>
                          <a:ext cx="1450340" cy="109855"/>
                        </a:xfrm>
                        <a:prstGeom prst="rect">
                          <a:avLst/>
                        </a:prstGeom>
                        <a:solidFill>
                          <a:prstClr val="white"/>
                        </a:solidFill>
                        <a:ln>
                          <a:noFill/>
                        </a:ln>
                      </wps:spPr>
                      <wps:txbx>
                        <w:txbxContent>
                          <w:p w14:paraId="4076AB09" w14:textId="10C84EF8" w:rsidR="006524AF" w:rsidRPr="003C2C6A" w:rsidRDefault="006524AF" w:rsidP="006524AF">
                            <w:pPr>
                              <w:pStyle w:val="Caption"/>
                              <w:rPr>
                                <w:noProof/>
                                <w:sz w:val="22"/>
                                <w:szCs w:val="22"/>
                                <w:u w:val="single"/>
                              </w:rPr>
                            </w:pPr>
                            <w:r>
                              <w:t xml:space="preserve">Corinthia Annual Report 2022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E67DB8" id="_x0000_s1028" type="#_x0000_t202" style="position:absolute;left:0;text-align:left;margin-left:415.85pt;margin-top:.9pt;width:114.2pt;height:8.65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" stroked="f">
                <v:textbox inset="0,0,0,0">
                  <w:txbxContent>
                    <w:p w14:paraId="4076AB09" w14:textId="10C84EF8" w:rsidR="006524AF" w:rsidRPr="003C2C6A" w:rsidRDefault="006524AF" w:rsidP="006524AF">
                      <w:pPr>
                        <w:pStyle w:val="Caption"/>
                        <w:rPr>
                          <w:noProof/>
                          <w:sz w:val="22"/>
                          <w:szCs w:val="22"/>
                          <w:u w:val="single"/>
                        </w:rPr>
                      </w:pPr>
                      <w:r>
                        <w:t xml:space="preserve">Corinthia Annual Report 2022 </w:t>
                      </w:r>
                    </w:p>
                  </w:txbxContent>
                </v:textbox>
                <w10:wrap type="square" anchorx="page"/>
              </v:shape>
            </w:pict>
          </mc:Fallback>
        </mc:AlternateContent>
      </w:r>
      <w:r w:rsidR="00D80BDC" w:rsidRPr="004964C1">
        <w:rPr>
          <w:noProof/>
          <w:u w:val="single"/>
        </w:rPr>
        <w:drawing>
          <wp:anchor distT="0" distB="0" distL="114300" distR="114300" simplePos="0" relativeHeight="251664384" behindDoc="0" locked="0" layoutInCell="1" allowOverlap="1" wp14:anchorId="3C8E75E5" wp14:editId="32759C02">
            <wp:simplePos x="0" y="0"/>
            <wp:positionH relativeFrom="margin">
              <wp:align>right</wp:align>
            </wp:positionH>
            <wp:positionV relativeFrom="paragraph">
              <wp:posOffset>216710</wp:posOffset>
            </wp:positionV>
            <wp:extent cx="5943600" cy="1311910"/>
            <wp:effectExtent l="38100" t="38100" r="95250" b="97790"/>
            <wp:wrapSquare wrapText="bothSides"/>
            <wp:docPr id="131986295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62955" name="Picture 1" descr="A screenshot of a computer scree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1311910"/>
                    </a:xfrm>
                    <a:prstGeom prst="rect">
                      <a:avLst/>
                    </a:prstGeom>
                    <a:effectLst>
                      <a:outerShdw blurRad="50800" dist="38100" dir="2700000" algn="tl" rotWithShape="0">
                        <a:prstClr val="black">
                          <a:alpha val="40000"/>
                        </a:prstClr>
                      </a:outerShdw>
                    </a:effectLst>
                  </pic:spPr>
                </pic:pic>
              </a:graphicData>
            </a:graphic>
          </wp:anchor>
        </w:drawing>
      </w:r>
      <w:r w:rsidR="00511CF8" w:rsidRPr="004964C1">
        <w:rPr>
          <w:rFonts w:ascii="Arial" w:hAnsi="Arial" w:cs="Arial"/>
          <w:b/>
          <w:bCs/>
          <w:sz w:val="24"/>
          <w:szCs w:val="24"/>
          <w:u w:val="single"/>
        </w:rPr>
        <w:t>Corinthia Hotels</w:t>
      </w:r>
    </w:p>
    <w:p w14:paraId="5CBCBF8D" w14:textId="719FDECD" w:rsidR="00174F68" w:rsidRDefault="0030417E" w:rsidP="00FB5A0C">
      <w:pPr>
        <w:spacing w:line="360" w:lineRule="auto"/>
        <w:jc w:val="both"/>
        <w:rPr>
          <w:rFonts w:ascii="Arial" w:hAnsi="Arial" w:cs="Arial"/>
          <w:sz w:val="24"/>
          <w:szCs w:val="24"/>
        </w:rPr>
      </w:pPr>
      <w:r w:rsidRPr="0030417E">
        <w:rPr>
          <w:rFonts w:ascii="Arial" w:hAnsi="Arial" w:cs="Arial"/>
          <w:sz w:val="24"/>
          <w:szCs w:val="24"/>
        </w:rPr>
        <w:t>Corinthia Hotels, under the management of International Hotel Investments (IHI) p.l.c., has experienced fluctuations in financial performance over recent years.</w:t>
      </w:r>
      <w:r>
        <w:rPr>
          <w:rFonts w:ascii="Arial" w:hAnsi="Arial" w:cs="Arial"/>
          <w:sz w:val="24"/>
          <w:szCs w:val="24"/>
        </w:rPr>
        <w:t xml:space="preserve"> </w:t>
      </w:r>
      <w:r w:rsidR="000843AD" w:rsidRPr="000843AD">
        <w:rPr>
          <w:rFonts w:ascii="Arial" w:hAnsi="Arial" w:cs="Arial"/>
          <w:sz w:val="24"/>
          <w:szCs w:val="24"/>
        </w:rPr>
        <w:t>The IHI website (2021) reports that the COVID-19 pandemic significantly reduced the group's revenue to €91.9 million in 2020, down from €268.3 million in 2019</w:t>
      </w:r>
      <w:r w:rsidR="00174F68" w:rsidRPr="00174F68">
        <w:rPr>
          <w:rFonts w:ascii="Arial" w:hAnsi="Arial" w:cs="Arial"/>
          <w:sz w:val="24"/>
          <w:szCs w:val="24"/>
        </w:rPr>
        <w:t xml:space="preserve">. </w:t>
      </w:r>
      <w:r w:rsidR="00F73C91" w:rsidRPr="00F73C91">
        <w:rPr>
          <w:rFonts w:ascii="Arial" w:hAnsi="Arial" w:cs="Arial"/>
          <w:sz w:val="24"/>
          <w:szCs w:val="24"/>
        </w:rPr>
        <w:t>This revenue decrease was mainly due to the global health crisis, which led to lockdowns and a marked reduction in hotel industry activity</w:t>
      </w:r>
      <w:r w:rsidR="00174F68" w:rsidRPr="00174F68">
        <w:rPr>
          <w:rFonts w:ascii="Arial" w:hAnsi="Arial" w:cs="Arial"/>
          <w:sz w:val="24"/>
          <w:szCs w:val="24"/>
        </w:rPr>
        <w:t xml:space="preserve">. According to the Corinthia Annual Report (2022), </w:t>
      </w:r>
      <w:r w:rsidR="00651685" w:rsidRPr="00651685">
        <w:rPr>
          <w:rFonts w:ascii="Arial" w:hAnsi="Arial" w:cs="Arial"/>
          <w:sz w:val="24"/>
          <w:szCs w:val="24"/>
        </w:rPr>
        <w:t>The company's resilience financially was partly due to substantial savings in payroll and operating expenses, which mitigated the revenue drop's impact, leading to a marginally negative EBITDA for 2020</w:t>
      </w:r>
      <w:r w:rsidR="00174F68" w:rsidRPr="00174F68">
        <w:rPr>
          <w:rFonts w:ascii="Arial" w:hAnsi="Arial" w:cs="Arial"/>
          <w:sz w:val="24"/>
          <w:szCs w:val="24"/>
        </w:rPr>
        <w:t xml:space="preserve">. Despite these challenges, IHI maintained a strong asset base at the </w:t>
      </w:r>
      <w:r w:rsidR="00174F68" w:rsidRPr="00174F68">
        <w:rPr>
          <w:rFonts w:ascii="Arial" w:hAnsi="Arial" w:cs="Arial"/>
          <w:sz w:val="24"/>
          <w:szCs w:val="24"/>
        </w:rPr>
        <w:lastRenderedPageBreak/>
        <w:t>end of the year, with total assets valued independently at €1.544 billion and cash equivalents of €46.1 million.</w:t>
      </w:r>
    </w:p>
    <w:p w14:paraId="6E05B6F9" w14:textId="57D8F06A" w:rsidR="00362995" w:rsidRPr="004964C1" w:rsidRDefault="00D80BDC" w:rsidP="00FB5A0C">
      <w:pPr>
        <w:spacing w:line="360" w:lineRule="auto"/>
        <w:jc w:val="both"/>
        <w:rPr>
          <w:rFonts w:ascii="Arial" w:hAnsi="Arial" w:cs="Arial"/>
          <w:b/>
          <w:bCs/>
          <w:sz w:val="24"/>
          <w:szCs w:val="24"/>
          <w:u w:val="single"/>
        </w:rPr>
      </w:pPr>
      <w:r w:rsidRPr="004964C1">
        <w:rPr>
          <w:noProof/>
          <w:u w:val="single"/>
        </w:rPr>
        <w:drawing>
          <wp:anchor distT="0" distB="0" distL="114300" distR="114300" simplePos="0" relativeHeight="251662336" behindDoc="0" locked="0" layoutInCell="1" allowOverlap="1" wp14:anchorId="4A42E4E9" wp14:editId="7CAEDF87">
            <wp:simplePos x="0" y="0"/>
            <wp:positionH relativeFrom="margin">
              <wp:align>right</wp:align>
            </wp:positionH>
            <wp:positionV relativeFrom="paragraph">
              <wp:posOffset>198120</wp:posOffset>
            </wp:positionV>
            <wp:extent cx="1798320" cy="2569210"/>
            <wp:effectExtent l="38100" t="38100" r="87630" b="97790"/>
            <wp:wrapSquare wrapText="bothSides"/>
            <wp:docPr id="490318323" name="Picture 1" descr="A close-up of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318323" name="Picture 1" descr="A close-up of a sign&#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1798320" cy="2569210"/>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511CF8" w:rsidRPr="004964C1">
        <w:rPr>
          <w:rFonts w:ascii="Arial" w:hAnsi="Arial" w:cs="Arial"/>
          <w:b/>
          <w:bCs/>
          <w:sz w:val="24"/>
          <w:szCs w:val="24"/>
          <w:u w:val="single"/>
        </w:rPr>
        <w:t>Ibis Hotels</w:t>
      </w:r>
    </w:p>
    <w:p w14:paraId="20498102" w14:textId="5D61F9B8" w:rsidR="00893F66" w:rsidRPr="00893F66" w:rsidRDefault="008E4F3D" w:rsidP="00893F66">
      <w:pPr>
        <w:spacing w:line="360" w:lineRule="auto"/>
        <w:jc w:val="both"/>
        <w:rPr>
          <w:rFonts w:ascii="Arial" w:hAnsi="Arial" w:cs="Arial"/>
          <w:sz w:val="24"/>
          <w:szCs w:val="24"/>
        </w:rPr>
      </w:pPr>
      <w:r w:rsidRPr="00E366C7">
        <w:rPr>
          <w:rFonts w:ascii="Arial" w:hAnsi="Arial" w:cs="Arial"/>
          <w:noProof/>
          <w:sz w:val="24"/>
          <w:szCs w:val="24"/>
        </w:rPr>
        <mc:AlternateContent>
          <mc:Choice Requires="wps">
            <w:drawing>
              <wp:anchor distT="0" distB="0" distL="114300" distR="114300" simplePos="0" relativeHeight="251673600" behindDoc="0" locked="0" layoutInCell="1" allowOverlap="1" wp14:anchorId="3E945391" wp14:editId="4890D549">
                <wp:simplePos x="0" y="0"/>
                <wp:positionH relativeFrom="column">
                  <wp:posOffset>4088130</wp:posOffset>
                </wp:positionH>
                <wp:positionV relativeFrom="paragraph">
                  <wp:posOffset>2403475</wp:posOffset>
                </wp:positionV>
                <wp:extent cx="1798320" cy="635"/>
                <wp:effectExtent l="0" t="0" r="0" b="0"/>
                <wp:wrapSquare wrapText="bothSides"/>
                <wp:docPr id="181771883" name="Text Box 1"/>
                <wp:cNvGraphicFramePr/>
                <a:graphic xmlns:a="http://schemas.openxmlformats.org/drawingml/2006/main">
                  <a:graphicData uri="http://schemas.microsoft.com/office/word/2010/wordprocessingShape">
                    <wps:wsp>
                      <wps:cNvSpPr txBox="1"/>
                      <wps:spPr>
                        <a:xfrm>
                          <a:off x="0" y="0"/>
                          <a:ext cx="1798320" cy="635"/>
                        </a:xfrm>
                        <a:prstGeom prst="rect">
                          <a:avLst/>
                        </a:prstGeom>
                        <a:solidFill>
                          <a:prstClr val="white"/>
                        </a:solidFill>
                        <a:ln>
                          <a:noFill/>
                        </a:ln>
                      </wps:spPr>
                      <wps:txbx>
                        <w:txbxContent>
                          <w:p w14:paraId="4BD9B685" w14:textId="09C5795C" w:rsidR="00647B65" w:rsidRPr="001D0288" w:rsidRDefault="00647B65" w:rsidP="00647B65">
                            <w:pPr>
                              <w:pStyle w:val="Caption"/>
                              <w:rPr>
                                <w:noProof/>
                                <w:sz w:val="22"/>
                                <w:szCs w:val="22"/>
                                <w:u w:val="single"/>
                              </w:rPr>
                            </w:pPr>
                            <w:r>
                              <w:t>Accor Report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945391" id="_x0000_s1029" type="#_x0000_t202" style="position:absolute;left:0;text-align:left;margin-left:321.9pt;margin-top:189.25pt;width:141.6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" stroked="f">
                <v:textbox style="mso-fit-shape-to-text:t" inset="0,0,0,0">
                  <w:txbxContent>
                    <w:p w14:paraId="4BD9B685" w14:textId="09C5795C" w:rsidR="00647B65" w:rsidRPr="001D0288" w:rsidRDefault="00647B65" w:rsidP="00647B65">
                      <w:pPr>
                        <w:pStyle w:val="Caption"/>
                        <w:rPr>
                          <w:noProof/>
                          <w:sz w:val="22"/>
                          <w:szCs w:val="22"/>
                          <w:u w:val="single"/>
                        </w:rPr>
                      </w:pPr>
                      <w:r>
                        <w:t>Accor Report 2022</w:t>
                      </w:r>
                    </w:p>
                  </w:txbxContent>
                </v:textbox>
                <w10:wrap type="square"/>
              </v:shape>
            </w:pict>
          </mc:Fallback>
        </mc:AlternateContent>
      </w:r>
      <w:r w:rsidR="00E366C7" w:rsidRPr="00E366C7">
        <w:rPr>
          <w:rFonts w:ascii="Arial" w:hAnsi="Arial" w:cs="Arial"/>
          <w:sz w:val="24"/>
          <w:szCs w:val="24"/>
        </w:rPr>
        <w:t xml:space="preserve">In 2022, Accor, the parent company of Ibis Hotels, achieved a consolidated revenue of €4224 million, marking a </w:t>
      </w:r>
      <w:r w:rsidR="00E51D88" w:rsidRPr="00E366C7">
        <w:rPr>
          <w:rFonts w:ascii="Arial" w:hAnsi="Arial" w:cs="Arial"/>
          <w:sz w:val="24"/>
          <w:szCs w:val="24"/>
        </w:rPr>
        <w:t>strong</w:t>
      </w:r>
      <w:r w:rsidR="00E366C7" w:rsidRPr="00E366C7">
        <w:rPr>
          <w:rFonts w:ascii="Arial" w:hAnsi="Arial" w:cs="Arial"/>
          <w:sz w:val="24"/>
          <w:szCs w:val="24"/>
        </w:rPr>
        <w:t xml:space="preserve"> performance in the hospitality sector. A closer examination reveals that this was driven by a 35% </w:t>
      </w:r>
      <w:r w:rsidR="0042346C" w:rsidRPr="00E366C7">
        <w:rPr>
          <w:rFonts w:ascii="Arial" w:hAnsi="Arial" w:cs="Arial"/>
          <w:sz w:val="24"/>
          <w:szCs w:val="24"/>
        </w:rPr>
        <w:t>rise</w:t>
      </w:r>
      <w:r w:rsidR="00E366C7" w:rsidRPr="00E366C7">
        <w:rPr>
          <w:rFonts w:ascii="Arial" w:hAnsi="Arial" w:cs="Arial"/>
          <w:sz w:val="24"/>
          <w:szCs w:val="24"/>
        </w:rPr>
        <w:t xml:space="preserve"> in revenue in the first half of 2023, amounting to €2402 million, when compared to the first half of 2022. Such a significant increase can be attributed to a strategic expansion in the budget and economy segments, demonstrating Ibis Hotels' agility in capturing the rising demand in these sectors post-pandemic.</w:t>
      </w:r>
      <w:r w:rsidR="00E366C7" w:rsidRPr="00E366C7">
        <w:rPr>
          <w:noProof/>
        </w:rPr>
        <w:t xml:space="preserve"> </w:t>
      </w:r>
      <w:r w:rsidR="00893F66" w:rsidRPr="00893F66">
        <w:rPr>
          <w:rFonts w:ascii="Arial" w:hAnsi="Arial" w:cs="Arial"/>
          <w:sz w:val="24"/>
          <w:szCs w:val="24"/>
        </w:rPr>
        <w:t>(Annual Report, 2022</w:t>
      </w:r>
      <w:r w:rsidR="00406DD3">
        <w:rPr>
          <w:rFonts w:ascii="Arial" w:hAnsi="Arial" w:cs="Arial"/>
          <w:sz w:val="24"/>
          <w:szCs w:val="24"/>
        </w:rPr>
        <w:t>/</w:t>
      </w:r>
      <w:r w:rsidR="00893F66" w:rsidRPr="00893F66">
        <w:rPr>
          <w:rFonts w:ascii="Arial" w:hAnsi="Arial" w:cs="Arial"/>
          <w:sz w:val="24"/>
          <w:szCs w:val="24"/>
        </w:rPr>
        <w:t>2023).</w:t>
      </w:r>
    </w:p>
    <w:p w14:paraId="309BF9C1" w14:textId="1FE07F8B" w:rsidR="00893F66" w:rsidRDefault="005D1AD9" w:rsidP="00893F66">
      <w:pPr>
        <w:spacing w:line="360" w:lineRule="auto"/>
        <w:jc w:val="both"/>
        <w:rPr>
          <w:rFonts w:ascii="Arial" w:hAnsi="Arial" w:cs="Arial"/>
          <w:sz w:val="24"/>
          <w:szCs w:val="24"/>
        </w:rPr>
      </w:pPr>
      <w:r>
        <w:rPr>
          <w:noProof/>
        </w:rPr>
        <w:drawing>
          <wp:anchor distT="0" distB="0" distL="114300" distR="114300" simplePos="0" relativeHeight="251663360" behindDoc="0" locked="0" layoutInCell="1" allowOverlap="1" wp14:anchorId="39A03999" wp14:editId="2354EF40">
            <wp:simplePos x="0" y="0"/>
            <wp:positionH relativeFrom="margin">
              <wp:align>left</wp:align>
            </wp:positionH>
            <wp:positionV relativeFrom="paragraph">
              <wp:posOffset>126124</wp:posOffset>
            </wp:positionV>
            <wp:extent cx="3657600" cy="2778760"/>
            <wp:effectExtent l="38100" t="38100" r="95250" b="97790"/>
            <wp:wrapSquare wrapText="bothSides"/>
            <wp:docPr id="145471390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713900" name="Picture 1" descr="A screenshot of a graph&#10;&#10;Description automatically generated"/>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3657600" cy="277876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mc:AlternateContent>
          <mc:Choice Requires="wps">
            <w:drawing>
              <wp:anchor distT="0" distB="0" distL="114300" distR="114300" simplePos="0" relativeHeight="251677696" behindDoc="0" locked="0" layoutInCell="1" allowOverlap="1" wp14:anchorId="0F769A38" wp14:editId="1DF7D5AF">
                <wp:simplePos x="0" y="0"/>
                <wp:positionH relativeFrom="column">
                  <wp:posOffset>130066</wp:posOffset>
                </wp:positionH>
                <wp:positionV relativeFrom="paragraph">
                  <wp:posOffset>591</wp:posOffset>
                </wp:positionV>
                <wp:extent cx="1798320" cy="635"/>
                <wp:effectExtent l="0" t="0" r="0" b="0"/>
                <wp:wrapSquare wrapText="bothSides"/>
                <wp:docPr id="1108179699" name="Text Box 1"/>
                <wp:cNvGraphicFramePr/>
                <a:graphic xmlns:a="http://schemas.openxmlformats.org/drawingml/2006/main">
                  <a:graphicData uri="http://schemas.microsoft.com/office/word/2010/wordprocessingShape">
                    <wps:wsp>
                      <wps:cNvSpPr txBox="1"/>
                      <wps:spPr>
                        <a:xfrm>
                          <a:off x="0" y="0"/>
                          <a:ext cx="1798320" cy="635"/>
                        </a:xfrm>
                        <a:prstGeom prst="rect">
                          <a:avLst/>
                        </a:prstGeom>
                        <a:solidFill>
                          <a:prstClr val="white"/>
                        </a:solidFill>
                        <a:ln>
                          <a:noFill/>
                        </a:ln>
                      </wps:spPr>
                      <wps:txbx>
                        <w:txbxContent>
                          <w:p w14:paraId="504A6A1D" w14:textId="712B7CA7" w:rsidR="005D1AD9" w:rsidRPr="001D0288" w:rsidRDefault="005D1AD9" w:rsidP="005D1AD9">
                            <w:pPr>
                              <w:pStyle w:val="Caption"/>
                              <w:rPr>
                                <w:noProof/>
                                <w:sz w:val="22"/>
                                <w:szCs w:val="22"/>
                                <w:u w:val="single"/>
                              </w:rPr>
                            </w:pPr>
                            <w:r>
                              <w:t>Accor Report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769A38" id="_x0000_s1030" type="#_x0000_t202" style="position:absolute;left:0;text-align:left;margin-left:10.25pt;margin-top:.05pt;width:141.6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" stroked="f">
                <v:textbox style="mso-fit-shape-to-text:t" inset="0,0,0,0">
                  <w:txbxContent>
                    <w:p w14:paraId="504A6A1D" w14:textId="712B7CA7" w:rsidR="005D1AD9" w:rsidRPr="001D0288" w:rsidRDefault="005D1AD9" w:rsidP="005D1AD9">
                      <w:pPr>
                        <w:pStyle w:val="Caption"/>
                        <w:rPr>
                          <w:noProof/>
                          <w:sz w:val="22"/>
                          <w:szCs w:val="22"/>
                          <w:u w:val="single"/>
                        </w:rPr>
                      </w:pPr>
                      <w:r>
                        <w:t>Accor Report 2023</w:t>
                      </w:r>
                    </w:p>
                  </w:txbxContent>
                </v:textbox>
                <w10:wrap type="square"/>
              </v:shape>
            </w:pict>
          </mc:Fallback>
        </mc:AlternateContent>
      </w:r>
      <w:r w:rsidR="00893F66" w:rsidRPr="00893F66">
        <w:rPr>
          <w:rFonts w:ascii="Arial" w:hAnsi="Arial" w:cs="Arial"/>
          <w:sz w:val="24"/>
          <w:szCs w:val="24"/>
        </w:rPr>
        <w:t xml:space="preserve">Hotel operations are the primary source of revenue for Ibis Hotels, which is part of Accor's "Premium Midscale and Economy" division. This includes room sales and additional services, which are the foundation of their business model </w:t>
      </w:r>
      <w:r w:rsidR="00342209" w:rsidRPr="00342209">
        <w:rPr>
          <w:rFonts w:ascii="Arial" w:hAnsi="Arial" w:cs="Arial"/>
          <w:sz w:val="24"/>
          <w:szCs w:val="24"/>
        </w:rPr>
        <w:tab/>
        <w:t>Gyurácz-Németh</w:t>
      </w:r>
      <w:r w:rsidR="00893F66" w:rsidRPr="00893F66">
        <w:rPr>
          <w:rFonts w:ascii="Arial" w:hAnsi="Arial" w:cs="Arial"/>
          <w:sz w:val="24"/>
          <w:szCs w:val="24"/>
        </w:rPr>
        <w:t xml:space="preserve">, 2020). </w:t>
      </w:r>
      <w:r w:rsidR="00A8178D">
        <w:rPr>
          <w:rFonts w:ascii="Arial" w:hAnsi="Arial" w:cs="Arial"/>
          <w:sz w:val="24"/>
          <w:szCs w:val="24"/>
        </w:rPr>
        <w:t>A</w:t>
      </w:r>
      <w:r w:rsidR="001B0661" w:rsidRPr="001B0661">
        <w:rPr>
          <w:rFonts w:ascii="Arial" w:hAnsi="Arial" w:cs="Arial"/>
          <w:sz w:val="24"/>
          <w:szCs w:val="24"/>
        </w:rPr>
        <w:t>ccor's financial performance, especially the revenue growth in 2022 and the first half of 2023 indicates a positive trend in revenue generation, exemplifying the budget and economy hotel segments' resilience and post-pandemic recovery</w:t>
      </w:r>
      <w:r w:rsidR="00225912">
        <w:rPr>
          <w:rFonts w:ascii="Arial" w:hAnsi="Arial" w:cs="Arial"/>
          <w:sz w:val="24"/>
          <w:szCs w:val="24"/>
        </w:rPr>
        <w:t xml:space="preserve"> based on</w:t>
      </w:r>
      <w:r w:rsidR="00FF38BC">
        <w:rPr>
          <w:rFonts w:ascii="Arial" w:hAnsi="Arial" w:cs="Arial"/>
          <w:sz w:val="24"/>
          <w:szCs w:val="24"/>
        </w:rPr>
        <w:t xml:space="preserve"> Accor Group financial report (2023)</w:t>
      </w:r>
      <w:r w:rsidR="00893F66" w:rsidRPr="00893F66">
        <w:rPr>
          <w:rFonts w:ascii="Arial" w:hAnsi="Arial" w:cs="Arial"/>
          <w:sz w:val="24"/>
          <w:szCs w:val="24"/>
        </w:rPr>
        <w:t>.</w:t>
      </w:r>
      <w:r w:rsidR="001318BA" w:rsidRPr="001318BA">
        <w:rPr>
          <w:noProof/>
        </w:rPr>
        <w:t xml:space="preserve"> </w:t>
      </w:r>
    </w:p>
    <w:p w14:paraId="17840A4B" w14:textId="77777777" w:rsidR="0062051A" w:rsidRDefault="0062051A" w:rsidP="00893F66">
      <w:pPr>
        <w:spacing w:line="360" w:lineRule="auto"/>
        <w:jc w:val="both"/>
        <w:rPr>
          <w:rFonts w:ascii="Arial" w:hAnsi="Arial" w:cs="Arial"/>
          <w:b/>
          <w:bCs/>
          <w:sz w:val="24"/>
          <w:szCs w:val="24"/>
          <w:u w:val="single"/>
        </w:rPr>
      </w:pPr>
    </w:p>
    <w:p w14:paraId="006BD393" w14:textId="56D72A71" w:rsidR="00511CF8" w:rsidRPr="004964C1" w:rsidRDefault="00511CF8" w:rsidP="00893F66">
      <w:pPr>
        <w:spacing w:line="360" w:lineRule="auto"/>
        <w:jc w:val="both"/>
        <w:rPr>
          <w:rFonts w:ascii="Arial" w:hAnsi="Arial" w:cs="Arial"/>
          <w:b/>
          <w:bCs/>
          <w:sz w:val="24"/>
          <w:szCs w:val="24"/>
          <w:u w:val="single"/>
        </w:rPr>
      </w:pPr>
      <w:r w:rsidRPr="004964C1">
        <w:rPr>
          <w:rFonts w:ascii="Arial" w:hAnsi="Arial" w:cs="Arial"/>
          <w:b/>
          <w:bCs/>
          <w:sz w:val="24"/>
          <w:szCs w:val="24"/>
          <w:u w:val="single"/>
        </w:rPr>
        <w:lastRenderedPageBreak/>
        <w:t>Revenue Sources</w:t>
      </w:r>
    </w:p>
    <w:p w14:paraId="7DDC339C" w14:textId="77777777" w:rsidR="008519A6" w:rsidRPr="008519A6" w:rsidRDefault="008519A6" w:rsidP="008519A6">
      <w:pPr>
        <w:spacing w:line="360" w:lineRule="auto"/>
        <w:jc w:val="both"/>
        <w:rPr>
          <w:rFonts w:ascii="Arial" w:hAnsi="Arial" w:cs="Arial"/>
          <w:sz w:val="24"/>
          <w:szCs w:val="24"/>
        </w:rPr>
      </w:pPr>
      <w:r w:rsidRPr="008519A6">
        <w:rPr>
          <w:rFonts w:ascii="Arial" w:hAnsi="Arial" w:cs="Arial"/>
          <w:sz w:val="24"/>
          <w:szCs w:val="24"/>
        </w:rPr>
        <w:t>The primary sources of revenue for Corinthia Hotels are income from owned hotels, commercial rents, and fees from third-party services. Their revenue streams are diverse, spanning multiple geographical locations and hospitality services such as luxury accommodations and real estate (Annual Report, 2022).</w:t>
      </w:r>
    </w:p>
    <w:p w14:paraId="6BE42A70" w14:textId="452A5979" w:rsidR="008519A6" w:rsidRDefault="00CC6D3E" w:rsidP="008519A6">
      <w:pPr>
        <w:spacing w:line="360" w:lineRule="auto"/>
        <w:jc w:val="both"/>
        <w:rPr>
          <w:rFonts w:ascii="Arial" w:hAnsi="Arial" w:cs="Arial"/>
          <w:sz w:val="24"/>
          <w:szCs w:val="24"/>
        </w:rPr>
      </w:pPr>
      <w:r w:rsidRPr="00CC6D3E">
        <w:rPr>
          <w:rFonts w:ascii="Arial" w:hAnsi="Arial" w:cs="Arial"/>
          <w:sz w:val="24"/>
          <w:szCs w:val="24"/>
        </w:rPr>
        <w:t>In contrast, Ibis Hotels predominantly earns revenue through its widespread network of budget hotels</w:t>
      </w:r>
      <w:r w:rsidR="008519A6" w:rsidRPr="008519A6">
        <w:rPr>
          <w:rFonts w:ascii="Arial" w:hAnsi="Arial" w:cs="Arial"/>
          <w:sz w:val="24"/>
          <w:szCs w:val="24"/>
        </w:rPr>
        <w:t xml:space="preserve">. Their revenue sources are more consistent, focusing on room sales, </w:t>
      </w:r>
      <w:r w:rsidR="0077483F" w:rsidRPr="008519A6">
        <w:rPr>
          <w:rFonts w:ascii="Arial" w:hAnsi="Arial" w:cs="Arial"/>
          <w:sz w:val="24"/>
          <w:szCs w:val="24"/>
        </w:rPr>
        <w:t>additional</w:t>
      </w:r>
      <w:r w:rsidR="008519A6" w:rsidRPr="008519A6">
        <w:rPr>
          <w:rFonts w:ascii="Arial" w:hAnsi="Arial" w:cs="Arial"/>
          <w:sz w:val="24"/>
          <w:szCs w:val="24"/>
        </w:rPr>
        <w:t xml:space="preserve"> services, and cost-effective operations (Gyuracz-Nemeth, 2020).</w:t>
      </w:r>
    </w:p>
    <w:p w14:paraId="2D2434D6" w14:textId="3C7EEA02" w:rsidR="00511CF8" w:rsidRPr="004964C1" w:rsidRDefault="00511CF8" w:rsidP="008519A6">
      <w:pPr>
        <w:spacing w:line="360" w:lineRule="auto"/>
        <w:jc w:val="both"/>
        <w:rPr>
          <w:rFonts w:ascii="Arial" w:hAnsi="Arial" w:cs="Arial"/>
          <w:b/>
          <w:bCs/>
          <w:sz w:val="24"/>
          <w:szCs w:val="24"/>
          <w:u w:val="single"/>
        </w:rPr>
      </w:pPr>
      <w:r w:rsidRPr="004964C1">
        <w:rPr>
          <w:rFonts w:ascii="Arial" w:hAnsi="Arial" w:cs="Arial"/>
          <w:b/>
          <w:bCs/>
          <w:sz w:val="24"/>
          <w:szCs w:val="24"/>
          <w:u w:val="single"/>
        </w:rPr>
        <w:t>Trends and Factors Influencing Revenue</w:t>
      </w:r>
    </w:p>
    <w:p w14:paraId="6DC615DE" w14:textId="09B94C28" w:rsidR="003E3E6D" w:rsidRPr="003E3E6D" w:rsidRDefault="003E3E6D" w:rsidP="003E3E6D">
      <w:pPr>
        <w:spacing w:line="360" w:lineRule="auto"/>
        <w:jc w:val="both"/>
        <w:rPr>
          <w:rFonts w:ascii="Arial" w:hAnsi="Arial" w:cs="Arial"/>
          <w:sz w:val="24"/>
          <w:szCs w:val="24"/>
        </w:rPr>
      </w:pPr>
      <w:r w:rsidRPr="003E3E6D">
        <w:rPr>
          <w:rFonts w:ascii="Arial" w:hAnsi="Arial" w:cs="Arial"/>
          <w:sz w:val="24"/>
          <w:szCs w:val="24"/>
        </w:rPr>
        <w:t>Because of the COVID-19 pandemic, the global hospitality industry, including Corinthia and Ibis Hotels, has faced significant challenges. According to Martinovic and Misic (2022), the reduction in international travel and lockdowns resulted in a sharp decline in revenue for luxury brands such as Corinthia. Their diverse portfolio and asset base, on the other hand, provided some protection against the pandemic's impact.</w:t>
      </w:r>
    </w:p>
    <w:p w14:paraId="6341CD6C" w14:textId="6186EC7A" w:rsidR="003E3E6D" w:rsidRPr="003E3E6D" w:rsidRDefault="00647B65" w:rsidP="003E3E6D">
      <w:pPr>
        <w:spacing w:line="360" w:lineRule="auto"/>
        <w:jc w:val="both"/>
        <w:rPr>
          <w:rFonts w:ascii="Arial" w:hAnsi="Arial" w:cs="Arial"/>
          <w:sz w:val="24"/>
          <w:szCs w:val="24"/>
        </w:rPr>
      </w:pPr>
      <w:r>
        <w:rPr>
          <w:noProof/>
        </w:rPr>
        <mc:AlternateContent>
          <mc:Choice Requires="wps">
            <w:drawing>
              <wp:anchor distT="0" distB="0" distL="114300" distR="114300" simplePos="0" relativeHeight="251671552" behindDoc="0" locked="0" layoutInCell="1" allowOverlap="1" wp14:anchorId="46A8F0A9" wp14:editId="43029337">
                <wp:simplePos x="0" y="0"/>
                <wp:positionH relativeFrom="margin">
                  <wp:align>left</wp:align>
                </wp:positionH>
                <wp:positionV relativeFrom="paragraph">
                  <wp:posOffset>2395855</wp:posOffset>
                </wp:positionV>
                <wp:extent cx="3112770" cy="125730"/>
                <wp:effectExtent l="0" t="0" r="0" b="7620"/>
                <wp:wrapSquare wrapText="bothSides"/>
                <wp:docPr id="643950828" name="Text Box 1"/>
                <wp:cNvGraphicFramePr/>
                <a:graphic xmlns:a="http://schemas.openxmlformats.org/drawingml/2006/main">
                  <a:graphicData uri="http://schemas.microsoft.com/office/word/2010/wordprocessingShape">
                    <wps:wsp>
                      <wps:cNvSpPr txBox="1"/>
                      <wps:spPr>
                        <a:xfrm>
                          <a:off x="0" y="0"/>
                          <a:ext cx="3112770" cy="125730"/>
                        </a:xfrm>
                        <a:prstGeom prst="rect">
                          <a:avLst/>
                        </a:prstGeom>
                        <a:solidFill>
                          <a:prstClr val="white"/>
                        </a:solidFill>
                        <a:ln>
                          <a:noFill/>
                        </a:ln>
                      </wps:spPr>
                      <wps:txbx>
                        <w:txbxContent>
                          <w:p w14:paraId="64B04695" w14:textId="7C893F04" w:rsidR="00647B65" w:rsidRPr="00985C81" w:rsidRDefault="001B444D" w:rsidP="00647B65">
                            <w:pPr>
                              <w:pStyle w:val="Caption"/>
                              <w:rPr>
                                <w:noProof/>
                                <w:sz w:val="22"/>
                                <w:szCs w:val="22"/>
                              </w:rPr>
                            </w:pPr>
                            <w:r>
                              <w:t xml:space="preserve">Ibis’ </w:t>
                            </w:r>
                            <w:r w:rsidR="00ED77FE">
                              <w:t xml:space="preserve">concern for guest health </w:t>
                            </w:r>
                            <w:r w:rsidR="00647B65">
                              <w:t>during pandemic</w:t>
                            </w:r>
                            <w:r w:rsidR="00ED77FE">
                              <w:t>, Ibis Website,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A8F0A9" id="_x0000_s1031" type="#_x0000_t202" style="position:absolute;left:0;text-align:left;margin-left:0;margin-top:188.65pt;width:245.1pt;height:9.9pt;z-index:2516715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" stroked="f">
                <v:textbox inset="0,0,0,0">
                  <w:txbxContent>
                    <w:p w14:paraId="64B04695" w14:textId="7C893F04" w:rsidR="00647B65" w:rsidRPr="00985C81" w:rsidRDefault="001B444D" w:rsidP="00647B65">
                      <w:pPr>
                        <w:pStyle w:val="Caption"/>
                        <w:rPr>
                          <w:noProof/>
                          <w:sz w:val="22"/>
                          <w:szCs w:val="22"/>
                        </w:rPr>
                      </w:pPr>
                      <w:r>
                        <w:t xml:space="preserve">Ibis’ </w:t>
                      </w:r>
                      <w:r w:rsidR="00ED77FE">
                        <w:t xml:space="preserve">concern for guest health </w:t>
                      </w:r>
                      <w:r w:rsidR="00647B65">
                        <w:t>during pandemic</w:t>
                      </w:r>
                      <w:r w:rsidR="00ED77FE">
                        <w:t>, Ibis Website, 2020</w:t>
                      </w:r>
                    </w:p>
                  </w:txbxContent>
                </v:textbox>
                <w10:wrap type="square" anchorx="margin"/>
              </v:shape>
            </w:pict>
          </mc:Fallback>
        </mc:AlternateContent>
      </w:r>
      <w:r w:rsidR="00746EBF">
        <w:rPr>
          <w:noProof/>
        </w:rPr>
        <w:drawing>
          <wp:anchor distT="0" distB="0" distL="114300" distR="114300" simplePos="0" relativeHeight="251666432" behindDoc="0" locked="0" layoutInCell="1" allowOverlap="1" wp14:anchorId="4EA17F20" wp14:editId="2874C922">
            <wp:simplePos x="0" y="0"/>
            <wp:positionH relativeFrom="margin">
              <wp:align>left</wp:align>
            </wp:positionH>
            <wp:positionV relativeFrom="paragraph">
              <wp:posOffset>0</wp:posOffset>
            </wp:positionV>
            <wp:extent cx="3112770" cy="2332990"/>
            <wp:effectExtent l="38100" t="38100" r="87630" b="86360"/>
            <wp:wrapSquare wrapText="bothSides"/>
            <wp:docPr id="985658282" name="Picture 4" descr="ibis Mumbai Vikhroli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bis Mumbai Vikhroli - AL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45568" cy="2357614"/>
                    </a:xfrm>
                    <a:prstGeom prst="rect">
                      <a:avLst/>
                    </a:prstGeom>
                    <a:noFill/>
                    <a:ln>
                      <a:no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3E3E6D" w:rsidRPr="003E3E6D">
        <w:rPr>
          <w:rFonts w:ascii="Arial" w:hAnsi="Arial" w:cs="Arial"/>
          <w:sz w:val="24"/>
          <w:szCs w:val="24"/>
        </w:rPr>
        <w:t xml:space="preserve">The pandemic presented challenges for budget hotels such as Ibis, but the recovery may differ due to their different market positioning and </w:t>
      </w:r>
      <w:r w:rsidR="009523CB" w:rsidRPr="003E3E6D">
        <w:rPr>
          <w:rFonts w:ascii="Arial" w:hAnsi="Arial" w:cs="Arial"/>
          <w:sz w:val="24"/>
          <w:szCs w:val="24"/>
        </w:rPr>
        <w:t>custome</w:t>
      </w:r>
      <w:r w:rsidR="009523CB">
        <w:rPr>
          <w:rFonts w:ascii="Arial" w:hAnsi="Arial" w:cs="Arial"/>
          <w:sz w:val="24"/>
          <w:szCs w:val="24"/>
        </w:rPr>
        <w:t>rs</w:t>
      </w:r>
      <w:r w:rsidR="00AD5982">
        <w:rPr>
          <w:rFonts w:ascii="Arial" w:hAnsi="Arial" w:cs="Arial"/>
          <w:sz w:val="24"/>
          <w:szCs w:val="24"/>
        </w:rPr>
        <w:t xml:space="preserve"> based on </w:t>
      </w:r>
      <w:r w:rsidR="0005551E">
        <w:rPr>
          <w:rFonts w:ascii="Arial" w:hAnsi="Arial" w:cs="Arial"/>
          <w:sz w:val="24"/>
          <w:szCs w:val="24"/>
        </w:rPr>
        <w:t xml:space="preserve">a </w:t>
      </w:r>
      <w:r w:rsidR="00AD5982">
        <w:rPr>
          <w:rFonts w:ascii="Arial" w:hAnsi="Arial" w:cs="Arial"/>
          <w:sz w:val="24"/>
          <w:szCs w:val="24"/>
        </w:rPr>
        <w:t>study conducted by Das et al. (2021)</w:t>
      </w:r>
      <w:r w:rsidR="003E3E6D" w:rsidRPr="003E3E6D">
        <w:rPr>
          <w:rFonts w:ascii="Arial" w:hAnsi="Arial" w:cs="Arial"/>
          <w:sz w:val="24"/>
          <w:szCs w:val="24"/>
        </w:rPr>
        <w:t>. In the post-pandemic landscape, budget hotels are likely to benefit from a faster recovery in domestic travel and a shift in consumer preferences towards more affordable lodging options (Bagheri and Abdi, 2021).</w:t>
      </w:r>
    </w:p>
    <w:p w14:paraId="1ABB7758" w14:textId="0EE74E4C" w:rsidR="00495BC2" w:rsidRDefault="003E3E6D" w:rsidP="003E3E6D">
      <w:pPr>
        <w:spacing w:line="360" w:lineRule="auto"/>
        <w:jc w:val="both"/>
        <w:rPr>
          <w:rFonts w:ascii="Arial" w:hAnsi="Arial" w:cs="Arial"/>
          <w:sz w:val="24"/>
          <w:szCs w:val="24"/>
        </w:rPr>
      </w:pPr>
      <w:r w:rsidRPr="003E3E6D">
        <w:rPr>
          <w:rFonts w:ascii="Arial" w:hAnsi="Arial" w:cs="Arial"/>
          <w:sz w:val="24"/>
          <w:szCs w:val="24"/>
        </w:rPr>
        <w:t>Overall, both hotel chains have had to navigate the pandemic's complex dynamics, with varying effects on their revenue streams. Both brands' financial performance may change as a result of how they adapt to changing market conditions and consumer behaviours (Bagheri and Abdi, 2021).</w:t>
      </w:r>
    </w:p>
    <w:p w14:paraId="08B3539A" w14:textId="77777777" w:rsidR="0069759D" w:rsidRPr="00FB5A0C" w:rsidRDefault="0069759D" w:rsidP="003E3E6D">
      <w:pPr>
        <w:spacing w:line="360" w:lineRule="auto"/>
        <w:jc w:val="both"/>
        <w:rPr>
          <w:rFonts w:ascii="Arial" w:hAnsi="Arial" w:cs="Arial"/>
          <w:sz w:val="24"/>
          <w:szCs w:val="24"/>
        </w:rPr>
      </w:pPr>
    </w:p>
    <w:p w14:paraId="2B3A0E62" w14:textId="425D5158" w:rsidR="00AD6D29" w:rsidRPr="001522F3" w:rsidRDefault="00AD6D29" w:rsidP="00B939B8">
      <w:pPr>
        <w:spacing w:line="360" w:lineRule="auto"/>
        <w:jc w:val="center"/>
        <w:rPr>
          <w:rFonts w:ascii="Arial" w:hAnsi="Arial" w:cs="Arial"/>
          <w:b/>
          <w:bCs/>
          <w:sz w:val="26"/>
          <w:szCs w:val="26"/>
        </w:rPr>
      </w:pPr>
      <w:r w:rsidRPr="001522F3">
        <w:rPr>
          <w:rFonts w:ascii="Arial" w:hAnsi="Arial" w:cs="Arial"/>
          <w:b/>
          <w:bCs/>
          <w:sz w:val="26"/>
          <w:szCs w:val="26"/>
        </w:rPr>
        <w:t>Market Position of Corinthia and Ibis Hotels</w:t>
      </w:r>
    </w:p>
    <w:p w14:paraId="6D46891C" w14:textId="012329EA" w:rsidR="00AD6D29" w:rsidRPr="00066D39" w:rsidRDefault="00647B65" w:rsidP="00FB5A0C">
      <w:pPr>
        <w:spacing w:line="360" w:lineRule="auto"/>
        <w:jc w:val="both"/>
        <w:rPr>
          <w:rFonts w:ascii="Arial" w:hAnsi="Arial" w:cs="Arial"/>
          <w:b/>
          <w:bCs/>
          <w:sz w:val="24"/>
          <w:szCs w:val="24"/>
          <w:u w:val="single"/>
        </w:rPr>
      </w:pPr>
      <w:r w:rsidRPr="00066D39">
        <w:rPr>
          <w:noProof/>
          <w:u w:val="single"/>
        </w:rPr>
        <mc:AlternateContent>
          <mc:Choice Requires="wps">
            <w:drawing>
              <wp:anchor distT="0" distB="0" distL="114300" distR="114300" simplePos="0" relativeHeight="251669504" behindDoc="0" locked="0" layoutInCell="1" allowOverlap="1" wp14:anchorId="6B3713DD" wp14:editId="6E1A1434">
                <wp:simplePos x="0" y="0"/>
                <wp:positionH relativeFrom="margin">
                  <wp:posOffset>4725813</wp:posOffset>
                </wp:positionH>
                <wp:positionV relativeFrom="paragraph">
                  <wp:posOffset>226695</wp:posOffset>
                </wp:positionV>
                <wp:extent cx="1386840" cy="157480"/>
                <wp:effectExtent l="0" t="0" r="3810" b="0"/>
                <wp:wrapSquare wrapText="bothSides"/>
                <wp:docPr id="2036964318" name="Text Box 1"/>
                <wp:cNvGraphicFramePr/>
                <a:graphic xmlns:a="http://schemas.openxmlformats.org/drawingml/2006/main">
                  <a:graphicData uri="http://schemas.microsoft.com/office/word/2010/wordprocessingShape">
                    <wps:wsp>
                      <wps:cNvSpPr txBox="1"/>
                      <wps:spPr>
                        <a:xfrm>
                          <a:off x="0" y="0"/>
                          <a:ext cx="1386840" cy="157480"/>
                        </a:xfrm>
                        <a:prstGeom prst="rect">
                          <a:avLst/>
                        </a:prstGeom>
                        <a:solidFill>
                          <a:prstClr val="white"/>
                        </a:solidFill>
                        <a:ln>
                          <a:noFill/>
                        </a:ln>
                      </wps:spPr>
                      <wps:txbx>
                        <w:txbxContent>
                          <w:p w14:paraId="53894F77" w14:textId="72ECAF95" w:rsidR="00647B65" w:rsidRPr="002D7707" w:rsidRDefault="00647B65" w:rsidP="00647B65">
                            <w:pPr>
                              <w:pStyle w:val="Caption"/>
                              <w:rPr>
                                <w:noProof/>
                                <w:sz w:val="22"/>
                                <w:szCs w:val="22"/>
                              </w:rPr>
                            </w:pPr>
                            <w:r>
                              <w:t>Corinthia Hotel London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713DD" id="_x0000_s1032" type="#_x0000_t202" style="position:absolute;left:0;text-align:left;margin-left:372.1pt;margin-top:17.85pt;width:109.2pt;height:12.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" stroked="f">
                <v:textbox inset="0,0,0,0">
                  <w:txbxContent>
                    <w:p w14:paraId="53894F77" w14:textId="72ECAF95" w:rsidR="00647B65" w:rsidRPr="002D7707" w:rsidRDefault="00647B65" w:rsidP="00647B65">
                      <w:pPr>
                        <w:pStyle w:val="Caption"/>
                        <w:rPr>
                          <w:noProof/>
                          <w:sz w:val="22"/>
                          <w:szCs w:val="22"/>
                        </w:rPr>
                      </w:pPr>
                      <w:r>
                        <w:t>Corinthia Hotel London</w:t>
                      </w:r>
                    </w:p>
                  </w:txbxContent>
                </v:textbox>
                <w10:wrap type="square" anchorx="margin"/>
              </v:shape>
            </w:pict>
          </mc:Fallback>
        </mc:AlternateContent>
      </w:r>
      <w:r w:rsidR="00AD6D29" w:rsidRPr="00066D39">
        <w:rPr>
          <w:rFonts w:ascii="Arial" w:hAnsi="Arial" w:cs="Arial"/>
          <w:b/>
          <w:bCs/>
          <w:sz w:val="24"/>
          <w:szCs w:val="24"/>
          <w:u w:val="single"/>
        </w:rPr>
        <w:t>Market Share and Positioning</w:t>
      </w:r>
    </w:p>
    <w:p w14:paraId="2EAA14E4" w14:textId="7FBDAEF7" w:rsidR="00A0753E" w:rsidRPr="00A0753E" w:rsidRDefault="00647B65" w:rsidP="00A0753E">
      <w:pPr>
        <w:spacing w:line="360" w:lineRule="auto"/>
        <w:jc w:val="both"/>
        <w:rPr>
          <w:rFonts w:ascii="Arial" w:hAnsi="Arial" w:cs="Arial"/>
          <w:sz w:val="24"/>
          <w:szCs w:val="24"/>
        </w:rPr>
      </w:pPr>
      <w:r>
        <w:rPr>
          <w:noProof/>
        </w:rPr>
        <w:drawing>
          <wp:anchor distT="0" distB="0" distL="114300" distR="114300" simplePos="0" relativeHeight="251667456" behindDoc="0" locked="0" layoutInCell="1" allowOverlap="1" wp14:anchorId="6D82E9FF" wp14:editId="00487E4E">
            <wp:simplePos x="0" y="0"/>
            <wp:positionH relativeFrom="margin">
              <wp:align>right</wp:align>
            </wp:positionH>
            <wp:positionV relativeFrom="paragraph">
              <wp:posOffset>20955</wp:posOffset>
            </wp:positionV>
            <wp:extent cx="3865880" cy="2175510"/>
            <wp:effectExtent l="38100" t="38100" r="96520" b="91440"/>
            <wp:wrapSquare wrapText="bothSides"/>
            <wp:docPr id="463011718" name="Picture 5" descr="Corinthia Hotel London | United Kingdom - Venue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rinthia Hotel London | United Kingdom - Venue Repo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65880" cy="2175510"/>
                    </a:xfrm>
                    <a:prstGeom prst="rect">
                      <a:avLst/>
                    </a:prstGeom>
                    <a:noFill/>
                    <a:ln>
                      <a:no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A0753E" w:rsidRPr="00A0753E">
        <w:rPr>
          <w:rFonts w:ascii="Arial" w:hAnsi="Arial" w:cs="Arial"/>
          <w:sz w:val="24"/>
          <w:szCs w:val="24"/>
        </w:rPr>
        <w:t xml:space="preserve">Corinthia Hotels has established itself as a major player in the hospitality industry's luxury segment. According to Zamborsky and Kruesi (2018), the brand's positioning is centred on its collection of five-star </w:t>
      </w:r>
      <w:r w:rsidR="00B41FEF">
        <w:rPr>
          <w:rFonts w:ascii="Arial" w:hAnsi="Arial" w:cs="Arial"/>
          <w:sz w:val="24"/>
          <w:szCs w:val="24"/>
        </w:rPr>
        <w:t>city-centre</w:t>
      </w:r>
      <w:r w:rsidR="00A0753E" w:rsidRPr="00A0753E">
        <w:rPr>
          <w:rFonts w:ascii="Arial" w:hAnsi="Arial" w:cs="Arial"/>
          <w:sz w:val="24"/>
          <w:szCs w:val="24"/>
        </w:rPr>
        <w:t xml:space="preserve"> luxury properties in key destinations across Europe and beyond. This positioning is strengthened further by their emphasis on delivering the 'Spirit of Corinthia,' which is defined by warm hospitality and high-quality service. </w:t>
      </w:r>
      <w:r w:rsidR="00317D58">
        <w:rPr>
          <w:rFonts w:ascii="Arial" w:hAnsi="Arial" w:cs="Arial"/>
          <w:sz w:val="24"/>
          <w:szCs w:val="24"/>
        </w:rPr>
        <w:t xml:space="preserve">Based on the study conducted by </w:t>
      </w:r>
      <w:r w:rsidR="00A0753E" w:rsidRPr="00A0753E">
        <w:rPr>
          <w:rFonts w:ascii="Arial" w:hAnsi="Arial" w:cs="Arial"/>
          <w:sz w:val="24"/>
          <w:szCs w:val="24"/>
        </w:rPr>
        <w:t>Faustino (2017), their market share has been increasing, particularly in the luxury segment, as evidenced by a significant 70% increase in room</w:t>
      </w:r>
      <w:r w:rsidR="00805D64">
        <w:rPr>
          <w:rFonts w:ascii="Arial" w:hAnsi="Arial" w:cs="Arial"/>
          <w:sz w:val="24"/>
          <w:szCs w:val="24"/>
        </w:rPr>
        <w:t>s</w:t>
      </w:r>
      <w:r w:rsidR="00A0753E" w:rsidRPr="00A0753E">
        <w:rPr>
          <w:rFonts w:ascii="Arial" w:hAnsi="Arial" w:cs="Arial"/>
          <w:sz w:val="24"/>
          <w:szCs w:val="24"/>
        </w:rPr>
        <w:t xml:space="preserve"> revenues from the US market as of 2006, a clear indication of their growing presence and appeal in key markets.</w:t>
      </w:r>
    </w:p>
    <w:p w14:paraId="5493E540" w14:textId="3280DF6C" w:rsidR="0069759D" w:rsidRPr="00A7184C" w:rsidRDefault="0069759D" w:rsidP="00FB5A0C">
      <w:pPr>
        <w:spacing w:line="360" w:lineRule="auto"/>
        <w:jc w:val="both"/>
        <w:rPr>
          <w:rFonts w:ascii="Arial" w:hAnsi="Arial" w:cs="Arial"/>
          <w:sz w:val="24"/>
          <w:szCs w:val="24"/>
        </w:rPr>
      </w:pPr>
      <w:r>
        <w:rPr>
          <w:noProof/>
        </w:rPr>
        <mc:AlternateContent>
          <mc:Choice Requires="wps">
            <w:drawing>
              <wp:anchor distT="0" distB="0" distL="114300" distR="114300" simplePos="0" relativeHeight="251686912" behindDoc="0" locked="0" layoutInCell="1" allowOverlap="1" wp14:anchorId="73ED1773" wp14:editId="12E8A17F">
                <wp:simplePos x="0" y="0"/>
                <wp:positionH relativeFrom="margin">
                  <wp:align>left</wp:align>
                </wp:positionH>
                <wp:positionV relativeFrom="paragraph">
                  <wp:posOffset>2125980</wp:posOffset>
                </wp:positionV>
                <wp:extent cx="1198880" cy="142240"/>
                <wp:effectExtent l="0" t="0" r="1270" b="0"/>
                <wp:wrapSquare wrapText="bothSides"/>
                <wp:docPr id="575637078" name="Text Box 1"/>
                <wp:cNvGraphicFramePr/>
                <a:graphic xmlns:a="http://schemas.openxmlformats.org/drawingml/2006/main">
                  <a:graphicData uri="http://schemas.microsoft.com/office/word/2010/wordprocessingShape">
                    <wps:wsp>
                      <wps:cNvSpPr txBox="1"/>
                      <wps:spPr>
                        <a:xfrm>
                          <a:off x="0" y="0"/>
                          <a:ext cx="1199408" cy="142504"/>
                        </a:xfrm>
                        <a:prstGeom prst="rect">
                          <a:avLst/>
                        </a:prstGeom>
                        <a:solidFill>
                          <a:prstClr val="white"/>
                        </a:solidFill>
                        <a:ln>
                          <a:noFill/>
                        </a:ln>
                      </wps:spPr>
                      <wps:txbx>
                        <w:txbxContent>
                          <w:p w14:paraId="527ED297" w14:textId="37FD6BA5" w:rsidR="00490300" w:rsidRPr="001C755A" w:rsidRDefault="00490300" w:rsidP="00490300">
                            <w:pPr>
                              <w:pStyle w:val="Caption"/>
                              <w:rPr>
                                <w:noProof/>
                                <w:sz w:val="22"/>
                                <w:szCs w:val="22"/>
                              </w:rPr>
                            </w:pPr>
                            <w:r>
                              <w:t>Ibis budget Bromsgrove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ED1773" id="_x0000_s1033" type="#_x0000_t202" style="position:absolute;left:0;text-align:left;margin-left:0;margin-top:167.4pt;width:94.4pt;height:11.2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" stroked="f">
                <v:textbox inset="0,0,0,0">
                  <w:txbxContent>
                    <w:p w14:paraId="527ED297" w14:textId="37FD6BA5" w:rsidR="00490300" w:rsidRPr="001C755A" w:rsidRDefault="00490300" w:rsidP="00490300">
                      <w:pPr>
                        <w:pStyle w:val="Caption"/>
                        <w:rPr>
                          <w:noProof/>
                          <w:sz w:val="22"/>
                          <w:szCs w:val="22"/>
                        </w:rPr>
                      </w:pPr>
                      <w:r>
                        <w:t>Ibis budget Bromsgrove</w:t>
                      </w:r>
                    </w:p>
                  </w:txbxContent>
                </v:textbox>
                <w10:wrap type="square" anchorx="margin"/>
              </v:shape>
            </w:pict>
          </mc:Fallback>
        </mc:AlternateContent>
      </w:r>
      <w:r>
        <w:rPr>
          <w:noProof/>
        </w:rPr>
        <w:drawing>
          <wp:anchor distT="0" distB="0" distL="114300" distR="114300" simplePos="0" relativeHeight="251678720" behindDoc="0" locked="0" layoutInCell="1" allowOverlap="1" wp14:anchorId="5C3E0F94" wp14:editId="764AA3A4">
            <wp:simplePos x="0" y="0"/>
            <wp:positionH relativeFrom="margin">
              <wp:posOffset>-635</wp:posOffset>
            </wp:positionH>
            <wp:positionV relativeFrom="paragraph">
              <wp:posOffset>13970</wp:posOffset>
            </wp:positionV>
            <wp:extent cx="3324860" cy="2491740"/>
            <wp:effectExtent l="38100" t="38100" r="104140" b="99060"/>
            <wp:wrapSquare wrapText="bothSides"/>
            <wp:docPr id="1549013440" name="Picture 6" descr="ibis budget Bromsgrove | Hotel Bromsgrove | ALL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bis budget Bromsgrove | Hotel Bromsgrove | ALL - ALL"/>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24860" cy="2491740"/>
                    </a:xfrm>
                    <a:prstGeom prst="rect">
                      <a:avLst/>
                    </a:prstGeom>
                    <a:noFill/>
                    <a:ln>
                      <a:no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A0753E" w:rsidRPr="00A0753E">
        <w:rPr>
          <w:rFonts w:ascii="Arial" w:hAnsi="Arial" w:cs="Arial"/>
          <w:sz w:val="24"/>
          <w:szCs w:val="24"/>
        </w:rPr>
        <w:t xml:space="preserve">Ibis Hotels, a subsidiary of the Accor Group, is strategically positioned in the hospitality industry's economic sector. Their market share is distinguished by a widespread presence and high volume, with a focus on budget-conscious travellers. The brand is well-known for its low prices and consistent service quality, making it a popular choice for budget-conscious travellers (Susilo and Santos, 2023). </w:t>
      </w:r>
    </w:p>
    <w:p w14:paraId="2D98AA80" w14:textId="5D77DD9B" w:rsidR="00AD6D29" w:rsidRPr="00066D39" w:rsidRDefault="00AD6D29" w:rsidP="00FB5A0C">
      <w:pPr>
        <w:spacing w:line="360" w:lineRule="auto"/>
        <w:jc w:val="both"/>
        <w:rPr>
          <w:rFonts w:ascii="Arial" w:hAnsi="Arial" w:cs="Arial"/>
          <w:b/>
          <w:bCs/>
          <w:sz w:val="24"/>
          <w:szCs w:val="24"/>
          <w:u w:val="single"/>
        </w:rPr>
      </w:pPr>
      <w:r w:rsidRPr="00066D39">
        <w:rPr>
          <w:rFonts w:ascii="Arial" w:hAnsi="Arial" w:cs="Arial"/>
          <w:b/>
          <w:bCs/>
          <w:sz w:val="24"/>
          <w:szCs w:val="24"/>
          <w:u w:val="single"/>
        </w:rPr>
        <w:lastRenderedPageBreak/>
        <w:t>Customer Demographics</w:t>
      </w:r>
    </w:p>
    <w:p w14:paraId="29875AFB" w14:textId="5937851A" w:rsidR="007A55EF" w:rsidRPr="007A55EF" w:rsidRDefault="007A55EF" w:rsidP="007A55EF">
      <w:pPr>
        <w:spacing w:line="360" w:lineRule="auto"/>
        <w:jc w:val="both"/>
        <w:rPr>
          <w:rFonts w:ascii="Arial" w:hAnsi="Arial" w:cs="Arial"/>
          <w:sz w:val="24"/>
          <w:szCs w:val="24"/>
        </w:rPr>
      </w:pPr>
      <w:r w:rsidRPr="007A55EF">
        <w:rPr>
          <w:rFonts w:ascii="Arial" w:hAnsi="Arial" w:cs="Arial"/>
          <w:sz w:val="24"/>
          <w:szCs w:val="24"/>
        </w:rPr>
        <w:t xml:space="preserve">Corinthia Hotels primarily caters to upscale travellers, including corporate clients and meetings, incentive, conference, and exhibition (MICE) participants. </w:t>
      </w:r>
      <w:r w:rsidR="00944BCF" w:rsidRPr="00944BCF">
        <w:rPr>
          <w:rFonts w:ascii="Arial" w:hAnsi="Arial" w:cs="Arial"/>
          <w:sz w:val="24"/>
          <w:szCs w:val="24"/>
        </w:rPr>
        <w:t>Corinthia Hotels primarily caters to upscale travellers, including corporate clients and meetings, incentive, conference, and exhibition (MICE) participants. Business executives, luxury travellers, and those looking for high-end event and conference facilities are among their customers</w:t>
      </w:r>
      <w:r w:rsidR="00944BCF">
        <w:rPr>
          <w:rFonts w:ascii="Arial" w:hAnsi="Arial" w:cs="Arial"/>
          <w:sz w:val="24"/>
          <w:szCs w:val="24"/>
        </w:rPr>
        <w:t xml:space="preserve"> (Mallia, 2022)</w:t>
      </w:r>
      <w:r w:rsidR="00944BCF" w:rsidRPr="00944BCF">
        <w:rPr>
          <w:rFonts w:ascii="Arial" w:hAnsi="Arial" w:cs="Arial"/>
          <w:sz w:val="24"/>
          <w:szCs w:val="24"/>
        </w:rPr>
        <w:t>.</w:t>
      </w:r>
      <w:r w:rsidRPr="007A55EF">
        <w:rPr>
          <w:rFonts w:ascii="Arial" w:hAnsi="Arial" w:cs="Arial"/>
          <w:sz w:val="24"/>
          <w:szCs w:val="24"/>
        </w:rPr>
        <w:t xml:space="preserve"> According to Wood (2017), the brand's appeal to a high-end market segment is also reflected in its emphasis on luxury accommodations and personalised services.</w:t>
      </w:r>
    </w:p>
    <w:p w14:paraId="155E8112" w14:textId="049D750B" w:rsidR="007A55EF" w:rsidRDefault="007A55EF" w:rsidP="007A55EF">
      <w:pPr>
        <w:spacing w:line="360" w:lineRule="auto"/>
        <w:jc w:val="both"/>
        <w:rPr>
          <w:rFonts w:ascii="Arial" w:hAnsi="Arial" w:cs="Arial"/>
          <w:sz w:val="24"/>
          <w:szCs w:val="24"/>
        </w:rPr>
      </w:pPr>
      <w:r w:rsidRPr="007A55EF">
        <w:rPr>
          <w:rFonts w:ascii="Arial" w:hAnsi="Arial" w:cs="Arial"/>
          <w:sz w:val="24"/>
          <w:szCs w:val="24"/>
        </w:rPr>
        <w:t xml:space="preserve">Ibis Hotels, on the other hand, caters to a more diverse and cost-conscious demographic. Customers typically seek practical and affordable accommodations without sacrificing essential </w:t>
      </w:r>
      <w:r w:rsidR="00425BD2" w:rsidRPr="007A55EF">
        <w:rPr>
          <w:rFonts w:ascii="Arial" w:hAnsi="Arial" w:cs="Arial"/>
          <w:sz w:val="24"/>
          <w:szCs w:val="24"/>
        </w:rPr>
        <w:t>services</w:t>
      </w:r>
      <w:r w:rsidRPr="007A55EF">
        <w:rPr>
          <w:rFonts w:ascii="Arial" w:hAnsi="Arial" w:cs="Arial"/>
          <w:sz w:val="24"/>
          <w:szCs w:val="24"/>
        </w:rPr>
        <w:t>. This includes solo travellers, budget-conscious business travellers, families looking for low-cost lodging, and young travellers (Westcott, 2020).</w:t>
      </w:r>
    </w:p>
    <w:p w14:paraId="0845575C" w14:textId="612C6BA2" w:rsidR="00AD6D29" w:rsidRPr="00066D39" w:rsidRDefault="00AD6D29" w:rsidP="007A55EF">
      <w:pPr>
        <w:spacing w:line="360" w:lineRule="auto"/>
        <w:jc w:val="both"/>
        <w:rPr>
          <w:rFonts w:ascii="Arial" w:hAnsi="Arial" w:cs="Arial"/>
          <w:b/>
          <w:bCs/>
          <w:sz w:val="24"/>
          <w:szCs w:val="24"/>
          <w:u w:val="single"/>
        </w:rPr>
      </w:pPr>
      <w:r w:rsidRPr="00066D39">
        <w:rPr>
          <w:rFonts w:ascii="Arial" w:hAnsi="Arial" w:cs="Arial"/>
          <w:b/>
          <w:bCs/>
          <w:sz w:val="24"/>
          <w:szCs w:val="24"/>
          <w:u w:val="single"/>
        </w:rPr>
        <w:t>Brand Perception</w:t>
      </w:r>
    </w:p>
    <w:p w14:paraId="498B320B" w14:textId="77777777" w:rsidR="00592D3C" w:rsidRDefault="009B0F94" w:rsidP="00BD6DC3">
      <w:pPr>
        <w:spacing w:line="360" w:lineRule="auto"/>
        <w:jc w:val="both"/>
        <w:rPr>
          <w:rFonts w:ascii="Arial" w:hAnsi="Arial" w:cs="Arial"/>
          <w:sz w:val="24"/>
          <w:szCs w:val="24"/>
        </w:rPr>
      </w:pPr>
      <w:r w:rsidRPr="009B0F94">
        <w:rPr>
          <w:rFonts w:ascii="Arial" w:hAnsi="Arial" w:cs="Arial"/>
          <w:sz w:val="24"/>
          <w:szCs w:val="24"/>
        </w:rPr>
        <w:t xml:space="preserve">Zambrosky (2018) details how Corinthia Hotels cultivates its luxury image by not only situating properties in prestigious locales such as London and St. Petersburg but also through a commitment to </w:t>
      </w:r>
      <w:r w:rsidR="00073309">
        <w:rPr>
          <w:rFonts w:ascii="Arial" w:hAnsi="Arial" w:cs="Arial"/>
          <w:sz w:val="24"/>
          <w:szCs w:val="24"/>
        </w:rPr>
        <w:t>high-calibre</w:t>
      </w:r>
      <w:r w:rsidRPr="009B0F94">
        <w:rPr>
          <w:rFonts w:ascii="Arial" w:hAnsi="Arial" w:cs="Arial"/>
          <w:sz w:val="24"/>
          <w:szCs w:val="24"/>
        </w:rPr>
        <w:t xml:space="preserve"> hospitality, </w:t>
      </w:r>
      <w:r w:rsidR="00073309">
        <w:rPr>
          <w:rFonts w:ascii="Arial" w:hAnsi="Arial" w:cs="Arial"/>
          <w:sz w:val="24"/>
          <w:szCs w:val="24"/>
        </w:rPr>
        <w:t>characterised</w:t>
      </w:r>
      <w:r w:rsidRPr="009B0F94">
        <w:rPr>
          <w:rFonts w:ascii="Arial" w:hAnsi="Arial" w:cs="Arial"/>
          <w:sz w:val="24"/>
          <w:szCs w:val="24"/>
        </w:rPr>
        <w:t xml:space="preserve"> by </w:t>
      </w:r>
      <w:r w:rsidR="00073309" w:rsidRPr="009B0F94">
        <w:rPr>
          <w:rFonts w:ascii="Arial" w:hAnsi="Arial" w:cs="Arial"/>
          <w:sz w:val="24"/>
          <w:szCs w:val="24"/>
        </w:rPr>
        <w:t>tailored</w:t>
      </w:r>
      <w:r w:rsidRPr="009B0F94">
        <w:rPr>
          <w:rFonts w:ascii="Arial" w:hAnsi="Arial" w:cs="Arial"/>
          <w:sz w:val="24"/>
          <w:szCs w:val="24"/>
        </w:rPr>
        <w:t xml:space="preserve"> service and a refined atmosphere. This upscale branding is exemplified by their strategic expansion into </w:t>
      </w:r>
      <w:r w:rsidR="00073309" w:rsidRPr="009B0F94">
        <w:rPr>
          <w:rFonts w:ascii="Arial" w:hAnsi="Arial" w:cs="Arial"/>
          <w:sz w:val="24"/>
          <w:szCs w:val="24"/>
        </w:rPr>
        <w:t>luxurious</w:t>
      </w:r>
      <w:r w:rsidRPr="009B0F94">
        <w:rPr>
          <w:rFonts w:ascii="Arial" w:hAnsi="Arial" w:cs="Arial"/>
          <w:sz w:val="24"/>
          <w:szCs w:val="24"/>
        </w:rPr>
        <w:t xml:space="preserve"> markets like Dubai and the ongoing multimillion-dollar renovations of historical sites, including the former Grand Hotel Royal in Budapest (Zambrosky, 2018).</w:t>
      </w:r>
    </w:p>
    <w:p w14:paraId="33D39835" w14:textId="01EB09A5" w:rsidR="00BD6DC3" w:rsidRPr="00BD6DC3" w:rsidRDefault="00517806" w:rsidP="00BD6DC3">
      <w:pPr>
        <w:spacing w:line="360" w:lineRule="auto"/>
        <w:jc w:val="both"/>
        <w:rPr>
          <w:rFonts w:ascii="Arial" w:hAnsi="Arial" w:cs="Arial"/>
          <w:sz w:val="24"/>
          <w:szCs w:val="24"/>
        </w:rPr>
      </w:pPr>
      <w:r>
        <w:rPr>
          <w:rFonts w:ascii="Arial" w:hAnsi="Arial" w:cs="Arial"/>
          <w:sz w:val="24"/>
          <w:szCs w:val="24"/>
        </w:rPr>
        <w:t>I</w:t>
      </w:r>
      <w:r w:rsidR="00E910AC" w:rsidRPr="00BD6DC3">
        <w:rPr>
          <w:rFonts w:ascii="Arial" w:hAnsi="Arial" w:cs="Arial"/>
          <w:sz w:val="24"/>
          <w:szCs w:val="24"/>
        </w:rPr>
        <w:t>n his journal</w:t>
      </w:r>
      <w:r w:rsidR="00E910AC">
        <w:rPr>
          <w:rFonts w:ascii="Arial" w:hAnsi="Arial" w:cs="Arial"/>
          <w:sz w:val="24"/>
          <w:szCs w:val="24"/>
        </w:rPr>
        <w:t xml:space="preserve">, </w:t>
      </w:r>
      <w:r w:rsidR="00BD6DC3" w:rsidRPr="00BD6DC3">
        <w:rPr>
          <w:rFonts w:ascii="Arial" w:hAnsi="Arial" w:cs="Arial"/>
          <w:sz w:val="24"/>
          <w:szCs w:val="24"/>
        </w:rPr>
        <w:t>Cheng (2019) described Ibis Hotels as a dependable and approachable brand in the economy hotel sector</w:t>
      </w:r>
      <w:r w:rsidR="00231C93">
        <w:rPr>
          <w:rFonts w:ascii="Arial" w:hAnsi="Arial" w:cs="Arial"/>
          <w:sz w:val="24"/>
          <w:szCs w:val="24"/>
        </w:rPr>
        <w:t xml:space="preserve">, </w:t>
      </w:r>
      <w:r w:rsidR="00231C93" w:rsidRPr="00231C93">
        <w:rPr>
          <w:rFonts w:ascii="Arial" w:hAnsi="Arial" w:cs="Arial"/>
          <w:sz w:val="24"/>
          <w:szCs w:val="24"/>
        </w:rPr>
        <w:t>offering uniform and practical accommodations. For instance, the Ibis Budget brand has expanded significantly in urban and transit-adjacent areas,</w:t>
      </w:r>
      <w:r w:rsidR="00050FAA">
        <w:rPr>
          <w:rFonts w:ascii="Arial" w:hAnsi="Arial" w:cs="Arial"/>
          <w:sz w:val="24"/>
          <w:szCs w:val="24"/>
        </w:rPr>
        <w:t xml:space="preserve"> </w:t>
      </w:r>
      <w:r w:rsidR="00231C93" w:rsidRPr="00231C93">
        <w:rPr>
          <w:rFonts w:ascii="Arial" w:hAnsi="Arial" w:cs="Arial"/>
          <w:sz w:val="24"/>
          <w:szCs w:val="24"/>
        </w:rPr>
        <w:t xml:space="preserve">offering streamlined services that </w:t>
      </w:r>
      <w:r w:rsidRPr="00231C93">
        <w:rPr>
          <w:rFonts w:ascii="Arial" w:hAnsi="Arial" w:cs="Arial"/>
          <w:sz w:val="24"/>
          <w:szCs w:val="24"/>
        </w:rPr>
        <w:t>point out</w:t>
      </w:r>
      <w:r w:rsidR="00231C93" w:rsidRPr="00231C93">
        <w:rPr>
          <w:rFonts w:ascii="Arial" w:hAnsi="Arial" w:cs="Arial"/>
          <w:sz w:val="24"/>
          <w:szCs w:val="24"/>
        </w:rPr>
        <w:t xml:space="preserve"> the brand’s focus on simplicity and value for mone</w:t>
      </w:r>
      <w:r>
        <w:rPr>
          <w:rFonts w:ascii="Arial" w:hAnsi="Arial" w:cs="Arial"/>
          <w:sz w:val="24"/>
          <w:szCs w:val="24"/>
        </w:rPr>
        <w:t>y</w:t>
      </w:r>
      <w:r w:rsidR="00760877">
        <w:rPr>
          <w:rFonts w:ascii="Arial" w:hAnsi="Arial" w:cs="Arial"/>
          <w:sz w:val="24"/>
          <w:szCs w:val="24"/>
        </w:rPr>
        <w:t xml:space="preserve"> (</w:t>
      </w:r>
      <w:r w:rsidR="00760877" w:rsidRPr="00760877">
        <w:rPr>
          <w:rFonts w:ascii="Arial" w:hAnsi="Arial" w:cs="Arial"/>
          <w:sz w:val="24"/>
          <w:szCs w:val="24"/>
        </w:rPr>
        <w:t>Aksoz</w:t>
      </w:r>
      <w:r w:rsidR="00760877">
        <w:rPr>
          <w:rFonts w:ascii="Arial" w:hAnsi="Arial" w:cs="Arial"/>
          <w:sz w:val="24"/>
          <w:szCs w:val="24"/>
        </w:rPr>
        <w:t xml:space="preserve"> </w:t>
      </w:r>
      <w:r w:rsidR="00760877" w:rsidRPr="00760877">
        <w:rPr>
          <w:rFonts w:ascii="Arial" w:hAnsi="Arial" w:cs="Arial"/>
          <w:sz w:val="24"/>
          <w:szCs w:val="24"/>
        </w:rPr>
        <w:t>and Bac,</w:t>
      </w:r>
      <w:r w:rsidR="00760877">
        <w:rPr>
          <w:rFonts w:ascii="Arial" w:hAnsi="Arial" w:cs="Arial"/>
          <w:sz w:val="24"/>
          <w:szCs w:val="24"/>
        </w:rPr>
        <w:t xml:space="preserve"> </w:t>
      </w:r>
      <w:r w:rsidR="00760877" w:rsidRPr="00760877">
        <w:rPr>
          <w:rFonts w:ascii="Arial" w:hAnsi="Arial" w:cs="Arial"/>
          <w:sz w:val="24"/>
          <w:szCs w:val="24"/>
        </w:rPr>
        <w:t>2012</w:t>
      </w:r>
      <w:r w:rsidR="00760877">
        <w:rPr>
          <w:rFonts w:ascii="Arial" w:hAnsi="Arial" w:cs="Arial"/>
          <w:sz w:val="24"/>
          <w:szCs w:val="24"/>
        </w:rPr>
        <w:t>)</w:t>
      </w:r>
      <w:r>
        <w:rPr>
          <w:rFonts w:ascii="Arial" w:hAnsi="Arial" w:cs="Arial"/>
          <w:sz w:val="24"/>
          <w:szCs w:val="24"/>
        </w:rPr>
        <w:t>.</w:t>
      </w:r>
    </w:p>
    <w:p w14:paraId="33B52889" w14:textId="49E92C17" w:rsidR="00A7184C" w:rsidRPr="00274F54" w:rsidRDefault="00BD6DC3" w:rsidP="00274F54">
      <w:pPr>
        <w:spacing w:line="360" w:lineRule="auto"/>
        <w:jc w:val="both"/>
        <w:rPr>
          <w:rFonts w:ascii="Arial" w:hAnsi="Arial" w:cs="Arial"/>
          <w:sz w:val="24"/>
          <w:szCs w:val="24"/>
        </w:rPr>
      </w:pPr>
      <w:r w:rsidRPr="00BD6DC3">
        <w:rPr>
          <w:rFonts w:ascii="Arial" w:hAnsi="Arial" w:cs="Arial"/>
          <w:sz w:val="24"/>
          <w:szCs w:val="24"/>
        </w:rPr>
        <w:t>In summary, Corinthia Hotels and Ibis Hotels have distinct market positions, customer demographics, and brand perceptions that align with their respective segments in the hospitality industry. Corinthia caters to the luxury market with its emphasis on elegance and personalised service, whereas Ibis caters to the economy segment with its emphasis on affordability and standardised quality.</w:t>
      </w:r>
    </w:p>
    <w:p w14:paraId="7549077E" w14:textId="5020CD56" w:rsidR="00DC329F" w:rsidRPr="001522F3" w:rsidRDefault="00DC329F" w:rsidP="00DE1F7D">
      <w:pPr>
        <w:spacing w:line="360" w:lineRule="auto"/>
        <w:jc w:val="center"/>
        <w:rPr>
          <w:rFonts w:ascii="Arial" w:hAnsi="Arial" w:cs="Arial"/>
          <w:b/>
          <w:bCs/>
          <w:sz w:val="26"/>
          <w:szCs w:val="26"/>
        </w:rPr>
      </w:pPr>
      <w:r w:rsidRPr="001522F3">
        <w:rPr>
          <w:rFonts w:ascii="Arial" w:hAnsi="Arial" w:cs="Arial"/>
          <w:b/>
          <w:bCs/>
          <w:sz w:val="26"/>
          <w:szCs w:val="26"/>
        </w:rPr>
        <w:t>Growth Potential of Corinthia and Ibis Hotels</w:t>
      </w:r>
    </w:p>
    <w:p w14:paraId="0DB17020" w14:textId="0102F0D7" w:rsidR="00DC329F" w:rsidRPr="001522F3" w:rsidRDefault="0069759D" w:rsidP="00FB5A0C">
      <w:pPr>
        <w:spacing w:line="360" w:lineRule="auto"/>
        <w:jc w:val="both"/>
        <w:rPr>
          <w:rFonts w:ascii="Arial" w:hAnsi="Arial" w:cs="Arial"/>
          <w:b/>
          <w:bCs/>
          <w:sz w:val="24"/>
          <w:szCs w:val="24"/>
          <w:u w:val="single"/>
        </w:rPr>
      </w:pPr>
      <w:r w:rsidRPr="001522F3">
        <w:rPr>
          <w:noProof/>
          <w:sz w:val="26"/>
          <w:szCs w:val="26"/>
        </w:rPr>
        <w:drawing>
          <wp:anchor distT="0" distB="0" distL="114300" distR="114300" simplePos="0" relativeHeight="251681792" behindDoc="0" locked="0" layoutInCell="1" allowOverlap="1" wp14:anchorId="340FD658" wp14:editId="1F16B28E">
            <wp:simplePos x="0" y="0"/>
            <wp:positionH relativeFrom="margin">
              <wp:posOffset>4063365</wp:posOffset>
            </wp:positionH>
            <wp:positionV relativeFrom="paragraph">
              <wp:posOffset>260350</wp:posOffset>
            </wp:positionV>
            <wp:extent cx="2000885" cy="2629535"/>
            <wp:effectExtent l="38100" t="38100" r="94615" b="94615"/>
            <wp:wrapSquare wrapText="bothSides"/>
            <wp:docPr id="311813100" name="Picture 1"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813100" name="Picture 1" descr="A map of the world&#10;&#10;Description automatically generated"/>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2000885" cy="2629535"/>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329F" w:rsidRPr="001522F3">
        <w:rPr>
          <w:rFonts w:ascii="Arial" w:hAnsi="Arial" w:cs="Arial"/>
          <w:b/>
          <w:bCs/>
          <w:sz w:val="24"/>
          <w:szCs w:val="24"/>
          <w:u w:val="single"/>
        </w:rPr>
        <w:t>Expansion Strategies</w:t>
      </w:r>
    </w:p>
    <w:p w14:paraId="7676C4EF" w14:textId="71751447" w:rsidR="0069759D" w:rsidRDefault="007B1381" w:rsidP="00F60648">
      <w:pPr>
        <w:spacing w:line="360" w:lineRule="auto"/>
        <w:jc w:val="both"/>
        <w:rPr>
          <w:rFonts w:ascii="Arial" w:hAnsi="Arial" w:cs="Arial"/>
          <w:sz w:val="24"/>
          <w:szCs w:val="24"/>
        </w:rPr>
      </w:pPr>
      <w:r>
        <w:rPr>
          <w:noProof/>
        </w:rPr>
        <mc:AlternateContent>
          <mc:Choice Requires="wps">
            <w:drawing>
              <wp:anchor distT="0" distB="0" distL="114300" distR="114300" simplePos="0" relativeHeight="251698176" behindDoc="0" locked="0" layoutInCell="1" allowOverlap="1" wp14:anchorId="58066562" wp14:editId="56ECEB2F">
                <wp:simplePos x="0" y="0"/>
                <wp:positionH relativeFrom="column">
                  <wp:posOffset>4053840</wp:posOffset>
                </wp:positionH>
                <wp:positionV relativeFrom="paragraph">
                  <wp:posOffset>2472690</wp:posOffset>
                </wp:positionV>
                <wp:extent cx="2012315" cy="267335"/>
                <wp:effectExtent l="0" t="0" r="6985" b="0"/>
                <wp:wrapSquare wrapText="bothSides"/>
                <wp:docPr id="230324048" name="Text Box 1"/>
                <wp:cNvGraphicFramePr/>
                <a:graphic xmlns:a="http://schemas.openxmlformats.org/drawingml/2006/main">
                  <a:graphicData uri="http://schemas.microsoft.com/office/word/2010/wordprocessingShape">
                    <wps:wsp>
                      <wps:cNvSpPr txBox="1"/>
                      <wps:spPr>
                        <a:xfrm>
                          <a:off x="0" y="0"/>
                          <a:ext cx="2012315" cy="267335"/>
                        </a:xfrm>
                        <a:prstGeom prst="rect">
                          <a:avLst/>
                        </a:prstGeom>
                        <a:solidFill>
                          <a:prstClr val="white"/>
                        </a:solidFill>
                        <a:ln>
                          <a:noFill/>
                        </a:ln>
                      </wps:spPr>
                      <wps:txbx>
                        <w:txbxContent>
                          <w:p w14:paraId="6704A1E2" w14:textId="36639ACA" w:rsidR="007B1381" w:rsidRPr="00173710" w:rsidRDefault="007B1381" w:rsidP="007B1381">
                            <w:pPr>
                              <w:pStyle w:val="Caption"/>
                              <w:rPr>
                                <w:noProof/>
                                <w:sz w:val="26"/>
                                <w:szCs w:val="26"/>
                              </w:rPr>
                            </w:pPr>
                            <w:r>
                              <w:t>Corinthia Hotels</w:t>
                            </w:r>
                            <w:r w:rsidR="008A4C7D">
                              <w:t xml:space="preserve"> Locations, Corinthia Grup,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66562" id="_x0000_s1034" type="#_x0000_t202" style="position:absolute;left:0;text-align:left;margin-left:319.2pt;margin-top:194.7pt;width:158.45pt;height:21.0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" stroked="f">
                <v:textbox inset="0,0,0,0">
                  <w:txbxContent>
                    <w:p w14:paraId="6704A1E2" w14:textId="36639ACA" w:rsidR="007B1381" w:rsidRPr="00173710" w:rsidRDefault="007B1381" w:rsidP="007B1381">
                      <w:pPr>
                        <w:pStyle w:val="Caption"/>
                        <w:rPr>
                          <w:noProof/>
                          <w:sz w:val="26"/>
                          <w:szCs w:val="26"/>
                        </w:rPr>
                      </w:pPr>
                      <w:r>
                        <w:t>Corinthia Hotels</w:t>
                      </w:r>
                      <w:r w:rsidR="008A4C7D">
                        <w:t xml:space="preserve"> Locations, Corinthia Grup, 2022</w:t>
                      </w:r>
                    </w:p>
                  </w:txbxContent>
                </v:textbox>
                <w10:wrap type="square"/>
              </v:shape>
            </w:pict>
          </mc:Fallback>
        </mc:AlternateContent>
      </w:r>
      <w:r w:rsidR="00F60648" w:rsidRPr="00F60648">
        <w:rPr>
          <w:rFonts w:ascii="Arial" w:hAnsi="Arial" w:cs="Arial"/>
          <w:sz w:val="24"/>
          <w:szCs w:val="24"/>
        </w:rPr>
        <w:t>According to the WhosWho website (2020), Corinthia Hotels focuses on expanding its luxury portfolio in key global cities and resorts. This strategy entails choosing prime locations that reflect the brand's upscale image. Recent and ongoing projects in cities such as Dubai, Bucharest, Brussels, and Moscow, according to Newma</w:t>
      </w:r>
      <w:r w:rsidR="000713AD">
        <w:rPr>
          <w:rFonts w:ascii="Arial" w:hAnsi="Arial" w:cs="Arial"/>
          <w:sz w:val="24"/>
          <w:szCs w:val="24"/>
        </w:rPr>
        <w:t>n</w:t>
      </w:r>
      <w:r w:rsidR="00F60648" w:rsidRPr="00F60648">
        <w:rPr>
          <w:rFonts w:ascii="Arial" w:hAnsi="Arial" w:cs="Arial"/>
          <w:sz w:val="24"/>
          <w:szCs w:val="24"/>
        </w:rPr>
        <w:t xml:space="preserve"> (2019), demonstrate Corinthia's commitment to expanding its presence in luxury travel destinations. The company's strategy emphasises not only growth but also maintaining the quality and exclusivity associated with its brand.</w:t>
      </w:r>
    </w:p>
    <w:p w14:paraId="4379B29E" w14:textId="2D41A748" w:rsidR="00F60648" w:rsidRPr="00F60648" w:rsidRDefault="00FB40B0" w:rsidP="00F60648">
      <w:pPr>
        <w:spacing w:line="360" w:lineRule="auto"/>
        <w:jc w:val="both"/>
        <w:rPr>
          <w:rFonts w:ascii="Arial" w:hAnsi="Arial" w:cs="Arial"/>
          <w:sz w:val="24"/>
          <w:szCs w:val="24"/>
        </w:rPr>
      </w:pPr>
      <w:r>
        <w:rPr>
          <w:noProof/>
        </w:rPr>
        <w:drawing>
          <wp:anchor distT="0" distB="0" distL="114300" distR="114300" simplePos="0" relativeHeight="251702272" behindDoc="0" locked="0" layoutInCell="1" allowOverlap="1" wp14:anchorId="0832E4A5" wp14:editId="57D66311">
            <wp:simplePos x="0" y="0"/>
            <wp:positionH relativeFrom="margin">
              <wp:posOffset>43491</wp:posOffset>
            </wp:positionH>
            <wp:positionV relativeFrom="paragraph">
              <wp:posOffset>512709</wp:posOffset>
            </wp:positionV>
            <wp:extent cx="2624455" cy="2490470"/>
            <wp:effectExtent l="95250" t="38100" r="42545" b="100330"/>
            <wp:wrapSquare wrapText="bothSides"/>
            <wp:docPr id="2110424405" name="Picture 1" descr="A collage of images of different ci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24405" name="Picture 1" descr="A collage of images of different cities&#10;&#10;Description automatically generated"/>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2624455" cy="2490470"/>
                    </a:xfrm>
                    <a:prstGeom prst="rect">
                      <a:avLst/>
                    </a:prstGeom>
                    <a:ln>
                      <a:noFill/>
                    </a:ln>
                    <a:effectLst>
                      <a:outerShdw blurRad="50800" dist="38100" dir="8100000" algn="tr" rotWithShape="0">
                        <a:prstClr val="black">
                          <a:alpha val="40000"/>
                        </a:prst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20D7">
        <w:rPr>
          <w:noProof/>
        </w:rPr>
        <mc:AlternateContent>
          <mc:Choice Requires="wps">
            <w:drawing>
              <wp:anchor distT="0" distB="0" distL="114300" distR="114300" simplePos="0" relativeHeight="251703296" behindDoc="0" locked="0" layoutInCell="1" allowOverlap="1" wp14:anchorId="23A83D7E" wp14:editId="6D330077">
                <wp:simplePos x="0" y="0"/>
                <wp:positionH relativeFrom="margin">
                  <wp:posOffset>120554</wp:posOffset>
                </wp:positionH>
                <wp:positionV relativeFrom="paragraph">
                  <wp:posOffset>692785</wp:posOffset>
                </wp:positionV>
                <wp:extent cx="2406650" cy="172085"/>
                <wp:effectExtent l="0" t="0" r="0" b="0"/>
                <wp:wrapSquare wrapText="bothSides"/>
                <wp:docPr id="616349074" name="Text Box 1"/>
                <wp:cNvGraphicFramePr/>
                <a:graphic xmlns:a="http://schemas.openxmlformats.org/drawingml/2006/main">
                  <a:graphicData uri="http://schemas.microsoft.com/office/word/2010/wordprocessingShape">
                    <wps:wsp>
                      <wps:cNvSpPr txBox="1"/>
                      <wps:spPr>
                        <a:xfrm>
                          <a:off x="0" y="0"/>
                          <a:ext cx="2406650" cy="172085"/>
                        </a:xfrm>
                        <a:prstGeom prst="rect">
                          <a:avLst/>
                        </a:prstGeom>
                        <a:solidFill>
                          <a:prstClr val="white"/>
                        </a:solidFill>
                        <a:ln>
                          <a:noFill/>
                        </a:ln>
                      </wps:spPr>
                      <wps:txbx>
                        <w:txbxContent>
                          <w:p w14:paraId="447F7865" w14:textId="232E1474" w:rsidR="00BD6E79" w:rsidRPr="00D42F9F" w:rsidRDefault="00BD6E79" w:rsidP="00BD6E79">
                            <w:pPr>
                              <w:pStyle w:val="Caption"/>
                              <w:rPr>
                                <w:noProof/>
                                <w:sz w:val="22"/>
                                <w:szCs w:val="22"/>
                              </w:rPr>
                            </w:pPr>
                            <w:r>
                              <w:t>Accor Hotels by regi</w:t>
                            </w:r>
                            <w:r w:rsidR="00193B56">
                              <w:t>\</w:t>
                            </w:r>
                            <w:r>
                              <w:t>ons, Accor official website,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83D7E" id="_x0000_s1035" type="#_x0000_t202" style="position:absolute;left:0;text-align:left;margin-left:9.5pt;margin-top:54.55pt;width:189.5pt;height:13.5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" stroked="f">
                <v:textbox inset="0,0,0,0">
                  <w:txbxContent>
                    <w:p w14:paraId="447F7865" w14:textId="232E1474" w:rsidR="00BD6E79" w:rsidRPr="00D42F9F" w:rsidRDefault="00BD6E79" w:rsidP="00BD6E79">
                      <w:pPr>
                        <w:pStyle w:val="Caption"/>
                        <w:rPr>
                          <w:noProof/>
                          <w:sz w:val="22"/>
                          <w:szCs w:val="22"/>
                        </w:rPr>
                      </w:pPr>
                      <w:r>
                        <w:t>Accor Hotels by regi</w:t>
                      </w:r>
                      <w:r w:rsidR="00193B56">
                        <w:t>\</w:t>
                      </w:r>
                      <w:r>
                        <w:t>ons, Accor official website, 2024</w:t>
                      </w:r>
                    </w:p>
                  </w:txbxContent>
                </v:textbox>
                <w10:wrap type="square" anchorx="margin"/>
              </v:shape>
            </w:pict>
          </mc:Fallback>
        </mc:AlternateContent>
      </w:r>
      <w:r w:rsidR="004E7CA6" w:rsidRPr="004E7CA6">
        <w:rPr>
          <w:rFonts w:ascii="Arial" w:hAnsi="Arial" w:cs="Arial"/>
          <w:sz w:val="24"/>
          <w:szCs w:val="24"/>
        </w:rPr>
        <w:t xml:space="preserve">In contrast, Ibis Hotels, which is part of the Accor Group, has a growth strategy that prioritises affordability and accessibility. This approach is reflected in their expansion into both busy urban centres and emerging markets, to meet the growing demand for affordable yet high-quality </w:t>
      </w:r>
      <w:r w:rsidR="009537D9" w:rsidRPr="004E7CA6">
        <w:rPr>
          <w:rFonts w:ascii="Arial" w:hAnsi="Arial" w:cs="Arial"/>
          <w:sz w:val="24"/>
          <w:szCs w:val="24"/>
        </w:rPr>
        <w:t>accommodation</w:t>
      </w:r>
      <w:r w:rsidR="004E7CA6" w:rsidRPr="004E7CA6">
        <w:rPr>
          <w:rFonts w:ascii="Arial" w:hAnsi="Arial" w:cs="Arial"/>
          <w:sz w:val="24"/>
          <w:szCs w:val="24"/>
        </w:rPr>
        <w:t>. The</w:t>
      </w:r>
      <w:r w:rsidR="004A1508">
        <w:rPr>
          <w:rFonts w:ascii="Arial" w:hAnsi="Arial" w:cs="Arial"/>
          <w:sz w:val="24"/>
          <w:szCs w:val="24"/>
        </w:rPr>
        <w:t>ir</w:t>
      </w:r>
      <w:r w:rsidR="004E7CA6" w:rsidRPr="004E7CA6">
        <w:rPr>
          <w:rFonts w:ascii="Arial" w:hAnsi="Arial" w:cs="Arial"/>
          <w:sz w:val="24"/>
          <w:szCs w:val="24"/>
        </w:rPr>
        <w:t xml:space="preserve"> Integrated Report (2020) describes Ibis's expansion into high-traffic urban areas, such as the opening of Ibis Styles in downtown Bangkok, which exemplifies the brand's mission to provide convenience and affordability in popular travel destinations</w:t>
      </w:r>
      <w:r w:rsidR="00F60648" w:rsidRPr="00F60648">
        <w:rPr>
          <w:rFonts w:ascii="Arial" w:hAnsi="Arial" w:cs="Arial"/>
          <w:sz w:val="24"/>
          <w:szCs w:val="24"/>
        </w:rPr>
        <w:t>.</w:t>
      </w:r>
    </w:p>
    <w:p w14:paraId="49F941E4" w14:textId="77777777" w:rsidR="00DC329F" w:rsidRPr="001522F3" w:rsidRDefault="00DC329F" w:rsidP="00FB5A0C">
      <w:pPr>
        <w:spacing w:line="360" w:lineRule="auto"/>
        <w:jc w:val="both"/>
        <w:rPr>
          <w:rFonts w:ascii="Arial" w:hAnsi="Arial" w:cs="Arial"/>
          <w:b/>
          <w:bCs/>
          <w:sz w:val="24"/>
          <w:szCs w:val="24"/>
          <w:u w:val="single"/>
        </w:rPr>
      </w:pPr>
      <w:r w:rsidRPr="001522F3">
        <w:rPr>
          <w:rFonts w:ascii="Arial" w:hAnsi="Arial" w:cs="Arial"/>
          <w:b/>
          <w:bCs/>
          <w:sz w:val="24"/>
          <w:szCs w:val="24"/>
          <w:u w:val="single"/>
        </w:rPr>
        <w:t>Market Opportunities</w:t>
      </w:r>
    </w:p>
    <w:p w14:paraId="3929E70F" w14:textId="607FC83F" w:rsidR="00FF656E" w:rsidRDefault="00FF656E" w:rsidP="00FB5A0C">
      <w:pPr>
        <w:spacing w:line="360" w:lineRule="auto"/>
        <w:jc w:val="both"/>
        <w:rPr>
          <w:rFonts w:ascii="Arial" w:hAnsi="Arial" w:cs="Arial"/>
          <w:sz w:val="24"/>
          <w:szCs w:val="24"/>
        </w:rPr>
      </w:pPr>
      <w:r w:rsidRPr="00FF656E">
        <w:rPr>
          <w:rFonts w:ascii="Arial" w:hAnsi="Arial" w:cs="Arial"/>
          <w:sz w:val="24"/>
          <w:szCs w:val="24"/>
        </w:rPr>
        <w:t xml:space="preserve">Corinthia's strategic expansion into luxury travel destinations such as Paris, Moscow, Rome, and New York </w:t>
      </w:r>
      <w:r w:rsidR="00C816DE">
        <w:rPr>
          <w:rFonts w:ascii="Arial" w:hAnsi="Arial" w:cs="Arial"/>
          <w:sz w:val="24"/>
          <w:szCs w:val="24"/>
        </w:rPr>
        <w:t>is</w:t>
      </w:r>
      <w:r w:rsidRPr="00FF656E">
        <w:rPr>
          <w:rFonts w:ascii="Arial" w:hAnsi="Arial" w:cs="Arial"/>
          <w:sz w:val="24"/>
          <w:szCs w:val="24"/>
        </w:rPr>
        <w:t xml:space="preserve"> supported by ITHIC (2021) and Ishraq and Zakaria (2023). These cities, with a high level of wealth and cultural prestige, provide ideal conditions for Corinthia to implement its luxury hospitality model, which is tailored to the needs of sophisticated clients. The opening of Corinthia's flagship hotel in Rome, for example, capitalises on the city's status as a historic and luxurious destination, seeking to attract elite travellers with bespoke service and unparalleled elegance</w:t>
      </w:r>
      <w:r>
        <w:rPr>
          <w:rFonts w:ascii="Arial" w:hAnsi="Arial" w:cs="Arial"/>
          <w:sz w:val="24"/>
          <w:szCs w:val="24"/>
        </w:rPr>
        <w:t>.</w:t>
      </w:r>
    </w:p>
    <w:p w14:paraId="5A9B7192" w14:textId="77777777" w:rsidR="00274F54" w:rsidRDefault="00274F54" w:rsidP="00FB5A0C">
      <w:pPr>
        <w:spacing w:line="360" w:lineRule="auto"/>
        <w:jc w:val="both"/>
        <w:rPr>
          <w:rFonts w:ascii="Arial" w:hAnsi="Arial" w:cs="Arial"/>
          <w:b/>
          <w:bCs/>
          <w:sz w:val="24"/>
          <w:szCs w:val="24"/>
          <w:u w:val="single"/>
        </w:rPr>
      </w:pPr>
    </w:p>
    <w:p w14:paraId="4FD91C00" w14:textId="114D3949" w:rsidR="00DC329F" w:rsidRPr="001522F3" w:rsidRDefault="00DC329F" w:rsidP="00FB5A0C">
      <w:pPr>
        <w:spacing w:line="360" w:lineRule="auto"/>
        <w:jc w:val="both"/>
        <w:rPr>
          <w:rFonts w:ascii="Arial" w:hAnsi="Arial" w:cs="Arial"/>
          <w:b/>
          <w:bCs/>
          <w:sz w:val="24"/>
          <w:szCs w:val="24"/>
          <w:u w:val="single"/>
        </w:rPr>
      </w:pPr>
      <w:r w:rsidRPr="001522F3">
        <w:rPr>
          <w:rFonts w:ascii="Arial" w:hAnsi="Arial" w:cs="Arial"/>
          <w:b/>
          <w:bCs/>
          <w:sz w:val="24"/>
          <w:szCs w:val="24"/>
          <w:u w:val="single"/>
        </w:rPr>
        <w:t>Barriers to Growth</w:t>
      </w:r>
    </w:p>
    <w:p w14:paraId="24871591" w14:textId="7390DFA5" w:rsidR="002476FB" w:rsidRPr="002476FB" w:rsidRDefault="002476FB" w:rsidP="002476FB">
      <w:pPr>
        <w:spacing w:line="360" w:lineRule="auto"/>
        <w:jc w:val="both"/>
        <w:rPr>
          <w:rFonts w:ascii="Arial" w:hAnsi="Arial" w:cs="Arial"/>
          <w:sz w:val="24"/>
          <w:szCs w:val="24"/>
        </w:rPr>
      </w:pPr>
      <w:r w:rsidRPr="002476FB">
        <w:rPr>
          <w:rFonts w:ascii="Arial" w:hAnsi="Arial" w:cs="Arial"/>
          <w:sz w:val="24"/>
          <w:szCs w:val="24"/>
        </w:rPr>
        <w:t xml:space="preserve">The journal </w:t>
      </w:r>
      <w:r>
        <w:rPr>
          <w:rFonts w:ascii="Arial" w:hAnsi="Arial" w:cs="Arial"/>
          <w:sz w:val="24"/>
          <w:szCs w:val="24"/>
        </w:rPr>
        <w:t xml:space="preserve">of </w:t>
      </w:r>
      <w:r w:rsidRPr="002476FB">
        <w:rPr>
          <w:rFonts w:ascii="Arial" w:hAnsi="Arial" w:cs="Arial"/>
          <w:sz w:val="24"/>
          <w:szCs w:val="24"/>
        </w:rPr>
        <w:t xml:space="preserve">Shi et al. (2021) explains why Corinthia's expansion in the luxury segment is hampered by the highly competitive nature of these markets and the need for significant investments. </w:t>
      </w:r>
      <w:r w:rsidR="001D4D7F" w:rsidRPr="001D4D7F">
        <w:rPr>
          <w:rFonts w:ascii="Arial" w:hAnsi="Arial" w:cs="Arial"/>
          <w:sz w:val="24"/>
          <w:szCs w:val="24"/>
        </w:rPr>
        <w:t>The saturation of luxury markets in Paris and New York necessitates that new entrants such as Corinthia invest heavily in property and service differentiation while also navigating the high operational costs associated with upholding elite standards. Economic uncertainties and shifting travel preferences complicate these expansion efforts, necessitating agile adaptation to maintain market share.</w:t>
      </w:r>
    </w:p>
    <w:p w14:paraId="6D530F39" w14:textId="7947F992" w:rsidR="002476FB" w:rsidRPr="002476FB" w:rsidRDefault="002476FB" w:rsidP="002476FB">
      <w:pPr>
        <w:spacing w:line="360" w:lineRule="auto"/>
        <w:jc w:val="both"/>
        <w:rPr>
          <w:rFonts w:ascii="Arial" w:hAnsi="Arial" w:cs="Arial"/>
          <w:sz w:val="24"/>
          <w:szCs w:val="24"/>
        </w:rPr>
      </w:pPr>
      <w:r w:rsidRPr="002476FB">
        <w:rPr>
          <w:rFonts w:ascii="Arial" w:hAnsi="Arial" w:cs="Arial"/>
          <w:sz w:val="24"/>
          <w:szCs w:val="24"/>
        </w:rPr>
        <w:t xml:space="preserve">The challenge for Ibis is to maintain consistent quality and service across a large network of properties. </w:t>
      </w:r>
      <w:r w:rsidR="00D51071" w:rsidRPr="00D51071">
        <w:rPr>
          <w:rFonts w:ascii="Arial" w:hAnsi="Arial" w:cs="Arial"/>
          <w:sz w:val="24"/>
          <w:szCs w:val="24"/>
        </w:rPr>
        <w:t xml:space="preserve">The brand's expansion into new markets, ranging from Southeast Asia's </w:t>
      </w:r>
      <w:r w:rsidR="00063645" w:rsidRPr="00D51071">
        <w:rPr>
          <w:rFonts w:ascii="Arial" w:hAnsi="Arial" w:cs="Arial"/>
          <w:sz w:val="24"/>
          <w:szCs w:val="24"/>
        </w:rPr>
        <w:t>increasing</w:t>
      </w:r>
      <w:r w:rsidR="00D51071" w:rsidRPr="00D51071">
        <w:rPr>
          <w:rFonts w:ascii="Arial" w:hAnsi="Arial" w:cs="Arial"/>
          <w:sz w:val="24"/>
          <w:szCs w:val="24"/>
        </w:rPr>
        <w:t xml:space="preserve"> tourist destinations to European urban centres, necessitates tailoring its offerings to meet regional consumer expectations while maintaining its core value proposition of affordability and convenience. </w:t>
      </w:r>
      <w:r w:rsidRPr="002476FB">
        <w:rPr>
          <w:rFonts w:ascii="Arial" w:hAnsi="Arial" w:cs="Arial"/>
          <w:sz w:val="24"/>
          <w:szCs w:val="24"/>
        </w:rPr>
        <w:t>(Kozhukhivska et al. 2022).</w:t>
      </w:r>
    </w:p>
    <w:p w14:paraId="4B93B677" w14:textId="7B48153B" w:rsidR="00274F54" w:rsidRPr="00FB5A0C" w:rsidRDefault="00560B76" w:rsidP="00FB5A0C">
      <w:pPr>
        <w:spacing w:line="360" w:lineRule="auto"/>
        <w:jc w:val="both"/>
        <w:rPr>
          <w:rFonts w:ascii="Arial" w:hAnsi="Arial" w:cs="Arial"/>
          <w:sz w:val="24"/>
          <w:szCs w:val="24"/>
        </w:rPr>
      </w:pPr>
      <w:r w:rsidRPr="00560B76">
        <w:rPr>
          <w:rFonts w:ascii="Arial" w:hAnsi="Arial" w:cs="Arial"/>
          <w:sz w:val="24"/>
          <w:szCs w:val="24"/>
        </w:rPr>
        <w:t>Corinthia Hotels and Ibis Hotels, though in separate markets, are both growing according to their positions. Corinthia is expanding its luxury footprint in rich cities, whereas Ibis emphasises price and accessibility in growing and existing regions. Despite their success, both companies face market rivalry and the need to adapt to changing consumer tastes and economic conditions.</w:t>
      </w:r>
    </w:p>
    <w:p w14:paraId="673D41C9" w14:textId="77777777" w:rsidR="009016F1" w:rsidRDefault="009016F1" w:rsidP="00DE1F7D">
      <w:pPr>
        <w:spacing w:line="360" w:lineRule="auto"/>
        <w:jc w:val="center"/>
        <w:rPr>
          <w:rFonts w:ascii="Arial" w:hAnsi="Arial" w:cs="Arial"/>
          <w:b/>
          <w:bCs/>
          <w:sz w:val="26"/>
          <w:szCs w:val="26"/>
        </w:rPr>
      </w:pPr>
    </w:p>
    <w:p w14:paraId="25F05995" w14:textId="77777777" w:rsidR="009016F1" w:rsidRDefault="009016F1" w:rsidP="00DE1F7D">
      <w:pPr>
        <w:spacing w:line="360" w:lineRule="auto"/>
        <w:jc w:val="center"/>
        <w:rPr>
          <w:rFonts w:ascii="Arial" w:hAnsi="Arial" w:cs="Arial"/>
          <w:b/>
          <w:bCs/>
          <w:sz w:val="26"/>
          <w:szCs w:val="26"/>
        </w:rPr>
      </w:pPr>
    </w:p>
    <w:p w14:paraId="4DE7C5BF" w14:textId="77777777" w:rsidR="009016F1" w:rsidRDefault="009016F1" w:rsidP="00DE1F7D">
      <w:pPr>
        <w:spacing w:line="360" w:lineRule="auto"/>
        <w:jc w:val="center"/>
        <w:rPr>
          <w:rFonts w:ascii="Arial" w:hAnsi="Arial" w:cs="Arial"/>
          <w:b/>
          <w:bCs/>
          <w:sz w:val="26"/>
          <w:szCs w:val="26"/>
        </w:rPr>
      </w:pPr>
    </w:p>
    <w:p w14:paraId="52BDF852" w14:textId="10A9672C" w:rsidR="00FD6ABB" w:rsidRPr="001D0A1D" w:rsidRDefault="00FD6ABB" w:rsidP="00DE1F7D">
      <w:pPr>
        <w:spacing w:line="360" w:lineRule="auto"/>
        <w:jc w:val="center"/>
        <w:rPr>
          <w:rFonts w:ascii="Arial" w:hAnsi="Arial" w:cs="Arial"/>
          <w:b/>
          <w:bCs/>
          <w:sz w:val="26"/>
          <w:szCs w:val="26"/>
        </w:rPr>
      </w:pPr>
      <w:r w:rsidRPr="001D0A1D">
        <w:rPr>
          <w:rFonts w:ascii="Arial" w:hAnsi="Arial" w:cs="Arial"/>
          <w:b/>
          <w:bCs/>
          <w:sz w:val="26"/>
          <w:szCs w:val="26"/>
        </w:rPr>
        <w:t>Financial Commitment to CSR</w:t>
      </w:r>
    </w:p>
    <w:p w14:paraId="0E77302F" w14:textId="795EB577" w:rsidR="008B673D" w:rsidRPr="008B673D" w:rsidRDefault="00EF6176" w:rsidP="008B673D">
      <w:pPr>
        <w:spacing w:line="360" w:lineRule="auto"/>
        <w:jc w:val="both"/>
        <w:rPr>
          <w:rFonts w:ascii="Arial" w:hAnsi="Arial" w:cs="Arial"/>
          <w:sz w:val="24"/>
          <w:szCs w:val="24"/>
        </w:rPr>
      </w:pPr>
      <w:r w:rsidRPr="00920647">
        <w:rPr>
          <w:rFonts w:ascii="Arial" w:hAnsi="Arial" w:cs="Arial"/>
          <w:noProof/>
          <w:sz w:val="24"/>
          <w:szCs w:val="24"/>
        </w:rPr>
        <w:drawing>
          <wp:anchor distT="0" distB="0" distL="114300" distR="114300" simplePos="0" relativeHeight="251687936" behindDoc="0" locked="0" layoutInCell="1" allowOverlap="1" wp14:anchorId="2976E2EE" wp14:editId="77A44755">
            <wp:simplePos x="0" y="0"/>
            <wp:positionH relativeFrom="margin">
              <wp:posOffset>-32337</wp:posOffset>
            </wp:positionH>
            <wp:positionV relativeFrom="paragraph">
              <wp:posOffset>1090355</wp:posOffset>
            </wp:positionV>
            <wp:extent cx="3749675" cy="2472690"/>
            <wp:effectExtent l="38100" t="38100" r="98425" b="99060"/>
            <wp:wrapSquare wrapText="bothSides"/>
            <wp:docPr id="89405385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053854" name="Picture 1" descr="A screenshot of a graph&#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749675" cy="2472690"/>
                    </a:xfrm>
                    <a:prstGeom prst="rect">
                      <a:avLst/>
                    </a:prstGeom>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274F54">
        <w:rPr>
          <w:noProof/>
        </w:rPr>
        <mc:AlternateContent>
          <mc:Choice Requires="wps">
            <w:drawing>
              <wp:anchor distT="0" distB="0" distL="114300" distR="114300" simplePos="0" relativeHeight="251700224" behindDoc="0" locked="0" layoutInCell="1" allowOverlap="1" wp14:anchorId="0551C6E0" wp14:editId="1868C771">
                <wp:simplePos x="0" y="0"/>
                <wp:positionH relativeFrom="column">
                  <wp:posOffset>3165475</wp:posOffset>
                </wp:positionH>
                <wp:positionV relativeFrom="paragraph">
                  <wp:posOffset>5003165</wp:posOffset>
                </wp:positionV>
                <wp:extent cx="2686685" cy="137795"/>
                <wp:effectExtent l="0" t="0" r="0" b="0"/>
                <wp:wrapSquare wrapText="bothSides"/>
                <wp:docPr id="307600860" name="Text Box 1"/>
                <wp:cNvGraphicFramePr/>
                <a:graphic xmlns:a="http://schemas.openxmlformats.org/drawingml/2006/main">
                  <a:graphicData uri="http://schemas.microsoft.com/office/word/2010/wordprocessingShape">
                    <wps:wsp>
                      <wps:cNvSpPr txBox="1"/>
                      <wps:spPr>
                        <a:xfrm>
                          <a:off x="0" y="0"/>
                          <a:ext cx="2686685" cy="137795"/>
                        </a:xfrm>
                        <a:prstGeom prst="rect">
                          <a:avLst/>
                        </a:prstGeom>
                        <a:solidFill>
                          <a:prstClr val="white"/>
                        </a:solidFill>
                        <a:ln>
                          <a:noFill/>
                        </a:ln>
                      </wps:spPr>
                      <wps:txbx>
                        <w:txbxContent>
                          <w:p w14:paraId="72FC37AB" w14:textId="5B906F62" w:rsidR="00274F54" w:rsidRPr="00252E99" w:rsidRDefault="00274F54" w:rsidP="00274F54">
                            <w:pPr>
                              <w:pStyle w:val="Caption"/>
                              <w:rPr>
                                <w:rFonts w:ascii="Arial" w:hAnsi="Arial" w:cs="Arial"/>
                                <w:sz w:val="24"/>
                                <w:szCs w:val="24"/>
                              </w:rPr>
                            </w:pPr>
                            <w:r>
                              <w:t>Accor Grup,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51C6E0" id="_x0000_s1036" type="#_x0000_t202" style="position:absolute;left:0;text-align:left;margin-left:249.25pt;margin-top:393.95pt;width:211.55pt;height:10.85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" stroked="f">
                <v:textbox inset="0,0,0,0">
                  <w:txbxContent>
                    <w:p w14:paraId="72FC37AB" w14:textId="5B906F62" w:rsidR="00274F54" w:rsidRPr="00252E99" w:rsidRDefault="00274F54" w:rsidP="00274F54">
                      <w:pPr>
                        <w:pStyle w:val="Caption"/>
                        <w:rPr>
                          <w:rFonts w:ascii="Arial" w:hAnsi="Arial" w:cs="Arial"/>
                          <w:sz w:val="24"/>
                          <w:szCs w:val="24"/>
                        </w:rPr>
                      </w:pPr>
                      <w:r>
                        <w:t>Accor Grup, 2021</w:t>
                      </w:r>
                    </w:p>
                  </w:txbxContent>
                </v:textbox>
                <w10:wrap type="square"/>
              </v:shape>
            </w:pict>
          </mc:Fallback>
        </mc:AlternateContent>
      </w:r>
      <w:r w:rsidR="00274F54" w:rsidRPr="00920647">
        <w:rPr>
          <w:rFonts w:ascii="Arial" w:hAnsi="Arial" w:cs="Arial"/>
          <w:noProof/>
          <w:sz w:val="24"/>
          <w:szCs w:val="24"/>
        </w:rPr>
        <mc:AlternateContent>
          <mc:Choice Requires="wps">
            <w:drawing>
              <wp:anchor distT="0" distB="0" distL="114300" distR="114300" simplePos="0" relativeHeight="251691008" behindDoc="0" locked="0" layoutInCell="1" allowOverlap="1" wp14:anchorId="22BF892E" wp14:editId="14D42619">
                <wp:simplePos x="0" y="0"/>
                <wp:positionH relativeFrom="margin">
                  <wp:posOffset>129396</wp:posOffset>
                </wp:positionH>
                <wp:positionV relativeFrom="paragraph">
                  <wp:posOffset>965548</wp:posOffset>
                </wp:positionV>
                <wp:extent cx="3001645" cy="146050"/>
                <wp:effectExtent l="0" t="0" r="8255" b="6350"/>
                <wp:wrapSquare wrapText="bothSides"/>
                <wp:docPr id="327683289" name="Text Box 1"/>
                <wp:cNvGraphicFramePr/>
                <a:graphic xmlns:a="http://schemas.openxmlformats.org/drawingml/2006/main">
                  <a:graphicData uri="http://schemas.microsoft.com/office/word/2010/wordprocessingShape">
                    <wps:wsp>
                      <wps:cNvSpPr txBox="1"/>
                      <wps:spPr>
                        <a:xfrm>
                          <a:off x="0" y="0"/>
                          <a:ext cx="3001645" cy="146050"/>
                        </a:xfrm>
                        <a:prstGeom prst="rect">
                          <a:avLst/>
                        </a:prstGeom>
                        <a:solidFill>
                          <a:prstClr val="white"/>
                        </a:solidFill>
                        <a:ln>
                          <a:noFill/>
                        </a:ln>
                      </wps:spPr>
                      <wps:txbx>
                        <w:txbxContent>
                          <w:p w14:paraId="1190ECEC" w14:textId="1228492F" w:rsidR="0016129F" w:rsidRPr="000E1B5F" w:rsidRDefault="003A2866" w:rsidP="0016129F">
                            <w:pPr>
                              <w:pStyle w:val="Caption"/>
                              <w:rPr>
                                <w:noProof/>
                                <w:sz w:val="22"/>
                                <w:szCs w:val="22"/>
                              </w:rPr>
                            </w:pPr>
                            <w:r>
                              <w:t xml:space="preserve">                                        </w:t>
                            </w:r>
                            <w:r w:rsidR="0016129F">
                              <w:t xml:space="preserve">Corinthia </w:t>
                            </w:r>
                            <w:r w:rsidR="00920647">
                              <w:t>Grup,</w:t>
                            </w:r>
                            <w:r w:rsidR="0016129F">
                              <w:t xml:space="preserve"> 2022</w:t>
                            </w:r>
                            <w:r w:rsidR="00920647">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F892E" id="_x0000_s1037" type="#_x0000_t202" style="position:absolute;left:0;text-align:left;margin-left:10.2pt;margin-top:76.05pt;width:236.35pt;height:11.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" stroked="f">
                <v:textbox inset="0,0,0,0">
                  <w:txbxContent>
                    <w:p w14:paraId="1190ECEC" w14:textId="1228492F" w:rsidR="0016129F" w:rsidRPr="000E1B5F" w:rsidRDefault="003A2866" w:rsidP="0016129F">
                      <w:pPr>
                        <w:pStyle w:val="Caption"/>
                        <w:rPr>
                          <w:noProof/>
                          <w:sz w:val="22"/>
                          <w:szCs w:val="22"/>
                        </w:rPr>
                      </w:pPr>
                      <w:r>
                        <w:t xml:space="preserve">                                        </w:t>
                      </w:r>
                      <w:r w:rsidR="0016129F">
                        <w:t xml:space="preserve">Corinthia </w:t>
                      </w:r>
                      <w:r w:rsidR="00920647">
                        <w:t>Grup,</w:t>
                      </w:r>
                      <w:r w:rsidR="0016129F">
                        <w:t xml:space="preserve"> 2022</w:t>
                      </w:r>
                      <w:r w:rsidR="00920647">
                        <w:t xml:space="preserve"> </w:t>
                      </w:r>
                    </w:p>
                  </w:txbxContent>
                </v:textbox>
                <w10:wrap type="square" anchorx="margin"/>
              </v:shape>
            </w:pict>
          </mc:Fallback>
        </mc:AlternateContent>
      </w:r>
      <w:r w:rsidR="00920647" w:rsidRPr="00920647">
        <w:rPr>
          <w:rFonts w:ascii="Arial" w:hAnsi="Arial" w:cs="Arial"/>
          <w:sz w:val="24"/>
          <w:szCs w:val="24"/>
        </w:rPr>
        <w:t xml:space="preserve">According to Veselova and Khisamutdinova (2021), Corinthia Hotels' CSR strategy complies with the UN Sustainable Development Goals, emphasising environmental innovation, employee development, and community engagement. They strive to find a balance between technological advancement and personalised service, with an emphasis on ecological initiatives that promote positive environmental outcomes. The energy and emissions data provided demonstrate their commitment to sustainability, with a strategic reduction of their carbon footprint achieved through energy-efficient practices such as the extensive use of Combined Heat and Power (CHP) systems. Corinthia also invests in its employees and local communities, emphasising the value of social responsibility in its business model. This comprehensive CSR strategy not only addresses global sustainability issues but also increases its competitiveness in the luxury hospitality market (Corinthia </w:t>
      </w:r>
      <w:r w:rsidR="00FE26FE" w:rsidRPr="00920647">
        <w:rPr>
          <w:rFonts w:ascii="Arial" w:hAnsi="Arial" w:cs="Arial"/>
          <w:sz w:val="24"/>
          <w:szCs w:val="24"/>
        </w:rPr>
        <w:t>Grup,</w:t>
      </w:r>
      <w:r w:rsidR="00920647" w:rsidRPr="00920647">
        <w:rPr>
          <w:rFonts w:ascii="Arial" w:hAnsi="Arial" w:cs="Arial"/>
          <w:sz w:val="24"/>
          <w:szCs w:val="24"/>
        </w:rPr>
        <w:t xml:space="preserve"> 2023)</w:t>
      </w:r>
      <w:r w:rsidR="008B673D" w:rsidRPr="008B673D">
        <w:rPr>
          <w:rFonts w:ascii="Arial" w:hAnsi="Arial" w:cs="Arial"/>
          <w:sz w:val="24"/>
          <w:szCs w:val="24"/>
        </w:rPr>
        <w:t>.</w:t>
      </w:r>
    </w:p>
    <w:p w14:paraId="0BEDCD39" w14:textId="7DDF895F" w:rsidR="008B673D" w:rsidRPr="00E719F7" w:rsidRDefault="00696FDC" w:rsidP="008B673D">
      <w:pPr>
        <w:spacing w:line="360" w:lineRule="auto"/>
        <w:jc w:val="both"/>
        <w:rPr>
          <w:noProof/>
        </w:rPr>
      </w:pPr>
      <w:r w:rsidRPr="00E719F7">
        <w:rPr>
          <w:rFonts w:ascii="Arial" w:hAnsi="Arial" w:cs="Arial"/>
          <w:noProof/>
          <w:sz w:val="24"/>
          <w:szCs w:val="24"/>
        </w:rPr>
        <w:drawing>
          <wp:anchor distT="0" distB="0" distL="114300" distR="114300" simplePos="0" relativeHeight="251688960" behindDoc="0" locked="0" layoutInCell="1" allowOverlap="1" wp14:anchorId="01D97AC3" wp14:editId="46107B29">
            <wp:simplePos x="0" y="0"/>
            <wp:positionH relativeFrom="margin">
              <wp:align>right</wp:align>
            </wp:positionH>
            <wp:positionV relativeFrom="paragraph">
              <wp:posOffset>46990</wp:posOffset>
            </wp:positionV>
            <wp:extent cx="2686685" cy="1541145"/>
            <wp:effectExtent l="38100" t="38100" r="94615" b="97155"/>
            <wp:wrapSquare wrapText="bothSides"/>
            <wp:docPr id="1155451222" name="Picture 9" descr="PLANET 21 Acting for Positive Hospitality - English | Hospitality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LANET 21 Acting for Positive Hospitality - English | Hospitality 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86685" cy="1541145"/>
                    </a:xfrm>
                    <a:prstGeom prst="rect">
                      <a:avLst/>
                    </a:prstGeom>
                    <a:noFill/>
                    <a:ln>
                      <a:noFill/>
                    </a:ln>
                    <a:effectLst>
                      <a:outerShdw blurRad="50800" dist="381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E719F7" w:rsidRPr="00E719F7">
        <w:rPr>
          <w:rFonts w:ascii="Arial" w:hAnsi="Arial" w:cs="Arial"/>
          <w:sz w:val="24"/>
          <w:szCs w:val="24"/>
        </w:rPr>
        <w:t xml:space="preserve">Ibis Hotels, </w:t>
      </w:r>
      <w:r w:rsidR="00EB2ABD">
        <w:rPr>
          <w:rFonts w:ascii="Arial" w:hAnsi="Arial" w:cs="Arial"/>
          <w:sz w:val="24"/>
          <w:szCs w:val="24"/>
        </w:rPr>
        <w:t>part of</w:t>
      </w:r>
      <w:r w:rsidR="00E719F7" w:rsidRPr="00E719F7">
        <w:rPr>
          <w:rFonts w:ascii="Arial" w:hAnsi="Arial" w:cs="Arial"/>
          <w:sz w:val="24"/>
          <w:szCs w:val="24"/>
        </w:rPr>
        <w:t xml:space="preserve"> the Accor Group, advances CSR through the Planet 21 program, focusing on employee involvement, guest engagement, partnerships for innovation, and community initiatives. Key actions include guest-driven towel reuse for tree planting, fighting child exploitation, providing eco-friendly toiletries, and serving sustainable food. The brand also integrates eco-technologies like solar panels and rainwater harvesting in its operations, reflecting a commitment to environmental sustainability and social responsibility while aligning with consumer expectations for ethical practices within the hospitality industry</w:t>
      </w:r>
      <w:r w:rsidR="00E719F7">
        <w:rPr>
          <w:noProof/>
        </w:rPr>
        <w:t xml:space="preserve"> </w:t>
      </w:r>
      <w:r w:rsidR="008B673D" w:rsidRPr="008B673D">
        <w:rPr>
          <w:rFonts w:ascii="Arial" w:hAnsi="Arial" w:cs="Arial"/>
          <w:sz w:val="24"/>
          <w:szCs w:val="24"/>
        </w:rPr>
        <w:t>(</w:t>
      </w:r>
      <w:r w:rsidR="00EB2ABD">
        <w:rPr>
          <w:rFonts w:ascii="Arial" w:hAnsi="Arial" w:cs="Arial"/>
          <w:sz w:val="24"/>
          <w:szCs w:val="24"/>
        </w:rPr>
        <w:t>Accor Grup</w:t>
      </w:r>
      <w:r w:rsidR="00875C26">
        <w:rPr>
          <w:rFonts w:ascii="Arial" w:hAnsi="Arial" w:cs="Arial"/>
          <w:sz w:val="24"/>
          <w:szCs w:val="24"/>
        </w:rPr>
        <w:t xml:space="preserve"> Website, 2022)</w:t>
      </w:r>
      <w:r w:rsidR="008B673D" w:rsidRPr="008B673D">
        <w:rPr>
          <w:rFonts w:ascii="Arial" w:hAnsi="Arial" w:cs="Arial"/>
          <w:sz w:val="24"/>
          <w:szCs w:val="24"/>
        </w:rPr>
        <w:t>.</w:t>
      </w:r>
    </w:p>
    <w:p w14:paraId="46F96090" w14:textId="3CE6B72F" w:rsidR="0073775B" w:rsidRDefault="008B673D" w:rsidP="008B673D">
      <w:pPr>
        <w:spacing w:line="360" w:lineRule="auto"/>
        <w:jc w:val="both"/>
        <w:rPr>
          <w:rFonts w:ascii="Arial" w:hAnsi="Arial" w:cs="Arial"/>
          <w:sz w:val="24"/>
          <w:szCs w:val="24"/>
        </w:rPr>
      </w:pPr>
      <w:r w:rsidRPr="008B673D">
        <w:rPr>
          <w:rFonts w:ascii="Arial" w:hAnsi="Arial" w:cs="Arial"/>
          <w:sz w:val="24"/>
          <w:szCs w:val="24"/>
        </w:rPr>
        <w:t>Both hotels show that their CSR commitments go beyond mere compliance by actively incorporating sustainable practices and ethical considerations into their business models. This not only benefits the environment and communities, but it also improves their brand reputation, which may lead to improved financial performance due to increased customer loyalty and brand differentiation.</w:t>
      </w:r>
    </w:p>
    <w:p w14:paraId="509BEAD0" w14:textId="77777777" w:rsidR="00673F41" w:rsidRPr="00FB5A0C" w:rsidRDefault="00673F41" w:rsidP="008B673D">
      <w:pPr>
        <w:spacing w:line="360" w:lineRule="auto"/>
        <w:jc w:val="both"/>
        <w:rPr>
          <w:rFonts w:ascii="Arial" w:hAnsi="Arial" w:cs="Arial"/>
          <w:sz w:val="24"/>
          <w:szCs w:val="24"/>
        </w:rPr>
      </w:pPr>
    </w:p>
    <w:p w14:paraId="4DAB91B5" w14:textId="05F33AE7" w:rsidR="00DE1F7D" w:rsidRPr="00274F54" w:rsidRDefault="000E75DD" w:rsidP="00274F54">
      <w:pPr>
        <w:spacing w:line="360" w:lineRule="auto"/>
        <w:jc w:val="center"/>
        <w:rPr>
          <w:rFonts w:ascii="Arial" w:hAnsi="Arial" w:cs="Arial"/>
          <w:b/>
          <w:bCs/>
          <w:sz w:val="26"/>
          <w:szCs w:val="26"/>
        </w:rPr>
      </w:pPr>
      <w:r w:rsidRPr="00DE1F7D">
        <w:rPr>
          <w:rFonts w:ascii="Arial" w:hAnsi="Arial" w:cs="Arial"/>
          <w:b/>
          <w:bCs/>
          <w:sz w:val="26"/>
          <w:szCs w:val="26"/>
        </w:rPr>
        <w:t>Conclusion</w:t>
      </w:r>
    </w:p>
    <w:p w14:paraId="19C5A44D" w14:textId="4ED47A45" w:rsidR="00D91541" w:rsidRDefault="009950BB" w:rsidP="00FB5A0C">
      <w:pPr>
        <w:spacing w:line="360" w:lineRule="auto"/>
        <w:jc w:val="both"/>
        <w:rPr>
          <w:rFonts w:ascii="Arial" w:hAnsi="Arial" w:cs="Arial"/>
          <w:sz w:val="24"/>
          <w:szCs w:val="24"/>
        </w:rPr>
      </w:pPr>
      <w:r>
        <w:rPr>
          <w:rFonts w:ascii="Arial" w:hAnsi="Arial" w:cs="Arial"/>
          <w:sz w:val="24"/>
          <w:szCs w:val="24"/>
        </w:rPr>
        <w:t>T</w:t>
      </w:r>
      <w:r w:rsidR="004E4DF3" w:rsidRPr="004E4DF3">
        <w:rPr>
          <w:rFonts w:ascii="Arial" w:hAnsi="Arial" w:cs="Arial"/>
          <w:sz w:val="24"/>
          <w:szCs w:val="24"/>
        </w:rPr>
        <w:t>he comparison of Corinthia and Ibis Hotels reveals their different approaches and resilience in the face of industry challenges. Corinthia's luxury-focused model navigated the pandemic's impact with strategic cost management and a diverse revenue base, whereas Ibis, aided by Accor's robust network, capitalised on the budget sector's demand. Both groups have demonstrated adaptability, with Corinthia capitalising on its luxury appeal and Ibis capitalising on its value offerings. The post-pandemic recovery and growth trajectories point to a rebound in the hospitality sector, with each brand uniquely positioned to capitalise on emerging market trends and evolving consumer preferences. This adaptability and resilience highlight the potential for sustained growth and success in their respective market segments.</w:t>
      </w:r>
    </w:p>
    <w:p w14:paraId="2440E0C0" w14:textId="77777777" w:rsidR="00C57E0D" w:rsidRDefault="00C57E0D" w:rsidP="00FB5A0C">
      <w:pPr>
        <w:spacing w:line="360" w:lineRule="auto"/>
        <w:jc w:val="both"/>
        <w:rPr>
          <w:rFonts w:ascii="Arial" w:hAnsi="Arial" w:cs="Arial"/>
          <w:sz w:val="24"/>
          <w:szCs w:val="24"/>
        </w:rPr>
      </w:pPr>
    </w:p>
    <w:p w14:paraId="76C68553" w14:textId="77777777" w:rsidR="009016F1" w:rsidRPr="00DE1F7D" w:rsidRDefault="009016F1" w:rsidP="009016F1">
      <w:pPr>
        <w:spacing w:line="360" w:lineRule="auto"/>
        <w:jc w:val="center"/>
        <w:rPr>
          <w:rFonts w:ascii="Arial" w:hAnsi="Arial" w:cs="Arial"/>
          <w:b/>
          <w:bCs/>
          <w:sz w:val="26"/>
          <w:szCs w:val="26"/>
        </w:rPr>
      </w:pPr>
      <w:r w:rsidRPr="00DE1F7D">
        <w:rPr>
          <w:rFonts w:ascii="Arial" w:hAnsi="Arial" w:cs="Arial"/>
          <w:b/>
          <w:bCs/>
          <w:sz w:val="26"/>
          <w:szCs w:val="26"/>
        </w:rPr>
        <w:t>Recommendations</w:t>
      </w:r>
    </w:p>
    <w:p w14:paraId="38F5B4D8" w14:textId="77777777" w:rsidR="009016F1" w:rsidRPr="00D91541" w:rsidRDefault="009016F1" w:rsidP="009016F1">
      <w:pPr>
        <w:spacing w:line="360" w:lineRule="auto"/>
        <w:jc w:val="both"/>
        <w:rPr>
          <w:rFonts w:ascii="Arial" w:hAnsi="Arial" w:cs="Arial"/>
          <w:sz w:val="24"/>
          <w:szCs w:val="24"/>
        </w:rPr>
      </w:pPr>
      <w:r w:rsidRPr="004030A4">
        <w:rPr>
          <w:rFonts w:ascii="Arial" w:hAnsi="Arial" w:cs="Arial"/>
          <w:sz w:val="24"/>
          <w:szCs w:val="24"/>
        </w:rPr>
        <w:t>Corinthia Hotels may improve its luxury experience by including unique, location-specific offers that engage visitors in the local culture and traditions. This includes selected cultural journeys with historians, authentic cooking journeys featuring local ingredients, exhibitions of local artisans' art and craftsmanship, cultural experience bundles that emphasise local music, building design, and traditions, sustainable initiatives that benefit the natural world and community, and exclusive reservations for local festivals and events</w:t>
      </w:r>
      <w:r>
        <w:rPr>
          <w:rFonts w:ascii="Arial" w:hAnsi="Arial" w:cs="Arial"/>
          <w:sz w:val="24"/>
          <w:szCs w:val="24"/>
        </w:rPr>
        <w:t xml:space="preserve"> (</w:t>
      </w:r>
      <w:r w:rsidRPr="00FA3C28">
        <w:rPr>
          <w:rFonts w:ascii="Arial" w:hAnsi="Arial" w:cs="Arial"/>
          <w:sz w:val="24"/>
          <w:szCs w:val="24"/>
        </w:rPr>
        <w:t>Orellana, 2023</w:t>
      </w:r>
      <w:r>
        <w:rPr>
          <w:rFonts w:ascii="Arial" w:hAnsi="Arial" w:cs="Arial"/>
          <w:sz w:val="24"/>
          <w:szCs w:val="24"/>
        </w:rPr>
        <w:t>)</w:t>
      </w:r>
      <w:r w:rsidRPr="004030A4">
        <w:rPr>
          <w:rFonts w:ascii="Arial" w:hAnsi="Arial" w:cs="Arial"/>
          <w:sz w:val="24"/>
          <w:szCs w:val="24"/>
        </w:rPr>
        <w:t>. Corinthia Hotels not only strengthens its luxury status, but also builds a stronger bond between visitors and the destination, resulting in a truly memorable and rewarding experience</w:t>
      </w:r>
      <w:r>
        <w:rPr>
          <w:rFonts w:ascii="Arial" w:hAnsi="Arial" w:cs="Arial"/>
          <w:sz w:val="24"/>
          <w:szCs w:val="24"/>
        </w:rPr>
        <w:t xml:space="preserve"> </w:t>
      </w:r>
      <w:r w:rsidRPr="00D91541">
        <w:rPr>
          <w:rFonts w:ascii="Arial" w:hAnsi="Arial" w:cs="Arial"/>
          <w:sz w:val="24"/>
          <w:szCs w:val="24"/>
        </w:rPr>
        <w:t>(Lo and Yeung, 2020).</w:t>
      </w:r>
    </w:p>
    <w:p w14:paraId="45278754" w14:textId="77777777" w:rsidR="009016F1" w:rsidRPr="00364C6F" w:rsidRDefault="009016F1" w:rsidP="009016F1">
      <w:pPr>
        <w:spacing w:line="360" w:lineRule="auto"/>
        <w:jc w:val="both"/>
        <w:rPr>
          <w:rFonts w:ascii="Arial" w:hAnsi="Arial" w:cs="Arial"/>
          <w:sz w:val="24"/>
          <w:szCs w:val="24"/>
        </w:rPr>
      </w:pPr>
      <w:r w:rsidRPr="00FF4B78">
        <w:rPr>
          <w:rFonts w:ascii="Arial" w:hAnsi="Arial" w:cs="Arial"/>
          <w:sz w:val="24"/>
          <w:szCs w:val="24"/>
        </w:rPr>
        <w:t>It is suggested that Ibis Hotels boost eco-friendly initiatives and provide economical lodging in emerging markets. Ibis' Planet 21 plan can be enhanced by using sustainable building materials such as bamboo</w:t>
      </w:r>
      <w:r>
        <w:rPr>
          <w:rFonts w:ascii="Arial" w:hAnsi="Arial" w:cs="Arial"/>
          <w:sz w:val="24"/>
          <w:szCs w:val="24"/>
        </w:rPr>
        <w:t xml:space="preserve"> (Ifran et al., 2023)</w:t>
      </w:r>
      <w:r w:rsidRPr="00FF4B78">
        <w:rPr>
          <w:rFonts w:ascii="Arial" w:hAnsi="Arial" w:cs="Arial"/>
          <w:sz w:val="24"/>
          <w:szCs w:val="24"/>
        </w:rPr>
        <w:t>, supplying bicycles as well as electric scooters for green mobility</w:t>
      </w:r>
      <w:r>
        <w:rPr>
          <w:rFonts w:ascii="Arial" w:hAnsi="Arial" w:cs="Arial"/>
          <w:sz w:val="24"/>
          <w:szCs w:val="24"/>
        </w:rPr>
        <w:t xml:space="preserve"> (</w:t>
      </w:r>
      <w:r w:rsidRPr="0043324F">
        <w:rPr>
          <w:rFonts w:ascii="Arial" w:hAnsi="Arial" w:cs="Arial"/>
          <w:sz w:val="24"/>
          <w:szCs w:val="24"/>
        </w:rPr>
        <w:t>Ivanović</w:t>
      </w:r>
      <w:r>
        <w:rPr>
          <w:rFonts w:ascii="Arial" w:hAnsi="Arial" w:cs="Arial"/>
          <w:sz w:val="24"/>
          <w:szCs w:val="24"/>
        </w:rPr>
        <w:t xml:space="preserve"> et al., 2023)</w:t>
      </w:r>
      <w:r w:rsidRPr="00FF4B78">
        <w:rPr>
          <w:rFonts w:ascii="Arial" w:hAnsi="Arial" w:cs="Arial"/>
          <w:sz w:val="24"/>
          <w:szCs w:val="24"/>
        </w:rPr>
        <w:t>, and providing local, organic dining options</w:t>
      </w:r>
      <w:r>
        <w:rPr>
          <w:rFonts w:ascii="Arial" w:hAnsi="Arial" w:cs="Arial"/>
          <w:sz w:val="24"/>
          <w:szCs w:val="24"/>
        </w:rPr>
        <w:t xml:space="preserve"> (</w:t>
      </w:r>
      <w:r w:rsidRPr="00604A34">
        <w:rPr>
          <w:rFonts w:ascii="Arial" w:hAnsi="Arial" w:cs="Arial"/>
          <w:sz w:val="24"/>
          <w:szCs w:val="24"/>
        </w:rPr>
        <w:t>Shafieizadeh</w:t>
      </w:r>
      <w:r>
        <w:rPr>
          <w:rFonts w:ascii="Arial" w:hAnsi="Arial" w:cs="Arial"/>
          <w:sz w:val="24"/>
          <w:szCs w:val="24"/>
        </w:rPr>
        <w:t xml:space="preserve"> </w:t>
      </w:r>
      <w:r w:rsidRPr="00604A34">
        <w:rPr>
          <w:rFonts w:ascii="Arial" w:hAnsi="Arial" w:cs="Arial"/>
          <w:sz w:val="24"/>
          <w:szCs w:val="24"/>
        </w:rPr>
        <w:t>and Tao,</w:t>
      </w:r>
      <w:r>
        <w:rPr>
          <w:rFonts w:ascii="Arial" w:hAnsi="Arial" w:cs="Arial"/>
          <w:sz w:val="24"/>
          <w:szCs w:val="24"/>
        </w:rPr>
        <w:t xml:space="preserve"> </w:t>
      </w:r>
      <w:r w:rsidRPr="00604A34">
        <w:rPr>
          <w:rFonts w:ascii="Arial" w:hAnsi="Arial" w:cs="Arial"/>
          <w:sz w:val="24"/>
          <w:szCs w:val="24"/>
        </w:rPr>
        <w:t>2020</w:t>
      </w:r>
      <w:r>
        <w:rPr>
          <w:rFonts w:ascii="Arial" w:hAnsi="Arial" w:cs="Arial"/>
          <w:sz w:val="24"/>
          <w:szCs w:val="24"/>
        </w:rPr>
        <w:t>)</w:t>
      </w:r>
      <w:r w:rsidRPr="00FF4B78">
        <w:rPr>
          <w:rFonts w:ascii="Arial" w:hAnsi="Arial" w:cs="Arial"/>
          <w:sz w:val="24"/>
          <w:szCs w:val="24"/>
        </w:rPr>
        <w:t>. These efforts not only attract environmentally conscious travellers, but they also reinforce Ibis Hotels' commitment to environmental sustainability, appealing to a growing market of eco-conscious visitors</w:t>
      </w:r>
      <w:r>
        <w:rPr>
          <w:rFonts w:ascii="Arial" w:hAnsi="Arial" w:cs="Arial"/>
          <w:sz w:val="24"/>
          <w:szCs w:val="24"/>
        </w:rPr>
        <w:t xml:space="preserve"> </w:t>
      </w:r>
      <w:r w:rsidRPr="00D91541">
        <w:rPr>
          <w:rFonts w:ascii="Arial" w:hAnsi="Arial" w:cs="Arial"/>
          <w:sz w:val="24"/>
          <w:szCs w:val="24"/>
        </w:rPr>
        <w:t>Filimonau et al. (2020)</w:t>
      </w:r>
      <w:r w:rsidRPr="00FF4B78">
        <w:rPr>
          <w:rFonts w:ascii="Arial" w:hAnsi="Arial" w:cs="Arial"/>
          <w:sz w:val="24"/>
          <w:szCs w:val="24"/>
        </w:rPr>
        <w:t>.</w:t>
      </w:r>
    </w:p>
    <w:p w14:paraId="318C6839" w14:textId="77777777" w:rsidR="00C57E0D" w:rsidRDefault="00C57E0D" w:rsidP="00FB5A0C">
      <w:pPr>
        <w:spacing w:line="360" w:lineRule="auto"/>
        <w:jc w:val="both"/>
        <w:rPr>
          <w:rFonts w:ascii="Arial" w:hAnsi="Arial" w:cs="Arial"/>
          <w:sz w:val="24"/>
          <w:szCs w:val="24"/>
        </w:rPr>
      </w:pPr>
    </w:p>
    <w:p w14:paraId="45D91323" w14:textId="77777777" w:rsidR="00C57E0D" w:rsidRDefault="00C57E0D" w:rsidP="00FB5A0C">
      <w:pPr>
        <w:spacing w:line="360" w:lineRule="auto"/>
        <w:jc w:val="both"/>
        <w:rPr>
          <w:rFonts w:ascii="Arial" w:hAnsi="Arial" w:cs="Arial"/>
          <w:sz w:val="24"/>
          <w:szCs w:val="24"/>
        </w:rPr>
      </w:pPr>
    </w:p>
    <w:p w14:paraId="6690C9B5" w14:textId="77777777" w:rsidR="00C57E0D" w:rsidRDefault="00C57E0D" w:rsidP="00FB5A0C">
      <w:pPr>
        <w:spacing w:line="360" w:lineRule="auto"/>
        <w:jc w:val="both"/>
        <w:rPr>
          <w:rFonts w:ascii="Arial" w:hAnsi="Arial" w:cs="Arial"/>
          <w:sz w:val="24"/>
          <w:szCs w:val="24"/>
        </w:rPr>
      </w:pPr>
    </w:p>
    <w:p w14:paraId="4B9D9449" w14:textId="77777777" w:rsidR="00C57E0D" w:rsidRDefault="00C57E0D" w:rsidP="00FB5A0C">
      <w:pPr>
        <w:spacing w:line="360" w:lineRule="auto"/>
        <w:jc w:val="both"/>
        <w:rPr>
          <w:rFonts w:ascii="Arial" w:hAnsi="Arial" w:cs="Arial"/>
          <w:sz w:val="24"/>
          <w:szCs w:val="24"/>
        </w:rPr>
      </w:pPr>
    </w:p>
    <w:p w14:paraId="05C9639C" w14:textId="77777777" w:rsidR="00274F54" w:rsidRDefault="00274F54" w:rsidP="00FB5A0C">
      <w:pPr>
        <w:spacing w:line="360" w:lineRule="auto"/>
        <w:jc w:val="both"/>
        <w:rPr>
          <w:rFonts w:ascii="Arial" w:hAnsi="Arial" w:cs="Arial"/>
          <w:sz w:val="24"/>
          <w:szCs w:val="24"/>
        </w:rPr>
      </w:pPr>
    </w:p>
    <w:p w14:paraId="65BAE0BD" w14:textId="77777777" w:rsidR="00274F54" w:rsidRDefault="00274F54" w:rsidP="00FB5A0C">
      <w:pPr>
        <w:spacing w:line="360" w:lineRule="auto"/>
        <w:jc w:val="both"/>
        <w:rPr>
          <w:rFonts w:ascii="Arial" w:hAnsi="Arial" w:cs="Arial"/>
          <w:sz w:val="24"/>
          <w:szCs w:val="24"/>
        </w:rPr>
      </w:pPr>
    </w:p>
    <w:p w14:paraId="0D6ED3E6" w14:textId="77777777" w:rsidR="00274F54" w:rsidRDefault="00274F54" w:rsidP="00FB5A0C">
      <w:pPr>
        <w:spacing w:line="360" w:lineRule="auto"/>
        <w:jc w:val="both"/>
        <w:rPr>
          <w:rFonts w:ascii="Arial" w:hAnsi="Arial" w:cs="Arial"/>
          <w:sz w:val="24"/>
          <w:szCs w:val="24"/>
        </w:rPr>
      </w:pPr>
    </w:p>
    <w:p w14:paraId="47040714" w14:textId="77777777" w:rsidR="00274F54" w:rsidRDefault="00274F54" w:rsidP="00FB5A0C">
      <w:pPr>
        <w:spacing w:line="360" w:lineRule="auto"/>
        <w:jc w:val="both"/>
        <w:rPr>
          <w:rFonts w:ascii="Arial" w:hAnsi="Arial" w:cs="Arial"/>
          <w:sz w:val="24"/>
          <w:szCs w:val="24"/>
        </w:rPr>
      </w:pPr>
    </w:p>
    <w:p w14:paraId="3CF8C184" w14:textId="77777777" w:rsidR="00274F54" w:rsidRDefault="00274F54" w:rsidP="00FB5A0C">
      <w:pPr>
        <w:spacing w:line="360" w:lineRule="auto"/>
        <w:jc w:val="both"/>
        <w:rPr>
          <w:rFonts w:ascii="Arial" w:hAnsi="Arial" w:cs="Arial"/>
          <w:sz w:val="24"/>
          <w:szCs w:val="24"/>
        </w:rPr>
      </w:pPr>
    </w:p>
    <w:p w14:paraId="547E7A73" w14:textId="77777777" w:rsidR="00274F54" w:rsidRDefault="00274F54" w:rsidP="00FB5A0C">
      <w:pPr>
        <w:spacing w:line="360" w:lineRule="auto"/>
        <w:jc w:val="both"/>
        <w:rPr>
          <w:rFonts w:ascii="Arial" w:hAnsi="Arial" w:cs="Arial"/>
          <w:sz w:val="24"/>
          <w:szCs w:val="24"/>
        </w:rPr>
      </w:pPr>
    </w:p>
    <w:p w14:paraId="287356E0" w14:textId="77777777" w:rsidR="00274F54" w:rsidRDefault="00274F54" w:rsidP="00FB5A0C">
      <w:pPr>
        <w:spacing w:line="360" w:lineRule="auto"/>
        <w:jc w:val="both"/>
        <w:rPr>
          <w:rFonts w:ascii="Arial" w:hAnsi="Arial" w:cs="Arial"/>
          <w:sz w:val="24"/>
          <w:szCs w:val="24"/>
        </w:rPr>
      </w:pPr>
    </w:p>
    <w:p w14:paraId="6FB5AD9C" w14:textId="77777777" w:rsidR="00274F54" w:rsidRDefault="00274F54" w:rsidP="00FB5A0C">
      <w:pPr>
        <w:spacing w:line="360" w:lineRule="auto"/>
        <w:jc w:val="both"/>
        <w:rPr>
          <w:rFonts w:ascii="Arial" w:hAnsi="Arial" w:cs="Arial"/>
          <w:sz w:val="24"/>
          <w:szCs w:val="24"/>
        </w:rPr>
      </w:pPr>
    </w:p>
    <w:p w14:paraId="456AEA7C" w14:textId="77777777" w:rsidR="00274F54" w:rsidRDefault="00274F54" w:rsidP="00FB5A0C">
      <w:pPr>
        <w:spacing w:line="360" w:lineRule="auto"/>
        <w:jc w:val="both"/>
        <w:rPr>
          <w:rFonts w:ascii="Arial" w:hAnsi="Arial" w:cs="Arial"/>
          <w:sz w:val="24"/>
          <w:szCs w:val="24"/>
        </w:rPr>
      </w:pPr>
    </w:p>
    <w:p w14:paraId="28114A13" w14:textId="77777777" w:rsidR="00274F54" w:rsidRDefault="00274F54" w:rsidP="00FB5A0C">
      <w:pPr>
        <w:spacing w:line="360" w:lineRule="auto"/>
        <w:jc w:val="both"/>
        <w:rPr>
          <w:rFonts w:ascii="Arial" w:hAnsi="Arial" w:cs="Arial"/>
          <w:sz w:val="24"/>
          <w:szCs w:val="24"/>
        </w:rPr>
      </w:pPr>
    </w:p>
    <w:p w14:paraId="5CE3DEF5" w14:textId="77777777" w:rsidR="00274F54" w:rsidRDefault="00274F54" w:rsidP="00FB5A0C">
      <w:pPr>
        <w:spacing w:line="360" w:lineRule="auto"/>
        <w:jc w:val="both"/>
        <w:rPr>
          <w:rFonts w:ascii="Arial" w:hAnsi="Arial" w:cs="Arial"/>
          <w:sz w:val="24"/>
          <w:szCs w:val="24"/>
        </w:rPr>
      </w:pPr>
    </w:p>
    <w:p w14:paraId="460E906C" w14:textId="58C8F5C7" w:rsidR="00E40EAE" w:rsidRPr="009016F1" w:rsidRDefault="00BE1281" w:rsidP="009016F1">
      <w:pPr>
        <w:spacing w:line="360" w:lineRule="auto"/>
        <w:jc w:val="center"/>
        <w:rPr>
          <w:rFonts w:ascii="Arial" w:hAnsi="Arial" w:cs="Arial"/>
          <w:b/>
          <w:bCs/>
          <w:sz w:val="26"/>
          <w:szCs w:val="26"/>
        </w:rPr>
      </w:pPr>
      <w:r w:rsidRPr="00DE1F7D">
        <w:rPr>
          <w:rFonts w:ascii="Arial" w:hAnsi="Arial" w:cs="Arial"/>
          <w:b/>
          <w:bCs/>
          <w:sz w:val="26"/>
          <w:szCs w:val="26"/>
        </w:rPr>
        <w:t>Reference</w:t>
      </w:r>
      <w:r w:rsidR="00DE1F7D">
        <w:rPr>
          <w:rFonts w:ascii="Arial" w:hAnsi="Arial" w:cs="Arial"/>
          <w:b/>
          <w:bCs/>
          <w:sz w:val="26"/>
          <w:szCs w:val="26"/>
        </w:rPr>
        <w:t>s</w:t>
      </w:r>
    </w:p>
    <w:p w14:paraId="2AD93E06"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Accor Group, 2020. WITH PLANET 21, ACCOR AIMS TO PROVIDE A POSITIVE HOSPITALITY EXPERIENCE. </w:t>
      </w:r>
      <w:hyperlink r:id="rId19" w:history="1">
        <w:r w:rsidRPr="0045269C">
          <w:rPr>
            <w:rStyle w:val="Hyperlink"/>
            <w:rFonts w:ascii="Arial" w:hAnsi="Arial" w:cs="Arial"/>
            <w:sz w:val="24"/>
            <w:szCs w:val="24"/>
          </w:rPr>
          <w:t>https://ibis.accor.com/sustainable-development/index.en.shtml</w:t>
        </w:r>
      </w:hyperlink>
      <w:r w:rsidRPr="0045269C">
        <w:rPr>
          <w:rFonts w:ascii="Arial" w:hAnsi="Arial" w:cs="Arial"/>
          <w:sz w:val="24"/>
          <w:szCs w:val="24"/>
        </w:rPr>
        <w:t xml:space="preserve"> </w:t>
      </w:r>
    </w:p>
    <w:p w14:paraId="6B2D4185"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Accor Group, 2022. Interim Financial Report as of June 30, 2022. </w:t>
      </w:r>
      <w:hyperlink r:id="rId20" w:history="1">
        <w:r w:rsidRPr="0045269C">
          <w:rPr>
            <w:rStyle w:val="Hyperlink"/>
            <w:rFonts w:ascii="Arial" w:hAnsi="Arial" w:cs="Arial"/>
            <w:sz w:val="24"/>
            <w:szCs w:val="24"/>
          </w:rPr>
          <w:t>https://group.accor.com/-/media/Corporate/Investors/Documents-financiers/2022/07-28-H1/Interim-Financial-Report-2022-Accor-vDef.pdf</w:t>
        </w:r>
      </w:hyperlink>
      <w:r w:rsidRPr="0045269C">
        <w:rPr>
          <w:rFonts w:ascii="Arial" w:hAnsi="Arial" w:cs="Arial"/>
          <w:sz w:val="24"/>
          <w:szCs w:val="24"/>
        </w:rPr>
        <w:t xml:space="preserve"> </w:t>
      </w:r>
    </w:p>
    <w:p w14:paraId="4237873F"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 Accor Group, 2023. Interim Financial Report as of June 30, 2023. </w:t>
      </w:r>
      <w:hyperlink r:id="rId21" w:history="1">
        <w:r w:rsidRPr="0045269C">
          <w:rPr>
            <w:rStyle w:val="Hyperlink"/>
            <w:rFonts w:ascii="Arial" w:hAnsi="Arial" w:cs="Arial"/>
            <w:sz w:val="24"/>
            <w:szCs w:val="24"/>
          </w:rPr>
          <w:t>https://group.accor.com/-/media/Corporate/Investors/Documents-financiers/2023/07-27-H1/Interim_Financial_Report_2023_Accor_vDef.pdf</w:t>
        </w:r>
      </w:hyperlink>
      <w:r w:rsidRPr="0045269C">
        <w:rPr>
          <w:rFonts w:ascii="Arial" w:hAnsi="Arial" w:cs="Arial"/>
          <w:sz w:val="24"/>
          <w:szCs w:val="24"/>
        </w:rPr>
        <w:t xml:space="preserve"> </w:t>
      </w:r>
    </w:p>
    <w:p w14:paraId="674C6682"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Aksoz, O. and Bac, D., 2012. The importance of urban tourism for hotel marketing policies: The case of Eskişehir. GeoJournal of Tourism and Geosites, 9(1), pp.7-16. </w:t>
      </w:r>
      <w:hyperlink r:id="rId22" w:history="1">
        <w:r w:rsidRPr="0045269C">
          <w:rPr>
            <w:rStyle w:val="Hyperlink"/>
            <w:rFonts w:ascii="Arial" w:hAnsi="Arial" w:cs="Arial"/>
            <w:sz w:val="24"/>
            <w:szCs w:val="24"/>
          </w:rPr>
          <w:t>https://www.researchgate.net/profile/Ozan-Aksoez/publication/322860698_The_Importance_of_Urban_Tourism_for_Hotels'_Marketing_Policies_The_Case_of_Eskisehir/links/5d9501f892851c2f70e54ae7/The-Importance-of-Urban-Tourism-for-Hotels-Marketing-Policies-The-Case-of-Eskisehir.pdf</w:t>
        </w:r>
      </w:hyperlink>
      <w:r w:rsidRPr="0045269C">
        <w:rPr>
          <w:rFonts w:ascii="Arial" w:hAnsi="Arial" w:cs="Arial"/>
          <w:sz w:val="24"/>
          <w:szCs w:val="24"/>
        </w:rPr>
        <w:t xml:space="preserve"> </w:t>
      </w:r>
    </w:p>
    <w:p w14:paraId="79057545"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Bagheri, F. and Abdi, N., 2021. Discovering recovery strategies from COVID-19 pandemic in lodging sector: insights from ecolodges and luxury hotels (the case of Guilan, Iran). International Journal of Spa and Wellness, 4(2-3), pp.173-192. </w:t>
      </w:r>
      <w:hyperlink r:id="rId23" w:history="1">
        <w:r w:rsidRPr="0045269C">
          <w:rPr>
            <w:rStyle w:val="Hyperlink"/>
            <w:rFonts w:ascii="Arial" w:hAnsi="Arial" w:cs="Arial"/>
            <w:sz w:val="24"/>
            <w:szCs w:val="24"/>
          </w:rPr>
          <w:t>https://www.researchgate.net/profile/Fatemeh-Bagheri-6/publication/356520921_Discovering_recovery_strategies_from_COVID-19_pandemic_in_lodging_sector_insights_from_ecolodges_and_luxury_hotels_the_case_of_Guilan_Iran/links/63a81f08c3c99660eba1fd98/Discovering-recovery-strategies-from-COVID-19-pandemic-in-lodging-sector-insights-from-ecolodges-and-luxury-hotels-the-case-of-Guilan-Iran.pdf</w:t>
        </w:r>
      </w:hyperlink>
      <w:r w:rsidRPr="0045269C">
        <w:rPr>
          <w:rFonts w:ascii="Arial" w:hAnsi="Arial" w:cs="Arial"/>
          <w:sz w:val="24"/>
          <w:szCs w:val="24"/>
        </w:rPr>
        <w:t xml:space="preserve"> </w:t>
      </w:r>
    </w:p>
    <w:p w14:paraId="6170D56B"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Cheng, J., 2019. Research and Suggestions on Declining Market Shares of Ibis Budget Hotels. Open Journal of Social Sciences, 8(1), pp.253-261. </w:t>
      </w:r>
      <w:hyperlink r:id="rId24" w:history="1">
        <w:r w:rsidRPr="0045269C">
          <w:rPr>
            <w:rStyle w:val="Hyperlink"/>
            <w:rFonts w:ascii="Arial" w:hAnsi="Arial" w:cs="Arial"/>
            <w:sz w:val="24"/>
            <w:szCs w:val="24"/>
          </w:rPr>
          <w:t>https://www.scirp.org/journal/paperinformation.aspx?paperid=97885</w:t>
        </w:r>
      </w:hyperlink>
      <w:r w:rsidRPr="0045269C">
        <w:rPr>
          <w:rFonts w:ascii="Arial" w:hAnsi="Arial" w:cs="Arial"/>
          <w:sz w:val="24"/>
          <w:szCs w:val="24"/>
        </w:rPr>
        <w:t xml:space="preserve"> </w:t>
      </w:r>
    </w:p>
    <w:p w14:paraId="40B865BA"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Corinthia Group, 2022. Annual report &amp; Financial Statement. International Hotel Investments P.L.C. </w:t>
      </w:r>
      <w:hyperlink r:id="rId25" w:history="1">
        <w:r w:rsidRPr="0045269C">
          <w:rPr>
            <w:rStyle w:val="Hyperlink"/>
            <w:rFonts w:ascii="Arial" w:hAnsi="Arial" w:cs="Arial"/>
            <w:sz w:val="24"/>
            <w:szCs w:val="24"/>
          </w:rPr>
          <w:t>https://www.corinthiagroup.com/wp-content/uploads/2023/06/37547-CORINTHIA-ANNUAL-REPORT-2022_WEB-min.pdf</w:t>
        </w:r>
      </w:hyperlink>
    </w:p>
    <w:p w14:paraId="7D237412"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Corinthia Group, 2023. Sustainability at Corinthia. </w:t>
      </w:r>
      <w:hyperlink r:id="rId26" w:history="1">
        <w:r w:rsidRPr="0045269C">
          <w:rPr>
            <w:rStyle w:val="Hyperlink"/>
            <w:rFonts w:ascii="Arial" w:hAnsi="Arial" w:cs="Arial"/>
            <w:sz w:val="24"/>
            <w:szCs w:val="24"/>
          </w:rPr>
          <w:t>https://www.corinthia.com/en-gb/sustainability/</w:t>
        </w:r>
      </w:hyperlink>
      <w:r w:rsidRPr="0045269C">
        <w:rPr>
          <w:rFonts w:ascii="Arial" w:hAnsi="Arial" w:cs="Arial"/>
          <w:sz w:val="24"/>
          <w:szCs w:val="24"/>
        </w:rPr>
        <w:t xml:space="preserve"> </w:t>
      </w:r>
    </w:p>
    <w:p w14:paraId="5428DF22"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Das, G., Jain, S.P., Maheswaran, D., Slotegraaf, R.J. and Srinivasan, R., 2021. Pandemics and marketing: Insights, impacts, and research opportunities. Journal of the Academy of Marketing Science, 49(5), pp.835-854. </w:t>
      </w:r>
      <w:hyperlink r:id="rId27" w:history="1">
        <w:r w:rsidRPr="0045269C">
          <w:rPr>
            <w:rStyle w:val="Hyperlink"/>
            <w:rFonts w:ascii="Arial" w:hAnsi="Arial" w:cs="Arial"/>
            <w:sz w:val="24"/>
            <w:szCs w:val="24"/>
          </w:rPr>
          <w:t>https://doi.org/10.1007/s11747-021-00786-y</w:t>
        </w:r>
      </w:hyperlink>
      <w:r w:rsidRPr="0045269C">
        <w:rPr>
          <w:rFonts w:ascii="Arial" w:hAnsi="Arial" w:cs="Arial"/>
          <w:sz w:val="24"/>
          <w:szCs w:val="24"/>
        </w:rPr>
        <w:t xml:space="preserve"> </w:t>
      </w:r>
    </w:p>
    <w:p w14:paraId="3F04FA49"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Faustino, A.C.R.M., 2017. Keeping city capital hotels competitive under new competition and changing demand behaviour: a Roi analysis approach to dom Pedro Palace renovation process (Doctoral dissertation). </w:t>
      </w:r>
      <w:hyperlink r:id="rId28" w:history="1">
        <w:r w:rsidRPr="0045269C">
          <w:rPr>
            <w:rStyle w:val="Hyperlink"/>
            <w:rFonts w:ascii="Arial" w:hAnsi="Arial" w:cs="Arial"/>
            <w:sz w:val="24"/>
            <w:szCs w:val="24"/>
          </w:rPr>
          <w:t>https://run.unl.pt/bitstream/10362/22917/1/Faustino_2017.pdf</w:t>
        </w:r>
      </w:hyperlink>
      <w:r w:rsidRPr="0045269C">
        <w:rPr>
          <w:rFonts w:ascii="Arial" w:hAnsi="Arial" w:cs="Arial"/>
          <w:sz w:val="24"/>
          <w:szCs w:val="24"/>
        </w:rPr>
        <w:t xml:space="preserve"> </w:t>
      </w:r>
    </w:p>
    <w:p w14:paraId="3D02A1AE"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Filimonau, V. and Magklaropoulou, A., 2020. Exploring the viability of a new ‘pay-as-you-use’energy management model in budget hotels. International Journal of Hospitality Management, 89, p.102538. </w:t>
      </w:r>
      <w:hyperlink r:id="rId29" w:history="1">
        <w:r w:rsidRPr="0045269C">
          <w:rPr>
            <w:rStyle w:val="Hyperlink"/>
            <w:rFonts w:ascii="Arial" w:hAnsi="Arial" w:cs="Arial"/>
            <w:sz w:val="24"/>
            <w:szCs w:val="24"/>
          </w:rPr>
          <w:t>http://eprints.bournemouth.ac.uk/34076/3/R2%20CHANGES%20ACCEPTED.pdf</w:t>
        </w:r>
      </w:hyperlink>
      <w:r w:rsidRPr="0045269C">
        <w:rPr>
          <w:rFonts w:ascii="Arial" w:hAnsi="Arial" w:cs="Arial"/>
          <w:sz w:val="24"/>
          <w:szCs w:val="24"/>
        </w:rPr>
        <w:t xml:space="preserve"> </w:t>
      </w:r>
    </w:p>
    <w:p w14:paraId="29015DEA"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Gyurácz-Németh, P., 2020. Introduction to Hotel Operation. </w:t>
      </w:r>
      <w:hyperlink r:id="rId30" w:history="1">
        <w:r w:rsidRPr="0045269C">
          <w:rPr>
            <w:rStyle w:val="Hyperlink"/>
            <w:rFonts w:ascii="Arial" w:hAnsi="Arial" w:cs="Arial"/>
            <w:sz w:val="24"/>
            <w:szCs w:val="24"/>
          </w:rPr>
          <w:t>https://www.gtk.uni-pannon.hu/wp-content/uploads/2020/12/Introduction_to_Hotel_Operation_Gyuracz_Nemeth_Petra.pdf</w:t>
        </w:r>
      </w:hyperlink>
      <w:r w:rsidRPr="0045269C">
        <w:rPr>
          <w:rFonts w:ascii="Arial" w:hAnsi="Arial" w:cs="Arial"/>
          <w:sz w:val="24"/>
          <w:szCs w:val="24"/>
        </w:rPr>
        <w:t xml:space="preserve"> </w:t>
      </w:r>
    </w:p>
    <w:p w14:paraId="347C9B59"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Insider Plus, 2021. IHI Financial Statements 2020. Dire realities and confidence beyond immediate threats. </w:t>
      </w:r>
      <w:hyperlink r:id="rId31" w:history="1">
        <w:r w:rsidRPr="0045269C">
          <w:rPr>
            <w:rStyle w:val="Hyperlink"/>
            <w:rFonts w:ascii="Arial" w:hAnsi="Arial" w:cs="Arial"/>
            <w:sz w:val="24"/>
            <w:szCs w:val="24"/>
          </w:rPr>
          <w:t>https://insider.ihiplc.com/ihi-financial-statements-2020-dire-realities-and-confidence-beyond-immediate-threats/</w:t>
        </w:r>
      </w:hyperlink>
      <w:r w:rsidRPr="0045269C">
        <w:rPr>
          <w:rFonts w:ascii="Arial" w:hAnsi="Arial" w:cs="Arial"/>
          <w:sz w:val="24"/>
          <w:szCs w:val="24"/>
        </w:rPr>
        <w:t xml:space="preserve"> </w:t>
      </w:r>
    </w:p>
    <w:p w14:paraId="2B6067CC"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Irfan, S.S.K., Winandari, M.I.R. and Tundono, S., 2023. THE USE OF SECONDARY SKIN MATERIALS FOR NATURAL LIGHTING IN HOTELS RESORTS. Journal of Architecture&amp;ENVIRONMENT, 22(1). </w:t>
      </w:r>
      <w:hyperlink r:id="rId32" w:history="1">
        <w:r w:rsidRPr="0045269C">
          <w:rPr>
            <w:rStyle w:val="Hyperlink"/>
            <w:rFonts w:ascii="Arial" w:hAnsi="Arial" w:cs="Arial"/>
            <w:sz w:val="24"/>
            <w:szCs w:val="24"/>
          </w:rPr>
          <w:t>https://iptek.its.ac.id/index.php/joae/article/viewFile/14124/7471</w:t>
        </w:r>
      </w:hyperlink>
      <w:r w:rsidRPr="0045269C">
        <w:rPr>
          <w:rFonts w:ascii="Arial" w:hAnsi="Arial" w:cs="Arial"/>
          <w:sz w:val="24"/>
          <w:szCs w:val="24"/>
        </w:rPr>
        <w:t xml:space="preserve"> </w:t>
      </w:r>
    </w:p>
    <w:p w14:paraId="2C7AB502"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Ishraq, S. and Zakaria, A.K.M., 2023. IBIS Hotel's Cultural Pragmatics, Marketing Strategies and Critical Discourse Analysis. </w:t>
      </w:r>
      <w:hyperlink r:id="rId33" w:history="1">
        <w:r w:rsidRPr="0045269C">
          <w:rPr>
            <w:rStyle w:val="Hyperlink"/>
            <w:rFonts w:ascii="Arial" w:hAnsi="Arial" w:cs="Arial"/>
            <w:sz w:val="24"/>
            <w:szCs w:val="24"/>
          </w:rPr>
          <w:t>https://www.researchgate.net/profile/Sadman-Ishraq/publication/375889217_IBIS_Hotel's_Cultural_Pragmatics_Marketing_Strategies_and_Critical_Discourse_Analysis/links/6560cfa1ce88b87031098ccf/IBIS-Hotels-Cultural-Pragmatics-Marketing-Strategies-and-Critical-Discourse-Analysis.pdf</w:t>
        </w:r>
      </w:hyperlink>
    </w:p>
    <w:p w14:paraId="7A7ED488"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ITHIC, 2021. Corinthia Hotels: new openings NYC and Rome pipeline. </w:t>
      </w:r>
      <w:hyperlink r:id="rId34" w:history="1">
        <w:r w:rsidRPr="0045269C">
          <w:rPr>
            <w:rStyle w:val="Hyperlink"/>
            <w:rFonts w:ascii="Arial" w:hAnsi="Arial" w:cs="Arial"/>
            <w:sz w:val="24"/>
            <w:szCs w:val="24"/>
          </w:rPr>
          <w:t>https://www.ithic.it/corinthia-hotels-new-openings-nyc-and-rome-pipeline/</w:t>
        </w:r>
      </w:hyperlink>
      <w:r w:rsidRPr="0045269C">
        <w:rPr>
          <w:rFonts w:ascii="Arial" w:hAnsi="Arial" w:cs="Arial"/>
          <w:sz w:val="24"/>
          <w:szCs w:val="24"/>
        </w:rPr>
        <w:t xml:space="preserve"> </w:t>
      </w:r>
    </w:p>
    <w:p w14:paraId="6EAC5832"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Ivanović, V., Lindov, O., Ivanović, N. and Spasojević, B., 2023. E-mobility Concept implementation in the function of sustainable Tourism development managing. Journal of Road and Traffic Engineering, 69(4), pp.47-50. </w:t>
      </w:r>
      <w:hyperlink r:id="rId35" w:history="1">
        <w:r w:rsidRPr="0045269C">
          <w:rPr>
            <w:rStyle w:val="Hyperlink"/>
            <w:rFonts w:ascii="Arial" w:hAnsi="Arial" w:cs="Arial"/>
            <w:sz w:val="24"/>
            <w:szCs w:val="24"/>
          </w:rPr>
          <w:t>https://doi.org/10.31075/PIS.69.04.07</w:t>
        </w:r>
      </w:hyperlink>
      <w:r w:rsidRPr="0045269C">
        <w:rPr>
          <w:rFonts w:ascii="Arial" w:hAnsi="Arial" w:cs="Arial"/>
          <w:sz w:val="24"/>
          <w:szCs w:val="24"/>
        </w:rPr>
        <w:t xml:space="preserve"> </w:t>
      </w:r>
    </w:p>
    <w:p w14:paraId="64C05A7E"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Kozhukhіvska, R., Sakovska, О., Maslovata, S., Dluhoborskа, L. and Chuchmii, I., 2022, June. Managing innovation in tourism and hospitality industry: International experience. In AIP Conference Proceedings (Vol. 2413, No. 1). AIP Publishing. </w:t>
      </w:r>
      <w:hyperlink r:id="rId36" w:history="1">
        <w:r w:rsidRPr="0045269C">
          <w:rPr>
            <w:rStyle w:val="Hyperlink"/>
            <w:rFonts w:ascii="Arial" w:hAnsi="Arial" w:cs="Arial"/>
            <w:sz w:val="24"/>
            <w:szCs w:val="24"/>
          </w:rPr>
          <w:t>https://www.lib.udau.edu.ua/bitstreams/c039c839-e9bc-44a2-bd9f-c47df4f03614/download</w:t>
        </w:r>
      </w:hyperlink>
    </w:p>
    <w:p w14:paraId="425C7601"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Lo, A. and Yeung, M.A., 2020. Brand prestige and affordable luxury: The role of hotel guest experiences. Journal of Vacation Marketing, 26(2), pp.247-267.</w:t>
      </w:r>
    </w:p>
    <w:p w14:paraId="7027E338"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Mallia, A., 2022. The Competency Levels and Occupational Standards in the Hospitality Industry: A study of the Receptionist role in 5 Star Hotels in Malta. The Online Open Access Repository of the Institute of Tourism Studies (Malta). </w:t>
      </w:r>
      <w:hyperlink r:id="rId37" w:history="1">
        <w:r w:rsidRPr="0045269C">
          <w:rPr>
            <w:rStyle w:val="Hyperlink"/>
            <w:rFonts w:ascii="Arial" w:hAnsi="Arial" w:cs="Arial"/>
            <w:sz w:val="24"/>
            <w:szCs w:val="24"/>
          </w:rPr>
          <w:t>https://futouristic.scholasticahq.com/article/90634.pdf</w:t>
        </w:r>
      </w:hyperlink>
      <w:r w:rsidRPr="0045269C">
        <w:rPr>
          <w:rFonts w:ascii="Arial" w:hAnsi="Arial" w:cs="Arial"/>
          <w:sz w:val="24"/>
          <w:szCs w:val="24"/>
        </w:rPr>
        <w:t xml:space="preserve"> </w:t>
      </w:r>
    </w:p>
    <w:p w14:paraId="4544D9E6"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Martinović, A.B. and Mišić, T., 2022, October. Wellness in Serbian hotels during the Covid-19 pandemics. In Tourism International Scientific Conference Vrnjačka Banja-TISC (Vol. 7, No. 1, pp. 46-62). </w:t>
      </w:r>
      <w:hyperlink r:id="rId38" w:history="1">
        <w:r w:rsidRPr="0045269C">
          <w:rPr>
            <w:rStyle w:val="Hyperlink"/>
            <w:rFonts w:ascii="Arial" w:hAnsi="Arial" w:cs="Arial"/>
            <w:sz w:val="24"/>
            <w:szCs w:val="24"/>
          </w:rPr>
          <w:t>https://tisc.rs/proceedings/index.php/hitmc/article/download/424/416</w:t>
        </w:r>
      </w:hyperlink>
      <w:r w:rsidRPr="0045269C">
        <w:rPr>
          <w:rFonts w:ascii="Arial" w:hAnsi="Arial" w:cs="Arial"/>
          <w:sz w:val="24"/>
          <w:szCs w:val="24"/>
        </w:rPr>
        <w:t xml:space="preserve"> </w:t>
      </w:r>
    </w:p>
    <w:p w14:paraId="7D681E73"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Newman, E., 2019. Corinthia Hotels adapting to changing luxury demands. Hotel Management website. </w:t>
      </w:r>
      <w:hyperlink r:id="rId39" w:history="1">
        <w:r w:rsidRPr="0045269C">
          <w:rPr>
            <w:rStyle w:val="Hyperlink"/>
            <w:rFonts w:ascii="Arial" w:hAnsi="Arial" w:cs="Arial"/>
            <w:sz w:val="24"/>
            <w:szCs w:val="24"/>
          </w:rPr>
          <w:t>https://www.hotelmanagement.net/own/corinthia-hotels-international-adapts-to-changing-luxury-demands</w:t>
        </w:r>
      </w:hyperlink>
      <w:r w:rsidRPr="0045269C">
        <w:rPr>
          <w:rFonts w:ascii="Arial" w:hAnsi="Arial" w:cs="Arial"/>
          <w:sz w:val="24"/>
          <w:szCs w:val="24"/>
        </w:rPr>
        <w:t xml:space="preserve"> </w:t>
      </w:r>
    </w:p>
    <w:p w14:paraId="1E651013"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Orellana, K., 2023. Short stop, Long Memories in Helsinki: Crafting guided tours for cruise ship travelers with a short layover. </w:t>
      </w:r>
      <w:hyperlink r:id="rId40" w:history="1">
        <w:r w:rsidRPr="0045269C">
          <w:rPr>
            <w:rStyle w:val="Hyperlink"/>
            <w:rFonts w:ascii="Arial" w:hAnsi="Arial" w:cs="Arial"/>
            <w:sz w:val="24"/>
            <w:szCs w:val="24"/>
          </w:rPr>
          <w:t>https://www.theseus.fi/bitstream/handle/10024/814273/Orellana%20Helin_Katia.pdf?sequence=2</w:t>
        </w:r>
      </w:hyperlink>
      <w:r w:rsidRPr="0045269C">
        <w:rPr>
          <w:rFonts w:ascii="Arial" w:hAnsi="Arial" w:cs="Arial"/>
          <w:sz w:val="24"/>
          <w:szCs w:val="24"/>
        </w:rPr>
        <w:t xml:space="preserve"> </w:t>
      </w:r>
    </w:p>
    <w:p w14:paraId="26266AC4"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Shafieizadeh, K. and Tao, C.W.W., 2020. How does a menu's information about local food affect restaurant selection? The roles of corporate social responsibility, transparency, and trust. Journal of Hospitality and Tourism Management, 43, pp.232-240. </w:t>
      </w:r>
      <w:hyperlink r:id="rId41" w:history="1">
        <w:r w:rsidRPr="0045269C">
          <w:rPr>
            <w:rStyle w:val="Hyperlink"/>
            <w:rFonts w:ascii="Arial" w:hAnsi="Arial" w:cs="Arial"/>
            <w:sz w:val="24"/>
            <w:szCs w:val="24"/>
          </w:rPr>
          <w:t>https://doi.org/10.1016/j.jhtm.2020.04.007</w:t>
        </w:r>
      </w:hyperlink>
      <w:r w:rsidRPr="0045269C">
        <w:rPr>
          <w:rFonts w:ascii="Arial" w:hAnsi="Arial" w:cs="Arial"/>
          <w:sz w:val="24"/>
          <w:szCs w:val="24"/>
        </w:rPr>
        <w:t xml:space="preserve"> </w:t>
      </w:r>
    </w:p>
    <w:p w14:paraId="2ADAAE15"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Shi, F., Shi, D., Weaver, D. and Samaniego Chavez, C.E., 2021. Adapt to not just survive but thrive: resilience strategies of five-star hotels at difficult times. International Journal of Contemporary Hospitality Management, 33(9), pp.2886-2906.</w:t>
      </w:r>
    </w:p>
    <w:p w14:paraId="22551D0B"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Susilo, D. and Santos, M.C.K., 2023. DIGITAL MARKETING COMMUNICATION SUSTAINABLE HOTEL PRACTICE OF ACCOR GROUP IN SOCIAL MEDIA. International Journal of Economic, Business, Accounting, Agriculture Management and Sharia Administration (IJEBAS), 3(3), pp.730-743. </w:t>
      </w:r>
      <w:hyperlink r:id="rId42" w:history="1">
        <w:r w:rsidRPr="0045269C">
          <w:rPr>
            <w:rStyle w:val="Hyperlink"/>
            <w:rFonts w:ascii="Arial" w:hAnsi="Arial" w:cs="Arial"/>
            <w:sz w:val="24"/>
            <w:szCs w:val="24"/>
          </w:rPr>
          <w:t>https://radjapublika.com/index.php/IJEBAS/article/download/910/820</w:t>
        </w:r>
      </w:hyperlink>
    </w:p>
    <w:p w14:paraId="3647F86D"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Veselova, D.F. and Khisamutdinova, A.F., 2021. CONDITIONS AND TRENDS OF INNOVATIVE DEVELOPMENT RUSSIAN ENVIRONMENTALLY RESPONSIBLE HOTEL SECTOR (3 (37)), pp.74-83. </w:t>
      </w:r>
      <w:hyperlink r:id="rId43" w:history="1">
        <w:r w:rsidRPr="0045269C">
          <w:rPr>
            <w:rStyle w:val="Hyperlink"/>
            <w:rFonts w:ascii="Arial" w:hAnsi="Arial" w:cs="Arial"/>
            <w:sz w:val="24"/>
            <w:szCs w:val="24"/>
          </w:rPr>
          <w:t>https://cyberleninka.ru/article/n/conditions-and-trends-of-innovative-development-russian-environmentally-responsible-hotel-sector</w:t>
        </w:r>
      </w:hyperlink>
      <w:r w:rsidRPr="0045269C">
        <w:rPr>
          <w:rFonts w:ascii="Arial" w:hAnsi="Arial" w:cs="Arial"/>
          <w:sz w:val="24"/>
          <w:szCs w:val="24"/>
        </w:rPr>
        <w:t xml:space="preserve"> </w:t>
      </w:r>
    </w:p>
    <w:p w14:paraId="021247BE"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Westcott, M., 2020. Introduction to Tourism. </w:t>
      </w:r>
      <w:hyperlink r:id="rId44" w:history="1">
        <w:r w:rsidRPr="0045269C">
          <w:rPr>
            <w:rStyle w:val="Hyperlink"/>
            <w:rFonts w:ascii="Arial" w:hAnsi="Arial" w:cs="Arial"/>
            <w:sz w:val="24"/>
            <w:szCs w:val="24"/>
          </w:rPr>
          <w:t>https://dlib.hust.edu.vn/bitstream/HUST/23003/1/OER000002172.pdf</w:t>
        </w:r>
      </w:hyperlink>
    </w:p>
    <w:p w14:paraId="1256E4D8"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 xml:space="preserve">WhosWho, 2020. Corinthia to add six hotels to nine-property portfolio. </w:t>
      </w:r>
      <w:hyperlink r:id="rId45" w:history="1">
        <w:r w:rsidRPr="0045269C">
          <w:rPr>
            <w:rStyle w:val="Hyperlink"/>
            <w:rFonts w:ascii="Arial" w:hAnsi="Arial" w:cs="Arial"/>
            <w:sz w:val="24"/>
            <w:szCs w:val="24"/>
          </w:rPr>
          <w:t>https://whoswho.mt/en/corinthia-to-add-six-hotels-to-nine-property-portfolio</w:t>
        </w:r>
      </w:hyperlink>
    </w:p>
    <w:p w14:paraId="2A95FB61" w14:textId="77777777" w:rsidR="0045269C" w:rsidRPr="0045269C" w:rsidRDefault="0045269C" w:rsidP="0045269C">
      <w:pPr>
        <w:pStyle w:val="ListParagraph"/>
        <w:numPr>
          <w:ilvl w:val="0"/>
          <w:numId w:val="1"/>
        </w:numPr>
        <w:rPr>
          <w:rFonts w:ascii="Arial" w:hAnsi="Arial" w:cs="Arial"/>
          <w:sz w:val="24"/>
          <w:szCs w:val="24"/>
        </w:rPr>
      </w:pPr>
      <w:r w:rsidRPr="0045269C">
        <w:rPr>
          <w:rFonts w:ascii="Arial" w:hAnsi="Arial" w:cs="Arial"/>
          <w:sz w:val="24"/>
          <w:szCs w:val="24"/>
        </w:rPr>
        <w:t>Zámborský, P. and Kruesi, M.A., 2018. Global Hotel Alliance: Strategy Discovery Moving East. SAGE Publications: SAGE Business Cases Originals.</w:t>
      </w:r>
    </w:p>
    <w:p w14:paraId="7768CBC9" w14:textId="5F8563E3" w:rsidR="00E40EAE" w:rsidRPr="00B67B43" w:rsidRDefault="00E40EAE" w:rsidP="0045269C">
      <w:pPr>
        <w:pStyle w:val="ListParagraph"/>
        <w:spacing w:line="360" w:lineRule="auto"/>
        <w:jc w:val="both"/>
        <w:rPr>
          <w:rFonts w:ascii="Arial" w:hAnsi="Arial" w:cs="Arial"/>
          <w:sz w:val="24"/>
          <w:szCs w:val="24"/>
        </w:rPr>
      </w:pPr>
    </w:p>
    <w:p w14:paraId="71EDC024" w14:textId="77777777" w:rsidR="00E40EAE" w:rsidRDefault="00E40EAE" w:rsidP="00FB5A0C">
      <w:pPr>
        <w:spacing w:line="360" w:lineRule="auto"/>
        <w:jc w:val="both"/>
        <w:rPr>
          <w:rFonts w:ascii="Arial" w:hAnsi="Arial" w:cs="Arial"/>
          <w:sz w:val="24"/>
          <w:szCs w:val="24"/>
        </w:rPr>
      </w:pPr>
    </w:p>
    <w:p w14:paraId="65E83036" w14:textId="77777777" w:rsidR="00E40EAE" w:rsidRDefault="00E40EAE" w:rsidP="00FB5A0C">
      <w:pPr>
        <w:spacing w:line="360" w:lineRule="auto"/>
        <w:jc w:val="both"/>
        <w:rPr>
          <w:rFonts w:ascii="Arial" w:hAnsi="Arial" w:cs="Arial"/>
          <w:sz w:val="24"/>
          <w:szCs w:val="24"/>
        </w:rPr>
      </w:pPr>
    </w:p>
    <w:p w14:paraId="19C7D238" w14:textId="77777777" w:rsidR="00076A3D" w:rsidRPr="00FB5A0C" w:rsidRDefault="00076A3D" w:rsidP="00FB5A0C">
      <w:pPr>
        <w:spacing w:line="360" w:lineRule="auto"/>
        <w:jc w:val="both"/>
        <w:rPr>
          <w:rFonts w:ascii="Arial" w:hAnsi="Arial" w:cs="Arial"/>
          <w:sz w:val="24"/>
          <w:szCs w:val="24"/>
        </w:rPr>
      </w:pPr>
    </w:p>
    <w:sectPr w:rsidR="00076A3D" w:rsidRPr="00FB5A0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90359" w14:textId="77777777" w:rsidR="00C550FD" w:rsidRDefault="00C550FD" w:rsidP="002A0151">
      <w:pPr>
        <w:spacing w:after="0" w:line="240" w:lineRule="auto"/>
      </w:pPr>
      <w:r>
        <w:separator/>
      </w:r>
    </w:p>
  </w:endnote>
  <w:endnote w:type="continuationSeparator" w:id="0">
    <w:p w14:paraId="2028C08E" w14:textId="77777777" w:rsidR="00C550FD" w:rsidRDefault="00C550FD" w:rsidP="002A0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F30B4" w14:textId="77777777" w:rsidR="00C550FD" w:rsidRDefault="00C550FD" w:rsidP="002A0151">
      <w:pPr>
        <w:spacing w:after="0" w:line="240" w:lineRule="auto"/>
      </w:pPr>
      <w:r>
        <w:separator/>
      </w:r>
    </w:p>
  </w:footnote>
  <w:footnote w:type="continuationSeparator" w:id="0">
    <w:p w14:paraId="1F36405E" w14:textId="77777777" w:rsidR="00C550FD" w:rsidRDefault="00C550FD" w:rsidP="002A01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B261F"/>
    <w:multiLevelType w:val="hybridMultilevel"/>
    <w:tmpl w:val="AC6EAE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773430"/>
    <w:multiLevelType w:val="hybridMultilevel"/>
    <w:tmpl w:val="2108BA0C"/>
    <w:lvl w:ilvl="0" w:tplc="98CC65C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224605269">
    <w:abstractNumId w:val="1"/>
  </w:num>
  <w:num w:numId="2" w16cid:durableId="1803495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C3F"/>
    <w:rsid w:val="00011ABE"/>
    <w:rsid w:val="000141CE"/>
    <w:rsid w:val="000466BF"/>
    <w:rsid w:val="00050FAA"/>
    <w:rsid w:val="0005551E"/>
    <w:rsid w:val="00056FCD"/>
    <w:rsid w:val="00063645"/>
    <w:rsid w:val="00066D39"/>
    <w:rsid w:val="000713AD"/>
    <w:rsid w:val="00073309"/>
    <w:rsid w:val="00076A3D"/>
    <w:rsid w:val="000843AD"/>
    <w:rsid w:val="00086643"/>
    <w:rsid w:val="000950BF"/>
    <w:rsid w:val="000B05DB"/>
    <w:rsid w:val="000E6FA9"/>
    <w:rsid w:val="000E75DD"/>
    <w:rsid w:val="000F7719"/>
    <w:rsid w:val="000F7CF3"/>
    <w:rsid w:val="00104F33"/>
    <w:rsid w:val="0010735A"/>
    <w:rsid w:val="00120A64"/>
    <w:rsid w:val="001252E4"/>
    <w:rsid w:val="0012585F"/>
    <w:rsid w:val="001318BA"/>
    <w:rsid w:val="00147674"/>
    <w:rsid w:val="001522F3"/>
    <w:rsid w:val="0015523C"/>
    <w:rsid w:val="00157A52"/>
    <w:rsid w:val="0016129F"/>
    <w:rsid w:val="00162C65"/>
    <w:rsid w:val="00164723"/>
    <w:rsid w:val="00174F68"/>
    <w:rsid w:val="001932EF"/>
    <w:rsid w:val="00193B56"/>
    <w:rsid w:val="001A6A2D"/>
    <w:rsid w:val="001B0661"/>
    <w:rsid w:val="001B444D"/>
    <w:rsid w:val="001B7529"/>
    <w:rsid w:val="001C52F0"/>
    <w:rsid w:val="001D05B7"/>
    <w:rsid w:val="001D0A1D"/>
    <w:rsid w:val="001D37F6"/>
    <w:rsid w:val="001D4D7F"/>
    <w:rsid w:val="001E696E"/>
    <w:rsid w:val="001E742E"/>
    <w:rsid w:val="00200F84"/>
    <w:rsid w:val="00210FCD"/>
    <w:rsid w:val="00225912"/>
    <w:rsid w:val="00231C93"/>
    <w:rsid w:val="002358C4"/>
    <w:rsid w:val="0024466F"/>
    <w:rsid w:val="002476FB"/>
    <w:rsid w:val="00263D34"/>
    <w:rsid w:val="0026502E"/>
    <w:rsid w:val="0026778A"/>
    <w:rsid w:val="00272C3F"/>
    <w:rsid w:val="00274F54"/>
    <w:rsid w:val="002A0151"/>
    <w:rsid w:val="002B20D7"/>
    <w:rsid w:val="002D188E"/>
    <w:rsid w:val="002D39A0"/>
    <w:rsid w:val="002F609F"/>
    <w:rsid w:val="003000A1"/>
    <w:rsid w:val="0030417E"/>
    <w:rsid w:val="00305E81"/>
    <w:rsid w:val="00317D58"/>
    <w:rsid w:val="00330D94"/>
    <w:rsid w:val="003324AF"/>
    <w:rsid w:val="00337701"/>
    <w:rsid w:val="0034188E"/>
    <w:rsid w:val="00342209"/>
    <w:rsid w:val="00342E91"/>
    <w:rsid w:val="00350241"/>
    <w:rsid w:val="00361AF7"/>
    <w:rsid w:val="00362995"/>
    <w:rsid w:val="00364C6F"/>
    <w:rsid w:val="0037282F"/>
    <w:rsid w:val="00377A24"/>
    <w:rsid w:val="003A2866"/>
    <w:rsid w:val="003A5E36"/>
    <w:rsid w:val="003B2EB1"/>
    <w:rsid w:val="003C0C46"/>
    <w:rsid w:val="003C661C"/>
    <w:rsid w:val="003C7D89"/>
    <w:rsid w:val="003E3E6D"/>
    <w:rsid w:val="003F42B6"/>
    <w:rsid w:val="003F78A4"/>
    <w:rsid w:val="004030A4"/>
    <w:rsid w:val="00406DD3"/>
    <w:rsid w:val="00417474"/>
    <w:rsid w:val="00420943"/>
    <w:rsid w:val="0042346C"/>
    <w:rsid w:val="00425BD2"/>
    <w:rsid w:val="0043324F"/>
    <w:rsid w:val="004465D1"/>
    <w:rsid w:val="0045269C"/>
    <w:rsid w:val="0046442C"/>
    <w:rsid w:val="00474E46"/>
    <w:rsid w:val="004763B0"/>
    <w:rsid w:val="004813AC"/>
    <w:rsid w:val="00490300"/>
    <w:rsid w:val="00495BC2"/>
    <w:rsid w:val="004964C1"/>
    <w:rsid w:val="004A1508"/>
    <w:rsid w:val="004A2104"/>
    <w:rsid w:val="004A5126"/>
    <w:rsid w:val="004E4DF3"/>
    <w:rsid w:val="004E7CA6"/>
    <w:rsid w:val="00505FDD"/>
    <w:rsid w:val="00511CF8"/>
    <w:rsid w:val="00517806"/>
    <w:rsid w:val="00524178"/>
    <w:rsid w:val="00541479"/>
    <w:rsid w:val="00560B76"/>
    <w:rsid w:val="005648EB"/>
    <w:rsid w:val="0057341C"/>
    <w:rsid w:val="00585A36"/>
    <w:rsid w:val="00592D3C"/>
    <w:rsid w:val="005934B7"/>
    <w:rsid w:val="005A1B83"/>
    <w:rsid w:val="005B1ADF"/>
    <w:rsid w:val="005D1AD9"/>
    <w:rsid w:val="005D1AE7"/>
    <w:rsid w:val="005E5496"/>
    <w:rsid w:val="005F294C"/>
    <w:rsid w:val="005F5A05"/>
    <w:rsid w:val="006044E7"/>
    <w:rsid w:val="00604A34"/>
    <w:rsid w:val="00604E62"/>
    <w:rsid w:val="006070A7"/>
    <w:rsid w:val="00616E8D"/>
    <w:rsid w:val="0062051A"/>
    <w:rsid w:val="00622C21"/>
    <w:rsid w:val="00623E3B"/>
    <w:rsid w:val="0063061F"/>
    <w:rsid w:val="006368E4"/>
    <w:rsid w:val="00641622"/>
    <w:rsid w:val="00643D41"/>
    <w:rsid w:val="00647B65"/>
    <w:rsid w:val="00651685"/>
    <w:rsid w:val="006524AF"/>
    <w:rsid w:val="006702A0"/>
    <w:rsid w:val="00673F41"/>
    <w:rsid w:val="00696FDC"/>
    <w:rsid w:val="0069759D"/>
    <w:rsid w:val="006B03BB"/>
    <w:rsid w:val="006B28FC"/>
    <w:rsid w:val="006B5AFA"/>
    <w:rsid w:val="006B727B"/>
    <w:rsid w:val="006C18C5"/>
    <w:rsid w:val="006C48C8"/>
    <w:rsid w:val="006D681D"/>
    <w:rsid w:val="0070485A"/>
    <w:rsid w:val="00705E9E"/>
    <w:rsid w:val="00726E4F"/>
    <w:rsid w:val="0073775B"/>
    <w:rsid w:val="00746EBF"/>
    <w:rsid w:val="00760877"/>
    <w:rsid w:val="00761A3E"/>
    <w:rsid w:val="0077483F"/>
    <w:rsid w:val="00776080"/>
    <w:rsid w:val="007A49E3"/>
    <w:rsid w:val="007A55EF"/>
    <w:rsid w:val="007B1381"/>
    <w:rsid w:val="007B20D4"/>
    <w:rsid w:val="007B36F5"/>
    <w:rsid w:val="007C0192"/>
    <w:rsid w:val="007E0637"/>
    <w:rsid w:val="007E4720"/>
    <w:rsid w:val="007F681A"/>
    <w:rsid w:val="00805D64"/>
    <w:rsid w:val="0081153F"/>
    <w:rsid w:val="00812335"/>
    <w:rsid w:val="008168C0"/>
    <w:rsid w:val="008175B7"/>
    <w:rsid w:val="00825368"/>
    <w:rsid w:val="00842861"/>
    <w:rsid w:val="008519A6"/>
    <w:rsid w:val="00875C26"/>
    <w:rsid w:val="00893F66"/>
    <w:rsid w:val="008A4C7D"/>
    <w:rsid w:val="008B673D"/>
    <w:rsid w:val="008C09B0"/>
    <w:rsid w:val="008D06FC"/>
    <w:rsid w:val="008D0BE4"/>
    <w:rsid w:val="008D5DE8"/>
    <w:rsid w:val="008E238F"/>
    <w:rsid w:val="008E4F3D"/>
    <w:rsid w:val="008F2C75"/>
    <w:rsid w:val="009016F1"/>
    <w:rsid w:val="00913BBC"/>
    <w:rsid w:val="00913EF3"/>
    <w:rsid w:val="00920647"/>
    <w:rsid w:val="00921682"/>
    <w:rsid w:val="009258DA"/>
    <w:rsid w:val="00927B49"/>
    <w:rsid w:val="00944BCF"/>
    <w:rsid w:val="009523CB"/>
    <w:rsid w:val="009537D9"/>
    <w:rsid w:val="00971999"/>
    <w:rsid w:val="00972C8F"/>
    <w:rsid w:val="0098562F"/>
    <w:rsid w:val="009950BB"/>
    <w:rsid w:val="009A6532"/>
    <w:rsid w:val="009B0F94"/>
    <w:rsid w:val="009B3B22"/>
    <w:rsid w:val="009B6447"/>
    <w:rsid w:val="009C54BF"/>
    <w:rsid w:val="009F4DBB"/>
    <w:rsid w:val="009F7C70"/>
    <w:rsid w:val="00A009F4"/>
    <w:rsid w:val="00A00F9D"/>
    <w:rsid w:val="00A03BA0"/>
    <w:rsid w:val="00A0753E"/>
    <w:rsid w:val="00A12CA4"/>
    <w:rsid w:val="00A17069"/>
    <w:rsid w:val="00A57E6E"/>
    <w:rsid w:val="00A602AE"/>
    <w:rsid w:val="00A66DD8"/>
    <w:rsid w:val="00A7076C"/>
    <w:rsid w:val="00A7184C"/>
    <w:rsid w:val="00A71CD9"/>
    <w:rsid w:val="00A76F04"/>
    <w:rsid w:val="00A80ED6"/>
    <w:rsid w:val="00A8178D"/>
    <w:rsid w:val="00A90C18"/>
    <w:rsid w:val="00A915CD"/>
    <w:rsid w:val="00AA02F2"/>
    <w:rsid w:val="00AA38E0"/>
    <w:rsid w:val="00AA568B"/>
    <w:rsid w:val="00AA6CB7"/>
    <w:rsid w:val="00AA7E62"/>
    <w:rsid w:val="00AB373F"/>
    <w:rsid w:val="00AB640B"/>
    <w:rsid w:val="00AC68F6"/>
    <w:rsid w:val="00AC7F15"/>
    <w:rsid w:val="00AD0947"/>
    <w:rsid w:val="00AD1AC5"/>
    <w:rsid w:val="00AD5982"/>
    <w:rsid w:val="00AD6D29"/>
    <w:rsid w:val="00AD7B94"/>
    <w:rsid w:val="00B03771"/>
    <w:rsid w:val="00B13860"/>
    <w:rsid w:val="00B16D82"/>
    <w:rsid w:val="00B303D8"/>
    <w:rsid w:val="00B30951"/>
    <w:rsid w:val="00B34F00"/>
    <w:rsid w:val="00B41FEF"/>
    <w:rsid w:val="00B66A01"/>
    <w:rsid w:val="00B67B43"/>
    <w:rsid w:val="00B70ED8"/>
    <w:rsid w:val="00B939B8"/>
    <w:rsid w:val="00B954DC"/>
    <w:rsid w:val="00BB5157"/>
    <w:rsid w:val="00BC6368"/>
    <w:rsid w:val="00BD29C8"/>
    <w:rsid w:val="00BD6DC3"/>
    <w:rsid w:val="00BD6E79"/>
    <w:rsid w:val="00BE112C"/>
    <w:rsid w:val="00BE1281"/>
    <w:rsid w:val="00BE73D2"/>
    <w:rsid w:val="00C1152F"/>
    <w:rsid w:val="00C32F3C"/>
    <w:rsid w:val="00C550FD"/>
    <w:rsid w:val="00C57183"/>
    <w:rsid w:val="00C57E0D"/>
    <w:rsid w:val="00C6095E"/>
    <w:rsid w:val="00C71012"/>
    <w:rsid w:val="00C816DE"/>
    <w:rsid w:val="00C8572B"/>
    <w:rsid w:val="00C92334"/>
    <w:rsid w:val="00C9535C"/>
    <w:rsid w:val="00CA147E"/>
    <w:rsid w:val="00CB46A0"/>
    <w:rsid w:val="00CB774C"/>
    <w:rsid w:val="00CC072A"/>
    <w:rsid w:val="00CC3EA8"/>
    <w:rsid w:val="00CC6D3E"/>
    <w:rsid w:val="00CC76D4"/>
    <w:rsid w:val="00CC7702"/>
    <w:rsid w:val="00CE19FE"/>
    <w:rsid w:val="00D34FB9"/>
    <w:rsid w:val="00D51071"/>
    <w:rsid w:val="00D577DE"/>
    <w:rsid w:val="00D62FB6"/>
    <w:rsid w:val="00D80BDC"/>
    <w:rsid w:val="00D9074C"/>
    <w:rsid w:val="00D91541"/>
    <w:rsid w:val="00D973B2"/>
    <w:rsid w:val="00D97EE5"/>
    <w:rsid w:val="00DA2E65"/>
    <w:rsid w:val="00DB4894"/>
    <w:rsid w:val="00DC156E"/>
    <w:rsid w:val="00DC329F"/>
    <w:rsid w:val="00DD74C0"/>
    <w:rsid w:val="00DE1F7D"/>
    <w:rsid w:val="00DF111D"/>
    <w:rsid w:val="00DF4029"/>
    <w:rsid w:val="00DF7335"/>
    <w:rsid w:val="00E07ECF"/>
    <w:rsid w:val="00E1348F"/>
    <w:rsid w:val="00E16BA7"/>
    <w:rsid w:val="00E23232"/>
    <w:rsid w:val="00E366C7"/>
    <w:rsid w:val="00E40EAE"/>
    <w:rsid w:val="00E45866"/>
    <w:rsid w:val="00E50DE2"/>
    <w:rsid w:val="00E516AC"/>
    <w:rsid w:val="00E51D88"/>
    <w:rsid w:val="00E537C6"/>
    <w:rsid w:val="00E63869"/>
    <w:rsid w:val="00E66451"/>
    <w:rsid w:val="00E719F7"/>
    <w:rsid w:val="00E825A3"/>
    <w:rsid w:val="00E85AEB"/>
    <w:rsid w:val="00E910AC"/>
    <w:rsid w:val="00EA2F15"/>
    <w:rsid w:val="00EB2ABD"/>
    <w:rsid w:val="00EC0D05"/>
    <w:rsid w:val="00ED1831"/>
    <w:rsid w:val="00ED77FE"/>
    <w:rsid w:val="00EE0997"/>
    <w:rsid w:val="00EF6176"/>
    <w:rsid w:val="00F0215C"/>
    <w:rsid w:val="00F05CA8"/>
    <w:rsid w:val="00F07343"/>
    <w:rsid w:val="00F1164B"/>
    <w:rsid w:val="00F33889"/>
    <w:rsid w:val="00F42382"/>
    <w:rsid w:val="00F47782"/>
    <w:rsid w:val="00F57FA9"/>
    <w:rsid w:val="00F60648"/>
    <w:rsid w:val="00F73C91"/>
    <w:rsid w:val="00F813A9"/>
    <w:rsid w:val="00F81899"/>
    <w:rsid w:val="00F85A54"/>
    <w:rsid w:val="00FA3C28"/>
    <w:rsid w:val="00FB37D7"/>
    <w:rsid w:val="00FB40B0"/>
    <w:rsid w:val="00FB5A0C"/>
    <w:rsid w:val="00FD6ABB"/>
    <w:rsid w:val="00FE26FE"/>
    <w:rsid w:val="00FE416B"/>
    <w:rsid w:val="00FE69B9"/>
    <w:rsid w:val="00FF0882"/>
    <w:rsid w:val="00FF2676"/>
    <w:rsid w:val="00FF38BC"/>
    <w:rsid w:val="00FF4B78"/>
    <w:rsid w:val="00FF5AEE"/>
    <w:rsid w:val="00FF65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A2B1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681A"/>
    <w:rPr>
      <w:color w:val="0563C1" w:themeColor="hyperlink"/>
      <w:u w:val="single"/>
    </w:rPr>
  </w:style>
  <w:style w:type="character" w:styleId="UnresolvedMention">
    <w:name w:val="Unresolved Mention"/>
    <w:basedOn w:val="DefaultParagraphFont"/>
    <w:uiPriority w:val="99"/>
    <w:semiHidden/>
    <w:unhideWhenUsed/>
    <w:rsid w:val="007F681A"/>
    <w:rPr>
      <w:color w:val="605E5C"/>
      <w:shd w:val="clear" w:color="auto" w:fill="E1DFDD"/>
    </w:rPr>
  </w:style>
  <w:style w:type="character" w:styleId="FollowedHyperlink">
    <w:name w:val="FollowedHyperlink"/>
    <w:basedOn w:val="DefaultParagraphFont"/>
    <w:uiPriority w:val="99"/>
    <w:semiHidden/>
    <w:unhideWhenUsed/>
    <w:rsid w:val="00C6095E"/>
    <w:rPr>
      <w:color w:val="954F72" w:themeColor="followedHyperlink"/>
      <w:u w:val="single"/>
    </w:rPr>
  </w:style>
  <w:style w:type="paragraph" w:styleId="NoSpacing">
    <w:name w:val="No Spacing"/>
    <w:uiPriority w:val="1"/>
    <w:qFormat/>
    <w:rsid w:val="00164723"/>
    <w:pPr>
      <w:spacing w:after="0" w:line="240" w:lineRule="auto"/>
    </w:pPr>
    <w:rPr>
      <w:color w:val="44546A" w:themeColor="text2"/>
      <w:kern w:val="0"/>
      <w:sz w:val="20"/>
      <w:szCs w:val="20"/>
      <w14:ligatures w14:val="none"/>
    </w:rPr>
  </w:style>
  <w:style w:type="paragraph" w:styleId="Caption">
    <w:name w:val="caption"/>
    <w:basedOn w:val="Normal"/>
    <w:next w:val="Normal"/>
    <w:uiPriority w:val="35"/>
    <w:unhideWhenUsed/>
    <w:qFormat/>
    <w:rsid w:val="00647B6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2A01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0151"/>
  </w:style>
  <w:style w:type="paragraph" w:styleId="Footer">
    <w:name w:val="footer"/>
    <w:basedOn w:val="Normal"/>
    <w:link w:val="FooterChar"/>
    <w:uiPriority w:val="99"/>
    <w:unhideWhenUsed/>
    <w:rsid w:val="002A01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0151"/>
  </w:style>
  <w:style w:type="paragraph" w:styleId="ListParagraph">
    <w:name w:val="List Paragraph"/>
    <w:basedOn w:val="Normal"/>
    <w:uiPriority w:val="34"/>
    <w:qFormat/>
    <w:rsid w:val="00B67B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17565">
      <w:bodyDiv w:val="1"/>
      <w:marLeft w:val="0"/>
      <w:marRight w:val="0"/>
      <w:marTop w:val="0"/>
      <w:marBottom w:val="0"/>
      <w:divBdr>
        <w:top w:val="none" w:sz="0" w:space="0" w:color="auto"/>
        <w:left w:val="none" w:sz="0" w:space="0" w:color="auto"/>
        <w:bottom w:val="none" w:sz="0" w:space="0" w:color="auto"/>
        <w:right w:val="none" w:sz="0" w:space="0" w:color="auto"/>
      </w:divBdr>
    </w:div>
    <w:div w:id="204685504">
      <w:bodyDiv w:val="1"/>
      <w:marLeft w:val="0"/>
      <w:marRight w:val="0"/>
      <w:marTop w:val="0"/>
      <w:marBottom w:val="0"/>
      <w:divBdr>
        <w:top w:val="none" w:sz="0" w:space="0" w:color="auto"/>
        <w:left w:val="none" w:sz="0" w:space="0" w:color="auto"/>
        <w:bottom w:val="none" w:sz="0" w:space="0" w:color="auto"/>
        <w:right w:val="none" w:sz="0" w:space="0" w:color="auto"/>
      </w:divBdr>
    </w:div>
    <w:div w:id="442850264">
      <w:bodyDiv w:val="1"/>
      <w:marLeft w:val="0"/>
      <w:marRight w:val="0"/>
      <w:marTop w:val="0"/>
      <w:marBottom w:val="0"/>
      <w:divBdr>
        <w:top w:val="none" w:sz="0" w:space="0" w:color="auto"/>
        <w:left w:val="none" w:sz="0" w:space="0" w:color="auto"/>
        <w:bottom w:val="none" w:sz="0" w:space="0" w:color="auto"/>
        <w:right w:val="none" w:sz="0" w:space="0" w:color="auto"/>
      </w:divBdr>
    </w:div>
    <w:div w:id="450131309">
      <w:bodyDiv w:val="1"/>
      <w:marLeft w:val="0"/>
      <w:marRight w:val="0"/>
      <w:marTop w:val="0"/>
      <w:marBottom w:val="0"/>
      <w:divBdr>
        <w:top w:val="none" w:sz="0" w:space="0" w:color="auto"/>
        <w:left w:val="none" w:sz="0" w:space="0" w:color="auto"/>
        <w:bottom w:val="none" w:sz="0" w:space="0" w:color="auto"/>
        <w:right w:val="none" w:sz="0" w:space="0" w:color="auto"/>
      </w:divBdr>
      <w:divsChild>
        <w:div w:id="993919885">
          <w:marLeft w:val="0"/>
          <w:marRight w:val="0"/>
          <w:marTop w:val="0"/>
          <w:marBottom w:val="0"/>
          <w:divBdr>
            <w:top w:val="single" w:sz="2" w:space="0" w:color="D9D9E3"/>
            <w:left w:val="single" w:sz="2" w:space="0" w:color="D9D9E3"/>
            <w:bottom w:val="single" w:sz="2" w:space="0" w:color="D9D9E3"/>
            <w:right w:val="single" w:sz="2" w:space="0" w:color="D9D9E3"/>
          </w:divBdr>
          <w:divsChild>
            <w:div w:id="1730181887">
              <w:marLeft w:val="0"/>
              <w:marRight w:val="0"/>
              <w:marTop w:val="100"/>
              <w:marBottom w:val="100"/>
              <w:divBdr>
                <w:top w:val="single" w:sz="2" w:space="0" w:color="D9D9E3"/>
                <w:left w:val="single" w:sz="2" w:space="0" w:color="D9D9E3"/>
                <w:bottom w:val="single" w:sz="2" w:space="0" w:color="D9D9E3"/>
                <w:right w:val="single" w:sz="2" w:space="0" w:color="D9D9E3"/>
              </w:divBdr>
              <w:divsChild>
                <w:div w:id="368650873">
                  <w:marLeft w:val="0"/>
                  <w:marRight w:val="0"/>
                  <w:marTop w:val="0"/>
                  <w:marBottom w:val="0"/>
                  <w:divBdr>
                    <w:top w:val="single" w:sz="2" w:space="0" w:color="D9D9E3"/>
                    <w:left w:val="single" w:sz="2" w:space="0" w:color="D9D9E3"/>
                    <w:bottom w:val="single" w:sz="2" w:space="0" w:color="D9D9E3"/>
                    <w:right w:val="single" w:sz="2" w:space="0" w:color="D9D9E3"/>
                  </w:divBdr>
                  <w:divsChild>
                    <w:div w:id="472406066">
                      <w:marLeft w:val="0"/>
                      <w:marRight w:val="0"/>
                      <w:marTop w:val="0"/>
                      <w:marBottom w:val="0"/>
                      <w:divBdr>
                        <w:top w:val="single" w:sz="2" w:space="0" w:color="D9D9E3"/>
                        <w:left w:val="single" w:sz="2" w:space="0" w:color="D9D9E3"/>
                        <w:bottom w:val="single" w:sz="2" w:space="0" w:color="D9D9E3"/>
                        <w:right w:val="single" w:sz="2" w:space="0" w:color="D9D9E3"/>
                      </w:divBdr>
                      <w:divsChild>
                        <w:div w:id="762072834">
                          <w:marLeft w:val="0"/>
                          <w:marRight w:val="0"/>
                          <w:marTop w:val="0"/>
                          <w:marBottom w:val="0"/>
                          <w:divBdr>
                            <w:top w:val="single" w:sz="2" w:space="0" w:color="D9D9E3"/>
                            <w:left w:val="single" w:sz="2" w:space="0" w:color="D9D9E3"/>
                            <w:bottom w:val="single" w:sz="2" w:space="0" w:color="D9D9E3"/>
                            <w:right w:val="single" w:sz="2" w:space="0" w:color="D9D9E3"/>
                          </w:divBdr>
                          <w:divsChild>
                            <w:div w:id="1750148653">
                              <w:marLeft w:val="0"/>
                              <w:marRight w:val="0"/>
                              <w:marTop w:val="0"/>
                              <w:marBottom w:val="0"/>
                              <w:divBdr>
                                <w:top w:val="single" w:sz="2" w:space="0" w:color="D9D9E3"/>
                                <w:left w:val="single" w:sz="2" w:space="0" w:color="D9D9E3"/>
                                <w:bottom w:val="single" w:sz="2" w:space="0" w:color="D9D9E3"/>
                                <w:right w:val="single" w:sz="2" w:space="0" w:color="D9D9E3"/>
                              </w:divBdr>
                              <w:divsChild>
                                <w:div w:id="1055201795">
                                  <w:marLeft w:val="0"/>
                                  <w:marRight w:val="0"/>
                                  <w:marTop w:val="0"/>
                                  <w:marBottom w:val="0"/>
                                  <w:divBdr>
                                    <w:top w:val="single" w:sz="2" w:space="0" w:color="D9D9E3"/>
                                    <w:left w:val="single" w:sz="2" w:space="0" w:color="D9D9E3"/>
                                    <w:bottom w:val="single" w:sz="2" w:space="0" w:color="D9D9E3"/>
                                    <w:right w:val="single" w:sz="2" w:space="0" w:color="D9D9E3"/>
                                  </w:divBdr>
                                  <w:divsChild>
                                    <w:div w:id="18154418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57072295">
      <w:bodyDiv w:val="1"/>
      <w:marLeft w:val="0"/>
      <w:marRight w:val="0"/>
      <w:marTop w:val="0"/>
      <w:marBottom w:val="0"/>
      <w:divBdr>
        <w:top w:val="none" w:sz="0" w:space="0" w:color="auto"/>
        <w:left w:val="none" w:sz="0" w:space="0" w:color="auto"/>
        <w:bottom w:val="none" w:sz="0" w:space="0" w:color="auto"/>
        <w:right w:val="none" w:sz="0" w:space="0" w:color="auto"/>
      </w:divBdr>
      <w:divsChild>
        <w:div w:id="1008404998">
          <w:marLeft w:val="0"/>
          <w:marRight w:val="0"/>
          <w:marTop w:val="0"/>
          <w:marBottom w:val="0"/>
          <w:divBdr>
            <w:top w:val="single" w:sz="2" w:space="0" w:color="D9D9E3"/>
            <w:left w:val="single" w:sz="2" w:space="0" w:color="D9D9E3"/>
            <w:bottom w:val="single" w:sz="2" w:space="0" w:color="D9D9E3"/>
            <w:right w:val="single" w:sz="2" w:space="0" w:color="D9D9E3"/>
          </w:divBdr>
          <w:divsChild>
            <w:div w:id="434789541">
              <w:marLeft w:val="0"/>
              <w:marRight w:val="0"/>
              <w:marTop w:val="0"/>
              <w:marBottom w:val="0"/>
              <w:divBdr>
                <w:top w:val="single" w:sz="2" w:space="0" w:color="D9D9E3"/>
                <w:left w:val="single" w:sz="2" w:space="0" w:color="D9D9E3"/>
                <w:bottom w:val="single" w:sz="2" w:space="0" w:color="D9D9E3"/>
                <w:right w:val="single" w:sz="2" w:space="0" w:color="D9D9E3"/>
              </w:divBdr>
              <w:divsChild>
                <w:div w:id="305162728">
                  <w:marLeft w:val="0"/>
                  <w:marRight w:val="0"/>
                  <w:marTop w:val="0"/>
                  <w:marBottom w:val="0"/>
                  <w:divBdr>
                    <w:top w:val="single" w:sz="2" w:space="0" w:color="D9D9E3"/>
                    <w:left w:val="single" w:sz="2" w:space="0" w:color="D9D9E3"/>
                    <w:bottom w:val="single" w:sz="2" w:space="0" w:color="D9D9E3"/>
                    <w:right w:val="single" w:sz="2" w:space="0" w:color="D9D9E3"/>
                  </w:divBdr>
                  <w:divsChild>
                    <w:div w:id="546601579">
                      <w:marLeft w:val="0"/>
                      <w:marRight w:val="0"/>
                      <w:marTop w:val="0"/>
                      <w:marBottom w:val="0"/>
                      <w:divBdr>
                        <w:top w:val="single" w:sz="2" w:space="0" w:color="D9D9E3"/>
                        <w:left w:val="single" w:sz="2" w:space="0" w:color="D9D9E3"/>
                        <w:bottom w:val="single" w:sz="2" w:space="0" w:color="D9D9E3"/>
                        <w:right w:val="single" w:sz="2" w:space="0" w:color="D9D9E3"/>
                      </w:divBdr>
                      <w:divsChild>
                        <w:div w:id="1027877878">
                          <w:marLeft w:val="0"/>
                          <w:marRight w:val="0"/>
                          <w:marTop w:val="0"/>
                          <w:marBottom w:val="0"/>
                          <w:divBdr>
                            <w:top w:val="single" w:sz="2" w:space="0" w:color="D9D9E3"/>
                            <w:left w:val="single" w:sz="2" w:space="0" w:color="D9D9E3"/>
                            <w:bottom w:val="single" w:sz="2" w:space="0" w:color="D9D9E3"/>
                            <w:right w:val="single" w:sz="2" w:space="0" w:color="D9D9E3"/>
                          </w:divBdr>
                          <w:divsChild>
                            <w:div w:id="392890877">
                              <w:marLeft w:val="0"/>
                              <w:marRight w:val="0"/>
                              <w:marTop w:val="100"/>
                              <w:marBottom w:val="100"/>
                              <w:divBdr>
                                <w:top w:val="single" w:sz="2" w:space="0" w:color="D9D9E3"/>
                                <w:left w:val="single" w:sz="2" w:space="0" w:color="D9D9E3"/>
                                <w:bottom w:val="single" w:sz="2" w:space="0" w:color="D9D9E3"/>
                                <w:right w:val="single" w:sz="2" w:space="0" w:color="D9D9E3"/>
                              </w:divBdr>
                              <w:divsChild>
                                <w:div w:id="1452626557">
                                  <w:marLeft w:val="0"/>
                                  <w:marRight w:val="0"/>
                                  <w:marTop w:val="0"/>
                                  <w:marBottom w:val="0"/>
                                  <w:divBdr>
                                    <w:top w:val="single" w:sz="2" w:space="0" w:color="D9D9E3"/>
                                    <w:left w:val="single" w:sz="2" w:space="0" w:color="D9D9E3"/>
                                    <w:bottom w:val="single" w:sz="2" w:space="0" w:color="D9D9E3"/>
                                    <w:right w:val="single" w:sz="2" w:space="0" w:color="D9D9E3"/>
                                  </w:divBdr>
                                  <w:divsChild>
                                    <w:div w:id="1471091449">
                                      <w:marLeft w:val="0"/>
                                      <w:marRight w:val="0"/>
                                      <w:marTop w:val="0"/>
                                      <w:marBottom w:val="0"/>
                                      <w:divBdr>
                                        <w:top w:val="single" w:sz="2" w:space="0" w:color="D9D9E3"/>
                                        <w:left w:val="single" w:sz="2" w:space="0" w:color="D9D9E3"/>
                                        <w:bottom w:val="single" w:sz="2" w:space="0" w:color="D9D9E3"/>
                                        <w:right w:val="single" w:sz="2" w:space="0" w:color="D9D9E3"/>
                                      </w:divBdr>
                                      <w:divsChild>
                                        <w:div w:id="248079062">
                                          <w:marLeft w:val="0"/>
                                          <w:marRight w:val="0"/>
                                          <w:marTop w:val="0"/>
                                          <w:marBottom w:val="0"/>
                                          <w:divBdr>
                                            <w:top w:val="single" w:sz="2" w:space="0" w:color="D9D9E3"/>
                                            <w:left w:val="single" w:sz="2" w:space="0" w:color="D9D9E3"/>
                                            <w:bottom w:val="single" w:sz="2" w:space="0" w:color="D9D9E3"/>
                                            <w:right w:val="single" w:sz="2" w:space="0" w:color="D9D9E3"/>
                                          </w:divBdr>
                                          <w:divsChild>
                                            <w:div w:id="346103654">
                                              <w:marLeft w:val="0"/>
                                              <w:marRight w:val="0"/>
                                              <w:marTop w:val="0"/>
                                              <w:marBottom w:val="0"/>
                                              <w:divBdr>
                                                <w:top w:val="single" w:sz="2" w:space="0" w:color="D9D9E3"/>
                                                <w:left w:val="single" w:sz="2" w:space="0" w:color="D9D9E3"/>
                                                <w:bottom w:val="single" w:sz="2" w:space="0" w:color="D9D9E3"/>
                                                <w:right w:val="single" w:sz="2" w:space="0" w:color="D9D9E3"/>
                                              </w:divBdr>
                                              <w:divsChild>
                                                <w:div w:id="1340351377">
                                                  <w:marLeft w:val="0"/>
                                                  <w:marRight w:val="0"/>
                                                  <w:marTop w:val="0"/>
                                                  <w:marBottom w:val="0"/>
                                                  <w:divBdr>
                                                    <w:top w:val="single" w:sz="2" w:space="0" w:color="D9D9E3"/>
                                                    <w:left w:val="single" w:sz="2" w:space="0" w:color="D9D9E3"/>
                                                    <w:bottom w:val="single" w:sz="2" w:space="0" w:color="D9D9E3"/>
                                                    <w:right w:val="single" w:sz="2" w:space="0" w:color="D9D9E3"/>
                                                  </w:divBdr>
                                                  <w:divsChild>
                                                    <w:div w:id="18843205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6652465">
          <w:marLeft w:val="0"/>
          <w:marRight w:val="0"/>
          <w:marTop w:val="0"/>
          <w:marBottom w:val="0"/>
          <w:divBdr>
            <w:top w:val="none" w:sz="0" w:space="0" w:color="auto"/>
            <w:left w:val="none" w:sz="0" w:space="0" w:color="auto"/>
            <w:bottom w:val="none" w:sz="0" w:space="0" w:color="auto"/>
            <w:right w:val="none" w:sz="0" w:space="0" w:color="auto"/>
          </w:divBdr>
        </w:div>
      </w:divsChild>
    </w:div>
    <w:div w:id="1075782081">
      <w:bodyDiv w:val="1"/>
      <w:marLeft w:val="0"/>
      <w:marRight w:val="0"/>
      <w:marTop w:val="0"/>
      <w:marBottom w:val="0"/>
      <w:divBdr>
        <w:top w:val="none" w:sz="0" w:space="0" w:color="auto"/>
        <w:left w:val="none" w:sz="0" w:space="0" w:color="auto"/>
        <w:bottom w:val="none" w:sz="0" w:space="0" w:color="auto"/>
        <w:right w:val="none" w:sz="0" w:space="0" w:color="auto"/>
      </w:divBdr>
    </w:div>
    <w:div w:id="1202594770">
      <w:bodyDiv w:val="1"/>
      <w:marLeft w:val="0"/>
      <w:marRight w:val="0"/>
      <w:marTop w:val="0"/>
      <w:marBottom w:val="0"/>
      <w:divBdr>
        <w:top w:val="none" w:sz="0" w:space="0" w:color="auto"/>
        <w:left w:val="none" w:sz="0" w:space="0" w:color="auto"/>
        <w:bottom w:val="none" w:sz="0" w:space="0" w:color="auto"/>
        <w:right w:val="none" w:sz="0" w:space="0" w:color="auto"/>
      </w:divBdr>
    </w:div>
    <w:div w:id="1338922083">
      <w:bodyDiv w:val="1"/>
      <w:marLeft w:val="0"/>
      <w:marRight w:val="0"/>
      <w:marTop w:val="0"/>
      <w:marBottom w:val="0"/>
      <w:divBdr>
        <w:top w:val="none" w:sz="0" w:space="0" w:color="auto"/>
        <w:left w:val="none" w:sz="0" w:space="0" w:color="auto"/>
        <w:bottom w:val="none" w:sz="0" w:space="0" w:color="auto"/>
        <w:right w:val="none" w:sz="0" w:space="0" w:color="auto"/>
      </w:divBdr>
    </w:div>
    <w:div w:id="1640039339">
      <w:bodyDiv w:val="1"/>
      <w:marLeft w:val="0"/>
      <w:marRight w:val="0"/>
      <w:marTop w:val="0"/>
      <w:marBottom w:val="0"/>
      <w:divBdr>
        <w:top w:val="none" w:sz="0" w:space="0" w:color="auto"/>
        <w:left w:val="none" w:sz="0" w:space="0" w:color="auto"/>
        <w:bottom w:val="none" w:sz="0" w:space="0" w:color="auto"/>
        <w:right w:val="none" w:sz="0" w:space="0" w:color="auto"/>
      </w:divBdr>
      <w:divsChild>
        <w:div w:id="1349452899">
          <w:marLeft w:val="0"/>
          <w:marRight w:val="0"/>
          <w:marTop w:val="0"/>
          <w:marBottom w:val="0"/>
          <w:divBdr>
            <w:top w:val="single" w:sz="2" w:space="0" w:color="D9D9E3"/>
            <w:left w:val="single" w:sz="2" w:space="0" w:color="D9D9E3"/>
            <w:bottom w:val="single" w:sz="2" w:space="0" w:color="D9D9E3"/>
            <w:right w:val="single" w:sz="2" w:space="0" w:color="D9D9E3"/>
          </w:divBdr>
          <w:divsChild>
            <w:div w:id="1791820035">
              <w:marLeft w:val="0"/>
              <w:marRight w:val="0"/>
              <w:marTop w:val="0"/>
              <w:marBottom w:val="0"/>
              <w:divBdr>
                <w:top w:val="single" w:sz="2" w:space="0" w:color="D9D9E3"/>
                <w:left w:val="single" w:sz="2" w:space="0" w:color="D9D9E3"/>
                <w:bottom w:val="single" w:sz="2" w:space="0" w:color="D9D9E3"/>
                <w:right w:val="single" w:sz="2" w:space="0" w:color="D9D9E3"/>
              </w:divBdr>
              <w:divsChild>
                <w:div w:id="1279990588">
                  <w:marLeft w:val="0"/>
                  <w:marRight w:val="0"/>
                  <w:marTop w:val="0"/>
                  <w:marBottom w:val="0"/>
                  <w:divBdr>
                    <w:top w:val="single" w:sz="2" w:space="0" w:color="D9D9E3"/>
                    <w:left w:val="single" w:sz="2" w:space="0" w:color="D9D9E3"/>
                    <w:bottom w:val="single" w:sz="2" w:space="0" w:color="D9D9E3"/>
                    <w:right w:val="single" w:sz="2" w:space="0" w:color="D9D9E3"/>
                  </w:divBdr>
                  <w:divsChild>
                    <w:div w:id="74591284">
                      <w:marLeft w:val="0"/>
                      <w:marRight w:val="0"/>
                      <w:marTop w:val="0"/>
                      <w:marBottom w:val="0"/>
                      <w:divBdr>
                        <w:top w:val="single" w:sz="2" w:space="0" w:color="D9D9E3"/>
                        <w:left w:val="single" w:sz="2" w:space="0" w:color="D9D9E3"/>
                        <w:bottom w:val="single" w:sz="2" w:space="0" w:color="D9D9E3"/>
                        <w:right w:val="single" w:sz="2" w:space="0" w:color="D9D9E3"/>
                      </w:divBdr>
                      <w:divsChild>
                        <w:div w:id="83111956">
                          <w:marLeft w:val="0"/>
                          <w:marRight w:val="0"/>
                          <w:marTop w:val="0"/>
                          <w:marBottom w:val="0"/>
                          <w:divBdr>
                            <w:top w:val="single" w:sz="2" w:space="0" w:color="D9D9E3"/>
                            <w:left w:val="single" w:sz="2" w:space="0" w:color="D9D9E3"/>
                            <w:bottom w:val="single" w:sz="2" w:space="0" w:color="D9D9E3"/>
                            <w:right w:val="single" w:sz="2" w:space="0" w:color="D9D9E3"/>
                          </w:divBdr>
                          <w:divsChild>
                            <w:div w:id="836189779">
                              <w:marLeft w:val="0"/>
                              <w:marRight w:val="0"/>
                              <w:marTop w:val="100"/>
                              <w:marBottom w:val="100"/>
                              <w:divBdr>
                                <w:top w:val="single" w:sz="2" w:space="0" w:color="D9D9E3"/>
                                <w:left w:val="single" w:sz="2" w:space="0" w:color="D9D9E3"/>
                                <w:bottom w:val="single" w:sz="2" w:space="0" w:color="D9D9E3"/>
                                <w:right w:val="single" w:sz="2" w:space="0" w:color="D9D9E3"/>
                              </w:divBdr>
                              <w:divsChild>
                                <w:div w:id="1813055330">
                                  <w:marLeft w:val="0"/>
                                  <w:marRight w:val="0"/>
                                  <w:marTop w:val="0"/>
                                  <w:marBottom w:val="0"/>
                                  <w:divBdr>
                                    <w:top w:val="single" w:sz="2" w:space="0" w:color="D9D9E3"/>
                                    <w:left w:val="single" w:sz="2" w:space="0" w:color="D9D9E3"/>
                                    <w:bottom w:val="single" w:sz="2" w:space="0" w:color="D9D9E3"/>
                                    <w:right w:val="single" w:sz="2" w:space="0" w:color="D9D9E3"/>
                                  </w:divBdr>
                                  <w:divsChild>
                                    <w:div w:id="1274365613">
                                      <w:marLeft w:val="0"/>
                                      <w:marRight w:val="0"/>
                                      <w:marTop w:val="0"/>
                                      <w:marBottom w:val="0"/>
                                      <w:divBdr>
                                        <w:top w:val="single" w:sz="2" w:space="0" w:color="D9D9E3"/>
                                        <w:left w:val="single" w:sz="2" w:space="0" w:color="D9D9E3"/>
                                        <w:bottom w:val="single" w:sz="2" w:space="0" w:color="D9D9E3"/>
                                        <w:right w:val="single" w:sz="2" w:space="0" w:color="D9D9E3"/>
                                      </w:divBdr>
                                      <w:divsChild>
                                        <w:div w:id="1964267925">
                                          <w:marLeft w:val="0"/>
                                          <w:marRight w:val="0"/>
                                          <w:marTop w:val="0"/>
                                          <w:marBottom w:val="0"/>
                                          <w:divBdr>
                                            <w:top w:val="single" w:sz="2" w:space="0" w:color="D9D9E3"/>
                                            <w:left w:val="single" w:sz="2" w:space="0" w:color="D9D9E3"/>
                                            <w:bottom w:val="single" w:sz="2" w:space="0" w:color="D9D9E3"/>
                                            <w:right w:val="single" w:sz="2" w:space="0" w:color="D9D9E3"/>
                                          </w:divBdr>
                                          <w:divsChild>
                                            <w:div w:id="1246919458">
                                              <w:marLeft w:val="0"/>
                                              <w:marRight w:val="0"/>
                                              <w:marTop w:val="0"/>
                                              <w:marBottom w:val="0"/>
                                              <w:divBdr>
                                                <w:top w:val="single" w:sz="2" w:space="0" w:color="D9D9E3"/>
                                                <w:left w:val="single" w:sz="2" w:space="0" w:color="D9D9E3"/>
                                                <w:bottom w:val="single" w:sz="2" w:space="0" w:color="D9D9E3"/>
                                                <w:right w:val="single" w:sz="2" w:space="0" w:color="D9D9E3"/>
                                              </w:divBdr>
                                              <w:divsChild>
                                                <w:div w:id="949511013">
                                                  <w:marLeft w:val="0"/>
                                                  <w:marRight w:val="0"/>
                                                  <w:marTop w:val="0"/>
                                                  <w:marBottom w:val="0"/>
                                                  <w:divBdr>
                                                    <w:top w:val="single" w:sz="2" w:space="0" w:color="D9D9E3"/>
                                                    <w:left w:val="single" w:sz="2" w:space="0" w:color="D9D9E3"/>
                                                    <w:bottom w:val="single" w:sz="2" w:space="0" w:color="D9D9E3"/>
                                                    <w:right w:val="single" w:sz="2" w:space="0" w:color="D9D9E3"/>
                                                  </w:divBdr>
                                                  <w:divsChild>
                                                    <w:div w:id="183790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17396960">
          <w:marLeft w:val="0"/>
          <w:marRight w:val="0"/>
          <w:marTop w:val="0"/>
          <w:marBottom w:val="0"/>
          <w:divBdr>
            <w:top w:val="none" w:sz="0" w:space="0" w:color="auto"/>
            <w:left w:val="none" w:sz="0" w:space="0" w:color="auto"/>
            <w:bottom w:val="none" w:sz="0" w:space="0" w:color="auto"/>
            <w:right w:val="none" w:sz="0" w:space="0" w:color="auto"/>
          </w:divBdr>
        </w:div>
      </w:divsChild>
    </w:div>
    <w:div w:id="1781022925">
      <w:bodyDiv w:val="1"/>
      <w:marLeft w:val="0"/>
      <w:marRight w:val="0"/>
      <w:marTop w:val="0"/>
      <w:marBottom w:val="0"/>
      <w:divBdr>
        <w:top w:val="none" w:sz="0" w:space="0" w:color="auto"/>
        <w:left w:val="none" w:sz="0" w:space="0" w:color="auto"/>
        <w:bottom w:val="none" w:sz="0" w:space="0" w:color="auto"/>
        <w:right w:val="none" w:sz="0" w:space="0" w:color="auto"/>
      </w:divBdr>
    </w:div>
    <w:div w:id="1792626299">
      <w:bodyDiv w:val="1"/>
      <w:marLeft w:val="0"/>
      <w:marRight w:val="0"/>
      <w:marTop w:val="0"/>
      <w:marBottom w:val="0"/>
      <w:divBdr>
        <w:top w:val="none" w:sz="0" w:space="0" w:color="auto"/>
        <w:left w:val="none" w:sz="0" w:space="0" w:color="auto"/>
        <w:bottom w:val="none" w:sz="0" w:space="0" w:color="auto"/>
        <w:right w:val="none" w:sz="0" w:space="0" w:color="auto"/>
      </w:divBdr>
      <w:divsChild>
        <w:div w:id="1883665186">
          <w:marLeft w:val="0"/>
          <w:marRight w:val="0"/>
          <w:marTop w:val="0"/>
          <w:marBottom w:val="0"/>
          <w:divBdr>
            <w:top w:val="single" w:sz="2" w:space="0" w:color="D9D9E3"/>
            <w:left w:val="single" w:sz="2" w:space="0" w:color="D9D9E3"/>
            <w:bottom w:val="single" w:sz="2" w:space="0" w:color="D9D9E3"/>
            <w:right w:val="single" w:sz="2" w:space="0" w:color="D9D9E3"/>
          </w:divBdr>
          <w:divsChild>
            <w:div w:id="539055633">
              <w:marLeft w:val="0"/>
              <w:marRight w:val="0"/>
              <w:marTop w:val="0"/>
              <w:marBottom w:val="0"/>
              <w:divBdr>
                <w:top w:val="single" w:sz="2" w:space="0" w:color="D9D9E3"/>
                <w:left w:val="single" w:sz="2" w:space="0" w:color="D9D9E3"/>
                <w:bottom w:val="single" w:sz="2" w:space="0" w:color="D9D9E3"/>
                <w:right w:val="single" w:sz="2" w:space="0" w:color="D9D9E3"/>
              </w:divBdr>
              <w:divsChild>
                <w:div w:id="442504354">
                  <w:marLeft w:val="0"/>
                  <w:marRight w:val="0"/>
                  <w:marTop w:val="0"/>
                  <w:marBottom w:val="0"/>
                  <w:divBdr>
                    <w:top w:val="single" w:sz="2" w:space="0" w:color="D9D9E3"/>
                    <w:left w:val="single" w:sz="2" w:space="0" w:color="D9D9E3"/>
                    <w:bottom w:val="single" w:sz="2" w:space="0" w:color="D9D9E3"/>
                    <w:right w:val="single" w:sz="2" w:space="0" w:color="D9D9E3"/>
                  </w:divBdr>
                  <w:divsChild>
                    <w:div w:id="1571622507">
                      <w:marLeft w:val="0"/>
                      <w:marRight w:val="0"/>
                      <w:marTop w:val="0"/>
                      <w:marBottom w:val="0"/>
                      <w:divBdr>
                        <w:top w:val="single" w:sz="2" w:space="0" w:color="D9D9E3"/>
                        <w:left w:val="single" w:sz="2" w:space="0" w:color="D9D9E3"/>
                        <w:bottom w:val="single" w:sz="2" w:space="0" w:color="D9D9E3"/>
                        <w:right w:val="single" w:sz="2" w:space="0" w:color="D9D9E3"/>
                      </w:divBdr>
                      <w:divsChild>
                        <w:div w:id="1388335466">
                          <w:marLeft w:val="0"/>
                          <w:marRight w:val="0"/>
                          <w:marTop w:val="0"/>
                          <w:marBottom w:val="0"/>
                          <w:divBdr>
                            <w:top w:val="single" w:sz="2" w:space="0" w:color="D9D9E3"/>
                            <w:left w:val="single" w:sz="2" w:space="0" w:color="D9D9E3"/>
                            <w:bottom w:val="single" w:sz="2" w:space="0" w:color="D9D9E3"/>
                            <w:right w:val="single" w:sz="2" w:space="0" w:color="D9D9E3"/>
                          </w:divBdr>
                          <w:divsChild>
                            <w:div w:id="1684161753">
                              <w:marLeft w:val="0"/>
                              <w:marRight w:val="0"/>
                              <w:marTop w:val="100"/>
                              <w:marBottom w:val="100"/>
                              <w:divBdr>
                                <w:top w:val="single" w:sz="2" w:space="0" w:color="D9D9E3"/>
                                <w:left w:val="single" w:sz="2" w:space="0" w:color="D9D9E3"/>
                                <w:bottom w:val="single" w:sz="2" w:space="0" w:color="D9D9E3"/>
                                <w:right w:val="single" w:sz="2" w:space="0" w:color="D9D9E3"/>
                              </w:divBdr>
                              <w:divsChild>
                                <w:div w:id="612638461">
                                  <w:marLeft w:val="0"/>
                                  <w:marRight w:val="0"/>
                                  <w:marTop w:val="0"/>
                                  <w:marBottom w:val="0"/>
                                  <w:divBdr>
                                    <w:top w:val="single" w:sz="2" w:space="0" w:color="D9D9E3"/>
                                    <w:left w:val="single" w:sz="2" w:space="0" w:color="D9D9E3"/>
                                    <w:bottom w:val="single" w:sz="2" w:space="0" w:color="D9D9E3"/>
                                    <w:right w:val="single" w:sz="2" w:space="0" w:color="D9D9E3"/>
                                  </w:divBdr>
                                  <w:divsChild>
                                    <w:div w:id="1683165650">
                                      <w:marLeft w:val="0"/>
                                      <w:marRight w:val="0"/>
                                      <w:marTop w:val="0"/>
                                      <w:marBottom w:val="0"/>
                                      <w:divBdr>
                                        <w:top w:val="single" w:sz="2" w:space="0" w:color="D9D9E3"/>
                                        <w:left w:val="single" w:sz="2" w:space="0" w:color="D9D9E3"/>
                                        <w:bottom w:val="single" w:sz="2" w:space="0" w:color="D9D9E3"/>
                                        <w:right w:val="single" w:sz="2" w:space="0" w:color="D9D9E3"/>
                                      </w:divBdr>
                                      <w:divsChild>
                                        <w:div w:id="2059084511">
                                          <w:marLeft w:val="0"/>
                                          <w:marRight w:val="0"/>
                                          <w:marTop w:val="0"/>
                                          <w:marBottom w:val="0"/>
                                          <w:divBdr>
                                            <w:top w:val="single" w:sz="2" w:space="0" w:color="D9D9E3"/>
                                            <w:left w:val="single" w:sz="2" w:space="0" w:color="D9D9E3"/>
                                            <w:bottom w:val="single" w:sz="2" w:space="0" w:color="D9D9E3"/>
                                            <w:right w:val="single" w:sz="2" w:space="0" w:color="D9D9E3"/>
                                          </w:divBdr>
                                          <w:divsChild>
                                            <w:div w:id="5794176">
                                              <w:marLeft w:val="0"/>
                                              <w:marRight w:val="0"/>
                                              <w:marTop w:val="0"/>
                                              <w:marBottom w:val="0"/>
                                              <w:divBdr>
                                                <w:top w:val="single" w:sz="2" w:space="0" w:color="D9D9E3"/>
                                                <w:left w:val="single" w:sz="2" w:space="0" w:color="D9D9E3"/>
                                                <w:bottom w:val="single" w:sz="2" w:space="0" w:color="D9D9E3"/>
                                                <w:right w:val="single" w:sz="2" w:space="0" w:color="D9D9E3"/>
                                              </w:divBdr>
                                              <w:divsChild>
                                                <w:div w:id="1950967391">
                                                  <w:marLeft w:val="0"/>
                                                  <w:marRight w:val="0"/>
                                                  <w:marTop w:val="0"/>
                                                  <w:marBottom w:val="0"/>
                                                  <w:divBdr>
                                                    <w:top w:val="single" w:sz="2" w:space="0" w:color="D9D9E3"/>
                                                    <w:left w:val="single" w:sz="2" w:space="0" w:color="D9D9E3"/>
                                                    <w:bottom w:val="single" w:sz="2" w:space="0" w:color="D9D9E3"/>
                                                    <w:right w:val="single" w:sz="2" w:space="0" w:color="D9D9E3"/>
                                                  </w:divBdr>
                                                  <w:divsChild>
                                                    <w:div w:id="2039310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25289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www.corinthia.com/en-gb/sustainability/" TargetMode="External"/><Relationship Id="rId39" Type="http://schemas.openxmlformats.org/officeDocument/2006/relationships/hyperlink" Target="https://www.hotelmanagement.net/own/corinthia-hotels-international-adapts-to-changing-luxury-demands" TargetMode="External"/><Relationship Id="rId21" Type="http://schemas.openxmlformats.org/officeDocument/2006/relationships/hyperlink" Target="https://group.accor.com/-/media/Corporate/Investors/Documents-financiers/2023/07-27-H1/Interim_Financial_Report_2023_Accor_vDef.pdf" TargetMode="External"/><Relationship Id="rId34" Type="http://schemas.openxmlformats.org/officeDocument/2006/relationships/hyperlink" Target="https://www.ithic.it/corinthia-hotels-new-openings-nyc-and-rome-pipeline/" TargetMode="External"/><Relationship Id="rId42" Type="http://schemas.openxmlformats.org/officeDocument/2006/relationships/hyperlink" Target="https://radjapublika.com/index.php/IJEBAS/article/download/910/820" TargetMode="External"/><Relationship Id="rId47"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eprints.bournemouth.ac.uk/34076/3/R2%20CHANGES%20ACCEPTE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cirp.org/journal/paperinformation.aspx?paperid=97885" TargetMode="External"/><Relationship Id="rId32" Type="http://schemas.openxmlformats.org/officeDocument/2006/relationships/hyperlink" Target="https://iptek.its.ac.id/index.php/joae/article/viewFile/14124/7471" TargetMode="External"/><Relationship Id="rId37" Type="http://schemas.openxmlformats.org/officeDocument/2006/relationships/hyperlink" Target="https://futouristic.scholasticahq.com/article/90634.pdf" TargetMode="External"/><Relationship Id="rId40" Type="http://schemas.openxmlformats.org/officeDocument/2006/relationships/hyperlink" Target="https://www.theseus.fi/bitstream/handle/10024/814273/Orellana%20Helin_Katia.pdf?sequence=2" TargetMode="External"/><Relationship Id="rId45" Type="http://schemas.openxmlformats.org/officeDocument/2006/relationships/hyperlink" Target="https://whoswho.mt/en/corinthia-to-add-six-hotels-to-nine-property-portfolio"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esearchgate.net/profile/Fatemeh-Bagheri-6/publication/356520921_Discovering_recovery_strategies_from_COVID-19_pandemic_in_lodging_sector_insights_from_ecolodges_and_luxury_hotels_the_case_of_Guilan_Iran/links/63a81f08c3c99660eba1fd98/Discovering-recovery-strategies-from-COVID-19-pandemic-in-lodging-sector-insights-from-ecolodges-and-luxury-hotels-the-case-of-Guilan-Iran.pdf" TargetMode="External"/><Relationship Id="rId28" Type="http://schemas.openxmlformats.org/officeDocument/2006/relationships/hyperlink" Target="https://run.unl.pt/bitstream/10362/22917/1/Faustino_2017.pdf" TargetMode="External"/><Relationship Id="rId36" Type="http://schemas.openxmlformats.org/officeDocument/2006/relationships/hyperlink" Target="https://www.lib.udau.edu.ua/bitstreams/c039c839-e9bc-44a2-bd9f-c47df4f03614/download" TargetMode="External"/><Relationship Id="rId10" Type="http://schemas.openxmlformats.org/officeDocument/2006/relationships/image" Target="media/image4.png"/><Relationship Id="rId19" Type="http://schemas.openxmlformats.org/officeDocument/2006/relationships/hyperlink" Target="https://ibis.accor.com/sustainable-development/index.en.shtml" TargetMode="External"/><Relationship Id="rId31" Type="http://schemas.openxmlformats.org/officeDocument/2006/relationships/hyperlink" Target="https://insider.ihiplc.com/ihi-financial-statements-2020-dire-realities-and-confidence-beyond-immediate-threats/" TargetMode="External"/><Relationship Id="rId44" Type="http://schemas.openxmlformats.org/officeDocument/2006/relationships/hyperlink" Target="https://dlib.hust.edu.vn/bitstream/HUST/23003/1/OER000002172.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researchgate.net/profile/Ozan-Aksoez/publication/322860698_The_Importance_of_Urban_Tourism_for_Hotels'_Marketing_Policies_The_Case_of_Eskisehir/links/5d9501f892851c2f70e54ae7/The-Importance-of-Urban-Tourism-for-Hotels-Marketing-Policies-The-Case-of-Eskisehir.pdf" TargetMode="External"/><Relationship Id="rId27" Type="http://schemas.openxmlformats.org/officeDocument/2006/relationships/hyperlink" Target="https://doi.org/10.1007/s11747-021-00786-y" TargetMode="External"/><Relationship Id="rId30" Type="http://schemas.openxmlformats.org/officeDocument/2006/relationships/hyperlink" Target="https://www.gtk.uni-pannon.hu/wp-content/uploads/2020/12/Introduction_to_Hotel_Operation_Gyuracz_Nemeth_Petra.pdf" TargetMode="External"/><Relationship Id="rId35" Type="http://schemas.openxmlformats.org/officeDocument/2006/relationships/hyperlink" Target="https://doi.org/10.31075/PIS.69.04.07" TargetMode="External"/><Relationship Id="rId43" Type="http://schemas.openxmlformats.org/officeDocument/2006/relationships/hyperlink" Target="https://cyberleninka.ru/article/n/conditions-and-trends-of-innovative-development-russian-environmentally-responsible-hotel-sector"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www.corinthiagroup.com/wp-content/uploads/2023/06/37547-CORINTHIA-ANNUAL-REPORT-2022_WEB-min.pdf" TargetMode="External"/><Relationship Id="rId33" Type="http://schemas.openxmlformats.org/officeDocument/2006/relationships/hyperlink" Target="https://www.researchgate.net/profile/Sadman-Ishraq/publication/375889217_IBIS_Hotel's_Cultural_Pragmatics_Marketing_Strategies_and_Critical_Discourse_Analysis/links/6560cfa1ce88b87031098ccf/IBIS-Hotels-Cultural-Pragmatics-Marketing-Strategies-and-Critical-Discourse-Analysis.pdf" TargetMode="External"/><Relationship Id="rId38" Type="http://schemas.openxmlformats.org/officeDocument/2006/relationships/hyperlink" Target="https://tisc.rs/proceedings/index.php/hitmc/article/download/424/416" TargetMode="External"/><Relationship Id="rId46" Type="http://schemas.openxmlformats.org/officeDocument/2006/relationships/fontTable" Target="fontTable.xml"/><Relationship Id="rId20" Type="http://schemas.openxmlformats.org/officeDocument/2006/relationships/hyperlink" Target="https://group.accor.com/-/media/Corporate/Investors/Documents-financiers/2022/07-28-H1/Interim-Financial-Report-2022-Accor-vDef.pdf" TargetMode="External"/><Relationship Id="rId41" Type="http://schemas.openxmlformats.org/officeDocument/2006/relationships/hyperlink" Target="https://doi.org/10.1016/j.jhtm.2020.04.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3109</Words>
  <Characters>21690</Characters>
  <Application>Microsoft Office Word</Application>
  <DocSecurity>0</DocSecurity>
  <Lines>416</Lines>
  <Paragraphs>97</Paragraphs>
  <ScaleCrop>false</ScaleCrop>
  <Company/>
  <LinksUpToDate>false</LinksUpToDate>
  <CharactersWithSpaces>24729</CharactersWithSpaces>
  <SharedDoc>false</SharedDoc>
  <HLinks>
    <vt:vector size="114" baseType="variant">
      <vt:variant>
        <vt:i4>5505116</vt:i4>
      </vt:variant>
      <vt:variant>
        <vt:i4>54</vt:i4>
      </vt:variant>
      <vt:variant>
        <vt:i4>0</vt:i4>
      </vt:variant>
      <vt:variant>
        <vt:i4>5</vt:i4>
      </vt:variant>
      <vt:variant>
        <vt:lpwstr>https://whoswho.mt/en/corinthia-to-add-six-hotels-to-nine-property-portfolio</vt:lpwstr>
      </vt:variant>
      <vt:variant>
        <vt:lpwstr/>
      </vt:variant>
      <vt:variant>
        <vt:i4>1245278</vt:i4>
      </vt:variant>
      <vt:variant>
        <vt:i4>51</vt:i4>
      </vt:variant>
      <vt:variant>
        <vt:i4>0</vt:i4>
      </vt:variant>
      <vt:variant>
        <vt:i4>5</vt:i4>
      </vt:variant>
      <vt:variant>
        <vt:lpwstr>https://dlib.hust.edu.vn/bitstream/HUST/23003/1/OER000002172.pdf</vt:lpwstr>
      </vt:variant>
      <vt:variant>
        <vt:lpwstr/>
      </vt:variant>
      <vt:variant>
        <vt:i4>8060985</vt:i4>
      </vt:variant>
      <vt:variant>
        <vt:i4>48</vt:i4>
      </vt:variant>
      <vt:variant>
        <vt:i4>0</vt:i4>
      </vt:variant>
      <vt:variant>
        <vt:i4>5</vt:i4>
      </vt:variant>
      <vt:variant>
        <vt:lpwstr>https://cyberleninka.ru/article/n/conditions-and-trends-of-innovative-development-russian-environmentally-responsible-hotel-sector</vt:lpwstr>
      </vt:variant>
      <vt:variant>
        <vt:lpwstr/>
      </vt:variant>
      <vt:variant>
        <vt:i4>6946876</vt:i4>
      </vt:variant>
      <vt:variant>
        <vt:i4>45</vt:i4>
      </vt:variant>
      <vt:variant>
        <vt:i4>0</vt:i4>
      </vt:variant>
      <vt:variant>
        <vt:i4>5</vt:i4>
      </vt:variant>
      <vt:variant>
        <vt:lpwstr>https://radjapublika.com/index.php/IJEBAS/article/download/910/820</vt:lpwstr>
      </vt:variant>
      <vt:variant>
        <vt:lpwstr/>
      </vt:variant>
      <vt:variant>
        <vt:i4>5111899</vt:i4>
      </vt:variant>
      <vt:variant>
        <vt:i4>42</vt:i4>
      </vt:variant>
      <vt:variant>
        <vt:i4>0</vt:i4>
      </vt:variant>
      <vt:variant>
        <vt:i4>5</vt:i4>
      </vt:variant>
      <vt:variant>
        <vt:lpwstr>https://www.hotelmanagement.net/own/corinthia-hotels-international-adapts-to-changing-luxury-demands</vt:lpwstr>
      </vt:variant>
      <vt:variant>
        <vt:lpwstr/>
      </vt:variant>
      <vt:variant>
        <vt:i4>655389</vt:i4>
      </vt:variant>
      <vt:variant>
        <vt:i4>39</vt:i4>
      </vt:variant>
      <vt:variant>
        <vt:i4>0</vt:i4>
      </vt:variant>
      <vt:variant>
        <vt:i4>5</vt:i4>
      </vt:variant>
      <vt:variant>
        <vt:lpwstr>https://tisc.rs/proceedings/index.php/hitmc/article/download/424/416</vt:lpwstr>
      </vt:variant>
      <vt:variant>
        <vt:lpwstr/>
      </vt:variant>
      <vt:variant>
        <vt:i4>5242880</vt:i4>
      </vt:variant>
      <vt:variant>
        <vt:i4>36</vt:i4>
      </vt:variant>
      <vt:variant>
        <vt:i4>0</vt:i4>
      </vt:variant>
      <vt:variant>
        <vt:i4>5</vt:i4>
      </vt:variant>
      <vt:variant>
        <vt:lpwstr>https://www.lib.udau.edu.ua/bitstreams/c039c839-e9bc-44a2-bd9f-c47df4f03614/download</vt:lpwstr>
      </vt:variant>
      <vt:variant>
        <vt:lpwstr/>
      </vt:variant>
      <vt:variant>
        <vt:i4>5570564</vt:i4>
      </vt:variant>
      <vt:variant>
        <vt:i4>33</vt:i4>
      </vt:variant>
      <vt:variant>
        <vt:i4>0</vt:i4>
      </vt:variant>
      <vt:variant>
        <vt:i4>5</vt:i4>
      </vt:variant>
      <vt:variant>
        <vt:lpwstr>https://www.ithic.it/corinthia-hotels-new-openings-nyc-and-rome-pipeline/</vt:lpwstr>
      </vt:variant>
      <vt:variant>
        <vt:lpwstr/>
      </vt:variant>
      <vt:variant>
        <vt:i4>3604599</vt:i4>
      </vt:variant>
      <vt:variant>
        <vt:i4>30</vt:i4>
      </vt:variant>
      <vt:variant>
        <vt:i4>0</vt:i4>
      </vt:variant>
      <vt:variant>
        <vt:i4>5</vt:i4>
      </vt:variant>
      <vt:variant>
        <vt:lpwstr>https://www.researchgate.net/profile/Sadman-Ishraq/publication/375889217_IBIS_Hotel's_Cultural_Pragmatics_Marketing_Strategies_and_Critical_Discourse_Analysis/links/6560cfa1ce88b87031098ccf/IBIS-Hotels-Cultural-Pragmatics-Marketing-Strategies-and-Critical-Discourse-Analysis.pdf</vt:lpwstr>
      </vt:variant>
      <vt:variant>
        <vt:lpwstr/>
      </vt:variant>
      <vt:variant>
        <vt:i4>1900617</vt:i4>
      </vt:variant>
      <vt:variant>
        <vt:i4>27</vt:i4>
      </vt:variant>
      <vt:variant>
        <vt:i4>0</vt:i4>
      </vt:variant>
      <vt:variant>
        <vt:i4>5</vt:i4>
      </vt:variant>
      <vt:variant>
        <vt:lpwstr>https://insider.ihiplc.com/ihi-financial-statements-2020-dire-realities-and-confidence-beyond-immediate-threats/</vt:lpwstr>
      </vt:variant>
      <vt:variant>
        <vt:lpwstr/>
      </vt:variant>
      <vt:variant>
        <vt:i4>5374027</vt:i4>
      </vt:variant>
      <vt:variant>
        <vt:i4>24</vt:i4>
      </vt:variant>
      <vt:variant>
        <vt:i4>0</vt:i4>
      </vt:variant>
      <vt:variant>
        <vt:i4>5</vt:i4>
      </vt:variant>
      <vt:variant>
        <vt:lpwstr>https://ibis.accor.com/sustainable-development/index.en.shtml</vt:lpwstr>
      </vt:variant>
      <vt:variant>
        <vt:lpwstr/>
      </vt:variant>
      <vt:variant>
        <vt:i4>4259934</vt:i4>
      </vt:variant>
      <vt:variant>
        <vt:i4>21</vt:i4>
      </vt:variant>
      <vt:variant>
        <vt:i4>0</vt:i4>
      </vt:variant>
      <vt:variant>
        <vt:i4>5</vt:i4>
      </vt:variant>
      <vt:variant>
        <vt:lpwstr>https://www.gtk.uni-pannon.hu/wp-content/uploads/2020/12/Introduction_to_Hotel_Operation_Gyuracz_Nemeth_Petra.pdf</vt:lpwstr>
      </vt:variant>
      <vt:variant>
        <vt:lpwstr/>
      </vt:variant>
      <vt:variant>
        <vt:i4>1769540</vt:i4>
      </vt:variant>
      <vt:variant>
        <vt:i4>18</vt:i4>
      </vt:variant>
      <vt:variant>
        <vt:i4>0</vt:i4>
      </vt:variant>
      <vt:variant>
        <vt:i4>5</vt:i4>
      </vt:variant>
      <vt:variant>
        <vt:lpwstr>http://eprints.bournemouth.ac.uk/34076/3/R2 CHANGES ACCEPTED.pdf</vt:lpwstr>
      </vt:variant>
      <vt:variant>
        <vt:lpwstr/>
      </vt:variant>
      <vt:variant>
        <vt:i4>7209035</vt:i4>
      </vt:variant>
      <vt:variant>
        <vt:i4>15</vt:i4>
      </vt:variant>
      <vt:variant>
        <vt:i4>0</vt:i4>
      </vt:variant>
      <vt:variant>
        <vt:i4>5</vt:i4>
      </vt:variant>
      <vt:variant>
        <vt:lpwstr>https://run.unl.pt/bitstream/10362/22917/1/Faustino_2017.pdf</vt:lpwstr>
      </vt:variant>
      <vt:variant>
        <vt:lpwstr/>
      </vt:variant>
      <vt:variant>
        <vt:i4>7012455</vt:i4>
      </vt:variant>
      <vt:variant>
        <vt:i4>12</vt:i4>
      </vt:variant>
      <vt:variant>
        <vt:i4>0</vt:i4>
      </vt:variant>
      <vt:variant>
        <vt:i4>5</vt:i4>
      </vt:variant>
      <vt:variant>
        <vt:lpwstr>https://www.corinthia.com/en-gb/sustainability/</vt:lpwstr>
      </vt:variant>
      <vt:variant>
        <vt:lpwstr/>
      </vt:variant>
      <vt:variant>
        <vt:i4>6094959</vt:i4>
      </vt:variant>
      <vt:variant>
        <vt:i4>9</vt:i4>
      </vt:variant>
      <vt:variant>
        <vt:i4>0</vt:i4>
      </vt:variant>
      <vt:variant>
        <vt:i4>5</vt:i4>
      </vt:variant>
      <vt:variant>
        <vt:lpwstr>https://www.corinthiagroup.com/wp-content/uploads/2023/06/37547-CORINTHIA-ANNUAL-REPORT-2022_WEB-min.pdf</vt:lpwstr>
      </vt:variant>
      <vt:variant>
        <vt:lpwstr/>
      </vt:variant>
      <vt:variant>
        <vt:i4>1507336</vt:i4>
      </vt:variant>
      <vt:variant>
        <vt:i4>6</vt:i4>
      </vt:variant>
      <vt:variant>
        <vt:i4>0</vt:i4>
      </vt:variant>
      <vt:variant>
        <vt:i4>5</vt:i4>
      </vt:variant>
      <vt:variant>
        <vt:lpwstr>https://www.scirp.org/journal/paperinformation.aspx?paperid=97885</vt:lpwstr>
      </vt:variant>
      <vt:variant>
        <vt:lpwstr/>
      </vt:variant>
      <vt:variant>
        <vt:i4>7209066</vt:i4>
      </vt:variant>
      <vt:variant>
        <vt:i4>3</vt:i4>
      </vt:variant>
      <vt:variant>
        <vt:i4>0</vt:i4>
      </vt:variant>
      <vt:variant>
        <vt:i4>5</vt:i4>
      </vt:variant>
      <vt:variant>
        <vt:lpwstr>https://www.researchgate.net/profile/Fatemeh-Bagheri-6/publication/356520921_Discovering_recovery_strategies_from_COVID-19_pandemic_in_lodging_sector_insights_from_ecolodges_and_luxury_hotels_the_case_of_Guilan_Iran/links/63a81f08c3c99660eba1fd98/Discovering-recovery-strategies-from-COVID-19-pandemic-in-lodging-sector-insights-from-ecolodges-and-luxury-hotels-the-case-of-Guilan-Iran.pdf</vt:lpwstr>
      </vt:variant>
      <vt:variant>
        <vt:lpwstr/>
      </vt:variant>
      <vt:variant>
        <vt:i4>5898291</vt:i4>
      </vt:variant>
      <vt:variant>
        <vt:i4>0</vt:i4>
      </vt:variant>
      <vt:variant>
        <vt:i4>0</vt:i4>
      </vt:variant>
      <vt:variant>
        <vt:i4>5</vt:i4>
      </vt:variant>
      <vt:variant>
        <vt:lpwstr>https://group.accor.com/-/media/Corporate/Investors/Documents-de-reference/2020_Integrated_report_def.pdf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2024-02-02T15:09:00Z</dcterms:created>
  <dcterms:modified xsi:type="dcterms:W3CDTF">2024-02-02T15:09:00Z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fbcd2294b8a5bfb7652cc084ad482b545f1df0525437941865c89376fc0ea0b8</vt:lpwstr>
  </property>
</Properties>
</file>