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5F6D6" w14:textId="77777777" w:rsidR="00FB5C47" w:rsidRPr="005D76B6" w:rsidRDefault="00FB5C47" w:rsidP="00FB5C47">
      <w:pPr>
        <w:rPr>
          <w:rFonts w:ascii="Arial" w:hAnsi="Arial" w:cs="Arial"/>
          <w:b/>
          <w:bCs/>
          <w:sz w:val="22"/>
          <w:szCs w:val="22"/>
          <w:u w:val="single"/>
          <w:lang w:val="en-US"/>
        </w:rPr>
      </w:pPr>
      <w:r>
        <w:rPr>
          <w:rFonts w:ascii="Arial" w:hAnsi="Arial" w:cs="Arial"/>
          <w:b/>
          <w:bCs/>
          <w:sz w:val="22"/>
          <w:szCs w:val="22"/>
          <w:u w:val="single"/>
          <w:lang w:val="en-US"/>
        </w:rPr>
        <w:t xml:space="preserve">                                               </w:t>
      </w:r>
    </w:p>
    <w:p w14:paraId="230B2851" w14:textId="77777777" w:rsidR="00FB5C47" w:rsidRDefault="00FB5C47" w:rsidP="00FB5C47">
      <w:pPr>
        <w:tabs>
          <w:tab w:val="left" w:pos="4512"/>
        </w:tabs>
        <w:rPr>
          <w:color w:val="000000" w:themeColor="text1"/>
          <w:sz w:val="22"/>
          <w:szCs w:val="22"/>
        </w:rPr>
      </w:pPr>
    </w:p>
    <w:p w14:paraId="7E166438" w14:textId="77777777" w:rsidR="00FB5C47" w:rsidRDefault="00FB5C47" w:rsidP="00FB5C47">
      <w:pPr>
        <w:jc w:val="center"/>
        <w:rPr>
          <w:sz w:val="22"/>
          <w:szCs w:val="22"/>
          <w:lang w:val="en-US"/>
        </w:rPr>
      </w:pPr>
      <w:r w:rsidRPr="00AA1F3F">
        <w:rPr>
          <w:noProof/>
          <w:sz w:val="22"/>
          <w:szCs w:val="22"/>
          <w:lang w:val="en-US"/>
        </w:rPr>
        <w:drawing>
          <wp:inline distT="0" distB="0" distL="0" distR="0" wp14:anchorId="6F5F69E0" wp14:editId="3A6DBB26">
            <wp:extent cx="3208020" cy="1432560"/>
            <wp:effectExtent l="0" t="0" r="0" b="0"/>
            <wp:docPr id="1374420262" name="Picture 6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20262" name="Picture 6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3C0FAC69" w14:textId="77777777" w:rsidR="00FB5C47" w:rsidRDefault="00FB5C47" w:rsidP="00FB5C47">
      <w:pPr>
        <w:jc w:val="center"/>
        <w:rPr>
          <w:b/>
          <w:sz w:val="36"/>
          <w:szCs w:val="36"/>
        </w:rPr>
      </w:pPr>
    </w:p>
    <w:p w14:paraId="4055F98F" w14:textId="77777777" w:rsidR="00FB5C47" w:rsidRDefault="00FB5C47" w:rsidP="00FB5C47">
      <w:pPr>
        <w:jc w:val="center"/>
        <w:rPr>
          <w:b/>
          <w:sz w:val="36"/>
          <w:szCs w:val="36"/>
        </w:rPr>
      </w:pPr>
    </w:p>
    <w:p w14:paraId="7EDD50B5" w14:textId="77777777" w:rsidR="0042563F" w:rsidRDefault="0042563F" w:rsidP="0042563F">
      <w:pPr>
        <w:jc w:val="center"/>
        <w:rPr>
          <w:b/>
          <w:bCs/>
          <w:sz w:val="36"/>
          <w:szCs w:val="36"/>
        </w:rPr>
      </w:pPr>
      <w:r w:rsidRPr="0042563F">
        <w:rPr>
          <w:b/>
          <w:bCs/>
          <w:sz w:val="36"/>
          <w:szCs w:val="36"/>
        </w:rPr>
        <w:t>Digital Transformation in the Health and Care Professions (BMHP6026_BIRM)</w:t>
      </w:r>
    </w:p>
    <w:p w14:paraId="4F9ED44B" w14:textId="77777777" w:rsidR="000E729D" w:rsidRPr="0042563F" w:rsidRDefault="000E729D" w:rsidP="0042563F">
      <w:pPr>
        <w:jc w:val="center"/>
        <w:rPr>
          <w:b/>
          <w:bCs/>
          <w:sz w:val="36"/>
          <w:szCs w:val="36"/>
        </w:rPr>
      </w:pPr>
    </w:p>
    <w:p w14:paraId="3D53AC61" w14:textId="32962D5F" w:rsidR="00FB5C47" w:rsidRPr="000E729D" w:rsidRDefault="000E729D" w:rsidP="000E729D">
      <w:pPr>
        <w:jc w:val="center"/>
        <w:rPr>
          <w:b/>
          <w:sz w:val="36"/>
          <w:szCs w:val="36"/>
        </w:rPr>
      </w:pPr>
      <w:r w:rsidRPr="00734AAF">
        <w:rPr>
          <w:b/>
          <w:sz w:val="36"/>
          <w:szCs w:val="36"/>
        </w:rPr>
        <w:t xml:space="preserve">Component </w:t>
      </w:r>
      <w:r>
        <w:rPr>
          <w:b/>
          <w:sz w:val="36"/>
          <w:szCs w:val="36"/>
        </w:rPr>
        <w:t>1</w:t>
      </w:r>
      <w:r w:rsidRPr="00734AAF">
        <w:rPr>
          <w:b/>
          <w:sz w:val="36"/>
          <w:szCs w:val="36"/>
        </w:rPr>
        <w:t>:</w:t>
      </w:r>
      <w:r>
        <w:rPr>
          <w:b/>
          <w:sz w:val="36"/>
          <w:szCs w:val="36"/>
        </w:rPr>
        <w:t xml:space="preserve"> Report</w:t>
      </w:r>
    </w:p>
    <w:p w14:paraId="0307EF9E" w14:textId="77777777" w:rsidR="000E729D" w:rsidRPr="00643A7A" w:rsidRDefault="000E729D" w:rsidP="00FB5C47">
      <w:pPr>
        <w:jc w:val="center"/>
        <w:rPr>
          <w:b/>
          <w:bCs/>
          <w:sz w:val="36"/>
          <w:szCs w:val="36"/>
        </w:rPr>
      </w:pPr>
    </w:p>
    <w:p w14:paraId="4E08DF60" w14:textId="16DCA58E" w:rsidR="00FB5C47" w:rsidRPr="004D0C7F" w:rsidRDefault="004D0C7F" w:rsidP="00FB5C47">
      <w:pPr>
        <w:jc w:val="center"/>
        <w:rPr>
          <w:b/>
          <w:sz w:val="48"/>
          <w:szCs w:val="48"/>
        </w:rPr>
      </w:pPr>
      <w:r w:rsidRPr="004D0C7F">
        <w:rPr>
          <w:rFonts w:ascii="Arial" w:hAnsi="Arial" w:cs="Arial"/>
          <w:b/>
          <w:bCs/>
          <w:sz w:val="32"/>
          <w:szCs w:val="32"/>
          <w:u w:val="single"/>
        </w:rPr>
        <w:t xml:space="preserve"> Virtual Ward Implementation in UK Healthcare</w:t>
      </w:r>
    </w:p>
    <w:p w14:paraId="74963625" w14:textId="77777777" w:rsidR="00FB5C47" w:rsidRDefault="00FB5C47" w:rsidP="000E729D">
      <w:pPr>
        <w:rPr>
          <w:b/>
          <w:sz w:val="36"/>
          <w:szCs w:val="36"/>
        </w:rPr>
      </w:pPr>
    </w:p>
    <w:p w14:paraId="41A811D1" w14:textId="53F2F065" w:rsidR="00FB5C47" w:rsidRDefault="00FB5C47" w:rsidP="00FB5C47">
      <w:pPr>
        <w:jc w:val="center"/>
        <w:rPr>
          <w:b/>
          <w:sz w:val="36"/>
          <w:szCs w:val="36"/>
        </w:rPr>
      </w:pPr>
      <w:r>
        <w:rPr>
          <w:b/>
          <w:sz w:val="36"/>
          <w:szCs w:val="36"/>
        </w:rPr>
        <w:t>Joanne Davies</w:t>
      </w:r>
    </w:p>
    <w:p w14:paraId="67C059D0" w14:textId="77777777" w:rsidR="00FB5C47" w:rsidRDefault="00FB5C47" w:rsidP="00FB5C47">
      <w:pPr>
        <w:jc w:val="center"/>
        <w:rPr>
          <w:b/>
          <w:sz w:val="36"/>
          <w:szCs w:val="36"/>
        </w:rPr>
      </w:pPr>
    </w:p>
    <w:p w14:paraId="59426710" w14:textId="77777777" w:rsidR="00FB5C47" w:rsidRDefault="00FB5C47" w:rsidP="00FB5C47">
      <w:pPr>
        <w:jc w:val="center"/>
        <w:rPr>
          <w:b/>
          <w:sz w:val="36"/>
          <w:szCs w:val="36"/>
        </w:rPr>
      </w:pPr>
      <w:r>
        <w:rPr>
          <w:b/>
          <w:sz w:val="36"/>
          <w:szCs w:val="36"/>
        </w:rPr>
        <w:t>Thara Bi (2243859)</w:t>
      </w:r>
    </w:p>
    <w:p w14:paraId="40D0ED13" w14:textId="77777777" w:rsidR="00FA0EE3" w:rsidRDefault="00FA0EE3" w:rsidP="00FB5C47">
      <w:pPr>
        <w:jc w:val="center"/>
        <w:rPr>
          <w:b/>
          <w:sz w:val="36"/>
          <w:szCs w:val="36"/>
        </w:rPr>
      </w:pPr>
    </w:p>
    <w:p w14:paraId="384980D8" w14:textId="419DBCDA" w:rsidR="00FA0EE3" w:rsidRPr="009A26BA" w:rsidRDefault="00FA0EE3" w:rsidP="00FB5C47">
      <w:pPr>
        <w:jc w:val="center"/>
        <w:rPr>
          <w:b/>
          <w:sz w:val="36"/>
          <w:szCs w:val="36"/>
        </w:rPr>
      </w:pPr>
      <w:r>
        <w:rPr>
          <w:b/>
          <w:sz w:val="36"/>
          <w:szCs w:val="36"/>
        </w:rPr>
        <w:t>1</w:t>
      </w:r>
      <w:r w:rsidRPr="00FA0EE3">
        <w:rPr>
          <w:b/>
          <w:sz w:val="36"/>
          <w:szCs w:val="36"/>
          <w:vertAlign w:val="superscript"/>
        </w:rPr>
        <w:t>st</w:t>
      </w:r>
      <w:r>
        <w:rPr>
          <w:b/>
          <w:sz w:val="36"/>
          <w:szCs w:val="36"/>
        </w:rPr>
        <w:t xml:space="preserve"> March 2026 </w:t>
      </w:r>
    </w:p>
    <w:p w14:paraId="6378BD3B" w14:textId="77777777" w:rsidR="00FB5C47" w:rsidRDefault="00FB5C47" w:rsidP="00FB5C47">
      <w:pPr>
        <w:jc w:val="center"/>
        <w:rPr>
          <w:b/>
          <w:sz w:val="36"/>
          <w:szCs w:val="36"/>
        </w:rPr>
      </w:pPr>
    </w:p>
    <w:p w14:paraId="29F12F52" w14:textId="4A61B715" w:rsidR="00812434" w:rsidRDefault="00812434" w:rsidP="00FB5C47">
      <w:pPr>
        <w:rPr>
          <w:rFonts w:ascii="Arial" w:hAnsi="Arial" w:cs="Arial"/>
          <w:b/>
          <w:bCs/>
          <w:sz w:val="22"/>
          <w:szCs w:val="22"/>
          <w:u w:val="single"/>
        </w:rPr>
      </w:pPr>
      <w:r>
        <w:rPr>
          <w:rFonts w:ascii="Arial" w:hAnsi="Arial" w:cs="Arial"/>
          <w:b/>
          <w:bCs/>
          <w:sz w:val="22"/>
          <w:szCs w:val="22"/>
          <w:u w:val="single"/>
        </w:rPr>
        <w:br w:type="page"/>
      </w:r>
    </w:p>
    <w:sdt>
      <w:sdtPr>
        <w:id w:val="113814304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85D271A" w14:textId="36381E32" w:rsidR="00BF4A7D" w:rsidRPr="0027557E" w:rsidRDefault="00BF4A7D">
          <w:pPr>
            <w:pStyle w:val="TOCHeading"/>
            <w:rPr>
              <w:b/>
              <w:bCs/>
              <w:color w:val="auto"/>
              <w:u w:val="single"/>
            </w:rPr>
          </w:pPr>
          <w:r w:rsidRPr="0027557E">
            <w:rPr>
              <w:b/>
              <w:bCs/>
              <w:color w:val="auto"/>
              <w:u w:val="single"/>
            </w:rPr>
            <w:t>Contents</w:t>
          </w:r>
        </w:p>
        <w:p w14:paraId="4B5FCB23" w14:textId="5D8CB366" w:rsidR="005E1D97" w:rsidRDefault="00BF4A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597396" w:history="1">
            <w:r w:rsidR="005E1D97" w:rsidRPr="00D3558E">
              <w:rPr>
                <w:rStyle w:val="Hyperlink"/>
                <w:rFonts w:ascii="Arial" w:hAnsi="Arial" w:cs="Arial"/>
                <w:b/>
                <w:bCs/>
                <w:noProof/>
              </w:rPr>
              <w:t>A Critical Analysis of Virtual Ward Implementation in UK Healthcare</w:t>
            </w:r>
            <w:r w:rsidR="005E1D97">
              <w:rPr>
                <w:noProof/>
                <w:webHidden/>
              </w:rPr>
              <w:tab/>
            </w:r>
            <w:r w:rsidR="005E1D97">
              <w:rPr>
                <w:noProof/>
                <w:webHidden/>
              </w:rPr>
              <w:fldChar w:fldCharType="begin"/>
            </w:r>
            <w:r w:rsidR="005E1D97">
              <w:rPr>
                <w:noProof/>
                <w:webHidden/>
              </w:rPr>
              <w:instrText xml:space="preserve"> PAGEREF _Toc220597396 \h </w:instrText>
            </w:r>
            <w:r w:rsidR="005E1D97">
              <w:rPr>
                <w:noProof/>
                <w:webHidden/>
              </w:rPr>
            </w:r>
            <w:r w:rsidR="005E1D97">
              <w:rPr>
                <w:noProof/>
                <w:webHidden/>
              </w:rPr>
              <w:fldChar w:fldCharType="separate"/>
            </w:r>
            <w:r w:rsidR="005E1D97">
              <w:rPr>
                <w:noProof/>
                <w:webHidden/>
              </w:rPr>
              <w:t>3</w:t>
            </w:r>
            <w:r w:rsidR="005E1D97">
              <w:rPr>
                <w:noProof/>
                <w:webHidden/>
              </w:rPr>
              <w:fldChar w:fldCharType="end"/>
            </w:r>
          </w:hyperlink>
        </w:p>
        <w:p w14:paraId="3500ED5D" w14:textId="0568C175" w:rsidR="005E1D97" w:rsidRDefault="005E1D97">
          <w:pPr>
            <w:pStyle w:val="TOC1"/>
            <w:tabs>
              <w:tab w:val="right" w:leader="dot" w:pos="9016"/>
            </w:tabs>
            <w:rPr>
              <w:rFonts w:eastAsiaTheme="minorEastAsia"/>
              <w:noProof/>
              <w:lang w:eastAsia="en-GB"/>
            </w:rPr>
          </w:pPr>
          <w:hyperlink w:anchor="_Toc220597397" w:history="1">
            <w:r w:rsidRPr="00D3558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_Toc220597397 \h </w:instrText>
            </w:r>
            <w:r>
              <w:rPr>
                <w:noProof/>
                <w:webHidden/>
              </w:rPr>
            </w:r>
            <w:r>
              <w:rPr>
                <w:noProof/>
                <w:webHidden/>
              </w:rPr>
              <w:fldChar w:fldCharType="separate"/>
            </w:r>
            <w:r>
              <w:rPr>
                <w:noProof/>
                <w:webHidden/>
              </w:rPr>
              <w:t>3</w:t>
            </w:r>
            <w:r>
              <w:rPr>
                <w:noProof/>
                <w:webHidden/>
              </w:rPr>
              <w:fldChar w:fldCharType="end"/>
            </w:r>
          </w:hyperlink>
        </w:p>
        <w:p w14:paraId="7F9EC5A0" w14:textId="072AE12B" w:rsidR="005E1D97" w:rsidRDefault="005E1D97">
          <w:pPr>
            <w:pStyle w:val="TOC1"/>
            <w:tabs>
              <w:tab w:val="right" w:leader="dot" w:pos="9016"/>
            </w:tabs>
            <w:rPr>
              <w:rFonts w:eastAsiaTheme="minorEastAsia"/>
              <w:noProof/>
              <w:lang w:eastAsia="en-GB"/>
            </w:rPr>
          </w:pPr>
          <w:hyperlink w:anchor="_Toc220597398" w:history="1">
            <w:r w:rsidRPr="00D3558E">
              <w:rPr>
                <w:rStyle w:val="Hyperlink"/>
                <w:rFonts w:ascii="Arial" w:hAnsi="Arial" w:cs="Arial"/>
                <w:b/>
                <w:bCs/>
                <w:noProof/>
              </w:rPr>
              <w:t>Impact on the Healthcare Workforce</w:t>
            </w:r>
            <w:r>
              <w:rPr>
                <w:noProof/>
                <w:webHidden/>
              </w:rPr>
              <w:tab/>
            </w:r>
            <w:r>
              <w:rPr>
                <w:noProof/>
                <w:webHidden/>
              </w:rPr>
              <w:fldChar w:fldCharType="begin"/>
            </w:r>
            <w:r>
              <w:rPr>
                <w:noProof/>
                <w:webHidden/>
              </w:rPr>
              <w:instrText xml:space="preserve"> PAGEREF _Toc220597398 \h </w:instrText>
            </w:r>
            <w:r>
              <w:rPr>
                <w:noProof/>
                <w:webHidden/>
              </w:rPr>
            </w:r>
            <w:r>
              <w:rPr>
                <w:noProof/>
                <w:webHidden/>
              </w:rPr>
              <w:fldChar w:fldCharType="separate"/>
            </w:r>
            <w:r>
              <w:rPr>
                <w:noProof/>
                <w:webHidden/>
              </w:rPr>
              <w:t>4</w:t>
            </w:r>
            <w:r>
              <w:rPr>
                <w:noProof/>
                <w:webHidden/>
              </w:rPr>
              <w:fldChar w:fldCharType="end"/>
            </w:r>
          </w:hyperlink>
        </w:p>
        <w:p w14:paraId="091077DA" w14:textId="71CBD96C" w:rsidR="005E1D97" w:rsidRDefault="005E1D97">
          <w:pPr>
            <w:pStyle w:val="TOC1"/>
            <w:tabs>
              <w:tab w:val="right" w:leader="dot" w:pos="9016"/>
            </w:tabs>
            <w:rPr>
              <w:rFonts w:eastAsiaTheme="minorEastAsia"/>
              <w:noProof/>
              <w:lang w:eastAsia="en-GB"/>
            </w:rPr>
          </w:pPr>
          <w:hyperlink w:anchor="_Toc220597399" w:history="1">
            <w:r w:rsidRPr="00D3558E">
              <w:rPr>
                <w:rStyle w:val="Hyperlink"/>
                <w:rFonts w:ascii="Arial" w:hAnsi="Arial" w:cs="Arial"/>
                <w:b/>
                <w:bCs/>
                <w:noProof/>
              </w:rPr>
              <w:t>Impact on the Patient/Service User Experience</w:t>
            </w:r>
            <w:r>
              <w:rPr>
                <w:noProof/>
                <w:webHidden/>
              </w:rPr>
              <w:tab/>
            </w:r>
            <w:r>
              <w:rPr>
                <w:noProof/>
                <w:webHidden/>
              </w:rPr>
              <w:fldChar w:fldCharType="begin"/>
            </w:r>
            <w:r>
              <w:rPr>
                <w:noProof/>
                <w:webHidden/>
              </w:rPr>
              <w:instrText xml:space="preserve"> PAGEREF _Toc220597399 \h </w:instrText>
            </w:r>
            <w:r>
              <w:rPr>
                <w:noProof/>
                <w:webHidden/>
              </w:rPr>
            </w:r>
            <w:r>
              <w:rPr>
                <w:noProof/>
                <w:webHidden/>
              </w:rPr>
              <w:fldChar w:fldCharType="separate"/>
            </w:r>
            <w:r>
              <w:rPr>
                <w:noProof/>
                <w:webHidden/>
              </w:rPr>
              <w:t>6</w:t>
            </w:r>
            <w:r>
              <w:rPr>
                <w:noProof/>
                <w:webHidden/>
              </w:rPr>
              <w:fldChar w:fldCharType="end"/>
            </w:r>
          </w:hyperlink>
        </w:p>
        <w:p w14:paraId="57D288E3" w14:textId="069E2956" w:rsidR="005E1D97" w:rsidRDefault="005E1D97">
          <w:pPr>
            <w:pStyle w:val="TOC1"/>
            <w:tabs>
              <w:tab w:val="right" w:leader="dot" w:pos="9016"/>
            </w:tabs>
            <w:rPr>
              <w:rFonts w:eastAsiaTheme="minorEastAsia"/>
              <w:noProof/>
              <w:lang w:eastAsia="en-GB"/>
            </w:rPr>
          </w:pPr>
          <w:hyperlink w:anchor="_Toc220597400" w:history="1">
            <w:r w:rsidRPr="00D3558E">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_Toc220597400 \h </w:instrText>
            </w:r>
            <w:r>
              <w:rPr>
                <w:noProof/>
                <w:webHidden/>
              </w:rPr>
            </w:r>
            <w:r>
              <w:rPr>
                <w:noProof/>
                <w:webHidden/>
              </w:rPr>
              <w:fldChar w:fldCharType="separate"/>
            </w:r>
            <w:r>
              <w:rPr>
                <w:noProof/>
                <w:webHidden/>
              </w:rPr>
              <w:t>8</w:t>
            </w:r>
            <w:r>
              <w:rPr>
                <w:noProof/>
                <w:webHidden/>
              </w:rPr>
              <w:fldChar w:fldCharType="end"/>
            </w:r>
          </w:hyperlink>
        </w:p>
        <w:p w14:paraId="42DA4A20" w14:textId="501F1181" w:rsidR="005E1D97" w:rsidRDefault="005E1D97">
          <w:pPr>
            <w:pStyle w:val="TOC2"/>
            <w:tabs>
              <w:tab w:val="right" w:leader="dot" w:pos="9016"/>
            </w:tabs>
            <w:rPr>
              <w:rFonts w:eastAsiaTheme="minorEastAsia"/>
              <w:noProof/>
              <w:lang w:eastAsia="en-GB"/>
            </w:rPr>
          </w:pPr>
          <w:hyperlink w:anchor="_Toc220597401" w:history="1">
            <w:r w:rsidRPr="00D3558E">
              <w:rPr>
                <w:rStyle w:val="Hyperlink"/>
                <w:rFonts w:ascii="Arial" w:hAnsi="Arial" w:cs="Arial"/>
                <w:b/>
                <w:bCs/>
                <w:noProof/>
              </w:rPr>
              <w:t>Regarding practice and workforce development</w:t>
            </w:r>
            <w:r>
              <w:rPr>
                <w:noProof/>
                <w:webHidden/>
              </w:rPr>
              <w:tab/>
            </w:r>
            <w:r>
              <w:rPr>
                <w:noProof/>
                <w:webHidden/>
              </w:rPr>
              <w:fldChar w:fldCharType="begin"/>
            </w:r>
            <w:r>
              <w:rPr>
                <w:noProof/>
                <w:webHidden/>
              </w:rPr>
              <w:instrText xml:space="preserve"> PAGEREF _Toc220597401 \h </w:instrText>
            </w:r>
            <w:r>
              <w:rPr>
                <w:noProof/>
                <w:webHidden/>
              </w:rPr>
            </w:r>
            <w:r>
              <w:rPr>
                <w:noProof/>
                <w:webHidden/>
              </w:rPr>
              <w:fldChar w:fldCharType="separate"/>
            </w:r>
            <w:r>
              <w:rPr>
                <w:noProof/>
                <w:webHidden/>
              </w:rPr>
              <w:t>8</w:t>
            </w:r>
            <w:r>
              <w:rPr>
                <w:noProof/>
                <w:webHidden/>
              </w:rPr>
              <w:fldChar w:fldCharType="end"/>
            </w:r>
          </w:hyperlink>
        </w:p>
        <w:p w14:paraId="4B5A8969" w14:textId="421CAB64" w:rsidR="005E1D97" w:rsidRDefault="005E1D97">
          <w:pPr>
            <w:pStyle w:val="TOC2"/>
            <w:tabs>
              <w:tab w:val="right" w:leader="dot" w:pos="9016"/>
            </w:tabs>
            <w:rPr>
              <w:rFonts w:eastAsiaTheme="minorEastAsia"/>
              <w:noProof/>
              <w:lang w:eastAsia="en-GB"/>
            </w:rPr>
          </w:pPr>
          <w:hyperlink w:anchor="_Toc220597402" w:history="1">
            <w:r w:rsidRPr="00D3558E">
              <w:rPr>
                <w:rStyle w:val="Hyperlink"/>
                <w:rFonts w:ascii="Arial" w:hAnsi="Arial" w:cs="Arial"/>
                <w:b/>
                <w:bCs/>
                <w:noProof/>
              </w:rPr>
              <w:t>Regarding policy development and health equity considerations</w:t>
            </w:r>
            <w:r>
              <w:rPr>
                <w:noProof/>
                <w:webHidden/>
              </w:rPr>
              <w:tab/>
            </w:r>
            <w:r>
              <w:rPr>
                <w:noProof/>
                <w:webHidden/>
              </w:rPr>
              <w:fldChar w:fldCharType="begin"/>
            </w:r>
            <w:r>
              <w:rPr>
                <w:noProof/>
                <w:webHidden/>
              </w:rPr>
              <w:instrText xml:space="preserve"> PAGEREF _Toc220597402 \h </w:instrText>
            </w:r>
            <w:r>
              <w:rPr>
                <w:noProof/>
                <w:webHidden/>
              </w:rPr>
            </w:r>
            <w:r>
              <w:rPr>
                <w:noProof/>
                <w:webHidden/>
              </w:rPr>
              <w:fldChar w:fldCharType="separate"/>
            </w:r>
            <w:r>
              <w:rPr>
                <w:noProof/>
                <w:webHidden/>
              </w:rPr>
              <w:t>8</w:t>
            </w:r>
            <w:r>
              <w:rPr>
                <w:noProof/>
                <w:webHidden/>
              </w:rPr>
              <w:fldChar w:fldCharType="end"/>
            </w:r>
          </w:hyperlink>
        </w:p>
        <w:p w14:paraId="6B566E8A" w14:textId="3FE8AAF2" w:rsidR="005E1D97" w:rsidRDefault="005E1D97">
          <w:pPr>
            <w:pStyle w:val="TOC2"/>
            <w:tabs>
              <w:tab w:val="right" w:leader="dot" w:pos="9016"/>
            </w:tabs>
            <w:rPr>
              <w:rFonts w:eastAsiaTheme="minorEastAsia"/>
              <w:noProof/>
              <w:lang w:eastAsia="en-GB"/>
            </w:rPr>
          </w:pPr>
          <w:hyperlink w:anchor="_Toc220597403" w:history="1">
            <w:r w:rsidRPr="00D3558E">
              <w:rPr>
                <w:rStyle w:val="Hyperlink"/>
                <w:rFonts w:ascii="Arial" w:hAnsi="Arial" w:cs="Arial"/>
                <w:b/>
                <w:bCs/>
                <w:noProof/>
              </w:rPr>
              <w:t>Regarding future service configuration and assessment:</w:t>
            </w:r>
            <w:r>
              <w:rPr>
                <w:noProof/>
                <w:webHidden/>
              </w:rPr>
              <w:tab/>
            </w:r>
            <w:r>
              <w:rPr>
                <w:noProof/>
                <w:webHidden/>
              </w:rPr>
              <w:fldChar w:fldCharType="begin"/>
            </w:r>
            <w:r>
              <w:rPr>
                <w:noProof/>
                <w:webHidden/>
              </w:rPr>
              <w:instrText xml:space="preserve"> PAGEREF _Toc220597403 \h </w:instrText>
            </w:r>
            <w:r>
              <w:rPr>
                <w:noProof/>
                <w:webHidden/>
              </w:rPr>
            </w:r>
            <w:r>
              <w:rPr>
                <w:noProof/>
                <w:webHidden/>
              </w:rPr>
              <w:fldChar w:fldCharType="separate"/>
            </w:r>
            <w:r>
              <w:rPr>
                <w:noProof/>
                <w:webHidden/>
              </w:rPr>
              <w:t>9</w:t>
            </w:r>
            <w:r>
              <w:rPr>
                <w:noProof/>
                <w:webHidden/>
              </w:rPr>
              <w:fldChar w:fldCharType="end"/>
            </w:r>
          </w:hyperlink>
        </w:p>
        <w:p w14:paraId="6DDB8576" w14:textId="0F1D052F" w:rsidR="005E1D97" w:rsidRDefault="005E1D97">
          <w:pPr>
            <w:pStyle w:val="TOC2"/>
            <w:tabs>
              <w:tab w:val="right" w:leader="dot" w:pos="9016"/>
            </w:tabs>
            <w:rPr>
              <w:rFonts w:eastAsiaTheme="minorEastAsia"/>
              <w:noProof/>
              <w:lang w:eastAsia="en-GB"/>
            </w:rPr>
          </w:pPr>
          <w:hyperlink w:anchor="_Toc220597404" w:history="1">
            <w:r w:rsidRPr="00D3558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_Toc220597404 \h </w:instrText>
            </w:r>
            <w:r>
              <w:rPr>
                <w:noProof/>
                <w:webHidden/>
              </w:rPr>
            </w:r>
            <w:r>
              <w:rPr>
                <w:noProof/>
                <w:webHidden/>
              </w:rPr>
              <w:fldChar w:fldCharType="separate"/>
            </w:r>
            <w:r>
              <w:rPr>
                <w:noProof/>
                <w:webHidden/>
              </w:rPr>
              <w:t>9</w:t>
            </w:r>
            <w:r>
              <w:rPr>
                <w:noProof/>
                <w:webHidden/>
              </w:rPr>
              <w:fldChar w:fldCharType="end"/>
            </w:r>
          </w:hyperlink>
        </w:p>
        <w:p w14:paraId="199BFE46" w14:textId="68AABB79" w:rsidR="005E1D97" w:rsidRDefault="005E1D97">
          <w:pPr>
            <w:pStyle w:val="TOC1"/>
            <w:tabs>
              <w:tab w:val="right" w:leader="dot" w:pos="9016"/>
            </w:tabs>
            <w:rPr>
              <w:rFonts w:eastAsiaTheme="minorEastAsia"/>
              <w:noProof/>
              <w:lang w:eastAsia="en-GB"/>
            </w:rPr>
          </w:pPr>
          <w:hyperlink w:anchor="_Toc220597405" w:history="1">
            <w:r w:rsidRPr="00D3558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_Toc220597405 \h </w:instrText>
            </w:r>
            <w:r>
              <w:rPr>
                <w:noProof/>
                <w:webHidden/>
              </w:rPr>
            </w:r>
            <w:r>
              <w:rPr>
                <w:noProof/>
                <w:webHidden/>
              </w:rPr>
              <w:fldChar w:fldCharType="separate"/>
            </w:r>
            <w:r>
              <w:rPr>
                <w:noProof/>
                <w:webHidden/>
              </w:rPr>
              <w:t>11</w:t>
            </w:r>
            <w:r>
              <w:rPr>
                <w:noProof/>
                <w:webHidden/>
              </w:rPr>
              <w:fldChar w:fldCharType="end"/>
            </w:r>
          </w:hyperlink>
        </w:p>
        <w:p w14:paraId="18B1DC0D" w14:textId="10768765" w:rsidR="00BF4A7D" w:rsidRDefault="00BF4A7D">
          <w:r>
            <w:rPr>
              <w:b/>
              <w:bCs/>
            </w:rPr>
            <w:fldChar w:fldCharType="end"/>
          </w:r>
        </w:p>
      </w:sdtContent>
    </w:sdt>
    <w:p w14:paraId="335F3ECF" w14:textId="77777777" w:rsidR="00503BDB" w:rsidRPr="005D43C8" w:rsidRDefault="00503BDB" w:rsidP="005D43C8">
      <w:pPr>
        <w:spacing w:line="360" w:lineRule="auto"/>
        <w:jc w:val="both"/>
        <w:rPr>
          <w:rFonts w:ascii="Arial" w:hAnsi="Arial" w:cs="Arial"/>
          <w:b/>
          <w:bCs/>
          <w:sz w:val="22"/>
          <w:szCs w:val="22"/>
          <w:u w:val="single"/>
        </w:rPr>
      </w:pPr>
      <w:r w:rsidRPr="005D43C8">
        <w:rPr>
          <w:rFonts w:ascii="Arial" w:hAnsi="Arial" w:cs="Arial"/>
          <w:b/>
          <w:bCs/>
          <w:sz w:val="22"/>
          <w:szCs w:val="22"/>
          <w:u w:val="single"/>
        </w:rPr>
        <w:br w:type="page"/>
      </w:r>
    </w:p>
    <w:p w14:paraId="5745F396" w14:textId="61355827" w:rsidR="00C6706B" w:rsidRPr="00BF4A7D" w:rsidRDefault="00503BDB" w:rsidP="00BF4A7D">
      <w:pPr>
        <w:pStyle w:val="Heading1"/>
        <w:rPr>
          <w:rFonts w:ascii="Arial" w:hAnsi="Arial" w:cs="Arial"/>
          <w:b/>
          <w:bCs/>
          <w:color w:val="auto"/>
          <w:sz w:val="22"/>
          <w:szCs w:val="22"/>
          <w:u w:val="single"/>
        </w:rPr>
      </w:pPr>
      <w:bookmarkStart w:id="0" w:name="OLE_LINK23"/>
      <w:bookmarkStart w:id="1" w:name="_Toc220597396"/>
      <w:r w:rsidRPr="00BF4A7D">
        <w:rPr>
          <w:rFonts w:ascii="Arial" w:hAnsi="Arial" w:cs="Arial"/>
          <w:b/>
          <w:bCs/>
          <w:color w:val="auto"/>
          <w:sz w:val="22"/>
          <w:szCs w:val="22"/>
          <w:u w:val="single"/>
        </w:rPr>
        <w:lastRenderedPageBreak/>
        <w:t xml:space="preserve">A </w:t>
      </w:r>
      <w:r w:rsidR="00C6706B" w:rsidRPr="00BF4A7D">
        <w:rPr>
          <w:rFonts w:ascii="Arial" w:hAnsi="Arial" w:cs="Arial"/>
          <w:b/>
          <w:bCs/>
          <w:color w:val="auto"/>
          <w:sz w:val="22"/>
          <w:szCs w:val="22"/>
          <w:u w:val="single"/>
        </w:rPr>
        <w:t>Critical Analysis of Virtual Ward Implementation in UK Healthcare</w:t>
      </w:r>
      <w:bookmarkEnd w:id="1"/>
      <w:r w:rsidR="00C6706B" w:rsidRPr="00BF4A7D">
        <w:rPr>
          <w:rFonts w:ascii="Arial" w:hAnsi="Arial" w:cs="Arial"/>
          <w:b/>
          <w:bCs/>
          <w:color w:val="auto"/>
          <w:sz w:val="22"/>
          <w:szCs w:val="22"/>
          <w:u w:val="single"/>
        </w:rPr>
        <w:t xml:space="preserve"> </w:t>
      </w:r>
    </w:p>
    <w:p w14:paraId="2EDEE4DA" w14:textId="77777777" w:rsidR="00C6706B" w:rsidRPr="005D43C8" w:rsidRDefault="00C6706B" w:rsidP="005D43C8">
      <w:pPr>
        <w:spacing w:line="360" w:lineRule="auto"/>
        <w:jc w:val="both"/>
        <w:rPr>
          <w:rFonts w:ascii="Arial" w:hAnsi="Arial" w:cs="Arial"/>
          <w:b/>
          <w:bCs/>
          <w:sz w:val="22"/>
          <w:szCs w:val="22"/>
        </w:rPr>
      </w:pPr>
    </w:p>
    <w:p w14:paraId="6C94A034" w14:textId="319EA9A5" w:rsidR="00C6706B" w:rsidRDefault="00C6706B" w:rsidP="00BF4A7D">
      <w:pPr>
        <w:pStyle w:val="Heading1"/>
        <w:rPr>
          <w:rFonts w:ascii="Arial" w:hAnsi="Arial" w:cs="Arial"/>
          <w:b/>
          <w:bCs/>
          <w:color w:val="auto"/>
          <w:sz w:val="22"/>
          <w:szCs w:val="22"/>
          <w:u w:val="single"/>
        </w:rPr>
      </w:pPr>
      <w:bookmarkStart w:id="2" w:name="_Toc220597397"/>
      <w:r w:rsidRPr="00BF4A7D">
        <w:rPr>
          <w:rFonts w:ascii="Arial" w:hAnsi="Arial" w:cs="Arial"/>
          <w:b/>
          <w:bCs/>
          <w:color w:val="auto"/>
          <w:sz w:val="22"/>
          <w:szCs w:val="22"/>
          <w:u w:val="single"/>
        </w:rPr>
        <w:t>Introduction</w:t>
      </w:r>
      <w:bookmarkEnd w:id="2"/>
    </w:p>
    <w:p w14:paraId="6BBBDC9B" w14:textId="77777777" w:rsidR="005E1D97" w:rsidRPr="005E1D97" w:rsidRDefault="005E1D97" w:rsidP="005E1D97"/>
    <w:p w14:paraId="1CD2E34E" w14:textId="3C012F8B" w:rsidR="00C6706B" w:rsidRPr="005D43C8" w:rsidRDefault="003C584F" w:rsidP="005D43C8">
      <w:pPr>
        <w:spacing w:line="360" w:lineRule="auto"/>
        <w:rPr>
          <w:rFonts w:ascii="Arial" w:hAnsi="Arial" w:cs="Arial"/>
          <w:sz w:val="22"/>
          <w:szCs w:val="22"/>
        </w:rPr>
      </w:pPr>
      <w:r w:rsidRPr="005D43C8">
        <w:rPr>
          <w:rFonts w:ascii="Arial" w:hAnsi="Arial" w:cs="Arial"/>
          <w:sz w:val="22"/>
          <w:szCs w:val="22"/>
        </w:rPr>
        <w:t>The NHS faces mounting sustainability challenges driven by demographic ageing, rising numbers of patients with multiple long-term conditions, significant gaps in workforce capacity, and ongoing strain on hospital bed availability</w:t>
      </w:r>
      <w:r w:rsidR="00C6706B" w:rsidRPr="005D43C8">
        <w:rPr>
          <w:rFonts w:ascii="Arial" w:hAnsi="Arial" w:cs="Arial"/>
          <w:sz w:val="22"/>
          <w:szCs w:val="22"/>
        </w:rPr>
        <w:t xml:space="preserve"> (NHS England, 2022a).</w:t>
      </w:r>
      <w:r w:rsidRPr="005D43C8">
        <w:rPr>
          <w:rFonts w:ascii="Arial" w:hAnsi="Arial" w:cs="Arial"/>
          <w:sz w:val="22"/>
          <w:szCs w:val="22"/>
        </w:rPr>
        <w:t xml:space="preserve"> To address these pressures, health services have increasingly embraced digital health innovations that enable care delivery outside traditional hospital wards (NHS Confederation, 2025). </w:t>
      </w:r>
      <w:bookmarkStart w:id="3" w:name="OLE_LINK3"/>
      <w:r w:rsidRPr="005D43C8">
        <w:rPr>
          <w:rFonts w:ascii="Arial" w:hAnsi="Arial" w:cs="Arial"/>
          <w:sz w:val="22"/>
          <w:szCs w:val="22"/>
        </w:rPr>
        <w:t>The Virtual Ward (VW) model, also identified as Hospital at Home, stands among the most transformative innovations deployed nationally within the last ten years</w:t>
      </w:r>
      <w:r w:rsidR="000B2B49" w:rsidRPr="005D43C8">
        <w:rPr>
          <w:rFonts w:ascii="Arial" w:hAnsi="Arial" w:cs="Arial"/>
          <w:b/>
          <w:bCs/>
          <w:color w:val="0F1115"/>
          <w:sz w:val="22"/>
          <w:szCs w:val="22"/>
          <w:shd w:val="clear" w:color="auto" w:fill="FFFFFF"/>
        </w:rPr>
        <w:t xml:space="preserve"> </w:t>
      </w:r>
      <w:r w:rsidR="000B2B49" w:rsidRPr="005D43C8">
        <w:rPr>
          <w:rFonts w:ascii="Arial" w:hAnsi="Arial" w:cs="Arial"/>
          <w:sz w:val="22"/>
          <w:szCs w:val="22"/>
        </w:rPr>
        <w:t>(NHS England, 2023</w:t>
      </w:r>
      <w:r w:rsidR="000337C7" w:rsidRPr="005D43C8">
        <w:rPr>
          <w:rFonts w:ascii="Arial" w:hAnsi="Arial" w:cs="Arial"/>
          <w:sz w:val="22"/>
          <w:szCs w:val="22"/>
        </w:rPr>
        <w:t>a</w:t>
      </w:r>
      <w:r w:rsidR="000B2B49" w:rsidRPr="005D43C8">
        <w:rPr>
          <w:rFonts w:ascii="Arial" w:hAnsi="Arial" w:cs="Arial"/>
          <w:sz w:val="22"/>
          <w:szCs w:val="22"/>
        </w:rPr>
        <w:t>).</w:t>
      </w:r>
    </w:p>
    <w:bookmarkEnd w:id="3"/>
    <w:p w14:paraId="6166D6EA" w14:textId="1050B888" w:rsidR="00C6706B" w:rsidRPr="005D43C8" w:rsidRDefault="0064531D" w:rsidP="005D43C8">
      <w:pPr>
        <w:spacing w:line="360" w:lineRule="auto"/>
        <w:rPr>
          <w:rFonts w:ascii="Arial" w:hAnsi="Arial" w:cs="Arial"/>
          <w:sz w:val="22"/>
          <w:szCs w:val="22"/>
        </w:rPr>
      </w:pPr>
      <w:r w:rsidRPr="005D43C8">
        <w:rPr>
          <w:rFonts w:ascii="Arial" w:hAnsi="Arial" w:cs="Arial"/>
          <w:sz w:val="22"/>
          <w:szCs w:val="22"/>
        </w:rPr>
        <w:t>Virtual wards combine wearable and portable monitoring devices</w:t>
      </w:r>
      <w:r w:rsidR="00F80363" w:rsidRPr="005D43C8">
        <w:rPr>
          <w:rFonts w:ascii="Arial" w:hAnsi="Arial" w:cs="Arial"/>
          <w:sz w:val="22"/>
          <w:szCs w:val="22"/>
        </w:rPr>
        <w:t xml:space="preserve"> </w:t>
      </w:r>
      <w:r w:rsidRPr="005D43C8">
        <w:rPr>
          <w:rFonts w:ascii="Arial" w:hAnsi="Arial" w:cs="Arial"/>
          <w:sz w:val="22"/>
          <w:szCs w:val="22"/>
        </w:rPr>
        <w:t>such as pulse oximeters and blood pressure cuffs</w:t>
      </w:r>
      <w:r w:rsidR="006F0911" w:rsidRPr="005D43C8">
        <w:rPr>
          <w:rFonts w:ascii="Arial" w:hAnsi="Arial" w:cs="Arial"/>
          <w:sz w:val="22"/>
          <w:szCs w:val="22"/>
        </w:rPr>
        <w:t xml:space="preserve"> </w:t>
      </w:r>
      <w:r w:rsidRPr="005D43C8">
        <w:rPr>
          <w:rFonts w:ascii="Arial" w:hAnsi="Arial" w:cs="Arial"/>
          <w:sz w:val="22"/>
          <w:szCs w:val="22"/>
        </w:rPr>
        <w:t>with digital surveillance platforms and coordinated multidisciplinary clinical support to enable acute hospital-standard treatment in patients' own homes.</w:t>
      </w:r>
      <w:r w:rsidR="00C6706B" w:rsidRPr="005D43C8">
        <w:rPr>
          <w:rFonts w:ascii="Arial" w:hAnsi="Arial" w:cs="Arial"/>
          <w:sz w:val="22"/>
          <w:szCs w:val="22"/>
        </w:rPr>
        <w:t xml:space="preserve"> (NHS England, </w:t>
      </w:r>
      <w:r w:rsidR="00100D1D" w:rsidRPr="005D43C8">
        <w:rPr>
          <w:rFonts w:ascii="Arial" w:hAnsi="Arial" w:cs="Arial"/>
          <w:sz w:val="22"/>
          <w:szCs w:val="22"/>
        </w:rPr>
        <w:t>2023a). NHS</w:t>
      </w:r>
      <w:r w:rsidR="00565D05" w:rsidRPr="005D43C8">
        <w:rPr>
          <w:rFonts w:ascii="Arial" w:hAnsi="Arial" w:cs="Arial"/>
          <w:sz w:val="22"/>
          <w:szCs w:val="22"/>
        </w:rPr>
        <w:t xml:space="preserve"> England's national virtual ward scheme was established in April 2022 with strategic ambitions to deliver 40 to 50 virtual ward beds per 100,000 of the population, designed to relieve acute hospital capacity pressures, reduce preventable hospital stays, and support patient-centred care models</w:t>
      </w:r>
      <w:r w:rsidR="00C50CB7" w:rsidRPr="005D43C8">
        <w:rPr>
          <w:rFonts w:ascii="Arial" w:hAnsi="Arial" w:cs="Arial"/>
          <w:sz w:val="22"/>
          <w:szCs w:val="22"/>
        </w:rPr>
        <w:t xml:space="preserve"> </w:t>
      </w:r>
      <w:r w:rsidR="00C6706B" w:rsidRPr="005D43C8">
        <w:rPr>
          <w:rFonts w:ascii="Arial" w:hAnsi="Arial" w:cs="Arial"/>
          <w:sz w:val="22"/>
          <w:szCs w:val="22"/>
        </w:rPr>
        <w:t>(</w:t>
      </w:r>
      <w:r w:rsidR="00491319" w:rsidRPr="005D43C8">
        <w:rPr>
          <w:rFonts w:ascii="Arial" w:hAnsi="Arial" w:cs="Arial"/>
          <w:sz w:val="22"/>
          <w:szCs w:val="22"/>
        </w:rPr>
        <w:t>Health Foundation</w:t>
      </w:r>
      <w:r w:rsidR="00C6706B" w:rsidRPr="005D43C8">
        <w:rPr>
          <w:rFonts w:ascii="Arial" w:hAnsi="Arial" w:cs="Arial"/>
          <w:sz w:val="22"/>
          <w:szCs w:val="22"/>
        </w:rPr>
        <w:t>, 2022).</w:t>
      </w:r>
    </w:p>
    <w:p w14:paraId="414FB5F6" w14:textId="088C2F71" w:rsidR="00C6706B" w:rsidRPr="005D43C8" w:rsidRDefault="000B20FE" w:rsidP="005D43C8">
      <w:pPr>
        <w:spacing w:line="360" w:lineRule="auto"/>
        <w:rPr>
          <w:rFonts w:ascii="Arial" w:hAnsi="Arial" w:cs="Arial"/>
          <w:sz w:val="22"/>
          <w:szCs w:val="22"/>
        </w:rPr>
      </w:pPr>
      <w:r w:rsidRPr="005D43C8">
        <w:rPr>
          <w:rFonts w:ascii="Arial" w:hAnsi="Arial" w:cs="Arial"/>
          <w:sz w:val="22"/>
          <w:szCs w:val="22"/>
        </w:rPr>
        <w:t xml:space="preserve">While official policy discourse emphasises the transformative potential of virtual wards, growing empirical evidence points to varied and complex implementation </w:t>
      </w:r>
      <w:r w:rsidR="00156235" w:rsidRPr="005D43C8">
        <w:rPr>
          <w:rFonts w:ascii="Arial" w:hAnsi="Arial" w:cs="Arial"/>
          <w:sz w:val="22"/>
          <w:szCs w:val="22"/>
        </w:rPr>
        <w:t>outcomes.</w:t>
      </w:r>
      <w:r w:rsidR="00CC5BB8" w:rsidRPr="005D43C8">
        <w:rPr>
          <w:rFonts w:ascii="Arial" w:hAnsi="Arial" w:cs="Arial"/>
          <w:sz w:val="22"/>
          <w:szCs w:val="22"/>
        </w:rPr>
        <w:t xml:space="preserve"> This critical evaluation utilises a thematic approach to explore virtual ward impacts on two central stakeholder constituencies</w:t>
      </w:r>
      <w:r w:rsidR="00057F0B" w:rsidRPr="005D43C8">
        <w:rPr>
          <w:rFonts w:ascii="Arial" w:hAnsi="Arial" w:cs="Arial"/>
          <w:sz w:val="22"/>
          <w:szCs w:val="22"/>
        </w:rPr>
        <w:t>:</w:t>
      </w:r>
    </w:p>
    <w:p w14:paraId="2A0467E0" w14:textId="77777777" w:rsidR="00C6706B" w:rsidRPr="005D43C8" w:rsidRDefault="00C6706B" w:rsidP="005D43C8">
      <w:pPr>
        <w:numPr>
          <w:ilvl w:val="0"/>
          <w:numId w:val="1"/>
        </w:numPr>
        <w:spacing w:line="360" w:lineRule="auto"/>
        <w:rPr>
          <w:rFonts w:ascii="Arial" w:hAnsi="Arial" w:cs="Arial"/>
          <w:sz w:val="22"/>
          <w:szCs w:val="22"/>
        </w:rPr>
      </w:pPr>
      <w:r w:rsidRPr="005D43C8">
        <w:rPr>
          <w:rFonts w:ascii="Arial" w:hAnsi="Arial" w:cs="Arial"/>
          <w:sz w:val="22"/>
          <w:szCs w:val="22"/>
        </w:rPr>
        <w:t>The healthcare workforce, and</w:t>
      </w:r>
    </w:p>
    <w:p w14:paraId="0611B71F" w14:textId="77777777" w:rsidR="00C6706B" w:rsidRPr="005D43C8" w:rsidRDefault="00C6706B" w:rsidP="005D43C8">
      <w:pPr>
        <w:numPr>
          <w:ilvl w:val="0"/>
          <w:numId w:val="1"/>
        </w:numPr>
        <w:spacing w:line="360" w:lineRule="auto"/>
        <w:rPr>
          <w:rFonts w:ascii="Arial" w:hAnsi="Arial" w:cs="Arial"/>
          <w:sz w:val="22"/>
          <w:szCs w:val="22"/>
        </w:rPr>
      </w:pPr>
      <w:r w:rsidRPr="005D43C8">
        <w:rPr>
          <w:rFonts w:ascii="Arial" w:hAnsi="Arial" w:cs="Arial"/>
          <w:sz w:val="22"/>
          <w:szCs w:val="22"/>
        </w:rPr>
        <w:t>Patients and service users.</w:t>
      </w:r>
    </w:p>
    <w:p w14:paraId="7D2D8751" w14:textId="1E8634A7" w:rsidR="00156235" w:rsidRPr="005D43C8" w:rsidRDefault="00F641BF" w:rsidP="005D43C8">
      <w:pPr>
        <w:spacing w:line="360" w:lineRule="auto"/>
        <w:rPr>
          <w:rFonts w:ascii="Arial" w:hAnsi="Arial" w:cs="Arial"/>
          <w:sz w:val="22"/>
          <w:szCs w:val="22"/>
        </w:rPr>
      </w:pPr>
      <w:r w:rsidRPr="005D43C8">
        <w:rPr>
          <w:rFonts w:ascii="Arial" w:hAnsi="Arial" w:cs="Arial"/>
          <w:sz w:val="22"/>
          <w:szCs w:val="22"/>
        </w:rPr>
        <w:t>By integrating evidence from UK policy frameworks, peer-reviewed literature, and institutional evaluations, this report interrogates both opportunities and constraints, foregrounding tensions between innovative care models, workforce resilience, and health inequalities.</w:t>
      </w:r>
      <w:r w:rsidR="00156235" w:rsidRPr="005D43C8">
        <w:rPr>
          <w:rFonts w:ascii="Arial" w:hAnsi="Arial" w:cs="Arial"/>
          <w:sz w:val="22"/>
          <w:szCs w:val="22"/>
        </w:rPr>
        <w:t xml:space="preserve"> </w:t>
      </w:r>
    </w:p>
    <w:p w14:paraId="1A35A557" w14:textId="1027892D" w:rsidR="003B799E" w:rsidRPr="005D43C8" w:rsidRDefault="005E1D97" w:rsidP="005E1D97">
      <w:pPr>
        <w:rPr>
          <w:rFonts w:ascii="Arial" w:hAnsi="Arial" w:cs="Arial"/>
          <w:sz w:val="22"/>
          <w:szCs w:val="22"/>
        </w:rPr>
      </w:pPr>
      <w:r>
        <w:rPr>
          <w:rFonts w:ascii="Arial" w:hAnsi="Arial" w:cs="Arial"/>
          <w:sz w:val="22"/>
          <w:szCs w:val="22"/>
        </w:rPr>
        <w:br w:type="page"/>
      </w:r>
    </w:p>
    <w:p w14:paraId="1B1FB9B3" w14:textId="2B23BF67" w:rsidR="003B799E" w:rsidRDefault="003B799E" w:rsidP="00BF4A7D">
      <w:pPr>
        <w:pStyle w:val="Heading1"/>
        <w:rPr>
          <w:rFonts w:ascii="Arial" w:hAnsi="Arial" w:cs="Arial"/>
          <w:b/>
          <w:bCs/>
          <w:color w:val="auto"/>
          <w:sz w:val="22"/>
          <w:szCs w:val="22"/>
          <w:u w:val="single"/>
        </w:rPr>
      </w:pPr>
      <w:bookmarkStart w:id="4" w:name="_Toc220597398"/>
      <w:r w:rsidRPr="00BF4A7D">
        <w:rPr>
          <w:rFonts w:ascii="Arial" w:hAnsi="Arial" w:cs="Arial"/>
          <w:b/>
          <w:bCs/>
          <w:color w:val="auto"/>
          <w:sz w:val="22"/>
          <w:szCs w:val="22"/>
          <w:u w:val="single"/>
        </w:rPr>
        <w:lastRenderedPageBreak/>
        <w:t>Impact on the Healthcare Workforce</w:t>
      </w:r>
      <w:bookmarkEnd w:id="4"/>
    </w:p>
    <w:p w14:paraId="1FEF2E92" w14:textId="77777777" w:rsidR="0047223D" w:rsidRPr="0047223D" w:rsidRDefault="0047223D" w:rsidP="0047223D"/>
    <w:p w14:paraId="7155BE27" w14:textId="45014787" w:rsidR="00F62D18" w:rsidRPr="005D43C8" w:rsidRDefault="00B52297" w:rsidP="00902388">
      <w:pPr>
        <w:spacing w:line="360" w:lineRule="auto"/>
        <w:rPr>
          <w:rFonts w:ascii="Arial" w:hAnsi="Arial" w:cs="Arial"/>
          <w:sz w:val="22"/>
          <w:szCs w:val="22"/>
        </w:rPr>
      </w:pPr>
      <w:r w:rsidRPr="005D43C8">
        <w:rPr>
          <w:rFonts w:ascii="Arial" w:hAnsi="Arial" w:cs="Arial"/>
          <w:sz w:val="22"/>
          <w:szCs w:val="22"/>
        </w:rPr>
        <w:t>Virtual ward implementation fundamentally transforms healthcare professional roles, competencies, and working patterns, creating a contradictory landscape of enhanced practice opportunities alongside substantial operational and workforce wellbeing challenges</w:t>
      </w:r>
      <w:r w:rsidR="00127D52" w:rsidRPr="005D43C8">
        <w:rPr>
          <w:rFonts w:ascii="Arial" w:hAnsi="Arial" w:cs="Arial"/>
          <w:sz w:val="22"/>
          <w:szCs w:val="22"/>
        </w:rPr>
        <w:t>. The most significant and unavoidable consequence</w:t>
      </w:r>
      <w:r w:rsidR="00685BF4" w:rsidRPr="005D43C8">
        <w:rPr>
          <w:rFonts w:ascii="Arial" w:hAnsi="Arial" w:cs="Arial"/>
          <w:sz w:val="22"/>
          <w:szCs w:val="22"/>
        </w:rPr>
        <w:t xml:space="preserve"> </w:t>
      </w:r>
      <w:r w:rsidR="00127D52" w:rsidRPr="005D43C8">
        <w:rPr>
          <w:rFonts w:ascii="Arial" w:hAnsi="Arial" w:cs="Arial"/>
          <w:sz w:val="22"/>
          <w:szCs w:val="22"/>
        </w:rPr>
        <w:t>is the dynamic transformation and growing specialisation of traditional workforce roles.</w:t>
      </w:r>
      <w:r w:rsidR="00D24966" w:rsidRPr="005D43C8">
        <w:rPr>
          <w:rFonts w:ascii="Arial" w:hAnsi="Arial" w:cs="Arial"/>
          <w:sz w:val="22"/>
          <w:szCs w:val="22"/>
        </w:rPr>
        <w:t xml:space="preserve"> (NHS England, 202</w:t>
      </w:r>
      <w:r w:rsidR="002C2982" w:rsidRPr="005D43C8">
        <w:rPr>
          <w:rFonts w:ascii="Arial" w:hAnsi="Arial" w:cs="Arial"/>
          <w:sz w:val="22"/>
          <w:szCs w:val="22"/>
        </w:rPr>
        <w:t>4</w:t>
      </w:r>
      <w:r w:rsidR="00D24966" w:rsidRPr="005D43C8">
        <w:rPr>
          <w:rFonts w:ascii="Arial" w:hAnsi="Arial" w:cs="Arial"/>
          <w:sz w:val="22"/>
          <w:szCs w:val="22"/>
        </w:rPr>
        <w:t>b).</w:t>
      </w:r>
      <w:r w:rsidR="0059520B" w:rsidRPr="005D43C8">
        <w:rPr>
          <w:rFonts w:ascii="Arial" w:hAnsi="Arial" w:cs="Arial"/>
          <w:sz w:val="22"/>
          <w:szCs w:val="22"/>
        </w:rPr>
        <w:t xml:space="preserve"> </w:t>
      </w:r>
      <w:r w:rsidR="00F62D18" w:rsidRPr="005D43C8">
        <w:rPr>
          <w:rFonts w:ascii="Arial" w:hAnsi="Arial" w:cs="Arial"/>
          <w:sz w:val="22"/>
          <w:szCs w:val="22"/>
        </w:rPr>
        <w:t>The nursing profession particularly transitions from conventional bedside, physical care provision to a framework incorporating virtual patient assessment, ongoing monitoring data interpretation, and remotely conducted clinical decision-making</w:t>
      </w:r>
      <w:r w:rsidR="00663B79" w:rsidRPr="005D43C8">
        <w:rPr>
          <w:rFonts w:ascii="Arial" w:hAnsi="Arial" w:cs="Arial"/>
          <w:sz w:val="22"/>
          <w:szCs w:val="22"/>
        </w:rPr>
        <w:t xml:space="preserve"> </w:t>
      </w:r>
      <w:r w:rsidR="00663B79" w:rsidRPr="005D43C8">
        <w:rPr>
          <w:rFonts w:ascii="Arial" w:hAnsi="Arial" w:cs="Arial"/>
          <w:b/>
          <w:bCs/>
          <w:sz w:val="22"/>
          <w:szCs w:val="22"/>
        </w:rPr>
        <w:t>(</w:t>
      </w:r>
      <w:r w:rsidR="00663B79" w:rsidRPr="005D43C8">
        <w:rPr>
          <w:rFonts w:ascii="Arial" w:hAnsi="Arial" w:cs="Arial"/>
          <w:sz w:val="22"/>
          <w:szCs w:val="22"/>
        </w:rPr>
        <w:t>Sealey, 2025).</w:t>
      </w:r>
      <w:r w:rsidR="0014361E" w:rsidRPr="005D43C8">
        <w:rPr>
          <w:rFonts w:ascii="Arial" w:hAnsi="Arial" w:cs="Arial"/>
          <w:sz w:val="22"/>
          <w:szCs w:val="22"/>
        </w:rPr>
        <w:t xml:space="preserve"> Moreover, centralised remote monitoring infrastructures have generated entirely new professional positions such as virtual ward clinicians, digital patient pathway coordinators, and consultant-grade hospital-at-home programme leads, demanding integrated competencies across advanced clinical judgement, data interpretation skills, and digital patient </w:t>
      </w:r>
      <w:r w:rsidR="00F66ED6" w:rsidRPr="005D43C8">
        <w:rPr>
          <w:rFonts w:ascii="Arial" w:hAnsi="Arial" w:cs="Arial"/>
          <w:sz w:val="22"/>
          <w:szCs w:val="22"/>
        </w:rPr>
        <w:t>interaction (Shepperd et al., 2021</w:t>
      </w:r>
      <w:r w:rsidR="00AB76CF" w:rsidRPr="005D43C8">
        <w:rPr>
          <w:rFonts w:ascii="Arial" w:hAnsi="Arial" w:cs="Arial"/>
          <w:sz w:val="22"/>
          <w:szCs w:val="22"/>
        </w:rPr>
        <w:t>a</w:t>
      </w:r>
      <w:r w:rsidR="004D1A69" w:rsidRPr="005D43C8">
        <w:rPr>
          <w:rFonts w:ascii="Arial" w:hAnsi="Arial" w:cs="Arial"/>
          <w:sz w:val="22"/>
          <w:szCs w:val="22"/>
        </w:rPr>
        <w:t>; NHS Confederation, 202</w:t>
      </w:r>
      <w:r w:rsidR="00511DAD" w:rsidRPr="005D43C8">
        <w:rPr>
          <w:rFonts w:ascii="Arial" w:hAnsi="Arial" w:cs="Arial"/>
          <w:sz w:val="22"/>
          <w:szCs w:val="22"/>
        </w:rPr>
        <w:t>5</w:t>
      </w:r>
      <w:r w:rsidR="004D1A69" w:rsidRPr="005D43C8">
        <w:rPr>
          <w:rFonts w:ascii="Arial" w:hAnsi="Arial" w:cs="Arial"/>
          <w:sz w:val="22"/>
          <w:szCs w:val="22"/>
        </w:rPr>
        <w:t>).</w:t>
      </w:r>
      <w:r w:rsidR="00B67835" w:rsidRPr="005D43C8">
        <w:rPr>
          <w:rFonts w:ascii="Arial" w:hAnsi="Arial" w:cs="Arial"/>
          <w:sz w:val="22"/>
          <w:szCs w:val="22"/>
        </w:rPr>
        <w:t xml:space="preserve"> Although such specialisation can cultivate more concentrated and professionally satisfying career pathways, it simultaneously threatens to generate technological capability divisions within the workforce, </w:t>
      </w:r>
      <w:proofErr w:type="gramStart"/>
      <w:r w:rsidR="00B67835" w:rsidRPr="005D43C8">
        <w:rPr>
          <w:rFonts w:ascii="Arial" w:hAnsi="Arial" w:cs="Arial"/>
          <w:sz w:val="22"/>
          <w:szCs w:val="22"/>
        </w:rPr>
        <w:t>where</w:t>
      </w:r>
      <w:proofErr w:type="gramEnd"/>
      <w:r w:rsidR="00B67835" w:rsidRPr="005D43C8">
        <w:rPr>
          <w:rFonts w:ascii="Arial" w:hAnsi="Arial" w:cs="Arial"/>
          <w:sz w:val="22"/>
          <w:szCs w:val="22"/>
        </w:rPr>
        <w:t xml:space="preserve"> practitioners with limited digital confidence, insufficient training, or restricted access to ongoing professional development may face deskilling or marginalisation, thereby potentially deepening pre-existing workforce inequalities</w:t>
      </w:r>
      <w:r w:rsidR="00513ABF" w:rsidRPr="005D43C8">
        <w:rPr>
          <w:rFonts w:ascii="Arial" w:hAnsi="Arial" w:cs="Arial"/>
          <w:color w:val="2C3E50"/>
          <w:sz w:val="22"/>
          <w:szCs w:val="22"/>
          <w:shd w:val="clear" w:color="auto" w:fill="FFFFFF"/>
        </w:rPr>
        <w:t xml:space="preserve"> </w:t>
      </w:r>
      <w:r w:rsidR="00513ABF" w:rsidRPr="005D43C8">
        <w:rPr>
          <w:rFonts w:ascii="Arial" w:hAnsi="Arial" w:cs="Arial"/>
          <w:sz w:val="22"/>
          <w:szCs w:val="22"/>
        </w:rPr>
        <w:t>(Tack et al., 2022)</w:t>
      </w:r>
      <w:r w:rsidR="005445DA" w:rsidRPr="005D43C8">
        <w:rPr>
          <w:rFonts w:ascii="Arial" w:hAnsi="Arial" w:cs="Arial"/>
          <w:sz w:val="22"/>
          <w:szCs w:val="22"/>
        </w:rPr>
        <w:t>.</w:t>
      </w:r>
    </w:p>
    <w:p w14:paraId="0F8B823C" w14:textId="4A7B09E2" w:rsidR="00987E89" w:rsidRPr="005D43C8" w:rsidRDefault="00987E89" w:rsidP="00902388">
      <w:pPr>
        <w:spacing w:line="360" w:lineRule="auto"/>
        <w:rPr>
          <w:rFonts w:ascii="Arial" w:hAnsi="Arial" w:cs="Arial"/>
          <w:sz w:val="22"/>
          <w:szCs w:val="22"/>
        </w:rPr>
      </w:pPr>
      <w:r w:rsidRPr="005D43C8">
        <w:rPr>
          <w:rFonts w:ascii="Arial" w:hAnsi="Arial" w:cs="Arial"/>
          <w:sz w:val="22"/>
          <w:szCs w:val="22"/>
        </w:rPr>
        <w:t xml:space="preserve">The alleged workforce benefits, regularly promoted in pilot study findings, emphasise improved efficiency and enhanced staff wellbeing, yet critical analysis exposes these outcomes as highly context-dependent and commonly overstated. Supporters maintain that virtual wards empower clinicians, especially community-based nurses and hub monitoring staff, to </w:t>
      </w:r>
      <w:r w:rsidR="00344DE3" w:rsidRPr="005D43C8">
        <w:rPr>
          <w:rFonts w:ascii="Arial" w:hAnsi="Arial" w:cs="Arial"/>
          <w:sz w:val="22"/>
          <w:szCs w:val="22"/>
        </w:rPr>
        <w:t>manage larger patient numbers more efficiently by eliminating geographical travel constraints and enabling intervention- and</w:t>
      </w:r>
      <w:r w:rsidRPr="005D43C8">
        <w:rPr>
          <w:rFonts w:ascii="Arial" w:hAnsi="Arial" w:cs="Arial"/>
          <w:sz w:val="22"/>
          <w:szCs w:val="22"/>
        </w:rPr>
        <w:t xml:space="preserve"> data-informed clinical actions that prevent burdensome and costly acute admissions</w:t>
      </w:r>
      <w:r w:rsidR="004E7F29" w:rsidRPr="005D43C8">
        <w:rPr>
          <w:rFonts w:ascii="Arial" w:hAnsi="Arial" w:cs="Arial"/>
          <w:sz w:val="22"/>
          <w:szCs w:val="22"/>
        </w:rPr>
        <w:t xml:space="preserve"> </w:t>
      </w:r>
      <w:r w:rsidR="0090782C" w:rsidRPr="005D43C8">
        <w:rPr>
          <w:rFonts w:ascii="Arial" w:hAnsi="Arial" w:cs="Arial"/>
          <w:sz w:val="22"/>
          <w:szCs w:val="22"/>
        </w:rPr>
        <w:t>(</w:t>
      </w:r>
      <w:proofErr w:type="spellStart"/>
      <w:r w:rsidR="004E7F29" w:rsidRPr="005D43C8">
        <w:rPr>
          <w:rFonts w:ascii="Arial" w:hAnsi="Arial" w:cs="Arial"/>
          <w:sz w:val="22"/>
          <w:szCs w:val="22"/>
        </w:rPr>
        <w:t>Vindrola-Padros</w:t>
      </w:r>
      <w:proofErr w:type="spellEnd"/>
      <w:r w:rsidR="004E7F29" w:rsidRPr="005D43C8">
        <w:rPr>
          <w:rFonts w:ascii="Arial" w:hAnsi="Arial" w:cs="Arial"/>
          <w:sz w:val="22"/>
          <w:szCs w:val="22"/>
        </w:rPr>
        <w:t xml:space="preserve"> et al., 2020).</w:t>
      </w:r>
      <w:r w:rsidR="00C661BE" w:rsidRPr="005D43C8">
        <w:rPr>
          <w:rFonts w:ascii="Arial" w:hAnsi="Arial" w:cs="Arial"/>
          <w:sz w:val="22"/>
          <w:szCs w:val="22"/>
        </w:rPr>
        <w:t xml:space="preserve"> Qualitative research does document elements of enhanced workforce satisfaction, attributed to expanded opportunities for holistic and individualised care provision. UK primary care practitioners, for example, reported that remote consultation formats enabled more effective scheduling and time coordination</w:t>
      </w:r>
      <w:r w:rsidR="004545BE" w:rsidRPr="005D43C8">
        <w:rPr>
          <w:rFonts w:ascii="Arial" w:hAnsi="Arial" w:cs="Arial"/>
          <w:color w:val="0F1115"/>
          <w:sz w:val="22"/>
          <w:szCs w:val="22"/>
          <w:shd w:val="clear" w:color="auto" w:fill="FFFFFF"/>
        </w:rPr>
        <w:t xml:space="preserve"> </w:t>
      </w:r>
      <w:r w:rsidR="004545BE" w:rsidRPr="005D43C8">
        <w:rPr>
          <w:rFonts w:ascii="Arial" w:hAnsi="Arial" w:cs="Arial"/>
          <w:sz w:val="22"/>
          <w:szCs w:val="22"/>
        </w:rPr>
        <w:t>(Powell et al., 2021).</w:t>
      </w:r>
      <w:r w:rsidR="0009456B" w:rsidRPr="005D43C8">
        <w:rPr>
          <w:rFonts w:ascii="Arial" w:hAnsi="Arial" w:cs="Arial"/>
          <w:sz w:val="22"/>
          <w:szCs w:val="22"/>
        </w:rPr>
        <w:t xml:space="preserve"> However, such potential gains are critically undermined by substantial and extensively documented barriers.</w:t>
      </w:r>
      <w:r w:rsidR="00EA67AE" w:rsidRPr="005D43C8">
        <w:rPr>
          <w:rFonts w:ascii="Arial" w:hAnsi="Arial" w:cs="Arial"/>
          <w:sz w:val="22"/>
          <w:szCs w:val="22"/>
        </w:rPr>
        <w:t xml:space="preserve"> </w:t>
      </w:r>
      <w:r w:rsidR="00661C78" w:rsidRPr="005D43C8">
        <w:rPr>
          <w:rFonts w:ascii="Arial" w:hAnsi="Arial" w:cs="Arial"/>
          <w:sz w:val="22"/>
          <w:szCs w:val="22"/>
        </w:rPr>
        <w:t xml:space="preserve">A critical problem is the phenomenon of intensified workload and digital strain. The uninterrupted monitoring characteristic of virtual wards produces continuous, rapid patient information streams, commonly resulting in overwhelming quantities of automated alerts, a significant proportion of which are clinically trivial or represent system anomalies. </w:t>
      </w:r>
      <w:r w:rsidR="00D40D08" w:rsidRPr="005D43C8">
        <w:rPr>
          <w:rFonts w:ascii="Arial" w:hAnsi="Arial" w:cs="Arial"/>
          <w:sz w:val="22"/>
          <w:szCs w:val="22"/>
        </w:rPr>
        <w:t>(Greenhalgh et al., 2023).</w:t>
      </w:r>
      <w:r w:rsidR="006E3EF1" w:rsidRPr="005D43C8">
        <w:rPr>
          <w:rFonts w:ascii="Arial" w:hAnsi="Arial" w:cs="Arial"/>
          <w:sz w:val="22"/>
          <w:szCs w:val="22"/>
        </w:rPr>
        <w:t xml:space="preserve"> This </w:t>
      </w:r>
      <w:r w:rsidR="006E3EF1" w:rsidRPr="005D43C8">
        <w:rPr>
          <w:rFonts w:ascii="Arial" w:hAnsi="Arial" w:cs="Arial"/>
          <w:sz w:val="22"/>
          <w:szCs w:val="22"/>
        </w:rPr>
        <w:lastRenderedPageBreak/>
        <w:t>establishes a new and subtle form of cognitive demand and professional strain, as healthcare staff must sustain constant watchfulness, interpret isolated data without the contextual framework provided by tactile patient assessment, and render important clinical judgements frequently based on incomplete evidence (Greenhalgh et al., 2022</w:t>
      </w:r>
      <w:r w:rsidR="00C86357" w:rsidRPr="005D43C8">
        <w:rPr>
          <w:rFonts w:ascii="Arial" w:hAnsi="Arial" w:cs="Arial"/>
          <w:sz w:val="22"/>
          <w:szCs w:val="22"/>
        </w:rPr>
        <w:t>). Critically, remote patient monitoring duties rarely replace conventional workload; they are typically added to pre-existing community service commitments, effectively prolonging work time and contributing to professional exhaustion and fatigue. This transcends frontline workforce concerns to represent a system-wide threat. A 2024 national policy assessment warned that transferring care to virtual ward frameworks risks unintended adverse consequences across other service areas (Chappell et al., 2024)</w:t>
      </w:r>
      <w:r w:rsidR="00641BE3" w:rsidRPr="005D43C8">
        <w:rPr>
          <w:rFonts w:ascii="Arial" w:hAnsi="Arial" w:cs="Arial"/>
          <w:sz w:val="22"/>
          <w:szCs w:val="22"/>
        </w:rPr>
        <w:t>.</w:t>
      </w:r>
      <w:r w:rsidR="00491021" w:rsidRPr="005D43C8">
        <w:rPr>
          <w:rFonts w:ascii="Arial" w:hAnsi="Arial" w:cs="Arial"/>
          <w:sz w:val="22"/>
          <w:szCs w:val="22"/>
        </w:rPr>
        <w:t xml:space="preserve"> </w:t>
      </w:r>
    </w:p>
    <w:p w14:paraId="2B995223" w14:textId="1A9C2A32" w:rsidR="008F2E9F" w:rsidRPr="005D43C8" w:rsidRDefault="00D56477" w:rsidP="00902388">
      <w:pPr>
        <w:spacing w:line="360" w:lineRule="auto"/>
        <w:rPr>
          <w:rFonts w:ascii="Arial" w:hAnsi="Arial" w:cs="Arial"/>
          <w:sz w:val="22"/>
          <w:szCs w:val="22"/>
        </w:rPr>
      </w:pPr>
      <w:r w:rsidRPr="005D43C8">
        <w:rPr>
          <w:rFonts w:ascii="Arial" w:hAnsi="Arial" w:cs="Arial"/>
          <w:sz w:val="22"/>
          <w:szCs w:val="22"/>
        </w:rPr>
        <w:t xml:space="preserve">Additionally, </w:t>
      </w:r>
      <w:r w:rsidR="008F2E9F" w:rsidRPr="005D43C8">
        <w:rPr>
          <w:rFonts w:ascii="Arial" w:hAnsi="Arial" w:cs="Arial"/>
          <w:sz w:val="22"/>
          <w:szCs w:val="22"/>
        </w:rPr>
        <w:t xml:space="preserve">UK evidence shows that professional resistance, insufficient training, and unclear governance structures remain entrenched barriers to virtual ward implementation. </w:t>
      </w:r>
      <w:proofErr w:type="spellStart"/>
      <w:r w:rsidR="009B577B" w:rsidRPr="005D43C8">
        <w:rPr>
          <w:rFonts w:ascii="Arial" w:hAnsi="Arial" w:cs="Arial"/>
          <w:sz w:val="22"/>
          <w:szCs w:val="22"/>
        </w:rPr>
        <w:t>McGlen</w:t>
      </w:r>
      <w:proofErr w:type="spellEnd"/>
      <w:r w:rsidR="009B577B" w:rsidRPr="005D43C8">
        <w:rPr>
          <w:rFonts w:ascii="Arial" w:hAnsi="Arial" w:cs="Arial"/>
          <w:sz w:val="22"/>
          <w:szCs w:val="22"/>
        </w:rPr>
        <w:t xml:space="preserve"> et al., 2023</w:t>
      </w:r>
      <w:r w:rsidR="008F2E9F" w:rsidRPr="005D43C8">
        <w:rPr>
          <w:rFonts w:ascii="Arial" w:hAnsi="Arial" w:cs="Arial"/>
          <w:sz w:val="22"/>
          <w:szCs w:val="22"/>
        </w:rPr>
        <w:t xml:space="preserve"> evaluation highlights that clinicians frequently lack confidence in remote monitoring technologies and face ambiguity around clinical responsibility, with successful adoption hinging on clinicians’ trust in both the devices and the broader care mode</w:t>
      </w:r>
      <w:r w:rsidRPr="005D43C8">
        <w:rPr>
          <w:rFonts w:ascii="Arial" w:hAnsi="Arial" w:cs="Arial"/>
          <w:sz w:val="22"/>
          <w:szCs w:val="22"/>
        </w:rPr>
        <w:t>l</w:t>
      </w:r>
      <w:r w:rsidR="00351BA6" w:rsidRPr="005D43C8">
        <w:rPr>
          <w:rFonts w:ascii="Arial" w:hAnsi="Arial" w:cs="Arial"/>
          <w:sz w:val="22"/>
          <w:szCs w:val="22"/>
        </w:rPr>
        <w:t>.</w:t>
      </w:r>
      <w:r w:rsidR="00AF3F2E" w:rsidRPr="005D43C8">
        <w:rPr>
          <w:rFonts w:ascii="Arial" w:hAnsi="Arial" w:cs="Arial"/>
          <w:sz w:val="22"/>
          <w:szCs w:val="22"/>
        </w:rPr>
        <w:t xml:space="preserve"> Professional resistance, training deficits, and ambiguous governance present </w:t>
      </w:r>
      <w:r w:rsidR="005B0F96" w:rsidRPr="005D43C8">
        <w:rPr>
          <w:rFonts w:ascii="Arial" w:hAnsi="Arial" w:cs="Arial"/>
          <w:sz w:val="22"/>
          <w:szCs w:val="22"/>
        </w:rPr>
        <w:t>deep-seated</w:t>
      </w:r>
      <w:r w:rsidR="00AF3F2E" w:rsidRPr="005D43C8">
        <w:rPr>
          <w:rFonts w:ascii="Arial" w:hAnsi="Arial" w:cs="Arial"/>
          <w:sz w:val="22"/>
          <w:szCs w:val="22"/>
        </w:rPr>
        <w:t xml:space="preserve"> barriers to effective and sustainable implementation. </w:t>
      </w:r>
      <w:r w:rsidR="00877747" w:rsidRPr="005D43C8">
        <w:rPr>
          <w:rFonts w:ascii="Arial" w:hAnsi="Arial" w:cs="Arial"/>
          <w:sz w:val="22"/>
          <w:szCs w:val="22"/>
        </w:rPr>
        <w:t>Moreover, the</w:t>
      </w:r>
      <w:r w:rsidR="00AF3F2E" w:rsidRPr="005D43C8">
        <w:rPr>
          <w:rFonts w:ascii="Arial" w:hAnsi="Arial" w:cs="Arial"/>
          <w:sz w:val="22"/>
          <w:szCs w:val="22"/>
        </w:rPr>
        <w:t xml:space="preserve"> clinical success of a virtual ward relies not only on technology but fundamentally on </w:t>
      </w:r>
      <w:r w:rsidR="009C1993" w:rsidRPr="005D43C8">
        <w:rPr>
          <w:rFonts w:ascii="Arial" w:hAnsi="Arial" w:cs="Arial"/>
          <w:sz w:val="22"/>
          <w:szCs w:val="22"/>
        </w:rPr>
        <w:t>clinicians'</w:t>
      </w:r>
      <w:r w:rsidR="00AF3F2E" w:rsidRPr="005D43C8">
        <w:rPr>
          <w:rFonts w:ascii="Arial" w:hAnsi="Arial" w:cs="Arial"/>
          <w:sz w:val="22"/>
          <w:szCs w:val="22"/>
        </w:rPr>
        <w:t xml:space="preserve"> trust in both the devices and the underlying care model. A UK literature review for the NHS identifies “clinician concerns” about safety and efficiency as a key barrier, underscoring the trust deficit (</w:t>
      </w:r>
      <w:proofErr w:type="spellStart"/>
      <w:r w:rsidR="00AF3F2E" w:rsidRPr="005D43C8">
        <w:rPr>
          <w:rFonts w:ascii="Arial" w:hAnsi="Arial" w:cs="Arial"/>
          <w:sz w:val="22"/>
          <w:szCs w:val="22"/>
        </w:rPr>
        <w:t>McGlen</w:t>
      </w:r>
      <w:proofErr w:type="spellEnd"/>
      <w:r w:rsidR="00AF3F2E" w:rsidRPr="005D43C8">
        <w:rPr>
          <w:rFonts w:ascii="Arial" w:hAnsi="Arial" w:cs="Arial"/>
          <w:sz w:val="22"/>
          <w:szCs w:val="22"/>
        </w:rPr>
        <w:t xml:space="preserve"> et al., 2023). These anxieties are amplified by the intrinsic challenges of remote care</w:t>
      </w:r>
      <w:r w:rsidR="009C1993" w:rsidRPr="005D43C8">
        <w:rPr>
          <w:rFonts w:ascii="Arial" w:hAnsi="Arial" w:cs="Arial"/>
          <w:sz w:val="22"/>
          <w:szCs w:val="22"/>
        </w:rPr>
        <w:t>,</w:t>
      </w:r>
      <w:r w:rsidR="00AF3F2E" w:rsidRPr="005D43C8">
        <w:rPr>
          <w:rFonts w:ascii="Arial" w:hAnsi="Arial" w:cs="Arial"/>
          <w:sz w:val="22"/>
          <w:szCs w:val="22"/>
        </w:rPr>
        <w:t xml:space="preserve"> which, as Greenhalgh et al. (202</w:t>
      </w:r>
      <w:r w:rsidR="00594140" w:rsidRPr="005D43C8">
        <w:rPr>
          <w:rFonts w:ascii="Arial" w:hAnsi="Arial" w:cs="Arial"/>
          <w:sz w:val="22"/>
          <w:szCs w:val="22"/>
        </w:rPr>
        <w:t>1</w:t>
      </w:r>
      <w:r w:rsidR="00AF3F2E" w:rsidRPr="005D43C8">
        <w:rPr>
          <w:rFonts w:ascii="Arial" w:hAnsi="Arial" w:cs="Arial"/>
          <w:sz w:val="22"/>
          <w:szCs w:val="22"/>
        </w:rPr>
        <w:t xml:space="preserve">) argue, strip away the contextual cues and therapeutic rapport afforded by physical presence. </w:t>
      </w:r>
      <w:r w:rsidR="005D4D8B" w:rsidRPr="005D43C8">
        <w:rPr>
          <w:rFonts w:ascii="Arial" w:hAnsi="Arial" w:cs="Arial"/>
          <w:sz w:val="22"/>
          <w:szCs w:val="22"/>
        </w:rPr>
        <w:t>Therefore, this</w:t>
      </w:r>
      <w:r w:rsidR="00AF3F2E" w:rsidRPr="005D43C8">
        <w:rPr>
          <w:rFonts w:ascii="Arial" w:hAnsi="Arial" w:cs="Arial"/>
          <w:sz w:val="22"/>
          <w:szCs w:val="22"/>
        </w:rPr>
        <w:t xml:space="preserve"> loss of embodied information increases clinicians’ cognitive burden and uncertainty, further eroding the trust essential for safe practice.</w:t>
      </w:r>
    </w:p>
    <w:p w14:paraId="79ECC413" w14:textId="77777777" w:rsidR="004C4EDD" w:rsidRPr="005D43C8" w:rsidRDefault="00B02F85" w:rsidP="00902388">
      <w:pPr>
        <w:spacing w:line="360" w:lineRule="auto"/>
        <w:rPr>
          <w:rFonts w:ascii="Arial" w:hAnsi="Arial" w:cs="Arial"/>
          <w:sz w:val="22"/>
          <w:szCs w:val="22"/>
        </w:rPr>
      </w:pPr>
      <w:r w:rsidRPr="005D43C8">
        <w:rPr>
          <w:rFonts w:ascii="Arial" w:hAnsi="Arial" w:cs="Arial"/>
          <w:sz w:val="22"/>
          <w:szCs w:val="22"/>
        </w:rPr>
        <w:t>Furthermore, these challenges are often exacerbated by insufficient and inconsistent training provision.</w:t>
      </w:r>
      <w:r w:rsidR="006E55F1" w:rsidRPr="005D43C8">
        <w:rPr>
          <w:rFonts w:ascii="Arial" w:hAnsi="Arial" w:cs="Arial"/>
          <w:sz w:val="22"/>
          <w:szCs w:val="22"/>
        </w:rPr>
        <w:t xml:space="preserve"> Shaw et al. (2021) correspondingly discovered that UK primary care implementation strategies ofte</w:t>
      </w:r>
      <w:r w:rsidR="00CA39DA" w:rsidRPr="005D43C8">
        <w:rPr>
          <w:rFonts w:ascii="Arial" w:hAnsi="Arial" w:cs="Arial"/>
          <w:sz w:val="22"/>
          <w:szCs w:val="22"/>
        </w:rPr>
        <w:t xml:space="preserve">n </w:t>
      </w:r>
      <w:r w:rsidR="006E55F1" w:rsidRPr="005D43C8">
        <w:rPr>
          <w:rFonts w:ascii="Arial" w:hAnsi="Arial" w:cs="Arial"/>
          <w:sz w:val="22"/>
          <w:szCs w:val="22"/>
        </w:rPr>
        <w:t>prioritised technical system operation over the more complex clinical judgement, communicative proficiency, and safety governance capabilities required for competent remote healthcare delivery, generating feelings of inadequate preparation and professional doubt among clinicians</w:t>
      </w:r>
      <w:r w:rsidR="0056354F" w:rsidRPr="005D43C8">
        <w:rPr>
          <w:rFonts w:ascii="Arial" w:hAnsi="Arial" w:cs="Arial"/>
          <w:sz w:val="22"/>
          <w:szCs w:val="22"/>
        </w:rPr>
        <w:t xml:space="preserve">, </w:t>
      </w:r>
      <w:r w:rsidR="006E55F1" w:rsidRPr="005D43C8">
        <w:rPr>
          <w:rFonts w:ascii="Arial" w:hAnsi="Arial" w:cs="Arial"/>
          <w:sz w:val="22"/>
          <w:szCs w:val="22"/>
        </w:rPr>
        <w:t>a skills-confidence gap mirroring risks observed in virtual ward implementation.</w:t>
      </w:r>
    </w:p>
    <w:p w14:paraId="7C65E52E" w14:textId="29F80BE5" w:rsidR="002F4226" w:rsidRPr="005D43C8" w:rsidRDefault="00C225A1" w:rsidP="00902388">
      <w:pPr>
        <w:spacing w:line="360" w:lineRule="auto"/>
        <w:rPr>
          <w:rFonts w:ascii="Arial" w:hAnsi="Arial" w:cs="Arial"/>
          <w:sz w:val="22"/>
          <w:szCs w:val="22"/>
        </w:rPr>
      </w:pPr>
      <w:r w:rsidRPr="005D43C8">
        <w:rPr>
          <w:rFonts w:ascii="Arial" w:hAnsi="Arial" w:cs="Arial"/>
          <w:sz w:val="22"/>
          <w:szCs w:val="22"/>
        </w:rPr>
        <w:t xml:space="preserve">In conclusion, even though virtual wards offer a vision of a modern, technologically advanced healthcare workforce, their successful and equitable operationalisation is entirely dependent on systematic and strategic organisational investment. This calls for </w:t>
      </w:r>
      <w:r w:rsidR="00400306" w:rsidRPr="005D43C8">
        <w:rPr>
          <w:rFonts w:ascii="Arial" w:hAnsi="Arial" w:cs="Arial"/>
          <w:sz w:val="22"/>
          <w:szCs w:val="22"/>
        </w:rPr>
        <w:t xml:space="preserve">a </w:t>
      </w:r>
      <w:r w:rsidRPr="005D43C8">
        <w:rPr>
          <w:rFonts w:ascii="Arial" w:hAnsi="Arial" w:cs="Arial"/>
          <w:sz w:val="22"/>
          <w:szCs w:val="22"/>
        </w:rPr>
        <w:t xml:space="preserve">significant </w:t>
      </w:r>
      <w:r w:rsidRPr="005D43C8">
        <w:rPr>
          <w:rFonts w:ascii="Arial" w:hAnsi="Arial" w:cs="Arial"/>
          <w:sz w:val="22"/>
          <w:szCs w:val="22"/>
        </w:rPr>
        <w:lastRenderedPageBreak/>
        <w:t xml:space="preserve">role redesign, protected and ring-fenced time </w:t>
      </w:r>
      <w:r w:rsidR="000A101B" w:rsidRPr="005D43C8">
        <w:rPr>
          <w:rFonts w:ascii="Arial" w:hAnsi="Arial" w:cs="Arial"/>
          <w:sz w:val="22"/>
          <w:szCs w:val="22"/>
        </w:rPr>
        <w:t>allocated</w:t>
      </w:r>
      <w:r w:rsidRPr="005D43C8">
        <w:rPr>
          <w:rFonts w:ascii="Arial" w:hAnsi="Arial" w:cs="Arial"/>
          <w:sz w:val="22"/>
          <w:szCs w:val="22"/>
        </w:rPr>
        <w:t xml:space="preserve"> for virtual monitoring tasks within workforce frameworks, extensive professional development based on simulation, and the creation of clear, mutually agreed-upon governance structures that support remote decision-making and define accountability. </w:t>
      </w:r>
    </w:p>
    <w:p w14:paraId="255C4EE1" w14:textId="2EA5A768" w:rsidR="002F4226" w:rsidRDefault="002F4226" w:rsidP="00BF4A7D">
      <w:pPr>
        <w:pStyle w:val="Heading1"/>
        <w:rPr>
          <w:rFonts w:ascii="Arial" w:hAnsi="Arial" w:cs="Arial"/>
          <w:b/>
          <w:bCs/>
          <w:color w:val="auto"/>
          <w:sz w:val="22"/>
          <w:szCs w:val="22"/>
          <w:u w:val="single"/>
        </w:rPr>
      </w:pPr>
      <w:bookmarkStart w:id="5" w:name="_Toc220597399"/>
      <w:r w:rsidRPr="00BF4A7D">
        <w:rPr>
          <w:rFonts w:ascii="Arial" w:hAnsi="Arial" w:cs="Arial"/>
          <w:b/>
          <w:bCs/>
          <w:color w:val="auto"/>
          <w:sz w:val="22"/>
          <w:szCs w:val="22"/>
          <w:u w:val="single"/>
        </w:rPr>
        <w:t>Impact on the Patient/Service User Experience</w:t>
      </w:r>
      <w:bookmarkEnd w:id="5"/>
      <w:r w:rsidRPr="00BF4A7D">
        <w:rPr>
          <w:rFonts w:ascii="Arial" w:hAnsi="Arial" w:cs="Arial"/>
          <w:b/>
          <w:bCs/>
          <w:color w:val="auto"/>
          <w:sz w:val="22"/>
          <w:szCs w:val="22"/>
          <w:u w:val="single"/>
        </w:rPr>
        <w:t xml:space="preserve"> </w:t>
      </w:r>
    </w:p>
    <w:p w14:paraId="69702625" w14:textId="77777777" w:rsidR="0027557E" w:rsidRPr="0027557E" w:rsidRDefault="0027557E" w:rsidP="0027557E"/>
    <w:p w14:paraId="2B4363A5" w14:textId="77777777" w:rsidR="00E14E60" w:rsidRPr="005D43C8" w:rsidRDefault="00017E69" w:rsidP="00902388">
      <w:pPr>
        <w:spacing w:line="360" w:lineRule="auto"/>
        <w:rPr>
          <w:rFonts w:ascii="Arial" w:hAnsi="Arial" w:cs="Arial"/>
          <w:sz w:val="22"/>
          <w:szCs w:val="22"/>
        </w:rPr>
      </w:pPr>
      <w:r w:rsidRPr="005D43C8">
        <w:rPr>
          <w:rFonts w:ascii="Arial" w:hAnsi="Arial" w:cs="Arial"/>
          <w:sz w:val="22"/>
          <w:szCs w:val="22"/>
        </w:rPr>
        <w:t xml:space="preserve">For patients and those receiving care, virtual ward models offer an appealing proposition of more convenient, personalised, and enabling healthcare, while simultaneously generating fundamental and critical questions about equity of access, the quality of interpersonal care interactions, and how care responsibilities are distributed </w:t>
      </w:r>
      <w:r w:rsidR="002B2A46" w:rsidRPr="005D43C8">
        <w:rPr>
          <w:rFonts w:ascii="Arial" w:hAnsi="Arial" w:cs="Arial"/>
          <w:sz w:val="22"/>
          <w:szCs w:val="22"/>
        </w:rPr>
        <w:t>(</w:t>
      </w:r>
      <w:proofErr w:type="spellStart"/>
      <w:r w:rsidR="002B2A46" w:rsidRPr="005D43C8">
        <w:rPr>
          <w:rFonts w:ascii="Arial" w:hAnsi="Arial" w:cs="Arial"/>
          <w:sz w:val="22"/>
          <w:szCs w:val="22"/>
        </w:rPr>
        <w:t>Pahirden</w:t>
      </w:r>
      <w:proofErr w:type="spellEnd"/>
      <w:r w:rsidR="002B2A46" w:rsidRPr="005D43C8">
        <w:rPr>
          <w:rFonts w:ascii="Arial" w:hAnsi="Arial" w:cs="Arial"/>
          <w:sz w:val="22"/>
          <w:szCs w:val="22"/>
        </w:rPr>
        <w:t xml:space="preserve">, </w:t>
      </w:r>
      <w:proofErr w:type="spellStart"/>
      <w:r w:rsidR="002B2A46" w:rsidRPr="005D43C8">
        <w:rPr>
          <w:rFonts w:ascii="Arial" w:hAnsi="Arial" w:cs="Arial"/>
          <w:sz w:val="22"/>
          <w:szCs w:val="22"/>
        </w:rPr>
        <w:t>Stefler</w:t>
      </w:r>
      <w:proofErr w:type="spellEnd"/>
      <w:r w:rsidR="002B2A46" w:rsidRPr="005D43C8">
        <w:rPr>
          <w:rFonts w:ascii="Arial" w:hAnsi="Arial" w:cs="Arial"/>
          <w:sz w:val="22"/>
          <w:szCs w:val="22"/>
        </w:rPr>
        <w:t xml:space="preserve"> and </w:t>
      </w:r>
      <w:proofErr w:type="spellStart"/>
      <w:r w:rsidR="002B2A46" w:rsidRPr="005D43C8">
        <w:rPr>
          <w:rFonts w:ascii="Arial" w:hAnsi="Arial" w:cs="Arial"/>
          <w:sz w:val="22"/>
          <w:szCs w:val="22"/>
        </w:rPr>
        <w:t>Jayatunga</w:t>
      </w:r>
      <w:proofErr w:type="spellEnd"/>
      <w:r w:rsidR="002B2A46" w:rsidRPr="005D43C8">
        <w:rPr>
          <w:rFonts w:ascii="Arial" w:hAnsi="Arial" w:cs="Arial"/>
          <w:sz w:val="22"/>
          <w:szCs w:val="22"/>
        </w:rPr>
        <w:t>, 2025).</w:t>
      </w:r>
      <w:r w:rsidR="000B57CD" w:rsidRPr="005D43C8">
        <w:rPr>
          <w:rFonts w:ascii="Arial" w:hAnsi="Arial" w:cs="Arial"/>
          <w:sz w:val="22"/>
          <w:szCs w:val="22"/>
        </w:rPr>
        <w:t xml:space="preserve"> </w:t>
      </w:r>
      <w:r w:rsidR="00560BE8" w:rsidRPr="005D43C8">
        <w:rPr>
          <w:rFonts w:ascii="Arial" w:hAnsi="Arial" w:cs="Arial"/>
          <w:sz w:val="22"/>
          <w:szCs w:val="22"/>
        </w:rPr>
        <w:t>Moreover</w:t>
      </w:r>
      <w:r w:rsidR="000E005E" w:rsidRPr="005D43C8">
        <w:rPr>
          <w:rFonts w:ascii="Arial" w:hAnsi="Arial" w:cs="Arial"/>
          <w:sz w:val="22"/>
          <w:szCs w:val="22"/>
        </w:rPr>
        <w:t>, the most notable and well-evidenced benefit relates to enhanced patient comfort, self-governance, and mitigation of hospital-acquired harm. For clinically suitable candidates, receiving acute care interventions including intravenous antibiotic therapy, complex renal dialysis, or post-operative surveillance in their home setting enables patients to stay within familiar and psychologically comforting environments, maintain customary daily activities, and preserve crucial family relationships</w:t>
      </w:r>
      <w:r w:rsidR="00AB76CF" w:rsidRPr="005D43C8">
        <w:rPr>
          <w:rFonts w:ascii="Arial" w:hAnsi="Arial" w:cs="Arial"/>
          <w:sz w:val="22"/>
          <w:szCs w:val="22"/>
        </w:rPr>
        <w:t xml:space="preserve"> </w:t>
      </w:r>
      <w:r w:rsidR="000E005E" w:rsidRPr="005D43C8">
        <w:rPr>
          <w:rFonts w:ascii="Arial" w:hAnsi="Arial" w:cs="Arial"/>
          <w:sz w:val="22"/>
          <w:szCs w:val="22"/>
        </w:rPr>
        <w:t>elements strongly linked to improved psychological wellbeing and enhanced patient-experienced recovery</w:t>
      </w:r>
      <w:r w:rsidR="0089044E" w:rsidRPr="005D43C8">
        <w:rPr>
          <w:rFonts w:ascii="Arial" w:hAnsi="Arial" w:cs="Arial"/>
          <w:sz w:val="22"/>
          <w:szCs w:val="22"/>
        </w:rPr>
        <w:t xml:space="preserve"> (Shepperd et al., 2021b).</w:t>
      </w:r>
      <w:r w:rsidR="00C62FC8" w:rsidRPr="005D43C8">
        <w:rPr>
          <w:rFonts w:ascii="Arial" w:hAnsi="Arial" w:cs="Arial"/>
          <w:sz w:val="22"/>
          <w:szCs w:val="22"/>
        </w:rPr>
        <w:t xml:space="preserve"> </w:t>
      </w:r>
      <w:r w:rsidR="00672636" w:rsidRPr="005D43C8">
        <w:rPr>
          <w:rFonts w:ascii="Arial" w:hAnsi="Arial" w:cs="Arial"/>
          <w:sz w:val="22"/>
          <w:szCs w:val="22"/>
        </w:rPr>
        <w:t>However, r</w:t>
      </w:r>
      <w:r w:rsidR="00C62FC8" w:rsidRPr="005D43C8">
        <w:rPr>
          <w:rFonts w:ascii="Arial" w:hAnsi="Arial" w:cs="Arial"/>
          <w:sz w:val="22"/>
          <w:szCs w:val="22"/>
        </w:rPr>
        <w:t>egarding clinical safety considerations, virtual ward care markedly reduces patients' exposure to healthcare-associated infections (including MRSA and C. difficile) and significantly diminishes the substantial threats of physical deconditioning and mental decline linked to prolonged hospitalisation and bed confinement, particularly affecting older, vulnerable individuals</w:t>
      </w:r>
      <w:r w:rsidR="005E3226" w:rsidRPr="005D43C8">
        <w:rPr>
          <w:rFonts w:ascii="Arial" w:hAnsi="Arial" w:cs="Arial"/>
          <w:sz w:val="22"/>
          <w:szCs w:val="22"/>
        </w:rPr>
        <w:t xml:space="preserve"> (Freeman, 2022.)</w:t>
      </w:r>
      <w:r w:rsidR="00F84A1D" w:rsidRPr="005D43C8">
        <w:rPr>
          <w:rFonts w:ascii="Arial" w:hAnsi="Arial" w:cs="Arial"/>
          <w:sz w:val="22"/>
          <w:szCs w:val="22"/>
        </w:rPr>
        <w:t xml:space="preserve"> </w:t>
      </w:r>
    </w:p>
    <w:p w14:paraId="283A9DEC" w14:textId="25D303BE" w:rsidR="00017E69" w:rsidRPr="005D43C8" w:rsidRDefault="00F84A1D" w:rsidP="00902388">
      <w:pPr>
        <w:spacing w:line="360" w:lineRule="auto"/>
        <w:jc w:val="both"/>
        <w:rPr>
          <w:rFonts w:ascii="Arial" w:hAnsi="Arial" w:cs="Arial"/>
          <w:sz w:val="22"/>
          <w:szCs w:val="22"/>
        </w:rPr>
      </w:pPr>
      <w:r w:rsidRPr="005D43C8">
        <w:rPr>
          <w:rFonts w:ascii="Arial" w:hAnsi="Arial" w:cs="Arial"/>
          <w:sz w:val="22"/>
          <w:szCs w:val="22"/>
        </w:rPr>
        <w:t>Additionally, patients commonly report experiencing increased autonomy and meaningful partnership in care management, since remote surveillance systems necessitate and recognise their direct contribution to data gathering and clinical symptom reporting</w:t>
      </w:r>
      <w:r w:rsidR="0038775D" w:rsidRPr="005D43C8">
        <w:rPr>
          <w:rFonts w:ascii="Arial" w:hAnsi="Arial" w:cs="Arial"/>
          <w:sz w:val="22"/>
          <w:szCs w:val="22"/>
        </w:rPr>
        <w:t xml:space="preserve"> (Karve International, 2022).</w:t>
      </w:r>
      <w:r w:rsidR="00DF26BB" w:rsidRPr="005D43C8">
        <w:rPr>
          <w:rFonts w:ascii="Arial" w:hAnsi="Arial" w:cs="Arial"/>
          <w:sz w:val="22"/>
          <w:szCs w:val="22"/>
        </w:rPr>
        <w:t xml:space="preserve"> Consequently</w:t>
      </w:r>
      <w:r w:rsidR="00212910" w:rsidRPr="005D43C8">
        <w:rPr>
          <w:rFonts w:ascii="Arial" w:hAnsi="Arial" w:cs="Arial"/>
          <w:sz w:val="22"/>
          <w:szCs w:val="22"/>
        </w:rPr>
        <w:t>,</w:t>
      </w:r>
      <w:r w:rsidR="00DF26BB" w:rsidRPr="005D43C8">
        <w:rPr>
          <w:rFonts w:ascii="Arial" w:hAnsi="Arial" w:cs="Arial"/>
          <w:sz w:val="22"/>
          <w:szCs w:val="22"/>
        </w:rPr>
        <w:t xml:space="preserve"> this model gives practical expression to policy objectives of personalised care and enabled self-care, with potential to enhance long-term patient health literacy and chronic disease management abilities (NHS England, 2022b).</w:t>
      </w:r>
    </w:p>
    <w:p w14:paraId="0E31976E" w14:textId="0B6F9857" w:rsidR="00005D08" w:rsidRPr="005D43C8" w:rsidRDefault="00005D08" w:rsidP="00902388">
      <w:pPr>
        <w:spacing w:line="360" w:lineRule="auto"/>
        <w:rPr>
          <w:rFonts w:ascii="Arial" w:hAnsi="Arial" w:cs="Arial"/>
          <w:sz w:val="22"/>
          <w:szCs w:val="22"/>
        </w:rPr>
      </w:pPr>
      <w:r w:rsidRPr="005D43C8">
        <w:rPr>
          <w:rFonts w:ascii="Arial" w:hAnsi="Arial" w:cs="Arial"/>
          <w:sz w:val="22"/>
          <w:szCs w:val="22"/>
        </w:rPr>
        <w:t>Nevertheless, this apparently advantageous experience is not equally distributed and is fundamentally mediated by socioeconomic and technological health determinants, which can transform what represents progress for privileged groups into an access barrier for disadvantaged populations</w:t>
      </w:r>
      <w:r w:rsidR="00C34876" w:rsidRPr="005D43C8">
        <w:rPr>
          <w:rFonts w:ascii="Arial" w:hAnsi="Arial" w:cs="Arial"/>
          <w:sz w:val="22"/>
          <w:szCs w:val="22"/>
        </w:rPr>
        <w:t xml:space="preserve"> </w:t>
      </w:r>
      <w:r w:rsidR="00100C11" w:rsidRPr="005D43C8">
        <w:rPr>
          <w:rFonts w:ascii="Arial" w:hAnsi="Arial" w:cs="Arial"/>
          <w:sz w:val="22"/>
          <w:szCs w:val="22"/>
        </w:rPr>
        <w:t>(</w:t>
      </w:r>
      <w:r w:rsidR="00C34876" w:rsidRPr="005D43C8">
        <w:rPr>
          <w:rFonts w:ascii="Arial" w:hAnsi="Arial" w:cs="Arial"/>
          <w:sz w:val="22"/>
          <w:szCs w:val="22"/>
        </w:rPr>
        <w:t>Roberts, 2023).</w:t>
      </w:r>
      <w:r w:rsidR="00100C11" w:rsidRPr="005D43C8">
        <w:rPr>
          <w:rFonts w:ascii="Arial" w:hAnsi="Arial" w:cs="Arial"/>
          <w:sz w:val="22"/>
          <w:szCs w:val="22"/>
        </w:rPr>
        <w:t xml:space="preserve"> </w:t>
      </w:r>
      <w:r w:rsidR="00A147F0" w:rsidRPr="005D43C8">
        <w:rPr>
          <w:rFonts w:ascii="Arial" w:hAnsi="Arial" w:cs="Arial"/>
          <w:sz w:val="22"/>
          <w:szCs w:val="22"/>
        </w:rPr>
        <w:t>Accessing and meaningfully benefiting from virtual ward care necessitates consistent broadband or mobile data connectivity, ownership of suitable digital devices</w:t>
      </w:r>
      <w:r w:rsidR="00F65387" w:rsidRPr="005D43C8">
        <w:rPr>
          <w:rFonts w:ascii="Arial" w:hAnsi="Arial" w:cs="Arial"/>
          <w:sz w:val="22"/>
          <w:szCs w:val="22"/>
        </w:rPr>
        <w:t>,</w:t>
      </w:r>
      <w:r w:rsidR="00A147F0" w:rsidRPr="005D43C8">
        <w:rPr>
          <w:rFonts w:ascii="Arial" w:hAnsi="Arial" w:cs="Arial"/>
          <w:sz w:val="22"/>
          <w:szCs w:val="22"/>
        </w:rPr>
        <w:t xml:space="preserve"> including smartphones or tablets, and sufficient technological literacy to operate equipment, utilise applications, and independently troubleshoot basic </w:t>
      </w:r>
      <w:r w:rsidR="00A147F0" w:rsidRPr="005D43C8">
        <w:rPr>
          <w:rFonts w:ascii="Arial" w:hAnsi="Arial" w:cs="Arial"/>
          <w:sz w:val="22"/>
          <w:szCs w:val="22"/>
        </w:rPr>
        <w:lastRenderedPageBreak/>
        <w:t>technical issues. 7</w:t>
      </w:r>
      <w:r w:rsidR="00F65387" w:rsidRPr="005D43C8">
        <w:rPr>
          <w:rFonts w:ascii="Arial" w:hAnsi="Arial" w:cs="Arial"/>
          <w:sz w:val="22"/>
          <w:szCs w:val="22"/>
        </w:rPr>
        <w:t>%</w:t>
      </w:r>
      <w:r w:rsidR="00A147F0" w:rsidRPr="005D43C8">
        <w:rPr>
          <w:rFonts w:ascii="Arial" w:hAnsi="Arial" w:cs="Arial"/>
          <w:sz w:val="22"/>
          <w:szCs w:val="22"/>
        </w:rPr>
        <w:t xml:space="preserve"> of households in the UK lack home internet provision.</w:t>
      </w:r>
      <w:r w:rsidR="00FE78BF" w:rsidRPr="005D43C8">
        <w:rPr>
          <w:rFonts w:ascii="Arial" w:hAnsi="Arial" w:cs="Arial"/>
          <w:sz w:val="22"/>
          <w:szCs w:val="22"/>
        </w:rPr>
        <w:t xml:space="preserve"> (</w:t>
      </w:r>
      <w:r w:rsidR="00100C11" w:rsidRPr="005D43C8">
        <w:rPr>
          <w:rFonts w:ascii="Arial" w:hAnsi="Arial" w:cs="Arial"/>
          <w:sz w:val="22"/>
          <w:szCs w:val="22"/>
        </w:rPr>
        <w:t>NHS England 2023b).</w:t>
      </w:r>
      <w:r w:rsidR="006E723A" w:rsidRPr="005D43C8">
        <w:rPr>
          <w:rFonts w:ascii="Arial" w:hAnsi="Arial" w:cs="Arial"/>
          <w:sz w:val="22"/>
          <w:szCs w:val="22"/>
        </w:rPr>
        <w:t xml:space="preserve"> These requirements generate a stark and morally problematic digital divide. </w:t>
      </w:r>
      <w:r w:rsidR="00087EE6" w:rsidRPr="005D43C8">
        <w:rPr>
          <w:rFonts w:ascii="Arial" w:hAnsi="Arial" w:cs="Arial"/>
          <w:sz w:val="22"/>
          <w:szCs w:val="22"/>
        </w:rPr>
        <w:t>Furthermore, t</w:t>
      </w:r>
      <w:r w:rsidR="006E723A" w:rsidRPr="005D43C8">
        <w:rPr>
          <w:rFonts w:ascii="Arial" w:hAnsi="Arial" w:cs="Arial"/>
          <w:sz w:val="22"/>
          <w:szCs w:val="22"/>
        </w:rPr>
        <w:t>hey systematically disadvantage and may actively exclude elderly populations (particularly those over age 80), individuals experiencing cognitive difficulties or learning disabilities, rural community members facing poor network coverage, people from lower socioeconomic circumstances unable to afford connectivity costs, and linguistic minority populations when digital systems lack multilingual accessibility</w:t>
      </w:r>
      <w:r w:rsidR="009C4B47" w:rsidRPr="005D43C8">
        <w:rPr>
          <w:rFonts w:ascii="Arial" w:hAnsi="Arial" w:cs="Arial"/>
          <w:sz w:val="22"/>
          <w:szCs w:val="22"/>
        </w:rPr>
        <w:t xml:space="preserve"> (Mistry and </w:t>
      </w:r>
      <w:proofErr w:type="spellStart"/>
      <w:r w:rsidR="009C4B47" w:rsidRPr="005D43C8">
        <w:rPr>
          <w:rFonts w:ascii="Arial" w:hAnsi="Arial" w:cs="Arial"/>
          <w:sz w:val="22"/>
          <w:szCs w:val="22"/>
        </w:rPr>
        <w:t>Jabbal</w:t>
      </w:r>
      <w:proofErr w:type="spellEnd"/>
      <w:r w:rsidR="009C4B47" w:rsidRPr="005D43C8">
        <w:rPr>
          <w:rFonts w:ascii="Arial" w:hAnsi="Arial" w:cs="Arial"/>
          <w:sz w:val="22"/>
          <w:szCs w:val="22"/>
        </w:rPr>
        <w:t>, 2023).</w:t>
      </w:r>
    </w:p>
    <w:p w14:paraId="4BA2013E" w14:textId="2ED32890" w:rsidR="00DA40FB" w:rsidRPr="005D43C8" w:rsidRDefault="00DA40FB" w:rsidP="00902388">
      <w:pPr>
        <w:spacing w:line="360" w:lineRule="auto"/>
        <w:rPr>
          <w:rFonts w:ascii="Arial" w:hAnsi="Arial" w:cs="Arial"/>
          <w:sz w:val="22"/>
          <w:szCs w:val="22"/>
        </w:rPr>
      </w:pPr>
      <w:r w:rsidRPr="005D43C8">
        <w:rPr>
          <w:rFonts w:ascii="Arial" w:hAnsi="Arial" w:cs="Arial"/>
          <w:sz w:val="22"/>
          <w:szCs w:val="22"/>
        </w:rPr>
        <w:t>Consequently, rather than democratising access to hospital-level care, the innovation risks exacerbating and digitally encoding existing health inequalities by offering a superior, preferred service model only to a digitally included cohort, thereby contravening the NHS’s founding principle of equitable access based on clinical need, not technological capability. This is evidenced by a</w:t>
      </w:r>
      <w:r w:rsidRPr="005D43C8">
        <w:rPr>
          <w:rFonts w:ascii="Arial" w:hAnsi="Arial" w:cs="Arial"/>
          <w:b/>
          <w:bCs/>
          <w:sz w:val="22"/>
          <w:szCs w:val="22"/>
        </w:rPr>
        <w:t xml:space="preserve"> </w:t>
      </w:r>
      <w:r w:rsidRPr="005D43C8">
        <w:rPr>
          <w:rFonts w:ascii="Arial" w:hAnsi="Arial" w:cs="Arial"/>
          <w:sz w:val="22"/>
          <w:szCs w:val="22"/>
        </w:rPr>
        <w:t>systematic review</w:t>
      </w:r>
      <w:r w:rsidR="002A18DD" w:rsidRPr="005D43C8">
        <w:rPr>
          <w:rFonts w:ascii="Arial" w:hAnsi="Arial" w:cs="Arial"/>
          <w:sz w:val="22"/>
          <w:szCs w:val="22"/>
        </w:rPr>
        <w:t>,</w:t>
      </w:r>
      <w:r w:rsidRPr="005D43C8">
        <w:rPr>
          <w:rFonts w:ascii="Arial" w:hAnsi="Arial" w:cs="Arial"/>
          <w:sz w:val="22"/>
          <w:szCs w:val="22"/>
        </w:rPr>
        <w:t xml:space="preserve"> which found that access to virtual wards in the UK is shaped by factors including socioeconomic status, social capital, age, and digital literacy, creating barriers for older adults, those with inadequate housing, and individuals without caregiver support (</w:t>
      </w:r>
      <w:proofErr w:type="spellStart"/>
      <w:r w:rsidRPr="005D43C8">
        <w:rPr>
          <w:rFonts w:ascii="Arial" w:hAnsi="Arial" w:cs="Arial"/>
          <w:sz w:val="22"/>
          <w:szCs w:val="22"/>
        </w:rPr>
        <w:t>Pahirden</w:t>
      </w:r>
      <w:proofErr w:type="spellEnd"/>
      <w:r w:rsidRPr="005D43C8">
        <w:rPr>
          <w:rFonts w:ascii="Arial" w:hAnsi="Arial" w:cs="Arial"/>
          <w:sz w:val="22"/>
          <w:szCs w:val="22"/>
        </w:rPr>
        <w:t xml:space="preserve">, </w:t>
      </w:r>
      <w:proofErr w:type="spellStart"/>
      <w:r w:rsidRPr="005D43C8">
        <w:rPr>
          <w:rFonts w:ascii="Arial" w:hAnsi="Arial" w:cs="Arial"/>
          <w:sz w:val="22"/>
          <w:szCs w:val="22"/>
        </w:rPr>
        <w:t>Stefler</w:t>
      </w:r>
      <w:proofErr w:type="spellEnd"/>
      <w:r w:rsidRPr="005D43C8">
        <w:rPr>
          <w:rFonts w:ascii="Arial" w:hAnsi="Arial" w:cs="Arial"/>
          <w:sz w:val="22"/>
          <w:szCs w:val="22"/>
        </w:rPr>
        <w:t xml:space="preserve"> and </w:t>
      </w:r>
      <w:proofErr w:type="spellStart"/>
      <w:r w:rsidRPr="005D43C8">
        <w:rPr>
          <w:rFonts w:ascii="Arial" w:hAnsi="Arial" w:cs="Arial"/>
          <w:sz w:val="22"/>
          <w:szCs w:val="22"/>
        </w:rPr>
        <w:t>Jayatunga</w:t>
      </w:r>
      <w:proofErr w:type="spellEnd"/>
      <w:r w:rsidRPr="005D43C8">
        <w:rPr>
          <w:rFonts w:ascii="Arial" w:hAnsi="Arial" w:cs="Arial"/>
          <w:sz w:val="22"/>
          <w:szCs w:val="22"/>
        </w:rPr>
        <w:t>, 2025)</w:t>
      </w:r>
      <w:r w:rsidR="00C62AB6" w:rsidRPr="005D43C8">
        <w:rPr>
          <w:rFonts w:ascii="Arial" w:hAnsi="Arial" w:cs="Arial"/>
          <w:sz w:val="22"/>
          <w:szCs w:val="22"/>
        </w:rPr>
        <w:t>.</w:t>
      </w:r>
      <w:r w:rsidR="00C9655B" w:rsidRPr="005D43C8">
        <w:rPr>
          <w:rFonts w:ascii="Arial" w:hAnsi="Arial" w:cs="Arial"/>
          <w:sz w:val="22"/>
          <w:szCs w:val="22"/>
        </w:rPr>
        <w:t xml:space="preserve"> </w:t>
      </w:r>
      <w:r w:rsidR="002A18DD" w:rsidRPr="005D43C8">
        <w:rPr>
          <w:rFonts w:ascii="Arial" w:hAnsi="Arial" w:cs="Arial"/>
          <w:sz w:val="22"/>
          <w:szCs w:val="22"/>
        </w:rPr>
        <w:t xml:space="preserve">Additionally, </w:t>
      </w:r>
      <w:r w:rsidR="000C41E8" w:rsidRPr="005D43C8">
        <w:rPr>
          <w:rFonts w:ascii="Arial" w:hAnsi="Arial" w:cs="Arial"/>
          <w:sz w:val="22"/>
          <w:szCs w:val="22"/>
        </w:rPr>
        <w:t>for</w:t>
      </w:r>
      <w:r w:rsidR="00C9655B" w:rsidRPr="005D43C8">
        <w:rPr>
          <w:rFonts w:ascii="Arial" w:hAnsi="Arial" w:cs="Arial"/>
          <w:sz w:val="22"/>
          <w:szCs w:val="22"/>
        </w:rPr>
        <w:t xml:space="preserve"> patients who can participate, significant privacy concerns regarding data security and commercial exploitation can generate unease and undermine trust</w:t>
      </w:r>
      <w:r w:rsidR="003F12A5" w:rsidRPr="005D43C8">
        <w:rPr>
          <w:rFonts w:ascii="Arial" w:hAnsi="Arial" w:cs="Arial"/>
          <w:sz w:val="22"/>
          <w:szCs w:val="22"/>
        </w:rPr>
        <w:t xml:space="preserve">. </w:t>
      </w:r>
      <w:r w:rsidR="00C9655B" w:rsidRPr="005D43C8">
        <w:rPr>
          <w:rFonts w:ascii="Arial" w:hAnsi="Arial" w:cs="Arial"/>
          <w:sz w:val="22"/>
          <w:szCs w:val="22"/>
        </w:rPr>
        <w:t xml:space="preserve"> </w:t>
      </w:r>
      <w:r w:rsidR="003F12A5" w:rsidRPr="005D43C8">
        <w:rPr>
          <w:rFonts w:ascii="Arial" w:hAnsi="Arial" w:cs="Arial"/>
          <w:sz w:val="22"/>
          <w:szCs w:val="22"/>
        </w:rPr>
        <w:t>I</w:t>
      </w:r>
      <w:r w:rsidR="00C9655B" w:rsidRPr="005D43C8">
        <w:rPr>
          <w:rFonts w:ascii="Arial" w:hAnsi="Arial" w:cs="Arial"/>
          <w:sz w:val="22"/>
          <w:szCs w:val="22"/>
        </w:rPr>
        <w:t>ndividuals may lack understanding of where sensitive health data is stored, who can access it, and potential secondary applications, potentially resulting in care withdrawal or selective non-cooperation</w:t>
      </w:r>
      <w:r w:rsidR="00527F9A" w:rsidRPr="005D43C8">
        <w:rPr>
          <w:rFonts w:ascii="Arial" w:hAnsi="Arial" w:cs="Arial"/>
          <w:sz w:val="22"/>
          <w:szCs w:val="22"/>
        </w:rPr>
        <w:t xml:space="preserve"> </w:t>
      </w:r>
      <w:r w:rsidR="000E0BC3" w:rsidRPr="005D43C8">
        <w:rPr>
          <w:rFonts w:ascii="Arial" w:hAnsi="Arial" w:cs="Arial"/>
          <w:sz w:val="22"/>
          <w:szCs w:val="22"/>
        </w:rPr>
        <w:t>(Bryne</w:t>
      </w:r>
      <w:r w:rsidR="00790950" w:rsidRPr="005D43C8">
        <w:rPr>
          <w:rFonts w:ascii="Arial" w:hAnsi="Arial" w:cs="Arial"/>
          <w:sz w:val="22"/>
          <w:szCs w:val="22"/>
        </w:rPr>
        <w:t>,</w:t>
      </w:r>
      <w:r w:rsidR="000E0BC3" w:rsidRPr="005D43C8">
        <w:rPr>
          <w:rFonts w:ascii="Arial" w:hAnsi="Arial" w:cs="Arial"/>
          <w:sz w:val="22"/>
          <w:szCs w:val="22"/>
        </w:rPr>
        <w:t xml:space="preserve"> </w:t>
      </w:r>
      <w:r w:rsidR="00527F9A" w:rsidRPr="005D43C8">
        <w:rPr>
          <w:rFonts w:ascii="Arial" w:hAnsi="Arial" w:cs="Arial"/>
          <w:sz w:val="22"/>
          <w:szCs w:val="22"/>
        </w:rPr>
        <w:t>2024).</w:t>
      </w:r>
    </w:p>
    <w:p w14:paraId="3E5B89A7" w14:textId="2D1BFD59" w:rsidR="00281818" w:rsidRPr="005D43C8" w:rsidRDefault="00E14E60" w:rsidP="00902388">
      <w:pPr>
        <w:spacing w:line="360" w:lineRule="auto"/>
        <w:rPr>
          <w:rFonts w:ascii="Arial" w:hAnsi="Arial" w:cs="Arial"/>
          <w:sz w:val="22"/>
          <w:szCs w:val="22"/>
        </w:rPr>
      </w:pPr>
      <w:r w:rsidRPr="005D43C8">
        <w:rPr>
          <w:rFonts w:ascii="Arial" w:hAnsi="Arial" w:cs="Arial"/>
          <w:sz w:val="22"/>
          <w:szCs w:val="22"/>
        </w:rPr>
        <w:t>However, a</w:t>
      </w:r>
      <w:r w:rsidR="00DA4460" w:rsidRPr="005D43C8">
        <w:rPr>
          <w:rFonts w:ascii="Arial" w:hAnsi="Arial" w:cs="Arial"/>
          <w:sz w:val="22"/>
          <w:szCs w:val="22"/>
        </w:rPr>
        <w:t xml:space="preserve">t a more fundamental lived-experience level, effects on patient-clinician interactions and safety perceptions remain significantly ambiguous and represent a critical domain for systematic evaluation. Whilst many individuals appreciate the accessibility and independence of domestic acute care, a substantial minority report experiencing professional isolation or increased worry, feeling less secure </w:t>
      </w:r>
      <w:r w:rsidR="00137379" w:rsidRPr="005D43C8">
        <w:rPr>
          <w:rFonts w:ascii="Arial" w:hAnsi="Arial" w:cs="Arial"/>
          <w:sz w:val="22"/>
          <w:szCs w:val="22"/>
        </w:rPr>
        <w:t>in the absence of</w:t>
      </w:r>
      <w:r w:rsidR="00DA4460" w:rsidRPr="005D43C8">
        <w:rPr>
          <w:rFonts w:ascii="Arial" w:hAnsi="Arial" w:cs="Arial"/>
          <w:sz w:val="22"/>
          <w:szCs w:val="22"/>
        </w:rPr>
        <w:t xml:space="preserve"> the immediate, physical availability of clinical practitioners</w:t>
      </w:r>
      <w:r w:rsidR="00761AE1" w:rsidRPr="005D43C8">
        <w:rPr>
          <w:rFonts w:ascii="Arial" w:hAnsi="Arial" w:cs="Arial"/>
          <w:color w:val="2C3E50"/>
          <w:sz w:val="22"/>
          <w:szCs w:val="22"/>
          <w:shd w:val="clear" w:color="auto" w:fill="FFFFFF"/>
        </w:rPr>
        <w:t xml:space="preserve"> </w:t>
      </w:r>
      <w:r w:rsidR="00761AE1" w:rsidRPr="005D43C8">
        <w:rPr>
          <w:rFonts w:ascii="Arial" w:hAnsi="Arial" w:cs="Arial"/>
          <w:sz w:val="22"/>
          <w:szCs w:val="22"/>
        </w:rPr>
        <w:t>(Begum et al., 2025).</w:t>
      </w:r>
      <w:r w:rsidRPr="005D43C8">
        <w:rPr>
          <w:rFonts w:ascii="Arial" w:hAnsi="Arial" w:cs="Arial"/>
          <w:sz w:val="22"/>
          <w:szCs w:val="22"/>
        </w:rPr>
        <w:t xml:space="preserve"> </w:t>
      </w:r>
      <w:r w:rsidR="00137379" w:rsidRPr="005D43C8">
        <w:rPr>
          <w:rFonts w:ascii="Arial" w:hAnsi="Arial" w:cs="Arial"/>
          <w:sz w:val="22"/>
          <w:szCs w:val="22"/>
        </w:rPr>
        <w:t xml:space="preserve">Moreover, </w:t>
      </w:r>
      <w:r w:rsidRPr="005D43C8">
        <w:rPr>
          <w:rFonts w:ascii="Arial" w:hAnsi="Arial" w:cs="Arial"/>
          <w:sz w:val="22"/>
          <w:szCs w:val="22"/>
        </w:rPr>
        <w:t>the</w:t>
      </w:r>
      <w:r w:rsidR="001E1BF6" w:rsidRPr="005D43C8">
        <w:rPr>
          <w:rFonts w:ascii="Arial" w:hAnsi="Arial" w:cs="Arial"/>
          <w:sz w:val="22"/>
          <w:szCs w:val="22"/>
        </w:rPr>
        <w:t xml:space="preserve"> clinical reassurance conventionally provided through tactile nursing assessment and compassionate demeanour is displaced by automated surveillance systems, non-real-time text communications, and scheduled virtual appointments, which may feel detached, transactional, and deficient during moments of suffering, fear, or diagnostic uncertainty.</w:t>
      </w:r>
      <w:r w:rsidR="00137379" w:rsidRPr="005D43C8">
        <w:rPr>
          <w:rFonts w:ascii="Arial" w:hAnsi="Arial" w:cs="Arial"/>
          <w:sz w:val="22"/>
          <w:szCs w:val="22"/>
        </w:rPr>
        <w:t xml:space="preserve"> (Begum et al., 2025).</w:t>
      </w:r>
    </w:p>
    <w:p w14:paraId="23A5A70F" w14:textId="402F67A8" w:rsidR="00DF3958" w:rsidRPr="005D43C8" w:rsidRDefault="00DF3958" w:rsidP="00EB32AF">
      <w:pPr>
        <w:spacing w:line="360" w:lineRule="auto"/>
        <w:rPr>
          <w:rFonts w:ascii="Arial" w:hAnsi="Arial" w:cs="Arial"/>
          <w:sz w:val="22"/>
          <w:szCs w:val="22"/>
        </w:rPr>
      </w:pPr>
      <w:r w:rsidRPr="005D43C8">
        <w:rPr>
          <w:rFonts w:ascii="Arial" w:hAnsi="Arial" w:cs="Arial"/>
          <w:sz w:val="22"/>
          <w:szCs w:val="22"/>
        </w:rPr>
        <w:t>Virtual wards implicitly transfer significant care burden and health literacy obligations onto patients and informal caregivers; individuals must accurately interpret their own symptomatic presentations, operate monitoring equipment reliably, and determine when physiological data constitutes a true emergency requiring urgent action</w:t>
      </w:r>
      <w:r w:rsidR="000166C8" w:rsidRPr="005D43C8">
        <w:rPr>
          <w:rFonts w:ascii="Arial" w:hAnsi="Arial" w:cs="Arial"/>
          <w:sz w:val="22"/>
          <w:szCs w:val="22"/>
        </w:rPr>
        <w:t>,</w:t>
      </w:r>
      <w:r w:rsidR="00FA7ABF" w:rsidRPr="005D43C8">
        <w:rPr>
          <w:rFonts w:ascii="Arial" w:hAnsi="Arial" w:cs="Arial"/>
          <w:sz w:val="22"/>
          <w:szCs w:val="22"/>
        </w:rPr>
        <w:t xml:space="preserve"> </w:t>
      </w:r>
      <w:r w:rsidR="000166C8" w:rsidRPr="005D43C8">
        <w:rPr>
          <w:rFonts w:ascii="Arial" w:hAnsi="Arial" w:cs="Arial"/>
          <w:sz w:val="22"/>
          <w:szCs w:val="22"/>
        </w:rPr>
        <w:t>which</w:t>
      </w:r>
      <w:r w:rsidRPr="005D43C8">
        <w:rPr>
          <w:rFonts w:ascii="Arial" w:hAnsi="Arial" w:cs="Arial"/>
          <w:sz w:val="22"/>
          <w:szCs w:val="22"/>
        </w:rPr>
        <w:t xml:space="preserve"> can overwhelm those with </w:t>
      </w:r>
      <w:r w:rsidRPr="005D43C8">
        <w:rPr>
          <w:rFonts w:ascii="Arial" w:hAnsi="Arial" w:cs="Arial"/>
          <w:sz w:val="22"/>
          <w:szCs w:val="22"/>
        </w:rPr>
        <w:lastRenderedPageBreak/>
        <w:t>complex healthcare needs or insufficient confidence</w:t>
      </w:r>
      <w:r w:rsidR="001D048B" w:rsidRPr="005D43C8">
        <w:rPr>
          <w:rFonts w:ascii="Arial" w:hAnsi="Arial" w:cs="Arial"/>
          <w:sz w:val="22"/>
          <w:szCs w:val="22"/>
        </w:rPr>
        <w:t> (Tahsin et al., 2024).</w:t>
      </w:r>
      <w:r w:rsidR="00F577A3" w:rsidRPr="005D43C8">
        <w:rPr>
          <w:rFonts w:ascii="Arial" w:hAnsi="Arial" w:cs="Arial"/>
          <w:sz w:val="22"/>
          <w:szCs w:val="22"/>
        </w:rPr>
        <w:t xml:space="preserve"> </w:t>
      </w:r>
      <w:r w:rsidR="00F577A3" w:rsidRPr="005D43C8">
        <w:rPr>
          <w:rFonts w:ascii="Arial" w:hAnsi="Arial" w:cs="Arial"/>
          <w:sz w:val="22"/>
          <w:szCs w:val="22"/>
        </w:rPr>
        <w:t>Additionally, safety arguments are fundamentally contradictory</w:t>
      </w:r>
      <w:r w:rsidR="00902388">
        <w:rPr>
          <w:rFonts w:ascii="Arial" w:hAnsi="Arial" w:cs="Arial"/>
          <w:sz w:val="22"/>
          <w:szCs w:val="22"/>
        </w:rPr>
        <w:t>. While</w:t>
      </w:r>
      <w:r w:rsidR="00F577A3" w:rsidRPr="005D43C8">
        <w:rPr>
          <w:rFonts w:ascii="Arial" w:hAnsi="Arial" w:cs="Arial"/>
          <w:sz w:val="22"/>
          <w:szCs w:val="22"/>
        </w:rPr>
        <w:t xml:space="preserve"> home care reduces certain institutional dangers, it may offer insufficient rapid response systems for acute medical crises like falls, severe bleeding, or cardiac arrest, and may expose patients to different risks such as inadequate warmth, poor nutrition, or social disconnection</w:t>
      </w:r>
      <w:r w:rsidR="007F5EB0" w:rsidRPr="005D43C8">
        <w:rPr>
          <w:rFonts w:ascii="Arial" w:hAnsi="Arial" w:cs="Arial"/>
          <w:sz w:val="22"/>
          <w:szCs w:val="22"/>
        </w:rPr>
        <w:t xml:space="preserve"> (</w:t>
      </w:r>
      <w:r w:rsidR="007F5EB0" w:rsidRPr="005D43C8">
        <w:rPr>
          <w:rFonts w:ascii="Arial" w:hAnsi="Arial" w:cs="Arial"/>
          <w:sz w:val="22"/>
          <w:szCs w:val="22"/>
        </w:rPr>
        <w:t>NICE, 2023</w:t>
      </w:r>
      <w:r w:rsidR="007F5EB0" w:rsidRPr="005D43C8">
        <w:rPr>
          <w:rFonts w:ascii="Arial" w:hAnsi="Arial" w:cs="Arial"/>
          <w:sz w:val="22"/>
          <w:szCs w:val="22"/>
        </w:rPr>
        <w:t>;</w:t>
      </w:r>
      <w:r w:rsidR="004321FE" w:rsidRPr="005D43C8">
        <w:rPr>
          <w:rFonts w:ascii="Arial" w:hAnsi="Arial" w:cs="Arial"/>
          <w:sz w:val="22"/>
          <w:szCs w:val="22"/>
        </w:rPr>
        <w:t xml:space="preserve"> </w:t>
      </w:r>
      <w:r w:rsidR="004321FE" w:rsidRPr="005D43C8">
        <w:rPr>
          <w:rFonts w:ascii="Arial" w:hAnsi="Arial" w:cs="Arial"/>
          <w:sz w:val="22"/>
          <w:szCs w:val="22"/>
        </w:rPr>
        <w:t>NHS England, 2023b). </w:t>
      </w:r>
    </w:p>
    <w:p w14:paraId="5B530F33" w14:textId="77777777" w:rsidR="00A5264F" w:rsidRPr="005D43C8" w:rsidRDefault="001E297D" w:rsidP="00EB32AF">
      <w:pPr>
        <w:spacing w:line="360" w:lineRule="auto"/>
        <w:rPr>
          <w:rFonts w:ascii="Arial" w:hAnsi="Arial" w:cs="Arial"/>
          <w:sz w:val="22"/>
          <w:szCs w:val="22"/>
        </w:rPr>
      </w:pPr>
      <w:r w:rsidRPr="005D43C8">
        <w:rPr>
          <w:rFonts w:ascii="Arial" w:hAnsi="Arial" w:cs="Arial"/>
          <w:sz w:val="22"/>
          <w:szCs w:val="22"/>
        </w:rPr>
        <w:t xml:space="preserve">Therefore, virtual ward success in both clinical and experiential dimensions depends critically on considerably more than technology investment. It demands rigorous, </w:t>
      </w:r>
      <w:r w:rsidRPr="005D43C8">
        <w:rPr>
          <w:rFonts w:ascii="Arial" w:hAnsi="Arial" w:cs="Arial"/>
          <w:sz w:val="22"/>
          <w:szCs w:val="22"/>
        </w:rPr>
        <w:t>ethically informed</w:t>
      </w:r>
      <w:r w:rsidRPr="005D43C8">
        <w:rPr>
          <w:rFonts w:ascii="Arial" w:hAnsi="Arial" w:cs="Arial"/>
          <w:sz w:val="22"/>
          <w:szCs w:val="22"/>
        </w:rPr>
        <w:t xml:space="preserve"> patient assessment and selection, robust and </w:t>
      </w:r>
      <w:r w:rsidR="00EC33D7" w:rsidRPr="005D43C8">
        <w:rPr>
          <w:rFonts w:ascii="Arial" w:hAnsi="Arial" w:cs="Arial"/>
          <w:sz w:val="22"/>
          <w:szCs w:val="22"/>
        </w:rPr>
        <w:t>systematically rehearsed</w:t>
      </w:r>
      <w:r w:rsidRPr="005D43C8">
        <w:rPr>
          <w:rFonts w:ascii="Arial" w:hAnsi="Arial" w:cs="Arial"/>
          <w:sz w:val="22"/>
          <w:szCs w:val="22"/>
        </w:rPr>
        <w:t xml:space="preserve"> safety frameworks (including explicit emergency escalation pathways), and purposeful service configuration that prioritises sustaining human contact through frequent, high-quality communication to actively mitigate substantial risks of clinical and social isolation</w:t>
      </w:r>
      <w:r w:rsidR="0038404C" w:rsidRPr="005D43C8">
        <w:rPr>
          <w:rFonts w:ascii="Arial" w:hAnsi="Arial" w:cs="Arial"/>
          <w:sz w:val="22"/>
          <w:szCs w:val="22"/>
        </w:rPr>
        <w:t xml:space="preserve"> (</w:t>
      </w:r>
      <w:r w:rsidR="0038404C" w:rsidRPr="005D43C8">
        <w:rPr>
          <w:rFonts w:ascii="Arial" w:hAnsi="Arial" w:cs="Arial"/>
          <w:sz w:val="22"/>
          <w:szCs w:val="22"/>
        </w:rPr>
        <w:t>NHS England</w:t>
      </w:r>
      <w:r w:rsidR="0038404C" w:rsidRPr="005D43C8">
        <w:rPr>
          <w:rFonts w:ascii="Arial" w:hAnsi="Arial" w:cs="Arial"/>
          <w:sz w:val="22"/>
          <w:szCs w:val="22"/>
        </w:rPr>
        <w:t xml:space="preserve">, </w:t>
      </w:r>
      <w:r w:rsidR="0038404C" w:rsidRPr="005D43C8">
        <w:rPr>
          <w:rFonts w:ascii="Arial" w:hAnsi="Arial" w:cs="Arial"/>
          <w:sz w:val="22"/>
          <w:szCs w:val="22"/>
        </w:rPr>
        <w:t>2023c)</w:t>
      </w:r>
      <w:r w:rsidR="005759A5" w:rsidRPr="005D43C8">
        <w:rPr>
          <w:rFonts w:ascii="Arial" w:hAnsi="Arial" w:cs="Arial"/>
          <w:sz w:val="22"/>
          <w:szCs w:val="22"/>
        </w:rPr>
        <w:t>.</w:t>
      </w:r>
    </w:p>
    <w:p w14:paraId="35A4081A" w14:textId="77777777" w:rsidR="00A5264F" w:rsidRPr="005D43C8" w:rsidRDefault="00A5264F" w:rsidP="005D43C8">
      <w:pPr>
        <w:spacing w:line="360" w:lineRule="auto"/>
        <w:jc w:val="both"/>
        <w:rPr>
          <w:rFonts w:ascii="Arial" w:hAnsi="Arial" w:cs="Arial"/>
          <w:sz w:val="22"/>
          <w:szCs w:val="22"/>
        </w:rPr>
      </w:pPr>
    </w:p>
    <w:p w14:paraId="1A7341A1" w14:textId="52A96F77" w:rsidR="00A5264F" w:rsidRPr="00BF4A7D" w:rsidRDefault="00A5264F" w:rsidP="00BF4A7D">
      <w:pPr>
        <w:pStyle w:val="Heading1"/>
        <w:rPr>
          <w:rFonts w:ascii="Arial" w:hAnsi="Arial" w:cs="Arial"/>
          <w:b/>
          <w:bCs/>
          <w:color w:val="auto"/>
          <w:sz w:val="22"/>
          <w:szCs w:val="22"/>
          <w:u w:val="single"/>
        </w:rPr>
      </w:pPr>
      <w:bookmarkStart w:id="6" w:name="_Toc220597400"/>
      <w:r w:rsidRPr="00BF4A7D">
        <w:rPr>
          <w:rFonts w:ascii="Arial" w:hAnsi="Arial" w:cs="Arial"/>
          <w:b/>
          <w:bCs/>
          <w:color w:val="auto"/>
          <w:sz w:val="22"/>
          <w:szCs w:val="22"/>
          <w:u w:val="single"/>
        </w:rPr>
        <w:t>Recommendations</w:t>
      </w:r>
      <w:bookmarkEnd w:id="6"/>
    </w:p>
    <w:p w14:paraId="61EF8A93" w14:textId="77777777" w:rsidR="009D11FB" w:rsidRPr="005D43C8" w:rsidRDefault="00BB14DB" w:rsidP="00EB32AF">
      <w:pPr>
        <w:spacing w:line="360" w:lineRule="auto"/>
        <w:rPr>
          <w:rFonts w:ascii="Arial" w:hAnsi="Arial" w:cs="Arial"/>
          <w:sz w:val="22"/>
          <w:szCs w:val="22"/>
        </w:rPr>
      </w:pPr>
      <w:r w:rsidRPr="005D43C8">
        <w:rPr>
          <w:rFonts w:ascii="Arial" w:hAnsi="Arial" w:cs="Arial"/>
          <w:sz w:val="22"/>
          <w:szCs w:val="22"/>
        </w:rPr>
        <w:t xml:space="preserve">Emerging from this critical analysis, three principal recommendations are proposed for </w:t>
      </w:r>
    </w:p>
    <w:p w14:paraId="6DFA70A8" w14:textId="0E73DD8E" w:rsidR="009D11FB" w:rsidRPr="005D43C8" w:rsidRDefault="00663816" w:rsidP="00EB32AF">
      <w:pPr>
        <w:pStyle w:val="ListParagraph"/>
        <w:numPr>
          <w:ilvl w:val="0"/>
          <w:numId w:val="4"/>
        </w:numPr>
        <w:spacing w:line="360" w:lineRule="auto"/>
        <w:rPr>
          <w:rFonts w:ascii="Arial" w:hAnsi="Arial" w:cs="Arial"/>
          <w:sz w:val="22"/>
          <w:szCs w:val="22"/>
        </w:rPr>
      </w:pPr>
      <w:r w:rsidRPr="005D43C8">
        <w:rPr>
          <w:rFonts w:ascii="Arial" w:hAnsi="Arial" w:cs="Arial"/>
          <w:sz w:val="22"/>
          <w:szCs w:val="22"/>
        </w:rPr>
        <w:t>H</w:t>
      </w:r>
      <w:r w:rsidR="00BB14DB" w:rsidRPr="005D43C8">
        <w:rPr>
          <w:rFonts w:ascii="Arial" w:hAnsi="Arial" w:cs="Arial"/>
          <w:sz w:val="22"/>
          <w:szCs w:val="22"/>
        </w:rPr>
        <w:t>ealthcare practice</w:t>
      </w:r>
      <w:r w:rsidRPr="005D43C8">
        <w:rPr>
          <w:rFonts w:ascii="Arial" w:hAnsi="Arial" w:cs="Arial"/>
          <w:sz w:val="22"/>
          <w:szCs w:val="22"/>
        </w:rPr>
        <w:t>.</w:t>
      </w:r>
      <w:r w:rsidR="00BB14DB" w:rsidRPr="005D43C8">
        <w:rPr>
          <w:rFonts w:ascii="Arial" w:hAnsi="Arial" w:cs="Arial"/>
          <w:sz w:val="22"/>
          <w:szCs w:val="22"/>
        </w:rPr>
        <w:t xml:space="preserve"> </w:t>
      </w:r>
    </w:p>
    <w:p w14:paraId="6FF723EC" w14:textId="2209B539" w:rsidR="009D11FB" w:rsidRPr="005D43C8" w:rsidRDefault="00663816" w:rsidP="00EB32AF">
      <w:pPr>
        <w:pStyle w:val="ListParagraph"/>
        <w:numPr>
          <w:ilvl w:val="0"/>
          <w:numId w:val="4"/>
        </w:numPr>
        <w:spacing w:line="360" w:lineRule="auto"/>
        <w:rPr>
          <w:rFonts w:ascii="Arial" w:hAnsi="Arial" w:cs="Arial"/>
          <w:sz w:val="22"/>
          <w:szCs w:val="22"/>
        </w:rPr>
      </w:pPr>
      <w:r w:rsidRPr="005D43C8">
        <w:rPr>
          <w:rFonts w:ascii="Arial" w:hAnsi="Arial" w:cs="Arial"/>
          <w:sz w:val="22"/>
          <w:szCs w:val="22"/>
        </w:rPr>
        <w:t>P</w:t>
      </w:r>
      <w:r w:rsidR="00BB14DB" w:rsidRPr="005D43C8">
        <w:rPr>
          <w:rFonts w:ascii="Arial" w:hAnsi="Arial" w:cs="Arial"/>
          <w:sz w:val="22"/>
          <w:szCs w:val="22"/>
        </w:rPr>
        <w:t>olicy frameworks</w:t>
      </w:r>
      <w:r w:rsidRPr="005D43C8">
        <w:rPr>
          <w:rFonts w:ascii="Arial" w:hAnsi="Arial" w:cs="Arial"/>
          <w:sz w:val="22"/>
          <w:szCs w:val="22"/>
        </w:rPr>
        <w:t>.</w:t>
      </w:r>
    </w:p>
    <w:p w14:paraId="1B25E947" w14:textId="0D0528C9" w:rsidR="00663816" w:rsidRPr="005D43C8" w:rsidRDefault="00663816" w:rsidP="00EB32AF">
      <w:pPr>
        <w:pStyle w:val="ListParagraph"/>
        <w:numPr>
          <w:ilvl w:val="0"/>
          <w:numId w:val="4"/>
        </w:numPr>
        <w:spacing w:line="360" w:lineRule="auto"/>
        <w:rPr>
          <w:rFonts w:ascii="Arial" w:hAnsi="Arial" w:cs="Arial"/>
          <w:sz w:val="22"/>
          <w:szCs w:val="22"/>
        </w:rPr>
      </w:pPr>
      <w:r w:rsidRPr="005D43C8">
        <w:rPr>
          <w:rFonts w:ascii="Arial" w:hAnsi="Arial" w:cs="Arial"/>
          <w:sz w:val="22"/>
          <w:szCs w:val="22"/>
        </w:rPr>
        <w:t>A</w:t>
      </w:r>
      <w:r w:rsidR="00BB14DB" w:rsidRPr="005D43C8">
        <w:rPr>
          <w:rFonts w:ascii="Arial" w:hAnsi="Arial" w:cs="Arial"/>
          <w:sz w:val="22"/>
          <w:szCs w:val="22"/>
        </w:rPr>
        <w:t>nd</w:t>
      </w:r>
      <w:r w:rsidR="003848CA" w:rsidRPr="005D43C8">
        <w:rPr>
          <w:rFonts w:ascii="Arial" w:hAnsi="Arial" w:cs="Arial"/>
          <w:sz w:val="22"/>
          <w:szCs w:val="22"/>
        </w:rPr>
        <w:t xml:space="preserve"> future</w:t>
      </w:r>
      <w:r w:rsidR="00BB14DB" w:rsidRPr="005D43C8">
        <w:rPr>
          <w:rFonts w:ascii="Arial" w:hAnsi="Arial" w:cs="Arial"/>
          <w:sz w:val="22"/>
          <w:szCs w:val="22"/>
        </w:rPr>
        <w:t xml:space="preserve"> research</w:t>
      </w:r>
      <w:r w:rsidRPr="005D43C8">
        <w:rPr>
          <w:rFonts w:ascii="Arial" w:hAnsi="Arial" w:cs="Arial"/>
          <w:sz w:val="22"/>
          <w:szCs w:val="22"/>
        </w:rPr>
        <w:t>.</w:t>
      </w:r>
      <w:r w:rsidR="005519EE" w:rsidRPr="005D43C8">
        <w:rPr>
          <w:rFonts w:ascii="Arial" w:hAnsi="Arial" w:cs="Arial"/>
          <w:sz w:val="22"/>
          <w:szCs w:val="22"/>
        </w:rPr>
        <w:t xml:space="preserve"> </w:t>
      </w:r>
    </w:p>
    <w:p w14:paraId="0DAE6799" w14:textId="6AC5EB96" w:rsidR="003848CA" w:rsidRPr="005D43C8" w:rsidRDefault="001F6D57" w:rsidP="00EB32AF">
      <w:pPr>
        <w:spacing w:line="360" w:lineRule="auto"/>
        <w:rPr>
          <w:rFonts w:ascii="Arial" w:hAnsi="Arial" w:cs="Arial"/>
          <w:sz w:val="22"/>
          <w:szCs w:val="22"/>
        </w:rPr>
      </w:pPr>
      <w:bookmarkStart w:id="7" w:name="_Toc220597401"/>
      <w:r w:rsidRPr="00BF4A7D">
        <w:rPr>
          <w:rStyle w:val="Heading2Char"/>
          <w:rFonts w:ascii="Arial" w:hAnsi="Arial" w:cs="Arial"/>
          <w:b/>
          <w:bCs/>
          <w:color w:val="auto"/>
          <w:sz w:val="22"/>
          <w:szCs w:val="22"/>
        </w:rPr>
        <w:t xml:space="preserve">Regarding </w:t>
      </w:r>
      <w:r w:rsidR="00B66AA0" w:rsidRPr="00BF4A7D">
        <w:rPr>
          <w:rStyle w:val="Heading2Char"/>
          <w:rFonts w:ascii="Arial" w:hAnsi="Arial" w:cs="Arial"/>
          <w:b/>
          <w:bCs/>
          <w:color w:val="auto"/>
          <w:sz w:val="22"/>
          <w:szCs w:val="22"/>
        </w:rPr>
        <w:t>practice and workforce development</w:t>
      </w:r>
      <w:bookmarkEnd w:id="7"/>
      <w:r w:rsidR="00B66AA0" w:rsidRPr="005D43C8">
        <w:rPr>
          <w:rFonts w:ascii="Arial" w:hAnsi="Arial" w:cs="Arial"/>
          <w:sz w:val="22"/>
          <w:szCs w:val="22"/>
        </w:rPr>
        <w:t>:</w:t>
      </w:r>
      <w:r w:rsidR="00B800D1" w:rsidRPr="005D43C8">
        <w:rPr>
          <w:rFonts w:ascii="Arial" w:hAnsi="Arial" w:cs="Arial"/>
          <w:sz w:val="22"/>
          <w:szCs w:val="22"/>
        </w:rPr>
        <w:t xml:space="preserve"> Integrated Care Systems (ICSs) require dedicated funding and policy mandates to develop comprehensive, clinician-directed workforce strategies extending significantly beyond basic technological equipment training.</w:t>
      </w:r>
      <w:r w:rsidR="00801F72" w:rsidRPr="005D43C8">
        <w:rPr>
          <w:rFonts w:ascii="Arial" w:hAnsi="Arial" w:cs="Arial"/>
          <w:sz w:val="22"/>
          <w:szCs w:val="22"/>
        </w:rPr>
        <w:t xml:space="preserve"> </w:t>
      </w:r>
      <w:r w:rsidR="00801F72" w:rsidRPr="005D43C8">
        <w:rPr>
          <w:rFonts w:ascii="Arial" w:hAnsi="Arial" w:cs="Arial"/>
          <w:sz w:val="22"/>
          <w:szCs w:val="22"/>
        </w:rPr>
        <w:t>Essential components include: formal reconfiguration of professional schedules with designated, protected capacity for remote surveillance duties; co-designed and delivered nationally-validated, simulation-based educational programmes in virtual clinical assessment, digital patient interaction, and managing clinical complexity remotely; and establishment of transparent, multidisciplinary governance frameworks that clearly articulate professional accountability, legal responsibility, and support infrastructures for distance-based decision-making</w:t>
      </w:r>
      <w:r w:rsidR="00B82879" w:rsidRPr="005D43C8">
        <w:rPr>
          <w:rFonts w:ascii="Arial" w:hAnsi="Arial" w:cs="Arial"/>
          <w:sz w:val="22"/>
          <w:szCs w:val="22"/>
        </w:rPr>
        <w:t> (The King's Fund, 2024)</w:t>
      </w:r>
      <w:r w:rsidR="00B82879" w:rsidRPr="005D43C8">
        <w:rPr>
          <w:rFonts w:ascii="Arial" w:hAnsi="Arial" w:cs="Arial"/>
          <w:sz w:val="22"/>
          <w:szCs w:val="22"/>
        </w:rPr>
        <w:t>.</w:t>
      </w:r>
    </w:p>
    <w:p w14:paraId="365A15B2" w14:textId="1DA902C2" w:rsidR="00663816" w:rsidRPr="005D43C8" w:rsidRDefault="006F62B2" w:rsidP="00EB32AF">
      <w:pPr>
        <w:spacing w:line="360" w:lineRule="auto"/>
        <w:rPr>
          <w:rFonts w:ascii="Arial" w:hAnsi="Arial" w:cs="Arial"/>
          <w:sz w:val="22"/>
          <w:szCs w:val="22"/>
        </w:rPr>
      </w:pPr>
      <w:bookmarkStart w:id="8" w:name="_Toc220597402"/>
      <w:r w:rsidRPr="00BF4A7D">
        <w:rPr>
          <w:rStyle w:val="Heading2Char"/>
          <w:rFonts w:ascii="Arial" w:hAnsi="Arial" w:cs="Arial"/>
          <w:b/>
          <w:bCs/>
          <w:color w:val="auto"/>
          <w:sz w:val="22"/>
          <w:szCs w:val="22"/>
          <w:u w:val="single"/>
        </w:rPr>
        <w:t>Regarding</w:t>
      </w:r>
      <w:r w:rsidR="008C1211" w:rsidRPr="00BF4A7D">
        <w:rPr>
          <w:rStyle w:val="Heading2Char"/>
          <w:rFonts w:ascii="Arial" w:hAnsi="Arial" w:cs="Arial"/>
          <w:b/>
          <w:bCs/>
          <w:color w:val="auto"/>
          <w:sz w:val="22"/>
          <w:szCs w:val="22"/>
          <w:u w:val="single"/>
        </w:rPr>
        <w:t xml:space="preserve"> policy development and health equity considerations</w:t>
      </w:r>
      <w:bookmarkEnd w:id="8"/>
      <w:r w:rsidR="00606548" w:rsidRPr="005D43C8">
        <w:rPr>
          <w:rFonts w:ascii="Arial" w:hAnsi="Arial" w:cs="Arial"/>
          <w:sz w:val="22"/>
          <w:szCs w:val="22"/>
        </w:rPr>
        <w:t xml:space="preserve">: </w:t>
      </w:r>
      <w:r w:rsidR="00606548" w:rsidRPr="005D43C8">
        <w:rPr>
          <w:rFonts w:ascii="Arial" w:hAnsi="Arial" w:cs="Arial"/>
          <w:sz w:val="22"/>
          <w:szCs w:val="22"/>
        </w:rPr>
        <w:t xml:space="preserve">NHS England must transition from advisory recommendations to mandating and adequately resourcing comprehensive, </w:t>
      </w:r>
      <w:r w:rsidR="0027557E" w:rsidRPr="005D43C8">
        <w:rPr>
          <w:rFonts w:ascii="Arial" w:hAnsi="Arial" w:cs="Arial"/>
          <w:sz w:val="22"/>
          <w:szCs w:val="22"/>
        </w:rPr>
        <w:t>locally adaptable</w:t>
      </w:r>
      <w:r w:rsidR="00606548" w:rsidRPr="005D43C8">
        <w:rPr>
          <w:rFonts w:ascii="Arial" w:hAnsi="Arial" w:cs="Arial"/>
          <w:sz w:val="22"/>
          <w:szCs w:val="22"/>
        </w:rPr>
        <w:t xml:space="preserve"> digital equity strategies as a non-negotiable funding requirement for virtual ward </w:t>
      </w:r>
      <w:r w:rsidRPr="005D43C8">
        <w:rPr>
          <w:rFonts w:ascii="Arial" w:hAnsi="Arial" w:cs="Arial"/>
          <w:sz w:val="22"/>
          <w:szCs w:val="22"/>
        </w:rPr>
        <w:t>authorisation</w:t>
      </w:r>
      <w:r w:rsidR="00606548" w:rsidRPr="005D43C8">
        <w:rPr>
          <w:rFonts w:ascii="Arial" w:hAnsi="Arial" w:cs="Arial"/>
          <w:sz w:val="22"/>
          <w:szCs w:val="22"/>
        </w:rPr>
        <w:t xml:space="preserve">. This necessitates standard provision of loaned, </w:t>
      </w:r>
      <w:r w:rsidR="00606548" w:rsidRPr="005D43C8">
        <w:rPr>
          <w:rFonts w:ascii="Arial" w:hAnsi="Arial" w:cs="Arial"/>
          <w:sz w:val="22"/>
          <w:szCs w:val="22"/>
        </w:rPr>
        <w:lastRenderedPageBreak/>
        <w:t>pre-configured technology with free data packages, integration of alternative low-technology approaches (such as automated phone-based monitoring) for digitally excluded patients, and establishment of specific 'digital navigator' or link worker functions within multidisciplinary teams offering ongoing, practical guidance</w:t>
      </w:r>
      <w:r w:rsidR="00FC7534" w:rsidRPr="005D43C8">
        <w:rPr>
          <w:rFonts w:ascii="Arial" w:hAnsi="Arial" w:cs="Arial"/>
          <w:color w:val="0F1115"/>
          <w:sz w:val="22"/>
          <w:szCs w:val="22"/>
          <w:shd w:val="clear" w:color="auto" w:fill="FFFFFF"/>
        </w:rPr>
        <w:t xml:space="preserve"> </w:t>
      </w:r>
      <w:r w:rsidR="00FC7534" w:rsidRPr="005D43C8">
        <w:rPr>
          <w:rFonts w:ascii="Arial" w:hAnsi="Arial" w:cs="Arial"/>
          <w:sz w:val="22"/>
          <w:szCs w:val="22"/>
        </w:rPr>
        <w:t>(NHS England, 2024</w:t>
      </w:r>
      <w:r w:rsidR="00FC7534" w:rsidRPr="005D43C8">
        <w:rPr>
          <w:rFonts w:ascii="Arial" w:hAnsi="Arial" w:cs="Arial"/>
          <w:sz w:val="22"/>
          <w:szCs w:val="22"/>
        </w:rPr>
        <w:t>b</w:t>
      </w:r>
      <w:r w:rsidR="00FC7534" w:rsidRPr="005D43C8">
        <w:rPr>
          <w:rFonts w:ascii="Arial" w:hAnsi="Arial" w:cs="Arial"/>
          <w:sz w:val="22"/>
          <w:szCs w:val="22"/>
        </w:rPr>
        <w:t>)</w:t>
      </w:r>
      <w:r w:rsidR="00FC7534" w:rsidRPr="005D43C8">
        <w:rPr>
          <w:rFonts w:ascii="Arial" w:hAnsi="Arial" w:cs="Arial"/>
          <w:sz w:val="22"/>
          <w:szCs w:val="22"/>
        </w:rPr>
        <w:t>.</w:t>
      </w:r>
    </w:p>
    <w:p w14:paraId="037244CA" w14:textId="7C9BC184" w:rsidR="001F6D57" w:rsidRPr="005D43C8" w:rsidRDefault="001F6D57" w:rsidP="00EB32AF">
      <w:pPr>
        <w:spacing w:line="360" w:lineRule="auto"/>
        <w:rPr>
          <w:rFonts w:ascii="Arial" w:hAnsi="Arial" w:cs="Arial"/>
          <w:sz w:val="22"/>
          <w:szCs w:val="22"/>
        </w:rPr>
      </w:pPr>
      <w:bookmarkStart w:id="9" w:name="_Toc220597403"/>
      <w:r w:rsidRPr="00BF4A7D">
        <w:rPr>
          <w:rStyle w:val="Heading2Char"/>
          <w:rFonts w:ascii="Arial" w:hAnsi="Arial" w:cs="Arial"/>
          <w:b/>
          <w:bCs/>
          <w:color w:val="auto"/>
          <w:sz w:val="22"/>
          <w:szCs w:val="22"/>
          <w:u w:val="single"/>
        </w:rPr>
        <w:t>R</w:t>
      </w:r>
      <w:r w:rsidRPr="00BF4A7D">
        <w:rPr>
          <w:rStyle w:val="Heading2Char"/>
          <w:rFonts w:ascii="Arial" w:hAnsi="Arial" w:cs="Arial"/>
          <w:b/>
          <w:bCs/>
          <w:color w:val="auto"/>
          <w:sz w:val="22"/>
          <w:szCs w:val="22"/>
          <w:u w:val="single"/>
        </w:rPr>
        <w:t>egarding future service configuration and assessment</w:t>
      </w:r>
      <w:r w:rsidRPr="00BF4A7D">
        <w:rPr>
          <w:rStyle w:val="Heading2Char"/>
          <w:rFonts w:ascii="Arial" w:hAnsi="Arial" w:cs="Arial"/>
          <w:b/>
          <w:bCs/>
          <w:color w:val="auto"/>
          <w:sz w:val="22"/>
          <w:szCs w:val="22"/>
          <w:u w:val="single"/>
        </w:rPr>
        <w:t>:</w:t>
      </w:r>
      <w:bookmarkEnd w:id="9"/>
      <w:r w:rsidR="00623F6A" w:rsidRPr="00BF4A7D">
        <w:rPr>
          <w:rFonts w:ascii="Arial" w:hAnsi="Arial" w:cs="Arial"/>
          <w:sz w:val="22"/>
          <w:szCs w:val="22"/>
        </w:rPr>
        <w:t xml:space="preserve"> </w:t>
      </w:r>
      <w:r w:rsidR="00BD60C1" w:rsidRPr="005D43C8">
        <w:rPr>
          <w:rFonts w:ascii="Arial" w:hAnsi="Arial" w:cs="Arial"/>
          <w:sz w:val="22"/>
          <w:szCs w:val="22"/>
        </w:rPr>
        <w:t>A</w:t>
      </w:r>
      <w:r w:rsidR="00623F6A" w:rsidRPr="005D43C8">
        <w:rPr>
          <w:rFonts w:ascii="Arial" w:hAnsi="Arial" w:cs="Arial"/>
          <w:sz w:val="22"/>
          <w:szCs w:val="22"/>
        </w:rPr>
        <w:t xml:space="preserve"> foundational 'hybrid by design' approach should be established. Virtual healthcare must be purposefully and thoughtfully combined with planned, routine in-person encounters, framed not as </w:t>
      </w:r>
      <w:r w:rsidR="00BD60C1" w:rsidRPr="005D43C8">
        <w:rPr>
          <w:rFonts w:ascii="Arial" w:hAnsi="Arial" w:cs="Arial"/>
          <w:sz w:val="22"/>
          <w:szCs w:val="22"/>
        </w:rPr>
        <w:t xml:space="preserve">a </w:t>
      </w:r>
      <w:r w:rsidR="00623F6A" w:rsidRPr="005D43C8">
        <w:rPr>
          <w:rFonts w:ascii="Arial" w:hAnsi="Arial" w:cs="Arial"/>
          <w:sz w:val="22"/>
          <w:szCs w:val="22"/>
        </w:rPr>
        <w:t>technological limitation but as a core advantage of blended care models. This protects the indispensable aspects of patient-clinician relationships, permits physical assessments to validate and provide context for remote monitoring data, and ensures individuals needing, or merely preferring, face</w:t>
      </w:r>
      <w:r w:rsidR="00BD60C1" w:rsidRPr="005D43C8">
        <w:rPr>
          <w:rFonts w:ascii="Arial" w:hAnsi="Arial" w:cs="Arial"/>
          <w:sz w:val="22"/>
          <w:szCs w:val="22"/>
        </w:rPr>
        <w:t>-</w:t>
      </w:r>
      <w:r w:rsidR="00623F6A" w:rsidRPr="005D43C8">
        <w:rPr>
          <w:rFonts w:ascii="Arial" w:hAnsi="Arial" w:cs="Arial"/>
          <w:sz w:val="22"/>
          <w:szCs w:val="22"/>
        </w:rPr>
        <w:t>to</w:t>
      </w:r>
      <w:r w:rsidR="00BD60C1" w:rsidRPr="005D43C8">
        <w:rPr>
          <w:rFonts w:ascii="Arial" w:hAnsi="Arial" w:cs="Arial"/>
          <w:sz w:val="22"/>
          <w:szCs w:val="22"/>
        </w:rPr>
        <w:t>-</w:t>
      </w:r>
      <w:r w:rsidR="00623F6A" w:rsidRPr="005D43C8">
        <w:rPr>
          <w:rFonts w:ascii="Arial" w:hAnsi="Arial" w:cs="Arial"/>
          <w:sz w:val="22"/>
          <w:szCs w:val="22"/>
        </w:rPr>
        <w:t xml:space="preserve">face interaction are not disadvantaged or </w:t>
      </w:r>
      <w:r w:rsidR="00BD60C1" w:rsidRPr="005D43C8">
        <w:rPr>
          <w:rFonts w:ascii="Arial" w:hAnsi="Arial" w:cs="Arial"/>
          <w:sz w:val="22"/>
          <w:szCs w:val="22"/>
        </w:rPr>
        <w:t>stigmatised</w:t>
      </w:r>
      <w:r w:rsidR="00623F6A" w:rsidRPr="005D43C8">
        <w:rPr>
          <w:rFonts w:ascii="Arial" w:hAnsi="Arial" w:cs="Arial"/>
          <w:sz w:val="22"/>
          <w:szCs w:val="22"/>
        </w:rPr>
        <w:t xml:space="preserve"> as 'challenging</w:t>
      </w:r>
      <w:r w:rsidR="00CE69BF">
        <w:rPr>
          <w:rFonts w:ascii="Arial" w:hAnsi="Arial" w:cs="Arial"/>
          <w:sz w:val="22"/>
          <w:szCs w:val="22"/>
        </w:rPr>
        <w:t>’</w:t>
      </w:r>
      <w:r w:rsidR="00CE69BF" w:rsidRPr="00CE69BF">
        <w:rPr>
          <w:rFonts w:ascii="Arial" w:hAnsi="Arial" w:cs="Arial"/>
          <w:sz w:val="22"/>
          <w:szCs w:val="22"/>
        </w:rPr>
        <w:t xml:space="preserve"> </w:t>
      </w:r>
      <w:r w:rsidR="00CE69BF">
        <w:rPr>
          <w:rFonts w:ascii="Arial" w:hAnsi="Arial" w:cs="Arial"/>
          <w:sz w:val="22"/>
          <w:szCs w:val="22"/>
        </w:rPr>
        <w:t>(</w:t>
      </w:r>
      <w:r w:rsidR="00CE69BF" w:rsidRPr="0099249C">
        <w:rPr>
          <w:rFonts w:ascii="Arial" w:hAnsi="Arial" w:cs="Arial"/>
          <w:sz w:val="22"/>
          <w:szCs w:val="22"/>
        </w:rPr>
        <w:t>NHS England</w:t>
      </w:r>
      <w:r w:rsidR="00CE69BF">
        <w:rPr>
          <w:rFonts w:ascii="Arial" w:hAnsi="Arial" w:cs="Arial"/>
          <w:sz w:val="22"/>
          <w:szCs w:val="22"/>
        </w:rPr>
        <w:t>,</w:t>
      </w:r>
      <w:r w:rsidR="00CE69BF" w:rsidRPr="0099249C">
        <w:rPr>
          <w:rFonts w:ascii="Arial" w:hAnsi="Arial" w:cs="Arial"/>
          <w:sz w:val="22"/>
          <w:szCs w:val="22"/>
        </w:rPr>
        <w:t>2024</w:t>
      </w:r>
      <w:r w:rsidR="00CE69BF">
        <w:rPr>
          <w:rFonts w:ascii="Arial" w:hAnsi="Arial" w:cs="Arial"/>
          <w:sz w:val="22"/>
          <w:szCs w:val="22"/>
        </w:rPr>
        <w:t>e</w:t>
      </w:r>
      <w:r w:rsidR="00AE38DC">
        <w:rPr>
          <w:rFonts w:ascii="Arial" w:hAnsi="Arial" w:cs="Arial"/>
          <w:sz w:val="22"/>
          <w:szCs w:val="22"/>
        </w:rPr>
        <w:t>).</w:t>
      </w:r>
    </w:p>
    <w:p w14:paraId="46A48EFA" w14:textId="3A420F5A" w:rsidR="00AB3DB4" w:rsidRPr="005D43C8" w:rsidRDefault="00AB3DB4" w:rsidP="00EB32AF">
      <w:pPr>
        <w:spacing w:line="360" w:lineRule="auto"/>
        <w:rPr>
          <w:rFonts w:ascii="Arial" w:hAnsi="Arial" w:cs="Arial"/>
          <w:sz w:val="22"/>
          <w:szCs w:val="22"/>
        </w:rPr>
      </w:pPr>
      <w:r w:rsidRPr="005D43C8">
        <w:rPr>
          <w:rFonts w:ascii="Arial" w:hAnsi="Arial" w:cs="Arial"/>
          <w:sz w:val="22"/>
          <w:szCs w:val="22"/>
        </w:rPr>
        <w:t>The</w:t>
      </w:r>
      <w:r w:rsidRPr="005D43C8">
        <w:rPr>
          <w:rFonts w:ascii="Arial" w:hAnsi="Arial" w:cs="Arial"/>
          <w:sz w:val="22"/>
          <w:szCs w:val="22"/>
        </w:rPr>
        <w:t xml:space="preserve"> critical</w:t>
      </w:r>
      <w:r w:rsidRPr="005D43C8">
        <w:rPr>
          <w:rFonts w:ascii="Arial" w:hAnsi="Arial" w:cs="Arial"/>
          <w:sz w:val="22"/>
          <w:szCs w:val="22"/>
        </w:rPr>
        <w:t>, overarching insight is that technology represents merely an instrument; genuine innovation lies in systematic care transformation. Ultimate success or failure will be determined not by algorithmic sophistication, but by the adequacy of support structures for the human actors</w:t>
      </w:r>
      <w:r w:rsidRPr="005D43C8">
        <w:rPr>
          <w:rFonts w:ascii="Arial" w:hAnsi="Arial" w:cs="Arial"/>
          <w:sz w:val="22"/>
          <w:szCs w:val="22"/>
        </w:rPr>
        <w:t xml:space="preserve">, </w:t>
      </w:r>
      <w:r w:rsidRPr="005D43C8">
        <w:rPr>
          <w:rFonts w:ascii="Arial" w:hAnsi="Arial" w:cs="Arial"/>
          <w:sz w:val="22"/>
          <w:szCs w:val="22"/>
        </w:rPr>
        <w:t>both healthcare professionals and patients</w:t>
      </w:r>
      <w:r w:rsidRPr="005D43C8">
        <w:rPr>
          <w:rFonts w:ascii="Arial" w:hAnsi="Arial" w:cs="Arial"/>
          <w:sz w:val="22"/>
          <w:szCs w:val="22"/>
        </w:rPr>
        <w:t xml:space="preserve">, </w:t>
      </w:r>
      <w:r w:rsidRPr="005D43C8">
        <w:rPr>
          <w:rFonts w:ascii="Arial" w:hAnsi="Arial" w:cs="Arial"/>
          <w:sz w:val="22"/>
          <w:szCs w:val="22"/>
        </w:rPr>
        <w:t>who must navigate and inhabit this emerging digital healthcare landscape.</w:t>
      </w:r>
    </w:p>
    <w:p w14:paraId="2B6CF4E3" w14:textId="77777777" w:rsidR="005712F2" w:rsidRPr="005D43C8" w:rsidRDefault="005712F2" w:rsidP="005D43C8">
      <w:pPr>
        <w:spacing w:line="360" w:lineRule="auto"/>
        <w:jc w:val="both"/>
        <w:rPr>
          <w:rFonts w:ascii="Arial" w:hAnsi="Arial" w:cs="Arial"/>
          <w:b/>
          <w:bCs/>
          <w:sz w:val="22"/>
          <w:szCs w:val="22"/>
          <w:u w:val="single"/>
        </w:rPr>
      </w:pPr>
    </w:p>
    <w:p w14:paraId="4025008A" w14:textId="5F5815EE" w:rsidR="005712F2" w:rsidRDefault="005712F2" w:rsidP="00BF4A7D">
      <w:pPr>
        <w:pStyle w:val="Heading2"/>
        <w:rPr>
          <w:rFonts w:ascii="Arial" w:hAnsi="Arial" w:cs="Arial"/>
          <w:b/>
          <w:bCs/>
          <w:color w:val="auto"/>
          <w:sz w:val="22"/>
          <w:szCs w:val="22"/>
          <w:u w:val="single"/>
        </w:rPr>
      </w:pPr>
      <w:bookmarkStart w:id="10" w:name="_Toc220597404"/>
      <w:r w:rsidRPr="00BF4A7D">
        <w:rPr>
          <w:rFonts w:ascii="Arial" w:hAnsi="Arial" w:cs="Arial"/>
          <w:b/>
          <w:bCs/>
          <w:color w:val="auto"/>
          <w:sz w:val="22"/>
          <w:szCs w:val="22"/>
          <w:u w:val="single"/>
        </w:rPr>
        <w:t>Conclusion</w:t>
      </w:r>
      <w:bookmarkEnd w:id="10"/>
    </w:p>
    <w:p w14:paraId="3F9DF061" w14:textId="77777777" w:rsidR="0047223D" w:rsidRPr="0047223D" w:rsidRDefault="0047223D" w:rsidP="0047223D"/>
    <w:p w14:paraId="50574D80" w14:textId="0C8CC1F4" w:rsidR="00431B54" w:rsidRPr="005D43C8" w:rsidRDefault="002B65CD" w:rsidP="00EB32AF">
      <w:pPr>
        <w:spacing w:line="360" w:lineRule="auto"/>
        <w:rPr>
          <w:rFonts w:ascii="Arial" w:hAnsi="Arial" w:cs="Arial"/>
          <w:sz w:val="22"/>
          <w:szCs w:val="22"/>
        </w:rPr>
      </w:pPr>
      <w:r w:rsidRPr="005D43C8">
        <w:rPr>
          <w:rFonts w:ascii="Arial" w:hAnsi="Arial" w:cs="Arial"/>
          <w:sz w:val="22"/>
          <w:szCs w:val="22"/>
        </w:rPr>
        <w:t>This critical examination demonstrates that virtual ward models represent a transformative yet inherently multifaceted and contradictory digital innovation in UK healthcare and social care provision.</w:t>
      </w:r>
      <w:r w:rsidR="00B21FD9" w:rsidRPr="005D43C8">
        <w:rPr>
          <w:rFonts w:ascii="Arial" w:hAnsi="Arial" w:cs="Arial"/>
          <w:sz w:val="22"/>
          <w:szCs w:val="22"/>
        </w:rPr>
        <w:t xml:space="preserve"> The thematic assessment of workforce impacts demonstrates an essential yet challenging reconfiguration towards technology-enhanced, blended professional roles.</w:t>
      </w:r>
      <w:r w:rsidR="008E795E" w:rsidRPr="005D43C8">
        <w:rPr>
          <w:rFonts w:ascii="Arial" w:hAnsi="Arial" w:cs="Arial"/>
          <w:sz w:val="22"/>
          <w:szCs w:val="22"/>
        </w:rPr>
        <w:t xml:space="preserve"> </w:t>
      </w:r>
      <w:r w:rsidR="00162565" w:rsidRPr="005D43C8">
        <w:rPr>
          <w:rFonts w:ascii="Arial" w:hAnsi="Arial" w:cs="Arial"/>
          <w:sz w:val="22"/>
          <w:szCs w:val="22"/>
        </w:rPr>
        <w:t>Moreover, #t</w:t>
      </w:r>
      <w:r w:rsidR="008E795E" w:rsidRPr="005D43C8">
        <w:rPr>
          <w:rFonts w:ascii="Arial" w:hAnsi="Arial" w:cs="Arial"/>
          <w:sz w:val="22"/>
          <w:szCs w:val="22"/>
        </w:rPr>
        <w:t xml:space="preserve">his provides real potential for professional growth and enhanced care </w:t>
      </w:r>
      <w:r w:rsidR="00120522" w:rsidRPr="005D43C8">
        <w:rPr>
          <w:rFonts w:ascii="Arial" w:hAnsi="Arial" w:cs="Arial"/>
          <w:sz w:val="22"/>
          <w:szCs w:val="22"/>
        </w:rPr>
        <w:t>efficiency</w:t>
      </w:r>
      <w:r w:rsidR="00120522">
        <w:rPr>
          <w:rFonts w:ascii="Arial" w:hAnsi="Arial" w:cs="Arial"/>
          <w:sz w:val="22"/>
          <w:szCs w:val="22"/>
        </w:rPr>
        <w:t xml:space="preserve"> but</w:t>
      </w:r>
      <w:r w:rsidR="008E795E" w:rsidRPr="005D43C8">
        <w:rPr>
          <w:rFonts w:ascii="Arial" w:hAnsi="Arial" w:cs="Arial"/>
          <w:sz w:val="22"/>
          <w:szCs w:val="22"/>
        </w:rPr>
        <w:t xml:space="preserve"> is fundamentally </w:t>
      </w:r>
      <w:r w:rsidR="00162565" w:rsidRPr="005D43C8">
        <w:rPr>
          <w:rFonts w:ascii="Arial" w:hAnsi="Arial" w:cs="Arial"/>
          <w:sz w:val="22"/>
          <w:szCs w:val="22"/>
        </w:rPr>
        <w:t>jeopardised</w:t>
      </w:r>
      <w:r w:rsidR="008E795E" w:rsidRPr="005D43C8">
        <w:rPr>
          <w:rFonts w:ascii="Arial" w:hAnsi="Arial" w:cs="Arial"/>
          <w:sz w:val="22"/>
          <w:szCs w:val="22"/>
        </w:rPr>
        <w:t xml:space="preserve"> by risks of unmanageable workload amplification, digital surveillance fatigue, and widening capability gaps if deployment is driven by technological convenience rather than strategic workforce development.</w:t>
      </w:r>
      <w:r w:rsidR="00AE7B84" w:rsidRPr="005D43C8">
        <w:rPr>
          <w:rFonts w:ascii="Arial" w:hAnsi="Arial" w:cs="Arial"/>
          <w:sz w:val="22"/>
          <w:szCs w:val="22"/>
        </w:rPr>
        <w:t xml:space="preserve"> </w:t>
      </w:r>
      <w:r w:rsidR="00C95491" w:rsidRPr="005D43C8">
        <w:rPr>
          <w:rFonts w:ascii="Arial" w:hAnsi="Arial" w:cs="Arial"/>
          <w:sz w:val="22"/>
          <w:szCs w:val="22"/>
        </w:rPr>
        <w:t>For service users</w:t>
      </w:r>
      <w:r w:rsidR="00EB32AF">
        <w:rPr>
          <w:rFonts w:ascii="Arial" w:hAnsi="Arial" w:cs="Arial"/>
          <w:sz w:val="22"/>
          <w:szCs w:val="22"/>
        </w:rPr>
        <w:t>,</w:t>
      </w:r>
      <w:r w:rsidR="00C95491" w:rsidRPr="005D43C8">
        <w:rPr>
          <w:rFonts w:ascii="Arial" w:hAnsi="Arial" w:cs="Arial"/>
          <w:sz w:val="22"/>
          <w:szCs w:val="22"/>
        </w:rPr>
        <w:t xml:space="preserve"> </w:t>
      </w:r>
      <w:r w:rsidR="00AE7B84" w:rsidRPr="005D43C8">
        <w:rPr>
          <w:rFonts w:ascii="Arial" w:hAnsi="Arial" w:cs="Arial"/>
          <w:sz w:val="22"/>
          <w:szCs w:val="22"/>
        </w:rPr>
        <w:t xml:space="preserve">this model effectively delivers desired, </w:t>
      </w:r>
      <w:r w:rsidR="00C95491" w:rsidRPr="005D43C8">
        <w:rPr>
          <w:rFonts w:ascii="Arial" w:hAnsi="Arial" w:cs="Arial"/>
          <w:sz w:val="22"/>
          <w:szCs w:val="22"/>
        </w:rPr>
        <w:t>individualised</w:t>
      </w:r>
      <w:r w:rsidR="00AE7B84" w:rsidRPr="005D43C8">
        <w:rPr>
          <w:rFonts w:ascii="Arial" w:hAnsi="Arial" w:cs="Arial"/>
          <w:sz w:val="22"/>
          <w:szCs w:val="22"/>
        </w:rPr>
        <w:t xml:space="preserve"> care to digitally skilled and connected populations, enhancing comfort, independence, and potentially health outcomes.</w:t>
      </w:r>
      <w:r w:rsidR="00C95491" w:rsidRPr="005D43C8">
        <w:rPr>
          <w:rFonts w:ascii="Arial" w:hAnsi="Arial" w:cs="Arial"/>
          <w:sz w:val="22"/>
          <w:szCs w:val="22"/>
        </w:rPr>
        <w:t xml:space="preserve"> However,</w:t>
      </w:r>
      <w:r w:rsidR="00525872" w:rsidRPr="005D43C8">
        <w:rPr>
          <w:rFonts w:ascii="Arial" w:hAnsi="Arial" w:cs="Arial"/>
          <w:sz w:val="22"/>
          <w:szCs w:val="22"/>
        </w:rPr>
        <w:t xml:space="preserve"> it dramatically exposes and risks deepening the digital divide, generating significant and urgent concerns about fair access that fundamentally challenge the NHS's foundational commitment to equality.</w:t>
      </w:r>
      <w:r w:rsidR="00624F85" w:rsidRPr="005D43C8">
        <w:rPr>
          <w:rFonts w:ascii="Arial" w:hAnsi="Arial" w:cs="Arial"/>
          <w:sz w:val="22"/>
          <w:szCs w:val="22"/>
        </w:rPr>
        <w:t xml:space="preserve"> Therefore, the</w:t>
      </w:r>
      <w:r w:rsidR="00624F85" w:rsidRPr="005D43C8">
        <w:rPr>
          <w:rFonts w:ascii="Arial" w:hAnsi="Arial" w:cs="Arial"/>
          <w:sz w:val="22"/>
          <w:szCs w:val="22"/>
        </w:rPr>
        <w:t xml:space="preserve"> requirement to critically assess a recent decade innovation is powerfully reinforced here</w:t>
      </w:r>
      <w:r w:rsidR="00216B7A" w:rsidRPr="005D43C8">
        <w:rPr>
          <w:rFonts w:ascii="Arial" w:hAnsi="Arial" w:cs="Arial"/>
          <w:sz w:val="22"/>
          <w:szCs w:val="22"/>
        </w:rPr>
        <w:t>. Virtual</w:t>
      </w:r>
      <w:r w:rsidR="00624F85" w:rsidRPr="005D43C8">
        <w:rPr>
          <w:rFonts w:ascii="Arial" w:hAnsi="Arial" w:cs="Arial"/>
          <w:sz w:val="22"/>
          <w:szCs w:val="22"/>
        </w:rPr>
        <w:t xml:space="preserve"> wards are not a speculative prospective concept but an active, policy-mandated, and rapidly proliferating healthcare framework.</w:t>
      </w:r>
      <w:r w:rsidR="00431B54" w:rsidRPr="005D43C8">
        <w:rPr>
          <w:rFonts w:ascii="Arial" w:eastAsia="Times New Roman" w:hAnsi="Arial" w:cs="Arial"/>
          <w:kern w:val="0"/>
          <w:sz w:val="22"/>
          <w:szCs w:val="22"/>
          <w:lang w:eastAsia="en-GB"/>
          <w14:ligatures w14:val="none"/>
        </w:rPr>
        <w:t xml:space="preserve"> </w:t>
      </w:r>
      <w:r w:rsidR="00431B54" w:rsidRPr="005D43C8">
        <w:rPr>
          <w:rFonts w:ascii="Arial" w:hAnsi="Arial" w:cs="Arial"/>
          <w:sz w:val="22"/>
          <w:szCs w:val="22"/>
        </w:rPr>
        <w:t xml:space="preserve">Their swift rollout </w:t>
      </w:r>
      <w:r w:rsidR="00431B54" w:rsidRPr="005D43C8">
        <w:rPr>
          <w:rFonts w:ascii="Arial" w:hAnsi="Arial" w:cs="Arial"/>
          <w:sz w:val="22"/>
          <w:szCs w:val="22"/>
        </w:rPr>
        <w:lastRenderedPageBreak/>
        <w:t xml:space="preserve">offers essential emerging evidence illustrating both their transformative promise and their significant, frequently unintended, consequences for individuals and healthcare </w:t>
      </w:r>
      <w:r w:rsidR="00503BDB" w:rsidRPr="005D43C8">
        <w:rPr>
          <w:rFonts w:ascii="Arial" w:hAnsi="Arial" w:cs="Arial"/>
          <w:sz w:val="22"/>
          <w:szCs w:val="22"/>
        </w:rPr>
        <w:t>organisations</w:t>
      </w:r>
      <w:r w:rsidR="00431B54" w:rsidRPr="005D43C8">
        <w:rPr>
          <w:rFonts w:ascii="Arial" w:hAnsi="Arial" w:cs="Arial"/>
          <w:sz w:val="22"/>
          <w:szCs w:val="22"/>
        </w:rPr>
        <w:t>.</w:t>
      </w:r>
    </w:p>
    <w:p w14:paraId="3E24EAB4" w14:textId="77777777" w:rsidR="005712F2" w:rsidRPr="005D43C8" w:rsidRDefault="005712F2" w:rsidP="005D43C8">
      <w:pPr>
        <w:spacing w:line="360" w:lineRule="auto"/>
        <w:jc w:val="both"/>
        <w:rPr>
          <w:rFonts w:ascii="Arial" w:hAnsi="Arial" w:cs="Arial"/>
          <w:sz w:val="22"/>
          <w:szCs w:val="22"/>
        </w:rPr>
      </w:pPr>
    </w:p>
    <w:p w14:paraId="27810EC8" w14:textId="019C115F" w:rsidR="00C6706B" w:rsidRPr="00BF4A7D" w:rsidRDefault="00156235" w:rsidP="00BF4A7D">
      <w:pPr>
        <w:pStyle w:val="Heading1"/>
        <w:rPr>
          <w:rFonts w:ascii="Arial" w:hAnsi="Arial" w:cs="Arial"/>
          <w:b/>
          <w:bCs/>
          <w:sz w:val="22"/>
          <w:szCs w:val="22"/>
          <w:u w:val="single"/>
        </w:rPr>
      </w:pPr>
      <w:r w:rsidRPr="005D43C8">
        <w:br w:type="page"/>
      </w:r>
      <w:bookmarkStart w:id="11" w:name="_Toc220597405"/>
      <w:r w:rsidR="006558C6" w:rsidRPr="00BF4A7D">
        <w:rPr>
          <w:rFonts w:ascii="Arial" w:hAnsi="Arial" w:cs="Arial"/>
          <w:b/>
          <w:bCs/>
          <w:color w:val="auto"/>
          <w:sz w:val="22"/>
          <w:szCs w:val="22"/>
          <w:u w:val="single"/>
        </w:rPr>
        <w:lastRenderedPageBreak/>
        <w:t>References</w:t>
      </w:r>
      <w:bookmarkEnd w:id="11"/>
    </w:p>
    <w:p w14:paraId="5F87FD81" w14:textId="77777777" w:rsidR="006558C6" w:rsidRPr="005D43C8" w:rsidRDefault="006558C6" w:rsidP="005D43C8">
      <w:pPr>
        <w:spacing w:line="360" w:lineRule="auto"/>
        <w:jc w:val="both"/>
        <w:rPr>
          <w:rFonts w:ascii="Arial" w:hAnsi="Arial" w:cs="Arial"/>
          <w:sz w:val="22"/>
          <w:szCs w:val="22"/>
        </w:rPr>
      </w:pPr>
    </w:p>
    <w:p w14:paraId="749A935C"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Begum, M., Greenstock, J., </w:t>
      </w:r>
      <w:proofErr w:type="spellStart"/>
      <w:r w:rsidRPr="005D43C8">
        <w:rPr>
          <w:rFonts w:ascii="Arial" w:hAnsi="Arial" w:cs="Arial"/>
          <w:sz w:val="22"/>
          <w:szCs w:val="22"/>
        </w:rPr>
        <w:t>Hextell</w:t>
      </w:r>
      <w:proofErr w:type="spellEnd"/>
      <w:r w:rsidRPr="005D43C8">
        <w:rPr>
          <w:rFonts w:ascii="Arial" w:hAnsi="Arial" w:cs="Arial"/>
          <w:sz w:val="22"/>
          <w:szCs w:val="22"/>
        </w:rPr>
        <w:t xml:space="preserve">, L., Davies, K., Stephenson, N., Rogers, K., </w:t>
      </w:r>
      <w:proofErr w:type="spellStart"/>
      <w:r w:rsidRPr="005D43C8">
        <w:rPr>
          <w:rFonts w:ascii="Arial" w:hAnsi="Arial" w:cs="Arial"/>
          <w:sz w:val="22"/>
          <w:szCs w:val="22"/>
        </w:rPr>
        <w:t>Kapadi</w:t>
      </w:r>
      <w:proofErr w:type="spellEnd"/>
      <w:r w:rsidRPr="005D43C8">
        <w:rPr>
          <w:rFonts w:ascii="Arial" w:hAnsi="Arial" w:cs="Arial"/>
          <w:sz w:val="22"/>
          <w:szCs w:val="22"/>
        </w:rPr>
        <w:t>, R., Mobeen, M. and Ward, R. (2025). </w:t>
      </w:r>
      <w:r w:rsidRPr="005D43C8">
        <w:rPr>
          <w:rFonts w:ascii="Arial" w:hAnsi="Arial" w:cs="Arial"/>
          <w:i/>
          <w:iCs/>
          <w:sz w:val="22"/>
          <w:szCs w:val="22"/>
        </w:rPr>
        <w:t>Virtual Wards Evaluation: Patients’ and Unpaid Carers’ Experiences Final report</w:t>
      </w:r>
      <w:r w:rsidRPr="005D43C8">
        <w:rPr>
          <w:rFonts w:ascii="Arial" w:hAnsi="Arial" w:cs="Arial"/>
          <w:sz w:val="22"/>
          <w:szCs w:val="22"/>
        </w:rPr>
        <w:t>. Available at: https://www.strategyunitwm.nhs.uk/sites/default/files/2025-06/1171_Virtual_wards_final_report_June2025.pdf?utm (Accessed 27 January 2026).</w:t>
      </w:r>
    </w:p>
    <w:p w14:paraId="69141A5E"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Byrne, N (2024) </w:t>
      </w:r>
      <w:r w:rsidRPr="005D43C8">
        <w:rPr>
          <w:rFonts w:ascii="Arial" w:hAnsi="Arial" w:cs="Arial"/>
          <w:i/>
          <w:iCs/>
          <w:sz w:val="22"/>
          <w:szCs w:val="22"/>
        </w:rPr>
        <w:t>National Data Guardian for Health and Social Care: annual report 2023 to 2024</w:t>
      </w:r>
      <w:r w:rsidRPr="005D43C8">
        <w:rPr>
          <w:rFonts w:ascii="Arial" w:hAnsi="Arial" w:cs="Arial"/>
          <w:sz w:val="22"/>
          <w:szCs w:val="22"/>
        </w:rPr>
        <w:t>. Available at: </w:t>
      </w:r>
      <w:hyperlink r:id="rId9" w:tgtFrame="_blank" w:history="1">
        <w:r w:rsidRPr="005D43C8">
          <w:rPr>
            <w:rStyle w:val="Hyperlink"/>
            <w:rFonts w:ascii="Arial" w:hAnsi="Arial" w:cs="Arial"/>
            <w:sz w:val="22"/>
            <w:szCs w:val="22"/>
          </w:rPr>
          <w:t>https://www.gov.uk/government/publications/national-data-guardian-2023-2024-report/national-data-guardian-2023-2024-report</w:t>
        </w:r>
      </w:hyperlink>
      <w:r w:rsidRPr="005D43C8">
        <w:rPr>
          <w:rFonts w:ascii="Arial" w:hAnsi="Arial" w:cs="Arial"/>
          <w:sz w:val="22"/>
          <w:szCs w:val="22"/>
        </w:rPr>
        <w:t> (Accessed: 27 January 2026).</w:t>
      </w:r>
    </w:p>
    <w:p w14:paraId="4344825B" w14:textId="77777777" w:rsidR="00ED7A00" w:rsidRPr="005D43C8" w:rsidRDefault="00ED7A00" w:rsidP="005D43C8">
      <w:pPr>
        <w:spacing w:line="360" w:lineRule="auto"/>
        <w:jc w:val="both"/>
        <w:rPr>
          <w:rFonts w:ascii="Arial" w:hAnsi="Arial" w:cs="Arial"/>
          <w:sz w:val="22"/>
          <w:szCs w:val="22"/>
        </w:rPr>
      </w:pPr>
      <w:r w:rsidRPr="005D43C8">
        <w:rPr>
          <w:rFonts w:ascii="Arial" w:hAnsi="Arial" w:cs="Arial"/>
          <w:sz w:val="22"/>
          <w:szCs w:val="22"/>
        </w:rPr>
        <w:t xml:space="preserve">Chappell, P., Co, M., Hardie, T., Lloyd, T., </w:t>
      </w:r>
      <w:proofErr w:type="spellStart"/>
      <w:r w:rsidRPr="005D43C8">
        <w:rPr>
          <w:rFonts w:ascii="Arial" w:hAnsi="Arial" w:cs="Arial"/>
          <w:sz w:val="22"/>
          <w:szCs w:val="22"/>
        </w:rPr>
        <w:t>Tallack</w:t>
      </w:r>
      <w:proofErr w:type="spellEnd"/>
      <w:r w:rsidRPr="005D43C8">
        <w:rPr>
          <w:rFonts w:ascii="Arial" w:hAnsi="Arial" w:cs="Arial"/>
          <w:sz w:val="22"/>
          <w:szCs w:val="22"/>
        </w:rPr>
        <w:t>, C., Gerhold, M. and Mayers, C. (2024) </w:t>
      </w:r>
      <w:r w:rsidRPr="005D43C8">
        <w:rPr>
          <w:rFonts w:ascii="Arial" w:hAnsi="Arial" w:cs="Arial"/>
          <w:i/>
          <w:iCs/>
          <w:sz w:val="22"/>
          <w:szCs w:val="22"/>
        </w:rPr>
        <w:t>What do virtual wards look like in England?</w:t>
      </w:r>
      <w:r w:rsidRPr="005D43C8">
        <w:rPr>
          <w:rFonts w:ascii="Arial" w:hAnsi="Arial" w:cs="Arial"/>
          <w:sz w:val="22"/>
          <w:szCs w:val="22"/>
        </w:rPr>
        <w:t> (Working Paper). London: Health Foundation. Available at: </w:t>
      </w:r>
      <w:hyperlink r:id="rId10" w:tgtFrame="_blank" w:history="1">
        <w:r w:rsidRPr="005D43C8">
          <w:rPr>
            <w:rStyle w:val="Hyperlink"/>
            <w:rFonts w:ascii="Arial" w:hAnsi="Arial" w:cs="Arial"/>
            <w:sz w:val="22"/>
            <w:szCs w:val="22"/>
          </w:rPr>
          <w:t>https://www.health.org.uk/reports-and-analysis/working-papers/what-do-virtual-wards-look-like-in-england</w:t>
        </w:r>
      </w:hyperlink>
      <w:r w:rsidRPr="005D43C8">
        <w:rPr>
          <w:rFonts w:ascii="Arial" w:hAnsi="Arial" w:cs="Arial"/>
          <w:sz w:val="22"/>
          <w:szCs w:val="22"/>
        </w:rPr>
        <w:t> </w:t>
      </w:r>
      <w:bookmarkStart w:id="12" w:name="OLE_LINK13"/>
      <w:r w:rsidRPr="005D43C8">
        <w:rPr>
          <w:rFonts w:ascii="Arial" w:hAnsi="Arial" w:cs="Arial"/>
          <w:sz w:val="22"/>
          <w:szCs w:val="22"/>
        </w:rPr>
        <w:t>(Accessed: 26 January 2026).</w:t>
      </w:r>
      <w:bookmarkEnd w:id="12"/>
    </w:p>
    <w:p w14:paraId="3649C0B7"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Freeman, D (2022) </w:t>
      </w:r>
      <w:r w:rsidRPr="005D43C8">
        <w:rPr>
          <w:rFonts w:ascii="Arial" w:hAnsi="Arial" w:cs="Arial"/>
          <w:i/>
          <w:iCs/>
          <w:sz w:val="22"/>
          <w:szCs w:val="22"/>
        </w:rPr>
        <w:t>Virtual Wards - Supporting management of patients with respiratory conditions</w:t>
      </w:r>
      <w:r w:rsidRPr="005D43C8">
        <w:rPr>
          <w:rFonts w:ascii="Arial" w:hAnsi="Arial" w:cs="Arial"/>
          <w:sz w:val="22"/>
          <w:szCs w:val="22"/>
        </w:rPr>
        <w:t>. Available at: </w:t>
      </w:r>
      <w:hyperlink r:id="rId11" w:tgtFrame="_blank" w:history="1">
        <w:r w:rsidRPr="005D43C8">
          <w:rPr>
            <w:rStyle w:val="Hyperlink"/>
            <w:rFonts w:ascii="Arial" w:hAnsi="Arial" w:cs="Arial"/>
            <w:sz w:val="22"/>
            <w:szCs w:val="22"/>
          </w:rPr>
          <w:t>https://www.pcrs-uk.org/sites/default/files/2022-December-PCRU-virtual_wards.pdf</w:t>
        </w:r>
      </w:hyperlink>
      <w:r w:rsidRPr="005D43C8">
        <w:rPr>
          <w:rFonts w:ascii="Arial" w:hAnsi="Arial" w:cs="Arial"/>
          <w:sz w:val="22"/>
          <w:szCs w:val="22"/>
        </w:rPr>
        <w:t> (Accessed: 27 January 2026).</w:t>
      </w:r>
    </w:p>
    <w:p w14:paraId="4672F649"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Greenhalgh, T., Rosen, R., Shaw, S., Byng, R. and Faulkner, S. (2022) ‘A new look at remote care: balancing patient safety with the need for human touch’, </w:t>
      </w:r>
      <w:r w:rsidRPr="005D43C8">
        <w:rPr>
          <w:rFonts w:ascii="Arial" w:hAnsi="Arial" w:cs="Arial"/>
          <w:i/>
          <w:iCs/>
          <w:sz w:val="22"/>
          <w:szCs w:val="22"/>
        </w:rPr>
        <w:t>BMJ</w:t>
      </w:r>
      <w:r w:rsidRPr="005D43C8">
        <w:rPr>
          <w:rFonts w:ascii="Arial" w:hAnsi="Arial" w:cs="Arial"/>
          <w:sz w:val="22"/>
          <w:szCs w:val="22"/>
        </w:rPr>
        <w:t>, 378, o2109. Available at: </w:t>
      </w:r>
      <w:hyperlink r:id="rId12" w:tgtFrame="_blank" w:history="1">
        <w:r w:rsidRPr="005D43C8">
          <w:rPr>
            <w:rStyle w:val="Hyperlink"/>
            <w:rFonts w:ascii="Arial" w:hAnsi="Arial" w:cs="Arial"/>
            <w:sz w:val="22"/>
            <w:szCs w:val="22"/>
          </w:rPr>
          <w:t>https://doi.org/10.1136/bmj.o2109</w:t>
        </w:r>
      </w:hyperlink>
      <w:r w:rsidRPr="005D43C8">
        <w:rPr>
          <w:rFonts w:ascii="Arial" w:hAnsi="Arial" w:cs="Arial"/>
          <w:sz w:val="22"/>
          <w:szCs w:val="22"/>
        </w:rPr>
        <w:t> (Accessed: 26 January 2026).</w:t>
      </w:r>
    </w:p>
    <w:p w14:paraId="435F2523"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Greenhalgh, T., Rosen, R., Shaw, S.E., Byng, R., Faulkner, S., Finlay, T., Grundy, E., Husain, L., Hughes, G., Leone, C., Moore, L., Papoutsi, C., Pope, C., </w:t>
      </w:r>
      <w:proofErr w:type="spellStart"/>
      <w:r w:rsidRPr="005D43C8">
        <w:rPr>
          <w:rFonts w:ascii="Arial" w:hAnsi="Arial" w:cs="Arial"/>
          <w:sz w:val="22"/>
          <w:szCs w:val="22"/>
        </w:rPr>
        <w:t>Rybczynska</w:t>
      </w:r>
      <w:proofErr w:type="spellEnd"/>
      <w:r w:rsidRPr="005D43C8">
        <w:rPr>
          <w:rFonts w:ascii="Arial" w:hAnsi="Arial" w:cs="Arial"/>
          <w:sz w:val="22"/>
          <w:szCs w:val="22"/>
        </w:rPr>
        <w:t xml:space="preserve">-Bunt, S., Rushforth, A., </w:t>
      </w:r>
      <w:proofErr w:type="spellStart"/>
      <w:r w:rsidRPr="005D43C8">
        <w:rPr>
          <w:rFonts w:ascii="Arial" w:hAnsi="Arial" w:cs="Arial"/>
          <w:sz w:val="22"/>
          <w:szCs w:val="22"/>
        </w:rPr>
        <w:t>Wherton</w:t>
      </w:r>
      <w:proofErr w:type="spellEnd"/>
      <w:r w:rsidRPr="005D43C8">
        <w:rPr>
          <w:rFonts w:ascii="Arial" w:hAnsi="Arial" w:cs="Arial"/>
          <w:sz w:val="22"/>
          <w:szCs w:val="22"/>
        </w:rPr>
        <w:t>, J., Wieringa, S. and Wood, G.W. (2021) ‘Planning and Evaluating Remote Consultation Services: A New Conceptual Framework Incorporating Complexity and Practical Ethics’, </w:t>
      </w:r>
      <w:r w:rsidRPr="005D43C8">
        <w:rPr>
          <w:rFonts w:ascii="Arial" w:hAnsi="Arial" w:cs="Arial"/>
          <w:i/>
          <w:iCs/>
          <w:sz w:val="22"/>
          <w:szCs w:val="22"/>
        </w:rPr>
        <w:t>Frontiers in Digital Health</w:t>
      </w:r>
      <w:r w:rsidRPr="005D43C8">
        <w:rPr>
          <w:rFonts w:ascii="Arial" w:hAnsi="Arial" w:cs="Arial"/>
          <w:sz w:val="22"/>
          <w:szCs w:val="22"/>
        </w:rPr>
        <w:t>, 3, 726095. Available at: </w:t>
      </w:r>
      <w:hyperlink r:id="rId13" w:tgtFrame="_blank" w:history="1">
        <w:r w:rsidRPr="005D43C8">
          <w:rPr>
            <w:rStyle w:val="Hyperlink"/>
            <w:rFonts w:ascii="Arial" w:hAnsi="Arial" w:cs="Arial"/>
            <w:sz w:val="22"/>
            <w:szCs w:val="22"/>
          </w:rPr>
          <w:t>https://doi.org/10.3389/fdgth.2021.726095</w:t>
        </w:r>
      </w:hyperlink>
      <w:r w:rsidRPr="005D43C8">
        <w:rPr>
          <w:rFonts w:ascii="Arial" w:hAnsi="Arial" w:cs="Arial"/>
          <w:sz w:val="22"/>
          <w:szCs w:val="22"/>
        </w:rPr>
        <w:t> (Accessed: 26 January 2026).</w:t>
      </w:r>
    </w:p>
    <w:p w14:paraId="342088A8"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Greenhalgh, T., </w:t>
      </w:r>
      <w:proofErr w:type="spellStart"/>
      <w:r w:rsidRPr="005D43C8">
        <w:rPr>
          <w:rFonts w:ascii="Arial" w:hAnsi="Arial" w:cs="Arial"/>
          <w:sz w:val="22"/>
          <w:szCs w:val="22"/>
        </w:rPr>
        <w:t>Wherton</w:t>
      </w:r>
      <w:proofErr w:type="spellEnd"/>
      <w:r w:rsidRPr="005D43C8">
        <w:rPr>
          <w:rFonts w:ascii="Arial" w:hAnsi="Arial" w:cs="Arial"/>
          <w:sz w:val="22"/>
          <w:szCs w:val="22"/>
        </w:rPr>
        <w:t>, J., Shaw, S., Papoutsi, C., Vijayaraghavan, S. and Stones, R. (2023) 'Digital remote monitoring for COVID-19 and beyond: Badly designed systems increase workload and cause inadvertent harm', </w:t>
      </w:r>
      <w:r w:rsidRPr="005D43C8">
        <w:rPr>
          <w:rFonts w:ascii="Arial" w:hAnsi="Arial" w:cs="Arial"/>
          <w:i/>
          <w:iCs/>
          <w:sz w:val="22"/>
          <w:szCs w:val="22"/>
        </w:rPr>
        <w:t>Journal of Medical Internet Research</w:t>
      </w:r>
      <w:r w:rsidRPr="005D43C8">
        <w:rPr>
          <w:rFonts w:ascii="Arial" w:hAnsi="Arial" w:cs="Arial"/>
          <w:sz w:val="22"/>
          <w:szCs w:val="22"/>
        </w:rPr>
        <w:t>, 25, e46850. Available at: </w:t>
      </w:r>
      <w:hyperlink r:id="rId14" w:tgtFrame="_blank" w:history="1">
        <w:r w:rsidRPr="005D43C8">
          <w:rPr>
            <w:rStyle w:val="Hyperlink"/>
            <w:rFonts w:ascii="Arial" w:hAnsi="Arial" w:cs="Arial"/>
            <w:sz w:val="22"/>
            <w:szCs w:val="22"/>
          </w:rPr>
          <w:t>https://doi.org/10.2196/46850</w:t>
        </w:r>
      </w:hyperlink>
      <w:r w:rsidRPr="005D43C8">
        <w:rPr>
          <w:rFonts w:ascii="Arial" w:hAnsi="Arial" w:cs="Arial"/>
          <w:sz w:val="22"/>
          <w:szCs w:val="22"/>
        </w:rPr>
        <w:t> (Accessed: 26 January 2026).</w:t>
      </w:r>
    </w:p>
    <w:p w14:paraId="5F275FCF"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Karve International (2022) </w:t>
      </w:r>
      <w:r w:rsidRPr="005D43C8">
        <w:rPr>
          <w:rFonts w:ascii="Arial" w:hAnsi="Arial" w:cs="Arial"/>
          <w:i/>
          <w:iCs/>
          <w:sz w:val="22"/>
          <w:szCs w:val="22"/>
        </w:rPr>
        <w:t xml:space="preserve">5 Key Benefits of Remote Patient Monitoring </w:t>
      </w:r>
      <w:proofErr w:type="gramStart"/>
      <w:r w:rsidRPr="005D43C8">
        <w:rPr>
          <w:rFonts w:ascii="Arial" w:hAnsi="Arial" w:cs="Arial"/>
          <w:i/>
          <w:iCs/>
          <w:sz w:val="22"/>
          <w:szCs w:val="22"/>
        </w:rPr>
        <w:t>For</w:t>
      </w:r>
      <w:proofErr w:type="gramEnd"/>
      <w:r w:rsidRPr="005D43C8">
        <w:rPr>
          <w:rFonts w:ascii="Arial" w:hAnsi="Arial" w:cs="Arial"/>
          <w:i/>
          <w:iCs/>
          <w:sz w:val="22"/>
          <w:szCs w:val="22"/>
        </w:rPr>
        <w:t xml:space="preserve"> The NHS</w:t>
      </w:r>
      <w:r w:rsidRPr="005D43C8">
        <w:rPr>
          <w:rFonts w:ascii="Arial" w:hAnsi="Arial" w:cs="Arial"/>
          <w:sz w:val="22"/>
          <w:szCs w:val="22"/>
        </w:rPr>
        <w:t>. Available at: </w:t>
      </w:r>
      <w:hyperlink r:id="rId15" w:tgtFrame="_blank" w:history="1">
        <w:r w:rsidRPr="005D43C8">
          <w:rPr>
            <w:rStyle w:val="Hyperlink"/>
            <w:rFonts w:ascii="Arial" w:hAnsi="Arial" w:cs="Arial"/>
            <w:sz w:val="22"/>
            <w:szCs w:val="22"/>
          </w:rPr>
          <w:t>https://www.karveinternational.com/insights/5-key-benefits-of-remote-patient-monitoring-for-the-nhs</w:t>
        </w:r>
      </w:hyperlink>
      <w:r w:rsidRPr="005D43C8">
        <w:rPr>
          <w:rFonts w:ascii="Arial" w:hAnsi="Arial" w:cs="Arial"/>
          <w:sz w:val="22"/>
          <w:szCs w:val="22"/>
        </w:rPr>
        <w:t> (Accessed: 27 January 2026).</w:t>
      </w:r>
    </w:p>
    <w:p w14:paraId="04936CAF"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lastRenderedPageBreak/>
        <w:t xml:space="preserve">McGlen, S., Woolley, S., Currie, G. and </w:t>
      </w:r>
      <w:proofErr w:type="spellStart"/>
      <w:r w:rsidRPr="005D43C8">
        <w:rPr>
          <w:rFonts w:ascii="Arial" w:hAnsi="Arial" w:cs="Arial"/>
          <w:sz w:val="22"/>
          <w:szCs w:val="22"/>
        </w:rPr>
        <w:t>Lasserson</w:t>
      </w:r>
      <w:proofErr w:type="spellEnd"/>
      <w:r w:rsidRPr="005D43C8">
        <w:rPr>
          <w:rFonts w:ascii="Arial" w:hAnsi="Arial" w:cs="Arial"/>
          <w:sz w:val="22"/>
          <w:szCs w:val="22"/>
        </w:rPr>
        <w:t>, D. (2023) </w:t>
      </w:r>
      <w:r w:rsidRPr="005D43C8">
        <w:rPr>
          <w:rFonts w:ascii="Arial" w:hAnsi="Arial" w:cs="Arial"/>
          <w:i/>
          <w:iCs/>
          <w:sz w:val="22"/>
          <w:szCs w:val="22"/>
        </w:rPr>
        <w:t>Literature review on barriers and facilitators to implementation of virtual wards</w:t>
      </w:r>
      <w:r w:rsidRPr="005D43C8">
        <w:rPr>
          <w:rFonts w:ascii="Arial" w:hAnsi="Arial" w:cs="Arial"/>
          <w:sz w:val="22"/>
          <w:szCs w:val="22"/>
        </w:rPr>
        <w:t>. Warwick: National Institute for Health and Care Research (NIHR) Applied Research Collaboration West Midlands. Available at: </w:t>
      </w:r>
      <w:hyperlink r:id="rId16" w:tgtFrame="_blank" w:history="1">
        <w:r w:rsidRPr="005D43C8">
          <w:rPr>
            <w:rStyle w:val="Hyperlink"/>
            <w:rFonts w:ascii="Arial" w:hAnsi="Arial" w:cs="Arial"/>
            <w:sz w:val="22"/>
            <w:szCs w:val="22"/>
          </w:rPr>
          <w:t>https://www.arc-wm.nihr.ac.uk/wp-content/uploads/2025/05/Virtual-Ward-Literature-Review.pdf</w:t>
        </w:r>
      </w:hyperlink>
      <w:r w:rsidRPr="005D43C8">
        <w:rPr>
          <w:rFonts w:ascii="Arial" w:hAnsi="Arial" w:cs="Arial"/>
          <w:sz w:val="22"/>
          <w:szCs w:val="22"/>
        </w:rPr>
        <w:t> (Accessed: 26 January 2026).</w:t>
      </w:r>
    </w:p>
    <w:p w14:paraId="26BD18F1"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Mistry, P. and </w:t>
      </w:r>
      <w:proofErr w:type="spellStart"/>
      <w:r w:rsidRPr="005D43C8">
        <w:rPr>
          <w:rFonts w:ascii="Arial" w:hAnsi="Arial" w:cs="Arial"/>
          <w:sz w:val="22"/>
          <w:szCs w:val="22"/>
        </w:rPr>
        <w:t>Jabbal</w:t>
      </w:r>
      <w:proofErr w:type="spellEnd"/>
      <w:r w:rsidRPr="005D43C8">
        <w:rPr>
          <w:rFonts w:ascii="Arial" w:hAnsi="Arial" w:cs="Arial"/>
          <w:sz w:val="22"/>
          <w:szCs w:val="22"/>
        </w:rPr>
        <w:t xml:space="preserve">, J. (2023) </w:t>
      </w:r>
      <w:r w:rsidRPr="005D43C8">
        <w:rPr>
          <w:rFonts w:ascii="Arial" w:hAnsi="Arial" w:cs="Arial"/>
          <w:i/>
          <w:iCs/>
          <w:sz w:val="22"/>
          <w:szCs w:val="22"/>
        </w:rPr>
        <w:t xml:space="preserve">Moving </w:t>
      </w:r>
      <w:proofErr w:type="gramStart"/>
      <w:r w:rsidRPr="005D43C8">
        <w:rPr>
          <w:rFonts w:ascii="Arial" w:hAnsi="Arial" w:cs="Arial"/>
          <w:i/>
          <w:iCs/>
          <w:sz w:val="22"/>
          <w:szCs w:val="22"/>
        </w:rPr>
        <w:t>From</w:t>
      </w:r>
      <w:proofErr w:type="gramEnd"/>
      <w:r w:rsidRPr="005D43C8">
        <w:rPr>
          <w:rFonts w:ascii="Arial" w:hAnsi="Arial" w:cs="Arial"/>
          <w:i/>
          <w:iCs/>
          <w:sz w:val="22"/>
          <w:szCs w:val="22"/>
        </w:rPr>
        <w:t xml:space="preserve"> Exclusion </w:t>
      </w:r>
      <w:proofErr w:type="gramStart"/>
      <w:r w:rsidRPr="005D43C8">
        <w:rPr>
          <w:rFonts w:ascii="Arial" w:hAnsi="Arial" w:cs="Arial"/>
          <w:i/>
          <w:iCs/>
          <w:sz w:val="22"/>
          <w:szCs w:val="22"/>
        </w:rPr>
        <w:t>To</w:t>
      </w:r>
      <w:proofErr w:type="gramEnd"/>
      <w:r w:rsidRPr="005D43C8">
        <w:rPr>
          <w:rFonts w:ascii="Arial" w:hAnsi="Arial" w:cs="Arial"/>
          <w:i/>
          <w:iCs/>
          <w:sz w:val="22"/>
          <w:szCs w:val="22"/>
        </w:rPr>
        <w:t xml:space="preserve"> Inclusion </w:t>
      </w:r>
      <w:proofErr w:type="gramStart"/>
      <w:r w:rsidRPr="005D43C8">
        <w:rPr>
          <w:rFonts w:ascii="Arial" w:hAnsi="Arial" w:cs="Arial"/>
          <w:i/>
          <w:iCs/>
          <w:sz w:val="22"/>
          <w:szCs w:val="22"/>
        </w:rPr>
        <w:t>In</w:t>
      </w:r>
      <w:proofErr w:type="gramEnd"/>
      <w:r w:rsidRPr="005D43C8">
        <w:rPr>
          <w:rFonts w:ascii="Arial" w:hAnsi="Arial" w:cs="Arial"/>
          <w:i/>
          <w:iCs/>
          <w:sz w:val="22"/>
          <w:szCs w:val="22"/>
        </w:rPr>
        <w:t xml:space="preserve"> Digital Health </w:t>
      </w:r>
      <w:proofErr w:type="gramStart"/>
      <w:r w:rsidRPr="005D43C8">
        <w:rPr>
          <w:rFonts w:ascii="Arial" w:hAnsi="Arial" w:cs="Arial"/>
          <w:i/>
          <w:iCs/>
          <w:sz w:val="22"/>
          <w:szCs w:val="22"/>
        </w:rPr>
        <w:t>And</w:t>
      </w:r>
      <w:proofErr w:type="gramEnd"/>
      <w:r w:rsidRPr="005D43C8">
        <w:rPr>
          <w:rFonts w:ascii="Arial" w:hAnsi="Arial" w:cs="Arial"/>
          <w:i/>
          <w:iCs/>
          <w:sz w:val="22"/>
          <w:szCs w:val="22"/>
        </w:rPr>
        <w:t xml:space="preserve"> Care. </w:t>
      </w:r>
      <w:r w:rsidRPr="005D43C8">
        <w:rPr>
          <w:rFonts w:ascii="Arial" w:hAnsi="Arial" w:cs="Arial"/>
          <w:sz w:val="22"/>
          <w:szCs w:val="22"/>
        </w:rPr>
        <w:t xml:space="preserve">Available at: </w:t>
      </w:r>
      <w:hyperlink r:id="rId17" w:history="1">
        <w:r w:rsidRPr="005D43C8">
          <w:rPr>
            <w:rStyle w:val="Hyperlink"/>
            <w:rFonts w:ascii="Arial" w:hAnsi="Arial" w:cs="Arial"/>
            <w:sz w:val="22"/>
            <w:szCs w:val="22"/>
          </w:rPr>
          <w:t>https://www.kingsfund.org.uk/insight-and-analysis/long-reads/exclusion-inclusion-digital-health-care</w:t>
        </w:r>
      </w:hyperlink>
      <w:r w:rsidRPr="005D43C8">
        <w:rPr>
          <w:rFonts w:ascii="Arial" w:hAnsi="Arial" w:cs="Arial"/>
          <w:sz w:val="22"/>
          <w:szCs w:val="22"/>
        </w:rPr>
        <w:t xml:space="preserve"> (Accessed: 27 January 2026).</w:t>
      </w:r>
    </w:p>
    <w:p w14:paraId="3F72A533"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National Institute for Health and Care Excellence (NICE), 2023. </w:t>
      </w:r>
      <w:r w:rsidRPr="005D43C8">
        <w:rPr>
          <w:rFonts w:ascii="Arial" w:hAnsi="Arial" w:cs="Arial"/>
          <w:i/>
          <w:iCs/>
          <w:sz w:val="22"/>
          <w:szCs w:val="22"/>
        </w:rPr>
        <w:t>Supporting the health care system to implement virtual wards</w:t>
      </w:r>
      <w:r w:rsidRPr="005D43C8">
        <w:rPr>
          <w:rFonts w:ascii="Arial" w:hAnsi="Arial" w:cs="Arial"/>
          <w:sz w:val="22"/>
          <w:szCs w:val="22"/>
        </w:rPr>
        <w:t>.</w:t>
      </w:r>
      <w:r w:rsidRPr="005D43C8">
        <w:rPr>
          <w:rFonts w:ascii="Arial" w:hAnsi="Arial" w:cs="Arial"/>
          <w:sz w:val="22"/>
          <w:szCs w:val="22"/>
        </w:rPr>
        <w:t xml:space="preserve"> </w:t>
      </w:r>
      <w:r w:rsidRPr="005D43C8">
        <w:rPr>
          <w:rFonts w:ascii="Arial" w:hAnsi="Arial" w:cs="Arial"/>
          <w:sz w:val="22"/>
          <w:szCs w:val="22"/>
        </w:rPr>
        <w:t>Available at: </w:t>
      </w:r>
      <w:hyperlink r:id="rId18" w:tgtFrame="_blank" w:history="1">
        <w:r w:rsidRPr="005D43C8">
          <w:rPr>
            <w:rStyle w:val="Hyperlink"/>
            <w:rFonts w:ascii="Arial" w:hAnsi="Arial" w:cs="Arial"/>
            <w:sz w:val="22"/>
            <w:szCs w:val="22"/>
          </w:rPr>
          <w:t>https://www.nice.org.uk/implementing-nice-guidance/cost-saving-resource-planning-and-audit/supporting-the-health-care-system-to-implement-virtual-wards</w:t>
        </w:r>
      </w:hyperlink>
      <w:r w:rsidRPr="005D43C8">
        <w:rPr>
          <w:rFonts w:ascii="Arial" w:hAnsi="Arial" w:cs="Arial"/>
          <w:sz w:val="22"/>
          <w:szCs w:val="22"/>
        </w:rPr>
        <w:t> </w:t>
      </w:r>
      <w:r w:rsidRPr="005D43C8">
        <w:rPr>
          <w:rFonts w:ascii="Arial" w:hAnsi="Arial" w:cs="Arial"/>
          <w:sz w:val="22"/>
          <w:szCs w:val="22"/>
        </w:rPr>
        <w:t>(</w:t>
      </w:r>
      <w:r w:rsidRPr="005D43C8">
        <w:rPr>
          <w:rFonts w:ascii="Arial" w:hAnsi="Arial" w:cs="Arial"/>
          <w:sz w:val="22"/>
          <w:szCs w:val="22"/>
        </w:rPr>
        <w:t>Accessed 28 January 2026</w:t>
      </w:r>
      <w:r w:rsidRPr="005D43C8">
        <w:rPr>
          <w:rFonts w:ascii="Arial" w:hAnsi="Arial" w:cs="Arial"/>
          <w:sz w:val="22"/>
          <w:szCs w:val="22"/>
        </w:rPr>
        <w:t>)</w:t>
      </w:r>
      <w:r w:rsidRPr="005D43C8">
        <w:rPr>
          <w:rFonts w:ascii="Arial" w:hAnsi="Arial" w:cs="Arial"/>
          <w:sz w:val="22"/>
          <w:szCs w:val="22"/>
        </w:rPr>
        <w:t>.</w:t>
      </w:r>
    </w:p>
    <w:p w14:paraId="2C387297" w14:textId="77777777" w:rsidR="00ED7A00" w:rsidRPr="005D43C8" w:rsidRDefault="00ED7A00" w:rsidP="003772D0">
      <w:pPr>
        <w:spacing w:line="360" w:lineRule="auto"/>
        <w:rPr>
          <w:rFonts w:ascii="Arial" w:hAnsi="Arial" w:cs="Arial"/>
          <w:sz w:val="22"/>
          <w:szCs w:val="22"/>
        </w:rPr>
      </w:pPr>
      <w:bookmarkStart w:id="13" w:name="OLE_LINK2"/>
      <w:r w:rsidRPr="005D43C8">
        <w:rPr>
          <w:rFonts w:ascii="Arial" w:hAnsi="Arial" w:cs="Arial"/>
          <w:sz w:val="22"/>
          <w:szCs w:val="22"/>
        </w:rPr>
        <w:t>NHS Confederation (2025) </w:t>
      </w:r>
      <w:bookmarkEnd w:id="13"/>
      <w:r w:rsidRPr="005D43C8">
        <w:rPr>
          <w:rFonts w:ascii="Arial" w:hAnsi="Arial" w:cs="Arial"/>
          <w:i/>
          <w:iCs/>
          <w:sz w:val="22"/>
          <w:szCs w:val="22"/>
        </w:rPr>
        <w:t>Digital transformation in the NHS: a reference guide</w:t>
      </w:r>
      <w:r w:rsidRPr="005D43C8">
        <w:rPr>
          <w:rFonts w:ascii="Arial" w:hAnsi="Arial" w:cs="Arial"/>
          <w:sz w:val="22"/>
          <w:szCs w:val="22"/>
        </w:rPr>
        <w:t>. Available at: </w:t>
      </w:r>
      <w:hyperlink r:id="rId19" w:tgtFrame="_blank" w:history="1">
        <w:r w:rsidRPr="005D43C8">
          <w:rPr>
            <w:rStyle w:val="Hyperlink"/>
            <w:rFonts w:ascii="Arial" w:hAnsi="Arial" w:cs="Arial"/>
            <w:sz w:val="22"/>
            <w:szCs w:val="22"/>
          </w:rPr>
          <w:t>https://www.nhsconfed.org/publications/digital-transformation-nhs-reference-guide</w:t>
        </w:r>
      </w:hyperlink>
      <w:r w:rsidRPr="005D43C8">
        <w:rPr>
          <w:rFonts w:ascii="Arial" w:hAnsi="Arial" w:cs="Arial"/>
          <w:sz w:val="22"/>
          <w:szCs w:val="22"/>
        </w:rPr>
        <w:t> (Accessed: 26 January 2026).</w:t>
      </w:r>
    </w:p>
    <w:p w14:paraId="0C90D543" w14:textId="77777777" w:rsidR="00ED7A00" w:rsidRPr="005D43C8" w:rsidRDefault="00ED7A00" w:rsidP="003772D0">
      <w:pPr>
        <w:spacing w:line="360" w:lineRule="auto"/>
        <w:jc w:val="both"/>
        <w:rPr>
          <w:rFonts w:ascii="Arial" w:hAnsi="Arial" w:cs="Arial"/>
          <w:sz w:val="22"/>
          <w:szCs w:val="22"/>
        </w:rPr>
      </w:pPr>
      <w:r w:rsidRPr="005D43C8">
        <w:rPr>
          <w:rFonts w:ascii="Arial" w:hAnsi="Arial" w:cs="Arial"/>
          <w:sz w:val="22"/>
          <w:szCs w:val="22"/>
        </w:rPr>
        <w:t>NHS Confederation (2025) </w:t>
      </w:r>
      <w:r w:rsidRPr="005D43C8">
        <w:rPr>
          <w:rFonts w:ascii="Arial" w:hAnsi="Arial" w:cs="Arial"/>
          <w:i/>
          <w:iCs/>
          <w:sz w:val="22"/>
          <w:szCs w:val="22"/>
        </w:rPr>
        <w:t>Digital transformation in the NHS: a reference guide</w:t>
      </w:r>
      <w:r w:rsidRPr="005D43C8">
        <w:rPr>
          <w:rFonts w:ascii="Arial" w:hAnsi="Arial" w:cs="Arial"/>
          <w:sz w:val="22"/>
          <w:szCs w:val="22"/>
        </w:rPr>
        <w:t xml:space="preserve">. Available at: </w:t>
      </w:r>
      <w:hyperlink r:id="rId20" w:history="1">
        <w:r w:rsidRPr="005D43C8">
          <w:rPr>
            <w:rStyle w:val="Hyperlink"/>
            <w:rFonts w:ascii="Arial" w:hAnsi="Arial" w:cs="Arial"/>
            <w:sz w:val="22"/>
            <w:szCs w:val="22"/>
          </w:rPr>
          <w:t>https://www.nhsconfed.org/publications/digital-transformation-nhs-reference-guide</w:t>
        </w:r>
      </w:hyperlink>
      <w:r w:rsidRPr="005D43C8">
        <w:rPr>
          <w:rFonts w:ascii="Arial" w:hAnsi="Arial" w:cs="Arial"/>
          <w:sz w:val="22"/>
          <w:szCs w:val="22"/>
        </w:rPr>
        <w:t xml:space="preserve"> (Accessed: 26 January 2026).</w:t>
      </w:r>
    </w:p>
    <w:p w14:paraId="2B522CFB"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NHS England (2022a) 2022/23 priorities and operational planning guidance. Available at: </w:t>
      </w:r>
      <w:hyperlink r:id="rId21" w:tgtFrame="_blank" w:history="1">
        <w:r w:rsidRPr="005D43C8">
          <w:rPr>
            <w:rStyle w:val="Hyperlink"/>
            <w:rFonts w:ascii="Arial" w:hAnsi="Arial" w:cs="Arial"/>
            <w:sz w:val="22"/>
            <w:szCs w:val="22"/>
          </w:rPr>
          <w:t>https://www.england.nhs.uk/wp-content/uploads/2022/02/20211223-B1160-2022-23-priorities-and-operational-planning-guidance-v3.2.pdf</w:t>
        </w:r>
      </w:hyperlink>
      <w:r w:rsidRPr="005D43C8">
        <w:rPr>
          <w:rFonts w:ascii="Arial" w:hAnsi="Arial" w:cs="Arial"/>
          <w:sz w:val="22"/>
          <w:szCs w:val="22"/>
        </w:rPr>
        <w:t> (Accessed: 26 January 2026).</w:t>
      </w:r>
    </w:p>
    <w:p w14:paraId="0A945129" w14:textId="77777777" w:rsidR="00ED7A00" w:rsidRDefault="00ED7A00" w:rsidP="003772D0">
      <w:pPr>
        <w:spacing w:line="360" w:lineRule="auto"/>
        <w:rPr>
          <w:rFonts w:ascii="Arial" w:hAnsi="Arial" w:cs="Arial"/>
          <w:sz w:val="22"/>
          <w:szCs w:val="22"/>
        </w:rPr>
      </w:pPr>
      <w:r w:rsidRPr="005D43C8">
        <w:rPr>
          <w:rFonts w:ascii="Arial" w:hAnsi="Arial" w:cs="Arial"/>
          <w:sz w:val="22"/>
          <w:szCs w:val="22"/>
        </w:rPr>
        <w:t>NHS England (2023a) </w:t>
      </w:r>
      <w:r w:rsidRPr="005D43C8">
        <w:rPr>
          <w:rFonts w:ascii="Arial" w:hAnsi="Arial" w:cs="Arial"/>
          <w:i/>
          <w:iCs/>
          <w:sz w:val="22"/>
          <w:szCs w:val="22"/>
        </w:rPr>
        <w:t>Virtual wards enabled by technology: guidance on selecting and procuring a technology platform</w:t>
      </w:r>
      <w:r w:rsidRPr="005D43C8">
        <w:rPr>
          <w:rFonts w:ascii="Arial" w:hAnsi="Arial" w:cs="Arial"/>
          <w:sz w:val="22"/>
          <w:szCs w:val="22"/>
        </w:rPr>
        <w:t>. Available at: </w:t>
      </w:r>
      <w:hyperlink r:id="rId22" w:tgtFrame="_blank" w:history="1">
        <w:r w:rsidRPr="005D43C8">
          <w:rPr>
            <w:rStyle w:val="Hyperlink"/>
            <w:rFonts w:ascii="Arial" w:hAnsi="Arial" w:cs="Arial"/>
            <w:sz w:val="22"/>
            <w:szCs w:val="22"/>
          </w:rPr>
          <w:t>https://www.england.nhs.uk/long-read/virtual-wards-enabled-by-technology-guidance-on-selecting-and-procuring-a-technology-platform/</w:t>
        </w:r>
      </w:hyperlink>
      <w:r w:rsidRPr="005D43C8">
        <w:rPr>
          <w:rFonts w:ascii="Arial" w:hAnsi="Arial" w:cs="Arial"/>
          <w:sz w:val="22"/>
          <w:szCs w:val="22"/>
        </w:rPr>
        <w:t> (Accessed: 26 January 2026).</w:t>
      </w:r>
    </w:p>
    <w:p w14:paraId="495D7E0A" w14:textId="3EEFAE44" w:rsidR="0099249C" w:rsidRPr="005D43C8" w:rsidRDefault="0099249C" w:rsidP="003772D0">
      <w:pPr>
        <w:spacing w:line="360" w:lineRule="auto"/>
        <w:rPr>
          <w:rFonts w:ascii="Arial" w:hAnsi="Arial" w:cs="Arial"/>
          <w:sz w:val="22"/>
          <w:szCs w:val="22"/>
        </w:rPr>
      </w:pPr>
      <w:r w:rsidRPr="0099249C">
        <w:rPr>
          <w:rFonts w:ascii="Arial" w:hAnsi="Arial" w:cs="Arial"/>
          <w:sz w:val="22"/>
          <w:szCs w:val="22"/>
        </w:rPr>
        <w:t>NHS England (2024</w:t>
      </w:r>
      <w:r w:rsidR="00A55E92">
        <w:rPr>
          <w:rFonts w:ascii="Arial" w:hAnsi="Arial" w:cs="Arial"/>
          <w:sz w:val="22"/>
          <w:szCs w:val="22"/>
        </w:rPr>
        <w:t>e</w:t>
      </w:r>
      <w:r w:rsidRPr="0099249C">
        <w:rPr>
          <w:rFonts w:ascii="Arial" w:hAnsi="Arial" w:cs="Arial"/>
          <w:sz w:val="22"/>
          <w:szCs w:val="22"/>
        </w:rPr>
        <w:t>) </w:t>
      </w:r>
      <w:r w:rsidRPr="0099249C">
        <w:rPr>
          <w:rFonts w:ascii="Arial" w:hAnsi="Arial" w:cs="Arial"/>
          <w:i/>
          <w:iCs/>
          <w:sz w:val="22"/>
          <w:szCs w:val="22"/>
        </w:rPr>
        <w:t>Virtual wards operational framework</w:t>
      </w:r>
      <w:r w:rsidRPr="0099249C">
        <w:rPr>
          <w:rFonts w:ascii="Arial" w:hAnsi="Arial" w:cs="Arial"/>
          <w:sz w:val="22"/>
          <w:szCs w:val="22"/>
        </w:rPr>
        <w:t>. Available at: </w:t>
      </w:r>
      <w:hyperlink r:id="rId23" w:tgtFrame="_blank" w:history="1">
        <w:r w:rsidRPr="0099249C">
          <w:rPr>
            <w:rStyle w:val="Hyperlink"/>
            <w:rFonts w:ascii="Arial" w:hAnsi="Arial" w:cs="Arial"/>
            <w:sz w:val="22"/>
            <w:szCs w:val="22"/>
          </w:rPr>
          <w:t>https://www.england.nhs.uk/long-read/virtual-wards-operational-framework/</w:t>
        </w:r>
      </w:hyperlink>
      <w:r w:rsidRPr="0099249C">
        <w:rPr>
          <w:rFonts w:ascii="Arial" w:hAnsi="Arial" w:cs="Arial"/>
          <w:sz w:val="22"/>
          <w:szCs w:val="22"/>
        </w:rPr>
        <w:t> (Accessed: 28 January 2026).</w:t>
      </w:r>
    </w:p>
    <w:p w14:paraId="76FA394E"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NHS England (2023b) </w:t>
      </w:r>
      <w:r w:rsidRPr="005D43C8">
        <w:rPr>
          <w:rFonts w:ascii="Arial" w:hAnsi="Arial" w:cs="Arial"/>
          <w:i/>
          <w:iCs/>
          <w:sz w:val="22"/>
          <w:szCs w:val="22"/>
        </w:rPr>
        <w:t>Inclusive digital healthcare: a framework for NHS action on digital inclusion</w:t>
      </w:r>
      <w:r w:rsidRPr="005D43C8">
        <w:rPr>
          <w:rFonts w:ascii="Arial" w:hAnsi="Arial" w:cs="Arial"/>
          <w:sz w:val="22"/>
          <w:szCs w:val="22"/>
        </w:rPr>
        <w:t>. Available at: </w:t>
      </w:r>
      <w:hyperlink r:id="rId24" w:tgtFrame="_blank" w:history="1">
        <w:r w:rsidRPr="005D43C8">
          <w:rPr>
            <w:rStyle w:val="Hyperlink"/>
            <w:rFonts w:ascii="Arial" w:hAnsi="Arial" w:cs="Arial"/>
            <w:sz w:val="22"/>
            <w:szCs w:val="22"/>
          </w:rPr>
          <w:t>https://www.england.nhs.uk/long-read/inclusive-digital-healthcare-a-framework-for-nhs-action-on-digital-inclusion/</w:t>
        </w:r>
      </w:hyperlink>
      <w:r w:rsidRPr="005D43C8">
        <w:rPr>
          <w:rFonts w:ascii="Arial" w:hAnsi="Arial" w:cs="Arial"/>
          <w:sz w:val="22"/>
          <w:szCs w:val="22"/>
        </w:rPr>
        <w:t> (Accessed: 27 January 2026).</w:t>
      </w:r>
    </w:p>
    <w:p w14:paraId="78755400"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NHS England (2023</w:t>
      </w:r>
      <w:r w:rsidRPr="005D43C8">
        <w:rPr>
          <w:rFonts w:ascii="Arial" w:hAnsi="Arial" w:cs="Arial"/>
          <w:sz w:val="22"/>
          <w:szCs w:val="22"/>
        </w:rPr>
        <w:t>c</w:t>
      </w:r>
      <w:r w:rsidRPr="005D43C8">
        <w:rPr>
          <w:rFonts w:ascii="Arial" w:hAnsi="Arial" w:cs="Arial"/>
          <w:sz w:val="22"/>
          <w:szCs w:val="22"/>
        </w:rPr>
        <w:t>) </w:t>
      </w:r>
      <w:r w:rsidRPr="005D43C8">
        <w:rPr>
          <w:rFonts w:ascii="Arial" w:hAnsi="Arial" w:cs="Arial"/>
          <w:i/>
          <w:iCs/>
          <w:sz w:val="22"/>
          <w:szCs w:val="22"/>
        </w:rPr>
        <w:t>Supporting clinical leadership in virtual wards – A guide for integrated care system clinical leaders</w:t>
      </w:r>
      <w:r w:rsidRPr="005D43C8">
        <w:rPr>
          <w:rFonts w:ascii="Arial" w:hAnsi="Arial" w:cs="Arial"/>
          <w:sz w:val="22"/>
          <w:szCs w:val="22"/>
        </w:rPr>
        <w:t>. Available at: </w:t>
      </w:r>
      <w:hyperlink r:id="rId25" w:tgtFrame="_blank" w:history="1">
        <w:r w:rsidRPr="005D43C8">
          <w:rPr>
            <w:rStyle w:val="Hyperlink"/>
            <w:rFonts w:ascii="Arial" w:hAnsi="Arial" w:cs="Arial"/>
            <w:sz w:val="22"/>
            <w:szCs w:val="22"/>
          </w:rPr>
          <w:t>https://www.england.nhs.uk/long-read/supporting-</w:t>
        </w:r>
        <w:r w:rsidRPr="005D43C8">
          <w:rPr>
            <w:rStyle w:val="Hyperlink"/>
            <w:rFonts w:ascii="Arial" w:hAnsi="Arial" w:cs="Arial"/>
            <w:sz w:val="22"/>
            <w:szCs w:val="22"/>
          </w:rPr>
          <w:lastRenderedPageBreak/>
          <w:t>clinical-leadership-in-virtual-wards-a-guide-for-integrated-care-system-clinical-leaders/</w:t>
        </w:r>
      </w:hyperlink>
      <w:r w:rsidRPr="005D43C8">
        <w:rPr>
          <w:rFonts w:ascii="Arial" w:hAnsi="Arial" w:cs="Arial"/>
          <w:sz w:val="22"/>
          <w:szCs w:val="22"/>
        </w:rPr>
        <w:t> (Accessed: 28 January 2026).</w:t>
      </w:r>
    </w:p>
    <w:p w14:paraId="48248F24"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NHS England (2024b) </w:t>
      </w:r>
      <w:r w:rsidRPr="005D43C8">
        <w:rPr>
          <w:rFonts w:ascii="Arial" w:hAnsi="Arial" w:cs="Arial"/>
          <w:i/>
          <w:iCs/>
          <w:sz w:val="22"/>
          <w:szCs w:val="22"/>
        </w:rPr>
        <w:t>Virtual Wards Operational Framework</w:t>
      </w:r>
      <w:r w:rsidRPr="005D43C8">
        <w:rPr>
          <w:rFonts w:ascii="Arial" w:hAnsi="Arial" w:cs="Arial"/>
          <w:sz w:val="22"/>
          <w:szCs w:val="22"/>
        </w:rPr>
        <w:t xml:space="preserve">. Available at: </w:t>
      </w:r>
      <w:hyperlink r:id="rId26" w:history="1">
        <w:r w:rsidRPr="005D43C8">
          <w:rPr>
            <w:rStyle w:val="Hyperlink"/>
            <w:rFonts w:ascii="Arial" w:hAnsi="Arial" w:cs="Arial"/>
            <w:sz w:val="22"/>
            <w:szCs w:val="22"/>
          </w:rPr>
          <w:t>https://www.england.nhs.uk/long-read/virtual-wards-operational-framework</w:t>
        </w:r>
      </w:hyperlink>
      <w:r w:rsidRPr="005D43C8">
        <w:rPr>
          <w:rFonts w:ascii="Arial" w:hAnsi="Arial" w:cs="Arial"/>
          <w:sz w:val="22"/>
          <w:szCs w:val="22"/>
        </w:rPr>
        <w:t xml:space="preserve"> (Accessed: 26 January 2026).</w:t>
      </w:r>
    </w:p>
    <w:p w14:paraId="3D943DC2"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NHS England (2024</w:t>
      </w:r>
      <w:r w:rsidRPr="005D43C8">
        <w:rPr>
          <w:rFonts w:ascii="Arial" w:hAnsi="Arial" w:cs="Arial"/>
          <w:sz w:val="22"/>
          <w:szCs w:val="22"/>
        </w:rPr>
        <w:t>c</w:t>
      </w:r>
      <w:r w:rsidRPr="005D43C8">
        <w:rPr>
          <w:rFonts w:ascii="Arial" w:hAnsi="Arial" w:cs="Arial"/>
          <w:sz w:val="22"/>
          <w:szCs w:val="22"/>
        </w:rPr>
        <w:t>) </w:t>
      </w:r>
      <w:r w:rsidRPr="005D43C8">
        <w:rPr>
          <w:rFonts w:ascii="Arial" w:hAnsi="Arial" w:cs="Arial"/>
          <w:i/>
          <w:iCs/>
          <w:sz w:val="22"/>
          <w:szCs w:val="22"/>
        </w:rPr>
        <w:t>Inclusive digital healthcare: a framework for NHS action on digital inclusion</w:t>
      </w:r>
      <w:r w:rsidRPr="005D43C8">
        <w:rPr>
          <w:rFonts w:ascii="Arial" w:hAnsi="Arial" w:cs="Arial"/>
          <w:sz w:val="22"/>
          <w:szCs w:val="22"/>
        </w:rPr>
        <w:t>. Available at: </w:t>
      </w:r>
      <w:hyperlink r:id="rId27" w:tgtFrame="_blank" w:history="1">
        <w:r w:rsidRPr="005D43C8">
          <w:rPr>
            <w:rStyle w:val="Hyperlink"/>
            <w:rFonts w:ascii="Arial" w:hAnsi="Arial" w:cs="Arial"/>
            <w:sz w:val="22"/>
            <w:szCs w:val="22"/>
          </w:rPr>
          <w:t>https://www.england.nhs.uk/long-read/inclusive-digital-healthcare-a-framework-for-nhs-action-on-digital-inclusion/</w:t>
        </w:r>
      </w:hyperlink>
      <w:r w:rsidRPr="005D43C8">
        <w:rPr>
          <w:rFonts w:ascii="Arial" w:hAnsi="Arial" w:cs="Arial"/>
          <w:sz w:val="22"/>
          <w:szCs w:val="22"/>
        </w:rPr>
        <w:t> (Accessed: 28 January 2026).</w:t>
      </w:r>
    </w:p>
    <w:p w14:paraId="7B12019B" w14:textId="288E88A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NHS England, </w:t>
      </w:r>
      <w:r w:rsidRPr="005D43C8">
        <w:rPr>
          <w:rFonts w:ascii="Arial" w:hAnsi="Arial" w:cs="Arial"/>
          <w:sz w:val="22"/>
          <w:szCs w:val="22"/>
        </w:rPr>
        <w:t>(</w:t>
      </w:r>
      <w:r w:rsidRPr="005D43C8">
        <w:rPr>
          <w:rFonts w:ascii="Arial" w:hAnsi="Arial" w:cs="Arial"/>
          <w:sz w:val="22"/>
          <w:szCs w:val="22"/>
        </w:rPr>
        <w:t>2023</w:t>
      </w:r>
      <w:r w:rsidRPr="005D43C8">
        <w:rPr>
          <w:rFonts w:ascii="Arial" w:hAnsi="Arial" w:cs="Arial"/>
          <w:sz w:val="22"/>
          <w:szCs w:val="22"/>
        </w:rPr>
        <w:t>b)</w:t>
      </w:r>
      <w:r w:rsidRPr="005D43C8">
        <w:rPr>
          <w:rFonts w:ascii="Arial" w:hAnsi="Arial" w:cs="Arial"/>
          <w:sz w:val="22"/>
          <w:szCs w:val="22"/>
        </w:rPr>
        <w:t> </w:t>
      </w:r>
      <w:r w:rsidRPr="005D43C8">
        <w:rPr>
          <w:rFonts w:ascii="Arial" w:hAnsi="Arial" w:cs="Arial"/>
          <w:i/>
          <w:iCs/>
          <w:sz w:val="22"/>
          <w:szCs w:val="22"/>
        </w:rPr>
        <w:t>Virtual wards</w:t>
      </w:r>
      <w:r w:rsidR="003772D0">
        <w:rPr>
          <w:rFonts w:ascii="Arial" w:hAnsi="Arial" w:cs="Arial"/>
          <w:i/>
          <w:iCs/>
          <w:sz w:val="22"/>
          <w:szCs w:val="22"/>
        </w:rPr>
        <w:t>.</w:t>
      </w:r>
      <w:r w:rsidRPr="005D43C8">
        <w:rPr>
          <w:rFonts w:ascii="Arial" w:hAnsi="Arial" w:cs="Arial"/>
          <w:sz w:val="22"/>
          <w:szCs w:val="22"/>
        </w:rPr>
        <w:t xml:space="preserve"> </w:t>
      </w:r>
      <w:r w:rsidRPr="005D43C8">
        <w:rPr>
          <w:rFonts w:ascii="Arial" w:hAnsi="Arial" w:cs="Arial"/>
          <w:sz w:val="22"/>
          <w:szCs w:val="22"/>
        </w:rPr>
        <w:t>Available at: </w:t>
      </w:r>
      <w:hyperlink r:id="rId28" w:tgtFrame="_blank" w:history="1">
        <w:r w:rsidRPr="005D43C8">
          <w:rPr>
            <w:rStyle w:val="Hyperlink"/>
            <w:rFonts w:ascii="Arial" w:hAnsi="Arial" w:cs="Arial"/>
            <w:sz w:val="22"/>
            <w:szCs w:val="22"/>
          </w:rPr>
          <w:t>https://www.england.nhs.uk/virtual-wards/</w:t>
        </w:r>
      </w:hyperlink>
      <w:r w:rsidRPr="005D43C8">
        <w:rPr>
          <w:rFonts w:ascii="Arial" w:hAnsi="Arial" w:cs="Arial"/>
          <w:sz w:val="22"/>
          <w:szCs w:val="22"/>
        </w:rPr>
        <w:t> </w:t>
      </w:r>
      <w:r w:rsidRPr="005D43C8">
        <w:rPr>
          <w:rFonts w:ascii="Arial" w:hAnsi="Arial" w:cs="Arial"/>
          <w:sz w:val="22"/>
          <w:szCs w:val="22"/>
        </w:rPr>
        <w:t>(</w:t>
      </w:r>
      <w:r w:rsidRPr="005D43C8">
        <w:rPr>
          <w:rFonts w:ascii="Arial" w:hAnsi="Arial" w:cs="Arial"/>
          <w:sz w:val="22"/>
          <w:szCs w:val="22"/>
        </w:rPr>
        <w:t>Accessed 28 January 2026</w:t>
      </w:r>
      <w:r w:rsidRPr="005D43C8">
        <w:rPr>
          <w:rFonts w:ascii="Arial" w:hAnsi="Arial" w:cs="Arial"/>
          <w:sz w:val="22"/>
          <w:szCs w:val="22"/>
        </w:rPr>
        <w:t>).</w:t>
      </w:r>
    </w:p>
    <w:p w14:paraId="7CD4981B"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Nursing and Midwifery Council (2018) </w:t>
      </w:r>
      <w:r w:rsidRPr="005D43C8">
        <w:rPr>
          <w:rFonts w:ascii="Arial" w:hAnsi="Arial" w:cs="Arial"/>
          <w:i/>
          <w:iCs/>
          <w:sz w:val="22"/>
          <w:szCs w:val="22"/>
        </w:rPr>
        <w:t>Future Nurse: Standards of Proficiency for Registered Nurses</w:t>
      </w:r>
      <w:r w:rsidRPr="005D43C8">
        <w:rPr>
          <w:rFonts w:ascii="Arial" w:hAnsi="Arial" w:cs="Arial"/>
          <w:sz w:val="22"/>
          <w:szCs w:val="22"/>
        </w:rPr>
        <w:t>, Available at:</w:t>
      </w:r>
      <w:r w:rsidRPr="005D43C8">
        <w:rPr>
          <w:rFonts w:ascii="Arial" w:hAnsi="Arial" w:cs="Arial"/>
          <w:sz w:val="22"/>
          <w:szCs w:val="22"/>
        </w:rPr>
        <w:tab/>
      </w:r>
      <w:hyperlink r:id="rId29" w:history="1">
        <w:r w:rsidRPr="005D43C8">
          <w:rPr>
            <w:rStyle w:val="Hyperlink"/>
            <w:rFonts w:ascii="Arial" w:hAnsi="Arial" w:cs="Arial"/>
            <w:sz w:val="22"/>
            <w:szCs w:val="22"/>
          </w:rPr>
          <w:t>https://www.nmc.org.uk/globalassets/sitedocuments/education-standards/future-nurse-proficiencies.pdf</w:t>
        </w:r>
      </w:hyperlink>
      <w:r w:rsidRPr="005D43C8">
        <w:rPr>
          <w:rFonts w:ascii="Arial" w:hAnsi="Arial" w:cs="Arial"/>
          <w:sz w:val="22"/>
          <w:szCs w:val="22"/>
        </w:rPr>
        <w:t xml:space="preserve"> (Accessed: 26 January 2026).</w:t>
      </w:r>
    </w:p>
    <w:p w14:paraId="02DC4D4E" w14:textId="77777777" w:rsidR="00ED7A00" w:rsidRPr="005D43C8" w:rsidRDefault="00ED7A00" w:rsidP="003772D0">
      <w:pPr>
        <w:spacing w:line="360" w:lineRule="auto"/>
        <w:rPr>
          <w:rFonts w:ascii="Arial" w:hAnsi="Arial" w:cs="Arial"/>
          <w:sz w:val="22"/>
          <w:szCs w:val="22"/>
        </w:rPr>
      </w:pPr>
      <w:proofErr w:type="spellStart"/>
      <w:r w:rsidRPr="005D43C8">
        <w:rPr>
          <w:rFonts w:ascii="Arial" w:hAnsi="Arial" w:cs="Arial"/>
          <w:sz w:val="22"/>
          <w:szCs w:val="22"/>
        </w:rPr>
        <w:t>Pahirden</w:t>
      </w:r>
      <w:proofErr w:type="spellEnd"/>
      <w:r w:rsidRPr="005D43C8">
        <w:rPr>
          <w:rFonts w:ascii="Arial" w:hAnsi="Arial" w:cs="Arial"/>
          <w:sz w:val="22"/>
          <w:szCs w:val="22"/>
        </w:rPr>
        <w:t xml:space="preserve">, G.R., Stefler, D. and </w:t>
      </w:r>
      <w:proofErr w:type="spellStart"/>
      <w:r w:rsidRPr="005D43C8">
        <w:rPr>
          <w:rFonts w:ascii="Arial" w:hAnsi="Arial" w:cs="Arial"/>
          <w:sz w:val="22"/>
          <w:szCs w:val="22"/>
        </w:rPr>
        <w:t>Jayatunga</w:t>
      </w:r>
      <w:proofErr w:type="spellEnd"/>
      <w:r w:rsidRPr="005D43C8">
        <w:rPr>
          <w:rFonts w:ascii="Arial" w:hAnsi="Arial" w:cs="Arial"/>
          <w:sz w:val="22"/>
          <w:szCs w:val="22"/>
        </w:rPr>
        <w:t>, W. (2025) 'The equity of virtual ward models of care across sociodemographic groups in the United Kingdom – a systematic review', </w:t>
      </w:r>
      <w:r w:rsidRPr="005D43C8">
        <w:rPr>
          <w:rFonts w:ascii="Arial" w:hAnsi="Arial" w:cs="Arial"/>
          <w:i/>
          <w:iCs/>
          <w:sz w:val="22"/>
          <w:szCs w:val="22"/>
        </w:rPr>
        <w:t>Journal of Integrated Care</w:t>
      </w:r>
      <w:r w:rsidRPr="005D43C8">
        <w:rPr>
          <w:rFonts w:ascii="Arial" w:hAnsi="Arial" w:cs="Arial"/>
          <w:b/>
          <w:bCs/>
          <w:sz w:val="22"/>
          <w:szCs w:val="22"/>
        </w:rPr>
        <w:t>.</w:t>
      </w:r>
      <w:r w:rsidRPr="005D43C8">
        <w:rPr>
          <w:rFonts w:ascii="Arial" w:hAnsi="Arial" w:cs="Arial"/>
          <w:sz w:val="22"/>
          <w:szCs w:val="22"/>
        </w:rPr>
        <w:t> Available at: </w:t>
      </w:r>
      <w:hyperlink r:id="rId30" w:tgtFrame="_blank" w:history="1">
        <w:r w:rsidRPr="005D43C8">
          <w:rPr>
            <w:rStyle w:val="Hyperlink"/>
            <w:rFonts w:ascii="Arial" w:hAnsi="Arial" w:cs="Arial"/>
            <w:sz w:val="22"/>
            <w:szCs w:val="22"/>
          </w:rPr>
          <w:t>https://doi.org/10.1108/JICA-03-2025-0018</w:t>
        </w:r>
      </w:hyperlink>
      <w:r w:rsidRPr="005D43C8">
        <w:rPr>
          <w:rFonts w:ascii="Arial" w:hAnsi="Arial" w:cs="Arial"/>
          <w:sz w:val="22"/>
          <w:szCs w:val="22"/>
        </w:rPr>
        <w:t> (Accessed: 27 January 2026).</w:t>
      </w:r>
    </w:p>
    <w:p w14:paraId="6A57548B"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Powell, R.E., </w:t>
      </w:r>
      <w:proofErr w:type="spellStart"/>
      <w:r w:rsidRPr="005D43C8">
        <w:rPr>
          <w:rFonts w:ascii="Arial" w:hAnsi="Arial" w:cs="Arial"/>
          <w:sz w:val="22"/>
          <w:szCs w:val="22"/>
        </w:rPr>
        <w:t>Henstenburg</w:t>
      </w:r>
      <w:proofErr w:type="spellEnd"/>
      <w:r w:rsidRPr="005D43C8">
        <w:rPr>
          <w:rFonts w:ascii="Arial" w:hAnsi="Arial" w:cs="Arial"/>
          <w:sz w:val="22"/>
          <w:szCs w:val="22"/>
        </w:rPr>
        <w:t>, J.M., Cooper, G., Hollander, J.E. and Rising, K.L. (2021) 'Patient perceptions of telehealth primary care video visits', </w:t>
      </w:r>
      <w:r w:rsidRPr="005D43C8">
        <w:rPr>
          <w:rFonts w:ascii="Arial" w:hAnsi="Arial" w:cs="Arial"/>
          <w:i/>
          <w:iCs/>
          <w:sz w:val="22"/>
          <w:szCs w:val="22"/>
        </w:rPr>
        <w:t>Annals of Family Medicine</w:t>
      </w:r>
      <w:r w:rsidRPr="005D43C8">
        <w:rPr>
          <w:rFonts w:ascii="Arial" w:hAnsi="Arial" w:cs="Arial"/>
          <w:sz w:val="22"/>
          <w:szCs w:val="22"/>
        </w:rPr>
        <w:t>, 19(3), pp. 288–289. Available at: </w:t>
      </w:r>
      <w:hyperlink r:id="rId31" w:tgtFrame="_blank" w:history="1">
        <w:r w:rsidRPr="005D43C8">
          <w:rPr>
            <w:rStyle w:val="Hyperlink"/>
            <w:rFonts w:ascii="Arial" w:hAnsi="Arial" w:cs="Arial"/>
            <w:sz w:val="22"/>
            <w:szCs w:val="22"/>
          </w:rPr>
          <w:t>https://doi.org/10.1370/afm.2656</w:t>
        </w:r>
      </w:hyperlink>
      <w:r w:rsidRPr="005D43C8">
        <w:rPr>
          <w:rFonts w:ascii="Arial" w:hAnsi="Arial" w:cs="Arial"/>
          <w:sz w:val="22"/>
          <w:szCs w:val="22"/>
        </w:rPr>
        <w:t> (Accessed: 26 January 2026).</w:t>
      </w:r>
    </w:p>
    <w:p w14:paraId="335341B2"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Roberts, J. (2023) </w:t>
      </w:r>
      <w:r w:rsidRPr="005D43C8">
        <w:rPr>
          <w:rFonts w:ascii="Arial" w:hAnsi="Arial" w:cs="Arial"/>
          <w:i/>
          <w:iCs/>
          <w:sz w:val="22"/>
          <w:szCs w:val="22"/>
        </w:rPr>
        <w:t>Tech is making healthcare more accessible - but not for everyone</w:t>
      </w:r>
      <w:r w:rsidRPr="005D43C8">
        <w:rPr>
          <w:rFonts w:ascii="Arial" w:hAnsi="Arial" w:cs="Arial"/>
          <w:sz w:val="22"/>
          <w:szCs w:val="22"/>
        </w:rPr>
        <w:t xml:space="preserve">. Available at: </w:t>
      </w:r>
      <w:hyperlink r:id="rId32" w:history="1">
        <w:r w:rsidRPr="005D43C8">
          <w:rPr>
            <w:rStyle w:val="Hyperlink"/>
            <w:rFonts w:ascii="Arial" w:hAnsi="Arial" w:cs="Arial"/>
            <w:sz w:val="22"/>
            <w:szCs w:val="22"/>
          </w:rPr>
          <w:t>https://www.htworld.co.uk/news/digital-health/tech-is-making-healthcare-more-accessible-but-not-for-everyone</w:t>
        </w:r>
      </w:hyperlink>
      <w:r w:rsidRPr="005D43C8">
        <w:rPr>
          <w:rFonts w:ascii="Arial" w:hAnsi="Arial" w:cs="Arial"/>
          <w:sz w:val="22"/>
          <w:szCs w:val="22"/>
        </w:rPr>
        <w:t xml:space="preserve"> (Accessed: 27 January 2026).</w:t>
      </w:r>
    </w:p>
    <w:p w14:paraId="1C0C2468"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Sealey, J. (2025) 'The role of digital nurses in transforming healthcare', </w:t>
      </w:r>
      <w:r w:rsidRPr="005D43C8">
        <w:rPr>
          <w:rFonts w:ascii="Arial" w:hAnsi="Arial" w:cs="Arial"/>
          <w:i/>
          <w:iCs/>
          <w:sz w:val="22"/>
          <w:szCs w:val="22"/>
        </w:rPr>
        <w:t>Integrated Care Journal</w:t>
      </w:r>
      <w:r w:rsidRPr="005D43C8">
        <w:rPr>
          <w:rFonts w:ascii="Arial" w:hAnsi="Arial" w:cs="Arial"/>
          <w:sz w:val="22"/>
          <w:szCs w:val="22"/>
        </w:rPr>
        <w:t>, 14 March. Available at: </w:t>
      </w:r>
      <w:hyperlink r:id="rId33" w:tgtFrame="_blank" w:history="1">
        <w:r w:rsidRPr="005D43C8">
          <w:rPr>
            <w:rStyle w:val="Hyperlink"/>
            <w:rFonts w:ascii="Arial" w:hAnsi="Arial" w:cs="Arial"/>
            <w:sz w:val="22"/>
            <w:szCs w:val="22"/>
          </w:rPr>
          <w:t>https://integratedcarejournal.com/the-role-of-digital-nurses-in-transforming-healthcare/</w:t>
        </w:r>
      </w:hyperlink>
      <w:r w:rsidRPr="005D43C8">
        <w:rPr>
          <w:rFonts w:ascii="Arial" w:hAnsi="Arial" w:cs="Arial"/>
          <w:sz w:val="22"/>
          <w:szCs w:val="22"/>
        </w:rPr>
        <w:t> </w:t>
      </w:r>
      <w:bookmarkStart w:id="14" w:name="OLE_LINK6"/>
      <w:r w:rsidRPr="005D43C8">
        <w:rPr>
          <w:rFonts w:ascii="Arial" w:hAnsi="Arial" w:cs="Arial"/>
          <w:sz w:val="22"/>
          <w:szCs w:val="22"/>
        </w:rPr>
        <w:t>(Accessed: 26 January 2026).</w:t>
      </w:r>
      <w:bookmarkEnd w:id="14"/>
    </w:p>
    <w:p w14:paraId="18DD5BFC"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Shaw, S.E., </w:t>
      </w:r>
      <w:proofErr w:type="spellStart"/>
      <w:r w:rsidRPr="005D43C8">
        <w:rPr>
          <w:rFonts w:ascii="Arial" w:hAnsi="Arial" w:cs="Arial"/>
          <w:sz w:val="22"/>
          <w:szCs w:val="22"/>
        </w:rPr>
        <w:t>Wherton</w:t>
      </w:r>
      <w:proofErr w:type="spellEnd"/>
      <w:r w:rsidRPr="005D43C8">
        <w:rPr>
          <w:rFonts w:ascii="Arial" w:hAnsi="Arial" w:cs="Arial"/>
          <w:sz w:val="22"/>
          <w:szCs w:val="22"/>
        </w:rPr>
        <w:t>, J., Vijayaraghavan, S., Morris, J., Bhattacharya, S., Hanson, P., Campbell-Richards, D., Ramoutar, S., Colligan, L., Hodson, J. and Greenhalgh, T. (2021) ‘Implementation and delivery of remote consultations in primary care: a mixed-method case study of a pilot programme’, </w:t>
      </w:r>
      <w:r w:rsidRPr="005D43C8">
        <w:rPr>
          <w:rFonts w:ascii="Arial" w:hAnsi="Arial" w:cs="Arial"/>
          <w:i/>
          <w:iCs/>
          <w:sz w:val="22"/>
          <w:szCs w:val="22"/>
        </w:rPr>
        <w:t>BMJ Open</w:t>
      </w:r>
      <w:r w:rsidRPr="005D43C8">
        <w:rPr>
          <w:rFonts w:ascii="Arial" w:hAnsi="Arial" w:cs="Arial"/>
          <w:sz w:val="22"/>
          <w:szCs w:val="22"/>
        </w:rPr>
        <w:t>, 11(12), e053442. Available at: </w:t>
      </w:r>
      <w:hyperlink r:id="rId34" w:tgtFrame="_blank" w:history="1">
        <w:r w:rsidRPr="005D43C8">
          <w:rPr>
            <w:rStyle w:val="Hyperlink"/>
            <w:rFonts w:ascii="Arial" w:hAnsi="Arial" w:cs="Arial"/>
            <w:sz w:val="22"/>
            <w:szCs w:val="22"/>
          </w:rPr>
          <w:t>https://doi.org/10.1136/bmjopen-2021-053442</w:t>
        </w:r>
      </w:hyperlink>
      <w:r w:rsidRPr="005D43C8">
        <w:rPr>
          <w:rFonts w:ascii="Arial" w:hAnsi="Arial" w:cs="Arial"/>
          <w:sz w:val="22"/>
          <w:szCs w:val="22"/>
        </w:rPr>
        <w:t> (Accessed: 26 January 2026).</w:t>
      </w:r>
    </w:p>
    <w:p w14:paraId="7F1EA0D8"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lastRenderedPageBreak/>
        <w:t>Shepperd, S., Butler, C., Cradduck-Bamford, A., Ellis, G., Godfrey, M., Hemsley, A., Khanna, P., Langhorne, P., Mort, S., Ramsay, S., Schiff, R., Stott, D.J., Wilkinson, A., Yu, L.-M. and Young, J. (2021b) 'Admission avoidance hospital at home', </w:t>
      </w:r>
      <w:r w:rsidRPr="005D43C8">
        <w:rPr>
          <w:rFonts w:ascii="Arial" w:hAnsi="Arial" w:cs="Arial"/>
          <w:i/>
          <w:iCs/>
          <w:sz w:val="22"/>
          <w:szCs w:val="22"/>
        </w:rPr>
        <w:t>Cochrane Database of Systematic Reviews</w:t>
      </w:r>
      <w:r w:rsidRPr="005D43C8">
        <w:rPr>
          <w:rFonts w:ascii="Arial" w:hAnsi="Arial" w:cs="Arial"/>
          <w:sz w:val="22"/>
          <w:szCs w:val="22"/>
        </w:rPr>
        <w:t>, (9). Available at: </w:t>
      </w:r>
      <w:hyperlink r:id="rId35" w:tgtFrame="_blank" w:history="1">
        <w:r w:rsidRPr="005D43C8">
          <w:rPr>
            <w:rStyle w:val="Hyperlink"/>
            <w:rFonts w:ascii="Arial" w:hAnsi="Arial" w:cs="Arial"/>
            <w:sz w:val="22"/>
            <w:szCs w:val="22"/>
          </w:rPr>
          <w:t>https://doi.org/10.1002/14651858.CD007491.pub3</w:t>
        </w:r>
      </w:hyperlink>
      <w:r w:rsidRPr="005D43C8">
        <w:rPr>
          <w:rFonts w:ascii="Arial" w:hAnsi="Arial" w:cs="Arial"/>
          <w:sz w:val="22"/>
          <w:szCs w:val="22"/>
        </w:rPr>
        <w:t xml:space="preserve"> (Accessed: 27 January 2026).</w:t>
      </w:r>
    </w:p>
    <w:p w14:paraId="550D778D"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Shepperd, S., Iliffe, S., Doll, H.A., Clarke, M.J., Kalra, L., Wilson, A.D. and Gonçalves-Bradley, D.C. (2021a) 'Admission avoidance hospital at home', </w:t>
      </w:r>
      <w:r w:rsidRPr="005D43C8">
        <w:rPr>
          <w:rFonts w:ascii="Arial" w:hAnsi="Arial" w:cs="Arial"/>
          <w:i/>
          <w:iCs/>
          <w:sz w:val="22"/>
          <w:szCs w:val="22"/>
        </w:rPr>
        <w:t>Cochrane Database of Systematic Reviews</w:t>
      </w:r>
      <w:r w:rsidRPr="005D43C8">
        <w:rPr>
          <w:rFonts w:ascii="Arial" w:hAnsi="Arial" w:cs="Arial"/>
          <w:sz w:val="22"/>
          <w:szCs w:val="22"/>
        </w:rPr>
        <w:t>,(9).Availableat: </w:t>
      </w:r>
      <w:hyperlink r:id="rId36" w:tgtFrame="_blank" w:history="1">
        <w:r w:rsidRPr="005D43C8">
          <w:rPr>
            <w:rStyle w:val="Hyperlink"/>
            <w:rFonts w:ascii="Arial" w:hAnsi="Arial" w:cs="Arial"/>
            <w:sz w:val="22"/>
            <w:szCs w:val="22"/>
          </w:rPr>
          <w:t>https://www.cochranelibrary.com/cdsr/doi/10.1002/14651858.CD007491.pub3/full</w:t>
        </w:r>
      </w:hyperlink>
      <w:r w:rsidRPr="005D43C8">
        <w:rPr>
          <w:rFonts w:ascii="Arial" w:hAnsi="Arial" w:cs="Arial"/>
          <w:sz w:val="22"/>
          <w:szCs w:val="22"/>
        </w:rPr>
        <w:t> (Accessed: 26 January 2026).</w:t>
      </w:r>
    </w:p>
    <w:p w14:paraId="00B04A72"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Tack, C., Holdsworth, L., Wilson, A., McComiskie, E., McCabe, P., Wilkinson, W. and King, M. (2022). Digital competency: a survey of UK allied health professionals. </w:t>
      </w:r>
      <w:r w:rsidRPr="005D43C8">
        <w:rPr>
          <w:rFonts w:ascii="Arial" w:hAnsi="Arial" w:cs="Arial"/>
          <w:i/>
          <w:iCs/>
          <w:sz w:val="22"/>
          <w:szCs w:val="22"/>
        </w:rPr>
        <w:t>British Journal of Healthcare Management</w:t>
      </w:r>
      <w:r w:rsidRPr="005D43C8">
        <w:rPr>
          <w:rFonts w:ascii="Arial" w:hAnsi="Arial" w:cs="Arial"/>
          <w:sz w:val="22"/>
          <w:szCs w:val="22"/>
        </w:rPr>
        <w:t xml:space="preserve">, 28(8), pp.1–15. </w:t>
      </w:r>
      <w:proofErr w:type="spellStart"/>
      <w:proofErr w:type="gramStart"/>
      <w:r w:rsidRPr="005D43C8">
        <w:rPr>
          <w:rFonts w:ascii="Arial" w:hAnsi="Arial" w:cs="Arial"/>
          <w:sz w:val="22"/>
          <w:szCs w:val="22"/>
        </w:rPr>
        <w:t>doi:https</w:t>
      </w:r>
      <w:proofErr w:type="spellEnd"/>
      <w:r w:rsidRPr="005D43C8">
        <w:rPr>
          <w:rFonts w:ascii="Arial" w:hAnsi="Arial" w:cs="Arial"/>
          <w:sz w:val="22"/>
          <w:szCs w:val="22"/>
        </w:rPr>
        <w:t>://doi.org/10.12968/bjhc.2021.0123</w:t>
      </w:r>
      <w:proofErr w:type="gramEnd"/>
      <w:r w:rsidRPr="005D43C8">
        <w:rPr>
          <w:rFonts w:ascii="Arial" w:hAnsi="Arial" w:cs="Arial"/>
          <w:sz w:val="22"/>
          <w:szCs w:val="22"/>
        </w:rPr>
        <w:t>.</w:t>
      </w:r>
    </w:p>
    <w:p w14:paraId="0624B250"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 xml:space="preserve">Tahsin, F., Bahr, T., Shaw, J., </w:t>
      </w:r>
      <w:proofErr w:type="spellStart"/>
      <w:r w:rsidRPr="005D43C8">
        <w:rPr>
          <w:rFonts w:ascii="Arial" w:hAnsi="Arial" w:cs="Arial"/>
          <w:sz w:val="22"/>
          <w:szCs w:val="22"/>
        </w:rPr>
        <w:t>Shachak</w:t>
      </w:r>
      <w:proofErr w:type="spellEnd"/>
      <w:r w:rsidRPr="005D43C8">
        <w:rPr>
          <w:rFonts w:ascii="Arial" w:hAnsi="Arial" w:cs="Arial"/>
          <w:sz w:val="22"/>
          <w:szCs w:val="22"/>
        </w:rPr>
        <w:t>, A. and Gray, C.S. (2024). The relationship between treatment burden and the use of telehealth technologies among patients with chronic conditions: A scoping review. </w:t>
      </w:r>
      <w:r w:rsidRPr="005D43C8">
        <w:rPr>
          <w:rFonts w:ascii="Arial" w:hAnsi="Arial" w:cs="Arial"/>
          <w:i/>
          <w:iCs/>
          <w:sz w:val="22"/>
          <w:szCs w:val="22"/>
        </w:rPr>
        <w:t>Health Policy and Technology</w:t>
      </w:r>
      <w:r w:rsidRPr="005D43C8">
        <w:rPr>
          <w:rFonts w:ascii="Arial" w:hAnsi="Arial" w:cs="Arial"/>
          <w:sz w:val="22"/>
          <w:szCs w:val="22"/>
        </w:rPr>
        <w:t xml:space="preserve">, 13(2), pp.100855–100855. </w:t>
      </w:r>
      <w:proofErr w:type="spellStart"/>
      <w:proofErr w:type="gramStart"/>
      <w:r w:rsidRPr="005D43C8">
        <w:rPr>
          <w:rFonts w:ascii="Arial" w:hAnsi="Arial" w:cs="Arial"/>
          <w:sz w:val="22"/>
          <w:szCs w:val="22"/>
        </w:rPr>
        <w:t>doi:https</w:t>
      </w:r>
      <w:proofErr w:type="spellEnd"/>
      <w:r w:rsidRPr="005D43C8">
        <w:rPr>
          <w:rFonts w:ascii="Arial" w:hAnsi="Arial" w:cs="Arial"/>
          <w:sz w:val="22"/>
          <w:szCs w:val="22"/>
        </w:rPr>
        <w:t>://doi.org/10.1016/j.hlpt.2024.100855</w:t>
      </w:r>
      <w:proofErr w:type="gramEnd"/>
      <w:r w:rsidRPr="005D43C8">
        <w:rPr>
          <w:rFonts w:ascii="Arial" w:hAnsi="Arial" w:cs="Arial"/>
          <w:sz w:val="22"/>
          <w:szCs w:val="22"/>
        </w:rPr>
        <w:t>.</w:t>
      </w:r>
    </w:p>
    <w:p w14:paraId="48D951B3"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The Health Foundation (2024) </w:t>
      </w:r>
      <w:r w:rsidRPr="005D43C8">
        <w:rPr>
          <w:rFonts w:ascii="Arial" w:hAnsi="Arial" w:cs="Arial"/>
          <w:i/>
          <w:iCs/>
          <w:sz w:val="22"/>
          <w:szCs w:val="22"/>
        </w:rPr>
        <w:t>What do virtual wards look like in England?</w:t>
      </w:r>
      <w:r w:rsidRPr="005D43C8">
        <w:rPr>
          <w:rFonts w:ascii="Arial" w:hAnsi="Arial" w:cs="Arial"/>
          <w:sz w:val="22"/>
          <w:szCs w:val="22"/>
        </w:rPr>
        <w:t> Available at: </w:t>
      </w:r>
      <w:hyperlink r:id="rId37" w:tgtFrame="_blank" w:history="1">
        <w:r w:rsidRPr="005D43C8">
          <w:rPr>
            <w:rStyle w:val="Hyperlink"/>
            <w:rFonts w:ascii="Arial" w:hAnsi="Arial" w:cs="Arial"/>
            <w:sz w:val="22"/>
            <w:szCs w:val="22"/>
          </w:rPr>
          <w:t>https://www.health.org.uk/sites/default/files/upload/publications/2024/What%20do%20virtual%20wards%20look%20like%20in%20England_0.pdf</w:t>
        </w:r>
      </w:hyperlink>
      <w:r w:rsidRPr="005D43C8">
        <w:rPr>
          <w:rFonts w:ascii="Arial" w:hAnsi="Arial" w:cs="Arial"/>
          <w:sz w:val="22"/>
          <w:szCs w:val="22"/>
        </w:rPr>
        <w:t> (Accessed: 26 January 2026).</w:t>
      </w:r>
    </w:p>
    <w:p w14:paraId="54200C90" w14:textId="77777777" w:rsidR="00ED7A00" w:rsidRPr="005D43C8" w:rsidRDefault="00ED7A00" w:rsidP="003772D0">
      <w:pPr>
        <w:spacing w:line="360" w:lineRule="auto"/>
        <w:rPr>
          <w:rFonts w:ascii="Arial" w:hAnsi="Arial" w:cs="Arial"/>
          <w:sz w:val="22"/>
          <w:szCs w:val="22"/>
        </w:rPr>
      </w:pPr>
      <w:r w:rsidRPr="005D43C8">
        <w:rPr>
          <w:rFonts w:ascii="Arial" w:hAnsi="Arial" w:cs="Arial"/>
          <w:sz w:val="22"/>
          <w:szCs w:val="22"/>
        </w:rPr>
        <w:t>The King's Fund (2024) </w:t>
      </w:r>
      <w:r w:rsidRPr="005D43C8">
        <w:rPr>
          <w:rFonts w:ascii="Arial" w:hAnsi="Arial" w:cs="Arial"/>
          <w:i/>
          <w:iCs/>
          <w:sz w:val="22"/>
          <w:szCs w:val="22"/>
        </w:rPr>
        <w:t>Realising the potential of integrated care systems</w:t>
      </w:r>
      <w:r w:rsidRPr="005D43C8">
        <w:rPr>
          <w:rFonts w:ascii="Arial" w:hAnsi="Arial" w:cs="Arial"/>
          <w:sz w:val="22"/>
          <w:szCs w:val="22"/>
        </w:rPr>
        <w:t>. Available at: </w:t>
      </w:r>
      <w:hyperlink r:id="rId38" w:tgtFrame="_blank" w:history="1">
        <w:r w:rsidRPr="005D43C8">
          <w:rPr>
            <w:rStyle w:val="Hyperlink"/>
            <w:rFonts w:ascii="Arial" w:hAnsi="Arial" w:cs="Arial"/>
            <w:sz w:val="22"/>
            <w:szCs w:val="22"/>
          </w:rPr>
          <w:t>https://www.kingsfund.org.uk/insight-and-analysis/reports/integrated-care-systems-workforce</w:t>
        </w:r>
      </w:hyperlink>
      <w:r w:rsidRPr="005D43C8">
        <w:rPr>
          <w:rFonts w:ascii="Arial" w:hAnsi="Arial" w:cs="Arial"/>
          <w:sz w:val="22"/>
          <w:szCs w:val="22"/>
        </w:rPr>
        <w:t> (Accessed: 28 January 2026).</w:t>
      </w:r>
    </w:p>
    <w:p w14:paraId="6C8EC44E" w14:textId="77777777" w:rsidR="00ED7A00" w:rsidRPr="005D43C8" w:rsidRDefault="00ED7A00" w:rsidP="003772D0">
      <w:pPr>
        <w:spacing w:line="360" w:lineRule="auto"/>
        <w:rPr>
          <w:rFonts w:ascii="Arial" w:hAnsi="Arial" w:cs="Arial"/>
          <w:sz w:val="22"/>
          <w:szCs w:val="22"/>
        </w:rPr>
      </w:pPr>
      <w:proofErr w:type="spellStart"/>
      <w:r w:rsidRPr="005D43C8">
        <w:rPr>
          <w:rFonts w:ascii="Arial" w:hAnsi="Arial" w:cs="Arial"/>
          <w:sz w:val="22"/>
          <w:szCs w:val="22"/>
        </w:rPr>
        <w:t>Vindrola-Padros</w:t>
      </w:r>
      <w:proofErr w:type="spellEnd"/>
      <w:r w:rsidRPr="005D43C8">
        <w:rPr>
          <w:rFonts w:ascii="Arial" w:hAnsi="Arial" w:cs="Arial"/>
          <w:sz w:val="22"/>
          <w:szCs w:val="22"/>
        </w:rPr>
        <w:t xml:space="preserve">, C., Singh, K.E., Sidhu, M.S., Georghiou, T., </w:t>
      </w:r>
      <w:proofErr w:type="spellStart"/>
      <w:r w:rsidRPr="005D43C8">
        <w:rPr>
          <w:rFonts w:ascii="Arial" w:hAnsi="Arial" w:cs="Arial"/>
          <w:sz w:val="22"/>
          <w:szCs w:val="22"/>
        </w:rPr>
        <w:t>Sherlaw</w:t>
      </w:r>
      <w:proofErr w:type="spellEnd"/>
      <w:r w:rsidRPr="005D43C8">
        <w:rPr>
          <w:rFonts w:ascii="Arial" w:hAnsi="Arial" w:cs="Arial"/>
          <w:sz w:val="22"/>
          <w:szCs w:val="22"/>
        </w:rPr>
        <w:t>-Johnson, C., Tomini, S.M. and Fulop, N.J. (2020) ‘The implementation of remote home monitoring models during the COVID-19 pandemic in England’, </w:t>
      </w:r>
      <w:proofErr w:type="spellStart"/>
      <w:r w:rsidRPr="005D43C8">
        <w:rPr>
          <w:rFonts w:ascii="Arial" w:hAnsi="Arial" w:cs="Arial"/>
          <w:i/>
          <w:iCs/>
          <w:sz w:val="22"/>
          <w:szCs w:val="22"/>
        </w:rPr>
        <w:t>EClinicalMedicine</w:t>
      </w:r>
      <w:proofErr w:type="spellEnd"/>
      <w:r w:rsidRPr="005D43C8">
        <w:rPr>
          <w:rFonts w:ascii="Arial" w:hAnsi="Arial" w:cs="Arial"/>
          <w:sz w:val="22"/>
          <w:szCs w:val="22"/>
        </w:rPr>
        <w:t>, 34, p. 100799. Available at: </w:t>
      </w:r>
      <w:hyperlink r:id="rId39" w:tgtFrame="_blank" w:history="1">
        <w:r w:rsidRPr="005D43C8">
          <w:rPr>
            <w:rStyle w:val="Hyperlink"/>
            <w:rFonts w:ascii="Arial" w:hAnsi="Arial" w:cs="Arial"/>
            <w:sz w:val="22"/>
            <w:szCs w:val="22"/>
          </w:rPr>
          <w:t>https://doi.org/10.1016/j.eclinm.2021.100799</w:t>
        </w:r>
      </w:hyperlink>
      <w:r w:rsidRPr="005D43C8">
        <w:rPr>
          <w:rFonts w:ascii="Arial" w:hAnsi="Arial" w:cs="Arial"/>
          <w:sz w:val="22"/>
          <w:szCs w:val="22"/>
        </w:rPr>
        <w:t> (Accessed: 26 January 2026).</w:t>
      </w:r>
      <w:bookmarkEnd w:id="0"/>
    </w:p>
    <w:sectPr w:rsidR="00ED7A00" w:rsidRPr="005D43C8">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937B4" w14:textId="77777777" w:rsidR="002B2EDE" w:rsidRDefault="002B2EDE" w:rsidP="002B2EDE">
      <w:pPr>
        <w:spacing w:after="0" w:line="240" w:lineRule="auto"/>
      </w:pPr>
      <w:r>
        <w:separator/>
      </w:r>
    </w:p>
  </w:endnote>
  <w:endnote w:type="continuationSeparator" w:id="0">
    <w:p w14:paraId="7F80C507" w14:textId="77777777" w:rsidR="002B2EDE" w:rsidRDefault="002B2EDE" w:rsidP="002B2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5258589"/>
      <w:docPartObj>
        <w:docPartGallery w:val="Page Numbers (Bottom of Page)"/>
        <w:docPartUnique/>
      </w:docPartObj>
    </w:sdtPr>
    <w:sdtContent>
      <w:p w14:paraId="12AE8C46" w14:textId="4931CC97" w:rsidR="002B2EDE" w:rsidRDefault="002B2EDE">
        <w:pPr>
          <w:pStyle w:val="Footer"/>
          <w:jc w:val="right"/>
        </w:pPr>
        <w:r>
          <w:fldChar w:fldCharType="begin"/>
        </w:r>
        <w:r>
          <w:instrText>PAGE   \* MERGEFORMAT</w:instrText>
        </w:r>
        <w:r>
          <w:fldChar w:fldCharType="separate"/>
        </w:r>
        <w:r>
          <w:t>2</w:t>
        </w:r>
        <w:r>
          <w:fldChar w:fldCharType="end"/>
        </w:r>
      </w:p>
    </w:sdtContent>
  </w:sdt>
  <w:p w14:paraId="21C96B89" w14:textId="77777777" w:rsidR="002B2EDE" w:rsidRDefault="002B2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79133" w14:textId="77777777" w:rsidR="002B2EDE" w:rsidRDefault="002B2EDE" w:rsidP="002B2EDE">
      <w:pPr>
        <w:spacing w:after="0" w:line="240" w:lineRule="auto"/>
      </w:pPr>
      <w:r>
        <w:separator/>
      </w:r>
    </w:p>
  </w:footnote>
  <w:footnote w:type="continuationSeparator" w:id="0">
    <w:p w14:paraId="633BB282" w14:textId="77777777" w:rsidR="002B2EDE" w:rsidRDefault="002B2EDE" w:rsidP="002B2E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382A7C"/>
    <w:multiLevelType w:val="hybridMultilevel"/>
    <w:tmpl w:val="4552D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83C2F"/>
    <w:multiLevelType w:val="multilevel"/>
    <w:tmpl w:val="0BE82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FD0219"/>
    <w:multiLevelType w:val="hybridMultilevel"/>
    <w:tmpl w:val="5F628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721BB2"/>
    <w:multiLevelType w:val="hybridMultilevel"/>
    <w:tmpl w:val="52FAC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954852">
    <w:abstractNumId w:val="1"/>
  </w:num>
  <w:num w:numId="2" w16cid:durableId="1667248380">
    <w:abstractNumId w:val="3"/>
  </w:num>
  <w:num w:numId="3" w16cid:durableId="818502899">
    <w:abstractNumId w:val="0"/>
  </w:num>
  <w:num w:numId="4" w16cid:durableId="16773387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06B"/>
    <w:rsid w:val="00005D08"/>
    <w:rsid w:val="000166C8"/>
    <w:rsid w:val="00017E69"/>
    <w:rsid w:val="00023488"/>
    <w:rsid w:val="000337C7"/>
    <w:rsid w:val="0003443A"/>
    <w:rsid w:val="00051511"/>
    <w:rsid w:val="00052EE7"/>
    <w:rsid w:val="000574C1"/>
    <w:rsid w:val="00057F0B"/>
    <w:rsid w:val="000607E1"/>
    <w:rsid w:val="00063B5E"/>
    <w:rsid w:val="00081168"/>
    <w:rsid w:val="00087EE6"/>
    <w:rsid w:val="0009456B"/>
    <w:rsid w:val="00094771"/>
    <w:rsid w:val="000A101B"/>
    <w:rsid w:val="000B20FE"/>
    <w:rsid w:val="000B2B49"/>
    <w:rsid w:val="000B57CD"/>
    <w:rsid w:val="000C41E8"/>
    <w:rsid w:val="000D0C9A"/>
    <w:rsid w:val="000E005E"/>
    <w:rsid w:val="000E0BC3"/>
    <w:rsid w:val="000E729D"/>
    <w:rsid w:val="000F3D78"/>
    <w:rsid w:val="000F4F5B"/>
    <w:rsid w:val="00100C11"/>
    <w:rsid w:val="00100D1D"/>
    <w:rsid w:val="001074A8"/>
    <w:rsid w:val="00120522"/>
    <w:rsid w:val="00127D52"/>
    <w:rsid w:val="00137379"/>
    <w:rsid w:val="0014361E"/>
    <w:rsid w:val="00154589"/>
    <w:rsid w:val="00156235"/>
    <w:rsid w:val="00162565"/>
    <w:rsid w:val="00192512"/>
    <w:rsid w:val="00192D1E"/>
    <w:rsid w:val="001950AF"/>
    <w:rsid w:val="001C4E9D"/>
    <w:rsid w:val="001C53C7"/>
    <w:rsid w:val="001D048B"/>
    <w:rsid w:val="001E1BF6"/>
    <w:rsid w:val="001E2370"/>
    <w:rsid w:val="001E297D"/>
    <w:rsid w:val="001F6D57"/>
    <w:rsid w:val="00212910"/>
    <w:rsid w:val="00216B7A"/>
    <w:rsid w:val="00250974"/>
    <w:rsid w:val="0027557E"/>
    <w:rsid w:val="00281818"/>
    <w:rsid w:val="00285276"/>
    <w:rsid w:val="002A083F"/>
    <w:rsid w:val="002A18DD"/>
    <w:rsid w:val="002B2A46"/>
    <w:rsid w:val="002B2EDE"/>
    <w:rsid w:val="002B65CD"/>
    <w:rsid w:val="002C2982"/>
    <w:rsid w:val="002C2F19"/>
    <w:rsid w:val="002C5D6D"/>
    <w:rsid w:val="002D0CB7"/>
    <w:rsid w:val="002F4226"/>
    <w:rsid w:val="00307D9C"/>
    <w:rsid w:val="00344DE3"/>
    <w:rsid w:val="00351BA6"/>
    <w:rsid w:val="00354042"/>
    <w:rsid w:val="003772D0"/>
    <w:rsid w:val="0037797A"/>
    <w:rsid w:val="0038404C"/>
    <w:rsid w:val="003848CA"/>
    <w:rsid w:val="0038775D"/>
    <w:rsid w:val="0038788E"/>
    <w:rsid w:val="003B2204"/>
    <w:rsid w:val="003B3398"/>
    <w:rsid w:val="003B58DC"/>
    <w:rsid w:val="003B799E"/>
    <w:rsid w:val="003C584F"/>
    <w:rsid w:val="003D62BC"/>
    <w:rsid w:val="003F12A5"/>
    <w:rsid w:val="00400306"/>
    <w:rsid w:val="0040529F"/>
    <w:rsid w:val="00405DDD"/>
    <w:rsid w:val="004070B8"/>
    <w:rsid w:val="00410371"/>
    <w:rsid w:val="00421261"/>
    <w:rsid w:val="0042517E"/>
    <w:rsid w:val="0042563F"/>
    <w:rsid w:val="00431B54"/>
    <w:rsid w:val="004321FE"/>
    <w:rsid w:val="004347AC"/>
    <w:rsid w:val="004545BE"/>
    <w:rsid w:val="00454ED3"/>
    <w:rsid w:val="00460A9C"/>
    <w:rsid w:val="0047223D"/>
    <w:rsid w:val="00485D31"/>
    <w:rsid w:val="00491021"/>
    <w:rsid w:val="00491319"/>
    <w:rsid w:val="00492A6A"/>
    <w:rsid w:val="004959D6"/>
    <w:rsid w:val="004B0587"/>
    <w:rsid w:val="004C1B3F"/>
    <w:rsid w:val="004C4EDD"/>
    <w:rsid w:val="004D0C7F"/>
    <w:rsid w:val="004D1A69"/>
    <w:rsid w:val="004E7F29"/>
    <w:rsid w:val="004F235F"/>
    <w:rsid w:val="004F46EE"/>
    <w:rsid w:val="005003EE"/>
    <w:rsid w:val="00503BDB"/>
    <w:rsid w:val="00511DAD"/>
    <w:rsid w:val="00513ABF"/>
    <w:rsid w:val="0052027F"/>
    <w:rsid w:val="00521A99"/>
    <w:rsid w:val="00524DEF"/>
    <w:rsid w:val="00524E6B"/>
    <w:rsid w:val="00525872"/>
    <w:rsid w:val="0052590F"/>
    <w:rsid w:val="00527F9A"/>
    <w:rsid w:val="005445DA"/>
    <w:rsid w:val="005461D1"/>
    <w:rsid w:val="005519EE"/>
    <w:rsid w:val="00560BE8"/>
    <w:rsid w:val="0056354F"/>
    <w:rsid w:val="00563E6B"/>
    <w:rsid w:val="00565D05"/>
    <w:rsid w:val="005712F2"/>
    <w:rsid w:val="005759A5"/>
    <w:rsid w:val="00594140"/>
    <w:rsid w:val="0059520B"/>
    <w:rsid w:val="005A28A3"/>
    <w:rsid w:val="005B041D"/>
    <w:rsid w:val="005B0F96"/>
    <w:rsid w:val="005B2F3C"/>
    <w:rsid w:val="005C6F3C"/>
    <w:rsid w:val="005D43C8"/>
    <w:rsid w:val="005D4D8B"/>
    <w:rsid w:val="005E1D97"/>
    <w:rsid w:val="005E3226"/>
    <w:rsid w:val="00600916"/>
    <w:rsid w:val="00602D66"/>
    <w:rsid w:val="00606548"/>
    <w:rsid w:val="00616F9B"/>
    <w:rsid w:val="00623F6A"/>
    <w:rsid w:val="00624F85"/>
    <w:rsid w:val="00641BE3"/>
    <w:rsid w:val="0064531D"/>
    <w:rsid w:val="006558C6"/>
    <w:rsid w:val="006601C0"/>
    <w:rsid w:val="00661347"/>
    <w:rsid w:val="00661C78"/>
    <w:rsid w:val="00663816"/>
    <w:rsid w:val="00663B79"/>
    <w:rsid w:val="00664907"/>
    <w:rsid w:val="00672636"/>
    <w:rsid w:val="00685BF4"/>
    <w:rsid w:val="006A1137"/>
    <w:rsid w:val="006D1519"/>
    <w:rsid w:val="006E3EF1"/>
    <w:rsid w:val="006E55F1"/>
    <w:rsid w:val="006E723A"/>
    <w:rsid w:val="006F038A"/>
    <w:rsid w:val="006F0911"/>
    <w:rsid w:val="006F62B2"/>
    <w:rsid w:val="00745719"/>
    <w:rsid w:val="00761AE1"/>
    <w:rsid w:val="00763211"/>
    <w:rsid w:val="00790820"/>
    <w:rsid w:val="00790950"/>
    <w:rsid w:val="007B728D"/>
    <w:rsid w:val="007C1A56"/>
    <w:rsid w:val="007C54C7"/>
    <w:rsid w:val="007E52E0"/>
    <w:rsid w:val="007F4B87"/>
    <w:rsid w:val="007F5EB0"/>
    <w:rsid w:val="00801F72"/>
    <w:rsid w:val="00812434"/>
    <w:rsid w:val="00825898"/>
    <w:rsid w:val="00826A6E"/>
    <w:rsid w:val="0085559D"/>
    <w:rsid w:val="00866593"/>
    <w:rsid w:val="00877747"/>
    <w:rsid w:val="00881BFA"/>
    <w:rsid w:val="0089044E"/>
    <w:rsid w:val="00892667"/>
    <w:rsid w:val="008C1211"/>
    <w:rsid w:val="008D7003"/>
    <w:rsid w:val="008E795E"/>
    <w:rsid w:val="008F1B97"/>
    <w:rsid w:val="008F2E9F"/>
    <w:rsid w:val="00902388"/>
    <w:rsid w:val="0090782C"/>
    <w:rsid w:val="009764A3"/>
    <w:rsid w:val="00977DAD"/>
    <w:rsid w:val="00987E89"/>
    <w:rsid w:val="009923CF"/>
    <w:rsid w:val="0099249C"/>
    <w:rsid w:val="009A5428"/>
    <w:rsid w:val="009B577B"/>
    <w:rsid w:val="009C1993"/>
    <w:rsid w:val="009C3EA8"/>
    <w:rsid w:val="009C4B47"/>
    <w:rsid w:val="009D1013"/>
    <w:rsid w:val="009D11FB"/>
    <w:rsid w:val="00A13ED5"/>
    <w:rsid w:val="00A147F0"/>
    <w:rsid w:val="00A226DD"/>
    <w:rsid w:val="00A5264F"/>
    <w:rsid w:val="00A55E92"/>
    <w:rsid w:val="00A67909"/>
    <w:rsid w:val="00A76496"/>
    <w:rsid w:val="00AB3DB4"/>
    <w:rsid w:val="00AB456B"/>
    <w:rsid w:val="00AB76CF"/>
    <w:rsid w:val="00AC0DA0"/>
    <w:rsid w:val="00AE38DC"/>
    <w:rsid w:val="00AE7B84"/>
    <w:rsid w:val="00AF0956"/>
    <w:rsid w:val="00AF3F2E"/>
    <w:rsid w:val="00B02F85"/>
    <w:rsid w:val="00B21FD9"/>
    <w:rsid w:val="00B51FC9"/>
    <w:rsid w:val="00B52297"/>
    <w:rsid w:val="00B53B45"/>
    <w:rsid w:val="00B546AB"/>
    <w:rsid w:val="00B66AA0"/>
    <w:rsid w:val="00B67835"/>
    <w:rsid w:val="00B800D1"/>
    <w:rsid w:val="00B82879"/>
    <w:rsid w:val="00BB14DB"/>
    <w:rsid w:val="00BC16D0"/>
    <w:rsid w:val="00BC3D0D"/>
    <w:rsid w:val="00BD60C1"/>
    <w:rsid w:val="00BF4A7D"/>
    <w:rsid w:val="00C14259"/>
    <w:rsid w:val="00C225A1"/>
    <w:rsid w:val="00C26411"/>
    <w:rsid w:val="00C34876"/>
    <w:rsid w:val="00C41771"/>
    <w:rsid w:val="00C50CB7"/>
    <w:rsid w:val="00C62AB6"/>
    <w:rsid w:val="00C62FC8"/>
    <w:rsid w:val="00C661BE"/>
    <w:rsid w:val="00C6706B"/>
    <w:rsid w:val="00C7372C"/>
    <w:rsid w:val="00C81EDB"/>
    <w:rsid w:val="00C86357"/>
    <w:rsid w:val="00C95491"/>
    <w:rsid w:val="00C9655B"/>
    <w:rsid w:val="00CA0B8A"/>
    <w:rsid w:val="00CA39DA"/>
    <w:rsid w:val="00CB0E55"/>
    <w:rsid w:val="00CC5BB8"/>
    <w:rsid w:val="00CC60CB"/>
    <w:rsid w:val="00CE69BF"/>
    <w:rsid w:val="00D24966"/>
    <w:rsid w:val="00D24E8F"/>
    <w:rsid w:val="00D300D0"/>
    <w:rsid w:val="00D326FF"/>
    <w:rsid w:val="00D40D08"/>
    <w:rsid w:val="00D56477"/>
    <w:rsid w:val="00D65B38"/>
    <w:rsid w:val="00DA40FB"/>
    <w:rsid w:val="00DA4460"/>
    <w:rsid w:val="00DE4960"/>
    <w:rsid w:val="00DF26BB"/>
    <w:rsid w:val="00DF3958"/>
    <w:rsid w:val="00E02E22"/>
    <w:rsid w:val="00E14E60"/>
    <w:rsid w:val="00E17CF6"/>
    <w:rsid w:val="00E6197B"/>
    <w:rsid w:val="00E62277"/>
    <w:rsid w:val="00E73051"/>
    <w:rsid w:val="00E8029E"/>
    <w:rsid w:val="00EA0540"/>
    <w:rsid w:val="00EA2580"/>
    <w:rsid w:val="00EA62F2"/>
    <w:rsid w:val="00EA67AE"/>
    <w:rsid w:val="00EB32AF"/>
    <w:rsid w:val="00EC33D7"/>
    <w:rsid w:val="00ED7A00"/>
    <w:rsid w:val="00F123D9"/>
    <w:rsid w:val="00F23770"/>
    <w:rsid w:val="00F265E0"/>
    <w:rsid w:val="00F3305F"/>
    <w:rsid w:val="00F577A3"/>
    <w:rsid w:val="00F6158C"/>
    <w:rsid w:val="00F62D18"/>
    <w:rsid w:val="00F641BF"/>
    <w:rsid w:val="00F65387"/>
    <w:rsid w:val="00F66ED6"/>
    <w:rsid w:val="00F80363"/>
    <w:rsid w:val="00F84A1D"/>
    <w:rsid w:val="00F96F28"/>
    <w:rsid w:val="00FA0EE3"/>
    <w:rsid w:val="00FA5360"/>
    <w:rsid w:val="00FA58D1"/>
    <w:rsid w:val="00FA7ABF"/>
    <w:rsid w:val="00FB5C47"/>
    <w:rsid w:val="00FB62C0"/>
    <w:rsid w:val="00FC6059"/>
    <w:rsid w:val="00FC7534"/>
    <w:rsid w:val="00FE39C8"/>
    <w:rsid w:val="00FE7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F9550"/>
  <w15:chartTrackingRefBased/>
  <w15:docId w15:val="{5770B14F-776D-4F26-9693-3341E7CF3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0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70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0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0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0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0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0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0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0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0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70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0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0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0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0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0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0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06B"/>
    <w:rPr>
      <w:rFonts w:eastAsiaTheme="majorEastAsia" w:cstheme="majorBidi"/>
      <w:color w:val="272727" w:themeColor="text1" w:themeTint="D8"/>
    </w:rPr>
  </w:style>
  <w:style w:type="paragraph" w:styleId="Title">
    <w:name w:val="Title"/>
    <w:basedOn w:val="Normal"/>
    <w:next w:val="Normal"/>
    <w:link w:val="TitleChar"/>
    <w:uiPriority w:val="10"/>
    <w:qFormat/>
    <w:rsid w:val="00C670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0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0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0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06B"/>
    <w:pPr>
      <w:spacing w:before="160"/>
      <w:jc w:val="center"/>
    </w:pPr>
    <w:rPr>
      <w:i/>
      <w:iCs/>
      <w:color w:val="404040" w:themeColor="text1" w:themeTint="BF"/>
    </w:rPr>
  </w:style>
  <w:style w:type="character" w:customStyle="1" w:styleId="QuoteChar">
    <w:name w:val="Quote Char"/>
    <w:basedOn w:val="DefaultParagraphFont"/>
    <w:link w:val="Quote"/>
    <w:uiPriority w:val="29"/>
    <w:rsid w:val="00C6706B"/>
    <w:rPr>
      <w:i/>
      <w:iCs/>
      <w:color w:val="404040" w:themeColor="text1" w:themeTint="BF"/>
    </w:rPr>
  </w:style>
  <w:style w:type="paragraph" w:styleId="ListParagraph">
    <w:name w:val="List Paragraph"/>
    <w:basedOn w:val="Normal"/>
    <w:uiPriority w:val="34"/>
    <w:qFormat/>
    <w:rsid w:val="00C6706B"/>
    <w:pPr>
      <w:ind w:left="720"/>
      <w:contextualSpacing/>
    </w:pPr>
  </w:style>
  <w:style w:type="character" w:styleId="IntenseEmphasis">
    <w:name w:val="Intense Emphasis"/>
    <w:basedOn w:val="DefaultParagraphFont"/>
    <w:uiPriority w:val="21"/>
    <w:qFormat/>
    <w:rsid w:val="00C6706B"/>
    <w:rPr>
      <w:i/>
      <w:iCs/>
      <w:color w:val="0F4761" w:themeColor="accent1" w:themeShade="BF"/>
    </w:rPr>
  </w:style>
  <w:style w:type="paragraph" w:styleId="IntenseQuote">
    <w:name w:val="Intense Quote"/>
    <w:basedOn w:val="Normal"/>
    <w:next w:val="Normal"/>
    <w:link w:val="IntenseQuoteChar"/>
    <w:uiPriority w:val="30"/>
    <w:qFormat/>
    <w:rsid w:val="00C670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06B"/>
    <w:rPr>
      <w:i/>
      <w:iCs/>
      <w:color w:val="0F4761" w:themeColor="accent1" w:themeShade="BF"/>
    </w:rPr>
  </w:style>
  <w:style w:type="character" w:styleId="IntenseReference">
    <w:name w:val="Intense Reference"/>
    <w:basedOn w:val="DefaultParagraphFont"/>
    <w:uiPriority w:val="32"/>
    <w:qFormat/>
    <w:rsid w:val="00C6706B"/>
    <w:rPr>
      <w:b/>
      <w:bCs/>
      <w:smallCaps/>
      <w:color w:val="0F4761" w:themeColor="accent1" w:themeShade="BF"/>
      <w:spacing w:val="5"/>
    </w:rPr>
  </w:style>
  <w:style w:type="character" w:styleId="Hyperlink">
    <w:name w:val="Hyperlink"/>
    <w:basedOn w:val="DefaultParagraphFont"/>
    <w:uiPriority w:val="99"/>
    <w:unhideWhenUsed/>
    <w:rsid w:val="006558C6"/>
    <w:rPr>
      <w:color w:val="467886" w:themeColor="hyperlink"/>
      <w:u w:val="single"/>
    </w:rPr>
  </w:style>
  <w:style w:type="character" w:styleId="UnresolvedMention">
    <w:name w:val="Unresolved Mention"/>
    <w:basedOn w:val="DefaultParagraphFont"/>
    <w:uiPriority w:val="99"/>
    <w:semiHidden/>
    <w:unhideWhenUsed/>
    <w:rsid w:val="006558C6"/>
    <w:rPr>
      <w:color w:val="605E5C"/>
      <w:shd w:val="clear" w:color="auto" w:fill="E1DFDD"/>
    </w:rPr>
  </w:style>
  <w:style w:type="paragraph" w:styleId="TOCHeading">
    <w:name w:val="TOC Heading"/>
    <w:basedOn w:val="Heading1"/>
    <w:next w:val="Normal"/>
    <w:uiPriority w:val="39"/>
    <w:unhideWhenUsed/>
    <w:qFormat/>
    <w:rsid w:val="00BF4A7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F4A7D"/>
    <w:pPr>
      <w:spacing w:after="100"/>
    </w:pPr>
  </w:style>
  <w:style w:type="paragraph" w:styleId="TOC2">
    <w:name w:val="toc 2"/>
    <w:basedOn w:val="Normal"/>
    <w:next w:val="Normal"/>
    <w:autoRedefine/>
    <w:uiPriority w:val="39"/>
    <w:unhideWhenUsed/>
    <w:rsid w:val="00BF4A7D"/>
    <w:pPr>
      <w:spacing w:after="100"/>
      <w:ind w:left="240"/>
    </w:pPr>
  </w:style>
  <w:style w:type="paragraph" w:styleId="Header">
    <w:name w:val="header"/>
    <w:basedOn w:val="Normal"/>
    <w:link w:val="HeaderChar"/>
    <w:uiPriority w:val="99"/>
    <w:unhideWhenUsed/>
    <w:rsid w:val="002B2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EDE"/>
  </w:style>
  <w:style w:type="paragraph" w:styleId="Footer">
    <w:name w:val="footer"/>
    <w:basedOn w:val="Normal"/>
    <w:link w:val="FooterChar"/>
    <w:uiPriority w:val="99"/>
    <w:unhideWhenUsed/>
    <w:rsid w:val="002B2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dgth.2021.726095" TargetMode="External"/><Relationship Id="rId18" Type="http://schemas.openxmlformats.org/officeDocument/2006/relationships/hyperlink" Target="https://www.nice.org.uk/implementing-nice-guidance/cost-saving-resource-planning-and-audit/supporting-the-health-care-system-to-implement-virtual-wards" TargetMode="External"/><Relationship Id="rId26" Type="http://schemas.openxmlformats.org/officeDocument/2006/relationships/hyperlink" Target="https://www.england.nhs.uk/long-read/virtual-wards-operational-framework" TargetMode="External"/><Relationship Id="rId39" Type="http://schemas.openxmlformats.org/officeDocument/2006/relationships/hyperlink" Target="https://doi.org/10.1016/j.eclinm.2021.100799" TargetMode="External"/><Relationship Id="rId21" Type="http://schemas.openxmlformats.org/officeDocument/2006/relationships/hyperlink" Target="https://www.england.nhs.uk/wp-content/uploads/2022/02/20211223-B1160-2022-23-priorities-and-operational-planning-guidance-v3.2.pdf" TargetMode="External"/><Relationship Id="rId34" Type="http://schemas.openxmlformats.org/officeDocument/2006/relationships/hyperlink" Target="https://doi.org/10.1136/bmjopen-2021-053442"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rc-wm.nihr.ac.uk/wp-content/uploads/2025/05/Virtual-Ward-Literature-Review.pdf" TargetMode="External"/><Relationship Id="rId20" Type="http://schemas.openxmlformats.org/officeDocument/2006/relationships/hyperlink" Target="https://www.nhsconfed.org/publications/digital-transformation-nhs-reference-guide" TargetMode="External"/><Relationship Id="rId29" Type="http://schemas.openxmlformats.org/officeDocument/2006/relationships/hyperlink" Target="https://www.nmc.org.uk/globalassets/sitedocuments/education-standards/future-nurse-proficiencie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crs-uk.org/sites/default/files/2022-December-PCRU-virtual_wards.pdf" TargetMode="External"/><Relationship Id="rId24" Type="http://schemas.openxmlformats.org/officeDocument/2006/relationships/hyperlink" Target="https://www.england.nhs.uk/long-read/inclusive-digital-healthcare-a-framework-for-nhs-action-on-digital-inclusion/" TargetMode="External"/><Relationship Id="rId32" Type="http://schemas.openxmlformats.org/officeDocument/2006/relationships/hyperlink" Target="https://www.htworld.co.uk/news/digital-health/tech-is-making-healthcare-more-accessible-but-not-for-everyone" TargetMode="External"/><Relationship Id="rId37" Type="http://schemas.openxmlformats.org/officeDocument/2006/relationships/hyperlink" Target="https://www.health.org.uk/sites/default/files/upload/publications/2024/What%2520do%2520virtual%2520wards%2520look%2520like%2520in%2520England_0.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karveinternational.com/insights/5-key-benefits-of-remote-patient-monitoring-for-the-nhs" TargetMode="External"/><Relationship Id="rId23" Type="http://schemas.openxmlformats.org/officeDocument/2006/relationships/hyperlink" Target="https://www.england.nhs.uk/long-read/virtual-wards-operational-framework/" TargetMode="External"/><Relationship Id="rId28" Type="http://schemas.openxmlformats.org/officeDocument/2006/relationships/hyperlink" Target="https://www.england.nhs.uk/virtual-wards/" TargetMode="External"/><Relationship Id="rId36" Type="http://schemas.openxmlformats.org/officeDocument/2006/relationships/hyperlink" Target="https://www.cochranelibrary.com/cdsr/doi/10.1002/14651858.CD007491.pub3/full" TargetMode="External"/><Relationship Id="rId10" Type="http://schemas.openxmlformats.org/officeDocument/2006/relationships/hyperlink" Target="https://www.health.org.uk/reports-and-analysis/working-papers/what-do-virtual-wards-look-like-in-england" TargetMode="External"/><Relationship Id="rId19" Type="http://schemas.openxmlformats.org/officeDocument/2006/relationships/hyperlink" Target="https://www.nhsconfed.org/publications/digital-transformation-nhs-reference-guide" TargetMode="External"/><Relationship Id="rId31" Type="http://schemas.openxmlformats.org/officeDocument/2006/relationships/hyperlink" Target="https://doi.org/10.1370/afm.2656" TargetMode="External"/><Relationship Id="rId4" Type="http://schemas.openxmlformats.org/officeDocument/2006/relationships/settings" Target="settings.xml"/><Relationship Id="rId9" Type="http://schemas.openxmlformats.org/officeDocument/2006/relationships/hyperlink" Target="https://www.gov.uk/government/publications/national-data-guardian-2023-2024-report/national-data-guardian-2023-2024-report" TargetMode="External"/><Relationship Id="rId14" Type="http://schemas.openxmlformats.org/officeDocument/2006/relationships/hyperlink" Target="https://doi.org/10.2196/46850" TargetMode="External"/><Relationship Id="rId22" Type="http://schemas.openxmlformats.org/officeDocument/2006/relationships/hyperlink" Target="https://www.england.nhs.uk/long-read/virtual-wards-enabled-by-technology-guidance-on-selecting-and-procuring-a-technology-platform/" TargetMode="External"/><Relationship Id="rId27" Type="http://schemas.openxmlformats.org/officeDocument/2006/relationships/hyperlink" Target="https://www.england.nhs.uk/long-read/inclusive-digital-healthcare-a-framework-for-nhs-action-on-digital-inclusion/" TargetMode="External"/><Relationship Id="rId30" Type="http://schemas.openxmlformats.org/officeDocument/2006/relationships/hyperlink" Target="https://doi.org/10.1108/JICA-03-2025-0018" TargetMode="External"/><Relationship Id="rId35" Type="http://schemas.openxmlformats.org/officeDocument/2006/relationships/hyperlink" Target="https://doi.org/10.1002/14651858.CD007491.pub3"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36/bmj.o2109" TargetMode="External"/><Relationship Id="rId17" Type="http://schemas.openxmlformats.org/officeDocument/2006/relationships/hyperlink" Target="https://www.kingsfund.org.uk/insight-and-analysis/long-reads/exclusion-inclusion-digital-health-care" TargetMode="External"/><Relationship Id="rId25" Type="http://schemas.openxmlformats.org/officeDocument/2006/relationships/hyperlink" Target="https://www.england.nhs.uk/long-read/supporting-clinical-leadership-in-virtual-wards-a-guide-for-integrated-care-system-clinical-leaders/" TargetMode="External"/><Relationship Id="rId33" Type="http://schemas.openxmlformats.org/officeDocument/2006/relationships/hyperlink" Target="https://integratedcarejournal.com/the-role-of-digital-nurses-in-transforming-healthcare/" TargetMode="External"/><Relationship Id="rId38" Type="http://schemas.openxmlformats.org/officeDocument/2006/relationships/hyperlink" Target="https://www.kingsfund.org.uk/insight-and-analysis/reports/integrated-care-systems-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7FEEF-C146-44AA-A080-C36A45BF6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4971</Words>
  <Characters>28338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2</cp:revision>
  <dcterms:created xsi:type="dcterms:W3CDTF">2026-01-29T16:48:00Z</dcterms:created>
  <dcterms:modified xsi:type="dcterms:W3CDTF">2026-01-29T16:48:00Z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e370dcbe-c55e-4df0-9c2c-ef3babf895dc</vt:lpwstr>
  </property>
</Properties>
</file>