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23CDB" w14:textId="77777777" w:rsidR="006B641D" w:rsidRPr="006D2860" w:rsidRDefault="006B641D" w:rsidP="006D2860">
      <w:pPr>
        <w:rPr>
          <w:rFonts w:cs="Arial"/>
          <w:szCs w:val="24"/>
        </w:rPr>
      </w:pPr>
    </w:p>
    <w:p w14:paraId="33957EF7" w14:textId="77777777" w:rsidR="006B641D" w:rsidRPr="006D2860" w:rsidRDefault="006B641D" w:rsidP="006D2860">
      <w:pPr>
        <w:rPr>
          <w:rFonts w:cs="Arial"/>
          <w:szCs w:val="24"/>
        </w:rPr>
      </w:pPr>
    </w:p>
    <w:p w14:paraId="0934A8AB" w14:textId="77777777" w:rsidR="006B641D" w:rsidRPr="006D2860" w:rsidRDefault="006B641D" w:rsidP="006D2860">
      <w:pPr>
        <w:rPr>
          <w:rFonts w:cs="Arial"/>
          <w:szCs w:val="24"/>
        </w:rPr>
      </w:pPr>
    </w:p>
    <w:p w14:paraId="443760EB" w14:textId="77777777" w:rsidR="006B641D" w:rsidRPr="006D2860" w:rsidRDefault="006B641D" w:rsidP="006D2860">
      <w:pPr>
        <w:rPr>
          <w:rFonts w:cs="Arial"/>
          <w:szCs w:val="24"/>
        </w:rPr>
      </w:pPr>
    </w:p>
    <w:p w14:paraId="1B8DE513" w14:textId="77777777" w:rsidR="008D1488" w:rsidRPr="006D2860" w:rsidRDefault="008D1488" w:rsidP="006D2860">
      <w:pPr>
        <w:ind w:firstLine="0"/>
        <w:jc w:val="center"/>
        <w:rPr>
          <w:rFonts w:cs="Arial"/>
          <w:b/>
          <w:szCs w:val="24"/>
        </w:rPr>
      </w:pPr>
      <w:r w:rsidRPr="006D2860">
        <w:rPr>
          <w:rFonts w:cs="Arial"/>
          <w:b/>
          <w:szCs w:val="24"/>
        </w:rPr>
        <w:t>Module: Sustainable Hospitality &amp; Tourism Management</w:t>
      </w:r>
    </w:p>
    <w:p w14:paraId="2D99CB3E" w14:textId="77777777" w:rsidR="008D1488" w:rsidRPr="006D2860" w:rsidRDefault="008D1488" w:rsidP="006D2860">
      <w:pPr>
        <w:ind w:firstLine="0"/>
        <w:jc w:val="center"/>
        <w:rPr>
          <w:rFonts w:cs="Arial"/>
          <w:b/>
          <w:szCs w:val="24"/>
        </w:rPr>
      </w:pPr>
      <w:r w:rsidRPr="006D2860">
        <w:rPr>
          <w:rFonts w:cs="Arial"/>
          <w:b/>
          <w:szCs w:val="24"/>
        </w:rPr>
        <w:t>Module code: BMIH5006</w:t>
      </w:r>
    </w:p>
    <w:p w14:paraId="0016CBFD" w14:textId="77777777" w:rsidR="008D1488" w:rsidRPr="006D2860" w:rsidRDefault="008D1488" w:rsidP="006D2860">
      <w:pPr>
        <w:ind w:firstLine="0"/>
        <w:jc w:val="center"/>
        <w:rPr>
          <w:rFonts w:cs="Arial"/>
          <w:b/>
          <w:szCs w:val="24"/>
        </w:rPr>
      </w:pPr>
      <w:r w:rsidRPr="006D2860">
        <w:rPr>
          <w:rFonts w:cs="Arial"/>
          <w:b/>
          <w:szCs w:val="24"/>
        </w:rPr>
        <w:t>Case study of Hilton Hotel</w:t>
      </w:r>
    </w:p>
    <w:p w14:paraId="059C60D0" w14:textId="77777777" w:rsidR="008D1488" w:rsidRPr="006D2860" w:rsidRDefault="008D1488" w:rsidP="006D2860">
      <w:pPr>
        <w:ind w:firstLine="0"/>
        <w:jc w:val="center"/>
        <w:rPr>
          <w:rFonts w:cs="Arial"/>
          <w:b/>
          <w:szCs w:val="24"/>
        </w:rPr>
      </w:pPr>
    </w:p>
    <w:p w14:paraId="5B3AAC02" w14:textId="77777777" w:rsidR="008D1488" w:rsidRPr="006D2860" w:rsidRDefault="008D1488" w:rsidP="006D2860">
      <w:pPr>
        <w:ind w:firstLine="0"/>
        <w:jc w:val="center"/>
        <w:rPr>
          <w:rFonts w:cs="Arial"/>
          <w:b/>
          <w:szCs w:val="24"/>
        </w:rPr>
      </w:pPr>
    </w:p>
    <w:p w14:paraId="5B8E05F9" w14:textId="0C9BAE1A" w:rsidR="006F24EF" w:rsidRPr="006D2860" w:rsidRDefault="009E0ED0" w:rsidP="00207C68">
      <w:pPr>
        <w:ind w:firstLine="0"/>
        <w:rPr>
          <w:rFonts w:cs="Arial"/>
          <w:b/>
          <w:szCs w:val="24"/>
        </w:rPr>
      </w:pPr>
      <w:r w:rsidRPr="006D2860">
        <w:rPr>
          <w:rFonts w:cs="Arial"/>
          <w:b/>
          <w:szCs w:val="24"/>
        </w:rPr>
        <w:t>Student ID number:</w:t>
      </w:r>
      <w:r w:rsidR="004773DE">
        <w:rPr>
          <w:rFonts w:cs="Arial"/>
          <w:b/>
          <w:szCs w:val="24"/>
        </w:rPr>
        <w:t xml:space="preserve"> 2118393</w:t>
      </w:r>
    </w:p>
    <w:p w14:paraId="728814D8" w14:textId="7EEA255B" w:rsidR="006F24EF" w:rsidRDefault="009E0ED0" w:rsidP="00207C68">
      <w:pPr>
        <w:ind w:firstLine="0"/>
        <w:rPr>
          <w:rFonts w:cs="Arial"/>
          <w:b/>
          <w:szCs w:val="24"/>
        </w:rPr>
      </w:pPr>
      <w:r w:rsidRPr="006D2860">
        <w:rPr>
          <w:rFonts w:cs="Arial"/>
          <w:b/>
          <w:szCs w:val="24"/>
        </w:rPr>
        <w:t>Tutor name:</w:t>
      </w:r>
      <w:r w:rsidR="004773DE">
        <w:rPr>
          <w:rFonts w:cs="Arial"/>
          <w:b/>
          <w:szCs w:val="24"/>
        </w:rPr>
        <w:t xml:space="preserve"> Kathryn Roberts</w:t>
      </w:r>
    </w:p>
    <w:p w14:paraId="40FF2D25" w14:textId="77777777" w:rsidR="00EF1B74" w:rsidRDefault="00EF1B74" w:rsidP="00207C68">
      <w:pPr>
        <w:ind w:firstLine="0"/>
        <w:rPr>
          <w:rFonts w:cs="Arial"/>
          <w:b/>
          <w:szCs w:val="24"/>
        </w:rPr>
      </w:pPr>
    </w:p>
    <w:p w14:paraId="2BE19B9F" w14:textId="77777777" w:rsidR="00EF1B74" w:rsidRDefault="00EF1B74" w:rsidP="00207C68">
      <w:pPr>
        <w:ind w:firstLine="0"/>
        <w:rPr>
          <w:rFonts w:cs="Arial"/>
          <w:b/>
          <w:szCs w:val="24"/>
        </w:rPr>
      </w:pPr>
    </w:p>
    <w:p w14:paraId="08443CB6" w14:textId="77777777" w:rsidR="00207C68" w:rsidRPr="006D2860" w:rsidRDefault="00207C68" w:rsidP="00207C68">
      <w:pPr>
        <w:ind w:firstLine="0"/>
        <w:rPr>
          <w:rFonts w:cs="Arial"/>
          <w:b/>
          <w:szCs w:val="24"/>
        </w:rPr>
      </w:pPr>
    </w:p>
    <w:sdt>
      <w:sdtPr>
        <w:rPr>
          <w:rFonts w:cs="Arial"/>
          <w:szCs w:val="24"/>
        </w:rPr>
        <w:id w:val="62995637"/>
        <w:docPartObj>
          <w:docPartGallery w:val="Table of Contents"/>
          <w:docPartUnique/>
        </w:docPartObj>
      </w:sdtPr>
      <w:sdtEndPr>
        <w:rPr>
          <w:bCs/>
          <w:noProof/>
        </w:rPr>
      </w:sdtEndPr>
      <w:sdtContent>
        <w:p w14:paraId="63763919" w14:textId="77777777" w:rsidR="0079599B" w:rsidRPr="006D2860" w:rsidRDefault="009E0ED0" w:rsidP="006D2860">
          <w:pPr>
            <w:jc w:val="center"/>
            <w:rPr>
              <w:rFonts w:cs="Arial"/>
              <w:b/>
              <w:szCs w:val="24"/>
            </w:rPr>
          </w:pPr>
          <w:r w:rsidRPr="006D2860">
            <w:rPr>
              <w:rFonts w:cs="Arial"/>
              <w:b/>
              <w:szCs w:val="24"/>
            </w:rPr>
            <w:t>Table of Contents</w:t>
          </w:r>
        </w:p>
        <w:p w14:paraId="49795676" w14:textId="1049E984" w:rsidR="006D2860" w:rsidRDefault="009E0ED0" w:rsidP="006D2860">
          <w:pPr>
            <w:pStyle w:val="TOC1"/>
            <w:tabs>
              <w:tab w:val="right" w:leader="dot" w:pos="9016"/>
            </w:tabs>
            <w:ind w:firstLine="0"/>
            <w:rPr>
              <w:rFonts w:asciiTheme="minorHAnsi" w:eastAsiaTheme="minorEastAsia" w:hAnsiTheme="minorHAnsi"/>
              <w:noProof/>
              <w:sz w:val="22"/>
              <w:lang w:val="en-US"/>
            </w:rPr>
          </w:pPr>
          <w:r w:rsidRPr="006D2860">
            <w:rPr>
              <w:rFonts w:cs="Arial"/>
              <w:szCs w:val="24"/>
            </w:rPr>
            <w:fldChar w:fldCharType="begin"/>
          </w:r>
          <w:r w:rsidRPr="006D2860">
            <w:rPr>
              <w:rFonts w:cs="Arial"/>
              <w:szCs w:val="24"/>
            </w:rPr>
            <w:instrText xml:space="preserve"> TOC \o "1-3" \h \z \u </w:instrText>
          </w:r>
          <w:r w:rsidRPr="006D2860">
            <w:rPr>
              <w:rFonts w:cs="Arial"/>
              <w:szCs w:val="24"/>
            </w:rPr>
            <w:fldChar w:fldCharType="separate"/>
          </w:r>
          <w:hyperlink w:anchor="_Toc148352532" w:history="1">
            <w:r w:rsidR="006D2860" w:rsidRPr="006C7CD0">
              <w:rPr>
                <w:rStyle w:val="Hyperlink"/>
                <w:rFonts w:cs="Arial"/>
                <w:noProof/>
              </w:rPr>
              <w:t>Introduction</w:t>
            </w:r>
            <w:r w:rsidR="006D2860">
              <w:rPr>
                <w:noProof/>
                <w:webHidden/>
              </w:rPr>
              <w:tab/>
            </w:r>
            <w:r w:rsidR="006D2860">
              <w:rPr>
                <w:noProof/>
                <w:webHidden/>
              </w:rPr>
              <w:fldChar w:fldCharType="begin"/>
            </w:r>
            <w:r w:rsidR="006D2860">
              <w:rPr>
                <w:noProof/>
                <w:webHidden/>
              </w:rPr>
              <w:instrText xml:space="preserve"> PAGEREF _Toc148352532 \h </w:instrText>
            </w:r>
            <w:r w:rsidR="006D2860">
              <w:rPr>
                <w:noProof/>
                <w:webHidden/>
              </w:rPr>
            </w:r>
            <w:r w:rsidR="006D2860">
              <w:rPr>
                <w:noProof/>
                <w:webHidden/>
              </w:rPr>
              <w:fldChar w:fldCharType="separate"/>
            </w:r>
            <w:r w:rsidR="00B04A5F">
              <w:rPr>
                <w:noProof/>
                <w:webHidden/>
              </w:rPr>
              <w:t>2</w:t>
            </w:r>
            <w:r w:rsidR="006D2860">
              <w:rPr>
                <w:noProof/>
                <w:webHidden/>
              </w:rPr>
              <w:fldChar w:fldCharType="end"/>
            </w:r>
          </w:hyperlink>
        </w:p>
        <w:p w14:paraId="4EF6D9AA" w14:textId="55B3EEBE" w:rsidR="006D2860" w:rsidRDefault="00000000" w:rsidP="006D2860">
          <w:pPr>
            <w:pStyle w:val="TOC1"/>
            <w:tabs>
              <w:tab w:val="right" w:leader="dot" w:pos="9016"/>
            </w:tabs>
            <w:ind w:firstLine="0"/>
            <w:rPr>
              <w:rFonts w:asciiTheme="minorHAnsi" w:eastAsiaTheme="minorEastAsia" w:hAnsiTheme="minorHAnsi"/>
              <w:noProof/>
              <w:sz w:val="22"/>
              <w:lang w:val="en-US"/>
            </w:rPr>
          </w:pPr>
          <w:hyperlink w:anchor="_Toc148352533" w:history="1">
            <w:r w:rsidR="006D2860" w:rsidRPr="006C7CD0">
              <w:rPr>
                <w:rStyle w:val="Hyperlink"/>
                <w:rFonts w:cs="Arial"/>
                <w:noProof/>
              </w:rPr>
              <w:t>Main Body</w:t>
            </w:r>
            <w:r w:rsidR="006D2860">
              <w:rPr>
                <w:noProof/>
                <w:webHidden/>
              </w:rPr>
              <w:tab/>
            </w:r>
            <w:r w:rsidR="006D2860">
              <w:rPr>
                <w:noProof/>
                <w:webHidden/>
              </w:rPr>
              <w:fldChar w:fldCharType="begin"/>
            </w:r>
            <w:r w:rsidR="006D2860">
              <w:rPr>
                <w:noProof/>
                <w:webHidden/>
              </w:rPr>
              <w:instrText xml:space="preserve"> PAGEREF _Toc148352533 \h </w:instrText>
            </w:r>
            <w:r w:rsidR="006D2860">
              <w:rPr>
                <w:noProof/>
                <w:webHidden/>
              </w:rPr>
            </w:r>
            <w:r w:rsidR="006D2860">
              <w:rPr>
                <w:noProof/>
                <w:webHidden/>
              </w:rPr>
              <w:fldChar w:fldCharType="separate"/>
            </w:r>
            <w:r w:rsidR="00B04A5F">
              <w:rPr>
                <w:noProof/>
                <w:webHidden/>
              </w:rPr>
              <w:t>2</w:t>
            </w:r>
            <w:r w:rsidR="006D2860">
              <w:rPr>
                <w:noProof/>
                <w:webHidden/>
              </w:rPr>
              <w:fldChar w:fldCharType="end"/>
            </w:r>
          </w:hyperlink>
        </w:p>
        <w:p w14:paraId="6F091EB4" w14:textId="1435893F" w:rsidR="006D2860" w:rsidRDefault="00000000" w:rsidP="006D2860">
          <w:pPr>
            <w:pStyle w:val="TOC1"/>
            <w:tabs>
              <w:tab w:val="right" w:leader="dot" w:pos="9016"/>
            </w:tabs>
            <w:ind w:firstLine="0"/>
            <w:rPr>
              <w:rFonts w:asciiTheme="minorHAnsi" w:eastAsiaTheme="minorEastAsia" w:hAnsiTheme="minorHAnsi"/>
              <w:noProof/>
              <w:sz w:val="22"/>
              <w:lang w:val="en-US"/>
            </w:rPr>
          </w:pPr>
          <w:hyperlink w:anchor="_Toc148352534" w:history="1">
            <w:r w:rsidR="006D2860" w:rsidRPr="006C7CD0">
              <w:rPr>
                <w:rStyle w:val="Hyperlink"/>
                <w:rFonts w:cs="Arial"/>
                <w:noProof/>
              </w:rPr>
              <w:t>Conclusion</w:t>
            </w:r>
            <w:r w:rsidR="006D2860">
              <w:rPr>
                <w:noProof/>
                <w:webHidden/>
              </w:rPr>
              <w:tab/>
            </w:r>
            <w:r w:rsidR="006D2860">
              <w:rPr>
                <w:noProof/>
                <w:webHidden/>
              </w:rPr>
              <w:fldChar w:fldCharType="begin"/>
            </w:r>
            <w:r w:rsidR="006D2860">
              <w:rPr>
                <w:noProof/>
                <w:webHidden/>
              </w:rPr>
              <w:instrText xml:space="preserve"> PAGEREF _Toc148352534 \h </w:instrText>
            </w:r>
            <w:r w:rsidR="006D2860">
              <w:rPr>
                <w:noProof/>
                <w:webHidden/>
              </w:rPr>
            </w:r>
            <w:r w:rsidR="006D2860">
              <w:rPr>
                <w:noProof/>
                <w:webHidden/>
              </w:rPr>
              <w:fldChar w:fldCharType="separate"/>
            </w:r>
            <w:r w:rsidR="00B04A5F">
              <w:rPr>
                <w:noProof/>
                <w:webHidden/>
              </w:rPr>
              <w:t>6</w:t>
            </w:r>
            <w:r w:rsidR="006D2860">
              <w:rPr>
                <w:noProof/>
                <w:webHidden/>
              </w:rPr>
              <w:fldChar w:fldCharType="end"/>
            </w:r>
          </w:hyperlink>
        </w:p>
        <w:p w14:paraId="4BEBD853" w14:textId="738F3682" w:rsidR="006D2860" w:rsidRDefault="00000000" w:rsidP="006D2860">
          <w:pPr>
            <w:pStyle w:val="TOC1"/>
            <w:tabs>
              <w:tab w:val="right" w:leader="dot" w:pos="9016"/>
            </w:tabs>
            <w:ind w:firstLine="0"/>
            <w:rPr>
              <w:rFonts w:asciiTheme="minorHAnsi" w:eastAsiaTheme="minorEastAsia" w:hAnsiTheme="minorHAnsi"/>
              <w:noProof/>
              <w:sz w:val="22"/>
              <w:lang w:val="en-US"/>
            </w:rPr>
          </w:pPr>
          <w:hyperlink w:anchor="_Toc148352535" w:history="1">
            <w:r w:rsidR="006D2860" w:rsidRPr="006C7CD0">
              <w:rPr>
                <w:rStyle w:val="Hyperlink"/>
                <w:rFonts w:cs="Arial"/>
                <w:noProof/>
              </w:rPr>
              <w:t>References</w:t>
            </w:r>
            <w:r w:rsidR="006D2860">
              <w:rPr>
                <w:noProof/>
                <w:webHidden/>
              </w:rPr>
              <w:tab/>
            </w:r>
            <w:r w:rsidR="006D2860">
              <w:rPr>
                <w:noProof/>
                <w:webHidden/>
              </w:rPr>
              <w:fldChar w:fldCharType="begin"/>
            </w:r>
            <w:r w:rsidR="006D2860">
              <w:rPr>
                <w:noProof/>
                <w:webHidden/>
              </w:rPr>
              <w:instrText xml:space="preserve"> PAGEREF _Toc148352535 \h </w:instrText>
            </w:r>
            <w:r w:rsidR="006D2860">
              <w:rPr>
                <w:noProof/>
                <w:webHidden/>
              </w:rPr>
            </w:r>
            <w:r w:rsidR="006D2860">
              <w:rPr>
                <w:noProof/>
                <w:webHidden/>
              </w:rPr>
              <w:fldChar w:fldCharType="separate"/>
            </w:r>
            <w:r w:rsidR="00B04A5F">
              <w:rPr>
                <w:noProof/>
                <w:webHidden/>
              </w:rPr>
              <w:t>8</w:t>
            </w:r>
            <w:r w:rsidR="006D2860">
              <w:rPr>
                <w:noProof/>
                <w:webHidden/>
              </w:rPr>
              <w:fldChar w:fldCharType="end"/>
            </w:r>
          </w:hyperlink>
        </w:p>
        <w:p w14:paraId="31D6C896" w14:textId="77777777" w:rsidR="0079599B" w:rsidRPr="006D2860" w:rsidRDefault="009E0ED0" w:rsidP="006D2860">
          <w:pPr>
            <w:ind w:firstLine="0"/>
            <w:rPr>
              <w:rFonts w:cs="Arial"/>
              <w:szCs w:val="24"/>
            </w:rPr>
          </w:pPr>
          <w:r w:rsidRPr="006D2860">
            <w:rPr>
              <w:rFonts w:cs="Arial"/>
              <w:bCs/>
              <w:noProof/>
              <w:szCs w:val="24"/>
            </w:rPr>
            <w:fldChar w:fldCharType="end"/>
          </w:r>
        </w:p>
      </w:sdtContent>
    </w:sdt>
    <w:p w14:paraId="17D9F391" w14:textId="77777777" w:rsidR="00BA0088" w:rsidRPr="006D2860" w:rsidRDefault="00BA0088" w:rsidP="006D2860">
      <w:pPr>
        <w:rPr>
          <w:rFonts w:cs="Arial"/>
          <w:szCs w:val="24"/>
        </w:rPr>
      </w:pPr>
    </w:p>
    <w:p w14:paraId="1F61C9AF" w14:textId="77777777" w:rsidR="00565B14" w:rsidRPr="006D2860" w:rsidRDefault="009E0ED0" w:rsidP="006D2860">
      <w:pPr>
        <w:rPr>
          <w:rFonts w:cs="Arial"/>
          <w:szCs w:val="24"/>
        </w:rPr>
      </w:pPr>
      <w:r w:rsidRPr="006D2860">
        <w:rPr>
          <w:rFonts w:cs="Arial"/>
          <w:szCs w:val="24"/>
        </w:rPr>
        <w:br w:type="page"/>
      </w:r>
    </w:p>
    <w:p w14:paraId="05830769" w14:textId="77777777" w:rsidR="00EB65F8" w:rsidRPr="006D2860" w:rsidRDefault="009E0ED0" w:rsidP="006D2860">
      <w:pPr>
        <w:pStyle w:val="Heading1"/>
        <w:rPr>
          <w:rFonts w:cs="Arial"/>
          <w:szCs w:val="24"/>
        </w:rPr>
      </w:pPr>
      <w:bookmarkStart w:id="0" w:name="_Toc148352532"/>
      <w:r w:rsidRPr="006D2860">
        <w:rPr>
          <w:rFonts w:cs="Arial"/>
          <w:szCs w:val="24"/>
        </w:rPr>
        <w:lastRenderedPageBreak/>
        <w:t>Introduction</w:t>
      </w:r>
      <w:bookmarkEnd w:id="0"/>
    </w:p>
    <w:p w14:paraId="0EBFE98A" w14:textId="702C4874" w:rsidR="008E5CB2" w:rsidRPr="006D2860" w:rsidRDefault="009E0ED0" w:rsidP="006D2860">
      <w:pPr>
        <w:rPr>
          <w:rFonts w:cs="Arial"/>
          <w:szCs w:val="24"/>
        </w:rPr>
      </w:pPr>
      <w:r w:rsidRPr="006D2860">
        <w:rPr>
          <w:rFonts w:cs="Arial"/>
          <w:szCs w:val="24"/>
        </w:rPr>
        <w:t>The term "hospitality" is derived from the Latin word "</w:t>
      </w:r>
      <w:proofErr w:type="spellStart"/>
      <w:r w:rsidRPr="006D2860">
        <w:rPr>
          <w:rFonts w:cs="Arial"/>
          <w:szCs w:val="24"/>
        </w:rPr>
        <w:t>hospes</w:t>
      </w:r>
      <w:proofErr w:type="spellEnd"/>
      <w:r w:rsidRPr="006D2860">
        <w:rPr>
          <w:rFonts w:cs="Arial"/>
          <w:szCs w:val="24"/>
        </w:rPr>
        <w:t>," meaning "stranger" or "visitor." It refers to the act of providing accommodation and a warm welcome to those who are unfamiliar with one's place of residence</w:t>
      </w:r>
      <w:r w:rsidR="00CD5117" w:rsidRPr="006D2860">
        <w:rPr>
          <w:rFonts w:cs="Arial"/>
          <w:szCs w:val="24"/>
        </w:rPr>
        <w:t xml:space="preserve"> (</w:t>
      </w:r>
      <w:proofErr w:type="spellStart"/>
      <w:r w:rsidR="00CD5117" w:rsidRPr="006D2860">
        <w:rPr>
          <w:rFonts w:cs="Arial"/>
          <w:szCs w:val="24"/>
        </w:rPr>
        <w:t>Haski</w:t>
      </w:r>
      <w:proofErr w:type="spellEnd"/>
      <w:r w:rsidR="00CD5117" w:rsidRPr="006D2860">
        <w:rPr>
          <w:rFonts w:cs="Arial"/>
          <w:szCs w:val="24"/>
        </w:rPr>
        <w:t>-Leventhal, 2018)</w:t>
      </w:r>
      <w:r w:rsidRPr="006D2860">
        <w:rPr>
          <w:rFonts w:cs="Arial"/>
          <w:szCs w:val="24"/>
        </w:rPr>
        <w:t>. The broad scope of the hospitality and tourist sector comprises all economic activities that get direct or indirect benefits from or rely on travel and tourism</w:t>
      </w:r>
      <w:r w:rsidR="002243E5" w:rsidRPr="006D2860">
        <w:rPr>
          <w:rFonts w:cs="Arial"/>
          <w:szCs w:val="24"/>
        </w:rPr>
        <w:t xml:space="preserve"> (Cooper, 2021)</w:t>
      </w:r>
      <w:r w:rsidRPr="006D2860">
        <w:rPr>
          <w:rFonts w:cs="Arial"/>
          <w:szCs w:val="24"/>
        </w:rPr>
        <w:t>. The profession of hospitality, which may date back to biblical times, has its origins in the establishments known as taverns and innkeepers. Tourism, however, is a comparatively contemporary occurrence that emerged in Europe, with Switzerland being among the pioneering countries to build dedicated accommodations and travel-oriented enterprises. During the latter part of the 19th century, there was a notable increase in rich tourists visiting Switzerland as the concept of luxury tourism and hospitality gained popularity across Europe</w:t>
      </w:r>
      <w:r w:rsidR="002243E5" w:rsidRPr="006D2860">
        <w:rPr>
          <w:rFonts w:cs="Arial"/>
          <w:szCs w:val="24"/>
        </w:rPr>
        <w:t xml:space="preserve"> (</w:t>
      </w:r>
      <w:proofErr w:type="spellStart"/>
      <w:r w:rsidR="002243E5" w:rsidRPr="006D2860">
        <w:rPr>
          <w:rFonts w:cs="Arial"/>
          <w:szCs w:val="24"/>
        </w:rPr>
        <w:t>Inkson</w:t>
      </w:r>
      <w:proofErr w:type="spellEnd"/>
      <w:r w:rsidR="002243E5" w:rsidRPr="006D2860">
        <w:rPr>
          <w:rFonts w:cs="Arial"/>
          <w:szCs w:val="24"/>
        </w:rPr>
        <w:t xml:space="preserve"> and Minnaert, 2018)</w:t>
      </w:r>
      <w:r w:rsidRPr="006D2860">
        <w:rPr>
          <w:rFonts w:cs="Arial"/>
          <w:szCs w:val="24"/>
        </w:rPr>
        <w:t xml:space="preserve">. </w:t>
      </w:r>
      <w:r w:rsidR="001F79DD" w:rsidRPr="006D2860">
        <w:rPr>
          <w:rFonts w:cs="Arial"/>
          <w:szCs w:val="24"/>
        </w:rPr>
        <w:t xml:space="preserve">The aim of this essay is to analyse the CSR practices of Hilton Hotels and </w:t>
      </w:r>
      <w:r w:rsidR="00714995" w:rsidRPr="006D2860">
        <w:rPr>
          <w:rFonts w:cs="Arial"/>
          <w:szCs w:val="24"/>
        </w:rPr>
        <w:t xml:space="preserve">why Hilton hotel implement these strategies or practices. </w:t>
      </w:r>
    </w:p>
    <w:p w14:paraId="736F14EB" w14:textId="77777777" w:rsidR="00A71F28" w:rsidRPr="006D2860" w:rsidRDefault="00A71F28" w:rsidP="006D2860">
      <w:pPr>
        <w:rPr>
          <w:rFonts w:cs="Arial"/>
          <w:szCs w:val="24"/>
        </w:rPr>
      </w:pPr>
    </w:p>
    <w:p w14:paraId="078267A5" w14:textId="77777777" w:rsidR="00A71F28" w:rsidRPr="006D2860" w:rsidRDefault="009E0ED0" w:rsidP="006D2860">
      <w:pPr>
        <w:pStyle w:val="Heading1"/>
        <w:rPr>
          <w:rFonts w:cs="Arial"/>
          <w:szCs w:val="24"/>
        </w:rPr>
      </w:pPr>
      <w:bookmarkStart w:id="1" w:name="_Toc148352533"/>
      <w:r w:rsidRPr="006D2860">
        <w:rPr>
          <w:rFonts w:cs="Arial"/>
          <w:szCs w:val="24"/>
        </w:rPr>
        <w:t>Main Body</w:t>
      </w:r>
      <w:bookmarkEnd w:id="1"/>
      <w:r w:rsidRPr="006D2860">
        <w:rPr>
          <w:rFonts w:cs="Arial"/>
          <w:szCs w:val="24"/>
        </w:rPr>
        <w:t xml:space="preserve"> </w:t>
      </w:r>
    </w:p>
    <w:p w14:paraId="30CEEA8D" w14:textId="68CAB467" w:rsidR="00A75DA3" w:rsidRDefault="009E0ED0" w:rsidP="006D2860">
      <w:pPr>
        <w:rPr>
          <w:rFonts w:cs="Arial"/>
          <w:szCs w:val="24"/>
        </w:rPr>
      </w:pPr>
      <w:r w:rsidRPr="006D2860">
        <w:rPr>
          <w:rFonts w:cs="Arial"/>
          <w:szCs w:val="24"/>
        </w:rPr>
        <w:t>Hotels have a notable adverse impact on the environment due to their energy consumption, emission of waste into the atmosphere, and participation in various food supply networks. When people engage in excursions or make hotel reservations, they tend to choose choices that prioritise environmental sustainability, soundness, and safety</w:t>
      </w:r>
      <w:r w:rsidR="003E3A63" w:rsidRPr="006D2860">
        <w:rPr>
          <w:rFonts w:cs="Arial"/>
          <w:szCs w:val="24"/>
        </w:rPr>
        <w:t xml:space="preserve"> (Sloan et al., 2017)</w:t>
      </w:r>
      <w:r w:rsidRPr="006D2860">
        <w:rPr>
          <w:rFonts w:cs="Arial"/>
          <w:szCs w:val="24"/>
        </w:rPr>
        <w:t>. These potentialities can only be achieved inside a flourishing ecology. According to a survey conducted in 2019, the primary areas of worry for airlines and worldwide hotel chains revolve around climate change, water shortages,</w:t>
      </w:r>
      <w:r w:rsidR="00D16957" w:rsidRPr="006D2860">
        <w:rPr>
          <w:rFonts w:cs="Arial"/>
          <w:szCs w:val="24"/>
        </w:rPr>
        <w:t xml:space="preserve"> food wastage, </w:t>
      </w:r>
      <w:r w:rsidR="008C51D4" w:rsidRPr="006D2860">
        <w:rPr>
          <w:rFonts w:cs="Arial"/>
          <w:szCs w:val="24"/>
        </w:rPr>
        <w:t>community support,</w:t>
      </w:r>
      <w:r w:rsidRPr="006D2860">
        <w:rPr>
          <w:rFonts w:cs="Arial"/>
          <w:szCs w:val="24"/>
        </w:rPr>
        <w:t xml:space="preserve"> and the escalating levels of seawater</w:t>
      </w:r>
      <w:r w:rsidR="00BC3BE6" w:rsidRPr="006D2860">
        <w:rPr>
          <w:rFonts w:cs="Arial"/>
          <w:szCs w:val="24"/>
        </w:rPr>
        <w:t xml:space="preserve"> (</w:t>
      </w:r>
      <w:proofErr w:type="spellStart"/>
      <w:r w:rsidR="00BC3BE6" w:rsidRPr="006D2860">
        <w:rPr>
          <w:rFonts w:cs="Arial"/>
          <w:szCs w:val="24"/>
        </w:rPr>
        <w:t>Jauhari</w:t>
      </w:r>
      <w:proofErr w:type="spellEnd"/>
      <w:r w:rsidR="00BC3BE6" w:rsidRPr="006D2860">
        <w:rPr>
          <w:rFonts w:cs="Arial"/>
          <w:szCs w:val="24"/>
        </w:rPr>
        <w:t>, 2021)</w:t>
      </w:r>
      <w:r w:rsidRPr="006D2860">
        <w:rPr>
          <w:rFonts w:cs="Arial"/>
          <w:szCs w:val="24"/>
        </w:rPr>
        <w:t>. Currently, these challenges are prevalent in almost all hotels worldwide, including establishments in both Singapore and the United Kingdom. Promoting hotel growth may be most effectively achieved via the implementation of environmental protection measures. The successful preservation of animal habitats and their surrounding regions may be accomplished by prioritising the conservation of biodiversity, which in turn can lead to a rise in visitor numbers</w:t>
      </w:r>
      <w:r w:rsidR="00BC3BE6" w:rsidRPr="006D2860">
        <w:rPr>
          <w:rFonts w:cs="Arial"/>
          <w:szCs w:val="24"/>
        </w:rPr>
        <w:t xml:space="preserve"> (Wickham et al., 2021)</w:t>
      </w:r>
      <w:r w:rsidRPr="006D2860">
        <w:rPr>
          <w:rFonts w:cs="Arial"/>
          <w:szCs w:val="24"/>
        </w:rPr>
        <w:t xml:space="preserve">. The maintenance of a healthy environment is of utmost importance </w:t>
      </w:r>
      <w:r w:rsidR="003625FC" w:rsidRPr="006D2860">
        <w:rPr>
          <w:rFonts w:cs="Arial"/>
          <w:szCs w:val="24"/>
        </w:rPr>
        <w:t>to</w:t>
      </w:r>
      <w:r w:rsidRPr="006D2860">
        <w:rPr>
          <w:rFonts w:cs="Arial"/>
          <w:szCs w:val="24"/>
        </w:rPr>
        <w:t xml:space="preserve"> enhance the overall experience of every visitor, regardless of whether the hotel provides aquatic activities, wildlife excursions, or hiking opportunities.</w:t>
      </w:r>
      <w:r w:rsidR="00D16957" w:rsidRPr="006D2860">
        <w:rPr>
          <w:rFonts w:cs="Arial"/>
          <w:szCs w:val="24"/>
        </w:rPr>
        <w:t xml:space="preserve"> </w:t>
      </w:r>
    </w:p>
    <w:p w14:paraId="0D08F340" w14:textId="1D647EA2" w:rsidR="00863460" w:rsidRPr="006D2860" w:rsidRDefault="00863460" w:rsidP="006D2860">
      <w:pPr>
        <w:rPr>
          <w:rFonts w:cs="Arial"/>
          <w:szCs w:val="24"/>
        </w:rPr>
      </w:pPr>
      <w:r w:rsidRPr="00863460">
        <w:rPr>
          <w:rFonts w:cs="Arial"/>
          <w:szCs w:val="24"/>
        </w:rPr>
        <w:lastRenderedPageBreak/>
        <w:t>HWHI, or Hilton Worldwide Holdings Inc., is a global hospitality conglomerate with a focus on the hospitality sector. The chain manages a wide variety of lodging options, including boutique hotels, resorts, and all-inclusive resorts</w:t>
      </w:r>
      <w:r>
        <w:rPr>
          <w:rFonts w:cs="Arial"/>
          <w:szCs w:val="24"/>
        </w:rPr>
        <w:t xml:space="preserve"> </w:t>
      </w:r>
      <w:r w:rsidRPr="006D2860">
        <w:rPr>
          <w:rFonts w:cs="Arial"/>
          <w:szCs w:val="24"/>
          <w:shd w:val="clear" w:color="auto" w:fill="FFFFFF"/>
        </w:rPr>
        <w:t>(Hilton.com, 2013)</w:t>
      </w:r>
      <w:r w:rsidRPr="00863460">
        <w:rPr>
          <w:rFonts w:cs="Arial"/>
          <w:szCs w:val="24"/>
        </w:rPr>
        <w:t xml:space="preserve">. The company provides </w:t>
      </w:r>
      <w:r w:rsidR="005947AF" w:rsidRPr="00863460">
        <w:rPr>
          <w:rFonts w:cs="Arial"/>
          <w:szCs w:val="24"/>
        </w:rPr>
        <w:t>several</w:t>
      </w:r>
      <w:r w:rsidRPr="00863460">
        <w:rPr>
          <w:rFonts w:cs="Arial"/>
          <w:szCs w:val="24"/>
        </w:rPr>
        <w:t xml:space="preserve"> other services and facilities in addition to hotel stays, including food, lodging, dining alternatives, restaurants, and loyalty programmes. Conrad Hotels &amp; Resorts, Hilton Hotels &amp; Resorts, DoubleTree by Hilton, Embassy Suites by Hilton, Tru by Hilton, Hilton Garden Inn, Hampton by Hilton, Homewood Suites by Hilton, </w:t>
      </w:r>
      <w:proofErr w:type="spellStart"/>
      <w:r w:rsidRPr="00863460">
        <w:rPr>
          <w:rFonts w:cs="Arial"/>
          <w:szCs w:val="24"/>
        </w:rPr>
        <w:t>Signia</w:t>
      </w:r>
      <w:proofErr w:type="spellEnd"/>
      <w:r w:rsidRPr="00863460">
        <w:rPr>
          <w:rFonts w:cs="Arial"/>
          <w:szCs w:val="24"/>
        </w:rPr>
        <w:t xml:space="preserve"> by Hilton, Motto by Hilton, Home2 Suites by Hilton, and Hilton Grand Vacations are just some of the hotel brands operated by Hilton Worldwide Holdings Inc. Hilton Honours is the company's customer loyalty programme. HWHI's national headquarters in the United States may be found in McLean, Virginia</w:t>
      </w:r>
      <w:r>
        <w:rPr>
          <w:rFonts w:cs="Arial"/>
          <w:szCs w:val="24"/>
        </w:rPr>
        <w:t xml:space="preserve"> </w:t>
      </w:r>
      <w:r w:rsidRPr="006D2860">
        <w:rPr>
          <w:rFonts w:cs="Arial"/>
          <w:szCs w:val="24"/>
          <w:shd w:val="clear" w:color="auto" w:fill="FFFFFF"/>
        </w:rPr>
        <w:t>(</w:t>
      </w:r>
      <w:r w:rsidR="00165DBF" w:rsidRPr="006D2860">
        <w:rPr>
          <w:rFonts w:cs="Arial"/>
          <w:szCs w:val="24"/>
          <w:shd w:val="clear" w:color="auto" w:fill="FFFFFF"/>
        </w:rPr>
        <w:t>Global Data</w:t>
      </w:r>
      <w:r w:rsidRPr="006D2860">
        <w:rPr>
          <w:rFonts w:cs="Arial"/>
          <w:szCs w:val="24"/>
          <w:shd w:val="clear" w:color="auto" w:fill="FFFFFF"/>
        </w:rPr>
        <w:t xml:space="preserve"> Plc, 2021)</w:t>
      </w:r>
      <w:r w:rsidRPr="00863460">
        <w:rPr>
          <w:rFonts w:cs="Arial"/>
          <w:szCs w:val="24"/>
        </w:rPr>
        <w:t>.</w:t>
      </w:r>
    </w:p>
    <w:p w14:paraId="2B68916D" w14:textId="2F78E7EB" w:rsidR="00A75DA3" w:rsidRPr="006D2860" w:rsidRDefault="009E0ED0" w:rsidP="006D2860">
      <w:pPr>
        <w:rPr>
          <w:rFonts w:cs="Arial"/>
          <w:szCs w:val="24"/>
        </w:rPr>
      </w:pPr>
      <w:r w:rsidRPr="006D2860">
        <w:rPr>
          <w:rFonts w:cs="Arial"/>
          <w:szCs w:val="24"/>
        </w:rPr>
        <w:t xml:space="preserve">Hilton, a multinational hospitality company with a presence in several stunning global destinations, recognises its significant responsibility to protect the natural environment for the welfare of forthcoming </w:t>
      </w:r>
      <w:r w:rsidR="00212894" w:rsidRPr="006D2860">
        <w:rPr>
          <w:rFonts w:cs="Arial"/>
          <w:szCs w:val="24"/>
        </w:rPr>
        <w:t xml:space="preserve">generations </w:t>
      </w:r>
      <w:r w:rsidR="00212894" w:rsidRPr="006D2860">
        <w:rPr>
          <w:rFonts w:cs="Arial"/>
          <w:szCs w:val="24"/>
          <w:shd w:val="clear" w:color="auto" w:fill="FFFFFF"/>
        </w:rPr>
        <w:t>(Miller, 2022)</w:t>
      </w:r>
      <w:r w:rsidRPr="006D2860">
        <w:rPr>
          <w:rFonts w:cs="Arial"/>
          <w:szCs w:val="24"/>
        </w:rPr>
        <w:t xml:space="preserve">. The hotel network has committed to decreasing its environmental effect across its value chain by implementing resource conservation measures inside its hotels, minimising the environmental footprint of its supplier chain, and engaging in collaborative efforts with local communities to support initiatives that foster environmental stewardship and resilience. As a result, the hotel chain aims to reduce its overall environmental impact by 50%. The management of each hotel defines and supervises objectives for reducing energy use, carbon emissions, water usage, and trash generation by using the </w:t>
      </w:r>
      <w:r w:rsidR="00212894" w:rsidRPr="006D2860">
        <w:rPr>
          <w:rFonts w:cs="Arial"/>
          <w:szCs w:val="24"/>
        </w:rPr>
        <w:t>Light Stay</w:t>
      </w:r>
      <w:r w:rsidRPr="006D2860">
        <w:rPr>
          <w:rFonts w:cs="Arial"/>
          <w:szCs w:val="24"/>
        </w:rPr>
        <w:t xml:space="preserve"> </w:t>
      </w:r>
      <w:r w:rsidR="00212894" w:rsidRPr="006D2860">
        <w:rPr>
          <w:rFonts w:cs="Arial"/>
          <w:szCs w:val="24"/>
        </w:rPr>
        <w:t xml:space="preserve">system </w:t>
      </w:r>
      <w:r w:rsidR="00212894" w:rsidRPr="006D2860">
        <w:rPr>
          <w:rFonts w:cs="Arial"/>
          <w:szCs w:val="24"/>
          <w:shd w:val="clear" w:color="auto" w:fill="FFFFFF"/>
        </w:rPr>
        <w:t>(Mysupplymanagement.com, 2023)</w:t>
      </w:r>
      <w:r w:rsidRPr="006D2860">
        <w:rPr>
          <w:rFonts w:cs="Arial"/>
          <w:szCs w:val="24"/>
        </w:rPr>
        <w:t xml:space="preserve">. Hotels use </w:t>
      </w:r>
      <w:r w:rsidR="00A0523B" w:rsidRPr="006D2860">
        <w:rPr>
          <w:rFonts w:cs="Arial"/>
          <w:szCs w:val="24"/>
        </w:rPr>
        <w:t>Light Stay</w:t>
      </w:r>
      <w:r w:rsidRPr="006D2860">
        <w:rPr>
          <w:rFonts w:cs="Arial"/>
          <w:szCs w:val="24"/>
        </w:rPr>
        <w:t xml:space="preserve"> as a tool for monitoring and managing performance, identifying priority areas, sharing best practices, and documenting continuing sustainability activities. </w:t>
      </w:r>
    </w:p>
    <w:p w14:paraId="659FDEC2" w14:textId="418EFFB2" w:rsidR="00212894" w:rsidRPr="006D2860" w:rsidRDefault="009E0ED0" w:rsidP="006D2860">
      <w:pPr>
        <w:rPr>
          <w:rFonts w:cs="Arial"/>
          <w:szCs w:val="24"/>
        </w:rPr>
      </w:pPr>
      <w:r w:rsidRPr="006D2860">
        <w:rPr>
          <w:rFonts w:cs="Arial"/>
          <w:szCs w:val="24"/>
        </w:rPr>
        <w:t>Hilton Hotel actively participates in collaborative efforts with industry organisations such as the World Travel and Tourism Council, American Hotel &amp; Lodging Association, and International Tourism Partnership to manage environmental concerns and capitalise on potential possibilities effectively</w:t>
      </w:r>
      <w:r w:rsidR="009C0564" w:rsidRPr="006D2860">
        <w:rPr>
          <w:rFonts w:cs="Arial"/>
          <w:szCs w:val="24"/>
        </w:rPr>
        <w:t xml:space="preserve"> </w:t>
      </w:r>
      <w:r w:rsidR="009C0564" w:rsidRPr="006D2860">
        <w:rPr>
          <w:rFonts w:cs="Arial"/>
          <w:szCs w:val="24"/>
          <w:shd w:val="clear" w:color="auto" w:fill="FFFFFF"/>
        </w:rPr>
        <w:t>(Hilton 2019 Corporate Responsibility Report, 2019)</w:t>
      </w:r>
      <w:r w:rsidRPr="006D2860">
        <w:rPr>
          <w:rFonts w:cs="Arial"/>
          <w:szCs w:val="24"/>
        </w:rPr>
        <w:t xml:space="preserve">. The hotel acknowledges the need for substantial joint endeavours </w:t>
      </w:r>
      <w:r w:rsidR="005947AF" w:rsidRPr="006D2860">
        <w:rPr>
          <w:rFonts w:cs="Arial"/>
          <w:szCs w:val="24"/>
        </w:rPr>
        <w:t>to</w:t>
      </w:r>
      <w:r w:rsidRPr="006D2860">
        <w:rPr>
          <w:rFonts w:cs="Arial"/>
          <w:szCs w:val="24"/>
        </w:rPr>
        <w:t xml:space="preserve"> bring about substantial environmental transformation. The hotel chain also seeks guidance from its primary environmental collaborator, the World Wildlife Fund, in developing its strategy for key environmental areas such as sustainable fisheries, food waste management, water conservation, climate change mitigation, </w:t>
      </w:r>
      <w:r w:rsidRPr="006D2860">
        <w:rPr>
          <w:rFonts w:cs="Arial"/>
          <w:szCs w:val="24"/>
        </w:rPr>
        <w:lastRenderedPageBreak/>
        <w:t xml:space="preserve">and destination preservation. Given the substantial threat that climate change presents to many stakeholders, like as enterprises, communities, and the environment, the management of hotels has recognised the need to address this issue as a primary business goal. </w:t>
      </w:r>
    </w:p>
    <w:p w14:paraId="4131A25A" w14:textId="77777777" w:rsidR="002C6AB7" w:rsidRPr="006D2860" w:rsidRDefault="009E0ED0" w:rsidP="006D2860">
      <w:pPr>
        <w:rPr>
          <w:rFonts w:cs="Arial"/>
          <w:szCs w:val="24"/>
        </w:rPr>
      </w:pPr>
      <w:r w:rsidRPr="006D2860">
        <w:rPr>
          <w:rFonts w:cs="Arial"/>
          <w:szCs w:val="24"/>
        </w:rPr>
        <w:t>The hotels that are being managed are the main sources of emissions, and they have constantly placed a high priority on initiatives aimed at improving energy efficiency during the present year. In accordance with its scientific aims, the hotel organisation has intensified its emphasis on acquiring renewable energy sources</w:t>
      </w:r>
      <w:r w:rsidR="009C0564" w:rsidRPr="006D2860">
        <w:rPr>
          <w:rFonts w:cs="Arial"/>
          <w:szCs w:val="24"/>
        </w:rPr>
        <w:t xml:space="preserve"> </w:t>
      </w:r>
      <w:r w:rsidR="009C0564" w:rsidRPr="006D2860">
        <w:rPr>
          <w:rFonts w:cs="Arial"/>
          <w:szCs w:val="24"/>
          <w:shd w:val="clear" w:color="auto" w:fill="FFFFFF"/>
        </w:rPr>
        <w:t>(Noonan and Rankin, n.d.)</w:t>
      </w:r>
      <w:r w:rsidRPr="006D2860">
        <w:rPr>
          <w:rFonts w:cs="Arial"/>
          <w:szCs w:val="24"/>
        </w:rPr>
        <w:t xml:space="preserve">. In addition to its efforts to decrease emissions from managed hotels and franchisees in Scope 1 and 2, Hilton has </w:t>
      </w:r>
      <w:proofErr w:type="gramStart"/>
      <w:r w:rsidRPr="006D2860">
        <w:rPr>
          <w:rFonts w:cs="Arial"/>
          <w:szCs w:val="24"/>
        </w:rPr>
        <w:t>entered into</w:t>
      </w:r>
      <w:proofErr w:type="gramEnd"/>
      <w:r w:rsidRPr="006D2860">
        <w:rPr>
          <w:rFonts w:cs="Arial"/>
          <w:szCs w:val="24"/>
        </w:rPr>
        <w:t xml:space="preserve"> an arrangement to acquire carbon credits in order to offset its forthcoming Scope 3 corporate emissions derived from air travel and rental cars. In addition, the corporation is now adopting strategies to mitigate these emissions throughout the whole Hilton organisation</w:t>
      </w:r>
      <w:r w:rsidR="001B75BD" w:rsidRPr="006D2860">
        <w:rPr>
          <w:rFonts w:cs="Arial"/>
          <w:szCs w:val="24"/>
        </w:rPr>
        <w:t xml:space="preserve"> </w:t>
      </w:r>
      <w:r w:rsidR="001B75BD" w:rsidRPr="006D2860">
        <w:rPr>
          <w:rFonts w:cs="Arial"/>
          <w:szCs w:val="24"/>
          <w:shd w:val="clear" w:color="auto" w:fill="FFFFFF"/>
        </w:rPr>
        <w:t>(Hilton ESG, 2023)</w:t>
      </w:r>
      <w:r w:rsidRPr="006D2860">
        <w:rPr>
          <w:rFonts w:cs="Arial"/>
          <w:szCs w:val="24"/>
        </w:rPr>
        <w:t>.</w:t>
      </w:r>
    </w:p>
    <w:p w14:paraId="282E236C" w14:textId="761689A5" w:rsidR="006668F2" w:rsidRPr="006D2860" w:rsidRDefault="009E0ED0" w:rsidP="006D2860">
      <w:pPr>
        <w:rPr>
          <w:rFonts w:cs="Arial"/>
          <w:szCs w:val="24"/>
        </w:rPr>
      </w:pPr>
      <w:r w:rsidRPr="006D2860">
        <w:rPr>
          <w:rFonts w:cs="Arial"/>
          <w:szCs w:val="24"/>
        </w:rPr>
        <w:t xml:space="preserve">Hilton has always placed a high emphasis on comprehensive water management throughout its global operations, </w:t>
      </w:r>
      <w:r w:rsidR="00F01C32" w:rsidRPr="006D2860">
        <w:rPr>
          <w:rFonts w:cs="Arial"/>
          <w:szCs w:val="24"/>
        </w:rPr>
        <w:t>considering</w:t>
      </w:r>
      <w:r w:rsidRPr="006D2860">
        <w:rPr>
          <w:rFonts w:cs="Arial"/>
          <w:szCs w:val="24"/>
        </w:rPr>
        <w:t xml:space="preserve"> the many factors that influence water availability and quality. </w:t>
      </w:r>
      <w:r w:rsidR="00F01C32" w:rsidRPr="006D2860">
        <w:rPr>
          <w:rFonts w:cs="Arial"/>
          <w:szCs w:val="24"/>
        </w:rPr>
        <w:t>To</w:t>
      </w:r>
      <w:r w:rsidRPr="006D2860">
        <w:rPr>
          <w:rFonts w:cs="Arial"/>
          <w:szCs w:val="24"/>
        </w:rPr>
        <w:t xml:space="preserve"> mitigate water usage throughout their operations, Hilton hotels are mandated to have low-flow fixtures</w:t>
      </w:r>
      <w:r w:rsidR="00797600" w:rsidRPr="006D2860">
        <w:rPr>
          <w:rFonts w:cs="Arial"/>
          <w:szCs w:val="24"/>
        </w:rPr>
        <w:t xml:space="preserve"> </w:t>
      </w:r>
      <w:r w:rsidR="00797600" w:rsidRPr="006D2860">
        <w:rPr>
          <w:rFonts w:cs="Arial"/>
          <w:szCs w:val="24"/>
          <w:shd w:val="clear" w:color="auto" w:fill="FFFFFF"/>
        </w:rPr>
        <w:t>(Triplepundit.com, 2017)</w:t>
      </w:r>
      <w:r w:rsidRPr="006D2860">
        <w:rPr>
          <w:rFonts w:cs="Arial"/>
          <w:szCs w:val="24"/>
        </w:rPr>
        <w:t>. Furthermore, it is customary for management to regularly provide Team Members with briefings about behavioural adjustments that possess the capacity to reduce resource utilisation, such as the conservation of water. Hilton continually tries to implement measures aimed at reducing water use within its buildings</w:t>
      </w:r>
      <w:r w:rsidR="001B75BD" w:rsidRPr="006D2860">
        <w:rPr>
          <w:rFonts w:cs="Arial"/>
          <w:szCs w:val="24"/>
        </w:rPr>
        <w:t xml:space="preserve"> </w:t>
      </w:r>
      <w:r w:rsidR="001B75BD" w:rsidRPr="006D2860">
        <w:rPr>
          <w:rFonts w:cs="Arial"/>
          <w:szCs w:val="24"/>
          <w:shd w:val="clear" w:color="auto" w:fill="FFFFFF"/>
        </w:rPr>
        <w:t>(Hilton ESG, 2023)</w:t>
      </w:r>
      <w:r w:rsidRPr="006D2860">
        <w:rPr>
          <w:rFonts w:cs="Arial"/>
          <w:szCs w:val="24"/>
        </w:rPr>
        <w:t xml:space="preserve">. </w:t>
      </w:r>
      <w:r w:rsidR="00094944" w:rsidRPr="006D2860">
        <w:rPr>
          <w:rFonts w:cs="Arial"/>
          <w:szCs w:val="24"/>
        </w:rPr>
        <w:t>To</w:t>
      </w:r>
      <w:r w:rsidRPr="006D2860">
        <w:rPr>
          <w:rFonts w:cs="Arial"/>
          <w:szCs w:val="24"/>
        </w:rPr>
        <w:t xml:space="preserve"> maintain the integrity of the Hilton brand, water fixtures must comply with the water conservation rules specific to the location. Hilton demonstrates a proactive attitude towards employee education </w:t>
      </w:r>
      <w:r w:rsidR="00582C28" w:rsidRPr="006D2860">
        <w:rPr>
          <w:rFonts w:cs="Arial"/>
          <w:szCs w:val="24"/>
        </w:rPr>
        <w:t>about water</w:t>
      </w:r>
      <w:r w:rsidRPr="006D2860">
        <w:rPr>
          <w:rFonts w:cs="Arial"/>
          <w:szCs w:val="24"/>
        </w:rPr>
        <w:t xml:space="preserve"> conservation, aggressively seeking partnerships and suppliers that may contribute to the discovery of innovative methods to improve water efficiency</w:t>
      </w:r>
      <w:r w:rsidR="009C0564" w:rsidRPr="006D2860">
        <w:rPr>
          <w:rFonts w:cs="Arial"/>
          <w:szCs w:val="24"/>
        </w:rPr>
        <w:t xml:space="preserve"> </w:t>
      </w:r>
      <w:r w:rsidR="009C0564" w:rsidRPr="006D2860">
        <w:rPr>
          <w:rFonts w:cs="Arial"/>
          <w:szCs w:val="24"/>
          <w:shd w:val="clear" w:color="auto" w:fill="FFFFFF"/>
        </w:rPr>
        <w:t>(Hilton 2019 Corporate Responsibility Report, 2019)</w:t>
      </w:r>
      <w:r w:rsidRPr="006D2860">
        <w:rPr>
          <w:rFonts w:cs="Arial"/>
          <w:szCs w:val="24"/>
        </w:rPr>
        <w:t>.</w:t>
      </w:r>
    </w:p>
    <w:p w14:paraId="0D11C014" w14:textId="239863A6" w:rsidR="006668F2" w:rsidRPr="006D2860" w:rsidRDefault="009E0ED0" w:rsidP="006D2860">
      <w:pPr>
        <w:rPr>
          <w:rFonts w:cs="Arial"/>
          <w:szCs w:val="24"/>
        </w:rPr>
      </w:pPr>
      <w:r w:rsidRPr="006D2860">
        <w:rPr>
          <w:rFonts w:cs="Arial"/>
          <w:szCs w:val="24"/>
        </w:rPr>
        <w:t>Hilton demonstrates a strong commitment to environmental sustainability by becoming the first hotel chain to implement a brand mandate for soap recycling and establish a policy of zero waste in relation to soap use</w:t>
      </w:r>
      <w:r w:rsidR="00572A51" w:rsidRPr="006D2860">
        <w:rPr>
          <w:rFonts w:cs="Arial"/>
          <w:szCs w:val="24"/>
        </w:rPr>
        <w:t xml:space="preserve"> </w:t>
      </w:r>
      <w:r w:rsidR="00572A51" w:rsidRPr="006D2860">
        <w:rPr>
          <w:rFonts w:cs="Arial"/>
          <w:szCs w:val="24"/>
          <w:shd w:val="clear" w:color="auto" w:fill="FFFFFF"/>
        </w:rPr>
        <w:t>(Valinsky, 2019)</w:t>
      </w:r>
      <w:r w:rsidRPr="006D2860">
        <w:rPr>
          <w:rFonts w:cs="Arial"/>
          <w:szCs w:val="24"/>
        </w:rPr>
        <w:t>. The recycling programme for soap bars at Hilton properties was expanded in 2019 to include a total of 5,300 facilities, including all hotels located in the United States and Canada. The detergent recycling strategy implemented by Hilton is often regarded as the most thorough initiative in the industry</w:t>
      </w:r>
      <w:r w:rsidR="00572A51" w:rsidRPr="006D2860">
        <w:rPr>
          <w:rFonts w:cs="Arial"/>
          <w:szCs w:val="24"/>
        </w:rPr>
        <w:t xml:space="preserve"> </w:t>
      </w:r>
      <w:r w:rsidR="00572A51" w:rsidRPr="006D2860">
        <w:rPr>
          <w:rFonts w:cs="Arial"/>
          <w:szCs w:val="24"/>
          <w:shd w:val="clear" w:color="auto" w:fill="FFFFFF"/>
        </w:rPr>
        <w:t xml:space="preserve">(CNN </w:t>
      </w:r>
      <w:proofErr w:type="spellStart"/>
      <w:r w:rsidR="00572A51" w:rsidRPr="006D2860">
        <w:rPr>
          <w:rFonts w:cs="Arial"/>
          <w:szCs w:val="24"/>
          <w:shd w:val="clear" w:color="auto" w:fill="FFFFFF"/>
        </w:rPr>
        <w:t>Newsource</w:t>
      </w:r>
      <w:proofErr w:type="spellEnd"/>
      <w:r w:rsidR="00572A51" w:rsidRPr="006D2860">
        <w:rPr>
          <w:rFonts w:cs="Arial"/>
          <w:szCs w:val="24"/>
          <w:shd w:val="clear" w:color="auto" w:fill="FFFFFF"/>
        </w:rPr>
        <w:t>, 2019)</w:t>
      </w:r>
      <w:r w:rsidRPr="006D2860">
        <w:rPr>
          <w:rFonts w:cs="Arial"/>
          <w:szCs w:val="24"/>
        </w:rPr>
        <w:t xml:space="preserve">. The cleaning staff of the </w:t>
      </w:r>
      <w:r w:rsidRPr="006D2860">
        <w:rPr>
          <w:rFonts w:cs="Arial"/>
          <w:szCs w:val="24"/>
        </w:rPr>
        <w:lastRenderedPageBreak/>
        <w:t>firm collect used soap from the guest rooms of hotels and afterwards transfers it to Clean the World, Soap Aid, Soap Cycling, and Sundara, who serve as their collaborative partners in soap recycling efforts. These organisations engage in the process of sanitising soap and afterwards converting it into bars for donation</w:t>
      </w:r>
      <w:r w:rsidR="00572A51" w:rsidRPr="006D2860">
        <w:rPr>
          <w:rFonts w:cs="Arial"/>
          <w:szCs w:val="24"/>
        </w:rPr>
        <w:t xml:space="preserve"> </w:t>
      </w:r>
      <w:r w:rsidR="00572A51" w:rsidRPr="006D2860">
        <w:rPr>
          <w:rFonts w:cs="Arial"/>
          <w:szCs w:val="24"/>
          <w:shd w:val="clear" w:color="auto" w:fill="FFFFFF"/>
        </w:rPr>
        <w:t xml:space="preserve">(Stories </w:t>
      </w:r>
      <w:r w:rsidR="005947AF" w:rsidRPr="006D2860">
        <w:rPr>
          <w:rFonts w:cs="Arial"/>
          <w:szCs w:val="24"/>
          <w:shd w:val="clear" w:color="auto" w:fill="FFFFFF"/>
        </w:rPr>
        <w:t>from</w:t>
      </w:r>
      <w:r w:rsidR="00572A51" w:rsidRPr="006D2860">
        <w:rPr>
          <w:rFonts w:cs="Arial"/>
          <w:szCs w:val="24"/>
          <w:shd w:val="clear" w:color="auto" w:fill="FFFFFF"/>
        </w:rPr>
        <w:t xml:space="preserve"> Hilton, 2019)</w:t>
      </w:r>
      <w:r w:rsidRPr="006D2860">
        <w:rPr>
          <w:rFonts w:cs="Arial"/>
          <w:szCs w:val="24"/>
        </w:rPr>
        <w:t>.</w:t>
      </w:r>
    </w:p>
    <w:p w14:paraId="7D026A92" w14:textId="6C065C55" w:rsidR="006668F2" w:rsidRPr="006D2860" w:rsidRDefault="009E0ED0" w:rsidP="006D2860">
      <w:pPr>
        <w:rPr>
          <w:rFonts w:cs="Arial"/>
          <w:szCs w:val="24"/>
        </w:rPr>
      </w:pPr>
      <w:r w:rsidRPr="006D2860">
        <w:rPr>
          <w:rFonts w:cs="Arial"/>
          <w:szCs w:val="24"/>
        </w:rPr>
        <w:t>Furthermore, the measures undertaken by Hilton to mitigate food waste are a substantial element of the organisation's overarching goal to diminish its ecological footprint by 50% by the year 2030</w:t>
      </w:r>
      <w:r w:rsidR="00F27E11" w:rsidRPr="006D2860">
        <w:rPr>
          <w:rFonts w:cs="Arial"/>
          <w:szCs w:val="24"/>
        </w:rPr>
        <w:t xml:space="preserve"> </w:t>
      </w:r>
      <w:r w:rsidR="00F27E11" w:rsidRPr="006D2860">
        <w:rPr>
          <w:rFonts w:cs="Arial"/>
          <w:szCs w:val="24"/>
          <w:shd w:val="clear" w:color="auto" w:fill="FFFFFF"/>
        </w:rPr>
        <w:t>(Caterer Middle East, 2023)</w:t>
      </w:r>
      <w:r w:rsidRPr="006D2860">
        <w:rPr>
          <w:rFonts w:cs="Arial"/>
          <w:szCs w:val="24"/>
        </w:rPr>
        <w:t>. Despite the acknowledgement that food production serves as the predominant catalyst for habitat loss, biodiversity loss, deforestation, and water exploitation, it is disconcerting to note that a significant portion, up to one-third, of the global food supply is needlessly wasted. Based on rubbish assessments undertaken at its several outlets, Hilton said that food waste accounted for almost 41% of its total waste generated in the year 2017</w:t>
      </w:r>
      <w:r w:rsidR="00F27E11" w:rsidRPr="006D2860">
        <w:rPr>
          <w:rFonts w:cs="Arial"/>
          <w:szCs w:val="24"/>
        </w:rPr>
        <w:t xml:space="preserve"> </w:t>
      </w:r>
      <w:r w:rsidR="00F27E11" w:rsidRPr="006D2860">
        <w:rPr>
          <w:rFonts w:cs="Arial"/>
          <w:szCs w:val="24"/>
          <w:shd w:val="clear" w:color="auto" w:fill="FFFFFF"/>
        </w:rPr>
        <w:t xml:space="preserve">(Stories </w:t>
      </w:r>
      <w:r w:rsidR="00D85438" w:rsidRPr="006D2860">
        <w:rPr>
          <w:rFonts w:cs="Arial"/>
          <w:szCs w:val="24"/>
          <w:shd w:val="clear" w:color="auto" w:fill="FFFFFF"/>
        </w:rPr>
        <w:t>from</w:t>
      </w:r>
      <w:r w:rsidR="00F27E11" w:rsidRPr="006D2860">
        <w:rPr>
          <w:rFonts w:cs="Arial"/>
          <w:szCs w:val="24"/>
          <w:shd w:val="clear" w:color="auto" w:fill="FFFFFF"/>
        </w:rPr>
        <w:t xml:space="preserve"> Hilton - EMEA, 2020)</w:t>
      </w:r>
      <w:r w:rsidRPr="006D2860">
        <w:rPr>
          <w:rFonts w:cs="Arial"/>
          <w:szCs w:val="24"/>
        </w:rPr>
        <w:t xml:space="preserve">. Hilton is now prioritising the improvement of its monitoring capabilities and seeking a more thorough understanding of its existing food waste levels </w:t>
      </w:r>
      <w:r w:rsidR="00BA4566" w:rsidRPr="006D2860">
        <w:rPr>
          <w:rFonts w:cs="Arial"/>
          <w:szCs w:val="24"/>
        </w:rPr>
        <w:t>to</w:t>
      </w:r>
      <w:r w:rsidRPr="006D2860">
        <w:rPr>
          <w:rFonts w:cs="Arial"/>
          <w:szCs w:val="24"/>
        </w:rPr>
        <w:t xml:space="preserve"> address the environmental consequences linked to food loss.</w:t>
      </w:r>
    </w:p>
    <w:p w14:paraId="60BF62CA" w14:textId="77777777" w:rsidR="006668F2" w:rsidRPr="006D2860" w:rsidRDefault="009E0ED0" w:rsidP="006D2860">
      <w:pPr>
        <w:rPr>
          <w:rFonts w:cs="Arial"/>
          <w:szCs w:val="24"/>
        </w:rPr>
      </w:pPr>
      <w:r w:rsidRPr="006D2860">
        <w:rPr>
          <w:rFonts w:cs="Arial"/>
          <w:szCs w:val="24"/>
        </w:rPr>
        <w:t>Given Hilton's focus on prioritising the needs of individuals, the firm places great importance on cultivating a corporate culture that is dedicated to delivering exceptional service to its customers, employees, business partners, and members of the community. This purpose has significant significance for Hilton. With the aim of fostering inclusive growth, Hilton strives to guarantee equitable access to travel for all persons. Hilton is committed to promoting positive social transformation</w:t>
      </w:r>
      <w:r w:rsidR="008F44A6" w:rsidRPr="006D2860">
        <w:rPr>
          <w:rFonts w:cs="Arial"/>
          <w:szCs w:val="24"/>
        </w:rPr>
        <w:t xml:space="preserve"> </w:t>
      </w:r>
      <w:r w:rsidR="008F44A6" w:rsidRPr="006D2860">
        <w:rPr>
          <w:rFonts w:cs="Arial"/>
          <w:szCs w:val="24"/>
          <w:shd w:val="clear" w:color="auto" w:fill="FFFFFF"/>
        </w:rPr>
        <w:t>(Hilton, 2023)</w:t>
      </w:r>
      <w:r w:rsidRPr="006D2860">
        <w:rPr>
          <w:rFonts w:cs="Arial"/>
          <w:szCs w:val="24"/>
        </w:rPr>
        <w:t>. This involves offering job opportunities that promote workers' complete authenticity, cultivating inclusive communities, allowing market access for a diverse range of local suppliers, and exhibiting indigenous culture to tourists. The hotel sector allocates its resources, time, and skills towards aiding areas in cultivating enhanced resilience, particularly in the context of calamities. Furthermore, Hilton has emerged as a trailblazer within its business and value chain by actively advocating for the protection and advancement of human rights for individuals across the board</w:t>
      </w:r>
      <w:r w:rsidR="00C358D4" w:rsidRPr="006D2860">
        <w:rPr>
          <w:rFonts w:cs="Arial"/>
          <w:szCs w:val="24"/>
        </w:rPr>
        <w:t xml:space="preserve"> </w:t>
      </w:r>
      <w:r w:rsidR="00C358D4" w:rsidRPr="006D2860">
        <w:rPr>
          <w:rFonts w:cs="Arial"/>
          <w:szCs w:val="24"/>
          <w:shd w:val="clear" w:color="auto" w:fill="FFFFFF"/>
        </w:rPr>
        <w:t>(Hilton 2019 Corporate Responsibility Report, 2019)</w:t>
      </w:r>
      <w:r w:rsidRPr="006D2860">
        <w:rPr>
          <w:rFonts w:cs="Arial"/>
          <w:szCs w:val="24"/>
        </w:rPr>
        <w:t>.</w:t>
      </w:r>
    </w:p>
    <w:p w14:paraId="293DD40C" w14:textId="77777777" w:rsidR="006668F2" w:rsidRPr="006D2860" w:rsidRDefault="009E0ED0" w:rsidP="006D2860">
      <w:pPr>
        <w:rPr>
          <w:rFonts w:cs="Arial"/>
          <w:szCs w:val="24"/>
        </w:rPr>
      </w:pPr>
      <w:r w:rsidRPr="006D2860">
        <w:rPr>
          <w:rFonts w:cs="Arial"/>
          <w:szCs w:val="24"/>
        </w:rPr>
        <w:t>Hilton demonstrates gratitude for its Team Members by implementing the Catch Me at My Best unplanned recognition initiative, which aims to record instances when Team Members exhibit extraordinary hospitality</w:t>
      </w:r>
      <w:r w:rsidR="00DA3607" w:rsidRPr="006D2860">
        <w:rPr>
          <w:rFonts w:cs="Arial"/>
          <w:szCs w:val="24"/>
        </w:rPr>
        <w:t xml:space="preserve"> </w:t>
      </w:r>
      <w:r w:rsidR="00DA3607" w:rsidRPr="006D2860">
        <w:rPr>
          <w:rFonts w:cs="Arial"/>
          <w:szCs w:val="24"/>
          <w:shd w:val="clear" w:color="auto" w:fill="FFFFFF"/>
        </w:rPr>
        <w:t>(Bova, 2020)</w:t>
      </w:r>
      <w:r w:rsidRPr="006D2860">
        <w:rPr>
          <w:rFonts w:cs="Arial"/>
          <w:szCs w:val="24"/>
        </w:rPr>
        <w:t xml:space="preserve">. Furthermore, on the occasions of International Housekeeping Week and Team Member Appreciation </w:t>
      </w:r>
      <w:r w:rsidRPr="006D2860">
        <w:rPr>
          <w:rFonts w:cs="Arial"/>
          <w:szCs w:val="24"/>
        </w:rPr>
        <w:lastRenderedPageBreak/>
        <w:t>Week, the organisation conveys its appreciation towards its team members. Hilton actively fosters inclusivity via the implementation of a comprehensive worldwide diversity and inclusion policy, which is effectively managed through prominent Team Member Resource Groups and regional inclusion councils. The Heart of House areas at Hilton, which may be found in both corporate offices and hotels, function as locations that stimulate Team Members, cultivating an atmosphere that promotes cooperation, creativity, and success</w:t>
      </w:r>
      <w:r w:rsidR="00DA3607" w:rsidRPr="006D2860">
        <w:rPr>
          <w:rFonts w:cs="Arial"/>
          <w:szCs w:val="24"/>
        </w:rPr>
        <w:t xml:space="preserve"> </w:t>
      </w:r>
      <w:r w:rsidR="00DA3607" w:rsidRPr="006D2860">
        <w:rPr>
          <w:rFonts w:cs="Arial"/>
          <w:szCs w:val="24"/>
          <w:shd w:val="clear" w:color="auto" w:fill="FFFFFF"/>
        </w:rPr>
        <w:t>(Lamo, 2019)</w:t>
      </w:r>
      <w:r w:rsidRPr="006D2860">
        <w:rPr>
          <w:rFonts w:cs="Arial"/>
          <w:szCs w:val="24"/>
        </w:rPr>
        <w:t>. Furthermore, team members are equipped with new Under Armour uniforms to ensure they are appropriately attired for success, comfort, pride, and the expression of their uniqueness.</w:t>
      </w:r>
    </w:p>
    <w:p w14:paraId="43FCA315" w14:textId="5FF7F99B" w:rsidR="005F11DE" w:rsidRPr="006D2860" w:rsidRDefault="009E0ED0" w:rsidP="006D2860">
      <w:pPr>
        <w:rPr>
          <w:rFonts w:cs="Arial"/>
          <w:szCs w:val="24"/>
        </w:rPr>
      </w:pPr>
      <w:r w:rsidRPr="006D2860">
        <w:rPr>
          <w:rFonts w:cs="Arial"/>
          <w:szCs w:val="24"/>
        </w:rPr>
        <w:t>Hilton demonstrates a steadfast dedication to offering meals sourced from its managed properties in locations where such practices are allowed. Hilton Hotels has prepared practical materials, such as a Food Donation Toolkit, to assist with these activities</w:t>
      </w:r>
      <w:r w:rsidR="00DA3607" w:rsidRPr="006D2860">
        <w:rPr>
          <w:rFonts w:cs="Arial"/>
          <w:szCs w:val="24"/>
        </w:rPr>
        <w:t xml:space="preserve"> </w:t>
      </w:r>
      <w:r w:rsidR="00DA3607" w:rsidRPr="006D2860">
        <w:rPr>
          <w:rFonts w:cs="Arial"/>
          <w:szCs w:val="24"/>
          <w:shd w:val="clear" w:color="auto" w:fill="FFFFFF"/>
        </w:rPr>
        <w:t xml:space="preserve">(Stories </w:t>
      </w:r>
      <w:r w:rsidR="005947AF" w:rsidRPr="006D2860">
        <w:rPr>
          <w:rFonts w:cs="Arial"/>
          <w:szCs w:val="24"/>
          <w:shd w:val="clear" w:color="auto" w:fill="FFFFFF"/>
        </w:rPr>
        <w:t>from</w:t>
      </w:r>
      <w:r w:rsidR="00DA3607" w:rsidRPr="006D2860">
        <w:rPr>
          <w:rFonts w:cs="Arial"/>
          <w:szCs w:val="24"/>
          <w:shd w:val="clear" w:color="auto" w:fill="FFFFFF"/>
        </w:rPr>
        <w:t xml:space="preserve"> Hilton, 2019)</w:t>
      </w:r>
      <w:r w:rsidRPr="006D2860">
        <w:rPr>
          <w:rFonts w:cs="Arial"/>
          <w:szCs w:val="24"/>
        </w:rPr>
        <w:t xml:space="preserve">. Furthermore, there exists a collaborative effort between local food rescue agencies and Hilton Hotels to provide supplementary cooked meals to those facing food insecurity within their </w:t>
      </w:r>
      <w:r w:rsidR="005947AF" w:rsidRPr="006D2860">
        <w:rPr>
          <w:rFonts w:cs="Arial"/>
          <w:szCs w:val="24"/>
        </w:rPr>
        <w:t>regions</w:t>
      </w:r>
      <w:r w:rsidRPr="006D2860">
        <w:rPr>
          <w:rFonts w:cs="Arial"/>
          <w:szCs w:val="24"/>
        </w:rPr>
        <w:t xml:space="preserve">. In 2019, Hilton implemented an expansive hotel food donation programme, including </w:t>
      </w:r>
      <w:r w:rsidR="005947AF" w:rsidRPr="006D2860">
        <w:rPr>
          <w:rFonts w:cs="Arial"/>
          <w:szCs w:val="24"/>
        </w:rPr>
        <w:t>all</w:t>
      </w:r>
      <w:r w:rsidRPr="006D2860">
        <w:rPr>
          <w:rFonts w:cs="Arial"/>
          <w:szCs w:val="24"/>
        </w:rPr>
        <w:t xml:space="preserve"> its managed establishments in the United States and Canada. This project stands as one of the most comprehensive endeavours of its kind to date. Hilton aims to mitigate the environmental impact of food waste by implementing food donation initiatives, resulting in the diversion of a substantial quantity of food waste from landfills</w:t>
      </w:r>
      <w:r w:rsidR="00415BD0" w:rsidRPr="006D2860">
        <w:rPr>
          <w:rFonts w:cs="Arial"/>
          <w:szCs w:val="24"/>
        </w:rPr>
        <w:t xml:space="preserve"> </w:t>
      </w:r>
      <w:r w:rsidR="00415BD0" w:rsidRPr="006D2860">
        <w:rPr>
          <w:rFonts w:cs="Arial"/>
          <w:szCs w:val="24"/>
          <w:shd w:val="clear" w:color="auto" w:fill="FFFFFF"/>
        </w:rPr>
        <w:t xml:space="preserve">(Stories </w:t>
      </w:r>
      <w:r w:rsidR="005947AF" w:rsidRPr="006D2860">
        <w:rPr>
          <w:rFonts w:cs="Arial"/>
          <w:szCs w:val="24"/>
          <w:shd w:val="clear" w:color="auto" w:fill="FFFFFF"/>
        </w:rPr>
        <w:t>from</w:t>
      </w:r>
      <w:r w:rsidR="00415BD0" w:rsidRPr="006D2860">
        <w:rPr>
          <w:rFonts w:cs="Arial"/>
          <w:szCs w:val="24"/>
          <w:shd w:val="clear" w:color="auto" w:fill="FFFFFF"/>
        </w:rPr>
        <w:t xml:space="preserve"> Hilton, 2020)</w:t>
      </w:r>
      <w:r w:rsidRPr="006D2860">
        <w:rPr>
          <w:rFonts w:cs="Arial"/>
          <w:szCs w:val="24"/>
        </w:rPr>
        <w:t>. Additionally, these efforts are anticipated to contribute to the sustenance of a significant population of over 160,000 individuals alone in the North American region.</w:t>
      </w:r>
    </w:p>
    <w:p w14:paraId="4E09247C" w14:textId="77777777" w:rsidR="002F115D" w:rsidRPr="006D2860" w:rsidRDefault="002F115D" w:rsidP="006D2860">
      <w:pPr>
        <w:rPr>
          <w:rFonts w:cs="Arial"/>
          <w:szCs w:val="24"/>
        </w:rPr>
      </w:pPr>
    </w:p>
    <w:p w14:paraId="4FC98A4E" w14:textId="77777777" w:rsidR="002F115D" w:rsidRPr="006D2860" w:rsidRDefault="009E0ED0" w:rsidP="006D2860">
      <w:pPr>
        <w:pStyle w:val="Heading1"/>
        <w:rPr>
          <w:rFonts w:cs="Arial"/>
          <w:szCs w:val="24"/>
        </w:rPr>
      </w:pPr>
      <w:bookmarkStart w:id="2" w:name="_Toc148352534"/>
      <w:r w:rsidRPr="006D2860">
        <w:rPr>
          <w:rFonts w:cs="Arial"/>
          <w:szCs w:val="24"/>
        </w:rPr>
        <w:t>Conclusion</w:t>
      </w:r>
      <w:bookmarkEnd w:id="2"/>
    </w:p>
    <w:p w14:paraId="01CBA356" w14:textId="667B9742" w:rsidR="00965541" w:rsidRPr="006D2860" w:rsidRDefault="009E0ED0" w:rsidP="006D2860">
      <w:pPr>
        <w:rPr>
          <w:rFonts w:cs="Arial"/>
          <w:szCs w:val="24"/>
        </w:rPr>
      </w:pPr>
      <w:r w:rsidRPr="006D2860">
        <w:rPr>
          <w:rFonts w:cs="Arial"/>
          <w:szCs w:val="24"/>
        </w:rPr>
        <w:t xml:space="preserve">In conclusion, hotels have a big negative effect on the environment because they use a lot of energy, put trash into the air, and are part of many food supply networks. Hilton, an international hotel chain with locations in many beautiful places around the world, knows it has a big responsibility to protect the environment for the sake of future generations. The hotel network has promised to have less of an impact on the environment along its value chain. It plans to do this by reducing the environmental impact of its suppliers, implementing resource-saving measures in its hotels, and working with local communities to support projects that encourage environmental responsibility and resilience. Hilton has always put a lot of importance </w:t>
      </w:r>
      <w:r w:rsidRPr="006D2860">
        <w:rPr>
          <w:rFonts w:cs="Arial"/>
          <w:szCs w:val="24"/>
        </w:rPr>
        <w:lastRenderedPageBreak/>
        <w:t xml:space="preserve">on careful control of all the water used in </w:t>
      </w:r>
      <w:r w:rsidR="005947AF" w:rsidRPr="006D2860">
        <w:rPr>
          <w:rFonts w:cs="Arial"/>
          <w:szCs w:val="24"/>
        </w:rPr>
        <w:t>all</w:t>
      </w:r>
      <w:r w:rsidRPr="006D2860">
        <w:rPr>
          <w:rFonts w:cs="Arial"/>
          <w:szCs w:val="24"/>
        </w:rPr>
        <w:t xml:space="preserve"> its world operations, </w:t>
      </w:r>
      <w:r w:rsidR="00E2736A" w:rsidRPr="006D2860">
        <w:rPr>
          <w:rFonts w:cs="Arial"/>
          <w:szCs w:val="24"/>
        </w:rPr>
        <w:t>considering</w:t>
      </w:r>
      <w:r w:rsidRPr="006D2860">
        <w:rPr>
          <w:rFonts w:cs="Arial"/>
          <w:szCs w:val="24"/>
        </w:rPr>
        <w:t xml:space="preserve"> all the different things that can affect the quality and quantity of water. Hilton has shown a strong commitment to protecting the environment by being the first hotel company to make reusing soap a brand requirement and a policy of zero waste when it comes to soap use. Hilton's efforts to reduce food waste are also a big part of the company's overall plan to reduce its environmental impact by 50% by 2030. Hilton is firm in its commitment to serving food from sites it manages in places where its practices are legal. </w:t>
      </w:r>
    </w:p>
    <w:p w14:paraId="7C45DB47" w14:textId="77777777" w:rsidR="00965541" w:rsidRPr="006D2860" w:rsidRDefault="00965541" w:rsidP="006D2860">
      <w:pPr>
        <w:ind w:firstLine="0"/>
        <w:contextualSpacing w:val="0"/>
        <w:rPr>
          <w:rFonts w:cs="Arial"/>
          <w:szCs w:val="24"/>
        </w:rPr>
      </w:pPr>
      <w:r w:rsidRPr="006D2860">
        <w:rPr>
          <w:rFonts w:cs="Arial"/>
          <w:szCs w:val="24"/>
        </w:rPr>
        <w:br w:type="page"/>
      </w:r>
    </w:p>
    <w:p w14:paraId="1EFA261D" w14:textId="77777777" w:rsidR="00415BD0" w:rsidRPr="006D2860" w:rsidRDefault="00965541" w:rsidP="006D2860">
      <w:pPr>
        <w:pStyle w:val="Heading1"/>
        <w:rPr>
          <w:rFonts w:cs="Arial"/>
          <w:szCs w:val="24"/>
        </w:rPr>
      </w:pPr>
      <w:bookmarkStart w:id="3" w:name="_Toc148352535"/>
      <w:r w:rsidRPr="006D2860">
        <w:rPr>
          <w:rFonts w:cs="Arial"/>
          <w:szCs w:val="24"/>
        </w:rPr>
        <w:lastRenderedPageBreak/>
        <w:t>References</w:t>
      </w:r>
      <w:bookmarkEnd w:id="3"/>
    </w:p>
    <w:p w14:paraId="7D94DF8D" w14:textId="2F30F7E5" w:rsidR="00415BD0" w:rsidRDefault="00415BD0" w:rsidP="006D2860">
      <w:pPr>
        <w:ind w:left="720" w:hanging="720"/>
      </w:pPr>
      <w:r w:rsidRPr="006D2860">
        <w:rPr>
          <w:rFonts w:cs="Arial"/>
          <w:szCs w:val="24"/>
          <w:lang w:val="en-US"/>
        </w:rPr>
        <w:t xml:space="preserve">Bova, T. (2020). Salesforce </w:t>
      </w:r>
      <w:proofErr w:type="spellStart"/>
      <w:r w:rsidRPr="006D2860">
        <w:rPr>
          <w:rFonts w:cs="Arial"/>
          <w:szCs w:val="24"/>
          <w:lang w:val="en-US"/>
        </w:rPr>
        <w:t>BrandVoice</w:t>
      </w:r>
      <w:proofErr w:type="spellEnd"/>
      <w:r w:rsidRPr="006D2860">
        <w:rPr>
          <w:rFonts w:cs="Arial"/>
          <w:szCs w:val="24"/>
          <w:lang w:val="en-US"/>
        </w:rPr>
        <w:t xml:space="preserve">: How Hilton Uses </w:t>
      </w:r>
      <w:proofErr w:type="gramStart"/>
      <w:r w:rsidRPr="006D2860">
        <w:rPr>
          <w:rFonts w:cs="Arial"/>
          <w:szCs w:val="24"/>
          <w:lang w:val="en-US"/>
        </w:rPr>
        <w:t>The</w:t>
      </w:r>
      <w:proofErr w:type="gramEnd"/>
      <w:r w:rsidRPr="006D2860">
        <w:rPr>
          <w:rFonts w:cs="Arial"/>
          <w:szCs w:val="24"/>
          <w:lang w:val="en-US"/>
        </w:rPr>
        <w:t xml:space="preserve"> Golden Rule To Drive Commercial Success. </w:t>
      </w:r>
      <w:r w:rsidRPr="006D2860">
        <w:rPr>
          <w:rFonts w:cs="Arial"/>
          <w:i/>
          <w:iCs/>
          <w:szCs w:val="24"/>
          <w:lang w:val="en-US"/>
        </w:rPr>
        <w:t>Forbes</w:t>
      </w:r>
      <w:r w:rsidRPr="006D2860">
        <w:rPr>
          <w:rFonts w:cs="Arial"/>
          <w:szCs w:val="24"/>
          <w:lang w:val="en-US"/>
        </w:rPr>
        <w:t xml:space="preserve">. Available at: </w:t>
      </w:r>
      <w:hyperlink r:id="rId8" w:history="1">
        <w:r w:rsidR="000E5A83">
          <w:rPr>
            <w:rStyle w:val="Hyperlink"/>
          </w:rPr>
          <w:t>How Hilton Uses The Golden Rule To Drive Commercial Success (forbes.com)</w:t>
        </w:r>
      </w:hyperlink>
      <w:r w:rsidR="000E5A83">
        <w:t xml:space="preserve"> (Accessed 17/10/2023)</w:t>
      </w:r>
    </w:p>
    <w:p w14:paraId="777A2916" w14:textId="77777777" w:rsidR="000E5A83" w:rsidRPr="006D2860" w:rsidRDefault="000E5A83" w:rsidP="006D2860">
      <w:pPr>
        <w:ind w:left="720" w:hanging="720"/>
        <w:rPr>
          <w:rFonts w:cs="Arial"/>
          <w:szCs w:val="24"/>
          <w:lang w:val="en-US"/>
        </w:rPr>
      </w:pPr>
    </w:p>
    <w:p w14:paraId="53512D31" w14:textId="0039DA1F" w:rsidR="00415BD0" w:rsidRDefault="00415BD0" w:rsidP="006D2860">
      <w:pPr>
        <w:ind w:left="720" w:hanging="720"/>
      </w:pPr>
      <w:r w:rsidRPr="006D2860">
        <w:rPr>
          <w:rFonts w:eastAsia="Times New Roman" w:cs="Arial"/>
          <w:szCs w:val="24"/>
          <w:lang w:val="en-US"/>
        </w:rPr>
        <w:t>Caterer Middle East. (2023). </w:t>
      </w:r>
      <w:r w:rsidRPr="006D2860">
        <w:rPr>
          <w:rFonts w:eastAsia="Times New Roman" w:cs="Arial"/>
          <w:i/>
          <w:iCs/>
          <w:szCs w:val="24"/>
          <w:lang w:val="en-US"/>
        </w:rPr>
        <w:t>Hilton addresses Ramadan food waste with Green Ramadan initiative - Caterer Middle East</w:t>
      </w:r>
      <w:r w:rsidRPr="006D2860">
        <w:rPr>
          <w:rFonts w:eastAsia="Times New Roman" w:cs="Arial"/>
          <w:szCs w:val="24"/>
          <w:lang w:val="en-US"/>
        </w:rPr>
        <w:t>.</w:t>
      </w:r>
      <w:r w:rsidR="00403BF3">
        <w:rPr>
          <w:rFonts w:eastAsia="Times New Roman" w:cs="Arial"/>
          <w:szCs w:val="24"/>
          <w:lang w:val="en-US"/>
        </w:rPr>
        <w:t xml:space="preserve"> </w:t>
      </w:r>
      <w:r w:rsidRPr="006D2860">
        <w:rPr>
          <w:rFonts w:eastAsia="Times New Roman" w:cs="Arial"/>
          <w:szCs w:val="24"/>
          <w:lang w:val="en-US"/>
        </w:rPr>
        <w:t xml:space="preserve">Available at: </w:t>
      </w:r>
      <w:hyperlink r:id="rId9" w:history="1">
        <w:r w:rsidR="0096787B">
          <w:rPr>
            <w:rStyle w:val="Hyperlink"/>
          </w:rPr>
          <w:t>Hilton addresses Ramadan food waste with Green Ramadan initiative - Caterer Middle East</w:t>
        </w:r>
      </w:hyperlink>
      <w:r w:rsidR="0096787B">
        <w:t xml:space="preserve"> (Accessed 17/10/2023)</w:t>
      </w:r>
    </w:p>
    <w:p w14:paraId="02EF66F4" w14:textId="77777777" w:rsidR="009B058B" w:rsidRPr="006D2860" w:rsidRDefault="009B058B" w:rsidP="006D2860">
      <w:pPr>
        <w:ind w:left="720" w:hanging="720"/>
        <w:rPr>
          <w:rFonts w:eastAsia="Times New Roman" w:cs="Arial"/>
          <w:szCs w:val="24"/>
          <w:lang w:val="en-US"/>
        </w:rPr>
      </w:pPr>
    </w:p>
    <w:p w14:paraId="6C3F8C23" w14:textId="6ED3BE5D" w:rsidR="00415BD0" w:rsidRDefault="00415BD0" w:rsidP="006D2860">
      <w:pPr>
        <w:ind w:left="720" w:hanging="720"/>
      </w:pPr>
      <w:r w:rsidRPr="006D2860">
        <w:rPr>
          <w:rFonts w:eastAsia="Times New Roman" w:cs="Arial"/>
          <w:szCs w:val="24"/>
          <w:lang w:val="en-US"/>
        </w:rPr>
        <w:t xml:space="preserve">CNN </w:t>
      </w:r>
      <w:proofErr w:type="spellStart"/>
      <w:r w:rsidRPr="006D2860">
        <w:rPr>
          <w:rFonts w:eastAsia="Times New Roman" w:cs="Arial"/>
          <w:szCs w:val="24"/>
          <w:lang w:val="en-US"/>
        </w:rPr>
        <w:t>Newsource</w:t>
      </w:r>
      <w:proofErr w:type="spellEnd"/>
      <w:r w:rsidRPr="006D2860">
        <w:rPr>
          <w:rFonts w:eastAsia="Times New Roman" w:cs="Arial"/>
          <w:szCs w:val="24"/>
          <w:lang w:val="en-US"/>
        </w:rPr>
        <w:t xml:space="preserve"> (2019). </w:t>
      </w:r>
      <w:r w:rsidRPr="006D2860">
        <w:rPr>
          <w:rFonts w:eastAsia="Times New Roman" w:cs="Arial"/>
          <w:i/>
          <w:iCs/>
          <w:szCs w:val="24"/>
          <w:lang w:val="en-US"/>
        </w:rPr>
        <w:t>Hilton is recycling used bars of hotel soap to save the planet</w:t>
      </w:r>
      <w:r w:rsidRPr="006D2860">
        <w:rPr>
          <w:rFonts w:eastAsia="Times New Roman" w:cs="Arial"/>
          <w:szCs w:val="24"/>
          <w:lang w:val="en-US"/>
        </w:rPr>
        <w:t>. ABC</w:t>
      </w:r>
      <w:r w:rsidR="009B058B">
        <w:rPr>
          <w:rFonts w:eastAsia="Times New Roman" w:cs="Arial"/>
          <w:szCs w:val="24"/>
          <w:lang w:val="en-US"/>
        </w:rPr>
        <w:t xml:space="preserve"> </w:t>
      </w:r>
      <w:r w:rsidRPr="006D2860">
        <w:rPr>
          <w:rFonts w:eastAsia="Times New Roman" w:cs="Arial"/>
          <w:szCs w:val="24"/>
          <w:lang w:val="en-US"/>
        </w:rPr>
        <w:t>10</w:t>
      </w:r>
      <w:r w:rsidR="009B058B">
        <w:rPr>
          <w:rFonts w:eastAsia="Times New Roman" w:cs="Arial"/>
          <w:szCs w:val="24"/>
          <w:lang w:val="en-US"/>
        </w:rPr>
        <w:t xml:space="preserve"> </w:t>
      </w:r>
      <w:r w:rsidRPr="006D2860">
        <w:rPr>
          <w:rFonts w:eastAsia="Times New Roman" w:cs="Arial"/>
          <w:szCs w:val="24"/>
          <w:lang w:val="en-US"/>
        </w:rPr>
        <w:t>News</w:t>
      </w:r>
      <w:r w:rsidR="009B058B">
        <w:rPr>
          <w:rFonts w:eastAsia="Times New Roman" w:cs="Arial"/>
          <w:szCs w:val="24"/>
          <w:lang w:val="en-US"/>
        </w:rPr>
        <w:t xml:space="preserve"> </w:t>
      </w:r>
      <w:r w:rsidRPr="006D2860">
        <w:rPr>
          <w:rFonts w:eastAsia="Times New Roman" w:cs="Arial"/>
          <w:szCs w:val="24"/>
          <w:lang w:val="en-US"/>
        </w:rPr>
        <w:t>SanDiego</w:t>
      </w:r>
      <w:r w:rsidR="009B058B">
        <w:rPr>
          <w:rFonts w:eastAsia="Times New Roman" w:cs="Arial"/>
          <w:szCs w:val="24"/>
          <w:lang w:val="en-US"/>
        </w:rPr>
        <w:t xml:space="preserve"> </w:t>
      </w:r>
      <w:r w:rsidRPr="006D2860">
        <w:rPr>
          <w:rFonts w:eastAsia="Times New Roman" w:cs="Arial"/>
          <w:szCs w:val="24"/>
          <w:lang w:val="en-US"/>
        </w:rPr>
        <w:t>KGTV.</w:t>
      </w:r>
      <w:r w:rsidR="009B058B">
        <w:rPr>
          <w:rFonts w:eastAsia="Times New Roman" w:cs="Arial"/>
          <w:szCs w:val="24"/>
          <w:lang w:val="en-US"/>
        </w:rPr>
        <w:t xml:space="preserve"> </w:t>
      </w:r>
      <w:r w:rsidRPr="006D2860">
        <w:rPr>
          <w:rFonts w:eastAsia="Times New Roman" w:cs="Arial"/>
          <w:szCs w:val="24"/>
          <w:lang w:val="en-US"/>
        </w:rPr>
        <w:t xml:space="preserve">Available at: </w:t>
      </w:r>
      <w:hyperlink r:id="rId10" w:history="1">
        <w:r w:rsidR="009B058B">
          <w:rPr>
            <w:rStyle w:val="Hyperlink"/>
          </w:rPr>
          <w:t>Hilton is recycling used bars of hotel soap to save the planet (10news.com)</w:t>
        </w:r>
      </w:hyperlink>
      <w:r w:rsidR="009B058B">
        <w:t xml:space="preserve"> (Accessed 16\10\2023)</w:t>
      </w:r>
    </w:p>
    <w:p w14:paraId="0BC27911" w14:textId="77777777" w:rsidR="009B058B" w:rsidRPr="006D2860" w:rsidRDefault="009B058B" w:rsidP="006D2860">
      <w:pPr>
        <w:ind w:left="720" w:hanging="720"/>
        <w:rPr>
          <w:rFonts w:eastAsia="Times New Roman" w:cs="Arial"/>
          <w:szCs w:val="24"/>
          <w:lang w:val="en-US"/>
        </w:rPr>
      </w:pPr>
    </w:p>
    <w:p w14:paraId="5CF004A9" w14:textId="77777777" w:rsidR="00415BD0" w:rsidRPr="006D2860" w:rsidRDefault="00415BD0" w:rsidP="006D2860">
      <w:pPr>
        <w:ind w:left="720" w:hanging="720"/>
        <w:rPr>
          <w:rFonts w:cs="Arial"/>
          <w:szCs w:val="24"/>
        </w:rPr>
      </w:pPr>
      <w:r w:rsidRPr="006D2860">
        <w:rPr>
          <w:rFonts w:cs="Arial"/>
          <w:szCs w:val="24"/>
        </w:rPr>
        <w:t xml:space="preserve">Cooper, C. (2021) Essentials of tourism. Third edition. London: SAGE. </w:t>
      </w:r>
    </w:p>
    <w:p w14:paraId="7EEFC199" w14:textId="08FBCDAB" w:rsidR="00415BD0" w:rsidRDefault="00415BD0" w:rsidP="006D2860">
      <w:pPr>
        <w:ind w:left="720" w:hanging="720"/>
      </w:pPr>
      <w:proofErr w:type="spellStart"/>
      <w:r w:rsidRPr="006D2860">
        <w:rPr>
          <w:rFonts w:cs="Arial"/>
          <w:szCs w:val="24"/>
          <w:lang w:val="en-US"/>
        </w:rPr>
        <w:t>GlobalData</w:t>
      </w:r>
      <w:proofErr w:type="spellEnd"/>
      <w:r w:rsidRPr="006D2860">
        <w:rPr>
          <w:rFonts w:cs="Arial"/>
          <w:szCs w:val="24"/>
          <w:lang w:val="en-US"/>
        </w:rPr>
        <w:t xml:space="preserve"> Plc (2021). </w:t>
      </w:r>
      <w:r w:rsidRPr="006D2860">
        <w:rPr>
          <w:rFonts w:cs="Arial"/>
          <w:i/>
          <w:iCs/>
          <w:szCs w:val="24"/>
          <w:lang w:val="en-US"/>
        </w:rPr>
        <w:t>Hilton Worldwide Holdings Inc Company Profile - Hilton Worldwide Holdings Inc Overview</w:t>
      </w:r>
      <w:r w:rsidRPr="006D2860">
        <w:rPr>
          <w:rFonts w:cs="Arial"/>
          <w:szCs w:val="24"/>
          <w:lang w:val="en-US"/>
        </w:rPr>
        <w:t>.</w:t>
      </w:r>
      <w:r w:rsidR="009B058B">
        <w:rPr>
          <w:rFonts w:cs="Arial"/>
          <w:szCs w:val="24"/>
          <w:lang w:val="en-US"/>
        </w:rPr>
        <w:t xml:space="preserve"> </w:t>
      </w:r>
      <w:r w:rsidRPr="006D2860">
        <w:rPr>
          <w:rFonts w:cs="Arial"/>
          <w:szCs w:val="24"/>
          <w:lang w:val="en-US"/>
        </w:rPr>
        <w:t>Globaldata.com. Available at:</w:t>
      </w:r>
      <w:r w:rsidR="009B058B">
        <w:rPr>
          <w:rFonts w:cs="Arial"/>
          <w:szCs w:val="24"/>
          <w:lang w:val="en-US"/>
        </w:rPr>
        <w:t xml:space="preserve"> </w:t>
      </w:r>
      <w:hyperlink r:id="rId11" w:history="1">
        <w:r w:rsidR="009B058B">
          <w:rPr>
            <w:rStyle w:val="Hyperlink"/>
          </w:rPr>
          <w:t xml:space="preserve">Hilton Worldwide Holdings Inc Company Profile - Hilton Worldwide Holdings Inc Overview - </w:t>
        </w:r>
        <w:proofErr w:type="spellStart"/>
        <w:r w:rsidR="009B058B">
          <w:rPr>
            <w:rStyle w:val="Hyperlink"/>
          </w:rPr>
          <w:t>GlobalData</w:t>
        </w:r>
        <w:proofErr w:type="spellEnd"/>
      </w:hyperlink>
      <w:r w:rsidR="009B058B">
        <w:t xml:space="preserve"> (Accessed: 16\10\2023)</w:t>
      </w:r>
    </w:p>
    <w:p w14:paraId="252E03E9" w14:textId="77777777" w:rsidR="009B058B" w:rsidRPr="006D2860" w:rsidRDefault="009B058B" w:rsidP="006D2860">
      <w:pPr>
        <w:ind w:left="720" w:hanging="720"/>
        <w:rPr>
          <w:rFonts w:cs="Arial"/>
          <w:szCs w:val="24"/>
          <w:lang w:val="en-US"/>
        </w:rPr>
      </w:pPr>
    </w:p>
    <w:p w14:paraId="4EE31499" w14:textId="6CD28F82" w:rsidR="00415BD0" w:rsidRDefault="00415BD0" w:rsidP="006D2860">
      <w:pPr>
        <w:ind w:left="720" w:hanging="720"/>
        <w:rPr>
          <w:rFonts w:cs="Arial"/>
          <w:szCs w:val="24"/>
        </w:rPr>
      </w:pPr>
      <w:proofErr w:type="spellStart"/>
      <w:r w:rsidRPr="006D2860">
        <w:rPr>
          <w:rFonts w:cs="Arial"/>
          <w:szCs w:val="24"/>
        </w:rPr>
        <w:t>Haski</w:t>
      </w:r>
      <w:proofErr w:type="spellEnd"/>
      <w:r w:rsidRPr="006D2860">
        <w:rPr>
          <w:rFonts w:cs="Arial"/>
          <w:szCs w:val="24"/>
        </w:rPr>
        <w:t xml:space="preserve">-Leventhal, D. (2018) Strategic corporate social </w:t>
      </w:r>
      <w:r w:rsidR="009B058B" w:rsidRPr="006D2860">
        <w:rPr>
          <w:rFonts w:cs="Arial"/>
          <w:szCs w:val="24"/>
        </w:rPr>
        <w:t>responsibility:</w:t>
      </w:r>
      <w:r w:rsidRPr="006D2860">
        <w:rPr>
          <w:rFonts w:cs="Arial"/>
          <w:szCs w:val="24"/>
        </w:rPr>
        <w:t xml:space="preserve"> </w:t>
      </w:r>
      <w:r w:rsidR="009B058B">
        <w:rPr>
          <w:rFonts w:cs="Arial"/>
          <w:szCs w:val="24"/>
        </w:rPr>
        <w:t>T</w:t>
      </w:r>
      <w:r w:rsidRPr="006D2860">
        <w:rPr>
          <w:rFonts w:cs="Arial"/>
          <w:szCs w:val="24"/>
        </w:rPr>
        <w:t xml:space="preserve">ools &amp; theories for responsible management. London: SAGE. </w:t>
      </w:r>
    </w:p>
    <w:p w14:paraId="5B4583FC" w14:textId="77777777" w:rsidR="009B058B" w:rsidRPr="006D2860" w:rsidRDefault="009B058B" w:rsidP="006D2860">
      <w:pPr>
        <w:ind w:left="720" w:hanging="720"/>
        <w:rPr>
          <w:rFonts w:cs="Arial"/>
          <w:szCs w:val="24"/>
        </w:rPr>
      </w:pPr>
    </w:p>
    <w:p w14:paraId="789A21E5" w14:textId="2BCEEE9C" w:rsidR="00415BD0" w:rsidRDefault="00415BD0" w:rsidP="006D2860">
      <w:pPr>
        <w:ind w:left="720" w:hanging="720"/>
      </w:pPr>
      <w:r w:rsidRPr="006D2860">
        <w:rPr>
          <w:rFonts w:cs="Arial"/>
          <w:szCs w:val="24"/>
          <w:lang w:val="en-US"/>
        </w:rPr>
        <w:t>Hilton (2023). </w:t>
      </w:r>
      <w:r w:rsidRPr="006D2860">
        <w:rPr>
          <w:rFonts w:cs="Arial"/>
          <w:i/>
          <w:iCs/>
          <w:szCs w:val="24"/>
          <w:lang w:val="en-US"/>
        </w:rPr>
        <w:t>Hilton 2022 Environmental, Social and Governance Report</w:t>
      </w:r>
      <w:r w:rsidRPr="006D2860">
        <w:rPr>
          <w:rFonts w:cs="Arial"/>
          <w:szCs w:val="24"/>
          <w:lang w:val="en-US"/>
        </w:rPr>
        <w:t>. Hospitality Net. Available at:</w:t>
      </w:r>
      <w:r w:rsidR="009B058B">
        <w:rPr>
          <w:rFonts w:cs="Arial"/>
          <w:szCs w:val="24"/>
          <w:lang w:val="en-US"/>
        </w:rPr>
        <w:t xml:space="preserve"> </w:t>
      </w:r>
      <w:hyperlink r:id="rId12" w:history="1">
        <w:r w:rsidR="009B058B">
          <w:rPr>
            <w:rStyle w:val="Hyperlink"/>
          </w:rPr>
          <w:t>Hilton 2022 Environmental, Social and Governance Report (hospitalitynet.org)</w:t>
        </w:r>
      </w:hyperlink>
      <w:r w:rsidR="009B058B">
        <w:t xml:space="preserve"> (Accessed:16/10/2023) </w:t>
      </w:r>
    </w:p>
    <w:p w14:paraId="61E85CBA" w14:textId="77777777" w:rsidR="0076628E" w:rsidRPr="006D2860" w:rsidRDefault="0076628E" w:rsidP="006D2860">
      <w:pPr>
        <w:ind w:left="720" w:hanging="720"/>
        <w:rPr>
          <w:rFonts w:cs="Arial"/>
          <w:szCs w:val="24"/>
          <w:lang w:val="en-US"/>
        </w:rPr>
      </w:pPr>
    </w:p>
    <w:p w14:paraId="4C13591C" w14:textId="00260FC6" w:rsidR="00415BD0" w:rsidRDefault="00415BD0" w:rsidP="006D2860">
      <w:pPr>
        <w:ind w:left="720" w:hanging="720"/>
      </w:pPr>
      <w:r w:rsidRPr="006D2860">
        <w:rPr>
          <w:rFonts w:cs="Arial"/>
          <w:szCs w:val="24"/>
          <w:lang w:val="en-US"/>
        </w:rPr>
        <w:t xml:space="preserve">Hilton 2019 Corporate Responsibility Report. (2019). Available at: </w:t>
      </w:r>
      <w:hyperlink r:id="rId13" w:history="1">
        <w:r w:rsidR="0076628E">
          <w:rPr>
            <w:rStyle w:val="Hyperlink"/>
          </w:rPr>
          <w:t>Hilton-2019-CR-Report.pdf</w:t>
        </w:r>
      </w:hyperlink>
      <w:r w:rsidR="0076628E">
        <w:t xml:space="preserve"> (Accessed</w:t>
      </w:r>
      <w:r w:rsidR="002661DC">
        <w:t>:</w:t>
      </w:r>
      <w:r w:rsidR="0076628E">
        <w:t>16/10/2023)</w:t>
      </w:r>
    </w:p>
    <w:p w14:paraId="3959F76B" w14:textId="77777777" w:rsidR="0076628E" w:rsidRPr="006D2860" w:rsidRDefault="0076628E" w:rsidP="006D2860">
      <w:pPr>
        <w:ind w:left="720" w:hanging="720"/>
        <w:rPr>
          <w:rFonts w:cs="Arial"/>
          <w:szCs w:val="24"/>
          <w:lang w:val="en-US"/>
        </w:rPr>
      </w:pPr>
    </w:p>
    <w:p w14:paraId="1D4E5806" w14:textId="4F37D40E" w:rsidR="00415BD0" w:rsidRDefault="00415BD0" w:rsidP="006D2860">
      <w:pPr>
        <w:ind w:left="720" w:hanging="720"/>
      </w:pPr>
      <w:r w:rsidRPr="006D2860">
        <w:rPr>
          <w:rFonts w:cs="Arial"/>
          <w:szCs w:val="24"/>
          <w:lang w:val="en-US"/>
        </w:rPr>
        <w:t>Hilton.com. (2013). </w:t>
      </w:r>
      <w:r w:rsidRPr="006D2860">
        <w:rPr>
          <w:rFonts w:cs="Arial"/>
          <w:i/>
          <w:iCs/>
          <w:szCs w:val="24"/>
          <w:lang w:val="en-US"/>
        </w:rPr>
        <w:t>Hilton Brands | Global Hospitality Company</w:t>
      </w:r>
      <w:r w:rsidRPr="006D2860">
        <w:rPr>
          <w:rFonts w:cs="Arial"/>
          <w:szCs w:val="24"/>
          <w:lang w:val="en-US"/>
        </w:rPr>
        <w:t>.</w:t>
      </w:r>
      <w:r w:rsidR="009313BE">
        <w:rPr>
          <w:rFonts w:cs="Arial"/>
          <w:szCs w:val="24"/>
          <w:lang w:val="en-US"/>
        </w:rPr>
        <w:t xml:space="preserve"> </w:t>
      </w:r>
      <w:r w:rsidRPr="006D2860">
        <w:rPr>
          <w:rFonts w:cs="Arial"/>
          <w:szCs w:val="24"/>
          <w:lang w:val="en-US"/>
        </w:rPr>
        <w:t>Available at:</w:t>
      </w:r>
      <w:r w:rsidR="009313BE">
        <w:rPr>
          <w:rFonts w:cs="Arial"/>
          <w:szCs w:val="24"/>
          <w:lang w:val="en-US"/>
        </w:rPr>
        <w:t xml:space="preserve"> </w:t>
      </w:r>
      <w:hyperlink r:id="rId14" w:history="1">
        <w:r w:rsidR="009313BE">
          <w:rPr>
            <w:rStyle w:val="Hyperlink"/>
          </w:rPr>
          <w:t>Hilton Brands | Global Hospitality Company</w:t>
        </w:r>
      </w:hyperlink>
      <w:r w:rsidR="009313BE">
        <w:t xml:space="preserve"> (Accessed:16/10/2023)</w:t>
      </w:r>
    </w:p>
    <w:p w14:paraId="16D643E7" w14:textId="77777777" w:rsidR="009313BE" w:rsidRPr="006D2860" w:rsidRDefault="009313BE" w:rsidP="006D2860">
      <w:pPr>
        <w:ind w:left="720" w:hanging="720"/>
        <w:rPr>
          <w:rFonts w:cs="Arial"/>
          <w:szCs w:val="24"/>
          <w:lang w:val="en-US"/>
        </w:rPr>
      </w:pPr>
    </w:p>
    <w:p w14:paraId="61939147" w14:textId="4D870858" w:rsidR="00415BD0" w:rsidRPr="006D2860" w:rsidRDefault="00415BD0" w:rsidP="006D2860">
      <w:pPr>
        <w:ind w:left="720" w:hanging="720"/>
        <w:rPr>
          <w:rFonts w:cs="Arial"/>
          <w:szCs w:val="24"/>
        </w:rPr>
      </w:pPr>
      <w:proofErr w:type="spellStart"/>
      <w:r w:rsidRPr="006D2860">
        <w:rPr>
          <w:rFonts w:cs="Arial"/>
          <w:szCs w:val="24"/>
        </w:rPr>
        <w:lastRenderedPageBreak/>
        <w:t>Inkson</w:t>
      </w:r>
      <w:proofErr w:type="spellEnd"/>
      <w:r w:rsidRPr="006D2860">
        <w:rPr>
          <w:rFonts w:cs="Arial"/>
          <w:szCs w:val="24"/>
        </w:rPr>
        <w:t xml:space="preserve">, C. and Minnaert, L. (2018) Tourism </w:t>
      </w:r>
      <w:r w:rsidR="005947AF" w:rsidRPr="006D2860">
        <w:rPr>
          <w:rFonts w:cs="Arial"/>
          <w:szCs w:val="24"/>
        </w:rPr>
        <w:t>management:</w:t>
      </w:r>
      <w:r w:rsidRPr="006D2860">
        <w:rPr>
          <w:rFonts w:cs="Arial"/>
          <w:szCs w:val="24"/>
        </w:rPr>
        <w:t xml:space="preserve"> </w:t>
      </w:r>
      <w:r w:rsidR="00020B29">
        <w:rPr>
          <w:rFonts w:cs="Arial"/>
          <w:szCs w:val="24"/>
        </w:rPr>
        <w:t>A</w:t>
      </w:r>
      <w:r w:rsidRPr="006D2860">
        <w:rPr>
          <w:rFonts w:cs="Arial"/>
          <w:szCs w:val="24"/>
        </w:rPr>
        <w:t>n introduction 2nd ed. London: SAGE</w:t>
      </w:r>
    </w:p>
    <w:p w14:paraId="75394C59" w14:textId="6F85C207" w:rsidR="00415BD0" w:rsidRPr="006D2860" w:rsidRDefault="00415BD0" w:rsidP="006D2860">
      <w:pPr>
        <w:ind w:left="720" w:hanging="720"/>
        <w:rPr>
          <w:rFonts w:cs="Arial"/>
          <w:szCs w:val="24"/>
        </w:rPr>
      </w:pPr>
      <w:proofErr w:type="spellStart"/>
      <w:r w:rsidRPr="006D2860">
        <w:rPr>
          <w:rFonts w:cs="Arial"/>
          <w:szCs w:val="24"/>
        </w:rPr>
        <w:t>Jauhari</w:t>
      </w:r>
      <w:proofErr w:type="spellEnd"/>
      <w:r w:rsidRPr="006D2860">
        <w:rPr>
          <w:rFonts w:cs="Arial"/>
          <w:szCs w:val="24"/>
        </w:rPr>
        <w:t>, V (2021) ‘Managing Sustainability in the Hospitality and Tourism Industry: Paradigms and Directions for the Future’ 9</w:t>
      </w:r>
      <w:r w:rsidR="002A5C91" w:rsidRPr="00D064C8">
        <w:rPr>
          <w:rFonts w:cs="Arial"/>
          <w:szCs w:val="24"/>
          <w:vertAlign w:val="superscript"/>
        </w:rPr>
        <w:t>th</w:t>
      </w:r>
      <w:r w:rsidR="002A5C91">
        <w:rPr>
          <w:rFonts w:cs="Arial"/>
          <w:szCs w:val="24"/>
        </w:rPr>
        <w:t xml:space="preserve"> </w:t>
      </w:r>
      <w:r w:rsidR="002A5C91" w:rsidRPr="006D2860">
        <w:rPr>
          <w:rFonts w:cs="Arial"/>
          <w:szCs w:val="24"/>
        </w:rPr>
        <w:t>ed.</w:t>
      </w:r>
      <w:r w:rsidR="00D064C8">
        <w:rPr>
          <w:rFonts w:cs="Arial"/>
          <w:szCs w:val="24"/>
        </w:rPr>
        <w:t xml:space="preserve">  </w:t>
      </w:r>
      <w:r w:rsidRPr="006D2860">
        <w:rPr>
          <w:rFonts w:cs="Arial"/>
          <w:szCs w:val="24"/>
        </w:rPr>
        <w:t>Oakville: Apple Academic Press</w:t>
      </w:r>
    </w:p>
    <w:p w14:paraId="3232E054" w14:textId="5FABAC32" w:rsidR="00415BD0" w:rsidRDefault="00415BD0" w:rsidP="006D2860">
      <w:pPr>
        <w:ind w:left="720" w:hanging="720"/>
      </w:pPr>
      <w:r w:rsidRPr="006D2860">
        <w:rPr>
          <w:rFonts w:cs="Arial"/>
          <w:szCs w:val="24"/>
          <w:lang w:val="en-US"/>
        </w:rPr>
        <w:t>Lamo, E. (2019). </w:t>
      </w:r>
      <w:r w:rsidRPr="006D2860">
        <w:rPr>
          <w:rFonts w:cs="Arial"/>
          <w:i/>
          <w:iCs/>
          <w:szCs w:val="24"/>
          <w:lang w:val="en-US"/>
        </w:rPr>
        <w:t xml:space="preserve">The Center of Success: A Case Study on Hilton’s Company Culture </w:t>
      </w:r>
      <w:proofErr w:type="gramStart"/>
      <w:r w:rsidRPr="006D2860">
        <w:rPr>
          <w:rFonts w:cs="Arial"/>
          <w:i/>
          <w:iCs/>
          <w:szCs w:val="24"/>
          <w:lang w:val="en-US"/>
        </w:rPr>
        <w:t>A</w:t>
      </w:r>
      <w:proofErr w:type="gramEnd"/>
      <w:r w:rsidRPr="006D2860">
        <w:rPr>
          <w:rFonts w:cs="Arial"/>
          <w:i/>
          <w:iCs/>
          <w:szCs w:val="24"/>
          <w:lang w:val="en-US"/>
        </w:rPr>
        <w:t xml:space="preserve"> Senior Project presented to</w:t>
      </w:r>
      <w:r w:rsidRPr="006D2860">
        <w:rPr>
          <w:rFonts w:cs="Arial"/>
          <w:szCs w:val="24"/>
          <w:lang w:val="en-US"/>
        </w:rPr>
        <w:t>.</w:t>
      </w:r>
      <w:r w:rsidR="00800926">
        <w:rPr>
          <w:rFonts w:cs="Arial"/>
          <w:szCs w:val="24"/>
          <w:lang w:val="en-US"/>
        </w:rPr>
        <w:t xml:space="preserve"> </w:t>
      </w:r>
      <w:r w:rsidRPr="006D2860">
        <w:rPr>
          <w:rFonts w:cs="Arial"/>
          <w:szCs w:val="24"/>
          <w:lang w:val="en-US"/>
        </w:rPr>
        <w:t>Available</w:t>
      </w:r>
      <w:r w:rsidR="00800926">
        <w:rPr>
          <w:rFonts w:cs="Arial"/>
          <w:szCs w:val="24"/>
          <w:lang w:val="en-US"/>
        </w:rPr>
        <w:t xml:space="preserve"> </w:t>
      </w:r>
      <w:r w:rsidRPr="006D2860">
        <w:rPr>
          <w:rFonts w:cs="Arial"/>
          <w:szCs w:val="24"/>
          <w:lang w:val="en-US"/>
        </w:rPr>
        <w:t>at:</w:t>
      </w:r>
      <w:r w:rsidR="00E4474E">
        <w:rPr>
          <w:rFonts w:cs="Arial"/>
          <w:szCs w:val="24"/>
          <w:lang w:val="en-US"/>
        </w:rPr>
        <w:t xml:space="preserve"> </w:t>
      </w:r>
      <w:hyperlink r:id="rId15" w:history="1">
        <w:proofErr w:type="spellStart"/>
        <w:r w:rsidR="00E4474E">
          <w:rPr>
            <w:rStyle w:val="Hyperlink"/>
          </w:rPr>
          <w:t>viewcontent.cgi</w:t>
        </w:r>
        <w:proofErr w:type="spellEnd"/>
        <w:r w:rsidR="00E4474E">
          <w:rPr>
            <w:rStyle w:val="Hyperlink"/>
          </w:rPr>
          <w:t xml:space="preserve"> (calpoly.edu)</w:t>
        </w:r>
      </w:hyperlink>
      <w:r w:rsidR="00E4474E">
        <w:t xml:space="preserve"> (Accessed: 16/10/2023)</w:t>
      </w:r>
    </w:p>
    <w:p w14:paraId="518EEE70" w14:textId="77777777" w:rsidR="00E4474E" w:rsidRPr="006D2860" w:rsidRDefault="00E4474E" w:rsidP="006D2860">
      <w:pPr>
        <w:ind w:left="720" w:hanging="720"/>
        <w:rPr>
          <w:rFonts w:cs="Arial"/>
          <w:szCs w:val="24"/>
          <w:lang w:val="en-US"/>
        </w:rPr>
      </w:pPr>
    </w:p>
    <w:p w14:paraId="64D4C2DE" w14:textId="17CBCEA6" w:rsidR="00415BD0" w:rsidRDefault="00415BD0" w:rsidP="006D2860">
      <w:pPr>
        <w:ind w:left="720" w:hanging="720"/>
      </w:pPr>
      <w:r w:rsidRPr="006D2860">
        <w:rPr>
          <w:rFonts w:cs="Arial"/>
          <w:szCs w:val="24"/>
          <w:lang w:val="en-US"/>
        </w:rPr>
        <w:t>Miller, D. (2022). </w:t>
      </w:r>
      <w:r w:rsidRPr="006D2860">
        <w:rPr>
          <w:rFonts w:cs="Arial"/>
          <w:i/>
          <w:iCs/>
          <w:szCs w:val="24"/>
          <w:lang w:val="en-US"/>
        </w:rPr>
        <w:t>Why Supplier Diversity Has Improved Hilton’s Procurement for Hotels</w:t>
      </w:r>
      <w:r w:rsidRPr="006D2860">
        <w:rPr>
          <w:rFonts w:cs="Arial"/>
          <w:szCs w:val="24"/>
          <w:lang w:val="en-US"/>
        </w:rPr>
        <w:t xml:space="preserve"> CoStar</w:t>
      </w:r>
      <w:r w:rsidR="009974F0">
        <w:rPr>
          <w:rFonts w:cs="Arial"/>
          <w:szCs w:val="24"/>
          <w:lang w:val="en-US"/>
        </w:rPr>
        <w:t xml:space="preserve"> </w:t>
      </w:r>
      <w:r w:rsidRPr="006D2860">
        <w:rPr>
          <w:rFonts w:cs="Arial"/>
          <w:szCs w:val="24"/>
          <w:lang w:val="en-US"/>
        </w:rPr>
        <w:t xml:space="preserve"> Available at:</w:t>
      </w:r>
      <w:r w:rsidR="009974F0">
        <w:rPr>
          <w:rFonts w:cs="Arial"/>
          <w:szCs w:val="24"/>
          <w:lang w:val="en-US"/>
        </w:rPr>
        <w:t xml:space="preserve"> </w:t>
      </w:r>
      <w:hyperlink r:id="rId16" w:history="1">
        <w:r w:rsidR="009974F0">
          <w:rPr>
            <w:rStyle w:val="Hyperlink"/>
          </w:rPr>
          <w:t>Why Supplier Diversity Has Improved Hilton's Procurement for Hotels (costar.com)</w:t>
        </w:r>
      </w:hyperlink>
      <w:r w:rsidR="003A17A2">
        <w:t xml:space="preserve"> (Accessed: 17/10/2023)</w:t>
      </w:r>
    </w:p>
    <w:p w14:paraId="604708AD" w14:textId="77777777" w:rsidR="00B66D38" w:rsidRPr="006D2860" w:rsidRDefault="00B66D38" w:rsidP="006D2860">
      <w:pPr>
        <w:ind w:left="720" w:hanging="720"/>
        <w:rPr>
          <w:rFonts w:cs="Arial"/>
          <w:szCs w:val="24"/>
          <w:lang w:val="en-US"/>
        </w:rPr>
      </w:pPr>
    </w:p>
    <w:p w14:paraId="51449C02" w14:textId="04FAC0EE" w:rsidR="00415BD0" w:rsidRDefault="00415BD0" w:rsidP="006D2860">
      <w:pPr>
        <w:ind w:left="720" w:hanging="720"/>
      </w:pPr>
      <w:r w:rsidRPr="006D2860">
        <w:rPr>
          <w:rFonts w:cs="Arial"/>
          <w:szCs w:val="24"/>
          <w:lang w:val="en-US"/>
        </w:rPr>
        <w:t>Mysupplymanagement.com.</w:t>
      </w:r>
      <w:r w:rsidR="00225B14">
        <w:rPr>
          <w:rFonts w:cs="Arial"/>
          <w:szCs w:val="24"/>
          <w:lang w:val="en-US"/>
        </w:rPr>
        <w:t xml:space="preserve"> </w:t>
      </w:r>
      <w:proofErr w:type="gramStart"/>
      <w:r w:rsidRPr="006D2860">
        <w:rPr>
          <w:rFonts w:cs="Arial"/>
          <w:szCs w:val="24"/>
          <w:lang w:val="en-US"/>
        </w:rPr>
        <w:t>(</w:t>
      </w:r>
      <w:proofErr w:type="gramEnd"/>
      <w:r w:rsidRPr="006D2860">
        <w:rPr>
          <w:rFonts w:cs="Arial"/>
          <w:szCs w:val="24"/>
          <w:lang w:val="en-US"/>
        </w:rPr>
        <w:t>2023). </w:t>
      </w:r>
      <w:r w:rsidRPr="006D2860">
        <w:rPr>
          <w:rFonts w:cs="Arial"/>
          <w:i/>
          <w:iCs/>
          <w:szCs w:val="24"/>
          <w:lang w:val="en-US"/>
        </w:rPr>
        <w:t>Supply Chain Management | Hilton Supply Management</w:t>
      </w:r>
      <w:r w:rsidRPr="006D2860">
        <w:rPr>
          <w:rFonts w:cs="Arial"/>
          <w:szCs w:val="24"/>
          <w:lang w:val="en-US"/>
        </w:rPr>
        <w:t>. Available at:</w:t>
      </w:r>
      <w:r w:rsidR="00B66D38">
        <w:rPr>
          <w:rFonts w:cs="Arial"/>
          <w:szCs w:val="24"/>
          <w:lang w:val="en-US"/>
        </w:rPr>
        <w:t xml:space="preserve"> </w:t>
      </w:r>
      <w:hyperlink r:id="rId17" w:anchor=":~:text=Our%20global%20procurement%20strategy%20aims,the%20protection%20of%20human%20rights" w:history="1">
        <w:r w:rsidR="00B66D38">
          <w:rPr>
            <w:rStyle w:val="Hyperlink"/>
          </w:rPr>
          <w:t>Sustainability Practices | Best standards for sustainable business practices | Hilton Supply Management (mysupplymanagement.com)</w:t>
        </w:r>
      </w:hyperlink>
      <w:r w:rsidR="00B66D38">
        <w:t xml:space="preserve"> (Accessed: 17/10/2023)</w:t>
      </w:r>
    </w:p>
    <w:p w14:paraId="2021D7AF" w14:textId="77777777" w:rsidR="00B66D38" w:rsidRPr="006D2860" w:rsidRDefault="00B66D38" w:rsidP="006D2860">
      <w:pPr>
        <w:ind w:left="720" w:hanging="720"/>
        <w:rPr>
          <w:rFonts w:cs="Arial"/>
          <w:szCs w:val="24"/>
          <w:lang w:val="en-US"/>
        </w:rPr>
      </w:pPr>
    </w:p>
    <w:p w14:paraId="5021DF01" w14:textId="732886BC" w:rsidR="00415BD0" w:rsidRDefault="00415BD0" w:rsidP="006D2860">
      <w:pPr>
        <w:ind w:left="720" w:hanging="720"/>
      </w:pPr>
      <w:r w:rsidRPr="006D2860">
        <w:rPr>
          <w:rFonts w:cs="Arial"/>
          <w:szCs w:val="24"/>
          <w:lang w:val="en-US"/>
        </w:rPr>
        <w:t>Noonan, A. and Rankin, C. (n.d.). </w:t>
      </w:r>
      <w:r w:rsidRPr="006D2860">
        <w:rPr>
          <w:rFonts w:cs="Arial"/>
          <w:i/>
          <w:iCs/>
          <w:szCs w:val="24"/>
          <w:lang w:val="en-US"/>
        </w:rPr>
        <w:t>5 Journal of Hospitality &amp; Tourism Cases case study</w:t>
      </w:r>
      <w:r w:rsidRPr="006D2860">
        <w:rPr>
          <w:rFonts w:cs="Arial"/>
          <w:szCs w:val="24"/>
          <w:lang w:val="en-US"/>
        </w:rPr>
        <w:t xml:space="preserve"> Available</w:t>
      </w:r>
      <w:r w:rsidR="00C41CBD">
        <w:rPr>
          <w:rFonts w:cs="Arial"/>
          <w:szCs w:val="24"/>
          <w:lang w:val="en-US"/>
        </w:rPr>
        <w:t xml:space="preserve"> </w:t>
      </w:r>
      <w:r w:rsidRPr="006D2860">
        <w:rPr>
          <w:rFonts w:cs="Arial"/>
          <w:szCs w:val="24"/>
          <w:lang w:val="en-US"/>
        </w:rPr>
        <w:t>at:</w:t>
      </w:r>
      <w:r w:rsidR="00C41CBD">
        <w:rPr>
          <w:rFonts w:cs="Arial"/>
          <w:szCs w:val="24"/>
          <w:lang w:val="en-US"/>
        </w:rPr>
        <w:t xml:space="preserve"> </w:t>
      </w:r>
      <w:hyperlink r:id="rId18" w:history="1">
        <w:r w:rsidR="003838C6">
          <w:rPr>
            <w:rStyle w:val="Hyperlink"/>
          </w:rPr>
          <w:t>JHTC_Vol5Issue4_Noonan_case.pdf (chrie.org)</w:t>
        </w:r>
      </w:hyperlink>
      <w:r w:rsidR="003838C6">
        <w:t xml:space="preserve"> </w:t>
      </w:r>
      <w:r w:rsidR="00225B14">
        <w:t>(</w:t>
      </w:r>
      <w:r w:rsidR="003838C6">
        <w:t>Accessed: 17/10/2023</w:t>
      </w:r>
      <w:r w:rsidR="00225B14">
        <w:t>)</w:t>
      </w:r>
    </w:p>
    <w:p w14:paraId="4E8BF335" w14:textId="77777777" w:rsidR="003838C6" w:rsidRPr="006D2860" w:rsidRDefault="003838C6" w:rsidP="006D2860">
      <w:pPr>
        <w:ind w:left="720" w:hanging="720"/>
        <w:rPr>
          <w:rFonts w:cs="Arial"/>
          <w:szCs w:val="24"/>
          <w:lang w:val="en-US"/>
        </w:rPr>
      </w:pPr>
    </w:p>
    <w:p w14:paraId="3E7500E1" w14:textId="1F5B74D2" w:rsidR="00415BD0" w:rsidRDefault="00415BD0" w:rsidP="006D2860">
      <w:pPr>
        <w:ind w:left="720" w:hanging="720"/>
        <w:rPr>
          <w:rFonts w:cs="Arial"/>
          <w:szCs w:val="24"/>
        </w:rPr>
      </w:pPr>
      <w:r w:rsidRPr="006D2860">
        <w:rPr>
          <w:rFonts w:cs="Arial"/>
          <w:szCs w:val="24"/>
        </w:rPr>
        <w:t xml:space="preserve">Sloan, P., Legrand, </w:t>
      </w:r>
      <w:proofErr w:type="gramStart"/>
      <w:r w:rsidRPr="006D2860">
        <w:rPr>
          <w:rFonts w:cs="Arial"/>
          <w:szCs w:val="24"/>
        </w:rPr>
        <w:t>W.</w:t>
      </w:r>
      <w:proofErr w:type="gramEnd"/>
      <w:r w:rsidRPr="006D2860">
        <w:rPr>
          <w:rFonts w:cs="Arial"/>
          <w:szCs w:val="24"/>
        </w:rPr>
        <w:t xml:space="preserve"> and Chen, J.S. (2017) Sustainability in the hospitality </w:t>
      </w:r>
      <w:r w:rsidR="005947AF" w:rsidRPr="006D2860">
        <w:rPr>
          <w:rFonts w:cs="Arial"/>
          <w:szCs w:val="24"/>
        </w:rPr>
        <w:t>industry:</w:t>
      </w:r>
      <w:r w:rsidRPr="006D2860">
        <w:rPr>
          <w:rFonts w:cs="Arial"/>
          <w:szCs w:val="24"/>
        </w:rPr>
        <w:t xml:space="preserve"> principles of sustainable operations. 3rd </w:t>
      </w:r>
      <w:r w:rsidR="00370539" w:rsidRPr="006D2860">
        <w:rPr>
          <w:rFonts w:cs="Arial"/>
          <w:szCs w:val="24"/>
        </w:rPr>
        <w:t>end</w:t>
      </w:r>
      <w:r w:rsidRPr="006D2860">
        <w:rPr>
          <w:rFonts w:cs="Arial"/>
          <w:szCs w:val="24"/>
        </w:rPr>
        <w:t xml:space="preserve">. London: Butterworth-Heinemann </w:t>
      </w:r>
    </w:p>
    <w:p w14:paraId="176709D5" w14:textId="77777777" w:rsidR="00166E38" w:rsidRPr="006D2860" w:rsidRDefault="00166E38" w:rsidP="006D2860">
      <w:pPr>
        <w:ind w:left="720" w:hanging="720"/>
        <w:rPr>
          <w:rFonts w:cs="Arial"/>
          <w:szCs w:val="24"/>
        </w:rPr>
      </w:pPr>
    </w:p>
    <w:p w14:paraId="29AF9793" w14:textId="581D720B" w:rsidR="00415BD0" w:rsidRDefault="00415BD0" w:rsidP="006D2860">
      <w:pPr>
        <w:ind w:left="720" w:hanging="720"/>
      </w:pPr>
      <w:r w:rsidRPr="006D2860">
        <w:rPr>
          <w:rFonts w:cs="Arial"/>
          <w:szCs w:val="24"/>
          <w:lang w:val="en-US"/>
        </w:rPr>
        <w:t>Stories From Hilton - EMEA. (2020). </w:t>
      </w:r>
      <w:r w:rsidRPr="006D2860">
        <w:rPr>
          <w:rFonts w:cs="Arial"/>
          <w:i/>
          <w:iCs/>
          <w:szCs w:val="24"/>
          <w:lang w:val="en-US"/>
        </w:rPr>
        <w:t xml:space="preserve">Reduce and Reuse: Tackling the Global Food Waste Challenge </w:t>
      </w:r>
      <w:r w:rsidRPr="006D2860">
        <w:rPr>
          <w:rFonts w:cs="Arial"/>
          <w:i/>
          <w:iCs/>
          <w:szCs w:val="24"/>
          <w:lang w:val="en-US"/>
        </w:rPr>
        <w:noBreakHyphen/>
        <w:t xml:space="preserve"> Stories </w:t>
      </w:r>
      <w:r w:rsidR="00022890" w:rsidRPr="006D2860">
        <w:rPr>
          <w:rFonts w:cs="Arial"/>
          <w:i/>
          <w:iCs/>
          <w:szCs w:val="24"/>
          <w:lang w:val="en-US"/>
        </w:rPr>
        <w:t>from</w:t>
      </w:r>
      <w:r w:rsidRPr="006D2860">
        <w:rPr>
          <w:rFonts w:cs="Arial"/>
          <w:i/>
          <w:iCs/>
          <w:szCs w:val="24"/>
          <w:lang w:val="en-US"/>
        </w:rPr>
        <w:t xml:space="preserve"> Hilton </w:t>
      </w:r>
      <w:r w:rsidRPr="006D2860">
        <w:rPr>
          <w:rFonts w:cs="Arial"/>
          <w:i/>
          <w:iCs/>
          <w:szCs w:val="24"/>
          <w:lang w:val="en-US"/>
        </w:rPr>
        <w:noBreakHyphen/>
        <w:t xml:space="preserve"> EMEA</w:t>
      </w:r>
      <w:r w:rsidRPr="006D2860">
        <w:rPr>
          <w:rFonts w:cs="Arial"/>
          <w:szCs w:val="24"/>
          <w:lang w:val="en-US"/>
        </w:rPr>
        <w:t>. Available at:</w:t>
      </w:r>
      <w:r w:rsidR="00166E38">
        <w:rPr>
          <w:rFonts w:cs="Arial"/>
          <w:szCs w:val="24"/>
          <w:lang w:val="en-US"/>
        </w:rPr>
        <w:t xml:space="preserve"> </w:t>
      </w:r>
      <w:hyperlink r:id="rId19" w:history="1">
        <w:r w:rsidR="00166E38">
          <w:rPr>
            <w:rStyle w:val="Hyperlink"/>
          </w:rPr>
          <w:t xml:space="preserve">Reduce and Reuse: Tackling the Global Food Waste Challenge </w:t>
        </w:r>
        <w:r w:rsidR="00166E38">
          <w:rPr>
            <w:rStyle w:val="Hyperlink"/>
          </w:rPr>
          <w:noBreakHyphen/>
          <w:t xml:space="preserve"> Stories From Hilton </w:t>
        </w:r>
        <w:r w:rsidR="00166E38">
          <w:rPr>
            <w:rStyle w:val="Hyperlink"/>
          </w:rPr>
          <w:noBreakHyphen/>
          <w:t xml:space="preserve"> EMEA</w:t>
        </w:r>
      </w:hyperlink>
      <w:r w:rsidR="00022890">
        <w:t xml:space="preserve"> (Accessed: 16/10/2023) . </w:t>
      </w:r>
    </w:p>
    <w:p w14:paraId="5E9D1599" w14:textId="77777777" w:rsidR="00166E38" w:rsidRPr="006D2860" w:rsidRDefault="00166E38" w:rsidP="006D2860">
      <w:pPr>
        <w:ind w:left="720" w:hanging="720"/>
        <w:rPr>
          <w:rFonts w:cs="Arial"/>
          <w:szCs w:val="24"/>
          <w:lang w:val="en-US"/>
        </w:rPr>
      </w:pPr>
    </w:p>
    <w:p w14:paraId="5056A217" w14:textId="71210F74" w:rsidR="00415BD0" w:rsidRDefault="00415BD0" w:rsidP="006D2860">
      <w:pPr>
        <w:ind w:left="720" w:hanging="720"/>
      </w:pPr>
      <w:r w:rsidRPr="006D2860">
        <w:rPr>
          <w:rFonts w:cs="Arial"/>
          <w:szCs w:val="24"/>
          <w:lang w:val="en-US"/>
        </w:rPr>
        <w:t>Stories From Hilton. (2019). </w:t>
      </w:r>
      <w:r w:rsidRPr="006D2860">
        <w:rPr>
          <w:rFonts w:cs="Arial"/>
          <w:i/>
          <w:iCs/>
          <w:szCs w:val="24"/>
          <w:lang w:val="en-US"/>
        </w:rPr>
        <w:t>Food Donation Initiative for the Holidays</w:t>
      </w:r>
      <w:r w:rsidRPr="006D2860">
        <w:rPr>
          <w:rFonts w:cs="Arial"/>
          <w:szCs w:val="24"/>
          <w:lang w:val="en-US"/>
        </w:rPr>
        <w:t>.</w:t>
      </w:r>
      <w:r w:rsidR="001A293E">
        <w:rPr>
          <w:rFonts w:cs="Arial"/>
          <w:szCs w:val="24"/>
          <w:lang w:val="en-US"/>
        </w:rPr>
        <w:t xml:space="preserve"> </w:t>
      </w:r>
      <w:r w:rsidRPr="006D2860">
        <w:rPr>
          <w:rFonts w:cs="Arial"/>
          <w:szCs w:val="24"/>
          <w:lang w:val="en-US"/>
        </w:rPr>
        <w:t>Available at:</w:t>
      </w:r>
      <w:r w:rsidR="001A293E">
        <w:rPr>
          <w:rFonts w:cs="Arial"/>
          <w:szCs w:val="24"/>
          <w:lang w:val="en-US"/>
        </w:rPr>
        <w:t xml:space="preserve"> </w:t>
      </w:r>
      <w:hyperlink r:id="rId20" w:history="1">
        <w:r w:rsidR="001A293E">
          <w:rPr>
            <w:rStyle w:val="Hyperlink"/>
          </w:rPr>
          <w:t>Food Donation Initiative for the Holidays (hilton.com)</w:t>
        </w:r>
      </w:hyperlink>
      <w:r w:rsidR="001A293E">
        <w:t xml:space="preserve"> (Accessed: 16/10/2023)</w:t>
      </w:r>
    </w:p>
    <w:p w14:paraId="6477FA20" w14:textId="77777777" w:rsidR="001A293E" w:rsidRPr="006D2860" w:rsidRDefault="001A293E" w:rsidP="006D2860">
      <w:pPr>
        <w:ind w:left="720" w:hanging="720"/>
        <w:rPr>
          <w:rFonts w:cs="Arial"/>
          <w:szCs w:val="24"/>
          <w:lang w:val="en-US"/>
        </w:rPr>
      </w:pPr>
    </w:p>
    <w:p w14:paraId="26953555" w14:textId="3D7F97FA" w:rsidR="00415BD0" w:rsidRPr="006D2860" w:rsidRDefault="00415BD0" w:rsidP="006D2860">
      <w:pPr>
        <w:ind w:left="720" w:hanging="720"/>
        <w:rPr>
          <w:rFonts w:eastAsia="Times New Roman" w:cs="Arial"/>
          <w:szCs w:val="24"/>
          <w:lang w:val="en-US"/>
        </w:rPr>
      </w:pPr>
      <w:r w:rsidRPr="006D2860">
        <w:rPr>
          <w:rFonts w:eastAsia="Times New Roman" w:cs="Arial"/>
          <w:szCs w:val="24"/>
          <w:lang w:val="en-US"/>
        </w:rPr>
        <w:lastRenderedPageBreak/>
        <w:t>Stories From Hilton. (2019). </w:t>
      </w:r>
      <w:r w:rsidRPr="006D2860">
        <w:rPr>
          <w:rFonts w:eastAsia="Times New Roman" w:cs="Arial"/>
          <w:i/>
          <w:iCs/>
          <w:szCs w:val="24"/>
          <w:lang w:val="en-US"/>
        </w:rPr>
        <w:t>Hilton Bolsters Soap Recycling Efforts for Global Handwashing Day</w:t>
      </w:r>
      <w:r w:rsidRPr="006D2860">
        <w:rPr>
          <w:rFonts w:eastAsia="Times New Roman" w:cs="Arial"/>
          <w:szCs w:val="24"/>
          <w:lang w:val="en-US"/>
        </w:rPr>
        <w:t>.</w:t>
      </w:r>
      <w:r w:rsidR="00A013E8">
        <w:rPr>
          <w:rFonts w:eastAsia="Times New Roman" w:cs="Arial"/>
          <w:szCs w:val="24"/>
          <w:lang w:val="en-US"/>
        </w:rPr>
        <w:t xml:space="preserve"> </w:t>
      </w:r>
      <w:r w:rsidRPr="006D2860">
        <w:rPr>
          <w:rFonts w:eastAsia="Times New Roman" w:cs="Arial"/>
          <w:szCs w:val="24"/>
          <w:lang w:val="en-US"/>
        </w:rPr>
        <w:t>Available at:</w:t>
      </w:r>
      <w:r w:rsidR="00A013E8">
        <w:rPr>
          <w:rFonts w:eastAsia="Times New Roman" w:cs="Arial"/>
          <w:szCs w:val="24"/>
          <w:lang w:val="en-US"/>
        </w:rPr>
        <w:t xml:space="preserve"> </w:t>
      </w:r>
      <w:hyperlink r:id="rId21" w:history="1">
        <w:r w:rsidR="00A013E8">
          <w:rPr>
            <w:rStyle w:val="Hyperlink"/>
          </w:rPr>
          <w:t>Hilton Bolsters Soap Recycling Efforts for Global Handwashing Day</w:t>
        </w:r>
      </w:hyperlink>
      <w:r w:rsidR="00A013E8">
        <w:t xml:space="preserve"> (Accessed:16/10/2023) </w:t>
      </w:r>
    </w:p>
    <w:p w14:paraId="452BC3B6" w14:textId="17C0AC77" w:rsidR="00415BD0" w:rsidRPr="006D2860" w:rsidRDefault="00415BD0" w:rsidP="006D2860">
      <w:pPr>
        <w:ind w:left="720" w:hanging="720"/>
        <w:rPr>
          <w:rFonts w:cs="Arial"/>
          <w:szCs w:val="24"/>
          <w:lang w:val="en-US"/>
        </w:rPr>
      </w:pPr>
      <w:r w:rsidRPr="006D2860">
        <w:rPr>
          <w:rFonts w:cs="Arial"/>
          <w:szCs w:val="24"/>
          <w:lang w:val="en-US"/>
        </w:rPr>
        <w:t>Stories From Hilton. (2020). </w:t>
      </w:r>
      <w:r w:rsidRPr="006D2860">
        <w:rPr>
          <w:rFonts w:cs="Arial"/>
          <w:i/>
          <w:iCs/>
          <w:szCs w:val="24"/>
          <w:lang w:val="en-US"/>
        </w:rPr>
        <w:t xml:space="preserve">Hilton Helps Feed Those in Need </w:t>
      </w:r>
      <w:r w:rsidR="005947AF" w:rsidRPr="006D2860">
        <w:rPr>
          <w:rFonts w:cs="Arial"/>
          <w:i/>
          <w:iCs/>
          <w:szCs w:val="24"/>
          <w:lang w:val="en-US"/>
        </w:rPr>
        <w:t>with</w:t>
      </w:r>
      <w:r w:rsidRPr="006D2860">
        <w:rPr>
          <w:rFonts w:cs="Arial"/>
          <w:i/>
          <w:iCs/>
          <w:szCs w:val="24"/>
          <w:lang w:val="en-US"/>
        </w:rPr>
        <w:t xml:space="preserve"> Food Surplus</w:t>
      </w:r>
      <w:r w:rsidRPr="006D2860">
        <w:rPr>
          <w:rFonts w:cs="Arial"/>
          <w:szCs w:val="24"/>
          <w:lang w:val="en-US"/>
        </w:rPr>
        <w:t>. Available</w:t>
      </w:r>
      <w:r w:rsidR="00942A17">
        <w:rPr>
          <w:rFonts w:cs="Arial"/>
          <w:szCs w:val="24"/>
          <w:lang w:val="en-US"/>
        </w:rPr>
        <w:t xml:space="preserve"> </w:t>
      </w:r>
      <w:r w:rsidRPr="006D2860">
        <w:rPr>
          <w:rFonts w:cs="Arial"/>
          <w:szCs w:val="24"/>
          <w:lang w:val="en-US"/>
        </w:rPr>
        <w:t>at:</w:t>
      </w:r>
      <w:r w:rsidR="00942A17">
        <w:rPr>
          <w:rFonts w:cs="Arial"/>
          <w:szCs w:val="24"/>
          <w:lang w:val="en-US"/>
        </w:rPr>
        <w:t xml:space="preserve"> </w:t>
      </w:r>
      <w:hyperlink r:id="rId22" w:history="1">
        <w:r w:rsidR="00942A17">
          <w:rPr>
            <w:rStyle w:val="Hyperlink"/>
          </w:rPr>
          <w:t>Hilton Helps Feed Those in Need With Food Surplus</w:t>
        </w:r>
      </w:hyperlink>
      <w:r w:rsidR="00942A17">
        <w:t xml:space="preserve"> (Accessed: 16/10/2023) </w:t>
      </w:r>
    </w:p>
    <w:p w14:paraId="3B00020C" w14:textId="0B5B67E8" w:rsidR="00415BD0" w:rsidRDefault="00415BD0" w:rsidP="006D2860">
      <w:pPr>
        <w:ind w:left="720" w:hanging="720"/>
      </w:pPr>
      <w:r w:rsidRPr="006D2860">
        <w:rPr>
          <w:rFonts w:eastAsia="Times New Roman" w:cs="Arial"/>
          <w:szCs w:val="24"/>
          <w:lang w:val="en-US"/>
        </w:rPr>
        <w:t>Travel With Purpose | Hilton ESG. (2023). </w:t>
      </w:r>
      <w:r w:rsidRPr="006D2860">
        <w:rPr>
          <w:rFonts w:eastAsia="Times New Roman" w:cs="Arial"/>
          <w:i/>
          <w:iCs/>
          <w:szCs w:val="24"/>
          <w:lang w:val="en-US"/>
        </w:rPr>
        <w:t>2030 Goals | Travel with Purpose | Hilton ESG</w:t>
      </w:r>
      <w:r w:rsidRPr="006D2860">
        <w:rPr>
          <w:rFonts w:eastAsia="Times New Roman" w:cs="Arial"/>
          <w:szCs w:val="24"/>
          <w:lang w:val="en-US"/>
        </w:rPr>
        <w:t xml:space="preserve">. Available at: </w:t>
      </w:r>
      <w:hyperlink r:id="rId23" w:history="1">
        <w:r w:rsidR="00667113">
          <w:rPr>
            <w:rStyle w:val="Hyperlink"/>
          </w:rPr>
          <w:t>2030 Goals | Travel with Purpose | Hilton ESG</w:t>
        </w:r>
      </w:hyperlink>
      <w:r w:rsidR="00667113">
        <w:t xml:space="preserve"> (Accessed: 16/10/2023)</w:t>
      </w:r>
    </w:p>
    <w:p w14:paraId="49423739" w14:textId="77777777" w:rsidR="00667113" w:rsidRPr="006D2860" w:rsidRDefault="00667113" w:rsidP="006D2860">
      <w:pPr>
        <w:ind w:left="720" w:hanging="720"/>
        <w:rPr>
          <w:rFonts w:eastAsia="Times New Roman" w:cs="Arial"/>
          <w:szCs w:val="24"/>
          <w:lang w:val="en-US"/>
        </w:rPr>
      </w:pPr>
    </w:p>
    <w:p w14:paraId="0A5B538A" w14:textId="738F371F" w:rsidR="00415BD0" w:rsidRPr="006D2860" w:rsidRDefault="00415BD0" w:rsidP="006D2860">
      <w:pPr>
        <w:ind w:left="720" w:hanging="720"/>
        <w:rPr>
          <w:rFonts w:eastAsia="Times New Roman" w:cs="Arial"/>
          <w:szCs w:val="24"/>
          <w:lang w:val="en-US"/>
        </w:rPr>
      </w:pPr>
      <w:r w:rsidRPr="006D2860">
        <w:rPr>
          <w:rFonts w:eastAsia="Times New Roman" w:cs="Arial"/>
          <w:szCs w:val="24"/>
          <w:lang w:val="en-US"/>
        </w:rPr>
        <w:t>Travel With Purpose | Hilton ESG. (2023). </w:t>
      </w:r>
      <w:r w:rsidRPr="006D2860">
        <w:rPr>
          <w:rFonts w:eastAsia="Times New Roman" w:cs="Arial"/>
          <w:i/>
          <w:iCs/>
          <w:szCs w:val="24"/>
          <w:lang w:val="en-US"/>
        </w:rPr>
        <w:t xml:space="preserve">Environmental Impact | Travel with </w:t>
      </w:r>
      <w:r w:rsidR="009E6C99" w:rsidRPr="006D2860">
        <w:rPr>
          <w:rFonts w:eastAsia="Times New Roman" w:cs="Arial"/>
          <w:i/>
          <w:iCs/>
          <w:szCs w:val="24"/>
          <w:lang w:val="en-US"/>
        </w:rPr>
        <w:t>Purpose Hilton</w:t>
      </w:r>
      <w:r w:rsidRPr="006D2860">
        <w:rPr>
          <w:rFonts w:eastAsia="Times New Roman" w:cs="Arial"/>
          <w:i/>
          <w:iCs/>
          <w:szCs w:val="24"/>
          <w:lang w:val="en-US"/>
        </w:rPr>
        <w:t xml:space="preserve"> ESG</w:t>
      </w:r>
      <w:r w:rsidRPr="006D2860">
        <w:rPr>
          <w:rFonts w:eastAsia="Times New Roman" w:cs="Arial"/>
          <w:szCs w:val="24"/>
          <w:lang w:val="en-US"/>
        </w:rPr>
        <w:t>.</w:t>
      </w:r>
      <w:r w:rsidR="00B937E6">
        <w:rPr>
          <w:rFonts w:eastAsia="Times New Roman" w:cs="Arial"/>
          <w:szCs w:val="24"/>
          <w:lang w:val="en-US"/>
        </w:rPr>
        <w:t xml:space="preserve"> </w:t>
      </w:r>
      <w:r w:rsidRPr="006D2860">
        <w:rPr>
          <w:rFonts w:eastAsia="Times New Roman" w:cs="Arial"/>
          <w:szCs w:val="24"/>
          <w:lang w:val="en-US"/>
        </w:rPr>
        <w:t xml:space="preserve"> Available at:</w:t>
      </w:r>
      <w:r w:rsidR="00B937E6">
        <w:rPr>
          <w:rFonts w:eastAsia="Times New Roman" w:cs="Arial"/>
          <w:szCs w:val="24"/>
          <w:lang w:val="en-US"/>
        </w:rPr>
        <w:t xml:space="preserve"> </w:t>
      </w:r>
      <w:hyperlink r:id="rId24" w:history="1">
        <w:r w:rsidR="00B937E6">
          <w:rPr>
            <w:rStyle w:val="Hyperlink"/>
          </w:rPr>
          <w:t>Environmental Impact | Travel with Purpose | Hilton ESG</w:t>
        </w:r>
      </w:hyperlink>
      <w:r w:rsidR="00B937E6">
        <w:t xml:space="preserve"> </w:t>
      </w:r>
    </w:p>
    <w:p w14:paraId="6CA08C0E" w14:textId="738388C9" w:rsidR="00415BD0" w:rsidRDefault="00415BD0" w:rsidP="006D2860">
      <w:pPr>
        <w:ind w:left="720" w:hanging="720"/>
      </w:pPr>
      <w:r w:rsidRPr="006D2860">
        <w:rPr>
          <w:rFonts w:cs="Arial"/>
          <w:szCs w:val="24"/>
          <w:lang w:val="en-US"/>
        </w:rPr>
        <w:t>Triplepundit.com. (2017). </w:t>
      </w:r>
      <w:r w:rsidRPr="006D2860">
        <w:rPr>
          <w:rFonts w:cs="Arial"/>
          <w:i/>
          <w:iCs/>
          <w:szCs w:val="24"/>
          <w:lang w:val="en-US"/>
        </w:rPr>
        <w:t>For Hilton, Corporate Responsibility Means Customer Trust</w:t>
      </w:r>
      <w:r w:rsidRPr="006D2860">
        <w:rPr>
          <w:rFonts w:cs="Arial"/>
          <w:szCs w:val="24"/>
          <w:lang w:val="en-US"/>
        </w:rPr>
        <w:t>. Available at:</w:t>
      </w:r>
      <w:r w:rsidR="00472CEC">
        <w:rPr>
          <w:rFonts w:cs="Arial"/>
          <w:szCs w:val="24"/>
          <w:lang w:val="en-US"/>
        </w:rPr>
        <w:t xml:space="preserve"> </w:t>
      </w:r>
      <w:hyperlink r:id="rId25" w:history="1">
        <w:r w:rsidR="00472CEC">
          <w:rPr>
            <w:rStyle w:val="Hyperlink"/>
          </w:rPr>
          <w:t>For Hilton, Corporate Responsibility Means Customer Trust (triplepundit.com)</w:t>
        </w:r>
      </w:hyperlink>
      <w:r w:rsidR="00472CEC">
        <w:t xml:space="preserve"> (Accessed:16/10/2023)</w:t>
      </w:r>
    </w:p>
    <w:p w14:paraId="099C9AA2" w14:textId="77777777" w:rsidR="00472CEC" w:rsidRPr="006D2860" w:rsidRDefault="00472CEC" w:rsidP="006D2860">
      <w:pPr>
        <w:ind w:left="720" w:hanging="720"/>
        <w:rPr>
          <w:rFonts w:cs="Arial"/>
          <w:szCs w:val="24"/>
          <w:lang w:val="en-US"/>
        </w:rPr>
      </w:pPr>
    </w:p>
    <w:p w14:paraId="6629D465" w14:textId="19627A69" w:rsidR="00415BD0" w:rsidRDefault="00415BD0" w:rsidP="006D2860">
      <w:pPr>
        <w:ind w:left="720" w:hanging="720"/>
      </w:pPr>
      <w:r w:rsidRPr="006D2860">
        <w:rPr>
          <w:rFonts w:eastAsia="Times New Roman" w:cs="Arial"/>
          <w:szCs w:val="24"/>
          <w:lang w:val="en-US"/>
        </w:rPr>
        <w:t>Valinsky, J. (2019). </w:t>
      </w:r>
      <w:r w:rsidRPr="006D2860">
        <w:rPr>
          <w:rFonts w:eastAsia="Times New Roman" w:cs="Arial"/>
          <w:i/>
          <w:iCs/>
          <w:szCs w:val="24"/>
          <w:lang w:val="en-US"/>
        </w:rPr>
        <w:t>Hilton is recycling used bars of hotel soap to save the planet</w:t>
      </w:r>
      <w:r w:rsidRPr="006D2860">
        <w:rPr>
          <w:rFonts w:eastAsia="Times New Roman" w:cs="Arial"/>
          <w:szCs w:val="24"/>
          <w:lang w:val="en-US"/>
        </w:rPr>
        <w:t>. CNN. Available at:</w:t>
      </w:r>
      <w:r w:rsidR="00FD4DE6">
        <w:rPr>
          <w:rFonts w:eastAsia="Times New Roman" w:cs="Arial"/>
          <w:szCs w:val="24"/>
          <w:lang w:val="en-US"/>
        </w:rPr>
        <w:t xml:space="preserve"> </w:t>
      </w:r>
      <w:hyperlink r:id="rId26" w:history="1">
        <w:r w:rsidR="00FD4DE6">
          <w:rPr>
            <w:rStyle w:val="Hyperlink"/>
          </w:rPr>
          <w:t>Hilton is recycling used bars of hotel soap to save the planet | CNN Business</w:t>
        </w:r>
      </w:hyperlink>
      <w:r w:rsidR="008A3C4E">
        <w:t xml:space="preserve"> (Accessed:</w:t>
      </w:r>
      <w:r w:rsidR="000B18E6">
        <w:t>16/10/2023)</w:t>
      </w:r>
    </w:p>
    <w:p w14:paraId="5767AAA3" w14:textId="77777777" w:rsidR="000B18E6" w:rsidRPr="006D2860" w:rsidRDefault="000B18E6" w:rsidP="006D2860">
      <w:pPr>
        <w:ind w:left="720" w:hanging="720"/>
        <w:rPr>
          <w:rFonts w:eastAsia="Times New Roman" w:cs="Arial"/>
          <w:szCs w:val="24"/>
          <w:lang w:val="en-US"/>
        </w:rPr>
      </w:pPr>
    </w:p>
    <w:p w14:paraId="6DC60254" w14:textId="0057A0C3" w:rsidR="00415BD0" w:rsidRPr="006D2860" w:rsidRDefault="00415BD0" w:rsidP="006D2860">
      <w:pPr>
        <w:ind w:left="720" w:hanging="720"/>
        <w:rPr>
          <w:rFonts w:cs="Arial"/>
          <w:szCs w:val="24"/>
        </w:rPr>
      </w:pPr>
      <w:r w:rsidRPr="006D2860">
        <w:rPr>
          <w:rFonts w:cs="Arial"/>
          <w:szCs w:val="24"/>
        </w:rPr>
        <w:t>Wickham, Donnelly, T., &amp; French, L. (2021). Strategic Sustainability Management in the Event Sector. Event Management, 25(3), 279–296</w:t>
      </w:r>
    </w:p>
    <w:p w14:paraId="60542FF9" w14:textId="77777777" w:rsidR="00F27E11" w:rsidRPr="00F27E11" w:rsidRDefault="00F27E11" w:rsidP="006D2860">
      <w:pPr>
        <w:spacing w:before="100" w:beforeAutospacing="1" w:after="100" w:afterAutospacing="1"/>
        <w:ind w:firstLine="0"/>
        <w:contextualSpacing w:val="0"/>
        <w:jc w:val="left"/>
        <w:rPr>
          <w:rFonts w:eastAsia="Times New Roman" w:cs="Arial"/>
          <w:szCs w:val="24"/>
          <w:lang w:val="en-US"/>
        </w:rPr>
      </w:pPr>
    </w:p>
    <w:p w14:paraId="18C14D2F" w14:textId="77777777" w:rsidR="00212894" w:rsidRPr="00212894" w:rsidRDefault="00212894" w:rsidP="006D2860">
      <w:pPr>
        <w:spacing w:before="100" w:beforeAutospacing="1" w:after="100" w:afterAutospacing="1"/>
        <w:ind w:firstLine="0"/>
        <w:contextualSpacing w:val="0"/>
        <w:jc w:val="left"/>
        <w:rPr>
          <w:rFonts w:eastAsia="Times New Roman" w:cs="Arial"/>
          <w:szCs w:val="24"/>
          <w:lang w:val="en-US"/>
        </w:rPr>
      </w:pPr>
    </w:p>
    <w:p w14:paraId="4ABAC2DD" w14:textId="77777777" w:rsidR="00212894" w:rsidRPr="006D2860" w:rsidRDefault="00212894" w:rsidP="006D2860">
      <w:pPr>
        <w:rPr>
          <w:rFonts w:cs="Arial"/>
          <w:szCs w:val="24"/>
          <w:lang w:val="en-US"/>
        </w:rPr>
      </w:pPr>
    </w:p>
    <w:p w14:paraId="79D27A5D" w14:textId="77777777" w:rsidR="008F44A6" w:rsidRPr="008F44A6" w:rsidRDefault="008F44A6" w:rsidP="006D2860">
      <w:pPr>
        <w:spacing w:before="100" w:beforeAutospacing="1" w:after="100" w:afterAutospacing="1"/>
        <w:ind w:firstLine="0"/>
        <w:contextualSpacing w:val="0"/>
        <w:jc w:val="left"/>
        <w:rPr>
          <w:rFonts w:eastAsia="Times New Roman" w:cs="Arial"/>
          <w:szCs w:val="24"/>
          <w:lang w:val="en-US"/>
        </w:rPr>
      </w:pPr>
      <w:r w:rsidRPr="008F44A6">
        <w:rPr>
          <w:rFonts w:eastAsia="Times New Roman" w:cs="Arial"/>
          <w:szCs w:val="24"/>
          <w:lang w:val="en-US"/>
        </w:rPr>
        <w:t>‌</w:t>
      </w:r>
    </w:p>
    <w:p w14:paraId="1AAD3913" w14:textId="77777777" w:rsidR="000C1E84" w:rsidRPr="000C1E84" w:rsidRDefault="000C1E84" w:rsidP="006D2860">
      <w:pPr>
        <w:spacing w:before="100" w:beforeAutospacing="1" w:after="100" w:afterAutospacing="1"/>
        <w:ind w:firstLine="0"/>
        <w:contextualSpacing w:val="0"/>
        <w:jc w:val="left"/>
        <w:rPr>
          <w:rFonts w:eastAsia="Times New Roman" w:cs="Arial"/>
          <w:szCs w:val="24"/>
          <w:lang w:val="en-US"/>
        </w:rPr>
      </w:pPr>
    </w:p>
    <w:p w14:paraId="027347FA" w14:textId="77777777" w:rsidR="000C1E84" w:rsidRPr="006D2860" w:rsidRDefault="000C1E84" w:rsidP="006D2860">
      <w:pPr>
        <w:rPr>
          <w:rFonts w:cs="Arial"/>
          <w:szCs w:val="24"/>
        </w:rPr>
      </w:pPr>
    </w:p>
    <w:sectPr w:rsidR="000C1E84" w:rsidRPr="006D2860" w:rsidSect="001741D5">
      <w:headerReference w:type="default" r:id="rId27"/>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A06E2" w14:textId="77777777" w:rsidR="0009494C" w:rsidRDefault="0009494C">
      <w:pPr>
        <w:spacing w:line="240" w:lineRule="auto"/>
      </w:pPr>
      <w:r>
        <w:separator/>
      </w:r>
    </w:p>
  </w:endnote>
  <w:endnote w:type="continuationSeparator" w:id="0">
    <w:p w14:paraId="61085402" w14:textId="77777777" w:rsidR="0009494C" w:rsidRDefault="000949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AA6B9" w14:textId="77777777" w:rsidR="0009494C" w:rsidRDefault="0009494C">
      <w:pPr>
        <w:spacing w:line="240" w:lineRule="auto"/>
      </w:pPr>
      <w:r>
        <w:separator/>
      </w:r>
    </w:p>
  </w:footnote>
  <w:footnote w:type="continuationSeparator" w:id="0">
    <w:p w14:paraId="75B1ACEF" w14:textId="77777777" w:rsidR="0009494C" w:rsidRDefault="0009494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9685535"/>
      <w:docPartObj>
        <w:docPartGallery w:val="Page Numbers (Top of Page)"/>
        <w:docPartUnique/>
      </w:docPartObj>
    </w:sdtPr>
    <w:sdtEndPr>
      <w:rPr>
        <w:noProof/>
      </w:rPr>
    </w:sdtEndPr>
    <w:sdtContent>
      <w:p w14:paraId="59268059" w14:textId="77777777" w:rsidR="001741D5" w:rsidRDefault="009E0ED0">
        <w:pPr>
          <w:pStyle w:val="Header"/>
          <w:jc w:val="right"/>
        </w:pPr>
        <w:r>
          <w:fldChar w:fldCharType="begin"/>
        </w:r>
        <w:r>
          <w:instrText xml:space="preserve"> PAGE   \* MERGEFORMAT </w:instrText>
        </w:r>
        <w:r>
          <w:fldChar w:fldCharType="separate"/>
        </w:r>
        <w:r w:rsidR="00863460">
          <w:rPr>
            <w:noProof/>
          </w:rPr>
          <w:t>5</w:t>
        </w:r>
        <w:r>
          <w:rPr>
            <w:noProof/>
          </w:rPr>
          <w:fldChar w:fldCharType="end"/>
        </w:r>
      </w:p>
    </w:sdtContent>
  </w:sdt>
  <w:p w14:paraId="3516CA19" w14:textId="77777777" w:rsidR="001741D5" w:rsidRDefault="001741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30BC2"/>
    <w:multiLevelType w:val="hybridMultilevel"/>
    <w:tmpl w:val="6F22CED4"/>
    <w:lvl w:ilvl="0" w:tplc="67AA57C2">
      <w:start w:val="1"/>
      <w:numFmt w:val="bullet"/>
      <w:lvlText w:val=""/>
      <w:lvlJc w:val="left"/>
      <w:pPr>
        <w:ind w:left="1440" w:hanging="360"/>
      </w:pPr>
      <w:rPr>
        <w:rFonts w:ascii="Symbol" w:hAnsi="Symbol" w:hint="default"/>
      </w:rPr>
    </w:lvl>
    <w:lvl w:ilvl="1" w:tplc="1EF2AE2C" w:tentative="1">
      <w:start w:val="1"/>
      <w:numFmt w:val="bullet"/>
      <w:lvlText w:val="o"/>
      <w:lvlJc w:val="left"/>
      <w:pPr>
        <w:ind w:left="2160" w:hanging="360"/>
      </w:pPr>
      <w:rPr>
        <w:rFonts w:ascii="Courier New" w:hAnsi="Courier New" w:cs="Courier New" w:hint="default"/>
      </w:rPr>
    </w:lvl>
    <w:lvl w:ilvl="2" w:tplc="520CFC8C" w:tentative="1">
      <w:start w:val="1"/>
      <w:numFmt w:val="bullet"/>
      <w:lvlText w:val=""/>
      <w:lvlJc w:val="left"/>
      <w:pPr>
        <w:ind w:left="2880" w:hanging="360"/>
      </w:pPr>
      <w:rPr>
        <w:rFonts w:ascii="Wingdings" w:hAnsi="Wingdings" w:hint="default"/>
      </w:rPr>
    </w:lvl>
    <w:lvl w:ilvl="3" w:tplc="35B25EE2" w:tentative="1">
      <w:start w:val="1"/>
      <w:numFmt w:val="bullet"/>
      <w:lvlText w:val=""/>
      <w:lvlJc w:val="left"/>
      <w:pPr>
        <w:ind w:left="3600" w:hanging="360"/>
      </w:pPr>
      <w:rPr>
        <w:rFonts w:ascii="Symbol" w:hAnsi="Symbol" w:hint="default"/>
      </w:rPr>
    </w:lvl>
    <w:lvl w:ilvl="4" w:tplc="9A38CD5E" w:tentative="1">
      <w:start w:val="1"/>
      <w:numFmt w:val="bullet"/>
      <w:lvlText w:val="o"/>
      <w:lvlJc w:val="left"/>
      <w:pPr>
        <w:ind w:left="4320" w:hanging="360"/>
      </w:pPr>
      <w:rPr>
        <w:rFonts w:ascii="Courier New" w:hAnsi="Courier New" w:cs="Courier New" w:hint="default"/>
      </w:rPr>
    </w:lvl>
    <w:lvl w:ilvl="5" w:tplc="28968D86" w:tentative="1">
      <w:start w:val="1"/>
      <w:numFmt w:val="bullet"/>
      <w:lvlText w:val=""/>
      <w:lvlJc w:val="left"/>
      <w:pPr>
        <w:ind w:left="5040" w:hanging="360"/>
      </w:pPr>
      <w:rPr>
        <w:rFonts w:ascii="Wingdings" w:hAnsi="Wingdings" w:hint="default"/>
      </w:rPr>
    </w:lvl>
    <w:lvl w:ilvl="6" w:tplc="D416D3AA" w:tentative="1">
      <w:start w:val="1"/>
      <w:numFmt w:val="bullet"/>
      <w:lvlText w:val=""/>
      <w:lvlJc w:val="left"/>
      <w:pPr>
        <w:ind w:left="5760" w:hanging="360"/>
      </w:pPr>
      <w:rPr>
        <w:rFonts w:ascii="Symbol" w:hAnsi="Symbol" w:hint="default"/>
      </w:rPr>
    </w:lvl>
    <w:lvl w:ilvl="7" w:tplc="C8EECCC6" w:tentative="1">
      <w:start w:val="1"/>
      <w:numFmt w:val="bullet"/>
      <w:lvlText w:val="o"/>
      <w:lvlJc w:val="left"/>
      <w:pPr>
        <w:ind w:left="6480" w:hanging="360"/>
      </w:pPr>
      <w:rPr>
        <w:rFonts w:ascii="Courier New" w:hAnsi="Courier New" w:cs="Courier New" w:hint="default"/>
      </w:rPr>
    </w:lvl>
    <w:lvl w:ilvl="8" w:tplc="801E835A" w:tentative="1">
      <w:start w:val="1"/>
      <w:numFmt w:val="bullet"/>
      <w:lvlText w:val=""/>
      <w:lvlJc w:val="left"/>
      <w:pPr>
        <w:ind w:left="7200" w:hanging="360"/>
      </w:pPr>
      <w:rPr>
        <w:rFonts w:ascii="Wingdings" w:hAnsi="Wingdings" w:hint="default"/>
      </w:rPr>
    </w:lvl>
  </w:abstractNum>
  <w:abstractNum w:abstractNumId="1" w15:restartNumberingAfterBreak="0">
    <w:nsid w:val="04DD38E8"/>
    <w:multiLevelType w:val="multilevel"/>
    <w:tmpl w:val="CA2CB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CB22E2"/>
    <w:multiLevelType w:val="hybridMultilevel"/>
    <w:tmpl w:val="F252BA9A"/>
    <w:lvl w:ilvl="0" w:tplc="641ABD1E">
      <w:start w:val="1"/>
      <w:numFmt w:val="bullet"/>
      <w:lvlText w:val=""/>
      <w:lvlJc w:val="left"/>
      <w:pPr>
        <w:ind w:left="1440" w:hanging="360"/>
      </w:pPr>
      <w:rPr>
        <w:rFonts w:ascii="Symbol" w:hAnsi="Symbol" w:hint="default"/>
      </w:rPr>
    </w:lvl>
    <w:lvl w:ilvl="1" w:tplc="CFC0AD28" w:tentative="1">
      <w:start w:val="1"/>
      <w:numFmt w:val="bullet"/>
      <w:lvlText w:val="o"/>
      <w:lvlJc w:val="left"/>
      <w:pPr>
        <w:ind w:left="2160" w:hanging="360"/>
      </w:pPr>
      <w:rPr>
        <w:rFonts w:ascii="Courier New" w:hAnsi="Courier New" w:cs="Courier New" w:hint="default"/>
      </w:rPr>
    </w:lvl>
    <w:lvl w:ilvl="2" w:tplc="530A0D78" w:tentative="1">
      <w:start w:val="1"/>
      <w:numFmt w:val="bullet"/>
      <w:lvlText w:val=""/>
      <w:lvlJc w:val="left"/>
      <w:pPr>
        <w:ind w:left="2880" w:hanging="360"/>
      </w:pPr>
      <w:rPr>
        <w:rFonts w:ascii="Wingdings" w:hAnsi="Wingdings" w:hint="default"/>
      </w:rPr>
    </w:lvl>
    <w:lvl w:ilvl="3" w:tplc="F6220096" w:tentative="1">
      <w:start w:val="1"/>
      <w:numFmt w:val="bullet"/>
      <w:lvlText w:val=""/>
      <w:lvlJc w:val="left"/>
      <w:pPr>
        <w:ind w:left="3600" w:hanging="360"/>
      </w:pPr>
      <w:rPr>
        <w:rFonts w:ascii="Symbol" w:hAnsi="Symbol" w:hint="default"/>
      </w:rPr>
    </w:lvl>
    <w:lvl w:ilvl="4" w:tplc="FC620496" w:tentative="1">
      <w:start w:val="1"/>
      <w:numFmt w:val="bullet"/>
      <w:lvlText w:val="o"/>
      <w:lvlJc w:val="left"/>
      <w:pPr>
        <w:ind w:left="4320" w:hanging="360"/>
      </w:pPr>
      <w:rPr>
        <w:rFonts w:ascii="Courier New" w:hAnsi="Courier New" w:cs="Courier New" w:hint="default"/>
      </w:rPr>
    </w:lvl>
    <w:lvl w:ilvl="5" w:tplc="32425AFE" w:tentative="1">
      <w:start w:val="1"/>
      <w:numFmt w:val="bullet"/>
      <w:lvlText w:val=""/>
      <w:lvlJc w:val="left"/>
      <w:pPr>
        <w:ind w:left="5040" w:hanging="360"/>
      </w:pPr>
      <w:rPr>
        <w:rFonts w:ascii="Wingdings" w:hAnsi="Wingdings" w:hint="default"/>
      </w:rPr>
    </w:lvl>
    <w:lvl w:ilvl="6" w:tplc="382A29CA" w:tentative="1">
      <w:start w:val="1"/>
      <w:numFmt w:val="bullet"/>
      <w:lvlText w:val=""/>
      <w:lvlJc w:val="left"/>
      <w:pPr>
        <w:ind w:left="5760" w:hanging="360"/>
      </w:pPr>
      <w:rPr>
        <w:rFonts w:ascii="Symbol" w:hAnsi="Symbol" w:hint="default"/>
      </w:rPr>
    </w:lvl>
    <w:lvl w:ilvl="7" w:tplc="A7945346" w:tentative="1">
      <w:start w:val="1"/>
      <w:numFmt w:val="bullet"/>
      <w:lvlText w:val="o"/>
      <w:lvlJc w:val="left"/>
      <w:pPr>
        <w:ind w:left="6480" w:hanging="360"/>
      </w:pPr>
      <w:rPr>
        <w:rFonts w:ascii="Courier New" w:hAnsi="Courier New" w:cs="Courier New" w:hint="default"/>
      </w:rPr>
    </w:lvl>
    <w:lvl w:ilvl="8" w:tplc="321CBE96" w:tentative="1">
      <w:start w:val="1"/>
      <w:numFmt w:val="bullet"/>
      <w:lvlText w:val=""/>
      <w:lvlJc w:val="left"/>
      <w:pPr>
        <w:ind w:left="7200" w:hanging="360"/>
      </w:pPr>
      <w:rPr>
        <w:rFonts w:ascii="Wingdings" w:hAnsi="Wingdings" w:hint="default"/>
      </w:rPr>
    </w:lvl>
  </w:abstractNum>
  <w:abstractNum w:abstractNumId="3" w15:restartNumberingAfterBreak="0">
    <w:nsid w:val="15771B40"/>
    <w:multiLevelType w:val="hybridMultilevel"/>
    <w:tmpl w:val="2594E50C"/>
    <w:lvl w:ilvl="0" w:tplc="A4EECA78">
      <w:start w:val="1"/>
      <w:numFmt w:val="bullet"/>
      <w:lvlText w:val=""/>
      <w:lvlJc w:val="left"/>
      <w:pPr>
        <w:ind w:left="1440" w:hanging="360"/>
      </w:pPr>
      <w:rPr>
        <w:rFonts w:ascii="Symbol" w:hAnsi="Symbol" w:hint="default"/>
      </w:rPr>
    </w:lvl>
    <w:lvl w:ilvl="1" w:tplc="1B002D58" w:tentative="1">
      <w:start w:val="1"/>
      <w:numFmt w:val="bullet"/>
      <w:lvlText w:val="o"/>
      <w:lvlJc w:val="left"/>
      <w:pPr>
        <w:ind w:left="2160" w:hanging="360"/>
      </w:pPr>
      <w:rPr>
        <w:rFonts w:ascii="Courier New" w:hAnsi="Courier New" w:cs="Courier New" w:hint="default"/>
      </w:rPr>
    </w:lvl>
    <w:lvl w:ilvl="2" w:tplc="FDF2CA50" w:tentative="1">
      <w:start w:val="1"/>
      <w:numFmt w:val="bullet"/>
      <w:lvlText w:val=""/>
      <w:lvlJc w:val="left"/>
      <w:pPr>
        <w:ind w:left="2880" w:hanging="360"/>
      </w:pPr>
      <w:rPr>
        <w:rFonts w:ascii="Wingdings" w:hAnsi="Wingdings" w:hint="default"/>
      </w:rPr>
    </w:lvl>
    <w:lvl w:ilvl="3" w:tplc="D6A8967C" w:tentative="1">
      <w:start w:val="1"/>
      <w:numFmt w:val="bullet"/>
      <w:lvlText w:val=""/>
      <w:lvlJc w:val="left"/>
      <w:pPr>
        <w:ind w:left="3600" w:hanging="360"/>
      </w:pPr>
      <w:rPr>
        <w:rFonts w:ascii="Symbol" w:hAnsi="Symbol" w:hint="default"/>
      </w:rPr>
    </w:lvl>
    <w:lvl w:ilvl="4" w:tplc="9258DCB4" w:tentative="1">
      <w:start w:val="1"/>
      <w:numFmt w:val="bullet"/>
      <w:lvlText w:val="o"/>
      <w:lvlJc w:val="left"/>
      <w:pPr>
        <w:ind w:left="4320" w:hanging="360"/>
      </w:pPr>
      <w:rPr>
        <w:rFonts w:ascii="Courier New" w:hAnsi="Courier New" w:cs="Courier New" w:hint="default"/>
      </w:rPr>
    </w:lvl>
    <w:lvl w:ilvl="5" w:tplc="A70644A4" w:tentative="1">
      <w:start w:val="1"/>
      <w:numFmt w:val="bullet"/>
      <w:lvlText w:val=""/>
      <w:lvlJc w:val="left"/>
      <w:pPr>
        <w:ind w:left="5040" w:hanging="360"/>
      </w:pPr>
      <w:rPr>
        <w:rFonts w:ascii="Wingdings" w:hAnsi="Wingdings" w:hint="default"/>
      </w:rPr>
    </w:lvl>
    <w:lvl w:ilvl="6" w:tplc="B87E73BE" w:tentative="1">
      <w:start w:val="1"/>
      <w:numFmt w:val="bullet"/>
      <w:lvlText w:val=""/>
      <w:lvlJc w:val="left"/>
      <w:pPr>
        <w:ind w:left="5760" w:hanging="360"/>
      </w:pPr>
      <w:rPr>
        <w:rFonts w:ascii="Symbol" w:hAnsi="Symbol" w:hint="default"/>
      </w:rPr>
    </w:lvl>
    <w:lvl w:ilvl="7" w:tplc="AE068E26" w:tentative="1">
      <w:start w:val="1"/>
      <w:numFmt w:val="bullet"/>
      <w:lvlText w:val="o"/>
      <w:lvlJc w:val="left"/>
      <w:pPr>
        <w:ind w:left="6480" w:hanging="360"/>
      </w:pPr>
      <w:rPr>
        <w:rFonts w:ascii="Courier New" w:hAnsi="Courier New" w:cs="Courier New" w:hint="default"/>
      </w:rPr>
    </w:lvl>
    <w:lvl w:ilvl="8" w:tplc="C2885F86" w:tentative="1">
      <w:start w:val="1"/>
      <w:numFmt w:val="bullet"/>
      <w:lvlText w:val=""/>
      <w:lvlJc w:val="left"/>
      <w:pPr>
        <w:ind w:left="7200" w:hanging="360"/>
      </w:pPr>
      <w:rPr>
        <w:rFonts w:ascii="Wingdings" w:hAnsi="Wingdings" w:hint="default"/>
      </w:rPr>
    </w:lvl>
  </w:abstractNum>
  <w:abstractNum w:abstractNumId="4" w15:restartNumberingAfterBreak="0">
    <w:nsid w:val="1BFE13B9"/>
    <w:multiLevelType w:val="hybridMultilevel"/>
    <w:tmpl w:val="CBFCFD32"/>
    <w:lvl w:ilvl="0" w:tplc="FD88F140">
      <w:start w:val="1"/>
      <w:numFmt w:val="bullet"/>
      <w:lvlText w:val=""/>
      <w:lvlJc w:val="left"/>
      <w:pPr>
        <w:ind w:left="1440" w:hanging="360"/>
      </w:pPr>
      <w:rPr>
        <w:rFonts w:ascii="Symbol" w:hAnsi="Symbol" w:hint="default"/>
      </w:rPr>
    </w:lvl>
    <w:lvl w:ilvl="1" w:tplc="A896FCD2" w:tentative="1">
      <w:start w:val="1"/>
      <w:numFmt w:val="bullet"/>
      <w:lvlText w:val="o"/>
      <w:lvlJc w:val="left"/>
      <w:pPr>
        <w:ind w:left="2160" w:hanging="360"/>
      </w:pPr>
      <w:rPr>
        <w:rFonts w:ascii="Courier New" w:hAnsi="Courier New" w:cs="Courier New" w:hint="default"/>
      </w:rPr>
    </w:lvl>
    <w:lvl w:ilvl="2" w:tplc="D0D65376" w:tentative="1">
      <w:start w:val="1"/>
      <w:numFmt w:val="bullet"/>
      <w:lvlText w:val=""/>
      <w:lvlJc w:val="left"/>
      <w:pPr>
        <w:ind w:left="2880" w:hanging="360"/>
      </w:pPr>
      <w:rPr>
        <w:rFonts w:ascii="Wingdings" w:hAnsi="Wingdings" w:hint="default"/>
      </w:rPr>
    </w:lvl>
    <w:lvl w:ilvl="3" w:tplc="2FB46008" w:tentative="1">
      <w:start w:val="1"/>
      <w:numFmt w:val="bullet"/>
      <w:lvlText w:val=""/>
      <w:lvlJc w:val="left"/>
      <w:pPr>
        <w:ind w:left="3600" w:hanging="360"/>
      </w:pPr>
      <w:rPr>
        <w:rFonts w:ascii="Symbol" w:hAnsi="Symbol" w:hint="default"/>
      </w:rPr>
    </w:lvl>
    <w:lvl w:ilvl="4" w:tplc="8BCED6D2" w:tentative="1">
      <w:start w:val="1"/>
      <w:numFmt w:val="bullet"/>
      <w:lvlText w:val="o"/>
      <w:lvlJc w:val="left"/>
      <w:pPr>
        <w:ind w:left="4320" w:hanging="360"/>
      </w:pPr>
      <w:rPr>
        <w:rFonts w:ascii="Courier New" w:hAnsi="Courier New" w:cs="Courier New" w:hint="default"/>
      </w:rPr>
    </w:lvl>
    <w:lvl w:ilvl="5" w:tplc="CA3ACFE0" w:tentative="1">
      <w:start w:val="1"/>
      <w:numFmt w:val="bullet"/>
      <w:lvlText w:val=""/>
      <w:lvlJc w:val="left"/>
      <w:pPr>
        <w:ind w:left="5040" w:hanging="360"/>
      </w:pPr>
      <w:rPr>
        <w:rFonts w:ascii="Wingdings" w:hAnsi="Wingdings" w:hint="default"/>
      </w:rPr>
    </w:lvl>
    <w:lvl w:ilvl="6" w:tplc="82E87BEC" w:tentative="1">
      <w:start w:val="1"/>
      <w:numFmt w:val="bullet"/>
      <w:lvlText w:val=""/>
      <w:lvlJc w:val="left"/>
      <w:pPr>
        <w:ind w:left="5760" w:hanging="360"/>
      </w:pPr>
      <w:rPr>
        <w:rFonts w:ascii="Symbol" w:hAnsi="Symbol" w:hint="default"/>
      </w:rPr>
    </w:lvl>
    <w:lvl w:ilvl="7" w:tplc="6EBEC692" w:tentative="1">
      <w:start w:val="1"/>
      <w:numFmt w:val="bullet"/>
      <w:lvlText w:val="o"/>
      <w:lvlJc w:val="left"/>
      <w:pPr>
        <w:ind w:left="6480" w:hanging="360"/>
      </w:pPr>
      <w:rPr>
        <w:rFonts w:ascii="Courier New" w:hAnsi="Courier New" w:cs="Courier New" w:hint="default"/>
      </w:rPr>
    </w:lvl>
    <w:lvl w:ilvl="8" w:tplc="5CBADA64" w:tentative="1">
      <w:start w:val="1"/>
      <w:numFmt w:val="bullet"/>
      <w:lvlText w:val=""/>
      <w:lvlJc w:val="left"/>
      <w:pPr>
        <w:ind w:left="7200" w:hanging="360"/>
      </w:pPr>
      <w:rPr>
        <w:rFonts w:ascii="Wingdings" w:hAnsi="Wingdings" w:hint="default"/>
      </w:rPr>
    </w:lvl>
  </w:abstractNum>
  <w:abstractNum w:abstractNumId="5" w15:restartNumberingAfterBreak="0">
    <w:nsid w:val="2DD750A6"/>
    <w:multiLevelType w:val="multilevel"/>
    <w:tmpl w:val="76725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336A0E"/>
    <w:multiLevelType w:val="hybridMultilevel"/>
    <w:tmpl w:val="DAE64A78"/>
    <w:lvl w:ilvl="0" w:tplc="973AF74E">
      <w:start w:val="1"/>
      <w:numFmt w:val="bullet"/>
      <w:lvlText w:val=""/>
      <w:lvlJc w:val="left"/>
      <w:pPr>
        <w:ind w:left="1440" w:hanging="360"/>
      </w:pPr>
      <w:rPr>
        <w:rFonts w:ascii="Wingdings" w:hAnsi="Wingdings" w:hint="default"/>
      </w:rPr>
    </w:lvl>
    <w:lvl w:ilvl="1" w:tplc="2214E3BC" w:tentative="1">
      <w:start w:val="1"/>
      <w:numFmt w:val="bullet"/>
      <w:lvlText w:val="o"/>
      <w:lvlJc w:val="left"/>
      <w:pPr>
        <w:ind w:left="2160" w:hanging="360"/>
      </w:pPr>
      <w:rPr>
        <w:rFonts w:ascii="Courier New" w:hAnsi="Courier New" w:cs="Courier New" w:hint="default"/>
      </w:rPr>
    </w:lvl>
    <w:lvl w:ilvl="2" w:tplc="4AA86EAE" w:tentative="1">
      <w:start w:val="1"/>
      <w:numFmt w:val="bullet"/>
      <w:lvlText w:val=""/>
      <w:lvlJc w:val="left"/>
      <w:pPr>
        <w:ind w:left="2880" w:hanging="360"/>
      </w:pPr>
      <w:rPr>
        <w:rFonts w:ascii="Wingdings" w:hAnsi="Wingdings" w:hint="default"/>
      </w:rPr>
    </w:lvl>
    <w:lvl w:ilvl="3" w:tplc="8FD6845C" w:tentative="1">
      <w:start w:val="1"/>
      <w:numFmt w:val="bullet"/>
      <w:lvlText w:val=""/>
      <w:lvlJc w:val="left"/>
      <w:pPr>
        <w:ind w:left="3600" w:hanging="360"/>
      </w:pPr>
      <w:rPr>
        <w:rFonts w:ascii="Symbol" w:hAnsi="Symbol" w:hint="default"/>
      </w:rPr>
    </w:lvl>
    <w:lvl w:ilvl="4" w:tplc="2D16FDC4" w:tentative="1">
      <w:start w:val="1"/>
      <w:numFmt w:val="bullet"/>
      <w:lvlText w:val="o"/>
      <w:lvlJc w:val="left"/>
      <w:pPr>
        <w:ind w:left="4320" w:hanging="360"/>
      </w:pPr>
      <w:rPr>
        <w:rFonts w:ascii="Courier New" w:hAnsi="Courier New" w:cs="Courier New" w:hint="default"/>
      </w:rPr>
    </w:lvl>
    <w:lvl w:ilvl="5" w:tplc="D0B8BC08" w:tentative="1">
      <w:start w:val="1"/>
      <w:numFmt w:val="bullet"/>
      <w:lvlText w:val=""/>
      <w:lvlJc w:val="left"/>
      <w:pPr>
        <w:ind w:left="5040" w:hanging="360"/>
      </w:pPr>
      <w:rPr>
        <w:rFonts w:ascii="Wingdings" w:hAnsi="Wingdings" w:hint="default"/>
      </w:rPr>
    </w:lvl>
    <w:lvl w:ilvl="6" w:tplc="0090D334" w:tentative="1">
      <w:start w:val="1"/>
      <w:numFmt w:val="bullet"/>
      <w:lvlText w:val=""/>
      <w:lvlJc w:val="left"/>
      <w:pPr>
        <w:ind w:left="5760" w:hanging="360"/>
      </w:pPr>
      <w:rPr>
        <w:rFonts w:ascii="Symbol" w:hAnsi="Symbol" w:hint="default"/>
      </w:rPr>
    </w:lvl>
    <w:lvl w:ilvl="7" w:tplc="F00ECBAA" w:tentative="1">
      <w:start w:val="1"/>
      <w:numFmt w:val="bullet"/>
      <w:lvlText w:val="o"/>
      <w:lvlJc w:val="left"/>
      <w:pPr>
        <w:ind w:left="6480" w:hanging="360"/>
      </w:pPr>
      <w:rPr>
        <w:rFonts w:ascii="Courier New" w:hAnsi="Courier New" w:cs="Courier New" w:hint="default"/>
      </w:rPr>
    </w:lvl>
    <w:lvl w:ilvl="8" w:tplc="F48E8848" w:tentative="1">
      <w:start w:val="1"/>
      <w:numFmt w:val="bullet"/>
      <w:lvlText w:val=""/>
      <w:lvlJc w:val="left"/>
      <w:pPr>
        <w:ind w:left="7200" w:hanging="360"/>
      </w:pPr>
      <w:rPr>
        <w:rFonts w:ascii="Wingdings" w:hAnsi="Wingdings" w:hint="default"/>
      </w:rPr>
    </w:lvl>
  </w:abstractNum>
  <w:abstractNum w:abstractNumId="7" w15:restartNumberingAfterBreak="0">
    <w:nsid w:val="32714F2E"/>
    <w:multiLevelType w:val="hybridMultilevel"/>
    <w:tmpl w:val="B6625F52"/>
    <w:lvl w:ilvl="0" w:tplc="EFAAE67C">
      <w:start w:val="1"/>
      <w:numFmt w:val="bullet"/>
      <w:lvlText w:val=""/>
      <w:lvlJc w:val="left"/>
      <w:pPr>
        <w:ind w:left="1440" w:hanging="360"/>
      </w:pPr>
      <w:rPr>
        <w:rFonts w:ascii="Symbol" w:hAnsi="Symbol" w:hint="default"/>
      </w:rPr>
    </w:lvl>
    <w:lvl w:ilvl="1" w:tplc="E4762918" w:tentative="1">
      <w:start w:val="1"/>
      <w:numFmt w:val="bullet"/>
      <w:lvlText w:val="o"/>
      <w:lvlJc w:val="left"/>
      <w:pPr>
        <w:ind w:left="2160" w:hanging="360"/>
      </w:pPr>
      <w:rPr>
        <w:rFonts w:ascii="Courier New" w:hAnsi="Courier New" w:cs="Courier New" w:hint="default"/>
      </w:rPr>
    </w:lvl>
    <w:lvl w:ilvl="2" w:tplc="0B74C9A4" w:tentative="1">
      <w:start w:val="1"/>
      <w:numFmt w:val="bullet"/>
      <w:lvlText w:val=""/>
      <w:lvlJc w:val="left"/>
      <w:pPr>
        <w:ind w:left="2880" w:hanging="360"/>
      </w:pPr>
      <w:rPr>
        <w:rFonts w:ascii="Wingdings" w:hAnsi="Wingdings" w:hint="default"/>
      </w:rPr>
    </w:lvl>
    <w:lvl w:ilvl="3" w:tplc="1A9AC656" w:tentative="1">
      <w:start w:val="1"/>
      <w:numFmt w:val="bullet"/>
      <w:lvlText w:val=""/>
      <w:lvlJc w:val="left"/>
      <w:pPr>
        <w:ind w:left="3600" w:hanging="360"/>
      </w:pPr>
      <w:rPr>
        <w:rFonts w:ascii="Symbol" w:hAnsi="Symbol" w:hint="default"/>
      </w:rPr>
    </w:lvl>
    <w:lvl w:ilvl="4" w:tplc="4D10F762" w:tentative="1">
      <w:start w:val="1"/>
      <w:numFmt w:val="bullet"/>
      <w:lvlText w:val="o"/>
      <w:lvlJc w:val="left"/>
      <w:pPr>
        <w:ind w:left="4320" w:hanging="360"/>
      </w:pPr>
      <w:rPr>
        <w:rFonts w:ascii="Courier New" w:hAnsi="Courier New" w:cs="Courier New" w:hint="default"/>
      </w:rPr>
    </w:lvl>
    <w:lvl w:ilvl="5" w:tplc="F6467A78" w:tentative="1">
      <w:start w:val="1"/>
      <w:numFmt w:val="bullet"/>
      <w:lvlText w:val=""/>
      <w:lvlJc w:val="left"/>
      <w:pPr>
        <w:ind w:left="5040" w:hanging="360"/>
      </w:pPr>
      <w:rPr>
        <w:rFonts w:ascii="Wingdings" w:hAnsi="Wingdings" w:hint="default"/>
      </w:rPr>
    </w:lvl>
    <w:lvl w:ilvl="6" w:tplc="B7888F64" w:tentative="1">
      <w:start w:val="1"/>
      <w:numFmt w:val="bullet"/>
      <w:lvlText w:val=""/>
      <w:lvlJc w:val="left"/>
      <w:pPr>
        <w:ind w:left="5760" w:hanging="360"/>
      </w:pPr>
      <w:rPr>
        <w:rFonts w:ascii="Symbol" w:hAnsi="Symbol" w:hint="default"/>
      </w:rPr>
    </w:lvl>
    <w:lvl w:ilvl="7" w:tplc="77DEE3A2" w:tentative="1">
      <w:start w:val="1"/>
      <w:numFmt w:val="bullet"/>
      <w:lvlText w:val="o"/>
      <w:lvlJc w:val="left"/>
      <w:pPr>
        <w:ind w:left="6480" w:hanging="360"/>
      </w:pPr>
      <w:rPr>
        <w:rFonts w:ascii="Courier New" w:hAnsi="Courier New" w:cs="Courier New" w:hint="default"/>
      </w:rPr>
    </w:lvl>
    <w:lvl w:ilvl="8" w:tplc="84066E5C" w:tentative="1">
      <w:start w:val="1"/>
      <w:numFmt w:val="bullet"/>
      <w:lvlText w:val=""/>
      <w:lvlJc w:val="left"/>
      <w:pPr>
        <w:ind w:left="7200" w:hanging="360"/>
      </w:pPr>
      <w:rPr>
        <w:rFonts w:ascii="Wingdings" w:hAnsi="Wingdings" w:hint="default"/>
      </w:rPr>
    </w:lvl>
  </w:abstractNum>
  <w:abstractNum w:abstractNumId="8" w15:restartNumberingAfterBreak="0">
    <w:nsid w:val="45A76425"/>
    <w:multiLevelType w:val="hybridMultilevel"/>
    <w:tmpl w:val="369C642A"/>
    <w:lvl w:ilvl="0" w:tplc="4AFE6058">
      <w:start w:val="1"/>
      <w:numFmt w:val="bullet"/>
      <w:lvlText w:val=""/>
      <w:lvlJc w:val="left"/>
      <w:pPr>
        <w:ind w:left="1440" w:hanging="360"/>
      </w:pPr>
      <w:rPr>
        <w:rFonts w:ascii="Symbol" w:hAnsi="Symbol" w:hint="default"/>
      </w:rPr>
    </w:lvl>
    <w:lvl w:ilvl="1" w:tplc="87FE928A" w:tentative="1">
      <w:start w:val="1"/>
      <w:numFmt w:val="bullet"/>
      <w:lvlText w:val="o"/>
      <w:lvlJc w:val="left"/>
      <w:pPr>
        <w:ind w:left="2160" w:hanging="360"/>
      </w:pPr>
      <w:rPr>
        <w:rFonts w:ascii="Courier New" w:hAnsi="Courier New" w:cs="Courier New" w:hint="default"/>
      </w:rPr>
    </w:lvl>
    <w:lvl w:ilvl="2" w:tplc="1A3A86EA" w:tentative="1">
      <w:start w:val="1"/>
      <w:numFmt w:val="bullet"/>
      <w:lvlText w:val=""/>
      <w:lvlJc w:val="left"/>
      <w:pPr>
        <w:ind w:left="2880" w:hanging="360"/>
      </w:pPr>
      <w:rPr>
        <w:rFonts w:ascii="Wingdings" w:hAnsi="Wingdings" w:hint="default"/>
      </w:rPr>
    </w:lvl>
    <w:lvl w:ilvl="3" w:tplc="25605C68" w:tentative="1">
      <w:start w:val="1"/>
      <w:numFmt w:val="bullet"/>
      <w:lvlText w:val=""/>
      <w:lvlJc w:val="left"/>
      <w:pPr>
        <w:ind w:left="3600" w:hanging="360"/>
      </w:pPr>
      <w:rPr>
        <w:rFonts w:ascii="Symbol" w:hAnsi="Symbol" w:hint="default"/>
      </w:rPr>
    </w:lvl>
    <w:lvl w:ilvl="4" w:tplc="5936E6B8" w:tentative="1">
      <w:start w:val="1"/>
      <w:numFmt w:val="bullet"/>
      <w:lvlText w:val="o"/>
      <w:lvlJc w:val="left"/>
      <w:pPr>
        <w:ind w:left="4320" w:hanging="360"/>
      </w:pPr>
      <w:rPr>
        <w:rFonts w:ascii="Courier New" w:hAnsi="Courier New" w:cs="Courier New" w:hint="default"/>
      </w:rPr>
    </w:lvl>
    <w:lvl w:ilvl="5" w:tplc="D29C5534" w:tentative="1">
      <w:start w:val="1"/>
      <w:numFmt w:val="bullet"/>
      <w:lvlText w:val=""/>
      <w:lvlJc w:val="left"/>
      <w:pPr>
        <w:ind w:left="5040" w:hanging="360"/>
      </w:pPr>
      <w:rPr>
        <w:rFonts w:ascii="Wingdings" w:hAnsi="Wingdings" w:hint="default"/>
      </w:rPr>
    </w:lvl>
    <w:lvl w:ilvl="6" w:tplc="0F2A2180" w:tentative="1">
      <w:start w:val="1"/>
      <w:numFmt w:val="bullet"/>
      <w:lvlText w:val=""/>
      <w:lvlJc w:val="left"/>
      <w:pPr>
        <w:ind w:left="5760" w:hanging="360"/>
      </w:pPr>
      <w:rPr>
        <w:rFonts w:ascii="Symbol" w:hAnsi="Symbol" w:hint="default"/>
      </w:rPr>
    </w:lvl>
    <w:lvl w:ilvl="7" w:tplc="AFA60D9C" w:tentative="1">
      <w:start w:val="1"/>
      <w:numFmt w:val="bullet"/>
      <w:lvlText w:val="o"/>
      <w:lvlJc w:val="left"/>
      <w:pPr>
        <w:ind w:left="6480" w:hanging="360"/>
      </w:pPr>
      <w:rPr>
        <w:rFonts w:ascii="Courier New" w:hAnsi="Courier New" w:cs="Courier New" w:hint="default"/>
      </w:rPr>
    </w:lvl>
    <w:lvl w:ilvl="8" w:tplc="793C7A8A" w:tentative="1">
      <w:start w:val="1"/>
      <w:numFmt w:val="bullet"/>
      <w:lvlText w:val=""/>
      <w:lvlJc w:val="left"/>
      <w:pPr>
        <w:ind w:left="7200" w:hanging="360"/>
      </w:pPr>
      <w:rPr>
        <w:rFonts w:ascii="Wingdings" w:hAnsi="Wingdings" w:hint="default"/>
      </w:rPr>
    </w:lvl>
  </w:abstractNum>
  <w:abstractNum w:abstractNumId="9" w15:restartNumberingAfterBreak="0">
    <w:nsid w:val="45C56A3F"/>
    <w:multiLevelType w:val="hybridMultilevel"/>
    <w:tmpl w:val="70D61A2C"/>
    <w:lvl w:ilvl="0" w:tplc="12BAA8CE">
      <w:start w:val="1"/>
      <w:numFmt w:val="bullet"/>
      <w:lvlText w:val=""/>
      <w:lvlJc w:val="left"/>
      <w:pPr>
        <w:ind w:left="1440" w:hanging="360"/>
      </w:pPr>
      <w:rPr>
        <w:rFonts w:ascii="Symbol" w:hAnsi="Symbol" w:hint="default"/>
      </w:rPr>
    </w:lvl>
    <w:lvl w:ilvl="1" w:tplc="636C8980" w:tentative="1">
      <w:start w:val="1"/>
      <w:numFmt w:val="bullet"/>
      <w:lvlText w:val="o"/>
      <w:lvlJc w:val="left"/>
      <w:pPr>
        <w:ind w:left="2160" w:hanging="360"/>
      </w:pPr>
      <w:rPr>
        <w:rFonts w:ascii="Courier New" w:hAnsi="Courier New" w:cs="Courier New" w:hint="default"/>
      </w:rPr>
    </w:lvl>
    <w:lvl w:ilvl="2" w:tplc="5330C41C" w:tentative="1">
      <w:start w:val="1"/>
      <w:numFmt w:val="bullet"/>
      <w:lvlText w:val=""/>
      <w:lvlJc w:val="left"/>
      <w:pPr>
        <w:ind w:left="2880" w:hanging="360"/>
      </w:pPr>
      <w:rPr>
        <w:rFonts w:ascii="Wingdings" w:hAnsi="Wingdings" w:hint="default"/>
      </w:rPr>
    </w:lvl>
    <w:lvl w:ilvl="3" w:tplc="13ECA2D4" w:tentative="1">
      <w:start w:val="1"/>
      <w:numFmt w:val="bullet"/>
      <w:lvlText w:val=""/>
      <w:lvlJc w:val="left"/>
      <w:pPr>
        <w:ind w:left="3600" w:hanging="360"/>
      </w:pPr>
      <w:rPr>
        <w:rFonts w:ascii="Symbol" w:hAnsi="Symbol" w:hint="default"/>
      </w:rPr>
    </w:lvl>
    <w:lvl w:ilvl="4" w:tplc="45E03504" w:tentative="1">
      <w:start w:val="1"/>
      <w:numFmt w:val="bullet"/>
      <w:lvlText w:val="o"/>
      <w:lvlJc w:val="left"/>
      <w:pPr>
        <w:ind w:left="4320" w:hanging="360"/>
      </w:pPr>
      <w:rPr>
        <w:rFonts w:ascii="Courier New" w:hAnsi="Courier New" w:cs="Courier New" w:hint="default"/>
      </w:rPr>
    </w:lvl>
    <w:lvl w:ilvl="5" w:tplc="2C9CD176" w:tentative="1">
      <w:start w:val="1"/>
      <w:numFmt w:val="bullet"/>
      <w:lvlText w:val=""/>
      <w:lvlJc w:val="left"/>
      <w:pPr>
        <w:ind w:left="5040" w:hanging="360"/>
      </w:pPr>
      <w:rPr>
        <w:rFonts w:ascii="Wingdings" w:hAnsi="Wingdings" w:hint="default"/>
      </w:rPr>
    </w:lvl>
    <w:lvl w:ilvl="6" w:tplc="20DE3D64" w:tentative="1">
      <w:start w:val="1"/>
      <w:numFmt w:val="bullet"/>
      <w:lvlText w:val=""/>
      <w:lvlJc w:val="left"/>
      <w:pPr>
        <w:ind w:left="5760" w:hanging="360"/>
      </w:pPr>
      <w:rPr>
        <w:rFonts w:ascii="Symbol" w:hAnsi="Symbol" w:hint="default"/>
      </w:rPr>
    </w:lvl>
    <w:lvl w:ilvl="7" w:tplc="8BE6896C" w:tentative="1">
      <w:start w:val="1"/>
      <w:numFmt w:val="bullet"/>
      <w:lvlText w:val="o"/>
      <w:lvlJc w:val="left"/>
      <w:pPr>
        <w:ind w:left="6480" w:hanging="360"/>
      </w:pPr>
      <w:rPr>
        <w:rFonts w:ascii="Courier New" w:hAnsi="Courier New" w:cs="Courier New" w:hint="default"/>
      </w:rPr>
    </w:lvl>
    <w:lvl w:ilvl="8" w:tplc="69B4B200" w:tentative="1">
      <w:start w:val="1"/>
      <w:numFmt w:val="bullet"/>
      <w:lvlText w:val=""/>
      <w:lvlJc w:val="left"/>
      <w:pPr>
        <w:ind w:left="7200" w:hanging="360"/>
      </w:pPr>
      <w:rPr>
        <w:rFonts w:ascii="Wingdings" w:hAnsi="Wingdings" w:hint="default"/>
      </w:rPr>
    </w:lvl>
  </w:abstractNum>
  <w:abstractNum w:abstractNumId="10" w15:restartNumberingAfterBreak="0">
    <w:nsid w:val="4CBB5C3C"/>
    <w:multiLevelType w:val="multilevel"/>
    <w:tmpl w:val="43CEA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DB3A23"/>
    <w:multiLevelType w:val="hybridMultilevel"/>
    <w:tmpl w:val="FEB895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5B4648"/>
    <w:multiLevelType w:val="multilevel"/>
    <w:tmpl w:val="FC2E1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CE2677"/>
    <w:multiLevelType w:val="multilevel"/>
    <w:tmpl w:val="DB366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AE1E9D"/>
    <w:multiLevelType w:val="hybridMultilevel"/>
    <w:tmpl w:val="60E6F4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5F0C0898"/>
    <w:multiLevelType w:val="hybridMultilevel"/>
    <w:tmpl w:val="C6FC4E3A"/>
    <w:lvl w:ilvl="0" w:tplc="9D1A8546">
      <w:start w:val="1"/>
      <w:numFmt w:val="bullet"/>
      <w:lvlText w:val=""/>
      <w:lvlJc w:val="left"/>
      <w:pPr>
        <w:ind w:left="1440" w:hanging="360"/>
      </w:pPr>
      <w:rPr>
        <w:rFonts w:ascii="Symbol" w:hAnsi="Symbol" w:hint="default"/>
      </w:rPr>
    </w:lvl>
    <w:lvl w:ilvl="1" w:tplc="45C86D8E" w:tentative="1">
      <w:start w:val="1"/>
      <w:numFmt w:val="bullet"/>
      <w:lvlText w:val="o"/>
      <w:lvlJc w:val="left"/>
      <w:pPr>
        <w:ind w:left="2160" w:hanging="360"/>
      </w:pPr>
      <w:rPr>
        <w:rFonts w:ascii="Courier New" w:hAnsi="Courier New" w:cs="Courier New" w:hint="default"/>
      </w:rPr>
    </w:lvl>
    <w:lvl w:ilvl="2" w:tplc="4BFC55C0" w:tentative="1">
      <w:start w:val="1"/>
      <w:numFmt w:val="bullet"/>
      <w:lvlText w:val=""/>
      <w:lvlJc w:val="left"/>
      <w:pPr>
        <w:ind w:left="2880" w:hanging="360"/>
      </w:pPr>
      <w:rPr>
        <w:rFonts w:ascii="Wingdings" w:hAnsi="Wingdings" w:hint="default"/>
      </w:rPr>
    </w:lvl>
    <w:lvl w:ilvl="3" w:tplc="0A5A8ED8" w:tentative="1">
      <w:start w:val="1"/>
      <w:numFmt w:val="bullet"/>
      <w:lvlText w:val=""/>
      <w:lvlJc w:val="left"/>
      <w:pPr>
        <w:ind w:left="3600" w:hanging="360"/>
      </w:pPr>
      <w:rPr>
        <w:rFonts w:ascii="Symbol" w:hAnsi="Symbol" w:hint="default"/>
      </w:rPr>
    </w:lvl>
    <w:lvl w:ilvl="4" w:tplc="89560B4A" w:tentative="1">
      <w:start w:val="1"/>
      <w:numFmt w:val="bullet"/>
      <w:lvlText w:val="o"/>
      <w:lvlJc w:val="left"/>
      <w:pPr>
        <w:ind w:left="4320" w:hanging="360"/>
      </w:pPr>
      <w:rPr>
        <w:rFonts w:ascii="Courier New" w:hAnsi="Courier New" w:cs="Courier New" w:hint="default"/>
      </w:rPr>
    </w:lvl>
    <w:lvl w:ilvl="5" w:tplc="57C465C0" w:tentative="1">
      <w:start w:val="1"/>
      <w:numFmt w:val="bullet"/>
      <w:lvlText w:val=""/>
      <w:lvlJc w:val="left"/>
      <w:pPr>
        <w:ind w:left="5040" w:hanging="360"/>
      </w:pPr>
      <w:rPr>
        <w:rFonts w:ascii="Wingdings" w:hAnsi="Wingdings" w:hint="default"/>
      </w:rPr>
    </w:lvl>
    <w:lvl w:ilvl="6" w:tplc="0B90FEFA" w:tentative="1">
      <w:start w:val="1"/>
      <w:numFmt w:val="bullet"/>
      <w:lvlText w:val=""/>
      <w:lvlJc w:val="left"/>
      <w:pPr>
        <w:ind w:left="5760" w:hanging="360"/>
      </w:pPr>
      <w:rPr>
        <w:rFonts w:ascii="Symbol" w:hAnsi="Symbol" w:hint="default"/>
      </w:rPr>
    </w:lvl>
    <w:lvl w:ilvl="7" w:tplc="6930DB6E" w:tentative="1">
      <w:start w:val="1"/>
      <w:numFmt w:val="bullet"/>
      <w:lvlText w:val="o"/>
      <w:lvlJc w:val="left"/>
      <w:pPr>
        <w:ind w:left="6480" w:hanging="360"/>
      </w:pPr>
      <w:rPr>
        <w:rFonts w:ascii="Courier New" w:hAnsi="Courier New" w:cs="Courier New" w:hint="default"/>
      </w:rPr>
    </w:lvl>
    <w:lvl w:ilvl="8" w:tplc="CEB804A2" w:tentative="1">
      <w:start w:val="1"/>
      <w:numFmt w:val="bullet"/>
      <w:lvlText w:val=""/>
      <w:lvlJc w:val="left"/>
      <w:pPr>
        <w:ind w:left="7200" w:hanging="360"/>
      </w:pPr>
      <w:rPr>
        <w:rFonts w:ascii="Wingdings" w:hAnsi="Wingdings" w:hint="default"/>
      </w:rPr>
    </w:lvl>
  </w:abstractNum>
  <w:abstractNum w:abstractNumId="16" w15:restartNumberingAfterBreak="0">
    <w:nsid w:val="647066D9"/>
    <w:multiLevelType w:val="hybridMultilevel"/>
    <w:tmpl w:val="E488BABA"/>
    <w:lvl w:ilvl="0" w:tplc="B61855CA">
      <w:start w:val="1"/>
      <w:numFmt w:val="bullet"/>
      <w:lvlText w:val=""/>
      <w:lvlJc w:val="left"/>
      <w:pPr>
        <w:ind w:left="1440" w:hanging="360"/>
      </w:pPr>
      <w:rPr>
        <w:rFonts w:ascii="Symbol" w:hAnsi="Symbol" w:hint="default"/>
      </w:rPr>
    </w:lvl>
    <w:lvl w:ilvl="1" w:tplc="AD4A6D70" w:tentative="1">
      <w:start w:val="1"/>
      <w:numFmt w:val="bullet"/>
      <w:lvlText w:val="o"/>
      <w:lvlJc w:val="left"/>
      <w:pPr>
        <w:ind w:left="2160" w:hanging="360"/>
      </w:pPr>
      <w:rPr>
        <w:rFonts w:ascii="Courier New" w:hAnsi="Courier New" w:cs="Courier New" w:hint="default"/>
      </w:rPr>
    </w:lvl>
    <w:lvl w:ilvl="2" w:tplc="0406C7E2" w:tentative="1">
      <w:start w:val="1"/>
      <w:numFmt w:val="bullet"/>
      <w:lvlText w:val=""/>
      <w:lvlJc w:val="left"/>
      <w:pPr>
        <w:ind w:left="2880" w:hanging="360"/>
      </w:pPr>
      <w:rPr>
        <w:rFonts w:ascii="Wingdings" w:hAnsi="Wingdings" w:hint="default"/>
      </w:rPr>
    </w:lvl>
    <w:lvl w:ilvl="3" w:tplc="D5F23D70" w:tentative="1">
      <w:start w:val="1"/>
      <w:numFmt w:val="bullet"/>
      <w:lvlText w:val=""/>
      <w:lvlJc w:val="left"/>
      <w:pPr>
        <w:ind w:left="3600" w:hanging="360"/>
      </w:pPr>
      <w:rPr>
        <w:rFonts w:ascii="Symbol" w:hAnsi="Symbol" w:hint="default"/>
      </w:rPr>
    </w:lvl>
    <w:lvl w:ilvl="4" w:tplc="71809748" w:tentative="1">
      <w:start w:val="1"/>
      <w:numFmt w:val="bullet"/>
      <w:lvlText w:val="o"/>
      <w:lvlJc w:val="left"/>
      <w:pPr>
        <w:ind w:left="4320" w:hanging="360"/>
      </w:pPr>
      <w:rPr>
        <w:rFonts w:ascii="Courier New" w:hAnsi="Courier New" w:cs="Courier New" w:hint="default"/>
      </w:rPr>
    </w:lvl>
    <w:lvl w:ilvl="5" w:tplc="4E488A08" w:tentative="1">
      <w:start w:val="1"/>
      <w:numFmt w:val="bullet"/>
      <w:lvlText w:val=""/>
      <w:lvlJc w:val="left"/>
      <w:pPr>
        <w:ind w:left="5040" w:hanging="360"/>
      </w:pPr>
      <w:rPr>
        <w:rFonts w:ascii="Wingdings" w:hAnsi="Wingdings" w:hint="default"/>
      </w:rPr>
    </w:lvl>
    <w:lvl w:ilvl="6" w:tplc="CDAE00FE" w:tentative="1">
      <w:start w:val="1"/>
      <w:numFmt w:val="bullet"/>
      <w:lvlText w:val=""/>
      <w:lvlJc w:val="left"/>
      <w:pPr>
        <w:ind w:left="5760" w:hanging="360"/>
      </w:pPr>
      <w:rPr>
        <w:rFonts w:ascii="Symbol" w:hAnsi="Symbol" w:hint="default"/>
      </w:rPr>
    </w:lvl>
    <w:lvl w:ilvl="7" w:tplc="713EBCA8" w:tentative="1">
      <w:start w:val="1"/>
      <w:numFmt w:val="bullet"/>
      <w:lvlText w:val="o"/>
      <w:lvlJc w:val="left"/>
      <w:pPr>
        <w:ind w:left="6480" w:hanging="360"/>
      </w:pPr>
      <w:rPr>
        <w:rFonts w:ascii="Courier New" w:hAnsi="Courier New" w:cs="Courier New" w:hint="default"/>
      </w:rPr>
    </w:lvl>
    <w:lvl w:ilvl="8" w:tplc="EA16E144" w:tentative="1">
      <w:start w:val="1"/>
      <w:numFmt w:val="bullet"/>
      <w:lvlText w:val=""/>
      <w:lvlJc w:val="left"/>
      <w:pPr>
        <w:ind w:left="7200" w:hanging="360"/>
      </w:pPr>
      <w:rPr>
        <w:rFonts w:ascii="Wingdings" w:hAnsi="Wingdings" w:hint="default"/>
      </w:rPr>
    </w:lvl>
  </w:abstractNum>
  <w:abstractNum w:abstractNumId="17" w15:restartNumberingAfterBreak="0">
    <w:nsid w:val="73990D85"/>
    <w:multiLevelType w:val="hybridMultilevel"/>
    <w:tmpl w:val="CE0E869C"/>
    <w:lvl w:ilvl="0" w:tplc="13B0C71C">
      <w:start w:val="1"/>
      <w:numFmt w:val="bullet"/>
      <w:lvlText w:val=""/>
      <w:lvlJc w:val="left"/>
      <w:pPr>
        <w:ind w:left="1440" w:hanging="360"/>
      </w:pPr>
      <w:rPr>
        <w:rFonts w:ascii="Symbol" w:hAnsi="Symbol" w:hint="default"/>
      </w:rPr>
    </w:lvl>
    <w:lvl w:ilvl="1" w:tplc="FDC0338C" w:tentative="1">
      <w:start w:val="1"/>
      <w:numFmt w:val="bullet"/>
      <w:lvlText w:val="o"/>
      <w:lvlJc w:val="left"/>
      <w:pPr>
        <w:ind w:left="2160" w:hanging="360"/>
      </w:pPr>
      <w:rPr>
        <w:rFonts w:ascii="Courier New" w:hAnsi="Courier New" w:cs="Courier New" w:hint="default"/>
      </w:rPr>
    </w:lvl>
    <w:lvl w:ilvl="2" w:tplc="F5A6792E" w:tentative="1">
      <w:start w:val="1"/>
      <w:numFmt w:val="bullet"/>
      <w:lvlText w:val=""/>
      <w:lvlJc w:val="left"/>
      <w:pPr>
        <w:ind w:left="2880" w:hanging="360"/>
      </w:pPr>
      <w:rPr>
        <w:rFonts w:ascii="Wingdings" w:hAnsi="Wingdings" w:hint="default"/>
      </w:rPr>
    </w:lvl>
    <w:lvl w:ilvl="3" w:tplc="7F60272C" w:tentative="1">
      <w:start w:val="1"/>
      <w:numFmt w:val="bullet"/>
      <w:lvlText w:val=""/>
      <w:lvlJc w:val="left"/>
      <w:pPr>
        <w:ind w:left="3600" w:hanging="360"/>
      </w:pPr>
      <w:rPr>
        <w:rFonts w:ascii="Symbol" w:hAnsi="Symbol" w:hint="default"/>
      </w:rPr>
    </w:lvl>
    <w:lvl w:ilvl="4" w:tplc="44E6B9EC" w:tentative="1">
      <w:start w:val="1"/>
      <w:numFmt w:val="bullet"/>
      <w:lvlText w:val="o"/>
      <w:lvlJc w:val="left"/>
      <w:pPr>
        <w:ind w:left="4320" w:hanging="360"/>
      </w:pPr>
      <w:rPr>
        <w:rFonts w:ascii="Courier New" w:hAnsi="Courier New" w:cs="Courier New" w:hint="default"/>
      </w:rPr>
    </w:lvl>
    <w:lvl w:ilvl="5" w:tplc="2E000C18" w:tentative="1">
      <w:start w:val="1"/>
      <w:numFmt w:val="bullet"/>
      <w:lvlText w:val=""/>
      <w:lvlJc w:val="left"/>
      <w:pPr>
        <w:ind w:left="5040" w:hanging="360"/>
      </w:pPr>
      <w:rPr>
        <w:rFonts w:ascii="Wingdings" w:hAnsi="Wingdings" w:hint="default"/>
      </w:rPr>
    </w:lvl>
    <w:lvl w:ilvl="6" w:tplc="4FA02CCC" w:tentative="1">
      <w:start w:val="1"/>
      <w:numFmt w:val="bullet"/>
      <w:lvlText w:val=""/>
      <w:lvlJc w:val="left"/>
      <w:pPr>
        <w:ind w:left="5760" w:hanging="360"/>
      </w:pPr>
      <w:rPr>
        <w:rFonts w:ascii="Symbol" w:hAnsi="Symbol" w:hint="default"/>
      </w:rPr>
    </w:lvl>
    <w:lvl w:ilvl="7" w:tplc="144ADCD0" w:tentative="1">
      <w:start w:val="1"/>
      <w:numFmt w:val="bullet"/>
      <w:lvlText w:val="o"/>
      <w:lvlJc w:val="left"/>
      <w:pPr>
        <w:ind w:left="6480" w:hanging="360"/>
      </w:pPr>
      <w:rPr>
        <w:rFonts w:ascii="Courier New" w:hAnsi="Courier New" w:cs="Courier New" w:hint="default"/>
      </w:rPr>
    </w:lvl>
    <w:lvl w:ilvl="8" w:tplc="BD480692" w:tentative="1">
      <w:start w:val="1"/>
      <w:numFmt w:val="bullet"/>
      <w:lvlText w:val=""/>
      <w:lvlJc w:val="left"/>
      <w:pPr>
        <w:ind w:left="7200" w:hanging="360"/>
      </w:pPr>
      <w:rPr>
        <w:rFonts w:ascii="Wingdings" w:hAnsi="Wingdings" w:hint="default"/>
      </w:rPr>
    </w:lvl>
  </w:abstractNum>
  <w:abstractNum w:abstractNumId="18" w15:restartNumberingAfterBreak="0">
    <w:nsid w:val="7F0409EC"/>
    <w:multiLevelType w:val="multilevel"/>
    <w:tmpl w:val="9392B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1340442">
    <w:abstractNumId w:val="2"/>
  </w:num>
  <w:num w:numId="2" w16cid:durableId="976951242">
    <w:abstractNumId w:val="15"/>
  </w:num>
  <w:num w:numId="3" w16cid:durableId="1153833457">
    <w:abstractNumId w:val="3"/>
  </w:num>
  <w:num w:numId="4" w16cid:durableId="1641954656">
    <w:abstractNumId w:val="4"/>
  </w:num>
  <w:num w:numId="5" w16cid:durableId="249314732">
    <w:abstractNumId w:val="16"/>
  </w:num>
  <w:num w:numId="6" w16cid:durableId="341247487">
    <w:abstractNumId w:val="9"/>
  </w:num>
  <w:num w:numId="7" w16cid:durableId="1866167000">
    <w:abstractNumId w:val="18"/>
  </w:num>
  <w:num w:numId="8" w16cid:durableId="2114594535">
    <w:abstractNumId w:val="10"/>
  </w:num>
  <w:num w:numId="9" w16cid:durableId="340476209">
    <w:abstractNumId w:val="5"/>
  </w:num>
  <w:num w:numId="10" w16cid:durableId="195166515">
    <w:abstractNumId w:val="13"/>
  </w:num>
  <w:num w:numId="11" w16cid:durableId="1053507858">
    <w:abstractNumId w:val="17"/>
  </w:num>
  <w:num w:numId="12" w16cid:durableId="412509238">
    <w:abstractNumId w:val="0"/>
  </w:num>
  <w:num w:numId="13" w16cid:durableId="1368333225">
    <w:abstractNumId w:val="12"/>
  </w:num>
  <w:num w:numId="14" w16cid:durableId="1656372630">
    <w:abstractNumId w:val="8"/>
  </w:num>
  <w:num w:numId="15" w16cid:durableId="766459044">
    <w:abstractNumId w:val="1"/>
  </w:num>
  <w:num w:numId="16" w16cid:durableId="2083864683">
    <w:abstractNumId w:val="7"/>
  </w:num>
  <w:num w:numId="17" w16cid:durableId="1280529867">
    <w:abstractNumId w:val="6"/>
  </w:num>
  <w:num w:numId="18" w16cid:durableId="1873571511">
    <w:abstractNumId w:val="11"/>
  </w:num>
  <w:num w:numId="19" w16cid:durableId="12721257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9BC"/>
    <w:rsid w:val="00000425"/>
    <w:rsid w:val="00000DF3"/>
    <w:rsid w:val="0000176A"/>
    <w:rsid w:val="00003088"/>
    <w:rsid w:val="000047F5"/>
    <w:rsid w:val="00005F6E"/>
    <w:rsid w:val="0000687C"/>
    <w:rsid w:val="00010621"/>
    <w:rsid w:val="000108A2"/>
    <w:rsid w:val="00010BDD"/>
    <w:rsid w:val="00011A43"/>
    <w:rsid w:val="00014664"/>
    <w:rsid w:val="00015401"/>
    <w:rsid w:val="000174D3"/>
    <w:rsid w:val="000174E1"/>
    <w:rsid w:val="00020B29"/>
    <w:rsid w:val="000223F0"/>
    <w:rsid w:val="00022890"/>
    <w:rsid w:val="00022B65"/>
    <w:rsid w:val="00026CD6"/>
    <w:rsid w:val="00027056"/>
    <w:rsid w:val="0002714D"/>
    <w:rsid w:val="00030960"/>
    <w:rsid w:val="00032097"/>
    <w:rsid w:val="000335BF"/>
    <w:rsid w:val="00034BBA"/>
    <w:rsid w:val="00035FA5"/>
    <w:rsid w:val="000370E4"/>
    <w:rsid w:val="0004101E"/>
    <w:rsid w:val="000425EA"/>
    <w:rsid w:val="00042B1A"/>
    <w:rsid w:val="00043716"/>
    <w:rsid w:val="00043B4D"/>
    <w:rsid w:val="00043B9D"/>
    <w:rsid w:val="00043C63"/>
    <w:rsid w:val="000440DA"/>
    <w:rsid w:val="00044707"/>
    <w:rsid w:val="00045C0C"/>
    <w:rsid w:val="00046B4F"/>
    <w:rsid w:val="00046CCB"/>
    <w:rsid w:val="00050BC1"/>
    <w:rsid w:val="0005158A"/>
    <w:rsid w:val="000525FC"/>
    <w:rsid w:val="00052AE4"/>
    <w:rsid w:val="00053B50"/>
    <w:rsid w:val="00054B5F"/>
    <w:rsid w:val="00057C1F"/>
    <w:rsid w:val="000604AE"/>
    <w:rsid w:val="00060FF1"/>
    <w:rsid w:val="000626D4"/>
    <w:rsid w:val="00062DF1"/>
    <w:rsid w:val="00063440"/>
    <w:rsid w:val="0006479E"/>
    <w:rsid w:val="000649BA"/>
    <w:rsid w:val="00065111"/>
    <w:rsid w:val="00066DB6"/>
    <w:rsid w:val="00067716"/>
    <w:rsid w:val="00067BA1"/>
    <w:rsid w:val="00067C02"/>
    <w:rsid w:val="0007087E"/>
    <w:rsid w:val="0007139C"/>
    <w:rsid w:val="00073F87"/>
    <w:rsid w:val="00074F7D"/>
    <w:rsid w:val="00075EDF"/>
    <w:rsid w:val="000764D9"/>
    <w:rsid w:val="0007685D"/>
    <w:rsid w:val="00080547"/>
    <w:rsid w:val="00080718"/>
    <w:rsid w:val="00082FA2"/>
    <w:rsid w:val="000863DA"/>
    <w:rsid w:val="00086BB4"/>
    <w:rsid w:val="00086BDB"/>
    <w:rsid w:val="0009281F"/>
    <w:rsid w:val="000931B1"/>
    <w:rsid w:val="00094944"/>
    <w:rsid w:val="0009494C"/>
    <w:rsid w:val="00095B74"/>
    <w:rsid w:val="00096395"/>
    <w:rsid w:val="000A0D13"/>
    <w:rsid w:val="000A14CB"/>
    <w:rsid w:val="000A2BA1"/>
    <w:rsid w:val="000A3D4C"/>
    <w:rsid w:val="000A4094"/>
    <w:rsid w:val="000A500A"/>
    <w:rsid w:val="000A6839"/>
    <w:rsid w:val="000A711E"/>
    <w:rsid w:val="000B18E6"/>
    <w:rsid w:val="000B2E47"/>
    <w:rsid w:val="000B355C"/>
    <w:rsid w:val="000B3C8E"/>
    <w:rsid w:val="000B4324"/>
    <w:rsid w:val="000B591B"/>
    <w:rsid w:val="000B7B46"/>
    <w:rsid w:val="000C1785"/>
    <w:rsid w:val="000C1AE7"/>
    <w:rsid w:val="000C1E84"/>
    <w:rsid w:val="000C485E"/>
    <w:rsid w:val="000C6C30"/>
    <w:rsid w:val="000D1245"/>
    <w:rsid w:val="000D2015"/>
    <w:rsid w:val="000D2AE6"/>
    <w:rsid w:val="000D34DE"/>
    <w:rsid w:val="000D3E25"/>
    <w:rsid w:val="000D4967"/>
    <w:rsid w:val="000D50C2"/>
    <w:rsid w:val="000D5DEC"/>
    <w:rsid w:val="000E08B1"/>
    <w:rsid w:val="000E0E80"/>
    <w:rsid w:val="000E177E"/>
    <w:rsid w:val="000E2D4F"/>
    <w:rsid w:val="000E3550"/>
    <w:rsid w:val="000E3564"/>
    <w:rsid w:val="000E4AF3"/>
    <w:rsid w:val="000E50CB"/>
    <w:rsid w:val="000E5A83"/>
    <w:rsid w:val="000E7F3E"/>
    <w:rsid w:val="000F1AD6"/>
    <w:rsid w:val="000F22FA"/>
    <w:rsid w:val="000F23B7"/>
    <w:rsid w:val="000F36E6"/>
    <w:rsid w:val="000F693F"/>
    <w:rsid w:val="000F6CC2"/>
    <w:rsid w:val="000F7341"/>
    <w:rsid w:val="001004BD"/>
    <w:rsid w:val="00101468"/>
    <w:rsid w:val="00102E94"/>
    <w:rsid w:val="00102FB4"/>
    <w:rsid w:val="001053D6"/>
    <w:rsid w:val="001055F8"/>
    <w:rsid w:val="001056FC"/>
    <w:rsid w:val="001070EA"/>
    <w:rsid w:val="0010796B"/>
    <w:rsid w:val="00111482"/>
    <w:rsid w:val="00112F5F"/>
    <w:rsid w:val="00113F3A"/>
    <w:rsid w:val="001160C8"/>
    <w:rsid w:val="00116DD4"/>
    <w:rsid w:val="001170AC"/>
    <w:rsid w:val="001226CE"/>
    <w:rsid w:val="00122792"/>
    <w:rsid w:val="0013008D"/>
    <w:rsid w:val="00130BD7"/>
    <w:rsid w:val="001318C8"/>
    <w:rsid w:val="00133900"/>
    <w:rsid w:val="00133E33"/>
    <w:rsid w:val="001350F3"/>
    <w:rsid w:val="00135788"/>
    <w:rsid w:val="00136092"/>
    <w:rsid w:val="00140DF8"/>
    <w:rsid w:val="00141933"/>
    <w:rsid w:val="00142EB2"/>
    <w:rsid w:val="001432F0"/>
    <w:rsid w:val="00146D8C"/>
    <w:rsid w:val="001515D0"/>
    <w:rsid w:val="00153A52"/>
    <w:rsid w:val="00155BCF"/>
    <w:rsid w:val="00162577"/>
    <w:rsid w:val="001628A1"/>
    <w:rsid w:val="001630D2"/>
    <w:rsid w:val="00164032"/>
    <w:rsid w:val="00165AA9"/>
    <w:rsid w:val="00165DBF"/>
    <w:rsid w:val="00166523"/>
    <w:rsid w:val="00166E38"/>
    <w:rsid w:val="001717D8"/>
    <w:rsid w:val="00172CB5"/>
    <w:rsid w:val="0017305D"/>
    <w:rsid w:val="001741D5"/>
    <w:rsid w:val="00175705"/>
    <w:rsid w:val="00175CDC"/>
    <w:rsid w:val="0017760E"/>
    <w:rsid w:val="00180869"/>
    <w:rsid w:val="001818EE"/>
    <w:rsid w:val="001841B6"/>
    <w:rsid w:val="00186788"/>
    <w:rsid w:val="00186BC3"/>
    <w:rsid w:val="001917FD"/>
    <w:rsid w:val="0019232D"/>
    <w:rsid w:val="0019417E"/>
    <w:rsid w:val="00194B1C"/>
    <w:rsid w:val="00195145"/>
    <w:rsid w:val="0019577A"/>
    <w:rsid w:val="001A293E"/>
    <w:rsid w:val="001A3E23"/>
    <w:rsid w:val="001A561D"/>
    <w:rsid w:val="001A7668"/>
    <w:rsid w:val="001B01F0"/>
    <w:rsid w:val="001B664E"/>
    <w:rsid w:val="001B6C54"/>
    <w:rsid w:val="001B75BD"/>
    <w:rsid w:val="001C13DB"/>
    <w:rsid w:val="001C14DB"/>
    <w:rsid w:val="001C2831"/>
    <w:rsid w:val="001C38FD"/>
    <w:rsid w:val="001C44AD"/>
    <w:rsid w:val="001C70F7"/>
    <w:rsid w:val="001C7664"/>
    <w:rsid w:val="001D1F62"/>
    <w:rsid w:val="001D2E38"/>
    <w:rsid w:val="001D44F9"/>
    <w:rsid w:val="001D459E"/>
    <w:rsid w:val="001D672A"/>
    <w:rsid w:val="001D7168"/>
    <w:rsid w:val="001E182A"/>
    <w:rsid w:val="001E6881"/>
    <w:rsid w:val="001E6F09"/>
    <w:rsid w:val="001E7708"/>
    <w:rsid w:val="001F104E"/>
    <w:rsid w:val="001F38F1"/>
    <w:rsid w:val="001F48B3"/>
    <w:rsid w:val="001F4C71"/>
    <w:rsid w:val="001F4E37"/>
    <w:rsid w:val="001F57C3"/>
    <w:rsid w:val="001F624E"/>
    <w:rsid w:val="001F6B79"/>
    <w:rsid w:val="001F79DD"/>
    <w:rsid w:val="002016D5"/>
    <w:rsid w:val="002025E7"/>
    <w:rsid w:val="00205CF7"/>
    <w:rsid w:val="00206A0B"/>
    <w:rsid w:val="00207C68"/>
    <w:rsid w:val="0021036A"/>
    <w:rsid w:val="00211A7A"/>
    <w:rsid w:val="00212894"/>
    <w:rsid w:val="002145AB"/>
    <w:rsid w:val="00214887"/>
    <w:rsid w:val="00214B90"/>
    <w:rsid w:val="00215545"/>
    <w:rsid w:val="00220FCA"/>
    <w:rsid w:val="00221851"/>
    <w:rsid w:val="002226C4"/>
    <w:rsid w:val="00223D63"/>
    <w:rsid w:val="002243E5"/>
    <w:rsid w:val="00225B14"/>
    <w:rsid w:val="00226EAE"/>
    <w:rsid w:val="00231124"/>
    <w:rsid w:val="00231E0D"/>
    <w:rsid w:val="0023256D"/>
    <w:rsid w:val="00233D25"/>
    <w:rsid w:val="002365D5"/>
    <w:rsid w:val="00236779"/>
    <w:rsid w:val="0023767B"/>
    <w:rsid w:val="00242C6A"/>
    <w:rsid w:val="00242C84"/>
    <w:rsid w:val="00244EDC"/>
    <w:rsid w:val="00246290"/>
    <w:rsid w:val="00246549"/>
    <w:rsid w:val="00246862"/>
    <w:rsid w:val="002504ED"/>
    <w:rsid w:val="00250A30"/>
    <w:rsid w:val="00253593"/>
    <w:rsid w:val="002603E2"/>
    <w:rsid w:val="00264729"/>
    <w:rsid w:val="00264C6E"/>
    <w:rsid w:val="00265E83"/>
    <w:rsid w:val="002661DC"/>
    <w:rsid w:val="002709D9"/>
    <w:rsid w:val="00270BB0"/>
    <w:rsid w:val="00270FEB"/>
    <w:rsid w:val="00271643"/>
    <w:rsid w:val="00272245"/>
    <w:rsid w:val="00273FAD"/>
    <w:rsid w:val="0027479B"/>
    <w:rsid w:val="00275683"/>
    <w:rsid w:val="00275736"/>
    <w:rsid w:val="00275EB2"/>
    <w:rsid w:val="002760CD"/>
    <w:rsid w:val="002767E1"/>
    <w:rsid w:val="00276BF2"/>
    <w:rsid w:val="002777B2"/>
    <w:rsid w:val="002805B5"/>
    <w:rsid w:val="00281067"/>
    <w:rsid w:val="002822F8"/>
    <w:rsid w:val="0028258B"/>
    <w:rsid w:val="00283454"/>
    <w:rsid w:val="00286D48"/>
    <w:rsid w:val="00290272"/>
    <w:rsid w:val="00290868"/>
    <w:rsid w:val="00291718"/>
    <w:rsid w:val="002929FD"/>
    <w:rsid w:val="00292C4C"/>
    <w:rsid w:val="00292D90"/>
    <w:rsid w:val="0029465B"/>
    <w:rsid w:val="002958DD"/>
    <w:rsid w:val="00295EC4"/>
    <w:rsid w:val="0029719F"/>
    <w:rsid w:val="002973B2"/>
    <w:rsid w:val="00297C18"/>
    <w:rsid w:val="002A191D"/>
    <w:rsid w:val="002A2536"/>
    <w:rsid w:val="002A261C"/>
    <w:rsid w:val="002A3073"/>
    <w:rsid w:val="002A3671"/>
    <w:rsid w:val="002A3871"/>
    <w:rsid w:val="002A4125"/>
    <w:rsid w:val="002A5C91"/>
    <w:rsid w:val="002A6D47"/>
    <w:rsid w:val="002B0F9B"/>
    <w:rsid w:val="002B380A"/>
    <w:rsid w:val="002B7DC3"/>
    <w:rsid w:val="002C0736"/>
    <w:rsid w:val="002C0FA2"/>
    <w:rsid w:val="002C1483"/>
    <w:rsid w:val="002C4ACF"/>
    <w:rsid w:val="002C5535"/>
    <w:rsid w:val="002C674D"/>
    <w:rsid w:val="002C693E"/>
    <w:rsid w:val="002C6AB7"/>
    <w:rsid w:val="002C7E00"/>
    <w:rsid w:val="002D0119"/>
    <w:rsid w:val="002D20BC"/>
    <w:rsid w:val="002D2E50"/>
    <w:rsid w:val="002D39F8"/>
    <w:rsid w:val="002D6471"/>
    <w:rsid w:val="002E0DF8"/>
    <w:rsid w:val="002E2E1C"/>
    <w:rsid w:val="002E2EDA"/>
    <w:rsid w:val="002E3457"/>
    <w:rsid w:val="002E71C4"/>
    <w:rsid w:val="002E7598"/>
    <w:rsid w:val="002E7F6B"/>
    <w:rsid w:val="002F0C5A"/>
    <w:rsid w:val="002F115D"/>
    <w:rsid w:val="002F57D3"/>
    <w:rsid w:val="002F61DD"/>
    <w:rsid w:val="002F71EC"/>
    <w:rsid w:val="002F7A85"/>
    <w:rsid w:val="002F7F60"/>
    <w:rsid w:val="003014D2"/>
    <w:rsid w:val="00305DE3"/>
    <w:rsid w:val="003061EB"/>
    <w:rsid w:val="003105CE"/>
    <w:rsid w:val="00310BA4"/>
    <w:rsid w:val="00310BDB"/>
    <w:rsid w:val="00311219"/>
    <w:rsid w:val="0031378B"/>
    <w:rsid w:val="003147A2"/>
    <w:rsid w:val="00316F08"/>
    <w:rsid w:val="003219BC"/>
    <w:rsid w:val="003238B4"/>
    <w:rsid w:val="00323BAF"/>
    <w:rsid w:val="003277F0"/>
    <w:rsid w:val="0033417B"/>
    <w:rsid w:val="00334825"/>
    <w:rsid w:val="00334D00"/>
    <w:rsid w:val="0033533E"/>
    <w:rsid w:val="003360DD"/>
    <w:rsid w:val="003366BD"/>
    <w:rsid w:val="00336D42"/>
    <w:rsid w:val="003409C8"/>
    <w:rsid w:val="003420BD"/>
    <w:rsid w:val="003421DA"/>
    <w:rsid w:val="00343DAF"/>
    <w:rsid w:val="003459AA"/>
    <w:rsid w:val="00345FE0"/>
    <w:rsid w:val="003465EF"/>
    <w:rsid w:val="00346B8E"/>
    <w:rsid w:val="00350BB8"/>
    <w:rsid w:val="003547CC"/>
    <w:rsid w:val="00355A77"/>
    <w:rsid w:val="00356477"/>
    <w:rsid w:val="003617C2"/>
    <w:rsid w:val="003625FC"/>
    <w:rsid w:val="00364A30"/>
    <w:rsid w:val="00364ABD"/>
    <w:rsid w:val="00364CAC"/>
    <w:rsid w:val="00367886"/>
    <w:rsid w:val="00370539"/>
    <w:rsid w:val="0037114D"/>
    <w:rsid w:val="00371C12"/>
    <w:rsid w:val="00372003"/>
    <w:rsid w:val="003727E9"/>
    <w:rsid w:val="00372CDC"/>
    <w:rsid w:val="00374A0D"/>
    <w:rsid w:val="0037643F"/>
    <w:rsid w:val="00376F8E"/>
    <w:rsid w:val="003828A7"/>
    <w:rsid w:val="003838C6"/>
    <w:rsid w:val="00383F15"/>
    <w:rsid w:val="003872D0"/>
    <w:rsid w:val="00391528"/>
    <w:rsid w:val="003917B1"/>
    <w:rsid w:val="00392B75"/>
    <w:rsid w:val="003930B0"/>
    <w:rsid w:val="003934C4"/>
    <w:rsid w:val="003936F1"/>
    <w:rsid w:val="00395A58"/>
    <w:rsid w:val="0039682D"/>
    <w:rsid w:val="00397250"/>
    <w:rsid w:val="003A1699"/>
    <w:rsid w:val="003A17A2"/>
    <w:rsid w:val="003A17E9"/>
    <w:rsid w:val="003A1AF4"/>
    <w:rsid w:val="003A1C15"/>
    <w:rsid w:val="003A20D2"/>
    <w:rsid w:val="003A3D90"/>
    <w:rsid w:val="003A617C"/>
    <w:rsid w:val="003A6938"/>
    <w:rsid w:val="003A7366"/>
    <w:rsid w:val="003A7B9B"/>
    <w:rsid w:val="003B0BA1"/>
    <w:rsid w:val="003B1F24"/>
    <w:rsid w:val="003B293A"/>
    <w:rsid w:val="003B3A17"/>
    <w:rsid w:val="003B6373"/>
    <w:rsid w:val="003B7AAD"/>
    <w:rsid w:val="003C0320"/>
    <w:rsid w:val="003C0E50"/>
    <w:rsid w:val="003C0FE5"/>
    <w:rsid w:val="003C3AF4"/>
    <w:rsid w:val="003C61F6"/>
    <w:rsid w:val="003D45E2"/>
    <w:rsid w:val="003D590F"/>
    <w:rsid w:val="003D67BF"/>
    <w:rsid w:val="003E148A"/>
    <w:rsid w:val="003E3A63"/>
    <w:rsid w:val="003E6440"/>
    <w:rsid w:val="003E74F8"/>
    <w:rsid w:val="003F078D"/>
    <w:rsid w:val="003F092B"/>
    <w:rsid w:val="003F0BE0"/>
    <w:rsid w:val="003F4417"/>
    <w:rsid w:val="003F4A06"/>
    <w:rsid w:val="003F5361"/>
    <w:rsid w:val="003F5ED7"/>
    <w:rsid w:val="003F77AE"/>
    <w:rsid w:val="00403BF3"/>
    <w:rsid w:val="004044B2"/>
    <w:rsid w:val="004078A1"/>
    <w:rsid w:val="00410253"/>
    <w:rsid w:val="00410F3C"/>
    <w:rsid w:val="00411B4F"/>
    <w:rsid w:val="00415BD0"/>
    <w:rsid w:val="004170C1"/>
    <w:rsid w:val="00420C22"/>
    <w:rsid w:val="00423170"/>
    <w:rsid w:val="0042343A"/>
    <w:rsid w:val="00423D53"/>
    <w:rsid w:val="00425529"/>
    <w:rsid w:val="00425CD1"/>
    <w:rsid w:val="004268D7"/>
    <w:rsid w:val="004307A0"/>
    <w:rsid w:val="00430CDC"/>
    <w:rsid w:val="00431368"/>
    <w:rsid w:val="00432961"/>
    <w:rsid w:val="00432BB4"/>
    <w:rsid w:val="0043333A"/>
    <w:rsid w:val="004340C1"/>
    <w:rsid w:val="00434C21"/>
    <w:rsid w:val="0043588F"/>
    <w:rsid w:val="00435929"/>
    <w:rsid w:val="00435AF0"/>
    <w:rsid w:val="00437C97"/>
    <w:rsid w:val="004403B1"/>
    <w:rsid w:val="00441BC8"/>
    <w:rsid w:val="004425BB"/>
    <w:rsid w:val="0044675F"/>
    <w:rsid w:val="00446A59"/>
    <w:rsid w:val="00447746"/>
    <w:rsid w:val="00447C85"/>
    <w:rsid w:val="00450880"/>
    <w:rsid w:val="00451FA2"/>
    <w:rsid w:val="00453B6A"/>
    <w:rsid w:val="004546B3"/>
    <w:rsid w:val="004574C3"/>
    <w:rsid w:val="00460E08"/>
    <w:rsid w:val="00461918"/>
    <w:rsid w:val="00461950"/>
    <w:rsid w:val="00464276"/>
    <w:rsid w:val="00465CCD"/>
    <w:rsid w:val="0047064F"/>
    <w:rsid w:val="00470C72"/>
    <w:rsid w:val="0047205E"/>
    <w:rsid w:val="00472B5D"/>
    <w:rsid w:val="00472CEC"/>
    <w:rsid w:val="004732E8"/>
    <w:rsid w:val="00473733"/>
    <w:rsid w:val="00473F38"/>
    <w:rsid w:val="0047441A"/>
    <w:rsid w:val="00476B10"/>
    <w:rsid w:val="004773DE"/>
    <w:rsid w:val="00480301"/>
    <w:rsid w:val="00480980"/>
    <w:rsid w:val="004815B7"/>
    <w:rsid w:val="00482495"/>
    <w:rsid w:val="00482ECD"/>
    <w:rsid w:val="0048443C"/>
    <w:rsid w:val="00485A08"/>
    <w:rsid w:val="00485F3A"/>
    <w:rsid w:val="00487B3D"/>
    <w:rsid w:val="004911B8"/>
    <w:rsid w:val="00491937"/>
    <w:rsid w:val="00493C25"/>
    <w:rsid w:val="004960B4"/>
    <w:rsid w:val="00497E36"/>
    <w:rsid w:val="00497F37"/>
    <w:rsid w:val="004A221C"/>
    <w:rsid w:val="004A3F5B"/>
    <w:rsid w:val="004B058E"/>
    <w:rsid w:val="004B0E80"/>
    <w:rsid w:val="004B1BFA"/>
    <w:rsid w:val="004B2E41"/>
    <w:rsid w:val="004B75E2"/>
    <w:rsid w:val="004B7EFF"/>
    <w:rsid w:val="004C3049"/>
    <w:rsid w:val="004C38C9"/>
    <w:rsid w:val="004C63B9"/>
    <w:rsid w:val="004C643D"/>
    <w:rsid w:val="004C6B2F"/>
    <w:rsid w:val="004C718D"/>
    <w:rsid w:val="004C7E7D"/>
    <w:rsid w:val="004D05C7"/>
    <w:rsid w:val="004D1A8B"/>
    <w:rsid w:val="004D2F1C"/>
    <w:rsid w:val="004D3314"/>
    <w:rsid w:val="004D35C7"/>
    <w:rsid w:val="004D39FB"/>
    <w:rsid w:val="004D4D1B"/>
    <w:rsid w:val="004D4D82"/>
    <w:rsid w:val="004D5436"/>
    <w:rsid w:val="004D76CE"/>
    <w:rsid w:val="004E05D2"/>
    <w:rsid w:val="004E23D3"/>
    <w:rsid w:val="004E476C"/>
    <w:rsid w:val="004E4825"/>
    <w:rsid w:val="004E485F"/>
    <w:rsid w:val="004E74AA"/>
    <w:rsid w:val="004E76FA"/>
    <w:rsid w:val="004F0F2E"/>
    <w:rsid w:val="004F17B0"/>
    <w:rsid w:val="004F206B"/>
    <w:rsid w:val="004F58BF"/>
    <w:rsid w:val="004F5C94"/>
    <w:rsid w:val="004F6069"/>
    <w:rsid w:val="004F71BF"/>
    <w:rsid w:val="0050042C"/>
    <w:rsid w:val="00501F2D"/>
    <w:rsid w:val="005031CB"/>
    <w:rsid w:val="005035B7"/>
    <w:rsid w:val="00505BAB"/>
    <w:rsid w:val="00507153"/>
    <w:rsid w:val="00513DD9"/>
    <w:rsid w:val="00513E4F"/>
    <w:rsid w:val="00515629"/>
    <w:rsid w:val="005164E3"/>
    <w:rsid w:val="00517AF2"/>
    <w:rsid w:val="00520CD1"/>
    <w:rsid w:val="005217E7"/>
    <w:rsid w:val="005219BE"/>
    <w:rsid w:val="005224B8"/>
    <w:rsid w:val="00523150"/>
    <w:rsid w:val="0052578D"/>
    <w:rsid w:val="005261CD"/>
    <w:rsid w:val="00526FD7"/>
    <w:rsid w:val="00530567"/>
    <w:rsid w:val="00531B29"/>
    <w:rsid w:val="005324D4"/>
    <w:rsid w:val="00534600"/>
    <w:rsid w:val="0053535F"/>
    <w:rsid w:val="00536C4D"/>
    <w:rsid w:val="005370D6"/>
    <w:rsid w:val="00537705"/>
    <w:rsid w:val="00540DE5"/>
    <w:rsid w:val="0054365D"/>
    <w:rsid w:val="005463C0"/>
    <w:rsid w:val="00546778"/>
    <w:rsid w:val="00546D06"/>
    <w:rsid w:val="00546D1B"/>
    <w:rsid w:val="00547723"/>
    <w:rsid w:val="00547B02"/>
    <w:rsid w:val="005515E7"/>
    <w:rsid w:val="0055222C"/>
    <w:rsid w:val="00552E9D"/>
    <w:rsid w:val="00553E61"/>
    <w:rsid w:val="00555016"/>
    <w:rsid w:val="005558F4"/>
    <w:rsid w:val="005574B2"/>
    <w:rsid w:val="00557F86"/>
    <w:rsid w:val="00560094"/>
    <w:rsid w:val="00561387"/>
    <w:rsid w:val="005616B2"/>
    <w:rsid w:val="005617A7"/>
    <w:rsid w:val="00561D13"/>
    <w:rsid w:val="005646F9"/>
    <w:rsid w:val="00564DDD"/>
    <w:rsid w:val="0056564D"/>
    <w:rsid w:val="00565B14"/>
    <w:rsid w:val="00565E06"/>
    <w:rsid w:val="00566031"/>
    <w:rsid w:val="00566827"/>
    <w:rsid w:val="005700CD"/>
    <w:rsid w:val="00570D2A"/>
    <w:rsid w:val="005710BD"/>
    <w:rsid w:val="00571A5C"/>
    <w:rsid w:val="00572A51"/>
    <w:rsid w:val="005738A6"/>
    <w:rsid w:val="00576B6B"/>
    <w:rsid w:val="00580FC2"/>
    <w:rsid w:val="00582C28"/>
    <w:rsid w:val="00586660"/>
    <w:rsid w:val="00587135"/>
    <w:rsid w:val="00593B1E"/>
    <w:rsid w:val="005947AF"/>
    <w:rsid w:val="00595662"/>
    <w:rsid w:val="005970A7"/>
    <w:rsid w:val="005976D1"/>
    <w:rsid w:val="0059770C"/>
    <w:rsid w:val="005A0743"/>
    <w:rsid w:val="005A3DA6"/>
    <w:rsid w:val="005A409B"/>
    <w:rsid w:val="005A59B8"/>
    <w:rsid w:val="005B00B1"/>
    <w:rsid w:val="005B2183"/>
    <w:rsid w:val="005B6E38"/>
    <w:rsid w:val="005B7B1F"/>
    <w:rsid w:val="005C04F7"/>
    <w:rsid w:val="005C21E1"/>
    <w:rsid w:val="005C3472"/>
    <w:rsid w:val="005C3861"/>
    <w:rsid w:val="005C45E2"/>
    <w:rsid w:val="005C6552"/>
    <w:rsid w:val="005D2656"/>
    <w:rsid w:val="005D3CB2"/>
    <w:rsid w:val="005D43A2"/>
    <w:rsid w:val="005D4F15"/>
    <w:rsid w:val="005D5377"/>
    <w:rsid w:val="005D57C0"/>
    <w:rsid w:val="005D7ADB"/>
    <w:rsid w:val="005D7C09"/>
    <w:rsid w:val="005D7C9D"/>
    <w:rsid w:val="005E029B"/>
    <w:rsid w:val="005E1FAB"/>
    <w:rsid w:val="005E5D5A"/>
    <w:rsid w:val="005E65EE"/>
    <w:rsid w:val="005E68C6"/>
    <w:rsid w:val="005E75BC"/>
    <w:rsid w:val="005F11DE"/>
    <w:rsid w:val="005F275C"/>
    <w:rsid w:val="005F2BB3"/>
    <w:rsid w:val="005F42AD"/>
    <w:rsid w:val="005F4E4B"/>
    <w:rsid w:val="00600932"/>
    <w:rsid w:val="00601739"/>
    <w:rsid w:val="00603940"/>
    <w:rsid w:val="00603A92"/>
    <w:rsid w:val="00606AF2"/>
    <w:rsid w:val="00607124"/>
    <w:rsid w:val="00612EF1"/>
    <w:rsid w:val="00615A42"/>
    <w:rsid w:val="00617665"/>
    <w:rsid w:val="006202BB"/>
    <w:rsid w:val="00621239"/>
    <w:rsid w:val="00627ACC"/>
    <w:rsid w:val="0063263D"/>
    <w:rsid w:val="00633884"/>
    <w:rsid w:val="0063475A"/>
    <w:rsid w:val="006354A9"/>
    <w:rsid w:val="0063620D"/>
    <w:rsid w:val="00636A1F"/>
    <w:rsid w:val="006372D5"/>
    <w:rsid w:val="0063731E"/>
    <w:rsid w:val="0063734D"/>
    <w:rsid w:val="0063762D"/>
    <w:rsid w:val="00643302"/>
    <w:rsid w:val="006436F5"/>
    <w:rsid w:val="006465B6"/>
    <w:rsid w:val="00646BB9"/>
    <w:rsid w:val="00647C76"/>
    <w:rsid w:val="00652D66"/>
    <w:rsid w:val="00653302"/>
    <w:rsid w:val="006546EC"/>
    <w:rsid w:val="006602DA"/>
    <w:rsid w:val="006625ED"/>
    <w:rsid w:val="006643F8"/>
    <w:rsid w:val="006654FB"/>
    <w:rsid w:val="00665921"/>
    <w:rsid w:val="006668F2"/>
    <w:rsid w:val="00667113"/>
    <w:rsid w:val="00667FF0"/>
    <w:rsid w:val="006717EA"/>
    <w:rsid w:val="00672DEF"/>
    <w:rsid w:val="006736F6"/>
    <w:rsid w:val="00674C74"/>
    <w:rsid w:val="00676F29"/>
    <w:rsid w:val="00677F0D"/>
    <w:rsid w:val="0068038C"/>
    <w:rsid w:val="00680BC0"/>
    <w:rsid w:val="00680C10"/>
    <w:rsid w:val="00681E49"/>
    <w:rsid w:val="00684970"/>
    <w:rsid w:val="00685BA4"/>
    <w:rsid w:val="00685FD3"/>
    <w:rsid w:val="006917E8"/>
    <w:rsid w:val="00692560"/>
    <w:rsid w:val="00696B4D"/>
    <w:rsid w:val="00697C75"/>
    <w:rsid w:val="006A0B58"/>
    <w:rsid w:val="006A1A99"/>
    <w:rsid w:val="006A32E0"/>
    <w:rsid w:val="006A66AE"/>
    <w:rsid w:val="006A78C8"/>
    <w:rsid w:val="006B0812"/>
    <w:rsid w:val="006B3135"/>
    <w:rsid w:val="006B3E11"/>
    <w:rsid w:val="006B58BD"/>
    <w:rsid w:val="006B641D"/>
    <w:rsid w:val="006B6732"/>
    <w:rsid w:val="006C0166"/>
    <w:rsid w:val="006C03C6"/>
    <w:rsid w:val="006C08FF"/>
    <w:rsid w:val="006C1416"/>
    <w:rsid w:val="006C25FF"/>
    <w:rsid w:val="006C31E8"/>
    <w:rsid w:val="006C37D5"/>
    <w:rsid w:val="006C7652"/>
    <w:rsid w:val="006D1223"/>
    <w:rsid w:val="006D2860"/>
    <w:rsid w:val="006D2894"/>
    <w:rsid w:val="006D328F"/>
    <w:rsid w:val="006D4164"/>
    <w:rsid w:val="006D469F"/>
    <w:rsid w:val="006D46F7"/>
    <w:rsid w:val="006D5BF5"/>
    <w:rsid w:val="006D7B37"/>
    <w:rsid w:val="006E0184"/>
    <w:rsid w:val="006E25AA"/>
    <w:rsid w:val="006E26DA"/>
    <w:rsid w:val="006E4944"/>
    <w:rsid w:val="006E5563"/>
    <w:rsid w:val="006E6F3A"/>
    <w:rsid w:val="006E79AA"/>
    <w:rsid w:val="006F24EF"/>
    <w:rsid w:val="006F31E3"/>
    <w:rsid w:val="006F4319"/>
    <w:rsid w:val="006F767E"/>
    <w:rsid w:val="007036B4"/>
    <w:rsid w:val="007043A4"/>
    <w:rsid w:val="00704970"/>
    <w:rsid w:val="0071232B"/>
    <w:rsid w:val="0071385C"/>
    <w:rsid w:val="00714995"/>
    <w:rsid w:val="00717A2D"/>
    <w:rsid w:val="007203E2"/>
    <w:rsid w:val="007220C5"/>
    <w:rsid w:val="00722463"/>
    <w:rsid w:val="00722A72"/>
    <w:rsid w:val="00723862"/>
    <w:rsid w:val="00723E5A"/>
    <w:rsid w:val="007256F4"/>
    <w:rsid w:val="00726224"/>
    <w:rsid w:val="00726C37"/>
    <w:rsid w:val="0073000B"/>
    <w:rsid w:val="00732B31"/>
    <w:rsid w:val="00736AFF"/>
    <w:rsid w:val="0073733F"/>
    <w:rsid w:val="00737946"/>
    <w:rsid w:val="007404EC"/>
    <w:rsid w:val="0074287D"/>
    <w:rsid w:val="00745992"/>
    <w:rsid w:val="00746410"/>
    <w:rsid w:val="007467F9"/>
    <w:rsid w:val="00746BC0"/>
    <w:rsid w:val="00746E47"/>
    <w:rsid w:val="00752709"/>
    <w:rsid w:val="0075403E"/>
    <w:rsid w:val="007570FC"/>
    <w:rsid w:val="00760236"/>
    <w:rsid w:val="00766029"/>
    <w:rsid w:val="0076628E"/>
    <w:rsid w:val="00766F4C"/>
    <w:rsid w:val="007716C4"/>
    <w:rsid w:val="00773D10"/>
    <w:rsid w:val="00775A18"/>
    <w:rsid w:val="007776C8"/>
    <w:rsid w:val="007807AB"/>
    <w:rsid w:val="00782269"/>
    <w:rsid w:val="0078263B"/>
    <w:rsid w:val="00783ED6"/>
    <w:rsid w:val="00786733"/>
    <w:rsid w:val="007873B2"/>
    <w:rsid w:val="007875EE"/>
    <w:rsid w:val="00791313"/>
    <w:rsid w:val="007918CC"/>
    <w:rsid w:val="0079322D"/>
    <w:rsid w:val="00794609"/>
    <w:rsid w:val="00794AAA"/>
    <w:rsid w:val="0079524B"/>
    <w:rsid w:val="0079563E"/>
    <w:rsid w:val="0079599B"/>
    <w:rsid w:val="00795A72"/>
    <w:rsid w:val="00797037"/>
    <w:rsid w:val="00797600"/>
    <w:rsid w:val="007977B7"/>
    <w:rsid w:val="007A584A"/>
    <w:rsid w:val="007A5E0F"/>
    <w:rsid w:val="007A5FBD"/>
    <w:rsid w:val="007A6D29"/>
    <w:rsid w:val="007B04FD"/>
    <w:rsid w:val="007B1D02"/>
    <w:rsid w:val="007B1FD0"/>
    <w:rsid w:val="007B4D27"/>
    <w:rsid w:val="007B6494"/>
    <w:rsid w:val="007C116E"/>
    <w:rsid w:val="007C1B04"/>
    <w:rsid w:val="007C2242"/>
    <w:rsid w:val="007C3352"/>
    <w:rsid w:val="007C42EC"/>
    <w:rsid w:val="007C48BA"/>
    <w:rsid w:val="007C4BC7"/>
    <w:rsid w:val="007C5461"/>
    <w:rsid w:val="007D19E9"/>
    <w:rsid w:val="007D2A9E"/>
    <w:rsid w:val="007D2DD2"/>
    <w:rsid w:val="007D36F7"/>
    <w:rsid w:val="007D5ACA"/>
    <w:rsid w:val="007D66C9"/>
    <w:rsid w:val="007D7A47"/>
    <w:rsid w:val="007D7EB2"/>
    <w:rsid w:val="007E006D"/>
    <w:rsid w:val="007E1474"/>
    <w:rsid w:val="007E161B"/>
    <w:rsid w:val="007E44AB"/>
    <w:rsid w:val="007E4D0D"/>
    <w:rsid w:val="007E58E4"/>
    <w:rsid w:val="007E5E75"/>
    <w:rsid w:val="007E63E6"/>
    <w:rsid w:val="007E7A25"/>
    <w:rsid w:val="007F18C0"/>
    <w:rsid w:val="007F1934"/>
    <w:rsid w:val="007F4010"/>
    <w:rsid w:val="007F7E20"/>
    <w:rsid w:val="007F7E7E"/>
    <w:rsid w:val="00800926"/>
    <w:rsid w:val="00801B73"/>
    <w:rsid w:val="0080216A"/>
    <w:rsid w:val="008025BB"/>
    <w:rsid w:val="0080315F"/>
    <w:rsid w:val="00804DF3"/>
    <w:rsid w:val="00805EA8"/>
    <w:rsid w:val="00807CC6"/>
    <w:rsid w:val="008101D4"/>
    <w:rsid w:val="00812E2A"/>
    <w:rsid w:val="00817370"/>
    <w:rsid w:val="00817455"/>
    <w:rsid w:val="00817A9C"/>
    <w:rsid w:val="00817B82"/>
    <w:rsid w:val="00820B88"/>
    <w:rsid w:val="008223B9"/>
    <w:rsid w:val="00823B0E"/>
    <w:rsid w:val="0082601E"/>
    <w:rsid w:val="00826FA9"/>
    <w:rsid w:val="008279D3"/>
    <w:rsid w:val="00833732"/>
    <w:rsid w:val="00833C9F"/>
    <w:rsid w:val="00834895"/>
    <w:rsid w:val="0083630F"/>
    <w:rsid w:val="00836CFC"/>
    <w:rsid w:val="0084044F"/>
    <w:rsid w:val="0084157F"/>
    <w:rsid w:val="008427AE"/>
    <w:rsid w:val="00845B61"/>
    <w:rsid w:val="00846BE1"/>
    <w:rsid w:val="00851512"/>
    <w:rsid w:val="00851BCB"/>
    <w:rsid w:val="00856518"/>
    <w:rsid w:val="008571FB"/>
    <w:rsid w:val="00857E9C"/>
    <w:rsid w:val="00863460"/>
    <w:rsid w:val="008634E2"/>
    <w:rsid w:val="00864EA9"/>
    <w:rsid w:val="00865704"/>
    <w:rsid w:val="00865DD9"/>
    <w:rsid w:val="00866DDD"/>
    <w:rsid w:val="00872C7E"/>
    <w:rsid w:val="00874245"/>
    <w:rsid w:val="008747F0"/>
    <w:rsid w:val="008757B4"/>
    <w:rsid w:val="00875B0B"/>
    <w:rsid w:val="00876696"/>
    <w:rsid w:val="0087690B"/>
    <w:rsid w:val="00880BCE"/>
    <w:rsid w:val="00883A89"/>
    <w:rsid w:val="00883BC5"/>
    <w:rsid w:val="00884DF2"/>
    <w:rsid w:val="00886FEA"/>
    <w:rsid w:val="00891AD8"/>
    <w:rsid w:val="0089202E"/>
    <w:rsid w:val="008939F8"/>
    <w:rsid w:val="00893DDA"/>
    <w:rsid w:val="008953BF"/>
    <w:rsid w:val="00895A4B"/>
    <w:rsid w:val="00896400"/>
    <w:rsid w:val="008968AC"/>
    <w:rsid w:val="008A0635"/>
    <w:rsid w:val="008A0CD7"/>
    <w:rsid w:val="008A2060"/>
    <w:rsid w:val="008A211B"/>
    <w:rsid w:val="008A3C4E"/>
    <w:rsid w:val="008A4AB0"/>
    <w:rsid w:val="008A67D4"/>
    <w:rsid w:val="008A751D"/>
    <w:rsid w:val="008B2A9F"/>
    <w:rsid w:val="008B351E"/>
    <w:rsid w:val="008B6178"/>
    <w:rsid w:val="008B7DD1"/>
    <w:rsid w:val="008B7DDB"/>
    <w:rsid w:val="008C1E93"/>
    <w:rsid w:val="008C2AAB"/>
    <w:rsid w:val="008C2E98"/>
    <w:rsid w:val="008C2E99"/>
    <w:rsid w:val="008C453B"/>
    <w:rsid w:val="008C51D4"/>
    <w:rsid w:val="008C58E7"/>
    <w:rsid w:val="008C6536"/>
    <w:rsid w:val="008C6E6D"/>
    <w:rsid w:val="008D1180"/>
    <w:rsid w:val="008D1488"/>
    <w:rsid w:val="008D18D4"/>
    <w:rsid w:val="008D37AC"/>
    <w:rsid w:val="008D4D6C"/>
    <w:rsid w:val="008E0C41"/>
    <w:rsid w:val="008E19BC"/>
    <w:rsid w:val="008E2A5B"/>
    <w:rsid w:val="008E3153"/>
    <w:rsid w:val="008E31F9"/>
    <w:rsid w:val="008E372F"/>
    <w:rsid w:val="008E5CB2"/>
    <w:rsid w:val="008F1D08"/>
    <w:rsid w:val="008F277B"/>
    <w:rsid w:val="008F2D10"/>
    <w:rsid w:val="008F3219"/>
    <w:rsid w:val="008F37EA"/>
    <w:rsid w:val="008F44A6"/>
    <w:rsid w:val="008F4A13"/>
    <w:rsid w:val="008F4A31"/>
    <w:rsid w:val="008F6158"/>
    <w:rsid w:val="008F7605"/>
    <w:rsid w:val="00902D49"/>
    <w:rsid w:val="009038AE"/>
    <w:rsid w:val="00903EA8"/>
    <w:rsid w:val="00904292"/>
    <w:rsid w:val="00904888"/>
    <w:rsid w:val="00905469"/>
    <w:rsid w:val="00906764"/>
    <w:rsid w:val="00907BDD"/>
    <w:rsid w:val="009103B5"/>
    <w:rsid w:val="00911543"/>
    <w:rsid w:val="00911A66"/>
    <w:rsid w:val="00916DC1"/>
    <w:rsid w:val="009238D7"/>
    <w:rsid w:val="0092650F"/>
    <w:rsid w:val="00930BDF"/>
    <w:rsid w:val="009313BE"/>
    <w:rsid w:val="00934C91"/>
    <w:rsid w:val="00934DB7"/>
    <w:rsid w:val="00936742"/>
    <w:rsid w:val="0094295B"/>
    <w:rsid w:val="00942A17"/>
    <w:rsid w:val="009430ED"/>
    <w:rsid w:val="009432FD"/>
    <w:rsid w:val="00943561"/>
    <w:rsid w:val="00943676"/>
    <w:rsid w:val="00943769"/>
    <w:rsid w:val="009458C3"/>
    <w:rsid w:val="009476BB"/>
    <w:rsid w:val="00950BE4"/>
    <w:rsid w:val="00951108"/>
    <w:rsid w:val="009523FC"/>
    <w:rsid w:val="00952708"/>
    <w:rsid w:val="00954295"/>
    <w:rsid w:val="00954984"/>
    <w:rsid w:val="009552A6"/>
    <w:rsid w:val="00955AC4"/>
    <w:rsid w:val="009575A9"/>
    <w:rsid w:val="009579B0"/>
    <w:rsid w:val="00961806"/>
    <w:rsid w:val="00961EF3"/>
    <w:rsid w:val="00962A93"/>
    <w:rsid w:val="00965541"/>
    <w:rsid w:val="00966ED6"/>
    <w:rsid w:val="00966FEA"/>
    <w:rsid w:val="00967082"/>
    <w:rsid w:val="0096787B"/>
    <w:rsid w:val="0097140C"/>
    <w:rsid w:val="0097264D"/>
    <w:rsid w:val="0097326F"/>
    <w:rsid w:val="00974A04"/>
    <w:rsid w:val="00974B6F"/>
    <w:rsid w:val="00976331"/>
    <w:rsid w:val="00977826"/>
    <w:rsid w:val="009824D7"/>
    <w:rsid w:val="009840C8"/>
    <w:rsid w:val="0098431F"/>
    <w:rsid w:val="00985575"/>
    <w:rsid w:val="00986591"/>
    <w:rsid w:val="00987023"/>
    <w:rsid w:val="0099064F"/>
    <w:rsid w:val="0099104B"/>
    <w:rsid w:val="009912A8"/>
    <w:rsid w:val="009916B1"/>
    <w:rsid w:val="00991D57"/>
    <w:rsid w:val="009922BB"/>
    <w:rsid w:val="009928B9"/>
    <w:rsid w:val="009936C7"/>
    <w:rsid w:val="00996CE7"/>
    <w:rsid w:val="009972B3"/>
    <w:rsid w:val="009974F0"/>
    <w:rsid w:val="009A22C5"/>
    <w:rsid w:val="009A3BFD"/>
    <w:rsid w:val="009A3E91"/>
    <w:rsid w:val="009A78C1"/>
    <w:rsid w:val="009B058B"/>
    <w:rsid w:val="009B1835"/>
    <w:rsid w:val="009B29D5"/>
    <w:rsid w:val="009B2C0C"/>
    <w:rsid w:val="009B66A8"/>
    <w:rsid w:val="009B77E1"/>
    <w:rsid w:val="009C0564"/>
    <w:rsid w:val="009C0E04"/>
    <w:rsid w:val="009C1352"/>
    <w:rsid w:val="009C24FE"/>
    <w:rsid w:val="009C29AE"/>
    <w:rsid w:val="009C2BD7"/>
    <w:rsid w:val="009C4982"/>
    <w:rsid w:val="009C4DBC"/>
    <w:rsid w:val="009C517C"/>
    <w:rsid w:val="009C7644"/>
    <w:rsid w:val="009D7699"/>
    <w:rsid w:val="009E0ED0"/>
    <w:rsid w:val="009E19F7"/>
    <w:rsid w:val="009E376D"/>
    <w:rsid w:val="009E43AD"/>
    <w:rsid w:val="009E62ED"/>
    <w:rsid w:val="009E6C99"/>
    <w:rsid w:val="009E7D60"/>
    <w:rsid w:val="009E7F1B"/>
    <w:rsid w:val="009F0B0A"/>
    <w:rsid w:val="009F0FE7"/>
    <w:rsid w:val="009F4BC9"/>
    <w:rsid w:val="00A013E8"/>
    <w:rsid w:val="00A01622"/>
    <w:rsid w:val="00A0177B"/>
    <w:rsid w:val="00A02357"/>
    <w:rsid w:val="00A028EA"/>
    <w:rsid w:val="00A0329E"/>
    <w:rsid w:val="00A03DFD"/>
    <w:rsid w:val="00A0523B"/>
    <w:rsid w:val="00A07C29"/>
    <w:rsid w:val="00A12347"/>
    <w:rsid w:val="00A13CFA"/>
    <w:rsid w:val="00A14C1F"/>
    <w:rsid w:val="00A1729E"/>
    <w:rsid w:val="00A209DA"/>
    <w:rsid w:val="00A20D3D"/>
    <w:rsid w:val="00A22E13"/>
    <w:rsid w:val="00A22F91"/>
    <w:rsid w:val="00A25236"/>
    <w:rsid w:val="00A25F07"/>
    <w:rsid w:val="00A31E2A"/>
    <w:rsid w:val="00A366F3"/>
    <w:rsid w:val="00A368F8"/>
    <w:rsid w:val="00A40B1F"/>
    <w:rsid w:val="00A4152C"/>
    <w:rsid w:val="00A42FBD"/>
    <w:rsid w:val="00A44CF5"/>
    <w:rsid w:val="00A461F1"/>
    <w:rsid w:val="00A46B70"/>
    <w:rsid w:val="00A471FE"/>
    <w:rsid w:val="00A5116E"/>
    <w:rsid w:val="00A52357"/>
    <w:rsid w:val="00A53A59"/>
    <w:rsid w:val="00A5456F"/>
    <w:rsid w:val="00A54C95"/>
    <w:rsid w:val="00A55504"/>
    <w:rsid w:val="00A55C9C"/>
    <w:rsid w:val="00A56153"/>
    <w:rsid w:val="00A56A2C"/>
    <w:rsid w:val="00A56F8A"/>
    <w:rsid w:val="00A5778D"/>
    <w:rsid w:val="00A57A16"/>
    <w:rsid w:val="00A57A7B"/>
    <w:rsid w:val="00A6032A"/>
    <w:rsid w:val="00A61301"/>
    <w:rsid w:val="00A61873"/>
    <w:rsid w:val="00A65F29"/>
    <w:rsid w:val="00A707C9"/>
    <w:rsid w:val="00A71F12"/>
    <w:rsid w:val="00A71F28"/>
    <w:rsid w:val="00A72942"/>
    <w:rsid w:val="00A72D14"/>
    <w:rsid w:val="00A73F87"/>
    <w:rsid w:val="00A7478D"/>
    <w:rsid w:val="00A75DA3"/>
    <w:rsid w:val="00A76242"/>
    <w:rsid w:val="00A7692E"/>
    <w:rsid w:val="00A76F7F"/>
    <w:rsid w:val="00A77DC8"/>
    <w:rsid w:val="00A8037F"/>
    <w:rsid w:val="00A81E77"/>
    <w:rsid w:val="00A83CA3"/>
    <w:rsid w:val="00A84B12"/>
    <w:rsid w:val="00A878CB"/>
    <w:rsid w:val="00A901A0"/>
    <w:rsid w:val="00A90311"/>
    <w:rsid w:val="00A947EF"/>
    <w:rsid w:val="00A957AA"/>
    <w:rsid w:val="00AA0AE0"/>
    <w:rsid w:val="00AA4363"/>
    <w:rsid w:val="00AA4E86"/>
    <w:rsid w:val="00AA58DC"/>
    <w:rsid w:val="00AA687C"/>
    <w:rsid w:val="00AB3EA3"/>
    <w:rsid w:val="00AB4B61"/>
    <w:rsid w:val="00AB6860"/>
    <w:rsid w:val="00AC0393"/>
    <w:rsid w:val="00AC0D21"/>
    <w:rsid w:val="00AC163B"/>
    <w:rsid w:val="00AC2F71"/>
    <w:rsid w:val="00AD0FFB"/>
    <w:rsid w:val="00AD1AED"/>
    <w:rsid w:val="00AD2734"/>
    <w:rsid w:val="00AD3B75"/>
    <w:rsid w:val="00AD467A"/>
    <w:rsid w:val="00AD49D6"/>
    <w:rsid w:val="00AD4F95"/>
    <w:rsid w:val="00AD5F8C"/>
    <w:rsid w:val="00AD645D"/>
    <w:rsid w:val="00AD6897"/>
    <w:rsid w:val="00AD6CAD"/>
    <w:rsid w:val="00AD714F"/>
    <w:rsid w:val="00AD78B9"/>
    <w:rsid w:val="00AD7964"/>
    <w:rsid w:val="00AE03D5"/>
    <w:rsid w:val="00AE333E"/>
    <w:rsid w:val="00AE55F1"/>
    <w:rsid w:val="00AE586B"/>
    <w:rsid w:val="00AE61A9"/>
    <w:rsid w:val="00AE7FA5"/>
    <w:rsid w:val="00AF0678"/>
    <w:rsid w:val="00AF2AAD"/>
    <w:rsid w:val="00AF37BF"/>
    <w:rsid w:val="00AF4A8C"/>
    <w:rsid w:val="00AF6E31"/>
    <w:rsid w:val="00AF7D4C"/>
    <w:rsid w:val="00B00088"/>
    <w:rsid w:val="00B0335C"/>
    <w:rsid w:val="00B04866"/>
    <w:rsid w:val="00B04A5F"/>
    <w:rsid w:val="00B06362"/>
    <w:rsid w:val="00B0679A"/>
    <w:rsid w:val="00B103E2"/>
    <w:rsid w:val="00B12F85"/>
    <w:rsid w:val="00B13189"/>
    <w:rsid w:val="00B13978"/>
    <w:rsid w:val="00B156E6"/>
    <w:rsid w:val="00B177CB"/>
    <w:rsid w:val="00B217A5"/>
    <w:rsid w:val="00B2293F"/>
    <w:rsid w:val="00B22EFB"/>
    <w:rsid w:val="00B3007B"/>
    <w:rsid w:val="00B3028A"/>
    <w:rsid w:val="00B336DC"/>
    <w:rsid w:val="00B33A43"/>
    <w:rsid w:val="00B349A1"/>
    <w:rsid w:val="00B3549F"/>
    <w:rsid w:val="00B3580E"/>
    <w:rsid w:val="00B36C4A"/>
    <w:rsid w:val="00B36D3D"/>
    <w:rsid w:val="00B428D8"/>
    <w:rsid w:val="00B46543"/>
    <w:rsid w:val="00B474A0"/>
    <w:rsid w:val="00B50595"/>
    <w:rsid w:val="00B52ED2"/>
    <w:rsid w:val="00B532E1"/>
    <w:rsid w:val="00B53644"/>
    <w:rsid w:val="00B553CC"/>
    <w:rsid w:val="00B56E3E"/>
    <w:rsid w:val="00B57948"/>
    <w:rsid w:val="00B607B8"/>
    <w:rsid w:val="00B6250B"/>
    <w:rsid w:val="00B633E2"/>
    <w:rsid w:val="00B65C3C"/>
    <w:rsid w:val="00B66D38"/>
    <w:rsid w:val="00B67170"/>
    <w:rsid w:val="00B67557"/>
    <w:rsid w:val="00B701B3"/>
    <w:rsid w:val="00B71481"/>
    <w:rsid w:val="00B749AE"/>
    <w:rsid w:val="00B74BD8"/>
    <w:rsid w:val="00B7687F"/>
    <w:rsid w:val="00B77AC3"/>
    <w:rsid w:val="00B81721"/>
    <w:rsid w:val="00B825C9"/>
    <w:rsid w:val="00B82B87"/>
    <w:rsid w:val="00B8365C"/>
    <w:rsid w:val="00B84E0A"/>
    <w:rsid w:val="00B852D5"/>
    <w:rsid w:val="00B87749"/>
    <w:rsid w:val="00B8796B"/>
    <w:rsid w:val="00B87F1C"/>
    <w:rsid w:val="00B91A24"/>
    <w:rsid w:val="00B937E6"/>
    <w:rsid w:val="00B9381C"/>
    <w:rsid w:val="00B94AC0"/>
    <w:rsid w:val="00B965ED"/>
    <w:rsid w:val="00B96E96"/>
    <w:rsid w:val="00BA0088"/>
    <w:rsid w:val="00BA1A86"/>
    <w:rsid w:val="00BA4360"/>
    <w:rsid w:val="00BA4566"/>
    <w:rsid w:val="00BA4F9F"/>
    <w:rsid w:val="00BA5077"/>
    <w:rsid w:val="00BA66E1"/>
    <w:rsid w:val="00BA6FE1"/>
    <w:rsid w:val="00BB0779"/>
    <w:rsid w:val="00BB26C1"/>
    <w:rsid w:val="00BB2CCA"/>
    <w:rsid w:val="00BB4245"/>
    <w:rsid w:val="00BB6290"/>
    <w:rsid w:val="00BB7F63"/>
    <w:rsid w:val="00BB7FDB"/>
    <w:rsid w:val="00BC0EB5"/>
    <w:rsid w:val="00BC2654"/>
    <w:rsid w:val="00BC2ACC"/>
    <w:rsid w:val="00BC30EA"/>
    <w:rsid w:val="00BC3353"/>
    <w:rsid w:val="00BC34BC"/>
    <w:rsid w:val="00BC3BE6"/>
    <w:rsid w:val="00BC42F3"/>
    <w:rsid w:val="00BC434E"/>
    <w:rsid w:val="00BC4C21"/>
    <w:rsid w:val="00BC4CF1"/>
    <w:rsid w:val="00BC5172"/>
    <w:rsid w:val="00BC7029"/>
    <w:rsid w:val="00BC79C1"/>
    <w:rsid w:val="00BD0F17"/>
    <w:rsid w:val="00BD4065"/>
    <w:rsid w:val="00BD50C2"/>
    <w:rsid w:val="00BD6740"/>
    <w:rsid w:val="00BD7CC1"/>
    <w:rsid w:val="00BE12CA"/>
    <w:rsid w:val="00BE1810"/>
    <w:rsid w:val="00BE34D2"/>
    <w:rsid w:val="00BE3BBE"/>
    <w:rsid w:val="00BE58C1"/>
    <w:rsid w:val="00BE5A21"/>
    <w:rsid w:val="00BF25EA"/>
    <w:rsid w:val="00BF2A69"/>
    <w:rsid w:val="00BF63CC"/>
    <w:rsid w:val="00C00E36"/>
    <w:rsid w:val="00C01DAC"/>
    <w:rsid w:val="00C01F86"/>
    <w:rsid w:val="00C02A68"/>
    <w:rsid w:val="00C067BF"/>
    <w:rsid w:val="00C1019B"/>
    <w:rsid w:val="00C10FA1"/>
    <w:rsid w:val="00C14EBC"/>
    <w:rsid w:val="00C14F08"/>
    <w:rsid w:val="00C16A3D"/>
    <w:rsid w:val="00C173B8"/>
    <w:rsid w:val="00C2063A"/>
    <w:rsid w:val="00C20992"/>
    <w:rsid w:val="00C210E5"/>
    <w:rsid w:val="00C25A9F"/>
    <w:rsid w:val="00C26578"/>
    <w:rsid w:val="00C2666C"/>
    <w:rsid w:val="00C27864"/>
    <w:rsid w:val="00C319A1"/>
    <w:rsid w:val="00C32F77"/>
    <w:rsid w:val="00C335C5"/>
    <w:rsid w:val="00C33B94"/>
    <w:rsid w:val="00C33F5D"/>
    <w:rsid w:val="00C34380"/>
    <w:rsid w:val="00C358D4"/>
    <w:rsid w:val="00C35AE8"/>
    <w:rsid w:val="00C365EA"/>
    <w:rsid w:val="00C36A00"/>
    <w:rsid w:val="00C40DA2"/>
    <w:rsid w:val="00C41CBD"/>
    <w:rsid w:val="00C4205D"/>
    <w:rsid w:val="00C42A6D"/>
    <w:rsid w:val="00C4345D"/>
    <w:rsid w:val="00C43585"/>
    <w:rsid w:val="00C43980"/>
    <w:rsid w:val="00C43EDC"/>
    <w:rsid w:val="00C442F9"/>
    <w:rsid w:val="00C44375"/>
    <w:rsid w:val="00C44BAD"/>
    <w:rsid w:val="00C45A98"/>
    <w:rsid w:val="00C45F74"/>
    <w:rsid w:val="00C46DE3"/>
    <w:rsid w:val="00C47B37"/>
    <w:rsid w:val="00C50B4B"/>
    <w:rsid w:val="00C52609"/>
    <w:rsid w:val="00C52C92"/>
    <w:rsid w:val="00C54543"/>
    <w:rsid w:val="00C55CBE"/>
    <w:rsid w:val="00C56608"/>
    <w:rsid w:val="00C56B00"/>
    <w:rsid w:val="00C573A5"/>
    <w:rsid w:val="00C57C7B"/>
    <w:rsid w:val="00C61385"/>
    <w:rsid w:val="00C626DD"/>
    <w:rsid w:val="00C630B8"/>
    <w:rsid w:val="00C6354B"/>
    <w:rsid w:val="00C63F9E"/>
    <w:rsid w:val="00C65561"/>
    <w:rsid w:val="00C66678"/>
    <w:rsid w:val="00C66724"/>
    <w:rsid w:val="00C66B89"/>
    <w:rsid w:val="00C67721"/>
    <w:rsid w:val="00C67ECF"/>
    <w:rsid w:val="00C70871"/>
    <w:rsid w:val="00C70A76"/>
    <w:rsid w:val="00C7552D"/>
    <w:rsid w:val="00C75596"/>
    <w:rsid w:val="00C7678D"/>
    <w:rsid w:val="00C813E6"/>
    <w:rsid w:val="00C83634"/>
    <w:rsid w:val="00C84E90"/>
    <w:rsid w:val="00C85282"/>
    <w:rsid w:val="00C85579"/>
    <w:rsid w:val="00C8591F"/>
    <w:rsid w:val="00C919C4"/>
    <w:rsid w:val="00C91F65"/>
    <w:rsid w:val="00C94BC4"/>
    <w:rsid w:val="00C94C55"/>
    <w:rsid w:val="00C96E2F"/>
    <w:rsid w:val="00CA73CD"/>
    <w:rsid w:val="00CB0904"/>
    <w:rsid w:val="00CB0BC8"/>
    <w:rsid w:val="00CB1CB8"/>
    <w:rsid w:val="00CB3096"/>
    <w:rsid w:val="00CB5829"/>
    <w:rsid w:val="00CB5EDC"/>
    <w:rsid w:val="00CB6259"/>
    <w:rsid w:val="00CB658E"/>
    <w:rsid w:val="00CB6D95"/>
    <w:rsid w:val="00CC05B4"/>
    <w:rsid w:val="00CC1205"/>
    <w:rsid w:val="00CC4F06"/>
    <w:rsid w:val="00CC6515"/>
    <w:rsid w:val="00CC7756"/>
    <w:rsid w:val="00CD0E6F"/>
    <w:rsid w:val="00CD0FBF"/>
    <w:rsid w:val="00CD2735"/>
    <w:rsid w:val="00CD28FB"/>
    <w:rsid w:val="00CD5117"/>
    <w:rsid w:val="00CD5679"/>
    <w:rsid w:val="00CD5B3F"/>
    <w:rsid w:val="00CD6580"/>
    <w:rsid w:val="00CD7737"/>
    <w:rsid w:val="00CE0BAD"/>
    <w:rsid w:val="00CE2466"/>
    <w:rsid w:val="00CE475E"/>
    <w:rsid w:val="00CE6518"/>
    <w:rsid w:val="00CE7BA7"/>
    <w:rsid w:val="00CF03AE"/>
    <w:rsid w:val="00CF080A"/>
    <w:rsid w:val="00CF17F0"/>
    <w:rsid w:val="00CF271A"/>
    <w:rsid w:val="00CF388A"/>
    <w:rsid w:val="00CF3F19"/>
    <w:rsid w:val="00CF663E"/>
    <w:rsid w:val="00CF66D2"/>
    <w:rsid w:val="00CF75DC"/>
    <w:rsid w:val="00D01321"/>
    <w:rsid w:val="00D01370"/>
    <w:rsid w:val="00D01A31"/>
    <w:rsid w:val="00D01B75"/>
    <w:rsid w:val="00D02E8B"/>
    <w:rsid w:val="00D03220"/>
    <w:rsid w:val="00D0328C"/>
    <w:rsid w:val="00D04D67"/>
    <w:rsid w:val="00D0538D"/>
    <w:rsid w:val="00D05DD8"/>
    <w:rsid w:val="00D064C8"/>
    <w:rsid w:val="00D06BC3"/>
    <w:rsid w:val="00D06BF9"/>
    <w:rsid w:val="00D10709"/>
    <w:rsid w:val="00D1075A"/>
    <w:rsid w:val="00D1349D"/>
    <w:rsid w:val="00D13DB2"/>
    <w:rsid w:val="00D14D26"/>
    <w:rsid w:val="00D15ABD"/>
    <w:rsid w:val="00D15C2E"/>
    <w:rsid w:val="00D16957"/>
    <w:rsid w:val="00D17637"/>
    <w:rsid w:val="00D23B76"/>
    <w:rsid w:val="00D23D9B"/>
    <w:rsid w:val="00D24CB2"/>
    <w:rsid w:val="00D255BF"/>
    <w:rsid w:val="00D25CD9"/>
    <w:rsid w:val="00D25F9F"/>
    <w:rsid w:val="00D26626"/>
    <w:rsid w:val="00D30620"/>
    <w:rsid w:val="00D30A4D"/>
    <w:rsid w:val="00D32A3A"/>
    <w:rsid w:val="00D355BA"/>
    <w:rsid w:val="00D35FF9"/>
    <w:rsid w:val="00D36BC8"/>
    <w:rsid w:val="00D417A2"/>
    <w:rsid w:val="00D422A0"/>
    <w:rsid w:val="00D428F5"/>
    <w:rsid w:val="00D44F9B"/>
    <w:rsid w:val="00D45AE7"/>
    <w:rsid w:val="00D47341"/>
    <w:rsid w:val="00D512FE"/>
    <w:rsid w:val="00D53D9F"/>
    <w:rsid w:val="00D54025"/>
    <w:rsid w:val="00D55681"/>
    <w:rsid w:val="00D56B47"/>
    <w:rsid w:val="00D60F94"/>
    <w:rsid w:val="00D62A7A"/>
    <w:rsid w:val="00D7102D"/>
    <w:rsid w:val="00D719F3"/>
    <w:rsid w:val="00D74709"/>
    <w:rsid w:val="00D758B0"/>
    <w:rsid w:val="00D81173"/>
    <w:rsid w:val="00D84AFA"/>
    <w:rsid w:val="00D8501B"/>
    <w:rsid w:val="00D8528C"/>
    <w:rsid w:val="00D85438"/>
    <w:rsid w:val="00D8592F"/>
    <w:rsid w:val="00D85DDA"/>
    <w:rsid w:val="00D91395"/>
    <w:rsid w:val="00D92180"/>
    <w:rsid w:val="00D927FF"/>
    <w:rsid w:val="00D9311C"/>
    <w:rsid w:val="00D94942"/>
    <w:rsid w:val="00D94F51"/>
    <w:rsid w:val="00D95E94"/>
    <w:rsid w:val="00D9737D"/>
    <w:rsid w:val="00DA3607"/>
    <w:rsid w:val="00DA3828"/>
    <w:rsid w:val="00DA38CB"/>
    <w:rsid w:val="00DA52CB"/>
    <w:rsid w:val="00DA5A71"/>
    <w:rsid w:val="00DA6316"/>
    <w:rsid w:val="00DA72CD"/>
    <w:rsid w:val="00DB2F56"/>
    <w:rsid w:val="00DB3A73"/>
    <w:rsid w:val="00DB4235"/>
    <w:rsid w:val="00DB4DA9"/>
    <w:rsid w:val="00DB72F1"/>
    <w:rsid w:val="00DB749D"/>
    <w:rsid w:val="00DC07C5"/>
    <w:rsid w:val="00DC2D27"/>
    <w:rsid w:val="00DC43D1"/>
    <w:rsid w:val="00DC568B"/>
    <w:rsid w:val="00DC6324"/>
    <w:rsid w:val="00DC6BA4"/>
    <w:rsid w:val="00DC7439"/>
    <w:rsid w:val="00DD22BE"/>
    <w:rsid w:val="00DD2419"/>
    <w:rsid w:val="00DD3990"/>
    <w:rsid w:val="00DD5287"/>
    <w:rsid w:val="00DD5D51"/>
    <w:rsid w:val="00DE0BED"/>
    <w:rsid w:val="00DE19F4"/>
    <w:rsid w:val="00DE1BAC"/>
    <w:rsid w:val="00DE3786"/>
    <w:rsid w:val="00DE4155"/>
    <w:rsid w:val="00DE6159"/>
    <w:rsid w:val="00DE69F9"/>
    <w:rsid w:val="00DE6C79"/>
    <w:rsid w:val="00DF01A4"/>
    <w:rsid w:val="00DF061C"/>
    <w:rsid w:val="00DF10DD"/>
    <w:rsid w:val="00DF3C06"/>
    <w:rsid w:val="00DF3E34"/>
    <w:rsid w:val="00DF47EC"/>
    <w:rsid w:val="00DF590B"/>
    <w:rsid w:val="00DF6B78"/>
    <w:rsid w:val="00DF7D77"/>
    <w:rsid w:val="00E02866"/>
    <w:rsid w:val="00E0348E"/>
    <w:rsid w:val="00E0711B"/>
    <w:rsid w:val="00E078BC"/>
    <w:rsid w:val="00E101E7"/>
    <w:rsid w:val="00E107E5"/>
    <w:rsid w:val="00E11CDD"/>
    <w:rsid w:val="00E12962"/>
    <w:rsid w:val="00E14494"/>
    <w:rsid w:val="00E149AE"/>
    <w:rsid w:val="00E163F9"/>
    <w:rsid w:val="00E20416"/>
    <w:rsid w:val="00E21A3E"/>
    <w:rsid w:val="00E22881"/>
    <w:rsid w:val="00E2674C"/>
    <w:rsid w:val="00E2736A"/>
    <w:rsid w:val="00E32850"/>
    <w:rsid w:val="00E34E2D"/>
    <w:rsid w:val="00E36998"/>
    <w:rsid w:val="00E3725B"/>
    <w:rsid w:val="00E42F8B"/>
    <w:rsid w:val="00E4399C"/>
    <w:rsid w:val="00E446DD"/>
    <w:rsid w:val="00E4474E"/>
    <w:rsid w:val="00E45B9F"/>
    <w:rsid w:val="00E45BFD"/>
    <w:rsid w:val="00E471F5"/>
    <w:rsid w:val="00E50946"/>
    <w:rsid w:val="00E52391"/>
    <w:rsid w:val="00E5382C"/>
    <w:rsid w:val="00E55D7F"/>
    <w:rsid w:val="00E56CD5"/>
    <w:rsid w:val="00E61E3F"/>
    <w:rsid w:val="00E6416A"/>
    <w:rsid w:val="00E646F4"/>
    <w:rsid w:val="00E647C7"/>
    <w:rsid w:val="00E729DB"/>
    <w:rsid w:val="00E72CC4"/>
    <w:rsid w:val="00E73E05"/>
    <w:rsid w:val="00E77DEA"/>
    <w:rsid w:val="00E813ED"/>
    <w:rsid w:val="00E82CA0"/>
    <w:rsid w:val="00E83ECE"/>
    <w:rsid w:val="00E84BFC"/>
    <w:rsid w:val="00E85E36"/>
    <w:rsid w:val="00E86089"/>
    <w:rsid w:val="00E876A8"/>
    <w:rsid w:val="00E904BB"/>
    <w:rsid w:val="00E91BE0"/>
    <w:rsid w:val="00E9312B"/>
    <w:rsid w:val="00E93D20"/>
    <w:rsid w:val="00E966E4"/>
    <w:rsid w:val="00E969CC"/>
    <w:rsid w:val="00E96E71"/>
    <w:rsid w:val="00E97F17"/>
    <w:rsid w:val="00EA003B"/>
    <w:rsid w:val="00EA04B1"/>
    <w:rsid w:val="00EA0DF3"/>
    <w:rsid w:val="00EA0E03"/>
    <w:rsid w:val="00EA2A10"/>
    <w:rsid w:val="00EA2BBC"/>
    <w:rsid w:val="00EA3A18"/>
    <w:rsid w:val="00EA40F7"/>
    <w:rsid w:val="00EA6FA7"/>
    <w:rsid w:val="00EB1CAC"/>
    <w:rsid w:val="00EB1D68"/>
    <w:rsid w:val="00EB2018"/>
    <w:rsid w:val="00EB4AC8"/>
    <w:rsid w:val="00EB65F8"/>
    <w:rsid w:val="00EB7710"/>
    <w:rsid w:val="00EB7A62"/>
    <w:rsid w:val="00EC0220"/>
    <w:rsid w:val="00EC1AD2"/>
    <w:rsid w:val="00EC4E2C"/>
    <w:rsid w:val="00EC575A"/>
    <w:rsid w:val="00EC666A"/>
    <w:rsid w:val="00EC6FC2"/>
    <w:rsid w:val="00ED182A"/>
    <w:rsid w:val="00ED1D49"/>
    <w:rsid w:val="00ED20BE"/>
    <w:rsid w:val="00ED44AF"/>
    <w:rsid w:val="00ED5865"/>
    <w:rsid w:val="00ED71B6"/>
    <w:rsid w:val="00ED79E7"/>
    <w:rsid w:val="00EE1889"/>
    <w:rsid w:val="00EE3FFE"/>
    <w:rsid w:val="00EE455E"/>
    <w:rsid w:val="00EE4F6B"/>
    <w:rsid w:val="00EE64C2"/>
    <w:rsid w:val="00EE6711"/>
    <w:rsid w:val="00EE7278"/>
    <w:rsid w:val="00EE76FD"/>
    <w:rsid w:val="00EE7A19"/>
    <w:rsid w:val="00EE7D2B"/>
    <w:rsid w:val="00EF09D5"/>
    <w:rsid w:val="00EF1B74"/>
    <w:rsid w:val="00EF1BE1"/>
    <w:rsid w:val="00F0078F"/>
    <w:rsid w:val="00F013FE"/>
    <w:rsid w:val="00F01C32"/>
    <w:rsid w:val="00F02B12"/>
    <w:rsid w:val="00F06248"/>
    <w:rsid w:val="00F073DE"/>
    <w:rsid w:val="00F07A95"/>
    <w:rsid w:val="00F12F0C"/>
    <w:rsid w:val="00F133C8"/>
    <w:rsid w:val="00F13AD8"/>
    <w:rsid w:val="00F14717"/>
    <w:rsid w:val="00F15774"/>
    <w:rsid w:val="00F161DF"/>
    <w:rsid w:val="00F16741"/>
    <w:rsid w:val="00F17349"/>
    <w:rsid w:val="00F17B67"/>
    <w:rsid w:val="00F17F4D"/>
    <w:rsid w:val="00F202DA"/>
    <w:rsid w:val="00F21C51"/>
    <w:rsid w:val="00F237D2"/>
    <w:rsid w:val="00F25E4B"/>
    <w:rsid w:val="00F27E11"/>
    <w:rsid w:val="00F30121"/>
    <w:rsid w:val="00F307CC"/>
    <w:rsid w:val="00F3287B"/>
    <w:rsid w:val="00F32ADD"/>
    <w:rsid w:val="00F350FB"/>
    <w:rsid w:val="00F3640C"/>
    <w:rsid w:val="00F3775D"/>
    <w:rsid w:val="00F41DFF"/>
    <w:rsid w:val="00F427BC"/>
    <w:rsid w:val="00F44342"/>
    <w:rsid w:val="00F459E6"/>
    <w:rsid w:val="00F5033A"/>
    <w:rsid w:val="00F51C25"/>
    <w:rsid w:val="00F525DE"/>
    <w:rsid w:val="00F53826"/>
    <w:rsid w:val="00F54688"/>
    <w:rsid w:val="00F5558D"/>
    <w:rsid w:val="00F55DCB"/>
    <w:rsid w:val="00F56459"/>
    <w:rsid w:val="00F57C04"/>
    <w:rsid w:val="00F62A07"/>
    <w:rsid w:val="00F635DC"/>
    <w:rsid w:val="00F650B9"/>
    <w:rsid w:val="00F65E08"/>
    <w:rsid w:val="00F6628E"/>
    <w:rsid w:val="00F66977"/>
    <w:rsid w:val="00F67958"/>
    <w:rsid w:val="00F67C6E"/>
    <w:rsid w:val="00F70287"/>
    <w:rsid w:val="00F70EEA"/>
    <w:rsid w:val="00F720CF"/>
    <w:rsid w:val="00F746B8"/>
    <w:rsid w:val="00F74C4E"/>
    <w:rsid w:val="00F74CB3"/>
    <w:rsid w:val="00F80D51"/>
    <w:rsid w:val="00F81F1C"/>
    <w:rsid w:val="00F827E0"/>
    <w:rsid w:val="00F839F2"/>
    <w:rsid w:val="00F85AB5"/>
    <w:rsid w:val="00F863FE"/>
    <w:rsid w:val="00F86799"/>
    <w:rsid w:val="00F8696E"/>
    <w:rsid w:val="00F90D5B"/>
    <w:rsid w:val="00F91EF7"/>
    <w:rsid w:val="00F92ECF"/>
    <w:rsid w:val="00F93544"/>
    <w:rsid w:val="00F93CC3"/>
    <w:rsid w:val="00F960CC"/>
    <w:rsid w:val="00FA21E4"/>
    <w:rsid w:val="00FA4382"/>
    <w:rsid w:val="00FA7A61"/>
    <w:rsid w:val="00FB0AB9"/>
    <w:rsid w:val="00FB17A5"/>
    <w:rsid w:val="00FB18D0"/>
    <w:rsid w:val="00FC26F4"/>
    <w:rsid w:val="00FC327B"/>
    <w:rsid w:val="00FC4C94"/>
    <w:rsid w:val="00FC56C9"/>
    <w:rsid w:val="00FC62CE"/>
    <w:rsid w:val="00FC6EB9"/>
    <w:rsid w:val="00FD19AE"/>
    <w:rsid w:val="00FD4AD6"/>
    <w:rsid w:val="00FD4DE6"/>
    <w:rsid w:val="00FD7D5D"/>
    <w:rsid w:val="00FD7FEE"/>
    <w:rsid w:val="00FE16B2"/>
    <w:rsid w:val="00FE1D05"/>
    <w:rsid w:val="00FE2145"/>
    <w:rsid w:val="00FE3C64"/>
    <w:rsid w:val="00FE5138"/>
    <w:rsid w:val="00FF04E2"/>
    <w:rsid w:val="00FF09FB"/>
    <w:rsid w:val="00FF118C"/>
    <w:rsid w:val="00FF4C62"/>
    <w:rsid w:val="00FF5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9EEC4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5B14"/>
    <w:pPr>
      <w:ind w:firstLine="720"/>
      <w:contextualSpacing/>
    </w:pPr>
    <w:rPr>
      <w:rFonts w:ascii="Arial" w:hAnsi="Arial"/>
      <w:sz w:val="24"/>
    </w:rPr>
  </w:style>
  <w:style w:type="paragraph" w:styleId="Heading1">
    <w:name w:val="heading 1"/>
    <w:basedOn w:val="Normal"/>
    <w:next w:val="Normal"/>
    <w:link w:val="Heading1Char"/>
    <w:uiPriority w:val="9"/>
    <w:qFormat/>
    <w:rsid w:val="0079599B"/>
    <w:pPr>
      <w:keepNext/>
      <w:keepLines/>
      <w:ind w:firstLine="0"/>
      <w:outlineLvl w:val="0"/>
    </w:pPr>
    <w:rPr>
      <w:rFonts w:eastAsiaTheme="majorEastAsia"/>
      <w:b/>
    </w:rPr>
  </w:style>
  <w:style w:type="paragraph" w:styleId="Heading2">
    <w:name w:val="heading 2"/>
    <w:basedOn w:val="NoSpacing"/>
    <w:next w:val="Normal"/>
    <w:link w:val="Heading2Char"/>
    <w:uiPriority w:val="9"/>
    <w:unhideWhenUsed/>
    <w:qFormat/>
    <w:rsid w:val="00D23D9B"/>
    <w:pPr>
      <w:outlineLvl w:val="1"/>
    </w:pPr>
    <w:rPr>
      <w:i/>
    </w:rPr>
  </w:style>
  <w:style w:type="paragraph" w:styleId="Heading3">
    <w:name w:val="heading 3"/>
    <w:basedOn w:val="Normal"/>
    <w:next w:val="Normal"/>
    <w:link w:val="Heading3Char"/>
    <w:uiPriority w:val="9"/>
    <w:unhideWhenUsed/>
    <w:qFormat/>
    <w:rsid w:val="00D23D9B"/>
    <w:pPr>
      <w:keepNext/>
      <w:keepLines/>
      <w:jc w:val="center"/>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23D9B"/>
    <w:rPr>
      <w:rFonts w:ascii="Arial" w:hAnsi="Arial"/>
      <w:b/>
      <w:i/>
      <w:sz w:val="24"/>
    </w:rPr>
  </w:style>
  <w:style w:type="character" w:customStyle="1" w:styleId="Heading1Char">
    <w:name w:val="Heading 1 Char"/>
    <w:basedOn w:val="DefaultParagraphFont"/>
    <w:link w:val="Heading1"/>
    <w:uiPriority w:val="9"/>
    <w:rsid w:val="0079599B"/>
    <w:rPr>
      <w:rFonts w:ascii="Arial" w:eastAsiaTheme="majorEastAsia" w:hAnsi="Arial"/>
      <w:b/>
      <w:sz w:val="24"/>
    </w:rPr>
  </w:style>
  <w:style w:type="paragraph" w:styleId="NoSpacing">
    <w:name w:val="No Spacing"/>
    <w:aliases w:val="heading 1"/>
    <w:basedOn w:val="Normal"/>
    <w:next w:val="Heading1"/>
    <w:autoRedefine/>
    <w:uiPriority w:val="1"/>
    <w:rsid w:val="008B2A9F"/>
    <w:pPr>
      <w:ind w:firstLine="0"/>
    </w:pPr>
    <w:rPr>
      <w:b/>
    </w:rPr>
  </w:style>
  <w:style w:type="character" w:customStyle="1" w:styleId="Heading3Char">
    <w:name w:val="Heading 3 Char"/>
    <w:basedOn w:val="DefaultParagraphFont"/>
    <w:link w:val="Heading3"/>
    <w:uiPriority w:val="9"/>
    <w:rsid w:val="00D23D9B"/>
    <w:rPr>
      <w:rFonts w:ascii="Arial" w:eastAsiaTheme="majorEastAsia" w:hAnsi="Arial" w:cstheme="majorBidi"/>
      <w:b/>
      <w:sz w:val="24"/>
      <w:szCs w:val="24"/>
    </w:rPr>
  </w:style>
  <w:style w:type="paragraph" w:styleId="NormalWeb">
    <w:name w:val="Normal (Web)"/>
    <w:basedOn w:val="Normal"/>
    <w:uiPriority w:val="99"/>
    <w:unhideWhenUsed/>
    <w:rsid w:val="00F67958"/>
    <w:pPr>
      <w:spacing w:before="100" w:beforeAutospacing="1" w:after="100" w:afterAutospacing="1" w:line="240" w:lineRule="auto"/>
      <w:contextualSpacing w:val="0"/>
      <w:jc w:val="left"/>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F67958"/>
    <w:rPr>
      <w:color w:val="0000FF"/>
      <w:u w:val="single"/>
    </w:rPr>
  </w:style>
  <w:style w:type="paragraph" w:styleId="TOCHeading">
    <w:name w:val="TOC Heading"/>
    <w:basedOn w:val="Heading1"/>
    <w:next w:val="Normal"/>
    <w:uiPriority w:val="39"/>
    <w:unhideWhenUsed/>
    <w:qFormat/>
    <w:rsid w:val="00565B14"/>
    <w:pPr>
      <w:spacing w:before="240" w:line="259" w:lineRule="auto"/>
      <w:contextualSpacing w:val="0"/>
      <w:jc w:val="left"/>
      <w:outlineLvl w:val="9"/>
    </w:pPr>
    <w:rPr>
      <w:rFonts w:asciiTheme="majorHAnsi"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565B14"/>
    <w:pPr>
      <w:spacing w:after="100"/>
    </w:pPr>
  </w:style>
  <w:style w:type="paragraph" w:styleId="Header">
    <w:name w:val="header"/>
    <w:basedOn w:val="Normal"/>
    <w:link w:val="HeaderChar"/>
    <w:uiPriority w:val="99"/>
    <w:unhideWhenUsed/>
    <w:rsid w:val="001741D5"/>
    <w:pPr>
      <w:tabs>
        <w:tab w:val="center" w:pos="4513"/>
        <w:tab w:val="right" w:pos="9026"/>
      </w:tabs>
      <w:spacing w:line="240" w:lineRule="auto"/>
    </w:pPr>
  </w:style>
  <w:style w:type="character" w:customStyle="1" w:styleId="HeaderChar">
    <w:name w:val="Header Char"/>
    <w:basedOn w:val="DefaultParagraphFont"/>
    <w:link w:val="Header"/>
    <w:uiPriority w:val="99"/>
    <w:rsid w:val="001741D5"/>
    <w:rPr>
      <w:rFonts w:ascii="Arial" w:hAnsi="Arial"/>
      <w:sz w:val="24"/>
    </w:rPr>
  </w:style>
  <w:style w:type="paragraph" w:styleId="Footer">
    <w:name w:val="footer"/>
    <w:basedOn w:val="Normal"/>
    <w:link w:val="FooterChar"/>
    <w:uiPriority w:val="99"/>
    <w:unhideWhenUsed/>
    <w:rsid w:val="001741D5"/>
    <w:pPr>
      <w:tabs>
        <w:tab w:val="center" w:pos="4513"/>
        <w:tab w:val="right" w:pos="9026"/>
      </w:tabs>
      <w:spacing w:line="240" w:lineRule="auto"/>
    </w:pPr>
  </w:style>
  <w:style w:type="character" w:customStyle="1" w:styleId="FooterChar">
    <w:name w:val="Footer Char"/>
    <w:basedOn w:val="DefaultParagraphFont"/>
    <w:link w:val="Footer"/>
    <w:uiPriority w:val="99"/>
    <w:rsid w:val="001741D5"/>
    <w:rPr>
      <w:rFonts w:ascii="Arial" w:hAnsi="Arial"/>
      <w:sz w:val="24"/>
    </w:rPr>
  </w:style>
  <w:style w:type="paragraph" w:styleId="TOC2">
    <w:name w:val="toc 2"/>
    <w:basedOn w:val="Normal"/>
    <w:next w:val="Normal"/>
    <w:autoRedefine/>
    <w:uiPriority w:val="39"/>
    <w:unhideWhenUsed/>
    <w:rsid w:val="0079599B"/>
    <w:pPr>
      <w:spacing w:after="100"/>
      <w:ind w:left="240"/>
    </w:pPr>
  </w:style>
  <w:style w:type="paragraph" w:styleId="ListParagraph">
    <w:name w:val="List Paragraph"/>
    <w:basedOn w:val="Normal"/>
    <w:uiPriority w:val="34"/>
    <w:qFormat/>
    <w:rsid w:val="006202BB"/>
    <w:pPr>
      <w:ind w:left="720"/>
    </w:pPr>
  </w:style>
  <w:style w:type="character" w:styleId="Strong">
    <w:name w:val="Strong"/>
    <w:basedOn w:val="DefaultParagraphFont"/>
    <w:uiPriority w:val="22"/>
    <w:qFormat/>
    <w:rsid w:val="00356477"/>
    <w:rPr>
      <w:b/>
      <w:bCs/>
    </w:rPr>
  </w:style>
  <w:style w:type="paragraph" w:styleId="Caption">
    <w:name w:val="caption"/>
    <w:basedOn w:val="Normal"/>
    <w:next w:val="Normal"/>
    <w:uiPriority w:val="35"/>
    <w:unhideWhenUsed/>
    <w:qFormat/>
    <w:rsid w:val="00531B29"/>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166781">
      <w:bodyDiv w:val="1"/>
      <w:marLeft w:val="0"/>
      <w:marRight w:val="0"/>
      <w:marTop w:val="0"/>
      <w:marBottom w:val="0"/>
      <w:divBdr>
        <w:top w:val="none" w:sz="0" w:space="0" w:color="auto"/>
        <w:left w:val="none" w:sz="0" w:space="0" w:color="auto"/>
        <w:bottom w:val="none" w:sz="0" w:space="0" w:color="auto"/>
        <w:right w:val="none" w:sz="0" w:space="0" w:color="auto"/>
      </w:divBdr>
    </w:div>
    <w:div w:id="108018152">
      <w:bodyDiv w:val="1"/>
      <w:marLeft w:val="0"/>
      <w:marRight w:val="0"/>
      <w:marTop w:val="0"/>
      <w:marBottom w:val="0"/>
      <w:divBdr>
        <w:top w:val="none" w:sz="0" w:space="0" w:color="auto"/>
        <w:left w:val="none" w:sz="0" w:space="0" w:color="auto"/>
        <w:bottom w:val="none" w:sz="0" w:space="0" w:color="auto"/>
        <w:right w:val="none" w:sz="0" w:space="0" w:color="auto"/>
      </w:divBdr>
    </w:div>
    <w:div w:id="198666681">
      <w:bodyDiv w:val="1"/>
      <w:marLeft w:val="0"/>
      <w:marRight w:val="0"/>
      <w:marTop w:val="0"/>
      <w:marBottom w:val="0"/>
      <w:divBdr>
        <w:top w:val="none" w:sz="0" w:space="0" w:color="auto"/>
        <w:left w:val="none" w:sz="0" w:space="0" w:color="auto"/>
        <w:bottom w:val="none" w:sz="0" w:space="0" w:color="auto"/>
        <w:right w:val="none" w:sz="0" w:space="0" w:color="auto"/>
      </w:divBdr>
    </w:div>
    <w:div w:id="676200695">
      <w:bodyDiv w:val="1"/>
      <w:marLeft w:val="0"/>
      <w:marRight w:val="0"/>
      <w:marTop w:val="0"/>
      <w:marBottom w:val="0"/>
      <w:divBdr>
        <w:top w:val="none" w:sz="0" w:space="0" w:color="auto"/>
        <w:left w:val="none" w:sz="0" w:space="0" w:color="auto"/>
        <w:bottom w:val="none" w:sz="0" w:space="0" w:color="auto"/>
        <w:right w:val="none" w:sz="0" w:space="0" w:color="auto"/>
      </w:divBdr>
    </w:div>
    <w:div w:id="732239714">
      <w:bodyDiv w:val="1"/>
      <w:marLeft w:val="0"/>
      <w:marRight w:val="0"/>
      <w:marTop w:val="0"/>
      <w:marBottom w:val="0"/>
      <w:divBdr>
        <w:top w:val="none" w:sz="0" w:space="0" w:color="auto"/>
        <w:left w:val="none" w:sz="0" w:space="0" w:color="auto"/>
        <w:bottom w:val="none" w:sz="0" w:space="0" w:color="auto"/>
        <w:right w:val="none" w:sz="0" w:space="0" w:color="auto"/>
      </w:divBdr>
    </w:div>
    <w:div w:id="761488305">
      <w:bodyDiv w:val="1"/>
      <w:marLeft w:val="0"/>
      <w:marRight w:val="0"/>
      <w:marTop w:val="0"/>
      <w:marBottom w:val="0"/>
      <w:divBdr>
        <w:top w:val="none" w:sz="0" w:space="0" w:color="auto"/>
        <w:left w:val="none" w:sz="0" w:space="0" w:color="auto"/>
        <w:bottom w:val="none" w:sz="0" w:space="0" w:color="auto"/>
        <w:right w:val="none" w:sz="0" w:space="0" w:color="auto"/>
      </w:divBdr>
    </w:div>
    <w:div w:id="884829249">
      <w:bodyDiv w:val="1"/>
      <w:marLeft w:val="0"/>
      <w:marRight w:val="0"/>
      <w:marTop w:val="0"/>
      <w:marBottom w:val="0"/>
      <w:divBdr>
        <w:top w:val="none" w:sz="0" w:space="0" w:color="auto"/>
        <w:left w:val="none" w:sz="0" w:space="0" w:color="auto"/>
        <w:bottom w:val="none" w:sz="0" w:space="0" w:color="auto"/>
        <w:right w:val="none" w:sz="0" w:space="0" w:color="auto"/>
      </w:divBdr>
    </w:div>
    <w:div w:id="964963469">
      <w:bodyDiv w:val="1"/>
      <w:marLeft w:val="0"/>
      <w:marRight w:val="0"/>
      <w:marTop w:val="0"/>
      <w:marBottom w:val="0"/>
      <w:divBdr>
        <w:top w:val="none" w:sz="0" w:space="0" w:color="auto"/>
        <w:left w:val="none" w:sz="0" w:space="0" w:color="auto"/>
        <w:bottom w:val="none" w:sz="0" w:space="0" w:color="auto"/>
        <w:right w:val="none" w:sz="0" w:space="0" w:color="auto"/>
      </w:divBdr>
    </w:div>
    <w:div w:id="1063409132">
      <w:bodyDiv w:val="1"/>
      <w:marLeft w:val="0"/>
      <w:marRight w:val="0"/>
      <w:marTop w:val="0"/>
      <w:marBottom w:val="0"/>
      <w:divBdr>
        <w:top w:val="none" w:sz="0" w:space="0" w:color="auto"/>
        <w:left w:val="none" w:sz="0" w:space="0" w:color="auto"/>
        <w:bottom w:val="none" w:sz="0" w:space="0" w:color="auto"/>
        <w:right w:val="none" w:sz="0" w:space="0" w:color="auto"/>
      </w:divBdr>
    </w:div>
    <w:div w:id="1220290612">
      <w:bodyDiv w:val="1"/>
      <w:marLeft w:val="0"/>
      <w:marRight w:val="0"/>
      <w:marTop w:val="0"/>
      <w:marBottom w:val="0"/>
      <w:divBdr>
        <w:top w:val="none" w:sz="0" w:space="0" w:color="auto"/>
        <w:left w:val="none" w:sz="0" w:space="0" w:color="auto"/>
        <w:bottom w:val="none" w:sz="0" w:space="0" w:color="auto"/>
        <w:right w:val="none" w:sz="0" w:space="0" w:color="auto"/>
      </w:divBdr>
    </w:div>
    <w:div w:id="1245188139">
      <w:bodyDiv w:val="1"/>
      <w:marLeft w:val="0"/>
      <w:marRight w:val="0"/>
      <w:marTop w:val="0"/>
      <w:marBottom w:val="0"/>
      <w:divBdr>
        <w:top w:val="none" w:sz="0" w:space="0" w:color="auto"/>
        <w:left w:val="none" w:sz="0" w:space="0" w:color="auto"/>
        <w:bottom w:val="none" w:sz="0" w:space="0" w:color="auto"/>
        <w:right w:val="none" w:sz="0" w:space="0" w:color="auto"/>
      </w:divBdr>
    </w:div>
    <w:div w:id="1322732322">
      <w:bodyDiv w:val="1"/>
      <w:marLeft w:val="0"/>
      <w:marRight w:val="0"/>
      <w:marTop w:val="0"/>
      <w:marBottom w:val="0"/>
      <w:divBdr>
        <w:top w:val="none" w:sz="0" w:space="0" w:color="auto"/>
        <w:left w:val="none" w:sz="0" w:space="0" w:color="auto"/>
        <w:bottom w:val="none" w:sz="0" w:space="0" w:color="auto"/>
        <w:right w:val="none" w:sz="0" w:space="0" w:color="auto"/>
      </w:divBdr>
    </w:div>
    <w:div w:id="1399210862">
      <w:bodyDiv w:val="1"/>
      <w:marLeft w:val="0"/>
      <w:marRight w:val="0"/>
      <w:marTop w:val="0"/>
      <w:marBottom w:val="0"/>
      <w:divBdr>
        <w:top w:val="none" w:sz="0" w:space="0" w:color="auto"/>
        <w:left w:val="none" w:sz="0" w:space="0" w:color="auto"/>
        <w:bottom w:val="none" w:sz="0" w:space="0" w:color="auto"/>
        <w:right w:val="none" w:sz="0" w:space="0" w:color="auto"/>
      </w:divBdr>
    </w:div>
    <w:div w:id="1433086640">
      <w:bodyDiv w:val="1"/>
      <w:marLeft w:val="0"/>
      <w:marRight w:val="0"/>
      <w:marTop w:val="0"/>
      <w:marBottom w:val="0"/>
      <w:divBdr>
        <w:top w:val="none" w:sz="0" w:space="0" w:color="auto"/>
        <w:left w:val="none" w:sz="0" w:space="0" w:color="auto"/>
        <w:bottom w:val="none" w:sz="0" w:space="0" w:color="auto"/>
        <w:right w:val="none" w:sz="0" w:space="0" w:color="auto"/>
      </w:divBdr>
    </w:div>
    <w:div w:id="1518420781">
      <w:bodyDiv w:val="1"/>
      <w:marLeft w:val="0"/>
      <w:marRight w:val="0"/>
      <w:marTop w:val="0"/>
      <w:marBottom w:val="0"/>
      <w:divBdr>
        <w:top w:val="none" w:sz="0" w:space="0" w:color="auto"/>
        <w:left w:val="none" w:sz="0" w:space="0" w:color="auto"/>
        <w:bottom w:val="none" w:sz="0" w:space="0" w:color="auto"/>
        <w:right w:val="none" w:sz="0" w:space="0" w:color="auto"/>
      </w:divBdr>
    </w:div>
    <w:div w:id="1809323624">
      <w:bodyDiv w:val="1"/>
      <w:marLeft w:val="0"/>
      <w:marRight w:val="0"/>
      <w:marTop w:val="0"/>
      <w:marBottom w:val="0"/>
      <w:divBdr>
        <w:top w:val="none" w:sz="0" w:space="0" w:color="auto"/>
        <w:left w:val="none" w:sz="0" w:space="0" w:color="auto"/>
        <w:bottom w:val="none" w:sz="0" w:space="0" w:color="auto"/>
        <w:right w:val="none" w:sz="0" w:space="0" w:color="auto"/>
      </w:divBdr>
    </w:div>
    <w:div w:id="1916090902">
      <w:bodyDiv w:val="1"/>
      <w:marLeft w:val="0"/>
      <w:marRight w:val="0"/>
      <w:marTop w:val="0"/>
      <w:marBottom w:val="0"/>
      <w:divBdr>
        <w:top w:val="none" w:sz="0" w:space="0" w:color="auto"/>
        <w:left w:val="none" w:sz="0" w:space="0" w:color="auto"/>
        <w:bottom w:val="none" w:sz="0" w:space="0" w:color="auto"/>
        <w:right w:val="none" w:sz="0" w:space="0" w:color="auto"/>
      </w:divBdr>
    </w:div>
    <w:div w:id="1934166913">
      <w:bodyDiv w:val="1"/>
      <w:marLeft w:val="0"/>
      <w:marRight w:val="0"/>
      <w:marTop w:val="0"/>
      <w:marBottom w:val="0"/>
      <w:divBdr>
        <w:top w:val="none" w:sz="0" w:space="0" w:color="auto"/>
        <w:left w:val="none" w:sz="0" w:space="0" w:color="auto"/>
        <w:bottom w:val="none" w:sz="0" w:space="0" w:color="auto"/>
        <w:right w:val="none" w:sz="0" w:space="0" w:color="auto"/>
      </w:divBdr>
    </w:div>
    <w:div w:id="2116708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salesforce/2020/11/05/how-hilton-uses-the-golden-rule-to-drive-commercial-success/?sh=2cd9d3c2733c." TargetMode="External"/><Relationship Id="rId13" Type="http://schemas.openxmlformats.org/officeDocument/2006/relationships/hyperlink" Target="https://cr.hilton.com/wp-content/uploads/2020/04/Hilton-2019-CR-Report.pdf" TargetMode="External"/><Relationship Id="rId18" Type="http://schemas.openxmlformats.org/officeDocument/2006/relationships/hyperlink" Target="https://www.chrie.org/assets/docs/JHTC-case-notes/JHTC-vol-5/JHTC_Vol5Issue4_Noonan_case.pdf" TargetMode="External"/><Relationship Id="rId26" Type="http://schemas.openxmlformats.org/officeDocument/2006/relationships/hyperlink" Target="https://edition.cnn.com/2019/03/18/business/hilton-soap/index.html" TargetMode="External"/><Relationship Id="rId3" Type="http://schemas.openxmlformats.org/officeDocument/2006/relationships/styles" Target="styles.xml"/><Relationship Id="rId21" Type="http://schemas.openxmlformats.org/officeDocument/2006/relationships/hyperlink" Target="https://stories.hilton.com/releases/hilton-bolsters-soap-recycling-efforts-for-global-handwashing-day" TargetMode="External"/><Relationship Id="rId7" Type="http://schemas.openxmlformats.org/officeDocument/2006/relationships/endnotes" Target="endnotes.xml"/><Relationship Id="rId12" Type="http://schemas.openxmlformats.org/officeDocument/2006/relationships/hyperlink" Target="https://www.hospitalitynet.org/news/4115836.html" TargetMode="External"/><Relationship Id="rId17" Type="http://schemas.openxmlformats.org/officeDocument/2006/relationships/hyperlink" Target="https://www.mysupplymanagement.com/services-solutions/sustainability/" TargetMode="External"/><Relationship Id="rId25" Type="http://schemas.openxmlformats.org/officeDocument/2006/relationships/hyperlink" Target="https://www.triplepundit.com/story/2017/hilton-corporate-responsibility-means-customer-trust/19116" TargetMode="External"/><Relationship Id="rId2" Type="http://schemas.openxmlformats.org/officeDocument/2006/relationships/numbering" Target="numbering.xml"/><Relationship Id="rId16" Type="http://schemas.openxmlformats.org/officeDocument/2006/relationships/hyperlink" Target="https://www.costar.com/article/713776170/why-supplier-diversity-has-improved-hiltons-procurement-for-hotels" TargetMode="External"/><Relationship Id="rId20" Type="http://schemas.openxmlformats.org/officeDocument/2006/relationships/hyperlink" Target="https://stories.hilton.com/releases/food-donation-initiative-reaches-nearly-300-hilton-hotels-for-holiday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lobaldata.com/company-profile/hilton-worldwide-holdings-inc/" TargetMode="External"/><Relationship Id="rId24" Type="http://schemas.openxmlformats.org/officeDocument/2006/relationships/hyperlink" Target="https://esg.hilton.com/environment/" TargetMode="External"/><Relationship Id="rId5" Type="http://schemas.openxmlformats.org/officeDocument/2006/relationships/webSettings" Target="webSettings.xml"/><Relationship Id="rId15" Type="http://schemas.openxmlformats.org/officeDocument/2006/relationships/hyperlink" Target="https://digitalcommons.calpoly.edu/cgi/viewcontent.cgi?article=1002&amp;context=expindsp" TargetMode="External"/><Relationship Id="rId23" Type="http://schemas.openxmlformats.org/officeDocument/2006/relationships/hyperlink" Target="https://esg.hilton.com/2030-goals/" TargetMode="External"/><Relationship Id="rId28" Type="http://schemas.openxmlformats.org/officeDocument/2006/relationships/fontTable" Target="fontTable.xml"/><Relationship Id="rId10" Type="http://schemas.openxmlformats.org/officeDocument/2006/relationships/hyperlink" Target="https://www.10news.com/news/national/hilton-is-recycling-used-bars-of-hotel-soap-to-save-the-planet" TargetMode="External"/><Relationship Id="rId19" Type="http://schemas.openxmlformats.org/officeDocument/2006/relationships/hyperlink" Target="https://stories.hilton.com/emea/releases/reduce-and-reuse-tackling-the-global-food-waste-challenge" TargetMode="External"/><Relationship Id="rId4" Type="http://schemas.openxmlformats.org/officeDocument/2006/relationships/settings" Target="settings.xml"/><Relationship Id="rId9" Type="http://schemas.openxmlformats.org/officeDocument/2006/relationships/hyperlink" Target="https://www.caterermiddleeast.com/business/hilton-addresses-ramadan-food-waste-with-green-ramadan-initiative" TargetMode="External"/><Relationship Id="rId14" Type="http://schemas.openxmlformats.org/officeDocument/2006/relationships/hyperlink" Target="https://www.hilton.com/en/corporate/" TargetMode="External"/><Relationship Id="rId22" Type="http://schemas.openxmlformats.org/officeDocument/2006/relationships/hyperlink" Target="https://stories.hilton.com/releases/hilton-helps-feed-those-in-need-with-food-surplus"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D7999F-3421-4357-828D-E3199BB6A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3112</Words>
  <Characters>17739</Characters>
  <Application>Microsoft Office Word</Application>
  <DocSecurity>0</DocSecurity>
  <Lines>147</Lines>
  <Paragraphs>41</Paragraphs>
  <ScaleCrop>false</ScaleCrop>
  <Company/>
  <LinksUpToDate>false</LinksUpToDate>
  <CharactersWithSpaces>20810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2023-10-18T16:26:00Z</dcterms:created>
  <dcterms:modified xsi:type="dcterms:W3CDTF">2023-10-18T16:26:00Z</dcterms:modified>
</cp:coreProperties>
</file>