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2C53D0" w14:textId="77777777" w:rsidR="004C491D" w:rsidRDefault="004C491D"/>
    <w:p w14:paraId="491E83E5" w14:textId="77777777" w:rsidR="00C074CE" w:rsidRPr="00F97F0B" w:rsidRDefault="00C074CE" w:rsidP="00C074CE"/>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97"/>
        <w:gridCol w:w="6096"/>
      </w:tblGrid>
      <w:tr w:rsidR="00C074CE" w:rsidRPr="00FA2812" w14:paraId="3B4D1E92" w14:textId="77777777" w:rsidTr="000B2B73">
        <w:tc>
          <w:tcPr>
            <w:tcW w:w="3397" w:type="dxa"/>
            <w:shd w:val="clear" w:color="auto" w:fill="auto"/>
          </w:tcPr>
          <w:p w14:paraId="32B6CEC5" w14:textId="77777777" w:rsidR="00C074CE" w:rsidRPr="00FA2812" w:rsidRDefault="00C074CE" w:rsidP="000B2B73">
            <w:pPr>
              <w:spacing w:before="240" w:line="480" w:lineRule="auto"/>
              <w:rPr>
                <w:sz w:val="32"/>
                <w:szCs w:val="32"/>
              </w:rPr>
            </w:pPr>
            <w:r w:rsidRPr="00FA2812">
              <w:rPr>
                <w:sz w:val="32"/>
                <w:szCs w:val="32"/>
              </w:rPr>
              <w:t>STUDENT NAME</w:t>
            </w:r>
          </w:p>
        </w:tc>
        <w:tc>
          <w:tcPr>
            <w:tcW w:w="6096" w:type="dxa"/>
            <w:shd w:val="clear" w:color="auto" w:fill="auto"/>
          </w:tcPr>
          <w:p w14:paraId="2A272898" w14:textId="77777777" w:rsidR="00C074CE" w:rsidRPr="00FA2812" w:rsidRDefault="00C074CE" w:rsidP="000B2B73">
            <w:pPr>
              <w:spacing w:before="240" w:line="480" w:lineRule="auto"/>
              <w:rPr>
                <w:b/>
                <w:bCs/>
                <w:sz w:val="32"/>
                <w:szCs w:val="32"/>
              </w:rPr>
            </w:pPr>
            <w:r w:rsidRPr="00FA2812">
              <w:rPr>
                <w:b/>
                <w:bCs/>
                <w:sz w:val="32"/>
                <w:szCs w:val="32"/>
              </w:rPr>
              <w:t>MALINKA PAVLOVA</w:t>
            </w:r>
          </w:p>
        </w:tc>
      </w:tr>
      <w:tr w:rsidR="00C074CE" w:rsidRPr="00FA2812" w14:paraId="0463E483" w14:textId="77777777" w:rsidTr="000B2B73">
        <w:tc>
          <w:tcPr>
            <w:tcW w:w="3397" w:type="dxa"/>
            <w:shd w:val="clear" w:color="auto" w:fill="auto"/>
          </w:tcPr>
          <w:p w14:paraId="189A883B" w14:textId="77777777" w:rsidR="00C074CE" w:rsidRPr="00FA2812" w:rsidRDefault="00C074CE" w:rsidP="000B2B73">
            <w:pPr>
              <w:spacing w:before="240" w:line="480" w:lineRule="auto"/>
              <w:rPr>
                <w:sz w:val="32"/>
                <w:szCs w:val="32"/>
              </w:rPr>
            </w:pPr>
            <w:r w:rsidRPr="00FA2812">
              <w:rPr>
                <w:sz w:val="32"/>
                <w:szCs w:val="32"/>
              </w:rPr>
              <w:t>STUDENT NUMBER</w:t>
            </w:r>
          </w:p>
        </w:tc>
        <w:tc>
          <w:tcPr>
            <w:tcW w:w="6096" w:type="dxa"/>
            <w:shd w:val="clear" w:color="auto" w:fill="auto"/>
          </w:tcPr>
          <w:p w14:paraId="7B68F3F4" w14:textId="77777777" w:rsidR="00C074CE" w:rsidRPr="00FA2812" w:rsidRDefault="00C074CE" w:rsidP="000B2B73">
            <w:pPr>
              <w:spacing w:before="240" w:line="480" w:lineRule="auto"/>
              <w:rPr>
                <w:b/>
                <w:bCs/>
                <w:sz w:val="32"/>
                <w:szCs w:val="32"/>
              </w:rPr>
            </w:pPr>
            <w:r w:rsidRPr="00FA2812">
              <w:rPr>
                <w:b/>
                <w:bCs/>
                <w:sz w:val="32"/>
                <w:szCs w:val="32"/>
              </w:rPr>
              <w:t xml:space="preserve">1906953 </w:t>
            </w:r>
          </w:p>
        </w:tc>
      </w:tr>
      <w:tr w:rsidR="00C074CE" w:rsidRPr="00FA2812" w14:paraId="212A2517" w14:textId="77777777" w:rsidTr="000B2B73">
        <w:tc>
          <w:tcPr>
            <w:tcW w:w="3397" w:type="dxa"/>
            <w:shd w:val="clear" w:color="auto" w:fill="auto"/>
          </w:tcPr>
          <w:p w14:paraId="0742154A" w14:textId="77777777" w:rsidR="00C074CE" w:rsidRPr="00FA2812" w:rsidRDefault="00C074CE" w:rsidP="000B2B73">
            <w:pPr>
              <w:spacing w:before="240" w:line="480" w:lineRule="auto"/>
              <w:rPr>
                <w:sz w:val="32"/>
                <w:szCs w:val="32"/>
              </w:rPr>
            </w:pPr>
            <w:r w:rsidRPr="00FA2812">
              <w:rPr>
                <w:sz w:val="32"/>
                <w:szCs w:val="32"/>
              </w:rPr>
              <w:t>MODUL CODE</w:t>
            </w:r>
          </w:p>
        </w:tc>
        <w:tc>
          <w:tcPr>
            <w:tcW w:w="6096" w:type="dxa"/>
            <w:shd w:val="clear" w:color="auto" w:fill="auto"/>
          </w:tcPr>
          <w:p w14:paraId="0D3764FE" w14:textId="62EBC3F8" w:rsidR="00C074CE" w:rsidRPr="00FA2812" w:rsidRDefault="00C074CE" w:rsidP="000B2B73">
            <w:pPr>
              <w:spacing w:before="240" w:line="480" w:lineRule="auto"/>
              <w:rPr>
                <w:b/>
                <w:bCs/>
                <w:sz w:val="32"/>
                <w:szCs w:val="32"/>
              </w:rPr>
            </w:pPr>
            <w:r w:rsidRPr="00FA2812">
              <w:rPr>
                <w:b/>
                <w:bCs/>
                <w:sz w:val="32"/>
                <w:szCs w:val="32"/>
              </w:rPr>
              <w:t>BM</w:t>
            </w:r>
            <w:r>
              <w:rPr>
                <w:b/>
                <w:bCs/>
                <w:sz w:val="32"/>
                <w:szCs w:val="32"/>
              </w:rPr>
              <w:t>HP</w:t>
            </w:r>
            <w:r w:rsidRPr="00FA2812">
              <w:rPr>
                <w:b/>
                <w:bCs/>
                <w:sz w:val="32"/>
                <w:szCs w:val="32"/>
              </w:rPr>
              <w:t>400</w:t>
            </w:r>
            <w:r>
              <w:rPr>
                <w:b/>
                <w:bCs/>
                <w:sz w:val="32"/>
                <w:szCs w:val="32"/>
              </w:rPr>
              <w:t>3</w:t>
            </w:r>
          </w:p>
        </w:tc>
      </w:tr>
      <w:tr w:rsidR="00C074CE" w:rsidRPr="00FA2812" w14:paraId="3CDD7671" w14:textId="77777777" w:rsidTr="000B2B73">
        <w:tc>
          <w:tcPr>
            <w:tcW w:w="3397" w:type="dxa"/>
            <w:shd w:val="clear" w:color="auto" w:fill="auto"/>
          </w:tcPr>
          <w:p w14:paraId="68DD9B66" w14:textId="77777777" w:rsidR="00C074CE" w:rsidRPr="00FA2812" w:rsidRDefault="00C074CE" w:rsidP="000B2B73">
            <w:pPr>
              <w:spacing w:before="240" w:line="480" w:lineRule="auto"/>
              <w:rPr>
                <w:sz w:val="32"/>
                <w:szCs w:val="32"/>
              </w:rPr>
            </w:pPr>
            <w:r w:rsidRPr="00FA2812">
              <w:rPr>
                <w:sz w:val="32"/>
                <w:szCs w:val="32"/>
              </w:rPr>
              <w:t>ASSIGNMENT TITLE</w:t>
            </w:r>
          </w:p>
        </w:tc>
        <w:tc>
          <w:tcPr>
            <w:tcW w:w="6096" w:type="dxa"/>
            <w:shd w:val="clear" w:color="auto" w:fill="auto"/>
          </w:tcPr>
          <w:p w14:paraId="189F932A" w14:textId="3E763081" w:rsidR="00C074CE" w:rsidRPr="00FA2812" w:rsidRDefault="00C074CE" w:rsidP="000B2B73">
            <w:pPr>
              <w:spacing w:before="240" w:line="480" w:lineRule="auto"/>
              <w:rPr>
                <w:i/>
                <w:iCs/>
                <w:sz w:val="32"/>
                <w:szCs w:val="32"/>
              </w:rPr>
            </w:pPr>
            <w:r w:rsidRPr="00AD65A8">
              <w:rPr>
                <w:b/>
                <w:bCs/>
                <w:i/>
                <w:iCs/>
                <w:sz w:val="32"/>
                <w:szCs w:val="32"/>
              </w:rPr>
              <w:t>PSYCHOLOGY FOR HEALTH AND SOCIAL CARE</w:t>
            </w:r>
            <w:r w:rsidR="00DD4C8D">
              <w:rPr>
                <w:b/>
                <w:bCs/>
                <w:i/>
                <w:iCs/>
                <w:sz w:val="32"/>
                <w:szCs w:val="32"/>
              </w:rPr>
              <w:t xml:space="preserve"> -</w:t>
            </w:r>
            <w:r w:rsidR="00DD4C8D">
              <w:rPr>
                <w:i/>
                <w:iCs/>
                <w:sz w:val="32"/>
                <w:szCs w:val="32"/>
              </w:rPr>
              <w:t xml:space="preserve"> ACADEMIC ESSAY</w:t>
            </w:r>
          </w:p>
        </w:tc>
      </w:tr>
      <w:tr w:rsidR="00C074CE" w:rsidRPr="00FA2812" w14:paraId="0768F57E" w14:textId="77777777" w:rsidTr="000B2B73">
        <w:trPr>
          <w:trHeight w:val="1403"/>
        </w:trPr>
        <w:tc>
          <w:tcPr>
            <w:tcW w:w="3397" w:type="dxa"/>
            <w:shd w:val="clear" w:color="auto" w:fill="auto"/>
          </w:tcPr>
          <w:p w14:paraId="1715B222" w14:textId="77777777" w:rsidR="00C074CE" w:rsidRPr="00FA2812" w:rsidRDefault="00C074CE" w:rsidP="000B2B73">
            <w:pPr>
              <w:spacing w:before="240" w:line="480" w:lineRule="auto"/>
              <w:rPr>
                <w:sz w:val="32"/>
                <w:szCs w:val="32"/>
              </w:rPr>
            </w:pPr>
            <w:r w:rsidRPr="00FA2812">
              <w:rPr>
                <w:sz w:val="32"/>
                <w:szCs w:val="32"/>
              </w:rPr>
              <w:t xml:space="preserve">LECTURER’S NAME </w:t>
            </w:r>
          </w:p>
        </w:tc>
        <w:tc>
          <w:tcPr>
            <w:tcW w:w="6096" w:type="dxa"/>
            <w:shd w:val="clear" w:color="auto" w:fill="auto"/>
          </w:tcPr>
          <w:p w14:paraId="365F771A" w14:textId="481C295C" w:rsidR="00C074CE" w:rsidRPr="00FA2812" w:rsidRDefault="00C074CE" w:rsidP="000B2B73">
            <w:pPr>
              <w:spacing w:before="240" w:line="480" w:lineRule="auto"/>
              <w:rPr>
                <w:b/>
                <w:bCs/>
                <w:sz w:val="32"/>
                <w:szCs w:val="32"/>
              </w:rPr>
            </w:pPr>
            <w:r>
              <w:rPr>
                <w:b/>
                <w:bCs/>
                <w:sz w:val="32"/>
                <w:szCs w:val="32"/>
              </w:rPr>
              <w:t>DIYA GANGULY</w:t>
            </w:r>
          </w:p>
        </w:tc>
      </w:tr>
    </w:tbl>
    <w:p w14:paraId="609E9C77" w14:textId="77777777" w:rsidR="00C074CE" w:rsidRPr="00F97F0B" w:rsidRDefault="00C074CE" w:rsidP="00C074CE"/>
    <w:p w14:paraId="62985469" w14:textId="77777777" w:rsidR="004C491D" w:rsidRDefault="004C491D"/>
    <w:p w14:paraId="08EB381C" w14:textId="77777777" w:rsidR="004C491D" w:rsidRDefault="004C491D"/>
    <w:p w14:paraId="42D4363B" w14:textId="77777777" w:rsidR="004C491D" w:rsidRDefault="004C491D"/>
    <w:p w14:paraId="623147C7" w14:textId="77777777" w:rsidR="004C491D" w:rsidRDefault="004C491D"/>
    <w:p w14:paraId="2652BBD7" w14:textId="77777777" w:rsidR="004C491D" w:rsidRDefault="003F4193">
      <w:r>
        <w:br w:type="page"/>
      </w:r>
    </w:p>
    <w:p w14:paraId="4EFCEBAA" w14:textId="77777777" w:rsidR="004C491D" w:rsidRDefault="003F4193">
      <w:pPr>
        <w:jc w:val="center"/>
        <w:rPr>
          <w:b/>
          <w:bCs/>
        </w:rPr>
      </w:pPr>
      <w:r>
        <w:rPr>
          <w:b/>
          <w:bCs/>
        </w:rPr>
        <w:lastRenderedPageBreak/>
        <w:t>Table of Figures</w:t>
      </w:r>
    </w:p>
    <w:p w14:paraId="57E9BA50" w14:textId="77777777" w:rsidR="004C491D" w:rsidRDefault="003F4193">
      <w:pPr>
        <w:pStyle w:val="TableofFigures"/>
        <w:tabs>
          <w:tab w:val="right" w:leader="dot" w:pos="9026"/>
        </w:tabs>
        <w:ind w:left="960" w:hanging="480"/>
      </w:pPr>
      <w:r>
        <w:fldChar w:fldCharType="begin"/>
      </w:r>
      <w:r>
        <w:instrText>TOC \h \c "Figure"</w:instrText>
      </w:r>
      <w:r>
        <w:fldChar w:fldCharType="separate"/>
      </w:r>
      <w:hyperlink w:anchor="_Toc14138" w:history="1">
        <w:r>
          <w:t>Figure 1 -Developmental Psychology</w:t>
        </w:r>
        <w:r>
          <w:tab/>
        </w:r>
        <w:r w:rsidR="00BE03A1">
          <w:fldChar w:fldCharType="begin"/>
        </w:r>
        <w:r w:rsidR="00BE03A1">
          <w:instrText xml:space="preserve"> PAGEREF _Toc14138 </w:instrText>
        </w:r>
        <w:r w:rsidR="00BE03A1">
          <w:fldChar w:fldCharType="separate"/>
        </w:r>
        <w:r>
          <w:t>4</w:t>
        </w:r>
        <w:r w:rsidR="00BE03A1">
          <w:fldChar w:fldCharType="end"/>
        </w:r>
      </w:hyperlink>
    </w:p>
    <w:p w14:paraId="3C9D7BEF" w14:textId="77777777" w:rsidR="004C491D" w:rsidRDefault="00BE03A1">
      <w:pPr>
        <w:pStyle w:val="TableofFigures"/>
        <w:tabs>
          <w:tab w:val="right" w:leader="dot" w:pos="9026"/>
        </w:tabs>
        <w:ind w:left="960" w:hanging="480"/>
      </w:pPr>
      <w:hyperlink w:anchor="_Toc17398" w:history="1">
        <w:r w:rsidR="003F4193">
          <w:t>Figure 2 -Kohlberg’s Moral Development Theory</w:t>
        </w:r>
        <w:r w:rsidR="003F4193">
          <w:tab/>
        </w:r>
        <w:r>
          <w:fldChar w:fldCharType="begin"/>
        </w:r>
        <w:r>
          <w:instrText xml:space="preserve"> PAGEREF _Toc17398 </w:instrText>
        </w:r>
        <w:r>
          <w:fldChar w:fldCharType="separate"/>
        </w:r>
        <w:r w:rsidR="003F4193">
          <w:t>9</w:t>
        </w:r>
        <w:r>
          <w:fldChar w:fldCharType="end"/>
        </w:r>
      </w:hyperlink>
    </w:p>
    <w:p w14:paraId="00A856BF" w14:textId="77777777" w:rsidR="004C491D" w:rsidRDefault="003F4193">
      <w:pPr>
        <w:jc w:val="center"/>
      </w:pPr>
      <w:r>
        <w:fldChar w:fldCharType="end"/>
      </w:r>
    </w:p>
    <w:p w14:paraId="55148579" w14:textId="77777777" w:rsidR="004C491D" w:rsidRDefault="003F4193">
      <w:r>
        <w:br w:type="page"/>
      </w:r>
    </w:p>
    <w:p w14:paraId="0F51539E" w14:textId="77777777" w:rsidR="004C491D" w:rsidRDefault="003F4193">
      <w:pPr>
        <w:jc w:val="center"/>
        <w:rPr>
          <w:b/>
          <w:bCs/>
        </w:rPr>
      </w:pPr>
      <w:r>
        <w:rPr>
          <w:b/>
          <w:bCs/>
        </w:rPr>
        <w:lastRenderedPageBreak/>
        <w:t>Table of Tables</w:t>
      </w:r>
    </w:p>
    <w:p w14:paraId="3E019F7A" w14:textId="77777777" w:rsidR="004C491D" w:rsidRDefault="003F4193">
      <w:pPr>
        <w:pStyle w:val="TableofFigures"/>
        <w:tabs>
          <w:tab w:val="right" w:leader="dot" w:pos="9026"/>
        </w:tabs>
        <w:ind w:left="962" w:hanging="482"/>
      </w:pPr>
      <w:r>
        <w:rPr>
          <w:b/>
          <w:bCs/>
        </w:rPr>
        <w:fldChar w:fldCharType="begin"/>
      </w:r>
      <w:r>
        <w:rPr>
          <w:b/>
          <w:bCs/>
        </w:rPr>
        <w:instrText>TOC \h \c "Table"</w:instrText>
      </w:r>
      <w:r>
        <w:rPr>
          <w:b/>
          <w:bCs/>
        </w:rPr>
        <w:fldChar w:fldCharType="separate"/>
      </w:r>
      <w:hyperlink w:anchor="_Toc1311" w:history="1">
        <w:r>
          <w:t>Table 1 -Erik Erikson's Life Cycle Stages</w:t>
        </w:r>
        <w:r>
          <w:tab/>
        </w:r>
        <w:r w:rsidR="00BE03A1">
          <w:fldChar w:fldCharType="begin"/>
        </w:r>
        <w:r w:rsidR="00BE03A1">
          <w:instrText xml:space="preserve"> PAGEREF _Toc1311 </w:instrText>
        </w:r>
        <w:r w:rsidR="00BE03A1">
          <w:fldChar w:fldCharType="separate"/>
        </w:r>
        <w:r>
          <w:t>9</w:t>
        </w:r>
        <w:r w:rsidR="00BE03A1">
          <w:fldChar w:fldCharType="end"/>
        </w:r>
      </w:hyperlink>
    </w:p>
    <w:p w14:paraId="5F4FE54F" w14:textId="77777777" w:rsidR="004C491D" w:rsidRDefault="003F4193">
      <w:pPr>
        <w:jc w:val="both"/>
        <w:rPr>
          <w:b/>
          <w:bCs/>
        </w:rPr>
      </w:pPr>
      <w:r>
        <w:rPr>
          <w:bCs/>
        </w:rPr>
        <w:fldChar w:fldCharType="end"/>
      </w:r>
    </w:p>
    <w:p w14:paraId="171CE74F" w14:textId="77777777" w:rsidR="004C491D" w:rsidRDefault="003F4193">
      <w:r>
        <w:br w:type="page"/>
      </w:r>
    </w:p>
    <w:sdt>
      <w:sdtPr>
        <w:rPr>
          <w:rFonts w:eastAsia="SimSun"/>
          <w:b/>
          <w:bCs/>
          <w:i/>
          <w:iCs/>
        </w:rPr>
        <w:id w:val="147476090"/>
        <w15:color w:val="DBDBDB"/>
        <w:docPartObj>
          <w:docPartGallery w:val="Table of Contents"/>
          <w:docPartUnique/>
        </w:docPartObj>
      </w:sdtPr>
      <w:sdtEndPr/>
      <w:sdtContent>
        <w:p w14:paraId="4AE292D9" w14:textId="77777777" w:rsidR="004C491D" w:rsidRDefault="003F4193">
          <w:pPr>
            <w:jc w:val="center"/>
            <w:rPr>
              <w:b/>
              <w:bCs/>
              <w:i/>
              <w:iCs/>
            </w:rPr>
          </w:pPr>
          <w:r>
            <w:rPr>
              <w:rFonts w:eastAsia="SimSun"/>
              <w:b/>
              <w:bCs/>
              <w:i/>
              <w:iCs/>
            </w:rPr>
            <w:t>Table of Contents</w:t>
          </w:r>
        </w:p>
        <w:p w14:paraId="5777A9C3" w14:textId="7ACEFE9B" w:rsidR="008D0DA7" w:rsidRDefault="003F4193">
          <w:pPr>
            <w:pStyle w:val="TOC1"/>
            <w:tabs>
              <w:tab w:val="right" w:leader="dot" w:pos="9016"/>
            </w:tabs>
            <w:rPr>
              <w:rFonts w:asciiTheme="minorHAnsi" w:eastAsiaTheme="minorEastAsia" w:hAnsiTheme="minorHAnsi" w:cstheme="minorBidi"/>
              <w:noProof/>
            </w:rPr>
          </w:pPr>
          <w:r>
            <w:fldChar w:fldCharType="begin"/>
          </w:r>
          <w:r>
            <w:instrText xml:space="preserve">TOC \o "1-1" \h \u </w:instrText>
          </w:r>
          <w:r>
            <w:fldChar w:fldCharType="separate"/>
          </w:r>
          <w:hyperlink w:anchor="_Toc49532240" w:history="1">
            <w:r w:rsidR="008D0DA7" w:rsidRPr="00E00AC0">
              <w:rPr>
                <w:rStyle w:val="Hyperlink"/>
                <w:rFonts w:eastAsiaTheme="majorEastAsia"/>
                <w:noProof/>
              </w:rPr>
              <w:t>Introduction</w:t>
            </w:r>
            <w:r w:rsidR="008D0DA7">
              <w:rPr>
                <w:noProof/>
              </w:rPr>
              <w:tab/>
            </w:r>
            <w:r w:rsidR="008D0DA7">
              <w:rPr>
                <w:noProof/>
              </w:rPr>
              <w:fldChar w:fldCharType="begin"/>
            </w:r>
            <w:r w:rsidR="008D0DA7">
              <w:rPr>
                <w:noProof/>
              </w:rPr>
              <w:instrText xml:space="preserve"> PAGEREF _Toc49532240 \h </w:instrText>
            </w:r>
            <w:r w:rsidR="008D0DA7">
              <w:rPr>
                <w:noProof/>
              </w:rPr>
            </w:r>
            <w:r w:rsidR="008D0DA7">
              <w:rPr>
                <w:noProof/>
              </w:rPr>
              <w:fldChar w:fldCharType="separate"/>
            </w:r>
            <w:r w:rsidR="008D0DA7">
              <w:rPr>
                <w:noProof/>
              </w:rPr>
              <w:t>5</w:t>
            </w:r>
            <w:r w:rsidR="008D0DA7">
              <w:rPr>
                <w:noProof/>
              </w:rPr>
              <w:fldChar w:fldCharType="end"/>
            </w:r>
          </w:hyperlink>
        </w:p>
        <w:p w14:paraId="24B87283" w14:textId="7AF6F3F7" w:rsidR="008D0DA7" w:rsidRDefault="008D0DA7">
          <w:pPr>
            <w:pStyle w:val="TOC1"/>
            <w:tabs>
              <w:tab w:val="right" w:leader="dot" w:pos="9016"/>
            </w:tabs>
            <w:rPr>
              <w:rFonts w:asciiTheme="minorHAnsi" w:eastAsiaTheme="minorEastAsia" w:hAnsiTheme="minorHAnsi" w:cstheme="minorBidi"/>
              <w:noProof/>
            </w:rPr>
          </w:pPr>
          <w:hyperlink w:anchor="_Toc49532241" w:history="1">
            <w:r w:rsidRPr="00E00AC0">
              <w:rPr>
                <w:rStyle w:val="Hyperlink"/>
                <w:rFonts w:eastAsiaTheme="majorEastAsia"/>
                <w:noProof/>
              </w:rPr>
              <w:t>Discussion on Old Age</w:t>
            </w:r>
            <w:r>
              <w:rPr>
                <w:noProof/>
              </w:rPr>
              <w:tab/>
            </w:r>
            <w:r>
              <w:rPr>
                <w:noProof/>
              </w:rPr>
              <w:fldChar w:fldCharType="begin"/>
            </w:r>
            <w:r>
              <w:rPr>
                <w:noProof/>
              </w:rPr>
              <w:instrText xml:space="preserve"> PAGEREF _Toc49532241 \h </w:instrText>
            </w:r>
            <w:r>
              <w:rPr>
                <w:noProof/>
              </w:rPr>
            </w:r>
            <w:r>
              <w:rPr>
                <w:noProof/>
              </w:rPr>
              <w:fldChar w:fldCharType="separate"/>
            </w:r>
            <w:r>
              <w:rPr>
                <w:noProof/>
              </w:rPr>
              <w:t>6</w:t>
            </w:r>
            <w:r>
              <w:rPr>
                <w:noProof/>
              </w:rPr>
              <w:fldChar w:fldCharType="end"/>
            </w:r>
          </w:hyperlink>
        </w:p>
        <w:p w14:paraId="530DC8CE" w14:textId="7370A447" w:rsidR="008D0DA7" w:rsidRDefault="008D0DA7">
          <w:pPr>
            <w:pStyle w:val="TOC1"/>
            <w:tabs>
              <w:tab w:val="right" w:leader="dot" w:pos="9016"/>
            </w:tabs>
            <w:rPr>
              <w:rFonts w:asciiTheme="minorHAnsi" w:eastAsiaTheme="minorEastAsia" w:hAnsiTheme="minorHAnsi" w:cstheme="minorBidi"/>
              <w:noProof/>
            </w:rPr>
          </w:pPr>
          <w:hyperlink w:anchor="_Toc49532242" w:history="1">
            <w:r w:rsidRPr="00E00AC0">
              <w:rPr>
                <w:rStyle w:val="Hyperlink"/>
                <w:rFonts w:eastAsiaTheme="majorEastAsia"/>
                <w:noProof/>
              </w:rPr>
              <w:t>Lifespan Psychological Theories related to Old-Age</w:t>
            </w:r>
            <w:r>
              <w:rPr>
                <w:noProof/>
              </w:rPr>
              <w:tab/>
            </w:r>
            <w:r>
              <w:rPr>
                <w:noProof/>
              </w:rPr>
              <w:fldChar w:fldCharType="begin"/>
            </w:r>
            <w:r>
              <w:rPr>
                <w:noProof/>
              </w:rPr>
              <w:instrText xml:space="preserve"> PAGEREF _Toc49532242 \h </w:instrText>
            </w:r>
            <w:r>
              <w:rPr>
                <w:noProof/>
              </w:rPr>
            </w:r>
            <w:r>
              <w:rPr>
                <w:noProof/>
              </w:rPr>
              <w:fldChar w:fldCharType="separate"/>
            </w:r>
            <w:r>
              <w:rPr>
                <w:noProof/>
              </w:rPr>
              <w:t>8</w:t>
            </w:r>
            <w:r>
              <w:rPr>
                <w:noProof/>
              </w:rPr>
              <w:fldChar w:fldCharType="end"/>
            </w:r>
          </w:hyperlink>
        </w:p>
        <w:p w14:paraId="52DD7009" w14:textId="1278B544" w:rsidR="008D0DA7" w:rsidRDefault="008D0DA7">
          <w:pPr>
            <w:pStyle w:val="TOC1"/>
            <w:tabs>
              <w:tab w:val="right" w:leader="dot" w:pos="9016"/>
            </w:tabs>
            <w:rPr>
              <w:rFonts w:asciiTheme="minorHAnsi" w:eastAsiaTheme="minorEastAsia" w:hAnsiTheme="minorHAnsi" w:cstheme="minorBidi"/>
              <w:noProof/>
            </w:rPr>
          </w:pPr>
          <w:hyperlink w:anchor="_Toc49532243" w:history="1">
            <w:r w:rsidRPr="00E00AC0">
              <w:rPr>
                <w:rStyle w:val="Hyperlink"/>
                <w:rFonts w:eastAsiaTheme="majorEastAsia"/>
                <w:noProof/>
              </w:rPr>
              <w:t>Human Cognition, Emotions and Behaviour Patterns Specific to the Old-Age</w:t>
            </w:r>
            <w:r>
              <w:rPr>
                <w:noProof/>
              </w:rPr>
              <w:tab/>
            </w:r>
            <w:r>
              <w:rPr>
                <w:noProof/>
              </w:rPr>
              <w:fldChar w:fldCharType="begin"/>
            </w:r>
            <w:r>
              <w:rPr>
                <w:noProof/>
              </w:rPr>
              <w:instrText xml:space="preserve"> PAGEREF _Toc49532243 \h </w:instrText>
            </w:r>
            <w:r>
              <w:rPr>
                <w:noProof/>
              </w:rPr>
            </w:r>
            <w:r>
              <w:rPr>
                <w:noProof/>
              </w:rPr>
              <w:fldChar w:fldCharType="separate"/>
            </w:r>
            <w:r>
              <w:rPr>
                <w:noProof/>
              </w:rPr>
              <w:t>11</w:t>
            </w:r>
            <w:r>
              <w:rPr>
                <w:noProof/>
              </w:rPr>
              <w:fldChar w:fldCharType="end"/>
            </w:r>
          </w:hyperlink>
        </w:p>
        <w:p w14:paraId="141FE403" w14:textId="2B21E0D7" w:rsidR="008D0DA7" w:rsidRDefault="008D0DA7">
          <w:pPr>
            <w:pStyle w:val="TOC1"/>
            <w:tabs>
              <w:tab w:val="right" w:leader="dot" w:pos="9016"/>
            </w:tabs>
            <w:rPr>
              <w:rFonts w:asciiTheme="minorHAnsi" w:eastAsiaTheme="minorEastAsia" w:hAnsiTheme="minorHAnsi" w:cstheme="minorBidi"/>
              <w:noProof/>
            </w:rPr>
          </w:pPr>
          <w:hyperlink w:anchor="_Toc49532244" w:history="1">
            <w:r w:rsidRPr="00E00AC0">
              <w:rPr>
                <w:rStyle w:val="Hyperlink"/>
                <w:rFonts w:eastAsiaTheme="majorEastAsia"/>
                <w:noProof/>
              </w:rPr>
              <w:t>Research Studies Related to Health and Social Care</w:t>
            </w:r>
            <w:r>
              <w:rPr>
                <w:noProof/>
              </w:rPr>
              <w:tab/>
            </w:r>
            <w:r>
              <w:rPr>
                <w:noProof/>
              </w:rPr>
              <w:fldChar w:fldCharType="begin"/>
            </w:r>
            <w:r>
              <w:rPr>
                <w:noProof/>
              </w:rPr>
              <w:instrText xml:space="preserve"> PAGEREF _Toc49532244 \h </w:instrText>
            </w:r>
            <w:r>
              <w:rPr>
                <w:noProof/>
              </w:rPr>
            </w:r>
            <w:r>
              <w:rPr>
                <w:noProof/>
              </w:rPr>
              <w:fldChar w:fldCharType="separate"/>
            </w:r>
            <w:r>
              <w:rPr>
                <w:noProof/>
              </w:rPr>
              <w:t>11</w:t>
            </w:r>
            <w:r>
              <w:rPr>
                <w:noProof/>
              </w:rPr>
              <w:fldChar w:fldCharType="end"/>
            </w:r>
          </w:hyperlink>
        </w:p>
        <w:p w14:paraId="267AF94B" w14:textId="7A23405D" w:rsidR="008D0DA7" w:rsidRDefault="008D0DA7">
          <w:pPr>
            <w:pStyle w:val="TOC1"/>
            <w:tabs>
              <w:tab w:val="right" w:leader="dot" w:pos="9016"/>
            </w:tabs>
            <w:rPr>
              <w:rFonts w:asciiTheme="minorHAnsi" w:eastAsiaTheme="minorEastAsia" w:hAnsiTheme="minorHAnsi" w:cstheme="minorBidi"/>
              <w:noProof/>
            </w:rPr>
          </w:pPr>
          <w:hyperlink w:anchor="_Toc49532245" w:history="1">
            <w:r w:rsidRPr="00E00AC0">
              <w:rPr>
                <w:rStyle w:val="Hyperlink"/>
                <w:rFonts w:eastAsiaTheme="majorEastAsia"/>
                <w:noProof/>
              </w:rPr>
              <w:t>Conclusion</w:t>
            </w:r>
            <w:r>
              <w:rPr>
                <w:noProof/>
              </w:rPr>
              <w:tab/>
            </w:r>
            <w:r>
              <w:rPr>
                <w:noProof/>
              </w:rPr>
              <w:fldChar w:fldCharType="begin"/>
            </w:r>
            <w:r>
              <w:rPr>
                <w:noProof/>
              </w:rPr>
              <w:instrText xml:space="preserve"> PAGEREF _Toc49532245 \h </w:instrText>
            </w:r>
            <w:r>
              <w:rPr>
                <w:noProof/>
              </w:rPr>
            </w:r>
            <w:r>
              <w:rPr>
                <w:noProof/>
              </w:rPr>
              <w:fldChar w:fldCharType="separate"/>
            </w:r>
            <w:r>
              <w:rPr>
                <w:noProof/>
              </w:rPr>
              <w:t>12</w:t>
            </w:r>
            <w:r>
              <w:rPr>
                <w:noProof/>
              </w:rPr>
              <w:fldChar w:fldCharType="end"/>
            </w:r>
          </w:hyperlink>
        </w:p>
        <w:p w14:paraId="56BA808C" w14:textId="7B14BB99" w:rsidR="008D0DA7" w:rsidRDefault="008D0DA7">
          <w:pPr>
            <w:pStyle w:val="TOC1"/>
            <w:tabs>
              <w:tab w:val="right" w:leader="dot" w:pos="9016"/>
            </w:tabs>
            <w:rPr>
              <w:rFonts w:asciiTheme="minorHAnsi" w:eastAsiaTheme="minorEastAsia" w:hAnsiTheme="minorHAnsi" w:cstheme="minorBidi"/>
              <w:noProof/>
            </w:rPr>
          </w:pPr>
          <w:hyperlink w:anchor="_Toc49532246" w:history="1">
            <w:r w:rsidRPr="00E00AC0">
              <w:rPr>
                <w:rStyle w:val="Hyperlink"/>
                <w:rFonts w:eastAsiaTheme="majorEastAsia"/>
                <w:noProof/>
              </w:rPr>
              <w:t>References</w:t>
            </w:r>
            <w:r>
              <w:rPr>
                <w:noProof/>
              </w:rPr>
              <w:tab/>
            </w:r>
            <w:r>
              <w:rPr>
                <w:noProof/>
              </w:rPr>
              <w:fldChar w:fldCharType="begin"/>
            </w:r>
            <w:r>
              <w:rPr>
                <w:noProof/>
              </w:rPr>
              <w:instrText xml:space="preserve"> PAGEREF _Toc49532246 \h </w:instrText>
            </w:r>
            <w:r>
              <w:rPr>
                <w:noProof/>
              </w:rPr>
            </w:r>
            <w:r>
              <w:rPr>
                <w:noProof/>
              </w:rPr>
              <w:fldChar w:fldCharType="separate"/>
            </w:r>
            <w:r>
              <w:rPr>
                <w:noProof/>
              </w:rPr>
              <w:t>14</w:t>
            </w:r>
            <w:r>
              <w:rPr>
                <w:noProof/>
              </w:rPr>
              <w:fldChar w:fldCharType="end"/>
            </w:r>
          </w:hyperlink>
        </w:p>
        <w:p w14:paraId="79D2E834" w14:textId="4BE24D94" w:rsidR="004C491D" w:rsidRDefault="003F4193">
          <w:r>
            <w:fldChar w:fldCharType="end"/>
          </w:r>
        </w:p>
      </w:sdtContent>
    </w:sdt>
    <w:p w14:paraId="793EECE1" w14:textId="2ECBDC47" w:rsidR="004C491D" w:rsidRDefault="003F4193" w:rsidP="009D4175">
      <w:r>
        <w:br w:type="page"/>
      </w:r>
    </w:p>
    <w:p w14:paraId="5DCE4943" w14:textId="77777777" w:rsidR="009D4175" w:rsidRPr="009D4175" w:rsidRDefault="009D4175" w:rsidP="009D4175"/>
    <w:p w14:paraId="7E1271C4" w14:textId="77777777" w:rsidR="004C491D" w:rsidRDefault="004C491D">
      <w:pPr>
        <w:jc w:val="center"/>
      </w:pPr>
    </w:p>
    <w:p w14:paraId="24A35A20" w14:textId="77777777" w:rsidR="004C491D" w:rsidRDefault="003F4193">
      <w:pPr>
        <w:pStyle w:val="Heading1"/>
        <w:jc w:val="left"/>
      </w:pPr>
      <w:bookmarkStart w:id="0" w:name="_Toc49532240"/>
      <w:r>
        <w:t>Introduction</w:t>
      </w:r>
      <w:bookmarkEnd w:id="0"/>
    </w:p>
    <w:p w14:paraId="29C54316" w14:textId="28B40E73" w:rsidR="004C491D" w:rsidRDefault="003F4193" w:rsidP="00AD65A8">
      <w:pPr>
        <w:spacing w:line="480" w:lineRule="auto"/>
        <w:jc w:val="both"/>
      </w:pPr>
      <w:r>
        <w:t xml:space="preserve">This essay aims to discuss about the developmental psychology with respect to </w:t>
      </w:r>
      <w:r w:rsidR="009D4175">
        <w:t>O</w:t>
      </w:r>
      <w:r>
        <w:t>ld-</w:t>
      </w:r>
      <w:r w:rsidR="009D4175">
        <w:t>A</w:t>
      </w:r>
      <w:r>
        <w:t xml:space="preserve">ge. </w:t>
      </w:r>
      <w:r w:rsidR="00A41585">
        <w:t>T</w:t>
      </w:r>
      <w:r>
        <w:t xml:space="preserve">he developmental psychology deals with behavioural changes within the person as well as among the persons with respect to these changes along with similarities and differences. </w:t>
      </w:r>
      <w:r w:rsidR="00A41585">
        <w:t>It</w:t>
      </w:r>
      <w:r>
        <w:t xml:space="preserve"> aims to explain these individual changes occur as well as to explain the inter-individual differences. In order to modify them in an optimum way, it also aims to explain how they come about and how to find out the ways respectively. As the individual is changing in the contemporary world, developmental psychology helps to recognise it. The nature of the individual can be affected due to psychological development at all. It is further explained that "the developmental psychology also deals with changes within and among bio-cultural ecologies and with the relationship of these changes to changes within and among the individual." The developmental psychologists are interested in the questions which are evolved around the explanation, descriptions as well as alteration of the process that lead it to the sequence of the outcomes or given outcomes (</w:t>
      </w:r>
      <w:proofErr w:type="spellStart"/>
      <w:r>
        <w:t>Baltes</w:t>
      </w:r>
      <w:proofErr w:type="spellEnd"/>
      <w:r>
        <w:t xml:space="preserve"> et al., 2014). Further, it is explained in the below </w:t>
      </w:r>
      <w:r w:rsidR="009D4175">
        <w:t>F</w:t>
      </w:r>
      <w:r>
        <w:t>igure</w:t>
      </w:r>
      <w:r w:rsidR="00CF7428">
        <w:t xml:space="preserve"> </w:t>
      </w:r>
      <w:r>
        <w:t>1.</w:t>
      </w:r>
    </w:p>
    <w:p w14:paraId="0FAB6515" w14:textId="77777777" w:rsidR="004C491D" w:rsidRDefault="003F4193">
      <w:pPr>
        <w:keepNext/>
        <w:spacing w:line="480" w:lineRule="auto"/>
        <w:jc w:val="center"/>
      </w:pPr>
      <w:r>
        <w:rPr>
          <w:noProof/>
        </w:rPr>
        <w:drawing>
          <wp:inline distT="0" distB="0" distL="0" distR="0" wp14:anchorId="1853D1BA" wp14:editId="62A17E79">
            <wp:extent cx="5505450" cy="2047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a:srcRect l="10636" t="28582" r="36184" b="37961"/>
                    <a:stretch>
                      <a:fillRect/>
                    </a:stretch>
                  </pic:blipFill>
                  <pic:spPr>
                    <a:xfrm>
                      <a:off x="0" y="0"/>
                      <a:ext cx="5505450" cy="2047875"/>
                    </a:xfrm>
                    <a:prstGeom prst="rect">
                      <a:avLst/>
                    </a:prstGeom>
                    <a:ln>
                      <a:noFill/>
                    </a:ln>
                  </pic:spPr>
                </pic:pic>
              </a:graphicData>
            </a:graphic>
          </wp:inline>
        </w:drawing>
      </w:r>
    </w:p>
    <w:p w14:paraId="3D51920C" w14:textId="77777777" w:rsidR="004C491D" w:rsidRDefault="003F4193">
      <w:pPr>
        <w:pStyle w:val="Caption"/>
      </w:pPr>
      <w:r>
        <w:t xml:space="preserve">Figure </w:t>
      </w:r>
      <w:r w:rsidR="00BE03A1">
        <w:fldChar w:fldCharType="begin"/>
      </w:r>
      <w:r w:rsidR="00BE03A1">
        <w:instrText xml:space="preserve"> SEQ Figure \* ARABIC </w:instrText>
      </w:r>
      <w:r w:rsidR="00BE03A1">
        <w:fldChar w:fldCharType="separate"/>
      </w:r>
      <w:r>
        <w:t>1</w:t>
      </w:r>
      <w:r w:rsidR="00BE03A1">
        <w:fldChar w:fldCharType="end"/>
      </w:r>
      <w:bookmarkStart w:id="1" w:name="_Toc14138"/>
      <w:r>
        <w:t>-Developmental Psychology</w:t>
      </w:r>
      <w:bookmarkEnd w:id="1"/>
    </w:p>
    <w:p w14:paraId="7D5CB1C5" w14:textId="77777777" w:rsidR="004C491D" w:rsidRDefault="003F4193">
      <w:pPr>
        <w:pStyle w:val="Caption"/>
      </w:pPr>
      <w:r>
        <w:t xml:space="preserve">Source: </w:t>
      </w:r>
      <w:hyperlink r:id="rId10" w:history="1">
        <w:r>
          <w:t>https://www.simplypsychology.org/developmental-psychology.html</w:t>
        </w:r>
      </w:hyperlink>
    </w:p>
    <w:p w14:paraId="681CC37B" w14:textId="14139C98" w:rsidR="004C491D" w:rsidRDefault="003F4193">
      <w:pPr>
        <w:pStyle w:val="Heading1"/>
        <w:jc w:val="left"/>
      </w:pPr>
      <w:bookmarkStart w:id="2" w:name="_Toc49532241"/>
      <w:r>
        <w:lastRenderedPageBreak/>
        <w:t>Discussion o</w:t>
      </w:r>
      <w:r w:rsidR="00516BBD">
        <w:t>n</w:t>
      </w:r>
      <w:r>
        <w:t xml:space="preserve"> Old Age</w:t>
      </w:r>
      <w:bookmarkEnd w:id="2"/>
    </w:p>
    <w:p w14:paraId="32843BB2" w14:textId="0C09AC7F" w:rsidR="004C491D" w:rsidRDefault="003F4193" w:rsidP="00AD65A8">
      <w:pPr>
        <w:spacing w:line="480" w:lineRule="auto"/>
        <w:jc w:val="both"/>
      </w:pPr>
      <w:r>
        <w:t xml:space="preserve">Striking upgrades in health care, medicine, and day to day environments have prompted a sensational increment in the quantities of people arriving at </w:t>
      </w:r>
      <w:r w:rsidR="009D4175">
        <w:t>O</w:t>
      </w:r>
      <w:r>
        <w:t>ld</w:t>
      </w:r>
      <w:r w:rsidR="009D4175">
        <w:t>-A</w:t>
      </w:r>
      <w:r>
        <w:t xml:space="preserve">ge. These enhancements will convert into noteworthy increments in those beyond 65 years old and, most strikingly, in the number of inhabitants in the oldest-old: those more than 85 years old. Predictable with this enormous increment in the number of people arriving at old age has been the development in the fields of gerontology and geriatric medicine that has prompted a surprising measure of exploration and grant identified with </w:t>
      </w:r>
      <w:r w:rsidR="009D4175">
        <w:t>O</w:t>
      </w:r>
      <w:r>
        <w:t>ld-</w:t>
      </w:r>
      <w:r w:rsidR="009D4175">
        <w:t>A</w:t>
      </w:r>
      <w:r>
        <w:t xml:space="preserve">ge. The </w:t>
      </w:r>
      <w:r w:rsidR="009D4175">
        <w:t>O</w:t>
      </w:r>
      <w:r>
        <w:t>ld-</w:t>
      </w:r>
      <w:r w:rsidR="009D4175">
        <w:t>A</w:t>
      </w:r>
      <w:r>
        <w:t xml:space="preserve">ge alludes to the way toward getting old, with the investigation of human old-age as a rule focusing on the later long periods of life (Coleman, 1986). This exposition is worried about the mental parts of the way toward getting older, from about the 6th decade all the way to the finish of life. It looks at typical </w:t>
      </w:r>
      <w:r w:rsidR="009D4175">
        <w:t>O</w:t>
      </w:r>
      <w:r>
        <w:t>ld-</w:t>
      </w:r>
      <w:r w:rsidR="009D4175">
        <w:t>A</w:t>
      </w:r>
      <w:r>
        <w:t xml:space="preserve">ge and its effect on the physical, psychological, enthusiastic, and social parts of working. An extra method of characterising age is to utilise practical age—to dole out an individual a utilitarian age contingent upon their presentation according to age-reviewed standards. In this manner, an individual may have an ordered age of 70 (be 70 years of age) yet have a practical age of 50 for response time and of 60 for speed of data handling. As supported by </w:t>
      </w:r>
      <w:proofErr w:type="spellStart"/>
      <w:r>
        <w:t>Baltes</w:t>
      </w:r>
      <w:proofErr w:type="spellEnd"/>
      <w:r>
        <w:t xml:space="preserve"> (2014), researchers and analysts have not effectively recognised ordinary, ideal, and neurotic or debilitated </w:t>
      </w:r>
      <w:r w:rsidR="009D4175">
        <w:t>O</w:t>
      </w:r>
      <w:r>
        <w:t>ld-</w:t>
      </w:r>
      <w:r w:rsidR="009D4175">
        <w:t>A</w:t>
      </w:r>
      <w:r>
        <w:t xml:space="preserve">ge. Typical </w:t>
      </w:r>
      <w:r w:rsidR="009D4175">
        <w:t>O</w:t>
      </w:r>
      <w:r>
        <w:t>ld-</w:t>
      </w:r>
      <w:r w:rsidR="009D4175">
        <w:t>A</w:t>
      </w:r>
      <w:r>
        <w:t>ge alludes to developing old with a show sickness, regardless of whether physical or mental. This isn't completely unprecedented for somebody in their 70s. Ideal old-age suggests old-age under the best close to home and ecological conditions and is an essential examination inspiration for some gerontologists. At last, obsessive or wiped out old-age alludes to a procedure of old-age where there is a clear proof for physical or mental pathology (for example feeble dementia of the Alzheimer type).</w:t>
      </w:r>
    </w:p>
    <w:p w14:paraId="15F2F8BA" w14:textId="77777777" w:rsidR="004C491D" w:rsidRDefault="004C491D" w:rsidP="00AD65A8">
      <w:pPr>
        <w:spacing w:line="480" w:lineRule="auto"/>
        <w:ind w:firstLine="567"/>
        <w:jc w:val="both"/>
      </w:pPr>
    </w:p>
    <w:p w14:paraId="253CC1FA" w14:textId="29F87D93" w:rsidR="004C491D" w:rsidRDefault="003F4193" w:rsidP="00AD65A8">
      <w:pPr>
        <w:spacing w:line="480" w:lineRule="auto"/>
        <w:jc w:val="both"/>
      </w:pPr>
      <w:r>
        <w:lastRenderedPageBreak/>
        <w:t xml:space="preserve">Albeit </w:t>
      </w:r>
      <w:r w:rsidR="009D4175">
        <w:t>O</w:t>
      </w:r>
      <w:r>
        <w:t>ld-</w:t>
      </w:r>
      <w:r w:rsidR="009D4175">
        <w:t>A</w:t>
      </w:r>
      <w:r>
        <w:t xml:space="preserve">ge is joined by an overall decrease in utilitarian capacity, there is critical heterogeneity in this procedure. Given this changeability in age-related physical changes, this area will give a short record of how </w:t>
      </w:r>
      <w:r w:rsidR="009D4175">
        <w:t>O</w:t>
      </w:r>
      <w:r>
        <w:t>ld-</w:t>
      </w:r>
      <w:r w:rsidR="009D4175">
        <w:t>A</w:t>
      </w:r>
      <w:r>
        <w:t xml:space="preserve">ge influences vision, hearing, and the sensory system and will overview levels of ailment and sickness with the end goal of looking at their impact on people. Changes in vision and visual perception are unsurprising and regular with older individuals having a tendency to have more unfortunate convenience, frequently coming about in far-sightedness. </w:t>
      </w:r>
      <w:r w:rsidR="00516BBD">
        <w:t>T</w:t>
      </w:r>
      <w:r>
        <w:t xml:space="preserve">here is the loss of sharpness (capacity to see detail), speed of acclimation to changes in light is eased back, and change in shading recognition, with hues at the blue finish of the range harder to recognise. In that capacity, older individuals regularly need glasses to peruse and more brilliant light to see unmistakably. Moving from light to dimness or the other way around may get troublesome (for example late evening driving). Unpretentious shading plans may create turmoil. There is some crumbling in the got notification from the age of 40. However, “clinically important disintegration ordinarily happens after the age of 60. Roughly 75% of those aged 75–79 have some level of hearing trouble, and by 80, 25% of discourse isn't heard. A significant part of the crumbling is in the view of high recurrence sounds yet pitch separation additionally turns out to be less touchy and it gets more diligently to select important sounds, for example, discourse from foundation commotion. As will be talked about in more detail beneath, there is lost neurons in the focal sensory system with age, and there is diminished productivity of those remaining. The mind becomes 10%–15% lighter during typical </w:t>
      </w:r>
      <w:r w:rsidR="009D4175">
        <w:t>O</w:t>
      </w:r>
      <w:r>
        <w:t>ld-</w:t>
      </w:r>
      <w:r w:rsidR="009D4175">
        <w:t>A</w:t>
      </w:r>
      <w:r>
        <w:t>ge, and there are changes in electrical and neurochemical movement. Rest becomes lighter and more divided and essential response times are, on average, slower.” Absolutely one of the most unsurprising changes with the ailment is physical crumbling and, without a doubt, the beginning of ailment and sickness (Dunkin &amp; Godley, 2000).</w:t>
      </w:r>
    </w:p>
    <w:p w14:paraId="26EA5576" w14:textId="77777777" w:rsidR="004C491D" w:rsidRDefault="004C491D">
      <w:pPr>
        <w:spacing w:line="480" w:lineRule="auto"/>
        <w:ind w:firstLine="567"/>
      </w:pPr>
    </w:p>
    <w:p w14:paraId="06DD47D8" w14:textId="2AEE90DB" w:rsidR="004C491D" w:rsidRDefault="003F4193" w:rsidP="00AD65A8">
      <w:pPr>
        <w:spacing w:line="480" w:lineRule="auto"/>
        <w:jc w:val="both"/>
      </w:pPr>
      <w:r>
        <w:lastRenderedPageBreak/>
        <w:t xml:space="preserve">As indicated by </w:t>
      </w:r>
      <w:proofErr w:type="spellStart"/>
      <w:r>
        <w:t>Borson</w:t>
      </w:r>
      <w:proofErr w:type="spellEnd"/>
      <w:r>
        <w:t xml:space="preserve"> and </w:t>
      </w:r>
      <w:proofErr w:type="spellStart"/>
      <w:r>
        <w:t>Unutzer</w:t>
      </w:r>
      <w:proofErr w:type="spellEnd"/>
      <w:r>
        <w:t xml:space="preserve"> (2000), “people more than 65 in the United States represent more than 33% of the all-out close to home health uses and utilise multiple times the national average clinic bed days, double the average number of doctor-prescribed medications, and one and a half times the quantity of doctor office contacts. Incessant ailments and incapacities represent a large portion of this expanded health administration usage in later life, as most people over age 65 experience the ill effects of at least one conditions that fundamentally hinder health or capacity. An investigation into perception and </w:t>
      </w:r>
      <w:r w:rsidR="00635BEF">
        <w:t>O</w:t>
      </w:r>
      <w:r>
        <w:t>ld-</w:t>
      </w:r>
      <w:r w:rsidR="00635BEF">
        <w:t>A</w:t>
      </w:r>
      <w:r>
        <w:t>ge has expanded immensely since the late twentieth century. However, ends drawn from this examination are fairly befuddling because of difference about the consideration or prohibition of subjects with clinical issues and various meds and the coincidental incorporation of subjects with early dementia. Cardiovascular ailment, for instance, influences more individuals in older age gatherings and has been demonstrated to be identified with decreased cerebral bloodstream, which thus is identified with more unfortunate psychological capacity. Physical exercise, which increments the cerebral bloodstream, has been appeared to improve response time in older grown-ups. It is significant, accordingly, that factors that connect with age are properly perceived to offer a more acceptable clarification of intellectual decay than age itself (Dunkin &amp; Godley, 2000).”</w:t>
      </w:r>
    </w:p>
    <w:p w14:paraId="107C75D7" w14:textId="77777777" w:rsidR="00AD65A8" w:rsidRDefault="00AD65A8" w:rsidP="00AD65A8">
      <w:pPr>
        <w:spacing w:line="480" w:lineRule="auto"/>
        <w:jc w:val="both"/>
        <w:rPr>
          <w:rFonts w:eastAsiaTheme="majorEastAsia"/>
          <w:b/>
          <w:i/>
        </w:rPr>
      </w:pPr>
    </w:p>
    <w:p w14:paraId="7219D0E1" w14:textId="03AFE3E5" w:rsidR="004C491D" w:rsidRDefault="003F4193">
      <w:pPr>
        <w:pStyle w:val="Heading1"/>
        <w:jc w:val="left"/>
      </w:pPr>
      <w:bookmarkStart w:id="3" w:name="_Toc49532242"/>
      <w:r>
        <w:t xml:space="preserve">Lifespan Psychological Theories </w:t>
      </w:r>
      <w:r w:rsidR="005D0542">
        <w:t>related to</w:t>
      </w:r>
      <w:r>
        <w:t xml:space="preserve"> Old-</w:t>
      </w:r>
      <w:r w:rsidR="009D4175">
        <w:t>A</w:t>
      </w:r>
      <w:r>
        <w:t>ge</w:t>
      </w:r>
      <w:bookmarkEnd w:id="3"/>
    </w:p>
    <w:p w14:paraId="25C60B8E" w14:textId="4AA3F198" w:rsidR="004C491D" w:rsidRPr="00BD0A79" w:rsidRDefault="00A41585" w:rsidP="00BD0A79">
      <w:pPr>
        <w:spacing w:line="480" w:lineRule="auto"/>
        <w:jc w:val="both"/>
      </w:pPr>
      <w:r>
        <w:t>T</w:t>
      </w:r>
      <w:r w:rsidR="003F4193">
        <w:t xml:space="preserve">wo psychological theories related to </w:t>
      </w:r>
      <w:r w:rsidR="00635BEF">
        <w:t>O</w:t>
      </w:r>
      <w:r w:rsidR="003F4193">
        <w:t>ld-</w:t>
      </w:r>
      <w:r w:rsidR="00635BEF">
        <w:t>A</w:t>
      </w:r>
      <w:r w:rsidR="003F4193">
        <w:t xml:space="preserve">ge </w:t>
      </w:r>
      <w:r>
        <w:t xml:space="preserve">are discussed </w:t>
      </w:r>
      <w:r w:rsidR="003F4193">
        <w:t>such as</w:t>
      </w:r>
      <w:r w:rsidR="00BD0A79">
        <w:t xml:space="preserve"> Erickson’s </w:t>
      </w:r>
      <w:r w:rsidR="00BD0A79">
        <w:rPr>
          <w:iCs/>
        </w:rPr>
        <w:t>Psychosocial Theory</w:t>
      </w:r>
      <w:r w:rsidR="00BD0A79">
        <w:t xml:space="preserve"> and Kohlberg’s </w:t>
      </w:r>
      <w:r w:rsidR="003F4193" w:rsidRPr="00BD0A79">
        <w:rPr>
          <w:iCs/>
        </w:rPr>
        <w:t>Moral Development Theory</w:t>
      </w:r>
      <w:r w:rsidR="00BD0A79">
        <w:rPr>
          <w:iCs/>
        </w:rPr>
        <w:t xml:space="preserve">. </w:t>
      </w:r>
    </w:p>
    <w:p w14:paraId="39B605C0" w14:textId="77777777" w:rsidR="004C491D" w:rsidRDefault="004C491D" w:rsidP="00AD65A8">
      <w:pPr>
        <w:jc w:val="both"/>
      </w:pPr>
    </w:p>
    <w:p w14:paraId="17077550" w14:textId="2DC4E4A9" w:rsidR="004C491D" w:rsidRDefault="003F4193" w:rsidP="00AD65A8">
      <w:pPr>
        <w:pStyle w:val="Heading2"/>
        <w:numPr>
          <w:ilvl w:val="0"/>
          <w:numId w:val="2"/>
        </w:numPr>
        <w:jc w:val="both"/>
      </w:pPr>
      <w:r>
        <w:t>Eric Erickson’s Psychosocial Theory</w:t>
      </w:r>
    </w:p>
    <w:p w14:paraId="7584FBFC" w14:textId="09C3F586" w:rsidR="00FB7B53" w:rsidRDefault="00FB7B53" w:rsidP="00FB7B53"/>
    <w:p w14:paraId="3DAEDCA3" w14:textId="77777777" w:rsidR="00FB7B53" w:rsidRPr="00FB7B53" w:rsidRDefault="00FB7B53" w:rsidP="00FB7B53"/>
    <w:p w14:paraId="142C3A62" w14:textId="3F6F5962" w:rsidR="004C491D" w:rsidRDefault="003F4193" w:rsidP="00AD65A8">
      <w:pPr>
        <w:spacing w:line="480" w:lineRule="auto"/>
        <w:jc w:val="both"/>
      </w:pPr>
      <w:r>
        <w:t xml:space="preserve">Chapman (2017), briefs about the psychological theory of Eric Erikson. In 1950, Eric published a book on "Childhood &amp; Safety" and presented his eight stages of human development theory. </w:t>
      </w:r>
      <w:r>
        <w:lastRenderedPageBreak/>
        <w:t xml:space="preserve">Although, he refined and expanded his theory in the later editions of the books published after his first edition. In this book, explained the human lifespan in eight stages. In his book, "Various terms are used to describe Erikson's model, for example, Erikson's biopsychosocial or bio-psycho-social theory (bio refers to biological, which in this context means life); Erikson's human development cycle or life cycle, and variations of these." the theory presented by Erikson emphasised that the eight-character are formed the different stages of the crisis. Throughout human life from childhood to old age, the human being continues to develop and change, and the human's personality is not excluded during his or her childhood. It can be further elaborated from </w:t>
      </w:r>
      <w:r w:rsidR="00635BEF">
        <w:t>Table 1</w:t>
      </w:r>
      <w:r>
        <w:t>.</w:t>
      </w:r>
    </w:p>
    <w:p w14:paraId="3E5B47A2" w14:textId="77777777" w:rsidR="00AD65A8" w:rsidRDefault="00AD65A8" w:rsidP="00AD65A8">
      <w:pPr>
        <w:spacing w:line="480" w:lineRule="auto"/>
        <w:jc w:val="both"/>
      </w:pPr>
    </w:p>
    <w:p w14:paraId="7FC87D8A" w14:textId="77777777" w:rsidR="004C491D" w:rsidRDefault="003F4193">
      <w:pPr>
        <w:spacing w:line="480" w:lineRule="auto"/>
      </w:pPr>
      <w:r>
        <w:rPr>
          <w:noProof/>
        </w:rPr>
        <w:drawing>
          <wp:inline distT="0" distB="0" distL="114300" distR="114300" wp14:anchorId="687DC0BF" wp14:editId="3B584298">
            <wp:extent cx="5391150" cy="2798445"/>
            <wp:effectExtent l="0" t="0" r="0" b="190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11"/>
                    <a:srcRect l="30113" t="27285" r="6655" b="24845"/>
                    <a:stretch>
                      <a:fillRect/>
                    </a:stretch>
                  </pic:blipFill>
                  <pic:spPr>
                    <a:xfrm>
                      <a:off x="0" y="0"/>
                      <a:ext cx="5391150" cy="2798445"/>
                    </a:xfrm>
                    <a:prstGeom prst="rect">
                      <a:avLst/>
                    </a:prstGeom>
                    <a:noFill/>
                    <a:ln>
                      <a:noFill/>
                    </a:ln>
                  </pic:spPr>
                </pic:pic>
              </a:graphicData>
            </a:graphic>
          </wp:inline>
        </w:drawing>
      </w:r>
    </w:p>
    <w:p w14:paraId="328626AE" w14:textId="4BC335ED" w:rsidR="00BD0A79" w:rsidRDefault="003F4193" w:rsidP="00BD0A79">
      <w:pPr>
        <w:pStyle w:val="Caption"/>
        <w:spacing w:line="480" w:lineRule="auto"/>
      </w:pPr>
      <w:r>
        <w:t xml:space="preserve">Table </w:t>
      </w:r>
      <w:r w:rsidR="00BE03A1">
        <w:fldChar w:fldCharType="begin"/>
      </w:r>
      <w:r w:rsidR="00BE03A1">
        <w:instrText xml:space="preserve"> SEQ Table \* ARABIC </w:instrText>
      </w:r>
      <w:r w:rsidR="00BE03A1">
        <w:fldChar w:fldCharType="separate"/>
      </w:r>
      <w:r>
        <w:t>1</w:t>
      </w:r>
      <w:r w:rsidR="00BE03A1">
        <w:fldChar w:fldCharType="end"/>
      </w:r>
      <w:bookmarkStart w:id="4" w:name="_Toc1311"/>
      <w:r>
        <w:t>-Erik Erikson's Life Cycle Stages</w:t>
      </w:r>
      <w:bookmarkEnd w:id="4"/>
    </w:p>
    <w:p w14:paraId="1AF89247" w14:textId="77777777" w:rsidR="00BD0A79" w:rsidRPr="00BD0A79" w:rsidRDefault="00BD0A79" w:rsidP="00BD0A79"/>
    <w:p w14:paraId="7FF2E126" w14:textId="77777777" w:rsidR="004C491D" w:rsidRDefault="004C491D"/>
    <w:p w14:paraId="23B46007" w14:textId="77777777" w:rsidR="004C491D" w:rsidRDefault="003F4193">
      <w:pPr>
        <w:pStyle w:val="Heading2"/>
        <w:numPr>
          <w:ilvl w:val="0"/>
          <w:numId w:val="2"/>
        </w:numPr>
        <w:spacing w:line="480" w:lineRule="auto"/>
      </w:pPr>
      <w:r>
        <w:t>Kohlberg’s Moral Development Theory</w:t>
      </w:r>
    </w:p>
    <w:p w14:paraId="59D4A244" w14:textId="48AFCA0E" w:rsidR="004C491D" w:rsidRDefault="003F4193" w:rsidP="00AD65A8">
      <w:pPr>
        <w:spacing w:line="480" w:lineRule="auto"/>
        <w:jc w:val="both"/>
      </w:pPr>
      <w:r>
        <w:t>McLeod (2013) explains the Kohlberg's moral development theory in details. Although Kohlberg was agreed with the theory of Piaget, which was presented in 1932, he aspired to develop his own theory of moral development. His theory is covered on three stages of lifespan such as; pre-conventional moral development, conventional moral development and post-</w:t>
      </w:r>
      <w:r>
        <w:lastRenderedPageBreak/>
        <w:t xml:space="preserve">conventional moral development. In order to answer which is based on what would happen to a man as a result of an act is the youngest subject, and it is covered in the pre-conventional moral development. For example, "For example, they might say the man should not break into the pharmacy because the pharmacist might find him and beat him. Or they might say that the man should break in and steal the drug and his wife will give him a big kiss." In the conventional moral development, the base of their answers on what other individuals would perceive a man as a result of an act is covered in the conventional moral development stages. In the post-conventional moral development, Older children were the only ones to appreciate the fact that this story has different levels of right and wrong. The established social contracts determine "right or wrong" as it transcends the self and social convention is based on the universal principles. Kohlberg revealed from his theory that the behaviour of a man changes from childhood to </w:t>
      </w:r>
      <w:r w:rsidR="00635BEF">
        <w:t>O</w:t>
      </w:r>
      <w:r>
        <w:t>ld-</w:t>
      </w:r>
      <w:r w:rsidR="00635BEF">
        <w:t>A</w:t>
      </w:r>
      <w:r>
        <w:t>ge by defining the three stages/levels of moral development</w:t>
      </w:r>
      <w:r w:rsidR="008044DC">
        <w:t xml:space="preserve">, Figure 2. </w:t>
      </w:r>
    </w:p>
    <w:p w14:paraId="7FF70E55" w14:textId="77777777" w:rsidR="008044DC" w:rsidRDefault="008044DC" w:rsidP="00AD65A8">
      <w:pPr>
        <w:spacing w:line="480" w:lineRule="auto"/>
        <w:jc w:val="both"/>
      </w:pPr>
    </w:p>
    <w:p w14:paraId="4D61ED9C" w14:textId="77777777" w:rsidR="004C491D" w:rsidRDefault="003F4193">
      <w:pPr>
        <w:spacing w:line="480" w:lineRule="auto"/>
        <w:jc w:val="center"/>
        <w:rPr>
          <w:rFonts w:ascii="SimSun" w:eastAsia="SimSun" w:hAnsi="SimSun" w:cs="SimSun"/>
        </w:rPr>
      </w:pPr>
      <w:r>
        <w:rPr>
          <w:rFonts w:ascii="SimSun" w:eastAsia="SimSun" w:hAnsi="SimSun" w:cs="SimSun"/>
          <w:noProof/>
        </w:rPr>
        <w:drawing>
          <wp:inline distT="0" distB="0" distL="114300" distR="114300" wp14:anchorId="43FF8794" wp14:editId="3D0101BF">
            <wp:extent cx="4009390" cy="1447165"/>
            <wp:effectExtent l="0" t="0" r="10160" b="635"/>
            <wp:docPr id="7" name="Picture 6"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IMG_256"/>
                    <pic:cNvPicPr>
                      <a:picLocks noChangeAspect="1"/>
                    </pic:cNvPicPr>
                  </pic:nvPicPr>
                  <pic:blipFill>
                    <a:blip r:embed="rId12"/>
                    <a:stretch>
                      <a:fillRect/>
                    </a:stretch>
                  </pic:blipFill>
                  <pic:spPr>
                    <a:xfrm>
                      <a:off x="0" y="0"/>
                      <a:ext cx="4009390" cy="1447165"/>
                    </a:xfrm>
                    <a:prstGeom prst="rect">
                      <a:avLst/>
                    </a:prstGeom>
                    <a:noFill/>
                    <a:ln w="9525">
                      <a:noFill/>
                    </a:ln>
                  </pic:spPr>
                </pic:pic>
              </a:graphicData>
            </a:graphic>
          </wp:inline>
        </w:drawing>
      </w:r>
    </w:p>
    <w:p w14:paraId="40E54A85" w14:textId="77777777" w:rsidR="004C491D" w:rsidRDefault="003F4193">
      <w:pPr>
        <w:pStyle w:val="Caption"/>
        <w:spacing w:line="480" w:lineRule="auto"/>
        <w:jc w:val="center"/>
        <w:rPr>
          <w:rFonts w:ascii="SimSun" w:eastAsia="SimSun" w:hAnsi="SimSun" w:cs="SimSun"/>
          <w:sz w:val="24"/>
          <w:szCs w:val="24"/>
        </w:rPr>
      </w:pPr>
      <w:r>
        <w:t xml:space="preserve">Figure </w:t>
      </w:r>
      <w:r w:rsidR="00BE03A1">
        <w:fldChar w:fldCharType="begin"/>
      </w:r>
      <w:r w:rsidR="00BE03A1">
        <w:instrText xml:space="preserve"> SEQ Figure \* ARABIC </w:instrText>
      </w:r>
      <w:r w:rsidR="00BE03A1">
        <w:fldChar w:fldCharType="separate"/>
      </w:r>
      <w:r>
        <w:t>2</w:t>
      </w:r>
      <w:r w:rsidR="00BE03A1">
        <w:fldChar w:fldCharType="end"/>
      </w:r>
      <w:bookmarkStart w:id="5" w:name="_Toc17398"/>
      <w:r>
        <w:t>-Kohlberg’s Moral Development Theory</w:t>
      </w:r>
      <w:bookmarkEnd w:id="5"/>
    </w:p>
    <w:p w14:paraId="3768A9C8" w14:textId="77777777" w:rsidR="004C491D" w:rsidRDefault="003F4193">
      <w:pPr>
        <w:ind w:firstLine="720"/>
        <w:rPr>
          <w:i/>
        </w:rPr>
      </w:pPr>
      <w:r>
        <w:br w:type="page"/>
      </w:r>
    </w:p>
    <w:p w14:paraId="454632DA" w14:textId="1FB29911" w:rsidR="004C491D" w:rsidRDefault="003F4193" w:rsidP="00AD65A8">
      <w:pPr>
        <w:pStyle w:val="Heading1"/>
        <w:jc w:val="both"/>
      </w:pPr>
      <w:bookmarkStart w:id="6" w:name="_Toc49532243"/>
      <w:r>
        <w:lastRenderedPageBreak/>
        <w:t xml:space="preserve">Human Cognition, Emotions and Behaviour Patterns </w:t>
      </w:r>
      <w:r w:rsidR="0039756D">
        <w:t>S</w:t>
      </w:r>
      <w:r>
        <w:t>pecific to the Old</w:t>
      </w:r>
      <w:r w:rsidR="00BD0A79">
        <w:t>-</w:t>
      </w:r>
      <w:r>
        <w:t>Age</w:t>
      </w:r>
      <w:bookmarkEnd w:id="6"/>
    </w:p>
    <w:p w14:paraId="31199CD4" w14:textId="13AB52AA" w:rsidR="004C491D" w:rsidRDefault="003F4193" w:rsidP="00AD65A8">
      <w:pPr>
        <w:spacing w:line="480" w:lineRule="auto"/>
        <w:jc w:val="both"/>
        <w:rPr>
          <w:rFonts w:eastAsiaTheme="majorEastAsia"/>
          <w:b/>
          <w:i/>
        </w:rPr>
      </w:pPr>
      <w:r>
        <w:t xml:space="preserve">The emotions of human beings, cognition as well the behaviour change from age to age. In the </w:t>
      </w:r>
      <w:r w:rsidR="00635BEF">
        <w:t>O</w:t>
      </w:r>
      <w:r>
        <w:t>ld</w:t>
      </w:r>
      <w:r w:rsidR="00635BEF">
        <w:t>-A</w:t>
      </w:r>
      <w:r>
        <w:t xml:space="preserve">ge, the strong emotions, the constellation of psychological, facial as well as the subjective feelings associated with the specific emotion still remain the same as it was in the young age. However, their intensity may increase or decrease depending upon person to person. As explained by Tsai et al., (2000), "though modest changes have been documented, personality traits also remain largely stable into old age. And in late life, as at earlier times, the experience of negative emotions affects physiological functioning and ultimately physical health." He has further explained that "And physiological functioning is regulated less well. Understanding stability and change with age demands consideration of interactions among improved self-regulation, on the one hand, and decreased physical reserves, on the other. The current review examines the social and emotional aspects of </w:t>
      </w:r>
      <w:r w:rsidR="00635BEF">
        <w:t>O</w:t>
      </w:r>
      <w:r>
        <w:t>ld-</w:t>
      </w:r>
      <w:r w:rsidR="00635BEF">
        <w:t>A</w:t>
      </w:r>
      <w:r>
        <w:t>ge – presenting what we have learned and pointing to areas that demand an additional investigation."</w:t>
      </w:r>
    </w:p>
    <w:p w14:paraId="630A0ADC" w14:textId="77777777" w:rsidR="005D0542" w:rsidRDefault="005D0542" w:rsidP="00AD65A8">
      <w:pPr>
        <w:pStyle w:val="Heading1"/>
        <w:jc w:val="both"/>
      </w:pPr>
    </w:p>
    <w:p w14:paraId="3EA23D5E" w14:textId="34AE2DC0" w:rsidR="004C491D" w:rsidRDefault="003F4193" w:rsidP="00AD65A8">
      <w:pPr>
        <w:pStyle w:val="Heading1"/>
        <w:jc w:val="both"/>
      </w:pPr>
      <w:bookmarkStart w:id="7" w:name="_Toc49532244"/>
      <w:r>
        <w:t xml:space="preserve">Research Studies </w:t>
      </w:r>
      <w:r w:rsidR="005D0542">
        <w:t>Related to</w:t>
      </w:r>
      <w:r>
        <w:t xml:space="preserve"> Health and Social Care</w:t>
      </w:r>
      <w:bookmarkEnd w:id="7"/>
    </w:p>
    <w:p w14:paraId="2DA5ACBA" w14:textId="52BE237A" w:rsidR="005D0542" w:rsidRDefault="003F4193" w:rsidP="00AD65A8">
      <w:pPr>
        <w:spacing w:line="480" w:lineRule="auto"/>
        <w:jc w:val="both"/>
      </w:pPr>
      <w:r>
        <w:t xml:space="preserve">The study conducted by Potter et al., (2020), "their study targets physical and cognitive health and personality as individual difference characteristics and examines their unique and interactive roles for level and change in a number of different facets of subjective well-being." Their study has revealed that across </w:t>
      </w:r>
      <w:r w:rsidR="00635BEF">
        <w:t>O</w:t>
      </w:r>
      <w:r>
        <w:t>ld</w:t>
      </w:r>
      <w:r w:rsidR="00635BEF">
        <w:t>-A</w:t>
      </w:r>
      <w:r>
        <w:t xml:space="preserve">ge, life satisfaction, morale and emotions that include happiness, sadness, anger and fear can be seen as stable. </w:t>
      </w:r>
      <w:r w:rsidR="005D0542">
        <w:t>Health and personality traits are important individual distinguishing characteristics for understanding of subjective well-being in old age and that they are unlikely to interact with other to form well-being.</w:t>
      </w:r>
    </w:p>
    <w:p w14:paraId="7E5CBB19" w14:textId="77777777" w:rsidR="005D0542" w:rsidRDefault="005D0542" w:rsidP="00AD65A8">
      <w:pPr>
        <w:spacing w:line="480" w:lineRule="auto"/>
        <w:jc w:val="both"/>
      </w:pPr>
    </w:p>
    <w:p w14:paraId="776B3B89" w14:textId="056A8739" w:rsidR="001533E0" w:rsidRDefault="003F4193" w:rsidP="00AD65A8">
      <w:pPr>
        <w:spacing w:line="480" w:lineRule="auto"/>
        <w:jc w:val="both"/>
      </w:pPr>
      <w:r>
        <w:lastRenderedPageBreak/>
        <w:t xml:space="preserve">The study conducted by Gopnik et al., (2020), “This special issue focuses on the relationship between life history and learning, especially during human evolution. ‘Life history’ refers to the developmental programme of an organism, including its period of immaturity, reproductive rate and timing, care-giving investment and longevity”. With the particular plasticity and learning, many species an extended childhood and care-giving investment appear to be correlated. </w:t>
      </w:r>
      <w:r w:rsidR="00374F13">
        <w:t>“Human life history is particularly distinctive; humans evolved an exceptionally long childhood and old age, and an unusually high level of caregiving investment, at the same time that they evolved distinctive capacities for cognition and culture”.</w:t>
      </w:r>
    </w:p>
    <w:p w14:paraId="62D2523F" w14:textId="77777777" w:rsidR="008560F0" w:rsidRDefault="008560F0" w:rsidP="00AD65A8">
      <w:pPr>
        <w:spacing w:line="480" w:lineRule="auto"/>
        <w:jc w:val="both"/>
      </w:pPr>
    </w:p>
    <w:p w14:paraId="2D0FD932" w14:textId="4F3A3C26" w:rsidR="008560F0" w:rsidRDefault="003F4193" w:rsidP="00234358">
      <w:pPr>
        <w:spacing w:line="480" w:lineRule="auto"/>
        <w:jc w:val="both"/>
      </w:pPr>
      <w:r>
        <w:t xml:space="preserve">The study conducted by </w:t>
      </w:r>
      <w:proofErr w:type="spellStart"/>
      <w:r>
        <w:t>Heckhausen</w:t>
      </w:r>
      <w:proofErr w:type="spellEnd"/>
      <w:r>
        <w:t xml:space="preserve"> et al., (2019), "they have explained that the addresses conceptual and empirical research about how individual agency and motivation influences development during adulthood and </w:t>
      </w:r>
      <w:r w:rsidR="00635BEF">
        <w:t>O</w:t>
      </w:r>
      <w:r>
        <w:t>ld</w:t>
      </w:r>
      <w:r w:rsidR="00635BEF">
        <w:t>-A</w:t>
      </w:r>
      <w:r>
        <w:t xml:space="preserve">ge." They have discussed the major lifespan approaches related to an individual developmental regulation and agency of </w:t>
      </w:r>
      <w:r w:rsidR="00635BEF">
        <w:t>O</w:t>
      </w:r>
      <w:r>
        <w:t>ld-</w:t>
      </w:r>
      <w:r w:rsidR="00635BEF">
        <w:t>A</w:t>
      </w:r>
      <w:r>
        <w:t xml:space="preserve">ge </w:t>
      </w:r>
      <w:r w:rsidR="008560F0">
        <w:t xml:space="preserve">focusing on the motivation theory of lifespan development. </w:t>
      </w:r>
      <w:r w:rsidR="00234358">
        <w:t>The study</w:t>
      </w:r>
      <w:r w:rsidR="008560F0">
        <w:t xml:space="preserve"> discusses </w:t>
      </w:r>
      <w:r w:rsidR="00234358">
        <w:t xml:space="preserve">“a set of research examples of specific developmental challenges, as transition to adulthood, biological aging, and societal transformation”. It shows how individuals, as their own development agents, navigate changes in their lives. </w:t>
      </w:r>
    </w:p>
    <w:p w14:paraId="08225DA4" w14:textId="77777777" w:rsidR="00234358" w:rsidRPr="00234358" w:rsidRDefault="00234358" w:rsidP="00234358">
      <w:pPr>
        <w:spacing w:line="480" w:lineRule="auto"/>
        <w:jc w:val="both"/>
      </w:pPr>
    </w:p>
    <w:p w14:paraId="6B678D80" w14:textId="77777777" w:rsidR="004C491D" w:rsidRDefault="003F4193">
      <w:pPr>
        <w:pStyle w:val="Heading1"/>
        <w:jc w:val="left"/>
      </w:pPr>
      <w:bookmarkStart w:id="8" w:name="_Toc49532245"/>
      <w:r>
        <w:t>Conclusion</w:t>
      </w:r>
      <w:bookmarkEnd w:id="8"/>
    </w:p>
    <w:p w14:paraId="6D3BFE6B" w14:textId="5C711FC2" w:rsidR="00AD65A8" w:rsidRDefault="003F4193" w:rsidP="00AD65A8">
      <w:pPr>
        <w:spacing w:line="480" w:lineRule="auto"/>
        <w:jc w:val="both"/>
      </w:pPr>
      <w:r>
        <w:t>This essay has d</w:t>
      </w:r>
      <w:r w:rsidR="00B84F34">
        <w:t>iscussed</w:t>
      </w:r>
      <w:r>
        <w:t xml:space="preserve"> about developmental psychology with respect to </w:t>
      </w:r>
      <w:r w:rsidR="00635BEF">
        <w:t>O</w:t>
      </w:r>
      <w:r>
        <w:t>ld-</w:t>
      </w:r>
      <w:r w:rsidR="00635BEF">
        <w:t>A</w:t>
      </w:r>
      <w:r>
        <w:t>ge. This essay has explained two lifespan psychological theories and tried to relate</w:t>
      </w:r>
      <w:r w:rsidR="00635BEF">
        <w:t xml:space="preserve"> </w:t>
      </w:r>
      <w:r>
        <w:t xml:space="preserve">with </w:t>
      </w:r>
      <w:r w:rsidR="00635BEF">
        <w:t>O</w:t>
      </w:r>
      <w:r>
        <w:t>ld-</w:t>
      </w:r>
      <w:r w:rsidR="00635BEF">
        <w:t>A</w:t>
      </w:r>
      <w:r>
        <w:t xml:space="preserve">ge. The extensive discussion on human cognition, emotions and behaviour patterns specific to the </w:t>
      </w:r>
      <w:r w:rsidR="00635BEF">
        <w:t>O</w:t>
      </w:r>
      <w:r>
        <w:t>ld</w:t>
      </w:r>
      <w:r w:rsidR="00635BEF">
        <w:t>-A</w:t>
      </w:r>
      <w:r>
        <w:t xml:space="preserve">ge was an integral part of this essay. This essay concludes by defining three research papers about the developmental psychology related to </w:t>
      </w:r>
      <w:r w:rsidR="00635BEF">
        <w:t>O</w:t>
      </w:r>
      <w:r>
        <w:t>ld-</w:t>
      </w:r>
      <w:r w:rsidR="00635BEF">
        <w:t>A</w:t>
      </w:r>
      <w:r>
        <w:t xml:space="preserve">ge. It is concluded that the developmental </w:t>
      </w:r>
      <w:r>
        <w:lastRenderedPageBreak/>
        <w:t xml:space="preserve">psychology also deals with changes within and among bio-cultural ecologies and with the relationship of these changes to changes within and among the individual. </w:t>
      </w:r>
    </w:p>
    <w:p w14:paraId="7EAC6573" w14:textId="7794FDED" w:rsidR="004C491D" w:rsidRDefault="003F4193" w:rsidP="00AD65A8">
      <w:pPr>
        <w:spacing w:line="480" w:lineRule="auto"/>
      </w:pPr>
      <w:r>
        <w:br w:type="page"/>
      </w:r>
    </w:p>
    <w:p w14:paraId="72012B81" w14:textId="358C4AA5" w:rsidR="00063C9A" w:rsidRPr="00063C9A" w:rsidRDefault="00063C9A" w:rsidP="003220F5">
      <w:pPr>
        <w:pStyle w:val="Heading1"/>
        <w:rPr>
          <w:rStyle w:val="bumpedfont15"/>
        </w:rPr>
      </w:pPr>
      <w:bookmarkStart w:id="9" w:name="_Toc49532246"/>
      <w:r>
        <w:lastRenderedPageBreak/>
        <w:t>References</w:t>
      </w:r>
      <w:bookmarkEnd w:id="9"/>
    </w:p>
    <w:p w14:paraId="4E4F32CF" w14:textId="77777777" w:rsidR="003220F5" w:rsidRDefault="00063C9A" w:rsidP="003220F5">
      <w:pPr>
        <w:pStyle w:val="s24"/>
        <w:spacing w:before="0" w:beforeAutospacing="0" w:after="30" w:afterAutospacing="0" w:line="480" w:lineRule="auto"/>
        <w:ind w:left="567" w:hanging="567"/>
        <w:jc w:val="both"/>
        <w:rPr>
          <w:rStyle w:val="bumpedfont15"/>
          <w:color w:val="000000"/>
        </w:rPr>
      </w:pPr>
      <w:proofErr w:type="spellStart"/>
      <w:r w:rsidRPr="00063C9A">
        <w:rPr>
          <w:rStyle w:val="bumpedfont15"/>
          <w:color w:val="000000"/>
        </w:rPr>
        <w:t>Baltes</w:t>
      </w:r>
      <w:proofErr w:type="spellEnd"/>
      <w:r w:rsidRPr="00063C9A">
        <w:rPr>
          <w:rStyle w:val="bumpedfont15"/>
          <w:color w:val="000000"/>
        </w:rPr>
        <w:t xml:space="preserve">, P.B., Reese, H.W. and </w:t>
      </w:r>
      <w:proofErr w:type="spellStart"/>
      <w:r w:rsidRPr="00063C9A">
        <w:rPr>
          <w:rStyle w:val="bumpedfont15"/>
          <w:color w:val="000000"/>
        </w:rPr>
        <w:t>Nesselroade</w:t>
      </w:r>
      <w:proofErr w:type="spellEnd"/>
      <w:r w:rsidRPr="00063C9A">
        <w:rPr>
          <w:rStyle w:val="bumpedfont15"/>
          <w:color w:val="000000"/>
        </w:rPr>
        <w:t xml:space="preserve">, J.R. </w:t>
      </w:r>
      <w:r w:rsidR="00BE7073">
        <w:rPr>
          <w:rStyle w:val="bumpedfont15"/>
          <w:color w:val="000000"/>
        </w:rPr>
        <w:t>(</w:t>
      </w:r>
      <w:r w:rsidRPr="00063C9A">
        <w:rPr>
          <w:rStyle w:val="bumpedfont15"/>
          <w:color w:val="000000"/>
        </w:rPr>
        <w:t>2014</w:t>
      </w:r>
      <w:r w:rsidR="00BE7073">
        <w:rPr>
          <w:rStyle w:val="bumpedfont15"/>
          <w:color w:val="000000"/>
        </w:rPr>
        <w:t>)</w:t>
      </w:r>
      <w:r w:rsidRPr="00063C9A">
        <w:rPr>
          <w:rStyle w:val="bumpedfont15"/>
          <w:color w:val="000000"/>
        </w:rPr>
        <w:t> </w:t>
      </w:r>
      <w:r w:rsidRPr="00063C9A">
        <w:rPr>
          <w:rStyle w:val="bumpedfont15"/>
          <w:i/>
          <w:iCs/>
          <w:color w:val="000000"/>
        </w:rPr>
        <w:t>Life-span developmental psychology:</w:t>
      </w:r>
      <w:r w:rsidR="003220F5">
        <w:rPr>
          <w:rStyle w:val="bumpedfont15"/>
          <w:i/>
          <w:iCs/>
          <w:color w:val="000000"/>
        </w:rPr>
        <w:t xml:space="preserve"> </w:t>
      </w:r>
      <w:r w:rsidRPr="00063C9A">
        <w:rPr>
          <w:rStyle w:val="bumpedfont15"/>
          <w:i/>
          <w:iCs/>
          <w:color w:val="000000"/>
        </w:rPr>
        <w:t>Introduction to research methods</w:t>
      </w:r>
      <w:r w:rsidRPr="00063C9A">
        <w:rPr>
          <w:rStyle w:val="bumpedfont15"/>
          <w:color w:val="000000"/>
        </w:rPr>
        <w:t>. Psychology Press.</w:t>
      </w:r>
    </w:p>
    <w:p w14:paraId="7844129B" w14:textId="2CEAFF41" w:rsidR="00063C9A" w:rsidRDefault="00063C9A" w:rsidP="003220F5">
      <w:pPr>
        <w:pStyle w:val="s24"/>
        <w:spacing w:before="0" w:beforeAutospacing="0" w:after="30" w:afterAutospacing="0" w:line="480" w:lineRule="auto"/>
        <w:ind w:left="567" w:hanging="567"/>
        <w:jc w:val="both"/>
        <w:rPr>
          <w:rStyle w:val="bumpedfont15"/>
          <w:color w:val="000000"/>
        </w:rPr>
      </w:pPr>
      <w:proofErr w:type="spellStart"/>
      <w:r w:rsidRPr="00063C9A">
        <w:rPr>
          <w:rStyle w:val="bumpedfont15"/>
          <w:color w:val="000000"/>
        </w:rPr>
        <w:t>Borson</w:t>
      </w:r>
      <w:proofErr w:type="spellEnd"/>
      <w:r w:rsidRPr="00063C9A">
        <w:rPr>
          <w:rStyle w:val="bumpedfont15"/>
          <w:color w:val="000000"/>
        </w:rPr>
        <w:t xml:space="preserve">, S. and </w:t>
      </w:r>
      <w:proofErr w:type="spellStart"/>
      <w:r w:rsidRPr="00063C9A">
        <w:rPr>
          <w:rStyle w:val="bumpedfont15"/>
          <w:color w:val="000000"/>
        </w:rPr>
        <w:t>Unutzer</w:t>
      </w:r>
      <w:proofErr w:type="spellEnd"/>
      <w:r w:rsidRPr="00063C9A">
        <w:rPr>
          <w:rStyle w:val="bumpedfont15"/>
          <w:color w:val="000000"/>
        </w:rPr>
        <w:t xml:space="preserve"> J. (2000) </w:t>
      </w:r>
      <w:r w:rsidRPr="00063C9A">
        <w:rPr>
          <w:rStyle w:val="bumpedfont15"/>
          <w:i/>
          <w:iCs/>
          <w:color w:val="000000"/>
        </w:rPr>
        <w:t>Psychiatric problems in the medically il</w:t>
      </w:r>
      <w:r w:rsidR="00085799">
        <w:rPr>
          <w:rStyle w:val="bumpedfont15"/>
          <w:i/>
          <w:iCs/>
          <w:color w:val="000000"/>
        </w:rPr>
        <w:t xml:space="preserve">l </w:t>
      </w:r>
      <w:r w:rsidRPr="00063C9A">
        <w:rPr>
          <w:rStyle w:val="bumpedfont15"/>
          <w:color w:val="000000"/>
        </w:rPr>
        <w:t>l. Kaplan and Sadock's Comprehensive Textbook of Psychiatry, Vol. II (ed. B.J. Sadock and V.A. Sadock), pp. 3045–3053. Philadelphia: Lippincott, Williams and Wilkins.</w:t>
      </w:r>
    </w:p>
    <w:p w14:paraId="5AEF6210" w14:textId="007722A3" w:rsidR="00BE7073" w:rsidRPr="00063C9A" w:rsidRDefault="00BE7073" w:rsidP="003220F5">
      <w:pPr>
        <w:pStyle w:val="s24"/>
        <w:spacing w:before="0" w:beforeAutospacing="0" w:after="30" w:afterAutospacing="0" w:line="480" w:lineRule="auto"/>
        <w:ind w:left="567" w:hanging="567"/>
        <w:jc w:val="both"/>
        <w:rPr>
          <w:color w:val="000000"/>
        </w:rPr>
      </w:pPr>
      <w:r w:rsidRPr="00063C9A">
        <w:rPr>
          <w:rStyle w:val="bumpedfont15"/>
          <w:color w:val="000000"/>
        </w:rPr>
        <w:t>Chapman</w:t>
      </w:r>
      <w:r>
        <w:rPr>
          <w:rStyle w:val="bumpedfont15"/>
          <w:color w:val="000000"/>
        </w:rPr>
        <w:t xml:space="preserve"> A</w:t>
      </w:r>
      <w:r w:rsidRPr="00063C9A">
        <w:rPr>
          <w:rStyle w:val="bumpedfont15"/>
          <w:color w:val="000000"/>
        </w:rPr>
        <w:t>. (2017)</w:t>
      </w:r>
      <w:r>
        <w:rPr>
          <w:rStyle w:val="bumpedfont15"/>
          <w:color w:val="000000"/>
        </w:rPr>
        <w:t xml:space="preserve"> </w:t>
      </w:r>
      <w:r w:rsidRPr="00063C9A">
        <w:rPr>
          <w:rStyle w:val="bumpedfont15"/>
          <w:i/>
          <w:iCs/>
          <w:color w:val="000000"/>
        </w:rPr>
        <w:t>Erikson's Theory of Human Development. </w:t>
      </w:r>
      <w:r w:rsidRPr="00063C9A">
        <w:rPr>
          <w:rStyle w:val="bumpedfont15"/>
          <w:color w:val="000000"/>
        </w:rPr>
        <w:t>Available at</w:t>
      </w:r>
      <w:r>
        <w:rPr>
          <w:rStyle w:val="bumpedfont15"/>
          <w:color w:val="000000"/>
        </w:rPr>
        <w:t>:</w:t>
      </w:r>
      <w:r w:rsidRPr="00063C9A">
        <w:rPr>
          <w:rStyle w:val="apple-converted-space"/>
          <w:color w:val="000000"/>
        </w:rPr>
        <w:t> </w:t>
      </w:r>
      <w:hyperlink r:id="rId13" w:history="1">
        <w:r w:rsidRPr="00063C9A">
          <w:rPr>
            <w:rStyle w:val="Hyperlink"/>
          </w:rPr>
          <w:t>https://www.businessballs.com/self-management/eriksons-psychosocial-theory-of-human-development/</w:t>
        </w:r>
      </w:hyperlink>
      <w:r w:rsidRPr="00063C9A">
        <w:rPr>
          <w:rStyle w:val="bumpedfont15"/>
          <w:color w:val="000000"/>
        </w:rPr>
        <w:t xml:space="preserve"> (Accessed</w:t>
      </w:r>
      <w:r>
        <w:rPr>
          <w:rStyle w:val="bumpedfont15"/>
          <w:color w:val="000000"/>
        </w:rPr>
        <w:t>:</w:t>
      </w:r>
      <w:r w:rsidRPr="00063C9A">
        <w:rPr>
          <w:rStyle w:val="bumpedfont15"/>
          <w:color w:val="000000"/>
        </w:rPr>
        <w:t xml:space="preserve"> 19</w:t>
      </w:r>
      <w:r>
        <w:rPr>
          <w:rStyle w:val="bumpedfont15"/>
          <w:color w:val="000000"/>
          <w:vertAlign w:val="superscript"/>
        </w:rPr>
        <w:t xml:space="preserve"> </w:t>
      </w:r>
      <w:r w:rsidRPr="00063C9A">
        <w:rPr>
          <w:rStyle w:val="bumpedfont15"/>
          <w:color w:val="000000"/>
        </w:rPr>
        <w:t>August 2020). </w:t>
      </w:r>
    </w:p>
    <w:p w14:paraId="668AAD5B" w14:textId="75788780" w:rsidR="00063C9A" w:rsidRPr="00063C9A" w:rsidRDefault="00063C9A" w:rsidP="003220F5">
      <w:pPr>
        <w:pStyle w:val="s24"/>
        <w:spacing w:before="0" w:beforeAutospacing="0" w:after="30" w:afterAutospacing="0" w:line="480" w:lineRule="auto"/>
        <w:ind w:left="567" w:hanging="567"/>
        <w:jc w:val="both"/>
        <w:rPr>
          <w:color w:val="000000"/>
        </w:rPr>
      </w:pPr>
      <w:r w:rsidRPr="00063C9A">
        <w:rPr>
          <w:rStyle w:val="bumpedfont15"/>
          <w:color w:val="000000"/>
        </w:rPr>
        <w:t>Coleman P.G. (1986) </w:t>
      </w:r>
      <w:r w:rsidRPr="00063C9A">
        <w:rPr>
          <w:rStyle w:val="bumpedfont15"/>
          <w:i/>
          <w:iCs/>
          <w:color w:val="000000"/>
        </w:rPr>
        <w:t>Ageing and Reminiscence Processes: Social and Clinical Implications, 172 pp. </w:t>
      </w:r>
      <w:r w:rsidRPr="00063C9A">
        <w:rPr>
          <w:rStyle w:val="bumpedfont15"/>
          <w:color w:val="000000"/>
        </w:rPr>
        <w:t>Chichester: Wiley.</w:t>
      </w:r>
    </w:p>
    <w:p w14:paraId="71296F5F" w14:textId="2CFAB66C" w:rsidR="00063C9A" w:rsidRPr="00063C9A" w:rsidRDefault="00063C9A" w:rsidP="003220F5">
      <w:pPr>
        <w:pStyle w:val="s24"/>
        <w:spacing w:before="0" w:beforeAutospacing="0" w:after="30" w:afterAutospacing="0" w:line="480" w:lineRule="auto"/>
        <w:ind w:left="567" w:hanging="567"/>
        <w:jc w:val="both"/>
        <w:rPr>
          <w:color w:val="000000"/>
        </w:rPr>
      </w:pPr>
      <w:r w:rsidRPr="00063C9A">
        <w:rPr>
          <w:rStyle w:val="bumpedfont15"/>
          <w:color w:val="000000"/>
        </w:rPr>
        <w:t xml:space="preserve">Dunkin J.J. and </w:t>
      </w:r>
      <w:proofErr w:type="spellStart"/>
      <w:r w:rsidRPr="00063C9A">
        <w:rPr>
          <w:rStyle w:val="bumpedfont15"/>
          <w:color w:val="000000"/>
        </w:rPr>
        <w:t>Kasl</w:t>
      </w:r>
      <w:proofErr w:type="spellEnd"/>
      <w:r w:rsidRPr="00063C9A">
        <w:rPr>
          <w:rStyle w:val="bumpedfont15"/>
          <w:color w:val="000000"/>
        </w:rPr>
        <w:t>-Godley J.E. (2000) </w:t>
      </w:r>
      <w:r w:rsidRPr="00063C9A">
        <w:rPr>
          <w:rStyle w:val="bumpedfont15"/>
          <w:i/>
          <w:iCs/>
          <w:color w:val="000000"/>
        </w:rPr>
        <w:t>Psychological changes with normal old-age. Kaplan and Sadock’s Comprehensive Textbook of Psychiatry</w:t>
      </w:r>
      <w:r w:rsidRPr="00063C9A">
        <w:rPr>
          <w:rStyle w:val="bumpedfont15"/>
          <w:color w:val="000000"/>
        </w:rPr>
        <w:t>, Vol. II (ed. B.J. Sadock and V.A. Sadock), pp. 3021–3027. Philadelphia: Lippincott, Williams and Wilkins.</w:t>
      </w:r>
    </w:p>
    <w:p w14:paraId="6BFF6782" w14:textId="00C8678E" w:rsidR="00F666B8" w:rsidRDefault="00063C9A" w:rsidP="003220F5">
      <w:pPr>
        <w:pStyle w:val="s24"/>
        <w:spacing w:before="0" w:beforeAutospacing="0" w:after="30" w:afterAutospacing="0" w:line="480" w:lineRule="auto"/>
        <w:ind w:left="567" w:hanging="567"/>
        <w:jc w:val="both"/>
        <w:rPr>
          <w:color w:val="000000"/>
        </w:rPr>
      </w:pPr>
      <w:r w:rsidRPr="00063C9A">
        <w:rPr>
          <w:rStyle w:val="bumpedfont15"/>
          <w:color w:val="000000"/>
        </w:rPr>
        <w:t xml:space="preserve">Gopnik, A., </w:t>
      </w:r>
      <w:proofErr w:type="spellStart"/>
      <w:r w:rsidRPr="00063C9A">
        <w:rPr>
          <w:rStyle w:val="bumpedfont15"/>
          <w:color w:val="000000"/>
        </w:rPr>
        <w:t>Frankenhuis</w:t>
      </w:r>
      <w:proofErr w:type="spellEnd"/>
      <w:r w:rsidRPr="00063C9A">
        <w:rPr>
          <w:rStyle w:val="bumpedfont15"/>
          <w:color w:val="000000"/>
        </w:rPr>
        <w:t xml:space="preserve">, W.E. and </w:t>
      </w:r>
      <w:proofErr w:type="spellStart"/>
      <w:r w:rsidRPr="00063C9A">
        <w:rPr>
          <w:rStyle w:val="bumpedfont15"/>
          <w:color w:val="000000"/>
        </w:rPr>
        <w:t>Tomasello</w:t>
      </w:r>
      <w:proofErr w:type="spellEnd"/>
      <w:r w:rsidRPr="00063C9A">
        <w:rPr>
          <w:rStyle w:val="bumpedfont15"/>
          <w:color w:val="000000"/>
        </w:rPr>
        <w:t xml:space="preserve">, M. </w:t>
      </w:r>
      <w:r w:rsidR="00F666B8">
        <w:rPr>
          <w:rStyle w:val="bumpedfont15"/>
          <w:color w:val="000000"/>
        </w:rPr>
        <w:t>(</w:t>
      </w:r>
      <w:r w:rsidRPr="00063C9A">
        <w:rPr>
          <w:rStyle w:val="bumpedfont15"/>
          <w:color w:val="000000"/>
        </w:rPr>
        <w:t>2020</w:t>
      </w:r>
      <w:r w:rsidR="00F666B8">
        <w:rPr>
          <w:rStyle w:val="bumpedfont15"/>
          <w:color w:val="000000"/>
        </w:rPr>
        <w:t>) ‘</w:t>
      </w:r>
      <w:r w:rsidRPr="00F666B8">
        <w:rPr>
          <w:rStyle w:val="bumpedfont15"/>
          <w:i/>
          <w:iCs/>
          <w:color w:val="000000"/>
        </w:rPr>
        <w:t>Introduction to the special issue:</w:t>
      </w:r>
      <w:r w:rsidR="009F74C4" w:rsidRPr="00F666B8">
        <w:rPr>
          <w:rStyle w:val="bumpedfont15"/>
          <w:i/>
          <w:iCs/>
          <w:color w:val="000000"/>
        </w:rPr>
        <w:t xml:space="preserve"> </w:t>
      </w:r>
      <w:r w:rsidRPr="00063C9A">
        <w:rPr>
          <w:rStyle w:val="bumpedfont15"/>
          <w:i/>
          <w:iCs/>
          <w:color w:val="000000"/>
        </w:rPr>
        <w:t>‘Life history and learning: how childhood, caregiving and old age shape cognition and culture in humans and other animals’</w:t>
      </w:r>
      <w:r w:rsidR="00F666B8">
        <w:rPr>
          <w:rStyle w:val="bumpedfont15"/>
          <w:i/>
          <w:iCs/>
          <w:color w:val="000000"/>
        </w:rPr>
        <w:t xml:space="preserve"> </w:t>
      </w:r>
      <w:r w:rsidR="00F666B8" w:rsidRPr="00F666B8">
        <w:rPr>
          <w:rStyle w:val="bumpedfont15"/>
          <w:i/>
          <w:iCs/>
          <w:color w:val="000000"/>
        </w:rPr>
        <w:t>The Royal Society</w:t>
      </w:r>
      <w:r w:rsidR="00F666B8">
        <w:rPr>
          <w:rStyle w:val="bumpedfont15"/>
          <w:i/>
          <w:iCs/>
          <w:color w:val="000000"/>
        </w:rPr>
        <w:t xml:space="preserve"> </w:t>
      </w:r>
      <w:r w:rsidR="00F666B8">
        <w:rPr>
          <w:rStyle w:val="bumpedfont15"/>
          <w:color w:val="000000"/>
        </w:rPr>
        <w:t xml:space="preserve">Vol 375 Issue 1803. Available at: </w:t>
      </w:r>
      <w:r w:rsidR="00F666B8">
        <w:rPr>
          <w:b/>
          <w:bCs/>
          <w:color w:val="333132"/>
          <w:bdr w:val="none" w:sz="0" w:space="0" w:color="auto" w:frame="1"/>
        </w:rPr>
        <w:t xml:space="preserve"> </w:t>
      </w:r>
      <w:hyperlink r:id="rId14" w:history="1">
        <w:r w:rsidR="00F666B8" w:rsidRPr="00C57110">
          <w:rPr>
            <w:rStyle w:val="Hyperlink"/>
            <w:b/>
            <w:bCs/>
            <w:bdr w:val="none" w:sz="0" w:space="0" w:color="auto" w:frame="1"/>
          </w:rPr>
          <w:t>https://royalsocietypublishing.org/doi/10.1098/rstb.2019.0489</w:t>
        </w:r>
      </w:hyperlink>
      <w:r w:rsidR="00F666B8">
        <w:rPr>
          <w:b/>
          <w:bCs/>
          <w:color w:val="333132"/>
          <w:bdr w:val="none" w:sz="0" w:space="0" w:color="auto" w:frame="1"/>
        </w:rPr>
        <w:t xml:space="preserve"> </w:t>
      </w:r>
      <w:r w:rsidR="00F666B8" w:rsidRPr="00F666B8">
        <w:rPr>
          <w:color w:val="333132"/>
          <w:bdr w:val="none" w:sz="0" w:space="0" w:color="auto" w:frame="1"/>
        </w:rPr>
        <w:t>(Accessed: 25 August 2020)</w:t>
      </w:r>
      <w:r w:rsidR="00F666B8">
        <w:rPr>
          <w:color w:val="000000"/>
        </w:rPr>
        <w:t>.</w:t>
      </w:r>
    </w:p>
    <w:p w14:paraId="23395E45" w14:textId="07948650" w:rsidR="008044DC" w:rsidRPr="00063C9A" w:rsidRDefault="008044DC" w:rsidP="008044DC">
      <w:pPr>
        <w:pStyle w:val="s24"/>
        <w:spacing w:before="0" w:beforeAutospacing="0" w:after="30" w:afterAutospacing="0" w:line="480" w:lineRule="auto"/>
        <w:ind w:left="567" w:hanging="567"/>
        <w:jc w:val="both"/>
        <w:rPr>
          <w:color w:val="000000"/>
        </w:rPr>
      </w:pPr>
      <w:r w:rsidRPr="00063C9A">
        <w:rPr>
          <w:rStyle w:val="bumpedfont15"/>
          <w:color w:val="000000"/>
        </w:rPr>
        <w:t>McLeod</w:t>
      </w:r>
      <w:r>
        <w:rPr>
          <w:rStyle w:val="bumpedfont15"/>
          <w:color w:val="000000"/>
        </w:rPr>
        <w:t xml:space="preserve"> S.</w:t>
      </w:r>
      <w:r w:rsidRPr="00063C9A">
        <w:rPr>
          <w:rStyle w:val="bumpedfont15"/>
          <w:color w:val="000000"/>
        </w:rPr>
        <w:t xml:space="preserve"> (2013).</w:t>
      </w:r>
      <w:r>
        <w:rPr>
          <w:rStyle w:val="bumpedfont15"/>
          <w:i/>
          <w:iCs/>
          <w:color w:val="000000"/>
        </w:rPr>
        <w:t xml:space="preserve"> ‘</w:t>
      </w:r>
      <w:r w:rsidRPr="00063C9A">
        <w:rPr>
          <w:rStyle w:val="bumpedfont15"/>
          <w:i/>
          <w:iCs/>
          <w:color w:val="000000"/>
        </w:rPr>
        <w:t>Kohlberg's Stages of Moral Development</w:t>
      </w:r>
      <w:r>
        <w:rPr>
          <w:rStyle w:val="bumpedfont15"/>
          <w:i/>
          <w:iCs/>
          <w:color w:val="000000"/>
        </w:rPr>
        <w:t>’</w:t>
      </w:r>
      <w:r w:rsidRPr="00063C9A">
        <w:rPr>
          <w:rStyle w:val="bumpedfont15"/>
          <w:i/>
          <w:iCs/>
          <w:color w:val="000000"/>
        </w:rPr>
        <w:t>.</w:t>
      </w:r>
      <w:r w:rsidRPr="00063C9A">
        <w:rPr>
          <w:rStyle w:val="bumpedfont15"/>
          <w:color w:val="000000"/>
        </w:rPr>
        <w:t> </w:t>
      </w:r>
      <w:proofErr w:type="spellStart"/>
      <w:r w:rsidRPr="008F0076">
        <w:rPr>
          <w:rStyle w:val="bumpedfont15"/>
          <w:i/>
          <w:iCs/>
          <w:color w:val="000000"/>
        </w:rPr>
        <w:t>SimplyPsychology</w:t>
      </w:r>
      <w:proofErr w:type="spellEnd"/>
      <w:r w:rsidRPr="008F0076">
        <w:rPr>
          <w:rStyle w:val="bumpedfont15"/>
          <w:i/>
          <w:iCs/>
          <w:color w:val="000000"/>
        </w:rPr>
        <w:t xml:space="preserve"> </w:t>
      </w:r>
      <w:r w:rsidRPr="00063C9A">
        <w:rPr>
          <w:rStyle w:val="bumpedfont15"/>
          <w:color w:val="000000"/>
        </w:rPr>
        <w:t>Available at</w:t>
      </w:r>
      <w:r>
        <w:rPr>
          <w:rStyle w:val="bumpedfont15"/>
          <w:color w:val="000000"/>
        </w:rPr>
        <w:t>:</w:t>
      </w:r>
      <w:r w:rsidRPr="00063C9A">
        <w:rPr>
          <w:rStyle w:val="bumpedfont15"/>
          <w:color w:val="000000"/>
        </w:rPr>
        <w:t> </w:t>
      </w:r>
      <w:hyperlink r:id="rId15" w:history="1">
        <w:r w:rsidRPr="00063C9A">
          <w:rPr>
            <w:rStyle w:val="bumpedfont15"/>
            <w:color w:val="0000FF"/>
            <w:u w:val="single"/>
          </w:rPr>
          <w:t>https://www.simplypsychology.org/kohlberg.html</w:t>
        </w:r>
      </w:hyperlink>
      <w:r>
        <w:rPr>
          <w:rStyle w:val="bumpedfont15"/>
          <w:color w:val="000000"/>
        </w:rPr>
        <w:t xml:space="preserve"> </w:t>
      </w:r>
      <w:r w:rsidRPr="00063C9A">
        <w:rPr>
          <w:rStyle w:val="bumpedfont15"/>
          <w:color w:val="000000"/>
        </w:rPr>
        <w:t>(Accessed</w:t>
      </w:r>
      <w:r>
        <w:rPr>
          <w:rStyle w:val="bumpedfont15"/>
          <w:color w:val="000000"/>
        </w:rPr>
        <w:t xml:space="preserve">: </w:t>
      </w:r>
      <w:r w:rsidRPr="00063C9A">
        <w:rPr>
          <w:rStyle w:val="bumpedfont15"/>
          <w:color w:val="000000"/>
        </w:rPr>
        <w:t>18</w:t>
      </w:r>
      <w:r>
        <w:rPr>
          <w:rStyle w:val="bumpedfont15"/>
          <w:color w:val="000000"/>
          <w:vertAlign w:val="superscript"/>
        </w:rPr>
        <w:t xml:space="preserve"> </w:t>
      </w:r>
      <w:r w:rsidRPr="00063C9A">
        <w:rPr>
          <w:rStyle w:val="bumpedfont15"/>
          <w:color w:val="000000"/>
        </w:rPr>
        <w:t>August 2020). </w:t>
      </w:r>
    </w:p>
    <w:p w14:paraId="3DD26F70" w14:textId="7ED2BDE6" w:rsidR="00063C9A" w:rsidRPr="001533E0" w:rsidRDefault="00063C9A" w:rsidP="003220F5">
      <w:pPr>
        <w:pStyle w:val="s24"/>
        <w:spacing w:before="0" w:beforeAutospacing="0" w:after="30" w:afterAutospacing="0" w:line="480" w:lineRule="auto"/>
        <w:ind w:left="567" w:hanging="567"/>
        <w:jc w:val="both"/>
        <w:rPr>
          <w:rStyle w:val="bumpedfont15"/>
          <w:color w:val="000000"/>
        </w:rPr>
      </w:pPr>
      <w:r w:rsidRPr="00063C9A">
        <w:rPr>
          <w:rStyle w:val="bumpedfont15"/>
          <w:color w:val="000000"/>
        </w:rPr>
        <w:t xml:space="preserve">Potter, S., </w:t>
      </w:r>
      <w:proofErr w:type="spellStart"/>
      <w:r w:rsidRPr="00063C9A">
        <w:rPr>
          <w:rStyle w:val="bumpedfont15"/>
          <w:color w:val="000000"/>
        </w:rPr>
        <w:t>Drewelies</w:t>
      </w:r>
      <w:proofErr w:type="spellEnd"/>
      <w:r w:rsidRPr="00063C9A">
        <w:rPr>
          <w:rStyle w:val="bumpedfont15"/>
          <w:color w:val="000000"/>
        </w:rPr>
        <w:t xml:space="preserve">, J., Wagner, J., </w:t>
      </w:r>
      <w:proofErr w:type="spellStart"/>
      <w:r w:rsidRPr="00063C9A">
        <w:rPr>
          <w:rStyle w:val="bumpedfont15"/>
          <w:color w:val="000000"/>
        </w:rPr>
        <w:t>Duezel</w:t>
      </w:r>
      <w:proofErr w:type="spellEnd"/>
      <w:r w:rsidRPr="00063C9A">
        <w:rPr>
          <w:rStyle w:val="bumpedfont15"/>
          <w:color w:val="000000"/>
        </w:rPr>
        <w:t xml:space="preserve">, S., Brose, A., Demuth, I., </w:t>
      </w:r>
      <w:proofErr w:type="spellStart"/>
      <w:r w:rsidRPr="00063C9A">
        <w:rPr>
          <w:rStyle w:val="bumpedfont15"/>
          <w:color w:val="000000"/>
        </w:rPr>
        <w:t>Steinhagen</w:t>
      </w:r>
      <w:proofErr w:type="spellEnd"/>
      <w:r w:rsidRPr="00063C9A">
        <w:rPr>
          <w:rStyle w:val="bumpedfont15"/>
          <w:color w:val="000000"/>
        </w:rPr>
        <w:t xml:space="preserve">-Thiessen, E., </w:t>
      </w:r>
      <w:proofErr w:type="spellStart"/>
      <w:r w:rsidRPr="00063C9A">
        <w:rPr>
          <w:rStyle w:val="bumpedfont15"/>
          <w:color w:val="000000"/>
        </w:rPr>
        <w:t>Lindenberger</w:t>
      </w:r>
      <w:proofErr w:type="spellEnd"/>
      <w:r w:rsidRPr="00063C9A">
        <w:rPr>
          <w:rStyle w:val="bumpedfont15"/>
          <w:color w:val="000000"/>
        </w:rPr>
        <w:t xml:space="preserve">, U., Wagner, G.G. and </w:t>
      </w:r>
      <w:proofErr w:type="spellStart"/>
      <w:r w:rsidRPr="00063C9A">
        <w:rPr>
          <w:rStyle w:val="bumpedfont15"/>
          <w:color w:val="000000"/>
        </w:rPr>
        <w:t>Gerstorf</w:t>
      </w:r>
      <w:proofErr w:type="spellEnd"/>
      <w:r w:rsidRPr="00063C9A">
        <w:rPr>
          <w:rStyle w:val="bumpedfont15"/>
          <w:color w:val="000000"/>
        </w:rPr>
        <w:t xml:space="preserve">, D. </w:t>
      </w:r>
      <w:r w:rsidR="001533E0">
        <w:rPr>
          <w:rStyle w:val="bumpedfont15"/>
          <w:color w:val="000000"/>
        </w:rPr>
        <w:t>(</w:t>
      </w:r>
      <w:r w:rsidRPr="00063C9A">
        <w:rPr>
          <w:rStyle w:val="bumpedfont15"/>
          <w:color w:val="000000"/>
        </w:rPr>
        <w:t>2020</w:t>
      </w:r>
      <w:r w:rsidR="001533E0">
        <w:rPr>
          <w:rStyle w:val="bumpedfont15"/>
          <w:color w:val="000000"/>
        </w:rPr>
        <w:t>) ‘</w:t>
      </w:r>
      <w:r w:rsidRPr="001533E0">
        <w:rPr>
          <w:rStyle w:val="bumpedfont15"/>
          <w:i/>
          <w:iCs/>
          <w:color w:val="000000"/>
        </w:rPr>
        <w:t>Trajectories of multiple subjective well-being facets across old age: The role of health and personality</w:t>
      </w:r>
      <w:r w:rsidR="001533E0" w:rsidRPr="001533E0">
        <w:rPr>
          <w:rStyle w:val="bumpedfont15"/>
          <w:i/>
          <w:iCs/>
          <w:color w:val="000000"/>
        </w:rPr>
        <w:t>’</w:t>
      </w:r>
      <w:r w:rsidR="001533E0">
        <w:rPr>
          <w:rStyle w:val="bumpedfont15"/>
          <w:color w:val="000000"/>
        </w:rPr>
        <w:t xml:space="preserve"> </w:t>
      </w:r>
      <w:r w:rsidRPr="00063C9A">
        <w:rPr>
          <w:rStyle w:val="bumpedfont15"/>
          <w:i/>
          <w:iCs/>
          <w:color w:val="000000"/>
        </w:rPr>
        <w:lastRenderedPageBreak/>
        <w:t>Psychology and Aging</w:t>
      </w:r>
      <w:r w:rsidR="001533E0">
        <w:rPr>
          <w:rStyle w:val="bumpedfont15"/>
          <w:i/>
          <w:iCs/>
          <w:color w:val="000000"/>
        </w:rPr>
        <w:t xml:space="preserve">. </w:t>
      </w:r>
      <w:r w:rsidR="001533E0">
        <w:rPr>
          <w:rStyle w:val="bumpedfont15"/>
          <w:color w:val="000000"/>
        </w:rPr>
        <w:t xml:space="preserve">Available at: </w:t>
      </w:r>
      <w:hyperlink r:id="rId16" w:history="1">
        <w:r w:rsidR="001533E0" w:rsidRPr="00C57110">
          <w:rPr>
            <w:rStyle w:val="Hyperlink"/>
          </w:rPr>
          <w:t>https://psycnet.apa.org/record/2020-27243-001</w:t>
        </w:r>
      </w:hyperlink>
      <w:r w:rsidR="001533E0">
        <w:rPr>
          <w:rStyle w:val="bumpedfont15"/>
          <w:color w:val="000000"/>
        </w:rPr>
        <w:t xml:space="preserve"> (Accessed: 26 August 2020)</w:t>
      </w:r>
      <w:r w:rsidR="001B3384">
        <w:rPr>
          <w:rStyle w:val="bumpedfont15"/>
          <w:color w:val="000000"/>
        </w:rPr>
        <w:t>.</w:t>
      </w:r>
    </w:p>
    <w:p w14:paraId="51252A46" w14:textId="34FAFB43" w:rsidR="00FA26F1" w:rsidRPr="00FA26F1" w:rsidRDefault="00063C9A" w:rsidP="003220F5">
      <w:pPr>
        <w:pStyle w:val="s24"/>
        <w:spacing w:before="0" w:beforeAutospacing="0" w:after="30" w:afterAutospacing="0" w:line="480" w:lineRule="auto"/>
        <w:ind w:left="567" w:hanging="567"/>
        <w:jc w:val="both"/>
        <w:rPr>
          <w:color w:val="000000"/>
        </w:rPr>
      </w:pPr>
      <w:r w:rsidRPr="00063C9A">
        <w:rPr>
          <w:rStyle w:val="bumpedfont15"/>
          <w:color w:val="000000"/>
        </w:rPr>
        <w:t xml:space="preserve">Tsai, J.L., Levenson, R.W. and Carstensen, L.L. </w:t>
      </w:r>
      <w:r w:rsidR="00234358">
        <w:rPr>
          <w:rStyle w:val="bumpedfont15"/>
          <w:color w:val="000000"/>
        </w:rPr>
        <w:t>(</w:t>
      </w:r>
      <w:r w:rsidRPr="00063C9A">
        <w:rPr>
          <w:rStyle w:val="bumpedfont15"/>
          <w:color w:val="000000"/>
        </w:rPr>
        <w:t>2000</w:t>
      </w:r>
      <w:r w:rsidR="00234358">
        <w:rPr>
          <w:rStyle w:val="bumpedfont15"/>
          <w:color w:val="000000"/>
        </w:rPr>
        <w:t>) ‘</w:t>
      </w:r>
      <w:r w:rsidRPr="00234358">
        <w:rPr>
          <w:rStyle w:val="bumpedfont15"/>
          <w:i/>
          <w:iCs/>
          <w:color w:val="000000"/>
        </w:rPr>
        <w:t>Autonomic, subjective, and expressive responses to emotional films in older and younger Chinese Americans and European Americans</w:t>
      </w:r>
      <w:r w:rsidR="00234358" w:rsidRPr="00234358">
        <w:rPr>
          <w:rStyle w:val="bumpedfont15"/>
          <w:i/>
          <w:iCs/>
          <w:color w:val="000000"/>
        </w:rPr>
        <w:t>’</w:t>
      </w:r>
      <w:r w:rsidR="00234358">
        <w:rPr>
          <w:rStyle w:val="bumpedfont15"/>
          <w:i/>
          <w:iCs/>
          <w:color w:val="000000"/>
        </w:rPr>
        <w:t xml:space="preserve"> </w:t>
      </w:r>
      <w:r w:rsidR="00FA26F1">
        <w:rPr>
          <w:rStyle w:val="bumpedfont15"/>
          <w:i/>
          <w:iCs/>
          <w:color w:val="000000"/>
        </w:rPr>
        <w:t xml:space="preserve">PubMed.gov, </w:t>
      </w:r>
      <w:proofErr w:type="spellStart"/>
      <w:r w:rsidR="00FA26F1">
        <w:rPr>
          <w:rStyle w:val="bumpedfont15"/>
          <w:i/>
          <w:iCs/>
          <w:color w:val="000000"/>
        </w:rPr>
        <w:t>PsycholAging</w:t>
      </w:r>
      <w:proofErr w:type="spellEnd"/>
      <w:r w:rsidR="00FF0C3D">
        <w:rPr>
          <w:rStyle w:val="bumpedfont15"/>
          <w:i/>
          <w:iCs/>
          <w:color w:val="000000"/>
        </w:rPr>
        <w:t>.</w:t>
      </w:r>
      <w:r w:rsidR="00FA26F1">
        <w:rPr>
          <w:rStyle w:val="bumpedfont15"/>
          <w:i/>
          <w:iCs/>
          <w:color w:val="000000"/>
        </w:rPr>
        <w:t xml:space="preserve">  </w:t>
      </w:r>
      <w:r w:rsidR="00FA26F1">
        <w:rPr>
          <w:rStyle w:val="bumpedfont15"/>
          <w:color w:val="000000"/>
        </w:rPr>
        <w:t>Vol 15(4), p.684</w:t>
      </w:r>
      <w:r w:rsidR="00FF0C3D">
        <w:rPr>
          <w:rStyle w:val="bumpedfont15"/>
          <w:color w:val="000000"/>
        </w:rPr>
        <w:t>.</w:t>
      </w:r>
      <w:r w:rsidR="00FA26F1">
        <w:rPr>
          <w:rStyle w:val="bumpedfont15"/>
          <w:color w:val="000000"/>
        </w:rPr>
        <w:t xml:space="preserve"> </w:t>
      </w:r>
      <w:r w:rsidR="00234358">
        <w:rPr>
          <w:rStyle w:val="bumpedfont15"/>
          <w:color w:val="000000"/>
        </w:rPr>
        <w:t xml:space="preserve">Available at: </w:t>
      </w:r>
      <w:hyperlink r:id="rId17" w:history="1">
        <w:r w:rsidR="00234358" w:rsidRPr="00C57110">
          <w:rPr>
            <w:rStyle w:val="Hyperlink"/>
          </w:rPr>
          <w:t>https://pubmed.ncbi.nlm.nih.gov/11144327/</w:t>
        </w:r>
      </w:hyperlink>
      <w:r w:rsidR="00234358">
        <w:rPr>
          <w:rStyle w:val="bumpedfont15"/>
          <w:color w:val="000000"/>
        </w:rPr>
        <w:t xml:space="preserve"> (Accessed: 23 August 2020</w:t>
      </w:r>
      <w:r w:rsidR="00FA26F1">
        <w:rPr>
          <w:rStyle w:val="bumpedfont15"/>
          <w:color w:val="000000"/>
        </w:rPr>
        <w:t>).</w:t>
      </w:r>
    </w:p>
    <w:p w14:paraId="62F62770" w14:textId="77777777" w:rsidR="004C491D" w:rsidRDefault="004C491D" w:rsidP="003220F5">
      <w:pPr>
        <w:ind w:left="567" w:hanging="567"/>
        <w:jc w:val="both"/>
      </w:pPr>
    </w:p>
    <w:sectPr w:rsidR="004C491D">
      <w:footerReference w:type="even" r:id="rId18"/>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BEFEB9" w14:textId="77777777" w:rsidR="00BE03A1" w:rsidRDefault="00BE03A1">
      <w:r>
        <w:separator/>
      </w:r>
    </w:p>
  </w:endnote>
  <w:endnote w:type="continuationSeparator" w:id="0">
    <w:p w14:paraId="6D2B8BCE" w14:textId="77777777" w:rsidR="00BE03A1" w:rsidRDefault="00BE03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33807859"/>
      <w:docPartObj>
        <w:docPartGallery w:val="Page Numbers (Bottom of Page)"/>
        <w:docPartUnique/>
      </w:docPartObj>
    </w:sdtPr>
    <w:sdtEndPr>
      <w:rPr>
        <w:rStyle w:val="PageNumber"/>
      </w:rPr>
    </w:sdtEndPr>
    <w:sdtContent>
      <w:p w14:paraId="7BCE1B08" w14:textId="0C7715FA" w:rsidR="009D4175" w:rsidRDefault="009D4175" w:rsidP="001D29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9016F8" w14:textId="77777777" w:rsidR="009D4175" w:rsidRDefault="009D4175" w:rsidP="009D41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2206484"/>
      <w:docPartObj>
        <w:docPartGallery w:val="Page Numbers (Bottom of Page)"/>
        <w:docPartUnique/>
      </w:docPartObj>
    </w:sdtPr>
    <w:sdtEndPr>
      <w:rPr>
        <w:rStyle w:val="PageNumber"/>
      </w:rPr>
    </w:sdtEndPr>
    <w:sdtContent>
      <w:p w14:paraId="278B7340" w14:textId="14EB7BAF" w:rsidR="009D4175" w:rsidRDefault="009D4175" w:rsidP="001D29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ECC8809" w14:textId="77777777" w:rsidR="009D4175" w:rsidRDefault="009D4175" w:rsidP="009D417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8500EF" w14:textId="77777777" w:rsidR="00BE03A1" w:rsidRDefault="00BE03A1">
      <w:r>
        <w:separator/>
      </w:r>
    </w:p>
  </w:footnote>
  <w:footnote w:type="continuationSeparator" w:id="0">
    <w:p w14:paraId="545CEC65" w14:textId="77777777" w:rsidR="00BE03A1" w:rsidRDefault="00BE03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1170F7"/>
    <w:multiLevelType w:val="singleLevel"/>
    <w:tmpl w:val="0E1170F7"/>
    <w:lvl w:ilvl="0">
      <w:start w:val="1"/>
      <w:numFmt w:val="decimal"/>
      <w:suff w:val="space"/>
      <w:lvlText w:val="%1."/>
      <w:lvlJc w:val="left"/>
    </w:lvl>
  </w:abstractNum>
  <w:abstractNum w:abstractNumId="1" w15:restartNumberingAfterBreak="0">
    <w:nsid w:val="27076014"/>
    <w:multiLevelType w:val="multilevel"/>
    <w:tmpl w:val="5C48B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46FC55"/>
    <w:multiLevelType w:val="singleLevel"/>
    <w:tmpl w:val="5A46FC55"/>
    <w:lvl w:ilvl="0">
      <w:start w:val="1"/>
      <w:numFmt w:val="decimal"/>
      <w:suff w:val="space"/>
      <w:lvlText w:val="%1."/>
      <w:lvlJc w:val="left"/>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2"/>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I2MDa1MDYwNTc3NTRX0lEKTi0uzszPAykwrAUASIB9FSwAAAA="/>
  </w:docVars>
  <w:rsids>
    <w:rsidRoot w:val="005B6DD3"/>
    <w:rsid w:val="00027617"/>
    <w:rsid w:val="00063C9A"/>
    <w:rsid w:val="00085799"/>
    <w:rsid w:val="000E3C36"/>
    <w:rsid w:val="001533E0"/>
    <w:rsid w:val="001B3384"/>
    <w:rsid w:val="002033E0"/>
    <w:rsid w:val="00234358"/>
    <w:rsid w:val="003220F5"/>
    <w:rsid w:val="00374F13"/>
    <w:rsid w:val="0039756D"/>
    <w:rsid w:val="003F4193"/>
    <w:rsid w:val="003F62EE"/>
    <w:rsid w:val="00426D88"/>
    <w:rsid w:val="004C491D"/>
    <w:rsid w:val="004E2DA8"/>
    <w:rsid w:val="004F1018"/>
    <w:rsid w:val="00516BBD"/>
    <w:rsid w:val="005B6DD3"/>
    <w:rsid w:val="005D0542"/>
    <w:rsid w:val="00635BEF"/>
    <w:rsid w:val="00693F4A"/>
    <w:rsid w:val="006B070F"/>
    <w:rsid w:val="006E4262"/>
    <w:rsid w:val="006E6A39"/>
    <w:rsid w:val="00746022"/>
    <w:rsid w:val="007C3889"/>
    <w:rsid w:val="007E5878"/>
    <w:rsid w:val="008044DC"/>
    <w:rsid w:val="00840A18"/>
    <w:rsid w:val="008560F0"/>
    <w:rsid w:val="008626EC"/>
    <w:rsid w:val="008D0DA7"/>
    <w:rsid w:val="008F0076"/>
    <w:rsid w:val="00936460"/>
    <w:rsid w:val="00964ED1"/>
    <w:rsid w:val="00997568"/>
    <w:rsid w:val="009D4175"/>
    <w:rsid w:val="009F74C4"/>
    <w:rsid w:val="00A378D0"/>
    <w:rsid w:val="00A41585"/>
    <w:rsid w:val="00AD65A8"/>
    <w:rsid w:val="00B15481"/>
    <w:rsid w:val="00B84F34"/>
    <w:rsid w:val="00BA05D7"/>
    <w:rsid w:val="00BD0A79"/>
    <w:rsid w:val="00BE03A1"/>
    <w:rsid w:val="00BE15AE"/>
    <w:rsid w:val="00BE7073"/>
    <w:rsid w:val="00C074CE"/>
    <w:rsid w:val="00C91729"/>
    <w:rsid w:val="00CB028E"/>
    <w:rsid w:val="00CD632E"/>
    <w:rsid w:val="00CF7428"/>
    <w:rsid w:val="00D10425"/>
    <w:rsid w:val="00DB0F78"/>
    <w:rsid w:val="00DC3AC4"/>
    <w:rsid w:val="00DD4C8D"/>
    <w:rsid w:val="00DE0A3F"/>
    <w:rsid w:val="00E30573"/>
    <w:rsid w:val="00EE214E"/>
    <w:rsid w:val="00F666B8"/>
    <w:rsid w:val="00FA26F1"/>
    <w:rsid w:val="00FB7B53"/>
    <w:rsid w:val="00FF0C3D"/>
    <w:rsid w:val="00FF5160"/>
    <w:rsid w:val="03686FE8"/>
    <w:rsid w:val="07EA64EA"/>
    <w:rsid w:val="09BB0C08"/>
    <w:rsid w:val="0CE84C1D"/>
    <w:rsid w:val="10B3275C"/>
    <w:rsid w:val="17B71BD8"/>
    <w:rsid w:val="1A32337C"/>
    <w:rsid w:val="1D846094"/>
    <w:rsid w:val="1DFB733C"/>
    <w:rsid w:val="1E230574"/>
    <w:rsid w:val="1F7A44ED"/>
    <w:rsid w:val="22CA389F"/>
    <w:rsid w:val="252532A0"/>
    <w:rsid w:val="29DD21F8"/>
    <w:rsid w:val="2B0006F6"/>
    <w:rsid w:val="2BEC5903"/>
    <w:rsid w:val="2D1A41C5"/>
    <w:rsid w:val="2F0F6A8B"/>
    <w:rsid w:val="332761AC"/>
    <w:rsid w:val="346166BB"/>
    <w:rsid w:val="353D2E35"/>
    <w:rsid w:val="360629C6"/>
    <w:rsid w:val="36B2065C"/>
    <w:rsid w:val="37DC338B"/>
    <w:rsid w:val="39B26700"/>
    <w:rsid w:val="3C2704BB"/>
    <w:rsid w:val="3D7B3C92"/>
    <w:rsid w:val="3D8853F6"/>
    <w:rsid w:val="3F0B5F1D"/>
    <w:rsid w:val="3F412FEC"/>
    <w:rsid w:val="3FA922CD"/>
    <w:rsid w:val="40850B7B"/>
    <w:rsid w:val="41794E59"/>
    <w:rsid w:val="44D76C82"/>
    <w:rsid w:val="465133B6"/>
    <w:rsid w:val="48F8747D"/>
    <w:rsid w:val="4B4E3827"/>
    <w:rsid w:val="4BE848B3"/>
    <w:rsid w:val="53944FFC"/>
    <w:rsid w:val="53FF0323"/>
    <w:rsid w:val="570952CC"/>
    <w:rsid w:val="57193639"/>
    <w:rsid w:val="58DB61AD"/>
    <w:rsid w:val="590F16FE"/>
    <w:rsid w:val="59904166"/>
    <w:rsid w:val="5AD02EBE"/>
    <w:rsid w:val="5CD2396C"/>
    <w:rsid w:val="5F845F32"/>
    <w:rsid w:val="62617B7F"/>
    <w:rsid w:val="652A1AD5"/>
    <w:rsid w:val="65BD474F"/>
    <w:rsid w:val="6AD76662"/>
    <w:rsid w:val="6AEF2D63"/>
    <w:rsid w:val="6D5D6233"/>
    <w:rsid w:val="704F7748"/>
    <w:rsid w:val="713933EF"/>
    <w:rsid w:val="765C699D"/>
    <w:rsid w:val="76A8346D"/>
    <w:rsid w:val="782B6948"/>
    <w:rsid w:val="78403F7A"/>
    <w:rsid w:val="7A4A3ECC"/>
    <w:rsid w:val="7B355716"/>
    <w:rsid w:val="7C0021B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534D2B7B"/>
  <w15:docId w15:val="{FD362C4A-B057-1C4E-8351-4E73CA128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uiPriority="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4358"/>
    <w:rPr>
      <w:rFonts w:eastAsia="Times New Roman"/>
      <w:sz w:val="24"/>
      <w:szCs w:val="24"/>
    </w:rPr>
  </w:style>
  <w:style w:type="paragraph" w:styleId="Heading1">
    <w:name w:val="heading 1"/>
    <w:basedOn w:val="Normal"/>
    <w:next w:val="Normal"/>
    <w:link w:val="Heading1Char"/>
    <w:uiPriority w:val="9"/>
    <w:qFormat/>
    <w:pPr>
      <w:keepNext/>
      <w:keepLines/>
      <w:spacing w:before="240" w:line="480" w:lineRule="auto"/>
      <w:jc w:val="center"/>
      <w:outlineLvl w:val="0"/>
    </w:pPr>
    <w:rPr>
      <w:rFonts w:eastAsiaTheme="majorEastAsia"/>
      <w:b/>
      <w:i/>
    </w:rPr>
  </w:style>
  <w:style w:type="paragraph" w:styleId="Heading2">
    <w:name w:val="heading 2"/>
    <w:basedOn w:val="Normal"/>
    <w:next w:val="Normal"/>
    <w:link w:val="Heading2Char"/>
    <w:uiPriority w:val="9"/>
    <w:unhideWhenUsed/>
    <w:qFormat/>
    <w:pPr>
      <w:outlineLvl w:val="1"/>
    </w:pPr>
    <w:rPr>
      <w:i/>
    </w:rPr>
  </w:style>
  <w:style w:type="paragraph" w:styleId="Heading3">
    <w:name w:val="heading 3"/>
    <w:basedOn w:val="Normal"/>
    <w:next w:val="Normal"/>
    <w:link w:val="Heading3Char"/>
    <w:uiPriority w:val="9"/>
    <w:semiHidden/>
    <w:unhideWhenUsed/>
    <w:qFormat/>
    <w:rsid w:val="00F666B8"/>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lang w:val="en-US" w:bidi="en-US"/>
    </w:rPr>
  </w:style>
  <w:style w:type="paragraph" w:styleId="Caption">
    <w:name w:val="caption"/>
    <w:basedOn w:val="Normal"/>
    <w:next w:val="Normal"/>
    <w:uiPriority w:val="35"/>
    <w:unhideWhenUsed/>
    <w:qFormat/>
    <w:pPr>
      <w:spacing w:after="200"/>
    </w:pPr>
    <w:rPr>
      <w:i/>
      <w:iCs/>
      <w:color w:val="44546A" w:themeColor="text2"/>
      <w:sz w:val="18"/>
      <w:szCs w:val="18"/>
    </w:rPr>
  </w:style>
  <w:style w:type="paragraph" w:styleId="Footer">
    <w:name w:val="footer"/>
    <w:basedOn w:val="Normal"/>
    <w:link w:val="FooterChar"/>
    <w:uiPriority w:val="99"/>
    <w:unhideWhenUsed/>
    <w:pPr>
      <w:tabs>
        <w:tab w:val="center" w:pos="4513"/>
        <w:tab w:val="right" w:pos="9026"/>
      </w:tabs>
    </w:pPr>
  </w:style>
  <w:style w:type="paragraph" w:styleId="Header">
    <w:name w:val="header"/>
    <w:basedOn w:val="Normal"/>
    <w:link w:val="HeaderChar"/>
    <w:uiPriority w:val="99"/>
    <w:unhideWhenUsed/>
    <w:qFormat/>
    <w:pPr>
      <w:tabs>
        <w:tab w:val="center" w:pos="4513"/>
        <w:tab w:val="right" w:pos="9026"/>
      </w:tabs>
    </w:pPr>
  </w:style>
  <w:style w:type="paragraph" w:styleId="TableofFigures">
    <w:name w:val="table of figures"/>
    <w:basedOn w:val="Normal"/>
    <w:next w:val="Normal"/>
    <w:uiPriority w:val="99"/>
    <w:semiHidden/>
    <w:unhideWhenUsed/>
    <w:pPr>
      <w:ind w:leftChars="200" w:left="200" w:hangingChars="200" w:hanging="200"/>
    </w:pPr>
  </w:style>
  <w:style w:type="paragraph" w:styleId="TOC1">
    <w:name w:val="toc 1"/>
    <w:basedOn w:val="Normal"/>
    <w:next w:val="Normal"/>
    <w:uiPriority w:val="39"/>
    <w:unhideWhenUsed/>
  </w:style>
  <w:style w:type="character" w:styleId="Hyperlink">
    <w:name w:val="Hyperlink"/>
    <w:basedOn w:val="DefaultParagraphFont"/>
    <w:uiPriority w:val="99"/>
    <w:unhideWhenUsed/>
    <w:qFormat/>
    <w:rPr>
      <w:color w:val="0000FF"/>
      <w:u w:val="single"/>
    </w:rPr>
  </w:style>
  <w:style w:type="character" w:customStyle="1" w:styleId="HeaderChar">
    <w:name w:val="Header Char"/>
    <w:basedOn w:val="DefaultParagraphFont"/>
    <w:link w:val="Header"/>
    <w:uiPriority w:val="99"/>
    <w:qFormat/>
    <w:rPr>
      <w:rFonts w:ascii="Times New Roman" w:hAnsi="Times New Roman" w:cs="Times New Roman"/>
      <w:sz w:val="24"/>
      <w:szCs w:val="24"/>
    </w:rPr>
  </w:style>
  <w:style w:type="character" w:customStyle="1" w:styleId="FooterChar">
    <w:name w:val="Footer Char"/>
    <w:basedOn w:val="DefaultParagraphFont"/>
    <w:link w:val="Footer"/>
    <w:uiPriority w:val="99"/>
    <w:qFormat/>
    <w:rPr>
      <w:rFonts w:ascii="Times New Roman" w:hAnsi="Times New Roman" w:cs="Times New Roman"/>
      <w:sz w:val="24"/>
      <w:szCs w:val="24"/>
    </w:rPr>
  </w:style>
  <w:style w:type="character" w:customStyle="1" w:styleId="Heading1Char">
    <w:name w:val="Heading 1 Char"/>
    <w:basedOn w:val="DefaultParagraphFont"/>
    <w:link w:val="Heading1"/>
    <w:uiPriority w:val="9"/>
    <w:rPr>
      <w:rFonts w:ascii="Times New Roman" w:eastAsiaTheme="majorEastAsia" w:hAnsi="Times New Roman" w:cs="Times New Roman"/>
      <w:b/>
      <w:i/>
      <w:sz w:val="24"/>
      <w:szCs w:val="24"/>
    </w:rPr>
  </w:style>
  <w:style w:type="paragraph" w:customStyle="1" w:styleId="TOCHeading1">
    <w:name w:val="TOC Heading1"/>
    <w:basedOn w:val="Heading1"/>
    <w:next w:val="Normal"/>
    <w:uiPriority w:val="39"/>
    <w:unhideWhenUsed/>
    <w:qFormat/>
    <w:pPr>
      <w:outlineLvl w:val="9"/>
    </w:pPr>
    <w:rPr>
      <w:lang w:val="en-US"/>
    </w:rPr>
  </w:style>
  <w:style w:type="character" w:customStyle="1" w:styleId="Heading2Char">
    <w:name w:val="Heading 2 Char"/>
    <w:basedOn w:val="DefaultParagraphFont"/>
    <w:link w:val="Heading2"/>
    <w:uiPriority w:val="9"/>
    <w:qFormat/>
    <w:rPr>
      <w:rFonts w:ascii="Times New Roman" w:hAnsi="Times New Roman" w:cs="Times New Roman"/>
      <w:i/>
      <w:sz w:val="24"/>
      <w:szCs w:val="24"/>
    </w:rPr>
  </w:style>
  <w:style w:type="paragraph" w:customStyle="1" w:styleId="WPSOffice1">
    <w:name w:val="WPSOffice手动目录 1"/>
    <w:rPr>
      <w:lang w:val="en-US" w:eastAsia="en-US"/>
    </w:rPr>
  </w:style>
  <w:style w:type="paragraph" w:customStyle="1" w:styleId="s22">
    <w:name w:val="s22"/>
    <w:basedOn w:val="Normal"/>
    <w:rsid w:val="00063C9A"/>
    <w:pPr>
      <w:spacing w:before="100" w:beforeAutospacing="1" w:after="100" w:afterAutospacing="1"/>
    </w:pPr>
  </w:style>
  <w:style w:type="character" w:customStyle="1" w:styleId="bumpedfont15">
    <w:name w:val="bumpedfont15"/>
    <w:basedOn w:val="DefaultParagraphFont"/>
    <w:rsid w:val="00063C9A"/>
  </w:style>
  <w:style w:type="paragraph" w:customStyle="1" w:styleId="s24">
    <w:name w:val="s24"/>
    <w:basedOn w:val="Normal"/>
    <w:rsid w:val="00063C9A"/>
    <w:pPr>
      <w:spacing w:before="100" w:beforeAutospacing="1" w:after="100" w:afterAutospacing="1"/>
    </w:pPr>
  </w:style>
  <w:style w:type="character" w:customStyle="1" w:styleId="apple-converted-space">
    <w:name w:val="apple-converted-space"/>
    <w:basedOn w:val="DefaultParagraphFont"/>
    <w:rsid w:val="00063C9A"/>
  </w:style>
  <w:style w:type="character" w:styleId="PageNumber">
    <w:name w:val="page number"/>
    <w:basedOn w:val="DefaultParagraphFont"/>
    <w:uiPriority w:val="99"/>
    <w:semiHidden/>
    <w:unhideWhenUsed/>
    <w:rsid w:val="009D4175"/>
  </w:style>
  <w:style w:type="character" w:customStyle="1" w:styleId="epub-sectionitem">
    <w:name w:val="epub-section__item"/>
    <w:basedOn w:val="DefaultParagraphFont"/>
    <w:rsid w:val="00F666B8"/>
  </w:style>
  <w:style w:type="character" w:customStyle="1" w:styleId="epub-sectionstate">
    <w:name w:val="epub-section__state"/>
    <w:basedOn w:val="DefaultParagraphFont"/>
    <w:rsid w:val="00F666B8"/>
  </w:style>
  <w:style w:type="character" w:customStyle="1" w:styleId="epub-sectiondate">
    <w:name w:val="epub-section__date"/>
    <w:basedOn w:val="DefaultParagraphFont"/>
    <w:rsid w:val="00F666B8"/>
  </w:style>
  <w:style w:type="character" w:customStyle="1" w:styleId="coverdate">
    <w:name w:val="coverdate"/>
    <w:basedOn w:val="DefaultParagraphFont"/>
    <w:rsid w:val="00F666B8"/>
  </w:style>
  <w:style w:type="character" w:customStyle="1" w:styleId="volume">
    <w:name w:val="volume"/>
    <w:basedOn w:val="DefaultParagraphFont"/>
    <w:rsid w:val="00F666B8"/>
  </w:style>
  <w:style w:type="character" w:customStyle="1" w:styleId="issue">
    <w:name w:val="issue"/>
    <w:basedOn w:val="DefaultParagraphFont"/>
    <w:rsid w:val="00F666B8"/>
  </w:style>
  <w:style w:type="character" w:styleId="UnresolvedMention">
    <w:name w:val="Unresolved Mention"/>
    <w:basedOn w:val="DefaultParagraphFont"/>
    <w:uiPriority w:val="99"/>
    <w:semiHidden/>
    <w:unhideWhenUsed/>
    <w:rsid w:val="00F666B8"/>
    <w:rPr>
      <w:color w:val="605E5C"/>
      <w:shd w:val="clear" w:color="auto" w:fill="E1DFDD"/>
    </w:rPr>
  </w:style>
  <w:style w:type="character" w:customStyle="1" w:styleId="Heading3Char">
    <w:name w:val="Heading 3 Char"/>
    <w:basedOn w:val="DefaultParagraphFont"/>
    <w:link w:val="Heading3"/>
    <w:uiPriority w:val="9"/>
    <w:semiHidden/>
    <w:rsid w:val="00F666B8"/>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F666B8"/>
    <w:rPr>
      <w:i/>
      <w:iCs/>
    </w:rPr>
  </w:style>
  <w:style w:type="paragraph" w:styleId="NormalWeb">
    <w:name w:val="Normal (Web)"/>
    <w:basedOn w:val="Normal"/>
    <w:uiPriority w:val="99"/>
    <w:unhideWhenUsed/>
    <w:rsid w:val="00F666B8"/>
    <w:pPr>
      <w:spacing w:before="100" w:beforeAutospacing="1" w:after="100" w:afterAutospacing="1"/>
    </w:pPr>
  </w:style>
  <w:style w:type="character" w:customStyle="1" w:styleId="period">
    <w:name w:val="period"/>
    <w:basedOn w:val="DefaultParagraphFont"/>
    <w:rsid w:val="00FA26F1"/>
  </w:style>
  <w:style w:type="character" w:customStyle="1" w:styleId="cit">
    <w:name w:val="cit"/>
    <w:basedOn w:val="DefaultParagraphFont"/>
    <w:rsid w:val="00FA26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9782964">
      <w:bodyDiv w:val="1"/>
      <w:marLeft w:val="0"/>
      <w:marRight w:val="0"/>
      <w:marTop w:val="0"/>
      <w:marBottom w:val="0"/>
      <w:divBdr>
        <w:top w:val="none" w:sz="0" w:space="0" w:color="auto"/>
        <w:left w:val="none" w:sz="0" w:space="0" w:color="auto"/>
        <w:bottom w:val="none" w:sz="0" w:space="0" w:color="auto"/>
        <w:right w:val="none" w:sz="0" w:space="0" w:color="auto"/>
      </w:divBdr>
      <w:divsChild>
        <w:div w:id="344408099">
          <w:marLeft w:val="0"/>
          <w:marRight w:val="0"/>
          <w:marTop w:val="0"/>
          <w:marBottom w:val="0"/>
          <w:divBdr>
            <w:top w:val="none" w:sz="0" w:space="0" w:color="auto"/>
            <w:left w:val="none" w:sz="0" w:space="0" w:color="auto"/>
            <w:bottom w:val="none" w:sz="0" w:space="0" w:color="auto"/>
            <w:right w:val="none" w:sz="0" w:space="0" w:color="auto"/>
          </w:divBdr>
          <w:divsChild>
            <w:div w:id="675888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857533">
      <w:bodyDiv w:val="1"/>
      <w:marLeft w:val="0"/>
      <w:marRight w:val="0"/>
      <w:marTop w:val="0"/>
      <w:marBottom w:val="0"/>
      <w:divBdr>
        <w:top w:val="none" w:sz="0" w:space="0" w:color="auto"/>
        <w:left w:val="none" w:sz="0" w:space="0" w:color="auto"/>
        <w:bottom w:val="none" w:sz="0" w:space="0" w:color="auto"/>
        <w:right w:val="none" w:sz="0" w:space="0" w:color="auto"/>
      </w:divBdr>
      <w:divsChild>
        <w:div w:id="398793571">
          <w:marLeft w:val="0"/>
          <w:marRight w:val="0"/>
          <w:marTop w:val="0"/>
          <w:marBottom w:val="0"/>
          <w:divBdr>
            <w:top w:val="none" w:sz="0" w:space="0" w:color="auto"/>
            <w:left w:val="none" w:sz="0" w:space="0" w:color="auto"/>
            <w:bottom w:val="none" w:sz="0" w:space="0" w:color="auto"/>
            <w:right w:val="none" w:sz="0" w:space="0" w:color="auto"/>
          </w:divBdr>
          <w:divsChild>
            <w:div w:id="1945070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864101">
      <w:bodyDiv w:val="1"/>
      <w:marLeft w:val="0"/>
      <w:marRight w:val="0"/>
      <w:marTop w:val="0"/>
      <w:marBottom w:val="0"/>
      <w:divBdr>
        <w:top w:val="none" w:sz="0" w:space="0" w:color="auto"/>
        <w:left w:val="none" w:sz="0" w:space="0" w:color="auto"/>
        <w:bottom w:val="none" w:sz="0" w:space="0" w:color="auto"/>
        <w:right w:val="none" w:sz="0" w:space="0" w:color="auto"/>
      </w:divBdr>
      <w:divsChild>
        <w:div w:id="131220143">
          <w:marLeft w:val="0"/>
          <w:marRight w:val="0"/>
          <w:marTop w:val="0"/>
          <w:marBottom w:val="300"/>
          <w:divBdr>
            <w:top w:val="none" w:sz="0" w:space="0" w:color="auto"/>
            <w:left w:val="none" w:sz="0" w:space="0" w:color="auto"/>
            <w:bottom w:val="none" w:sz="0" w:space="0" w:color="auto"/>
            <w:right w:val="none" w:sz="0" w:space="0" w:color="auto"/>
          </w:divBdr>
        </w:div>
        <w:div w:id="371656132">
          <w:marLeft w:val="0"/>
          <w:marRight w:val="0"/>
          <w:marTop w:val="0"/>
          <w:marBottom w:val="0"/>
          <w:divBdr>
            <w:top w:val="none" w:sz="0" w:space="0" w:color="auto"/>
            <w:left w:val="none" w:sz="0" w:space="0" w:color="auto"/>
            <w:bottom w:val="none" w:sz="0" w:space="0" w:color="auto"/>
            <w:right w:val="none" w:sz="0" w:space="0" w:color="auto"/>
          </w:divBdr>
        </w:div>
      </w:divsChild>
    </w:div>
    <w:div w:id="814496131">
      <w:bodyDiv w:val="1"/>
      <w:marLeft w:val="0"/>
      <w:marRight w:val="0"/>
      <w:marTop w:val="0"/>
      <w:marBottom w:val="0"/>
      <w:divBdr>
        <w:top w:val="none" w:sz="0" w:space="0" w:color="auto"/>
        <w:left w:val="none" w:sz="0" w:space="0" w:color="auto"/>
        <w:bottom w:val="none" w:sz="0" w:space="0" w:color="auto"/>
        <w:right w:val="none" w:sz="0" w:space="0" w:color="auto"/>
      </w:divBdr>
    </w:div>
    <w:div w:id="904872935">
      <w:bodyDiv w:val="1"/>
      <w:marLeft w:val="0"/>
      <w:marRight w:val="0"/>
      <w:marTop w:val="0"/>
      <w:marBottom w:val="0"/>
      <w:divBdr>
        <w:top w:val="none" w:sz="0" w:space="0" w:color="auto"/>
        <w:left w:val="none" w:sz="0" w:space="0" w:color="auto"/>
        <w:bottom w:val="none" w:sz="0" w:space="0" w:color="auto"/>
        <w:right w:val="none" w:sz="0" w:space="0" w:color="auto"/>
      </w:divBdr>
      <w:divsChild>
        <w:div w:id="1591616052">
          <w:marLeft w:val="0"/>
          <w:marRight w:val="0"/>
          <w:marTop w:val="0"/>
          <w:marBottom w:val="0"/>
          <w:divBdr>
            <w:top w:val="none" w:sz="0" w:space="0" w:color="auto"/>
            <w:left w:val="none" w:sz="0" w:space="0" w:color="auto"/>
            <w:bottom w:val="none" w:sz="0" w:space="0" w:color="auto"/>
            <w:right w:val="none" w:sz="0" w:space="0" w:color="auto"/>
          </w:divBdr>
          <w:divsChild>
            <w:div w:id="1176919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131797">
      <w:bodyDiv w:val="1"/>
      <w:marLeft w:val="0"/>
      <w:marRight w:val="0"/>
      <w:marTop w:val="0"/>
      <w:marBottom w:val="0"/>
      <w:divBdr>
        <w:top w:val="none" w:sz="0" w:space="0" w:color="auto"/>
        <w:left w:val="none" w:sz="0" w:space="0" w:color="auto"/>
        <w:bottom w:val="none" w:sz="0" w:space="0" w:color="auto"/>
        <w:right w:val="none" w:sz="0" w:space="0" w:color="auto"/>
      </w:divBdr>
      <w:divsChild>
        <w:div w:id="1202942516">
          <w:marLeft w:val="0"/>
          <w:marRight w:val="0"/>
          <w:marTop w:val="0"/>
          <w:marBottom w:val="0"/>
          <w:divBdr>
            <w:top w:val="none" w:sz="0" w:space="0" w:color="auto"/>
            <w:left w:val="none" w:sz="0" w:space="0" w:color="auto"/>
            <w:bottom w:val="none" w:sz="0" w:space="0" w:color="auto"/>
            <w:right w:val="none" w:sz="0" w:space="0" w:color="auto"/>
          </w:divBdr>
          <w:divsChild>
            <w:div w:id="769080186">
              <w:marLeft w:val="0"/>
              <w:marRight w:val="0"/>
              <w:marTop w:val="0"/>
              <w:marBottom w:val="0"/>
              <w:divBdr>
                <w:top w:val="none" w:sz="0" w:space="0" w:color="auto"/>
                <w:left w:val="none" w:sz="0" w:space="0" w:color="auto"/>
                <w:bottom w:val="none" w:sz="0" w:space="0" w:color="auto"/>
                <w:right w:val="none" w:sz="0" w:space="0" w:color="auto"/>
              </w:divBdr>
              <w:divsChild>
                <w:div w:id="483086259">
                  <w:marLeft w:val="0"/>
                  <w:marRight w:val="0"/>
                  <w:marTop w:val="0"/>
                  <w:marBottom w:val="0"/>
                  <w:divBdr>
                    <w:top w:val="none" w:sz="0" w:space="0" w:color="auto"/>
                    <w:left w:val="none" w:sz="0" w:space="0" w:color="auto"/>
                    <w:bottom w:val="none" w:sz="0" w:space="0" w:color="auto"/>
                    <w:right w:val="none" w:sz="0" w:space="0" w:color="auto"/>
                  </w:divBdr>
                  <w:divsChild>
                    <w:div w:id="1423136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978627">
          <w:marLeft w:val="0"/>
          <w:marRight w:val="0"/>
          <w:marTop w:val="0"/>
          <w:marBottom w:val="0"/>
          <w:divBdr>
            <w:top w:val="none" w:sz="0" w:space="0" w:color="auto"/>
            <w:left w:val="none" w:sz="0" w:space="0" w:color="auto"/>
            <w:bottom w:val="none" w:sz="0" w:space="0" w:color="auto"/>
            <w:right w:val="none" w:sz="0" w:space="0" w:color="auto"/>
          </w:divBdr>
          <w:divsChild>
            <w:div w:id="1670212014">
              <w:marLeft w:val="0"/>
              <w:marRight w:val="0"/>
              <w:marTop w:val="0"/>
              <w:marBottom w:val="0"/>
              <w:divBdr>
                <w:top w:val="none" w:sz="0" w:space="0" w:color="auto"/>
                <w:left w:val="none" w:sz="0" w:space="0" w:color="auto"/>
                <w:bottom w:val="none" w:sz="0" w:space="0" w:color="auto"/>
                <w:right w:val="none" w:sz="0" w:space="0" w:color="auto"/>
              </w:divBdr>
              <w:divsChild>
                <w:div w:id="1254625557">
                  <w:marLeft w:val="0"/>
                  <w:marRight w:val="0"/>
                  <w:marTop w:val="0"/>
                  <w:marBottom w:val="0"/>
                  <w:divBdr>
                    <w:top w:val="none" w:sz="0" w:space="0" w:color="auto"/>
                    <w:left w:val="none" w:sz="0" w:space="0" w:color="auto"/>
                    <w:bottom w:val="none" w:sz="0" w:space="0" w:color="auto"/>
                    <w:right w:val="none" w:sz="0" w:space="0" w:color="auto"/>
                  </w:divBdr>
                  <w:divsChild>
                    <w:div w:id="1879706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3648812">
      <w:bodyDiv w:val="1"/>
      <w:marLeft w:val="0"/>
      <w:marRight w:val="0"/>
      <w:marTop w:val="0"/>
      <w:marBottom w:val="0"/>
      <w:divBdr>
        <w:top w:val="none" w:sz="0" w:space="0" w:color="auto"/>
        <w:left w:val="none" w:sz="0" w:space="0" w:color="auto"/>
        <w:bottom w:val="none" w:sz="0" w:space="0" w:color="auto"/>
        <w:right w:val="none" w:sz="0" w:space="0" w:color="auto"/>
      </w:divBdr>
      <w:divsChild>
        <w:div w:id="716466415">
          <w:marLeft w:val="0"/>
          <w:marRight w:val="0"/>
          <w:marTop w:val="0"/>
          <w:marBottom w:val="0"/>
          <w:divBdr>
            <w:top w:val="none" w:sz="0" w:space="0" w:color="auto"/>
            <w:left w:val="none" w:sz="0" w:space="0" w:color="auto"/>
            <w:bottom w:val="none" w:sz="0" w:space="0" w:color="auto"/>
            <w:right w:val="none" w:sz="0" w:space="0" w:color="auto"/>
          </w:divBdr>
          <w:divsChild>
            <w:div w:id="103502755">
              <w:marLeft w:val="0"/>
              <w:marRight w:val="0"/>
              <w:marTop w:val="0"/>
              <w:marBottom w:val="0"/>
              <w:divBdr>
                <w:top w:val="none" w:sz="0" w:space="0" w:color="auto"/>
                <w:left w:val="none" w:sz="0" w:space="0" w:color="auto"/>
                <w:bottom w:val="none" w:sz="0" w:space="0" w:color="auto"/>
                <w:right w:val="none" w:sz="0" w:space="0" w:color="auto"/>
              </w:divBdr>
            </w:div>
          </w:divsChild>
        </w:div>
        <w:div w:id="785587921">
          <w:marLeft w:val="0"/>
          <w:marRight w:val="0"/>
          <w:marTop w:val="0"/>
          <w:marBottom w:val="0"/>
          <w:divBdr>
            <w:top w:val="none" w:sz="0" w:space="0" w:color="auto"/>
            <w:left w:val="none" w:sz="0" w:space="0" w:color="auto"/>
            <w:bottom w:val="none" w:sz="0" w:space="0" w:color="auto"/>
            <w:right w:val="none" w:sz="0" w:space="0" w:color="auto"/>
          </w:divBdr>
        </w:div>
      </w:divsChild>
    </w:div>
    <w:div w:id="1792900556">
      <w:bodyDiv w:val="1"/>
      <w:marLeft w:val="0"/>
      <w:marRight w:val="0"/>
      <w:marTop w:val="0"/>
      <w:marBottom w:val="0"/>
      <w:divBdr>
        <w:top w:val="none" w:sz="0" w:space="0" w:color="auto"/>
        <w:left w:val="none" w:sz="0" w:space="0" w:color="auto"/>
        <w:bottom w:val="none" w:sz="0" w:space="0" w:color="auto"/>
        <w:right w:val="none" w:sz="0" w:space="0" w:color="auto"/>
      </w:divBdr>
      <w:divsChild>
        <w:div w:id="1959336948">
          <w:marLeft w:val="360"/>
          <w:marRight w:val="0"/>
          <w:marTop w:val="0"/>
          <w:marBottom w:val="3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usinessballs.com/self-management/eriksons-psychosocial-theory-of-human-development/"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hyperlink" Target="https://pubmed.ncbi.nlm.nih.gov/11144327/" TargetMode="External"/><Relationship Id="rId2" Type="http://schemas.openxmlformats.org/officeDocument/2006/relationships/customXml" Target="../customXml/item2.xml"/><Relationship Id="rId16" Type="http://schemas.openxmlformats.org/officeDocument/2006/relationships/hyperlink" Target="https://psycnet.apa.org/record/2020-27243-001"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hyperlink" Target="https://www.simplypsychology.org/kohlberg.html" TargetMode="External"/><Relationship Id="rId10" Type="http://schemas.openxmlformats.org/officeDocument/2006/relationships/hyperlink" Target="https://www.simplypsychology.org/developmental-psychology.html" TargetMode="External"/><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royalsocietypublishing.org/doi/10.1098/rstb.2019.04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5"/>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6F3301E5-B5FF-4944-8B68-B06EBD84A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15</Pages>
  <Words>2629</Words>
  <Characters>14988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Malinka Pavlova (1906953)</cp:lastModifiedBy>
  <cp:revision>18</cp:revision>
  <dcterms:created xsi:type="dcterms:W3CDTF">2020-08-28T14:54:00Z</dcterms:created>
  <dcterms:modified xsi:type="dcterms:W3CDTF">2020-08-28T17:37:00Z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2057-11.2.0.9635</vt:lpwstr>
  </property>
</Properties>
</file>