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B475F" w:rsidRPr="00140A94" w:rsidRDefault="00074402" w:rsidP="001B161F">
      <w:pPr>
        <w:spacing w:line="360" w:lineRule="auto"/>
        <w:jc w:val="center"/>
        <w:rPr>
          <w:rFonts w:ascii="Arial" w:hAnsi="Arial" w:cs="Arial"/>
          <w:sz w:val="22"/>
        </w:rPr>
      </w:pPr>
      <w:r w:rsidRPr="00140A94">
        <w:rPr>
          <w:rFonts w:ascii="Arial" w:hAnsi="Arial" w:cs="Arial"/>
          <w:noProof/>
          <w:sz w:val="22"/>
          <w:lang w:val="en-US"/>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140A94" w:rsidRDefault="00074402" w:rsidP="001B161F">
      <w:pPr>
        <w:spacing w:line="360" w:lineRule="auto"/>
        <w:jc w:val="center"/>
        <w:rPr>
          <w:rFonts w:ascii="Arial" w:hAnsi="Arial" w:cs="Arial"/>
          <w:sz w:val="22"/>
        </w:rPr>
      </w:pPr>
    </w:p>
    <w:p w14:paraId="4E267F2C" w14:textId="35E99859" w:rsidR="00074402" w:rsidRPr="00140A94" w:rsidRDefault="00074402" w:rsidP="001B161F">
      <w:pPr>
        <w:spacing w:line="360" w:lineRule="auto"/>
        <w:jc w:val="center"/>
        <w:rPr>
          <w:rFonts w:ascii="Arial" w:hAnsi="Arial" w:cs="Arial"/>
          <w:sz w:val="22"/>
        </w:rPr>
      </w:pPr>
    </w:p>
    <w:p w14:paraId="5D864E3F" w14:textId="04749E68" w:rsidR="00074402" w:rsidRPr="00140A94" w:rsidRDefault="00074402" w:rsidP="001B161F">
      <w:pPr>
        <w:spacing w:line="360" w:lineRule="auto"/>
        <w:jc w:val="center"/>
        <w:rPr>
          <w:rFonts w:ascii="Arial" w:hAnsi="Arial" w:cs="Arial"/>
          <w:sz w:val="22"/>
        </w:rPr>
      </w:pPr>
    </w:p>
    <w:p w14:paraId="690D822A" w14:textId="77777777" w:rsidR="00571E38" w:rsidRPr="00140A94" w:rsidRDefault="00571E38" w:rsidP="001B161F">
      <w:pPr>
        <w:tabs>
          <w:tab w:val="left" w:pos="6540"/>
        </w:tabs>
        <w:spacing w:line="360" w:lineRule="auto"/>
        <w:jc w:val="center"/>
        <w:rPr>
          <w:rFonts w:ascii="Arial" w:hAnsi="Arial" w:cs="Arial"/>
          <w:b/>
          <w:bCs/>
          <w:sz w:val="22"/>
        </w:rPr>
      </w:pPr>
    </w:p>
    <w:p w14:paraId="0A48766D" w14:textId="7AB631C0" w:rsidR="00074402" w:rsidRPr="007D47EE" w:rsidRDefault="00074402" w:rsidP="001B161F">
      <w:pPr>
        <w:tabs>
          <w:tab w:val="left" w:pos="6540"/>
        </w:tabs>
        <w:spacing w:line="360" w:lineRule="auto"/>
        <w:jc w:val="center"/>
        <w:rPr>
          <w:rFonts w:ascii="Arial" w:hAnsi="Arial" w:cs="Arial"/>
          <w:b/>
          <w:bCs/>
          <w:sz w:val="32"/>
          <w:szCs w:val="32"/>
        </w:rPr>
      </w:pPr>
      <w:r w:rsidRPr="007D47EE">
        <w:rPr>
          <w:rFonts w:ascii="Arial" w:hAnsi="Arial" w:cs="Arial"/>
          <w:b/>
          <w:bCs/>
          <w:sz w:val="32"/>
          <w:szCs w:val="32"/>
        </w:rPr>
        <w:t xml:space="preserve">Student </w:t>
      </w:r>
      <w:proofErr w:type="spellStart"/>
      <w:proofErr w:type="gramStart"/>
      <w:r w:rsidRPr="007D47EE">
        <w:rPr>
          <w:rFonts w:ascii="Arial" w:hAnsi="Arial" w:cs="Arial"/>
          <w:b/>
          <w:bCs/>
          <w:sz w:val="32"/>
          <w:szCs w:val="32"/>
        </w:rPr>
        <w:t>name:</w:t>
      </w:r>
      <w:r w:rsidR="00C35978" w:rsidRPr="007D47EE">
        <w:rPr>
          <w:rFonts w:ascii="Arial" w:hAnsi="Arial" w:cs="Arial"/>
          <w:b/>
          <w:bCs/>
          <w:sz w:val="32"/>
          <w:szCs w:val="32"/>
        </w:rPr>
        <w:t>Nadine</w:t>
      </w:r>
      <w:proofErr w:type="spellEnd"/>
      <w:proofErr w:type="gramEnd"/>
      <w:r w:rsidR="00C35978" w:rsidRPr="007D47EE">
        <w:rPr>
          <w:rFonts w:ascii="Arial" w:hAnsi="Arial" w:cs="Arial"/>
          <w:b/>
          <w:bCs/>
          <w:sz w:val="32"/>
          <w:szCs w:val="32"/>
        </w:rPr>
        <w:t xml:space="preserve"> </w:t>
      </w:r>
      <w:proofErr w:type="spellStart"/>
      <w:r w:rsidR="00C35978" w:rsidRPr="007D47EE">
        <w:rPr>
          <w:rFonts w:ascii="Arial" w:hAnsi="Arial" w:cs="Arial"/>
          <w:b/>
          <w:bCs/>
          <w:sz w:val="32"/>
          <w:szCs w:val="32"/>
        </w:rPr>
        <w:t>el</w:t>
      </w:r>
      <w:proofErr w:type="spellEnd"/>
      <w:r w:rsidR="00C35978" w:rsidRPr="007D47EE">
        <w:rPr>
          <w:rFonts w:ascii="Arial" w:hAnsi="Arial" w:cs="Arial"/>
          <w:b/>
          <w:bCs/>
          <w:sz w:val="32"/>
          <w:szCs w:val="32"/>
        </w:rPr>
        <w:t xml:space="preserve"> bakhour </w:t>
      </w:r>
    </w:p>
    <w:p w14:paraId="39AA4413" w14:textId="208A0620" w:rsidR="00074402" w:rsidRPr="007D47EE" w:rsidRDefault="00074402" w:rsidP="001B161F">
      <w:pPr>
        <w:tabs>
          <w:tab w:val="left" w:pos="6540"/>
        </w:tabs>
        <w:spacing w:line="360" w:lineRule="auto"/>
        <w:jc w:val="center"/>
        <w:rPr>
          <w:rFonts w:ascii="Arial" w:hAnsi="Arial" w:cs="Arial"/>
          <w:b/>
          <w:bCs/>
          <w:sz w:val="32"/>
          <w:szCs w:val="32"/>
        </w:rPr>
      </w:pPr>
      <w:r w:rsidRPr="007D47EE">
        <w:rPr>
          <w:rFonts w:ascii="Arial" w:hAnsi="Arial" w:cs="Arial"/>
          <w:b/>
          <w:bCs/>
          <w:sz w:val="32"/>
          <w:szCs w:val="32"/>
        </w:rPr>
        <w:t>Student ID:</w:t>
      </w:r>
      <w:r w:rsidR="00C35978" w:rsidRPr="007D47EE">
        <w:rPr>
          <w:rFonts w:ascii="Arial" w:hAnsi="Arial" w:cs="Arial"/>
          <w:b/>
          <w:bCs/>
          <w:sz w:val="32"/>
          <w:szCs w:val="32"/>
        </w:rPr>
        <w:t>1916671</w:t>
      </w:r>
    </w:p>
    <w:p w14:paraId="5E81F6AD" w14:textId="77777777" w:rsidR="00074402" w:rsidRPr="007D47EE" w:rsidRDefault="00074402" w:rsidP="001B161F">
      <w:pPr>
        <w:tabs>
          <w:tab w:val="left" w:pos="6540"/>
        </w:tabs>
        <w:spacing w:line="360" w:lineRule="auto"/>
        <w:jc w:val="center"/>
        <w:rPr>
          <w:rFonts w:ascii="Arial" w:hAnsi="Arial" w:cs="Arial"/>
          <w:b/>
          <w:bCs/>
          <w:sz w:val="32"/>
          <w:szCs w:val="32"/>
        </w:rPr>
      </w:pPr>
    </w:p>
    <w:p w14:paraId="499D5A4F" w14:textId="399EEC2B" w:rsidR="00C35978" w:rsidRPr="007D47EE" w:rsidRDefault="00074402" w:rsidP="00C35978">
      <w:pPr>
        <w:tabs>
          <w:tab w:val="left" w:pos="6540"/>
        </w:tabs>
        <w:spacing w:line="360" w:lineRule="auto"/>
        <w:jc w:val="center"/>
        <w:rPr>
          <w:rFonts w:ascii="Arial" w:hAnsi="Arial" w:cs="Arial"/>
          <w:b/>
          <w:bCs/>
          <w:sz w:val="32"/>
          <w:szCs w:val="32"/>
        </w:rPr>
      </w:pPr>
      <w:r w:rsidRPr="007D47EE">
        <w:rPr>
          <w:rFonts w:ascii="Arial" w:hAnsi="Arial" w:cs="Arial"/>
          <w:b/>
          <w:bCs/>
          <w:sz w:val="32"/>
          <w:szCs w:val="32"/>
        </w:rPr>
        <w:t>Module name:</w:t>
      </w:r>
      <w:r w:rsidR="00C35978" w:rsidRPr="007D47EE">
        <w:rPr>
          <w:rFonts w:ascii="Arial" w:hAnsi="Arial" w:cs="Arial"/>
          <w:b/>
          <w:bCs/>
          <w:sz w:val="32"/>
          <w:szCs w:val="32"/>
        </w:rPr>
        <w:t xml:space="preserve"> </w:t>
      </w:r>
      <w:r w:rsidR="00C35978" w:rsidRPr="007D47EE">
        <w:rPr>
          <w:rFonts w:ascii="Arial" w:hAnsi="Arial" w:cs="Arial"/>
          <w:b/>
          <w:bCs/>
          <w:sz w:val="32"/>
          <w:szCs w:val="32"/>
        </w:rPr>
        <w:t>IMPACT OF LONELINESS AND SOCIAL ISOLATION ON THE ELDERLY POPULATION</w:t>
      </w:r>
    </w:p>
    <w:p w14:paraId="76B6655A" w14:textId="349E57E6" w:rsidR="00074402" w:rsidRPr="007D47EE" w:rsidRDefault="00074402" w:rsidP="001B161F">
      <w:pPr>
        <w:tabs>
          <w:tab w:val="left" w:pos="6540"/>
        </w:tabs>
        <w:spacing w:line="360" w:lineRule="auto"/>
        <w:jc w:val="center"/>
        <w:rPr>
          <w:rFonts w:ascii="Arial" w:hAnsi="Arial" w:cs="Arial"/>
          <w:b/>
          <w:bCs/>
          <w:sz w:val="32"/>
          <w:szCs w:val="32"/>
        </w:rPr>
      </w:pPr>
    </w:p>
    <w:p w14:paraId="4E5B279A" w14:textId="5663F1A6" w:rsidR="00074402" w:rsidRPr="007D47EE" w:rsidRDefault="00074402" w:rsidP="001B161F">
      <w:pPr>
        <w:tabs>
          <w:tab w:val="left" w:pos="6540"/>
        </w:tabs>
        <w:spacing w:line="360" w:lineRule="auto"/>
        <w:jc w:val="center"/>
        <w:rPr>
          <w:rFonts w:ascii="Arial" w:hAnsi="Arial" w:cs="Arial"/>
          <w:b/>
          <w:bCs/>
          <w:sz w:val="32"/>
          <w:szCs w:val="32"/>
        </w:rPr>
      </w:pPr>
      <w:r w:rsidRPr="007D47EE">
        <w:rPr>
          <w:rFonts w:ascii="Arial" w:hAnsi="Arial" w:cs="Arial"/>
          <w:b/>
          <w:bCs/>
          <w:sz w:val="32"/>
          <w:szCs w:val="32"/>
        </w:rPr>
        <w:t>Module code:</w:t>
      </w:r>
      <w:r w:rsidR="007D47EE" w:rsidRPr="007D47EE">
        <w:rPr>
          <w:rFonts w:ascii="Arial" w:hAnsi="Arial" w:cs="Arial"/>
          <w:b/>
          <w:bCs/>
          <w:color w:val="222222"/>
          <w:sz w:val="32"/>
          <w:szCs w:val="32"/>
          <w:shd w:val="clear" w:color="auto" w:fill="FFFFFF"/>
        </w:rPr>
        <w:t xml:space="preserve"> </w:t>
      </w:r>
      <w:r w:rsidR="007D47EE" w:rsidRPr="007D47EE">
        <w:rPr>
          <w:rFonts w:ascii="Arial" w:hAnsi="Arial" w:cs="Arial"/>
          <w:b/>
          <w:bCs/>
          <w:color w:val="222222"/>
          <w:sz w:val="32"/>
          <w:szCs w:val="32"/>
          <w:shd w:val="clear" w:color="auto" w:fill="FFFFFF"/>
        </w:rPr>
        <w:t>BMHP6009</w:t>
      </w:r>
    </w:p>
    <w:p w14:paraId="1A0B2D2B" w14:textId="48514F18" w:rsidR="00074402" w:rsidRPr="007D47EE" w:rsidRDefault="00074402" w:rsidP="001B161F">
      <w:pPr>
        <w:tabs>
          <w:tab w:val="left" w:pos="6540"/>
        </w:tabs>
        <w:spacing w:line="360" w:lineRule="auto"/>
        <w:jc w:val="center"/>
        <w:rPr>
          <w:rFonts w:ascii="Arial" w:hAnsi="Arial" w:cs="Arial"/>
          <w:b/>
          <w:bCs/>
          <w:sz w:val="32"/>
          <w:szCs w:val="32"/>
        </w:rPr>
      </w:pPr>
      <w:r w:rsidRPr="007D47EE">
        <w:rPr>
          <w:rFonts w:ascii="Arial" w:hAnsi="Arial" w:cs="Arial"/>
          <w:b/>
          <w:bCs/>
          <w:sz w:val="32"/>
          <w:szCs w:val="32"/>
        </w:rPr>
        <w:t>Lecturer name:</w:t>
      </w:r>
      <w:r w:rsidR="007D47EE" w:rsidRPr="007D47EE">
        <w:rPr>
          <w:rFonts w:ascii="Arial" w:hAnsi="Arial" w:cs="Arial"/>
          <w:b/>
          <w:bCs/>
          <w:color w:val="373A3C"/>
          <w:sz w:val="32"/>
          <w:szCs w:val="32"/>
          <w:shd w:val="clear" w:color="auto" w:fill="FFFFFF"/>
        </w:rPr>
        <w:t xml:space="preserve"> </w:t>
      </w:r>
      <w:r w:rsidR="007D47EE" w:rsidRPr="003842DF">
        <w:rPr>
          <w:rFonts w:ascii="Arial" w:hAnsi="Arial" w:cs="Arial"/>
          <w:b/>
          <w:bCs/>
          <w:sz w:val="32"/>
          <w:szCs w:val="32"/>
          <w:shd w:val="clear" w:color="auto" w:fill="FFFFFF"/>
        </w:rPr>
        <w:t xml:space="preserve">Diola </w:t>
      </w:r>
      <w:proofErr w:type="spellStart"/>
      <w:r w:rsidR="007D47EE" w:rsidRPr="003842DF">
        <w:rPr>
          <w:rFonts w:ascii="Arial" w:hAnsi="Arial" w:cs="Arial"/>
          <w:b/>
          <w:bCs/>
          <w:sz w:val="32"/>
          <w:szCs w:val="32"/>
          <w:shd w:val="clear" w:color="auto" w:fill="FFFFFF"/>
        </w:rPr>
        <w:t>Bijlhout</w:t>
      </w:r>
      <w:proofErr w:type="spellEnd"/>
    </w:p>
    <w:p w14:paraId="39D08584" w14:textId="77777777" w:rsidR="00074402" w:rsidRPr="007D47EE" w:rsidRDefault="00074402" w:rsidP="001B161F">
      <w:pPr>
        <w:tabs>
          <w:tab w:val="left" w:pos="6540"/>
        </w:tabs>
        <w:spacing w:line="360" w:lineRule="auto"/>
        <w:rPr>
          <w:rFonts w:ascii="Arial" w:hAnsi="Arial" w:cs="Arial"/>
          <w:b/>
          <w:bCs/>
          <w:sz w:val="32"/>
          <w:szCs w:val="32"/>
        </w:rPr>
      </w:pPr>
    </w:p>
    <w:p w14:paraId="5B66D125" w14:textId="77777777" w:rsidR="00074402" w:rsidRPr="00140A94" w:rsidRDefault="00074402" w:rsidP="001B161F">
      <w:pPr>
        <w:tabs>
          <w:tab w:val="left" w:pos="6540"/>
        </w:tabs>
        <w:spacing w:line="360" w:lineRule="auto"/>
        <w:rPr>
          <w:rFonts w:ascii="Arial" w:hAnsi="Arial" w:cs="Arial"/>
          <w:sz w:val="22"/>
        </w:rPr>
      </w:pPr>
    </w:p>
    <w:p w14:paraId="291524A2" w14:textId="2CBFF360" w:rsidR="00074402" w:rsidRPr="00140A94" w:rsidRDefault="00074402" w:rsidP="001B161F">
      <w:pPr>
        <w:tabs>
          <w:tab w:val="left" w:pos="6540"/>
        </w:tabs>
        <w:spacing w:line="360" w:lineRule="auto"/>
        <w:rPr>
          <w:rFonts w:ascii="Arial" w:hAnsi="Arial" w:cs="Arial"/>
          <w:sz w:val="22"/>
        </w:rPr>
      </w:pPr>
    </w:p>
    <w:p w14:paraId="5AE88297" w14:textId="24E6B718" w:rsidR="00B87E75" w:rsidRPr="00140A94" w:rsidRDefault="00B87E75" w:rsidP="001B161F">
      <w:pPr>
        <w:tabs>
          <w:tab w:val="left" w:pos="6540"/>
        </w:tabs>
        <w:spacing w:line="360" w:lineRule="auto"/>
        <w:rPr>
          <w:rFonts w:ascii="Arial" w:hAnsi="Arial" w:cs="Arial"/>
          <w:sz w:val="22"/>
        </w:rPr>
      </w:pPr>
    </w:p>
    <w:p w14:paraId="420ADE33" w14:textId="35FB1322" w:rsidR="00B87E75" w:rsidRPr="00140A94" w:rsidRDefault="00B87E75" w:rsidP="001B161F">
      <w:pPr>
        <w:spacing w:line="360" w:lineRule="auto"/>
        <w:rPr>
          <w:rFonts w:ascii="Arial" w:hAnsi="Arial" w:cs="Arial"/>
          <w:sz w:val="22"/>
        </w:rPr>
      </w:pPr>
      <w:r w:rsidRPr="00140A94">
        <w:rPr>
          <w:rFonts w:ascii="Arial" w:hAnsi="Arial" w:cs="Arial"/>
          <w:sz w:val="22"/>
        </w:rPr>
        <w:br w:type="page"/>
      </w:r>
    </w:p>
    <w:sdt>
      <w:sdtPr>
        <w:rPr>
          <w:rFonts w:ascii="Arial" w:eastAsiaTheme="minorHAnsi" w:hAnsi="Arial" w:cs="Arial"/>
          <w:color w:val="auto"/>
          <w:sz w:val="22"/>
          <w:szCs w:val="22"/>
          <w:lang w:val="en-GB"/>
        </w:rPr>
        <w:id w:val="187112222"/>
        <w:docPartObj>
          <w:docPartGallery w:val="Table of Contents"/>
          <w:docPartUnique/>
        </w:docPartObj>
      </w:sdtPr>
      <w:sdtEndPr>
        <w:rPr>
          <w:b/>
          <w:bCs/>
          <w:noProof/>
        </w:rPr>
      </w:sdtEndPr>
      <w:sdtContent>
        <w:p w14:paraId="6CA412F5" w14:textId="628E3BA9" w:rsidR="00314A10" w:rsidRPr="00140A94" w:rsidRDefault="00314A10" w:rsidP="001B161F">
          <w:pPr>
            <w:pStyle w:val="TOCHeading"/>
            <w:rPr>
              <w:rFonts w:ascii="Arial" w:hAnsi="Arial" w:cs="Arial"/>
              <w:color w:val="auto"/>
              <w:sz w:val="22"/>
              <w:szCs w:val="22"/>
            </w:rPr>
          </w:pPr>
          <w:r w:rsidRPr="00140A94">
            <w:rPr>
              <w:rFonts w:ascii="Arial" w:hAnsi="Arial" w:cs="Arial"/>
              <w:color w:val="auto"/>
              <w:sz w:val="22"/>
              <w:szCs w:val="22"/>
            </w:rPr>
            <w:t>Table of Contents</w:t>
          </w:r>
        </w:p>
        <w:p w14:paraId="7C86E2CF" w14:textId="77777777" w:rsidR="002B27C3" w:rsidRPr="00140A94" w:rsidRDefault="00314A10">
          <w:pPr>
            <w:pStyle w:val="TOC1"/>
            <w:tabs>
              <w:tab w:val="right" w:leader="dot" w:pos="9016"/>
            </w:tabs>
            <w:rPr>
              <w:rFonts w:ascii="Arial" w:eastAsiaTheme="minorEastAsia" w:hAnsi="Arial" w:cs="Arial"/>
              <w:noProof/>
              <w:sz w:val="22"/>
              <w:lang w:val="en-US"/>
            </w:rPr>
          </w:pPr>
          <w:r w:rsidRPr="00140A94">
            <w:rPr>
              <w:rFonts w:ascii="Arial" w:hAnsi="Arial" w:cs="Arial"/>
              <w:sz w:val="22"/>
            </w:rPr>
            <w:fldChar w:fldCharType="begin"/>
          </w:r>
          <w:r w:rsidRPr="00140A94">
            <w:rPr>
              <w:rFonts w:ascii="Arial" w:hAnsi="Arial" w:cs="Arial"/>
              <w:sz w:val="22"/>
            </w:rPr>
            <w:instrText xml:space="preserve"> TOC \o "1-3" \h \z \u </w:instrText>
          </w:r>
          <w:r w:rsidRPr="00140A94">
            <w:rPr>
              <w:rFonts w:ascii="Arial" w:hAnsi="Arial" w:cs="Arial"/>
              <w:sz w:val="22"/>
            </w:rPr>
            <w:fldChar w:fldCharType="separate"/>
          </w:r>
          <w:hyperlink w:anchor="_Toc118661007" w:history="1">
            <w:r w:rsidR="002B27C3" w:rsidRPr="00140A94">
              <w:rPr>
                <w:rStyle w:val="Hyperlink"/>
                <w:rFonts w:ascii="Arial" w:hAnsi="Arial" w:cs="Arial"/>
                <w:noProof/>
                <w:color w:val="auto"/>
              </w:rPr>
              <w:t>1. Introduction</w:t>
            </w:r>
            <w:r w:rsidR="002B27C3" w:rsidRPr="00140A94">
              <w:rPr>
                <w:rFonts w:ascii="Arial" w:hAnsi="Arial" w:cs="Arial"/>
                <w:noProof/>
                <w:webHidden/>
              </w:rPr>
              <w:tab/>
            </w:r>
            <w:r w:rsidR="002B27C3" w:rsidRPr="00140A94">
              <w:rPr>
                <w:rFonts w:ascii="Arial" w:hAnsi="Arial" w:cs="Arial"/>
                <w:noProof/>
                <w:webHidden/>
              </w:rPr>
              <w:fldChar w:fldCharType="begin"/>
            </w:r>
            <w:r w:rsidR="002B27C3" w:rsidRPr="00140A94">
              <w:rPr>
                <w:rFonts w:ascii="Arial" w:hAnsi="Arial" w:cs="Arial"/>
                <w:noProof/>
                <w:webHidden/>
              </w:rPr>
              <w:instrText xml:space="preserve"> PAGEREF _Toc118661007 \h </w:instrText>
            </w:r>
            <w:r w:rsidR="002B27C3" w:rsidRPr="00140A94">
              <w:rPr>
                <w:rFonts w:ascii="Arial" w:hAnsi="Arial" w:cs="Arial"/>
                <w:noProof/>
                <w:webHidden/>
              </w:rPr>
            </w:r>
            <w:r w:rsidR="002B27C3" w:rsidRPr="00140A94">
              <w:rPr>
                <w:rFonts w:ascii="Arial" w:hAnsi="Arial" w:cs="Arial"/>
                <w:noProof/>
                <w:webHidden/>
              </w:rPr>
              <w:fldChar w:fldCharType="separate"/>
            </w:r>
            <w:r w:rsidR="002B27C3" w:rsidRPr="00140A94">
              <w:rPr>
                <w:rFonts w:ascii="Arial" w:hAnsi="Arial" w:cs="Arial"/>
                <w:noProof/>
                <w:webHidden/>
              </w:rPr>
              <w:t>3</w:t>
            </w:r>
            <w:r w:rsidR="002B27C3" w:rsidRPr="00140A94">
              <w:rPr>
                <w:rFonts w:ascii="Arial" w:hAnsi="Arial" w:cs="Arial"/>
                <w:noProof/>
                <w:webHidden/>
              </w:rPr>
              <w:fldChar w:fldCharType="end"/>
            </w:r>
          </w:hyperlink>
        </w:p>
        <w:p w14:paraId="5DB8259E" w14:textId="77777777" w:rsidR="002B27C3" w:rsidRPr="00140A94" w:rsidRDefault="00000000">
          <w:pPr>
            <w:pStyle w:val="TOC1"/>
            <w:tabs>
              <w:tab w:val="right" w:leader="dot" w:pos="9016"/>
            </w:tabs>
            <w:rPr>
              <w:rFonts w:ascii="Arial" w:eastAsiaTheme="minorEastAsia" w:hAnsi="Arial" w:cs="Arial"/>
              <w:noProof/>
              <w:sz w:val="22"/>
              <w:lang w:val="en-US"/>
            </w:rPr>
          </w:pPr>
          <w:hyperlink w:anchor="_Toc118661008" w:history="1">
            <w:r w:rsidR="002B27C3" w:rsidRPr="00140A94">
              <w:rPr>
                <w:rStyle w:val="Hyperlink"/>
                <w:rFonts w:ascii="Arial" w:hAnsi="Arial" w:cs="Arial"/>
                <w:noProof/>
                <w:color w:val="auto"/>
              </w:rPr>
              <w:t>2. Comparison between the UK and France</w:t>
            </w:r>
            <w:r w:rsidR="002B27C3" w:rsidRPr="00140A94">
              <w:rPr>
                <w:rFonts w:ascii="Arial" w:hAnsi="Arial" w:cs="Arial"/>
                <w:noProof/>
                <w:webHidden/>
              </w:rPr>
              <w:tab/>
            </w:r>
            <w:r w:rsidR="002B27C3" w:rsidRPr="00140A94">
              <w:rPr>
                <w:rFonts w:ascii="Arial" w:hAnsi="Arial" w:cs="Arial"/>
                <w:noProof/>
                <w:webHidden/>
              </w:rPr>
              <w:fldChar w:fldCharType="begin"/>
            </w:r>
            <w:r w:rsidR="002B27C3" w:rsidRPr="00140A94">
              <w:rPr>
                <w:rFonts w:ascii="Arial" w:hAnsi="Arial" w:cs="Arial"/>
                <w:noProof/>
                <w:webHidden/>
              </w:rPr>
              <w:instrText xml:space="preserve"> PAGEREF _Toc118661008 \h </w:instrText>
            </w:r>
            <w:r w:rsidR="002B27C3" w:rsidRPr="00140A94">
              <w:rPr>
                <w:rFonts w:ascii="Arial" w:hAnsi="Arial" w:cs="Arial"/>
                <w:noProof/>
                <w:webHidden/>
              </w:rPr>
            </w:r>
            <w:r w:rsidR="002B27C3" w:rsidRPr="00140A94">
              <w:rPr>
                <w:rFonts w:ascii="Arial" w:hAnsi="Arial" w:cs="Arial"/>
                <w:noProof/>
                <w:webHidden/>
              </w:rPr>
              <w:fldChar w:fldCharType="separate"/>
            </w:r>
            <w:r w:rsidR="002B27C3" w:rsidRPr="00140A94">
              <w:rPr>
                <w:rFonts w:ascii="Arial" w:hAnsi="Arial" w:cs="Arial"/>
                <w:noProof/>
                <w:webHidden/>
              </w:rPr>
              <w:t>5</w:t>
            </w:r>
            <w:r w:rsidR="002B27C3" w:rsidRPr="00140A94">
              <w:rPr>
                <w:rFonts w:ascii="Arial" w:hAnsi="Arial" w:cs="Arial"/>
                <w:noProof/>
                <w:webHidden/>
              </w:rPr>
              <w:fldChar w:fldCharType="end"/>
            </w:r>
          </w:hyperlink>
        </w:p>
        <w:p w14:paraId="7C881981" w14:textId="77777777" w:rsidR="002B27C3" w:rsidRPr="00140A94" w:rsidRDefault="00000000">
          <w:pPr>
            <w:pStyle w:val="TOC1"/>
            <w:tabs>
              <w:tab w:val="right" w:leader="dot" w:pos="9016"/>
            </w:tabs>
            <w:rPr>
              <w:rFonts w:ascii="Arial" w:eastAsiaTheme="minorEastAsia" w:hAnsi="Arial" w:cs="Arial"/>
              <w:noProof/>
              <w:sz w:val="22"/>
              <w:lang w:val="en-US"/>
            </w:rPr>
          </w:pPr>
          <w:hyperlink w:anchor="_Toc118661009" w:history="1">
            <w:r w:rsidR="002B27C3" w:rsidRPr="00140A94">
              <w:rPr>
                <w:rStyle w:val="Hyperlink"/>
                <w:rFonts w:ascii="Arial" w:hAnsi="Arial" w:cs="Arial"/>
                <w:noProof/>
                <w:color w:val="auto"/>
              </w:rPr>
              <w:t>3. Recommendations</w:t>
            </w:r>
            <w:r w:rsidR="002B27C3" w:rsidRPr="00140A94">
              <w:rPr>
                <w:rFonts w:ascii="Arial" w:hAnsi="Arial" w:cs="Arial"/>
                <w:noProof/>
                <w:webHidden/>
              </w:rPr>
              <w:tab/>
            </w:r>
            <w:r w:rsidR="002B27C3" w:rsidRPr="00140A94">
              <w:rPr>
                <w:rFonts w:ascii="Arial" w:hAnsi="Arial" w:cs="Arial"/>
                <w:noProof/>
                <w:webHidden/>
              </w:rPr>
              <w:fldChar w:fldCharType="begin"/>
            </w:r>
            <w:r w:rsidR="002B27C3" w:rsidRPr="00140A94">
              <w:rPr>
                <w:rFonts w:ascii="Arial" w:hAnsi="Arial" w:cs="Arial"/>
                <w:noProof/>
                <w:webHidden/>
              </w:rPr>
              <w:instrText xml:space="preserve"> PAGEREF _Toc118661009 \h </w:instrText>
            </w:r>
            <w:r w:rsidR="002B27C3" w:rsidRPr="00140A94">
              <w:rPr>
                <w:rFonts w:ascii="Arial" w:hAnsi="Arial" w:cs="Arial"/>
                <w:noProof/>
                <w:webHidden/>
              </w:rPr>
            </w:r>
            <w:r w:rsidR="002B27C3" w:rsidRPr="00140A94">
              <w:rPr>
                <w:rFonts w:ascii="Arial" w:hAnsi="Arial" w:cs="Arial"/>
                <w:noProof/>
                <w:webHidden/>
              </w:rPr>
              <w:fldChar w:fldCharType="separate"/>
            </w:r>
            <w:r w:rsidR="002B27C3" w:rsidRPr="00140A94">
              <w:rPr>
                <w:rFonts w:ascii="Arial" w:hAnsi="Arial" w:cs="Arial"/>
                <w:noProof/>
                <w:webHidden/>
              </w:rPr>
              <w:t>9</w:t>
            </w:r>
            <w:r w:rsidR="002B27C3" w:rsidRPr="00140A94">
              <w:rPr>
                <w:rFonts w:ascii="Arial" w:hAnsi="Arial" w:cs="Arial"/>
                <w:noProof/>
                <w:webHidden/>
              </w:rPr>
              <w:fldChar w:fldCharType="end"/>
            </w:r>
          </w:hyperlink>
        </w:p>
        <w:p w14:paraId="0C47546A" w14:textId="77777777" w:rsidR="002B27C3" w:rsidRPr="00140A94" w:rsidRDefault="00000000">
          <w:pPr>
            <w:pStyle w:val="TOC1"/>
            <w:tabs>
              <w:tab w:val="right" w:leader="dot" w:pos="9016"/>
            </w:tabs>
            <w:rPr>
              <w:rFonts w:ascii="Arial" w:eastAsiaTheme="minorEastAsia" w:hAnsi="Arial" w:cs="Arial"/>
              <w:noProof/>
              <w:sz w:val="22"/>
              <w:lang w:val="en-US"/>
            </w:rPr>
          </w:pPr>
          <w:hyperlink w:anchor="_Toc118661010" w:history="1">
            <w:r w:rsidR="002B27C3" w:rsidRPr="00140A94">
              <w:rPr>
                <w:rStyle w:val="Hyperlink"/>
                <w:rFonts w:ascii="Arial" w:hAnsi="Arial" w:cs="Arial"/>
                <w:noProof/>
                <w:color w:val="auto"/>
              </w:rPr>
              <w:t>4. Conclusion</w:t>
            </w:r>
            <w:r w:rsidR="002B27C3" w:rsidRPr="00140A94">
              <w:rPr>
                <w:rFonts w:ascii="Arial" w:hAnsi="Arial" w:cs="Arial"/>
                <w:noProof/>
                <w:webHidden/>
              </w:rPr>
              <w:tab/>
            </w:r>
            <w:r w:rsidR="002B27C3" w:rsidRPr="00140A94">
              <w:rPr>
                <w:rFonts w:ascii="Arial" w:hAnsi="Arial" w:cs="Arial"/>
                <w:noProof/>
                <w:webHidden/>
              </w:rPr>
              <w:fldChar w:fldCharType="begin"/>
            </w:r>
            <w:r w:rsidR="002B27C3" w:rsidRPr="00140A94">
              <w:rPr>
                <w:rFonts w:ascii="Arial" w:hAnsi="Arial" w:cs="Arial"/>
                <w:noProof/>
                <w:webHidden/>
              </w:rPr>
              <w:instrText xml:space="preserve"> PAGEREF _Toc118661010 \h </w:instrText>
            </w:r>
            <w:r w:rsidR="002B27C3" w:rsidRPr="00140A94">
              <w:rPr>
                <w:rFonts w:ascii="Arial" w:hAnsi="Arial" w:cs="Arial"/>
                <w:noProof/>
                <w:webHidden/>
              </w:rPr>
            </w:r>
            <w:r w:rsidR="002B27C3" w:rsidRPr="00140A94">
              <w:rPr>
                <w:rFonts w:ascii="Arial" w:hAnsi="Arial" w:cs="Arial"/>
                <w:noProof/>
                <w:webHidden/>
              </w:rPr>
              <w:fldChar w:fldCharType="separate"/>
            </w:r>
            <w:r w:rsidR="002B27C3" w:rsidRPr="00140A94">
              <w:rPr>
                <w:rFonts w:ascii="Arial" w:hAnsi="Arial" w:cs="Arial"/>
                <w:noProof/>
                <w:webHidden/>
              </w:rPr>
              <w:t>9</w:t>
            </w:r>
            <w:r w:rsidR="002B27C3" w:rsidRPr="00140A94">
              <w:rPr>
                <w:rFonts w:ascii="Arial" w:hAnsi="Arial" w:cs="Arial"/>
                <w:noProof/>
                <w:webHidden/>
              </w:rPr>
              <w:fldChar w:fldCharType="end"/>
            </w:r>
          </w:hyperlink>
        </w:p>
        <w:p w14:paraId="277E2560" w14:textId="77777777" w:rsidR="002B27C3" w:rsidRPr="00140A94" w:rsidRDefault="00000000">
          <w:pPr>
            <w:pStyle w:val="TOC1"/>
            <w:tabs>
              <w:tab w:val="right" w:leader="dot" w:pos="9016"/>
            </w:tabs>
            <w:rPr>
              <w:rFonts w:ascii="Arial" w:eastAsiaTheme="minorEastAsia" w:hAnsi="Arial" w:cs="Arial"/>
              <w:noProof/>
              <w:sz w:val="22"/>
              <w:lang w:val="en-US"/>
            </w:rPr>
          </w:pPr>
          <w:hyperlink w:anchor="_Toc118661011" w:history="1">
            <w:r w:rsidR="002B27C3" w:rsidRPr="00140A94">
              <w:rPr>
                <w:rStyle w:val="Hyperlink"/>
                <w:rFonts w:ascii="Arial" w:hAnsi="Arial" w:cs="Arial"/>
                <w:noProof/>
                <w:color w:val="auto"/>
              </w:rPr>
              <w:t>References</w:t>
            </w:r>
            <w:r w:rsidR="002B27C3" w:rsidRPr="00140A94">
              <w:rPr>
                <w:rFonts w:ascii="Arial" w:hAnsi="Arial" w:cs="Arial"/>
                <w:noProof/>
                <w:webHidden/>
              </w:rPr>
              <w:tab/>
            </w:r>
            <w:r w:rsidR="002B27C3" w:rsidRPr="00140A94">
              <w:rPr>
                <w:rFonts w:ascii="Arial" w:hAnsi="Arial" w:cs="Arial"/>
                <w:noProof/>
                <w:webHidden/>
              </w:rPr>
              <w:fldChar w:fldCharType="begin"/>
            </w:r>
            <w:r w:rsidR="002B27C3" w:rsidRPr="00140A94">
              <w:rPr>
                <w:rFonts w:ascii="Arial" w:hAnsi="Arial" w:cs="Arial"/>
                <w:noProof/>
                <w:webHidden/>
              </w:rPr>
              <w:instrText xml:space="preserve"> PAGEREF _Toc118661011 \h </w:instrText>
            </w:r>
            <w:r w:rsidR="002B27C3" w:rsidRPr="00140A94">
              <w:rPr>
                <w:rFonts w:ascii="Arial" w:hAnsi="Arial" w:cs="Arial"/>
                <w:noProof/>
                <w:webHidden/>
              </w:rPr>
            </w:r>
            <w:r w:rsidR="002B27C3" w:rsidRPr="00140A94">
              <w:rPr>
                <w:rFonts w:ascii="Arial" w:hAnsi="Arial" w:cs="Arial"/>
                <w:noProof/>
                <w:webHidden/>
              </w:rPr>
              <w:fldChar w:fldCharType="separate"/>
            </w:r>
            <w:r w:rsidR="002B27C3" w:rsidRPr="00140A94">
              <w:rPr>
                <w:rFonts w:ascii="Arial" w:hAnsi="Arial" w:cs="Arial"/>
                <w:noProof/>
                <w:webHidden/>
              </w:rPr>
              <w:t>11</w:t>
            </w:r>
            <w:r w:rsidR="002B27C3" w:rsidRPr="00140A94">
              <w:rPr>
                <w:rFonts w:ascii="Arial" w:hAnsi="Arial" w:cs="Arial"/>
                <w:noProof/>
                <w:webHidden/>
              </w:rPr>
              <w:fldChar w:fldCharType="end"/>
            </w:r>
          </w:hyperlink>
        </w:p>
        <w:p w14:paraId="6D782255" w14:textId="5F6BA96E" w:rsidR="00314A10" w:rsidRPr="00140A94" w:rsidRDefault="00314A10" w:rsidP="001B161F">
          <w:pPr>
            <w:spacing w:line="360" w:lineRule="auto"/>
            <w:rPr>
              <w:rFonts w:ascii="Arial" w:hAnsi="Arial" w:cs="Arial"/>
              <w:sz w:val="22"/>
            </w:rPr>
          </w:pPr>
          <w:r w:rsidRPr="00140A94">
            <w:rPr>
              <w:rFonts w:ascii="Arial" w:hAnsi="Arial" w:cs="Arial"/>
              <w:b/>
              <w:bCs/>
              <w:noProof/>
              <w:sz w:val="22"/>
            </w:rPr>
            <w:fldChar w:fldCharType="end"/>
          </w:r>
        </w:p>
      </w:sdtContent>
    </w:sdt>
    <w:p w14:paraId="13E00080" w14:textId="137FF22A" w:rsidR="00B87E75" w:rsidRPr="00140A94" w:rsidRDefault="00B87E75" w:rsidP="001B161F">
      <w:pPr>
        <w:spacing w:line="360" w:lineRule="auto"/>
        <w:rPr>
          <w:rFonts w:ascii="Arial" w:hAnsi="Arial" w:cs="Arial"/>
          <w:sz w:val="22"/>
        </w:rPr>
      </w:pPr>
    </w:p>
    <w:p w14:paraId="2E79F7ED" w14:textId="182913C0" w:rsidR="00B87E75" w:rsidRPr="00140A94" w:rsidRDefault="00B87E75" w:rsidP="001B161F">
      <w:pPr>
        <w:spacing w:line="360" w:lineRule="auto"/>
        <w:rPr>
          <w:rFonts w:ascii="Arial" w:hAnsi="Arial" w:cs="Arial"/>
          <w:sz w:val="22"/>
        </w:rPr>
      </w:pPr>
    </w:p>
    <w:p w14:paraId="7AE771D5" w14:textId="1C06E45A" w:rsidR="00B87E75" w:rsidRPr="00140A94" w:rsidRDefault="00B87E75" w:rsidP="001B161F">
      <w:pPr>
        <w:spacing w:line="360" w:lineRule="auto"/>
        <w:rPr>
          <w:rFonts w:ascii="Arial" w:hAnsi="Arial" w:cs="Arial"/>
          <w:sz w:val="22"/>
        </w:rPr>
      </w:pPr>
    </w:p>
    <w:p w14:paraId="4F7320CB" w14:textId="000D21B8" w:rsidR="00B87E75" w:rsidRPr="00140A94" w:rsidRDefault="00B87E75" w:rsidP="001B161F">
      <w:pPr>
        <w:spacing w:line="360" w:lineRule="auto"/>
        <w:rPr>
          <w:rFonts w:ascii="Arial" w:hAnsi="Arial" w:cs="Arial"/>
          <w:sz w:val="22"/>
        </w:rPr>
      </w:pPr>
      <w:r w:rsidRPr="00140A94">
        <w:rPr>
          <w:rFonts w:ascii="Arial" w:hAnsi="Arial" w:cs="Arial"/>
          <w:sz w:val="22"/>
        </w:rPr>
        <w:br w:type="page"/>
      </w:r>
    </w:p>
    <w:p w14:paraId="12D76753" w14:textId="2ED51256" w:rsidR="00B87E75" w:rsidRPr="00140A94" w:rsidRDefault="00B87E75" w:rsidP="001B161F">
      <w:pPr>
        <w:pStyle w:val="Heading1"/>
        <w:rPr>
          <w:rFonts w:cs="Arial"/>
          <w:sz w:val="22"/>
          <w:szCs w:val="22"/>
        </w:rPr>
      </w:pPr>
      <w:bookmarkStart w:id="0" w:name="_Toc118661007"/>
      <w:r w:rsidRPr="00140A94">
        <w:rPr>
          <w:rFonts w:cs="Arial"/>
          <w:sz w:val="22"/>
          <w:szCs w:val="22"/>
        </w:rPr>
        <w:lastRenderedPageBreak/>
        <w:t>1. Introduction</w:t>
      </w:r>
      <w:bookmarkEnd w:id="0"/>
    </w:p>
    <w:p w14:paraId="1C3B7B29" w14:textId="162CA149" w:rsidR="00B0271A" w:rsidRPr="00140A94" w:rsidRDefault="003711E2" w:rsidP="001B161F">
      <w:pPr>
        <w:tabs>
          <w:tab w:val="left" w:pos="6540"/>
        </w:tabs>
        <w:spacing w:line="360" w:lineRule="auto"/>
        <w:jc w:val="both"/>
        <w:rPr>
          <w:rFonts w:ascii="Arial" w:hAnsi="Arial" w:cs="Arial"/>
          <w:b/>
          <w:sz w:val="22"/>
        </w:rPr>
      </w:pPr>
      <w:r w:rsidRPr="00140A94">
        <w:rPr>
          <w:rFonts w:ascii="Arial" w:hAnsi="Arial" w:cs="Arial"/>
          <w:b/>
          <w:sz w:val="22"/>
        </w:rPr>
        <w:t>A</w:t>
      </w:r>
      <w:r w:rsidR="00B0271A" w:rsidRPr="00140A94">
        <w:rPr>
          <w:rFonts w:ascii="Arial" w:hAnsi="Arial" w:cs="Arial"/>
          <w:b/>
          <w:sz w:val="22"/>
        </w:rPr>
        <w:t xml:space="preserve">n elderly person in the UK and </w:t>
      </w:r>
      <w:r w:rsidR="00AB4102" w:rsidRPr="00140A94">
        <w:rPr>
          <w:rFonts w:ascii="Arial" w:hAnsi="Arial" w:cs="Arial"/>
          <w:b/>
          <w:sz w:val="22"/>
        </w:rPr>
        <w:t>France</w:t>
      </w:r>
    </w:p>
    <w:p w14:paraId="30F0960F" w14:textId="0FF45430" w:rsidR="00B0271A" w:rsidRPr="00140A94" w:rsidRDefault="002B27C3" w:rsidP="001B161F">
      <w:pPr>
        <w:tabs>
          <w:tab w:val="left" w:pos="6540"/>
        </w:tabs>
        <w:spacing w:line="360" w:lineRule="auto"/>
        <w:jc w:val="both"/>
        <w:rPr>
          <w:rFonts w:ascii="Arial" w:hAnsi="Arial" w:cs="Arial"/>
          <w:sz w:val="22"/>
        </w:rPr>
      </w:pPr>
      <w:r w:rsidRPr="00140A94">
        <w:rPr>
          <w:rFonts w:ascii="Arial" w:hAnsi="Arial" w:cs="Arial"/>
          <w:sz w:val="22"/>
          <w:shd w:val="clear" w:color="auto" w:fill="FFFFFF"/>
        </w:rPr>
        <w:t xml:space="preserve">Simon and </w:t>
      </w:r>
      <w:proofErr w:type="spellStart"/>
      <w:r w:rsidRPr="00140A94">
        <w:rPr>
          <w:rFonts w:ascii="Arial" w:hAnsi="Arial" w:cs="Arial"/>
          <w:sz w:val="22"/>
          <w:shd w:val="clear" w:color="auto" w:fill="FFFFFF"/>
        </w:rPr>
        <w:t>Beaujeu</w:t>
      </w:r>
      <w:proofErr w:type="spellEnd"/>
      <w:r w:rsidRPr="00140A94">
        <w:rPr>
          <w:rFonts w:ascii="Arial" w:hAnsi="Arial" w:cs="Arial"/>
          <w:sz w:val="22"/>
          <w:shd w:val="clear" w:color="auto" w:fill="FFFFFF"/>
        </w:rPr>
        <w:t xml:space="preserve"> (2018</w:t>
      </w:r>
      <w:r w:rsidR="007E78FE" w:rsidRPr="00140A94">
        <w:rPr>
          <w:rFonts w:ascii="Arial" w:hAnsi="Arial" w:cs="Arial"/>
          <w:sz w:val="22"/>
          <w:shd w:val="clear" w:color="auto" w:fill="FFFFFF"/>
        </w:rPr>
        <w:t xml:space="preserve">) note that </w:t>
      </w:r>
      <w:proofErr w:type="gramStart"/>
      <w:r w:rsidR="007E78FE" w:rsidRPr="00140A94">
        <w:rPr>
          <w:rFonts w:ascii="Arial" w:hAnsi="Arial" w:cs="Arial"/>
          <w:sz w:val="22"/>
        </w:rPr>
        <w:t>s</w:t>
      </w:r>
      <w:r w:rsidR="008A77FE" w:rsidRPr="00140A94">
        <w:rPr>
          <w:rFonts w:ascii="Arial" w:hAnsi="Arial" w:cs="Arial"/>
          <w:sz w:val="22"/>
        </w:rPr>
        <w:t>ince</w:t>
      </w:r>
      <w:proofErr w:type="gramEnd"/>
      <w:r w:rsidR="003E7596" w:rsidRPr="00140A94">
        <w:rPr>
          <w:rFonts w:ascii="Arial" w:hAnsi="Arial" w:cs="Arial"/>
          <w:sz w:val="22"/>
        </w:rPr>
        <w:t xml:space="preserve"> 65 </w:t>
      </w:r>
      <w:r w:rsidR="008A77FE" w:rsidRPr="00140A94">
        <w:rPr>
          <w:rFonts w:ascii="Arial" w:hAnsi="Arial" w:cs="Arial"/>
          <w:sz w:val="22"/>
        </w:rPr>
        <w:t>years is</w:t>
      </w:r>
      <w:r w:rsidR="003E7596" w:rsidRPr="00140A94">
        <w:rPr>
          <w:rFonts w:ascii="Arial" w:hAnsi="Arial" w:cs="Arial"/>
          <w:sz w:val="22"/>
        </w:rPr>
        <w:t xml:space="preserve"> both the official retirement age for men</w:t>
      </w:r>
      <w:r w:rsidR="008A77FE" w:rsidRPr="00140A94">
        <w:rPr>
          <w:rFonts w:ascii="Arial" w:hAnsi="Arial" w:cs="Arial"/>
          <w:sz w:val="22"/>
        </w:rPr>
        <w:t xml:space="preserve"> and women</w:t>
      </w:r>
      <w:r w:rsidR="003E7596" w:rsidRPr="00140A94">
        <w:rPr>
          <w:rFonts w:ascii="Arial" w:hAnsi="Arial" w:cs="Arial"/>
          <w:sz w:val="22"/>
        </w:rPr>
        <w:t xml:space="preserve"> in the UK and the age at which they may begin receiving their State Pension</w:t>
      </w:r>
      <w:r w:rsidR="005F01E2" w:rsidRPr="00140A94">
        <w:rPr>
          <w:rFonts w:ascii="Arial" w:hAnsi="Arial" w:cs="Arial"/>
          <w:sz w:val="22"/>
        </w:rPr>
        <w:t>, hence,</w:t>
      </w:r>
      <w:r w:rsidR="003E7596" w:rsidRPr="00140A94">
        <w:rPr>
          <w:rFonts w:ascii="Arial" w:hAnsi="Arial" w:cs="Arial"/>
          <w:sz w:val="22"/>
        </w:rPr>
        <w:t xml:space="preserve"> this age has long been seen as the onset of elder age. </w:t>
      </w:r>
      <w:r w:rsidR="001C7A74" w:rsidRPr="00140A94">
        <w:rPr>
          <w:rFonts w:ascii="Arial" w:hAnsi="Arial" w:cs="Arial"/>
          <w:sz w:val="22"/>
        </w:rPr>
        <w:t xml:space="preserve">On the other hand, people who are 65 years of age or more are regarded as elderly in </w:t>
      </w:r>
      <w:r w:rsidR="00917FD9" w:rsidRPr="00140A94">
        <w:rPr>
          <w:rFonts w:ascii="Arial" w:hAnsi="Arial" w:cs="Arial"/>
          <w:sz w:val="22"/>
        </w:rPr>
        <w:t>France</w:t>
      </w:r>
      <w:r w:rsidR="001C7A74" w:rsidRPr="00140A94">
        <w:rPr>
          <w:rFonts w:ascii="Arial" w:hAnsi="Arial" w:cs="Arial"/>
          <w:sz w:val="22"/>
        </w:rPr>
        <w:t>.</w:t>
      </w:r>
    </w:p>
    <w:p w14:paraId="18B97FD7" w14:textId="3C9B84B8" w:rsidR="00B0271A" w:rsidRPr="00140A94" w:rsidRDefault="00B0271A" w:rsidP="001B161F">
      <w:pPr>
        <w:tabs>
          <w:tab w:val="left" w:pos="6540"/>
        </w:tabs>
        <w:spacing w:line="360" w:lineRule="auto"/>
        <w:jc w:val="both"/>
        <w:rPr>
          <w:rFonts w:ascii="Arial" w:hAnsi="Arial" w:cs="Arial"/>
          <w:b/>
          <w:sz w:val="22"/>
        </w:rPr>
      </w:pPr>
      <w:r w:rsidRPr="00140A94">
        <w:rPr>
          <w:rFonts w:ascii="Arial" w:hAnsi="Arial" w:cs="Arial"/>
          <w:b/>
          <w:sz w:val="22"/>
        </w:rPr>
        <w:t xml:space="preserve">Statistics on the ageing population and how these have changed in recent </w:t>
      </w:r>
      <w:r w:rsidR="00A11505" w:rsidRPr="00140A94">
        <w:rPr>
          <w:rFonts w:ascii="Arial" w:hAnsi="Arial" w:cs="Arial"/>
          <w:b/>
          <w:sz w:val="22"/>
        </w:rPr>
        <w:t>years</w:t>
      </w:r>
    </w:p>
    <w:p w14:paraId="1D50E9FE" w14:textId="10427AA2" w:rsidR="001C5103" w:rsidRPr="00140A94" w:rsidRDefault="001C5103" w:rsidP="001B161F">
      <w:pPr>
        <w:tabs>
          <w:tab w:val="left" w:pos="6540"/>
        </w:tabs>
        <w:spacing w:line="360" w:lineRule="auto"/>
        <w:jc w:val="both"/>
        <w:rPr>
          <w:rFonts w:ascii="Arial" w:hAnsi="Arial" w:cs="Arial"/>
          <w:b/>
          <w:sz w:val="22"/>
          <w:u w:val="single"/>
        </w:rPr>
      </w:pPr>
      <w:r w:rsidRPr="00140A94">
        <w:rPr>
          <w:rFonts w:ascii="Arial" w:hAnsi="Arial" w:cs="Arial"/>
          <w:b/>
          <w:sz w:val="22"/>
          <w:u w:val="single"/>
        </w:rPr>
        <w:t>United Kingdom</w:t>
      </w:r>
    </w:p>
    <w:p w14:paraId="26CFC5CC" w14:textId="0C15CD00" w:rsidR="004B0310" w:rsidRPr="00140A94" w:rsidRDefault="003F2897" w:rsidP="001B161F">
      <w:pPr>
        <w:tabs>
          <w:tab w:val="left" w:pos="6540"/>
        </w:tabs>
        <w:spacing w:line="360" w:lineRule="auto"/>
        <w:jc w:val="both"/>
        <w:rPr>
          <w:rFonts w:ascii="Arial" w:hAnsi="Arial" w:cs="Arial"/>
          <w:sz w:val="22"/>
        </w:rPr>
      </w:pPr>
      <w:r w:rsidRPr="00140A94">
        <w:rPr>
          <w:rFonts w:ascii="Arial" w:hAnsi="Arial" w:cs="Arial"/>
          <w:sz w:val="22"/>
          <w:shd w:val="clear" w:color="auto" w:fill="FFFFFF"/>
        </w:rPr>
        <w:t xml:space="preserve">Kingston, Comas-Herrera and Jagger (2018) note that </w:t>
      </w:r>
      <w:r w:rsidRPr="00140A94">
        <w:rPr>
          <w:rFonts w:ascii="Arial" w:hAnsi="Arial" w:cs="Arial"/>
          <w:sz w:val="22"/>
        </w:rPr>
        <w:t>i</w:t>
      </w:r>
      <w:r w:rsidR="00943522" w:rsidRPr="00140A94">
        <w:rPr>
          <w:rFonts w:ascii="Arial" w:hAnsi="Arial" w:cs="Arial"/>
          <w:sz w:val="22"/>
        </w:rPr>
        <w:t xml:space="preserve">n the UK, there are around 12 million persons who are 65 or older, of which 5.4 million are 75 or older, 1.6 million are 85 or older, over 500,000 are 90 or older, and 14,430 are 100 or older. </w:t>
      </w:r>
      <w:r w:rsidR="00E84F00" w:rsidRPr="00140A94">
        <w:rPr>
          <w:rFonts w:ascii="Arial" w:hAnsi="Arial" w:cs="Arial"/>
          <w:sz w:val="22"/>
        </w:rPr>
        <w:t xml:space="preserve">Over the next 20 years, it is anticipated that the number of elderly persons in the UK would increase at a faster rate. According to </w:t>
      </w:r>
      <w:r w:rsidR="00917BAE" w:rsidRPr="00140A94">
        <w:rPr>
          <w:rFonts w:ascii="Arial" w:hAnsi="Arial" w:cs="Arial"/>
          <w:sz w:val="22"/>
          <w:shd w:val="clear" w:color="auto" w:fill="FFFFFF"/>
        </w:rPr>
        <w:t>Li et al. (2019)</w:t>
      </w:r>
      <w:r w:rsidR="00E84F00" w:rsidRPr="00140A94">
        <w:rPr>
          <w:rFonts w:ascii="Arial" w:hAnsi="Arial" w:cs="Arial"/>
          <w:sz w:val="22"/>
        </w:rPr>
        <w:t xml:space="preserve">, more than one in five persons in the country </w:t>
      </w:r>
      <w:r w:rsidR="00CE3A9D" w:rsidRPr="00140A94">
        <w:rPr>
          <w:rFonts w:ascii="Arial" w:hAnsi="Arial" w:cs="Arial"/>
          <w:sz w:val="22"/>
        </w:rPr>
        <w:t>is</w:t>
      </w:r>
      <w:r w:rsidR="00E84F00" w:rsidRPr="00140A94">
        <w:rPr>
          <w:rFonts w:ascii="Arial" w:hAnsi="Arial" w:cs="Arial"/>
          <w:sz w:val="22"/>
        </w:rPr>
        <w:t xml:space="preserve"> now over </w:t>
      </w:r>
      <w:r w:rsidR="00AC06D4" w:rsidRPr="00140A94">
        <w:rPr>
          <w:rFonts w:ascii="Arial" w:hAnsi="Arial" w:cs="Arial"/>
          <w:sz w:val="22"/>
        </w:rPr>
        <w:t>the age of 60, and that figure was</w:t>
      </w:r>
      <w:r w:rsidR="00E84F00" w:rsidRPr="00140A94">
        <w:rPr>
          <w:rFonts w:ascii="Arial" w:hAnsi="Arial" w:cs="Arial"/>
          <w:sz w:val="22"/>
        </w:rPr>
        <w:t xml:space="preserve"> projected to rise from 14.9 million in 2014 to 18.5 million in 2025. Additionally, 82 per cent of 85-year-olds in the UK had more than one long-term ailment, up from 75% of people aged 75.</w:t>
      </w:r>
      <w:r w:rsidR="003A7A83" w:rsidRPr="00140A94">
        <w:rPr>
          <w:rFonts w:ascii="Arial" w:hAnsi="Arial" w:cs="Arial"/>
          <w:sz w:val="22"/>
        </w:rPr>
        <w:t xml:space="preserve"> Notably, </w:t>
      </w:r>
      <w:r w:rsidR="00D81267" w:rsidRPr="00140A94">
        <w:rPr>
          <w:rFonts w:ascii="Arial" w:hAnsi="Arial" w:cs="Arial"/>
          <w:sz w:val="22"/>
        </w:rPr>
        <w:t xml:space="preserve">in the recent past </w:t>
      </w:r>
      <w:r w:rsidR="003A7A83" w:rsidRPr="00140A94">
        <w:rPr>
          <w:rFonts w:ascii="Arial" w:hAnsi="Arial" w:cs="Arial"/>
          <w:sz w:val="22"/>
        </w:rPr>
        <w:t xml:space="preserve">a rise in the percentage of people who are 65 years older, as well as a growth in median age which is </w:t>
      </w:r>
      <w:r w:rsidR="00943522" w:rsidRPr="00140A94">
        <w:rPr>
          <w:rFonts w:ascii="Arial" w:hAnsi="Arial" w:cs="Arial"/>
          <w:sz w:val="22"/>
        </w:rPr>
        <w:t>the age during which 50 per cent</w:t>
      </w:r>
      <w:r w:rsidR="003A7A83" w:rsidRPr="00140A94">
        <w:rPr>
          <w:rFonts w:ascii="Arial" w:hAnsi="Arial" w:cs="Arial"/>
          <w:sz w:val="22"/>
        </w:rPr>
        <w:t xml:space="preserve"> of the population is fairly young and half older are the indicators of an ag</w:t>
      </w:r>
      <w:r w:rsidR="008A77FE" w:rsidRPr="00140A94">
        <w:rPr>
          <w:rFonts w:ascii="Arial" w:hAnsi="Arial" w:cs="Arial"/>
          <w:sz w:val="22"/>
        </w:rPr>
        <w:t>e</w:t>
      </w:r>
      <w:r w:rsidR="003A7A83" w:rsidRPr="00140A94">
        <w:rPr>
          <w:rFonts w:ascii="Arial" w:hAnsi="Arial" w:cs="Arial"/>
          <w:sz w:val="22"/>
        </w:rPr>
        <w:t>ing population.</w:t>
      </w:r>
      <w:r w:rsidR="00B577AA" w:rsidRPr="00140A94">
        <w:rPr>
          <w:rFonts w:ascii="Arial" w:hAnsi="Arial" w:cs="Arial"/>
          <w:sz w:val="22"/>
        </w:rPr>
        <w:t xml:space="preserve"> </w:t>
      </w:r>
      <w:r w:rsidR="00D81267" w:rsidRPr="00140A94">
        <w:rPr>
          <w:rFonts w:ascii="Arial" w:hAnsi="Arial" w:cs="Arial"/>
          <w:sz w:val="22"/>
        </w:rPr>
        <w:t xml:space="preserve">Age 65 is no longer considered to be the beginning of elder age in terms of work arrangements. </w:t>
      </w:r>
    </w:p>
    <w:p w14:paraId="5EF0057F" w14:textId="631FB6B7" w:rsidR="00B0271A" w:rsidRPr="00140A94" w:rsidRDefault="00D81267" w:rsidP="001B161F">
      <w:pPr>
        <w:tabs>
          <w:tab w:val="left" w:pos="6540"/>
        </w:tabs>
        <w:spacing w:line="360" w:lineRule="auto"/>
        <w:jc w:val="both"/>
        <w:rPr>
          <w:rFonts w:ascii="Arial" w:hAnsi="Arial" w:cs="Arial"/>
          <w:sz w:val="22"/>
        </w:rPr>
      </w:pPr>
      <w:r w:rsidRPr="00140A94">
        <w:rPr>
          <w:rFonts w:ascii="Arial" w:hAnsi="Arial" w:cs="Arial"/>
          <w:sz w:val="22"/>
        </w:rPr>
        <w:t>There is now no set retirement age, the State Pension age is expanding, and more people are working past the age of 65. Additionally, people are enjoying healthier, longer lifespan</w:t>
      </w:r>
      <w:r w:rsidR="008A77FE" w:rsidRPr="00140A94">
        <w:rPr>
          <w:rFonts w:ascii="Arial" w:hAnsi="Arial" w:cs="Arial"/>
          <w:sz w:val="22"/>
        </w:rPr>
        <w:t>s</w:t>
      </w:r>
      <w:r w:rsidRPr="00140A94">
        <w:rPr>
          <w:rFonts w:ascii="Arial" w:hAnsi="Arial" w:cs="Arial"/>
          <w:sz w:val="22"/>
        </w:rPr>
        <w:t>. A 65-year-old man might anticipate living another 18.6 years in 2018 while a 65-year-old woman could anticipate another 21 years of life.</w:t>
      </w:r>
      <w:r w:rsidR="00662144" w:rsidRPr="00140A94">
        <w:rPr>
          <w:rFonts w:ascii="Arial" w:hAnsi="Arial" w:cs="Arial"/>
          <w:sz w:val="22"/>
        </w:rPr>
        <w:t xml:space="preserve"> Women still have a quarter of their lives left on aggregate when they are 65 years old, compared to men who have just about one</w:t>
      </w:r>
      <w:r w:rsidR="008A77FE" w:rsidRPr="00140A94">
        <w:rPr>
          <w:rFonts w:ascii="Arial" w:hAnsi="Arial" w:cs="Arial"/>
          <w:sz w:val="22"/>
        </w:rPr>
        <w:t>-</w:t>
      </w:r>
      <w:r w:rsidR="00662144" w:rsidRPr="00140A94">
        <w:rPr>
          <w:rFonts w:ascii="Arial" w:hAnsi="Arial" w:cs="Arial"/>
          <w:sz w:val="22"/>
        </w:rPr>
        <w:t>fifth. A crucial additional point is that people of the same age now and those of a century ago do not have features that are exactly applicable at 65 because of differences in life span and health.</w:t>
      </w:r>
      <w:r w:rsidR="001761E3" w:rsidRPr="00140A94">
        <w:rPr>
          <w:rFonts w:ascii="Arial" w:hAnsi="Arial" w:cs="Arial"/>
          <w:sz w:val="22"/>
        </w:rPr>
        <w:t xml:space="preserve"> </w:t>
      </w:r>
      <w:r w:rsidR="000B06E6" w:rsidRPr="00140A94">
        <w:rPr>
          <w:rFonts w:ascii="Arial" w:hAnsi="Arial" w:cs="Arial"/>
          <w:sz w:val="22"/>
          <w:shd w:val="clear" w:color="auto" w:fill="FFFFFF"/>
        </w:rPr>
        <w:t xml:space="preserve">Kingston, Comas-Herrera and Jagger (2018) </w:t>
      </w:r>
      <w:r w:rsidR="000B06E6" w:rsidRPr="00140A94">
        <w:rPr>
          <w:rFonts w:ascii="Arial" w:hAnsi="Arial" w:cs="Arial"/>
          <w:sz w:val="22"/>
        </w:rPr>
        <w:t>note</w:t>
      </w:r>
      <w:r w:rsidR="001761E3" w:rsidRPr="00140A94">
        <w:rPr>
          <w:rFonts w:ascii="Arial" w:hAnsi="Arial" w:cs="Arial"/>
          <w:sz w:val="22"/>
        </w:rPr>
        <w:t xml:space="preserve"> that 11.9 million people in </w:t>
      </w:r>
      <w:r w:rsidR="008A77FE" w:rsidRPr="00140A94">
        <w:rPr>
          <w:rFonts w:ascii="Arial" w:hAnsi="Arial" w:cs="Arial"/>
          <w:sz w:val="22"/>
        </w:rPr>
        <w:t xml:space="preserve">the </w:t>
      </w:r>
      <w:r w:rsidR="001761E3" w:rsidRPr="00140A94">
        <w:rPr>
          <w:rFonts w:ascii="Arial" w:hAnsi="Arial" w:cs="Arial"/>
          <w:sz w:val="22"/>
        </w:rPr>
        <w:t>United Kingdom were 65 years of age or older in 2018, making up 18% of the overall population. On the other hand, 10.8% of the population which is equal to 5.3 million people were of this age in the middle of the twentieth century.</w:t>
      </w:r>
      <w:r w:rsidR="00D33079" w:rsidRPr="00140A94">
        <w:rPr>
          <w:rFonts w:ascii="Arial" w:hAnsi="Arial" w:cs="Arial"/>
          <w:sz w:val="22"/>
        </w:rPr>
        <w:t xml:space="preserve"> The population of people who are 85 years and older is expected to quadruple from 1.6 million in 2018 to 3.6 million in 2050, making them the age bracket with the quickest population</w:t>
      </w:r>
      <w:r w:rsidR="00B470A2" w:rsidRPr="00140A94">
        <w:rPr>
          <w:rFonts w:ascii="Arial" w:hAnsi="Arial" w:cs="Arial"/>
          <w:sz w:val="22"/>
        </w:rPr>
        <w:t xml:space="preserve"> (</w:t>
      </w:r>
      <w:r w:rsidR="002B27C3" w:rsidRPr="00140A94">
        <w:rPr>
          <w:rFonts w:ascii="Arial" w:hAnsi="Arial" w:cs="Arial"/>
          <w:sz w:val="22"/>
          <w:shd w:val="clear" w:color="auto" w:fill="FFFFFF"/>
        </w:rPr>
        <w:t xml:space="preserve">Di </w:t>
      </w:r>
      <w:proofErr w:type="spellStart"/>
      <w:r w:rsidR="002B27C3" w:rsidRPr="00140A94">
        <w:rPr>
          <w:rFonts w:ascii="Arial" w:hAnsi="Arial" w:cs="Arial"/>
          <w:sz w:val="22"/>
          <w:shd w:val="clear" w:color="auto" w:fill="FFFFFF"/>
        </w:rPr>
        <w:t>Gessa</w:t>
      </w:r>
      <w:proofErr w:type="spellEnd"/>
      <w:r w:rsidR="002B27C3" w:rsidRPr="00140A94">
        <w:rPr>
          <w:rFonts w:ascii="Arial" w:hAnsi="Arial" w:cs="Arial"/>
          <w:sz w:val="22"/>
          <w:shd w:val="clear" w:color="auto" w:fill="FFFFFF"/>
        </w:rPr>
        <w:t xml:space="preserve"> and Grundy, 2017</w:t>
      </w:r>
      <w:r w:rsidR="00B470A2" w:rsidRPr="00140A94">
        <w:rPr>
          <w:rFonts w:ascii="Arial" w:hAnsi="Arial" w:cs="Arial"/>
          <w:sz w:val="22"/>
          <w:shd w:val="clear" w:color="auto" w:fill="FFFFFF"/>
        </w:rPr>
        <w:t>)</w:t>
      </w:r>
      <w:r w:rsidR="00D33079" w:rsidRPr="00140A94">
        <w:rPr>
          <w:rFonts w:ascii="Arial" w:hAnsi="Arial" w:cs="Arial"/>
          <w:sz w:val="22"/>
        </w:rPr>
        <w:t>.</w:t>
      </w:r>
    </w:p>
    <w:p w14:paraId="1223B365" w14:textId="21BD2F3C" w:rsidR="00FD2FCA" w:rsidRPr="00140A94" w:rsidRDefault="00FD2FCA" w:rsidP="001B161F">
      <w:pPr>
        <w:tabs>
          <w:tab w:val="left" w:pos="6540"/>
        </w:tabs>
        <w:spacing w:line="360" w:lineRule="auto"/>
        <w:jc w:val="both"/>
        <w:rPr>
          <w:rFonts w:ascii="Arial" w:hAnsi="Arial" w:cs="Arial"/>
          <w:b/>
          <w:sz w:val="22"/>
          <w:u w:val="single"/>
        </w:rPr>
      </w:pPr>
      <w:r w:rsidRPr="00140A94">
        <w:rPr>
          <w:rFonts w:ascii="Arial" w:hAnsi="Arial" w:cs="Arial"/>
          <w:b/>
          <w:sz w:val="22"/>
          <w:u w:val="single"/>
        </w:rPr>
        <w:t>France</w:t>
      </w:r>
    </w:p>
    <w:p w14:paraId="1175D653" w14:textId="77777777" w:rsidR="006753C6" w:rsidRPr="00140A94" w:rsidRDefault="00A27BBC" w:rsidP="00F6603D">
      <w:pPr>
        <w:tabs>
          <w:tab w:val="left" w:pos="6540"/>
        </w:tabs>
        <w:spacing w:line="360" w:lineRule="auto"/>
        <w:jc w:val="both"/>
        <w:rPr>
          <w:rFonts w:ascii="Arial" w:hAnsi="Arial" w:cs="Arial"/>
          <w:sz w:val="22"/>
        </w:rPr>
      </w:pPr>
      <w:r w:rsidRPr="00140A94">
        <w:rPr>
          <w:rFonts w:ascii="Arial" w:hAnsi="Arial" w:cs="Arial"/>
          <w:sz w:val="22"/>
          <w:shd w:val="clear" w:color="auto" w:fill="FFFFFF"/>
        </w:rPr>
        <w:lastRenderedPageBreak/>
        <w:t xml:space="preserve">Li et al. (2019) note that </w:t>
      </w:r>
      <w:r w:rsidRPr="00140A94">
        <w:rPr>
          <w:rFonts w:ascii="Arial" w:hAnsi="Arial" w:cs="Arial"/>
          <w:sz w:val="22"/>
        </w:rPr>
        <w:t>i</w:t>
      </w:r>
      <w:r w:rsidR="00FD2FCA" w:rsidRPr="00140A94">
        <w:rPr>
          <w:rFonts w:ascii="Arial" w:hAnsi="Arial" w:cs="Arial"/>
          <w:sz w:val="22"/>
        </w:rPr>
        <w:t>n France, 13.1 million, or</w:t>
      </w:r>
      <w:r w:rsidR="009259A5" w:rsidRPr="00140A94">
        <w:rPr>
          <w:rFonts w:ascii="Arial" w:hAnsi="Arial" w:cs="Arial"/>
          <w:sz w:val="22"/>
        </w:rPr>
        <w:t xml:space="preserve"> one in every five citizens, were</w:t>
      </w:r>
      <w:r w:rsidR="00FD2FCA" w:rsidRPr="00140A94">
        <w:rPr>
          <w:rFonts w:ascii="Arial" w:hAnsi="Arial" w:cs="Arial"/>
          <w:sz w:val="22"/>
        </w:rPr>
        <w:t xml:space="preserve"> above the age of 65 as of 2018. Elderly people are predicted to make up 29% of the population by 2070, </w:t>
      </w:r>
      <w:proofErr w:type="spellStart"/>
      <w:r w:rsidR="00FD2FCA" w:rsidRPr="00140A94">
        <w:rPr>
          <w:rFonts w:ascii="Arial" w:hAnsi="Arial" w:cs="Arial"/>
          <w:sz w:val="22"/>
        </w:rPr>
        <w:t>signaling</w:t>
      </w:r>
      <w:proofErr w:type="spellEnd"/>
      <w:r w:rsidR="00FD2FCA" w:rsidRPr="00140A94">
        <w:rPr>
          <w:rFonts w:ascii="Arial" w:hAnsi="Arial" w:cs="Arial"/>
          <w:sz w:val="22"/>
        </w:rPr>
        <w:t xml:space="preserve"> an aging of the nation.</w:t>
      </w:r>
      <w:r w:rsidR="00104E83" w:rsidRPr="00140A94">
        <w:rPr>
          <w:rFonts w:ascii="Arial" w:hAnsi="Arial" w:cs="Arial"/>
          <w:sz w:val="22"/>
        </w:rPr>
        <w:t xml:space="preserve"> However, the percentage of young elderly aged 65 to 74 years old should remain relatively unchanged, while the percentage of older adults aged 75 years and above is expected to rise</w:t>
      </w:r>
      <w:r w:rsidR="00C65E17" w:rsidRPr="00140A94">
        <w:rPr>
          <w:rFonts w:ascii="Arial" w:hAnsi="Arial" w:cs="Arial"/>
          <w:sz w:val="22"/>
        </w:rPr>
        <w:t xml:space="preserve"> (</w:t>
      </w:r>
      <w:r w:rsidR="00C65E17" w:rsidRPr="00140A94">
        <w:rPr>
          <w:rFonts w:ascii="Arial" w:hAnsi="Arial" w:cs="Arial"/>
          <w:sz w:val="22"/>
          <w:shd w:val="clear" w:color="auto" w:fill="FFFFFF"/>
        </w:rPr>
        <w:t>Ingram and Kelly, 2022)</w:t>
      </w:r>
      <w:r w:rsidR="00104E83" w:rsidRPr="00140A94">
        <w:rPr>
          <w:rFonts w:ascii="Arial" w:hAnsi="Arial" w:cs="Arial"/>
          <w:sz w:val="22"/>
        </w:rPr>
        <w:t xml:space="preserve">. </w:t>
      </w:r>
      <w:r w:rsidR="002B00FE" w:rsidRPr="00140A94">
        <w:rPr>
          <w:rFonts w:ascii="Arial" w:hAnsi="Arial" w:cs="Arial"/>
          <w:sz w:val="22"/>
        </w:rPr>
        <w:t xml:space="preserve">Since 1920, the population's proportion of elders has increased from 9% in 1920 to 20% in 2018, with the elderly population doubling roughly every 50 years. </w:t>
      </w:r>
      <w:r w:rsidR="00A71066" w:rsidRPr="00140A94">
        <w:rPr>
          <w:rFonts w:ascii="Arial" w:hAnsi="Arial" w:cs="Arial"/>
          <w:sz w:val="22"/>
        </w:rPr>
        <w:t xml:space="preserve">The longer average lifespan seen since the turn of the twentieth century can help to explain this. The average ageing rate for the following 50 years must be on par with that of the previous 50 years. </w:t>
      </w:r>
      <w:r w:rsidR="00C67E68" w:rsidRPr="00140A94">
        <w:rPr>
          <w:rFonts w:ascii="Arial" w:hAnsi="Arial" w:cs="Arial"/>
          <w:sz w:val="22"/>
        </w:rPr>
        <w:t xml:space="preserve">Only 23% of persons beyond 95 years old are men, according to </w:t>
      </w:r>
      <w:proofErr w:type="spellStart"/>
      <w:r w:rsidR="00671794" w:rsidRPr="00140A94">
        <w:rPr>
          <w:rFonts w:ascii="Arial" w:hAnsi="Arial" w:cs="Arial"/>
          <w:sz w:val="22"/>
          <w:shd w:val="clear" w:color="auto" w:fill="FFFFFF"/>
        </w:rPr>
        <w:t>Fakoya</w:t>
      </w:r>
      <w:proofErr w:type="spellEnd"/>
      <w:r w:rsidR="00671794" w:rsidRPr="00140A94">
        <w:rPr>
          <w:rFonts w:ascii="Arial" w:hAnsi="Arial" w:cs="Arial"/>
          <w:sz w:val="22"/>
          <w:shd w:val="clear" w:color="auto" w:fill="FFFFFF"/>
        </w:rPr>
        <w:t xml:space="preserve">, </w:t>
      </w:r>
      <w:proofErr w:type="spellStart"/>
      <w:r w:rsidR="00671794" w:rsidRPr="00140A94">
        <w:rPr>
          <w:rFonts w:ascii="Arial" w:hAnsi="Arial" w:cs="Arial"/>
          <w:sz w:val="22"/>
          <w:shd w:val="clear" w:color="auto" w:fill="FFFFFF"/>
        </w:rPr>
        <w:t>McCorry</w:t>
      </w:r>
      <w:proofErr w:type="spellEnd"/>
      <w:r w:rsidR="00671794" w:rsidRPr="00140A94">
        <w:rPr>
          <w:rFonts w:ascii="Arial" w:hAnsi="Arial" w:cs="Arial"/>
          <w:sz w:val="22"/>
          <w:shd w:val="clear" w:color="auto" w:fill="FFFFFF"/>
        </w:rPr>
        <w:t xml:space="preserve"> and Donnelly (2020)</w:t>
      </w:r>
      <w:r w:rsidR="00C67E68" w:rsidRPr="00140A94">
        <w:rPr>
          <w:rFonts w:ascii="Arial" w:hAnsi="Arial" w:cs="Arial"/>
          <w:sz w:val="22"/>
        </w:rPr>
        <w:t>. By 2070, if the gap between men's and women's life expectancies continues to close, the age pyramid should be more evenly distributed, with 39% of people who are 95 years old being men.</w:t>
      </w:r>
      <w:r w:rsidR="00073A73" w:rsidRPr="00140A94">
        <w:rPr>
          <w:rFonts w:ascii="Arial" w:hAnsi="Arial" w:cs="Arial"/>
          <w:sz w:val="22"/>
        </w:rPr>
        <w:t xml:space="preserve"> </w:t>
      </w:r>
    </w:p>
    <w:p w14:paraId="3EF6EBB4" w14:textId="63B7A518" w:rsidR="00FD2FCA" w:rsidRPr="00140A94" w:rsidRDefault="00571DFC" w:rsidP="006753C6">
      <w:pPr>
        <w:tabs>
          <w:tab w:val="left" w:pos="6540"/>
        </w:tabs>
        <w:spacing w:line="360" w:lineRule="auto"/>
        <w:jc w:val="both"/>
        <w:rPr>
          <w:rFonts w:ascii="Arial" w:hAnsi="Arial" w:cs="Arial"/>
          <w:sz w:val="22"/>
        </w:rPr>
      </w:pPr>
      <w:r w:rsidRPr="00140A94">
        <w:rPr>
          <w:rFonts w:ascii="Arial" w:hAnsi="Arial" w:cs="Arial"/>
          <w:sz w:val="22"/>
        </w:rPr>
        <w:t>At the age of 80, the majority of elderly people are still living at home. The preference for institutional living only begins after 100 years of age. Over the past 50 years, the percentage of people who are still living at home has decreased significantly while the number of individuals and couples living alone or together has increased</w:t>
      </w:r>
      <w:r w:rsidR="0001777A" w:rsidRPr="00140A94">
        <w:rPr>
          <w:rFonts w:ascii="Arial" w:hAnsi="Arial" w:cs="Arial"/>
          <w:sz w:val="22"/>
        </w:rPr>
        <w:t xml:space="preserve"> (</w:t>
      </w:r>
      <w:r w:rsidR="002B27C3" w:rsidRPr="00140A94">
        <w:rPr>
          <w:rFonts w:ascii="Arial" w:hAnsi="Arial" w:cs="Arial"/>
          <w:sz w:val="22"/>
          <w:shd w:val="clear" w:color="auto" w:fill="FFFFFF"/>
        </w:rPr>
        <w:t xml:space="preserve">Di </w:t>
      </w:r>
      <w:proofErr w:type="spellStart"/>
      <w:r w:rsidR="002B27C3" w:rsidRPr="00140A94">
        <w:rPr>
          <w:rFonts w:ascii="Arial" w:hAnsi="Arial" w:cs="Arial"/>
          <w:sz w:val="22"/>
          <w:shd w:val="clear" w:color="auto" w:fill="FFFFFF"/>
        </w:rPr>
        <w:t>Gessa</w:t>
      </w:r>
      <w:proofErr w:type="spellEnd"/>
      <w:r w:rsidR="002B27C3" w:rsidRPr="00140A94">
        <w:rPr>
          <w:rFonts w:ascii="Arial" w:hAnsi="Arial" w:cs="Arial"/>
          <w:sz w:val="22"/>
          <w:shd w:val="clear" w:color="auto" w:fill="FFFFFF"/>
        </w:rPr>
        <w:t xml:space="preserve"> and Grundy, 2017</w:t>
      </w:r>
      <w:r w:rsidR="0001777A" w:rsidRPr="00140A94">
        <w:rPr>
          <w:rFonts w:ascii="Arial" w:hAnsi="Arial" w:cs="Arial"/>
          <w:sz w:val="22"/>
          <w:shd w:val="clear" w:color="auto" w:fill="FFFFFF"/>
        </w:rPr>
        <w:t>)</w:t>
      </w:r>
      <w:r w:rsidRPr="00140A94">
        <w:rPr>
          <w:rFonts w:ascii="Arial" w:hAnsi="Arial" w:cs="Arial"/>
          <w:sz w:val="22"/>
        </w:rPr>
        <w:t>.</w:t>
      </w:r>
      <w:r w:rsidR="00BC3ECD" w:rsidRPr="00140A94">
        <w:rPr>
          <w:rFonts w:ascii="Arial" w:hAnsi="Arial" w:cs="Arial"/>
          <w:sz w:val="22"/>
        </w:rPr>
        <w:t xml:space="preserve"> France is adding three elderly people to its demographic every five minutes as a result of rising life expectancy and the aging of the baby boomer generation.</w:t>
      </w:r>
      <w:r w:rsidR="00B37A2E" w:rsidRPr="00140A94">
        <w:rPr>
          <w:rFonts w:ascii="Arial" w:hAnsi="Arial" w:cs="Arial"/>
          <w:sz w:val="22"/>
        </w:rPr>
        <w:t xml:space="preserve"> Additionally, 28% of France's demographic in 2050 will be over 65 years old.</w:t>
      </w:r>
      <w:r w:rsidR="00953C6B" w:rsidRPr="00140A94">
        <w:rPr>
          <w:rFonts w:ascii="Arial" w:hAnsi="Arial" w:cs="Arial"/>
          <w:sz w:val="22"/>
        </w:rPr>
        <w:t xml:space="preserve"> </w:t>
      </w:r>
      <w:r w:rsidR="00F6603D" w:rsidRPr="00140A94">
        <w:rPr>
          <w:rFonts w:ascii="Arial" w:hAnsi="Arial" w:cs="Arial"/>
          <w:sz w:val="22"/>
        </w:rPr>
        <w:t>Around 16% of the people in France was 65 years of age or older in the mid-2000s, which was approximately average for the European Union. The proportion of people 65 and older in France will continuously rise, reaching roughly 25per</w:t>
      </w:r>
      <w:r w:rsidR="0004266B" w:rsidRPr="00140A94">
        <w:rPr>
          <w:rFonts w:ascii="Arial" w:hAnsi="Arial" w:cs="Arial"/>
          <w:sz w:val="22"/>
        </w:rPr>
        <w:t xml:space="preserve"> </w:t>
      </w:r>
      <w:r w:rsidR="00F6603D" w:rsidRPr="00140A94">
        <w:rPr>
          <w:rFonts w:ascii="Arial" w:hAnsi="Arial" w:cs="Arial"/>
          <w:sz w:val="22"/>
        </w:rPr>
        <w:t>cent in 2030 and about 30per</w:t>
      </w:r>
      <w:r w:rsidR="0004266B" w:rsidRPr="00140A94">
        <w:rPr>
          <w:rFonts w:ascii="Arial" w:hAnsi="Arial" w:cs="Arial"/>
          <w:sz w:val="22"/>
        </w:rPr>
        <w:t xml:space="preserve"> </w:t>
      </w:r>
      <w:r w:rsidR="00F6603D" w:rsidRPr="00140A94">
        <w:rPr>
          <w:rFonts w:ascii="Arial" w:hAnsi="Arial" w:cs="Arial"/>
          <w:sz w:val="22"/>
        </w:rPr>
        <w:t>cent in 2050.</w:t>
      </w:r>
      <w:r w:rsidR="006753C6" w:rsidRPr="00140A94">
        <w:rPr>
          <w:rFonts w:ascii="Arial" w:hAnsi="Arial" w:cs="Arial"/>
          <w:sz w:val="22"/>
        </w:rPr>
        <w:t xml:space="preserve"> Adults aged 85 will represent a larger share of the population than any other age group, growing from roughly 1 million in the mid-2000s to about 2.5 million in 2030. And last, throughout the same time frame, the number of centennials will grow from around 15,000 to 60,000 (</w:t>
      </w:r>
      <w:r w:rsidR="006753C6" w:rsidRPr="00140A94">
        <w:rPr>
          <w:rFonts w:ascii="Arial" w:hAnsi="Arial" w:cs="Arial"/>
          <w:sz w:val="22"/>
          <w:shd w:val="clear" w:color="auto" w:fill="FFFFFF"/>
        </w:rPr>
        <w:t>Munday et al</w:t>
      </w:r>
      <w:r w:rsidR="006753C6" w:rsidRPr="00140A94">
        <w:rPr>
          <w:rFonts w:ascii="Arial" w:hAnsi="Arial" w:cs="Arial"/>
          <w:sz w:val="22"/>
        </w:rPr>
        <w:t>., 2019).</w:t>
      </w:r>
    </w:p>
    <w:p w14:paraId="425C8033" w14:textId="75C959C7" w:rsidR="00B0271A" w:rsidRPr="00140A94" w:rsidRDefault="008A77FE" w:rsidP="001B161F">
      <w:pPr>
        <w:tabs>
          <w:tab w:val="left" w:pos="6540"/>
        </w:tabs>
        <w:spacing w:line="360" w:lineRule="auto"/>
        <w:rPr>
          <w:rFonts w:ascii="Arial" w:hAnsi="Arial" w:cs="Arial"/>
          <w:sz w:val="22"/>
        </w:rPr>
      </w:pPr>
      <w:r w:rsidRPr="00140A94">
        <w:rPr>
          <w:rFonts w:ascii="Arial" w:hAnsi="Arial" w:cs="Arial"/>
          <w:b/>
          <w:sz w:val="22"/>
        </w:rPr>
        <w:t>R</w:t>
      </w:r>
      <w:r w:rsidR="00B0271A" w:rsidRPr="00140A94">
        <w:rPr>
          <w:rFonts w:ascii="Arial" w:hAnsi="Arial" w:cs="Arial"/>
          <w:b/>
          <w:sz w:val="22"/>
        </w:rPr>
        <w:t xml:space="preserve">elevant theories of loneliness and isolation and concepts associated with loneliness </w:t>
      </w:r>
      <w:r w:rsidRPr="00140A94">
        <w:rPr>
          <w:rFonts w:ascii="Arial" w:hAnsi="Arial" w:cs="Arial"/>
          <w:b/>
          <w:sz w:val="22"/>
        </w:rPr>
        <w:t xml:space="preserve">as </w:t>
      </w:r>
      <w:r w:rsidR="00B0271A" w:rsidRPr="00140A94">
        <w:rPr>
          <w:rFonts w:ascii="Arial" w:hAnsi="Arial" w:cs="Arial"/>
          <w:b/>
          <w:sz w:val="22"/>
        </w:rPr>
        <w:t>alluded to in literature</w:t>
      </w:r>
      <w:r w:rsidR="00B0271A" w:rsidRPr="00140A94">
        <w:rPr>
          <w:rFonts w:ascii="Arial" w:hAnsi="Arial" w:cs="Arial"/>
          <w:sz w:val="22"/>
        </w:rPr>
        <w:t xml:space="preserve">. </w:t>
      </w:r>
    </w:p>
    <w:p w14:paraId="71AEF094" w14:textId="2197CF32" w:rsidR="00B0271A" w:rsidRPr="00140A94" w:rsidRDefault="005434F2" w:rsidP="001B161F">
      <w:pPr>
        <w:tabs>
          <w:tab w:val="left" w:pos="6540"/>
        </w:tabs>
        <w:spacing w:line="360" w:lineRule="auto"/>
        <w:jc w:val="both"/>
        <w:rPr>
          <w:rFonts w:ascii="Arial" w:hAnsi="Arial" w:cs="Arial"/>
          <w:sz w:val="22"/>
        </w:rPr>
      </w:pPr>
      <w:r w:rsidRPr="00140A94">
        <w:rPr>
          <w:rFonts w:ascii="Arial" w:hAnsi="Arial" w:cs="Arial"/>
          <w:sz w:val="22"/>
        </w:rPr>
        <w:t>A person experiences loneliness when they feel that the quantity and, particularly, the quality of their social contacts are less than they would want. A person can be alone and not feel lonely, and they can also feel lonely while around other individuals, making loneliness a very subjective condition</w:t>
      </w:r>
      <w:r w:rsidR="00E94172" w:rsidRPr="00140A94">
        <w:rPr>
          <w:rFonts w:ascii="Arial" w:hAnsi="Arial" w:cs="Arial"/>
          <w:sz w:val="22"/>
        </w:rPr>
        <w:t>.</w:t>
      </w:r>
      <w:r w:rsidR="00F335D5" w:rsidRPr="00140A94">
        <w:rPr>
          <w:rFonts w:ascii="Arial" w:hAnsi="Arial" w:cs="Arial"/>
          <w:sz w:val="22"/>
        </w:rPr>
        <w:t xml:space="preserve"> Until about 75 to eighty years of age, when they start to slightly rise, people's rates of loneliness usually remain more or less consistent throughout adulthood</w:t>
      </w:r>
      <w:r w:rsidR="0059423E" w:rsidRPr="00140A94">
        <w:rPr>
          <w:rFonts w:ascii="Arial" w:hAnsi="Arial" w:cs="Arial"/>
          <w:sz w:val="22"/>
        </w:rPr>
        <w:t xml:space="preserve"> (</w:t>
      </w:r>
      <w:proofErr w:type="spellStart"/>
      <w:r w:rsidR="0059423E" w:rsidRPr="00140A94">
        <w:rPr>
          <w:rFonts w:ascii="Arial" w:hAnsi="Arial" w:cs="Arial"/>
          <w:sz w:val="22"/>
          <w:shd w:val="clear" w:color="auto" w:fill="FFFFFF"/>
        </w:rPr>
        <w:t>Wildenbos</w:t>
      </w:r>
      <w:proofErr w:type="spellEnd"/>
      <w:r w:rsidR="0059423E" w:rsidRPr="00140A94">
        <w:rPr>
          <w:rFonts w:ascii="Arial" w:hAnsi="Arial" w:cs="Arial"/>
          <w:sz w:val="22"/>
          <w:shd w:val="clear" w:color="auto" w:fill="FFFFFF"/>
        </w:rPr>
        <w:t xml:space="preserve">, </w:t>
      </w:r>
      <w:proofErr w:type="spellStart"/>
      <w:r w:rsidR="0059423E" w:rsidRPr="00140A94">
        <w:rPr>
          <w:rFonts w:ascii="Arial" w:hAnsi="Arial" w:cs="Arial"/>
          <w:sz w:val="22"/>
          <w:shd w:val="clear" w:color="auto" w:fill="FFFFFF"/>
        </w:rPr>
        <w:t>Peute</w:t>
      </w:r>
      <w:proofErr w:type="spellEnd"/>
      <w:r w:rsidR="0059423E" w:rsidRPr="00140A94">
        <w:rPr>
          <w:rFonts w:ascii="Arial" w:hAnsi="Arial" w:cs="Arial"/>
          <w:sz w:val="22"/>
          <w:shd w:val="clear" w:color="auto" w:fill="FFFFFF"/>
        </w:rPr>
        <w:t xml:space="preserve"> and Jaspers, 2018)</w:t>
      </w:r>
      <w:r w:rsidR="00F335D5" w:rsidRPr="00140A94">
        <w:rPr>
          <w:rFonts w:ascii="Arial" w:hAnsi="Arial" w:cs="Arial"/>
          <w:sz w:val="22"/>
        </w:rPr>
        <w:t>.</w:t>
      </w:r>
    </w:p>
    <w:p w14:paraId="5F46ED4F" w14:textId="09A533B9" w:rsidR="00F335D5" w:rsidRPr="00140A94" w:rsidRDefault="00F31EAA" w:rsidP="001B161F">
      <w:pPr>
        <w:tabs>
          <w:tab w:val="left" w:pos="6540"/>
        </w:tabs>
        <w:spacing w:line="360" w:lineRule="auto"/>
        <w:jc w:val="both"/>
        <w:rPr>
          <w:rFonts w:ascii="Arial" w:hAnsi="Arial" w:cs="Arial"/>
          <w:sz w:val="22"/>
        </w:rPr>
      </w:pPr>
      <w:r w:rsidRPr="00140A94">
        <w:rPr>
          <w:rFonts w:ascii="Arial" w:hAnsi="Arial" w:cs="Arial"/>
          <w:b/>
          <w:sz w:val="22"/>
        </w:rPr>
        <w:t>Attachment theory</w:t>
      </w:r>
      <w:r w:rsidRPr="00140A94">
        <w:rPr>
          <w:rFonts w:ascii="Arial" w:hAnsi="Arial" w:cs="Arial"/>
          <w:sz w:val="22"/>
        </w:rPr>
        <w:t xml:space="preserve">. </w:t>
      </w:r>
      <w:r w:rsidR="00FB79A0" w:rsidRPr="00140A94">
        <w:rPr>
          <w:rFonts w:ascii="Arial" w:hAnsi="Arial" w:cs="Arial"/>
          <w:sz w:val="22"/>
        </w:rPr>
        <w:t xml:space="preserve">According to attachment theory, the relationship between the </w:t>
      </w:r>
      <w:r w:rsidR="00314A10" w:rsidRPr="00140A94">
        <w:rPr>
          <w:rFonts w:ascii="Arial" w:hAnsi="Arial" w:cs="Arial"/>
          <w:sz w:val="22"/>
        </w:rPr>
        <w:t>older person</w:t>
      </w:r>
      <w:r w:rsidR="00FB79A0" w:rsidRPr="00140A94">
        <w:rPr>
          <w:rFonts w:ascii="Arial" w:hAnsi="Arial" w:cs="Arial"/>
          <w:sz w:val="22"/>
        </w:rPr>
        <w:t xml:space="preserve"> and the caregiver must be emotionally close. It serves as a foundation </w:t>
      </w:r>
      <w:r w:rsidR="008A77FE" w:rsidRPr="00140A94">
        <w:rPr>
          <w:rFonts w:ascii="Arial" w:hAnsi="Arial" w:cs="Arial"/>
          <w:sz w:val="22"/>
        </w:rPr>
        <w:t>for</w:t>
      </w:r>
      <w:r w:rsidR="00FB79A0" w:rsidRPr="00140A94">
        <w:rPr>
          <w:rFonts w:ascii="Arial" w:hAnsi="Arial" w:cs="Arial"/>
          <w:sz w:val="22"/>
        </w:rPr>
        <w:t xml:space="preserve"> modern </w:t>
      </w:r>
      <w:r w:rsidR="00FB79A0" w:rsidRPr="00140A94">
        <w:rPr>
          <w:rFonts w:ascii="Arial" w:hAnsi="Arial" w:cs="Arial"/>
          <w:sz w:val="22"/>
        </w:rPr>
        <w:lastRenderedPageBreak/>
        <w:t>beliefs about loneliness.</w:t>
      </w:r>
      <w:r w:rsidR="00631742" w:rsidRPr="00140A94">
        <w:rPr>
          <w:rFonts w:ascii="Arial" w:hAnsi="Arial" w:cs="Arial"/>
          <w:sz w:val="22"/>
        </w:rPr>
        <w:t xml:space="preserve"> According to this theory, </w:t>
      </w:r>
      <w:r w:rsidR="00314A10" w:rsidRPr="00140A94">
        <w:rPr>
          <w:rFonts w:ascii="Arial" w:hAnsi="Arial" w:cs="Arial"/>
          <w:sz w:val="22"/>
        </w:rPr>
        <w:t>older persons</w:t>
      </w:r>
      <w:r w:rsidR="00631742" w:rsidRPr="00140A94">
        <w:rPr>
          <w:rFonts w:ascii="Arial" w:hAnsi="Arial" w:cs="Arial"/>
          <w:sz w:val="22"/>
        </w:rPr>
        <w:t xml:space="preserve"> with insecure attachment styles behave in ways that make them unpopular with their </w:t>
      </w:r>
      <w:r w:rsidR="00314A10" w:rsidRPr="00140A94">
        <w:rPr>
          <w:rFonts w:ascii="Arial" w:hAnsi="Arial" w:cs="Arial"/>
          <w:sz w:val="22"/>
        </w:rPr>
        <w:t>peers</w:t>
      </w:r>
      <w:r w:rsidR="00631742" w:rsidRPr="00140A94">
        <w:rPr>
          <w:rFonts w:ascii="Arial" w:hAnsi="Arial" w:cs="Arial"/>
          <w:sz w:val="22"/>
        </w:rPr>
        <w:t>, which leads to loneliness. These rejections prevent them from gaining social skills and deepen their mistrust of others, which prolongs their loneliness.</w:t>
      </w:r>
      <w:r w:rsidR="007F719C" w:rsidRPr="00140A94">
        <w:rPr>
          <w:rFonts w:ascii="Arial" w:hAnsi="Arial" w:cs="Arial"/>
          <w:sz w:val="22"/>
        </w:rPr>
        <w:t xml:space="preserve"> </w:t>
      </w:r>
      <w:r w:rsidR="00040CA5" w:rsidRPr="00140A94">
        <w:rPr>
          <w:rFonts w:ascii="Arial" w:hAnsi="Arial" w:cs="Arial"/>
          <w:sz w:val="22"/>
        </w:rPr>
        <w:t xml:space="preserve">The sociologist Robert </w:t>
      </w:r>
      <w:r w:rsidR="008D71C7" w:rsidRPr="00140A94">
        <w:rPr>
          <w:rFonts w:ascii="Arial" w:hAnsi="Arial" w:cs="Arial"/>
          <w:sz w:val="22"/>
        </w:rPr>
        <w:t>Weiss built his prominent psychological concept of loneliness on attachment theory</w:t>
      </w:r>
      <w:r w:rsidR="00016B08" w:rsidRPr="00140A94">
        <w:rPr>
          <w:rFonts w:ascii="Arial" w:hAnsi="Arial" w:cs="Arial"/>
          <w:sz w:val="22"/>
        </w:rPr>
        <w:t xml:space="preserve"> (</w:t>
      </w:r>
      <w:r w:rsidR="00016B08" w:rsidRPr="00140A94">
        <w:rPr>
          <w:rFonts w:ascii="Arial" w:hAnsi="Arial" w:cs="Arial"/>
          <w:sz w:val="22"/>
          <w:shd w:val="clear" w:color="auto" w:fill="FFFFFF"/>
        </w:rPr>
        <w:t>Cacioppo and Cacioppo, 2018)</w:t>
      </w:r>
      <w:r w:rsidR="008D71C7" w:rsidRPr="00140A94">
        <w:rPr>
          <w:rFonts w:ascii="Arial" w:hAnsi="Arial" w:cs="Arial"/>
          <w:sz w:val="22"/>
        </w:rPr>
        <w:t>.</w:t>
      </w:r>
    </w:p>
    <w:p w14:paraId="2DAE6F01" w14:textId="1D3587EA" w:rsidR="00DC5399" w:rsidRPr="00140A94" w:rsidRDefault="00DC5399" w:rsidP="001B161F">
      <w:pPr>
        <w:tabs>
          <w:tab w:val="left" w:pos="6540"/>
        </w:tabs>
        <w:spacing w:line="360" w:lineRule="auto"/>
        <w:jc w:val="both"/>
        <w:rPr>
          <w:rFonts w:ascii="Arial" w:hAnsi="Arial" w:cs="Arial"/>
          <w:sz w:val="22"/>
        </w:rPr>
      </w:pPr>
      <w:r w:rsidRPr="00140A94">
        <w:rPr>
          <w:rFonts w:ascii="Arial" w:hAnsi="Arial" w:cs="Arial"/>
          <w:b/>
          <w:sz w:val="22"/>
        </w:rPr>
        <w:t>Weis</w:t>
      </w:r>
      <w:r w:rsidR="008A77FE" w:rsidRPr="00140A94">
        <w:rPr>
          <w:rFonts w:ascii="Arial" w:hAnsi="Arial" w:cs="Arial"/>
          <w:b/>
          <w:sz w:val="22"/>
        </w:rPr>
        <w:t>s'</w:t>
      </w:r>
      <w:r w:rsidRPr="00140A94">
        <w:rPr>
          <w:rFonts w:ascii="Arial" w:hAnsi="Arial" w:cs="Arial"/>
          <w:b/>
          <w:sz w:val="22"/>
        </w:rPr>
        <w:t>s theory of loneliness</w:t>
      </w:r>
      <w:r w:rsidRPr="00140A94">
        <w:rPr>
          <w:rFonts w:ascii="Arial" w:hAnsi="Arial" w:cs="Arial"/>
          <w:sz w:val="22"/>
        </w:rPr>
        <w:t xml:space="preserve">. Six social requirements that Weiss identified as being met or unmet can lead to emotions of loneliness. These needs include attachment, social integration, nurturing, self-worth assurance, a sense of trustworthy alliance, and support in trying circumstances. </w:t>
      </w:r>
      <w:r w:rsidR="00664C5E" w:rsidRPr="00140A94">
        <w:rPr>
          <w:rFonts w:ascii="Arial" w:hAnsi="Arial" w:cs="Arial"/>
          <w:sz w:val="22"/>
        </w:rPr>
        <w:t xml:space="preserve">Weiss continued by separating emotional isolation from loneliness and interpersonal separation from loneliness. </w:t>
      </w:r>
      <w:r w:rsidR="005727C5" w:rsidRPr="00140A94">
        <w:rPr>
          <w:rFonts w:ascii="Arial" w:hAnsi="Arial" w:cs="Arial"/>
          <w:sz w:val="22"/>
        </w:rPr>
        <w:t>Weiss said that to combat loneliness, friendships should be used in addition to, not as a replacement for, a close, personal relationship with a partner.</w:t>
      </w:r>
      <w:r w:rsidR="00C66AF4" w:rsidRPr="00140A94">
        <w:rPr>
          <w:rFonts w:ascii="Arial" w:hAnsi="Arial" w:cs="Arial"/>
          <w:sz w:val="22"/>
        </w:rPr>
        <w:t xml:space="preserve"> </w:t>
      </w:r>
      <w:r w:rsidR="007D778F" w:rsidRPr="00140A94">
        <w:rPr>
          <w:rFonts w:ascii="Arial" w:hAnsi="Arial" w:cs="Arial"/>
          <w:sz w:val="22"/>
        </w:rPr>
        <w:t>Nevertheless</w:t>
      </w:r>
      <w:r w:rsidR="00C66AF4" w:rsidRPr="00140A94">
        <w:rPr>
          <w:rFonts w:ascii="Arial" w:hAnsi="Arial" w:cs="Arial"/>
          <w:sz w:val="22"/>
        </w:rPr>
        <w:t>, because evolutionary time and forces fu</w:t>
      </w:r>
      <w:r w:rsidR="007D778F" w:rsidRPr="00140A94">
        <w:rPr>
          <w:rFonts w:ascii="Arial" w:hAnsi="Arial" w:cs="Arial"/>
          <w:sz w:val="22"/>
        </w:rPr>
        <w:t xml:space="preserve">nction at a magnitude of </w:t>
      </w:r>
      <w:r w:rsidR="008A77FE" w:rsidRPr="00140A94">
        <w:rPr>
          <w:rFonts w:ascii="Arial" w:hAnsi="Arial" w:cs="Arial"/>
          <w:sz w:val="22"/>
        </w:rPr>
        <w:t xml:space="preserve">an </w:t>
      </w:r>
      <w:r w:rsidR="007D778F" w:rsidRPr="00140A94">
        <w:rPr>
          <w:rFonts w:ascii="Arial" w:hAnsi="Arial" w:cs="Arial"/>
          <w:sz w:val="22"/>
        </w:rPr>
        <w:t>organis</w:t>
      </w:r>
      <w:r w:rsidR="00C66AF4" w:rsidRPr="00140A94">
        <w:rPr>
          <w:rFonts w:ascii="Arial" w:hAnsi="Arial" w:cs="Arial"/>
          <w:sz w:val="22"/>
        </w:rPr>
        <w:t>ation so dissimilar from what individuals perceive in daily life, direct experience is insufficient to comprehend the significance of loneliness in humanity.</w:t>
      </w:r>
      <w:r w:rsidR="00AE1056" w:rsidRPr="00140A94">
        <w:rPr>
          <w:rFonts w:ascii="Arial" w:hAnsi="Arial" w:cs="Arial"/>
          <w:sz w:val="22"/>
        </w:rPr>
        <w:t xml:space="preserve"> </w:t>
      </w:r>
      <w:r w:rsidR="004E0CF1" w:rsidRPr="00140A94">
        <w:rPr>
          <w:rFonts w:ascii="Arial" w:hAnsi="Arial" w:cs="Arial"/>
          <w:sz w:val="22"/>
        </w:rPr>
        <w:t xml:space="preserve">It has been observed that widows who remarry </w:t>
      </w:r>
      <w:r w:rsidR="008A77FE" w:rsidRPr="00140A94">
        <w:rPr>
          <w:rFonts w:ascii="Arial" w:hAnsi="Arial" w:cs="Arial"/>
          <w:sz w:val="22"/>
        </w:rPr>
        <w:t>can</w:t>
      </w:r>
      <w:r w:rsidR="004E0CF1" w:rsidRPr="00140A94">
        <w:rPr>
          <w:rFonts w:ascii="Arial" w:hAnsi="Arial" w:cs="Arial"/>
          <w:sz w:val="22"/>
        </w:rPr>
        <w:t xml:space="preserve"> overcome their feelings of loneliness, but those who only have other associates report feeling lonely over their lack of a husband</w:t>
      </w:r>
      <w:r w:rsidR="0088181E" w:rsidRPr="00140A94">
        <w:rPr>
          <w:rFonts w:ascii="Arial" w:hAnsi="Arial" w:cs="Arial"/>
          <w:sz w:val="22"/>
        </w:rPr>
        <w:t xml:space="preserve"> (</w:t>
      </w:r>
      <w:proofErr w:type="spellStart"/>
      <w:r w:rsidR="0088181E" w:rsidRPr="00140A94">
        <w:rPr>
          <w:rFonts w:ascii="Arial" w:hAnsi="Arial" w:cs="Arial"/>
          <w:sz w:val="22"/>
          <w:shd w:val="clear" w:color="auto" w:fill="FFFFFF"/>
        </w:rPr>
        <w:t>Spithoven</w:t>
      </w:r>
      <w:proofErr w:type="spellEnd"/>
      <w:r w:rsidR="0088181E" w:rsidRPr="00140A94">
        <w:rPr>
          <w:rFonts w:ascii="Arial" w:hAnsi="Arial" w:cs="Arial"/>
          <w:sz w:val="22"/>
          <w:shd w:val="clear" w:color="auto" w:fill="FFFFFF"/>
        </w:rPr>
        <w:t xml:space="preserve"> et al</w:t>
      </w:r>
      <w:r w:rsidR="004E0CF1" w:rsidRPr="00140A94">
        <w:rPr>
          <w:rFonts w:ascii="Arial" w:hAnsi="Arial" w:cs="Arial"/>
          <w:sz w:val="22"/>
        </w:rPr>
        <w:t>.</w:t>
      </w:r>
      <w:r w:rsidR="0088181E" w:rsidRPr="00140A94">
        <w:rPr>
          <w:rFonts w:ascii="Arial" w:hAnsi="Arial" w:cs="Arial"/>
          <w:sz w:val="22"/>
        </w:rPr>
        <w:t>, 2019).</w:t>
      </w:r>
    </w:p>
    <w:p w14:paraId="237D6876" w14:textId="32919D1D" w:rsidR="00C00836" w:rsidRPr="00140A94" w:rsidRDefault="00C00836" w:rsidP="001B161F">
      <w:pPr>
        <w:tabs>
          <w:tab w:val="left" w:pos="6540"/>
        </w:tabs>
        <w:spacing w:line="360" w:lineRule="auto"/>
        <w:jc w:val="both"/>
        <w:rPr>
          <w:rFonts w:ascii="Arial" w:hAnsi="Arial" w:cs="Arial"/>
          <w:sz w:val="22"/>
        </w:rPr>
      </w:pPr>
      <w:r w:rsidRPr="00140A94">
        <w:rPr>
          <w:rFonts w:ascii="Arial" w:hAnsi="Arial" w:cs="Arial"/>
          <w:b/>
          <w:sz w:val="22"/>
        </w:rPr>
        <w:t>Cognitive approach</w:t>
      </w:r>
      <w:r w:rsidRPr="00140A94">
        <w:rPr>
          <w:rFonts w:ascii="Arial" w:hAnsi="Arial" w:cs="Arial"/>
          <w:sz w:val="22"/>
        </w:rPr>
        <w:t xml:space="preserve">. The cognitive approach to loneliness is premised on the observation that unique disparities in judgments and inferences characterise loneliness. </w:t>
      </w:r>
      <w:r w:rsidR="008A77FE" w:rsidRPr="00140A94">
        <w:rPr>
          <w:rFonts w:ascii="Arial" w:hAnsi="Arial" w:cs="Arial"/>
          <w:sz w:val="22"/>
        </w:rPr>
        <w:t>Lonely people</w:t>
      </w:r>
      <w:r w:rsidRPr="00140A94">
        <w:rPr>
          <w:rFonts w:ascii="Arial" w:hAnsi="Arial" w:cs="Arial"/>
          <w:sz w:val="22"/>
        </w:rPr>
        <w:t xml:space="preserve"> often have a negative attitude </w:t>
      </w:r>
      <w:r w:rsidR="008A77FE" w:rsidRPr="00140A94">
        <w:rPr>
          <w:rFonts w:ascii="Arial" w:hAnsi="Arial" w:cs="Arial"/>
          <w:sz w:val="22"/>
        </w:rPr>
        <w:t>toward</w:t>
      </w:r>
      <w:r w:rsidRPr="00140A94">
        <w:rPr>
          <w:rFonts w:ascii="Arial" w:hAnsi="Arial" w:cs="Arial"/>
          <w:sz w:val="22"/>
        </w:rPr>
        <w:t xml:space="preserve"> life.</w:t>
      </w:r>
      <w:r w:rsidR="001B4DFA" w:rsidRPr="00140A94">
        <w:rPr>
          <w:rFonts w:ascii="Arial" w:hAnsi="Arial" w:cs="Arial"/>
          <w:sz w:val="22"/>
        </w:rPr>
        <w:t xml:space="preserve"> They have more negative attitudes than those who are not lonely regarding the people, situations, and happenings in their lives, and they frequently place the blame for their inability to form fulfilling social connections on themselves.</w:t>
      </w:r>
      <w:r w:rsidR="007D7133" w:rsidRPr="00140A94">
        <w:rPr>
          <w:rFonts w:ascii="Arial" w:hAnsi="Arial" w:cs="Arial"/>
          <w:sz w:val="22"/>
        </w:rPr>
        <w:t xml:space="preserve"> The attachment and behavioural views are significantly taken into consideration by the cognitive approach. It describes how apparent relationship inconsistencies that are felt as loneliness originate from failing to address the need for connection, social integration, nourishment, and other social requirements.</w:t>
      </w:r>
      <w:r w:rsidR="00E3782A" w:rsidRPr="00140A94">
        <w:rPr>
          <w:rFonts w:ascii="Arial" w:hAnsi="Arial" w:cs="Arial"/>
          <w:sz w:val="22"/>
        </w:rPr>
        <w:t xml:space="preserve"> The self-fulfilling prophesy that results from having inadequate social skills lead</w:t>
      </w:r>
      <w:r w:rsidR="008A77FE" w:rsidRPr="00140A94">
        <w:rPr>
          <w:rFonts w:ascii="Arial" w:hAnsi="Arial" w:cs="Arial"/>
          <w:sz w:val="22"/>
        </w:rPr>
        <w:t>ing</w:t>
      </w:r>
      <w:r w:rsidR="00E3782A" w:rsidRPr="00140A94">
        <w:rPr>
          <w:rFonts w:ascii="Arial" w:hAnsi="Arial" w:cs="Arial"/>
          <w:sz w:val="22"/>
        </w:rPr>
        <w:t xml:space="preserve"> to unsatisfactory personal connections, on the other hand, is what keeps loneliness alive. As a result, people start to blame themselves negatively, which makes them feel even more isolated from others and unhappy in their relationships</w:t>
      </w:r>
      <w:r w:rsidR="00143142" w:rsidRPr="00140A94">
        <w:rPr>
          <w:rFonts w:ascii="Arial" w:hAnsi="Arial" w:cs="Arial"/>
          <w:sz w:val="22"/>
        </w:rPr>
        <w:t xml:space="preserve"> (</w:t>
      </w:r>
      <w:r w:rsidR="00143142" w:rsidRPr="00140A94">
        <w:rPr>
          <w:rFonts w:ascii="Arial" w:hAnsi="Arial" w:cs="Arial"/>
          <w:sz w:val="22"/>
          <w:shd w:val="clear" w:color="auto" w:fill="FFFFFF"/>
        </w:rPr>
        <w:t>McHugh Power et al</w:t>
      </w:r>
      <w:r w:rsidR="00143142" w:rsidRPr="00140A94">
        <w:rPr>
          <w:rFonts w:ascii="Arial" w:hAnsi="Arial" w:cs="Arial"/>
          <w:sz w:val="22"/>
        </w:rPr>
        <w:t>., 2018)</w:t>
      </w:r>
      <w:r w:rsidR="00E3782A" w:rsidRPr="00140A94">
        <w:rPr>
          <w:rFonts w:ascii="Arial" w:hAnsi="Arial" w:cs="Arial"/>
          <w:sz w:val="22"/>
        </w:rPr>
        <w:t>.</w:t>
      </w:r>
    </w:p>
    <w:p w14:paraId="2898ECFC" w14:textId="33DC57B4" w:rsidR="00B0271A" w:rsidRPr="00140A94" w:rsidRDefault="00B0271A" w:rsidP="001B161F">
      <w:pPr>
        <w:pStyle w:val="Heading1"/>
        <w:rPr>
          <w:rFonts w:cs="Arial"/>
          <w:sz w:val="22"/>
          <w:szCs w:val="22"/>
        </w:rPr>
      </w:pPr>
      <w:bookmarkStart w:id="1" w:name="_Toc118661008"/>
      <w:r w:rsidRPr="00140A94">
        <w:rPr>
          <w:rFonts w:cs="Arial"/>
          <w:sz w:val="22"/>
          <w:szCs w:val="22"/>
        </w:rPr>
        <w:t xml:space="preserve">2. Comparison between </w:t>
      </w:r>
      <w:r w:rsidR="00B17FB4" w:rsidRPr="00140A94">
        <w:rPr>
          <w:rFonts w:cs="Arial"/>
          <w:sz w:val="22"/>
          <w:szCs w:val="22"/>
        </w:rPr>
        <w:t xml:space="preserve">the UK and </w:t>
      </w:r>
      <w:r w:rsidR="00AB4102" w:rsidRPr="00140A94">
        <w:rPr>
          <w:rFonts w:cs="Arial"/>
          <w:sz w:val="22"/>
          <w:szCs w:val="22"/>
        </w:rPr>
        <w:t>France</w:t>
      </w:r>
      <w:bookmarkEnd w:id="1"/>
    </w:p>
    <w:p w14:paraId="5F50459D" w14:textId="58D8B741" w:rsidR="00B0271A" w:rsidRPr="00140A94" w:rsidRDefault="00B0271A" w:rsidP="001B161F">
      <w:pPr>
        <w:tabs>
          <w:tab w:val="left" w:pos="6540"/>
        </w:tabs>
        <w:spacing w:line="360" w:lineRule="auto"/>
        <w:rPr>
          <w:rFonts w:ascii="Arial" w:hAnsi="Arial" w:cs="Arial"/>
          <w:sz w:val="22"/>
        </w:rPr>
      </w:pPr>
      <w:r w:rsidRPr="00140A94">
        <w:rPr>
          <w:rFonts w:ascii="Arial" w:hAnsi="Arial" w:cs="Arial"/>
          <w:b/>
          <w:sz w:val="22"/>
        </w:rPr>
        <w:t>The impact of loneliness and isolation on an older person living within a care setting</w:t>
      </w:r>
      <w:r w:rsidR="00DE4F36" w:rsidRPr="00140A94">
        <w:rPr>
          <w:rFonts w:ascii="Arial" w:hAnsi="Arial" w:cs="Arial"/>
          <w:b/>
          <w:sz w:val="22"/>
        </w:rPr>
        <w:t xml:space="preserve"> in the UK and </w:t>
      </w:r>
      <w:r w:rsidR="00C15B7D" w:rsidRPr="00140A94">
        <w:rPr>
          <w:rFonts w:ascii="Arial" w:hAnsi="Arial" w:cs="Arial"/>
          <w:b/>
          <w:sz w:val="22"/>
        </w:rPr>
        <w:t>France</w:t>
      </w:r>
      <w:r w:rsidRPr="00140A94">
        <w:rPr>
          <w:rFonts w:ascii="Arial" w:hAnsi="Arial" w:cs="Arial"/>
          <w:sz w:val="22"/>
        </w:rPr>
        <w:t xml:space="preserve"> </w:t>
      </w:r>
    </w:p>
    <w:p w14:paraId="258B8EF3" w14:textId="57F427D2" w:rsidR="00B0271A" w:rsidRPr="00140A94" w:rsidRDefault="00B96176" w:rsidP="001B161F">
      <w:pPr>
        <w:tabs>
          <w:tab w:val="left" w:pos="6540"/>
        </w:tabs>
        <w:spacing w:line="360" w:lineRule="auto"/>
        <w:jc w:val="both"/>
        <w:rPr>
          <w:rFonts w:ascii="Arial" w:hAnsi="Arial" w:cs="Arial"/>
          <w:sz w:val="22"/>
        </w:rPr>
      </w:pPr>
      <w:r w:rsidRPr="00140A94">
        <w:rPr>
          <w:rFonts w:ascii="Arial" w:hAnsi="Arial" w:cs="Arial"/>
          <w:b/>
          <w:sz w:val="22"/>
        </w:rPr>
        <w:t>Higher financial costs</w:t>
      </w:r>
      <w:r w:rsidRPr="00140A94">
        <w:rPr>
          <w:rFonts w:ascii="Arial" w:hAnsi="Arial" w:cs="Arial"/>
          <w:sz w:val="22"/>
        </w:rPr>
        <w:t xml:space="preserve">. </w:t>
      </w:r>
      <w:r w:rsidR="00C575DB" w:rsidRPr="00140A94">
        <w:rPr>
          <w:rFonts w:ascii="Arial" w:hAnsi="Arial" w:cs="Arial"/>
          <w:sz w:val="22"/>
        </w:rPr>
        <w:t xml:space="preserve">It seems that loneliness and social isolation place a significant financial strain on </w:t>
      </w:r>
      <w:r w:rsidR="008A77FE" w:rsidRPr="00140A94">
        <w:rPr>
          <w:rFonts w:ascii="Arial" w:hAnsi="Arial" w:cs="Arial"/>
          <w:sz w:val="22"/>
        </w:rPr>
        <w:t xml:space="preserve">the </w:t>
      </w:r>
      <w:r w:rsidR="00C575DB" w:rsidRPr="00140A94">
        <w:rPr>
          <w:rFonts w:ascii="Arial" w:hAnsi="Arial" w:cs="Arial"/>
          <w:sz w:val="22"/>
        </w:rPr>
        <w:t>community.</w:t>
      </w:r>
      <w:r w:rsidR="00914CE6" w:rsidRPr="00140A94">
        <w:rPr>
          <w:rFonts w:ascii="Arial" w:hAnsi="Arial" w:cs="Arial"/>
          <w:sz w:val="22"/>
        </w:rPr>
        <w:t xml:space="preserve"> The extra expenditures for health and long-term care in the UK associated with lon</w:t>
      </w:r>
      <w:r w:rsidR="007704C3" w:rsidRPr="00140A94">
        <w:rPr>
          <w:rFonts w:ascii="Arial" w:hAnsi="Arial" w:cs="Arial"/>
          <w:sz w:val="22"/>
        </w:rPr>
        <w:t>eliness were calculated to be £</w:t>
      </w:r>
      <w:r w:rsidR="00914CE6" w:rsidRPr="00140A94">
        <w:rPr>
          <w:rFonts w:ascii="Arial" w:hAnsi="Arial" w:cs="Arial"/>
          <w:sz w:val="22"/>
        </w:rPr>
        <w:t xml:space="preserve">11 725 per adult over </w:t>
      </w:r>
      <w:r w:rsidR="008A77FE" w:rsidRPr="00140A94">
        <w:rPr>
          <w:rFonts w:ascii="Arial" w:hAnsi="Arial" w:cs="Arial"/>
          <w:sz w:val="22"/>
        </w:rPr>
        <w:t>15 years</w:t>
      </w:r>
      <w:r w:rsidR="00914CE6" w:rsidRPr="00140A94">
        <w:rPr>
          <w:rFonts w:ascii="Arial" w:hAnsi="Arial" w:cs="Arial"/>
          <w:sz w:val="22"/>
        </w:rPr>
        <w:t>.</w:t>
      </w:r>
      <w:r w:rsidR="00D3760A" w:rsidRPr="00140A94">
        <w:rPr>
          <w:rFonts w:ascii="Arial" w:hAnsi="Arial" w:cs="Arial"/>
          <w:sz w:val="22"/>
        </w:rPr>
        <w:t xml:space="preserve"> </w:t>
      </w:r>
      <w:r w:rsidR="008A77FE" w:rsidRPr="00140A94">
        <w:rPr>
          <w:rFonts w:ascii="Arial" w:hAnsi="Arial" w:cs="Arial"/>
          <w:sz w:val="22"/>
        </w:rPr>
        <w:t xml:space="preserve">The </w:t>
      </w:r>
      <w:r w:rsidR="008A77FE" w:rsidRPr="00140A94">
        <w:rPr>
          <w:rFonts w:ascii="Arial" w:hAnsi="Arial" w:cs="Arial"/>
          <w:sz w:val="22"/>
        </w:rPr>
        <w:lastRenderedPageBreak/>
        <w:t>e</w:t>
      </w:r>
      <w:r w:rsidR="00D3760A" w:rsidRPr="00140A94">
        <w:rPr>
          <w:rFonts w:ascii="Arial" w:hAnsi="Arial" w:cs="Arial"/>
          <w:sz w:val="22"/>
        </w:rPr>
        <w:t xml:space="preserve">lderly who are alone are more prone to seek medical attention for social concerns instead of seeking medical care, driving up healthcare expenses. According to estimates, social isolation among elderly adults costs the </w:t>
      </w:r>
      <w:r w:rsidR="00533F8B" w:rsidRPr="00140A94">
        <w:rPr>
          <w:rFonts w:ascii="Arial" w:hAnsi="Arial" w:cs="Arial"/>
          <w:sz w:val="22"/>
        </w:rPr>
        <w:t>French</w:t>
      </w:r>
      <w:r w:rsidR="00D3760A" w:rsidRPr="00140A94">
        <w:rPr>
          <w:rFonts w:ascii="Arial" w:hAnsi="Arial" w:cs="Arial"/>
          <w:sz w:val="22"/>
        </w:rPr>
        <w:t xml:space="preserve"> government $6.7 billion annually</w:t>
      </w:r>
      <w:r w:rsidR="00480E5E" w:rsidRPr="00140A94">
        <w:rPr>
          <w:rFonts w:ascii="Arial" w:hAnsi="Arial" w:cs="Arial"/>
          <w:sz w:val="22"/>
        </w:rPr>
        <w:t xml:space="preserve"> (</w:t>
      </w:r>
      <w:r w:rsidR="00480E5E" w:rsidRPr="00140A94">
        <w:rPr>
          <w:rFonts w:ascii="Arial" w:hAnsi="Arial" w:cs="Arial"/>
          <w:sz w:val="22"/>
          <w:shd w:val="clear" w:color="auto" w:fill="FFFFFF"/>
        </w:rPr>
        <w:t>Li et al., 2019)</w:t>
      </w:r>
      <w:r w:rsidR="00D3760A" w:rsidRPr="00140A94">
        <w:rPr>
          <w:rFonts w:ascii="Arial" w:hAnsi="Arial" w:cs="Arial"/>
          <w:sz w:val="22"/>
        </w:rPr>
        <w:t>.</w:t>
      </w:r>
    </w:p>
    <w:p w14:paraId="40C58D9E" w14:textId="568681CB" w:rsidR="00D3760A" w:rsidRPr="00140A94" w:rsidRDefault="00FD4A74" w:rsidP="001B161F">
      <w:pPr>
        <w:tabs>
          <w:tab w:val="left" w:pos="6540"/>
        </w:tabs>
        <w:spacing w:line="360" w:lineRule="auto"/>
        <w:jc w:val="both"/>
        <w:rPr>
          <w:rFonts w:ascii="Arial" w:hAnsi="Arial" w:cs="Arial"/>
          <w:sz w:val="22"/>
        </w:rPr>
      </w:pPr>
      <w:r w:rsidRPr="00140A94">
        <w:rPr>
          <w:rFonts w:ascii="Arial" w:hAnsi="Arial" w:cs="Arial"/>
          <w:sz w:val="22"/>
        </w:rPr>
        <w:t xml:space="preserve">The health and quality of life of older individuals suffer from isolation and loneliness. </w:t>
      </w:r>
      <w:r w:rsidR="00F60FEF" w:rsidRPr="00140A94">
        <w:rPr>
          <w:rFonts w:ascii="Arial" w:hAnsi="Arial" w:cs="Arial"/>
          <w:sz w:val="22"/>
        </w:rPr>
        <w:t>There is compelling evidence that ag</w:t>
      </w:r>
      <w:r w:rsidR="008A77FE" w:rsidRPr="00140A94">
        <w:rPr>
          <w:rFonts w:ascii="Arial" w:hAnsi="Arial" w:cs="Arial"/>
          <w:sz w:val="22"/>
        </w:rPr>
        <w:t>e</w:t>
      </w:r>
      <w:r w:rsidR="00F60FEF" w:rsidRPr="00140A94">
        <w:rPr>
          <w:rFonts w:ascii="Arial" w:hAnsi="Arial" w:cs="Arial"/>
          <w:sz w:val="22"/>
        </w:rPr>
        <w:t>ing persons are more vulnerable to physical health issues when they are socially isolated and lonely. Heart disease, stroke, and mental illnesses like mental impairment, dementia, stress, worry, and suicidal ideation and behaviour are among them.</w:t>
      </w:r>
      <w:r w:rsidR="001F59F4" w:rsidRPr="00140A94">
        <w:rPr>
          <w:rFonts w:ascii="Arial" w:hAnsi="Arial" w:cs="Arial"/>
          <w:sz w:val="22"/>
        </w:rPr>
        <w:t xml:space="preserve"> </w:t>
      </w:r>
      <w:r w:rsidR="00D23563" w:rsidRPr="00140A94">
        <w:rPr>
          <w:rFonts w:ascii="Arial" w:hAnsi="Arial" w:cs="Arial"/>
          <w:sz w:val="22"/>
        </w:rPr>
        <w:t xml:space="preserve">The danger of violence and maltreatment against older men and women is significantly increased by social isolation and loneliness. It seems to have risen during the COVID-19 </w:t>
      </w:r>
      <w:r w:rsidR="00FE7789" w:rsidRPr="00140A94">
        <w:rPr>
          <w:rFonts w:ascii="Arial" w:hAnsi="Arial" w:cs="Arial"/>
          <w:sz w:val="22"/>
        </w:rPr>
        <w:t>crisis</w:t>
      </w:r>
      <w:r w:rsidR="00936080" w:rsidRPr="00140A94">
        <w:rPr>
          <w:rFonts w:ascii="Arial" w:hAnsi="Arial" w:cs="Arial"/>
          <w:sz w:val="22"/>
        </w:rPr>
        <w:t xml:space="preserve"> </w:t>
      </w:r>
      <w:r w:rsidR="00D23563" w:rsidRPr="00140A94">
        <w:rPr>
          <w:rFonts w:ascii="Arial" w:hAnsi="Arial" w:cs="Arial"/>
          <w:sz w:val="22"/>
        </w:rPr>
        <w:t xml:space="preserve">in the </w:t>
      </w:r>
      <w:r w:rsidR="000257AB" w:rsidRPr="00140A94">
        <w:rPr>
          <w:rFonts w:ascii="Arial" w:hAnsi="Arial" w:cs="Arial"/>
          <w:sz w:val="22"/>
        </w:rPr>
        <w:t>France</w:t>
      </w:r>
      <w:r w:rsidR="00D23563" w:rsidRPr="00140A94">
        <w:rPr>
          <w:rFonts w:ascii="Arial" w:hAnsi="Arial" w:cs="Arial"/>
          <w:sz w:val="22"/>
        </w:rPr>
        <w:t>.</w:t>
      </w:r>
      <w:r w:rsidR="007C666E" w:rsidRPr="00140A94">
        <w:rPr>
          <w:rFonts w:ascii="Arial" w:hAnsi="Arial" w:cs="Arial"/>
          <w:sz w:val="22"/>
        </w:rPr>
        <w:t xml:space="preserve"> An elevated risk of dementia of nearly 50% was linked to social isolation. </w:t>
      </w:r>
      <w:r w:rsidR="007704C3" w:rsidRPr="00140A94">
        <w:rPr>
          <w:rFonts w:ascii="Arial" w:hAnsi="Arial" w:cs="Arial"/>
          <w:sz w:val="22"/>
        </w:rPr>
        <w:t>In the UK p</w:t>
      </w:r>
      <w:r w:rsidR="007C666E" w:rsidRPr="00140A94">
        <w:rPr>
          <w:rFonts w:ascii="Arial" w:hAnsi="Arial" w:cs="Arial"/>
          <w:sz w:val="22"/>
        </w:rPr>
        <w:t>oor social connections were linked to a 32% and a 29% rise in the chance of stroke, respectively</w:t>
      </w:r>
      <w:r w:rsidR="0063648A" w:rsidRPr="00140A94">
        <w:rPr>
          <w:rFonts w:ascii="Arial" w:hAnsi="Arial" w:cs="Arial"/>
          <w:sz w:val="22"/>
        </w:rPr>
        <w:t xml:space="preserve"> (</w:t>
      </w:r>
      <w:r w:rsidR="00C923A9" w:rsidRPr="00140A94">
        <w:rPr>
          <w:rFonts w:ascii="Arial" w:hAnsi="Arial" w:cs="Arial"/>
          <w:sz w:val="22"/>
          <w:shd w:val="clear" w:color="auto" w:fill="FFFFFF"/>
        </w:rPr>
        <w:t>Nay et al., 2016</w:t>
      </w:r>
      <w:r w:rsidR="0063648A" w:rsidRPr="00140A94">
        <w:rPr>
          <w:rFonts w:ascii="Arial" w:hAnsi="Arial" w:cs="Arial"/>
          <w:sz w:val="22"/>
        </w:rPr>
        <w:t>)</w:t>
      </w:r>
      <w:r w:rsidR="007C666E" w:rsidRPr="00140A94">
        <w:rPr>
          <w:rFonts w:ascii="Arial" w:hAnsi="Arial" w:cs="Arial"/>
          <w:sz w:val="22"/>
        </w:rPr>
        <w:t>.</w:t>
      </w:r>
      <w:r w:rsidR="00ED5503" w:rsidRPr="00140A94">
        <w:rPr>
          <w:rFonts w:ascii="Arial" w:hAnsi="Arial" w:cs="Arial"/>
          <w:sz w:val="22"/>
        </w:rPr>
        <w:t xml:space="preserve"> </w:t>
      </w:r>
    </w:p>
    <w:p w14:paraId="24447B11" w14:textId="0070A006" w:rsidR="009358F3" w:rsidRPr="00140A94" w:rsidRDefault="009358F3" w:rsidP="001B161F">
      <w:pPr>
        <w:tabs>
          <w:tab w:val="left" w:pos="6540"/>
        </w:tabs>
        <w:spacing w:line="360" w:lineRule="auto"/>
        <w:jc w:val="both"/>
        <w:rPr>
          <w:rFonts w:ascii="Arial" w:hAnsi="Arial" w:cs="Arial"/>
          <w:sz w:val="22"/>
        </w:rPr>
      </w:pPr>
      <w:r w:rsidRPr="00140A94">
        <w:rPr>
          <w:rFonts w:ascii="Arial" w:hAnsi="Arial" w:cs="Arial"/>
          <w:sz w:val="22"/>
        </w:rPr>
        <w:t>Lives are shortened by loneliness and social isolation.</w:t>
      </w:r>
      <w:r w:rsidR="007115CB" w:rsidRPr="00140A94">
        <w:rPr>
          <w:rFonts w:ascii="Arial" w:hAnsi="Arial" w:cs="Arial"/>
          <w:sz w:val="22"/>
        </w:rPr>
        <w:t xml:space="preserve"> </w:t>
      </w:r>
      <w:r w:rsidR="00684609" w:rsidRPr="00140A94">
        <w:rPr>
          <w:rFonts w:ascii="Arial" w:hAnsi="Arial" w:cs="Arial"/>
          <w:sz w:val="22"/>
        </w:rPr>
        <w:t>In the UK a</w:t>
      </w:r>
      <w:r w:rsidR="007115CB" w:rsidRPr="00140A94">
        <w:rPr>
          <w:rFonts w:ascii="Arial" w:hAnsi="Arial" w:cs="Arial"/>
          <w:sz w:val="22"/>
        </w:rPr>
        <w:t xml:space="preserve"> 29 per cent and 26 per cent higher chance of death was linked, correspondingly, to social isolation and loneliness.</w:t>
      </w:r>
      <w:r w:rsidR="00F93537" w:rsidRPr="00140A94">
        <w:rPr>
          <w:rFonts w:ascii="Arial" w:hAnsi="Arial" w:cs="Arial"/>
          <w:sz w:val="22"/>
        </w:rPr>
        <w:t xml:space="preserve"> Heart failure patients who reported feeling lonely had a roughly 4-fo</w:t>
      </w:r>
      <w:r w:rsidR="000C6844" w:rsidRPr="00140A94">
        <w:rPr>
          <w:rFonts w:ascii="Arial" w:hAnsi="Arial" w:cs="Arial"/>
          <w:sz w:val="22"/>
        </w:rPr>
        <w:t>ld higher chance of dying, a 68 per cent</w:t>
      </w:r>
      <w:r w:rsidR="00F93537" w:rsidRPr="00140A94">
        <w:rPr>
          <w:rFonts w:ascii="Arial" w:hAnsi="Arial" w:cs="Arial"/>
          <w:sz w:val="22"/>
        </w:rPr>
        <w:t xml:space="preserve"> higher risk </w:t>
      </w:r>
      <w:r w:rsidR="000C6844" w:rsidRPr="00140A94">
        <w:rPr>
          <w:rFonts w:ascii="Arial" w:hAnsi="Arial" w:cs="Arial"/>
          <w:sz w:val="22"/>
        </w:rPr>
        <w:t>of being hospitalised, and a 57 per cent</w:t>
      </w:r>
      <w:r w:rsidR="00F93537" w:rsidRPr="00140A94">
        <w:rPr>
          <w:rFonts w:ascii="Arial" w:hAnsi="Arial" w:cs="Arial"/>
          <w:sz w:val="22"/>
        </w:rPr>
        <w:t xml:space="preserve"> higher risk of using the emergency room.</w:t>
      </w:r>
      <w:r w:rsidR="00684609" w:rsidRPr="00140A94">
        <w:rPr>
          <w:rFonts w:ascii="Arial" w:hAnsi="Arial" w:cs="Arial"/>
          <w:sz w:val="22"/>
        </w:rPr>
        <w:t xml:space="preserve"> </w:t>
      </w:r>
      <w:r w:rsidR="00A71528" w:rsidRPr="00140A94">
        <w:rPr>
          <w:rFonts w:ascii="Arial" w:hAnsi="Arial" w:cs="Arial"/>
          <w:sz w:val="22"/>
        </w:rPr>
        <w:t xml:space="preserve">According to </w:t>
      </w:r>
      <w:r w:rsidR="0089358E" w:rsidRPr="00140A94">
        <w:rPr>
          <w:rFonts w:ascii="Arial" w:hAnsi="Arial" w:cs="Arial"/>
          <w:sz w:val="22"/>
          <w:shd w:val="clear" w:color="auto" w:fill="FFFFFF"/>
        </w:rPr>
        <w:t>Kingston, Comas-Herrera and Jagger (2018)</w:t>
      </w:r>
      <w:r w:rsidR="00A71528" w:rsidRPr="00140A94">
        <w:rPr>
          <w:rFonts w:ascii="Arial" w:hAnsi="Arial" w:cs="Arial"/>
          <w:sz w:val="22"/>
        </w:rPr>
        <w:t xml:space="preserve">, those who were socially isolated had a 30% higher chance of passing away in the following seven years. </w:t>
      </w:r>
      <w:r w:rsidR="00B551A8" w:rsidRPr="00140A94">
        <w:rPr>
          <w:rFonts w:ascii="Arial" w:hAnsi="Arial" w:cs="Arial"/>
          <w:sz w:val="22"/>
        </w:rPr>
        <w:t xml:space="preserve">On the other side, social isolation was linked to an increased risk of death, cardiovascular disease, and stroke in </w:t>
      </w:r>
      <w:r w:rsidR="009864C5" w:rsidRPr="00140A94">
        <w:rPr>
          <w:rFonts w:ascii="Arial" w:hAnsi="Arial" w:cs="Arial"/>
          <w:sz w:val="22"/>
        </w:rPr>
        <w:t>France</w:t>
      </w:r>
      <w:r w:rsidR="00B551A8" w:rsidRPr="00140A94">
        <w:rPr>
          <w:rFonts w:ascii="Arial" w:hAnsi="Arial" w:cs="Arial"/>
          <w:sz w:val="22"/>
        </w:rPr>
        <w:t xml:space="preserve"> by 29%, 29%, and 32%, respectively</w:t>
      </w:r>
      <w:r w:rsidR="00D00265" w:rsidRPr="00140A94">
        <w:rPr>
          <w:rFonts w:ascii="Arial" w:hAnsi="Arial" w:cs="Arial"/>
          <w:sz w:val="22"/>
        </w:rPr>
        <w:t xml:space="preserve"> (</w:t>
      </w:r>
      <w:r w:rsidR="00D00265" w:rsidRPr="00140A94">
        <w:rPr>
          <w:rFonts w:ascii="Arial" w:hAnsi="Arial" w:cs="Arial"/>
          <w:sz w:val="22"/>
          <w:shd w:val="clear" w:color="auto" w:fill="FFFFFF"/>
        </w:rPr>
        <w:t>Munday et al</w:t>
      </w:r>
      <w:r w:rsidR="00B551A8" w:rsidRPr="00140A94">
        <w:rPr>
          <w:rFonts w:ascii="Arial" w:hAnsi="Arial" w:cs="Arial"/>
          <w:sz w:val="22"/>
        </w:rPr>
        <w:t>.</w:t>
      </w:r>
      <w:r w:rsidR="00D00265" w:rsidRPr="00140A94">
        <w:rPr>
          <w:rFonts w:ascii="Arial" w:hAnsi="Arial" w:cs="Arial"/>
          <w:sz w:val="22"/>
        </w:rPr>
        <w:t>, 2019).</w:t>
      </w:r>
    </w:p>
    <w:p w14:paraId="75F7BDDE" w14:textId="424D9350" w:rsidR="00B0271A" w:rsidRPr="00140A94" w:rsidRDefault="00B0271A" w:rsidP="001B161F">
      <w:pPr>
        <w:tabs>
          <w:tab w:val="left" w:pos="6540"/>
        </w:tabs>
        <w:spacing w:line="360" w:lineRule="auto"/>
        <w:rPr>
          <w:rFonts w:ascii="Arial" w:hAnsi="Arial" w:cs="Arial"/>
          <w:b/>
          <w:sz w:val="22"/>
        </w:rPr>
      </w:pPr>
      <w:r w:rsidRPr="00140A94">
        <w:rPr>
          <w:rFonts w:ascii="Arial" w:hAnsi="Arial" w:cs="Arial"/>
          <w:b/>
          <w:sz w:val="22"/>
        </w:rPr>
        <w:t xml:space="preserve">Current legislation and policies that deal with or aim to raise awareness or reduce loneliness and isolation in the elderly population </w:t>
      </w:r>
    </w:p>
    <w:p w14:paraId="5EB33D9F" w14:textId="514A2AD7" w:rsidR="00C0710A" w:rsidRPr="00140A94" w:rsidRDefault="00C0710A" w:rsidP="001B161F">
      <w:pPr>
        <w:tabs>
          <w:tab w:val="left" w:pos="6540"/>
        </w:tabs>
        <w:spacing w:line="360" w:lineRule="auto"/>
        <w:rPr>
          <w:rFonts w:ascii="Arial" w:hAnsi="Arial" w:cs="Arial"/>
          <w:b/>
          <w:sz w:val="22"/>
          <w:u w:val="single"/>
        </w:rPr>
      </w:pPr>
      <w:r w:rsidRPr="00140A94">
        <w:rPr>
          <w:rFonts w:ascii="Arial" w:hAnsi="Arial" w:cs="Arial"/>
          <w:b/>
          <w:sz w:val="22"/>
          <w:u w:val="single"/>
        </w:rPr>
        <w:t>United Kingdom</w:t>
      </w:r>
    </w:p>
    <w:p w14:paraId="54BDF0BA" w14:textId="5FA6F040" w:rsidR="00FE7A4E" w:rsidRPr="00140A94" w:rsidRDefault="00FE7A4E" w:rsidP="001B161F">
      <w:pPr>
        <w:tabs>
          <w:tab w:val="left" w:pos="6540"/>
        </w:tabs>
        <w:spacing w:line="360" w:lineRule="auto"/>
        <w:jc w:val="both"/>
        <w:rPr>
          <w:rFonts w:ascii="Arial" w:hAnsi="Arial" w:cs="Arial"/>
          <w:sz w:val="22"/>
        </w:rPr>
      </w:pPr>
      <w:r w:rsidRPr="00140A94">
        <w:rPr>
          <w:rFonts w:ascii="Arial" w:hAnsi="Arial" w:cs="Arial"/>
          <w:b/>
          <w:sz w:val="22"/>
        </w:rPr>
        <w:t xml:space="preserve">Care Act 2014. </w:t>
      </w:r>
      <w:r w:rsidRPr="00140A94">
        <w:rPr>
          <w:rFonts w:ascii="Arial" w:hAnsi="Arial" w:cs="Arial"/>
          <w:sz w:val="22"/>
        </w:rPr>
        <w:t xml:space="preserve">The Act and the Guidance outline the variety of approaches that can be used to meet qualified needs. For instance, via community-based and general services, such as those that encourage social ties. </w:t>
      </w:r>
      <w:r w:rsidR="00CE0EA4" w:rsidRPr="00140A94">
        <w:rPr>
          <w:rFonts w:ascii="Arial" w:hAnsi="Arial" w:cs="Arial"/>
          <w:sz w:val="22"/>
        </w:rPr>
        <w:t>Additionally, the Act mandate</w:t>
      </w:r>
      <w:r w:rsidR="00A70908" w:rsidRPr="00140A94">
        <w:rPr>
          <w:rFonts w:ascii="Arial" w:hAnsi="Arial" w:cs="Arial"/>
          <w:sz w:val="22"/>
        </w:rPr>
        <w:t>s that local authorities organis</w:t>
      </w:r>
      <w:r w:rsidR="00CE0EA4" w:rsidRPr="00140A94">
        <w:rPr>
          <w:rFonts w:ascii="Arial" w:hAnsi="Arial" w:cs="Arial"/>
          <w:sz w:val="22"/>
        </w:rPr>
        <w:t xml:space="preserve">e for the distribution of assistance and information on care and assistance to all individuals, </w:t>
      </w:r>
      <w:r w:rsidR="00412244" w:rsidRPr="00140A94">
        <w:rPr>
          <w:rFonts w:ascii="Arial" w:hAnsi="Arial" w:cs="Arial"/>
          <w:sz w:val="22"/>
        </w:rPr>
        <w:t>including</w:t>
      </w:r>
      <w:r w:rsidR="00CE0EA4" w:rsidRPr="00140A94">
        <w:rPr>
          <w:rFonts w:ascii="Arial" w:hAnsi="Arial" w:cs="Arial"/>
          <w:sz w:val="22"/>
        </w:rPr>
        <w:t xml:space="preserve"> those who have been assessed but </w:t>
      </w:r>
      <w:r w:rsidR="008A77FE" w:rsidRPr="00140A94">
        <w:rPr>
          <w:rFonts w:ascii="Arial" w:hAnsi="Arial" w:cs="Arial"/>
          <w:sz w:val="22"/>
        </w:rPr>
        <w:t>do not need</w:t>
      </w:r>
      <w:r w:rsidR="00CE0EA4" w:rsidRPr="00140A94">
        <w:rPr>
          <w:rFonts w:ascii="Arial" w:hAnsi="Arial" w:cs="Arial"/>
          <w:sz w:val="22"/>
        </w:rPr>
        <w:t xml:space="preserve"> it.</w:t>
      </w:r>
      <w:r w:rsidR="00260199" w:rsidRPr="00140A94">
        <w:rPr>
          <w:rFonts w:ascii="Arial" w:hAnsi="Arial" w:cs="Arial"/>
          <w:sz w:val="22"/>
        </w:rPr>
        <w:t xml:space="preserve"> </w:t>
      </w:r>
      <w:r w:rsidR="003B25EF" w:rsidRPr="00140A94">
        <w:rPr>
          <w:rFonts w:ascii="Arial" w:hAnsi="Arial" w:cs="Arial"/>
          <w:sz w:val="22"/>
        </w:rPr>
        <w:t>The Care Act of 2014 unifies the responsibilities of local councils for determining individuals' needs and their qualification</w:t>
      </w:r>
      <w:r w:rsidR="008A77FE" w:rsidRPr="00140A94">
        <w:rPr>
          <w:rFonts w:ascii="Arial" w:hAnsi="Arial" w:cs="Arial"/>
          <w:sz w:val="22"/>
        </w:rPr>
        <w:t>s</w:t>
      </w:r>
      <w:r w:rsidR="003B25EF" w:rsidRPr="00140A94">
        <w:rPr>
          <w:rFonts w:ascii="Arial" w:hAnsi="Arial" w:cs="Arial"/>
          <w:sz w:val="22"/>
        </w:rPr>
        <w:t xml:space="preserve"> for publicly financed care and support</w:t>
      </w:r>
      <w:r w:rsidR="00E86229" w:rsidRPr="00140A94">
        <w:rPr>
          <w:rFonts w:ascii="Arial" w:hAnsi="Arial" w:cs="Arial"/>
          <w:sz w:val="22"/>
        </w:rPr>
        <w:t xml:space="preserve"> (</w:t>
      </w:r>
      <w:r w:rsidR="00DE39C7" w:rsidRPr="00140A94">
        <w:rPr>
          <w:rFonts w:ascii="Arial" w:hAnsi="Arial" w:cs="Arial"/>
          <w:sz w:val="22"/>
          <w:shd w:val="clear" w:color="auto" w:fill="FFFFFF"/>
        </w:rPr>
        <w:t>Alexander, 2021</w:t>
      </w:r>
      <w:r w:rsidR="00E86229" w:rsidRPr="00140A94">
        <w:rPr>
          <w:rFonts w:ascii="Arial" w:hAnsi="Arial" w:cs="Arial"/>
          <w:sz w:val="22"/>
          <w:shd w:val="clear" w:color="auto" w:fill="FFFFFF"/>
        </w:rPr>
        <w:t>)</w:t>
      </w:r>
      <w:r w:rsidR="003B25EF" w:rsidRPr="00140A94">
        <w:rPr>
          <w:rFonts w:ascii="Arial" w:hAnsi="Arial" w:cs="Arial"/>
          <w:sz w:val="22"/>
        </w:rPr>
        <w:t>.</w:t>
      </w:r>
    </w:p>
    <w:p w14:paraId="3C3BD354" w14:textId="42FDA857" w:rsidR="00B0271A" w:rsidRPr="00140A94" w:rsidRDefault="00BA76F7" w:rsidP="001B161F">
      <w:pPr>
        <w:tabs>
          <w:tab w:val="left" w:pos="6540"/>
        </w:tabs>
        <w:spacing w:line="360" w:lineRule="auto"/>
        <w:jc w:val="both"/>
        <w:rPr>
          <w:rFonts w:ascii="Arial" w:hAnsi="Arial" w:cs="Arial"/>
          <w:sz w:val="22"/>
        </w:rPr>
      </w:pPr>
      <w:r w:rsidRPr="00140A94">
        <w:rPr>
          <w:rFonts w:ascii="Arial" w:hAnsi="Arial" w:cs="Arial"/>
          <w:sz w:val="22"/>
        </w:rPr>
        <w:t xml:space="preserve">The </w:t>
      </w:r>
      <w:r w:rsidRPr="00140A94">
        <w:rPr>
          <w:rFonts w:ascii="Arial" w:hAnsi="Arial" w:cs="Arial"/>
          <w:b/>
          <w:sz w:val="22"/>
        </w:rPr>
        <w:t>Every Mind Matters Loneliness Campaign</w:t>
      </w:r>
      <w:r w:rsidRPr="00140A94">
        <w:rPr>
          <w:rFonts w:ascii="Arial" w:hAnsi="Arial" w:cs="Arial"/>
          <w:sz w:val="22"/>
        </w:rPr>
        <w:t>. It tries to decrease the stigma associated with loneliness and increase understanding of the issue by bringing it to public attention.</w:t>
      </w:r>
      <w:r w:rsidR="00963DD7" w:rsidRPr="00140A94">
        <w:rPr>
          <w:rFonts w:ascii="Arial" w:hAnsi="Arial" w:cs="Arial"/>
          <w:sz w:val="22"/>
        </w:rPr>
        <w:t xml:space="preserve"> The most recent campaign, which was introduced in January 2022, aimed to inspire young people between the ages of 18 and 24 to "Lift Someone </w:t>
      </w:r>
      <w:r w:rsidR="00A017BA" w:rsidRPr="00140A94">
        <w:rPr>
          <w:rFonts w:ascii="Arial" w:hAnsi="Arial" w:cs="Arial"/>
          <w:sz w:val="22"/>
        </w:rPr>
        <w:t>out</w:t>
      </w:r>
      <w:r w:rsidR="00963DD7" w:rsidRPr="00140A94">
        <w:rPr>
          <w:rFonts w:ascii="Arial" w:hAnsi="Arial" w:cs="Arial"/>
          <w:sz w:val="22"/>
        </w:rPr>
        <w:t xml:space="preserve"> of Loneliness" by performing little deeds </w:t>
      </w:r>
      <w:r w:rsidR="00963DD7" w:rsidRPr="00140A94">
        <w:rPr>
          <w:rFonts w:ascii="Arial" w:hAnsi="Arial" w:cs="Arial"/>
          <w:sz w:val="22"/>
        </w:rPr>
        <w:lastRenderedPageBreak/>
        <w:t>of generosity to assist someone who might be experiencing loneliness.</w:t>
      </w:r>
      <w:r w:rsidR="00216347" w:rsidRPr="00140A94">
        <w:rPr>
          <w:rFonts w:ascii="Arial" w:hAnsi="Arial" w:cs="Arial"/>
          <w:sz w:val="22"/>
        </w:rPr>
        <w:t xml:space="preserve"> The Campaign to End Loneliness created the Employers and Loneliness Guide to serve as a springboard for a larger discussion about what businesses can do to combat loneliness</w:t>
      </w:r>
      <w:r w:rsidR="005B52C8" w:rsidRPr="00140A94">
        <w:rPr>
          <w:rFonts w:ascii="Arial" w:hAnsi="Arial" w:cs="Arial"/>
          <w:sz w:val="22"/>
        </w:rPr>
        <w:t xml:space="preserve"> (</w:t>
      </w:r>
      <w:r w:rsidR="005B52C8" w:rsidRPr="00140A94">
        <w:rPr>
          <w:rFonts w:ascii="Arial" w:hAnsi="Arial" w:cs="Arial"/>
          <w:sz w:val="22"/>
          <w:shd w:val="clear" w:color="auto" w:fill="FFFFFF"/>
        </w:rPr>
        <w:t>Ingram and Kelly, 2022)</w:t>
      </w:r>
      <w:r w:rsidR="00216347" w:rsidRPr="00140A94">
        <w:rPr>
          <w:rFonts w:ascii="Arial" w:hAnsi="Arial" w:cs="Arial"/>
          <w:sz w:val="22"/>
        </w:rPr>
        <w:t>.</w:t>
      </w:r>
    </w:p>
    <w:p w14:paraId="245DDFCC" w14:textId="3C6361FF" w:rsidR="00A017BA" w:rsidRPr="00140A94" w:rsidRDefault="00A017BA" w:rsidP="001B161F">
      <w:pPr>
        <w:tabs>
          <w:tab w:val="left" w:pos="6540"/>
        </w:tabs>
        <w:spacing w:line="360" w:lineRule="auto"/>
        <w:jc w:val="both"/>
        <w:rPr>
          <w:rFonts w:ascii="Arial" w:hAnsi="Arial" w:cs="Arial"/>
          <w:sz w:val="22"/>
        </w:rPr>
      </w:pPr>
      <w:r w:rsidRPr="00140A94">
        <w:rPr>
          <w:rFonts w:ascii="Arial" w:hAnsi="Arial" w:cs="Arial"/>
          <w:b/>
          <w:sz w:val="22"/>
        </w:rPr>
        <w:t>Tackling loneliness action plan</w:t>
      </w:r>
      <w:r w:rsidRPr="00140A94">
        <w:rPr>
          <w:rFonts w:ascii="Arial" w:hAnsi="Arial" w:cs="Arial"/>
          <w:sz w:val="22"/>
        </w:rPr>
        <w:t xml:space="preserve">. </w:t>
      </w:r>
      <w:r w:rsidR="00F2354F" w:rsidRPr="00140A94">
        <w:rPr>
          <w:rFonts w:ascii="Arial" w:hAnsi="Arial" w:cs="Arial"/>
          <w:sz w:val="22"/>
        </w:rPr>
        <w:t>To assist in bringing together populations at risk of loneliness, the government established the Tackling Loneliness Network, a</w:t>
      </w:r>
      <w:r w:rsidR="002E2EAE" w:rsidRPr="00140A94">
        <w:rPr>
          <w:rFonts w:ascii="Arial" w:hAnsi="Arial" w:cs="Arial"/>
          <w:sz w:val="22"/>
        </w:rPr>
        <w:t xml:space="preserve"> collection of prominent organis</w:t>
      </w:r>
      <w:r w:rsidR="00F2354F" w:rsidRPr="00140A94">
        <w:rPr>
          <w:rFonts w:ascii="Arial" w:hAnsi="Arial" w:cs="Arial"/>
          <w:sz w:val="22"/>
        </w:rPr>
        <w:t>ations, corporations, and public people. The Tackling Loneliness Action Plan documents the pledges made by the network's members to discover novel solutions and take action to combat loneliness.</w:t>
      </w:r>
      <w:r w:rsidR="002E2EAE" w:rsidRPr="00140A94">
        <w:rPr>
          <w:rFonts w:ascii="Arial" w:hAnsi="Arial" w:cs="Arial"/>
          <w:sz w:val="22"/>
        </w:rPr>
        <w:t xml:space="preserve"> These organisations may collaborate easily and share information and research thanks to the government's digital service, the Tackling Loneliness Hub, which facilitates communication and insight exchange</w:t>
      </w:r>
      <w:r w:rsidR="00FB4DD4" w:rsidRPr="00140A94">
        <w:rPr>
          <w:rFonts w:ascii="Arial" w:hAnsi="Arial" w:cs="Arial"/>
          <w:sz w:val="22"/>
        </w:rPr>
        <w:t xml:space="preserve"> (</w:t>
      </w:r>
      <w:proofErr w:type="spellStart"/>
      <w:r w:rsidR="00FB4DD4" w:rsidRPr="00140A94">
        <w:rPr>
          <w:rFonts w:ascii="Arial" w:hAnsi="Arial" w:cs="Arial"/>
          <w:sz w:val="22"/>
          <w:shd w:val="clear" w:color="auto" w:fill="FFFFFF"/>
        </w:rPr>
        <w:t>Fakoya</w:t>
      </w:r>
      <w:proofErr w:type="spellEnd"/>
      <w:r w:rsidR="00FB4DD4" w:rsidRPr="00140A94">
        <w:rPr>
          <w:rFonts w:ascii="Arial" w:hAnsi="Arial" w:cs="Arial"/>
          <w:sz w:val="22"/>
          <w:shd w:val="clear" w:color="auto" w:fill="FFFFFF"/>
        </w:rPr>
        <w:t xml:space="preserve">, </w:t>
      </w:r>
      <w:proofErr w:type="spellStart"/>
      <w:r w:rsidR="00FB4DD4" w:rsidRPr="00140A94">
        <w:rPr>
          <w:rFonts w:ascii="Arial" w:hAnsi="Arial" w:cs="Arial"/>
          <w:sz w:val="22"/>
          <w:shd w:val="clear" w:color="auto" w:fill="FFFFFF"/>
        </w:rPr>
        <w:t>McCorry</w:t>
      </w:r>
      <w:proofErr w:type="spellEnd"/>
      <w:r w:rsidR="00FB4DD4" w:rsidRPr="00140A94">
        <w:rPr>
          <w:rFonts w:ascii="Arial" w:hAnsi="Arial" w:cs="Arial"/>
          <w:sz w:val="22"/>
          <w:shd w:val="clear" w:color="auto" w:fill="FFFFFF"/>
        </w:rPr>
        <w:t xml:space="preserve"> and Donnelly, 2020)</w:t>
      </w:r>
      <w:r w:rsidR="002E2EAE" w:rsidRPr="00140A94">
        <w:rPr>
          <w:rFonts w:ascii="Arial" w:hAnsi="Arial" w:cs="Arial"/>
          <w:sz w:val="22"/>
        </w:rPr>
        <w:t>.</w:t>
      </w:r>
    </w:p>
    <w:p w14:paraId="6A140346" w14:textId="1D02040F" w:rsidR="008D4601" w:rsidRPr="00140A94" w:rsidRDefault="008D4601" w:rsidP="001B161F">
      <w:pPr>
        <w:tabs>
          <w:tab w:val="left" w:pos="6540"/>
        </w:tabs>
        <w:spacing w:line="360" w:lineRule="auto"/>
        <w:jc w:val="both"/>
        <w:rPr>
          <w:rFonts w:ascii="Arial" w:hAnsi="Arial" w:cs="Arial"/>
          <w:b/>
          <w:sz w:val="22"/>
          <w:u w:val="single"/>
        </w:rPr>
      </w:pPr>
      <w:r w:rsidRPr="00140A94">
        <w:rPr>
          <w:rFonts w:ascii="Arial" w:hAnsi="Arial" w:cs="Arial"/>
          <w:b/>
          <w:sz w:val="22"/>
          <w:u w:val="single"/>
        </w:rPr>
        <w:t>France</w:t>
      </w:r>
    </w:p>
    <w:p w14:paraId="37D90E2F" w14:textId="651CE6C7" w:rsidR="008D4601" w:rsidRPr="00140A94" w:rsidRDefault="008D4601" w:rsidP="007A6B81">
      <w:pPr>
        <w:tabs>
          <w:tab w:val="left" w:pos="6540"/>
        </w:tabs>
        <w:spacing w:line="360" w:lineRule="auto"/>
        <w:jc w:val="both"/>
        <w:rPr>
          <w:rFonts w:ascii="Arial" w:hAnsi="Arial" w:cs="Arial"/>
          <w:sz w:val="22"/>
        </w:rPr>
      </w:pPr>
      <w:r w:rsidRPr="00140A94">
        <w:rPr>
          <w:rFonts w:ascii="Arial" w:hAnsi="Arial" w:cs="Arial"/>
          <w:b/>
          <w:sz w:val="22"/>
        </w:rPr>
        <w:t>Pension reform</w:t>
      </w:r>
      <w:r w:rsidRPr="00140A94">
        <w:rPr>
          <w:rFonts w:ascii="Arial" w:hAnsi="Arial" w:cs="Arial"/>
          <w:sz w:val="22"/>
        </w:rPr>
        <w:t xml:space="preserve">. </w:t>
      </w:r>
      <w:r w:rsidR="004B3DFE" w:rsidRPr="00140A94">
        <w:rPr>
          <w:rFonts w:ascii="Arial" w:hAnsi="Arial" w:cs="Arial"/>
          <w:sz w:val="22"/>
        </w:rPr>
        <w:t>In France, long-term care for the aged has become one of the most important social policy challenges.</w:t>
      </w:r>
      <w:r w:rsidR="001053D5" w:rsidRPr="00140A94">
        <w:rPr>
          <w:rFonts w:ascii="Arial" w:hAnsi="Arial" w:cs="Arial"/>
        </w:rPr>
        <w:t xml:space="preserve"> </w:t>
      </w:r>
      <w:r w:rsidR="001053D5" w:rsidRPr="00140A94">
        <w:rPr>
          <w:rFonts w:ascii="Arial" w:hAnsi="Arial" w:cs="Arial"/>
          <w:sz w:val="22"/>
        </w:rPr>
        <w:t>The proportion of an employee's wages that can be received as an old-age pension under the French pension system is extremely high.</w:t>
      </w:r>
      <w:r w:rsidR="003C1B80" w:rsidRPr="00140A94">
        <w:rPr>
          <w:rFonts w:ascii="Arial" w:hAnsi="Arial" w:cs="Arial"/>
          <w:sz w:val="22"/>
        </w:rPr>
        <w:t xml:space="preserve"> To help low-income elderly persons who needed long-term care, a social assistance program was established in 1997. </w:t>
      </w:r>
      <w:r w:rsidR="007A6B81" w:rsidRPr="00140A94">
        <w:rPr>
          <w:rFonts w:ascii="Arial" w:hAnsi="Arial" w:cs="Arial"/>
          <w:sz w:val="22"/>
        </w:rPr>
        <w:t>People who were born in 1934 and had a full record of contributions, for instance, earned total retirement benefits that were greater than 75% of their last income. Notably, since the 1990s, consecutive French administrations have changed the pension system, which has increased the share of elderly individuals with low incomes</w:t>
      </w:r>
      <w:r w:rsidR="00F777D4" w:rsidRPr="00140A94">
        <w:rPr>
          <w:rFonts w:ascii="Arial" w:hAnsi="Arial" w:cs="Arial"/>
          <w:sz w:val="22"/>
        </w:rPr>
        <w:t xml:space="preserve"> (</w:t>
      </w:r>
      <w:r w:rsidR="00F777D4" w:rsidRPr="00140A94">
        <w:rPr>
          <w:rFonts w:ascii="Arial" w:hAnsi="Arial" w:cs="Arial"/>
          <w:sz w:val="22"/>
          <w:shd w:val="clear" w:color="auto" w:fill="FFFFFF"/>
        </w:rPr>
        <w:t xml:space="preserve">Blake and </w:t>
      </w:r>
      <w:proofErr w:type="spellStart"/>
      <w:r w:rsidR="00F777D4" w:rsidRPr="00140A94">
        <w:rPr>
          <w:rFonts w:ascii="Arial" w:hAnsi="Arial" w:cs="Arial"/>
          <w:sz w:val="22"/>
          <w:shd w:val="clear" w:color="auto" w:fill="FFFFFF"/>
        </w:rPr>
        <w:t>Garrouste</w:t>
      </w:r>
      <w:proofErr w:type="spellEnd"/>
      <w:r w:rsidR="00F777D4" w:rsidRPr="00140A94">
        <w:rPr>
          <w:rFonts w:ascii="Arial" w:hAnsi="Arial" w:cs="Arial"/>
          <w:sz w:val="22"/>
          <w:shd w:val="clear" w:color="auto" w:fill="FFFFFF"/>
        </w:rPr>
        <w:t>, 2019)</w:t>
      </w:r>
      <w:r w:rsidR="007A6B81" w:rsidRPr="00140A94">
        <w:rPr>
          <w:rFonts w:ascii="Arial" w:hAnsi="Arial" w:cs="Arial"/>
          <w:sz w:val="22"/>
        </w:rPr>
        <w:t>.</w:t>
      </w:r>
    </w:p>
    <w:p w14:paraId="0F13A1D4" w14:textId="6E3C96DA" w:rsidR="003726E9" w:rsidRPr="00140A94" w:rsidRDefault="003726E9" w:rsidP="001B161F">
      <w:pPr>
        <w:tabs>
          <w:tab w:val="left" w:pos="6540"/>
        </w:tabs>
        <w:spacing w:line="360" w:lineRule="auto"/>
        <w:jc w:val="both"/>
        <w:rPr>
          <w:rFonts w:ascii="Arial" w:hAnsi="Arial" w:cs="Arial"/>
          <w:sz w:val="22"/>
        </w:rPr>
      </w:pPr>
      <w:r w:rsidRPr="00140A94">
        <w:rPr>
          <w:rFonts w:ascii="Arial" w:hAnsi="Arial" w:cs="Arial"/>
          <w:b/>
          <w:sz w:val="22"/>
        </w:rPr>
        <w:t>Universal Health Coverage Act 1999</w:t>
      </w:r>
      <w:r w:rsidRPr="00140A94">
        <w:rPr>
          <w:rFonts w:ascii="Arial" w:hAnsi="Arial" w:cs="Arial"/>
          <w:sz w:val="22"/>
        </w:rPr>
        <w:t xml:space="preserve">. </w:t>
      </w:r>
      <w:r w:rsidR="00585AC8" w:rsidRPr="00140A94">
        <w:rPr>
          <w:rFonts w:ascii="Arial" w:hAnsi="Arial" w:cs="Arial"/>
          <w:sz w:val="22"/>
        </w:rPr>
        <w:t>The majority of the older people in France is covered by the largest health insurance program.</w:t>
      </w:r>
      <w:r w:rsidR="002A2770" w:rsidRPr="00140A94">
        <w:rPr>
          <w:rFonts w:ascii="Arial" w:hAnsi="Arial" w:cs="Arial"/>
          <w:sz w:val="22"/>
        </w:rPr>
        <w:t xml:space="preserve"> The initial legislation provided the right to grant money to states for social service and community planning initiatives, as well as for research and development initiatives and staff ageing-related training programs.</w:t>
      </w:r>
      <w:r w:rsidR="004B3DFE" w:rsidRPr="00140A94">
        <w:rPr>
          <w:rFonts w:ascii="Arial" w:hAnsi="Arial" w:cs="Arial"/>
          <w:sz w:val="22"/>
        </w:rPr>
        <w:t xml:space="preserve"> The aging of the people in France places additional obligations on the health care system in terms of cost management and addressing contemporary socioeconomic needs.</w:t>
      </w:r>
      <w:r w:rsidR="006A0280" w:rsidRPr="00140A94">
        <w:rPr>
          <w:rFonts w:ascii="Arial" w:hAnsi="Arial" w:cs="Arial"/>
          <w:sz w:val="22"/>
        </w:rPr>
        <w:t xml:space="preserve"> In France, numerous other public health policy programs have also been developed to enhance the welfare of the elderly population and address significant aging-related challenges</w:t>
      </w:r>
      <w:r w:rsidR="00130AA0" w:rsidRPr="00140A94">
        <w:rPr>
          <w:rFonts w:ascii="Arial" w:hAnsi="Arial" w:cs="Arial"/>
          <w:sz w:val="22"/>
        </w:rPr>
        <w:t xml:space="preserve"> (</w:t>
      </w:r>
      <w:r w:rsidR="00C923A9" w:rsidRPr="00140A94">
        <w:rPr>
          <w:rFonts w:ascii="Arial" w:hAnsi="Arial" w:cs="Arial"/>
          <w:sz w:val="22"/>
          <w:shd w:val="clear" w:color="auto" w:fill="FFFFFF"/>
        </w:rPr>
        <w:t>Nay et al., 2016</w:t>
      </w:r>
      <w:r w:rsidR="00130AA0" w:rsidRPr="00140A94">
        <w:rPr>
          <w:rFonts w:ascii="Arial" w:hAnsi="Arial" w:cs="Arial"/>
          <w:sz w:val="22"/>
        </w:rPr>
        <w:t>)</w:t>
      </w:r>
      <w:r w:rsidR="006A0280" w:rsidRPr="00140A94">
        <w:rPr>
          <w:rFonts w:ascii="Arial" w:hAnsi="Arial" w:cs="Arial"/>
          <w:sz w:val="22"/>
        </w:rPr>
        <w:t>.</w:t>
      </w:r>
    </w:p>
    <w:p w14:paraId="5E2703B9" w14:textId="11F6EEF2" w:rsidR="00B0271A" w:rsidRPr="00140A94" w:rsidRDefault="00B0271A" w:rsidP="001B161F">
      <w:pPr>
        <w:tabs>
          <w:tab w:val="left" w:pos="6540"/>
        </w:tabs>
        <w:spacing w:line="360" w:lineRule="auto"/>
        <w:jc w:val="both"/>
        <w:rPr>
          <w:rFonts w:ascii="Arial" w:hAnsi="Arial" w:cs="Arial"/>
          <w:sz w:val="22"/>
        </w:rPr>
      </w:pPr>
      <w:r w:rsidRPr="00140A94">
        <w:rPr>
          <w:rFonts w:ascii="Arial" w:hAnsi="Arial" w:cs="Arial"/>
          <w:b/>
          <w:sz w:val="22"/>
        </w:rPr>
        <w:t>Local, national and global provision of services for the older person in line with current initiatives and polic</w:t>
      </w:r>
      <w:r w:rsidR="008A77FE" w:rsidRPr="00140A94">
        <w:rPr>
          <w:rFonts w:ascii="Arial" w:hAnsi="Arial" w:cs="Arial"/>
          <w:b/>
          <w:sz w:val="22"/>
        </w:rPr>
        <w:t>ies</w:t>
      </w:r>
      <w:r w:rsidRPr="00140A94">
        <w:rPr>
          <w:rFonts w:ascii="Arial" w:hAnsi="Arial" w:cs="Arial"/>
          <w:sz w:val="22"/>
        </w:rPr>
        <w:t xml:space="preserve"> </w:t>
      </w:r>
      <w:r w:rsidR="00E15E8C" w:rsidRPr="00140A94">
        <w:rPr>
          <w:rFonts w:ascii="Arial" w:hAnsi="Arial" w:cs="Arial"/>
          <w:b/>
          <w:sz w:val="22"/>
        </w:rPr>
        <w:t xml:space="preserve">in the UK and </w:t>
      </w:r>
      <w:r w:rsidR="00953C6B" w:rsidRPr="00140A94">
        <w:rPr>
          <w:rFonts w:ascii="Arial" w:hAnsi="Arial" w:cs="Arial"/>
          <w:b/>
          <w:sz w:val="22"/>
        </w:rPr>
        <w:t>France</w:t>
      </w:r>
    </w:p>
    <w:p w14:paraId="19C6B19E" w14:textId="65A6F5E5" w:rsidR="00B0271A" w:rsidRPr="00140A94" w:rsidRDefault="004F431F" w:rsidP="001B161F">
      <w:pPr>
        <w:tabs>
          <w:tab w:val="left" w:pos="6540"/>
        </w:tabs>
        <w:spacing w:line="360" w:lineRule="auto"/>
        <w:jc w:val="both"/>
        <w:rPr>
          <w:rFonts w:ascii="Arial" w:hAnsi="Arial" w:cs="Arial"/>
          <w:sz w:val="22"/>
        </w:rPr>
      </w:pPr>
      <w:r w:rsidRPr="00140A94">
        <w:rPr>
          <w:rFonts w:ascii="Arial" w:hAnsi="Arial" w:cs="Arial"/>
          <w:sz w:val="22"/>
        </w:rPr>
        <w:t xml:space="preserve">In recent decades, the overall quality of life for elderly </w:t>
      </w:r>
      <w:r w:rsidR="005116DD" w:rsidRPr="00140A94">
        <w:rPr>
          <w:rFonts w:ascii="Arial" w:hAnsi="Arial" w:cs="Arial"/>
          <w:sz w:val="22"/>
        </w:rPr>
        <w:t xml:space="preserve">in the UK and France </w:t>
      </w:r>
      <w:r w:rsidRPr="00140A94">
        <w:rPr>
          <w:rFonts w:ascii="Arial" w:hAnsi="Arial" w:cs="Arial"/>
          <w:sz w:val="22"/>
        </w:rPr>
        <w:t xml:space="preserve">has increased, partly as a result of the creation of comprehensive formal pension programs. </w:t>
      </w:r>
      <w:r w:rsidR="00E74D8F" w:rsidRPr="00140A94">
        <w:rPr>
          <w:rFonts w:ascii="Arial" w:hAnsi="Arial" w:cs="Arial"/>
          <w:sz w:val="22"/>
        </w:rPr>
        <w:t xml:space="preserve">Access to affordable medical care is important for older people because it can assist them to keep or </w:t>
      </w:r>
      <w:r w:rsidR="00E74D8F" w:rsidRPr="00140A94">
        <w:rPr>
          <w:rFonts w:ascii="Arial" w:hAnsi="Arial" w:cs="Arial"/>
          <w:sz w:val="22"/>
        </w:rPr>
        <w:lastRenderedPageBreak/>
        <w:t>restore their optimal level of physical, mental, and psychological well</w:t>
      </w:r>
      <w:r w:rsidR="008A77FE" w:rsidRPr="00140A94">
        <w:rPr>
          <w:rFonts w:ascii="Arial" w:hAnsi="Arial" w:cs="Arial"/>
          <w:sz w:val="22"/>
        </w:rPr>
        <w:t>-</w:t>
      </w:r>
      <w:r w:rsidR="00E74D8F" w:rsidRPr="00140A94">
        <w:rPr>
          <w:rFonts w:ascii="Arial" w:hAnsi="Arial" w:cs="Arial"/>
          <w:sz w:val="22"/>
        </w:rPr>
        <w:t>being as well as delay or avert the emergence of sickness</w:t>
      </w:r>
      <w:r w:rsidR="00016B08" w:rsidRPr="00140A94">
        <w:rPr>
          <w:rFonts w:ascii="Arial" w:hAnsi="Arial" w:cs="Arial"/>
          <w:sz w:val="22"/>
        </w:rPr>
        <w:t xml:space="preserve"> (</w:t>
      </w:r>
      <w:r w:rsidR="00016B08" w:rsidRPr="00140A94">
        <w:rPr>
          <w:rFonts w:ascii="Arial" w:hAnsi="Arial" w:cs="Arial"/>
          <w:sz w:val="22"/>
          <w:shd w:val="clear" w:color="auto" w:fill="FFFFFF"/>
        </w:rPr>
        <w:t>Cacioppo and Cacioppo, 2018)</w:t>
      </w:r>
      <w:r w:rsidR="00E74D8F" w:rsidRPr="00140A94">
        <w:rPr>
          <w:rFonts w:ascii="Arial" w:hAnsi="Arial" w:cs="Arial"/>
          <w:sz w:val="22"/>
        </w:rPr>
        <w:t>.</w:t>
      </w:r>
      <w:r w:rsidR="009F1C52" w:rsidRPr="00140A94">
        <w:rPr>
          <w:rFonts w:ascii="Arial" w:hAnsi="Arial" w:cs="Arial"/>
          <w:sz w:val="22"/>
        </w:rPr>
        <w:t xml:space="preserve"> </w:t>
      </w:r>
      <w:r w:rsidR="00EB0991" w:rsidRPr="00140A94">
        <w:rPr>
          <w:rFonts w:ascii="Arial" w:hAnsi="Arial" w:cs="Arial"/>
          <w:sz w:val="22"/>
        </w:rPr>
        <w:t>Notably, older people should have access to adequate levels of inpatient care that include security, humane treatment, and psychological and social stimulation.</w:t>
      </w:r>
      <w:r w:rsidR="000372E8" w:rsidRPr="00140A94">
        <w:rPr>
          <w:rFonts w:ascii="Arial" w:hAnsi="Arial" w:cs="Arial"/>
          <w:sz w:val="22"/>
        </w:rPr>
        <w:t xml:space="preserve"> </w:t>
      </w:r>
      <w:r w:rsidR="00F25484" w:rsidRPr="00140A94">
        <w:rPr>
          <w:rFonts w:ascii="Arial" w:hAnsi="Arial" w:cs="Arial"/>
          <w:sz w:val="22"/>
        </w:rPr>
        <w:t xml:space="preserve">When living in any home, care institution, or treatment </w:t>
      </w:r>
      <w:r w:rsidR="00C5157A" w:rsidRPr="00140A94">
        <w:rPr>
          <w:rFonts w:ascii="Arial" w:hAnsi="Arial" w:cs="Arial"/>
          <w:sz w:val="22"/>
        </w:rPr>
        <w:t>centre</w:t>
      </w:r>
      <w:r w:rsidR="00F25484" w:rsidRPr="00140A94">
        <w:rPr>
          <w:rFonts w:ascii="Arial" w:hAnsi="Arial" w:cs="Arial"/>
          <w:sz w:val="22"/>
        </w:rPr>
        <w:t xml:space="preserve">, older people should be able to exercise their fundamental liberties and human rights. This entails complete observance of their rights to privacy, dignity, and the ability to make choices </w:t>
      </w:r>
      <w:r w:rsidR="008A77FE" w:rsidRPr="00140A94">
        <w:rPr>
          <w:rFonts w:ascii="Arial" w:hAnsi="Arial" w:cs="Arial"/>
          <w:sz w:val="22"/>
        </w:rPr>
        <w:t>i</w:t>
      </w:r>
      <w:r w:rsidR="00F25484" w:rsidRPr="00140A94">
        <w:rPr>
          <w:rFonts w:ascii="Arial" w:hAnsi="Arial" w:cs="Arial"/>
          <w:sz w:val="22"/>
        </w:rPr>
        <w:t>n their care and living conditions.</w:t>
      </w:r>
      <w:r w:rsidR="00CF1094" w:rsidRPr="00140A94">
        <w:rPr>
          <w:rFonts w:ascii="Arial" w:hAnsi="Arial" w:cs="Arial"/>
          <w:sz w:val="22"/>
        </w:rPr>
        <w:t xml:space="preserve"> </w:t>
      </w:r>
      <w:r w:rsidR="00AE24CA" w:rsidRPr="00140A94">
        <w:rPr>
          <w:rFonts w:ascii="Arial" w:hAnsi="Arial" w:cs="Arial"/>
          <w:sz w:val="22"/>
        </w:rPr>
        <w:t>Likewise, e</w:t>
      </w:r>
      <w:r w:rsidR="00CF1094" w:rsidRPr="00140A94">
        <w:rPr>
          <w:rFonts w:ascii="Arial" w:hAnsi="Arial" w:cs="Arial"/>
          <w:sz w:val="22"/>
        </w:rPr>
        <w:t xml:space="preserve">lderly people should continue to be active members of society, actively engage in the creation and execution of laws and regulations that directly impact their well-being, and impart their knowledge and experience to millennials. </w:t>
      </w:r>
      <w:r w:rsidR="00D22FFA" w:rsidRPr="00140A94">
        <w:rPr>
          <w:rFonts w:ascii="Arial" w:hAnsi="Arial" w:cs="Arial"/>
          <w:sz w:val="22"/>
        </w:rPr>
        <w:t>By providing income, assistance from family and community members, and self-help, older people should have a sufficient supply of food, water, housing, clothing, and medical care</w:t>
      </w:r>
      <w:r w:rsidR="00143142" w:rsidRPr="00140A94">
        <w:rPr>
          <w:rFonts w:ascii="Arial" w:hAnsi="Arial" w:cs="Arial"/>
          <w:sz w:val="22"/>
        </w:rPr>
        <w:t xml:space="preserve"> (</w:t>
      </w:r>
      <w:r w:rsidR="00143142" w:rsidRPr="00140A94">
        <w:rPr>
          <w:rFonts w:ascii="Arial" w:hAnsi="Arial" w:cs="Arial"/>
          <w:sz w:val="22"/>
          <w:shd w:val="clear" w:color="auto" w:fill="FFFFFF"/>
        </w:rPr>
        <w:t>McHugh Power et al</w:t>
      </w:r>
      <w:r w:rsidR="00D22FFA" w:rsidRPr="00140A94">
        <w:rPr>
          <w:rFonts w:ascii="Arial" w:hAnsi="Arial" w:cs="Arial"/>
          <w:sz w:val="22"/>
        </w:rPr>
        <w:t>.</w:t>
      </w:r>
      <w:r w:rsidR="00143142" w:rsidRPr="00140A94">
        <w:rPr>
          <w:rFonts w:ascii="Arial" w:hAnsi="Arial" w:cs="Arial"/>
          <w:sz w:val="22"/>
        </w:rPr>
        <w:t>, 2018).</w:t>
      </w:r>
    </w:p>
    <w:p w14:paraId="7698B2F7" w14:textId="69B8F0E6" w:rsidR="00B0271A" w:rsidRPr="00140A94" w:rsidRDefault="00B0271A" w:rsidP="001B161F">
      <w:pPr>
        <w:tabs>
          <w:tab w:val="left" w:pos="6540"/>
        </w:tabs>
        <w:spacing w:line="360" w:lineRule="auto"/>
        <w:rPr>
          <w:rFonts w:ascii="Arial" w:hAnsi="Arial" w:cs="Arial"/>
          <w:sz w:val="22"/>
        </w:rPr>
      </w:pPr>
      <w:r w:rsidRPr="00140A94">
        <w:rPr>
          <w:rFonts w:ascii="Arial" w:hAnsi="Arial" w:cs="Arial"/>
          <w:b/>
          <w:sz w:val="22"/>
        </w:rPr>
        <w:t>The prospective future of the care of the older person; what changes could be made to the programmes aimed at addressing the problem of loneliness among the elderly</w:t>
      </w:r>
      <w:r w:rsidRPr="00140A94">
        <w:rPr>
          <w:rFonts w:ascii="Arial" w:hAnsi="Arial" w:cs="Arial"/>
          <w:sz w:val="22"/>
        </w:rPr>
        <w:t xml:space="preserve"> </w:t>
      </w:r>
    </w:p>
    <w:p w14:paraId="5B16B340" w14:textId="76CAEAA9" w:rsidR="00B0271A" w:rsidRPr="00140A94" w:rsidRDefault="006E5EB7" w:rsidP="001B161F">
      <w:pPr>
        <w:tabs>
          <w:tab w:val="left" w:pos="6540"/>
        </w:tabs>
        <w:spacing w:line="360" w:lineRule="auto"/>
        <w:jc w:val="both"/>
        <w:rPr>
          <w:rFonts w:ascii="Arial" w:hAnsi="Arial" w:cs="Arial"/>
          <w:sz w:val="22"/>
        </w:rPr>
      </w:pPr>
      <w:r w:rsidRPr="00140A94">
        <w:rPr>
          <w:rFonts w:ascii="Arial" w:hAnsi="Arial" w:cs="Arial"/>
          <w:b/>
          <w:sz w:val="22"/>
        </w:rPr>
        <w:t>Embracing s</w:t>
      </w:r>
      <w:r w:rsidR="000C3E57" w:rsidRPr="00140A94">
        <w:rPr>
          <w:rFonts w:ascii="Arial" w:hAnsi="Arial" w:cs="Arial"/>
          <w:b/>
          <w:sz w:val="22"/>
        </w:rPr>
        <w:t>ocial clubs</w:t>
      </w:r>
      <w:r w:rsidR="000C3E57" w:rsidRPr="00140A94">
        <w:rPr>
          <w:rFonts w:ascii="Arial" w:hAnsi="Arial" w:cs="Arial"/>
          <w:sz w:val="22"/>
        </w:rPr>
        <w:t xml:space="preserve">. </w:t>
      </w:r>
      <w:proofErr w:type="spellStart"/>
      <w:r w:rsidR="00DB4978" w:rsidRPr="00140A94">
        <w:rPr>
          <w:rFonts w:ascii="Arial" w:hAnsi="Arial" w:cs="Arial"/>
          <w:sz w:val="22"/>
          <w:shd w:val="clear" w:color="auto" w:fill="FFFFFF"/>
        </w:rPr>
        <w:t>Ejdys</w:t>
      </w:r>
      <w:proofErr w:type="spellEnd"/>
      <w:r w:rsidR="00DB4978" w:rsidRPr="00140A94">
        <w:rPr>
          <w:rFonts w:ascii="Arial" w:hAnsi="Arial" w:cs="Arial"/>
          <w:sz w:val="22"/>
          <w:shd w:val="clear" w:color="auto" w:fill="FFFFFF"/>
        </w:rPr>
        <w:t xml:space="preserve"> and </w:t>
      </w:r>
      <w:proofErr w:type="spellStart"/>
      <w:r w:rsidR="00DB4978" w:rsidRPr="00140A94">
        <w:rPr>
          <w:rFonts w:ascii="Arial" w:hAnsi="Arial" w:cs="Arial"/>
          <w:sz w:val="22"/>
          <w:shd w:val="clear" w:color="auto" w:fill="FFFFFF"/>
        </w:rPr>
        <w:t>Halicka</w:t>
      </w:r>
      <w:proofErr w:type="spellEnd"/>
      <w:r w:rsidR="00DB4978" w:rsidRPr="00140A94">
        <w:rPr>
          <w:rFonts w:ascii="Arial" w:hAnsi="Arial" w:cs="Arial"/>
          <w:sz w:val="22"/>
          <w:shd w:val="clear" w:color="auto" w:fill="FFFFFF"/>
        </w:rPr>
        <w:t xml:space="preserve"> (2018</w:t>
      </w:r>
      <w:r w:rsidR="000D5468" w:rsidRPr="00140A94">
        <w:rPr>
          <w:rFonts w:ascii="Arial" w:hAnsi="Arial" w:cs="Arial"/>
          <w:sz w:val="22"/>
          <w:shd w:val="clear" w:color="auto" w:fill="FFFFFF"/>
        </w:rPr>
        <w:t xml:space="preserve">) note that </w:t>
      </w:r>
      <w:r w:rsidR="000D5468" w:rsidRPr="00140A94">
        <w:rPr>
          <w:rFonts w:ascii="Arial" w:hAnsi="Arial" w:cs="Arial"/>
          <w:sz w:val="22"/>
        </w:rPr>
        <w:t>o</w:t>
      </w:r>
      <w:r w:rsidR="000C3E57" w:rsidRPr="00140A94">
        <w:rPr>
          <w:rFonts w:ascii="Arial" w:hAnsi="Arial" w:cs="Arial"/>
          <w:sz w:val="22"/>
        </w:rPr>
        <w:t>ne of the easiest methods to keep elders from feeling lonely and isolated socially is to get them involved in clubs. To see if any activities are being held by local organisations for seniors, a person might research them.</w:t>
      </w:r>
      <w:r w:rsidR="00B4284C" w:rsidRPr="00140A94">
        <w:rPr>
          <w:rFonts w:ascii="Arial" w:hAnsi="Arial" w:cs="Arial"/>
          <w:sz w:val="22"/>
        </w:rPr>
        <w:t xml:space="preserve"> </w:t>
      </w:r>
      <w:r w:rsidR="002A7BFE" w:rsidRPr="00140A94">
        <w:rPr>
          <w:rFonts w:ascii="Arial" w:hAnsi="Arial" w:cs="Arial"/>
          <w:sz w:val="22"/>
        </w:rPr>
        <w:t xml:space="preserve">Another choice is to identify elderly groups on websites like Meetup.com, which has a wealth of data about a variety of regional events. </w:t>
      </w:r>
      <w:r w:rsidR="008A77FE" w:rsidRPr="00140A94">
        <w:rPr>
          <w:rFonts w:ascii="Arial" w:hAnsi="Arial" w:cs="Arial"/>
          <w:sz w:val="22"/>
        </w:rPr>
        <w:t>The e</w:t>
      </w:r>
      <w:r w:rsidR="002A7BFE" w:rsidRPr="00140A94">
        <w:rPr>
          <w:rFonts w:ascii="Arial" w:hAnsi="Arial" w:cs="Arial"/>
          <w:sz w:val="22"/>
        </w:rPr>
        <w:t xml:space="preserve">lderly have the chance to network with new people through clubs </w:t>
      </w:r>
      <w:r w:rsidR="008A77FE" w:rsidRPr="00140A94">
        <w:rPr>
          <w:rFonts w:ascii="Arial" w:hAnsi="Arial" w:cs="Arial"/>
          <w:sz w:val="22"/>
        </w:rPr>
        <w:t>that</w:t>
      </w:r>
      <w:r w:rsidR="002A7BFE" w:rsidRPr="00140A94">
        <w:rPr>
          <w:rFonts w:ascii="Arial" w:hAnsi="Arial" w:cs="Arial"/>
          <w:sz w:val="22"/>
        </w:rPr>
        <w:t xml:space="preserve"> have interests similar to their own.</w:t>
      </w:r>
      <w:r w:rsidR="00B631E5" w:rsidRPr="00140A94">
        <w:rPr>
          <w:rFonts w:ascii="Arial" w:hAnsi="Arial" w:cs="Arial"/>
          <w:sz w:val="22"/>
        </w:rPr>
        <w:t xml:space="preserve"> These social clubs give the week greater structure by providing a regular event outside the house. </w:t>
      </w:r>
    </w:p>
    <w:p w14:paraId="0EFF1DC5" w14:textId="7E3F4334" w:rsidR="00E62B7D" w:rsidRPr="00140A94" w:rsidRDefault="006219A3" w:rsidP="001B161F">
      <w:pPr>
        <w:tabs>
          <w:tab w:val="left" w:pos="6540"/>
        </w:tabs>
        <w:spacing w:line="360" w:lineRule="auto"/>
        <w:jc w:val="both"/>
        <w:rPr>
          <w:rFonts w:ascii="Arial" w:hAnsi="Arial" w:cs="Arial"/>
          <w:sz w:val="22"/>
        </w:rPr>
      </w:pPr>
      <w:r w:rsidRPr="00140A94">
        <w:rPr>
          <w:rFonts w:ascii="Arial" w:hAnsi="Arial" w:cs="Arial"/>
          <w:b/>
          <w:sz w:val="22"/>
        </w:rPr>
        <w:t>Leverage adaptive technology</w:t>
      </w:r>
      <w:r w:rsidRPr="00140A94">
        <w:rPr>
          <w:rFonts w:ascii="Arial" w:hAnsi="Arial" w:cs="Arial"/>
          <w:sz w:val="22"/>
        </w:rPr>
        <w:t xml:space="preserve">. </w:t>
      </w:r>
      <w:r w:rsidR="009A7621" w:rsidRPr="00140A94">
        <w:rPr>
          <w:rFonts w:ascii="Arial" w:hAnsi="Arial" w:cs="Arial"/>
          <w:sz w:val="22"/>
        </w:rPr>
        <w:t xml:space="preserve">The main factors contributing to social isolation are health or transportation issues. </w:t>
      </w:r>
      <w:r w:rsidR="008A77FE" w:rsidRPr="00140A94">
        <w:rPr>
          <w:rFonts w:ascii="Arial" w:hAnsi="Arial" w:cs="Arial"/>
          <w:sz w:val="22"/>
        </w:rPr>
        <w:t>The e</w:t>
      </w:r>
      <w:r w:rsidR="009A7621" w:rsidRPr="00140A94">
        <w:rPr>
          <w:rFonts w:ascii="Arial" w:hAnsi="Arial" w:cs="Arial"/>
          <w:sz w:val="22"/>
        </w:rPr>
        <w:t>lderly may have many chances to interact with people, but if they have physical restrictions, it may be difficult for them to completely participate.</w:t>
      </w:r>
      <w:r w:rsidR="00495D1B" w:rsidRPr="00140A94">
        <w:rPr>
          <w:rFonts w:ascii="Arial" w:hAnsi="Arial" w:cs="Arial"/>
          <w:sz w:val="22"/>
        </w:rPr>
        <w:t xml:space="preserve"> </w:t>
      </w:r>
      <w:r w:rsidR="001F369A" w:rsidRPr="00140A94">
        <w:rPr>
          <w:rFonts w:ascii="Arial" w:hAnsi="Arial" w:cs="Arial"/>
          <w:sz w:val="22"/>
        </w:rPr>
        <w:t>Adaptive technology is any product, service, or instrument that enables elderly people to participate in activities they might find challenging without it.</w:t>
      </w:r>
      <w:r w:rsidR="0083745D" w:rsidRPr="00140A94">
        <w:rPr>
          <w:rFonts w:ascii="Arial" w:hAnsi="Arial" w:cs="Arial"/>
          <w:sz w:val="22"/>
        </w:rPr>
        <w:t xml:space="preserve"> </w:t>
      </w:r>
      <w:r w:rsidR="008A77FE" w:rsidRPr="00140A94">
        <w:rPr>
          <w:rFonts w:ascii="Arial" w:hAnsi="Arial" w:cs="Arial"/>
          <w:sz w:val="22"/>
        </w:rPr>
        <w:t>The e</w:t>
      </w:r>
      <w:r w:rsidR="0083745D" w:rsidRPr="00140A94">
        <w:rPr>
          <w:rFonts w:ascii="Arial" w:hAnsi="Arial" w:cs="Arial"/>
          <w:sz w:val="22"/>
        </w:rPr>
        <w:t>lderly can meet new acquaintances, vent their grievances, and pick up new skills on websites like the Virtual Senior Centre and 65+ chat rooms without ever leaving their homes</w:t>
      </w:r>
      <w:r w:rsidR="00ED2E3D" w:rsidRPr="00140A94">
        <w:rPr>
          <w:rFonts w:ascii="Arial" w:hAnsi="Arial" w:cs="Arial"/>
          <w:sz w:val="22"/>
        </w:rPr>
        <w:t xml:space="preserve"> (</w:t>
      </w:r>
      <w:proofErr w:type="spellStart"/>
      <w:r w:rsidR="00ED2E3D" w:rsidRPr="00140A94">
        <w:rPr>
          <w:rFonts w:ascii="Arial" w:hAnsi="Arial" w:cs="Arial"/>
          <w:sz w:val="22"/>
          <w:shd w:val="clear" w:color="auto" w:fill="FFFFFF"/>
        </w:rPr>
        <w:t>Fakoya</w:t>
      </w:r>
      <w:proofErr w:type="spellEnd"/>
      <w:r w:rsidR="00ED2E3D" w:rsidRPr="00140A94">
        <w:rPr>
          <w:rFonts w:ascii="Arial" w:hAnsi="Arial" w:cs="Arial"/>
          <w:sz w:val="22"/>
          <w:shd w:val="clear" w:color="auto" w:fill="FFFFFF"/>
        </w:rPr>
        <w:t xml:space="preserve">, </w:t>
      </w:r>
      <w:proofErr w:type="spellStart"/>
      <w:r w:rsidR="00ED2E3D" w:rsidRPr="00140A94">
        <w:rPr>
          <w:rFonts w:ascii="Arial" w:hAnsi="Arial" w:cs="Arial"/>
          <w:sz w:val="22"/>
          <w:shd w:val="clear" w:color="auto" w:fill="FFFFFF"/>
        </w:rPr>
        <w:t>McCorry</w:t>
      </w:r>
      <w:proofErr w:type="spellEnd"/>
      <w:r w:rsidR="00ED2E3D" w:rsidRPr="00140A94">
        <w:rPr>
          <w:rFonts w:ascii="Arial" w:hAnsi="Arial" w:cs="Arial"/>
          <w:sz w:val="22"/>
          <w:shd w:val="clear" w:color="auto" w:fill="FFFFFF"/>
        </w:rPr>
        <w:t xml:space="preserve"> and Donnelly, 2020)</w:t>
      </w:r>
      <w:r w:rsidR="0083745D" w:rsidRPr="00140A94">
        <w:rPr>
          <w:rFonts w:ascii="Arial" w:hAnsi="Arial" w:cs="Arial"/>
          <w:sz w:val="22"/>
        </w:rPr>
        <w:t>.</w:t>
      </w:r>
    </w:p>
    <w:p w14:paraId="10E79278" w14:textId="686158F9" w:rsidR="00B0271A" w:rsidRPr="00140A94" w:rsidRDefault="00B0271A" w:rsidP="001B161F">
      <w:pPr>
        <w:tabs>
          <w:tab w:val="left" w:pos="6540"/>
        </w:tabs>
        <w:spacing w:line="360" w:lineRule="auto"/>
        <w:rPr>
          <w:rFonts w:ascii="Arial" w:hAnsi="Arial" w:cs="Arial"/>
          <w:sz w:val="22"/>
        </w:rPr>
      </w:pPr>
      <w:r w:rsidRPr="00140A94">
        <w:rPr>
          <w:rFonts w:ascii="Arial" w:hAnsi="Arial" w:cs="Arial"/>
          <w:b/>
          <w:sz w:val="22"/>
        </w:rPr>
        <w:t>Use of technology for the provision of care to lonely older persons</w:t>
      </w:r>
      <w:r w:rsidR="006F7C30" w:rsidRPr="00140A94">
        <w:rPr>
          <w:rFonts w:ascii="Arial" w:hAnsi="Arial" w:cs="Arial"/>
          <w:b/>
          <w:sz w:val="22"/>
        </w:rPr>
        <w:t xml:space="preserve"> in </w:t>
      </w:r>
      <w:r w:rsidR="008A77FE" w:rsidRPr="00140A94">
        <w:rPr>
          <w:rFonts w:ascii="Arial" w:hAnsi="Arial" w:cs="Arial"/>
          <w:b/>
          <w:sz w:val="22"/>
        </w:rPr>
        <w:t xml:space="preserve">the </w:t>
      </w:r>
      <w:r w:rsidR="00300A86" w:rsidRPr="00140A94">
        <w:rPr>
          <w:rFonts w:ascii="Arial" w:hAnsi="Arial" w:cs="Arial"/>
          <w:b/>
          <w:sz w:val="22"/>
        </w:rPr>
        <w:t>UK and France</w:t>
      </w:r>
      <w:r w:rsidRPr="00140A94">
        <w:rPr>
          <w:rFonts w:ascii="Arial" w:hAnsi="Arial" w:cs="Arial"/>
          <w:sz w:val="22"/>
        </w:rPr>
        <w:t xml:space="preserve">. </w:t>
      </w:r>
    </w:p>
    <w:p w14:paraId="12E514FB" w14:textId="5C1D5311" w:rsidR="00626468" w:rsidRPr="00140A94" w:rsidRDefault="006F7C30" w:rsidP="001B161F">
      <w:pPr>
        <w:tabs>
          <w:tab w:val="left" w:pos="6540"/>
        </w:tabs>
        <w:spacing w:line="360" w:lineRule="auto"/>
        <w:jc w:val="both"/>
        <w:rPr>
          <w:rFonts w:ascii="Arial" w:hAnsi="Arial" w:cs="Arial"/>
          <w:sz w:val="22"/>
        </w:rPr>
      </w:pPr>
      <w:r w:rsidRPr="00140A94">
        <w:rPr>
          <w:rFonts w:ascii="Arial" w:hAnsi="Arial" w:cs="Arial"/>
          <w:sz w:val="22"/>
        </w:rPr>
        <w:t>Despite the necessity to remain physically apart, technological improvements have provided amazing chances to provide care and establish connections. To combat loneliness among the aged, these strategies can be incorporated into communication management, public health interventions, and care programs.</w:t>
      </w:r>
      <w:r w:rsidR="00AF486D" w:rsidRPr="00140A94">
        <w:rPr>
          <w:rFonts w:ascii="Arial" w:hAnsi="Arial" w:cs="Arial"/>
          <w:sz w:val="22"/>
        </w:rPr>
        <w:t xml:space="preserve"> </w:t>
      </w:r>
      <w:r w:rsidR="001C15F7" w:rsidRPr="00140A94">
        <w:rPr>
          <w:rFonts w:ascii="Arial" w:hAnsi="Arial" w:cs="Arial"/>
          <w:sz w:val="22"/>
        </w:rPr>
        <w:t xml:space="preserve">The use of video conferencing tools and apps like Zoom and Face time has increased. These applications can be utilised in place of earlier in-person </w:t>
      </w:r>
      <w:r w:rsidR="001C15F7" w:rsidRPr="00140A94">
        <w:rPr>
          <w:rFonts w:ascii="Arial" w:hAnsi="Arial" w:cs="Arial"/>
          <w:sz w:val="22"/>
        </w:rPr>
        <w:lastRenderedPageBreak/>
        <w:t xml:space="preserve">interactions </w:t>
      </w:r>
      <w:r w:rsidR="008A77FE" w:rsidRPr="00140A94">
        <w:rPr>
          <w:rFonts w:ascii="Arial" w:hAnsi="Arial" w:cs="Arial"/>
          <w:sz w:val="22"/>
        </w:rPr>
        <w:t>with</w:t>
      </w:r>
      <w:r w:rsidR="001C15F7" w:rsidRPr="00140A94">
        <w:rPr>
          <w:rFonts w:ascii="Arial" w:hAnsi="Arial" w:cs="Arial"/>
          <w:sz w:val="22"/>
        </w:rPr>
        <w:t xml:space="preserve"> colleagues, relatives, and professionals to combat loneliness.</w:t>
      </w:r>
      <w:r w:rsidR="00915CDF" w:rsidRPr="00140A94">
        <w:rPr>
          <w:rFonts w:ascii="Arial" w:hAnsi="Arial" w:cs="Arial"/>
          <w:sz w:val="22"/>
        </w:rPr>
        <w:t xml:space="preserve"> Video conferencing tools could be used to organise online club meetings. Group online activities that offer mental stimulation such as participating in a religious service, playing games online, or using new music technology, may reduce feelings of isolation</w:t>
      </w:r>
      <w:r w:rsidR="000D5468" w:rsidRPr="00140A94">
        <w:rPr>
          <w:rFonts w:ascii="Arial" w:hAnsi="Arial" w:cs="Arial"/>
          <w:sz w:val="22"/>
        </w:rPr>
        <w:t xml:space="preserve"> (</w:t>
      </w:r>
      <w:proofErr w:type="spellStart"/>
      <w:r w:rsidR="00DB4978" w:rsidRPr="00140A94">
        <w:rPr>
          <w:rFonts w:ascii="Arial" w:hAnsi="Arial" w:cs="Arial"/>
          <w:sz w:val="22"/>
          <w:shd w:val="clear" w:color="auto" w:fill="FFFFFF"/>
        </w:rPr>
        <w:t>Ejdys</w:t>
      </w:r>
      <w:proofErr w:type="spellEnd"/>
      <w:r w:rsidR="00DB4978" w:rsidRPr="00140A94">
        <w:rPr>
          <w:rFonts w:ascii="Arial" w:hAnsi="Arial" w:cs="Arial"/>
          <w:sz w:val="22"/>
          <w:shd w:val="clear" w:color="auto" w:fill="FFFFFF"/>
        </w:rPr>
        <w:t xml:space="preserve"> and </w:t>
      </w:r>
      <w:proofErr w:type="spellStart"/>
      <w:r w:rsidR="00DB4978" w:rsidRPr="00140A94">
        <w:rPr>
          <w:rFonts w:ascii="Arial" w:hAnsi="Arial" w:cs="Arial"/>
          <w:sz w:val="22"/>
          <w:shd w:val="clear" w:color="auto" w:fill="FFFFFF"/>
        </w:rPr>
        <w:t>Halicka</w:t>
      </w:r>
      <w:proofErr w:type="spellEnd"/>
      <w:r w:rsidR="00DB4978" w:rsidRPr="00140A94">
        <w:rPr>
          <w:rFonts w:ascii="Arial" w:hAnsi="Arial" w:cs="Arial"/>
          <w:sz w:val="22"/>
          <w:shd w:val="clear" w:color="auto" w:fill="FFFFFF"/>
        </w:rPr>
        <w:t>, 2018</w:t>
      </w:r>
      <w:r w:rsidR="000D5468" w:rsidRPr="00140A94">
        <w:rPr>
          <w:rFonts w:ascii="Arial" w:hAnsi="Arial" w:cs="Arial"/>
          <w:sz w:val="22"/>
          <w:shd w:val="clear" w:color="auto" w:fill="FFFFFF"/>
        </w:rPr>
        <w:t>)</w:t>
      </w:r>
      <w:r w:rsidR="00915CDF" w:rsidRPr="00140A94">
        <w:rPr>
          <w:rFonts w:ascii="Arial" w:hAnsi="Arial" w:cs="Arial"/>
          <w:sz w:val="22"/>
        </w:rPr>
        <w:t>.</w:t>
      </w:r>
    </w:p>
    <w:p w14:paraId="6BD54002" w14:textId="0C58268F" w:rsidR="00780985" w:rsidRPr="00140A94" w:rsidRDefault="00780985" w:rsidP="001B161F">
      <w:pPr>
        <w:tabs>
          <w:tab w:val="left" w:pos="6540"/>
        </w:tabs>
        <w:spacing w:line="360" w:lineRule="auto"/>
        <w:jc w:val="both"/>
        <w:rPr>
          <w:rFonts w:ascii="Arial" w:hAnsi="Arial" w:cs="Arial"/>
          <w:sz w:val="22"/>
        </w:rPr>
      </w:pPr>
      <w:r w:rsidRPr="00140A94">
        <w:rPr>
          <w:rFonts w:ascii="Arial" w:hAnsi="Arial" w:cs="Arial"/>
          <w:sz w:val="22"/>
        </w:rPr>
        <w:t xml:space="preserve">A one-touch computer for people without computer literacy and the Next-door app, which makes it easier for neighbours to help one another, are examples of technical breakthroughs that have emerged. </w:t>
      </w:r>
      <w:r w:rsidR="007B12F7" w:rsidRPr="00140A94">
        <w:rPr>
          <w:rFonts w:ascii="Arial" w:hAnsi="Arial" w:cs="Arial"/>
          <w:sz w:val="22"/>
        </w:rPr>
        <w:t>The Campaign to End Loneliness encourages friends, relatives, and neighbours to periodically check in with ag</w:t>
      </w:r>
      <w:r w:rsidR="008A77FE" w:rsidRPr="00140A94">
        <w:rPr>
          <w:rFonts w:ascii="Arial" w:hAnsi="Arial" w:cs="Arial"/>
          <w:sz w:val="22"/>
        </w:rPr>
        <w:t>e</w:t>
      </w:r>
      <w:r w:rsidR="007B12F7" w:rsidRPr="00140A94">
        <w:rPr>
          <w:rFonts w:ascii="Arial" w:hAnsi="Arial" w:cs="Arial"/>
          <w:sz w:val="22"/>
        </w:rPr>
        <w:t>ing loved ones. Additionally, it promotes the creation of social networks through the use of Facebook, Twitter, and WhatsApp groups for communication.</w:t>
      </w:r>
      <w:r w:rsidR="001A09F2" w:rsidRPr="00140A94">
        <w:rPr>
          <w:rFonts w:ascii="Arial" w:hAnsi="Arial" w:cs="Arial"/>
          <w:sz w:val="22"/>
        </w:rPr>
        <w:t xml:space="preserve"> </w:t>
      </w:r>
      <w:r w:rsidR="00E62B7D" w:rsidRPr="00140A94">
        <w:rPr>
          <w:rFonts w:ascii="Arial" w:hAnsi="Arial" w:cs="Arial"/>
          <w:sz w:val="22"/>
        </w:rPr>
        <w:t xml:space="preserve">The majority of more recent laptops and phones include webcams that enable video chatting so that people may converse with each other in person rather than just over the phone. </w:t>
      </w:r>
      <w:r w:rsidR="001A09F2" w:rsidRPr="00140A94">
        <w:rPr>
          <w:rFonts w:ascii="Arial" w:hAnsi="Arial" w:cs="Arial"/>
          <w:sz w:val="22"/>
        </w:rPr>
        <w:t>Elderly persons can benefit from these resources by feeling more bonded, taken care of, and safe</w:t>
      </w:r>
      <w:r w:rsidR="00781330" w:rsidRPr="00140A94">
        <w:rPr>
          <w:rFonts w:ascii="Arial" w:hAnsi="Arial" w:cs="Arial"/>
          <w:sz w:val="22"/>
        </w:rPr>
        <w:t xml:space="preserve"> (</w:t>
      </w:r>
      <w:proofErr w:type="spellStart"/>
      <w:r w:rsidR="00DB4978" w:rsidRPr="00140A94">
        <w:rPr>
          <w:rFonts w:ascii="Arial" w:hAnsi="Arial" w:cs="Arial"/>
          <w:sz w:val="22"/>
          <w:shd w:val="clear" w:color="auto" w:fill="FFFFFF"/>
        </w:rPr>
        <w:t>Shishehgar</w:t>
      </w:r>
      <w:proofErr w:type="spellEnd"/>
      <w:r w:rsidR="00DB4978" w:rsidRPr="00140A94">
        <w:rPr>
          <w:rFonts w:ascii="Arial" w:hAnsi="Arial" w:cs="Arial"/>
          <w:sz w:val="22"/>
          <w:shd w:val="clear" w:color="auto" w:fill="FFFFFF"/>
        </w:rPr>
        <w:t>, Kerr and Blake, 2018</w:t>
      </w:r>
      <w:r w:rsidR="00781330" w:rsidRPr="00140A94">
        <w:rPr>
          <w:rFonts w:ascii="Arial" w:hAnsi="Arial" w:cs="Arial"/>
          <w:sz w:val="22"/>
          <w:shd w:val="clear" w:color="auto" w:fill="FFFFFF"/>
        </w:rPr>
        <w:t>)</w:t>
      </w:r>
      <w:r w:rsidR="001A09F2" w:rsidRPr="00140A94">
        <w:rPr>
          <w:rFonts w:ascii="Arial" w:hAnsi="Arial" w:cs="Arial"/>
          <w:sz w:val="22"/>
        </w:rPr>
        <w:t>.</w:t>
      </w:r>
    </w:p>
    <w:p w14:paraId="2C356B73" w14:textId="3CEC92DF" w:rsidR="00B0271A" w:rsidRPr="00140A94" w:rsidRDefault="00B0271A" w:rsidP="001B161F">
      <w:pPr>
        <w:pStyle w:val="Heading1"/>
        <w:rPr>
          <w:rFonts w:cs="Arial"/>
          <w:sz w:val="22"/>
          <w:szCs w:val="22"/>
        </w:rPr>
      </w:pPr>
      <w:bookmarkStart w:id="2" w:name="_Toc118661009"/>
      <w:r w:rsidRPr="00140A94">
        <w:rPr>
          <w:rFonts w:cs="Arial"/>
          <w:sz w:val="22"/>
          <w:szCs w:val="22"/>
        </w:rPr>
        <w:t>3. Recommendations</w:t>
      </w:r>
      <w:bookmarkEnd w:id="2"/>
      <w:r w:rsidRPr="00140A94">
        <w:rPr>
          <w:rFonts w:cs="Arial"/>
          <w:sz w:val="22"/>
          <w:szCs w:val="22"/>
        </w:rPr>
        <w:t xml:space="preserve">                                                                                       </w:t>
      </w:r>
    </w:p>
    <w:p w14:paraId="682D1769" w14:textId="4BEDC33A" w:rsidR="003E4ECF" w:rsidRPr="00140A94" w:rsidRDefault="00626468" w:rsidP="001B161F">
      <w:pPr>
        <w:tabs>
          <w:tab w:val="left" w:pos="6540"/>
        </w:tabs>
        <w:spacing w:line="360" w:lineRule="auto"/>
        <w:jc w:val="both"/>
        <w:rPr>
          <w:rFonts w:ascii="Arial" w:hAnsi="Arial" w:cs="Arial"/>
          <w:sz w:val="22"/>
        </w:rPr>
      </w:pPr>
      <w:r w:rsidRPr="00140A94">
        <w:rPr>
          <w:rFonts w:ascii="Arial" w:hAnsi="Arial" w:cs="Arial"/>
          <w:sz w:val="22"/>
        </w:rPr>
        <w:t xml:space="preserve"> </w:t>
      </w:r>
      <w:r w:rsidR="00656323" w:rsidRPr="00140A94">
        <w:rPr>
          <w:rFonts w:ascii="Arial" w:hAnsi="Arial" w:cs="Arial"/>
          <w:sz w:val="22"/>
        </w:rPr>
        <w:t xml:space="preserve">If the elderly are unable to utilise </w:t>
      </w:r>
      <w:r w:rsidR="00E749E2" w:rsidRPr="00140A94">
        <w:rPr>
          <w:rFonts w:ascii="Arial" w:hAnsi="Arial" w:cs="Arial"/>
          <w:sz w:val="22"/>
        </w:rPr>
        <w:t>technological software</w:t>
      </w:r>
      <w:r w:rsidR="00656323" w:rsidRPr="00140A94">
        <w:rPr>
          <w:rFonts w:ascii="Arial" w:hAnsi="Arial" w:cs="Arial"/>
          <w:sz w:val="22"/>
        </w:rPr>
        <w:t xml:space="preserve"> or are unable to access them, none of these digital solutions will be successful.</w:t>
      </w:r>
      <w:r w:rsidR="005F3F51" w:rsidRPr="00140A94">
        <w:rPr>
          <w:rFonts w:ascii="Arial" w:hAnsi="Arial" w:cs="Arial"/>
          <w:sz w:val="22"/>
        </w:rPr>
        <w:t xml:space="preserve"> </w:t>
      </w:r>
      <w:r w:rsidR="00E749E2" w:rsidRPr="00140A94">
        <w:rPr>
          <w:rFonts w:ascii="Arial" w:hAnsi="Arial" w:cs="Arial"/>
          <w:sz w:val="22"/>
        </w:rPr>
        <w:t>Thus, in many situations, getting help from family, caretakers, or volunteers to set up tools like video calling and train their elderly loved one</w:t>
      </w:r>
      <w:r w:rsidR="008A77FE" w:rsidRPr="00140A94">
        <w:rPr>
          <w:rFonts w:ascii="Arial" w:hAnsi="Arial" w:cs="Arial"/>
          <w:sz w:val="22"/>
        </w:rPr>
        <w:t>s</w:t>
      </w:r>
      <w:r w:rsidR="00E749E2" w:rsidRPr="00140A94">
        <w:rPr>
          <w:rFonts w:ascii="Arial" w:hAnsi="Arial" w:cs="Arial"/>
          <w:sz w:val="22"/>
        </w:rPr>
        <w:t xml:space="preserve"> how to use them may be a crucial first step. The service might be provided by </w:t>
      </w:r>
      <w:r w:rsidR="00555415" w:rsidRPr="00140A94">
        <w:rPr>
          <w:rFonts w:ascii="Arial" w:hAnsi="Arial" w:cs="Arial"/>
          <w:sz w:val="22"/>
        </w:rPr>
        <w:t>organisations</w:t>
      </w:r>
      <w:r w:rsidR="00E749E2" w:rsidRPr="00140A94">
        <w:rPr>
          <w:rFonts w:ascii="Arial" w:hAnsi="Arial" w:cs="Arial"/>
          <w:sz w:val="22"/>
        </w:rPr>
        <w:t xml:space="preserve"> like assisted living homes or medical facilities to h</w:t>
      </w:r>
      <w:r w:rsidR="001D1C8E" w:rsidRPr="00140A94">
        <w:rPr>
          <w:rFonts w:ascii="Arial" w:hAnsi="Arial" w:cs="Arial"/>
          <w:sz w:val="22"/>
        </w:rPr>
        <w:t>elp people organis</w:t>
      </w:r>
      <w:r w:rsidR="00E749E2" w:rsidRPr="00140A94">
        <w:rPr>
          <w:rFonts w:ascii="Arial" w:hAnsi="Arial" w:cs="Arial"/>
          <w:sz w:val="22"/>
        </w:rPr>
        <w:t>e their online social calendars.</w:t>
      </w:r>
      <w:r w:rsidR="00D43A74" w:rsidRPr="00140A94">
        <w:rPr>
          <w:rFonts w:ascii="Arial" w:hAnsi="Arial" w:cs="Arial"/>
          <w:sz w:val="22"/>
        </w:rPr>
        <w:t xml:space="preserve"> </w:t>
      </w:r>
      <w:r w:rsidR="00A43CE9" w:rsidRPr="00140A94">
        <w:rPr>
          <w:rFonts w:ascii="Arial" w:hAnsi="Arial" w:cs="Arial"/>
          <w:sz w:val="22"/>
        </w:rPr>
        <w:t>For example, they might set up weekly video calls between seniors and family members or plan online social events for elders' groupings. Community-based strategies and interpersonal relationships can promote technology adoption while lowering feelings of social isolation and loneliness.</w:t>
      </w:r>
      <w:r w:rsidR="003E57B4" w:rsidRPr="00140A94">
        <w:rPr>
          <w:rFonts w:ascii="Arial" w:hAnsi="Arial" w:cs="Arial"/>
          <w:sz w:val="22"/>
        </w:rPr>
        <w:t xml:space="preserve"> Additionally, loneliness therapies should be structured </w:t>
      </w:r>
      <w:r w:rsidR="00A656B0" w:rsidRPr="00140A94">
        <w:rPr>
          <w:rFonts w:ascii="Arial" w:hAnsi="Arial" w:cs="Arial"/>
          <w:sz w:val="22"/>
        </w:rPr>
        <w:t>per</w:t>
      </w:r>
      <w:r w:rsidR="003E57B4" w:rsidRPr="00140A94">
        <w:rPr>
          <w:rFonts w:ascii="Arial" w:hAnsi="Arial" w:cs="Arial"/>
          <w:sz w:val="22"/>
        </w:rPr>
        <w:t xml:space="preserve"> the resources and financial capability of the target population. For instance, traditional landline calls might need to duplicate some of the information and connection capabilities offered by apps and websites</w:t>
      </w:r>
      <w:r w:rsidR="00215F30" w:rsidRPr="00140A94">
        <w:rPr>
          <w:rFonts w:ascii="Arial" w:hAnsi="Arial" w:cs="Arial"/>
          <w:sz w:val="22"/>
        </w:rPr>
        <w:t xml:space="preserve"> (</w:t>
      </w:r>
      <w:proofErr w:type="spellStart"/>
      <w:r w:rsidR="00215F30" w:rsidRPr="00140A94">
        <w:rPr>
          <w:rFonts w:ascii="Arial" w:hAnsi="Arial" w:cs="Arial"/>
          <w:sz w:val="22"/>
          <w:shd w:val="clear" w:color="auto" w:fill="FFFFFF"/>
        </w:rPr>
        <w:t>Wildenbos</w:t>
      </w:r>
      <w:proofErr w:type="spellEnd"/>
      <w:r w:rsidR="00215F30" w:rsidRPr="00140A94">
        <w:rPr>
          <w:rFonts w:ascii="Arial" w:hAnsi="Arial" w:cs="Arial"/>
          <w:sz w:val="22"/>
          <w:shd w:val="clear" w:color="auto" w:fill="FFFFFF"/>
        </w:rPr>
        <w:t xml:space="preserve">, </w:t>
      </w:r>
      <w:proofErr w:type="spellStart"/>
      <w:r w:rsidR="00215F30" w:rsidRPr="00140A94">
        <w:rPr>
          <w:rFonts w:ascii="Arial" w:hAnsi="Arial" w:cs="Arial"/>
          <w:sz w:val="22"/>
          <w:shd w:val="clear" w:color="auto" w:fill="FFFFFF"/>
        </w:rPr>
        <w:t>Peute</w:t>
      </w:r>
      <w:proofErr w:type="spellEnd"/>
      <w:r w:rsidR="00215F30" w:rsidRPr="00140A94">
        <w:rPr>
          <w:rFonts w:ascii="Arial" w:hAnsi="Arial" w:cs="Arial"/>
          <w:sz w:val="22"/>
          <w:shd w:val="clear" w:color="auto" w:fill="FFFFFF"/>
        </w:rPr>
        <w:t xml:space="preserve"> and Jaspers, 2018)</w:t>
      </w:r>
      <w:r w:rsidR="003E57B4" w:rsidRPr="00140A94">
        <w:rPr>
          <w:rFonts w:ascii="Arial" w:hAnsi="Arial" w:cs="Arial"/>
          <w:sz w:val="22"/>
        </w:rPr>
        <w:t>.</w:t>
      </w:r>
    </w:p>
    <w:p w14:paraId="16FAF0EA" w14:textId="44CDB0AB" w:rsidR="00B87E75" w:rsidRPr="00140A94" w:rsidRDefault="00B0271A" w:rsidP="001B161F">
      <w:pPr>
        <w:pStyle w:val="Heading1"/>
        <w:rPr>
          <w:rFonts w:cs="Arial"/>
          <w:sz w:val="22"/>
          <w:szCs w:val="22"/>
        </w:rPr>
      </w:pPr>
      <w:bookmarkStart w:id="3" w:name="_Toc118661010"/>
      <w:r w:rsidRPr="00140A94">
        <w:rPr>
          <w:rFonts w:cs="Arial"/>
          <w:sz w:val="22"/>
          <w:szCs w:val="22"/>
        </w:rPr>
        <w:t>4</w:t>
      </w:r>
      <w:r w:rsidR="00B87E75" w:rsidRPr="00140A94">
        <w:rPr>
          <w:rFonts w:cs="Arial"/>
          <w:sz w:val="22"/>
          <w:szCs w:val="22"/>
        </w:rPr>
        <w:t>. Conclusion</w:t>
      </w:r>
      <w:bookmarkEnd w:id="3"/>
    </w:p>
    <w:p w14:paraId="6812580D" w14:textId="34CF0078" w:rsidR="0090040D" w:rsidRPr="00140A94" w:rsidRDefault="00B7483C" w:rsidP="001B161F">
      <w:pPr>
        <w:tabs>
          <w:tab w:val="left" w:pos="6540"/>
        </w:tabs>
        <w:spacing w:line="360" w:lineRule="auto"/>
        <w:jc w:val="both"/>
        <w:rPr>
          <w:rFonts w:ascii="Arial" w:hAnsi="Arial" w:cs="Arial"/>
          <w:sz w:val="22"/>
        </w:rPr>
      </w:pPr>
      <w:r w:rsidRPr="00140A94">
        <w:rPr>
          <w:rFonts w:ascii="Arial" w:hAnsi="Arial" w:cs="Arial"/>
          <w:sz w:val="22"/>
        </w:rPr>
        <w:t xml:space="preserve">Elderly people are impacted by the absence of regular social activities in a variety of ways, beyond merely the loneliness brought on by a lack of social engagement. Regular disturbances, like missing a daily or weekly workout, can result in a general loss of structure and </w:t>
      </w:r>
      <w:r w:rsidR="008A77FE" w:rsidRPr="00140A94">
        <w:rPr>
          <w:rFonts w:ascii="Arial" w:hAnsi="Arial" w:cs="Arial"/>
          <w:sz w:val="22"/>
        </w:rPr>
        <w:t>affect</w:t>
      </w:r>
      <w:r w:rsidRPr="00140A94">
        <w:rPr>
          <w:rFonts w:ascii="Arial" w:hAnsi="Arial" w:cs="Arial"/>
          <w:sz w:val="22"/>
        </w:rPr>
        <w:t xml:space="preserve"> things like drug scheduling, self-care, cleanliness, nutrition, and sleep.</w:t>
      </w:r>
      <w:r w:rsidR="004B3DFA" w:rsidRPr="00140A94">
        <w:rPr>
          <w:rFonts w:ascii="Arial" w:hAnsi="Arial" w:cs="Arial"/>
          <w:sz w:val="22"/>
        </w:rPr>
        <w:t xml:space="preserve"> Despite the necessity to remain physically apart, technological improvements have provided amazing chances to provide care and establish connections. To combat loneliness among the elderly, these strategies can be incorporated into communication management, public health interventions, and care services.</w:t>
      </w:r>
      <w:r w:rsidR="00631952" w:rsidRPr="00140A94">
        <w:rPr>
          <w:rFonts w:ascii="Arial" w:hAnsi="Arial" w:cs="Arial"/>
          <w:sz w:val="22"/>
        </w:rPr>
        <w:t xml:space="preserve"> It needs to be done deliberately, taking into account the many </w:t>
      </w:r>
      <w:r w:rsidR="00631952" w:rsidRPr="00140A94">
        <w:rPr>
          <w:rFonts w:ascii="Arial" w:hAnsi="Arial" w:cs="Arial"/>
          <w:sz w:val="22"/>
        </w:rPr>
        <w:lastRenderedPageBreak/>
        <w:t>forms of loneliness, as well as environmental, economical, and technical aspects.</w:t>
      </w:r>
      <w:r w:rsidR="00B42D2D" w:rsidRPr="00140A94">
        <w:rPr>
          <w:rFonts w:ascii="Arial" w:hAnsi="Arial" w:cs="Arial"/>
          <w:sz w:val="22"/>
        </w:rPr>
        <w:t xml:space="preserve"> Technology is needed, but it should</w:t>
      </w:r>
      <w:r w:rsidR="0039084D" w:rsidRPr="00140A94">
        <w:rPr>
          <w:rFonts w:ascii="Arial" w:hAnsi="Arial" w:cs="Arial"/>
          <w:sz w:val="22"/>
        </w:rPr>
        <w:t xml:space="preserve"> no</w:t>
      </w:r>
      <w:r w:rsidR="00B42D2D" w:rsidRPr="00140A94">
        <w:rPr>
          <w:rFonts w:ascii="Arial" w:hAnsi="Arial" w:cs="Arial"/>
          <w:sz w:val="22"/>
        </w:rPr>
        <w:t>t be seen as the only solution to the negative impacts of isolation. The requirement for appropriate and safe in-person engagement will always be a limiting element in the fight against isolation.</w:t>
      </w:r>
    </w:p>
    <w:p w14:paraId="4371A9C5" w14:textId="7A8AB4F8" w:rsidR="00F66E1B" w:rsidRPr="00140A94" w:rsidRDefault="00F66E1B" w:rsidP="001B161F">
      <w:pPr>
        <w:tabs>
          <w:tab w:val="left" w:pos="6540"/>
        </w:tabs>
        <w:spacing w:line="360" w:lineRule="auto"/>
        <w:jc w:val="both"/>
        <w:rPr>
          <w:rFonts w:ascii="Arial" w:hAnsi="Arial" w:cs="Arial"/>
          <w:sz w:val="22"/>
        </w:rPr>
      </w:pPr>
    </w:p>
    <w:p w14:paraId="364D7618" w14:textId="54B8550D" w:rsidR="00F66E1B" w:rsidRPr="00140A94" w:rsidRDefault="00F66E1B" w:rsidP="001B161F">
      <w:pPr>
        <w:tabs>
          <w:tab w:val="left" w:pos="6540"/>
        </w:tabs>
        <w:spacing w:line="360" w:lineRule="auto"/>
        <w:rPr>
          <w:rFonts w:ascii="Arial" w:hAnsi="Arial" w:cs="Arial"/>
          <w:sz w:val="22"/>
        </w:rPr>
      </w:pPr>
    </w:p>
    <w:p w14:paraId="3EA3C7DD" w14:textId="2C373198" w:rsidR="00F66E1B" w:rsidRPr="00140A94" w:rsidRDefault="00F66E1B" w:rsidP="001B161F">
      <w:pPr>
        <w:tabs>
          <w:tab w:val="left" w:pos="6540"/>
        </w:tabs>
        <w:spacing w:line="360" w:lineRule="auto"/>
        <w:rPr>
          <w:rFonts w:ascii="Arial" w:hAnsi="Arial" w:cs="Arial"/>
          <w:sz w:val="22"/>
        </w:rPr>
      </w:pPr>
    </w:p>
    <w:p w14:paraId="5C76528F" w14:textId="77777777" w:rsidR="00F66E1B" w:rsidRPr="00140A94" w:rsidRDefault="00F66E1B" w:rsidP="001B161F">
      <w:pPr>
        <w:tabs>
          <w:tab w:val="left" w:pos="6540"/>
        </w:tabs>
        <w:spacing w:line="360" w:lineRule="auto"/>
        <w:rPr>
          <w:rFonts w:ascii="Arial" w:hAnsi="Arial" w:cs="Arial"/>
          <w:sz w:val="22"/>
        </w:rPr>
      </w:pPr>
    </w:p>
    <w:p w14:paraId="5F7F694E" w14:textId="77777777" w:rsidR="00B0271A" w:rsidRPr="00140A94" w:rsidRDefault="00B0271A" w:rsidP="001B161F">
      <w:pPr>
        <w:spacing w:line="360" w:lineRule="auto"/>
        <w:rPr>
          <w:rFonts w:ascii="Arial" w:eastAsiaTheme="majorEastAsia" w:hAnsi="Arial" w:cs="Arial"/>
          <w:b/>
          <w:sz w:val="22"/>
        </w:rPr>
      </w:pPr>
      <w:r w:rsidRPr="00140A94">
        <w:rPr>
          <w:rFonts w:ascii="Arial" w:hAnsi="Arial" w:cs="Arial"/>
          <w:sz w:val="22"/>
        </w:rPr>
        <w:br w:type="page"/>
      </w:r>
    </w:p>
    <w:p w14:paraId="784B1F9A" w14:textId="1A557F59" w:rsidR="00F777D4" w:rsidRPr="00140A94" w:rsidRDefault="00B87E75" w:rsidP="002B27C3">
      <w:pPr>
        <w:pStyle w:val="Heading1"/>
        <w:rPr>
          <w:rFonts w:cs="Arial"/>
          <w:sz w:val="22"/>
          <w:szCs w:val="22"/>
        </w:rPr>
      </w:pPr>
      <w:bookmarkStart w:id="4" w:name="_Toc118661011"/>
      <w:r w:rsidRPr="00140A94">
        <w:rPr>
          <w:rFonts w:cs="Arial"/>
          <w:sz w:val="22"/>
          <w:szCs w:val="22"/>
        </w:rPr>
        <w:lastRenderedPageBreak/>
        <w:t>References</w:t>
      </w:r>
      <w:bookmarkEnd w:id="4"/>
    </w:p>
    <w:p w14:paraId="7F39B5D3" w14:textId="77777777" w:rsidR="002B27C3" w:rsidRPr="00140A94" w:rsidRDefault="002B27C3" w:rsidP="00140A94">
      <w:pPr>
        <w:spacing w:line="360" w:lineRule="auto"/>
        <w:ind w:left="720" w:hanging="720"/>
        <w:jc w:val="both"/>
        <w:rPr>
          <w:rFonts w:ascii="Arial" w:hAnsi="Arial" w:cs="Arial"/>
          <w:sz w:val="22"/>
          <w:shd w:val="clear" w:color="auto" w:fill="FFFFFF"/>
        </w:rPr>
      </w:pPr>
      <w:r w:rsidRPr="00140A94">
        <w:rPr>
          <w:rFonts w:ascii="Arial" w:hAnsi="Arial" w:cs="Arial"/>
          <w:sz w:val="22"/>
          <w:shd w:val="clear" w:color="auto" w:fill="FFFFFF"/>
        </w:rPr>
        <w:t xml:space="preserve">Alexander, C. (2021). </w:t>
      </w:r>
      <w:proofErr w:type="spellStart"/>
      <w:r w:rsidRPr="00140A94">
        <w:rPr>
          <w:rFonts w:ascii="Arial" w:hAnsi="Arial" w:cs="Arial"/>
          <w:sz w:val="22"/>
          <w:shd w:val="clear" w:color="auto" w:fill="FFFFFF"/>
        </w:rPr>
        <w:t>Affects</w:t>
      </w:r>
      <w:proofErr w:type="spellEnd"/>
      <w:r w:rsidRPr="00140A94">
        <w:rPr>
          <w:rFonts w:ascii="Arial" w:hAnsi="Arial" w:cs="Arial"/>
          <w:sz w:val="22"/>
          <w:shd w:val="clear" w:color="auto" w:fill="FFFFFF"/>
        </w:rPr>
        <w:t xml:space="preserve"> of policy design: The case of young carers in the Care Act 2014 and the Children and Families Act 2014. </w:t>
      </w:r>
      <w:r w:rsidRPr="00140A94">
        <w:rPr>
          <w:rFonts w:ascii="Arial" w:hAnsi="Arial" w:cs="Arial"/>
          <w:i/>
          <w:iCs/>
          <w:sz w:val="22"/>
          <w:shd w:val="clear" w:color="auto" w:fill="FFFFFF"/>
        </w:rPr>
        <w:t>Social Policy &amp; Administration</w:t>
      </w:r>
      <w:r w:rsidRPr="00140A94">
        <w:rPr>
          <w:rFonts w:ascii="Arial" w:hAnsi="Arial" w:cs="Arial"/>
          <w:sz w:val="22"/>
          <w:shd w:val="clear" w:color="auto" w:fill="FFFFFF"/>
        </w:rPr>
        <w:t>, </w:t>
      </w:r>
      <w:r w:rsidRPr="00140A94">
        <w:rPr>
          <w:rFonts w:ascii="Arial" w:hAnsi="Arial" w:cs="Arial"/>
          <w:i/>
          <w:iCs/>
          <w:sz w:val="22"/>
          <w:shd w:val="clear" w:color="auto" w:fill="FFFFFF"/>
        </w:rPr>
        <w:t>55</w:t>
      </w:r>
      <w:r w:rsidRPr="00140A94">
        <w:rPr>
          <w:rFonts w:ascii="Arial" w:hAnsi="Arial" w:cs="Arial"/>
          <w:sz w:val="22"/>
          <w:shd w:val="clear" w:color="auto" w:fill="FFFFFF"/>
        </w:rPr>
        <w:t>(5), pp.968-980.</w:t>
      </w:r>
    </w:p>
    <w:p w14:paraId="640149AD" w14:textId="77777777" w:rsidR="002B27C3" w:rsidRPr="00140A94" w:rsidRDefault="002B27C3" w:rsidP="00140A94">
      <w:pPr>
        <w:spacing w:line="360" w:lineRule="auto"/>
        <w:ind w:left="720" w:hanging="720"/>
        <w:jc w:val="both"/>
        <w:rPr>
          <w:rFonts w:ascii="Arial" w:hAnsi="Arial" w:cs="Arial"/>
          <w:sz w:val="22"/>
          <w:shd w:val="clear" w:color="auto" w:fill="FFFFFF"/>
        </w:rPr>
      </w:pPr>
      <w:r w:rsidRPr="00140A94">
        <w:rPr>
          <w:rFonts w:ascii="Arial" w:hAnsi="Arial" w:cs="Arial"/>
          <w:sz w:val="22"/>
          <w:shd w:val="clear" w:color="auto" w:fill="FFFFFF"/>
        </w:rPr>
        <w:t xml:space="preserve">Blake, H. and </w:t>
      </w:r>
      <w:proofErr w:type="spellStart"/>
      <w:r w:rsidRPr="00140A94">
        <w:rPr>
          <w:rFonts w:ascii="Arial" w:hAnsi="Arial" w:cs="Arial"/>
          <w:sz w:val="22"/>
          <w:shd w:val="clear" w:color="auto" w:fill="FFFFFF"/>
        </w:rPr>
        <w:t>Garrouste</w:t>
      </w:r>
      <w:proofErr w:type="spellEnd"/>
      <w:r w:rsidRPr="00140A94">
        <w:rPr>
          <w:rFonts w:ascii="Arial" w:hAnsi="Arial" w:cs="Arial"/>
          <w:sz w:val="22"/>
          <w:shd w:val="clear" w:color="auto" w:fill="FFFFFF"/>
        </w:rPr>
        <w:t>, C. (2019). Collateral effects of a pension reform in France. </w:t>
      </w:r>
      <w:r w:rsidRPr="00140A94">
        <w:rPr>
          <w:rFonts w:ascii="Arial" w:hAnsi="Arial" w:cs="Arial"/>
          <w:i/>
          <w:iCs/>
          <w:sz w:val="22"/>
          <w:shd w:val="clear" w:color="auto" w:fill="FFFFFF"/>
        </w:rPr>
        <w:t>Annals of Economics and Statistics</w:t>
      </w:r>
      <w:r w:rsidRPr="00140A94">
        <w:rPr>
          <w:rFonts w:ascii="Arial" w:hAnsi="Arial" w:cs="Arial"/>
          <w:sz w:val="22"/>
          <w:shd w:val="clear" w:color="auto" w:fill="FFFFFF"/>
        </w:rPr>
        <w:t xml:space="preserve">, (133), pp.57-86. </w:t>
      </w:r>
    </w:p>
    <w:p w14:paraId="20744C97" w14:textId="77777777" w:rsidR="002B27C3" w:rsidRPr="00140A94" w:rsidRDefault="002B27C3" w:rsidP="00140A94">
      <w:pPr>
        <w:spacing w:line="360" w:lineRule="auto"/>
        <w:ind w:left="720" w:hanging="720"/>
        <w:jc w:val="both"/>
        <w:rPr>
          <w:rFonts w:ascii="Arial" w:hAnsi="Arial" w:cs="Arial"/>
          <w:sz w:val="22"/>
          <w:shd w:val="clear" w:color="auto" w:fill="FFFFFF"/>
        </w:rPr>
      </w:pPr>
      <w:r w:rsidRPr="00140A94">
        <w:rPr>
          <w:rFonts w:ascii="Arial" w:hAnsi="Arial" w:cs="Arial"/>
          <w:sz w:val="22"/>
          <w:shd w:val="clear" w:color="auto" w:fill="FFFFFF"/>
        </w:rPr>
        <w:t>Cacioppo, J.T. and Cacioppo, S. (2018). Loneliness in the modern age: An evolutionary theory of loneliness (ETL). In </w:t>
      </w:r>
      <w:r w:rsidRPr="00140A94">
        <w:rPr>
          <w:rFonts w:ascii="Arial" w:hAnsi="Arial" w:cs="Arial"/>
          <w:i/>
          <w:iCs/>
          <w:sz w:val="22"/>
          <w:shd w:val="clear" w:color="auto" w:fill="FFFFFF"/>
        </w:rPr>
        <w:t>Advances in experimental social psychology</w:t>
      </w:r>
      <w:r w:rsidRPr="00140A94">
        <w:rPr>
          <w:rFonts w:ascii="Arial" w:hAnsi="Arial" w:cs="Arial"/>
          <w:sz w:val="22"/>
          <w:shd w:val="clear" w:color="auto" w:fill="FFFFFF"/>
        </w:rPr>
        <w:t> (Vol. 58, pp. 127-197). Massachusetts: Academic Press.</w:t>
      </w:r>
    </w:p>
    <w:p w14:paraId="28AAEF0F" w14:textId="77777777" w:rsidR="002B27C3" w:rsidRPr="00140A94" w:rsidRDefault="002B27C3" w:rsidP="00140A94">
      <w:pPr>
        <w:spacing w:line="360" w:lineRule="auto"/>
        <w:ind w:left="720" w:hanging="720"/>
        <w:jc w:val="both"/>
        <w:rPr>
          <w:rFonts w:ascii="Arial" w:hAnsi="Arial" w:cs="Arial"/>
          <w:sz w:val="22"/>
          <w:shd w:val="clear" w:color="auto" w:fill="FFFFFF"/>
        </w:rPr>
      </w:pPr>
      <w:r w:rsidRPr="00140A94">
        <w:rPr>
          <w:rFonts w:ascii="Arial" w:hAnsi="Arial" w:cs="Arial"/>
          <w:sz w:val="22"/>
          <w:shd w:val="clear" w:color="auto" w:fill="FFFFFF"/>
        </w:rPr>
        <w:t xml:space="preserve">Di </w:t>
      </w:r>
      <w:proofErr w:type="spellStart"/>
      <w:r w:rsidRPr="00140A94">
        <w:rPr>
          <w:rFonts w:ascii="Arial" w:hAnsi="Arial" w:cs="Arial"/>
          <w:sz w:val="22"/>
          <w:shd w:val="clear" w:color="auto" w:fill="FFFFFF"/>
        </w:rPr>
        <w:t>Gessa</w:t>
      </w:r>
      <w:proofErr w:type="spellEnd"/>
      <w:r w:rsidRPr="00140A94">
        <w:rPr>
          <w:rFonts w:ascii="Arial" w:hAnsi="Arial" w:cs="Arial"/>
          <w:sz w:val="22"/>
          <w:shd w:val="clear" w:color="auto" w:fill="FFFFFF"/>
        </w:rPr>
        <w:t>, G. and Grundy, E. (2017). The dynamics of paid and unpaid activities among people aged 50–69 in Denmark, France, Italy, and England. </w:t>
      </w:r>
      <w:r w:rsidRPr="00140A94">
        <w:rPr>
          <w:rFonts w:ascii="Arial" w:hAnsi="Arial" w:cs="Arial"/>
          <w:i/>
          <w:iCs/>
          <w:sz w:val="22"/>
          <w:shd w:val="clear" w:color="auto" w:fill="FFFFFF"/>
        </w:rPr>
        <w:t>Research on aging</w:t>
      </w:r>
      <w:r w:rsidRPr="00140A94">
        <w:rPr>
          <w:rFonts w:ascii="Arial" w:hAnsi="Arial" w:cs="Arial"/>
          <w:sz w:val="22"/>
          <w:shd w:val="clear" w:color="auto" w:fill="FFFFFF"/>
        </w:rPr>
        <w:t>, </w:t>
      </w:r>
      <w:r w:rsidRPr="00140A94">
        <w:rPr>
          <w:rFonts w:ascii="Arial" w:hAnsi="Arial" w:cs="Arial"/>
          <w:i/>
          <w:iCs/>
          <w:sz w:val="22"/>
          <w:shd w:val="clear" w:color="auto" w:fill="FFFFFF"/>
        </w:rPr>
        <w:t>39</w:t>
      </w:r>
      <w:r w:rsidRPr="00140A94">
        <w:rPr>
          <w:rFonts w:ascii="Arial" w:hAnsi="Arial" w:cs="Arial"/>
          <w:sz w:val="22"/>
          <w:shd w:val="clear" w:color="auto" w:fill="FFFFFF"/>
        </w:rPr>
        <w:t>(9), pp.1013-1038.</w:t>
      </w:r>
    </w:p>
    <w:p w14:paraId="40A1E0C0" w14:textId="77777777" w:rsidR="002B27C3" w:rsidRPr="00140A94" w:rsidRDefault="002B27C3" w:rsidP="00140A94">
      <w:pPr>
        <w:spacing w:line="360" w:lineRule="auto"/>
        <w:ind w:left="720" w:hanging="720"/>
        <w:jc w:val="both"/>
        <w:rPr>
          <w:rFonts w:ascii="Arial" w:hAnsi="Arial" w:cs="Arial"/>
          <w:sz w:val="22"/>
          <w:shd w:val="clear" w:color="auto" w:fill="FFFFFF"/>
        </w:rPr>
      </w:pPr>
      <w:proofErr w:type="spellStart"/>
      <w:r w:rsidRPr="00140A94">
        <w:rPr>
          <w:rFonts w:ascii="Arial" w:hAnsi="Arial" w:cs="Arial"/>
          <w:sz w:val="22"/>
          <w:shd w:val="clear" w:color="auto" w:fill="FFFFFF"/>
        </w:rPr>
        <w:t>Ejdys</w:t>
      </w:r>
      <w:proofErr w:type="spellEnd"/>
      <w:r w:rsidRPr="00140A94">
        <w:rPr>
          <w:rFonts w:ascii="Arial" w:hAnsi="Arial" w:cs="Arial"/>
          <w:sz w:val="22"/>
          <w:shd w:val="clear" w:color="auto" w:fill="FFFFFF"/>
        </w:rPr>
        <w:t xml:space="preserve">, J. and </w:t>
      </w:r>
      <w:proofErr w:type="spellStart"/>
      <w:r w:rsidRPr="00140A94">
        <w:rPr>
          <w:rFonts w:ascii="Arial" w:hAnsi="Arial" w:cs="Arial"/>
          <w:sz w:val="22"/>
          <w:shd w:val="clear" w:color="auto" w:fill="FFFFFF"/>
        </w:rPr>
        <w:t>Halicka</w:t>
      </w:r>
      <w:proofErr w:type="spellEnd"/>
      <w:r w:rsidRPr="00140A94">
        <w:rPr>
          <w:rFonts w:ascii="Arial" w:hAnsi="Arial" w:cs="Arial"/>
          <w:sz w:val="22"/>
          <w:shd w:val="clear" w:color="auto" w:fill="FFFFFF"/>
        </w:rPr>
        <w:t>, K. (2018). Sustainable adaptation of new technology—the case of humanoids used for the care of older adults. </w:t>
      </w:r>
      <w:r w:rsidRPr="00140A94">
        <w:rPr>
          <w:rFonts w:ascii="Arial" w:hAnsi="Arial" w:cs="Arial"/>
          <w:i/>
          <w:iCs/>
          <w:sz w:val="22"/>
          <w:shd w:val="clear" w:color="auto" w:fill="FFFFFF"/>
        </w:rPr>
        <w:t>Sustainability</w:t>
      </w:r>
      <w:r w:rsidRPr="00140A94">
        <w:rPr>
          <w:rFonts w:ascii="Arial" w:hAnsi="Arial" w:cs="Arial"/>
          <w:sz w:val="22"/>
          <w:shd w:val="clear" w:color="auto" w:fill="FFFFFF"/>
        </w:rPr>
        <w:t>, </w:t>
      </w:r>
      <w:r w:rsidRPr="00140A94">
        <w:rPr>
          <w:rFonts w:ascii="Arial" w:hAnsi="Arial" w:cs="Arial"/>
          <w:i/>
          <w:iCs/>
          <w:sz w:val="22"/>
          <w:shd w:val="clear" w:color="auto" w:fill="FFFFFF"/>
        </w:rPr>
        <w:t>10</w:t>
      </w:r>
      <w:r w:rsidRPr="00140A94">
        <w:rPr>
          <w:rFonts w:ascii="Arial" w:hAnsi="Arial" w:cs="Arial"/>
          <w:sz w:val="22"/>
          <w:shd w:val="clear" w:color="auto" w:fill="FFFFFF"/>
        </w:rPr>
        <w:t>(10), p.3770.</w:t>
      </w:r>
    </w:p>
    <w:p w14:paraId="1D37F879" w14:textId="77777777" w:rsidR="002B27C3" w:rsidRPr="00140A94" w:rsidRDefault="002B27C3" w:rsidP="00140A94">
      <w:pPr>
        <w:spacing w:line="360" w:lineRule="auto"/>
        <w:ind w:left="720" w:hanging="720"/>
        <w:jc w:val="both"/>
        <w:rPr>
          <w:rFonts w:ascii="Arial" w:hAnsi="Arial" w:cs="Arial"/>
          <w:sz w:val="22"/>
          <w:shd w:val="clear" w:color="auto" w:fill="FFFFFF"/>
        </w:rPr>
      </w:pPr>
      <w:proofErr w:type="spellStart"/>
      <w:r w:rsidRPr="00140A94">
        <w:rPr>
          <w:rFonts w:ascii="Arial" w:hAnsi="Arial" w:cs="Arial"/>
          <w:sz w:val="22"/>
          <w:shd w:val="clear" w:color="auto" w:fill="FFFFFF"/>
        </w:rPr>
        <w:t>Fakoya</w:t>
      </w:r>
      <w:proofErr w:type="spellEnd"/>
      <w:r w:rsidRPr="00140A94">
        <w:rPr>
          <w:rFonts w:ascii="Arial" w:hAnsi="Arial" w:cs="Arial"/>
          <w:sz w:val="22"/>
          <w:shd w:val="clear" w:color="auto" w:fill="FFFFFF"/>
        </w:rPr>
        <w:t xml:space="preserve">, O.A., </w:t>
      </w:r>
      <w:proofErr w:type="spellStart"/>
      <w:r w:rsidRPr="00140A94">
        <w:rPr>
          <w:rFonts w:ascii="Arial" w:hAnsi="Arial" w:cs="Arial"/>
          <w:sz w:val="22"/>
          <w:shd w:val="clear" w:color="auto" w:fill="FFFFFF"/>
        </w:rPr>
        <w:t>McCorry</w:t>
      </w:r>
      <w:proofErr w:type="spellEnd"/>
      <w:r w:rsidRPr="00140A94">
        <w:rPr>
          <w:rFonts w:ascii="Arial" w:hAnsi="Arial" w:cs="Arial"/>
          <w:sz w:val="22"/>
          <w:shd w:val="clear" w:color="auto" w:fill="FFFFFF"/>
        </w:rPr>
        <w:t>, N.K. and Donnelly, M. (2020). Loneliness and social isolation interventions for older adults: a scoping review of reviews. </w:t>
      </w:r>
      <w:r w:rsidRPr="00140A94">
        <w:rPr>
          <w:rFonts w:ascii="Arial" w:hAnsi="Arial" w:cs="Arial"/>
          <w:i/>
          <w:iCs/>
          <w:sz w:val="22"/>
          <w:shd w:val="clear" w:color="auto" w:fill="FFFFFF"/>
        </w:rPr>
        <w:t>BMC public health</w:t>
      </w:r>
      <w:r w:rsidRPr="00140A94">
        <w:rPr>
          <w:rFonts w:ascii="Arial" w:hAnsi="Arial" w:cs="Arial"/>
          <w:sz w:val="22"/>
          <w:shd w:val="clear" w:color="auto" w:fill="FFFFFF"/>
        </w:rPr>
        <w:t>, </w:t>
      </w:r>
      <w:r w:rsidRPr="00140A94">
        <w:rPr>
          <w:rFonts w:ascii="Arial" w:hAnsi="Arial" w:cs="Arial"/>
          <w:i/>
          <w:iCs/>
          <w:sz w:val="22"/>
          <w:shd w:val="clear" w:color="auto" w:fill="FFFFFF"/>
        </w:rPr>
        <w:t>20</w:t>
      </w:r>
      <w:r w:rsidRPr="00140A94">
        <w:rPr>
          <w:rFonts w:ascii="Arial" w:hAnsi="Arial" w:cs="Arial"/>
          <w:sz w:val="22"/>
          <w:shd w:val="clear" w:color="auto" w:fill="FFFFFF"/>
        </w:rPr>
        <w:t>(1), pp.1-14.</w:t>
      </w:r>
    </w:p>
    <w:p w14:paraId="074401D1" w14:textId="77777777" w:rsidR="002B27C3" w:rsidRPr="00140A94" w:rsidRDefault="002B27C3" w:rsidP="00140A94">
      <w:pPr>
        <w:spacing w:line="360" w:lineRule="auto"/>
        <w:ind w:left="720" w:hanging="720"/>
        <w:jc w:val="both"/>
        <w:rPr>
          <w:rFonts w:ascii="Arial" w:hAnsi="Arial" w:cs="Arial"/>
          <w:sz w:val="22"/>
          <w:shd w:val="clear" w:color="auto" w:fill="FFFFFF"/>
        </w:rPr>
      </w:pPr>
      <w:r w:rsidRPr="00140A94">
        <w:rPr>
          <w:rFonts w:ascii="Arial" w:hAnsi="Arial" w:cs="Arial"/>
          <w:sz w:val="22"/>
          <w:shd w:val="clear" w:color="auto" w:fill="FFFFFF"/>
        </w:rPr>
        <w:t>Ingram, I. and Kelly, P.J. (2022). Isolation, Loneliness and Mental Health. In </w:t>
      </w:r>
      <w:r w:rsidRPr="00140A94">
        <w:rPr>
          <w:rFonts w:ascii="Arial" w:hAnsi="Arial" w:cs="Arial"/>
          <w:i/>
          <w:iCs/>
          <w:sz w:val="22"/>
          <w:shd w:val="clear" w:color="auto" w:fill="FFFFFF"/>
        </w:rPr>
        <w:t>Existential Concerns and Cognitive-</w:t>
      </w:r>
      <w:proofErr w:type="spellStart"/>
      <w:r w:rsidRPr="00140A94">
        <w:rPr>
          <w:rFonts w:ascii="Arial" w:hAnsi="Arial" w:cs="Arial"/>
          <w:i/>
          <w:iCs/>
          <w:sz w:val="22"/>
          <w:shd w:val="clear" w:color="auto" w:fill="FFFFFF"/>
        </w:rPr>
        <w:t>Behavioral</w:t>
      </w:r>
      <w:proofErr w:type="spellEnd"/>
      <w:r w:rsidRPr="00140A94">
        <w:rPr>
          <w:rFonts w:ascii="Arial" w:hAnsi="Arial" w:cs="Arial"/>
          <w:i/>
          <w:iCs/>
          <w:sz w:val="22"/>
          <w:shd w:val="clear" w:color="auto" w:fill="FFFFFF"/>
        </w:rPr>
        <w:t xml:space="preserve"> Procedures</w:t>
      </w:r>
      <w:r w:rsidRPr="00140A94">
        <w:rPr>
          <w:rFonts w:ascii="Arial" w:hAnsi="Arial" w:cs="Arial"/>
          <w:sz w:val="22"/>
          <w:shd w:val="clear" w:color="auto" w:fill="FFFFFF"/>
        </w:rPr>
        <w:t> (pp. 115-133). Springer, Cham.</w:t>
      </w:r>
    </w:p>
    <w:p w14:paraId="570669D1" w14:textId="77777777" w:rsidR="002B27C3" w:rsidRPr="00140A94" w:rsidRDefault="002B27C3" w:rsidP="00140A94">
      <w:pPr>
        <w:spacing w:line="360" w:lineRule="auto"/>
        <w:ind w:left="720" w:hanging="720"/>
        <w:jc w:val="both"/>
        <w:rPr>
          <w:rFonts w:ascii="Arial" w:hAnsi="Arial" w:cs="Arial"/>
          <w:sz w:val="22"/>
          <w:shd w:val="clear" w:color="auto" w:fill="FFFFFF"/>
        </w:rPr>
      </w:pPr>
      <w:r w:rsidRPr="00140A94">
        <w:rPr>
          <w:rFonts w:ascii="Arial" w:hAnsi="Arial" w:cs="Arial"/>
          <w:sz w:val="22"/>
          <w:shd w:val="clear" w:color="auto" w:fill="FFFFFF"/>
        </w:rPr>
        <w:t>Kingston, A., Comas-Herrera, A. and Jagger, C. (2018). Forecasting the care needs of the older population in England over the next 20 years: estimates from the Population Ageing and Care Simulation modelling study. </w:t>
      </w:r>
      <w:r w:rsidRPr="00140A94">
        <w:rPr>
          <w:rFonts w:ascii="Arial" w:hAnsi="Arial" w:cs="Arial"/>
          <w:i/>
          <w:iCs/>
          <w:sz w:val="22"/>
          <w:shd w:val="clear" w:color="auto" w:fill="FFFFFF"/>
        </w:rPr>
        <w:t>The Lancet Public Health</w:t>
      </w:r>
      <w:r w:rsidRPr="00140A94">
        <w:rPr>
          <w:rFonts w:ascii="Arial" w:hAnsi="Arial" w:cs="Arial"/>
          <w:sz w:val="22"/>
          <w:shd w:val="clear" w:color="auto" w:fill="FFFFFF"/>
        </w:rPr>
        <w:t>, </w:t>
      </w:r>
      <w:r w:rsidRPr="00140A94">
        <w:rPr>
          <w:rFonts w:ascii="Arial" w:hAnsi="Arial" w:cs="Arial"/>
          <w:i/>
          <w:iCs/>
          <w:sz w:val="22"/>
          <w:shd w:val="clear" w:color="auto" w:fill="FFFFFF"/>
        </w:rPr>
        <w:t>3</w:t>
      </w:r>
      <w:r w:rsidRPr="00140A94">
        <w:rPr>
          <w:rFonts w:ascii="Arial" w:hAnsi="Arial" w:cs="Arial"/>
          <w:sz w:val="22"/>
          <w:shd w:val="clear" w:color="auto" w:fill="FFFFFF"/>
        </w:rPr>
        <w:t>(9), pp.e447-e455.</w:t>
      </w:r>
    </w:p>
    <w:p w14:paraId="2C166E4A" w14:textId="77777777" w:rsidR="002B27C3" w:rsidRPr="00140A94" w:rsidRDefault="002B27C3" w:rsidP="00140A94">
      <w:pPr>
        <w:spacing w:line="360" w:lineRule="auto"/>
        <w:ind w:left="720" w:hanging="720"/>
        <w:jc w:val="both"/>
        <w:rPr>
          <w:rFonts w:ascii="Arial" w:hAnsi="Arial" w:cs="Arial"/>
          <w:sz w:val="22"/>
          <w:shd w:val="clear" w:color="auto" w:fill="FFFFFF"/>
        </w:rPr>
      </w:pPr>
      <w:r w:rsidRPr="00140A94">
        <w:rPr>
          <w:rFonts w:ascii="Arial" w:hAnsi="Arial" w:cs="Arial"/>
          <w:sz w:val="22"/>
          <w:shd w:val="clear" w:color="auto" w:fill="FFFFFF"/>
        </w:rPr>
        <w:t>Li, J., Han, X., Zhang, X. and Wang, S. (2019). Spatiotemporal evolution of global population ageing from 1960 to 2017. </w:t>
      </w:r>
      <w:r w:rsidRPr="00140A94">
        <w:rPr>
          <w:rFonts w:ascii="Arial" w:hAnsi="Arial" w:cs="Arial"/>
          <w:i/>
          <w:iCs/>
          <w:sz w:val="22"/>
          <w:shd w:val="clear" w:color="auto" w:fill="FFFFFF"/>
        </w:rPr>
        <w:t>BMC public health</w:t>
      </w:r>
      <w:r w:rsidRPr="00140A94">
        <w:rPr>
          <w:rFonts w:ascii="Arial" w:hAnsi="Arial" w:cs="Arial"/>
          <w:sz w:val="22"/>
          <w:shd w:val="clear" w:color="auto" w:fill="FFFFFF"/>
        </w:rPr>
        <w:t>, </w:t>
      </w:r>
      <w:r w:rsidRPr="00140A94">
        <w:rPr>
          <w:rFonts w:ascii="Arial" w:hAnsi="Arial" w:cs="Arial"/>
          <w:i/>
          <w:iCs/>
          <w:sz w:val="22"/>
          <w:shd w:val="clear" w:color="auto" w:fill="FFFFFF"/>
        </w:rPr>
        <w:t>19</w:t>
      </w:r>
      <w:r w:rsidRPr="00140A94">
        <w:rPr>
          <w:rFonts w:ascii="Arial" w:hAnsi="Arial" w:cs="Arial"/>
          <w:sz w:val="22"/>
          <w:shd w:val="clear" w:color="auto" w:fill="FFFFFF"/>
        </w:rPr>
        <w:t>(1), pp.1-15.</w:t>
      </w:r>
    </w:p>
    <w:p w14:paraId="7391CDEB" w14:textId="77777777" w:rsidR="002B27C3" w:rsidRPr="00140A94" w:rsidRDefault="002B27C3" w:rsidP="00140A94">
      <w:pPr>
        <w:spacing w:line="360" w:lineRule="auto"/>
        <w:ind w:left="720" w:hanging="720"/>
        <w:jc w:val="both"/>
        <w:rPr>
          <w:rFonts w:ascii="Arial" w:hAnsi="Arial" w:cs="Arial"/>
          <w:sz w:val="22"/>
          <w:shd w:val="clear" w:color="auto" w:fill="FFFFFF"/>
        </w:rPr>
      </w:pPr>
      <w:r w:rsidRPr="00140A94">
        <w:rPr>
          <w:rFonts w:ascii="Arial" w:hAnsi="Arial" w:cs="Arial"/>
          <w:sz w:val="22"/>
          <w:shd w:val="clear" w:color="auto" w:fill="FFFFFF"/>
        </w:rPr>
        <w:t>McHugh Power, J.E., Dolezal, L., Kee, F. and Lawlor, B.A. (2018). Conceptualizing loneliness in health research: Philosophical and psychological ways forward. </w:t>
      </w:r>
      <w:r w:rsidRPr="00140A94">
        <w:rPr>
          <w:rFonts w:ascii="Arial" w:hAnsi="Arial" w:cs="Arial"/>
          <w:i/>
          <w:iCs/>
          <w:sz w:val="22"/>
          <w:shd w:val="clear" w:color="auto" w:fill="FFFFFF"/>
        </w:rPr>
        <w:t>Journal of Theoretical and Philosophical Psychology</w:t>
      </w:r>
      <w:r w:rsidRPr="00140A94">
        <w:rPr>
          <w:rFonts w:ascii="Arial" w:hAnsi="Arial" w:cs="Arial"/>
          <w:sz w:val="22"/>
          <w:shd w:val="clear" w:color="auto" w:fill="FFFFFF"/>
        </w:rPr>
        <w:t>, </w:t>
      </w:r>
      <w:r w:rsidRPr="00140A94">
        <w:rPr>
          <w:rFonts w:ascii="Arial" w:hAnsi="Arial" w:cs="Arial"/>
          <w:i/>
          <w:iCs/>
          <w:sz w:val="22"/>
          <w:shd w:val="clear" w:color="auto" w:fill="FFFFFF"/>
        </w:rPr>
        <w:t>38</w:t>
      </w:r>
      <w:r w:rsidRPr="00140A94">
        <w:rPr>
          <w:rFonts w:ascii="Arial" w:hAnsi="Arial" w:cs="Arial"/>
          <w:sz w:val="22"/>
          <w:shd w:val="clear" w:color="auto" w:fill="FFFFFF"/>
        </w:rPr>
        <w:t>(4), p.219.</w:t>
      </w:r>
    </w:p>
    <w:p w14:paraId="3B95A3B0" w14:textId="77777777" w:rsidR="002B27C3" w:rsidRPr="00140A94" w:rsidRDefault="002B27C3" w:rsidP="00140A94">
      <w:pPr>
        <w:spacing w:line="360" w:lineRule="auto"/>
        <w:ind w:left="720" w:hanging="720"/>
        <w:jc w:val="both"/>
        <w:rPr>
          <w:rFonts w:ascii="Arial" w:hAnsi="Arial" w:cs="Arial"/>
          <w:sz w:val="22"/>
          <w:shd w:val="clear" w:color="auto" w:fill="FFFFFF"/>
        </w:rPr>
      </w:pPr>
      <w:r w:rsidRPr="00140A94">
        <w:rPr>
          <w:rFonts w:ascii="Arial" w:hAnsi="Arial" w:cs="Arial"/>
          <w:sz w:val="22"/>
          <w:shd w:val="clear" w:color="auto" w:fill="FFFFFF"/>
        </w:rPr>
        <w:t xml:space="preserve">Munday, D., </w:t>
      </w:r>
      <w:proofErr w:type="spellStart"/>
      <w:r w:rsidRPr="00140A94">
        <w:rPr>
          <w:rFonts w:ascii="Arial" w:hAnsi="Arial" w:cs="Arial"/>
          <w:sz w:val="22"/>
          <w:shd w:val="clear" w:color="auto" w:fill="FFFFFF"/>
        </w:rPr>
        <w:t>Leaman</w:t>
      </w:r>
      <w:proofErr w:type="spellEnd"/>
      <w:r w:rsidRPr="00140A94">
        <w:rPr>
          <w:rFonts w:ascii="Arial" w:hAnsi="Arial" w:cs="Arial"/>
          <w:sz w:val="22"/>
          <w:shd w:val="clear" w:color="auto" w:fill="FFFFFF"/>
        </w:rPr>
        <w:t xml:space="preserve">, J., </w:t>
      </w:r>
      <w:proofErr w:type="spellStart"/>
      <w:r w:rsidRPr="00140A94">
        <w:rPr>
          <w:rFonts w:ascii="Arial" w:hAnsi="Arial" w:cs="Arial"/>
          <w:sz w:val="22"/>
          <w:shd w:val="clear" w:color="auto" w:fill="FFFFFF"/>
        </w:rPr>
        <w:t>O’Moore</w:t>
      </w:r>
      <w:proofErr w:type="spellEnd"/>
      <w:r w:rsidRPr="00140A94">
        <w:rPr>
          <w:rFonts w:ascii="Arial" w:hAnsi="Arial" w:cs="Arial"/>
          <w:sz w:val="22"/>
          <w:shd w:val="clear" w:color="auto" w:fill="FFFFFF"/>
        </w:rPr>
        <w:t xml:space="preserve">, É. and </w:t>
      </w:r>
      <w:proofErr w:type="spellStart"/>
      <w:r w:rsidRPr="00140A94">
        <w:rPr>
          <w:rFonts w:ascii="Arial" w:hAnsi="Arial" w:cs="Arial"/>
          <w:sz w:val="22"/>
          <w:shd w:val="clear" w:color="auto" w:fill="FFFFFF"/>
        </w:rPr>
        <w:t>Plugge</w:t>
      </w:r>
      <w:proofErr w:type="spellEnd"/>
      <w:r w:rsidRPr="00140A94">
        <w:rPr>
          <w:rFonts w:ascii="Arial" w:hAnsi="Arial" w:cs="Arial"/>
          <w:sz w:val="22"/>
          <w:shd w:val="clear" w:color="auto" w:fill="FFFFFF"/>
        </w:rPr>
        <w:t>, E. (2019). The prevalence of non-communicable disease in older people in prison: a systematic review and meta-analysis. </w:t>
      </w:r>
      <w:r w:rsidRPr="00140A94">
        <w:rPr>
          <w:rFonts w:ascii="Arial" w:hAnsi="Arial" w:cs="Arial"/>
          <w:i/>
          <w:iCs/>
          <w:sz w:val="22"/>
          <w:shd w:val="clear" w:color="auto" w:fill="FFFFFF"/>
        </w:rPr>
        <w:t>Age and Ageing</w:t>
      </w:r>
      <w:r w:rsidRPr="00140A94">
        <w:rPr>
          <w:rFonts w:ascii="Arial" w:hAnsi="Arial" w:cs="Arial"/>
          <w:sz w:val="22"/>
          <w:shd w:val="clear" w:color="auto" w:fill="FFFFFF"/>
        </w:rPr>
        <w:t>, </w:t>
      </w:r>
      <w:r w:rsidRPr="00140A94">
        <w:rPr>
          <w:rFonts w:ascii="Arial" w:hAnsi="Arial" w:cs="Arial"/>
          <w:i/>
          <w:iCs/>
          <w:sz w:val="22"/>
          <w:shd w:val="clear" w:color="auto" w:fill="FFFFFF"/>
        </w:rPr>
        <w:t>48</w:t>
      </w:r>
      <w:r w:rsidRPr="00140A94">
        <w:rPr>
          <w:rFonts w:ascii="Arial" w:hAnsi="Arial" w:cs="Arial"/>
          <w:sz w:val="22"/>
          <w:shd w:val="clear" w:color="auto" w:fill="FFFFFF"/>
        </w:rPr>
        <w:t>(2), pp.204-212.</w:t>
      </w:r>
    </w:p>
    <w:p w14:paraId="76B55F64" w14:textId="77777777" w:rsidR="002B27C3" w:rsidRPr="00140A94" w:rsidRDefault="002B27C3" w:rsidP="00140A94">
      <w:pPr>
        <w:spacing w:line="360" w:lineRule="auto"/>
        <w:ind w:left="720" w:hanging="720"/>
        <w:jc w:val="both"/>
        <w:rPr>
          <w:rFonts w:ascii="Arial" w:hAnsi="Arial" w:cs="Arial"/>
          <w:sz w:val="22"/>
          <w:shd w:val="clear" w:color="auto" w:fill="FFFFFF"/>
        </w:rPr>
      </w:pPr>
      <w:r w:rsidRPr="00140A94">
        <w:rPr>
          <w:rFonts w:ascii="Arial" w:hAnsi="Arial" w:cs="Arial"/>
          <w:sz w:val="22"/>
          <w:shd w:val="clear" w:color="auto" w:fill="FFFFFF"/>
        </w:rPr>
        <w:lastRenderedPageBreak/>
        <w:t xml:space="preserve">Nay, O., </w:t>
      </w:r>
      <w:proofErr w:type="spellStart"/>
      <w:r w:rsidRPr="00140A94">
        <w:rPr>
          <w:rFonts w:ascii="Arial" w:hAnsi="Arial" w:cs="Arial"/>
          <w:sz w:val="22"/>
          <w:shd w:val="clear" w:color="auto" w:fill="FFFFFF"/>
        </w:rPr>
        <w:t>Béjean</w:t>
      </w:r>
      <w:proofErr w:type="spellEnd"/>
      <w:r w:rsidRPr="00140A94">
        <w:rPr>
          <w:rFonts w:ascii="Arial" w:hAnsi="Arial" w:cs="Arial"/>
          <w:sz w:val="22"/>
          <w:shd w:val="clear" w:color="auto" w:fill="FFFFFF"/>
        </w:rPr>
        <w:t xml:space="preserve">, S., </w:t>
      </w:r>
      <w:proofErr w:type="spellStart"/>
      <w:r w:rsidRPr="00140A94">
        <w:rPr>
          <w:rFonts w:ascii="Arial" w:hAnsi="Arial" w:cs="Arial"/>
          <w:sz w:val="22"/>
          <w:shd w:val="clear" w:color="auto" w:fill="FFFFFF"/>
        </w:rPr>
        <w:t>Benamouzig</w:t>
      </w:r>
      <w:proofErr w:type="spellEnd"/>
      <w:r w:rsidRPr="00140A94">
        <w:rPr>
          <w:rFonts w:ascii="Arial" w:hAnsi="Arial" w:cs="Arial"/>
          <w:sz w:val="22"/>
          <w:shd w:val="clear" w:color="auto" w:fill="FFFFFF"/>
        </w:rPr>
        <w:t xml:space="preserve">, D., Bergeron, H., Castel, P. and </w:t>
      </w:r>
      <w:proofErr w:type="spellStart"/>
      <w:r w:rsidRPr="00140A94">
        <w:rPr>
          <w:rFonts w:ascii="Arial" w:hAnsi="Arial" w:cs="Arial"/>
          <w:sz w:val="22"/>
          <w:shd w:val="clear" w:color="auto" w:fill="FFFFFF"/>
        </w:rPr>
        <w:t>Ventelou</w:t>
      </w:r>
      <w:proofErr w:type="spellEnd"/>
      <w:r w:rsidRPr="00140A94">
        <w:rPr>
          <w:rFonts w:ascii="Arial" w:hAnsi="Arial" w:cs="Arial"/>
          <w:sz w:val="22"/>
          <w:shd w:val="clear" w:color="auto" w:fill="FFFFFF"/>
        </w:rPr>
        <w:t>, B. (2016). Achieving universal health coverage in France: policy reforms and the challenge of inequalities. </w:t>
      </w:r>
      <w:r w:rsidRPr="00140A94">
        <w:rPr>
          <w:rFonts w:ascii="Arial" w:hAnsi="Arial" w:cs="Arial"/>
          <w:i/>
          <w:iCs/>
          <w:sz w:val="22"/>
          <w:shd w:val="clear" w:color="auto" w:fill="FFFFFF"/>
        </w:rPr>
        <w:t>The Lancet</w:t>
      </w:r>
      <w:r w:rsidRPr="00140A94">
        <w:rPr>
          <w:rFonts w:ascii="Arial" w:hAnsi="Arial" w:cs="Arial"/>
          <w:sz w:val="22"/>
          <w:shd w:val="clear" w:color="auto" w:fill="FFFFFF"/>
        </w:rPr>
        <w:t>, </w:t>
      </w:r>
      <w:r w:rsidRPr="00140A94">
        <w:rPr>
          <w:rFonts w:ascii="Arial" w:hAnsi="Arial" w:cs="Arial"/>
          <w:i/>
          <w:iCs/>
          <w:sz w:val="22"/>
          <w:shd w:val="clear" w:color="auto" w:fill="FFFFFF"/>
        </w:rPr>
        <w:t>387</w:t>
      </w:r>
      <w:r w:rsidRPr="00140A94">
        <w:rPr>
          <w:rFonts w:ascii="Arial" w:hAnsi="Arial" w:cs="Arial"/>
          <w:sz w:val="22"/>
          <w:shd w:val="clear" w:color="auto" w:fill="FFFFFF"/>
        </w:rPr>
        <w:t>(10034), pp.2236-2249.</w:t>
      </w:r>
    </w:p>
    <w:p w14:paraId="271971F8" w14:textId="77777777" w:rsidR="002B27C3" w:rsidRPr="00140A94" w:rsidRDefault="002B27C3" w:rsidP="00140A94">
      <w:pPr>
        <w:spacing w:line="360" w:lineRule="auto"/>
        <w:ind w:left="720" w:hanging="720"/>
        <w:jc w:val="both"/>
        <w:rPr>
          <w:rFonts w:ascii="Arial" w:hAnsi="Arial" w:cs="Arial"/>
          <w:sz w:val="22"/>
          <w:shd w:val="clear" w:color="auto" w:fill="FFFFFF"/>
        </w:rPr>
      </w:pPr>
      <w:proofErr w:type="spellStart"/>
      <w:r w:rsidRPr="00140A94">
        <w:rPr>
          <w:rFonts w:ascii="Arial" w:hAnsi="Arial" w:cs="Arial"/>
          <w:sz w:val="22"/>
          <w:shd w:val="clear" w:color="auto" w:fill="FFFFFF"/>
        </w:rPr>
        <w:t>Shishehgar</w:t>
      </w:r>
      <w:proofErr w:type="spellEnd"/>
      <w:r w:rsidRPr="00140A94">
        <w:rPr>
          <w:rFonts w:ascii="Arial" w:hAnsi="Arial" w:cs="Arial"/>
          <w:sz w:val="22"/>
          <w:shd w:val="clear" w:color="auto" w:fill="FFFFFF"/>
        </w:rPr>
        <w:t>, M., Kerr, D. and Blake, J. (2018). A systematic review of research into how robotic technology can help older people. </w:t>
      </w:r>
      <w:r w:rsidRPr="00140A94">
        <w:rPr>
          <w:rFonts w:ascii="Arial" w:hAnsi="Arial" w:cs="Arial"/>
          <w:i/>
          <w:iCs/>
          <w:sz w:val="22"/>
          <w:shd w:val="clear" w:color="auto" w:fill="FFFFFF"/>
        </w:rPr>
        <w:t>Smart Health</w:t>
      </w:r>
      <w:r w:rsidRPr="00140A94">
        <w:rPr>
          <w:rFonts w:ascii="Arial" w:hAnsi="Arial" w:cs="Arial"/>
          <w:sz w:val="22"/>
          <w:shd w:val="clear" w:color="auto" w:fill="FFFFFF"/>
        </w:rPr>
        <w:t>, </w:t>
      </w:r>
      <w:r w:rsidRPr="00140A94">
        <w:rPr>
          <w:rFonts w:ascii="Arial" w:hAnsi="Arial" w:cs="Arial"/>
          <w:i/>
          <w:iCs/>
          <w:sz w:val="22"/>
          <w:shd w:val="clear" w:color="auto" w:fill="FFFFFF"/>
        </w:rPr>
        <w:t>7</w:t>
      </w:r>
      <w:r w:rsidRPr="00140A94">
        <w:rPr>
          <w:rFonts w:ascii="Arial" w:hAnsi="Arial" w:cs="Arial"/>
          <w:sz w:val="22"/>
          <w:shd w:val="clear" w:color="auto" w:fill="FFFFFF"/>
        </w:rPr>
        <w:t>, pp.1-18.</w:t>
      </w:r>
    </w:p>
    <w:p w14:paraId="16360DA4" w14:textId="77777777" w:rsidR="002B27C3" w:rsidRPr="00140A94" w:rsidRDefault="002B27C3" w:rsidP="00140A94">
      <w:pPr>
        <w:spacing w:line="360" w:lineRule="auto"/>
        <w:ind w:left="720" w:hanging="720"/>
        <w:jc w:val="both"/>
        <w:rPr>
          <w:rFonts w:ascii="Arial" w:hAnsi="Arial" w:cs="Arial"/>
          <w:sz w:val="22"/>
        </w:rPr>
      </w:pPr>
      <w:r w:rsidRPr="00140A94">
        <w:rPr>
          <w:rFonts w:ascii="Arial" w:hAnsi="Arial" w:cs="Arial"/>
          <w:sz w:val="22"/>
          <w:shd w:val="clear" w:color="auto" w:fill="FFFFFF"/>
        </w:rPr>
        <w:t xml:space="preserve">Simon, P. and </w:t>
      </w:r>
      <w:proofErr w:type="spellStart"/>
      <w:r w:rsidRPr="00140A94">
        <w:rPr>
          <w:rFonts w:ascii="Arial" w:hAnsi="Arial" w:cs="Arial"/>
          <w:sz w:val="22"/>
          <w:shd w:val="clear" w:color="auto" w:fill="FFFFFF"/>
        </w:rPr>
        <w:t>Beaujeu</w:t>
      </w:r>
      <w:proofErr w:type="spellEnd"/>
      <w:r w:rsidRPr="00140A94">
        <w:rPr>
          <w:rFonts w:ascii="Arial" w:hAnsi="Arial" w:cs="Arial"/>
          <w:sz w:val="22"/>
          <w:shd w:val="clear" w:color="auto" w:fill="FFFFFF"/>
        </w:rPr>
        <w:t>, M. (2018). Mainstreaming and redefining the immigrant integration debate in old migration countries: A case study of France, the UK and the Netherlands. In </w:t>
      </w:r>
      <w:r w:rsidRPr="00140A94">
        <w:rPr>
          <w:rFonts w:ascii="Arial" w:hAnsi="Arial" w:cs="Arial"/>
          <w:i/>
          <w:iCs/>
          <w:sz w:val="22"/>
          <w:shd w:val="clear" w:color="auto" w:fill="FFFFFF"/>
        </w:rPr>
        <w:t>Mainstreaming Integration Governance</w:t>
      </w:r>
      <w:r w:rsidRPr="00140A94">
        <w:rPr>
          <w:rFonts w:ascii="Arial" w:hAnsi="Arial" w:cs="Arial"/>
          <w:sz w:val="22"/>
          <w:shd w:val="clear" w:color="auto" w:fill="FFFFFF"/>
        </w:rPr>
        <w:t> (pp. 25-46). Palgrave Macmillan, Cham.</w:t>
      </w:r>
    </w:p>
    <w:p w14:paraId="32B5F830" w14:textId="77777777" w:rsidR="002B27C3" w:rsidRPr="00140A94" w:rsidRDefault="002B27C3" w:rsidP="00140A94">
      <w:pPr>
        <w:spacing w:line="360" w:lineRule="auto"/>
        <w:ind w:left="720" w:hanging="720"/>
        <w:jc w:val="both"/>
        <w:rPr>
          <w:rFonts w:ascii="Arial" w:hAnsi="Arial" w:cs="Arial"/>
          <w:sz w:val="22"/>
          <w:shd w:val="clear" w:color="auto" w:fill="FFFFFF"/>
        </w:rPr>
      </w:pPr>
      <w:proofErr w:type="spellStart"/>
      <w:r w:rsidRPr="00140A94">
        <w:rPr>
          <w:rFonts w:ascii="Arial" w:hAnsi="Arial" w:cs="Arial"/>
          <w:sz w:val="22"/>
          <w:shd w:val="clear" w:color="auto" w:fill="FFFFFF"/>
        </w:rPr>
        <w:t>Spithoven</w:t>
      </w:r>
      <w:proofErr w:type="spellEnd"/>
      <w:r w:rsidRPr="00140A94">
        <w:rPr>
          <w:rFonts w:ascii="Arial" w:hAnsi="Arial" w:cs="Arial"/>
          <w:sz w:val="22"/>
          <w:shd w:val="clear" w:color="auto" w:fill="FFFFFF"/>
        </w:rPr>
        <w:t xml:space="preserve">, A.W.M., Cacioppo, S., </w:t>
      </w:r>
      <w:proofErr w:type="spellStart"/>
      <w:r w:rsidRPr="00140A94">
        <w:rPr>
          <w:rFonts w:ascii="Arial" w:hAnsi="Arial" w:cs="Arial"/>
          <w:sz w:val="22"/>
          <w:shd w:val="clear" w:color="auto" w:fill="FFFFFF"/>
        </w:rPr>
        <w:t>Goossens</w:t>
      </w:r>
      <w:proofErr w:type="spellEnd"/>
      <w:r w:rsidRPr="00140A94">
        <w:rPr>
          <w:rFonts w:ascii="Arial" w:hAnsi="Arial" w:cs="Arial"/>
          <w:sz w:val="22"/>
          <w:shd w:val="clear" w:color="auto" w:fill="FFFFFF"/>
        </w:rPr>
        <w:t>, L. and Cacioppo, J.T. (2019). Genetic contributions to loneliness and their relevance to the evolutionary theory of loneliness. </w:t>
      </w:r>
      <w:r w:rsidRPr="00140A94">
        <w:rPr>
          <w:rFonts w:ascii="Arial" w:hAnsi="Arial" w:cs="Arial"/>
          <w:i/>
          <w:iCs/>
          <w:sz w:val="22"/>
          <w:shd w:val="clear" w:color="auto" w:fill="FFFFFF"/>
        </w:rPr>
        <w:t>Perspectives on Psychological Science</w:t>
      </w:r>
      <w:r w:rsidRPr="00140A94">
        <w:rPr>
          <w:rFonts w:ascii="Arial" w:hAnsi="Arial" w:cs="Arial"/>
          <w:sz w:val="22"/>
          <w:shd w:val="clear" w:color="auto" w:fill="FFFFFF"/>
        </w:rPr>
        <w:t>, </w:t>
      </w:r>
      <w:r w:rsidRPr="00140A94">
        <w:rPr>
          <w:rFonts w:ascii="Arial" w:hAnsi="Arial" w:cs="Arial"/>
          <w:i/>
          <w:iCs/>
          <w:sz w:val="22"/>
          <w:shd w:val="clear" w:color="auto" w:fill="FFFFFF"/>
        </w:rPr>
        <w:t>14</w:t>
      </w:r>
      <w:r w:rsidRPr="00140A94">
        <w:rPr>
          <w:rFonts w:ascii="Arial" w:hAnsi="Arial" w:cs="Arial"/>
          <w:sz w:val="22"/>
          <w:shd w:val="clear" w:color="auto" w:fill="FFFFFF"/>
        </w:rPr>
        <w:t>(3), pp.376-396.</w:t>
      </w:r>
    </w:p>
    <w:p w14:paraId="09FF1857" w14:textId="77777777" w:rsidR="002B27C3" w:rsidRPr="00140A94" w:rsidRDefault="002B27C3" w:rsidP="00140A94">
      <w:pPr>
        <w:spacing w:line="360" w:lineRule="auto"/>
        <w:ind w:left="720" w:hanging="720"/>
        <w:jc w:val="both"/>
        <w:rPr>
          <w:rFonts w:ascii="Arial" w:hAnsi="Arial" w:cs="Arial"/>
          <w:sz w:val="22"/>
          <w:shd w:val="clear" w:color="auto" w:fill="FFFFFF"/>
        </w:rPr>
      </w:pPr>
      <w:proofErr w:type="spellStart"/>
      <w:r w:rsidRPr="00140A94">
        <w:rPr>
          <w:rFonts w:ascii="Arial" w:hAnsi="Arial" w:cs="Arial"/>
          <w:sz w:val="22"/>
          <w:shd w:val="clear" w:color="auto" w:fill="FFFFFF"/>
        </w:rPr>
        <w:t>Wildenbos</w:t>
      </w:r>
      <w:proofErr w:type="spellEnd"/>
      <w:r w:rsidRPr="00140A94">
        <w:rPr>
          <w:rFonts w:ascii="Arial" w:hAnsi="Arial" w:cs="Arial"/>
          <w:sz w:val="22"/>
          <w:shd w:val="clear" w:color="auto" w:fill="FFFFFF"/>
        </w:rPr>
        <w:t xml:space="preserve">, G.A., </w:t>
      </w:r>
      <w:proofErr w:type="spellStart"/>
      <w:r w:rsidRPr="00140A94">
        <w:rPr>
          <w:rFonts w:ascii="Arial" w:hAnsi="Arial" w:cs="Arial"/>
          <w:sz w:val="22"/>
          <w:shd w:val="clear" w:color="auto" w:fill="FFFFFF"/>
        </w:rPr>
        <w:t>Peute</w:t>
      </w:r>
      <w:proofErr w:type="spellEnd"/>
      <w:r w:rsidRPr="00140A94">
        <w:rPr>
          <w:rFonts w:ascii="Arial" w:hAnsi="Arial" w:cs="Arial"/>
          <w:sz w:val="22"/>
          <w:shd w:val="clear" w:color="auto" w:fill="FFFFFF"/>
        </w:rPr>
        <w:t>, L. and Jaspers, M. (2018). Aging barriers influencing mobile health usability for older adults: A literature based framework (MOLD-US). </w:t>
      </w:r>
      <w:r w:rsidRPr="00140A94">
        <w:rPr>
          <w:rFonts w:ascii="Arial" w:hAnsi="Arial" w:cs="Arial"/>
          <w:i/>
          <w:iCs/>
          <w:sz w:val="22"/>
          <w:shd w:val="clear" w:color="auto" w:fill="FFFFFF"/>
        </w:rPr>
        <w:t>International journal of medical informatics</w:t>
      </w:r>
      <w:r w:rsidRPr="00140A94">
        <w:rPr>
          <w:rFonts w:ascii="Arial" w:hAnsi="Arial" w:cs="Arial"/>
          <w:sz w:val="22"/>
          <w:shd w:val="clear" w:color="auto" w:fill="FFFFFF"/>
        </w:rPr>
        <w:t>, </w:t>
      </w:r>
      <w:r w:rsidRPr="00140A94">
        <w:rPr>
          <w:rFonts w:ascii="Arial" w:hAnsi="Arial" w:cs="Arial"/>
          <w:i/>
          <w:iCs/>
          <w:sz w:val="22"/>
          <w:shd w:val="clear" w:color="auto" w:fill="FFFFFF"/>
        </w:rPr>
        <w:t>114</w:t>
      </w:r>
      <w:r w:rsidRPr="00140A94">
        <w:rPr>
          <w:rFonts w:ascii="Arial" w:hAnsi="Arial" w:cs="Arial"/>
          <w:sz w:val="22"/>
          <w:shd w:val="clear" w:color="auto" w:fill="FFFFFF"/>
        </w:rPr>
        <w:t>, pp.66-75.</w:t>
      </w:r>
    </w:p>
    <w:p w14:paraId="3E0239B5" w14:textId="77777777" w:rsidR="002B27C3" w:rsidRPr="00140A94" w:rsidRDefault="002B27C3" w:rsidP="002B27C3">
      <w:pPr>
        <w:spacing w:line="360" w:lineRule="auto"/>
        <w:ind w:left="720" w:hanging="720"/>
        <w:jc w:val="both"/>
        <w:rPr>
          <w:rFonts w:ascii="Arial" w:hAnsi="Arial" w:cs="Arial"/>
          <w:sz w:val="22"/>
          <w:shd w:val="clear" w:color="auto" w:fill="FFFFFF"/>
        </w:rPr>
      </w:pPr>
    </w:p>
    <w:sectPr w:rsidR="002B27C3" w:rsidRPr="00140A9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0C8374" w14:textId="77777777" w:rsidR="00316AE7" w:rsidRDefault="00316AE7" w:rsidP="003E4ECF">
      <w:pPr>
        <w:spacing w:after="0" w:line="240" w:lineRule="auto"/>
      </w:pPr>
      <w:r>
        <w:separator/>
      </w:r>
    </w:p>
  </w:endnote>
  <w:endnote w:type="continuationSeparator" w:id="0">
    <w:p w14:paraId="6E4298C8" w14:textId="77777777" w:rsidR="00316AE7" w:rsidRDefault="00316AE7"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3E4ECF" w:rsidRDefault="003E4ECF">
        <w:pPr>
          <w:pStyle w:val="Footer"/>
          <w:jc w:val="center"/>
        </w:pPr>
        <w:r w:rsidRPr="00626468">
          <w:rPr>
            <w:rFonts w:ascii="Arial" w:hAnsi="Arial" w:cs="Arial"/>
            <w:sz w:val="22"/>
          </w:rPr>
          <w:fldChar w:fldCharType="begin"/>
        </w:r>
        <w:r w:rsidRPr="00626468">
          <w:rPr>
            <w:rFonts w:ascii="Arial" w:hAnsi="Arial" w:cs="Arial"/>
            <w:sz w:val="22"/>
          </w:rPr>
          <w:instrText xml:space="preserve"> PAGE   \* MERGEFORMAT </w:instrText>
        </w:r>
        <w:r w:rsidRPr="00626468">
          <w:rPr>
            <w:rFonts w:ascii="Arial" w:hAnsi="Arial" w:cs="Arial"/>
            <w:sz w:val="22"/>
          </w:rPr>
          <w:fldChar w:fldCharType="separate"/>
        </w:r>
        <w:r w:rsidR="00040CA5">
          <w:rPr>
            <w:rFonts w:ascii="Arial" w:hAnsi="Arial" w:cs="Arial"/>
            <w:noProof/>
            <w:sz w:val="22"/>
          </w:rPr>
          <w:t>11</w:t>
        </w:r>
        <w:r w:rsidRPr="00626468">
          <w:rPr>
            <w:rFonts w:ascii="Arial" w:hAnsi="Arial" w:cs="Arial"/>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91781A" w14:textId="77777777" w:rsidR="00316AE7" w:rsidRDefault="00316AE7" w:rsidP="003E4ECF">
      <w:pPr>
        <w:spacing w:after="0" w:line="240" w:lineRule="auto"/>
      </w:pPr>
      <w:r>
        <w:separator/>
      </w:r>
    </w:p>
  </w:footnote>
  <w:footnote w:type="continuationSeparator" w:id="0">
    <w:p w14:paraId="1D83AD16" w14:textId="77777777" w:rsidR="00316AE7" w:rsidRDefault="00316AE7"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Q0tzQyM7U0szA3MjNW0lEKTi0uzszPAykwrgUARxaZzSwAAAA="/>
  </w:docVars>
  <w:rsids>
    <w:rsidRoot w:val="00074402"/>
    <w:rsid w:val="00016B08"/>
    <w:rsid w:val="0001777A"/>
    <w:rsid w:val="000235BF"/>
    <w:rsid w:val="000257AB"/>
    <w:rsid w:val="000372E8"/>
    <w:rsid w:val="00040CA5"/>
    <w:rsid w:val="0004266B"/>
    <w:rsid w:val="000572C6"/>
    <w:rsid w:val="00073A73"/>
    <w:rsid w:val="00074402"/>
    <w:rsid w:val="00076C05"/>
    <w:rsid w:val="000A34BC"/>
    <w:rsid w:val="000B06E6"/>
    <w:rsid w:val="000C3E57"/>
    <w:rsid w:val="000C6844"/>
    <w:rsid w:val="000D5468"/>
    <w:rsid w:val="000E73E9"/>
    <w:rsid w:val="00104E83"/>
    <w:rsid w:val="001053D5"/>
    <w:rsid w:val="00130AA0"/>
    <w:rsid w:val="001322F0"/>
    <w:rsid w:val="00140A94"/>
    <w:rsid w:val="00143142"/>
    <w:rsid w:val="00154B75"/>
    <w:rsid w:val="001761E3"/>
    <w:rsid w:val="00181DBB"/>
    <w:rsid w:val="001A09F2"/>
    <w:rsid w:val="001B161F"/>
    <w:rsid w:val="001B4DFA"/>
    <w:rsid w:val="001B6A3F"/>
    <w:rsid w:val="001C15F7"/>
    <w:rsid w:val="001C5103"/>
    <w:rsid w:val="001C7A74"/>
    <w:rsid w:val="001D1C8E"/>
    <w:rsid w:val="001D2290"/>
    <w:rsid w:val="001D7C03"/>
    <w:rsid w:val="001F369A"/>
    <w:rsid w:val="001F59F4"/>
    <w:rsid w:val="00215F30"/>
    <w:rsid w:val="00216347"/>
    <w:rsid w:val="00216C85"/>
    <w:rsid w:val="0022328C"/>
    <w:rsid w:val="00260199"/>
    <w:rsid w:val="0026393A"/>
    <w:rsid w:val="00273EDD"/>
    <w:rsid w:val="002A2770"/>
    <w:rsid w:val="002A7BFE"/>
    <w:rsid w:val="002B00FE"/>
    <w:rsid w:val="002B27C3"/>
    <w:rsid w:val="002C3965"/>
    <w:rsid w:val="002D3D98"/>
    <w:rsid w:val="002E2EAE"/>
    <w:rsid w:val="00300A86"/>
    <w:rsid w:val="00314A10"/>
    <w:rsid w:val="00316AE7"/>
    <w:rsid w:val="00321C4C"/>
    <w:rsid w:val="003239CF"/>
    <w:rsid w:val="00336B92"/>
    <w:rsid w:val="003711E2"/>
    <w:rsid w:val="003726E9"/>
    <w:rsid w:val="003842DF"/>
    <w:rsid w:val="0039084D"/>
    <w:rsid w:val="00392BBC"/>
    <w:rsid w:val="003A7A83"/>
    <w:rsid w:val="003B11B9"/>
    <w:rsid w:val="003B25EF"/>
    <w:rsid w:val="003C1B80"/>
    <w:rsid w:val="003E4ECF"/>
    <w:rsid w:val="003E57B4"/>
    <w:rsid w:val="003E7596"/>
    <w:rsid w:val="003F2897"/>
    <w:rsid w:val="00412244"/>
    <w:rsid w:val="0042734B"/>
    <w:rsid w:val="00480E5E"/>
    <w:rsid w:val="00484D31"/>
    <w:rsid w:val="00495D1B"/>
    <w:rsid w:val="004A736E"/>
    <w:rsid w:val="004B0310"/>
    <w:rsid w:val="004B3DFA"/>
    <w:rsid w:val="004B3DFE"/>
    <w:rsid w:val="004E0CF1"/>
    <w:rsid w:val="004E0F87"/>
    <w:rsid w:val="004F431F"/>
    <w:rsid w:val="004F733E"/>
    <w:rsid w:val="005013C6"/>
    <w:rsid w:val="005116DD"/>
    <w:rsid w:val="00533F8B"/>
    <w:rsid w:val="005434F2"/>
    <w:rsid w:val="00555415"/>
    <w:rsid w:val="00571DFC"/>
    <w:rsid w:val="00571E38"/>
    <w:rsid w:val="005727C5"/>
    <w:rsid w:val="00585AC8"/>
    <w:rsid w:val="0059423E"/>
    <w:rsid w:val="005A4F94"/>
    <w:rsid w:val="005B52C8"/>
    <w:rsid w:val="005F01E2"/>
    <w:rsid w:val="005F3F51"/>
    <w:rsid w:val="005F51A5"/>
    <w:rsid w:val="00613CD1"/>
    <w:rsid w:val="006219A3"/>
    <w:rsid w:val="00624D6A"/>
    <w:rsid w:val="00626468"/>
    <w:rsid w:val="00631742"/>
    <w:rsid w:val="00631952"/>
    <w:rsid w:val="0063648A"/>
    <w:rsid w:val="00656323"/>
    <w:rsid w:val="00662144"/>
    <w:rsid w:val="00664C5E"/>
    <w:rsid w:val="00671794"/>
    <w:rsid w:val="006753C6"/>
    <w:rsid w:val="00684609"/>
    <w:rsid w:val="006925AA"/>
    <w:rsid w:val="006A0280"/>
    <w:rsid w:val="006E5EB7"/>
    <w:rsid w:val="006E6B20"/>
    <w:rsid w:val="006F7C30"/>
    <w:rsid w:val="0070552D"/>
    <w:rsid w:val="007115CB"/>
    <w:rsid w:val="007206E4"/>
    <w:rsid w:val="007537EF"/>
    <w:rsid w:val="007704C3"/>
    <w:rsid w:val="0077551D"/>
    <w:rsid w:val="00780985"/>
    <w:rsid w:val="00781330"/>
    <w:rsid w:val="007A34FE"/>
    <w:rsid w:val="007A6B81"/>
    <w:rsid w:val="007B12F7"/>
    <w:rsid w:val="007C212F"/>
    <w:rsid w:val="007C666E"/>
    <w:rsid w:val="007D47EE"/>
    <w:rsid w:val="007D7133"/>
    <w:rsid w:val="007D778F"/>
    <w:rsid w:val="007E78FE"/>
    <w:rsid w:val="007F719C"/>
    <w:rsid w:val="0083745D"/>
    <w:rsid w:val="00842EDA"/>
    <w:rsid w:val="0088181E"/>
    <w:rsid w:val="0088309F"/>
    <w:rsid w:val="0089358E"/>
    <w:rsid w:val="008A77FE"/>
    <w:rsid w:val="008B7539"/>
    <w:rsid w:val="008C65A0"/>
    <w:rsid w:val="008D4601"/>
    <w:rsid w:val="008D71C7"/>
    <w:rsid w:val="008F3C36"/>
    <w:rsid w:val="0090040D"/>
    <w:rsid w:val="00914CE6"/>
    <w:rsid w:val="00915CDF"/>
    <w:rsid w:val="00917BAE"/>
    <w:rsid w:val="00917FD9"/>
    <w:rsid w:val="009259A5"/>
    <w:rsid w:val="009358F3"/>
    <w:rsid w:val="00936080"/>
    <w:rsid w:val="00943522"/>
    <w:rsid w:val="00953C6B"/>
    <w:rsid w:val="00963DD7"/>
    <w:rsid w:val="00981FD2"/>
    <w:rsid w:val="00983E02"/>
    <w:rsid w:val="009864C5"/>
    <w:rsid w:val="009A5053"/>
    <w:rsid w:val="009A7621"/>
    <w:rsid w:val="009B0513"/>
    <w:rsid w:val="009B4767"/>
    <w:rsid w:val="009D052C"/>
    <w:rsid w:val="009D1D1E"/>
    <w:rsid w:val="009F1C52"/>
    <w:rsid w:val="00A017BA"/>
    <w:rsid w:val="00A035FD"/>
    <w:rsid w:val="00A11505"/>
    <w:rsid w:val="00A27BBC"/>
    <w:rsid w:val="00A43CE9"/>
    <w:rsid w:val="00A607CE"/>
    <w:rsid w:val="00A656B0"/>
    <w:rsid w:val="00A70908"/>
    <w:rsid w:val="00A71066"/>
    <w:rsid w:val="00A71528"/>
    <w:rsid w:val="00A94FCD"/>
    <w:rsid w:val="00AB4102"/>
    <w:rsid w:val="00AC01FC"/>
    <w:rsid w:val="00AC06D4"/>
    <w:rsid w:val="00AE1056"/>
    <w:rsid w:val="00AE2085"/>
    <w:rsid w:val="00AE24CA"/>
    <w:rsid w:val="00AE6234"/>
    <w:rsid w:val="00AF486D"/>
    <w:rsid w:val="00B0271A"/>
    <w:rsid w:val="00B17EA4"/>
    <w:rsid w:val="00B17FB4"/>
    <w:rsid w:val="00B37A2E"/>
    <w:rsid w:val="00B4284C"/>
    <w:rsid w:val="00B42D2D"/>
    <w:rsid w:val="00B470A2"/>
    <w:rsid w:val="00B551A8"/>
    <w:rsid w:val="00B577AA"/>
    <w:rsid w:val="00B631E5"/>
    <w:rsid w:val="00B63E90"/>
    <w:rsid w:val="00B7483C"/>
    <w:rsid w:val="00B754E0"/>
    <w:rsid w:val="00B82CAB"/>
    <w:rsid w:val="00B87E75"/>
    <w:rsid w:val="00B96176"/>
    <w:rsid w:val="00BA76F7"/>
    <w:rsid w:val="00BC3ECD"/>
    <w:rsid w:val="00BE230A"/>
    <w:rsid w:val="00C00836"/>
    <w:rsid w:val="00C0710A"/>
    <w:rsid w:val="00C15B7D"/>
    <w:rsid w:val="00C35978"/>
    <w:rsid w:val="00C47F3C"/>
    <w:rsid w:val="00C5157A"/>
    <w:rsid w:val="00C575DB"/>
    <w:rsid w:val="00C65E17"/>
    <w:rsid w:val="00C66A8E"/>
    <w:rsid w:val="00C66AF4"/>
    <w:rsid w:val="00C67E68"/>
    <w:rsid w:val="00C923A9"/>
    <w:rsid w:val="00C929D1"/>
    <w:rsid w:val="00C956B6"/>
    <w:rsid w:val="00CA41E8"/>
    <w:rsid w:val="00CA7202"/>
    <w:rsid w:val="00CD6FB0"/>
    <w:rsid w:val="00CE0EA4"/>
    <w:rsid w:val="00CE3A9D"/>
    <w:rsid w:val="00CF1094"/>
    <w:rsid w:val="00CF1277"/>
    <w:rsid w:val="00D00265"/>
    <w:rsid w:val="00D22FFA"/>
    <w:rsid w:val="00D23563"/>
    <w:rsid w:val="00D33079"/>
    <w:rsid w:val="00D3760A"/>
    <w:rsid w:val="00D43A74"/>
    <w:rsid w:val="00D534B1"/>
    <w:rsid w:val="00D7417D"/>
    <w:rsid w:val="00D81267"/>
    <w:rsid w:val="00DB4978"/>
    <w:rsid w:val="00DC5399"/>
    <w:rsid w:val="00DE39C7"/>
    <w:rsid w:val="00DE4F36"/>
    <w:rsid w:val="00E01E07"/>
    <w:rsid w:val="00E03251"/>
    <w:rsid w:val="00E15E8C"/>
    <w:rsid w:val="00E3782A"/>
    <w:rsid w:val="00E62B7D"/>
    <w:rsid w:val="00E749E2"/>
    <w:rsid w:val="00E74D8F"/>
    <w:rsid w:val="00E84F00"/>
    <w:rsid w:val="00E86229"/>
    <w:rsid w:val="00E94172"/>
    <w:rsid w:val="00EB0991"/>
    <w:rsid w:val="00ED25F9"/>
    <w:rsid w:val="00ED2E3D"/>
    <w:rsid w:val="00ED5503"/>
    <w:rsid w:val="00F06488"/>
    <w:rsid w:val="00F2354F"/>
    <w:rsid w:val="00F25484"/>
    <w:rsid w:val="00F31EAA"/>
    <w:rsid w:val="00F335D5"/>
    <w:rsid w:val="00F43578"/>
    <w:rsid w:val="00F60FEF"/>
    <w:rsid w:val="00F6603D"/>
    <w:rsid w:val="00F66E1B"/>
    <w:rsid w:val="00F777D4"/>
    <w:rsid w:val="00F93537"/>
    <w:rsid w:val="00FB2E48"/>
    <w:rsid w:val="00FB4DD4"/>
    <w:rsid w:val="00FB79A0"/>
    <w:rsid w:val="00FC0135"/>
    <w:rsid w:val="00FD2FCA"/>
    <w:rsid w:val="00FD4A74"/>
    <w:rsid w:val="00FE7789"/>
    <w:rsid w:val="00FE7A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D25F9"/>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25F9"/>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TOCHeading">
    <w:name w:val="TOC Heading"/>
    <w:basedOn w:val="Heading1"/>
    <w:next w:val="Normal"/>
    <w:uiPriority w:val="39"/>
    <w:unhideWhenUsed/>
    <w:qFormat/>
    <w:rsid w:val="00314A10"/>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14A10"/>
    <w:pPr>
      <w:spacing w:after="100"/>
    </w:pPr>
  </w:style>
  <w:style w:type="character" w:styleId="Hyperlink">
    <w:name w:val="Hyperlink"/>
    <w:basedOn w:val="DefaultParagraphFont"/>
    <w:uiPriority w:val="99"/>
    <w:unhideWhenUsed/>
    <w:rsid w:val="00314A1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31CA11-13BD-4339-A58C-22D19BCCE1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855</TotalTime>
  <Pages>12</Pages>
  <Words>3686</Words>
  <Characters>21012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Nadine El Bakhour (1916671)</cp:lastModifiedBy>
  <cp:revision>230</cp:revision>
  <dcterms:created xsi:type="dcterms:W3CDTF">2022-11-01T16:16:00Z</dcterms:created>
  <dcterms:modified xsi:type="dcterms:W3CDTF">2022-12-14T21:01:00Z</dcterms:modified>
</cp:coreProperties>
</file>