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4ED9" w:rsidRDefault="00206628">
      <w:pPr>
        <w:rPr>
          <w:rFonts w:ascii="Arial" w:hAnsi="Arial" w:cs="Arial"/>
          <w:b/>
          <w:bCs/>
          <w:color w:val="373A3C"/>
          <w:sz w:val="20"/>
          <w:szCs w:val="20"/>
        </w:rPr>
      </w:pPr>
      <w:r>
        <w:rPr>
          <w:rFonts w:ascii="Arial" w:hAnsi="Arial" w:cs="Arial"/>
          <w:b/>
          <w:bCs/>
          <w:color w:val="373A3C"/>
          <w:sz w:val="20"/>
          <w:szCs w:val="20"/>
        </w:rPr>
        <w:t>Did d</w:t>
      </w:r>
      <w:r w:rsidR="00D53AA4">
        <w:rPr>
          <w:rFonts w:ascii="Arial" w:hAnsi="Arial" w:cs="Arial"/>
          <w:b/>
          <w:bCs/>
          <w:color w:val="373A3C"/>
          <w:sz w:val="20"/>
          <w:szCs w:val="20"/>
        </w:rPr>
        <w:t xml:space="preserve">omestic policies adopted during </w:t>
      </w:r>
      <w:r>
        <w:rPr>
          <w:rFonts w:ascii="Arial" w:hAnsi="Arial" w:cs="Arial"/>
          <w:b/>
          <w:bCs/>
          <w:color w:val="373A3C"/>
          <w:sz w:val="20"/>
          <w:szCs w:val="20"/>
        </w:rPr>
        <w:t>World War Two mat</w:t>
      </w:r>
      <w:r w:rsidR="002E7C4A">
        <w:rPr>
          <w:rFonts w:ascii="Arial" w:hAnsi="Arial" w:cs="Arial"/>
          <w:b/>
          <w:bCs/>
          <w:color w:val="373A3C"/>
          <w:sz w:val="20"/>
          <w:szCs w:val="20"/>
        </w:rPr>
        <w:t>ch the rhetorical justifications</w:t>
      </w:r>
      <w:r>
        <w:rPr>
          <w:rFonts w:ascii="Arial" w:hAnsi="Arial" w:cs="Arial"/>
          <w:b/>
          <w:bCs/>
          <w:color w:val="373A3C"/>
          <w:sz w:val="20"/>
          <w:szCs w:val="20"/>
        </w:rPr>
        <w:t xml:space="preserve"> forwarded for </w:t>
      </w:r>
      <w:r w:rsidR="002E4BEA">
        <w:rPr>
          <w:rFonts w:ascii="Arial" w:hAnsi="Arial" w:cs="Arial"/>
          <w:b/>
          <w:bCs/>
          <w:color w:val="373A3C"/>
          <w:sz w:val="20"/>
          <w:szCs w:val="20"/>
        </w:rPr>
        <w:t>the United States entering this conflict</w:t>
      </w:r>
      <w:r>
        <w:rPr>
          <w:rFonts w:ascii="Arial" w:hAnsi="Arial" w:cs="Arial"/>
          <w:b/>
          <w:bCs/>
          <w:color w:val="373A3C"/>
          <w:sz w:val="20"/>
          <w:szCs w:val="20"/>
        </w:rPr>
        <w:t>?</w:t>
      </w:r>
    </w:p>
    <w:p w:rsidR="002A547F" w:rsidRDefault="006959A0">
      <w:pPr>
        <w:rPr>
          <w:color w:val="000000" w:themeColor="text1"/>
        </w:rPr>
      </w:pPr>
      <w:r>
        <w:t>One r</w:t>
      </w:r>
      <w:r w:rsidR="00C30223">
        <w:t>hetorical justification for the United States’ entry into The Second World War</w:t>
      </w:r>
      <w:r>
        <w:t xml:space="preserve"> originally related to US</w:t>
      </w:r>
      <w:r w:rsidR="0050432C">
        <w:t xml:space="preserve"> support of Britain</w:t>
      </w:r>
      <w:r>
        <w:t xml:space="preserve"> and France in Europe. The outbreak of fighting in Europe led to</w:t>
      </w:r>
      <w:r w:rsidR="00896B49">
        <w:t xml:space="preserve"> Franklin D Roosevelt’s</w:t>
      </w:r>
      <w:r>
        <w:t xml:space="preserve"> strong determination to keep the country out of </w:t>
      </w:r>
      <w:r w:rsidR="00896B49">
        <w:t xml:space="preserve">direct </w:t>
      </w:r>
      <w:r>
        <w:t>conflict.</w:t>
      </w:r>
      <w:r w:rsidR="00B85FEF">
        <w:rPr>
          <w:rStyle w:val="FootnoteReference"/>
        </w:rPr>
        <w:footnoteReference w:id="1"/>
      </w:r>
      <w:r w:rsidR="00B85FEF">
        <w:t xml:space="preserve"> This should not be confuse</w:t>
      </w:r>
      <w:r w:rsidR="00684588">
        <w:t>d with</w:t>
      </w:r>
      <w:r w:rsidR="0075022B">
        <w:t xml:space="preserve"> a desire</w:t>
      </w:r>
      <w:r w:rsidR="00B85FEF">
        <w:t xml:space="preserve"> fo</w:t>
      </w:r>
      <w:r w:rsidR="00F0369F">
        <w:t>r</w:t>
      </w:r>
      <w:r w:rsidR="002B724C">
        <w:t xml:space="preserve"> </w:t>
      </w:r>
      <w:r w:rsidR="00684588">
        <w:t>isolationism</w:t>
      </w:r>
      <w:r w:rsidR="0075022B">
        <w:t xml:space="preserve"> from the war</w:t>
      </w:r>
      <w:r w:rsidR="00896B49">
        <w:t xml:space="preserve"> all together</w:t>
      </w:r>
      <w:r w:rsidR="00684588">
        <w:t xml:space="preserve">. </w:t>
      </w:r>
      <w:r w:rsidR="00F0369F">
        <w:t xml:space="preserve">He recognised that some isolationists were serious in their beliefs and acted in good faith, but were naive and oblivious to the seriousness of the war in Europe; they based their beliefs on what they had been told by others alone. </w:t>
      </w:r>
      <w:r w:rsidR="00F846C4">
        <w:t>Roosevelt would later regard them as cheerful idiots in public; they would naively fantasise that the United States could always pursue its’ peaceful and unique course in the world.</w:t>
      </w:r>
      <w:r w:rsidR="00001C7C">
        <w:rPr>
          <w:rStyle w:val="FootnoteReference"/>
        </w:rPr>
        <w:footnoteReference w:id="2"/>
      </w:r>
      <w:r w:rsidR="00001C7C">
        <w:t xml:space="preserve"> </w:t>
      </w:r>
      <w:r w:rsidR="002A547F">
        <w:rPr>
          <w:color w:val="000000" w:themeColor="text1"/>
        </w:rPr>
        <w:t xml:space="preserve">One area of domestic policy during the Second World War which is </w:t>
      </w:r>
      <w:r w:rsidR="00BF7325">
        <w:rPr>
          <w:color w:val="000000" w:themeColor="text1"/>
        </w:rPr>
        <w:t xml:space="preserve">a frequently discussed, controversial </w:t>
      </w:r>
      <w:r w:rsidR="00001C7C">
        <w:rPr>
          <w:color w:val="000000" w:themeColor="text1"/>
        </w:rPr>
        <w:t>topic by historians, is</w:t>
      </w:r>
      <w:r w:rsidR="002A547F">
        <w:rPr>
          <w:color w:val="000000" w:themeColor="text1"/>
        </w:rPr>
        <w:t xml:space="preserve"> Japanese internment camps. Relating that matter to Roosevelt’s</w:t>
      </w:r>
      <w:r w:rsidR="00F134F8">
        <w:rPr>
          <w:color w:val="000000" w:themeColor="text1"/>
        </w:rPr>
        <w:t xml:space="preserve"> partly</w:t>
      </w:r>
      <w:r w:rsidR="002A547F">
        <w:rPr>
          <w:color w:val="000000" w:themeColor="text1"/>
        </w:rPr>
        <w:t xml:space="preserve"> </w:t>
      </w:r>
      <w:r w:rsidR="0091166C">
        <w:rPr>
          <w:color w:val="000000" w:themeColor="text1"/>
        </w:rPr>
        <w:t xml:space="preserve">contradictory four freedoms </w:t>
      </w:r>
      <w:r w:rsidR="008B630C">
        <w:rPr>
          <w:color w:val="000000" w:themeColor="text1"/>
        </w:rPr>
        <w:t xml:space="preserve">speech, it will be argued that this was </w:t>
      </w:r>
      <w:r w:rsidR="00CB4D4A">
        <w:rPr>
          <w:color w:val="000000" w:themeColor="text1"/>
        </w:rPr>
        <w:t xml:space="preserve">a </w:t>
      </w:r>
      <w:r w:rsidR="008B630C">
        <w:rPr>
          <w:color w:val="000000" w:themeColor="text1"/>
        </w:rPr>
        <w:t>necessary</w:t>
      </w:r>
      <w:r w:rsidR="00CB4D4A">
        <w:rPr>
          <w:color w:val="000000" w:themeColor="text1"/>
        </w:rPr>
        <w:t xml:space="preserve"> decision</w:t>
      </w:r>
      <w:r w:rsidR="006F3DE8">
        <w:rPr>
          <w:color w:val="000000" w:themeColor="text1"/>
        </w:rPr>
        <w:t>,</w:t>
      </w:r>
      <w:r w:rsidR="008B630C">
        <w:rPr>
          <w:color w:val="000000" w:themeColor="text1"/>
        </w:rPr>
        <w:t xml:space="preserve"> considering</w:t>
      </w:r>
      <w:r w:rsidR="0091166C">
        <w:rPr>
          <w:color w:val="000000" w:themeColor="text1"/>
        </w:rPr>
        <w:t xml:space="preserve"> </w:t>
      </w:r>
      <w:r w:rsidR="008B630C">
        <w:rPr>
          <w:color w:val="000000" w:themeColor="text1"/>
        </w:rPr>
        <w:t>the circumstances</w:t>
      </w:r>
      <w:r w:rsidR="002B724C">
        <w:rPr>
          <w:color w:val="000000" w:themeColor="text1"/>
        </w:rPr>
        <w:t xml:space="preserve"> and that other </w:t>
      </w:r>
      <w:r w:rsidR="00BC2559">
        <w:rPr>
          <w:color w:val="000000" w:themeColor="text1"/>
        </w:rPr>
        <w:t>actions</w:t>
      </w:r>
      <w:r w:rsidR="002B724C">
        <w:rPr>
          <w:color w:val="000000" w:themeColor="text1"/>
        </w:rPr>
        <w:t xml:space="preserve"> </w:t>
      </w:r>
      <w:r w:rsidR="0091166C">
        <w:rPr>
          <w:color w:val="000000" w:themeColor="text1"/>
        </w:rPr>
        <w:t xml:space="preserve">undertaken by the American government </w:t>
      </w:r>
      <w:r w:rsidR="002B724C">
        <w:rPr>
          <w:color w:val="000000" w:themeColor="text1"/>
        </w:rPr>
        <w:t>showed Japanese-American citizens were included in the war effort</w:t>
      </w:r>
      <w:r w:rsidR="0091166C">
        <w:rPr>
          <w:color w:val="000000" w:themeColor="text1"/>
        </w:rPr>
        <w:t>, and not discriminated against unfairly</w:t>
      </w:r>
      <w:r w:rsidR="00F134F8">
        <w:rPr>
          <w:color w:val="000000" w:themeColor="text1"/>
        </w:rPr>
        <w:t>, considering the circumstances</w:t>
      </w:r>
      <w:r w:rsidR="008B630C">
        <w:rPr>
          <w:color w:val="000000" w:themeColor="text1"/>
        </w:rPr>
        <w:t>.</w:t>
      </w:r>
      <w:r w:rsidR="002B724C">
        <w:rPr>
          <w:color w:val="000000" w:themeColor="text1"/>
        </w:rPr>
        <w:t xml:space="preserve"> Domestic</w:t>
      </w:r>
      <w:r w:rsidR="008B630C">
        <w:rPr>
          <w:color w:val="000000" w:themeColor="text1"/>
        </w:rPr>
        <w:t xml:space="preserve"> </w:t>
      </w:r>
      <w:r w:rsidR="00F134F8">
        <w:rPr>
          <w:color w:val="000000" w:themeColor="text1"/>
        </w:rPr>
        <w:t>political incidents</w:t>
      </w:r>
      <w:r w:rsidR="002B724C">
        <w:rPr>
          <w:color w:val="000000" w:themeColor="text1"/>
        </w:rPr>
        <w:t xml:space="preserve"> related to </w:t>
      </w:r>
      <w:r w:rsidR="00F134F8">
        <w:rPr>
          <w:color w:val="000000" w:themeColor="text1"/>
        </w:rPr>
        <w:t xml:space="preserve">black American citizens </w:t>
      </w:r>
      <w:r w:rsidR="002B724C">
        <w:rPr>
          <w:color w:val="000000" w:themeColor="text1"/>
        </w:rPr>
        <w:t>will be related to the question, in showing rhetorical justification was</w:t>
      </w:r>
      <w:r w:rsidR="00F134F8">
        <w:rPr>
          <w:color w:val="000000" w:themeColor="text1"/>
        </w:rPr>
        <w:t xml:space="preserve"> sometimes</w:t>
      </w:r>
      <w:r w:rsidR="002B724C">
        <w:rPr>
          <w:color w:val="000000" w:themeColor="text1"/>
        </w:rPr>
        <w:t xml:space="preserve"> not matched</w:t>
      </w:r>
      <w:r w:rsidR="00BC2559">
        <w:rPr>
          <w:color w:val="000000" w:themeColor="text1"/>
        </w:rPr>
        <w:t xml:space="preserve"> to this </w:t>
      </w:r>
      <w:r w:rsidR="00F134F8">
        <w:rPr>
          <w:color w:val="000000" w:themeColor="text1"/>
        </w:rPr>
        <w:t>conduct</w:t>
      </w:r>
      <w:r w:rsidR="00BC2559">
        <w:rPr>
          <w:color w:val="000000" w:themeColor="text1"/>
        </w:rPr>
        <w:t xml:space="preserve">. </w:t>
      </w:r>
      <w:r w:rsidR="00CB4D4A">
        <w:rPr>
          <w:color w:val="000000" w:themeColor="text1"/>
        </w:rPr>
        <w:t xml:space="preserve">That in itself is an example of contradiction within domestic politics, compared with rhetorical justification. </w:t>
      </w:r>
      <w:r w:rsidR="00F134F8">
        <w:rPr>
          <w:color w:val="000000" w:themeColor="text1"/>
        </w:rPr>
        <w:t xml:space="preserve">Progression of domestic policy related to Black Americans will </w:t>
      </w:r>
      <w:r w:rsidR="00FA3FA2">
        <w:rPr>
          <w:color w:val="000000" w:themeColor="text1"/>
        </w:rPr>
        <w:t>also</w:t>
      </w:r>
      <w:r w:rsidR="00F134F8">
        <w:rPr>
          <w:color w:val="000000" w:themeColor="text1"/>
        </w:rPr>
        <w:t xml:space="preserve"> be explored, so both sides of the </w:t>
      </w:r>
      <w:r w:rsidR="00FA3FA2">
        <w:rPr>
          <w:color w:val="000000" w:themeColor="text1"/>
        </w:rPr>
        <w:t xml:space="preserve">argument are looked at </w:t>
      </w:r>
      <w:r w:rsidR="00362DA2">
        <w:rPr>
          <w:color w:val="000000" w:themeColor="text1"/>
        </w:rPr>
        <w:t>fairly. The</w:t>
      </w:r>
      <w:r w:rsidR="00BC2559">
        <w:rPr>
          <w:color w:val="000000" w:themeColor="text1"/>
        </w:rPr>
        <w:t xml:space="preserve"> start of </w:t>
      </w:r>
      <w:r w:rsidR="00362DA2">
        <w:rPr>
          <w:color w:val="000000" w:themeColor="text1"/>
        </w:rPr>
        <w:t>this</w:t>
      </w:r>
      <w:r w:rsidR="00BC2559">
        <w:rPr>
          <w:color w:val="000000" w:themeColor="text1"/>
        </w:rPr>
        <w:t xml:space="preserve"> </w:t>
      </w:r>
      <w:r w:rsidR="00564CD5">
        <w:rPr>
          <w:color w:val="000000" w:themeColor="text1"/>
        </w:rPr>
        <w:t>thesis</w:t>
      </w:r>
      <w:r w:rsidR="00BC2559">
        <w:rPr>
          <w:color w:val="000000" w:themeColor="text1"/>
        </w:rPr>
        <w:t xml:space="preserve"> will include</w:t>
      </w:r>
      <w:r w:rsidR="006F3DE8">
        <w:rPr>
          <w:color w:val="000000" w:themeColor="text1"/>
        </w:rPr>
        <w:t xml:space="preserve"> an outline </w:t>
      </w:r>
      <w:r w:rsidR="00BC2559">
        <w:rPr>
          <w:color w:val="000000" w:themeColor="text1"/>
        </w:rPr>
        <w:t>of rhet</w:t>
      </w:r>
      <w:r w:rsidR="009F2248">
        <w:rPr>
          <w:color w:val="000000" w:themeColor="text1"/>
        </w:rPr>
        <w:t>orical justification</w:t>
      </w:r>
      <w:r w:rsidR="006F3DE8">
        <w:rPr>
          <w:color w:val="000000" w:themeColor="text1"/>
        </w:rPr>
        <w:t xml:space="preserve"> for clear context</w:t>
      </w:r>
      <w:r w:rsidR="009F2248">
        <w:rPr>
          <w:color w:val="000000" w:themeColor="text1"/>
        </w:rPr>
        <w:t xml:space="preserve">, which will later be </w:t>
      </w:r>
      <w:r w:rsidR="0095499F">
        <w:rPr>
          <w:color w:val="000000" w:themeColor="text1"/>
        </w:rPr>
        <w:t>connected</w:t>
      </w:r>
      <w:r w:rsidR="009F2248">
        <w:rPr>
          <w:color w:val="000000" w:themeColor="text1"/>
        </w:rPr>
        <w:t xml:space="preserve"> to the two arguments. Japanese internment will be more </w:t>
      </w:r>
      <w:r w:rsidR="0095499F">
        <w:rPr>
          <w:color w:val="000000" w:themeColor="text1"/>
        </w:rPr>
        <w:t>applicable</w:t>
      </w:r>
      <w:r w:rsidR="009F2248">
        <w:rPr>
          <w:color w:val="000000" w:themeColor="text1"/>
        </w:rPr>
        <w:t xml:space="preserve"> to </w:t>
      </w:r>
      <w:r w:rsidR="00CB4D4A">
        <w:rPr>
          <w:color w:val="000000" w:themeColor="text1"/>
        </w:rPr>
        <w:t>such</w:t>
      </w:r>
      <w:r w:rsidR="009F2248">
        <w:rPr>
          <w:color w:val="000000" w:themeColor="text1"/>
        </w:rPr>
        <w:t xml:space="preserve">, since black discrimination does not relate to conflict regarding domestic policy; although segregation within the armed forces linked to military policy will be mentioned. </w:t>
      </w:r>
    </w:p>
    <w:p w:rsidR="004A5042" w:rsidRDefault="00577AA7">
      <w:pPr>
        <w:rPr>
          <w:color w:val="000000" w:themeColor="text1"/>
        </w:rPr>
      </w:pPr>
      <w:r>
        <w:rPr>
          <w:color w:val="000000" w:themeColor="text1"/>
        </w:rPr>
        <w:t>On December 7</w:t>
      </w:r>
      <w:r w:rsidR="006F3DE8">
        <w:rPr>
          <w:color w:val="000000" w:themeColor="text1"/>
        </w:rPr>
        <w:t xml:space="preserve"> 1941</w:t>
      </w:r>
      <w:r>
        <w:rPr>
          <w:color w:val="000000" w:themeColor="text1"/>
        </w:rPr>
        <w:t>,</w:t>
      </w:r>
      <w:r w:rsidR="006F3DE8">
        <w:rPr>
          <w:color w:val="000000" w:themeColor="text1"/>
        </w:rPr>
        <w:t xml:space="preserve"> </w:t>
      </w:r>
      <w:r>
        <w:rPr>
          <w:color w:val="000000" w:themeColor="text1"/>
        </w:rPr>
        <w:t>three hundred and fifty</w:t>
      </w:r>
      <w:r w:rsidR="006F3DE8">
        <w:rPr>
          <w:color w:val="000000" w:themeColor="text1"/>
        </w:rPr>
        <w:t xml:space="preserve"> Japanese military aircraf</w:t>
      </w:r>
      <w:r w:rsidR="00A75629">
        <w:rPr>
          <w:color w:val="000000" w:themeColor="text1"/>
        </w:rPr>
        <w:t xml:space="preserve">t had the objective </w:t>
      </w:r>
      <w:r w:rsidR="006F3DE8">
        <w:rPr>
          <w:color w:val="000000" w:themeColor="text1"/>
        </w:rPr>
        <w:t xml:space="preserve">of attacking U.S navy </w:t>
      </w:r>
      <w:r w:rsidR="00A75629">
        <w:rPr>
          <w:color w:val="000000" w:themeColor="text1"/>
        </w:rPr>
        <w:t xml:space="preserve">ships </w:t>
      </w:r>
      <w:r w:rsidR="006F3DE8">
        <w:rPr>
          <w:color w:val="000000" w:themeColor="text1"/>
        </w:rPr>
        <w:t>stationed at pearl harbour</w:t>
      </w:r>
      <w:r w:rsidR="00A75629">
        <w:rPr>
          <w:color w:val="000000" w:themeColor="text1"/>
        </w:rPr>
        <w:t>, which led to a significant percentage of such destroyed along with aircr</w:t>
      </w:r>
      <w:r>
        <w:rPr>
          <w:color w:val="000000" w:themeColor="text1"/>
        </w:rPr>
        <w:t>aft, as well as the deaths of two thousand four hundred and three</w:t>
      </w:r>
      <w:r w:rsidR="00A75629">
        <w:rPr>
          <w:color w:val="000000" w:themeColor="text1"/>
        </w:rPr>
        <w:t xml:space="preserve"> military personnel </w:t>
      </w:r>
      <w:r>
        <w:rPr>
          <w:color w:val="000000" w:themeColor="text1"/>
        </w:rPr>
        <w:t xml:space="preserve">plus </w:t>
      </w:r>
      <w:r w:rsidR="00A75629">
        <w:rPr>
          <w:color w:val="000000" w:themeColor="text1"/>
        </w:rPr>
        <w:t>civilians.</w:t>
      </w:r>
      <w:r w:rsidR="00A75629">
        <w:rPr>
          <w:rStyle w:val="FootnoteReference"/>
          <w:color w:val="000000" w:themeColor="text1"/>
        </w:rPr>
        <w:footnoteReference w:id="3"/>
      </w:r>
      <w:r w:rsidR="004A5042">
        <w:rPr>
          <w:color w:val="000000" w:themeColor="text1"/>
        </w:rPr>
        <w:t xml:space="preserve"> In response to this aggression, Roosevelt produced the famous infamy speech which ultimately signified the U.S.A’s entry into the Second World War. The straight-forward mannerism of the speech presented the true extent of Japan’s offensive, preparing the public to face a dangerous enemy.</w:t>
      </w:r>
      <w:r w:rsidR="00541AEC">
        <w:rPr>
          <w:rStyle w:val="FootnoteReference"/>
          <w:color w:val="000000" w:themeColor="text1"/>
        </w:rPr>
        <w:footnoteReference w:id="4"/>
      </w:r>
      <w:r w:rsidR="004A5042">
        <w:rPr>
          <w:color w:val="000000" w:themeColor="text1"/>
        </w:rPr>
        <w:t xml:space="preserve"> </w:t>
      </w:r>
      <w:r w:rsidR="00B4406D">
        <w:rPr>
          <w:color w:val="000000" w:themeColor="text1"/>
        </w:rPr>
        <w:t xml:space="preserve">A country conducting an unprovoked attack certainly gives leverage to a government, for management of the aggressor’s nationals within their nation. It has to be remembered, the U.S. did not have the surveillance and influence over their population which they possess today; security had to be a high priority. Any risk of a Japanese </w:t>
      </w:r>
      <w:r w:rsidR="00823D3D">
        <w:rPr>
          <w:color w:val="000000" w:themeColor="text1"/>
        </w:rPr>
        <w:t xml:space="preserve">Americanised citizen feeding Intel back to family or Japan’s military could have been detrimental to the war effort. With that being said, there has to be moderation with such population control so there is fair treatment while they are interned.  </w:t>
      </w:r>
      <w:r w:rsidR="00541AEC">
        <w:rPr>
          <w:color w:val="000000" w:themeColor="text1"/>
        </w:rPr>
        <w:t xml:space="preserve">Therefore, mistreatment examples will be looked at. </w:t>
      </w:r>
    </w:p>
    <w:p w:rsidR="00362DA2" w:rsidRPr="00362DA2" w:rsidRDefault="00541AEC" w:rsidP="00362DA2">
      <w:pPr>
        <w:rPr>
          <w:color w:val="000000" w:themeColor="text1"/>
        </w:rPr>
      </w:pPr>
      <w:r>
        <w:rPr>
          <w:color w:val="000000" w:themeColor="text1"/>
        </w:rPr>
        <w:t xml:space="preserve">Roosevelt’s four freedom’s speech is the other source which gives clear rhetorical justifications, not just for entering the Second </w:t>
      </w:r>
      <w:r w:rsidR="00430207">
        <w:rPr>
          <w:color w:val="000000" w:themeColor="text1"/>
        </w:rPr>
        <w:t>World</w:t>
      </w:r>
      <w:r>
        <w:rPr>
          <w:color w:val="000000" w:themeColor="text1"/>
        </w:rPr>
        <w:t xml:space="preserve"> War, but</w:t>
      </w:r>
      <w:r w:rsidR="00FB446C">
        <w:rPr>
          <w:color w:val="000000" w:themeColor="text1"/>
        </w:rPr>
        <w:t xml:space="preserve"> also</w:t>
      </w:r>
      <w:r>
        <w:rPr>
          <w:color w:val="000000" w:themeColor="text1"/>
        </w:rPr>
        <w:t xml:space="preserve"> being involved indirectly since the start.</w:t>
      </w:r>
      <w:r w:rsidR="00430207">
        <w:rPr>
          <w:color w:val="000000" w:themeColor="text1"/>
        </w:rPr>
        <w:t xml:space="preserve"> This is </w:t>
      </w:r>
      <w:r w:rsidR="00FB446C">
        <w:rPr>
          <w:color w:val="000000" w:themeColor="text1"/>
        </w:rPr>
        <w:t>a</w:t>
      </w:r>
      <w:r w:rsidR="00430207">
        <w:rPr>
          <w:color w:val="000000" w:themeColor="text1"/>
        </w:rPr>
        <w:t xml:space="preserve"> source which is contradicted by the U.S.A’s treatment of black citizens</w:t>
      </w:r>
      <w:r w:rsidR="00FB446C">
        <w:rPr>
          <w:color w:val="000000" w:themeColor="text1"/>
        </w:rPr>
        <w:t xml:space="preserve"> during the war</w:t>
      </w:r>
      <w:r w:rsidR="00430207">
        <w:rPr>
          <w:color w:val="000000" w:themeColor="text1"/>
        </w:rPr>
        <w:t>.</w:t>
      </w:r>
      <w:r w:rsidR="00FB446C">
        <w:rPr>
          <w:color w:val="000000" w:themeColor="text1"/>
        </w:rPr>
        <w:t xml:space="preserve"> One problem </w:t>
      </w:r>
      <w:r w:rsidR="00FB446C">
        <w:rPr>
          <w:color w:val="000000" w:themeColor="text1"/>
        </w:rPr>
        <w:lastRenderedPageBreak/>
        <w:t>with looking at this</w:t>
      </w:r>
      <w:r w:rsidR="00362DA2">
        <w:rPr>
          <w:color w:val="000000" w:themeColor="text1"/>
        </w:rPr>
        <w:t xml:space="preserve"> in relation to the question</w:t>
      </w:r>
      <w:r w:rsidR="00FB446C">
        <w:rPr>
          <w:color w:val="000000" w:themeColor="text1"/>
        </w:rPr>
        <w:t xml:space="preserve">, is the lack of sources regarding </w:t>
      </w:r>
      <w:r w:rsidR="00362DA2">
        <w:rPr>
          <w:color w:val="000000" w:themeColor="text1"/>
        </w:rPr>
        <w:t xml:space="preserve">domestic policy, however policy and general approach can be simply deciphered from individual incidents. </w:t>
      </w:r>
      <w:r w:rsidR="00362DA2" w:rsidRPr="00362DA2">
        <w:rPr>
          <w:color w:val="000000" w:themeColor="text1"/>
        </w:rPr>
        <w:t>In the future days, which we seek to make secure, we look forward to a world founded upon four essential human freedoms.</w:t>
      </w:r>
      <w:r w:rsidR="00362DA2">
        <w:rPr>
          <w:color w:val="000000" w:themeColor="text1"/>
        </w:rPr>
        <w:t xml:space="preserve"> The two parts of</w:t>
      </w:r>
      <w:r w:rsidR="0050470F">
        <w:rPr>
          <w:color w:val="000000" w:themeColor="text1"/>
        </w:rPr>
        <w:t xml:space="preserve"> the four freedoms speech which are relevant to the thesis are: </w:t>
      </w:r>
    </w:p>
    <w:p w:rsidR="0050470F" w:rsidRDefault="0050470F" w:rsidP="0050470F">
      <w:pPr>
        <w:ind w:left="113" w:right="-454"/>
        <w:rPr>
          <w:i/>
          <w:color w:val="000000" w:themeColor="text1"/>
        </w:rPr>
      </w:pPr>
      <w:r w:rsidRPr="0050470F">
        <w:rPr>
          <w:i/>
          <w:color w:val="000000" w:themeColor="text1"/>
        </w:rPr>
        <w:t>“…</w:t>
      </w:r>
      <w:r w:rsidR="00362DA2" w:rsidRPr="0050470F">
        <w:rPr>
          <w:i/>
          <w:color w:val="000000" w:themeColor="text1"/>
        </w:rPr>
        <w:t>freedom from want—which, translated into world terms, means economic understandings which will secure to every nation a healthy peacetime life for its inhabitants—everywhere in the world.</w:t>
      </w:r>
      <w:r w:rsidRPr="0050470F">
        <w:rPr>
          <w:i/>
          <w:color w:val="000000" w:themeColor="text1"/>
        </w:rPr>
        <w:t>”</w:t>
      </w:r>
      <w:r>
        <w:rPr>
          <w:i/>
          <w:color w:val="000000" w:themeColor="text1"/>
        </w:rPr>
        <w:t xml:space="preserve"> </w:t>
      </w:r>
    </w:p>
    <w:p w:rsidR="00362DA2" w:rsidRPr="0050470F" w:rsidRDefault="0050470F" w:rsidP="0050470F">
      <w:pPr>
        <w:ind w:right="-454"/>
        <w:rPr>
          <w:i/>
          <w:color w:val="000000" w:themeColor="text1"/>
        </w:rPr>
      </w:pPr>
      <w:proofErr w:type="gramStart"/>
      <w:r w:rsidRPr="0050470F">
        <w:rPr>
          <w:color w:val="000000" w:themeColor="text1"/>
        </w:rPr>
        <w:t>and</w:t>
      </w:r>
      <w:proofErr w:type="gramEnd"/>
    </w:p>
    <w:p w:rsidR="00541AEC" w:rsidRPr="0050470F" w:rsidRDefault="0050470F" w:rsidP="0050470F">
      <w:pPr>
        <w:ind w:left="170" w:right="-397"/>
        <w:rPr>
          <w:i/>
          <w:color w:val="000000" w:themeColor="text1"/>
        </w:rPr>
      </w:pPr>
      <w:r w:rsidRPr="0050470F">
        <w:rPr>
          <w:i/>
          <w:color w:val="000000" w:themeColor="text1"/>
        </w:rPr>
        <w:t>“</w:t>
      </w:r>
      <w:r>
        <w:rPr>
          <w:i/>
          <w:color w:val="000000" w:themeColor="text1"/>
        </w:rPr>
        <w:t>...</w:t>
      </w:r>
      <w:r w:rsidR="00362DA2" w:rsidRPr="0050470F">
        <w:rPr>
          <w:i/>
          <w:color w:val="000000" w:themeColor="text1"/>
        </w:rPr>
        <w:t xml:space="preserve">a world-wide reduction of armaments to such a point and in such a thorough fashion that no nation will be in a position to commit an act of physical aggression against any </w:t>
      </w:r>
      <w:r w:rsidRPr="0050470F">
        <w:rPr>
          <w:i/>
          <w:color w:val="000000" w:themeColor="text1"/>
        </w:rPr>
        <w:t>neighbour</w:t>
      </w:r>
      <w:r w:rsidR="00362DA2" w:rsidRPr="0050470F">
        <w:rPr>
          <w:i/>
          <w:color w:val="000000" w:themeColor="text1"/>
        </w:rPr>
        <w:t>—anywhere in the world.</w:t>
      </w:r>
      <w:r w:rsidRPr="0050470F">
        <w:rPr>
          <w:i/>
          <w:color w:val="000000" w:themeColor="text1"/>
        </w:rPr>
        <w:t>”</w:t>
      </w:r>
      <w:r w:rsidR="00DE2149">
        <w:rPr>
          <w:rStyle w:val="FootnoteReference"/>
          <w:i/>
          <w:color w:val="000000" w:themeColor="text1"/>
        </w:rPr>
        <w:footnoteReference w:id="5"/>
      </w:r>
      <w:r w:rsidR="00F17426">
        <w:rPr>
          <w:i/>
          <w:color w:val="000000" w:themeColor="text1"/>
        </w:rPr>
        <w:t xml:space="preserve">  </w:t>
      </w:r>
    </w:p>
    <w:p w:rsidR="004A5042" w:rsidRDefault="00577AA7">
      <w:pPr>
        <w:rPr>
          <w:color w:val="000000" w:themeColor="text1"/>
        </w:rPr>
      </w:pPr>
      <w:r>
        <w:rPr>
          <w:color w:val="000000" w:themeColor="text1"/>
        </w:rPr>
        <w:t xml:space="preserve">These will be applied to the thesis to form an overall conclusion. </w:t>
      </w:r>
    </w:p>
    <w:p w:rsidR="00F032C5" w:rsidRDefault="008C54DD">
      <w:pPr>
        <w:rPr>
          <w:color w:val="000000" w:themeColor="text1"/>
        </w:rPr>
      </w:pPr>
      <w:r>
        <w:rPr>
          <w:color w:val="000000" w:themeColor="text1"/>
        </w:rPr>
        <w:t>Subsequent steps</w:t>
      </w:r>
      <w:r w:rsidR="008069E2">
        <w:rPr>
          <w:color w:val="000000" w:themeColor="text1"/>
        </w:rPr>
        <w:t xml:space="preserve"> were</w:t>
      </w:r>
      <w:r>
        <w:rPr>
          <w:color w:val="000000" w:themeColor="text1"/>
        </w:rPr>
        <w:t xml:space="preserve"> taken in many states to ensure </w:t>
      </w:r>
      <w:r w:rsidR="008069E2">
        <w:rPr>
          <w:color w:val="000000" w:themeColor="text1"/>
        </w:rPr>
        <w:t xml:space="preserve">Japanese sympathisers would not be a threat to the war effort. </w:t>
      </w:r>
      <w:r>
        <w:rPr>
          <w:color w:val="000000" w:themeColor="text1"/>
        </w:rPr>
        <w:t>For example, on December the 11</w:t>
      </w:r>
      <w:r w:rsidRPr="008C54DD">
        <w:rPr>
          <w:color w:val="000000" w:themeColor="text1"/>
          <w:vertAlign w:val="superscript"/>
        </w:rPr>
        <w:t>th</w:t>
      </w:r>
      <w:r>
        <w:rPr>
          <w:color w:val="000000" w:themeColor="text1"/>
        </w:rPr>
        <w:t xml:space="preserve">, more than 2000 </w:t>
      </w:r>
      <w:proofErr w:type="spellStart"/>
      <w:r>
        <w:rPr>
          <w:color w:val="000000" w:themeColor="text1"/>
        </w:rPr>
        <w:t>Issei</w:t>
      </w:r>
      <w:proofErr w:type="spellEnd"/>
      <w:r>
        <w:rPr>
          <w:color w:val="000000" w:themeColor="text1"/>
        </w:rPr>
        <w:t xml:space="preserve"> (Japanese migrants to North America) leaders in Hawaii and mainland United States were arrested and imprisoned by the government. On the December 27, the Attorney general ordered all suspected enemy aliens on the West Coast to turn in shortwave radios and cameras, n</w:t>
      </w:r>
      <w:r w:rsidR="00035B96">
        <w:rPr>
          <w:color w:val="000000" w:themeColor="text1"/>
        </w:rPr>
        <w:t xml:space="preserve">o doubt to prevent The Axis </w:t>
      </w:r>
      <w:r>
        <w:rPr>
          <w:color w:val="000000" w:themeColor="text1"/>
        </w:rPr>
        <w:t>from gaining important intel.</w:t>
      </w:r>
      <w:r w:rsidR="00035B96">
        <w:rPr>
          <w:color w:val="000000" w:themeColor="text1"/>
        </w:rPr>
        <w:t xml:space="preserve"> Over the coming months, the military organised several </w:t>
      </w:r>
      <w:r w:rsidR="00640234">
        <w:rPr>
          <w:color w:val="000000" w:themeColor="text1"/>
        </w:rPr>
        <w:t xml:space="preserve">internment camps of different types, </w:t>
      </w:r>
      <w:r w:rsidR="00035B96">
        <w:rPr>
          <w:color w:val="000000" w:themeColor="text1"/>
        </w:rPr>
        <w:t xml:space="preserve">for </w:t>
      </w:r>
      <w:r w:rsidR="00640234">
        <w:rPr>
          <w:color w:val="000000" w:themeColor="text1"/>
        </w:rPr>
        <w:t>citizens with axis ties</w:t>
      </w:r>
      <w:r w:rsidR="00035B96">
        <w:rPr>
          <w:color w:val="000000" w:themeColor="text1"/>
        </w:rPr>
        <w:t xml:space="preserve"> citizens to be relocated</w:t>
      </w:r>
      <w:r w:rsidR="00BF7325">
        <w:rPr>
          <w:color w:val="000000" w:themeColor="text1"/>
        </w:rPr>
        <w:t xml:space="preserve"> to</w:t>
      </w:r>
      <w:r w:rsidR="00035B96">
        <w:rPr>
          <w:color w:val="000000" w:themeColor="text1"/>
        </w:rPr>
        <w:t>.</w:t>
      </w:r>
      <w:r w:rsidR="00035B96">
        <w:rPr>
          <w:rStyle w:val="FootnoteReference"/>
          <w:color w:val="000000" w:themeColor="text1"/>
        </w:rPr>
        <w:footnoteReference w:id="6"/>
      </w:r>
      <w:r w:rsidR="00035B96">
        <w:rPr>
          <w:color w:val="000000" w:themeColor="text1"/>
        </w:rPr>
        <w:t xml:space="preserve"> </w:t>
      </w:r>
      <w:r>
        <w:rPr>
          <w:color w:val="000000" w:themeColor="text1"/>
        </w:rPr>
        <w:t xml:space="preserve"> </w:t>
      </w:r>
      <w:r w:rsidR="00640234">
        <w:rPr>
          <w:color w:val="000000" w:themeColor="text1"/>
        </w:rPr>
        <w:t xml:space="preserve">The reason Japanese internment is likely explored more </w:t>
      </w:r>
      <w:r w:rsidR="00636690">
        <w:rPr>
          <w:color w:val="000000" w:themeColor="text1"/>
        </w:rPr>
        <w:t>habitually</w:t>
      </w:r>
      <w:r w:rsidR="00640234">
        <w:rPr>
          <w:color w:val="000000" w:themeColor="text1"/>
        </w:rPr>
        <w:t xml:space="preserve"> by historians is they were more of an immediate threat to the U.S and also due to the extremist loyalists to Japan, who were </w:t>
      </w:r>
      <w:r w:rsidR="00636690">
        <w:rPr>
          <w:color w:val="000000" w:themeColor="text1"/>
        </w:rPr>
        <w:t xml:space="preserve">a </w:t>
      </w:r>
      <w:r w:rsidR="00640234">
        <w:rPr>
          <w:color w:val="000000" w:themeColor="text1"/>
        </w:rPr>
        <w:t xml:space="preserve">larger risk when compared with other axis nationals. </w:t>
      </w:r>
      <w:r w:rsidR="00636690">
        <w:rPr>
          <w:color w:val="000000" w:themeColor="text1"/>
        </w:rPr>
        <w:t xml:space="preserve">The controversy of internment primarily comes from </w:t>
      </w:r>
      <w:r w:rsidR="00FC5C00">
        <w:rPr>
          <w:color w:val="000000" w:themeColor="text1"/>
        </w:rPr>
        <w:t>the liberal stance of classing such as racism, but they do not take into account the imperialist extremism at the time.</w:t>
      </w:r>
      <w:r w:rsidR="00327FAE">
        <w:rPr>
          <w:rStyle w:val="FootnoteReference"/>
          <w:color w:val="000000" w:themeColor="text1"/>
        </w:rPr>
        <w:footnoteReference w:id="7"/>
      </w:r>
      <w:r w:rsidR="00FC5C00">
        <w:rPr>
          <w:color w:val="000000" w:themeColor="text1"/>
        </w:rPr>
        <w:t xml:space="preserve"> Arguably, the U.S government could have approached the situation more courteously.</w:t>
      </w:r>
      <w:r w:rsidR="00327FAE">
        <w:rPr>
          <w:color w:val="000000" w:themeColor="text1"/>
        </w:rPr>
        <w:t xml:space="preserve"> The author, Michelle Malkin provides examples </w:t>
      </w:r>
      <w:r w:rsidR="009F7A54">
        <w:rPr>
          <w:color w:val="000000" w:themeColor="text1"/>
        </w:rPr>
        <w:t xml:space="preserve">and discussion </w:t>
      </w:r>
      <w:r w:rsidR="00327FAE">
        <w:rPr>
          <w:color w:val="000000" w:themeColor="text1"/>
        </w:rPr>
        <w:t>of Japanese hostility in one of her boo</w:t>
      </w:r>
      <w:r w:rsidR="00BD7695">
        <w:rPr>
          <w:color w:val="000000" w:themeColor="text1"/>
        </w:rPr>
        <w:t xml:space="preserve">ks which supports internment. It should be </w:t>
      </w:r>
      <w:r w:rsidR="006F1327">
        <w:rPr>
          <w:color w:val="000000" w:themeColor="text1"/>
        </w:rPr>
        <w:t>noted</w:t>
      </w:r>
      <w:r w:rsidR="00BD7695">
        <w:rPr>
          <w:color w:val="000000" w:themeColor="text1"/>
        </w:rPr>
        <w:t xml:space="preserve"> </w:t>
      </w:r>
      <w:r w:rsidR="006F1327">
        <w:rPr>
          <w:color w:val="000000" w:themeColor="text1"/>
        </w:rPr>
        <w:t xml:space="preserve">there are misinterpretations in her writing regarding </w:t>
      </w:r>
      <w:r w:rsidR="00BD7695">
        <w:rPr>
          <w:color w:val="000000" w:themeColor="text1"/>
        </w:rPr>
        <w:t>terrorist acts against the Americans in the 1930s</w:t>
      </w:r>
      <w:r w:rsidR="006F1327">
        <w:rPr>
          <w:color w:val="000000" w:themeColor="text1"/>
        </w:rPr>
        <w:t>. For example, she mentions an American church being bombed in Chunking, but that was part of the second-Sino Japanese war</w:t>
      </w:r>
      <w:r w:rsidR="00896B49">
        <w:rPr>
          <w:color w:val="000000" w:themeColor="text1"/>
        </w:rPr>
        <w:t xml:space="preserve"> and was a familiar type of incident in war around that time</w:t>
      </w:r>
      <w:r w:rsidR="006F1327">
        <w:rPr>
          <w:color w:val="000000" w:themeColor="text1"/>
        </w:rPr>
        <w:t>.</w:t>
      </w:r>
      <w:r w:rsidR="00103DB8">
        <w:rPr>
          <w:rStyle w:val="FootnoteReference"/>
          <w:color w:val="000000" w:themeColor="text1"/>
        </w:rPr>
        <w:footnoteReference w:id="8"/>
      </w:r>
      <w:r w:rsidR="00896B49">
        <w:rPr>
          <w:color w:val="000000" w:themeColor="text1"/>
        </w:rPr>
        <w:t xml:space="preserve"> </w:t>
      </w:r>
      <w:r w:rsidR="00FA011F">
        <w:rPr>
          <w:color w:val="000000" w:themeColor="text1"/>
        </w:rPr>
        <w:t>An example of influence which the Japanese Military had on North America</w:t>
      </w:r>
      <w:r w:rsidR="0039517E">
        <w:rPr>
          <w:color w:val="000000" w:themeColor="text1"/>
        </w:rPr>
        <w:t xml:space="preserve"> is a group of 50 ethnic Japanese living in and around San Francisco, who established a headquarters of the Japanese military servicemen league. They paid dues to support the Japanese navy and army </w:t>
      </w:r>
      <w:r w:rsidR="00F032C5">
        <w:rPr>
          <w:color w:val="000000" w:themeColor="text1"/>
        </w:rPr>
        <w:t xml:space="preserve">relief fund; they also helped with costs of the Japanese-Sino War. According to U.S intelligence officials at the time, they had a contingency plan in place to sabotage railroads and harbours in times of emergency. </w:t>
      </w:r>
      <w:r w:rsidR="00F032C5">
        <w:rPr>
          <w:rStyle w:val="FootnoteReference"/>
          <w:color w:val="000000" w:themeColor="text1"/>
        </w:rPr>
        <w:footnoteReference w:id="9"/>
      </w:r>
      <w:r w:rsidR="00F032C5">
        <w:rPr>
          <w:color w:val="000000" w:themeColor="text1"/>
        </w:rPr>
        <w:t xml:space="preserve"> As one example, the weight of the situation is shown here; one has to wonder if this information is accurate, how many other loyalists were there with ties to the Japanese military? In taking action through internment, the section of the four freedoms speech regarding physical aggression is being adhered to for the</w:t>
      </w:r>
      <w:r w:rsidR="00FB006A">
        <w:rPr>
          <w:color w:val="000000" w:themeColor="text1"/>
        </w:rPr>
        <w:t xml:space="preserve"> American</w:t>
      </w:r>
      <w:r w:rsidR="00F032C5">
        <w:rPr>
          <w:color w:val="000000" w:themeColor="text1"/>
        </w:rPr>
        <w:t xml:space="preserve"> citizens </w:t>
      </w:r>
      <w:r w:rsidR="00FB006A">
        <w:rPr>
          <w:color w:val="000000" w:themeColor="text1"/>
        </w:rPr>
        <w:t>a</w:t>
      </w:r>
      <w:r w:rsidR="00F032C5">
        <w:rPr>
          <w:color w:val="000000" w:themeColor="text1"/>
        </w:rPr>
        <w:t xml:space="preserve">t the time of war with Japan. </w:t>
      </w:r>
      <w:r w:rsidR="00BD0454">
        <w:rPr>
          <w:color w:val="000000" w:themeColor="text1"/>
        </w:rPr>
        <w:t xml:space="preserve">Violence was not enacted on </w:t>
      </w:r>
      <w:r w:rsidR="00F032C5">
        <w:rPr>
          <w:color w:val="000000" w:themeColor="text1"/>
        </w:rPr>
        <w:t>these civilians</w:t>
      </w:r>
      <w:r w:rsidR="00646BD9">
        <w:rPr>
          <w:color w:val="000000" w:themeColor="text1"/>
        </w:rPr>
        <w:t xml:space="preserve"> by the U.S, military; precautionary action </w:t>
      </w:r>
      <w:r w:rsidR="00646BD9">
        <w:rPr>
          <w:color w:val="000000" w:themeColor="text1"/>
        </w:rPr>
        <w:lastRenderedPageBreak/>
        <w:t>may ha</w:t>
      </w:r>
      <w:r w:rsidR="008B0ED4">
        <w:rPr>
          <w:color w:val="000000" w:themeColor="text1"/>
        </w:rPr>
        <w:t>ve prevented deaths in North America,</w:t>
      </w:r>
      <w:r w:rsidR="00FB006A">
        <w:rPr>
          <w:color w:val="000000" w:themeColor="text1"/>
        </w:rPr>
        <w:t xml:space="preserve"> so this can be argued as fair conduct overall</w:t>
      </w:r>
      <w:r w:rsidR="008B0ED4">
        <w:rPr>
          <w:color w:val="000000" w:themeColor="text1"/>
        </w:rPr>
        <w:t>. Vi</w:t>
      </w:r>
      <w:r w:rsidR="00FB006A">
        <w:rPr>
          <w:color w:val="000000" w:themeColor="text1"/>
        </w:rPr>
        <w:t>ewpoint on this subject depends on moral compass.</w:t>
      </w:r>
    </w:p>
    <w:p w:rsidR="00B73C48" w:rsidRDefault="008D5F29">
      <w:pPr>
        <w:rPr>
          <w:color w:val="000000" w:themeColor="text1"/>
        </w:rPr>
      </w:pPr>
      <w:r>
        <w:rPr>
          <w:color w:val="000000" w:themeColor="text1"/>
        </w:rPr>
        <w:t xml:space="preserve">Even with African American soldiers risking their lives for their country, there was still a level of racism present in the U.S. American citizens anxiously watched Hitler’s challenge to Europe. Ultimately, the black community’s day to day life was significantly affected by the war, with new job opportunities presented to them. It gave them a chance to demonstrate their importance in American society. A black male </w:t>
      </w:r>
      <w:r w:rsidR="00B64110">
        <w:rPr>
          <w:color w:val="000000" w:themeColor="text1"/>
        </w:rPr>
        <w:t xml:space="preserve">named Cleo Wright </w:t>
      </w:r>
      <w:r>
        <w:rPr>
          <w:color w:val="000000" w:themeColor="text1"/>
        </w:rPr>
        <w:t xml:space="preserve">was </w:t>
      </w:r>
      <w:r w:rsidR="00B64110">
        <w:rPr>
          <w:color w:val="000000" w:themeColor="text1"/>
        </w:rPr>
        <w:t>lynched by “vigilantes” after being incarcerated for pulling a knife on a white woman. This dramatically linked American racism to the barbarities perpetrated by the Nazi regime in Germany, fascist Italy and Japan. This event reinforced the reality that black Americans were still only viewed as second cl</w:t>
      </w:r>
      <w:r w:rsidR="00EA05DF">
        <w:rPr>
          <w:color w:val="000000" w:themeColor="text1"/>
        </w:rPr>
        <w:t>ass citizens on the home front.</w:t>
      </w:r>
      <w:r w:rsidR="00136B94">
        <w:rPr>
          <w:color w:val="000000" w:themeColor="text1"/>
        </w:rPr>
        <w:t xml:space="preserve"> This caused an investigation, but the perpetrators were not punished due to the fact that it was concluded the </w:t>
      </w:r>
      <w:proofErr w:type="spellStart"/>
      <w:r w:rsidR="00136B94">
        <w:rPr>
          <w:color w:val="000000" w:themeColor="text1"/>
        </w:rPr>
        <w:t>lynchers</w:t>
      </w:r>
      <w:proofErr w:type="spellEnd"/>
      <w:r w:rsidR="00136B94">
        <w:rPr>
          <w:color w:val="000000" w:themeColor="text1"/>
        </w:rPr>
        <w:t xml:space="preserve"> had committed no federal offence, since Wright was already dead or dying from police brutality.</w:t>
      </w:r>
      <w:r w:rsidR="00FA3FA2">
        <w:rPr>
          <w:color w:val="000000" w:themeColor="text1"/>
        </w:rPr>
        <w:t xml:space="preserve"> It should be noted that the case was looked at again after the war however, which shows some desire for positive steps away from racism.</w:t>
      </w:r>
      <w:r w:rsidR="00EA05DF">
        <w:rPr>
          <w:rStyle w:val="FootnoteReference"/>
          <w:color w:val="000000" w:themeColor="text1"/>
        </w:rPr>
        <w:footnoteReference w:id="10"/>
      </w:r>
      <w:r w:rsidR="00136B94">
        <w:rPr>
          <w:color w:val="000000" w:themeColor="text1"/>
        </w:rPr>
        <w:t xml:space="preserve"> This specific incident shows that domestic policy was not fairly applied in some instances, so how can any notion of freedom be </w:t>
      </w:r>
      <w:r w:rsidR="00B73C48">
        <w:rPr>
          <w:color w:val="000000" w:themeColor="text1"/>
        </w:rPr>
        <w:t>presented</w:t>
      </w:r>
      <w:r w:rsidR="00136B94">
        <w:rPr>
          <w:color w:val="000000" w:themeColor="text1"/>
        </w:rPr>
        <w:t xml:space="preserve"> by Roosevelt</w:t>
      </w:r>
      <w:r w:rsidR="00B73C48">
        <w:rPr>
          <w:color w:val="000000" w:themeColor="text1"/>
        </w:rPr>
        <w:t>,</w:t>
      </w:r>
      <w:r w:rsidR="00136B94">
        <w:rPr>
          <w:color w:val="000000" w:themeColor="text1"/>
        </w:rPr>
        <w:t xml:space="preserve"> when justice cannot be maintained among its legal system in serious cases</w:t>
      </w:r>
      <w:r w:rsidR="00B73C48">
        <w:rPr>
          <w:color w:val="000000" w:themeColor="text1"/>
        </w:rPr>
        <w:t>. This incident</w:t>
      </w:r>
      <w:r w:rsidR="000645CE">
        <w:rPr>
          <w:color w:val="000000" w:themeColor="text1"/>
        </w:rPr>
        <w:t xml:space="preserve"> is </w:t>
      </w:r>
      <w:r w:rsidR="003E09FB">
        <w:rPr>
          <w:color w:val="000000" w:themeColor="text1"/>
        </w:rPr>
        <w:t>particularly</w:t>
      </w:r>
      <w:r w:rsidR="000645CE">
        <w:rPr>
          <w:color w:val="000000" w:themeColor="text1"/>
        </w:rPr>
        <w:t xml:space="preserve"> hypocritical</w:t>
      </w:r>
      <w:r w:rsidR="003E09FB">
        <w:rPr>
          <w:color w:val="000000" w:themeColor="text1"/>
        </w:rPr>
        <w:t>,</w:t>
      </w:r>
      <w:r w:rsidR="000645CE">
        <w:rPr>
          <w:color w:val="000000" w:themeColor="text1"/>
        </w:rPr>
        <w:t xml:space="preserve"> since racism is a prominent </w:t>
      </w:r>
      <w:r w:rsidR="003E09FB">
        <w:rPr>
          <w:color w:val="000000" w:themeColor="text1"/>
        </w:rPr>
        <w:t>fascist</w:t>
      </w:r>
      <w:r w:rsidR="000645CE">
        <w:rPr>
          <w:color w:val="000000" w:themeColor="text1"/>
        </w:rPr>
        <w:t xml:space="preserve"> quality and opposition to such was a rhetorical justification for U.S involvement in the Second World War. </w:t>
      </w:r>
    </w:p>
    <w:p w:rsidR="008B0ED4" w:rsidRDefault="003E09FB">
      <w:pPr>
        <w:rPr>
          <w:color w:val="000000" w:themeColor="text1"/>
        </w:rPr>
      </w:pPr>
      <w:r>
        <w:rPr>
          <w:color w:val="000000" w:themeColor="text1"/>
        </w:rPr>
        <w:t>World war two transformed the African American freedom struggle</w:t>
      </w:r>
      <w:r w:rsidR="0076602A">
        <w:rPr>
          <w:color w:val="000000" w:themeColor="text1"/>
        </w:rPr>
        <w:t xml:space="preserve"> positively in</w:t>
      </w:r>
      <w:r>
        <w:rPr>
          <w:color w:val="000000" w:themeColor="text1"/>
        </w:rPr>
        <w:t xml:space="preserve"> some ways; </w:t>
      </w:r>
      <w:r w:rsidR="0076602A">
        <w:rPr>
          <w:color w:val="000000" w:themeColor="text1"/>
        </w:rPr>
        <w:t xml:space="preserve">it generally exposed the fascist nature of some areas of American society. </w:t>
      </w:r>
      <w:proofErr w:type="spellStart"/>
      <w:r w:rsidR="0076602A">
        <w:rPr>
          <w:color w:val="000000" w:themeColor="text1"/>
        </w:rPr>
        <w:t>A.Philip</w:t>
      </w:r>
      <w:proofErr w:type="spellEnd"/>
      <w:r w:rsidR="0076602A">
        <w:rPr>
          <w:color w:val="000000" w:themeColor="text1"/>
        </w:rPr>
        <w:t xml:space="preserve"> Randolph held an all-black march on Washington, which garnered executive order 8802 from President Roosevelt. The order disallowed racial discrimination in defence industry firms that held federal government contracts and created the fair employment practises committee to monitor compliance.</w:t>
      </w:r>
      <w:r w:rsidR="0076602A">
        <w:rPr>
          <w:rStyle w:val="FootnoteReference"/>
          <w:color w:val="000000" w:themeColor="text1"/>
        </w:rPr>
        <w:footnoteReference w:id="11"/>
      </w:r>
      <w:r w:rsidR="00F134F8">
        <w:rPr>
          <w:color w:val="000000" w:themeColor="text1"/>
        </w:rPr>
        <w:t xml:space="preserve"> This example of change in domestic policy at least shows Some U.S citizens and politicians had a desire f</w:t>
      </w:r>
      <w:r w:rsidR="00FA3FA2">
        <w:rPr>
          <w:color w:val="000000" w:themeColor="text1"/>
        </w:rPr>
        <w:t>or racism to lower in severity</w:t>
      </w:r>
      <w:r w:rsidR="00362DA2">
        <w:rPr>
          <w:color w:val="000000" w:themeColor="text1"/>
        </w:rPr>
        <w:t xml:space="preserve"> and for there to be progression towards equality</w:t>
      </w:r>
      <w:r w:rsidR="00FA3FA2">
        <w:rPr>
          <w:color w:val="000000" w:themeColor="text1"/>
        </w:rPr>
        <w:t xml:space="preserve">. </w:t>
      </w:r>
      <w:r w:rsidR="00362DA2">
        <w:rPr>
          <w:color w:val="000000" w:themeColor="text1"/>
        </w:rPr>
        <w:t xml:space="preserve">It can be said the atrocities committed by the Axis powers may have swayed the U.S as a country to rethink their approach towards black citizens. </w:t>
      </w:r>
    </w:p>
    <w:p w:rsidR="006959A0" w:rsidRDefault="006959A0">
      <w:bookmarkStart w:id="0" w:name="_GoBack"/>
      <w:bookmarkEnd w:id="0"/>
      <w:r>
        <w:br w:type="page"/>
      </w:r>
    </w:p>
    <w:p w:rsidR="002E4BEA" w:rsidRDefault="006959A0">
      <w:pPr>
        <w:rPr>
          <w:b/>
          <w:sz w:val="32"/>
          <w:szCs w:val="32"/>
          <w:u w:val="single"/>
        </w:rPr>
      </w:pPr>
      <w:r w:rsidRPr="006959A0">
        <w:rPr>
          <w:b/>
          <w:sz w:val="32"/>
          <w:szCs w:val="32"/>
          <w:u w:val="single"/>
        </w:rPr>
        <w:lastRenderedPageBreak/>
        <w:t>Bibliography</w:t>
      </w:r>
    </w:p>
    <w:p w:rsidR="00DE2149" w:rsidRDefault="009B480B">
      <w:pPr>
        <w:rPr>
          <w:b/>
          <w:sz w:val="28"/>
          <w:szCs w:val="28"/>
          <w:u w:val="single"/>
        </w:rPr>
      </w:pPr>
      <w:r w:rsidRPr="00DE2149">
        <w:rPr>
          <w:b/>
          <w:sz w:val="28"/>
          <w:szCs w:val="28"/>
          <w:u w:val="single"/>
        </w:rPr>
        <w:t>Books</w:t>
      </w:r>
    </w:p>
    <w:p w:rsidR="00DE2149" w:rsidRPr="00DE2149" w:rsidRDefault="00DE2149">
      <w:pPr>
        <w:rPr>
          <w:sz w:val="20"/>
          <w:szCs w:val="20"/>
        </w:rPr>
      </w:pPr>
      <w:proofErr w:type="spellStart"/>
      <w:r w:rsidRPr="00DE2149">
        <w:rPr>
          <w:sz w:val="20"/>
          <w:szCs w:val="20"/>
        </w:rPr>
        <w:t>Charron</w:t>
      </w:r>
      <w:proofErr w:type="spellEnd"/>
      <w:r w:rsidRPr="00DE2149">
        <w:rPr>
          <w:sz w:val="20"/>
          <w:szCs w:val="20"/>
        </w:rPr>
        <w:t>, Freedom’s teacher</w:t>
      </w:r>
    </w:p>
    <w:p w:rsidR="00DE2149" w:rsidRDefault="00DE2149">
      <w:pPr>
        <w:rPr>
          <w:sz w:val="20"/>
          <w:szCs w:val="20"/>
        </w:rPr>
      </w:pPr>
      <w:r w:rsidRPr="00DE2149">
        <w:rPr>
          <w:sz w:val="20"/>
          <w:szCs w:val="20"/>
        </w:rPr>
        <w:t xml:space="preserve"> Dalek, Franklin D Roosevelt and American Foreign Policy</w:t>
      </w:r>
    </w:p>
    <w:p w:rsidR="00DE2149" w:rsidRDefault="00DE2149">
      <w:pPr>
        <w:rPr>
          <w:sz w:val="20"/>
          <w:szCs w:val="20"/>
        </w:rPr>
      </w:pPr>
      <w:r w:rsidRPr="00DE2149">
        <w:rPr>
          <w:sz w:val="20"/>
          <w:szCs w:val="20"/>
        </w:rPr>
        <w:t>Greene, Missouri’s Black Heritage</w:t>
      </w:r>
    </w:p>
    <w:p w:rsidR="00DE2149" w:rsidRDefault="00DE2149">
      <w:pPr>
        <w:rPr>
          <w:sz w:val="20"/>
          <w:szCs w:val="20"/>
        </w:rPr>
      </w:pPr>
      <w:r w:rsidRPr="00DE2149">
        <w:rPr>
          <w:sz w:val="20"/>
          <w:szCs w:val="20"/>
        </w:rPr>
        <w:t>Malkin, In Defence of Internment</w:t>
      </w:r>
    </w:p>
    <w:p w:rsidR="00DE2149" w:rsidRDefault="00DE2149">
      <w:pPr>
        <w:rPr>
          <w:sz w:val="20"/>
          <w:szCs w:val="20"/>
        </w:rPr>
      </w:pPr>
      <w:r w:rsidRPr="00DE2149">
        <w:rPr>
          <w:sz w:val="20"/>
          <w:szCs w:val="20"/>
        </w:rPr>
        <w:t xml:space="preserve"> Prange, Pearl Harbour </w:t>
      </w:r>
      <w:proofErr w:type="gramStart"/>
      <w:r w:rsidRPr="00DE2149">
        <w:rPr>
          <w:sz w:val="20"/>
          <w:szCs w:val="20"/>
        </w:rPr>
        <w:t>The</w:t>
      </w:r>
      <w:proofErr w:type="gramEnd"/>
      <w:r w:rsidRPr="00DE2149">
        <w:rPr>
          <w:sz w:val="20"/>
          <w:szCs w:val="20"/>
        </w:rPr>
        <w:t xml:space="preserve"> Verdict of History</w:t>
      </w:r>
    </w:p>
    <w:p w:rsidR="00DE2149" w:rsidRPr="00DE2149" w:rsidRDefault="00DE2149">
      <w:pPr>
        <w:rPr>
          <w:sz w:val="20"/>
          <w:szCs w:val="20"/>
        </w:rPr>
      </w:pPr>
      <w:r w:rsidRPr="00DE2149">
        <w:rPr>
          <w:sz w:val="20"/>
          <w:szCs w:val="20"/>
        </w:rPr>
        <w:t>Wendy, Japanese American Interment during World War II</w:t>
      </w:r>
    </w:p>
    <w:p w:rsidR="009B480B" w:rsidRDefault="009B480B">
      <w:pPr>
        <w:rPr>
          <w:b/>
          <w:sz w:val="28"/>
          <w:szCs w:val="28"/>
          <w:u w:val="single"/>
        </w:rPr>
      </w:pPr>
      <w:r w:rsidRPr="00DE2149">
        <w:rPr>
          <w:b/>
          <w:sz w:val="28"/>
          <w:szCs w:val="28"/>
          <w:u w:val="single"/>
        </w:rPr>
        <w:t>Speeches</w:t>
      </w:r>
    </w:p>
    <w:p w:rsidR="00DE2149" w:rsidRPr="00DE2149" w:rsidRDefault="00DE2149">
      <w:r w:rsidRPr="00DE2149">
        <w:t>Franklin D. Roosevelt, excerpted from the State of the Union Address to the Congress, January 6, 1941</w:t>
      </w:r>
    </w:p>
    <w:p w:rsidR="00541AEC" w:rsidRPr="00DE2149" w:rsidRDefault="00541AEC">
      <w:r w:rsidRPr="00DE2149">
        <w:t>Franklin D Roosevelt, infamy speech, December 7</w:t>
      </w:r>
      <w:r w:rsidRPr="00DE2149">
        <w:rPr>
          <w:vertAlign w:val="superscript"/>
        </w:rPr>
        <w:t>th</w:t>
      </w:r>
      <w:r w:rsidRPr="00DE2149">
        <w:t xml:space="preserve"> </w:t>
      </w:r>
      <w:r w:rsidR="00CA17C6" w:rsidRPr="00DE2149">
        <w:t xml:space="preserve">1941, </w:t>
      </w:r>
    </w:p>
    <w:p w:rsidR="00DE2149" w:rsidRDefault="00DE2149">
      <w:pPr>
        <w:rPr>
          <w:b/>
        </w:rPr>
      </w:pPr>
    </w:p>
    <w:p w:rsidR="009B480B" w:rsidRDefault="009B480B">
      <w:pPr>
        <w:rPr>
          <w:b/>
          <w:sz w:val="28"/>
          <w:szCs w:val="28"/>
        </w:rPr>
      </w:pPr>
      <w:r>
        <w:rPr>
          <w:b/>
          <w:sz w:val="28"/>
          <w:szCs w:val="28"/>
        </w:rPr>
        <w:t>Webpages</w:t>
      </w:r>
    </w:p>
    <w:p w:rsidR="00DE2149" w:rsidRDefault="00DE2149">
      <w:pPr>
        <w:rPr>
          <w:sz w:val="20"/>
          <w:szCs w:val="20"/>
        </w:rPr>
      </w:pPr>
      <w:r w:rsidRPr="00DE2149">
        <w:rPr>
          <w:sz w:val="20"/>
          <w:szCs w:val="20"/>
        </w:rPr>
        <w:t>https://www.archives.gov/research/japanese-americans/justice-denied</w:t>
      </w:r>
      <w:r w:rsidR="00CF02F4">
        <w:rPr>
          <w:sz w:val="20"/>
          <w:szCs w:val="20"/>
        </w:rPr>
        <w:t>,</w:t>
      </w:r>
      <w:r w:rsidRPr="00DE2149">
        <w:rPr>
          <w:sz w:val="20"/>
          <w:szCs w:val="20"/>
        </w:rPr>
        <w:t xml:space="preserve"> accessed 28/12/17</w:t>
      </w:r>
    </w:p>
    <w:p w:rsidR="00DE2149" w:rsidRPr="00DE2149" w:rsidRDefault="00CF02F4">
      <w:pPr>
        <w:rPr>
          <w:sz w:val="20"/>
          <w:szCs w:val="20"/>
        </w:rPr>
      </w:pPr>
      <w:r w:rsidRPr="00CF02F4">
        <w:rPr>
          <w:sz w:val="20"/>
          <w:szCs w:val="20"/>
        </w:rPr>
        <w:t>https://www.theatlantic.com/national/archive/2013/07/the-debate-behind-us-intervention-in-world-war-ii/277572/ accessed 17/12/17</w:t>
      </w:r>
    </w:p>
    <w:sectPr w:rsidR="00DE2149" w:rsidRPr="00DE214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34A" w:rsidRDefault="0087534A" w:rsidP="00206628">
      <w:pPr>
        <w:spacing w:after="0" w:line="240" w:lineRule="auto"/>
      </w:pPr>
      <w:r>
        <w:separator/>
      </w:r>
    </w:p>
  </w:endnote>
  <w:endnote w:type="continuationSeparator" w:id="0">
    <w:p w:rsidR="0087534A" w:rsidRDefault="0087534A" w:rsidP="00206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34A" w:rsidRDefault="0087534A" w:rsidP="00206628">
      <w:pPr>
        <w:spacing w:after="0" w:line="240" w:lineRule="auto"/>
      </w:pPr>
      <w:r>
        <w:separator/>
      </w:r>
    </w:p>
  </w:footnote>
  <w:footnote w:type="continuationSeparator" w:id="0">
    <w:p w:rsidR="0087534A" w:rsidRDefault="0087534A" w:rsidP="00206628">
      <w:pPr>
        <w:spacing w:after="0" w:line="240" w:lineRule="auto"/>
      </w:pPr>
      <w:r>
        <w:continuationSeparator/>
      </w:r>
    </w:p>
  </w:footnote>
  <w:footnote w:id="1">
    <w:p w:rsidR="00B85FEF" w:rsidRDefault="00B85FEF">
      <w:pPr>
        <w:pStyle w:val="FootnoteText"/>
      </w:pPr>
      <w:r>
        <w:rPr>
          <w:rStyle w:val="FootnoteReference"/>
        </w:rPr>
        <w:footnoteRef/>
      </w:r>
      <w:r>
        <w:t xml:space="preserve"> R.   Dalek, Franklin D Roosevelt and American Foreign Policy, 1932-1945 (New York: Oxford University Press, 1979) P. 199</w:t>
      </w:r>
    </w:p>
  </w:footnote>
  <w:footnote w:id="2">
    <w:p w:rsidR="00001C7C" w:rsidRDefault="00001C7C">
      <w:pPr>
        <w:pStyle w:val="FootnoteText"/>
      </w:pPr>
      <w:r>
        <w:rPr>
          <w:rStyle w:val="FootnoteReference"/>
        </w:rPr>
        <w:footnoteRef/>
      </w:r>
      <w:r>
        <w:t xml:space="preserve"> </w:t>
      </w:r>
      <w:hyperlink r:id="rId1" w:history="1">
        <w:r w:rsidRPr="00BE7F2C">
          <w:rPr>
            <w:rStyle w:val="Hyperlink"/>
          </w:rPr>
          <w:t>https://www.theatlantic.com/national/archive/2013/07/the-debate-behind-us-intervention-in-world-war-ii/277572/</w:t>
        </w:r>
      </w:hyperlink>
      <w:r>
        <w:t xml:space="preserve"> accessed 17/12/17</w:t>
      </w:r>
    </w:p>
  </w:footnote>
  <w:footnote w:id="3">
    <w:p w:rsidR="00A75629" w:rsidRDefault="00A75629">
      <w:pPr>
        <w:pStyle w:val="FootnoteText"/>
      </w:pPr>
      <w:r>
        <w:rPr>
          <w:rStyle w:val="FootnoteReference"/>
        </w:rPr>
        <w:footnoteRef/>
      </w:r>
      <w:r>
        <w:t xml:space="preserve"> G</w:t>
      </w:r>
      <w:r w:rsidR="00FD5E61">
        <w:t xml:space="preserve">. W </w:t>
      </w:r>
      <w:r>
        <w:t>Prange, Pearl Harbour The Verdict of History, (Harmondsworth, M</w:t>
      </w:r>
      <w:r w:rsidR="006F1327">
        <w:t xml:space="preserve">iddlesex: </w:t>
      </w:r>
      <w:r w:rsidR="00FD5E61">
        <w:t>Penguin Books, 1982) pp</w:t>
      </w:r>
      <w:r>
        <w:t>.</w:t>
      </w:r>
      <w:r w:rsidR="00FD5E61">
        <w:t xml:space="preserve"> 31, 32</w:t>
      </w:r>
      <w:r>
        <w:t xml:space="preserve"> </w:t>
      </w:r>
    </w:p>
  </w:footnote>
  <w:footnote w:id="4">
    <w:p w:rsidR="00541AEC" w:rsidRDefault="00541AEC">
      <w:pPr>
        <w:pStyle w:val="FootnoteText"/>
      </w:pPr>
      <w:r>
        <w:rPr>
          <w:rStyle w:val="FootnoteReference"/>
        </w:rPr>
        <w:footnoteRef/>
      </w:r>
      <w:r>
        <w:t xml:space="preserve"> </w:t>
      </w:r>
      <w:r w:rsidRPr="00541AEC">
        <w:t>Franklin D Roosevelt</w:t>
      </w:r>
      <w:r>
        <w:t xml:space="preserve">, Infamy speech </w:t>
      </w:r>
      <w:r w:rsidRPr="00541AEC">
        <w:t>, December 7th 1941</w:t>
      </w:r>
    </w:p>
  </w:footnote>
  <w:footnote w:id="5">
    <w:p w:rsidR="00DE2149" w:rsidRDefault="00DE2149">
      <w:pPr>
        <w:pStyle w:val="FootnoteText"/>
      </w:pPr>
      <w:r>
        <w:rPr>
          <w:rStyle w:val="FootnoteReference"/>
        </w:rPr>
        <w:footnoteRef/>
      </w:r>
      <w:r>
        <w:t xml:space="preserve"> </w:t>
      </w:r>
      <w:r w:rsidRPr="00DE2149">
        <w:t>Franklin D. Roosevelt, excerpted from the State of the Union Address to the Congress, January 6, 1941</w:t>
      </w:r>
    </w:p>
  </w:footnote>
  <w:footnote w:id="6">
    <w:p w:rsidR="00035B96" w:rsidRDefault="00035B96">
      <w:pPr>
        <w:pStyle w:val="FootnoteText"/>
      </w:pPr>
      <w:r>
        <w:rPr>
          <w:rStyle w:val="FootnoteReference"/>
        </w:rPr>
        <w:footnoteRef/>
      </w:r>
      <w:r>
        <w:t xml:space="preserve"> </w:t>
      </w:r>
      <w:r w:rsidR="00C96C62">
        <w:t>N.G  Wendy, Japanese American Interment during World War II (Westport: Greenwood Press, 2002) pp.</w:t>
      </w:r>
      <w:r w:rsidR="007C75DB">
        <w:t>13, 14</w:t>
      </w:r>
    </w:p>
  </w:footnote>
  <w:footnote w:id="7">
    <w:p w:rsidR="00327FAE" w:rsidRDefault="00327FAE">
      <w:pPr>
        <w:pStyle w:val="FootnoteText"/>
      </w:pPr>
      <w:r>
        <w:rPr>
          <w:rStyle w:val="FootnoteReference"/>
        </w:rPr>
        <w:footnoteRef/>
      </w:r>
      <w:r>
        <w:t xml:space="preserve"> </w:t>
      </w:r>
      <w:hyperlink r:id="rId2" w:history="1">
        <w:r w:rsidRPr="00B80FBB">
          <w:rPr>
            <w:rStyle w:val="Hyperlink"/>
          </w:rPr>
          <w:t>https://www.archives.gov/research/japanese-americans/justice-denied</w:t>
        </w:r>
      </w:hyperlink>
      <w:r>
        <w:t xml:space="preserve"> accessed </w:t>
      </w:r>
      <w:r w:rsidR="00DE2149">
        <w:t>28</w:t>
      </w:r>
      <w:r>
        <w:t>/12/17</w:t>
      </w:r>
    </w:p>
    <w:p w:rsidR="00327FAE" w:rsidRDefault="00327FAE">
      <w:pPr>
        <w:pStyle w:val="FootnoteText"/>
      </w:pPr>
    </w:p>
  </w:footnote>
  <w:footnote w:id="8">
    <w:p w:rsidR="00103DB8" w:rsidRDefault="00103DB8">
      <w:pPr>
        <w:pStyle w:val="FootnoteText"/>
      </w:pPr>
      <w:r>
        <w:rPr>
          <w:rStyle w:val="FootnoteReference"/>
        </w:rPr>
        <w:footnoteRef/>
      </w:r>
      <w:r>
        <w:t xml:space="preserve"> M.  Malkin, In Defence of Internment, (</w:t>
      </w:r>
      <w:r w:rsidR="006F1327">
        <w:t>New York</w:t>
      </w:r>
      <w:r>
        <w:t>:</w:t>
      </w:r>
      <w:r w:rsidR="006F1327">
        <w:t xml:space="preserve"> </w:t>
      </w:r>
      <w:proofErr w:type="spellStart"/>
      <w:r>
        <w:t>Regnery</w:t>
      </w:r>
      <w:proofErr w:type="spellEnd"/>
      <w:r>
        <w:t xml:space="preserve"> publishing</w:t>
      </w:r>
      <w:r w:rsidR="006F1327">
        <w:t>, 2004) P</w:t>
      </w:r>
      <w:r>
        <w:t xml:space="preserve"> </w:t>
      </w:r>
      <w:r w:rsidR="007C75DB">
        <w:t>13</w:t>
      </w:r>
    </w:p>
  </w:footnote>
  <w:footnote w:id="9">
    <w:p w:rsidR="00F032C5" w:rsidRDefault="00F032C5">
      <w:pPr>
        <w:pStyle w:val="FootnoteText"/>
      </w:pPr>
      <w:r>
        <w:rPr>
          <w:rStyle w:val="FootnoteReference"/>
        </w:rPr>
        <w:footnoteRef/>
      </w:r>
      <w:r>
        <w:t xml:space="preserve"> </w:t>
      </w:r>
      <w:r w:rsidRPr="00F032C5">
        <w:t>M.  Malkin, In Defence of Internment, (New York</w:t>
      </w:r>
      <w:r>
        <w:t xml:space="preserve">: </w:t>
      </w:r>
      <w:proofErr w:type="spellStart"/>
      <w:r>
        <w:t>Regnery</w:t>
      </w:r>
      <w:proofErr w:type="spellEnd"/>
      <w:r>
        <w:t xml:space="preserve"> publishing, 2004) P 18</w:t>
      </w:r>
    </w:p>
  </w:footnote>
  <w:footnote w:id="10">
    <w:p w:rsidR="00EA05DF" w:rsidRDefault="00EA05DF">
      <w:pPr>
        <w:pStyle w:val="FootnoteText"/>
      </w:pPr>
      <w:r>
        <w:rPr>
          <w:rStyle w:val="FootnoteReference"/>
        </w:rPr>
        <w:footnoteRef/>
      </w:r>
      <w:r w:rsidR="00D22103">
        <w:t xml:space="preserve"> J.L  Greene, </w:t>
      </w:r>
      <w:r>
        <w:t>Missouri’s Black Heritage</w:t>
      </w:r>
      <w:r w:rsidR="00D22103">
        <w:t>, (Columbia: University of Missouri</w:t>
      </w:r>
      <w:r w:rsidR="00136B94">
        <w:t xml:space="preserve"> Pres, 1993) pp</w:t>
      </w:r>
      <w:r w:rsidR="00D22103">
        <w:t xml:space="preserve"> </w:t>
      </w:r>
      <w:r w:rsidR="00136B94">
        <w:t xml:space="preserve">158, </w:t>
      </w:r>
      <w:r w:rsidR="00D22103">
        <w:t>159</w:t>
      </w:r>
    </w:p>
  </w:footnote>
  <w:footnote w:id="11">
    <w:p w:rsidR="0076602A" w:rsidRDefault="0076602A">
      <w:pPr>
        <w:pStyle w:val="FootnoteText"/>
      </w:pPr>
      <w:r>
        <w:rPr>
          <w:rStyle w:val="FootnoteReference"/>
        </w:rPr>
        <w:footnoteRef/>
      </w:r>
      <w:r>
        <w:t xml:space="preserve"> K.M  </w:t>
      </w:r>
      <w:proofErr w:type="spellStart"/>
      <w:r>
        <w:t>Charron</w:t>
      </w:r>
      <w:proofErr w:type="spellEnd"/>
      <w:r>
        <w:t xml:space="preserve">, Freedom’s teacher, (The university of north Carolina Press, 2012)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628" w:rsidRDefault="00206628">
    <w:pPr>
      <w:pStyle w:val="Header"/>
    </w:pPr>
    <w:r>
      <w:t>1500450                       Sam Horder                             AHHI 5016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628"/>
    <w:rsid w:val="00001C7C"/>
    <w:rsid w:val="00013827"/>
    <w:rsid w:val="00035B96"/>
    <w:rsid w:val="000465EA"/>
    <w:rsid w:val="000645CE"/>
    <w:rsid w:val="00074ED9"/>
    <w:rsid w:val="00081D08"/>
    <w:rsid w:val="00094246"/>
    <w:rsid w:val="000C4466"/>
    <w:rsid w:val="00103DB8"/>
    <w:rsid w:val="001170E1"/>
    <w:rsid w:val="00136B94"/>
    <w:rsid w:val="001376FE"/>
    <w:rsid w:val="00186D88"/>
    <w:rsid w:val="001C159A"/>
    <w:rsid w:val="00206628"/>
    <w:rsid w:val="00247E77"/>
    <w:rsid w:val="002A547F"/>
    <w:rsid w:val="002B724C"/>
    <w:rsid w:val="002E4BEA"/>
    <w:rsid w:val="002E7C4A"/>
    <w:rsid w:val="002F1CDB"/>
    <w:rsid w:val="00325F89"/>
    <w:rsid w:val="00327FAE"/>
    <w:rsid w:val="00362DA2"/>
    <w:rsid w:val="0039517E"/>
    <w:rsid w:val="003E09FB"/>
    <w:rsid w:val="00416084"/>
    <w:rsid w:val="00430207"/>
    <w:rsid w:val="004A5042"/>
    <w:rsid w:val="004F1F94"/>
    <w:rsid w:val="0050432C"/>
    <w:rsid w:val="0050470F"/>
    <w:rsid w:val="00541AEC"/>
    <w:rsid w:val="00564CD5"/>
    <w:rsid w:val="00577AA7"/>
    <w:rsid w:val="00595565"/>
    <w:rsid w:val="005B53E1"/>
    <w:rsid w:val="00622805"/>
    <w:rsid w:val="00636690"/>
    <w:rsid w:val="00640234"/>
    <w:rsid w:val="00646BD9"/>
    <w:rsid w:val="00684588"/>
    <w:rsid w:val="006959A0"/>
    <w:rsid w:val="006B3B01"/>
    <w:rsid w:val="006F1327"/>
    <w:rsid w:val="006F3DE8"/>
    <w:rsid w:val="00723B10"/>
    <w:rsid w:val="007334F2"/>
    <w:rsid w:val="0075022B"/>
    <w:rsid w:val="0076602A"/>
    <w:rsid w:val="00774FCD"/>
    <w:rsid w:val="007C75DB"/>
    <w:rsid w:val="008069E2"/>
    <w:rsid w:val="00823D3D"/>
    <w:rsid w:val="0087534A"/>
    <w:rsid w:val="00896B49"/>
    <w:rsid w:val="008B0ED4"/>
    <w:rsid w:val="008B630C"/>
    <w:rsid w:val="008C54DD"/>
    <w:rsid w:val="008D5F29"/>
    <w:rsid w:val="0091166C"/>
    <w:rsid w:val="0095499F"/>
    <w:rsid w:val="00974394"/>
    <w:rsid w:val="0098091D"/>
    <w:rsid w:val="009B480B"/>
    <w:rsid w:val="009B6B01"/>
    <w:rsid w:val="009F2248"/>
    <w:rsid w:val="009F7A54"/>
    <w:rsid w:val="00A66696"/>
    <w:rsid w:val="00A75629"/>
    <w:rsid w:val="00AA0751"/>
    <w:rsid w:val="00AF28AD"/>
    <w:rsid w:val="00B4406D"/>
    <w:rsid w:val="00B64110"/>
    <w:rsid w:val="00B73C48"/>
    <w:rsid w:val="00B85FEF"/>
    <w:rsid w:val="00BC2559"/>
    <w:rsid w:val="00BD0454"/>
    <w:rsid w:val="00BD635E"/>
    <w:rsid w:val="00BD7695"/>
    <w:rsid w:val="00BF7325"/>
    <w:rsid w:val="00C30223"/>
    <w:rsid w:val="00C87FAD"/>
    <w:rsid w:val="00C96C62"/>
    <w:rsid w:val="00CA17C6"/>
    <w:rsid w:val="00CB4D4A"/>
    <w:rsid w:val="00CF02F4"/>
    <w:rsid w:val="00D22103"/>
    <w:rsid w:val="00D46387"/>
    <w:rsid w:val="00D53AA4"/>
    <w:rsid w:val="00DE2149"/>
    <w:rsid w:val="00E84B4F"/>
    <w:rsid w:val="00EA05DF"/>
    <w:rsid w:val="00EB05F0"/>
    <w:rsid w:val="00F032C5"/>
    <w:rsid w:val="00F0369F"/>
    <w:rsid w:val="00F134F8"/>
    <w:rsid w:val="00F17426"/>
    <w:rsid w:val="00F34864"/>
    <w:rsid w:val="00F846C4"/>
    <w:rsid w:val="00FA011F"/>
    <w:rsid w:val="00FA3FA2"/>
    <w:rsid w:val="00FB006A"/>
    <w:rsid w:val="00FB446C"/>
    <w:rsid w:val="00FC5C00"/>
    <w:rsid w:val="00FD5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D28749-6299-45C2-BE9B-F658DE1F5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66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628"/>
  </w:style>
  <w:style w:type="paragraph" w:styleId="Footer">
    <w:name w:val="footer"/>
    <w:basedOn w:val="Normal"/>
    <w:link w:val="FooterChar"/>
    <w:uiPriority w:val="99"/>
    <w:unhideWhenUsed/>
    <w:rsid w:val="002066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628"/>
  </w:style>
  <w:style w:type="paragraph" w:styleId="FootnoteText">
    <w:name w:val="footnote text"/>
    <w:basedOn w:val="Normal"/>
    <w:link w:val="FootnoteTextChar"/>
    <w:uiPriority w:val="99"/>
    <w:semiHidden/>
    <w:unhideWhenUsed/>
    <w:rsid w:val="006959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59A0"/>
    <w:rPr>
      <w:sz w:val="20"/>
      <w:szCs w:val="20"/>
    </w:rPr>
  </w:style>
  <w:style w:type="character" w:styleId="FootnoteReference">
    <w:name w:val="footnote reference"/>
    <w:basedOn w:val="DefaultParagraphFont"/>
    <w:uiPriority w:val="99"/>
    <w:semiHidden/>
    <w:unhideWhenUsed/>
    <w:rsid w:val="006959A0"/>
    <w:rPr>
      <w:vertAlign w:val="superscript"/>
    </w:rPr>
  </w:style>
  <w:style w:type="character" w:styleId="Hyperlink">
    <w:name w:val="Hyperlink"/>
    <w:basedOn w:val="DefaultParagraphFont"/>
    <w:uiPriority w:val="99"/>
    <w:unhideWhenUsed/>
    <w:rsid w:val="00001C7C"/>
    <w:rPr>
      <w:color w:val="0563C1" w:themeColor="hyperlink"/>
      <w:u w:val="single"/>
    </w:rPr>
  </w:style>
  <w:style w:type="character" w:styleId="FollowedHyperlink">
    <w:name w:val="FollowedHyperlink"/>
    <w:basedOn w:val="DefaultParagraphFont"/>
    <w:uiPriority w:val="99"/>
    <w:semiHidden/>
    <w:unhideWhenUsed/>
    <w:rsid w:val="008069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archives.gov/research/japanese-americans/justice-denied" TargetMode="External"/><Relationship Id="rId1" Type="http://schemas.openxmlformats.org/officeDocument/2006/relationships/hyperlink" Target="https://www.theatlantic.com/national/archive/2013/07/the-debate-behind-us-intervention-in-world-war-ii/2775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58471-01C9-4975-B607-58052A285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1243</TotalTime>
  <Pages>4</Pages>
  <Words>1542</Words>
  <Characters>8791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Horder</dc:creator>
  <cp:keywords/>
  <dc:description/>
  <cp:lastModifiedBy>Sam Horder</cp:lastModifiedBy>
  <cp:revision>48</cp:revision>
  <dcterms:created xsi:type="dcterms:W3CDTF">2017-12-06T16:06:00Z</dcterms:created>
  <dcterms:modified xsi:type="dcterms:W3CDTF">2018-01-12T23:53:00Z</dcterms:modified>
</cp:coreProperties>
</file>