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F17A3A" w14:textId="24E7B905" w:rsidR="0025598C" w:rsidRDefault="00C84F7E"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056FA5BC" wp14:editId="6A85AA6B">
            <wp:simplePos x="0" y="0"/>
            <wp:positionH relativeFrom="column">
              <wp:posOffset>-768350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725F458" w14:textId="77777777" w:rsidR="00C84F7E" w:rsidRDefault="00C84F7E" w:rsidP="00C84F7E"/>
    <w:p w14:paraId="5F46C62A" w14:textId="330800F1" w:rsidR="00C84F7E" w:rsidRPr="005D1E37" w:rsidRDefault="00C84F7E" w:rsidP="00C84F7E">
      <w:pPr>
        <w:spacing w:line="360" w:lineRule="auto"/>
        <w:rPr>
          <w:rFonts w:ascii="Arial" w:hAnsi="Arial" w:cs="Arial"/>
          <w:b/>
          <w:bCs/>
        </w:rPr>
      </w:pPr>
    </w:p>
    <w:p w14:paraId="392D29A7" w14:textId="77777777" w:rsidR="00C84F7E" w:rsidRPr="005D1E37" w:rsidRDefault="00C84F7E" w:rsidP="00C84F7E">
      <w:pPr>
        <w:spacing w:line="360" w:lineRule="auto"/>
        <w:rPr>
          <w:rFonts w:ascii="Arial" w:hAnsi="Arial" w:cs="Arial"/>
        </w:rPr>
      </w:pPr>
      <w:r w:rsidRPr="005D1E37">
        <w:rPr>
          <w:rFonts w:ascii="Arial" w:hAnsi="Arial" w:cs="Arial"/>
          <w:b/>
          <w:bCs/>
        </w:rPr>
        <w:t>Student Name:</w:t>
      </w:r>
      <w:r w:rsidRPr="005D1E37">
        <w:rPr>
          <w:rFonts w:ascii="Arial" w:hAnsi="Arial" w:cs="Arial"/>
        </w:rPr>
        <w:t xml:space="preserve"> Atinicia Pereira da Costa</w:t>
      </w:r>
    </w:p>
    <w:p w14:paraId="14A3B0D4" w14:textId="77777777" w:rsidR="00C84F7E" w:rsidRPr="005D1E37" w:rsidRDefault="00C84F7E" w:rsidP="00C84F7E">
      <w:pPr>
        <w:spacing w:line="360" w:lineRule="auto"/>
        <w:rPr>
          <w:rFonts w:ascii="Arial" w:hAnsi="Arial" w:cs="Arial"/>
        </w:rPr>
      </w:pPr>
      <w:r w:rsidRPr="005D1E37">
        <w:rPr>
          <w:rFonts w:ascii="Arial" w:hAnsi="Arial" w:cs="Arial"/>
          <w:b/>
          <w:bCs/>
        </w:rPr>
        <w:t>Student Number:</w:t>
      </w:r>
      <w:r>
        <w:rPr>
          <w:rFonts w:ascii="Arial" w:hAnsi="Arial" w:cs="Arial"/>
        </w:rPr>
        <w:t xml:space="preserve"> 2514003</w:t>
      </w:r>
    </w:p>
    <w:p w14:paraId="66C38197" w14:textId="77777777" w:rsidR="00C84F7E" w:rsidRPr="005D1E37" w:rsidRDefault="00C84F7E" w:rsidP="00C84F7E">
      <w:pPr>
        <w:spacing w:line="360" w:lineRule="auto"/>
        <w:rPr>
          <w:rFonts w:ascii="Arial" w:hAnsi="Arial" w:cs="Arial"/>
          <w:b/>
          <w:bCs/>
        </w:rPr>
      </w:pPr>
      <w:r w:rsidRPr="005D1E37">
        <w:rPr>
          <w:rFonts w:ascii="Arial" w:hAnsi="Arial" w:cs="Arial"/>
          <w:b/>
          <w:bCs/>
        </w:rPr>
        <w:t>Module Code and Title:</w:t>
      </w:r>
      <w:r>
        <w:rPr>
          <w:rFonts w:ascii="Arial" w:hAnsi="Arial" w:cs="Arial"/>
          <w:b/>
          <w:bCs/>
        </w:rPr>
        <w:t xml:space="preserve"> </w:t>
      </w:r>
      <w:r w:rsidRPr="005D1E37">
        <w:rPr>
          <w:rFonts w:ascii="Arial" w:hAnsi="Arial" w:cs="Arial"/>
          <w:b/>
          <w:bCs/>
        </w:rPr>
        <w:t>Psychology in Health and Social Care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- </w:t>
      </w:r>
      <w:hyperlink r:id="rId7" w:tooltip="Psychology in Health and Social Care (LCHS4010_LON)" w:history="1">
        <w:r w:rsidRPr="005D1E37">
          <w:rPr>
            <w:rStyle w:val="Hyperlink"/>
            <w:rFonts w:ascii="Arial" w:hAnsi="Arial" w:cs="Arial"/>
            <w:color w:val="auto"/>
          </w:rPr>
          <w:t>LCHS4010_LON</w:t>
        </w:r>
      </w:hyperlink>
    </w:p>
    <w:p w14:paraId="754F701E" w14:textId="77777777" w:rsidR="00C84F7E" w:rsidRPr="005D1E37" w:rsidRDefault="00C84F7E" w:rsidP="00C84F7E">
      <w:pPr>
        <w:spacing w:line="360" w:lineRule="auto"/>
        <w:rPr>
          <w:rFonts w:ascii="Arial" w:hAnsi="Arial" w:cs="Arial"/>
        </w:rPr>
      </w:pPr>
      <w:r w:rsidRPr="005D1E37">
        <w:rPr>
          <w:rFonts w:ascii="Arial" w:hAnsi="Arial" w:cs="Arial"/>
        </w:rPr>
        <w:t xml:space="preserve"> </w:t>
      </w:r>
      <w:r w:rsidRPr="005D1E37">
        <w:rPr>
          <w:rFonts w:ascii="Arial" w:hAnsi="Arial" w:cs="Arial"/>
          <w:b/>
          <w:bCs/>
        </w:rPr>
        <w:t>Lecturer’s Name:</w:t>
      </w:r>
      <w:r>
        <w:rPr>
          <w:rFonts w:ascii="Arial" w:hAnsi="Arial" w:cs="Arial"/>
        </w:rPr>
        <w:t xml:space="preserve"> </w:t>
      </w:r>
      <w:r w:rsidRPr="005D1E37">
        <w:rPr>
          <w:rFonts w:ascii="Arial" w:hAnsi="Arial" w:cs="Arial"/>
        </w:rPr>
        <w:t xml:space="preserve">Christiana </w:t>
      </w:r>
      <w:proofErr w:type="spellStart"/>
      <w:r w:rsidRPr="005D1E37">
        <w:rPr>
          <w:rFonts w:ascii="Arial" w:hAnsi="Arial" w:cs="Arial"/>
        </w:rPr>
        <w:t>Melam</w:t>
      </w:r>
      <w:proofErr w:type="spellEnd"/>
      <w:r>
        <w:rPr>
          <w:rFonts w:ascii="Arial" w:hAnsi="Arial" w:cs="Arial"/>
        </w:rPr>
        <w:t xml:space="preserve"> </w:t>
      </w:r>
    </w:p>
    <w:p w14:paraId="038D2F2E" w14:textId="77777777" w:rsidR="00C84F7E" w:rsidRDefault="00C84F7E" w:rsidP="00C84F7E">
      <w:pPr>
        <w:spacing w:line="360" w:lineRule="auto"/>
        <w:rPr>
          <w:rFonts w:ascii="Arial" w:hAnsi="Arial" w:cs="Arial"/>
        </w:rPr>
      </w:pPr>
      <w:r w:rsidRPr="005D1E37">
        <w:rPr>
          <w:rFonts w:ascii="Arial" w:hAnsi="Arial" w:cs="Arial"/>
          <w:b/>
          <w:bCs/>
        </w:rPr>
        <w:t>Assignment Title:</w:t>
      </w:r>
      <w:r w:rsidRPr="005D1E37">
        <w:rPr>
          <w:rFonts w:ascii="Arial" w:hAnsi="Arial" w:cs="Arial"/>
        </w:rPr>
        <w:t xml:space="preserve"> The Impact of Social Media on Adolescent Mental Health Through Lifespan Development Theories </w:t>
      </w:r>
    </w:p>
    <w:p w14:paraId="0B164C94" w14:textId="77777777" w:rsidR="00C84F7E" w:rsidRPr="00D57F88" w:rsidRDefault="00C84F7E" w:rsidP="00C84F7E">
      <w:pPr>
        <w:spacing w:line="360" w:lineRule="auto"/>
        <w:rPr>
          <w:rFonts w:ascii="Arial" w:hAnsi="Arial" w:cs="Arial"/>
          <w:b/>
          <w:bCs/>
        </w:rPr>
      </w:pPr>
      <w:r w:rsidRPr="00D57F88">
        <w:rPr>
          <w:rFonts w:ascii="Arial" w:hAnsi="Arial" w:cs="Arial"/>
          <w:b/>
          <w:bCs/>
        </w:rPr>
        <w:t>Introduction</w:t>
      </w:r>
    </w:p>
    <w:p w14:paraId="71848E53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Adolescence is a critical stage of lifespan development, characterised by significant physical,</w:t>
      </w:r>
    </w:p>
    <w:p w14:paraId="0554E7B7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cognitive, emotional, and social changes. During this period, young people develop their</w:t>
      </w:r>
    </w:p>
    <w:p w14:paraId="2549F7C7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identity, establish social relationships, and become increasingly independent from their</w:t>
      </w:r>
    </w:p>
    <w:p w14:paraId="21B34BC9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families (Steinberg, 2020). At the same time, social media has become an integral part of</w:t>
      </w:r>
    </w:p>
    <w:p w14:paraId="766F2439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adolescents’ daily lives, providing opportunities for communication, self-expression,</w:t>
      </w:r>
    </w:p>
    <w:p w14:paraId="517E02A1" w14:textId="31F2A7D2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entertainment, and access to information. However, growing evidence suggests that excessive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or problematic social media use may have negative consequences for adolescent mental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health, including increased levels of anxiety, depression, low self-esteem, sleep disturbances,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and body image concerns (Keles et al., 2020).</w:t>
      </w:r>
    </w:p>
    <w:p w14:paraId="6A37C230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Lifespan development theories provide a valuable framework for understanding how social</w:t>
      </w:r>
    </w:p>
    <w:p w14:paraId="78219442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media influences adolescent mental health. Theories such as Erikson’s Psychosocial</w:t>
      </w:r>
    </w:p>
    <w:p w14:paraId="3B41AC9A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Development Theory (Erikson, 1968), Piaget’s Cognitive Development Theory (Piaget,</w:t>
      </w:r>
    </w:p>
    <w:p w14:paraId="618756E7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1972), and Bronfenbrenner’s Ecological Systems Theory (Bronfenbrenner, 1979) explain</w:t>
      </w:r>
    </w:p>
    <w:p w14:paraId="201DB649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how biological, psychological, and environmental factors interact during adolescence. These</w:t>
      </w:r>
    </w:p>
    <w:p w14:paraId="2EE6C43F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perspectives help to identify why adolescents may be particularly vulnerable to the effects of</w:t>
      </w:r>
    </w:p>
    <w:p w14:paraId="6603616D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social media while also recognising its potential benefits when used appropriately.</w:t>
      </w:r>
    </w:p>
    <w:p w14:paraId="73197855" w14:textId="77777777" w:rsidR="00D57F88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This report critically examines the impact of social media on adolescent mental health</w:t>
      </w:r>
    </w:p>
    <w:p w14:paraId="445CA3AA" w14:textId="0FD17F9E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lastRenderedPageBreak/>
        <w:t>through the lens of lifespan development theories. It explores both the positive and negative</w:t>
      </w:r>
    </w:p>
    <w:p w14:paraId="55C2A945" w14:textId="2CC040CF" w:rsid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effects of social media and considers the implications for health and social care practice.</w:t>
      </w:r>
    </w:p>
    <w:p w14:paraId="4F72D27E" w14:textId="77777777" w:rsidR="00C84F7E" w:rsidRPr="00C84F7E" w:rsidRDefault="00C84F7E" w:rsidP="00C84F7E">
      <w:pPr>
        <w:spacing w:line="360" w:lineRule="auto"/>
        <w:rPr>
          <w:rFonts w:ascii="Arial" w:hAnsi="Arial" w:cs="Arial"/>
        </w:rPr>
      </w:pPr>
    </w:p>
    <w:p w14:paraId="27E4AEC9" w14:textId="77777777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Social media has transformed the way adolescents communicate and interact with others.</w:t>
      </w:r>
    </w:p>
    <w:p w14:paraId="0B120C05" w14:textId="77777777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Platforms such as Instagram, TikTok and Snapchat enable young people to maintain</w:t>
      </w:r>
    </w:p>
    <w:p w14:paraId="4E63DBBB" w14:textId="77777777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friendships, express themselves creatively and access educational resources. These</w:t>
      </w:r>
    </w:p>
    <w:p w14:paraId="67F16C73" w14:textId="77777777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opportunities can enhance social connectedness, increase feelings of belonging and provide</w:t>
      </w:r>
    </w:p>
    <w:p w14:paraId="2B635F2F" w14:textId="27EEC8F4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emotional support, particularly for adolescents who may experience isolation or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discrimination (Odgers &amp;amp; Jensen, 2020). Online communities may also improve awareness of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mental health issues by encouraging open discussions and reducing stigma.</w:t>
      </w:r>
    </w:p>
    <w:p w14:paraId="04838F23" w14:textId="2BE810D1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Despite these benefits, research consistently demonstrates that excessive social media use is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associated with poorer mental health outcomes. Keles et al. (2020) found that frequent social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media use is linked to increased symptoms of anxiety, depression and psychological distress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among adolescents. One explanation is that social media encourages constant social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comparison. Young people are regularly exposed to carefully edited images and idealised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lifestyles, which may create unrealistic expectations regarding appearance, success and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popularity. This can negatively affect self-esteem and body image, particularly among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adolescent girls (Valkenburg et al., 2022).</w:t>
      </w:r>
    </w:p>
    <w:p w14:paraId="4616E291" w14:textId="77777777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Erikson’s Psychosocial Development Theory provides an important framework for</w:t>
      </w:r>
    </w:p>
    <w:p w14:paraId="38A5317A" w14:textId="3DD4573C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understanding these effects. According to Erikson (1968), adolescents experience the stage of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Identity versus Role Confusion, during which they attempt to develop a stable sense of self.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Social media may support identity development by allowing adolescents to explore interests,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communicate with peers and express personal values. However, it may also increase pressure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to seek validation through likes, comments and followers. When self-worth becomes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 xml:space="preserve">dependent on online approval, adolescents may experience insecurity, anxiety and </w:t>
      </w:r>
      <w:r>
        <w:rPr>
          <w:rFonts w:ascii="Arial" w:hAnsi="Arial" w:cs="Arial"/>
        </w:rPr>
        <w:t xml:space="preserve">identity </w:t>
      </w:r>
      <w:r w:rsidRPr="00C84F7E">
        <w:rPr>
          <w:rFonts w:ascii="Arial" w:hAnsi="Arial" w:cs="Arial"/>
        </w:rPr>
        <w:t>confusion. Cyberbullying and negative online feedback may further damage self-confidence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during this vulnerable stage of development.</w:t>
      </w:r>
    </w:p>
    <w:p w14:paraId="3467D4EF" w14:textId="77777777" w:rsidR="00C84F7E" w:rsidRPr="00C84F7E" w:rsidRDefault="00C84F7E" w:rsidP="00C84F7E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Piaget’s Cognitive Development Theory also contributes to understanding adolescent</w:t>
      </w:r>
    </w:p>
    <w:p w14:paraId="5E89100F" w14:textId="1418F675" w:rsid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behaviour online. Piaget (1972) suggested that adolescents enter the formal operational stage,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where they develop abstract thinking and reasoning skills. Although their cognitive abilities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improve, many adolescents continue to experience emotional impulsivity and may struggle to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 xml:space="preserve">evaluate online information critically. Consequently, they may be more </w:t>
      </w:r>
      <w:r w:rsidRPr="00C84F7E">
        <w:rPr>
          <w:rFonts w:ascii="Arial" w:hAnsi="Arial" w:cs="Arial"/>
        </w:rPr>
        <w:lastRenderedPageBreak/>
        <w:t>susceptible to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misinformation, harmful online challenges and unrealistic beauty standards promoted through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social media influencers. This demonstrates that cognitive development continues alongside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emotional maturity, making adolescents particularly vulnerable to digital environments.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Bronfenbrenner’s Ecological Systems Theory highlights the influence of environmental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systems on development (Bronfenbrenner, 1979). Social media forms part of adolescents’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microsystem because it directly influences daily interactions with peers and family. At the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mesosystem level, relationships between parents, schools and online environments influence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how adolescents experience digital technology. For example, supportive parenting, digital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education and school-based wellbeing programmes may reduce the harmful effects of social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media. Conversely, poor parental supervision, online harassment and limited digital literacy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may increase psychological distress. Bronfenbrenner’s theory therefore demonstrates that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adolescent mental health cannot be understood by focusing solely on the individual but must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also consider the wider social environment.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One of the most concerning consequences of social media is cyberbullying. Unlike traditional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bullying, cyberbullying can occur continuously and anonymously, exposing adolescents to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repeated psychological harm. Victims frequently experience depression, anxiety, loneliness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and suicidal thoughts (John et al., 2018). Adolescents who already experience low self-esteem or mental health difficulties may be particularly vulnerable to these negative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experiences. This highlights the importance of early intervention by families, schools and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healthcare professionals.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Another important issue concerns sleep quality. Many adolescents use smartphones late at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night, reducing both sleep duration and sleep quality. Poor sleep has been associated with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reduced academic performance, emotional dysregulation and increased symptoms of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depression (Twenge et al., 2020). Health professionals increasingly recognise healthy digital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habits as an important component of adolescent wellbeing.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Nevertheless, it is important to acknowledge that social media is not inherently harmful.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Recent research suggests that the impact depends on factors such as the amount of time spent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online, the purpose of use, individual resilience and the availability of social support (Odgers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&amp;amp; Jensen, 2020). Adolescents who use social media to strengthen existing friendships, access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mental health resources or participate in supportive communities may experience positive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outcomes. Therefore, the relationship between social media and mental health is complex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rather than universally negative.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From a health and social care perspective, professionals have an important role in promoting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digital wellbeing. Nurses, teachers, psychologists and social workers should educate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adolescents and families about responsible social media use, recognise early signs of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psychological distress and encourage balanced lifestyles that include physical activity, face-to-face relationships and adequate sleep. Schools should also provide digital literacy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programmes that help young people critically evaluate online content and recognise</w:t>
      </w:r>
      <w:r>
        <w:rPr>
          <w:rFonts w:ascii="Arial" w:hAnsi="Arial" w:cs="Arial"/>
        </w:rPr>
        <w:t xml:space="preserve"> </w:t>
      </w:r>
      <w:r w:rsidRPr="00C84F7E">
        <w:rPr>
          <w:rFonts w:ascii="Arial" w:hAnsi="Arial" w:cs="Arial"/>
        </w:rPr>
        <w:t>unhealthy online behaviours.</w:t>
      </w:r>
    </w:p>
    <w:p w14:paraId="25D558B2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lastRenderedPageBreak/>
        <w:t>Erikson’s theory: “According to Erikson (1968), adolescence is characterised by the</w:t>
      </w:r>
    </w:p>
    <w:p w14:paraId="04B86050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stage of identity versus role confusion. More recent research suggests that social</w:t>
      </w:r>
    </w:p>
    <w:p w14:paraId="305380A8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media can influence identity formation by increasing opportunities for self-expression</w:t>
      </w:r>
    </w:p>
    <w:p w14:paraId="0E7B6B3A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while also exposing adolescents to social comparison (Valkenburg et al., 2022).”</w:t>
      </w:r>
    </w:p>
    <w:p w14:paraId="2FCD3A68" w14:textId="2E1ACA32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 xml:space="preserve"> Bronfenbrenner’s theory: “Bronfenbrenner (1979) argued that adolescent</w:t>
      </w:r>
    </w:p>
    <w:p w14:paraId="6F46734E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development is shaped by interactions between multiple environmental systems. This</w:t>
      </w:r>
    </w:p>
    <w:p w14:paraId="7CC27B22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remains relevant in the digital age, where online environments form part of</w:t>
      </w:r>
    </w:p>
    <w:p w14:paraId="4BFAB4AC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adolescents’ everyday social experiences (Odgers and Jensen, 2020).”</w:t>
      </w:r>
    </w:p>
    <w:p w14:paraId="6BF204EC" w14:textId="54CBA180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 xml:space="preserve"> Piaget’s theory: “Piaget (1972) proposed that adolescents enter the formal</w:t>
      </w:r>
    </w:p>
    <w:p w14:paraId="3EB3B4CA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operational stage, enabling abstract thinking. However, despite these cognitive</w:t>
      </w:r>
    </w:p>
    <w:p w14:paraId="0F2B8852" w14:textId="77777777" w:rsidR="003D0DFB" w:rsidRP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advances, recent evidence indicates that adolescents may still be vulnerable to online</w:t>
      </w:r>
    </w:p>
    <w:p w14:paraId="6E3EA2A6" w14:textId="14196A96" w:rsidR="003D0DFB" w:rsidRDefault="003D0DFB" w:rsidP="003D0DFB">
      <w:pPr>
        <w:spacing w:line="360" w:lineRule="auto"/>
        <w:rPr>
          <w:rFonts w:ascii="Arial" w:hAnsi="Arial" w:cs="Arial"/>
        </w:rPr>
      </w:pPr>
      <w:r w:rsidRPr="003D0DFB">
        <w:rPr>
          <w:rFonts w:ascii="Arial" w:hAnsi="Arial" w:cs="Arial"/>
        </w:rPr>
        <w:t>misinformation and social influence (Valkenburg et al., 2022).”</w:t>
      </w:r>
    </w:p>
    <w:p w14:paraId="42097DA0" w14:textId="77777777" w:rsidR="003D0DFB" w:rsidRPr="00C84F7E" w:rsidRDefault="003D0DFB" w:rsidP="00D57F88">
      <w:pPr>
        <w:spacing w:line="360" w:lineRule="auto"/>
        <w:rPr>
          <w:rFonts w:ascii="Arial" w:hAnsi="Arial" w:cs="Arial"/>
        </w:rPr>
      </w:pPr>
    </w:p>
    <w:p w14:paraId="4B3A0B61" w14:textId="77777777" w:rsidR="00C84F7E" w:rsidRPr="00C84F7E" w:rsidRDefault="00C84F7E" w:rsidP="00C84F7E">
      <w:pPr>
        <w:spacing w:line="360" w:lineRule="auto"/>
        <w:rPr>
          <w:rFonts w:ascii="Arial" w:hAnsi="Arial" w:cs="Arial"/>
          <w:b/>
          <w:bCs/>
        </w:rPr>
      </w:pPr>
      <w:r w:rsidRPr="00C84F7E">
        <w:rPr>
          <w:rFonts w:ascii="Arial" w:hAnsi="Arial" w:cs="Arial"/>
          <w:b/>
          <w:bCs/>
        </w:rPr>
        <w:t>Conclusion</w:t>
      </w:r>
    </w:p>
    <w:p w14:paraId="0CD372B7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Social media has become an influential aspect of adolescent development, offering both</w:t>
      </w:r>
    </w:p>
    <w:p w14:paraId="26E48E3B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opportunities and challenges for mental health. While it can promote communication, social</w:t>
      </w:r>
    </w:p>
    <w:p w14:paraId="2931264E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support and self-expression, excessive or inappropriate use is associated with anxiety,</w:t>
      </w:r>
    </w:p>
    <w:p w14:paraId="5D975301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depression, poor self-esteem, cyberbullying and sleep problems. Lifespan development</w:t>
      </w:r>
    </w:p>
    <w:p w14:paraId="115830F2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theories provide valuable insight into why adolescents are particularly vulnerable during this</w:t>
      </w:r>
    </w:p>
    <w:p w14:paraId="7F5A76BF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stage of life. Erikson explains the importance of identity formation, Piaget highlights</w:t>
      </w:r>
    </w:p>
    <w:p w14:paraId="4C8A7E7D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developing cognitive abilities and Bronfenbrenner demonstrates the influence of</w:t>
      </w:r>
    </w:p>
    <w:p w14:paraId="78235A0C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environmental systems on adolescent wellbeing. Together, these theories emphasise that</w:t>
      </w:r>
    </w:p>
    <w:p w14:paraId="7F4279FD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adolescent mental health is shaped by the interaction between individual development and</w:t>
      </w:r>
    </w:p>
    <w:p w14:paraId="344ED406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social environments. Health and social care professionals should therefore promote safe</w:t>
      </w:r>
    </w:p>
    <w:p w14:paraId="4F28C06C" w14:textId="77777777" w:rsidR="00C84F7E" w:rsidRP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digital practices, strengthen resilience and provide early support to help adolescents use</w:t>
      </w:r>
    </w:p>
    <w:p w14:paraId="23226977" w14:textId="696ACBB2" w:rsidR="00C84F7E" w:rsidRDefault="00C84F7E" w:rsidP="00D57F88">
      <w:pPr>
        <w:spacing w:line="360" w:lineRule="auto"/>
        <w:rPr>
          <w:rFonts w:ascii="Arial" w:hAnsi="Arial" w:cs="Arial"/>
        </w:rPr>
      </w:pPr>
      <w:r w:rsidRPr="00C84F7E">
        <w:rPr>
          <w:rFonts w:ascii="Arial" w:hAnsi="Arial" w:cs="Arial"/>
        </w:rPr>
        <w:t>social media in ways that support rather than undermine their mental health.</w:t>
      </w:r>
    </w:p>
    <w:p w14:paraId="29DDA5E0" w14:textId="648AB2C0" w:rsidR="00101AC2" w:rsidRPr="00101AC2" w:rsidRDefault="00101AC2" w:rsidP="00D57F88">
      <w:pPr>
        <w:spacing w:line="360" w:lineRule="auto"/>
        <w:rPr>
          <w:rFonts w:ascii="Arial" w:hAnsi="Arial" w:cs="Arial"/>
          <w:b/>
          <w:bCs/>
        </w:rPr>
      </w:pPr>
      <w:r w:rsidRPr="00101AC2">
        <w:rPr>
          <w:rFonts w:ascii="Arial" w:hAnsi="Arial" w:cs="Arial"/>
          <w:b/>
          <w:bCs/>
        </w:rPr>
        <w:lastRenderedPageBreak/>
        <w:t>Reference List</w:t>
      </w:r>
    </w:p>
    <w:p w14:paraId="61345248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Bronfenbrenner, U. (1979) The ecology of human development: Experiments by nature and</w:t>
      </w:r>
    </w:p>
    <w:p w14:paraId="2F457ACF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design. Cambridge, MA: Harvard University Press.</w:t>
      </w:r>
    </w:p>
    <w:p w14:paraId="17852B32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Erikson, E.H. (1968) Identity: Youth and crisis. New York: W.W. Norton &amp;amp; Company.</w:t>
      </w:r>
    </w:p>
    <w:p w14:paraId="6AD6E864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John, A., Glendenning, A.C., Marchant, A., Montgomery, P., Stewart, A., Wood, S., Lloyd,</w:t>
      </w:r>
    </w:p>
    <w:p w14:paraId="519E2C41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K. and Hawton, K. (2018) ‘Self-harm, suicidal behaviours and cyberbullying in children and</w:t>
      </w:r>
    </w:p>
    <w:p w14:paraId="3C14910E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young people: Systematic review’, Journal of Medical Internet Research, 20(4), e129.</w:t>
      </w:r>
    </w:p>
    <w:p w14:paraId="7C0D9EF3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Available at: https://doi.org/10.2196/jmir.9044 (Accessed: 2 August 2026).</w:t>
      </w:r>
    </w:p>
    <w:p w14:paraId="3197BA74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Keles, B., McCrae, N. and Grealish, A. (2020) ‘A systematic review: The influence of social</w:t>
      </w:r>
    </w:p>
    <w:p w14:paraId="24D8B674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media on depression, anxiety and psychological distress in adolescents’, International</w:t>
      </w:r>
    </w:p>
    <w:p w14:paraId="28DC5077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Journal of Adolescence and Youth, 25(1), pp. 79–93. Available at:</w:t>
      </w:r>
    </w:p>
    <w:p w14:paraId="2707B448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https://doi.org/10.1080/02673843.2019.1590851 (Accessed: 2 August 2026).</w:t>
      </w:r>
    </w:p>
    <w:p w14:paraId="6D9BF9D5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Odgers, C.L. and Jensen, M.R. (2020) ‘Annual Research Review: Adolescent mental health</w:t>
      </w:r>
    </w:p>
    <w:p w14:paraId="13CC4BC1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in the digital age: Facts, fears, and future directions’, Journal of Child Psychology and</w:t>
      </w:r>
    </w:p>
    <w:p w14:paraId="1F82E9D5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Psychiatry, 61(3), pp. 336–348. Available at: https://doi.org/10.1111/jcpp.13190 (Accessed: 2</w:t>
      </w:r>
    </w:p>
    <w:p w14:paraId="7C514520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August 2026).</w:t>
      </w:r>
    </w:p>
    <w:p w14:paraId="54D5D808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Piaget, J. (1972) The psychology of the child. New York: Basic Books.</w:t>
      </w:r>
    </w:p>
    <w:p w14:paraId="2ACD8B0A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 xml:space="preserve">Steinberg, L. (2020) Adolescence. 12th </w:t>
      </w:r>
      <w:proofErr w:type="spellStart"/>
      <w:r w:rsidRPr="00101AC2">
        <w:rPr>
          <w:rFonts w:ascii="Arial" w:hAnsi="Arial" w:cs="Arial"/>
          <w:i/>
          <w:iCs/>
        </w:rPr>
        <w:t>edn</w:t>
      </w:r>
      <w:proofErr w:type="spellEnd"/>
      <w:r w:rsidRPr="00101AC2">
        <w:rPr>
          <w:rFonts w:ascii="Arial" w:hAnsi="Arial" w:cs="Arial"/>
          <w:i/>
          <w:iCs/>
        </w:rPr>
        <w:t>. New York: McGraw-Hill Education.</w:t>
      </w:r>
    </w:p>
    <w:p w14:paraId="2A5BDA32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Twenge, J.M., Martin, G.N. and Spitzberg, B.H. (2020) ‘Trends in U.S. adolescents’ media</w:t>
      </w:r>
    </w:p>
    <w:p w14:paraId="20CE88A8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use, sleep, and depressive symptoms, 2009–2018’, Journal of Adolescence, 79, pp. 134–141.</w:t>
      </w:r>
    </w:p>
    <w:p w14:paraId="2E5D5C5D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Available at: https://doi.org/10.1016/j.adolescence.2019.12.009 (Accessed: 2 August 2026).</w:t>
      </w:r>
    </w:p>
    <w:p w14:paraId="4EAD32A0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Valkenburg, P.M., Meier, A. and Beyens, I. (2022) ‘Social media use and its impact on</w:t>
      </w:r>
    </w:p>
    <w:p w14:paraId="657C11F8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adolescent mental health: An umbrella review’, Current Opinion in Psychology, 44, pp.</w:t>
      </w:r>
    </w:p>
    <w:p w14:paraId="63CA3BDF" w14:textId="77777777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58–68. Available at: https://doi.org/10.1016/j.copsyc.2021.08.017 (Accessed: 2 August</w:t>
      </w:r>
    </w:p>
    <w:p w14:paraId="7A96651E" w14:textId="6067BF9D" w:rsidR="00101AC2" w:rsidRPr="00101AC2" w:rsidRDefault="00101AC2" w:rsidP="00101AC2">
      <w:pPr>
        <w:spacing w:line="360" w:lineRule="auto"/>
        <w:rPr>
          <w:rFonts w:ascii="Arial" w:hAnsi="Arial" w:cs="Arial"/>
          <w:i/>
          <w:iCs/>
        </w:rPr>
      </w:pPr>
      <w:r w:rsidRPr="00101AC2">
        <w:rPr>
          <w:rFonts w:ascii="Arial" w:hAnsi="Arial" w:cs="Arial"/>
          <w:i/>
          <w:iCs/>
        </w:rPr>
        <w:t>2026).</w:t>
      </w:r>
    </w:p>
    <w:p w14:paraId="3A7E4FE3" w14:textId="77777777" w:rsidR="00C84F7E" w:rsidRDefault="00C84F7E" w:rsidP="00D57F88">
      <w:pPr>
        <w:spacing w:line="240" w:lineRule="auto"/>
        <w:rPr>
          <w:rFonts w:ascii="Arial" w:hAnsi="Arial" w:cs="Arial"/>
        </w:rPr>
      </w:pPr>
    </w:p>
    <w:p w14:paraId="07C4DC86" w14:textId="77777777" w:rsidR="00C84F7E" w:rsidRPr="00C84F7E" w:rsidRDefault="00C84F7E" w:rsidP="00C84F7E"/>
    <w:sectPr w:rsidR="00C84F7E" w:rsidRPr="00C84F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F7E"/>
    <w:rsid w:val="000113C4"/>
    <w:rsid w:val="00101AC2"/>
    <w:rsid w:val="001E34A0"/>
    <w:rsid w:val="0025598C"/>
    <w:rsid w:val="003D0DFB"/>
    <w:rsid w:val="00C84F7E"/>
    <w:rsid w:val="00D57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13D89"/>
  <w15:chartTrackingRefBased/>
  <w15:docId w15:val="{6159F032-A648-4C5A-8BB5-CABF8B4E49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4F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4F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4F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4F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4F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4F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4F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4F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4F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4F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4F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4F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4F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4F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4F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4F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4F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4F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4F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4F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4F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4F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4F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4F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4F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4F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4F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4F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4F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4F7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827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odle.uwtsd.ac.uk/course/view.php?id=11831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Placeholder1</b:Tag>
    <b:SourceType>JournalArticle</b:SourceType>
    <b:Guid>{80632DC5-5CCF-4507-A20C-B48E64611446}</b:Guid>
    <b:RefOrder>1</b:RefOrder>
  </b:Source>
</b:Sources>
</file>

<file path=customXml/itemProps1.xml><?xml version="1.0" encoding="utf-8"?>
<ds:datastoreItem xmlns:ds="http://schemas.openxmlformats.org/officeDocument/2006/customXml" ds:itemID="{717DACF0-F277-44DE-AD8C-1A245808E4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6</Pages>
  <Words>1738</Words>
  <Characters>9909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Atinicia Pereira Da Costa (2514003)</dc:creator>
  <cp:keywords/>
  <dc:description/>
  <cp:lastModifiedBy>Atinicia Pereira Da Costa (2514003)</cp:lastModifiedBy>
  <cp:revision>2</cp:revision>
  <dcterms:created xsi:type="dcterms:W3CDTF">2026-08-02T22:06:00Z</dcterms:created>
  <dcterms:modified xsi:type="dcterms:W3CDTF">2026-08-02T22:39:00Z</dcterms:modified>
</cp:coreProperties>
</file>