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BF18B6" w:rsidRPr="00D7430B" w:rsidRDefault="00BF18B6">
      <w:pPr>
        <w:pStyle w:val="Title"/>
        <w:rPr>
          <w:rFonts w:ascii="Arial" w:hAnsi="Arial" w:cs="Arial"/>
          <w:sz w:val="22"/>
          <w:szCs w:val="22"/>
          <w:lang w:val="en-GB"/>
        </w:rPr>
      </w:pPr>
      <w:bookmarkStart w:id="0" w:name="_6d1go2i2okpd" w:colFirst="0" w:colLast="0"/>
      <w:bookmarkEnd w:id="0"/>
    </w:p>
    <w:p w14:paraId="00000002" w14:textId="77777777" w:rsidR="00BF18B6" w:rsidRPr="00D7430B" w:rsidRDefault="00BF18B6">
      <w:pPr>
        <w:pStyle w:val="Title"/>
        <w:rPr>
          <w:rFonts w:ascii="Arial" w:hAnsi="Arial" w:cs="Arial"/>
          <w:sz w:val="22"/>
          <w:szCs w:val="22"/>
          <w:lang w:val="en-GB"/>
        </w:rPr>
      </w:pPr>
      <w:bookmarkStart w:id="1" w:name="_k1vwpqb475by" w:colFirst="0" w:colLast="0"/>
      <w:bookmarkEnd w:id="1"/>
    </w:p>
    <w:p w14:paraId="00000003" w14:textId="77777777" w:rsidR="00BF18B6" w:rsidRPr="00D7430B" w:rsidRDefault="00BF18B6">
      <w:pPr>
        <w:pStyle w:val="Title"/>
        <w:rPr>
          <w:rFonts w:ascii="Arial" w:hAnsi="Arial" w:cs="Arial"/>
          <w:sz w:val="22"/>
          <w:szCs w:val="22"/>
          <w:lang w:val="en-GB"/>
        </w:rPr>
      </w:pPr>
      <w:bookmarkStart w:id="2" w:name="_giv9aucyg1eu" w:colFirst="0" w:colLast="0"/>
      <w:bookmarkEnd w:id="2"/>
    </w:p>
    <w:p w14:paraId="00000004" w14:textId="77777777" w:rsidR="00BF18B6" w:rsidRPr="00D7430B" w:rsidRDefault="00BF18B6">
      <w:pPr>
        <w:pStyle w:val="Title"/>
        <w:rPr>
          <w:rFonts w:ascii="Arial" w:hAnsi="Arial" w:cs="Arial"/>
          <w:sz w:val="22"/>
          <w:szCs w:val="22"/>
          <w:lang w:val="en-GB"/>
        </w:rPr>
      </w:pPr>
      <w:bookmarkStart w:id="3" w:name="_matsyzeuztqx" w:colFirst="0" w:colLast="0"/>
      <w:bookmarkEnd w:id="3"/>
    </w:p>
    <w:p w14:paraId="00000005" w14:textId="77777777" w:rsidR="00BF18B6" w:rsidRPr="00D7430B" w:rsidRDefault="00BF18B6">
      <w:pPr>
        <w:pStyle w:val="Title"/>
        <w:rPr>
          <w:rFonts w:ascii="Arial" w:hAnsi="Arial" w:cs="Arial"/>
          <w:sz w:val="22"/>
          <w:szCs w:val="22"/>
          <w:lang w:val="en-GB"/>
        </w:rPr>
      </w:pPr>
      <w:bookmarkStart w:id="4" w:name="_sctysmjp7192" w:colFirst="0" w:colLast="0"/>
      <w:bookmarkEnd w:id="4"/>
    </w:p>
    <w:p w14:paraId="00000006" w14:textId="77777777" w:rsidR="00BF18B6" w:rsidRPr="00D7430B" w:rsidRDefault="00BF18B6">
      <w:pPr>
        <w:pStyle w:val="Title"/>
        <w:rPr>
          <w:rFonts w:ascii="Arial" w:hAnsi="Arial" w:cs="Arial"/>
          <w:sz w:val="22"/>
          <w:szCs w:val="22"/>
          <w:lang w:val="en-GB"/>
        </w:rPr>
      </w:pPr>
      <w:bookmarkStart w:id="5" w:name="_gz9tga3t3uj8" w:colFirst="0" w:colLast="0"/>
      <w:bookmarkEnd w:id="5"/>
    </w:p>
    <w:p w14:paraId="00000007" w14:textId="77777777" w:rsidR="00BF18B6" w:rsidRPr="00D7430B" w:rsidRDefault="00BF18B6">
      <w:pPr>
        <w:pStyle w:val="Title"/>
        <w:rPr>
          <w:rFonts w:ascii="Arial" w:hAnsi="Arial" w:cs="Arial"/>
          <w:sz w:val="22"/>
          <w:szCs w:val="22"/>
          <w:lang w:val="en-GB"/>
        </w:rPr>
      </w:pPr>
      <w:bookmarkStart w:id="6" w:name="_u8kw8opx5zm1" w:colFirst="0" w:colLast="0"/>
      <w:bookmarkEnd w:id="6"/>
    </w:p>
    <w:p w14:paraId="00000008" w14:textId="77777777" w:rsidR="00BF18B6" w:rsidRPr="00D7430B" w:rsidRDefault="00D03A28">
      <w:pPr>
        <w:pStyle w:val="Title"/>
        <w:rPr>
          <w:rFonts w:ascii="Arial" w:hAnsi="Arial" w:cs="Arial"/>
          <w:lang w:val="en-GB"/>
        </w:rPr>
      </w:pPr>
      <w:bookmarkStart w:id="7" w:name="_kmfcqzd9anc1" w:colFirst="0" w:colLast="0"/>
      <w:bookmarkEnd w:id="7"/>
      <w:r w:rsidRPr="00D7430B">
        <w:rPr>
          <w:rFonts w:ascii="Arial" w:hAnsi="Arial" w:cs="Arial"/>
          <w:lang w:val="en-GB"/>
        </w:rPr>
        <w:t>LCHS4003: INTRODUCTION TO HEALTH AND SOCIAL CARE</w:t>
      </w:r>
    </w:p>
    <w:p w14:paraId="00000009" w14:textId="77777777" w:rsidR="00BF18B6" w:rsidRPr="00D7430B" w:rsidRDefault="00D03A28">
      <w:pPr>
        <w:pStyle w:val="Title"/>
        <w:rPr>
          <w:rFonts w:ascii="Arial" w:hAnsi="Arial" w:cs="Arial"/>
          <w:lang w:val="en-GB"/>
        </w:rPr>
      </w:pPr>
      <w:bookmarkStart w:id="8" w:name="_79u84etuumbs" w:colFirst="0" w:colLast="0"/>
      <w:bookmarkEnd w:id="8"/>
      <w:r w:rsidRPr="00D7430B">
        <w:rPr>
          <w:rFonts w:ascii="Arial" w:hAnsi="Arial" w:cs="Arial"/>
          <w:lang w:val="en-GB"/>
        </w:rPr>
        <w:t>CERTIFICATE OF HIGHER EDUCATION SKILLS FOR THE WORKPLACE (HEALTH &amp; SOCIAL CARE)</w:t>
      </w:r>
    </w:p>
    <w:p w14:paraId="0000000A" w14:textId="77777777" w:rsidR="00BF18B6" w:rsidRPr="00D7430B" w:rsidRDefault="00D03A28">
      <w:pPr>
        <w:pStyle w:val="Title"/>
        <w:rPr>
          <w:rFonts w:ascii="Arial" w:hAnsi="Arial" w:cs="Arial"/>
          <w:lang w:val="en-GB"/>
        </w:rPr>
      </w:pPr>
      <w:bookmarkStart w:id="9" w:name="_qmgi63lb9ld6" w:colFirst="0" w:colLast="0"/>
      <w:bookmarkEnd w:id="9"/>
      <w:r w:rsidRPr="00D7430B">
        <w:rPr>
          <w:rFonts w:ascii="Arial" w:hAnsi="Arial" w:cs="Arial"/>
          <w:lang w:val="en-GB"/>
        </w:rPr>
        <w:t>COMPONENT 2: WRITTEN ASSIGNMENT</w:t>
      </w:r>
    </w:p>
    <w:p w14:paraId="0000000B" w14:textId="4BDF1F20" w:rsidR="00BF18B6" w:rsidRPr="00D7430B" w:rsidRDefault="00D03A28">
      <w:pPr>
        <w:pStyle w:val="Title"/>
        <w:rPr>
          <w:rFonts w:ascii="Arial" w:hAnsi="Arial" w:cs="Arial"/>
          <w:sz w:val="22"/>
          <w:szCs w:val="22"/>
          <w:lang w:val="en-GB"/>
        </w:rPr>
      </w:pPr>
      <w:bookmarkStart w:id="10" w:name="_dtixnyenebkj" w:colFirst="0" w:colLast="0"/>
      <w:bookmarkEnd w:id="10"/>
      <w:r w:rsidRPr="00D7430B">
        <w:rPr>
          <w:rFonts w:ascii="Arial" w:hAnsi="Arial" w:cs="Arial"/>
          <w:sz w:val="22"/>
          <w:szCs w:val="22"/>
          <w:lang w:val="en-GB"/>
        </w:rPr>
        <w:t xml:space="preserve">STUDENT NAME: </w:t>
      </w:r>
      <w:r w:rsidR="00F17743">
        <w:rPr>
          <w:rFonts w:ascii="Arial" w:hAnsi="Arial" w:cs="Arial"/>
          <w:sz w:val="22"/>
          <w:szCs w:val="22"/>
          <w:lang w:val="en-GB"/>
        </w:rPr>
        <w:t>FAIRUJ HAQUE PROME</w:t>
      </w:r>
    </w:p>
    <w:p w14:paraId="0000000C" w14:textId="6B4B20F3" w:rsidR="00BF18B6" w:rsidRPr="00D7430B" w:rsidRDefault="00D03A28">
      <w:pPr>
        <w:pStyle w:val="Title"/>
        <w:rPr>
          <w:rFonts w:ascii="Arial" w:hAnsi="Arial" w:cs="Arial"/>
          <w:sz w:val="22"/>
          <w:szCs w:val="22"/>
          <w:lang w:val="en-GB"/>
        </w:rPr>
      </w:pPr>
      <w:bookmarkStart w:id="11" w:name="_e36eixk9793y" w:colFirst="0" w:colLast="0"/>
      <w:bookmarkEnd w:id="11"/>
      <w:r w:rsidRPr="00D7430B">
        <w:rPr>
          <w:rFonts w:ascii="Arial" w:hAnsi="Arial" w:cs="Arial"/>
          <w:sz w:val="22"/>
          <w:szCs w:val="22"/>
          <w:lang w:val="en-GB"/>
        </w:rPr>
        <w:t xml:space="preserve">STUDENT NUMBER: </w:t>
      </w:r>
      <w:r w:rsidR="00106B6A">
        <w:rPr>
          <w:rFonts w:ascii="Arial" w:hAnsi="Arial" w:cs="Arial"/>
          <w:sz w:val="22"/>
          <w:szCs w:val="22"/>
          <w:lang w:val="en-GB"/>
        </w:rPr>
        <w:t>24</w:t>
      </w:r>
      <w:r w:rsidR="00BF4048">
        <w:rPr>
          <w:rFonts w:ascii="Arial" w:hAnsi="Arial" w:cs="Arial"/>
          <w:sz w:val="22"/>
          <w:szCs w:val="22"/>
          <w:lang w:val="en-GB"/>
        </w:rPr>
        <w:t>36596</w:t>
      </w:r>
    </w:p>
    <w:p w14:paraId="5E511844" w14:textId="5E973059" w:rsidR="00D934CB" w:rsidRPr="00D7430B" w:rsidRDefault="00D03A28">
      <w:pPr>
        <w:pStyle w:val="Title"/>
        <w:rPr>
          <w:rFonts w:ascii="Arial" w:hAnsi="Arial" w:cs="Arial"/>
          <w:sz w:val="22"/>
          <w:szCs w:val="22"/>
          <w:lang w:val="en-GB"/>
        </w:rPr>
      </w:pPr>
      <w:bookmarkStart w:id="12" w:name="_3rlzz4wuinlf" w:colFirst="0" w:colLast="0"/>
      <w:bookmarkEnd w:id="12"/>
      <w:r w:rsidRPr="00D7430B">
        <w:rPr>
          <w:rFonts w:ascii="Arial" w:hAnsi="Arial" w:cs="Arial"/>
          <w:sz w:val="22"/>
          <w:szCs w:val="22"/>
          <w:lang w:val="en-GB"/>
        </w:rPr>
        <w:t xml:space="preserve">LECTURER’S NAME: </w:t>
      </w:r>
      <w:r w:rsidR="00430C18">
        <w:rPr>
          <w:rFonts w:ascii="Arial" w:hAnsi="Arial" w:cs="Arial"/>
          <w:sz w:val="22"/>
          <w:szCs w:val="22"/>
          <w:lang w:val="en-GB"/>
        </w:rPr>
        <w:t xml:space="preserve">MARK KANE </w:t>
      </w:r>
    </w:p>
    <w:p w14:paraId="35683D40" w14:textId="77777777" w:rsidR="00D934CB" w:rsidRPr="00D7430B" w:rsidRDefault="00D934CB">
      <w:pPr>
        <w:rPr>
          <w:rFonts w:ascii="Arial" w:hAnsi="Arial" w:cs="Arial"/>
          <w:b/>
          <w:bCs/>
          <w:sz w:val="22"/>
          <w:szCs w:val="22"/>
          <w:lang w:val="en-GB"/>
        </w:rPr>
      </w:pPr>
      <w:r w:rsidRPr="00D7430B">
        <w:rPr>
          <w:rFonts w:ascii="Arial" w:hAnsi="Arial" w:cs="Arial"/>
          <w:sz w:val="22"/>
          <w:szCs w:val="22"/>
          <w:lang w:val="en-GB"/>
        </w:rPr>
        <w:br w:type="page"/>
      </w:r>
    </w:p>
    <w:sdt>
      <w:sdtPr>
        <w:rPr>
          <w:rFonts w:ascii="Arial" w:eastAsia="Times New Roman" w:hAnsi="Arial" w:cs="Arial"/>
          <w:color w:val="auto"/>
          <w:sz w:val="22"/>
          <w:szCs w:val="22"/>
          <w:lang w:val="en" w:eastAsia="en-IN"/>
        </w:rPr>
        <w:id w:val="-1119604936"/>
        <w:docPartObj>
          <w:docPartGallery w:val="Table of Contents"/>
          <w:docPartUnique/>
        </w:docPartObj>
      </w:sdtPr>
      <w:sdtEndPr>
        <w:rPr>
          <w:b/>
          <w:bCs/>
          <w:noProof/>
        </w:rPr>
      </w:sdtEndPr>
      <w:sdtContent>
        <w:p w14:paraId="3EBB4660" w14:textId="722DB5C0" w:rsidR="00D934CB" w:rsidRPr="00D7430B" w:rsidRDefault="00D934CB" w:rsidP="00D934CB">
          <w:pPr>
            <w:pStyle w:val="TOCHeading"/>
            <w:spacing w:line="360" w:lineRule="auto"/>
            <w:jc w:val="center"/>
            <w:rPr>
              <w:rFonts w:ascii="Arial" w:hAnsi="Arial" w:cs="Arial"/>
              <w:b/>
              <w:bCs/>
              <w:color w:val="000000" w:themeColor="text1"/>
              <w:sz w:val="22"/>
              <w:szCs w:val="22"/>
            </w:rPr>
          </w:pPr>
          <w:r w:rsidRPr="00D7430B">
            <w:rPr>
              <w:rFonts w:ascii="Arial" w:hAnsi="Arial" w:cs="Arial"/>
              <w:b/>
              <w:bCs/>
              <w:color w:val="000000" w:themeColor="text1"/>
              <w:sz w:val="22"/>
              <w:szCs w:val="22"/>
            </w:rPr>
            <w:t>Table of Contents</w:t>
          </w:r>
        </w:p>
        <w:p w14:paraId="5D54C5EB" w14:textId="5456FDF8" w:rsidR="00D934CB" w:rsidRPr="00D7430B" w:rsidRDefault="00D934CB" w:rsidP="00D934CB">
          <w:pPr>
            <w:pStyle w:val="TOC1"/>
            <w:tabs>
              <w:tab w:val="right" w:leader="dot" w:pos="9350"/>
            </w:tabs>
            <w:rPr>
              <w:rFonts w:ascii="Arial" w:hAnsi="Arial" w:cs="Arial"/>
              <w:noProof/>
              <w:color w:val="000000" w:themeColor="text1"/>
              <w:sz w:val="22"/>
              <w:szCs w:val="22"/>
            </w:rPr>
          </w:pPr>
          <w:r w:rsidRPr="00D7430B">
            <w:rPr>
              <w:rFonts w:ascii="Arial" w:hAnsi="Arial" w:cs="Arial"/>
              <w:color w:val="000000" w:themeColor="text1"/>
              <w:sz w:val="22"/>
              <w:szCs w:val="22"/>
            </w:rPr>
            <w:fldChar w:fldCharType="begin"/>
          </w:r>
          <w:r w:rsidRPr="00D7430B">
            <w:rPr>
              <w:rFonts w:ascii="Arial" w:hAnsi="Arial" w:cs="Arial"/>
              <w:color w:val="000000" w:themeColor="text1"/>
              <w:sz w:val="22"/>
              <w:szCs w:val="22"/>
            </w:rPr>
            <w:instrText xml:space="preserve"> TOC \o "1-3" \h \z \u </w:instrText>
          </w:r>
          <w:r w:rsidRPr="00D7430B">
            <w:rPr>
              <w:rFonts w:ascii="Arial" w:hAnsi="Arial" w:cs="Arial"/>
              <w:color w:val="000000" w:themeColor="text1"/>
              <w:sz w:val="22"/>
              <w:szCs w:val="22"/>
            </w:rPr>
            <w:fldChar w:fldCharType="separate"/>
          </w:r>
          <w:hyperlink w:anchor="_Toc215335160" w:history="1">
            <w:r w:rsidRPr="00D7430B">
              <w:rPr>
                <w:rStyle w:val="Hyperlink"/>
                <w:rFonts w:ascii="Arial" w:hAnsi="Arial" w:cs="Arial"/>
                <w:noProof/>
                <w:color w:val="000000" w:themeColor="text1"/>
                <w:sz w:val="22"/>
                <w:szCs w:val="22"/>
                <w:lang w:val="en-GB"/>
              </w:rPr>
              <w:t>Section 1: Introduction</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_Toc215335160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2</w:t>
            </w:r>
            <w:r w:rsidRPr="00D7430B">
              <w:rPr>
                <w:rFonts w:ascii="Arial" w:hAnsi="Arial" w:cs="Arial"/>
                <w:noProof/>
                <w:webHidden/>
                <w:color w:val="000000" w:themeColor="text1"/>
                <w:sz w:val="22"/>
                <w:szCs w:val="22"/>
              </w:rPr>
              <w:fldChar w:fldCharType="end"/>
            </w:r>
          </w:hyperlink>
        </w:p>
        <w:p w14:paraId="1839A73C" w14:textId="1C7BE327" w:rsidR="00D934CB" w:rsidRPr="00D7430B" w:rsidRDefault="00D934CB" w:rsidP="00D934CB">
          <w:pPr>
            <w:pStyle w:val="TOC1"/>
            <w:tabs>
              <w:tab w:val="right" w:leader="dot" w:pos="9350"/>
            </w:tabs>
            <w:rPr>
              <w:rFonts w:ascii="Arial" w:hAnsi="Arial" w:cs="Arial"/>
              <w:noProof/>
              <w:color w:val="000000" w:themeColor="text1"/>
              <w:sz w:val="22"/>
              <w:szCs w:val="22"/>
            </w:rPr>
          </w:pPr>
          <w:hyperlink w:anchor="_Toc215335161" w:history="1">
            <w:r w:rsidRPr="00D7430B">
              <w:rPr>
                <w:rStyle w:val="Hyperlink"/>
                <w:rFonts w:ascii="Arial" w:hAnsi="Arial" w:cs="Arial"/>
                <w:noProof/>
                <w:color w:val="000000" w:themeColor="text1"/>
                <w:sz w:val="22"/>
                <w:szCs w:val="22"/>
                <w:lang w:val="en-GB"/>
              </w:rPr>
              <w:t>Section 2: Effective Communication</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_Toc215335161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2</w:t>
            </w:r>
            <w:r w:rsidRPr="00D7430B">
              <w:rPr>
                <w:rFonts w:ascii="Arial" w:hAnsi="Arial" w:cs="Arial"/>
                <w:noProof/>
                <w:webHidden/>
                <w:color w:val="000000" w:themeColor="text1"/>
                <w:sz w:val="22"/>
                <w:szCs w:val="22"/>
              </w:rPr>
              <w:fldChar w:fldCharType="end"/>
            </w:r>
          </w:hyperlink>
        </w:p>
        <w:p w14:paraId="76D15A9F" w14:textId="674B4CF7"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62" w:history="1">
            <w:r w:rsidRPr="00D7430B">
              <w:rPr>
                <w:rStyle w:val="Hyperlink"/>
                <w:rFonts w:ascii="Arial" w:hAnsi="Arial" w:cs="Arial"/>
                <w:noProof/>
                <w:color w:val="000000" w:themeColor="text1"/>
                <w:sz w:val="22"/>
                <w:szCs w:val="22"/>
                <w:lang w:val="en-GB"/>
              </w:rPr>
              <w:t>Mrs Mann’s communication needs</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_Toc215335162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2</w:t>
            </w:r>
            <w:r w:rsidRPr="00D7430B">
              <w:rPr>
                <w:rFonts w:ascii="Arial" w:hAnsi="Arial" w:cs="Arial"/>
                <w:noProof/>
                <w:webHidden/>
                <w:color w:val="000000" w:themeColor="text1"/>
                <w:sz w:val="22"/>
                <w:szCs w:val="22"/>
              </w:rPr>
              <w:fldChar w:fldCharType="end"/>
            </w:r>
          </w:hyperlink>
        </w:p>
        <w:p w14:paraId="588E7DF2" w14:textId="4DAC69A2"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63" w:history="1">
            <w:r w:rsidRPr="00D7430B">
              <w:rPr>
                <w:rStyle w:val="Hyperlink"/>
                <w:rFonts w:ascii="Arial" w:hAnsi="Arial" w:cs="Arial"/>
                <w:noProof/>
                <w:color w:val="000000" w:themeColor="text1"/>
                <w:sz w:val="22"/>
                <w:szCs w:val="22"/>
                <w:lang w:val="en-GB"/>
              </w:rPr>
              <w:t>How to communicate with Mrs Mann and her family and the application of “Equality Act 2010”</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_Toc215335163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2</w:t>
            </w:r>
            <w:r w:rsidRPr="00D7430B">
              <w:rPr>
                <w:rFonts w:ascii="Arial" w:hAnsi="Arial" w:cs="Arial"/>
                <w:noProof/>
                <w:webHidden/>
                <w:color w:val="000000" w:themeColor="text1"/>
                <w:sz w:val="22"/>
                <w:szCs w:val="22"/>
              </w:rPr>
              <w:fldChar w:fldCharType="end"/>
            </w:r>
          </w:hyperlink>
        </w:p>
        <w:p w14:paraId="6D82943D" w14:textId="19BA0CC8"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64" w:history="1">
            <w:r w:rsidRPr="00D7430B">
              <w:rPr>
                <w:rStyle w:val="Hyperlink"/>
                <w:rFonts w:ascii="Arial" w:hAnsi="Arial" w:cs="Arial"/>
                <w:noProof/>
                <w:color w:val="000000" w:themeColor="text1"/>
                <w:sz w:val="22"/>
                <w:szCs w:val="22"/>
                <w:lang w:val="en-GB"/>
              </w:rPr>
              <w:t>Use one communication model</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_Toc215335164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3</w:t>
            </w:r>
            <w:r w:rsidRPr="00D7430B">
              <w:rPr>
                <w:rFonts w:ascii="Arial" w:hAnsi="Arial" w:cs="Arial"/>
                <w:noProof/>
                <w:webHidden/>
                <w:color w:val="000000" w:themeColor="text1"/>
                <w:sz w:val="22"/>
                <w:szCs w:val="22"/>
              </w:rPr>
              <w:fldChar w:fldCharType="end"/>
            </w:r>
          </w:hyperlink>
        </w:p>
        <w:p w14:paraId="457DD482" w14:textId="54512C42"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65" w:history="1">
            <w:r w:rsidRPr="00D7430B">
              <w:rPr>
                <w:rStyle w:val="Hyperlink"/>
                <w:rFonts w:ascii="Arial" w:hAnsi="Arial" w:cs="Arial"/>
                <w:noProof/>
                <w:color w:val="000000" w:themeColor="text1"/>
                <w:sz w:val="22"/>
                <w:szCs w:val="22"/>
                <w:lang w:val="en-GB"/>
              </w:rPr>
              <w:t>Good communication practices</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_Toc215335165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3</w:t>
            </w:r>
            <w:r w:rsidRPr="00D7430B">
              <w:rPr>
                <w:rFonts w:ascii="Arial" w:hAnsi="Arial" w:cs="Arial"/>
                <w:noProof/>
                <w:webHidden/>
                <w:color w:val="000000" w:themeColor="text1"/>
                <w:sz w:val="22"/>
                <w:szCs w:val="22"/>
              </w:rPr>
              <w:fldChar w:fldCharType="end"/>
            </w:r>
          </w:hyperlink>
        </w:p>
        <w:p w14:paraId="074E4BE2" w14:textId="4B466F79" w:rsidR="00D934CB" w:rsidRPr="00D7430B" w:rsidRDefault="00D934CB" w:rsidP="00D934CB">
          <w:pPr>
            <w:pStyle w:val="TOC1"/>
            <w:tabs>
              <w:tab w:val="right" w:leader="dot" w:pos="9350"/>
            </w:tabs>
            <w:rPr>
              <w:rFonts w:ascii="Arial" w:hAnsi="Arial" w:cs="Arial"/>
              <w:noProof/>
              <w:color w:val="000000" w:themeColor="text1"/>
              <w:sz w:val="22"/>
              <w:szCs w:val="22"/>
            </w:rPr>
          </w:pPr>
          <w:hyperlink w:anchor="_Toc215335166" w:history="1">
            <w:r w:rsidRPr="00D7430B">
              <w:rPr>
                <w:rStyle w:val="Hyperlink"/>
                <w:rFonts w:ascii="Arial" w:hAnsi="Arial" w:cs="Arial"/>
                <w:noProof/>
                <w:color w:val="000000" w:themeColor="text1"/>
                <w:sz w:val="22"/>
                <w:szCs w:val="22"/>
                <w:lang w:val="en-GB"/>
              </w:rPr>
              <w:t>Section 3: Administrative Skills &amp; Data Protection Act 2018</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_Toc215335166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3</w:t>
            </w:r>
            <w:r w:rsidRPr="00D7430B">
              <w:rPr>
                <w:rFonts w:ascii="Arial" w:hAnsi="Arial" w:cs="Arial"/>
                <w:noProof/>
                <w:webHidden/>
                <w:color w:val="000000" w:themeColor="text1"/>
                <w:sz w:val="22"/>
                <w:szCs w:val="22"/>
              </w:rPr>
              <w:fldChar w:fldCharType="end"/>
            </w:r>
          </w:hyperlink>
        </w:p>
        <w:p w14:paraId="61C1C99B" w14:textId="78F1C529"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67" w:history="1">
            <w:r w:rsidRPr="00D7430B">
              <w:rPr>
                <w:rStyle w:val="Hyperlink"/>
                <w:rFonts w:ascii="Arial" w:hAnsi="Arial" w:cs="Arial"/>
                <w:noProof/>
                <w:color w:val="000000" w:themeColor="text1"/>
                <w:sz w:val="22"/>
                <w:szCs w:val="22"/>
                <w:lang w:val="en-GB"/>
              </w:rPr>
              <w:t>Importance of accurate records in Mrs Mann’s care and errors in her documentation</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_Toc215335167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3</w:t>
            </w:r>
            <w:r w:rsidRPr="00D7430B">
              <w:rPr>
                <w:rFonts w:ascii="Arial" w:hAnsi="Arial" w:cs="Arial"/>
                <w:noProof/>
                <w:webHidden/>
                <w:color w:val="000000" w:themeColor="text1"/>
                <w:sz w:val="22"/>
                <w:szCs w:val="22"/>
              </w:rPr>
              <w:fldChar w:fldCharType="end"/>
            </w:r>
          </w:hyperlink>
        </w:p>
        <w:p w14:paraId="62603B77" w14:textId="349193D1"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68" w:history="1">
            <w:r w:rsidRPr="00D7430B">
              <w:rPr>
                <w:rStyle w:val="Hyperlink"/>
                <w:rFonts w:ascii="Arial" w:hAnsi="Arial" w:cs="Arial"/>
                <w:noProof/>
                <w:color w:val="000000" w:themeColor="text1"/>
                <w:sz w:val="22"/>
                <w:szCs w:val="22"/>
                <w:lang w:val="en-GB"/>
              </w:rPr>
              <w:t>“Data Protection Act 2018” principles</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_Toc215335168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4</w:t>
            </w:r>
            <w:r w:rsidRPr="00D7430B">
              <w:rPr>
                <w:rFonts w:ascii="Arial" w:hAnsi="Arial" w:cs="Arial"/>
                <w:noProof/>
                <w:webHidden/>
                <w:color w:val="000000" w:themeColor="text1"/>
                <w:sz w:val="22"/>
                <w:szCs w:val="22"/>
              </w:rPr>
              <w:fldChar w:fldCharType="end"/>
            </w:r>
          </w:hyperlink>
        </w:p>
        <w:p w14:paraId="20D61D3F" w14:textId="74D001DB"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69" w:history="1">
            <w:r w:rsidRPr="00D7430B">
              <w:rPr>
                <w:rStyle w:val="Hyperlink"/>
                <w:rFonts w:ascii="Arial" w:hAnsi="Arial" w:cs="Arial"/>
                <w:noProof/>
                <w:color w:val="000000" w:themeColor="text1"/>
                <w:sz w:val="22"/>
                <w:szCs w:val="22"/>
                <w:lang w:val="en-GB"/>
              </w:rPr>
              <w:t>How good record-keeping prevents harm</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_Toc215335169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4</w:t>
            </w:r>
            <w:r w:rsidRPr="00D7430B">
              <w:rPr>
                <w:rFonts w:ascii="Arial" w:hAnsi="Arial" w:cs="Arial"/>
                <w:noProof/>
                <w:webHidden/>
                <w:color w:val="000000" w:themeColor="text1"/>
                <w:sz w:val="22"/>
                <w:szCs w:val="22"/>
              </w:rPr>
              <w:fldChar w:fldCharType="end"/>
            </w:r>
          </w:hyperlink>
        </w:p>
        <w:p w14:paraId="512CCBA2" w14:textId="4DAC4E8E" w:rsidR="00D934CB" w:rsidRPr="00D7430B" w:rsidRDefault="00D934CB" w:rsidP="00D934CB">
          <w:pPr>
            <w:pStyle w:val="TOC1"/>
            <w:tabs>
              <w:tab w:val="right" w:leader="dot" w:pos="9350"/>
            </w:tabs>
            <w:rPr>
              <w:rFonts w:ascii="Arial" w:hAnsi="Arial" w:cs="Arial"/>
              <w:noProof/>
              <w:color w:val="000000" w:themeColor="text1"/>
              <w:sz w:val="22"/>
              <w:szCs w:val="22"/>
            </w:rPr>
          </w:pPr>
          <w:hyperlink w:anchor="_Toc215335170" w:history="1">
            <w:r w:rsidRPr="00D7430B">
              <w:rPr>
                <w:rStyle w:val="Hyperlink"/>
                <w:rFonts w:ascii="Arial" w:hAnsi="Arial" w:cs="Arial"/>
                <w:noProof/>
                <w:color w:val="000000" w:themeColor="text1"/>
                <w:sz w:val="22"/>
                <w:szCs w:val="22"/>
                <w:lang w:val="en-GB"/>
              </w:rPr>
              <w:t>Section 4: Collaborative Working</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_Toc215335170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4</w:t>
            </w:r>
            <w:r w:rsidRPr="00D7430B">
              <w:rPr>
                <w:rFonts w:ascii="Arial" w:hAnsi="Arial" w:cs="Arial"/>
                <w:noProof/>
                <w:webHidden/>
                <w:color w:val="000000" w:themeColor="text1"/>
                <w:sz w:val="22"/>
                <w:szCs w:val="22"/>
              </w:rPr>
              <w:fldChar w:fldCharType="end"/>
            </w:r>
          </w:hyperlink>
        </w:p>
        <w:p w14:paraId="3E8CE636" w14:textId="69FAF145"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71" w:history="1">
            <w:r w:rsidRPr="00D7430B">
              <w:rPr>
                <w:rStyle w:val="Hyperlink"/>
                <w:rFonts w:ascii="Arial" w:hAnsi="Arial" w:cs="Arial"/>
                <w:noProof/>
                <w:color w:val="000000" w:themeColor="text1"/>
                <w:sz w:val="22"/>
                <w:szCs w:val="22"/>
                <w:lang w:val="en-GB"/>
              </w:rPr>
              <w:t>Who is involved in Mrs Mann’s care and importance of teamwork</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_Toc215335171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4</w:t>
            </w:r>
            <w:r w:rsidRPr="00D7430B">
              <w:rPr>
                <w:rFonts w:ascii="Arial" w:hAnsi="Arial" w:cs="Arial"/>
                <w:noProof/>
                <w:webHidden/>
                <w:color w:val="000000" w:themeColor="text1"/>
                <w:sz w:val="22"/>
                <w:szCs w:val="22"/>
              </w:rPr>
              <w:fldChar w:fldCharType="end"/>
            </w:r>
          </w:hyperlink>
        </w:p>
        <w:p w14:paraId="3E686FB9" w14:textId="2F456136" w:rsidR="00D934CB" w:rsidRPr="00D7430B" w:rsidRDefault="00D934CB" w:rsidP="00D934CB">
          <w:pPr>
            <w:pStyle w:val="TOC2"/>
            <w:tabs>
              <w:tab w:val="right" w:leader="dot" w:pos="9350"/>
            </w:tabs>
            <w:rPr>
              <w:rFonts w:ascii="Arial" w:hAnsi="Arial" w:cs="Arial"/>
              <w:noProof/>
              <w:color w:val="000000" w:themeColor="text1"/>
              <w:sz w:val="22"/>
              <w:szCs w:val="22"/>
            </w:rPr>
          </w:pPr>
          <w:hyperlink w:anchor="_Toc215335172" w:history="1">
            <w:r w:rsidRPr="00D7430B">
              <w:rPr>
                <w:rStyle w:val="Hyperlink"/>
                <w:rFonts w:ascii="Arial" w:hAnsi="Arial" w:cs="Arial"/>
                <w:noProof/>
                <w:color w:val="000000" w:themeColor="text1"/>
                <w:sz w:val="22"/>
                <w:szCs w:val="22"/>
                <w:lang w:val="en-GB"/>
              </w:rPr>
              <w:t>Challenges in multi-agency working and strategies to improve collaboration</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_Toc215335172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5</w:t>
            </w:r>
            <w:r w:rsidRPr="00D7430B">
              <w:rPr>
                <w:rFonts w:ascii="Arial" w:hAnsi="Arial" w:cs="Arial"/>
                <w:noProof/>
                <w:webHidden/>
                <w:color w:val="000000" w:themeColor="text1"/>
                <w:sz w:val="22"/>
                <w:szCs w:val="22"/>
              </w:rPr>
              <w:fldChar w:fldCharType="end"/>
            </w:r>
          </w:hyperlink>
        </w:p>
        <w:p w14:paraId="4792D856" w14:textId="3E743FC5" w:rsidR="00D934CB" w:rsidRPr="00D7430B" w:rsidRDefault="00D934CB" w:rsidP="00D934CB">
          <w:pPr>
            <w:pStyle w:val="TOC1"/>
            <w:tabs>
              <w:tab w:val="right" w:leader="dot" w:pos="9350"/>
            </w:tabs>
            <w:rPr>
              <w:rFonts w:ascii="Arial" w:hAnsi="Arial" w:cs="Arial"/>
              <w:noProof/>
              <w:color w:val="000000" w:themeColor="text1"/>
              <w:sz w:val="22"/>
              <w:szCs w:val="22"/>
            </w:rPr>
          </w:pPr>
          <w:hyperlink w:anchor="_Toc215335173" w:history="1">
            <w:r w:rsidRPr="00D7430B">
              <w:rPr>
                <w:rStyle w:val="Hyperlink"/>
                <w:rFonts w:ascii="Arial" w:hAnsi="Arial" w:cs="Arial"/>
                <w:noProof/>
                <w:color w:val="000000" w:themeColor="text1"/>
                <w:sz w:val="22"/>
                <w:szCs w:val="22"/>
                <w:lang w:val="en-GB"/>
              </w:rPr>
              <w:t>Section 5: Conclusion</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_Toc215335173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5</w:t>
            </w:r>
            <w:r w:rsidRPr="00D7430B">
              <w:rPr>
                <w:rFonts w:ascii="Arial" w:hAnsi="Arial" w:cs="Arial"/>
                <w:noProof/>
                <w:webHidden/>
                <w:color w:val="000000" w:themeColor="text1"/>
                <w:sz w:val="22"/>
                <w:szCs w:val="22"/>
              </w:rPr>
              <w:fldChar w:fldCharType="end"/>
            </w:r>
          </w:hyperlink>
        </w:p>
        <w:p w14:paraId="678223B2" w14:textId="1DA04145" w:rsidR="00D934CB" w:rsidRPr="00D7430B" w:rsidRDefault="00D934CB" w:rsidP="00D934CB">
          <w:pPr>
            <w:pStyle w:val="TOC1"/>
            <w:tabs>
              <w:tab w:val="right" w:leader="dot" w:pos="9350"/>
            </w:tabs>
            <w:rPr>
              <w:rFonts w:ascii="Arial" w:hAnsi="Arial" w:cs="Arial"/>
              <w:noProof/>
              <w:color w:val="000000" w:themeColor="text1"/>
              <w:sz w:val="22"/>
              <w:szCs w:val="22"/>
            </w:rPr>
          </w:pPr>
          <w:hyperlink w:anchor="_Toc215335174" w:history="1">
            <w:r w:rsidRPr="00D7430B">
              <w:rPr>
                <w:rStyle w:val="Hyperlink"/>
                <w:rFonts w:ascii="Arial" w:hAnsi="Arial" w:cs="Arial"/>
                <w:noProof/>
                <w:color w:val="000000" w:themeColor="text1"/>
                <w:sz w:val="22"/>
                <w:szCs w:val="22"/>
                <w:lang w:val="en-GB"/>
              </w:rPr>
              <w:t>Reference List</w:t>
            </w:r>
            <w:r w:rsidRPr="00D7430B">
              <w:rPr>
                <w:rFonts w:ascii="Arial" w:hAnsi="Arial" w:cs="Arial"/>
                <w:noProof/>
                <w:webHidden/>
                <w:color w:val="000000" w:themeColor="text1"/>
                <w:sz w:val="22"/>
                <w:szCs w:val="22"/>
              </w:rPr>
              <w:tab/>
            </w:r>
            <w:r w:rsidRPr="00D7430B">
              <w:rPr>
                <w:rFonts w:ascii="Arial" w:hAnsi="Arial" w:cs="Arial"/>
                <w:noProof/>
                <w:webHidden/>
                <w:color w:val="000000" w:themeColor="text1"/>
                <w:sz w:val="22"/>
                <w:szCs w:val="22"/>
              </w:rPr>
              <w:fldChar w:fldCharType="begin"/>
            </w:r>
            <w:r w:rsidRPr="00D7430B">
              <w:rPr>
                <w:rFonts w:ascii="Arial" w:hAnsi="Arial" w:cs="Arial"/>
                <w:noProof/>
                <w:webHidden/>
                <w:color w:val="000000" w:themeColor="text1"/>
                <w:sz w:val="22"/>
                <w:szCs w:val="22"/>
              </w:rPr>
              <w:instrText xml:space="preserve"> PAGEREF _Toc215335174 \h </w:instrText>
            </w:r>
            <w:r w:rsidRPr="00D7430B">
              <w:rPr>
                <w:rFonts w:ascii="Arial" w:hAnsi="Arial" w:cs="Arial"/>
                <w:noProof/>
                <w:webHidden/>
                <w:color w:val="000000" w:themeColor="text1"/>
                <w:sz w:val="22"/>
                <w:szCs w:val="22"/>
              </w:rPr>
            </w:r>
            <w:r w:rsidRPr="00D7430B">
              <w:rPr>
                <w:rFonts w:ascii="Arial" w:hAnsi="Arial" w:cs="Arial"/>
                <w:noProof/>
                <w:webHidden/>
                <w:color w:val="000000" w:themeColor="text1"/>
                <w:sz w:val="22"/>
                <w:szCs w:val="22"/>
              </w:rPr>
              <w:fldChar w:fldCharType="separate"/>
            </w:r>
            <w:r w:rsidRPr="00D7430B">
              <w:rPr>
                <w:rFonts w:ascii="Arial" w:hAnsi="Arial" w:cs="Arial"/>
                <w:noProof/>
                <w:webHidden/>
                <w:color w:val="000000" w:themeColor="text1"/>
                <w:sz w:val="22"/>
                <w:szCs w:val="22"/>
              </w:rPr>
              <w:t>6</w:t>
            </w:r>
            <w:r w:rsidRPr="00D7430B">
              <w:rPr>
                <w:rFonts w:ascii="Arial" w:hAnsi="Arial" w:cs="Arial"/>
                <w:noProof/>
                <w:webHidden/>
                <w:color w:val="000000" w:themeColor="text1"/>
                <w:sz w:val="22"/>
                <w:szCs w:val="22"/>
              </w:rPr>
              <w:fldChar w:fldCharType="end"/>
            </w:r>
          </w:hyperlink>
        </w:p>
        <w:p w14:paraId="3187B5A8" w14:textId="27F4B76E" w:rsidR="00D934CB" w:rsidRPr="00D7430B" w:rsidRDefault="00D934CB" w:rsidP="00D934CB">
          <w:pPr>
            <w:rPr>
              <w:rFonts w:ascii="Arial" w:hAnsi="Arial" w:cs="Arial"/>
              <w:sz w:val="22"/>
              <w:szCs w:val="22"/>
            </w:rPr>
          </w:pPr>
          <w:r w:rsidRPr="00D7430B">
            <w:rPr>
              <w:rFonts w:ascii="Arial" w:hAnsi="Arial" w:cs="Arial"/>
              <w:b/>
              <w:bCs/>
              <w:noProof/>
              <w:color w:val="000000" w:themeColor="text1"/>
              <w:sz w:val="22"/>
              <w:szCs w:val="22"/>
            </w:rPr>
            <w:fldChar w:fldCharType="end"/>
          </w:r>
        </w:p>
      </w:sdtContent>
    </w:sdt>
    <w:p w14:paraId="0000000D" w14:textId="681CD6C5" w:rsidR="00BF18B6" w:rsidRPr="00D7430B" w:rsidRDefault="00D03A28" w:rsidP="00D934CB">
      <w:pPr>
        <w:jc w:val="center"/>
        <w:rPr>
          <w:rFonts w:ascii="Arial" w:hAnsi="Arial" w:cs="Arial"/>
          <w:sz w:val="22"/>
          <w:szCs w:val="22"/>
          <w:lang w:val="en-GB"/>
        </w:rPr>
      </w:pPr>
      <w:r w:rsidRPr="00D7430B">
        <w:rPr>
          <w:rFonts w:ascii="Arial" w:hAnsi="Arial" w:cs="Arial"/>
          <w:sz w:val="22"/>
          <w:szCs w:val="22"/>
          <w:lang w:val="en-GB"/>
        </w:rPr>
        <w:br w:type="page"/>
      </w:r>
    </w:p>
    <w:p w14:paraId="0000000E" w14:textId="77777777" w:rsidR="00BF18B6" w:rsidRPr="00D7430B" w:rsidRDefault="00D03A28">
      <w:pPr>
        <w:pStyle w:val="Heading1"/>
        <w:rPr>
          <w:rFonts w:ascii="Arial" w:hAnsi="Arial" w:cs="Arial"/>
          <w:sz w:val="22"/>
          <w:szCs w:val="22"/>
          <w:lang w:val="en-GB"/>
        </w:rPr>
      </w:pPr>
      <w:bookmarkStart w:id="13" w:name="_4z31km28jtqf" w:colFirst="0" w:colLast="0"/>
      <w:bookmarkStart w:id="14" w:name="_Toc215335160"/>
      <w:bookmarkEnd w:id="13"/>
      <w:r w:rsidRPr="00D7430B">
        <w:rPr>
          <w:rFonts w:ascii="Arial" w:hAnsi="Arial" w:cs="Arial"/>
          <w:sz w:val="22"/>
          <w:szCs w:val="22"/>
          <w:lang w:val="en-GB"/>
        </w:rPr>
        <w:lastRenderedPageBreak/>
        <w:t>Section 1: Introduction</w:t>
      </w:r>
      <w:bookmarkEnd w:id="14"/>
    </w:p>
    <w:p w14:paraId="0000000F" w14:textId="6F16F6B9" w:rsidR="00BF18B6" w:rsidRPr="00D7430B" w:rsidRDefault="00D03A28">
      <w:pPr>
        <w:rPr>
          <w:rFonts w:ascii="Arial" w:hAnsi="Arial" w:cs="Arial"/>
          <w:sz w:val="22"/>
          <w:szCs w:val="22"/>
          <w:lang w:val="en-GB"/>
        </w:rPr>
      </w:pPr>
      <w:r w:rsidRPr="00D7430B">
        <w:rPr>
          <w:rFonts w:ascii="Arial" w:hAnsi="Arial" w:cs="Arial"/>
          <w:sz w:val="22"/>
          <w:szCs w:val="22"/>
          <w:lang w:val="en-GB"/>
        </w:rPr>
        <w:t>Mrs Mann is a 72-year-old woman, her first language is Urdu, speaks limited English and lives alone. The case study has revealed that Mrs Mann was discharged from the hospital after surgery of hip replacement. Beside this, Mrs Mann also receives visits from a domiciliary care agency twice daily for personal care as well as mobility. Tamil and Sain (2023), effective communication, collaboration as well as record keeping are fundamental factors in order to safe, high-quality as well as person-</w:t>
      </w:r>
      <w:r w:rsidR="00710A6A" w:rsidRPr="00D7430B">
        <w:rPr>
          <w:rFonts w:ascii="Arial" w:hAnsi="Arial" w:cs="Arial"/>
          <w:sz w:val="22"/>
          <w:szCs w:val="22"/>
          <w:lang w:val="en-GB"/>
        </w:rPr>
        <w:t>centred</w:t>
      </w:r>
      <w:r w:rsidRPr="00D7430B">
        <w:rPr>
          <w:rFonts w:ascii="Arial" w:hAnsi="Arial" w:cs="Arial"/>
          <w:sz w:val="22"/>
          <w:szCs w:val="22"/>
          <w:lang w:val="en-GB"/>
        </w:rPr>
        <w:t xml:space="preserve"> care in the health and social care settings. In this regard, improvement in the effective communication, record keeping, and collaboration practices can improve patient outcomes and safety such as the case of Mrs Mann in order to ensure continuity of care along with maintaining legal followed by ethical standards. The aim of this assignment is to analyse the case study of Mrs Mann by illustrating on health and social care. This assignment sheds light on effective communication, administrative skills and data protection act 2018 along with collaborative working.      </w:t>
      </w:r>
    </w:p>
    <w:p w14:paraId="00000010" w14:textId="77777777" w:rsidR="00BF18B6" w:rsidRPr="00D7430B" w:rsidRDefault="00D03A28">
      <w:pPr>
        <w:pStyle w:val="Heading1"/>
        <w:rPr>
          <w:rFonts w:ascii="Arial" w:hAnsi="Arial" w:cs="Arial"/>
          <w:sz w:val="22"/>
          <w:szCs w:val="22"/>
          <w:lang w:val="en-GB"/>
        </w:rPr>
      </w:pPr>
      <w:bookmarkStart w:id="15" w:name="_mkfi7kib37y" w:colFirst="0" w:colLast="0"/>
      <w:bookmarkStart w:id="16" w:name="_Toc215335161"/>
      <w:bookmarkEnd w:id="15"/>
      <w:r w:rsidRPr="00D7430B">
        <w:rPr>
          <w:rFonts w:ascii="Arial" w:hAnsi="Arial" w:cs="Arial"/>
          <w:sz w:val="22"/>
          <w:szCs w:val="22"/>
          <w:lang w:val="en-GB"/>
        </w:rPr>
        <w:t>Section 2: Effective Communication</w:t>
      </w:r>
      <w:bookmarkEnd w:id="16"/>
    </w:p>
    <w:p w14:paraId="00000011" w14:textId="77777777" w:rsidR="00BF18B6" w:rsidRPr="00D7430B" w:rsidRDefault="00D03A28">
      <w:pPr>
        <w:pStyle w:val="Heading2"/>
        <w:rPr>
          <w:rFonts w:ascii="Arial" w:hAnsi="Arial" w:cs="Arial"/>
          <w:sz w:val="22"/>
          <w:szCs w:val="22"/>
          <w:lang w:val="en-GB"/>
        </w:rPr>
      </w:pPr>
      <w:bookmarkStart w:id="17" w:name="_weftz7a4gvzj" w:colFirst="0" w:colLast="0"/>
      <w:bookmarkStart w:id="18" w:name="_Toc215335162"/>
      <w:bookmarkEnd w:id="17"/>
      <w:r w:rsidRPr="00D7430B">
        <w:rPr>
          <w:rFonts w:ascii="Arial" w:hAnsi="Arial" w:cs="Arial"/>
          <w:sz w:val="22"/>
          <w:szCs w:val="22"/>
          <w:lang w:val="en-GB"/>
        </w:rPr>
        <w:t>Mrs Mann’s communication needs</w:t>
      </w:r>
      <w:bookmarkEnd w:id="18"/>
    </w:p>
    <w:p w14:paraId="00000012" w14:textId="77777777" w:rsidR="00BF18B6" w:rsidRPr="00D7430B" w:rsidRDefault="00D03A28">
      <w:pPr>
        <w:rPr>
          <w:rFonts w:ascii="Arial" w:hAnsi="Arial" w:cs="Arial"/>
          <w:sz w:val="22"/>
          <w:szCs w:val="22"/>
          <w:lang w:val="en-GB"/>
        </w:rPr>
      </w:pPr>
      <w:r w:rsidRPr="00D7430B">
        <w:rPr>
          <w:rFonts w:ascii="Arial" w:hAnsi="Arial" w:cs="Arial"/>
          <w:sz w:val="22"/>
          <w:szCs w:val="22"/>
          <w:lang w:val="en-GB"/>
        </w:rPr>
        <w:t xml:space="preserve">Effective communication is significant in Mrs Mann’s care as it can help to ensure safety, improving health outcomes along with increasing satisfaction. Berry </w:t>
      </w:r>
      <w:r w:rsidRPr="00D7430B">
        <w:rPr>
          <w:rFonts w:ascii="Arial" w:hAnsi="Arial" w:cs="Arial"/>
          <w:i/>
          <w:iCs/>
          <w:sz w:val="22"/>
          <w:szCs w:val="22"/>
          <w:lang w:val="en-GB"/>
        </w:rPr>
        <w:t>et al.</w:t>
      </w:r>
      <w:r w:rsidRPr="00D7430B">
        <w:rPr>
          <w:rFonts w:ascii="Arial" w:hAnsi="Arial" w:cs="Arial"/>
          <w:sz w:val="22"/>
          <w:szCs w:val="22"/>
          <w:lang w:val="en-GB"/>
        </w:rPr>
        <w:t xml:space="preserve"> (2021), stated that effective communication helps in fostering trust between providers as well as patients that can allow for seamless coordination among the healthcare teams and reduces medical errors. In addition to this, it can help in ensuring that patients such as Mrs Mann are actively participating in their own care plans. However, Byrne </w:t>
      </w:r>
      <w:r w:rsidRPr="00D7430B">
        <w:rPr>
          <w:rFonts w:ascii="Arial" w:hAnsi="Arial" w:cs="Arial"/>
          <w:i/>
          <w:iCs/>
          <w:sz w:val="22"/>
          <w:szCs w:val="22"/>
          <w:lang w:val="en-GB"/>
        </w:rPr>
        <w:t xml:space="preserve">et al. </w:t>
      </w:r>
      <w:r w:rsidRPr="00D7430B">
        <w:rPr>
          <w:rFonts w:ascii="Arial" w:hAnsi="Arial" w:cs="Arial"/>
          <w:sz w:val="22"/>
          <w:szCs w:val="22"/>
          <w:lang w:val="en-GB"/>
        </w:rPr>
        <w:t xml:space="preserve">(2021), poor communication might lead to negative outcomes such as continuity of care issues, inefficient use of resources and dissatisfaction. Mrs Mann’s communication needs can be clarity, simplicity as well as respect that can help to understand the issues effectively. </w:t>
      </w:r>
    </w:p>
    <w:p w14:paraId="00000013" w14:textId="77777777" w:rsidR="00BF18B6" w:rsidRPr="00D7430B" w:rsidRDefault="00D03A28">
      <w:pPr>
        <w:pStyle w:val="Heading2"/>
        <w:rPr>
          <w:rFonts w:ascii="Arial" w:hAnsi="Arial" w:cs="Arial"/>
          <w:sz w:val="22"/>
          <w:szCs w:val="22"/>
          <w:lang w:val="en-GB"/>
        </w:rPr>
      </w:pPr>
      <w:bookmarkStart w:id="19" w:name="_sfzthp1d7qzt" w:colFirst="0" w:colLast="0"/>
      <w:bookmarkStart w:id="20" w:name="_Toc215335163"/>
      <w:bookmarkEnd w:id="19"/>
      <w:r w:rsidRPr="00D7430B">
        <w:rPr>
          <w:rFonts w:ascii="Arial" w:hAnsi="Arial" w:cs="Arial"/>
          <w:sz w:val="22"/>
          <w:szCs w:val="22"/>
          <w:lang w:val="en-GB"/>
        </w:rPr>
        <w:t>How to communicate with Mrs Mann and her family and the application of “Equality Act 2010”</w:t>
      </w:r>
      <w:bookmarkEnd w:id="20"/>
    </w:p>
    <w:p w14:paraId="00000014" w14:textId="37C70E23" w:rsidR="00BF18B6" w:rsidRPr="00D7430B" w:rsidRDefault="00D03A28">
      <w:pPr>
        <w:rPr>
          <w:rFonts w:ascii="Arial" w:hAnsi="Arial" w:cs="Arial"/>
          <w:sz w:val="22"/>
          <w:szCs w:val="22"/>
          <w:lang w:val="en-GB"/>
        </w:rPr>
      </w:pPr>
      <w:r w:rsidRPr="00D7430B">
        <w:rPr>
          <w:rFonts w:ascii="Arial" w:hAnsi="Arial" w:cs="Arial"/>
          <w:sz w:val="22"/>
          <w:szCs w:val="22"/>
          <w:lang w:val="en-GB"/>
        </w:rPr>
        <w:t>Communicating effectively with Mrs Mann and her family by following patience, empathy as well as a person-</w:t>
      </w:r>
      <w:r w:rsidR="00710A6A" w:rsidRPr="00D7430B">
        <w:rPr>
          <w:rFonts w:ascii="Arial" w:hAnsi="Arial" w:cs="Arial"/>
          <w:sz w:val="22"/>
          <w:szCs w:val="22"/>
          <w:lang w:val="en-GB"/>
        </w:rPr>
        <w:t>centred</w:t>
      </w:r>
      <w:r w:rsidRPr="00D7430B">
        <w:rPr>
          <w:rFonts w:ascii="Arial" w:hAnsi="Arial" w:cs="Arial"/>
          <w:sz w:val="22"/>
          <w:szCs w:val="22"/>
          <w:lang w:val="en-GB"/>
        </w:rPr>
        <w:t xml:space="preserve"> approach can be helpful. In </w:t>
      </w:r>
      <w:proofErr w:type="gramStart"/>
      <w:r w:rsidRPr="00D7430B">
        <w:rPr>
          <w:rFonts w:ascii="Arial" w:hAnsi="Arial" w:cs="Arial"/>
          <w:sz w:val="22"/>
          <w:szCs w:val="22"/>
          <w:lang w:val="en-GB"/>
        </w:rPr>
        <w:t>addition</w:t>
      </w:r>
      <w:proofErr w:type="gramEnd"/>
      <w:r w:rsidRPr="00D7430B">
        <w:rPr>
          <w:rFonts w:ascii="Arial" w:hAnsi="Arial" w:cs="Arial"/>
          <w:sz w:val="22"/>
          <w:szCs w:val="22"/>
          <w:lang w:val="en-GB"/>
        </w:rPr>
        <w:t xml:space="preserve"> the usage of such an approach can aid to respect autonomy and dignity that is also mandated by legislation such as the “Equality Act 2010” in the UK. The “Equality Act 2010” can make it unlawful to discriminate against individuals considering “protected characteristics,” incorporating age, sex along with disability (gov.uk, 2025). Healthcare providers can also make “reasonable adjustments” that can be fruitful to ensure that Mrs Mann is not substantially disadvantaged. </w:t>
      </w:r>
    </w:p>
    <w:p w14:paraId="00000015" w14:textId="77777777" w:rsidR="00BF18B6" w:rsidRPr="00D7430B" w:rsidRDefault="00D03A28">
      <w:pPr>
        <w:pStyle w:val="Heading2"/>
        <w:rPr>
          <w:rFonts w:ascii="Arial" w:hAnsi="Arial" w:cs="Arial"/>
          <w:sz w:val="22"/>
          <w:szCs w:val="22"/>
          <w:lang w:val="en-GB"/>
        </w:rPr>
      </w:pPr>
      <w:bookmarkStart w:id="21" w:name="_7l7ow8ushp4s" w:colFirst="0" w:colLast="0"/>
      <w:bookmarkStart w:id="22" w:name="_Toc215335164"/>
      <w:bookmarkEnd w:id="21"/>
      <w:r w:rsidRPr="00D7430B">
        <w:rPr>
          <w:rFonts w:ascii="Arial" w:hAnsi="Arial" w:cs="Arial"/>
          <w:sz w:val="22"/>
          <w:szCs w:val="22"/>
          <w:lang w:val="en-GB"/>
        </w:rPr>
        <w:lastRenderedPageBreak/>
        <w:t>Use one communication model</w:t>
      </w:r>
      <w:bookmarkEnd w:id="22"/>
      <w:r w:rsidRPr="00D7430B">
        <w:rPr>
          <w:rFonts w:ascii="Arial" w:hAnsi="Arial" w:cs="Arial"/>
          <w:sz w:val="22"/>
          <w:szCs w:val="22"/>
          <w:lang w:val="en-GB"/>
        </w:rPr>
        <w:t xml:space="preserve"> </w:t>
      </w:r>
    </w:p>
    <w:p w14:paraId="00000016" w14:textId="7A4D09B2" w:rsidR="00BF18B6" w:rsidRPr="00D7430B" w:rsidRDefault="00D03A28">
      <w:pPr>
        <w:rPr>
          <w:rFonts w:ascii="Arial" w:hAnsi="Arial" w:cs="Arial"/>
          <w:sz w:val="22"/>
          <w:szCs w:val="22"/>
          <w:lang w:val="en-GB"/>
        </w:rPr>
      </w:pPr>
      <w:r w:rsidRPr="00D7430B">
        <w:rPr>
          <w:rFonts w:ascii="Arial" w:hAnsi="Arial" w:cs="Arial"/>
          <w:sz w:val="22"/>
          <w:szCs w:val="22"/>
          <w:lang w:val="en-GB"/>
        </w:rPr>
        <w:t xml:space="preserve">The “Interactional communication model” reflects a “two-way, back-and-forth process” that can be fruitful in health and social care (León </w:t>
      </w:r>
      <w:r w:rsidRPr="00D7430B">
        <w:rPr>
          <w:rFonts w:ascii="Arial" w:hAnsi="Arial" w:cs="Arial"/>
          <w:i/>
          <w:iCs/>
          <w:sz w:val="22"/>
          <w:szCs w:val="22"/>
          <w:lang w:val="en-GB"/>
        </w:rPr>
        <w:t>et al.,</w:t>
      </w:r>
      <w:r w:rsidRPr="00D7430B">
        <w:rPr>
          <w:rFonts w:ascii="Arial" w:hAnsi="Arial" w:cs="Arial"/>
          <w:sz w:val="22"/>
          <w:szCs w:val="22"/>
          <w:lang w:val="en-GB"/>
        </w:rPr>
        <w:t xml:space="preserve"> 2023). Considering this, the usage of “Interactional communication model” in the case of Mrs Mann can be helpful as it assists in promoting active participation, improving patient satisfaction and understanding along with enhancing overall health outcomes. In this regard, encouraging active participation can shed a positive impact in </w:t>
      </w:r>
      <w:r w:rsidR="00710A6A" w:rsidRPr="00D7430B">
        <w:rPr>
          <w:rFonts w:ascii="Arial" w:hAnsi="Arial" w:cs="Arial"/>
          <w:sz w:val="22"/>
          <w:szCs w:val="22"/>
          <w:lang w:val="en-GB"/>
        </w:rPr>
        <w:t>analysing</w:t>
      </w:r>
      <w:r w:rsidRPr="00D7430B">
        <w:rPr>
          <w:rFonts w:ascii="Arial" w:hAnsi="Arial" w:cs="Arial"/>
          <w:sz w:val="22"/>
          <w:szCs w:val="22"/>
          <w:lang w:val="en-GB"/>
        </w:rPr>
        <w:t xml:space="preserve"> the issues faced by Mrs Mann and can aid the care team to take actions. Apart from this, the model includes explicit strategies such as the “teach-back” method (Hong </w:t>
      </w:r>
      <w:r w:rsidRPr="00D7430B">
        <w:rPr>
          <w:rFonts w:ascii="Arial" w:hAnsi="Arial" w:cs="Arial"/>
          <w:i/>
          <w:iCs/>
          <w:sz w:val="22"/>
          <w:szCs w:val="22"/>
          <w:lang w:val="en-GB"/>
        </w:rPr>
        <w:t>et al.,</w:t>
      </w:r>
      <w:r w:rsidRPr="00D7430B">
        <w:rPr>
          <w:rFonts w:ascii="Arial" w:hAnsi="Arial" w:cs="Arial"/>
          <w:sz w:val="22"/>
          <w:szCs w:val="22"/>
          <w:lang w:val="en-GB"/>
        </w:rPr>
        <w:t xml:space="preserve"> 2022). In this context, the care providers can ask patients to explain or illustrate the information in own words in order to confirm understanding. </w:t>
      </w:r>
    </w:p>
    <w:p w14:paraId="00000017" w14:textId="77777777" w:rsidR="00BF18B6" w:rsidRPr="00D7430B" w:rsidRDefault="00D03A28">
      <w:pPr>
        <w:pStyle w:val="Heading2"/>
        <w:rPr>
          <w:rFonts w:ascii="Arial" w:hAnsi="Arial" w:cs="Arial"/>
          <w:sz w:val="22"/>
          <w:szCs w:val="22"/>
          <w:lang w:val="en-GB"/>
        </w:rPr>
      </w:pPr>
      <w:bookmarkStart w:id="23" w:name="_tnfk2nb7201o" w:colFirst="0" w:colLast="0"/>
      <w:bookmarkStart w:id="24" w:name="_Toc215335165"/>
      <w:bookmarkEnd w:id="23"/>
      <w:r w:rsidRPr="00D7430B">
        <w:rPr>
          <w:rFonts w:ascii="Arial" w:hAnsi="Arial" w:cs="Arial"/>
          <w:sz w:val="22"/>
          <w:szCs w:val="22"/>
          <w:lang w:val="en-GB"/>
        </w:rPr>
        <w:t>Good communication practices</w:t>
      </w:r>
      <w:bookmarkEnd w:id="24"/>
    </w:p>
    <w:p w14:paraId="00000018" w14:textId="77777777" w:rsidR="00BF18B6" w:rsidRPr="00D7430B" w:rsidRDefault="00D03A28">
      <w:pPr>
        <w:rPr>
          <w:rFonts w:ascii="Arial" w:hAnsi="Arial" w:cs="Arial"/>
          <w:sz w:val="22"/>
          <w:szCs w:val="22"/>
          <w:lang w:val="en-GB"/>
        </w:rPr>
      </w:pPr>
      <w:r w:rsidRPr="00D7430B">
        <w:rPr>
          <w:rFonts w:ascii="Arial" w:hAnsi="Arial" w:cs="Arial"/>
          <w:sz w:val="22"/>
          <w:szCs w:val="22"/>
          <w:lang w:val="en-GB"/>
        </w:rPr>
        <w:t>Ravi and Vethabothagam (2021), stated that good communication in health as well as social care involves clear, empathetic along with respectful interactions with the help of verbal and non-verbal methods. The key practices that can be implied in the case of Mrs Mann can be active listening, using plain language in order to avoid jargon, showing cultural awareness as well as empathy and asking open ended questions. Fukami and FUKAMI (2024), revealed that transparency, accuracy along with collaborative team communication are significant for patient safety as well as effective care.</w:t>
      </w:r>
    </w:p>
    <w:p w14:paraId="00000019" w14:textId="77777777" w:rsidR="00BF18B6" w:rsidRPr="00D7430B" w:rsidRDefault="00D03A28">
      <w:pPr>
        <w:pStyle w:val="Heading1"/>
        <w:rPr>
          <w:rFonts w:ascii="Arial" w:hAnsi="Arial" w:cs="Arial"/>
          <w:sz w:val="22"/>
          <w:szCs w:val="22"/>
          <w:lang w:val="en-GB"/>
        </w:rPr>
      </w:pPr>
      <w:bookmarkStart w:id="25" w:name="_ngm9gpoqnzxg" w:colFirst="0" w:colLast="0"/>
      <w:bookmarkStart w:id="26" w:name="_Toc215335166"/>
      <w:bookmarkEnd w:id="25"/>
      <w:r w:rsidRPr="00D7430B">
        <w:rPr>
          <w:rFonts w:ascii="Arial" w:hAnsi="Arial" w:cs="Arial"/>
          <w:sz w:val="22"/>
          <w:szCs w:val="22"/>
          <w:lang w:val="en-GB"/>
        </w:rPr>
        <w:t>Section 3: Administrative Skills &amp; Data Protection Act 2018</w:t>
      </w:r>
      <w:bookmarkEnd w:id="26"/>
    </w:p>
    <w:p w14:paraId="0000001A" w14:textId="77777777" w:rsidR="00BF18B6" w:rsidRPr="00D7430B" w:rsidRDefault="00D03A28">
      <w:pPr>
        <w:pStyle w:val="Heading2"/>
        <w:rPr>
          <w:rFonts w:ascii="Arial" w:hAnsi="Arial" w:cs="Arial"/>
          <w:sz w:val="22"/>
          <w:szCs w:val="22"/>
          <w:lang w:val="en-GB"/>
        </w:rPr>
      </w:pPr>
      <w:bookmarkStart w:id="27" w:name="_g1hv2vve8mjn" w:colFirst="0" w:colLast="0"/>
      <w:bookmarkStart w:id="28" w:name="_Toc215335167"/>
      <w:bookmarkEnd w:id="27"/>
      <w:r w:rsidRPr="00D7430B">
        <w:rPr>
          <w:rFonts w:ascii="Arial" w:hAnsi="Arial" w:cs="Arial"/>
          <w:sz w:val="22"/>
          <w:szCs w:val="22"/>
          <w:lang w:val="en-GB"/>
        </w:rPr>
        <w:t>Importance of accurate records in Mrs Mann’s care and errors in her documentation</w:t>
      </w:r>
      <w:bookmarkEnd w:id="28"/>
    </w:p>
    <w:p w14:paraId="0000001B" w14:textId="77777777" w:rsidR="00BF18B6" w:rsidRPr="00D7430B" w:rsidRDefault="00D03A28">
      <w:pPr>
        <w:rPr>
          <w:rFonts w:ascii="Arial" w:hAnsi="Arial" w:cs="Arial"/>
          <w:sz w:val="22"/>
          <w:szCs w:val="22"/>
          <w:lang w:val="en-GB"/>
        </w:rPr>
      </w:pPr>
      <w:r w:rsidRPr="00D7430B">
        <w:rPr>
          <w:rFonts w:ascii="Arial" w:hAnsi="Arial" w:cs="Arial"/>
          <w:sz w:val="22"/>
          <w:szCs w:val="22"/>
          <w:lang w:val="en-GB"/>
        </w:rPr>
        <w:t xml:space="preserve">Good administrative skills are significant in health and social care as it helps to ensure the smooth operation of facilities and positively impacts patient safety and quality of care. Besides this, in the case of Mrs Mann good administrative skills can aid in streamlined processes such as record management and scheduling. Bhati </w:t>
      </w:r>
      <w:r w:rsidRPr="00D7430B">
        <w:rPr>
          <w:rFonts w:ascii="Arial" w:hAnsi="Arial" w:cs="Arial"/>
          <w:i/>
          <w:iCs/>
          <w:sz w:val="22"/>
          <w:szCs w:val="22"/>
          <w:lang w:val="en-GB"/>
        </w:rPr>
        <w:t xml:space="preserve">et al. </w:t>
      </w:r>
      <w:r w:rsidRPr="00D7430B">
        <w:rPr>
          <w:rFonts w:ascii="Arial" w:hAnsi="Arial" w:cs="Arial"/>
          <w:sz w:val="22"/>
          <w:szCs w:val="22"/>
          <w:lang w:val="en-GB"/>
        </w:rPr>
        <w:t xml:space="preserve">(2023), revealed that improvement in administrative skills can also improve morale with effective leadership as well as communication that can help in enhancing health and social care for the patients. Apart from this, accurate medical records are significant for Mrs Mann’s safety, continuity of care, legal protection along with hospital administration. However, errors in documentation of Mrs Mann can be missing information, incorrect entries or illegible notes, can lead to medical mistakes, billing problems, delayed treatment as well as legal liability. For instance, the case study has revealed that there were concerns regarding inconsistent documentation in Mrs Mann’s care records along with this a missed communication has also led to a delay in medication adjustment. </w:t>
      </w:r>
    </w:p>
    <w:p w14:paraId="0000001C" w14:textId="77777777" w:rsidR="00BF18B6" w:rsidRPr="00D7430B" w:rsidRDefault="00D03A28">
      <w:pPr>
        <w:pStyle w:val="Heading2"/>
        <w:rPr>
          <w:rFonts w:ascii="Arial" w:hAnsi="Arial" w:cs="Arial"/>
          <w:sz w:val="22"/>
          <w:szCs w:val="22"/>
          <w:lang w:val="en-GB"/>
        </w:rPr>
      </w:pPr>
      <w:bookmarkStart w:id="29" w:name="_q2guu4a0qcr0" w:colFirst="0" w:colLast="0"/>
      <w:bookmarkStart w:id="30" w:name="_Toc215335168"/>
      <w:bookmarkEnd w:id="29"/>
      <w:r w:rsidRPr="00D7430B">
        <w:rPr>
          <w:rFonts w:ascii="Arial" w:hAnsi="Arial" w:cs="Arial"/>
          <w:sz w:val="22"/>
          <w:szCs w:val="22"/>
          <w:lang w:val="en-GB"/>
        </w:rPr>
        <w:lastRenderedPageBreak/>
        <w:t>“Data Protection Act 2018” principles</w:t>
      </w:r>
      <w:bookmarkEnd w:id="30"/>
      <w:r w:rsidRPr="00D7430B">
        <w:rPr>
          <w:rFonts w:ascii="Arial" w:hAnsi="Arial" w:cs="Arial"/>
          <w:sz w:val="22"/>
          <w:szCs w:val="22"/>
          <w:lang w:val="en-GB"/>
        </w:rPr>
        <w:t xml:space="preserve"> </w:t>
      </w:r>
    </w:p>
    <w:p w14:paraId="0000001D" w14:textId="77777777" w:rsidR="00BF18B6" w:rsidRPr="00D7430B" w:rsidRDefault="00D03A28">
      <w:pPr>
        <w:rPr>
          <w:rFonts w:ascii="Arial" w:hAnsi="Arial" w:cs="Arial"/>
          <w:sz w:val="22"/>
          <w:szCs w:val="22"/>
          <w:lang w:val="en-GB"/>
        </w:rPr>
      </w:pPr>
      <w:r w:rsidRPr="00D7430B">
        <w:rPr>
          <w:rFonts w:ascii="Arial" w:hAnsi="Arial" w:cs="Arial"/>
          <w:sz w:val="22"/>
          <w:szCs w:val="22"/>
          <w:lang w:val="en-GB"/>
        </w:rPr>
        <w:t xml:space="preserve">The “Data Protection Act 2018 (DPA 2018)” is built around seven core principles that are derived from the UK’s “General Data Protection Regulation (UK GDPR)” (legislation.gov.uk, 2025). Considering the DPA 2018 the process needs to be lawful, fair as well as transparent. Additionally, such measures can be helpful for Mrs Mann to grasp information regarding the usage of data. According to DPA 2018 data needs to be collected for specific, legitimate purposes as well as not used for incompatible reasons without a new consent or legal basis. Focus needs to be laid on collecting only required data and that needs to be accurate and kept up-to-date along with storage limitations. Maintaining integrity and confidentiality along with accountability can help to protect against unauthorized access and enhance healthcare (Turkstani </w:t>
      </w:r>
      <w:r w:rsidRPr="00D7430B">
        <w:rPr>
          <w:rFonts w:ascii="Arial" w:hAnsi="Arial" w:cs="Arial"/>
          <w:i/>
          <w:iCs/>
          <w:sz w:val="22"/>
          <w:szCs w:val="22"/>
          <w:lang w:val="en-GB"/>
        </w:rPr>
        <w:t>et al.,</w:t>
      </w:r>
      <w:r w:rsidRPr="00D7430B">
        <w:rPr>
          <w:rFonts w:ascii="Arial" w:hAnsi="Arial" w:cs="Arial"/>
          <w:sz w:val="22"/>
          <w:szCs w:val="22"/>
          <w:lang w:val="en-GB"/>
        </w:rPr>
        <w:t xml:space="preserve"> 2025). Relevant legislation and policy frameworks such as “Care Act 2014” can help to promote an individual's wellbeing specifically in making decisions regarding care and support needs (legislation.gov.uk, 2025). Furthermore, the CQC can aid in regulating health and social care services that can help in setting standards as well as taking enforcement action.</w:t>
      </w:r>
    </w:p>
    <w:p w14:paraId="0000001E" w14:textId="77777777" w:rsidR="00BF18B6" w:rsidRPr="00D7430B" w:rsidRDefault="00D03A28">
      <w:pPr>
        <w:pStyle w:val="Heading2"/>
        <w:rPr>
          <w:rFonts w:ascii="Arial" w:hAnsi="Arial" w:cs="Arial"/>
          <w:sz w:val="22"/>
          <w:szCs w:val="22"/>
          <w:lang w:val="en-GB"/>
        </w:rPr>
      </w:pPr>
      <w:bookmarkStart w:id="31" w:name="_mvzad2dij6gg" w:colFirst="0" w:colLast="0"/>
      <w:bookmarkStart w:id="32" w:name="_Toc215335169"/>
      <w:bookmarkEnd w:id="31"/>
      <w:r w:rsidRPr="00D7430B">
        <w:rPr>
          <w:rFonts w:ascii="Arial" w:hAnsi="Arial" w:cs="Arial"/>
          <w:sz w:val="22"/>
          <w:szCs w:val="22"/>
          <w:lang w:val="en-GB"/>
        </w:rPr>
        <w:t>How good record-keeping prevents harm</w:t>
      </w:r>
      <w:bookmarkEnd w:id="32"/>
    </w:p>
    <w:p w14:paraId="0000001F" w14:textId="77777777" w:rsidR="00BF18B6" w:rsidRPr="00D7430B" w:rsidRDefault="00D03A28">
      <w:pPr>
        <w:rPr>
          <w:rFonts w:ascii="Arial" w:hAnsi="Arial" w:cs="Arial"/>
          <w:sz w:val="22"/>
          <w:szCs w:val="22"/>
          <w:lang w:val="en-GB"/>
        </w:rPr>
      </w:pPr>
      <w:r w:rsidRPr="00D7430B">
        <w:rPr>
          <w:rFonts w:ascii="Arial" w:hAnsi="Arial" w:cs="Arial"/>
          <w:sz w:val="22"/>
          <w:szCs w:val="22"/>
          <w:lang w:val="en-GB"/>
        </w:rPr>
        <w:t xml:space="preserve">Good record-keeping helps in preventing harm in health and social care with the help of ensuring continuity of care, informed decision-making, accurate communication between professionals and through facilitating patient safety analysis (Paterson </w:t>
      </w:r>
      <w:r w:rsidRPr="00D7430B">
        <w:rPr>
          <w:rFonts w:ascii="Arial" w:hAnsi="Arial" w:cs="Arial"/>
          <w:i/>
          <w:iCs/>
          <w:sz w:val="22"/>
          <w:szCs w:val="22"/>
          <w:lang w:val="en-GB"/>
        </w:rPr>
        <w:t>et al.,</w:t>
      </w:r>
      <w:r w:rsidRPr="00D7430B">
        <w:rPr>
          <w:rFonts w:ascii="Arial" w:hAnsi="Arial" w:cs="Arial"/>
          <w:sz w:val="22"/>
          <w:szCs w:val="22"/>
          <w:lang w:val="en-GB"/>
        </w:rPr>
        <w:t xml:space="preserve"> 2023). Considering the case of Mrs Mann helps in reflecting that clear, accurate records can aid avoid duplicated tests, misdiagnosis as well as medication errors. Moreover, good record keeping can be beneficial for tracing incidents, conducting audits along with supporting ethical and legal accountability.</w:t>
      </w:r>
    </w:p>
    <w:p w14:paraId="00000020" w14:textId="77777777" w:rsidR="00BF18B6" w:rsidRPr="00D7430B" w:rsidRDefault="00D03A28">
      <w:pPr>
        <w:pStyle w:val="Heading1"/>
        <w:rPr>
          <w:rFonts w:ascii="Arial" w:hAnsi="Arial" w:cs="Arial"/>
          <w:sz w:val="22"/>
          <w:szCs w:val="22"/>
          <w:lang w:val="en-GB"/>
        </w:rPr>
      </w:pPr>
      <w:bookmarkStart w:id="33" w:name="_ugvxk1wq74u2" w:colFirst="0" w:colLast="0"/>
      <w:bookmarkStart w:id="34" w:name="_Toc215335170"/>
      <w:bookmarkEnd w:id="33"/>
      <w:r w:rsidRPr="00D7430B">
        <w:rPr>
          <w:rFonts w:ascii="Arial" w:hAnsi="Arial" w:cs="Arial"/>
          <w:sz w:val="22"/>
          <w:szCs w:val="22"/>
          <w:lang w:val="en-GB"/>
        </w:rPr>
        <w:t>Section 4: Collaborative Working</w:t>
      </w:r>
      <w:bookmarkEnd w:id="34"/>
    </w:p>
    <w:p w14:paraId="00000021" w14:textId="77777777" w:rsidR="00BF18B6" w:rsidRPr="00D7430B" w:rsidRDefault="00D03A28">
      <w:pPr>
        <w:pStyle w:val="Heading2"/>
        <w:rPr>
          <w:rFonts w:ascii="Arial" w:hAnsi="Arial" w:cs="Arial"/>
          <w:sz w:val="22"/>
          <w:szCs w:val="22"/>
          <w:lang w:val="en-GB"/>
        </w:rPr>
      </w:pPr>
      <w:bookmarkStart w:id="35" w:name="_rdtlcxihsq84" w:colFirst="0" w:colLast="0"/>
      <w:bookmarkStart w:id="36" w:name="_Toc215335171"/>
      <w:bookmarkEnd w:id="35"/>
      <w:r w:rsidRPr="00D7430B">
        <w:rPr>
          <w:rFonts w:ascii="Arial" w:hAnsi="Arial" w:cs="Arial"/>
          <w:sz w:val="22"/>
          <w:szCs w:val="22"/>
          <w:lang w:val="en-GB"/>
        </w:rPr>
        <w:t>Who is involved in Mrs Mann’s care and importance of teamwork</w:t>
      </w:r>
      <w:bookmarkEnd w:id="36"/>
    </w:p>
    <w:p w14:paraId="00000022" w14:textId="793DC399" w:rsidR="00BF18B6" w:rsidRPr="00D7430B" w:rsidRDefault="00D03A28">
      <w:pPr>
        <w:rPr>
          <w:rFonts w:ascii="Arial" w:hAnsi="Arial" w:cs="Arial"/>
          <w:sz w:val="22"/>
          <w:szCs w:val="22"/>
          <w:lang w:val="en-GB"/>
        </w:rPr>
      </w:pPr>
      <w:r w:rsidRPr="00D7430B">
        <w:rPr>
          <w:rFonts w:ascii="Arial" w:hAnsi="Arial" w:cs="Arial"/>
          <w:sz w:val="22"/>
          <w:szCs w:val="22"/>
          <w:lang w:val="en-GB"/>
        </w:rPr>
        <w:t xml:space="preserve">In Mrs Mann’s care GP, community physiotherapist, carers along </w:t>
      </w:r>
      <w:proofErr w:type="gramStart"/>
      <w:r w:rsidRPr="00D7430B">
        <w:rPr>
          <w:rFonts w:ascii="Arial" w:hAnsi="Arial" w:cs="Arial"/>
          <w:sz w:val="22"/>
          <w:szCs w:val="22"/>
          <w:lang w:val="en-GB"/>
        </w:rPr>
        <w:t>with  the</w:t>
      </w:r>
      <w:proofErr w:type="gramEnd"/>
      <w:r w:rsidRPr="00D7430B">
        <w:rPr>
          <w:rFonts w:ascii="Arial" w:hAnsi="Arial" w:cs="Arial"/>
          <w:sz w:val="22"/>
          <w:szCs w:val="22"/>
          <w:lang w:val="en-GB"/>
        </w:rPr>
        <w:t xml:space="preserve"> patient’s family members were involved. Working collaboratively with other professionals such as physiotherapists, GPs as well as care workers is significant as it assists to create a cohesive care plan, increases efficiency and improves patient outcomes (Jerjes and Harding, 2024). Teamwork is important in health and social care as it allows for the sharing of expertise, lowering medical errors from miscommunication along with providing more patient-</w:t>
      </w:r>
      <w:r w:rsidR="00710A6A" w:rsidRPr="00D7430B">
        <w:rPr>
          <w:rFonts w:ascii="Arial" w:hAnsi="Arial" w:cs="Arial"/>
          <w:sz w:val="22"/>
          <w:szCs w:val="22"/>
          <w:lang w:val="en-GB"/>
        </w:rPr>
        <w:t>cantered</w:t>
      </w:r>
      <w:r w:rsidRPr="00D7430B">
        <w:rPr>
          <w:rFonts w:ascii="Arial" w:hAnsi="Arial" w:cs="Arial"/>
          <w:sz w:val="22"/>
          <w:szCs w:val="22"/>
          <w:lang w:val="en-GB"/>
        </w:rPr>
        <w:t xml:space="preserve">, comprehensive care. Teamwork is significant for patient safety, as it helps in lowering errors from miscommunication and ensuring a comprehensive treatment plan. However, in the case of Mrs Mann errors arose from miscommunication. </w:t>
      </w:r>
    </w:p>
    <w:p w14:paraId="00000023" w14:textId="77777777" w:rsidR="00BF18B6" w:rsidRPr="00D7430B" w:rsidRDefault="00D03A28">
      <w:pPr>
        <w:pStyle w:val="Heading2"/>
        <w:rPr>
          <w:rFonts w:ascii="Arial" w:hAnsi="Arial" w:cs="Arial"/>
          <w:sz w:val="22"/>
          <w:szCs w:val="22"/>
          <w:lang w:val="en-GB"/>
        </w:rPr>
      </w:pPr>
      <w:bookmarkStart w:id="37" w:name="_axplcuy3sgr0" w:colFirst="0" w:colLast="0"/>
      <w:bookmarkStart w:id="38" w:name="_Toc215335172"/>
      <w:bookmarkEnd w:id="37"/>
      <w:r w:rsidRPr="00D7430B">
        <w:rPr>
          <w:rFonts w:ascii="Arial" w:hAnsi="Arial" w:cs="Arial"/>
          <w:sz w:val="22"/>
          <w:szCs w:val="22"/>
          <w:lang w:val="en-GB"/>
        </w:rPr>
        <w:lastRenderedPageBreak/>
        <w:t>Challenges in multi-agency working and strategies to improve collaboration</w:t>
      </w:r>
      <w:bookmarkEnd w:id="38"/>
    </w:p>
    <w:p w14:paraId="00000024" w14:textId="77777777" w:rsidR="00BF18B6" w:rsidRPr="00D7430B" w:rsidRDefault="00D03A28">
      <w:pPr>
        <w:rPr>
          <w:rFonts w:ascii="Arial" w:hAnsi="Arial" w:cs="Arial"/>
          <w:sz w:val="22"/>
          <w:szCs w:val="22"/>
          <w:lang w:val="en-GB"/>
        </w:rPr>
      </w:pPr>
      <w:r w:rsidRPr="00D7430B">
        <w:rPr>
          <w:rFonts w:ascii="Arial" w:hAnsi="Arial" w:cs="Arial"/>
          <w:sz w:val="22"/>
          <w:szCs w:val="22"/>
          <w:lang w:val="en-GB"/>
        </w:rPr>
        <w:t>Challenges in multi-agency working incorporates communication breakdowns, differences in professional protocols and culture, and resources along with funding issues (Philpot</w:t>
      </w:r>
      <w:r w:rsidRPr="00D7430B">
        <w:rPr>
          <w:rFonts w:ascii="Arial" w:hAnsi="Arial" w:cs="Arial"/>
          <w:i/>
          <w:iCs/>
          <w:sz w:val="22"/>
          <w:szCs w:val="22"/>
          <w:lang w:val="en-GB"/>
        </w:rPr>
        <w:t xml:space="preserve"> et al.,</w:t>
      </w:r>
      <w:r w:rsidRPr="00D7430B">
        <w:rPr>
          <w:rFonts w:ascii="Arial" w:hAnsi="Arial" w:cs="Arial"/>
          <w:sz w:val="22"/>
          <w:szCs w:val="22"/>
          <w:lang w:val="en-GB"/>
        </w:rPr>
        <w:t xml:space="preserve"> 2025). However, other issues include lack of clear roles and responsibilities, issues in adapting to different working contexts along with conflicting organizational structures. Gaps might occur in sharing information between agencies due to the differences in data systems, security protocols along with lack of clear communication channels. Strategies to improve collaboration can be holding regular interdisciplinary meetings, using technology such as electronic health records as well as communication platforms, establishing shared goals and clear roles, and fostering a culture of respect and trust. Furthermore, focusing on interprofessional education as well as training can aid to build team cohesion along with a collaborative mindset.</w:t>
      </w:r>
    </w:p>
    <w:p w14:paraId="00000025" w14:textId="77777777" w:rsidR="00BF18B6" w:rsidRPr="00D7430B" w:rsidRDefault="00D03A28">
      <w:pPr>
        <w:pStyle w:val="Heading1"/>
        <w:rPr>
          <w:rFonts w:ascii="Arial" w:hAnsi="Arial" w:cs="Arial"/>
          <w:sz w:val="22"/>
          <w:szCs w:val="22"/>
          <w:lang w:val="en-GB"/>
        </w:rPr>
      </w:pPr>
      <w:bookmarkStart w:id="39" w:name="_q8xgx8rk6fxo" w:colFirst="0" w:colLast="0"/>
      <w:bookmarkStart w:id="40" w:name="_Toc215335173"/>
      <w:bookmarkEnd w:id="39"/>
      <w:r w:rsidRPr="00D7430B">
        <w:rPr>
          <w:rFonts w:ascii="Arial" w:hAnsi="Arial" w:cs="Arial"/>
          <w:sz w:val="22"/>
          <w:szCs w:val="22"/>
          <w:lang w:val="en-GB"/>
        </w:rPr>
        <w:t>Section 5: Conclusion</w:t>
      </w:r>
      <w:bookmarkEnd w:id="40"/>
    </w:p>
    <w:p w14:paraId="00000026" w14:textId="77777777" w:rsidR="00BF18B6" w:rsidRPr="00D7430B" w:rsidRDefault="00D03A28">
      <w:pPr>
        <w:rPr>
          <w:rFonts w:ascii="Arial" w:hAnsi="Arial" w:cs="Arial"/>
          <w:sz w:val="22"/>
          <w:szCs w:val="22"/>
          <w:lang w:val="en-GB"/>
        </w:rPr>
      </w:pPr>
      <w:r w:rsidRPr="00D7430B">
        <w:rPr>
          <w:rFonts w:ascii="Arial" w:hAnsi="Arial" w:cs="Arial"/>
          <w:sz w:val="22"/>
          <w:szCs w:val="22"/>
          <w:lang w:val="en-GB"/>
        </w:rPr>
        <w:t>Based on the above factors, it can be concluded that improvement in communication, administrative skills along with collaborative working can shed a positive impact in enhancing patient care with maintaining “Equality Act 2010”, “Data Protection Act 2018” principles and other frameworks. It can be noted that initiatives considering “Interactional communication model” can be fruitful to bridge gaps in health literacy and ensure that instructions, specifically for complex chronic conditions are appropriately understood as well as remembered in the case of Mrs Mann. Furthermore, lack of administrative skills can lead to issues such as missing information that can shed a negative impact such as delays in treatment as well as poor communication between providers. In the health and social care sector the integration of “Data Protection Act 2018 (DPA 2018)” principles can aid ensure that the sensitive data of patients are handled securely as well as ethically. Moreover, improvement in collaboration can shed a positive impact in providing better care faculties.</w:t>
      </w:r>
      <w:r w:rsidRPr="00D7430B">
        <w:rPr>
          <w:rFonts w:ascii="Arial" w:hAnsi="Arial" w:cs="Arial"/>
          <w:sz w:val="22"/>
          <w:szCs w:val="22"/>
          <w:lang w:val="en-GB"/>
        </w:rPr>
        <w:br w:type="page"/>
      </w:r>
    </w:p>
    <w:p w14:paraId="00000027" w14:textId="77777777" w:rsidR="00BF18B6" w:rsidRPr="00D7430B" w:rsidRDefault="00D03A28">
      <w:pPr>
        <w:pStyle w:val="Heading1"/>
        <w:rPr>
          <w:rFonts w:ascii="Arial" w:hAnsi="Arial" w:cs="Arial"/>
          <w:sz w:val="22"/>
          <w:szCs w:val="22"/>
          <w:lang w:val="en-GB"/>
        </w:rPr>
      </w:pPr>
      <w:bookmarkStart w:id="41" w:name="_xxj0h3gly9re" w:colFirst="0" w:colLast="0"/>
      <w:bookmarkStart w:id="42" w:name="_Toc215335174"/>
      <w:bookmarkEnd w:id="41"/>
      <w:r w:rsidRPr="00D7430B">
        <w:rPr>
          <w:rFonts w:ascii="Arial" w:hAnsi="Arial" w:cs="Arial"/>
          <w:sz w:val="22"/>
          <w:szCs w:val="22"/>
          <w:lang w:val="en-GB"/>
        </w:rPr>
        <w:lastRenderedPageBreak/>
        <w:t>Reference List</w:t>
      </w:r>
      <w:bookmarkEnd w:id="42"/>
    </w:p>
    <w:p w14:paraId="037E3212" w14:textId="2BCE2912" w:rsidR="00E42E3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Berry, L.L., Awdish, R.L., Letchuman, S. and Steffensen, K.D., (2021), July. ‘Trust-based partnerships are essential—and achievable—in health care service’. In </w:t>
      </w:r>
      <w:r w:rsidRPr="00D7430B">
        <w:rPr>
          <w:rFonts w:ascii="Arial" w:hAnsi="Arial" w:cs="Arial"/>
          <w:i/>
          <w:iCs/>
          <w:sz w:val="22"/>
          <w:szCs w:val="22"/>
          <w:highlight w:val="white"/>
          <w:lang w:val="en-GB"/>
        </w:rPr>
        <w:t>Mayo clinic proceedings</w:t>
      </w:r>
      <w:r w:rsidRPr="00D7430B">
        <w:rPr>
          <w:rFonts w:ascii="Arial" w:hAnsi="Arial" w:cs="Arial"/>
          <w:sz w:val="22"/>
          <w:szCs w:val="22"/>
          <w:highlight w:val="white"/>
          <w:lang w:val="en-GB"/>
        </w:rPr>
        <w:t xml:space="preserve"> (Vol. 96, No. 7, pp. 1896-1906). Elsevier. </w:t>
      </w:r>
      <w:r w:rsidRPr="00D7430B">
        <w:rPr>
          <w:rFonts w:ascii="Arial" w:hAnsi="Arial" w:cs="Arial"/>
          <w:sz w:val="22"/>
          <w:szCs w:val="22"/>
          <w:lang w:val="en-GB"/>
        </w:rPr>
        <w:t xml:space="preserve">Available at: </w:t>
      </w:r>
      <w:hyperlink r:id="rId7" w:history="1">
        <w:r w:rsidR="00470D9F" w:rsidRPr="00E538E7">
          <w:rPr>
            <w:rStyle w:val="Hyperlink"/>
            <w:rFonts w:ascii="Arial" w:hAnsi="Arial" w:cs="Arial"/>
            <w:sz w:val="22"/>
            <w:szCs w:val="22"/>
            <w:lang w:val="en-GB"/>
          </w:rPr>
          <w:t>https://www.mayoclinicproceedings.org/article/S0025-6196(21)00265-2/pdf</w:t>
        </w:r>
      </w:hyperlink>
    </w:p>
    <w:p w14:paraId="1B539663" w14:textId="170440B4" w:rsidR="00E42E3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Bhati, D., Deogade, M.S. and Kanyal, D., (2023). ‘Improving patient outcomes through effective hospital administration: a comprehensive review’. </w:t>
      </w:r>
      <w:r w:rsidRPr="00D7430B">
        <w:rPr>
          <w:rFonts w:ascii="Arial" w:hAnsi="Arial" w:cs="Arial"/>
          <w:i/>
          <w:iCs/>
          <w:sz w:val="22"/>
          <w:szCs w:val="22"/>
          <w:highlight w:val="white"/>
          <w:lang w:val="en-GB"/>
        </w:rPr>
        <w:t>Cureus</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15</w:t>
      </w:r>
      <w:r w:rsidRPr="00D7430B">
        <w:rPr>
          <w:rFonts w:ascii="Arial" w:hAnsi="Arial" w:cs="Arial"/>
          <w:sz w:val="22"/>
          <w:szCs w:val="22"/>
          <w:highlight w:val="white"/>
          <w:lang w:val="en-GB"/>
        </w:rPr>
        <w:t xml:space="preserve">(10), p.e47731. </w:t>
      </w:r>
      <w:r w:rsidRPr="00D7430B">
        <w:rPr>
          <w:rFonts w:ascii="Arial" w:hAnsi="Arial" w:cs="Arial"/>
          <w:sz w:val="22"/>
          <w:szCs w:val="22"/>
          <w:lang w:val="en-GB"/>
        </w:rPr>
        <w:t xml:space="preserve">Available at: </w:t>
      </w:r>
      <w:hyperlink r:id="rId8" w:history="1">
        <w:r w:rsidR="00E55DB9" w:rsidRPr="00E538E7">
          <w:rPr>
            <w:rStyle w:val="Hyperlink"/>
            <w:rFonts w:ascii="Arial" w:hAnsi="Arial" w:cs="Arial"/>
            <w:sz w:val="22"/>
            <w:szCs w:val="22"/>
            <w:lang w:val="en-GB"/>
          </w:rPr>
          <w:t>https://assets.cureus.com/uploads/review_article/pdf/197936/(2023)1125-25333-b8x13f.pdf?utm_source=consensus</w:t>
        </w:r>
      </w:hyperlink>
    </w:p>
    <w:p w14:paraId="28CFC548" w14:textId="3CF03657" w:rsidR="00E734AB"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Byrne, A.L., Baldwin, A., Harvey, C., Brown, J., Willis, E., Hegney, D., Ferguson, B., Judd, J., Kynaston, D., Forrest, R. and Heritage, B., (2021). ‘Understanding the impact and causes of ‘failure to attend’on continuity of care for patients with chronic </w:t>
      </w:r>
      <w:proofErr w:type="gramStart"/>
      <w:r w:rsidRPr="00D7430B">
        <w:rPr>
          <w:rFonts w:ascii="Arial" w:hAnsi="Arial" w:cs="Arial"/>
          <w:sz w:val="22"/>
          <w:szCs w:val="22"/>
          <w:highlight w:val="white"/>
          <w:lang w:val="en-GB"/>
        </w:rPr>
        <w:t>conditions’</w:t>
      </w:r>
      <w:proofErr w:type="gramEnd"/>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PLoS One</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16</w:t>
      </w:r>
      <w:r w:rsidRPr="00D7430B">
        <w:rPr>
          <w:rFonts w:ascii="Arial" w:hAnsi="Arial" w:cs="Arial"/>
          <w:sz w:val="22"/>
          <w:szCs w:val="22"/>
          <w:highlight w:val="white"/>
          <w:lang w:val="en-GB"/>
        </w:rPr>
        <w:t xml:space="preserve">(3), p.e0247914. </w:t>
      </w:r>
      <w:r w:rsidRPr="00D7430B">
        <w:rPr>
          <w:rFonts w:ascii="Arial" w:hAnsi="Arial" w:cs="Arial"/>
          <w:sz w:val="22"/>
          <w:szCs w:val="22"/>
          <w:lang w:val="en-GB"/>
        </w:rPr>
        <w:t xml:space="preserve">Available at: </w:t>
      </w:r>
      <w:hyperlink r:id="rId9" w:history="1">
        <w:r w:rsidR="00E734AB" w:rsidRPr="00E538E7">
          <w:rPr>
            <w:rStyle w:val="Hyperlink"/>
            <w:rFonts w:ascii="Arial" w:hAnsi="Arial" w:cs="Arial"/>
            <w:sz w:val="22"/>
            <w:szCs w:val="22"/>
            <w:lang w:val="en-GB"/>
          </w:rPr>
          <w:t>https://journals.plos.org/plosone/article/file?id=10.1371/journal.pone.0247914&amp;type=printable</w:t>
        </w:r>
      </w:hyperlink>
    </w:p>
    <w:p w14:paraId="2020BCB9" w14:textId="414BD7F6" w:rsidR="00E42E3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Fukami, T. and FUKAMI, T., (2024). ‘Enhancing healthcare accountability for administrators: Fostering transparency for patient safety and quality enhancement’. </w:t>
      </w:r>
      <w:r w:rsidRPr="00D7430B">
        <w:rPr>
          <w:rFonts w:ascii="Arial" w:hAnsi="Arial" w:cs="Arial"/>
          <w:i/>
          <w:iCs/>
          <w:sz w:val="22"/>
          <w:szCs w:val="22"/>
          <w:highlight w:val="white"/>
          <w:lang w:val="en-GB"/>
        </w:rPr>
        <w:t>Cureus</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16</w:t>
      </w:r>
      <w:r w:rsidRPr="00D7430B">
        <w:rPr>
          <w:rFonts w:ascii="Arial" w:hAnsi="Arial" w:cs="Arial"/>
          <w:sz w:val="22"/>
          <w:szCs w:val="22"/>
          <w:highlight w:val="white"/>
          <w:lang w:val="en-GB"/>
        </w:rPr>
        <w:t xml:space="preserve">(8). </w:t>
      </w:r>
      <w:r w:rsidRPr="00D7430B">
        <w:rPr>
          <w:rFonts w:ascii="Arial" w:hAnsi="Arial" w:cs="Arial"/>
          <w:sz w:val="22"/>
          <w:szCs w:val="22"/>
          <w:lang w:val="en-GB"/>
        </w:rPr>
        <w:t xml:space="preserve">Available at: </w:t>
      </w:r>
      <w:hyperlink r:id="rId10" w:history="1">
        <w:r w:rsidR="0063294D" w:rsidRPr="00E538E7">
          <w:rPr>
            <w:rStyle w:val="Hyperlink"/>
            <w:rFonts w:ascii="Arial" w:hAnsi="Arial" w:cs="Arial"/>
            <w:sz w:val="22"/>
            <w:szCs w:val="22"/>
            <w:lang w:val="en-GB"/>
          </w:rPr>
          <w:t>https://www.cureus.com/articles/268126-enhancing-healthcare-accountability-for-administrators-fostering-transparency-for-patient-safety-and-quality-enhancement.pdf</w:t>
        </w:r>
      </w:hyperlink>
    </w:p>
    <w:p w14:paraId="22F4CD11" w14:textId="7A0E5C6C" w:rsidR="00E42E3B" w:rsidRPr="00D7430B" w:rsidRDefault="00E42E3B">
      <w:pPr>
        <w:spacing w:before="200" w:after="200"/>
        <w:rPr>
          <w:rFonts w:ascii="Arial" w:hAnsi="Arial" w:cs="Arial"/>
          <w:sz w:val="22"/>
          <w:szCs w:val="22"/>
          <w:lang w:val="en-GB"/>
        </w:rPr>
      </w:pPr>
      <w:r w:rsidRPr="00D7430B">
        <w:rPr>
          <w:rFonts w:ascii="Arial" w:hAnsi="Arial" w:cs="Arial"/>
          <w:sz w:val="22"/>
          <w:szCs w:val="22"/>
          <w:lang w:val="en-GB"/>
        </w:rPr>
        <w:t>gov.uk, (2025)</w:t>
      </w:r>
      <w:r w:rsidRPr="00D7430B">
        <w:rPr>
          <w:rFonts w:ascii="Arial" w:hAnsi="Arial" w:cs="Arial"/>
          <w:i/>
          <w:iCs/>
          <w:sz w:val="22"/>
          <w:szCs w:val="22"/>
          <w:lang w:val="en-GB"/>
        </w:rPr>
        <w:t xml:space="preserve"> Equality Act 2010: guidance. </w:t>
      </w:r>
      <w:r w:rsidRPr="00D7430B">
        <w:rPr>
          <w:rFonts w:ascii="Arial" w:hAnsi="Arial" w:cs="Arial"/>
          <w:sz w:val="22"/>
          <w:szCs w:val="22"/>
          <w:lang w:val="en-GB"/>
        </w:rPr>
        <w:t xml:space="preserve">Available at: </w:t>
      </w:r>
      <w:hyperlink r:id="rId11" w:history="1">
        <w:r w:rsidR="00AA7970" w:rsidRPr="00E538E7">
          <w:rPr>
            <w:rStyle w:val="Hyperlink"/>
            <w:rFonts w:ascii="Arial" w:hAnsi="Arial" w:cs="Arial"/>
            <w:sz w:val="22"/>
            <w:szCs w:val="22"/>
            <w:lang w:val="en-GB"/>
          </w:rPr>
          <w:t>https://www.gov.uk/guidance/equality-act-2010-guidance</w:t>
        </w:r>
      </w:hyperlink>
      <w:r w:rsidR="00AA7970">
        <w:rPr>
          <w:rFonts w:ascii="Arial" w:hAnsi="Arial" w:cs="Arial"/>
          <w:sz w:val="22"/>
          <w:szCs w:val="22"/>
          <w:lang w:val="en-GB"/>
        </w:rPr>
        <w:t xml:space="preserve">, </w:t>
      </w:r>
      <w:r w:rsidRPr="00D7430B">
        <w:rPr>
          <w:rFonts w:ascii="Arial" w:hAnsi="Arial" w:cs="Arial"/>
          <w:sz w:val="22"/>
          <w:szCs w:val="22"/>
          <w:lang w:val="en-GB"/>
        </w:rPr>
        <w:t>(Accessed: 28th November 2025)</w:t>
      </w:r>
    </w:p>
    <w:p w14:paraId="02F2CAF5" w14:textId="2A6246ED" w:rsidR="00B540E1"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Hong, Y.R., Jo, A., Huo, J., Cardel, M.I. and Mainous III, A.G., (2022). ‘Pathways of teach-back communication to health outcomes among individuals with diabetes: A pathway modeling’. </w:t>
      </w:r>
      <w:r w:rsidRPr="00D7430B">
        <w:rPr>
          <w:rFonts w:ascii="Arial" w:hAnsi="Arial" w:cs="Arial"/>
          <w:i/>
          <w:iCs/>
          <w:sz w:val="22"/>
          <w:szCs w:val="22"/>
          <w:highlight w:val="white"/>
          <w:lang w:val="en-GB"/>
        </w:rPr>
        <w:t>Journal of Primary Care &amp; Community Health</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13</w:t>
      </w:r>
      <w:r w:rsidRPr="00D7430B">
        <w:rPr>
          <w:rFonts w:ascii="Arial" w:hAnsi="Arial" w:cs="Arial"/>
          <w:sz w:val="22"/>
          <w:szCs w:val="22"/>
          <w:highlight w:val="white"/>
          <w:lang w:val="en-GB"/>
        </w:rPr>
        <w:t xml:space="preserve">, p.21501319211066658. </w:t>
      </w:r>
      <w:r w:rsidRPr="00D7430B">
        <w:rPr>
          <w:rFonts w:ascii="Arial" w:hAnsi="Arial" w:cs="Arial"/>
          <w:sz w:val="22"/>
          <w:szCs w:val="22"/>
          <w:lang w:val="en-GB"/>
        </w:rPr>
        <w:t xml:space="preserve">Available at: </w:t>
      </w:r>
      <w:hyperlink r:id="rId12" w:history="1">
        <w:r w:rsidR="00B540E1" w:rsidRPr="00E538E7">
          <w:rPr>
            <w:rStyle w:val="Hyperlink"/>
            <w:rFonts w:ascii="Arial" w:hAnsi="Arial" w:cs="Arial"/>
            <w:sz w:val="22"/>
            <w:szCs w:val="22"/>
            <w:lang w:val="en-GB"/>
          </w:rPr>
          <w:t>https://journals.sagepub.com/doi/pdf/10.1177/21501319211066658</w:t>
        </w:r>
      </w:hyperlink>
    </w:p>
    <w:p w14:paraId="77D2CDA3" w14:textId="1A7C041F" w:rsidR="001B3369"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Jerjes, W. and Harding, D., (2024). ‘Enhancing primary care through integrated care pathways: a convergence of theory and practice’. </w:t>
      </w:r>
      <w:r w:rsidRPr="00D7430B">
        <w:rPr>
          <w:rFonts w:ascii="Arial" w:hAnsi="Arial" w:cs="Arial"/>
          <w:i/>
          <w:iCs/>
          <w:sz w:val="22"/>
          <w:szCs w:val="22"/>
          <w:highlight w:val="white"/>
          <w:lang w:val="en-GB"/>
        </w:rPr>
        <w:t>Frontiers in Health Services</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4</w:t>
      </w:r>
      <w:r w:rsidRPr="00D7430B">
        <w:rPr>
          <w:rFonts w:ascii="Arial" w:hAnsi="Arial" w:cs="Arial"/>
          <w:sz w:val="22"/>
          <w:szCs w:val="22"/>
          <w:highlight w:val="white"/>
          <w:lang w:val="en-GB"/>
        </w:rPr>
        <w:t xml:space="preserve">, p.1432901. </w:t>
      </w:r>
      <w:r w:rsidRPr="00D7430B">
        <w:rPr>
          <w:rFonts w:ascii="Arial" w:hAnsi="Arial" w:cs="Arial"/>
          <w:sz w:val="22"/>
          <w:szCs w:val="22"/>
          <w:lang w:val="en-GB"/>
        </w:rPr>
        <w:t xml:space="preserve">Available at: </w:t>
      </w:r>
      <w:hyperlink r:id="rId13" w:history="1">
        <w:r w:rsidR="001B3369" w:rsidRPr="00E538E7">
          <w:rPr>
            <w:rStyle w:val="Hyperlink"/>
            <w:rFonts w:ascii="Arial" w:hAnsi="Arial" w:cs="Arial"/>
            <w:sz w:val="22"/>
            <w:szCs w:val="22"/>
            <w:lang w:val="en-GB"/>
          </w:rPr>
          <w:t>https://www.frontiersin.org/journals/health-services/articles/10.3389/frhs.(2024).1432901/pdf</w:t>
        </w:r>
      </w:hyperlink>
    </w:p>
    <w:p w14:paraId="228FC62C" w14:textId="21B28A89" w:rsidR="00E42E3B" w:rsidRPr="00D7430B" w:rsidRDefault="00E42E3B">
      <w:pPr>
        <w:spacing w:before="200" w:after="200"/>
        <w:rPr>
          <w:rFonts w:ascii="Arial" w:hAnsi="Arial" w:cs="Arial"/>
          <w:sz w:val="22"/>
          <w:szCs w:val="22"/>
          <w:lang w:val="en-GB"/>
        </w:rPr>
      </w:pPr>
      <w:r w:rsidRPr="00D7430B">
        <w:rPr>
          <w:rFonts w:ascii="Arial" w:hAnsi="Arial" w:cs="Arial"/>
          <w:sz w:val="22"/>
          <w:szCs w:val="22"/>
          <w:lang w:val="en-GB"/>
        </w:rPr>
        <w:t>legislation.gov.uk, (2025)</w:t>
      </w:r>
      <w:r w:rsidRPr="00D7430B">
        <w:rPr>
          <w:rFonts w:ascii="Arial" w:hAnsi="Arial" w:cs="Arial"/>
          <w:i/>
          <w:iCs/>
          <w:sz w:val="22"/>
          <w:szCs w:val="22"/>
          <w:lang w:val="en-GB"/>
        </w:rPr>
        <w:t xml:space="preserve">. </w:t>
      </w:r>
      <w:r w:rsidR="00CC7724" w:rsidRPr="00CC7724">
        <w:rPr>
          <w:rFonts w:ascii="Arial" w:hAnsi="Arial" w:cs="Arial"/>
          <w:i/>
          <w:iCs/>
          <w:sz w:val="22"/>
          <w:szCs w:val="22"/>
          <w:lang w:val="en-GB"/>
        </w:rPr>
        <w:t>Care Act 2014</w:t>
      </w:r>
      <w:r w:rsidR="00CC7724">
        <w:rPr>
          <w:rFonts w:ascii="Arial" w:hAnsi="Arial" w:cs="Arial"/>
          <w:i/>
          <w:iCs/>
          <w:sz w:val="22"/>
          <w:szCs w:val="22"/>
          <w:lang w:val="en-GB"/>
        </w:rPr>
        <w:t xml:space="preserve">. </w:t>
      </w:r>
      <w:r w:rsidRPr="00D7430B">
        <w:rPr>
          <w:rFonts w:ascii="Arial" w:hAnsi="Arial" w:cs="Arial"/>
          <w:sz w:val="22"/>
          <w:szCs w:val="22"/>
          <w:lang w:val="en-GB"/>
        </w:rPr>
        <w:t xml:space="preserve">Available at: </w:t>
      </w:r>
      <w:hyperlink r:id="rId14" w:history="1">
        <w:r w:rsidR="004459B4" w:rsidRPr="00D521B0">
          <w:rPr>
            <w:rStyle w:val="Hyperlink"/>
            <w:rFonts w:ascii="Arial" w:hAnsi="Arial" w:cs="Arial"/>
            <w:sz w:val="22"/>
            <w:szCs w:val="22"/>
            <w:lang w:val="en-GB"/>
          </w:rPr>
          <w:t>https://www.legislation.gov.uk/ukpga/2014/23/contents</w:t>
        </w:r>
      </w:hyperlink>
      <w:r w:rsidR="004459B4">
        <w:rPr>
          <w:rFonts w:ascii="Arial" w:hAnsi="Arial" w:cs="Arial"/>
          <w:sz w:val="22"/>
          <w:szCs w:val="22"/>
          <w:lang w:val="en-GB"/>
        </w:rPr>
        <w:t xml:space="preserve">, </w:t>
      </w:r>
      <w:r w:rsidRPr="00D7430B">
        <w:rPr>
          <w:rFonts w:ascii="Arial" w:hAnsi="Arial" w:cs="Arial"/>
          <w:sz w:val="22"/>
          <w:szCs w:val="22"/>
          <w:lang w:val="en-GB"/>
        </w:rPr>
        <w:t>(Accessed: 28th November 2025)</w:t>
      </w:r>
    </w:p>
    <w:p w14:paraId="00B252F1" w14:textId="7C64A8B6" w:rsidR="00E42E3B" w:rsidRPr="00D7430B" w:rsidRDefault="00E42E3B">
      <w:pPr>
        <w:spacing w:before="200" w:after="200"/>
        <w:rPr>
          <w:rFonts w:ascii="Arial" w:hAnsi="Arial" w:cs="Arial"/>
          <w:sz w:val="22"/>
          <w:szCs w:val="22"/>
          <w:lang w:val="en-GB"/>
        </w:rPr>
      </w:pPr>
      <w:r w:rsidRPr="00D7430B">
        <w:rPr>
          <w:rFonts w:ascii="Arial" w:hAnsi="Arial" w:cs="Arial"/>
          <w:sz w:val="22"/>
          <w:szCs w:val="22"/>
          <w:lang w:val="en-GB"/>
        </w:rPr>
        <w:lastRenderedPageBreak/>
        <w:t>legislation.gov.uk, (2025)</w:t>
      </w:r>
      <w:r w:rsidRPr="00D7430B">
        <w:rPr>
          <w:rFonts w:ascii="Arial" w:hAnsi="Arial" w:cs="Arial"/>
          <w:i/>
          <w:iCs/>
          <w:sz w:val="22"/>
          <w:szCs w:val="22"/>
          <w:lang w:val="en-GB"/>
        </w:rPr>
        <w:t xml:space="preserve"> Data Protection Act 2018. </w:t>
      </w:r>
      <w:r w:rsidRPr="00D7430B">
        <w:rPr>
          <w:rFonts w:ascii="Arial" w:hAnsi="Arial" w:cs="Arial"/>
          <w:sz w:val="22"/>
          <w:szCs w:val="22"/>
          <w:lang w:val="en-GB"/>
        </w:rPr>
        <w:t xml:space="preserve">Available at: </w:t>
      </w:r>
      <w:hyperlink r:id="rId15" w:history="1">
        <w:r w:rsidR="00E6221C" w:rsidRPr="00D521B0">
          <w:rPr>
            <w:rStyle w:val="Hyperlink"/>
            <w:rFonts w:ascii="Arial" w:hAnsi="Arial" w:cs="Arial"/>
            <w:sz w:val="22"/>
            <w:szCs w:val="22"/>
            <w:lang w:val="en-GB"/>
          </w:rPr>
          <w:t>https://www.legislation.gov.uk/ukpga/2018/12/contents</w:t>
        </w:r>
      </w:hyperlink>
      <w:r w:rsidR="00E6221C">
        <w:rPr>
          <w:rFonts w:ascii="Arial" w:hAnsi="Arial" w:cs="Arial"/>
          <w:sz w:val="22"/>
          <w:szCs w:val="22"/>
          <w:lang w:val="en-GB"/>
        </w:rPr>
        <w:t xml:space="preserve">, </w:t>
      </w:r>
      <w:r w:rsidRPr="00D7430B">
        <w:rPr>
          <w:rFonts w:ascii="Arial" w:hAnsi="Arial" w:cs="Arial"/>
          <w:sz w:val="22"/>
          <w:szCs w:val="22"/>
          <w:lang w:val="en-GB"/>
        </w:rPr>
        <w:t>(Accessed: 28th November 2025)</w:t>
      </w:r>
    </w:p>
    <w:p w14:paraId="7752263B" w14:textId="6775ED98" w:rsidR="000F6AB6"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León, B., Bourk, M., Finkler, W., Boykoff, M. and Davis, L.S., (2023). ‘Strategies for climate change communication through social media: Objectives, approach, and interaction’. </w:t>
      </w:r>
      <w:r w:rsidRPr="00D7430B">
        <w:rPr>
          <w:rFonts w:ascii="Arial" w:hAnsi="Arial" w:cs="Arial"/>
          <w:i/>
          <w:iCs/>
          <w:sz w:val="22"/>
          <w:szCs w:val="22"/>
          <w:highlight w:val="white"/>
          <w:lang w:val="en-GB"/>
        </w:rPr>
        <w:t>Media International Australia</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188</w:t>
      </w:r>
      <w:r w:rsidRPr="00D7430B">
        <w:rPr>
          <w:rFonts w:ascii="Arial" w:hAnsi="Arial" w:cs="Arial"/>
          <w:sz w:val="22"/>
          <w:szCs w:val="22"/>
          <w:highlight w:val="white"/>
          <w:lang w:val="en-GB"/>
        </w:rPr>
        <w:t xml:space="preserve">(1), pp.112-127. </w:t>
      </w:r>
      <w:r w:rsidRPr="00D7430B">
        <w:rPr>
          <w:rFonts w:ascii="Arial" w:hAnsi="Arial" w:cs="Arial"/>
          <w:sz w:val="22"/>
          <w:szCs w:val="22"/>
          <w:lang w:val="en-GB"/>
        </w:rPr>
        <w:t xml:space="preserve">Available at: </w:t>
      </w:r>
      <w:hyperlink r:id="rId16" w:history="1">
        <w:r w:rsidR="000F6AB6" w:rsidRPr="00D521B0">
          <w:rPr>
            <w:rStyle w:val="Hyperlink"/>
            <w:rFonts w:ascii="Arial" w:hAnsi="Arial" w:cs="Arial"/>
            <w:sz w:val="22"/>
            <w:szCs w:val="22"/>
            <w:lang w:val="en-GB"/>
          </w:rPr>
          <w:t>https://www.researchgate.net/profile/Michael-Bourk/publication/355230434_Strategies_for_climate_change_communication_through_social_media_Objectives_approach_and_interaction/links/6296788fc660ab61f8554173/Strategies-for-climate-change-communication-through-social-media-Objectives-approach-and-interaction.pdf</w:t>
        </w:r>
      </w:hyperlink>
    </w:p>
    <w:p w14:paraId="2767AFF2" w14:textId="7E950EE7" w:rsidR="00A5451F"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Paterson, C., Roberts, C. and Bail, K., (2023). ‘‘Paper care not patient care’: Nurse and patient experiences of comprehensive risk assessment and care plan documentation in hospital’. </w:t>
      </w:r>
      <w:r w:rsidRPr="00D7430B">
        <w:rPr>
          <w:rFonts w:ascii="Arial" w:hAnsi="Arial" w:cs="Arial"/>
          <w:i/>
          <w:iCs/>
          <w:sz w:val="22"/>
          <w:szCs w:val="22"/>
          <w:highlight w:val="white"/>
          <w:lang w:val="en-GB"/>
        </w:rPr>
        <w:t>Journal of Clinical Nursing</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32</w:t>
      </w:r>
      <w:r w:rsidRPr="00D7430B">
        <w:rPr>
          <w:rFonts w:ascii="Arial" w:hAnsi="Arial" w:cs="Arial"/>
          <w:sz w:val="22"/>
          <w:szCs w:val="22"/>
          <w:highlight w:val="white"/>
          <w:lang w:val="en-GB"/>
        </w:rPr>
        <w:t xml:space="preserve">(3-4), pp.523-538. </w:t>
      </w:r>
      <w:r w:rsidRPr="00D7430B">
        <w:rPr>
          <w:rFonts w:ascii="Arial" w:hAnsi="Arial" w:cs="Arial"/>
          <w:sz w:val="22"/>
          <w:szCs w:val="22"/>
          <w:lang w:val="en-GB"/>
        </w:rPr>
        <w:t xml:space="preserve">Available at: </w:t>
      </w:r>
      <w:hyperlink r:id="rId17" w:history="1">
        <w:r w:rsidR="00A5451F" w:rsidRPr="00D521B0">
          <w:rPr>
            <w:rStyle w:val="Hyperlink"/>
            <w:rFonts w:ascii="Arial" w:hAnsi="Arial" w:cs="Arial"/>
            <w:sz w:val="22"/>
            <w:szCs w:val="22"/>
            <w:lang w:val="en-GB"/>
          </w:rPr>
          <w:t>https://onlinelibrary.wiley.com/doi/pdf/10.1111/jocn.16291</w:t>
        </w:r>
      </w:hyperlink>
    </w:p>
    <w:p w14:paraId="431DA66A" w14:textId="2F72A26D" w:rsidR="00030BAA"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Philpot, R., Levine, M., Betts, C., Nelson, M., Duck, E. and Power, N., (2025). ‘Observing interoperability: a behavioural framework and analysis of multi-agency interactions in the UK emergency </w:t>
      </w:r>
      <w:proofErr w:type="gramStart"/>
      <w:r w:rsidRPr="00D7430B">
        <w:rPr>
          <w:rFonts w:ascii="Arial" w:hAnsi="Arial" w:cs="Arial"/>
          <w:sz w:val="22"/>
          <w:szCs w:val="22"/>
          <w:highlight w:val="white"/>
          <w:lang w:val="en-GB"/>
        </w:rPr>
        <w:t>services’</w:t>
      </w:r>
      <w:proofErr w:type="gramEnd"/>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Safety Science</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191</w:t>
      </w:r>
      <w:r w:rsidRPr="00D7430B">
        <w:rPr>
          <w:rFonts w:ascii="Arial" w:hAnsi="Arial" w:cs="Arial"/>
          <w:sz w:val="22"/>
          <w:szCs w:val="22"/>
          <w:highlight w:val="white"/>
          <w:lang w:val="en-GB"/>
        </w:rPr>
        <w:t xml:space="preserve">, p.106947. </w:t>
      </w:r>
      <w:r w:rsidRPr="00D7430B">
        <w:rPr>
          <w:rFonts w:ascii="Arial" w:hAnsi="Arial" w:cs="Arial"/>
          <w:sz w:val="22"/>
          <w:szCs w:val="22"/>
          <w:lang w:val="en-GB"/>
        </w:rPr>
        <w:t xml:space="preserve">Available at: </w:t>
      </w:r>
      <w:hyperlink r:id="rId18" w:history="1">
        <w:r w:rsidR="00030BAA" w:rsidRPr="00D521B0">
          <w:rPr>
            <w:rStyle w:val="Hyperlink"/>
            <w:rFonts w:ascii="Arial" w:hAnsi="Arial" w:cs="Arial"/>
            <w:sz w:val="22"/>
            <w:szCs w:val="22"/>
            <w:lang w:val="en-GB"/>
          </w:rPr>
          <w:t>https://www.sciencedirect.com/science/article/pii/S0925753525001729</w:t>
        </w:r>
      </w:hyperlink>
    </w:p>
    <w:p w14:paraId="35CB4291" w14:textId="0BCB74BC" w:rsidR="00822614"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Ravi, P. and Vethabothagam, H.S., (2021). ‘Significance of Non-Verbal Communication in Effective Healthcare Management’. </w:t>
      </w:r>
      <w:r w:rsidRPr="00D7430B">
        <w:rPr>
          <w:rFonts w:ascii="Arial" w:hAnsi="Arial" w:cs="Arial"/>
          <w:i/>
          <w:iCs/>
          <w:sz w:val="22"/>
          <w:szCs w:val="22"/>
          <w:highlight w:val="white"/>
          <w:lang w:val="en-GB"/>
        </w:rPr>
        <w:t>Telecom Bus. Rev</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14</w:t>
      </w:r>
      <w:r w:rsidRPr="00D7430B">
        <w:rPr>
          <w:rFonts w:ascii="Arial" w:hAnsi="Arial" w:cs="Arial"/>
          <w:sz w:val="22"/>
          <w:szCs w:val="22"/>
          <w:highlight w:val="white"/>
          <w:lang w:val="en-GB"/>
        </w:rPr>
        <w:t xml:space="preserve">, pp.35-41. </w:t>
      </w:r>
      <w:r w:rsidRPr="00D7430B">
        <w:rPr>
          <w:rFonts w:ascii="Arial" w:hAnsi="Arial" w:cs="Arial"/>
          <w:sz w:val="22"/>
          <w:szCs w:val="22"/>
          <w:lang w:val="en-GB"/>
        </w:rPr>
        <w:t xml:space="preserve">Available at: </w:t>
      </w:r>
      <w:hyperlink r:id="rId19" w:history="1">
        <w:r w:rsidR="00822614" w:rsidRPr="00D521B0">
          <w:rPr>
            <w:rStyle w:val="Hyperlink"/>
            <w:rFonts w:ascii="Arial" w:hAnsi="Arial" w:cs="Arial"/>
            <w:sz w:val="22"/>
            <w:szCs w:val="22"/>
            <w:lang w:val="en-GB"/>
          </w:rPr>
          <w:t>https://www.academia.edu/download/89973270/Significance_of_Non_Verbal_Communication_in.pdf</w:t>
        </w:r>
      </w:hyperlink>
    </w:p>
    <w:p w14:paraId="52E89D61" w14:textId="2A991E4E" w:rsidR="005D20F7" w:rsidRPr="00D7430B" w:rsidRDefault="00E42E3B">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Tamli, N. and Sain, M., (2023). ‘Exploring Innovative Strategies </w:t>
      </w:r>
      <w:proofErr w:type="gramStart"/>
      <w:r w:rsidRPr="00D7430B">
        <w:rPr>
          <w:rFonts w:ascii="Arial" w:hAnsi="Arial" w:cs="Arial"/>
          <w:sz w:val="22"/>
          <w:szCs w:val="22"/>
          <w:highlight w:val="white"/>
          <w:lang w:val="en-GB"/>
        </w:rPr>
        <w:t>For</w:t>
      </w:r>
      <w:proofErr w:type="gramEnd"/>
      <w:r w:rsidRPr="00D7430B">
        <w:rPr>
          <w:rFonts w:ascii="Arial" w:hAnsi="Arial" w:cs="Arial"/>
          <w:sz w:val="22"/>
          <w:szCs w:val="22"/>
          <w:highlight w:val="white"/>
          <w:lang w:val="en-GB"/>
        </w:rPr>
        <w:t xml:space="preserve"> Patient-Centered Care </w:t>
      </w:r>
      <w:proofErr w:type="gramStart"/>
      <w:r w:rsidRPr="00D7430B">
        <w:rPr>
          <w:rFonts w:ascii="Arial" w:hAnsi="Arial" w:cs="Arial"/>
          <w:sz w:val="22"/>
          <w:szCs w:val="22"/>
          <w:highlight w:val="white"/>
          <w:lang w:val="en-GB"/>
        </w:rPr>
        <w:t>In</w:t>
      </w:r>
      <w:proofErr w:type="gramEnd"/>
      <w:r w:rsidRPr="00D7430B">
        <w:rPr>
          <w:rFonts w:ascii="Arial" w:hAnsi="Arial" w:cs="Arial"/>
          <w:sz w:val="22"/>
          <w:szCs w:val="22"/>
          <w:highlight w:val="white"/>
          <w:lang w:val="en-GB"/>
        </w:rPr>
        <w:t xml:space="preserve"> </w:t>
      </w:r>
      <w:proofErr w:type="gramStart"/>
      <w:r w:rsidRPr="00D7430B">
        <w:rPr>
          <w:rFonts w:ascii="Arial" w:hAnsi="Arial" w:cs="Arial"/>
          <w:sz w:val="22"/>
          <w:szCs w:val="22"/>
          <w:highlight w:val="white"/>
          <w:lang w:val="en-GB"/>
        </w:rPr>
        <w:t>The</w:t>
      </w:r>
      <w:proofErr w:type="gramEnd"/>
      <w:r w:rsidRPr="00D7430B">
        <w:rPr>
          <w:rFonts w:ascii="Arial" w:hAnsi="Arial" w:cs="Arial"/>
          <w:sz w:val="22"/>
          <w:szCs w:val="22"/>
          <w:highlight w:val="white"/>
          <w:lang w:val="en-GB"/>
        </w:rPr>
        <w:t xml:space="preserve"> Nursing Profession’. </w:t>
      </w:r>
      <w:r w:rsidRPr="00D7430B">
        <w:rPr>
          <w:rFonts w:ascii="Arial" w:hAnsi="Arial" w:cs="Arial"/>
          <w:i/>
          <w:iCs/>
          <w:sz w:val="22"/>
          <w:szCs w:val="22"/>
          <w:highlight w:val="white"/>
          <w:lang w:val="en-GB"/>
        </w:rPr>
        <w:t>A Bi-annual South Asian Journal of Research &amp; Innovation</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10</w:t>
      </w:r>
      <w:r w:rsidRPr="00D7430B">
        <w:rPr>
          <w:rFonts w:ascii="Arial" w:hAnsi="Arial" w:cs="Arial"/>
          <w:sz w:val="22"/>
          <w:szCs w:val="22"/>
          <w:highlight w:val="white"/>
          <w:lang w:val="en-GB"/>
        </w:rPr>
        <w:t xml:space="preserve">(1), pp.19-30. </w:t>
      </w:r>
      <w:r w:rsidRPr="00D7430B">
        <w:rPr>
          <w:rFonts w:ascii="Arial" w:hAnsi="Arial" w:cs="Arial"/>
          <w:sz w:val="22"/>
          <w:szCs w:val="22"/>
          <w:lang w:val="en-GB"/>
        </w:rPr>
        <w:t xml:space="preserve">Available at: </w:t>
      </w:r>
      <w:hyperlink r:id="rId20" w:history="1">
        <w:r w:rsidR="005D20F7" w:rsidRPr="00D521B0">
          <w:rPr>
            <w:rStyle w:val="Hyperlink"/>
            <w:rFonts w:ascii="Arial" w:hAnsi="Arial" w:cs="Arial"/>
            <w:sz w:val="22"/>
            <w:szCs w:val="22"/>
            <w:lang w:val="en-GB"/>
          </w:rPr>
          <w:t>https://nepjol.info/index.php/jori/article/download/66025/50083</w:t>
        </w:r>
      </w:hyperlink>
    </w:p>
    <w:p w14:paraId="00000037" w14:textId="4DC832A5" w:rsidR="00BF18B6" w:rsidRPr="00D7430B" w:rsidRDefault="00E42E3B" w:rsidP="00707EA7">
      <w:pPr>
        <w:spacing w:before="200" w:after="200"/>
        <w:rPr>
          <w:rFonts w:ascii="Arial" w:hAnsi="Arial" w:cs="Arial"/>
          <w:sz w:val="22"/>
          <w:szCs w:val="22"/>
          <w:lang w:val="en-GB"/>
        </w:rPr>
      </w:pPr>
      <w:r w:rsidRPr="00D7430B">
        <w:rPr>
          <w:rFonts w:ascii="Arial" w:hAnsi="Arial" w:cs="Arial"/>
          <w:sz w:val="22"/>
          <w:szCs w:val="22"/>
          <w:highlight w:val="white"/>
          <w:lang w:val="en-GB"/>
        </w:rPr>
        <w:t xml:space="preserve">Turkstani, H.A., Almutawah, F.N., AlZamel, N.A., Zaid, M., Alshammari, A.A.A., Algharbi, M.T., Alsuayri, A.M., Badie, M., Gong, J.S.A., Alnemer10, A.F. and Aljuwayed11, N.H., (2025). ‘Privacy and Confidentiality in Healthcare: Best Practices for Protecting Patient Information’. </w:t>
      </w:r>
      <w:r w:rsidRPr="00D7430B">
        <w:rPr>
          <w:rFonts w:ascii="Arial" w:hAnsi="Arial" w:cs="Arial"/>
          <w:i/>
          <w:iCs/>
          <w:sz w:val="22"/>
          <w:szCs w:val="22"/>
          <w:highlight w:val="white"/>
          <w:lang w:val="en-GB"/>
        </w:rPr>
        <w:t>J. Healthc. Sci</w:t>
      </w:r>
      <w:r w:rsidRPr="00D7430B">
        <w:rPr>
          <w:rFonts w:ascii="Arial" w:hAnsi="Arial" w:cs="Arial"/>
          <w:sz w:val="22"/>
          <w:szCs w:val="22"/>
          <w:highlight w:val="white"/>
          <w:lang w:val="en-GB"/>
        </w:rPr>
        <w:t xml:space="preserve">, </w:t>
      </w:r>
      <w:r w:rsidRPr="00D7430B">
        <w:rPr>
          <w:rFonts w:ascii="Arial" w:hAnsi="Arial" w:cs="Arial"/>
          <w:i/>
          <w:iCs/>
          <w:sz w:val="22"/>
          <w:szCs w:val="22"/>
          <w:highlight w:val="white"/>
          <w:lang w:val="en-GB"/>
        </w:rPr>
        <w:t>5</w:t>
      </w:r>
      <w:r w:rsidRPr="00D7430B">
        <w:rPr>
          <w:rFonts w:ascii="Arial" w:hAnsi="Arial" w:cs="Arial"/>
          <w:sz w:val="22"/>
          <w:szCs w:val="22"/>
          <w:highlight w:val="white"/>
          <w:lang w:val="en-GB"/>
        </w:rPr>
        <w:t xml:space="preserve">. </w:t>
      </w:r>
      <w:r w:rsidRPr="00D7430B">
        <w:rPr>
          <w:rFonts w:ascii="Arial" w:hAnsi="Arial" w:cs="Arial"/>
          <w:sz w:val="22"/>
          <w:szCs w:val="22"/>
          <w:lang w:val="en-GB"/>
        </w:rPr>
        <w:t xml:space="preserve">Available at: </w:t>
      </w:r>
      <w:hyperlink r:id="rId21" w:history="1">
        <w:r w:rsidR="00707EA7" w:rsidRPr="00D521B0">
          <w:rPr>
            <w:rStyle w:val="Hyperlink"/>
            <w:rFonts w:ascii="Arial" w:hAnsi="Arial" w:cs="Arial"/>
            <w:sz w:val="22"/>
            <w:szCs w:val="22"/>
            <w:lang w:val="en-GB"/>
          </w:rPr>
          <w:t>https://johs.com.sa/admin/public/uploads/187/387_pdf.pdf</w:t>
        </w:r>
      </w:hyperlink>
    </w:p>
    <w:sectPr w:rsidR="00BF18B6" w:rsidRPr="00D7430B" w:rsidSect="00A83B84">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95388" w14:textId="77777777" w:rsidR="00710FED" w:rsidRDefault="00710FED" w:rsidP="00A83B84">
      <w:pPr>
        <w:spacing w:line="240" w:lineRule="auto"/>
      </w:pPr>
      <w:r>
        <w:separator/>
      </w:r>
    </w:p>
  </w:endnote>
  <w:endnote w:type="continuationSeparator" w:id="0">
    <w:p w14:paraId="0452A9A4" w14:textId="77777777" w:rsidR="00710FED" w:rsidRDefault="00710FED" w:rsidP="00A83B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22E530B-05B3-4600-964B-8F15CE8210BD}"/>
  </w:font>
  <w:font w:name="Vrinda">
    <w:panose1 w:val="00000400000000000000"/>
    <w:charset w:val="00"/>
    <w:family w:val="swiss"/>
    <w:pitch w:val="variable"/>
    <w:sig w:usb0="00010003" w:usb1="00000000" w:usb2="00000000" w:usb3="00000000" w:csb0="00000001" w:csb1="00000000"/>
    <w:embedRegular r:id="rId2" w:fontKey="{A70E3381-152E-4205-AA42-7705C639EE44}"/>
  </w:font>
  <w:font w:name="Cambria">
    <w:panose1 w:val="02040503050406030204"/>
    <w:charset w:val="00"/>
    <w:family w:val="roman"/>
    <w:pitch w:val="variable"/>
    <w:sig w:usb0="E00006FF" w:usb1="420024FF" w:usb2="02000000" w:usb3="00000000" w:csb0="0000019F" w:csb1="00000000"/>
    <w:embedRegular r:id="rId3" w:fontKey="{CE1F90AA-BD14-4B55-AAD0-EADCB44796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11714" w14:textId="77777777" w:rsidR="00D03A28" w:rsidRDefault="00D03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9020017"/>
      <w:docPartObj>
        <w:docPartGallery w:val="Page Numbers (Bottom of Page)"/>
        <w:docPartUnique/>
      </w:docPartObj>
    </w:sdtPr>
    <w:sdtEndPr>
      <w:rPr>
        <w:rFonts w:ascii="Arial" w:hAnsi="Arial" w:cs="Arial"/>
        <w:noProof/>
        <w:sz w:val="20"/>
        <w:szCs w:val="20"/>
      </w:rPr>
    </w:sdtEndPr>
    <w:sdtContent>
      <w:p w14:paraId="70209ED4" w14:textId="6C0713F4" w:rsidR="00A83B84" w:rsidRPr="00D7430B" w:rsidRDefault="00A83B84" w:rsidP="00A83B84">
        <w:pPr>
          <w:pStyle w:val="Footer"/>
          <w:jc w:val="right"/>
          <w:rPr>
            <w:rFonts w:ascii="Arial" w:hAnsi="Arial" w:cs="Arial"/>
            <w:sz w:val="20"/>
            <w:szCs w:val="20"/>
          </w:rPr>
        </w:pPr>
        <w:r w:rsidRPr="00D7430B">
          <w:rPr>
            <w:rFonts w:ascii="Arial" w:hAnsi="Arial" w:cs="Arial"/>
            <w:sz w:val="20"/>
            <w:szCs w:val="20"/>
          </w:rPr>
          <w:fldChar w:fldCharType="begin"/>
        </w:r>
        <w:r w:rsidRPr="00D7430B">
          <w:rPr>
            <w:rFonts w:ascii="Arial" w:hAnsi="Arial" w:cs="Arial"/>
            <w:sz w:val="20"/>
            <w:szCs w:val="20"/>
          </w:rPr>
          <w:instrText xml:space="preserve"> PAGE   \* MERGEFORMAT </w:instrText>
        </w:r>
        <w:r w:rsidRPr="00D7430B">
          <w:rPr>
            <w:rFonts w:ascii="Arial" w:hAnsi="Arial" w:cs="Arial"/>
            <w:sz w:val="20"/>
            <w:szCs w:val="20"/>
          </w:rPr>
          <w:fldChar w:fldCharType="separate"/>
        </w:r>
        <w:r w:rsidRPr="00D7430B">
          <w:rPr>
            <w:rFonts w:ascii="Arial" w:hAnsi="Arial" w:cs="Arial"/>
            <w:noProof/>
            <w:sz w:val="20"/>
            <w:szCs w:val="20"/>
          </w:rPr>
          <w:t>2</w:t>
        </w:r>
        <w:r w:rsidRPr="00D7430B">
          <w:rPr>
            <w:rFonts w:ascii="Arial" w:hAnsi="Arial" w:cs="Arial"/>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F497E" w14:textId="77777777" w:rsidR="00D03A28" w:rsidRDefault="00D03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B24C7" w14:textId="77777777" w:rsidR="00710FED" w:rsidRDefault="00710FED" w:rsidP="00A83B84">
      <w:pPr>
        <w:spacing w:line="240" w:lineRule="auto"/>
      </w:pPr>
      <w:r>
        <w:separator/>
      </w:r>
    </w:p>
  </w:footnote>
  <w:footnote w:type="continuationSeparator" w:id="0">
    <w:p w14:paraId="625EF9CD" w14:textId="77777777" w:rsidR="00710FED" w:rsidRDefault="00710FED" w:rsidP="00A83B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40EE" w14:textId="77777777" w:rsidR="00D03A28" w:rsidRDefault="00D03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2D0F0" w14:textId="77777777" w:rsidR="00D03A28" w:rsidRDefault="00D03A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9F3A" w14:textId="77777777" w:rsidR="00D03A28" w:rsidRDefault="00D03A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8B6"/>
    <w:rsid w:val="00030BAA"/>
    <w:rsid w:val="000F6AB6"/>
    <w:rsid w:val="00106B6A"/>
    <w:rsid w:val="00132CDC"/>
    <w:rsid w:val="001B3369"/>
    <w:rsid w:val="00275380"/>
    <w:rsid w:val="002E780F"/>
    <w:rsid w:val="00312949"/>
    <w:rsid w:val="003878D6"/>
    <w:rsid w:val="00430C18"/>
    <w:rsid w:val="004459B4"/>
    <w:rsid w:val="00470D9F"/>
    <w:rsid w:val="004A0F88"/>
    <w:rsid w:val="005D20F7"/>
    <w:rsid w:val="0063294D"/>
    <w:rsid w:val="00707EA7"/>
    <w:rsid w:val="00710A6A"/>
    <w:rsid w:val="00710FED"/>
    <w:rsid w:val="00822614"/>
    <w:rsid w:val="00A51401"/>
    <w:rsid w:val="00A5451F"/>
    <w:rsid w:val="00A83B84"/>
    <w:rsid w:val="00AA7970"/>
    <w:rsid w:val="00B540E1"/>
    <w:rsid w:val="00B61121"/>
    <w:rsid w:val="00BF18B6"/>
    <w:rsid w:val="00BF4048"/>
    <w:rsid w:val="00CC7724"/>
    <w:rsid w:val="00D03A28"/>
    <w:rsid w:val="00D7430B"/>
    <w:rsid w:val="00D934CB"/>
    <w:rsid w:val="00E42E3B"/>
    <w:rsid w:val="00E55DB9"/>
    <w:rsid w:val="00E6221C"/>
    <w:rsid w:val="00E734AB"/>
    <w:rsid w:val="00EA6B39"/>
    <w:rsid w:val="00F1774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465ED"/>
  <w15:docId w15:val="{9285B49D-B1D6-4EEE-B793-49F912F75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 w:after="20"/>
      <w:outlineLvl w:val="0"/>
    </w:pPr>
    <w:rPr>
      <w:b/>
      <w:bCs/>
    </w:rPr>
  </w:style>
  <w:style w:type="paragraph" w:styleId="Heading2">
    <w:name w:val="heading 2"/>
    <w:basedOn w:val="Normal"/>
    <w:next w:val="Normal"/>
    <w:uiPriority w:val="9"/>
    <w:unhideWhenUsed/>
    <w:qFormat/>
    <w:pPr>
      <w:keepNext/>
      <w:keepLines/>
      <w:spacing w:before="20" w:after="20"/>
      <w:outlineLvl w:val="1"/>
    </w:pPr>
    <w:rPr>
      <w:b/>
      <w:bCs/>
      <w:i/>
      <w:i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after="40"/>
      <w:jc w:val="center"/>
      <w:outlineLvl w:val="3"/>
    </w:pPr>
    <w:rPr>
      <w:b/>
      <w:bCs/>
    </w:rPr>
  </w:style>
  <w:style w:type="paragraph" w:styleId="Heading5">
    <w:name w:val="heading 5"/>
    <w:basedOn w:val="Normal"/>
    <w:next w:val="Normal"/>
    <w:uiPriority w:val="9"/>
    <w:semiHidden/>
    <w:unhideWhenUsed/>
    <w:qFormat/>
    <w:pPr>
      <w:keepNext/>
      <w:keepLines/>
      <w:spacing w:after="40"/>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20" w:after="20"/>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83B84"/>
    <w:pPr>
      <w:tabs>
        <w:tab w:val="center" w:pos="4513"/>
        <w:tab w:val="right" w:pos="9026"/>
      </w:tabs>
      <w:spacing w:line="240" w:lineRule="auto"/>
    </w:pPr>
  </w:style>
  <w:style w:type="character" w:customStyle="1" w:styleId="HeaderChar">
    <w:name w:val="Header Char"/>
    <w:basedOn w:val="DefaultParagraphFont"/>
    <w:link w:val="Header"/>
    <w:uiPriority w:val="99"/>
    <w:rsid w:val="00A83B84"/>
  </w:style>
  <w:style w:type="paragraph" w:styleId="Footer">
    <w:name w:val="footer"/>
    <w:basedOn w:val="Normal"/>
    <w:link w:val="FooterChar"/>
    <w:uiPriority w:val="99"/>
    <w:unhideWhenUsed/>
    <w:rsid w:val="00A83B84"/>
    <w:pPr>
      <w:tabs>
        <w:tab w:val="center" w:pos="4513"/>
        <w:tab w:val="right" w:pos="9026"/>
      </w:tabs>
      <w:spacing w:line="240" w:lineRule="auto"/>
    </w:pPr>
  </w:style>
  <w:style w:type="character" w:customStyle="1" w:styleId="FooterChar">
    <w:name w:val="Footer Char"/>
    <w:basedOn w:val="DefaultParagraphFont"/>
    <w:link w:val="Footer"/>
    <w:uiPriority w:val="99"/>
    <w:rsid w:val="00A83B84"/>
  </w:style>
  <w:style w:type="paragraph" w:styleId="TOCHeading">
    <w:name w:val="TOC Heading"/>
    <w:basedOn w:val="Heading1"/>
    <w:next w:val="Normal"/>
    <w:uiPriority w:val="39"/>
    <w:unhideWhenUsed/>
    <w:qFormat/>
    <w:rsid w:val="00D934C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934CB"/>
    <w:pPr>
      <w:spacing w:after="100"/>
    </w:pPr>
  </w:style>
  <w:style w:type="paragraph" w:styleId="TOC2">
    <w:name w:val="toc 2"/>
    <w:basedOn w:val="Normal"/>
    <w:next w:val="Normal"/>
    <w:autoRedefine/>
    <w:uiPriority w:val="39"/>
    <w:unhideWhenUsed/>
    <w:rsid w:val="00D934CB"/>
    <w:pPr>
      <w:spacing w:after="100"/>
      <w:ind w:left="240"/>
    </w:pPr>
  </w:style>
  <w:style w:type="character" w:styleId="Hyperlink">
    <w:name w:val="Hyperlink"/>
    <w:basedOn w:val="DefaultParagraphFont"/>
    <w:uiPriority w:val="99"/>
    <w:unhideWhenUsed/>
    <w:rsid w:val="00D934CB"/>
    <w:rPr>
      <w:color w:val="0000FF" w:themeColor="hyperlink"/>
      <w:u w:val="single"/>
    </w:rPr>
  </w:style>
  <w:style w:type="character" w:styleId="UnresolvedMention">
    <w:name w:val="Unresolved Mention"/>
    <w:basedOn w:val="DefaultParagraphFont"/>
    <w:uiPriority w:val="99"/>
    <w:semiHidden/>
    <w:unhideWhenUsed/>
    <w:rsid w:val="00470D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ssets.cureus.com/uploads/review_article/pdf/197936/(2023)1125-25333-b8x13f.pdf?utm_source=consensus" TargetMode="External"/><Relationship Id="rId13" Type="http://schemas.openxmlformats.org/officeDocument/2006/relationships/hyperlink" Target="https://www.frontiersin.org/journals/health-services/articles/10.3389/frhs.(2024).1432901/pdf" TargetMode="External"/><Relationship Id="rId18" Type="http://schemas.openxmlformats.org/officeDocument/2006/relationships/hyperlink" Target="https://www.sciencedirect.com/science/article/pii/S0925753525001729"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johs.com.sa/admin/public/uploads/187/387_pdf.pdf" TargetMode="External"/><Relationship Id="rId7" Type="http://schemas.openxmlformats.org/officeDocument/2006/relationships/hyperlink" Target="https://www.mayoclinicproceedings.org/article/S0025-6196(21)00265-2/pdf" TargetMode="External"/><Relationship Id="rId12" Type="http://schemas.openxmlformats.org/officeDocument/2006/relationships/hyperlink" Target="https://journals.sagepub.com/doi/pdf/10.1177/21501319211066658" TargetMode="External"/><Relationship Id="rId17" Type="http://schemas.openxmlformats.org/officeDocument/2006/relationships/hyperlink" Target="https://onlinelibrary.wiley.com/doi/pdf/10.1111/jocn.1629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researchgate.net/profile/Michael-Bourk/publication/355230434_Strategies_for_climate_change_communication_through_social_media_Objectives_approach_and_interaction/links/6296788fc660ab61f8554173/Strategies-for-climate-change-communication-through-social-media-Objectives-approach-and-interaction.pdf" TargetMode="External"/><Relationship Id="rId20" Type="http://schemas.openxmlformats.org/officeDocument/2006/relationships/hyperlink" Target="https://nepjol.info/index.php/jori/article/download/66025/5008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uidance/equality-act-2010-guidanc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legislation.gov.uk/ukpga/2018/12/content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cureus.com/articles/268126-enhancing-healthcare-accountability-for-administrators-fostering-transparency-for-patient-safety-and-quality-enhancement.pdf" TargetMode="External"/><Relationship Id="rId19" Type="http://schemas.openxmlformats.org/officeDocument/2006/relationships/hyperlink" Target="https://www.academia.edu/download/89973270/Significance_of_Non_Verbal_Communication_in.pdf" TargetMode="External"/><Relationship Id="rId4" Type="http://schemas.openxmlformats.org/officeDocument/2006/relationships/webSettings" Target="webSettings.xml"/><Relationship Id="rId9" Type="http://schemas.openxmlformats.org/officeDocument/2006/relationships/hyperlink" Target="https://journals.plos.org/plosone/article/file?id=10.1371/journal.pone.0247914&amp;type=printable" TargetMode="External"/><Relationship Id="rId14" Type="http://schemas.openxmlformats.org/officeDocument/2006/relationships/hyperlink" Target="https://www.legislation.gov.uk/ukpga/2014/23/contents" TargetMode="External"/><Relationship Id="rId22" Type="http://schemas.openxmlformats.org/officeDocument/2006/relationships/header" Target="header1.xml"/><Relationship Id="rId27"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8F18D-0F2C-461C-9B43-DE53721ED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2728</Words>
  <Characters>15553</Characters>
  <Application>Microsoft Office Word</Application>
  <DocSecurity>0</DocSecurity>
  <Lines>129</Lines>
  <Paragraphs>36</Paragraphs>
  <ScaleCrop>false</ScaleCrop>
  <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Fairuj Prome</cp:lastModifiedBy>
  <cp:revision>7</cp:revision>
  <dcterms:created xsi:type="dcterms:W3CDTF">2025-12-19T18:56:00Z</dcterms:created>
  <dcterms:modified xsi:type="dcterms:W3CDTF">2025-12-19T20:22:00Z</dcterms:modified>
</cp:coreProperties>
</file>