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1171197F" w14:textId="7F7AB80E" w:rsidR="00736283" w:rsidRDefault="005613FC">
      <w:pPr>
        <w:rPr>
          <w:u w:val="single"/>
        </w:rPr>
      </w:pPr>
      <w:r w:rsidRPr="005613FC">
        <w:rPr>
          <w:u w:val="single"/>
        </w:rPr>
        <w:t>Using the work of one of the theorists discussed in class, examine a single cultural phenomenon using their analytical tools</w:t>
      </w:r>
      <w:r>
        <w:rPr>
          <w:u w:val="single"/>
        </w:rPr>
        <w:t>.</w:t>
      </w:r>
    </w:p>
    <w:p w14:paraId="7E82A2E7" w14:textId="15FCE270" w:rsidR="002E5B20" w:rsidRDefault="002E5B20" w:rsidP="008261C8">
      <w:pPr>
        <w:tabs>
          <w:tab w:val="left" w:pos="7534"/>
        </w:tabs>
      </w:pPr>
      <w:r>
        <w:t xml:space="preserve">Religion has always played </w:t>
      </w:r>
      <w:r w:rsidR="00206041">
        <w:t xml:space="preserve">a </w:t>
      </w:r>
      <w:r w:rsidR="000D7B02">
        <w:t xml:space="preserve">key </w:t>
      </w:r>
      <w:r w:rsidR="00206041">
        <w:t>role</w:t>
      </w:r>
      <w:r>
        <w:t xml:space="preserve"> in shaping our moral compass and i</w:t>
      </w:r>
      <w:r w:rsidR="005613FC">
        <w:t xml:space="preserve">n </w:t>
      </w:r>
      <w:r w:rsidR="00CD5B74">
        <w:t xml:space="preserve">Western </w:t>
      </w:r>
      <w:r w:rsidR="005613FC">
        <w:t>society</w:t>
      </w:r>
      <w:r>
        <w:t xml:space="preserve"> today</w:t>
      </w:r>
      <w:r w:rsidR="005613FC">
        <w:t xml:space="preserve">, it is believed that </w:t>
      </w:r>
      <w:r w:rsidR="0056380C">
        <w:t xml:space="preserve">the majority </w:t>
      </w:r>
      <w:r w:rsidR="005613FC">
        <w:t>of our laws, norms and values</w:t>
      </w:r>
      <w:r>
        <w:t xml:space="preserve"> </w:t>
      </w:r>
      <w:r w:rsidR="005613FC">
        <w:t xml:space="preserve">are derived from </w:t>
      </w:r>
      <w:r w:rsidR="00FA65B4">
        <w:t xml:space="preserve">the </w:t>
      </w:r>
      <w:r w:rsidR="00CD5B74">
        <w:t>scriptures</w:t>
      </w:r>
      <w:r w:rsidR="008A3E4B">
        <w:t xml:space="preserve"> within the Old and New </w:t>
      </w:r>
      <w:r w:rsidR="003C3F67">
        <w:t xml:space="preserve">Testament. </w:t>
      </w:r>
      <w:r w:rsidR="00B42460">
        <w:t>Feminist interpretations of the Bible argue that women fa</w:t>
      </w:r>
      <w:r>
        <w:t>l</w:t>
      </w:r>
      <w:r w:rsidR="00B42460">
        <w:t>l victim</w:t>
      </w:r>
      <w:r w:rsidR="00C65557">
        <w:t xml:space="preserve"> </w:t>
      </w:r>
      <w:r w:rsidR="00B42460">
        <w:t xml:space="preserve">to </w:t>
      </w:r>
      <w:r w:rsidR="005E0AC2">
        <w:t>patriarchy and</w:t>
      </w:r>
      <w:r w:rsidR="00B42460">
        <w:t xml:space="preserve"> are forced to l</w:t>
      </w:r>
      <w:r w:rsidR="000A0CDC">
        <w:t xml:space="preserve">ead </w:t>
      </w:r>
      <w:r w:rsidR="005E0AC2">
        <w:t xml:space="preserve">their </w:t>
      </w:r>
      <w:r w:rsidR="000A0CDC">
        <w:t xml:space="preserve">lives under the control of </w:t>
      </w:r>
      <w:r w:rsidR="00211152">
        <w:t>me</w:t>
      </w:r>
      <w:r w:rsidR="000A0CDC">
        <w:t>n.</w:t>
      </w:r>
      <w:r w:rsidR="00FF4C7D">
        <w:t xml:space="preserve"> </w:t>
      </w:r>
      <w:r w:rsidR="005E0AC2">
        <w:t>One of the</w:t>
      </w:r>
      <w:r w:rsidR="00FF4C7D">
        <w:t xml:space="preserve"> biggest </w:t>
      </w:r>
      <w:r w:rsidR="005E0AC2">
        <w:t>examples</w:t>
      </w:r>
      <w:r w:rsidR="00FF4C7D">
        <w:t xml:space="preserve"> of this</w:t>
      </w:r>
      <w:r w:rsidR="005E0AC2">
        <w:t xml:space="preserve"> </w:t>
      </w:r>
      <w:r w:rsidR="00A4696E">
        <w:t xml:space="preserve">in the Bible </w:t>
      </w:r>
      <w:r>
        <w:t xml:space="preserve">can be </w:t>
      </w:r>
      <w:r w:rsidR="00211152">
        <w:t xml:space="preserve">seen </w:t>
      </w:r>
      <w:r w:rsidR="005E0AC2">
        <w:t>throughout</w:t>
      </w:r>
      <w:r w:rsidR="00211152">
        <w:t xml:space="preserve"> </w:t>
      </w:r>
      <w:r w:rsidR="00FF4C7D">
        <w:t>the story of Adam and Eve</w:t>
      </w:r>
      <w:r>
        <w:t xml:space="preserve"> in </w:t>
      </w:r>
      <w:r w:rsidR="005E0AC2">
        <w:t xml:space="preserve">the book of </w:t>
      </w:r>
      <w:r>
        <w:t>Genesis</w:t>
      </w:r>
      <w:r w:rsidR="00E02094">
        <w:t>, where Eve takes on the role as Adam’s companion, whilst</w:t>
      </w:r>
      <w:r w:rsidR="00A4696E">
        <w:t xml:space="preserve"> simultaneously</w:t>
      </w:r>
      <w:r w:rsidR="00E02094">
        <w:t xml:space="preserve"> representi</w:t>
      </w:r>
      <w:r w:rsidR="00D435AF">
        <w:t>n</w:t>
      </w:r>
      <w:r w:rsidR="00E02094">
        <w:t>g the identity of all women.</w:t>
      </w:r>
    </w:p>
    <w:p w14:paraId="581B9D73" w14:textId="0C8344D9" w:rsidR="005E0AC2" w:rsidRDefault="006F4AD1" w:rsidP="008261C8">
      <w:pPr>
        <w:tabs>
          <w:tab w:val="left" w:pos="7534"/>
        </w:tabs>
      </w:pPr>
      <w:r>
        <w:t xml:space="preserve">University lecturer, </w:t>
      </w:r>
      <w:r w:rsidR="00FF4C7D">
        <w:t xml:space="preserve">Tikva Frymer-Kensky questions “how can a book that teaches the common divine origin of all humanity and the sacred nature of each human being reflect a social order in which women are systematically disadvantaged and subordinated?” (Nicholson and Lyttle, 2020). </w:t>
      </w:r>
      <w:r w:rsidR="00C65557">
        <w:t xml:space="preserve">Modern scholarship </w:t>
      </w:r>
      <w:r w:rsidR="00D15F85">
        <w:t>aims to challenge feminist views of the Bible by highlighting the idea of ‘heterarcy</w:t>
      </w:r>
      <w:r w:rsidR="00206041">
        <w:t>.’</w:t>
      </w:r>
      <w:r w:rsidR="00D15F85">
        <w:t xml:space="preserve"> Many scholars today </w:t>
      </w:r>
      <w:r w:rsidR="00C65557">
        <w:t>do</w:t>
      </w:r>
      <w:r w:rsidR="00D15F85">
        <w:t xml:space="preserve"> </w:t>
      </w:r>
      <w:r w:rsidR="00C65557">
        <w:t>not set out to disprove patriarchy in the Bible,</w:t>
      </w:r>
      <w:r w:rsidR="00E02094">
        <w:t xml:space="preserve"> but </w:t>
      </w:r>
      <w:r w:rsidR="00D15F85">
        <w:t>instead aim to identify the fragments of scripture where women</w:t>
      </w:r>
      <w:r w:rsidR="00E02094">
        <w:t xml:space="preserve"> hold their own authority and prerogative</w:t>
      </w:r>
      <w:r w:rsidR="001136E3">
        <w:t>, through the story of Lilith, a female figure</w:t>
      </w:r>
      <w:r w:rsidR="00AB47C9">
        <w:t xml:space="preserve"> in Jewish and Mesopotamian folklore</w:t>
      </w:r>
      <w:r w:rsidR="001136E3">
        <w:t xml:space="preserve"> who ran away from the Garden of Eden after </w:t>
      </w:r>
      <w:r w:rsidR="00AB47C9">
        <w:t xml:space="preserve">refusing to obey </w:t>
      </w:r>
      <w:r w:rsidR="001136E3">
        <w:t>Adam’s commands</w:t>
      </w:r>
      <w:r w:rsidR="00FF3F71">
        <w:t xml:space="preserve">. </w:t>
      </w:r>
      <w:r w:rsidR="0005105A">
        <w:t>This idea of heterarcy</w:t>
      </w:r>
      <w:r w:rsidR="00286707">
        <w:t xml:space="preserve"> – the idea that only some women in the Bible seem to be oppressed rather than all,</w:t>
      </w:r>
      <w:r w:rsidR="0005105A">
        <w:t xml:space="preserve"> </w:t>
      </w:r>
      <w:r w:rsidR="004C7754">
        <w:t>creates the argument of whether women are oppressed b</w:t>
      </w:r>
      <w:r w:rsidR="00286707">
        <w:t>ecause of</w:t>
      </w:r>
      <w:r w:rsidR="004C7754">
        <w:t xml:space="preserve"> their true nature as a woman, or if women are only oppressed because we view people as either a man or woman, rather than </w:t>
      </w:r>
      <w:r w:rsidR="00286707">
        <w:t xml:space="preserve">both a man and woman, </w:t>
      </w:r>
      <w:r w:rsidR="004C7754">
        <w:t>creat</w:t>
      </w:r>
      <w:r w:rsidR="00286707">
        <w:t>ing</w:t>
      </w:r>
      <w:r w:rsidR="004C7754">
        <w:t xml:space="preserve"> and reinfor</w:t>
      </w:r>
      <w:r w:rsidR="00286707">
        <w:t>cing</w:t>
      </w:r>
      <w:r w:rsidR="004C7754">
        <w:t xml:space="preserve"> </w:t>
      </w:r>
      <w:r w:rsidR="00286707">
        <w:t>a gender division.</w:t>
      </w:r>
    </w:p>
    <w:p w14:paraId="196AC176" w14:textId="38BE9B5B" w:rsidR="00FE00C7" w:rsidRDefault="001136E3" w:rsidP="001136E3">
      <w:pPr>
        <w:tabs>
          <w:tab w:val="left" w:pos="7534"/>
        </w:tabs>
      </w:pPr>
      <w:r>
        <w:t>A</w:t>
      </w:r>
      <w:r w:rsidR="00286256">
        <w:t>ccording to Christian tradition,</w:t>
      </w:r>
      <w:r w:rsidR="00542EA8">
        <w:t xml:space="preserve"> </w:t>
      </w:r>
      <w:r>
        <w:t>Eve, also known as “the mother of all living” (Genesis 3:20) is</w:t>
      </w:r>
      <w:r w:rsidR="00542EA8">
        <w:t xml:space="preserve"> </w:t>
      </w:r>
      <w:r w:rsidR="00A4696E">
        <w:t>believed to be the first woman</w:t>
      </w:r>
      <w:r w:rsidR="00735665">
        <w:t xml:space="preserve"> on Earth</w:t>
      </w:r>
      <w:r w:rsidR="00CB71AF">
        <w:t xml:space="preserve">. </w:t>
      </w:r>
      <w:r>
        <w:t>Even to this day, Eve</w:t>
      </w:r>
      <w:r w:rsidR="00B4645E">
        <w:t xml:space="preserve"> continues to be</w:t>
      </w:r>
      <w:r w:rsidR="00206041">
        <w:t xml:space="preserve"> </w:t>
      </w:r>
      <w:r w:rsidR="00BB310E">
        <w:t>blamed for social injustice, inequality, and oppression in Western society</w:t>
      </w:r>
      <w:r w:rsidR="00AB47C9">
        <w:t xml:space="preserve">, </w:t>
      </w:r>
      <w:r w:rsidR="00BB310E">
        <w:t>despite being</w:t>
      </w:r>
      <w:r w:rsidR="00B4645E">
        <w:t xml:space="preserve"> </w:t>
      </w:r>
      <w:r w:rsidR="005F3778">
        <w:t xml:space="preserve">considered </w:t>
      </w:r>
      <w:r>
        <w:t>one of</w:t>
      </w:r>
      <w:r w:rsidR="00BB310E">
        <w:t>, if not</w:t>
      </w:r>
      <w:r>
        <w:t xml:space="preserve"> </w:t>
      </w:r>
      <w:r w:rsidR="00BB4E0F">
        <w:t>the</w:t>
      </w:r>
      <w:r>
        <w:t xml:space="preserve"> earliest </w:t>
      </w:r>
      <w:r w:rsidR="00AB47C9">
        <w:t xml:space="preserve">example of a </w:t>
      </w:r>
      <w:r w:rsidR="00BB310E">
        <w:t xml:space="preserve">victim of a patriarchal </w:t>
      </w:r>
      <w:r w:rsidR="00AB47C9">
        <w:t>society</w:t>
      </w:r>
      <w:r w:rsidR="00BB310E">
        <w:t xml:space="preserve">. </w:t>
      </w:r>
    </w:p>
    <w:p w14:paraId="2956D34B" w14:textId="5DDCF724" w:rsidR="0014154C" w:rsidRDefault="00FE00C7" w:rsidP="001136E3">
      <w:pPr>
        <w:tabs>
          <w:tab w:val="left" w:pos="7534"/>
        </w:tabs>
      </w:pPr>
      <w:r>
        <w:t xml:space="preserve">American gender theorist Judith Butler </w:t>
      </w:r>
      <w:r w:rsidR="00583F67">
        <w:t xml:space="preserve">in her book </w:t>
      </w:r>
      <w:r w:rsidR="00583F67" w:rsidRPr="00583F67">
        <w:rPr>
          <w:i/>
          <w:iCs/>
        </w:rPr>
        <w:t xml:space="preserve">‘Gender Trouble’ </w:t>
      </w:r>
      <w:r>
        <w:t>argues that gender norms are established through learned behaviour rather than our natural, biological instinct.</w:t>
      </w:r>
      <w:r w:rsidR="00AF2DC4">
        <w:t xml:space="preserve"> </w:t>
      </w:r>
      <w:r w:rsidR="00583F67" w:rsidRPr="00583F67">
        <w:rPr>
          <w:i/>
          <w:iCs/>
        </w:rPr>
        <w:t>‘Gender Trouble’</w:t>
      </w:r>
      <w:r w:rsidR="00583F67">
        <w:t xml:space="preserve"> is regarded as a pivotal text for gender studies</w:t>
      </w:r>
      <w:r w:rsidR="0014154C">
        <w:t xml:space="preserve"> but </w:t>
      </w:r>
      <w:r w:rsidR="00A16CD0">
        <w:t xml:space="preserve">is </w:t>
      </w:r>
      <w:r w:rsidR="0014154C">
        <w:t xml:space="preserve">faced </w:t>
      </w:r>
      <w:r w:rsidR="00A16CD0">
        <w:t xml:space="preserve">with </w:t>
      </w:r>
      <w:r w:rsidR="0014154C">
        <w:t>many criticisms</w:t>
      </w:r>
      <w:r w:rsidR="00A16CD0">
        <w:t>, particularly from</w:t>
      </w:r>
      <w:r w:rsidR="0014154C">
        <w:t xml:space="preserve"> anti</w:t>
      </w:r>
      <w:r w:rsidR="00A16CD0">
        <w:t>-</w:t>
      </w:r>
      <w:r w:rsidR="0014154C">
        <w:t>gender ideolog</w:t>
      </w:r>
      <w:r w:rsidR="00A16CD0">
        <w:t xml:space="preserve">ies, </w:t>
      </w:r>
      <w:r w:rsidR="0014154C">
        <w:t xml:space="preserve">which </w:t>
      </w:r>
      <w:r w:rsidR="00082110">
        <w:t xml:space="preserve">emerged </w:t>
      </w:r>
      <w:r w:rsidR="0014154C">
        <w:t>with</w:t>
      </w:r>
      <w:r w:rsidR="00A16CD0">
        <w:t>in</w:t>
      </w:r>
      <w:r w:rsidR="0014154C">
        <w:t xml:space="preserve"> the </w:t>
      </w:r>
      <w:r w:rsidR="00082110">
        <w:t xml:space="preserve">Roman </w:t>
      </w:r>
      <w:r w:rsidR="0014154C">
        <w:t>Catholic Church</w:t>
      </w:r>
      <w:r w:rsidR="00082110">
        <w:t>. The Roman Catholic family council identified gender as a threat to the family and to biblical authority</w:t>
      </w:r>
      <w:r w:rsidR="004764F6">
        <w:t xml:space="preserve">. The idea </w:t>
      </w:r>
      <w:r w:rsidR="0046519F">
        <w:t xml:space="preserve">put forward </w:t>
      </w:r>
      <w:r w:rsidR="001C5138">
        <w:t>by gender</w:t>
      </w:r>
      <w:r w:rsidR="0046519F">
        <w:t xml:space="preserve"> theorists</w:t>
      </w:r>
      <w:r w:rsidR="003953B4">
        <w:t xml:space="preserve"> </w:t>
      </w:r>
      <w:r w:rsidR="0046519F">
        <w:t xml:space="preserve">that </w:t>
      </w:r>
      <w:r w:rsidR="004764F6">
        <w:t xml:space="preserve">gender </w:t>
      </w:r>
      <w:r w:rsidR="0046519F">
        <w:t>i</w:t>
      </w:r>
      <w:r w:rsidR="004764F6">
        <w:t xml:space="preserve">s </w:t>
      </w:r>
      <w:r w:rsidR="003953B4">
        <w:t xml:space="preserve">in fact nothing more than </w:t>
      </w:r>
      <w:r w:rsidR="004764F6">
        <w:t>a social construct</w:t>
      </w:r>
      <w:r w:rsidR="00A16CD0">
        <w:t>. This becomes</w:t>
      </w:r>
      <w:r w:rsidR="0046519F">
        <w:t xml:space="preserve"> a worrying notion </w:t>
      </w:r>
      <w:r w:rsidR="00A16CD0">
        <w:t xml:space="preserve">as </w:t>
      </w:r>
      <w:r w:rsidR="0046519F">
        <w:t>it has the ability to change civilisation as we know it today</w:t>
      </w:r>
      <w:r w:rsidR="00A16CD0">
        <w:t>. B</w:t>
      </w:r>
      <w:r w:rsidR="00082110">
        <w:t>ecause of this, an anti-gender ideology was formed</w:t>
      </w:r>
      <w:r w:rsidR="003953B4">
        <w:t xml:space="preserve"> in </w:t>
      </w:r>
      <w:r w:rsidR="00A16CD0">
        <w:t>efforts</w:t>
      </w:r>
      <w:r w:rsidR="003953B4">
        <w:t xml:space="preserve"> to retain gender norms</w:t>
      </w:r>
      <w:r w:rsidR="00082110" w:rsidRPr="00082110">
        <w:rPr>
          <w:i/>
          <w:iCs/>
        </w:rPr>
        <w:t>.</w:t>
      </w:r>
      <w:r w:rsidR="00082110">
        <w:rPr>
          <w:i/>
          <w:iCs/>
        </w:rPr>
        <w:t xml:space="preserve"> </w:t>
      </w:r>
      <w:r w:rsidR="00082110" w:rsidRPr="00082110">
        <w:rPr>
          <w:i/>
          <w:iCs/>
        </w:rPr>
        <w:t xml:space="preserve">Gender Trouble </w:t>
      </w:r>
      <w:r w:rsidR="0014154C">
        <w:t>did, however, manage to</w:t>
      </w:r>
      <w:r w:rsidR="00583F67">
        <w:t xml:space="preserve"> transform the way classic studies viewed gender and is now one of the most referenced books in modern philosophy. </w:t>
      </w:r>
    </w:p>
    <w:p w14:paraId="7E3728D2" w14:textId="7F311CE3" w:rsidR="00DA01F2" w:rsidRDefault="00AF2DC4" w:rsidP="001136E3">
      <w:pPr>
        <w:tabs>
          <w:tab w:val="left" w:pos="7534"/>
        </w:tabs>
      </w:pPr>
      <w:r>
        <w:t xml:space="preserve">In the prologue to her </w:t>
      </w:r>
      <w:r w:rsidR="00C4565F">
        <w:t>book,</w:t>
      </w:r>
      <w:r>
        <w:t xml:space="preserve"> </w:t>
      </w:r>
      <w:r w:rsidR="00C4565F">
        <w:t>Butler argues that</w:t>
      </w:r>
      <w:r>
        <w:t xml:space="preserve"> “</w:t>
      </w:r>
      <w:r w:rsidR="00C4565F">
        <w:t xml:space="preserve">contemporary feminist debates over the meanings of gender lead time and again to a certain sense of trouble, as </w:t>
      </w:r>
      <w:r w:rsidR="00DA01F2">
        <w:t>if the</w:t>
      </w:r>
      <w:r w:rsidR="00C4565F">
        <w:t xml:space="preserve"> indeterminacy of gender might eventually culminate in</w:t>
      </w:r>
      <w:r w:rsidR="00F33004">
        <w:t xml:space="preserve"> the failure of </w:t>
      </w:r>
      <w:r w:rsidR="00DA01F2">
        <w:t>feminism” (</w:t>
      </w:r>
      <w:r w:rsidR="00F33004">
        <w:t>Ha, 2010</w:t>
      </w:r>
      <w:r w:rsidR="00DA01F2">
        <w:t>.</w:t>
      </w:r>
      <w:r w:rsidR="00F33004">
        <w:t xml:space="preserve">) </w:t>
      </w:r>
      <w:r w:rsidR="00583F67">
        <w:t xml:space="preserve">Butler </w:t>
      </w:r>
      <w:r w:rsidR="00F33004">
        <w:t xml:space="preserve">is </w:t>
      </w:r>
      <w:r w:rsidR="00DA01F2">
        <w:t>saying</w:t>
      </w:r>
      <w:r w:rsidR="00583F67">
        <w:t xml:space="preserve"> </w:t>
      </w:r>
      <w:r w:rsidR="00DA01F2">
        <w:t xml:space="preserve">here </w:t>
      </w:r>
      <w:r w:rsidR="00583F67">
        <w:t xml:space="preserve">that </w:t>
      </w:r>
      <w:r w:rsidR="00DA01F2">
        <w:t>feminist theories are becoming increasingly more threatened by the fact that</w:t>
      </w:r>
      <w:r w:rsidR="00206163">
        <w:t xml:space="preserve"> eventually</w:t>
      </w:r>
      <w:r w:rsidR="00A16CD0">
        <w:t>,</w:t>
      </w:r>
      <w:r w:rsidR="00206163">
        <w:t xml:space="preserve"> as more scholars address </w:t>
      </w:r>
      <w:r w:rsidR="003953B4">
        <w:t>the</w:t>
      </w:r>
      <w:r w:rsidR="00206163">
        <w:t xml:space="preserve"> debate</w:t>
      </w:r>
      <w:r w:rsidR="003953B4">
        <w:t xml:space="preserve"> of what it exactly means to be a woman</w:t>
      </w:r>
      <w:r w:rsidR="00206163">
        <w:t>,</w:t>
      </w:r>
      <w:r w:rsidR="00DA01F2">
        <w:t xml:space="preserve"> </w:t>
      </w:r>
      <w:r w:rsidR="003953B4">
        <w:t>feminist</w:t>
      </w:r>
      <w:r w:rsidR="00DA01F2">
        <w:t xml:space="preserve"> theor</w:t>
      </w:r>
      <w:r w:rsidR="003953B4">
        <w:t xml:space="preserve">ies </w:t>
      </w:r>
      <w:r w:rsidR="00DA01F2">
        <w:t>may not be able to efficiently define gender in a determinative</w:t>
      </w:r>
      <w:r w:rsidR="00206163">
        <w:t xml:space="preserve"> way. </w:t>
      </w:r>
    </w:p>
    <w:p w14:paraId="75747CA5" w14:textId="7DE06427" w:rsidR="00C96BA9" w:rsidRDefault="00A16CD0" w:rsidP="001136E3">
      <w:pPr>
        <w:tabs>
          <w:tab w:val="left" w:pos="7534"/>
        </w:tabs>
      </w:pPr>
      <w:r>
        <w:t xml:space="preserve">In the Bible, </w:t>
      </w:r>
      <w:r w:rsidR="00FE00C7">
        <w:t>Eve’s</w:t>
      </w:r>
      <w:r w:rsidR="001136E3">
        <w:t xml:space="preserve"> character is said to represent the true nature of all women</w:t>
      </w:r>
      <w:r w:rsidR="00583F67">
        <w:t>, which automatically creates a clear divide between what it means to be a man, and what it means to be a woman</w:t>
      </w:r>
      <w:r w:rsidR="00AB47C9">
        <w:t xml:space="preserve">. This </w:t>
      </w:r>
      <w:r w:rsidR="00C22DF2">
        <w:t>true nature</w:t>
      </w:r>
      <w:r>
        <w:t>, according to Genesis</w:t>
      </w:r>
      <w:r w:rsidR="00C22DF2">
        <w:t xml:space="preserve"> </w:t>
      </w:r>
      <w:r w:rsidR="00AB47C9">
        <w:t>woul</w:t>
      </w:r>
      <w:r w:rsidR="00C22DF2">
        <w:t xml:space="preserve">d </w:t>
      </w:r>
      <w:r w:rsidR="00BA32D6">
        <w:t xml:space="preserve">be </w:t>
      </w:r>
      <w:r w:rsidR="00BB310E">
        <w:t xml:space="preserve">a </w:t>
      </w:r>
      <w:r w:rsidR="001136E3">
        <w:t>subservient, biddable, and self-effacing</w:t>
      </w:r>
      <w:r w:rsidR="00BB310E">
        <w:t xml:space="preserve"> wife</w:t>
      </w:r>
      <w:r w:rsidR="001136E3">
        <w:t xml:space="preserve"> yet lily-</w:t>
      </w:r>
      <w:r w:rsidR="001136E3">
        <w:lastRenderedPageBreak/>
        <w:t>livered and prone to temptation</w:t>
      </w:r>
      <w:r w:rsidR="00C96BA9">
        <w:t>. Butler argues that the idea of femininity and masculinity is ambiguous</w:t>
      </w:r>
      <w:r w:rsidR="003953B4">
        <w:t xml:space="preserve"> </w:t>
      </w:r>
      <w:r>
        <w:t>and that</w:t>
      </w:r>
      <w:r w:rsidR="003953B4">
        <w:t xml:space="preserve"> t</w:t>
      </w:r>
      <w:r w:rsidR="00C96BA9">
        <w:t>he idea of what a woman is</w:t>
      </w:r>
      <w:r w:rsidR="003953B4">
        <w:t xml:space="preserve"> not only</w:t>
      </w:r>
      <w:r w:rsidR="00C96BA9">
        <w:t xml:space="preserve"> varies from culture to culture</w:t>
      </w:r>
      <w:r w:rsidR="003953B4">
        <w:t xml:space="preserve"> but is hard to </w:t>
      </w:r>
      <w:r>
        <w:t>define. Using Butler’s theo</w:t>
      </w:r>
      <w:r w:rsidR="003F0309">
        <w:t xml:space="preserve">ry of gender ambiguity, she </w:t>
      </w:r>
      <w:r w:rsidR="00C96BA9">
        <w:t>indicat</w:t>
      </w:r>
      <w:r w:rsidR="003F0309">
        <w:t>es</w:t>
      </w:r>
      <w:r w:rsidR="00C96BA9">
        <w:t xml:space="preserve"> that w</w:t>
      </w:r>
      <w:r w:rsidR="00FE00C7">
        <w:t xml:space="preserve">omen </w:t>
      </w:r>
      <w:r w:rsidR="003F0309">
        <w:t xml:space="preserve">can all be </w:t>
      </w:r>
      <w:r w:rsidR="00FE00C7">
        <w:t>not born with the</w:t>
      </w:r>
      <w:r w:rsidR="00C96BA9">
        <w:t xml:space="preserve"> same </w:t>
      </w:r>
      <w:r w:rsidR="00FE00C7">
        <w:t>traits</w:t>
      </w:r>
      <w:r w:rsidR="00C96BA9">
        <w:t>.</w:t>
      </w:r>
    </w:p>
    <w:p w14:paraId="39CDADB8" w14:textId="14B69A37" w:rsidR="009E485A" w:rsidRDefault="00FE00C7" w:rsidP="001136E3">
      <w:pPr>
        <w:tabs>
          <w:tab w:val="left" w:pos="7534"/>
        </w:tabs>
      </w:pPr>
      <w:r>
        <w:t xml:space="preserve"> </w:t>
      </w:r>
      <w:r w:rsidR="00C96BA9">
        <w:t>T</w:t>
      </w:r>
      <w:r>
        <w:t xml:space="preserve">he repeated ill treatment of </w:t>
      </w:r>
      <w:r w:rsidR="00C96BA9">
        <w:t>Eve</w:t>
      </w:r>
      <w:r>
        <w:t xml:space="preserve"> and </w:t>
      </w:r>
      <w:r w:rsidR="009E485A">
        <w:t xml:space="preserve">the </w:t>
      </w:r>
      <w:r>
        <w:t>reinforced societal norms</w:t>
      </w:r>
      <w:r w:rsidR="009E485A">
        <w:t xml:space="preserve"> present in the Bible</w:t>
      </w:r>
      <w:r w:rsidR="00C96BA9">
        <w:t xml:space="preserve"> have brainwashed us in to thinking that the term ‘woman’ denotes a certain set of behaviours and roles. For exampl</w:t>
      </w:r>
      <w:r w:rsidR="009E485A">
        <w:t>e</w:t>
      </w:r>
      <w:r w:rsidR="00C96BA9">
        <w:t>, we</w:t>
      </w:r>
      <w:r w:rsidR="009E485A">
        <w:t xml:space="preserve"> have</w:t>
      </w:r>
      <w:r>
        <w:t xml:space="preserve"> </w:t>
      </w:r>
      <w:r w:rsidR="009E485A">
        <w:t>taken the role of Eve and used it to reinforce</w:t>
      </w:r>
      <w:r w:rsidR="002C3A7E">
        <w:t xml:space="preserve"> </w:t>
      </w:r>
      <w:r w:rsidR="009E485A">
        <w:t xml:space="preserve">biblical gender performative roles </w:t>
      </w:r>
      <w:r w:rsidR="002C3A7E">
        <w:t xml:space="preserve">which are now deeply </w:t>
      </w:r>
      <w:r w:rsidR="009E485A">
        <w:t xml:space="preserve">implemented </w:t>
      </w:r>
      <w:r w:rsidR="002C3A7E">
        <w:t>into</w:t>
      </w:r>
      <w:r w:rsidR="009E485A">
        <w:t xml:space="preserve"> our society.</w:t>
      </w:r>
    </w:p>
    <w:p w14:paraId="47F4E607" w14:textId="69C4C535" w:rsidR="007912E0" w:rsidRDefault="009E485A" w:rsidP="00BA32D6">
      <w:pPr>
        <w:tabs>
          <w:tab w:val="left" w:pos="7534"/>
        </w:tabs>
      </w:pPr>
      <w:r>
        <w:t>The term ‘woman’ came about because “she (Eve) was taken out of man” (Genesis 2:24). Whilst God</w:t>
      </w:r>
      <w:r w:rsidR="00BB310E">
        <w:t xml:space="preserve"> created Adam with the purpose of being a ‘caretaker’ </w:t>
      </w:r>
      <w:r w:rsidR="008F4B28">
        <w:t>for</w:t>
      </w:r>
      <w:r w:rsidR="00BB310E">
        <w:t xml:space="preserve"> </w:t>
      </w:r>
      <w:r w:rsidR="00BA32D6">
        <w:t xml:space="preserve">his </w:t>
      </w:r>
      <w:r w:rsidR="008F4B28">
        <w:t>world</w:t>
      </w:r>
      <w:r w:rsidR="00BB310E">
        <w:t>, Eve’s entire purpose for existing</w:t>
      </w:r>
      <w:r w:rsidR="008F4B28">
        <w:t xml:space="preserve"> </w:t>
      </w:r>
      <w:r w:rsidR="00BB310E">
        <w:t>was</w:t>
      </w:r>
      <w:r w:rsidR="008F4B28">
        <w:t xml:space="preserve"> </w:t>
      </w:r>
      <w:r w:rsidR="00BA32D6">
        <w:t xml:space="preserve">extremely less significant. Eve’s one and only purpose was </w:t>
      </w:r>
      <w:r w:rsidR="00BB310E">
        <w:t xml:space="preserve">to </w:t>
      </w:r>
      <w:r w:rsidR="00550912">
        <w:t>function as</w:t>
      </w:r>
      <w:r w:rsidR="00BA32D6">
        <w:t xml:space="preserve"> Adam’s companion </w:t>
      </w:r>
      <w:r w:rsidR="003F0309">
        <w:t xml:space="preserve">or wife </w:t>
      </w:r>
      <w:r w:rsidR="00BA32D6">
        <w:t>and</w:t>
      </w:r>
      <w:r w:rsidR="003F0309">
        <w:t xml:space="preserve"> to</w:t>
      </w:r>
      <w:r w:rsidR="00BA32D6">
        <w:t xml:space="preserve"> </w:t>
      </w:r>
      <w:r w:rsidR="00BB310E">
        <w:t xml:space="preserve">ensure that </w:t>
      </w:r>
      <w:r w:rsidR="008F4B28">
        <w:t>Adam would not get lonely</w:t>
      </w:r>
      <w:r w:rsidR="00BA32D6">
        <w:t>.</w:t>
      </w:r>
      <w:r w:rsidR="007912E0">
        <w:t xml:space="preserve"> God says “it is not good for the man to be alone. I will make a helper suitable for him” (Genesis 2:18).</w:t>
      </w:r>
    </w:p>
    <w:p w14:paraId="6AAAB2EE" w14:textId="56099062" w:rsidR="00175688" w:rsidRDefault="00BA32D6" w:rsidP="00BA32D6">
      <w:pPr>
        <w:tabs>
          <w:tab w:val="left" w:pos="7534"/>
        </w:tabs>
      </w:pPr>
      <w:r>
        <w:t xml:space="preserve"> </w:t>
      </w:r>
      <w:r w:rsidR="009E485A">
        <w:t xml:space="preserve">This </w:t>
      </w:r>
      <w:r w:rsidR="003F0309">
        <w:t xml:space="preserve">now </w:t>
      </w:r>
      <w:r w:rsidR="009E485A">
        <w:t>allows</w:t>
      </w:r>
      <w:r w:rsidR="003F0309">
        <w:t xml:space="preserve"> society today </w:t>
      </w:r>
      <w:r w:rsidR="009E485A">
        <w:t xml:space="preserve">to view women as </w:t>
      </w:r>
      <w:r w:rsidR="003F0309">
        <w:t>nothing more than men’s</w:t>
      </w:r>
      <w:r w:rsidR="009E485A">
        <w:t xml:space="preserve"> subordinates</w:t>
      </w:r>
      <w:r w:rsidR="005B021F">
        <w:t xml:space="preserve"> and thus gender oppression to continue to be commonplace eve</w:t>
      </w:r>
      <w:r w:rsidR="002C3A7E">
        <w:t xml:space="preserve">n </w:t>
      </w:r>
      <w:r w:rsidR="005B021F">
        <w:t xml:space="preserve">in </w:t>
      </w:r>
      <w:r w:rsidR="002C3A7E">
        <w:t>s</w:t>
      </w:r>
      <w:r w:rsidR="009E485A">
        <w:t xml:space="preserve">pite </w:t>
      </w:r>
      <w:r w:rsidR="002C3A7E">
        <w:t>of passages</w:t>
      </w:r>
      <w:r w:rsidR="005B021F">
        <w:t xml:space="preserve"> such as “there is no male and female, for you are all one in Christ Jesus” (Galatians 3:28) strengthening</w:t>
      </w:r>
      <w:r w:rsidR="002C3A7E">
        <w:t xml:space="preserve"> Butler’s claim </w:t>
      </w:r>
      <w:r w:rsidR="00DC69EA">
        <w:t xml:space="preserve">of Cartesian Dualism, </w:t>
      </w:r>
      <w:r w:rsidR="002C3A7E">
        <w:t>th</w:t>
      </w:r>
      <w:r w:rsidR="00DC69EA">
        <w:t>e idea th</w:t>
      </w:r>
      <w:r w:rsidR="002C3A7E">
        <w:t>at gender behaviours are not biologically determined</w:t>
      </w:r>
      <w:r w:rsidR="00DC69EA">
        <w:t xml:space="preserve">, </w:t>
      </w:r>
      <w:r w:rsidR="003F0309">
        <w:t>but what is real</w:t>
      </w:r>
      <w:r w:rsidR="00DC69EA">
        <w:t xml:space="preserve"> is present in the mind, not through the materiality of the bod</w:t>
      </w:r>
      <w:r w:rsidR="00C44E84">
        <w:t xml:space="preserve">y. Gender, for Butler is “performative, which means quite simply, that it is </w:t>
      </w:r>
      <w:r w:rsidR="00FF3F71">
        <w:t>real only to extent that it is preformed” (Browne, 2019).</w:t>
      </w:r>
    </w:p>
    <w:p w14:paraId="7B877A36" w14:textId="2DA40763" w:rsidR="0046503F" w:rsidRDefault="008321DB" w:rsidP="00BA32D6">
      <w:pPr>
        <w:tabs>
          <w:tab w:val="left" w:pos="7534"/>
        </w:tabs>
      </w:pPr>
      <w:r>
        <w:t xml:space="preserve"> If men and women were created e</w:t>
      </w:r>
      <w:r w:rsidR="007A5A3E">
        <w:t xml:space="preserve">qually like the Bible suggests, then man and woman would have been created at the same time, with the same purpose. </w:t>
      </w:r>
      <w:r w:rsidR="00AB47C9">
        <w:t xml:space="preserve">Eve is depicted </w:t>
      </w:r>
      <w:r w:rsidR="00BA32D6">
        <w:t>in</w:t>
      </w:r>
      <w:r w:rsidR="00AB47C9">
        <w:t xml:space="preserve"> the Bible as nothing more than </w:t>
      </w:r>
      <w:r>
        <w:t xml:space="preserve">the </w:t>
      </w:r>
      <w:r w:rsidR="00AB47C9">
        <w:t xml:space="preserve">woman who tempted her husband in to disobeying </w:t>
      </w:r>
      <w:r w:rsidR="00BA32D6">
        <w:t xml:space="preserve">the word of </w:t>
      </w:r>
      <w:r w:rsidR="00AB47C9">
        <w:t>God</w:t>
      </w:r>
      <w:r w:rsidR="00BA32D6">
        <w:t xml:space="preserve"> and as a result, </w:t>
      </w:r>
      <w:r w:rsidR="003F0309">
        <w:t xml:space="preserve">we </w:t>
      </w:r>
      <w:r w:rsidR="00BA32D6">
        <w:t>ar</w:t>
      </w:r>
      <w:r w:rsidR="007A5A3E">
        <w:t xml:space="preserve">e persuaded </w:t>
      </w:r>
      <w:r w:rsidR="00BA32D6">
        <w:t>against trusting women because as early Christian theologian Tertullian states, they are believed to “share Eve’s ignominy of original sin and the odium of being the cause of fall of the human race” (Witcombe, 2000)</w:t>
      </w:r>
      <w:r w:rsidR="0046503F">
        <w:t>.</w:t>
      </w:r>
      <w:r w:rsidR="00E26165">
        <w:t xml:space="preserve"> Butler would not agree with Tertullian as for Butler, gender is not a binary. Gender </w:t>
      </w:r>
      <w:r w:rsidR="003F0309">
        <w:t xml:space="preserve">is not restrictive and </w:t>
      </w:r>
      <w:r w:rsidR="00E26165">
        <w:t>does not mean either a man or woman</w:t>
      </w:r>
      <w:r w:rsidR="003F0309">
        <w:t xml:space="preserve"> instead gender means both or and</w:t>
      </w:r>
      <w:r w:rsidR="00E26165">
        <w:t xml:space="preserve">, so the actions of Eve cannot be determined as the actions of a woman, instead Butler defines </w:t>
      </w:r>
      <w:r w:rsidR="00C44E84">
        <w:t xml:space="preserve">our </w:t>
      </w:r>
      <w:r w:rsidR="00E26165">
        <w:t>gender as "the stylised repetition of acts through time” (Butler, 1988).</w:t>
      </w:r>
    </w:p>
    <w:p w14:paraId="67A94DE2" w14:textId="362B6095" w:rsidR="001316BA" w:rsidRDefault="009B28CD" w:rsidP="00BA32D6">
      <w:pPr>
        <w:tabs>
          <w:tab w:val="left" w:pos="7534"/>
        </w:tabs>
      </w:pPr>
      <w:r>
        <w:t xml:space="preserve">Every act </w:t>
      </w:r>
      <w:r w:rsidR="003F0309">
        <w:t xml:space="preserve">that we </w:t>
      </w:r>
      <w:r w:rsidR="001C5138">
        <w:t>conduct</w:t>
      </w:r>
      <w:r>
        <w:t xml:space="preserve"> is a stylised act for example, the way we talk or the way we walk is going to indicate gendered behaviour</w:t>
      </w:r>
      <w:r w:rsidR="003F0309">
        <w:t xml:space="preserve"> even if the </w:t>
      </w:r>
      <w:r w:rsidR="001316BA">
        <w:t>person carrying out the act is not trying to imply masculinity or femininity</w:t>
      </w:r>
      <w:r>
        <w:t xml:space="preserve">. As an action such as walking or talking cannot remain </w:t>
      </w:r>
      <w:r w:rsidR="00336795">
        <w:t>neutral, w</w:t>
      </w:r>
      <w:r>
        <w:t xml:space="preserve">ithout even realising it, we are conditioned to identify each function as a masculine or feminine one. If we take this and apply it to the Bible, </w:t>
      </w:r>
      <w:r w:rsidR="00336795">
        <w:t xml:space="preserve">we would be able to identify unnamed women in the Bible as women, not through </w:t>
      </w:r>
      <w:r w:rsidR="001316BA">
        <w:t xml:space="preserve">names or </w:t>
      </w:r>
      <w:r w:rsidR="00336795">
        <w:t>physical descriptions, but through qualities and behaviours that imply that the figure mentioned is behaving in a way that is as</w:t>
      </w:r>
      <w:r w:rsidR="001316BA">
        <w:t xml:space="preserve">sociated with </w:t>
      </w:r>
      <w:r w:rsidR="00336795">
        <w:t>feminin</w:t>
      </w:r>
      <w:r w:rsidR="001316BA">
        <w:t xml:space="preserve">ity </w:t>
      </w:r>
      <w:r w:rsidR="00336795">
        <w:t>rather than masculin</w:t>
      </w:r>
      <w:r w:rsidR="001316BA">
        <w:t>ity</w:t>
      </w:r>
      <w:r w:rsidR="00336795">
        <w:t xml:space="preserve">. Using Eve as an example to further explain this, we would be able to identify Eve as a woman regardless of if it was implicitly mentioned or not, through the way </w:t>
      </w:r>
      <w:r w:rsidR="0005105A">
        <w:t>our understanding of what femininity consists of.</w:t>
      </w:r>
    </w:p>
    <w:p w14:paraId="7D5AA94A" w14:textId="0044D4C5" w:rsidR="003614B0" w:rsidRDefault="00336795" w:rsidP="00BA32D6">
      <w:pPr>
        <w:tabs>
          <w:tab w:val="left" w:pos="7534"/>
        </w:tabs>
      </w:pPr>
      <w:r>
        <w:t>Butler, however,</w:t>
      </w:r>
      <w:r w:rsidR="00664904">
        <w:t xml:space="preserve"> indicates that although our </w:t>
      </w:r>
      <w:r w:rsidR="000D7B02">
        <w:t xml:space="preserve">biological </w:t>
      </w:r>
      <w:r w:rsidR="00664904">
        <w:t xml:space="preserve">sex is rigid and cannot be </w:t>
      </w:r>
      <w:r w:rsidR="0046503F">
        <w:t>altered</w:t>
      </w:r>
      <w:r w:rsidR="00664904">
        <w:t xml:space="preserve">, our gender </w:t>
      </w:r>
      <w:r w:rsidR="0046503F">
        <w:t>can</w:t>
      </w:r>
      <w:r w:rsidR="00664904">
        <w:t>. If we follow this supposition, it is evident that although men may be biologically different from women, the way we act is completely independent of this. It is unfair for Tertullian to blame the entirety of women for the fall of the human race just because one woman had committed a sin, as the sin could have equally been committed by a man</w:t>
      </w:r>
      <w:r w:rsidR="003614B0">
        <w:t xml:space="preserve">. </w:t>
      </w:r>
      <w:r w:rsidR="0005105A">
        <w:t xml:space="preserve">It is scientifically proven fact that </w:t>
      </w:r>
      <w:r w:rsidR="003614B0">
        <w:t xml:space="preserve">all cisgender women have certain properties in common </w:t>
      </w:r>
      <w:r w:rsidR="0046503F">
        <w:t xml:space="preserve">which we are born with </w:t>
      </w:r>
      <w:r w:rsidR="003614B0">
        <w:t xml:space="preserve">for </w:t>
      </w:r>
      <w:r w:rsidR="0005105A">
        <w:t xml:space="preserve">example, this could be </w:t>
      </w:r>
      <w:r w:rsidR="003614B0">
        <w:t xml:space="preserve">the </w:t>
      </w:r>
      <w:r w:rsidR="003614B0">
        <w:lastRenderedPageBreak/>
        <w:t xml:space="preserve">female genitalia, but not all cisgender women are born as </w:t>
      </w:r>
      <w:r w:rsidR="0046503F">
        <w:t>natural enticers</w:t>
      </w:r>
      <w:r w:rsidR="00C5280C">
        <w:t xml:space="preserve"> because “one is not simply a body, one does one’s body” (Butler, 1990 cited in Felluga, 2011)</w:t>
      </w:r>
      <w:r w:rsidR="003614B0">
        <w:t>.</w:t>
      </w:r>
    </w:p>
    <w:p w14:paraId="1BE291CF" w14:textId="03588C07" w:rsidR="009B29DE" w:rsidRDefault="008C1A45" w:rsidP="00BA32D6">
      <w:pPr>
        <w:tabs>
          <w:tab w:val="left" w:pos="7534"/>
        </w:tabs>
      </w:pPr>
      <w:r>
        <w:t>In Jewish folklore</w:t>
      </w:r>
      <w:r w:rsidR="008300FF">
        <w:t xml:space="preserve"> and The Alphabet of Ben Sira</w:t>
      </w:r>
      <w:r>
        <w:t>, the figure Lilith was Adam’s first wife</w:t>
      </w:r>
      <w:r w:rsidR="009B29DE">
        <w:t>.</w:t>
      </w:r>
      <w:r>
        <w:t xml:space="preserve"> </w:t>
      </w:r>
      <w:r w:rsidR="009B29DE">
        <w:t>I</w:t>
      </w:r>
      <w:r>
        <w:t>nstead of</w:t>
      </w:r>
      <w:r w:rsidR="001C5138">
        <w:t xml:space="preserve"> </w:t>
      </w:r>
      <w:r>
        <w:t xml:space="preserve">being created from Adam’s rib like Eve was, it is inferred that Lilith was </w:t>
      </w:r>
      <w:r w:rsidR="001C5138">
        <w:t>the other figure mentioned in Genesis</w:t>
      </w:r>
      <w:r w:rsidR="009B29DE">
        <w:t xml:space="preserve"> who was </w:t>
      </w:r>
      <w:r w:rsidR="001C5138">
        <w:t>made from the same soil as Adam. Straight away</w:t>
      </w:r>
      <w:r w:rsidR="009B29DE">
        <w:t>,</w:t>
      </w:r>
      <w:r w:rsidR="001C5138">
        <w:t xml:space="preserve"> it is </w:t>
      </w:r>
      <w:r w:rsidR="009B29DE">
        <w:t>cl</w:t>
      </w:r>
      <w:r w:rsidR="001C5138">
        <w:t>e</w:t>
      </w:r>
      <w:r w:rsidR="009B29DE">
        <w:t>ar</w:t>
      </w:r>
      <w:r w:rsidR="001C5138">
        <w:t xml:space="preserve"> that Lilith is presented as the antithesis of </w:t>
      </w:r>
      <w:r w:rsidR="008300FF">
        <w:t xml:space="preserve">Eve. Lilith unlike Eve challenged Adam’s dominance. In one account of the story of Lilith, </w:t>
      </w:r>
      <w:r w:rsidR="009B29DE">
        <w:t>she refused to allow Adam to get on top during sexual intercourse and stated, “I will not lie below you because we are both equal as we both come from the Earth” (</w:t>
      </w:r>
      <w:proofErr w:type="spellStart"/>
      <w:r w:rsidR="009B29DE">
        <w:t>Pithauria</w:t>
      </w:r>
      <w:proofErr w:type="spellEnd"/>
      <w:r w:rsidR="009B29DE">
        <w:t>, 2018).</w:t>
      </w:r>
      <w:r w:rsidR="00F7080E">
        <w:t xml:space="preserve"> Lilith was unhappy with the way Adam interpreted gender roles in the Bible and left the Garden of Eden, where she would have been promised the perfect life. She risked it all in order to ensure that she would be acknowledged as man’s equal, unlike Eve who dedicated her life to serving Adam. </w:t>
      </w:r>
    </w:p>
    <w:p w14:paraId="39B50DF8" w14:textId="622956DA" w:rsidR="00B15ADC" w:rsidRDefault="00DA685A" w:rsidP="00BA32D6">
      <w:pPr>
        <w:tabs>
          <w:tab w:val="left" w:pos="7534"/>
        </w:tabs>
      </w:pPr>
      <w:r>
        <w:t>For Transformationist Feminist</w:t>
      </w:r>
      <w:r w:rsidR="000B6F04">
        <w:t>s</w:t>
      </w:r>
      <w:r>
        <w:t xml:space="preserve">, Eve is problematic and contributes to </w:t>
      </w:r>
      <w:r w:rsidR="000B6F04">
        <w:t xml:space="preserve">the reasons behind why women are </w:t>
      </w:r>
      <w:r>
        <w:t>struggl</w:t>
      </w:r>
      <w:r w:rsidR="000B6F04">
        <w:t>ing</w:t>
      </w:r>
      <w:r>
        <w:t xml:space="preserve"> to achieve equality.</w:t>
      </w:r>
      <w:r w:rsidR="000B6F04">
        <w:t xml:space="preserve"> Lilith is considered the female figure in the Bible that we should turn to and refer to as a role model for women. Professor of Jewish Theology, Melissa Raphael says </w:t>
      </w:r>
      <w:r w:rsidR="00D00DD9">
        <w:t>that “Jewish feminists may turn to the Goddess (Lilith) as a straightforward sexual-political protest against the social inequalities produced by the worship of an exclusively male God and the legal formation and transmission of Torah by men” (Carvalho, 2009).</w:t>
      </w:r>
      <w:r w:rsidR="00B15ADC">
        <w:t xml:space="preserve"> Lilith transcends the gender boundaries of her time and represents the sexual-political struggle for equality.</w:t>
      </w:r>
    </w:p>
    <w:p w14:paraId="66F5DB29" w14:textId="5C3A48B5" w:rsidR="0027326E" w:rsidRPr="00D05748" w:rsidRDefault="0027326E" w:rsidP="00BA32D6">
      <w:pPr>
        <w:tabs>
          <w:tab w:val="left" w:pos="7534"/>
        </w:tabs>
      </w:pPr>
      <w:r>
        <w:t xml:space="preserve">Lilith’s story supports Butler’s theory of gender performativity by demonstrating that it is impossible to define what exactly it means to be a woman. </w:t>
      </w:r>
      <w:r w:rsidR="002722C0">
        <w:t xml:space="preserve">Lilith is designated female at birth and so is Eve, but Eve is confined to the restrictions of male dominance. Her actions are a product of what her society deemed as a perfect woman, despite there not being any guidelines as to what it means to be a perfect woman. The notion of a perfect woman in the Bible was created in order to please and benefit </w:t>
      </w:r>
      <w:r w:rsidR="00DD5F46">
        <w:t xml:space="preserve">biblical patriarchy. Women who did not fall into the category of the perfect women were often ridiculed, </w:t>
      </w:r>
      <w:r w:rsidR="00500EF1">
        <w:t>exiled,</w:t>
      </w:r>
      <w:r w:rsidR="00DD5F46">
        <w:t xml:space="preserve"> </w:t>
      </w:r>
      <w:r w:rsidR="00500EF1">
        <w:t xml:space="preserve">or </w:t>
      </w:r>
      <w:r w:rsidR="00DD5F46">
        <w:t>excluded from society, a perfect example of this being Lilith, who because of her disobedience, is now considered</w:t>
      </w:r>
      <w:r w:rsidR="00500EF1">
        <w:t xml:space="preserve"> a “raven-haired demon who preys on helpless children and seduces unsuspecting men” (</w:t>
      </w:r>
      <w:proofErr w:type="spellStart"/>
      <w:r w:rsidR="00500EF1">
        <w:t>Roos</w:t>
      </w:r>
      <w:proofErr w:type="spellEnd"/>
      <w:r w:rsidR="00500EF1">
        <w:t>, 2021) and</w:t>
      </w:r>
      <w:r w:rsidR="00DD5F46">
        <w:t xml:space="preserve"> </w:t>
      </w:r>
      <w:r w:rsidR="00500EF1">
        <w:t xml:space="preserve">Mary Magdalene, another female figure in the Bible who was speculated by </w:t>
      </w:r>
      <w:r w:rsidR="00573BCD">
        <w:t xml:space="preserve">critics of the Bible </w:t>
      </w:r>
      <w:r w:rsidR="00500EF1">
        <w:t>to be a prostitute</w:t>
      </w:r>
      <w:r w:rsidR="00573BCD">
        <w:t xml:space="preserve"> who was habituated by demons and needed to be ‘cured’ of her wicked ways by Jesus Christ.</w:t>
      </w:r>
    </w:p>
    <w:p w14:paraId="1C40FD51" w14:textId="4172DEA5" w:rsidR="00CC3475" w:rsidRDefault="00ED1683" w:rsidP="001136E3">
      <w:pPr>
        <w:tabs>
          <w:tab w:val="left" w:pos="7534"/>
        </w:tabs>
      </w:pPr>
      <w:r>
        <w:t xml:space="preserve"> </w:t>
      </w:r>
      <w:r w:rsidR="00583F67">
        <w:t xml:space="preserve"> </w:t>
      </w:r>
      <w:r w:rsidR="00150037">
        <w:t xml:space="preserve">It </w:t>
      </w:r>
      <w:r w:rsidR="005F3778">
        <w:t xml:space="preserve">is </w:t>
      </w:r>
      <w:r w:rsidR="00150037">
        <w:t xml:space="preserve">argued that in the Bible, women are systematically </w:t>
      </w:r>
      <w:r w:rsidR="00300155">
        <w:t>oppressed</w:t>
      </w:r>
      <w:r w:rsidR="005F3778">
        <w:t xml:space="preserve"> and disadvantaged. T</w:t>
      </w:r>
      <w:r w:rsidR="00300155">
        <w:t>he unjust treatment of these women has formed a hierarchical divide between men and women in society today.</w:t>
      </w:r>
      <w:r w:rsidR="00CC3475">
        <w:t xml:space="preserve"> When analysing the Bible and its scriptures, </w:t>
      </w:r>
      <w:r w:rsidR="00150037">
        <w:t xml:space="preserve">we </w:t>
      </w:r>
      <w:r w:rsidR="00CC3475">
        <w:t xml:space="preserve">can </w:t>
      </w:r>
      <w:r w:rsidR="00150037">
        <w:t xml:space="preserve">see clear examples of </w:t>
      </w:r>
      <w:r w:rsidR="00CC3475">
        <w:t>men and women being treated differently because of their biological sex and the gender expectations that come from that. W</w:t>
      </w:r>
      <w:r w:rsidR="00150037">
        <w:t xml:space="preserve">hether it be through the character analysis of Eve, the gender roles that she </w:t>
      </w:r>
      <w:r w:rsidR="00CC3475">
        <w:t>conforms to</w:t>
      </w:r>
      <w:r w:rsidR="00150037">
        <w:t>, or the lack of independence she shows</w:t>
      </w:r>
      <w:r w:rsidR="00CC3475">
        <w:t>, it is implied that men are women’s superiors, despite the Bible advocating for equality</w:t>
      </w:r>
      <w:r w:rsidR="00150037">
        <w:t xml:space="preserve">. </w:t>
      </w:r>
    </w:p>
    <w:p w14:paraId="63DCCF4A" w14:textId="39DA0E92" w:rsidR="005B021F" w:rsidRDefault="00CC3475" w:rsidP="001136E3">
      <w:pPr>
        <w:tabs>
          <w:tab w:val="left" w:pos="7534"/>
        </w:tabs>
      </w:pPr>
      <w:r>
        <w:t>T</w:t>
      </w:r>
      <w:r w:rsidR="00150037">
        <w:t xml:space="preserve">he question </w:t>
      </w:r>
      <w:r>
        <w:t>as to why</w:t>
      </w:r>
      <w:r w:rsidR="00150037">
        <w:t xml:space="preserve"> women</w:t>
      </w:r>
      <w:r w:rsidR="00300155">
        <w:t xml:space="preserve"> have been, and continue to be oppressed, even thousands of years</w:t>
      </w:r>
      <w:r>
        <w:t xml:space="preserve"> after the Bible was written</w:t>
      </w:r>
      <w:r w:rsidR="00300155">
        <w:t xml:space="preserve"> is a difficult one. </w:t>
      </w:r>
      <w:r w:rsidR="008D6D05">
        <w:t xml:space="preserve">Is Eve to </w:t>
      </w:r>
      <w:r w:rsidR="001C5138">
        <w:t>blame? Modern-day</w:t>
      </w:r>
      <w:r w:rsidR="008D6D05">
        <w:t xml:space="preserve"> scholars</w:t>
      </w:r>
      <w:r w:rsidR="00300155">
        <w:t xml:space="preserve"> have set out to try and answer this question and </w:t>
      </w:r>
      <w:r>
        <w:t xml:space="preserve">their </w:t>
      </w:r>
      <w:r w:rsidR="00300155">
        <w:t xml:space="preserve">opinions vary </w:t>
      </w:r>
      <w:r>
        <w:t xml:space="preserve">greatly. Judith Butler’s theory of gender </w:t>
      </w:r>
      <w:r w:rsidR="008D6059">
        <w:t xml:space="preserve">offers an answer to this question. </w:t>
      </w:r>
      <w:r w:rsidR="008D6D05">
        <w:t>Butler contributes the convincing argument that our sex is not “a bodily given on which the construct of gender is artificially imposed, but a cultural norm which governs the materialization of bodies” (</w:t>
      </w:r>
      <w:r w:rsidR="00240473">
        <w:t>Price and Shildrick, 1999</w:t>
      </w:r>
      <w:r w:rsidR="008D6D05">
        <w:t>)</w:t>
      </w:r>
      <w:r w:rsidR="00CD3ABE">
        <w:t xml:space="preserve">, hinting that Eve </w:t>
      </w:r>
      <w:r w:rsidR="00797DED">
        <w:t>behaved the way she did not because it was in her nature as a woman to do so, but instead because she fell victim to patriarchal standards and expectations of women</w:t>
      </w:r>
      <w:r w:rsidR="00240473">
        <w:t>.</w:t>
      </w:r>
      <w:r w:rsidR="00306F51">
        <w:t xml:space="preserve"> It makes more sense to blame the way the Bible portrays Eve rather than to blame Eve herself, as </w:t>
      </w:r>
      <w:r w:rsidR="00CD3ABE">
        <w:t xml:space="preserve">the story of Adam and Eve </w:t>
      </w:r>
      <w:r w:rsidR="00B67971">
        <w:t>can</w:t>
      </w:r>
      <w:r w:rsidR="00306F51">
        <w:t xml:space="preserve"> be traced back to one of the </w:t>
      </w:r>
      <w:r w:rsidR="00306F51">
        <w:lastRenderedPageBreak/>
        <w:t xml:space="preserve">earliest examples </w:t>
      </w:r>
      <w:r w:rsidR="00B67971">
        <w:t>the gender divide</w:t>
      </w:r>
      <w:r w:rsidR="00911879">
        <w:t xml:space="preserve">. This gender divide can be applied to every female figure in the </w:t>
      </w:r>
      <w:r w:rsidR="00220F01">
        <w:t>Bible;</w:t>
      </w:r>
      <w:r w:rsidR="00911879">
        <w:t xml:space="preserve"> </w:t>
      </w:r>
      <w:r w:rsidR="00220F01">
        <w:t>however,</w:t>
      </w:r>
      <w:r w:rsidR="00911879">
        <w:t xml:space="preserve"> parts of scripture show that</w:t>
      </w:r>
      <w:r w:rsidR="00220F01">
        <w:t xml:space="preserve"> not every woman fell victim as</w:t>
      </w:r>
      <w:r w:rsidR="00911879">
        <w:t xml:space="preserve"> </w:t>
      </w:r>
      <w:r w:rsidR="00220F01">
        <w:t xml:space="preserve">other female figures like Lilith fought against the divide and through their efforts, managed to overcome male dominance. </w:t>
      </w:r>
      <w:r w:rsidR="00573BCD">
        <w:t xml:space="preserve">To solve the problem of gender inequality Butler believes we must reconceptualise </w:t>
      </w:r>
      <w:r w:rsidR="000219A2">
        <w:t xml:space="preserve">our ideas of gender. Butler </w:t>
      </w:r>
      <w:r w:rsidR="00D435AF">
        <w:t>says,</w:t>
      </w:r>
      <w:r w:rsidR="000219A2">
        <w:t xml:space="preserve"> “</w:t>
      </w:r>
      <w:r w:rsidR="00E81650">
        <w:t>we need to rethink the category of woman” (Gleeson, 2021)</w:t>
      </w:r>
      <w:r w:rsidR="00D435AF">
        <w:t xml:space="preserve"> as gender is not a binary. </w:t>
      </w:r>
      <w:proofErr w:type="gramStart"/>
      <w:r w:rsidR="00D435AF">
        <w:t>Man and woman</w:t>
      </w:r>
      <w:proofErr w:type="gramEnd"/>
      <w:r w:rsidR="00D435AF">
        <w:t xml:space="preserve"> are not separate, instead there is a spectrum of femininity and masculinity that every man and woman are a part of.</w:t>
      </w:r>
      <w:r w:rsidR="00AC6A8A">
        <w:t xml:space="preserve"> As we see through the paradox of Lilith and Eve, “gender is like a R</w:t>
      </w:r>
      <w:r w:rsidR="00FD6464">
        <w:t>ubik’s Cube with one hundred squares per side, and every time you twist it to take a look at another angle, you make it that much harder a puzzle to solve” (</w:t>
      </w:r>
      <w:proofErr w:type="spellStart"/>
      <w:r w:rsidR="00FD6464">
        <w:t>Killermann</w:t>
      </w:r>
      <w:proofErr w:type="spellEnd"/>
      <w:r w:rsidR="00FD6464">
        <w:t>, 2013).</w:t>
      </w:r>
      <w:r w:rsidR="00E14204">
        <w:t xml:space="preserve"> Butler points out that the real problem of societal injustice stems from the restrictive brackets placed on us and that continued to be reinforced throughout time.</w:t>
      </w:r>
    </w:p>
    <w:p w14:paraId="67D7EB41" w14:textId="16887093" w:rsidR="00211152" w:rsidRDefault="00211152" w:rsidP="008261C8">
      <w:pPr>
        <w:tabs>
          <w:tab w:val="left" w:pos="7534"/>
        </w:tabs>
        <w:rPr>
          <w:u w:val="single"/>
        </w:rPr>
      </w:pPr>
      <w:r w:rsidRPr="00211152">
        <w:rPr>
          <w:u w:val="single"/>
        </w:rPr>
        <w:t>Reference List</w:t>
      </w:r>
    </w:p>
    <w:p w14:paraId="0B537E23" w14:textId="77777777" w:rsidR="00F33004" w:rsidRDefault="00F33004" w:rsidP="008261C8">
      <w:pPr>
        <w:tabs>
          <w:tab w:val="left" w:pos="7534"/>
        </w:tabs>
        <w:rPr>
          <w:u w:val="single"/>
        </w:rPr>
      </w:pPr>
    </w:p>
    <w:p w14:paraId="725DA4E9" w14:textId="2871BF40" w:rsidR="00FF3F71" w:rsidRDefault="00FF3F71" w:rsidP="00FD6464">
      <w:pPr>
        <w:pStyle w:val="NoSpacing"/>
      </w:pPr>
      <w:r>
        <w:t xml:space="preserve">Browne, E. 2019. </w:t>
      </w:r>
      <w:r w:rsidRPr="00FF3F71">
        <w:rPr>
          <w:i/>
          <w:iCs/>
        </w:rPr>
        <w:t>“Gender Norms, LGBTQI issues and development.”</w:t>
      </w:r>
      <w:r>
        <w:t xml:space="preserve"> Available at: </w:t>
      </w:r>
      <w:r w:rsidR="009F24AB" w:rsidRPr="009F24AB">
        <w:t xml:space="preserve">https://www.alignplatform.org/2-queer-theory-and-gender-norms </w:t>
      </w:r>
      <w:r>
        <w:t>[Accessed 9</w:t>
      </w:r>
      <w:r w:rsidRPr="00FF3F71">
        <w:rPr>
          <w:vertAlign w:val="superscript"/>
        </w:rPr>
        <w:t>th</w:t>
      </w:r>
      <w:r>
        <w:t xml:space="preserve"> March 2022].</w:t>
      </w:r>
    </w:p>
    <w:p w14:paraId="2EC2AFD3" w14:textId="77777777" w:rsidR="00FD6464" w:rsidRDefault="00FD6464" w:rsidP="00FD6464">
      <w:pPr>
        <w:pStyle w:val="NoSpacing"/>
      </w:pPr>
    </w:p>
    <w:p w14:paraId="28F2D03A" w14:textId="68837DB7" w:rsidR="00FD6464" w:rsidRPr="00FD6464" w:rsidRDefault="00E26165" w:rsidP="00FD6464">
      <w:pPr>
        <w:pStyle w:val="NoSpacing"/>
        <w:rPr>
          <w:rFonts w:cstheme="minorHAnsi"/>
        </w:rPr>
      </w:pPr>
      <w:r w:rsidRPr="00D00DD9">
        <w:rPr>
          <w:rFonts w:cstheme="minorHAnsi"/>
        </w:rPr>
        <w:t xml:space="preserve">Butler, J. 1988. </w:t>
      </w:r>
      <w:r w:rsidR="00D03970" w:rsidRPr="00D00DD9">
        <w:rPr>
          <w:rFonts w:cstheme="minorHAnsi"/>
          <w:i/>
          <w:iCs/>
        </w:rPr>
        <w:t>“</w:t>
      </w:r>
      <w:r w:rsidRPr="00D00DD9">
        <w:rPr>
          <w:rFonts w:cstheme="minorHAnsi"/>
          <w:i/>
          <w:iCs/>
        </w:rPr>
        <w:t>Performative Acts and Gender Constitution: An Essay in Phenomenology and</w:t>
      </w:r>
      <w:r w:rsidR="00D03970" w:rsidRPr="00D00DD9">
        <w:rPr>
          <w:rFonts w:cstheme="minorHAnsi"/>
          <w:i/>
          <w:iCs/>
        </w:rPr>
        <w:t xml:space="preserve"> </w:t>
      </w:r>
      <w:r w:rsidRPr="00D00DD9">
        <w:rPr>
          <w:rFonts w:cstheme="minorHAnsi"/>
          <w:i/>
          <w:iCs/>
        </w:rPr>
        <w:t>Feminist Theory</w:t>
      </w:r>
      <w:r w:rsidR="00D03970" w:rsidRPr="00D00DD9">
        <w:rPr>
          <w:rFonts w:cstheme="minorHAnsi"/>
          <w:i/>
          <w:iCs/>
        </w:rPr>
        <w:t xml:space="preserve">” </w:t>
      </w:r>
      <w:r w:rsidR="00D03970" w:rsidRPr="00D00DD9">
        <w:rPr>
          <w:rFonts w:cstheme="minorHAnsi"/>
        </w:rPr>
        <w:t xml:space="preserve">Theatre Journal, Vol. 40, No. 4. pp. 519-531. </w:t>
      </w:r>
      <w:proofErr w:type="spellStart"/>
      <w:r w:rsidR="00D03970" w:rsidRPr="00D00DD9">
        <w:rPr>
          <w:rFonts w:cstheme="minorHAnsi"/>
        </w:rPr>
        <w:t>doi</w:t>
      </w:r>
      <w:proofErr w:type="spellEnd"/>
      <w:r w:rsidR="00D03970" w:rsidRPr="00D00DD9">
        <w:rPr>
          <w:rFonts w:cstheme="minorHAnsi"/>
        </w:rPr>
        <w:t>: 1</w:t>
      </w:r>
      <w:r w:rsidR="00D03970" w:rsidRPr="00D00DD9">
        <w:rPr>
          <w:rFonts w:cstheme="minorHAnsi"/>
          <w:color w:val="000000"/>
          <w:spacing w:val="-5"/>
          <w:shd w:val="clear" w:color="auto" w:fill="FFFFFF"/>
        </w:rPr>
        <w:t>0.2307/3207893.</w:t>
      </w:r>
    </w:p>
    <w:p w14:paraId="177AC49A" w14:textId="77777777" w:rsidR="00FD6464" w:rsidRPr="00FD6464" w:rsidRDefault="00FD6464" w:rsidP="00FD6464">
      <w:pPr>
        <w:pStyle w:val="NoSpacing"/>
      </w:pPr>
    </w:p>
    <w:p w14:paraId="0A9AD4AC" w14:textId="3AC51098" w:rsidR="00FD6464" w:rsidRDefault="00D00DD9" w:rsidP="00FD6464">
      <w:pPr>
        <w:pStyle w:val="NoSpacing"/>
      </w:pPr>
      <w:r>
        <w:t xml:space="preserve">Carvalho, D. 2009. </w:t>
      </w:r>
      <w:r>
        <w:rPr>
          <w:i/>
          <w:iCs/>
        </w:rPr>
        <w:t xml:space="preserve">Woman Has Two Faces: Re-Examining Eve and Lilith in Jewish Feminist Thought.” </w:t>
      </w:r>
      <w:r w:rsidR="00B15ADC">
        <w:t xml:space="preserve"> Available at:</w:t>
      </w:r>
      <w:r w:rsidR="00B15ADC" w:rsidRPr="00B15ADC">
        <w:t xml:space="preserve"> </w:t>
      </w:r>
      <w:hyperlink r:id="rId6" w:history="1">
        <w:r w:rsidR="00B15ADC" w:rsidRPr="00CB0FF2">
          <w:rPr>
            <w:rStyle w:val="Hyperlink"/>
          </w:rPr>
          <w:t>https://digitalcommons.du.edu/cgi/viewcontent.cgi?article=1114&amp;context=etd</w:t>
        </w:r>
      </w:hyperlink>
      <w:r w:rsidR="00B15ADC">
        <w:t xml:space="preserve"> [Accessed 9</w:t>
      </w:r>
      <w:r w:rsidR="00B15ADC" w:rsidRPr="00B15ADC">
        <w:rPr>
          <w:vertAlign w:val="superscript"/>
        </w:rPr>
        <w:t>th</w:t>
      </w:r>
      <w:r w:rsidR="00B15ADC">
        <w:t xml:space="preserve"> March 2022].</w:t>
      </w:r>
    </w:p>
    <w:p w14:paraId="207D866D" w14:textId="77777777" w:rsidR="00FD6464" w:rsidRPr="00C5280C" w:rsidRDefault="00FD6464" w:rsidP="00FD6464">
      <w:pPr>
        <w:pStyle w:val="NoSpacing"/>
      </w:pPr>
    </w:p>
    <w:p w14:paraId="0DF3BDE9" w14:textId="01D84028" w:rsidR="00C5280C" w:rsidRPr="00FD6464" w:rsidRDefault="00C5280C" w:rsidP="00FD6464">
      <w:pPr>
        <w:pStyle w:val="NoSpacing"/>
      </w:pPr>
      <w:r>
        <w:rPr>
          <w:rFonts w:cstheme="minorHAnsi"/>
          <w:color w:val="000000"/>
          <w:spacing w:val="-5"/>
          <w:shd w:val="clear" w:color="auto" w:fill="FFFFFF"/>
        </w:rPr>
        <w:t>Felluga, D. 2011. “</w:t>
      </w:r>
      <w:r w:rsidRPr="00C5280C">
        <w:rPr>
          <w:rFonts w:cstheme="minorHAnsi"/>
          <w:i/>
          <w:iCs/>
          <w:color w:val="000000"/>
          <w:spacing w:val="-5"/>
          <w:shd w:val="clear" w:color="auto" w:fill="FFFFFF"/>
        </w:rPr>
        <w:t xml:space="preserve">Modules on Butler: On Performativity.” </w:t>
      </w:r>
      <w:r w:rsidRPr="00C5280C">
        <w:rPr>
          <w:rFonts w:cstheme="minorHAnsi"/>
          <w:color w:val="000000"/>
          <w:spacing w:val="-5"/>
          <w:shd w:val="clear" w:color="auto" w:fill="FFFFFF"/>
        </w:rPr>
        <w:t>Introductory Guide to Critical Theory.</w:t>
      </w:r>
      <w:r>
        <w:rPr>
          <w:rFonts w:cstheme="minorHAnsi"/>
          <w:color w:val="000000"/>
          <w:spacing w:val="-5"/>
          <w:shd w:val="clear" w:color="auto" w:fill="FFFFFF"/>
        </w:rPr>
        <w:t xml:space="preserve"> Available at: </w:t>
      </w:r>
      <w:hyperlink r:id="rId7" w:history="1">
        <w:r w:rsidRPr="00917D17">
          <w:rPr>
            <w:rStyle w:val="Hyperlink"/>
            <w:rFonts w:cstheme="minorHAnsi"/>
            <w:spacing w:val="-5"/>
            <w:shd w:val="clear" w:color="auto" w:fill="FFFFFF"/>
          </w:rPr>
          <w:t>https://cla.purdue.edu/academic/english/theory/genderandsex/modules/butlerperformativity.html</w:t>
        </w:r>
      </w:hyperlink>
      <w:r>
        <w:rPr>
          <w:rFonts w:cstheme="minorHAnsi"/>
          <w:color w:val="000000"/>
          <w:spacing w:val="-5"/>
          <w:shd w:val="clear" w:color="auto" w:fill="FFFFFF"/>
        </w:rPr>
        <w:t xml:space="preserve"> [Accessed 8th March 2022].</w:t>
      </w:r>
    </w:p>
    <w:p w14:paraId="6021EF88" w14:textId="77777777" w:rsidR="00FD6464" w:rsidRPr="00E81650" w:rsidRDefault="00FD6464" w:rsidP="00FD6464">
      <w:pPr>
        <w:pStyle w:val="NoSpacing"/>
      </w:pPr>
    </w:p>
    <w:p w14:paraId="42917B0E" w14:textId="1B7F61FA" w:rsidR="00FD6464" w:rsidRPr="00FD6464" w:rsidRDefault="00E81650" w:rsidP="00FD6464">
      <w:pPr>
        <w:pStyle w:val="NoSpacing"/>
      </w:pPr>
      <w:r>
        <w:rPr>
          <w:rFonts w:cstheme="minorHAnsi"/>
          <w:color w:val="000000"/>
          <w:spacing w:val="-5"/>
          <w:shd w:val="clear" w:color="auto" w:fill="FFFFFF"/>
        </w:rPr>
        <w:t xml:space="preserve">Gleeson, J, 2021. </w:t>
      </w:r>
      <w:r w:rsidRPr="00E81650">
        <w:rPr>
          <w:rFonts w:cstheme="minorHAnsi"/>
          <w:i/>
          <w:iCs/>
          <w:color w:val="000000"/>
          <w:spacing w:val="-5"/>
          <w:shd w:val="clear" w:color="auto" w:fill="FFFFFF"/>
        </w:rPr>
        <w:t>“Judith Butler: ‘We need to rethink the category of woman’”</w:t>
      </w:r>
      <w:r>
        <w:rPr>
          <w:rFonts w:cstheme="minorHAnsi"/>
          <w:color w:val="000000"/>
          <w:spacing w:val="-5"/>
          <w:shd w:val="clear" w:color="auto" w:fill="FFFFFF"/>
        </w:rPr>
        <w:t xml:space="preserve"> Available at:</w:t>
      </w:r>
      <w:r w:rsidR="00D435AF">
        <w:rPr>
          <w:rFonts w:cstheme="minorHAnsi"/>
          <w:color w:val="000000"/>
          <w:spacing w:val="-5"/>
          <w:shd w:val="clear" w:color="auto" w:fill="FFFFFF"/>
        </w:rPr>
        <w:t xml:space="preserve"> </w:t>
      </w:r>
      <w:hyperlink r:id="rId8" w:history="1">
        <w:r w:rsidR="00D435AF" w:rsidRPr="00CB0FF2">
          <w:rPr>
            <w:rStyle w:val="Hyperlink"/>
            <w:rFonts w:cstheme="minorHAnsi"/>
            <w:spacing w:val="-5"/>
            <w:shd w:val="clear" w:color="auto" w:fill="FFFFFF"/>
          </w:rPr>
          <w:t>https://www.theguardian.com/lifeandstyle/2021/sep/07/judith-butler-interview-gender</w:t>
        </w:r>
      </w:hyperlink>
      <w:r w:rsidR="00D435AF">
        <w:rPr>
          <w:rFonts w:cstheme="minorHAnsi"/>
          <w:color w:val="000000"/>
          <w:spacing w:val="-5"/>
          <w:shd w:val="clear" w:color="auto" w:fill="FFFFFF"/>
        </w:rPr>
        <w:t xml:space="preserve"> [Accessed 10th March 2022].</w:t>
      </w:r>
    </w:p>
    <w:p w14:paraId="6FC3198E" w14:textId="77777777" w:rsidR="00FD6464" w:rsidRDefault="00FD6464" w:rsidP="00FD6464">
      <w:pPr>
        <w:pStyle w:val="NoSpacing"/>
      </w:pPr>
    </w:p>
    <w:p w14:paraId="39C5948E" w14:textId="77777777" w:rsidR="00FD6464" w:rsidRPr="00FD6464" w:rsidRDefault="00F33004" w:rsidP="00FD6464">
      <w:pPr>
        <w:pStyle w:val="NoSpacing"/>
        <w:rPr>
          <w:u w:val="single"/>
        </w:rPr>
      </w:pPr>
      <w:r>
        <w:t>Ha, M.</w:t>
      </w:r>
      <w:r w:rsidR="009F3222">
        <w:t xml:space="preserve"> 2010</w:t>
      </w:r>
      <w:r w:rsidR="009F3222" w:rsidRPr="00DA01F2">
        <w:rPr>
          <w:i/>
          <w:iCs/>
        </w:rPr>
        <w:t>. ‘Double Trouble.’</w:t>
      </w:r>
      <w:r w:rsidR="009F3222">
        <w:rPr>
          <w:i/>
          <w:iCs/>
        </w:rPr>
        <w:t xml:space="preserve"> </w:t>
      </w:r>
      <w:r w:rsidR="00DA01F2">
        <w:t xml:space="preserve"> </w:t>
      </w:r>
      <w:r w:rsidR="00DA01F2">
        <w:rPr>
          <w:rFonts w:ascii="Source Sans Pro" w:hAnsi="Source Sans Pro"/>
          <w:color w:val="333333"/>
          <w:spacing w:val="4"/>
          <w:sz w:val="21"/>
          <w:szCs w:val="21"/>
          <w:shd w:val="clear" w:color="auto" w:fill="FCFCFC"/>
        </w:rPr>
        <w:t>New York: Palgrave Macmillan.</w:t>
      </w:r>
    </w:p>
    <w:p w14:paraId="2421D4FD" w14:textId="351A593B" w:rsidR="009F3222" w:rsidRDefault="00FD6464" w:rsidP="00FD6464">
      <w:pPr>
        <w:pStyle w:val="NoSpacing"/>
        <w:rPr>
          <w:rFonts w:ascii="Source Sans Pro" w:hAnsi="Source Sans Pro"/>
          <w:color w:val="333333"/>
          <w:spacing w:val="4"/>
          <w:sz w:val="21"/>
          <w:szCs w:val="21"/>
          <w:shd w:val="clear" w:color="auto" w:fill="FCFCFC"/>
        </w:rPr>
      </w:pPr>
      <w:proofErr w:type="spellStart"/>
      <w:r>
        <w:rPr>
          <w:rFonts w:ascii="Source Sans Pro" w:hAnsi="Source Sans Pro"/>
          <w:color w:val="333333"/>
          <w:spacing w:val="4"/>
          <w:sz w:val="21"/>
          <w:szCs w:val="21"/>
          <w:shd w:val="clear" w:color="auto" w:fill="FCFCFC"/>
        </w:rPr>
        <w:t>Killermann</w:t>
      </w:r>
      <w:proofErr w:type="spellEnd"/>
      <w:r>
        <w:rPr>
          <w:rFonts w:ascii="Source Sans Pro" w:hAnsi="Source Sans Pro"/>
          <w:color w:val="333333"/>
          <w:spacing w:val="4"/>
          <w:sz w:val="21"/>
          <w:szCs w:val="21"/>
          <w:shd w:val="clear" w:color="auto" w:fill="FCFCFC"/>
        </w:rPr>
        <w:t xml:space="preserve">, S. 2013. </w:t>
      </w:r>
      <w:r>
        <w:rPr>
          <w:rFonts w:ascii="Source Sans Pro" w:hAnsi="Source Sans Pro"/>
          <w:i/>
          <w:iCs/>
          <w:color w:val="333333"/>
          <w:spacing w:val="4"/>
          <w:sz w:val="21"/>
          <w:szCs w:val="21"/>
          <w:shd w:val="clear" w:color="auto" w:fill="FCFCFC"/>
        </w:rPr>
        <w:t xml:space="preserve">‘The Social Justice Advocate’s Handbook: A Guide to Gender.’ </w:t>
      </w:r>
      <w:r>
        <w:rPr>
          <w:rFonts w:ascii="Source Sans Pro" w:hAnsi="Source Sans Pro"/>
          <w:color w:val="333333"/>
          <w:spacing w:val="4"/>
          <w:sz w:val="21"/>
          <w:szCs w:val="21"/>
          <w:shd w:val="clear" w:color="auto" w:fill="FCFCFC"/>
        </w:rPr>
        <w:t>Texas: Impetus Books.</w:t>
      </w:r>
      <w:r w:rsidR="00DA01F2">
        <w:rPr>
          <w:rFonts w:ascii="Source Sans Pro" w:hAnsi="Source Sans Pro"/>
          <w:color w:val="333333"/>
          <w:spacing w:val="4"/>
          <w:sz w:val="21"/>
          <w:szCs w:val="21"/>
          <w:shd w:val="clear" w:color="auto" w:fill="FCFCFC"/>
        </w:rPr>
        <w:t xml:space="preserve"> </w:t>
      </w:r>
    </w:p>
    <w:p w14:paraId="4EDE073F" w14:textId="77777777" w:rsidR="00FD6464" w:rsidRPr="007912E0" w:rsidRDefault="00FD6464" w:rsidP="00FD6464">
      <w:pPr>
        <w:pStyle w:val="NoSpacing"/>
        <w:rPr>
          <w:u w:val="single"/>
        </w:rPr>
      </w:pPr>
    </w:p>
    <w:p w14:paraId="4EE4BE3F" w14:textId="36C8DB6C" w:rsidR="007912E0" w:rsidRDefault="007912E0" w:rsidP="00FD6464">
      <w:pPr>
        <w:pStyle w:val="NoSpacing"/>
      </w:pPr>
      <w:r>
        <w:t xml:space="preserve">The Holy Bible, 1978. New International Version. </w:t>
      </w:r>
      <w:r w:rsidRPr="00F33004">
        <w:rPr>
          <w:i/>
          <w:iCs/>
        </w:rPr>
        <w:t>“Genesis 2:2</w:t>
      </w:r>
      <w:r>
        <w:rPr>
          <w:i/>
          <w:iCs/>
        </w:rPr>
        <w:t>8</w:t>
      </w:r>
      <w:r w:rsidRPr="00F33004">
        <w:rPr>
          <w:i/>
          <w:iCs/>
        </w:rPr>
        <w:t>.”</w:t>
      </w:r>
      <w:r>
        <w:rPr>
          <w:i/>
          <w:iCs/>
        </w:rPr>
        <w:t xml:space="preserve"> </w:t>
      </w:r>
      <w:r>
        <w:t>London: Hodder &amp; Stoughton.</w:t>
      </w:r>
    </w:p>
    <w:p w14:paraId="5296886A" w14:textId="77777777" w:rsidR="00FD6464" w:rsidRPr="007912E0" w:rsidRDefault="00FD6464" w:rsidP="00FD6464">
      <w:pPr>
        <w:pStyle w:val="NoSpacing"/>
        <w:rPr>
          <w:u w:val="single"/>
        </w:rPr>
      </w:pPr>
    </w:p>
    <w:p w14:paraId="38E02538" w14:textId="73FC1D9A" w:rsidR="00550912" w:rsidRDefault="009F3222" w:rsidP="00FD6464">
      <w:pPr>
        <w:pStyle w:val="NoSpacing"/>
      </w:pPr>
      <w:r>
        <w:t xml:space="preserve">The Holy Bible, 1978. </w:t>
      </w:r>
      <w:r w:rsidR="00550912">
        <w:t xml:space="preserve">New International Version. </w:t>
      </w:r>
      <w:r w:rsidR="00F33004" w:rsidRPr="00F33004">
        <w:rPr>
          <w:i/>
          <w:iCs/>
        </w:rPr>
        <w:t>“</w:t>
      </w:r>
      <w:r w:rsidR="00550912" w:rsidRPr="00F33004">
        <w:rPr>
          <w:i/>
          <w:iCs/>
        </w:rPr>
        <w:t>Genesis 2:24.</w:t>
      </w:r>
      <w:r w:rsidR="00F33004" w:rsidRPr="00F33004">
        <w:rPr>
          <w:i/>
          <w:iCs/>
        </w:rPr>
        <w:t>”</w:t>
      </w:r>
      <w:r>
        <w:rPr>
          <w:i/>
          <w:iCs/>
        </w:rPr>
        <w:t xml:space="preserve"> </w:t>
      </w:r>
      <w:r>
        <w:t>London: Hodder &amp; Stoughton.</w:t>
      </w:r>
    </w:p>
    <w:p w14:paraId="2A0887A5" w14:textId="77777777" w:rsidR="00FD6464" w:rsidRPr="009F3222" w:rsidRDefault="00FD6464" w:rsidP="00FD6464">
      <w:pPr>
        <w:pStyle w:val="NoSpacing"/>
        <w:rPr>
          <w:u w:val="single"/>
        </w:rPr>
      </w:pPr>
    </w:p>
    <w:p w14:paraId="5C6AF2BF" w14:textId="315963CA" w:rsidR="00A4696E" w:rsidRPr="00E14204" w:rsidRDefault="009F3222" w:rsidP="00FD6464">
      <w:pPr>
        <w:pStyle w:val="NoSpacing"/>
        <w:rPr>
          <w:u w:val="single"/>
        </w:rPr>
      </w:pPr>
      <w:r>
        <w:t xml:space="preserve">The Holy Bible, 1978. </w:t>
      </w:r>
      <w:r w:rsidR="00A4696E">
        <w:t xml:space="preserve">New International Version. </w:t>
      </w:r>
      <w:r w:rsidR="00F33004" w:rsidRPr="00F33004">
        <w:rPr>
          <w:i/>
          <w:iCs/>
        </w:rPr>
        <w:t>“</w:t>
      </w:r>
      <w:r w:rsidR="00A4696E" w:rsidRPr="00F33004">
        <w:rPr>
          <w:i/>
          <w:iCs/>
        </w:rPr>
        <w:t>Genesis 3:20.</w:t>
      </w:r>
      <w:r w:rsidR="00F33004" w:rsidRPr="00F33004">
        <w:rPr>
          <w:i/>
          <w:iCs/>
        </w:rPr>
        <w:t>”</w:t>
      </w:r>
      <w:r>
        <w:rPr>
          <w:i/>
          <w:iCs/>
        </w:rPr>
        <w:t xml:space="preserve"> </w:t>
      </w:r>
      <w:r>
        <w:t>London: Hodder &amp; Stoughton.</w:t>
      </w:r>
    </w:p>
    <w:p w14:paraId="36D3D4A1" w14:textId="77777777" w:rsidR="00E14204" w:rsidRDefault="00E14204" w:rsidP="00FD6464">
      <w:pPr>
        <w:pStyle w:val="NoSpacing"/>
      </w:pPr>
    </w:p>
    <w:p w14:paraId="3BE9385F" w14:textId="4D5608A9" w:rsidR="007912E0" w:rsidRDefault="007912E0" w:rsidP="00FD6464">
      <w:pPr>
        <w:pStyle w:val="NoSpacing"/>
      </w:pPr>
      <w:r>
        <w:t>The Holy Bible, 1978. New International Version.</w:t>
      </w:r>
      <w:r w:rsidRPr="00F33004">
        <w:rPr>
          <w:i/>
          <w:iCs/>
        </w:rPr>
        <w:t xml:space="preserve"> </w:t>
      </w:r>
      <w:r>
        <w:rPr>
          <w:i/>
          <w:iCs/>
        </w:rPr>
        <w:t>‘</w:t>
      </w:r>
      <w:r w:rsidRPr="00F33004">
        <w:rPr>
          <w:i/>
          <w:iCs/>
        </w:rPr>
        <w:t>Galatians 3:28.</w:t>
      </w:r>
      <w:r>
        <w:rPr>
          <w:i/>
          <w:iCs/>
        </w:rPr>
        <w:t xml:space="preserve">’ </w:t>
      </w:r>
      <w:r>
        <w:t>London: Hodder &amp; Stoughton.</w:t>
      </w:r>
    </w:p>
    <w:p w14:paraId="789711C9" w14:textId="77777777" w:rsidR="00E14204" w:rsidRPr="007912E0" w:rsidRDefault="00E14204" w:rsidP="00FD6464">
      <w:pPr>
        <w:pStyle w:val="NoSpacing"/>
        <w:rPr>
          <w:u w:val="single"/>
        </w:rPr>
      </w:pPr>
    </w:p>
    <w:p w14:paraId="0D698CFA" w14:textId="5692366B" w:rsidR="00211152" w:rsidRDefault="00261991" w:rsidP="00FD6464">
      <w:pPr>
        <w:pStyle w:val="NoSpacing"/>
      </w:pPr>
      <w:r>
        <w:t xml:space="preserve">Nicholson, S. and Lyttle, Z. 2020. </w:t>
      </w:r>
      <w:r>
        <w:rPr>
          <w:i/>
          <w:iCs/>
        </w:rPr>
        <w:t>“Women and Gender in the Bible and the Biblical World: Editorial Introduction</w:t>
      </w:r>
      <w:r w:rsidR="00206041">
        <w:rPr>
          <w:i/>
          <w:iCs/>
        </w:rPr>
        <w:t>.”</w:t>
      </w:r>
      <w:r>
        <w:t xml:space="preserve"> Available at: </w:t>
      </w:r>
      <w:hyperlink r:id="rId9" w:history="1">
        <w:r w:rsidRPr="00722740">
          <w:rPr>
            <w:rStyle w:val="Hyperlink"/>
          </w:rPr>
          <w:t>https://www.degruyter.com/document/doi/10.1515/opth-2020-0143/html?lang=en</w:t>
        </w:r>
      </w:hyperlink>
      <w:r>
        <w:t xml:space="preserve"> [Accessed 7</w:t>
      </w:r>
      <w:r>
        <w:rPr>
          <w:vertAlign w:val="superscript"/>
        </w:rPr>
        <w:t xml:space="preserve">th </w:t>
      </w:r>
      <w:r>
        <w:t xml:space="preserve">March 2022]. </w:t>
      </w:r>
    </w:p>
    <w:p w14:paraId="423E7E03" w14:textId="77777777" w:rsidR="00E14204" w:rsidRPr="009B29DE" w:rsidRDefault="00E14204" w:rsidP="00FD6464">
      <w:pPr>
        <w:pStyle w:val="NoSpacing"/>
        <w:rPr>
          <w:u w:val="single"/>
        </w:rPr>
      </w:pPr>
    </w:p>
    <w:p w14:paraId="788FB600" w14:textId="72751C71" w:rsidR="009B29DE" w:rsidRDefault="009B29DE" w:rsidP="00FD6464">
      <w:pPr>
        <w:pStyle w:val="NoSpacing"/>
      </w:pPr>
      <w:proofErr w:type="spellStart"/>
      <w:r>
        <w:lastRenderedPageBreak/>
        <w:t>Pithauria</w:t>
      </w:r>
      <w:proofErr w:type="spellEnd"/>
      <w:r>
        <w:t>, N. 2018. “</w:t>
      </w:r>
      <w:r w:rsidRPr="009B29DE">
        <w:rPr>
          <w:i/>
          <w:iCs/>
        </w:rPr>
        <w:t>Lay Under Me Woman” – Adam Said. But The First Female Refused, And She Was Not Eve.”</w:t>
      </w:r>
      <w:r>
        <w:t xml:space="preserve"> Available at:</w:t>
      </w:r>
      <w:r w:rsidR="00911879" w:rsidRPr="00911879">
        <w:t xml:space="preserve"> </w:t>
      </w:r>
      <w:hyperlink r:id="rId10" w:history="1">
        <w:r w:rsidR="00911879" w:rsidRPr="00CB0FF2">
          <w:rPr>
            <w:rStyle w:val="Hyperlink"/>
          </w:rPr>
          <w:t>https://www.youthkiawaaz.com/2018/01/lay-under-me-woman-adam-said-but-the-first-female-refused-and-she-was-not-eve/</w:t>
        </w:r>
      </w:hyperlink>
      <w:r w:rsidR="00911879">
        <w:t xml:space="preserve"> [Accessed 9</w:t>
      </w:r>
      <w:r w:rsidR="00911879" w:rsidRPr="00911879">
        <w:rPr>
          <w:vertAlign w:val="superscript"/>
        </w:rPr>
        <w:t>th</w:t>
      </w:r>
      <w:r w:rsidR="00911879">
        <w:t xml:space="preserve"> March 2022].</w:t>
      </w:r>
    </w:p>
    <w:p w14:paraId="11D115B6" w14:textId="77777777" w:rsidR="00E14204" w:rsidRPr="00255822" w:rsidRDefault="00E14204" w:rsidP="00FD6464">
      <w:pPr>
        <w:pStyle w:val="NoSpacing"/>
        <w:rPr>
          <w:u w:val="single"/>
        </w:rPr>
      </w:pPr>
    </w:p>
    <w:p w14:paraId="4C033BAD" w14:textId="2C306B9D" w:rsidR="00240473" w:rsidRPr="00240473" w:rsidRDefault="00240473" w:rsidP="00FD6464">
      <w:pPr>
        <w:pStyle w:val="NoSpacing"/>
        <w:rPr>
          <w:u w:val="single"/>
        </w:rPr>
      </w:pPr>
      <w:r>
        <w:t>Price, J. and Shildrick, M. 1999.</w:t>
      </w:r>
      <w:r w:rsidRPr="00240473">
        <w:rPr>
          <w:i/>
          <w:iCs/>
        </w:rPr>
        <w:t xml:space="preserve"> </w:t>
      </w:r>
      <w:r w:rsidRPr="005F3778">
        <w:t>‘Feminist Theory and the Body</w:t>
      </w:r>
      <w:r w:rsidR="005F3778" w:rsidRPr="005F3778">
        <w:t>.’</w:t>
      </w:r>
      <w:r w:rsidR="005F3778">
        <w:t xml:space="preserve"> England: Taylor &amp; Francis.</w:t>
      </w:r>
    </w:p>
    <w:p w14:paraId="5490E683" w14:textId="26BD6CCA" w:rsidR="00255822" w:rsidRPr="00261991" w:rsidRDefault="00255822" w:rsidP="00FD6464">
      <w:pPr>
        <w:pStyle w:val="NoSpacing"/>
        <w:rPr>
          <w:u w:val="single"/>
        </w:rPr>
      </w:pPr>
      <w:r>
        <w:t xml:space="preserve">Witcombe, C. 2000. </w:t>
      </w:r>
      <w:r>
        <w:rPr>
          <w:i/>
          <w:iCs/>
        </w:rPr>
        <w:t>“Eve and the Identity of Women”</w:t>
      </w:r>
      <w:r>
        <w:t xml:space="preserve"> Available at: </w:t>
      </w:r>
      <w:hyperlink r:id="rId11" w:history="1">
        <w:r w:rsidRPr="00722740">
          <w:rPr>
            <w:rStyle w:val="Hyperlink"/>
          </w:rPr>
          <w:t>http://witcombe.sbc.edu/eve-women/3eveidentity.html</w:t>
        </w:r>
      </w:hyperlink>
      <w:r>
        <w:t xml:space="preserve"> [Accessed 7th March 2022].</w:t>
      </w:r>
    </w:p>
    <w:p w14:paraId="50B35FE5" w14:textId="77777777" w:rsidR="00261991" w:rsidRPr="00211152" w:rsidRDefault="00261991" w:rsidP="00261991">
      <w:pPr>
        <w:pStyle w:val="ListParagraph"/>
        <w:tabs>
          <w:tab w:val="left" w:pos="7534"/>
        </w:tabs>
        <w:ind w:left="1440"/>
        <w:rPr>
          <w:u w:val="single"/>
        </w:rPr>
      </w:pPr>
    </w:p>
    <w:sectPr w:rsidR="00261991" w:rsidRPr="00211152">
      <w:pgSz w:w="11906" w:h="16838"/>
      <w:pgMar w:top="1440" w:right="1440" w:bottom="1440" w:left="144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4002EFF" w:usb1="C000247B" w:usb2="00000009" w:usb3="00000000" w:csb0="000001FF" w:csb1="00000000"/>
  </w:font>
  <w:font w:name="Source Sans Pro">
    <w:altName w:val="Source Sans Pro"/>
    <w:charset w:val="00"/>
    <w:family w:val="swiss"/>
    <w:pitch w:val="variable"/>
    <w:sig w:usb0="600002F7" w:usb1="02000001" w:usb2="00000000" w:usb3="00000000" w:csb0="0000019F" w:csb1="00000000"/>
  </w:font>
  <w:font w:name="Calibri Light">
    <w:panose1 w:val="020F0302020204030204"/>
    <w:charset w:val="00"/>
    <w:family w:val="swiss"/>
    <w:pitch w:val="variable"/>
    <w:sig w:usb0="E4002EFF" w:usb1="C000247B" w:usb2="00000009" w:usb3="00000000" w:csb0="000001FF" w:csb1="00000000"/>
  </w:font>
</w:font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530653F7"/>
    <w:multiLevelType w:val="hybridMultilevel"/>
    <w:tmpl w:val="FF5873AE"/>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 w15:restartNumberingAfterBreak="0">
    <w:nsid w:val="77A96249"/>
    <w:multiLevelType w:val="hybridMultilevel"/>
    <w:tmpl w:val="BD7CBD9E"/>
    <w:lvl w:ilvl="0" w:tplc="08090001">
      <w:start w:val="1"/>
      <w:numFmt w:val="bullet"/>
      <w:lvlText w:val=""/>
      <w:lvlJc w:val="left"/>
      <w:pPr>
        <w:ind w:left="1440" w:hanging="360"/>
      </w:pPr>
      <w:rPr>
        <w:rFonts w:ascii="Symbol" w:hAnsi="Symbol" w:hint="default"/>
      </w:rPr>
    </w:lvl>
    <w:lvl w:ilvl="1" w:tplc="08090003" w:tentative="1">
      <w:start w:val="1"/>
      <w:numFmt w:val="bullet"/>
      <w:lvlText w:val="o"/>
      <w:lvlJc w:val="left"/>
      <w:pPr>
        <w:ind w:left="2160" w:hanging="360"/>
      </w:pPr>
      <w:rPr>
        <w:rFonts w:ascii="Courier New" w:hAnsi="Courier New" w:cs="Courier New" w:hint="default"/>
      </w:rPr>
    </w:lvl>
    <w:lvl w:ilvl="2" w:tplc="08090005" w:tentative="1">
      <w:start w:val="1"/>
      <w:numFmt w:val="bullet"/>
      <w:lvlText w:val=""/>
      <w:lvlJc w:val="left"/>
      <w:pPr>
        <w:ind w:left="2880" w:hanging="360"/>
      </w:pPr>
      <w:rPr>
        <w:rFonts w:ascii="Wingdings" w:hAnsi="Wingdings" w:hint="default"/>
      </w:rPr>
    </w:lvl>
    <w:lvl w:ilvl="3" w:tplc="08090001" w:tentative="1">
      <w:start w:val="1"/>
      <w:numFmt w:val="bullet"/>
      <w:lvlText w:val=""/>
      <w:lvlJc w:val="left"/>
      <w:pPr>
        <w:ind w:left="3600" w:hanging="360"/>
      </w:pPr>
      <w:rPr>
        <w:rFonts w:ascii="Symbol" w:hAnsi="Symbol" w:hint="default"/>
      </w:rPr>
    </w:lvl>
    <w:lvl w:ilvl="4" w:tplc="08090003" w:tentative="1">
      <w:start w:val="1"/>
      <w:numFmt w:val="bullet"/>
      <w:lvlText w:val="o"/>
      <w:lvlJc w:val="left"/>
      <w:pPr>
        <w:ind w:left="4320" w:hanging="360"/>
      </w:pPr>
      <w:rPr>
        <w:rFonts w:ascii="Courier New" w:hAnsi="Courier New" w:cs="Courier New" w:hint="default"/>
      </w:rPr>
    </w:lvl>
    <w:lvl w:ilvl="5" w:tplc="08090005" w:tentative="1">
      <w:start w:val="1"/>
      <w:numFmt w:val="bullet"/>
      <w:lvlText w:val=""/>
      <w:lvlJc w:val="left"/>
      <w:pPr>
        <w:ind w:left="5040" w:hanging="360"/>
      </w:pPr>
      <w:rPr>
        <w:rFonts w:ascii="Wingdings" w:hAnsi="Wingdings" w:hint="default"/>
      </w:rPr>
    </w:lvl>
    <w:lvl w:ilvl="6" w:tplc="08090001" w:tentative="1">
      <w:start w:val="1"/>
      <w:numFmt w:val="bullet"/>
      <w:lvlText w:val=""/>
      <w:lvlJc w:val="left"/>
      <w:pPr>
        <w:ind w:left="5760" w:hanging="360"/>
      </w:pPr>
      <w:rPr>
        <w:rFonts w:ascii="Symbol" w:hAnsi="Symbol" w:hint="default"/>
      </w:rPr>
    </w:lvl>
    <w:lvl w:ilvl="7" w:tplc="08090003" w:tentative="1">
      <w:start w:val="1"/>
      <w:numFmt w:val="bullet"/>
      <w:lvlText w:val="o"/>
      <w:lvlJc w:val="left"/>
      <w:pPr>
        <w:ind w:left="6480" w:hanging="360"/>
      </w:pPr>
      <w:rPr>
        <w:rFonts w:ascii="Courier New" w:hAnsi="Courier New" w:cs="Courier New" w:hint="default"/>
      </w:rPr>
    </w:lvl>
    <w:lvl w:ilvl="8" w:tplc="08090005" w:tentative="1">
      <w:start w:val="1"/>
      <w:numFmt w:val="bullet"/>
      <w:lvlText w:val=""/>
      <w:lvlJc w:val="left"/>
      <w:pPr>
        <w:ind w:left="7200" w:hanging="360"/>
      </w:pPr>
      <w:rPr>
        <w:rFonts w:ascii="Wingdings" w:hAnsi="Wingdings" w:hint="default"/>
      </w:rPr>
    </w:lvl>
  </w:abstractNum>
  <w:num w:numId="1">
    <w:abstractNumId w:val="0"/>
  </w:num>
  <w:num w:numId="2">
    <w:abstractNumId w:val="1"/>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5"/>
  <w:activeWritingStyle w:appName="MSWord" w:lang="en-GB" w:vendorID="64" w:dllVersion="0" w:nlCheck="1" w:checkStyle="0"/>
  <w:proofState w:spelling="clean" w:grammar="clean"/>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5613FC"/>
    <w:rsid w:val="000219A2"/>
    <w:rsid w:val="0005105A"/>
    <w:rsid w:val="00082110"/>
    <w:rsid w:val="000A0CDC"/>
    <w:rsid w:val="000A6601"/>
    <w:rsid w:val="000B6F04"/>
    <w:rsid w:val="000D7B02"/>
    <w:rsid w:val="001136E3"/>
    <w:rsid w:val="001316BA"/>
    <w:rsid w:val="0014154C"/>
    <w:rsid w:val="00150037"/>
    <w:rsid w:val="00175688"/>
    <w:rsid w:val="001C5138"/>
    <w:rsid w:val="00206041"/>
    <w:rsid w:val="00206163"/>
    <w:rsid w:val="00211152"/>
    <w:rsid w:val="00220F01"/>
    <w:rsid w:val="00240473"/>
    <w:rsid w:val="00255822"/>
    <w:rsid w:val="00261991"/>
    <w:rsid w:val="002722C0"/>
    <w:rsid w:val="0027326E"/>
    <w:rsid w:val="00286256"/>
    <w:rsid w:val="00286707"/>
    <w:rsid w:val="002C3A7E"/>
    <w:rsid w:val="002D1D73"/>
    <w:rsid w:val="002E5B20"/>
    <w:rsid w:val="00300155"/>
    <w:rsid w:val="00306F51"/>
    <w:rsid w:val="00336795"/>
    <w:rsid w:val="00344658"/>
    <w:rsid w:val="003614B0"/>
    <w:rsid w:val="00376591"/>
    <w:rsid w:val="003953B4"/>
    <w:rsid w:val="003B4791"/>
    <w:rsid w:val="003C3F67"/>
    <w:rsid w:val="003F0309"/>
    <w:rsid w:val="004217DF"/>
    <w:rsid w:val="00440274"/>
    <w:rsid w:val="0046503F"/>
    <w:rsid w:val="0046519F"/>
    <w:rsid w:val="004764F6"/>
    <w:rsid w:val="004C7754"/>
    <w:rsid w:val="00500EF1"/>
    <w:rsid w:val="00542EA8"/>
    <w:rsid w:val="00550912"/>
    <w:rsid w:val="005613FC"/>
    <w:rsid w:val="0056380C"/>
    <w:rsid w:val="00573BCD"/>
    <w:rsid w:val="00583F67"/>
    <w:rsid w:val="005975FB"/>
    <w:rsid w:val="005B021F"/>
    <w:rsid w:val="005E0AC2"/>
    <w:rsid w:val="005F3778"/>
    <w:rsid w:val="00661F55"/>
    <w:rsid w:val="00664904"/>
    <w:rsid w:val="006B18F3"/>
    <w:rsid w:val="006F4AD1"/>
    <w:rsid w:val="00735665"/>
    <w:rsid w:val="007912E0"/>
    <w:rsid w:val="00797DED"/>
    <w:rsid w:val="007A5A3E"/>
    <w:rsid w:val="0082076D"/>
    <w:rsid w:val="008261C8"/>
    <w:rsid w:val="008300FF"/>
    <w:rsid w:val="008321DB"/>
    <w:rsid w:val="008A3E4B"/>
    <w:rsid w:val="008C1A45"/>
    <w:rsid w:val="008D6059"/>
    <w:rsid w:val="008D6D05"/>
    <w:rsid w:val="008F4B28"/>
    <w:rsid w:val="00911879"/>
    <w:rsid w:val="00944168"/>
    <w:rsid w:val="0099661D"/>
    <w:rsid w:val="009B28CD"/>
    <w:rsid w:val="009B29DE"/>
    <w:rsid w:val="009E485A"/>
    <w:rsid w:val="009F24AB"/>
    <w:rsid w:val="009F3222"/>
    <w:rsid w:val="00A16CD0"/>
    <w:rsid w:val="00A4696E"/>
    <w:rsid w:val="00AB47C9"/>
    <w:rsid w:val="00AC6A8A"/>
    <w:rsid w:val="00AF2DC4"/>
    <w:rsid w:val="00B15ADC"/>
    <w:rsid w:val="00B2084F"/>
    <w:rsid w:val="00B42460"/>
    <w:rsid w:val="00B4645E"/>
    <w:rsid w:val="00B67971"/>
    <w:rsid w:val="00B86D28"/>
    <w:rsid w:val="00BA32D6"/>
    <w:rsid w:val="00BB310E"/>
    <w:rsid w:val="00BB4E0F"/>
    <w:rsid w:val="00C22DF2"/>
    <w:rsid w:val="00C44E84"/>
    <w:rsid w:val="00C4565F"/>
    <w:rsid w:val="00C5280C"/>
    <w:rsid w:val="00C65557"/>
    <w:rsid w:val="00C75B6B"/>
    <w:rsid w:val="00C96BA9"/>
    <w:rsid w:val="00CB71AF"/>
    <w:rsid w:val="00CC3475"/>
    <w:rsid w:val="00CD3ABE"/>
    <w:rsid w:val="00CD5B74"/>
    <w:rsid w:val="00D00DD9"/>
    <w:rsid w:val="00D03970"/>
    <w:rsid w:val="00D05326"/>
    <w:rsid w:val="00D05748"/>
    <w:rsid w:val="00D15F85"/>
    <w:rsid w:val="00D33774"/>
    <w:rsid w:val="00D435AF"/>
    <w:rsid w:val="00D74A47"/>
    <w:rsid w:val="00DA01F2"/>
    <w:rsid w:val="00DA685A"/>
    <w:rsid w:val="00DC2E51"/>
    <w:rsid w:val="00DC69EA"/>
    <w:rsid w:val="00DD5F46"/>
    <w:rsid w:val="00DF0615"/>
    <w:rsid w:val="00E02094"/>
    <w:rsid w:val="00E14204"/>
    <w:rsid w:val="00E26165"/>
    <w:rsid w:val="00E81650"/>
    <w:rsid w:val="00ED1683"/>
    <w:rsid w:val="00F33004"/>
    <w:rsid w:val="00F369B7"/>
    <w:rsid w:val="00F4026C"/>
    <w:rsid w:val="00F50FAE"/>
    <w:rsid w:val="00F7080E"/>
    <w:rsid w:val="00FA65B4"/>
    <w:rsid w:val="00FD6464"/>
    <w:rsid w:val="00FE00C7"/>
    <w:rsid w:val="00FF3F71"/>
    <w:rsid w:val="00FF4C7D"/>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06E503B9"/>
  <w15:chartTrackingRefBased/>
  <w15:docId w15:val="{0546B01C-A3D0-4BF0-BE40-4834A1B8D277}"/>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ListParagraph">
    <w:name w:val="List Paragraph"/>
    <w:basedOn w:val="Normal"/>
    <w:uiPriority w:val="34"/>
    <w:qFormat/>
    <w:rsid w:val="00211152"/>
    <w:pPr>
      <w:ind w:left="720"/>
      <w:contextualSpacing/>
    </w:pPr>
  </w:style>
  <w:style w:type="character" w:styleId="Hyperlink">
    <w:name w:val="Hyperlink"/>
    <w:basedOn w:val="DefaultParagraphFont"/>
    <w:uiPriority w:val="99"/>
    <w:unhideWhenUsed/>
    <w:rsid w:val="00261991"/>
    <w:rPr>
      <w:color w:val="0563C1" w:themeColor="hyperlink"/>
      <w:u w:val="single"/>
    </w:rPr>
  </w:style>
  <w:style w:type="character" w:styleId="UnresolvedMention">
    <w:name w:val="Unresolved Mention"/>
    <w:basedOn w:val="DefaultParagraphFont"/>
    <w:uiPriority w:val="99"/>
    <w:semiHidden/>
    <w:unhideWhenUsed/>
    <w:rsid w:val="00261991"/>
    <w:rPr>
      <w:color w:val="605E5C"/>
      <w:shd w:val="clear" w:color="auto" w:fill="E1DFDD"/>
    </w:rPr>
  </w:style>
  <w:style w:type="character" w:styleId="FollowedHyperlink">
    <w:name w:val="FollowedHyperlink"/>
    <w:basedOn w:val="DefaultParagraphFont"/>
    <w:uiPriority w:val="99"/>
    <w:semiHidden/>
    <w:unhideWhenUsed/>
    <w:rsid w:val="00C5280C"/>
    <w:rPr>
      <w:color w:val="954F72" w:themeColor="followedHyperlink"/>
      <w:u w:val="single"/>
    </w:rPr>
  </w:style>
  <w:style w:type="paragraph" w:styleId="NoSpacing">
    <w:name w:val="No Spacing"/>
    <w:uiPriority w:val="1"/>
    <w:qFormat/>
    <w:rsid w:val="00FD6464"/>
    <w:pPr>
      <w:spacing w:after="0" w:line="240" w:lineRule="auto"/>
    </w:p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optimizeForBrowser/>
  <w:allowPNG/>
</w:webSettings>
</file>

<file path=word/_rels/document.xml.rels><?xml version="1.0" encoding="UTF-8" standalone="yes"?>
<Relationships xmlns="http://schemas.openxmlformats.org/package/2006/relationships"><Relationship Id="rId8" Type="http://schemas.openxmlformats.org/officeDocument/2006/relationships/hyperlink" Target="https://www.theguardian.com/lifeandstyle/2021/sep/07/judith-butler-interview-gender" TargetMode="External"/><Relationship Id="rId13" Type="http://schemas.openxmlformats.org/officeDocument/2006/relationships/theme" Target="theme/theme1.xml"/><Relationship Id="rId3" Type="http://schemas.openxmlformats.org/officeDocument/2006/relationships/styles" Target="styles.xml"/><Relationship Id="rId7" Type="http://schemas.openxmlformats.org/officeDocument/2006/relationships/hyperlink" Target="https://cla.purdue.edu/academic/english/theory/genderandsex/modules/butlerperformativity.html" TargetMode="External"/><Relationship Id="rId12" Type="http://schemas.openxmlformats.org/officeDocument/2006/relationships/fontTable" Target="fontTable.xml"/><Relationship Id="rId2" Type="http://schemas.openxmlformats.org/officeDocument/2006/relationships/numbering" Target="numbering.xml"/><Relationship Id="rId1" Type="http://schemas.openxmlformats.org/officeDocument/2006/relationships/customXml" Target="../customXml/item1.xml"/><Relationship Id="rId6" Type="http://schemas.openxmlformats.org/officeDocument/2006/relationships/hyperlink" Target="https://digitalcommons.du.edu/cgi/viewcontent.cgi?article=1114&amp;context=etd" TargetMode="External"/><Relationship Id="rId11" Type="http://schemas.openxmlformats.org/officeDocument/2006/relationships/hyperlink" Target="http://witcombe.sbc.edu/eve-women/3eveidentity.html" TargetMode="External"/><Relationship Id="rId5" Type="http://schemas.openxmlformats.org/officeDocument/2006/relationships/webSettings" Target="webSettings.xml"/><Relationship Id="rId10" Type="http://schemas.openxmlformats.org/officeDocument/2006/relationships/hyperlink" Target="https://www.youthkiawaaz.com/2018/01/lay-under-me-woman-adam-said-but-the-first-female-refused-and-she-was-not-eve/" TargetMode="External"/><Relationship Id="rId4" Type="http://schemas.openxmlformats.org/officeDocument/2006/relationships/settings" Target="settings.xml"/><Relationship Id="rId9" Type="http://schemas.openxmlformats.org/officeDocument/2006/relationships/hyperlink" Target="https://www.degruyter.com/document/doi/10.1515/opth-2020-0143/html?lang=en"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43632E72-2B4A-4CCD-913D-62A4E09F3016}">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5270</TotalTime>
  <Pages>5</Pages>
  <Words>2417</Words>
  <Characters>13783</Characters>
  <Application>Microsoft Office Word</Application>
  <DocSecurity>0</DocSecurity>
  <Lines>114</Lines>
  <Paragraphs>32</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16168</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Megan</dc:creator>
  <cp:keywords/>
  <dc:description/>
  <cp:lastModifiedBy>Megan</cp:lastModifiedBy>
  <cp:revision>21</cp:revision>
  <dcterms:created xsi:type="dcterms:W3CDTF">2022-03-08T15:32:00Z</dcterms:created>
  <dcterms:modified xsi:type="dcterms:W3CDTF">2022-03-12T20:42:00Z</dcterms:modified>
</cp:coreProperties>
</file>