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2400861"/>
        <w:docPartObj>
          <w:docPartGallery w:val="Cover Pages"/>
          <w:docPartUnique/>
        </w:docPartObj>
      </w:sdtPr>
      <w:sdtEndPr>
        <w:rPr>
          <w:rFonts w:ascii="Times New Roman" w:hAnsi="Times New Roman" w:cs="Times New Roman"/>
          <w:b/>
          <w:bCs/>
          <w:sz w:val="28"/>
          <w:szCs w:val="28"/>
        </w:rPr>
      </w:sdtEndPr>
      <w:sdtContent>
        <w:p w14:paraId="6FF8541D" w14:textId="530889D0" w:rsidR="00960CBC" w:rsidRDefault="00960CBC"/>
        <w:p w14:paraId="6E026964" w14:textId="64BBBA5D" w:rsidR="00960CBC" w:rsidRDefault="00D76E4A">
          <w:pPr>
            <w:rPr>
              <w:rFonts w:ascii="Times New Roman" w:eastAsiaTheme="majorEastAsia" w:hAnsi="Times New Roman" w:cs="Times New Roman"/>
              <w:b/>
              <w:bCs/>
              <w:sz w:val="28"/>
              <w:szCs w:val="28"/>
              <w:lang w:val="en-US"/>
            </w:rPr>
          </w:pPr>
          <w:r>
            <w:rPr>
              <w:noProof/>
            </w:rPr>
            <mc:AlternateContent>
              <mc:Choice Requires="wps">
                <w:drawing>
                  <wp:anchor distT="0" distB="0" distL="114300" distR="114300" simplePos="0" relativeHeight="251660288" behindDoc="0" locked="0" layoutInCell="1" allowOverlap="1" wp14:anchorId="4FB1055E" wp14:editId="695ABE56">
                    <wp:simplePos x="0" y="0"/>
                    <wp:positionH relativeFrom="page">
                      <wp:posOffset>1136650</wp:posOffset>
                    </wp:positionH>
                    <wp:positionV relativeFrom="page">
                      <wp:posOffset>3873500</wp:posOffset>
                    </wp:positionV>
                    <wp:extent cx="5753100" cy="4865370"/>
                    <wp:effectExtent l="0" t="0" r="13335" b="1143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4865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AAB1D"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Student Name:  Tracy John   </w:t>
                                </w:r>
                              </w:p>
                              <w:p w14:paraId="36B336C7"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Student Number:  2111993 </w:t>
                                </w:r>
                              </w:p>
                              <w:p w14:paraId="14492F76"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BSc Health, Nutrition and Lifestyle </w:t>
                                </w:r>
                              </w:p>
                              <w:p w14:paraId="56AE7A10"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Module: Exercise Physiology</w:t>
                                </w:r>
                              </w:p>
                              <w:p w14:paraId="7E8D9A7D"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Module Code:  BMSS5001</w:t>
                                </w:r>
                              </w:p>
                              <w:p w14:paraId="196CB615"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Lecturer:  Geraint Forster</w:t>
                                </w:r>
                              </w:p>
                              <w:p w14:paraId="7A920317" w14:textId="77777777" w:rsidR="005A624E" w:rsidRPr="005A624E" w:rsidRDefault="005A624E" w:rsidP="005A624E">
                                <w:pPr>
                                  <w:spacing w:after="160" w:line="360" w:lineRule="auto"/>
                                  <w:rPr>
                                    <w:rFonts w:ascii="Times New Roman" w:hAnsi="Times New Roman" w:cs="Times New Roman"/>
                                    <w:sz w:val="44"/>
                                    <w:szCs w:val="44"/>
                                  </w:rPr>
                                </w:pPr>
                                <w:r w:rsidRPr="005A624E">
                                  <w:rPr>
                                    <w:rFonts w:ascii="Times New Roman" w:hAnsi="Times New Roman" w:cs="Times New Roman"/>
                                    <w:sz w:val="44"/>
                                    <w:szCs w:val="44"/>
                                  </w:rPr>
                                  <w:t>Assignment: Physiological demands report</w:t>
                                </w:r>
                              </w:p>
                              <w:p w14:paraId="0D8D2C98" w14:textId="01F3AF2F" w:rsidR="00960CBC" w:rsidRDefault="00960CBC">
                                <w:pPr>
                                  <w:pStyle w:val="NoSpacing"/>
                                  <w:jc w:val="right"/>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4FB1055E" id="_x0000_t202" coordsize="21600,21600" o:spt="202" path="m,l,21600r21600,l21600,xe">
                    <v:stroke joinstyle="miter"/>
                    <v:path gradientshapeok="t" o:connecttype="rect"/>
                  </v:shapetype>
                  <v:shape id="Text Box 113" o:spid="_x0000_s1026" type="#_x0000_t202" style="position:absolute;margin-left:89.5pt;margin-top:305pt;width:453pt;height:383.1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" filled="f" stroked="f" strokeweight=".5pt">
                    <v:textbox inset="0,0,0,0">
                      <w:txbxContent>
                        <w:p w14:paraId="25EAAB1D"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Student Name:  Tracy John   </w:t>
                          </w:r>
                        </w:p>
                        <w:p w14:paraId="36B336C7"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Student Number:  2111993 </w:t>
                          </w:r>
                        </w:p>
                        <w:p w14:paraId="14492F76"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BSc Health, Nutrition and Lifestyle </w:t>
                          </w:r>
                        </w:p>
                        <w:p w14:paraId="56AE7A10"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Module: Exercise Physiology</w:t>
                          </w:r>
                        </w:p>
                        <w:p w14:paraId="7E8D9A7D"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Module Code:  BMSS5001</w:t>
                          </w:r>
                        </w:p>
                        <w:p w14:paraId="196CB615" w14:textId="77777777" w:rsidR="005A624E" w:rsidRPr="005A624E" w:rsidRDefault="005A624E" w:rsidP="005A624E">
                          <w:pPr>
                            <w:spacing w:line="360" w:lineRule="auto"/>
                            <w:textAlignment w:val="baseline"/>
                            <w:rPr>
                              <w:rFonts w:ascii="Times New Roman" w:eastAsia="Times New Roman" w:hAnsi="Times New Roman" w:cs="Times New Roman"/>
                              <w:sz w:val="44"/>
                              <w:szCs w:val="44"/>
                              <w:lang w:eastAsia="en-GB"/>
                            </w:rPr>
                          </w:pPr>
                          <w:r w:rsidRPr="005A624E">
                            <w:rPr>
                              <w:rFonts w:ascii="Times New Roman" w:eastAsia="Times New Roman" w:hAnsi="Times New Roman" w:cs="Times New Roman"/>
                              <w:sz w:val="44"/>
                              <w:szCs w:val="44"/>
                              <w:lang w:eastAsia="en-GB"/>
                            </w:rPr>
                            <w:t>Lecturer:  Geraint Forster</w:t>
                          </w:r>
                        </w:p>
                        <w:p w14:paraId="7A920317" w14:textId="77777777" w:rsidR="005A624E" w:rsidRPr="005A624E" w:rsidRDefault="005A624E" w:rsidP="005A624E">
                          <w:pPr>
                            <w:spacing w:after="160" w:line="360" w:lineRule="auto"/>
                            <w:rPr>
                              <w:rFonts w:ascii="Times New Roman" w:hAnsi="Times New Roman" w:cs="Times New Roman"/>
                              <w:sz w:val="44"/>
                              <w:szCs w:val="44"/>
                            </w:rPr>
                          </w:pPr>
                          <w:r w:rsidRPr="005A624E">
                            <w:rPr>
                              <w:rFonts w:ascii="Times New Roman" w:hAnsi="Times New Roman" w:cs="Times New Roman"/>
                              <w:sz w:val="44"/>
                              <w:szCs w:val="44"/>
                            </w:rPr>
                            <w:t>Assignment: Physiological demands report</w:t>
                          </w:r>
                        </w:p>
                        <w:p w14:paraId="0D8D2C98" w14:textId="01F3AF2F" w:rsidR="00960CBC" w:rsidRDefault="00960CBC">
                          <w:pPr>
                            <w:pStyle w:val="NoSpacing"/>
                            <w:jc w:val="right"/>
                            <w:rPr>
                              <w:smallCaps/>
                              <w:color w:val="44546A" w:themeColor="text2"/>
                              <w:sz w:val="36"/>
                              <w:szCs w:val="36"/>
                            </w:rPr>
                          </w:pPr>
                        </w:p>
                      </w:txbxContent>
                    </v:textbox>
                    <w10:wrap type="square" anchorx="page" anchory="page"/>
                  </v:shape>
                </w:pict>
              </mc:Fallback>
            </mc:AlternateContent>
          </w:r>
          <w:r w:rsidR="00960CBC">
            <w:rPr>
              <w:noProof/>
            </w:rPr>
            <mc:AlternateContent>
              <mc:Choice Requires="wps">
                <w:drawing>
                  <wp:anchor distT="0" distB="0" distL="114300" distR="114300" simplePos="0" relativeHeight="251662336" behindDoc="0" locked="0" layoutInCell="1" allowOverlap="1" wp14:anchorId="6D1CEC15" wp14:editId="0999C18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9205BB" w14:textId="64253066" w:rsidR="00960CBC" w:rsidRDefault="00960CBC">
                                <w:pPr>
                                  <w:pStyle w:val="NoSpacing"/>
                                  <w:jc w:val="right"/>
                                  <w:rPr>
                                    <w:caps/>
                                    <w:color w:val="323E4F"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6D1CEC15"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p w14:paraId="6D9205BB" w14:textId="64253066" w:rsidR="00960CBC" w:rsidRDefault="00960CBC">
                          <w:pPr>
                            <w:pStyle w:val="NoSpacing"/>
                            <w:jc w:val="right"/>
                            <w:rPr>
                              <w:caps/>
                              <w:color w:val="323E4F" w:themeColor="text2" w:themeShade="BF"/>
                              <w:sz w:val="40"/>
                              <w:szCs w:val="40"/>
                            </w:rPr>
                          </w:pPr>
                        </w:p>
                      </w:txbxContent>
                    </v:textbox>
                    <w10:wrap type="square" anchorx="page" anchory="page"/>
                  </v:shape>
                </w:pict>
              </mc:Fallback>
            </mc:AlternateContent>
          </w:r>
          <w:r w:rsidR="00960CBC">
            <w:rPr>
              <w:noProof/>
            </w:rPr>
            <mc:AlternateContent>
              <mc:Choice Requires="wps">
                <w:drawing>
                  <wp:anchor distT="0" distB="0" distL="114300" distR="114300" simplePos="0" relativeHeight="251661312" behindDoc="0" locked="0" layoutInCell="1" allowOverlap="1" wp14:anchorId="6AA291CA" wp14:editId="3B99FBF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CC7E6" w14:textId="43209269" w:rsidR="00960CBC" w:rsidRDefault="00960CBC">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AA291CA"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p w14:paraId="5FBCC7E6" w14:textId="43209269" w:rsidR="00960CBC" w:rsidRDefault="00960CBC">
                          <w:pPr>
                            <w:pStyle w:val="NoSpacing"/>
                            <w:jc w:val="right"/>
                            <w:rPr>
                              <w:caps/>
                              <w:color w:val="262626" w:themeColor="text1" w:themeTint="D9"/>
                              <w:sz w:val="20"/>
                              <w:szCs w:val="20"/>
                            </w:rPr>
                          </w:pPr>
                        </w:p>
                      </w:txbxContent>
                    </v:textbox>
                    <w10:wrap type="square" anchorx="page" anchory="page"/>
                  </v:shape>
                </w:pict>
              </mc:Fallback>
            </mc:AlternateContent>
          </w:r>
          <w:r w:rsidR="00960CBC">
            <w:rPr>
              <w:rFonts w:ascii="Times New Roman" w:hAnsi="Times New Roman" w:cs="Times New Roman"/>
              <w:b/>
              <w:bCs/>
              <w:sz w:val="28"/>
              <w:szCs w:val="28"/>
            </w:rPr>
            <w:br w:type="page"/>
          </w:r>
        </w:p>
      </w:sdtContent>
    </w:sdt>
    <w:sdt>
      <w:sdtPr>
        <w:rPr>
          <w:rFonts w:asciiTheme="minorHAnsi" w:eastAsiaTheme="minorHAnsi" w:hAnsiTheme="minorHAnsi" w:cstheme="minorBidi"/>
          <w:color w:val="auto"/>
          <w:sz w:val="22"/>
          <w:szCs w:val="22"/>
          <w:lang w:val="en-GB"/>
        </w:rPr>
        <w:id w:val="1443578515"/>
        <w:docPartObj>
          <w:docPartGallery w:val="Table of Contents"/>
          <w:docPartUnique/>
        </w:docPartObj>
      </w:sdtPr>
      <w:sdtEndPr>
        <w:rPr>
          <w:b/>
          <w:bCs/>
          <w:noProof/>
        </w:rPr>
      </w:sdtEndPr>
      <w:sdtContent>
        <w:p w14:paraId="0FFA12B5" w14:textId="1AD16452" w:rsidR="00FF6172" w:rsidRPr="00E549E1" w:rsidRDefault="00FF6172">
          <w:pPr>
            <w:pStyle w:val="TOCHeading"/>
            <w:rPr>
              <w:rFonts w:asciiTheme="minorHAnsi" w:eastAsiaTheme="minorHAnsi" w:hAnsiTheme="minorHAnsi" w:cstheme="minorBidi"/>
              <w:color w:val="auto"/>
              <w:sz w:val="22"/>
              <w:szCs w:val="22"/>
              <w:lang w:val="en-GB"/>
            </w:rPr>
          </w:pPr>
          <w:r w:rsidRPr="00754699">
            <w:rPr>
              <w:rFonts w:ascii="Times New Roman" w:hAnsi="Times New Roman" w:cs="Times New Roman"/>
              <w:b/>
              <w:bCs/>
              <w:color w:val="auto"/>
              <w:sz w:val="28"/>
              <w:szCs w:val="28"/>
            </w:rPr>
            <w:t>Table of Contents</w:t>
          </w:r>
        </w:p>
        <w:p w14:paraId="236F48E0" w14:textId="77777777" w:rsidR="00EE47F1" w:rsidRPr="00EE47F1" w:rsidRDefault="00EE47F1" w:rsidP="00EE47F1">
          <w:pPr>
            <w:rPr>
              <w:rFonts w:ascii="Times New Roman" w:hAnsi="Times New Roman" w:cs="Times New Roman"/>
              <w:sz w:val="24"/>
              <w:szCs w:val="24"/>
              <w:lang w:val="en-US"/>
            </w:rPr>
          </w:pPr>
        </w:p>
        <w:p w14:paraId="54838F54" w14:textId="4829DC3C" w:rsidR="00FF6172" w:rsidRPr="00EE47F1" w:rsidRDefault="00FF6172" w:rsidP="00DF1EB1">
          <w:pPr>
            <w:pStyle w:val="TOC1"/>
            <w:rPr>
              <w:rFonts w:eastAsiaTheme="minorEastAsia"/>
              <w:noProof/>
              <w:lang w:eastAsia="en-GB"/>
            </w:rPr>
          </w:pPr>
          <w:r w:rsidRPr="00EE47F1">
            <w:fldChar w:fldCharType="begin"/>
          </w:r>
          <w:r w:rsidRPr="00EE47F1">
            <w:instrText xml:space="preserve"> TOC \o "1-3" \h \z \u </w:instrText>
          </w:r>
          <w:r w:rsidRPr="00EE47F1">
            <w:fldChar w:fldCharType="separate"/>
          </w:r>
          <w:hyperlink w:anchor="_Toc129433601" w:history="1">
            <w:r w:rsidRPr="00EE47F1">
              <w:rPr>
                <w:rStyle w:val="Hyperlink"/>
                <w:rFonts w:ascii="Times New Roman" w:eastAsia="Times New Roman" w:hAnsi="Times New Roman" w:cs="Times New Roman"/>
                <w:b/>
                <w:bCs/>
                <w:noProof/>
                <w:sz w:val="24"/>
                <w:szCs w:val="24"/>
              </w:rPr>
              <w:t>P</w:t>
            </w:r>
            <w:r w:rsidR="0074572E">
              <w:rPr>
                <w:rStyle w:val="Hyperlink"/>
                <w:rFonts w:ascii="Times New Roman" w:eastAsia="Times New Roman" w:hAnsi="Times New Roman" w:cs="Times New Roman"/>
                <w:b/>
                <w:bCs/>
                <w:noProof/>
                <w:sz w:val="24"/>
                <w:szCs w:val="24"/>
              </w:rPr>
              <w:t>HYSIOLOGICAL CHANGES OF MENOPAUSE</w:t>
            </w:r>
            <w:r w:rsidRPr="00EE47F1">
              <w:rPr>
                <w:noProof/>
                <w:webHidden/>
              </w:rPr>
              <w:tab/>
            </w:r>
            <w:r w:rsidRPr="00EE47F1">
              <w:rPr>
                <w:noProof/>
                <w:webHidden/>
              </w:rPr>
              <w:fldChar w:fldCharType="begin"/>
            </w:r>
            <w:r w:rsidRPr="00EE47F1">
              <w:rPr>
                <w:noProof/>
                <w:webHidden/>
              </w:rPr>
              <w:instrText xml:space="preserve"> PAGEREF _Toc129433601 \h </w:instrText>
            </w:r>
            <w:r w:rsidRPr="00EE47F1">
              <w:rPr>
                <w:noProof/>
                <w:webHidden/>
              </w:rPr>
            </w:r>
            <w:r w:rsidRPr="00EE47F1">
              <w:rPr>
                <w:noProof/>
                <w:webHidden/>
              </w:rPr>
              <w:fldChar w:fldCharType="separate"/>
            </w:r>
            <w:r w:rsidRPr="00EE47F1">
              <w:rPr>
                <w:noProof/>
                <w:webHidden/>
              </w:rPr>
              <w:t>2</w:t>
            </w:r>
            <w:r w:rsidRPr="00EE47F1">
              <w:rPr>
                <w:noProof/>
                <w:webHidden/>
              </w:rPr>
              <w:fldChar w:fldCharType="end"/>
            </w:r>
          </w:hyperlink>
        </w:p>
        <w:p w14:paraId="561E6A66" w14:textId="7CE5C166" w:rsidR="00FF6172" w:rsidRPr="00EE47F1" w:rsidRDefault="00000000" w:rsidP="00DF1EB1">
          <w:pPr>
            <w:pStyle w:val="TOC1"/>
            <w:rPr>
              <w:rFonts w:eastAsiaTheme="minorEastAsia"/>
              <w:noProof/>
              <w:lang w:eastAsia="en-GB"/>
            </w:rPr>
          </w:pPr>
          <w:hyperlink w:anchor="_Toc129433602" w:history="1">
            <w:r w:rsidR="00FF6172" w:rsidRPr="00EE47F1">
              <w:rPr>
                <w:rStyle w:val="Hyperlink"/>
                <w:rFonts w:ascii="Times New Roman" w:eastAsia="Times New Roman" w:hAnsi="Times New Roman" w:cs="Times New Roman"/>
                <w:b/>
                <w:bCs/>
                <w:noProof/>
                <w:sz w:val="24"/>
                <w:szCs w:val="24"/>
              </w:rPr>
              <w:t>Introduction</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_Toc129433602 \h </w:instrText>
            </w:r>
            <w:r w:rsidR="00FF6172" w:rsidRPr="00EE47F1">
              <w:rPr>
                <w:noProof/>
                <w:webHidden/>
              </w:rPr>
            </w:r>
            <w:r w:rsidR="00FF6172" w:rsidRPr="00EE47F1">
              <w:rPr>
                <w:noProof/>
                <w:webHidden/>
              </w:rPr>
              <w:fldChar w:fldCharType="separate"/>
            </w:r>
            <w:r w:rsidR="00FF6172" w:rsidRPr="00EE47F1">
              <w:rPr>
                <w:noProof/>
                <w:webHidden/>
              </w:rPr>
              <w:t>2</w:t>
            </w:r>
            <w:r w:rsidR="00FF6172" w:rsidRPr="00EE47F1">
              <w:rPr>
                <w:noProof/>
                <w:webHidden/>
              </w:rPr>
              <w:fldChar w:fldCharType="end"/>
            </w:r>
          </w:hyperlink>
        </w:p>
        <w:p w14:paraId="67E49F92" w14:textId="77AE519A" w:rsidR="00FF6172" w:rsidRPr="00EE47F1" w:rsidRDefault="00000000" w:rsidP="00DF1EB1">
          <w:pPr>
            <w:pStyle w:val="TOC1"/>
            <w:rPr>
              <w:rFonts w:eastAsiaTheme="minorEastAsia"/>
              <w:noProof/>
              <w:lang w:eastAsia="en-GB"/>
            </w:rPr>
          </w:pPr>
          <w:hyperlink w:anchor="_Toc129433603" w:history="1">
            <w:r w:rsidR="00FF6172" w:rsidRPr="00EE47F1">
              <w:rPr>
                <w:rStyle w:val="Hyperlink"/>
                <w:rFonts w:ascii="Times New Roman" w:eastAsia="Times New Roman" w:hAnsi="Times New Roman" w:cs="Times New Roman"/>
                <w:b/>
                <w:bCs/>
                <w:noProof/>
                <w:sz w:val="24"/>
                <w:szCs w:val="24"/>
              </w:rPr>
              <w:t>Endocrine changes that occur during menopause</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_Toc129433603 \h </w:instrText>
            </w:r>
            <w:r w:rsidR="00FF6172" w:rsidRPr="00EE47F1">
              <w:rPr>
                <w:noProof/>
                <w:webHidden/>
              </w:rPr>
            </w:r>
            <w:r w:rsidR="00FF6172" w:rsidRPr="00EE47F1">
              <w:rPr>
                <w:noProof/>
                <w:webHidden/>
              </w:rPr>
              <w:fldChar w:fldCharType="separate"/>
            </w:r>
            <w:r w:rsidR="00FF6172" w:rsidRPr="00EE47F1">
              <w:rPr>
                <w:noProof/>
                <w:webHidden/>
              </w:rPr>
              <w:t>2</w:t>
            </w:r>
            <w:r w:rsidR="00FF6172" w:rsidRPr="00EE47F1">
              <w:rPr>
                <w:noProof/>
                <w:webHidden/>
              </w:rPr>
              <w:fldChar w:fldCharType="end"/>
            </w:r>
          </w:hyperlink>
        </w:p>
        <w:p w14:paraId="48CAA00C" w14:textId="40AA2C36" w:rsidR="00FF6172" w:rsidRPr="00EE47F1" w:rsidRDefault="00000000" w:rsidP="00AF139C">
          <w:pPr>
            <w:pStyle w:val="TOC2"/>
            <w:rPr>
              <w:rFonts w:eastAsiaTheme="minorEastAsia"/>
              <w:noProof/>
              <w:lang w:eastAsia="en-GB"/>
            </w:rPr>
          </w:pPr>
          <w:hyperlink w:anchor="_Toc129433604" w:history="1">
            <w:r w:rsidR="00FF6172" w:rsidRPr="00EE47F1">
              <w:rPr>
                <w:rStyle w:val="Hyperlink"/>
                <w:rFonts w:ascii="Times New Roman" w:hAnsi="Times New Roman" w:cs="Times New Roman"/>
                <w:b/>
                <w:bCs/>
                <w:noProof/>
                <w:sz w:val="24"/>
                <w:szCs w:val="24"/>
              </w:rPr>
              <w:t>Table 1</w:t>
            </w:r>
            <w:r w:rsidR="00AF139C">
              <w:rPr>
                <w:rStyle w:val="Hyperlink"/>
                <w:rFonts w:ascii="Times New Roman" w:hAnsi="Times New Roman" w:cs="Times New Roman"/>
                <w:b/>
                <w:bCs/>
                <w:noProof/>
                <w:sz w:val="24"/>
                <w:szCs w:val="24"/>
              </w:rPr>
              <w:t>:</w:t>
            </w:r>
            <w:r w:rsidR="00FF6172" w:rsidRPr="00EE47F1">
              <w:rPr>
                <w:rStyle w:val="Hyperlink"/>
                <w:rFonts w:ascii="Times New Roman" w:hAnsi="Times New Roman" w:cs="Times New Roman"/>
                <w:noProof/>
                <w:sz w:val="24"/>
                <w:szCs w:val="24"/>
              </w:rPr>
              <w:t xml:space="preserve"> </w:t>
            </w:r>
            <w:r w:rsidR="005A43E8">
              <w:rPr>
                <w:rStyle w:val="Hyperlink"/>
                <w:rFonts w:ascii="Times New Roman" w:hAnsi="Times New Roman" w:cs="Times New Roman"/>
                <w:noProof/>
                <w:sz w:val="24"/>
                <w:szCs w:val="24"/>
              </w:rPr>
              <w:t>Menopause</w:t>
            </w:r>
            <w:r w:rsidR="00251B9B">
              <w:rPr>
                <w:rStyle w:val="Hyperlink"/>
                <w:rFonts w:ascii="Times New Roman" w:hAnsi="Times New Roman" w:cs="Times New Roman"/>
                <w:noProof/>
                <w:sz w:val="24"/>
                <w:szCs w:val="24"/>
              </w:rPr>
              <w:t xml:space="preserve"> symptoms and </w:t>
            </w:r>
            <w:r w:rsidR="00197064">
              <w:rPr>
                <w:rStyle w:val="Hyperlink"/>
                <w:rFonts w:ascii="Times New Roman" w:hAnsi="Times New Roman" w:cs="Times New Roman"/>
                <w:noProof/>
                <w:sz w:val="24"/>
                <w:szCs w:val="24"/>
              </w:rPr>
              <w:t>ass</w:t>
            </w:r>
            <w:r w:rsidR="00410B63">
              <w:rPr>
                <w:rStyle w:val="Hyperlink"/>
                <w:rFonts w:ascii="Times New Roman" w:hAnsi="Times New Roman" w:cs="Times New Roman"/>
                <w:noProof/>
                <w:sz w:val="24"/>
                <w:szCs w:val="24"/>
              </w:rPr>
              <w:t xml:space="preserve">ociated </w:t>
            </w:r>
            <w:r w:rsidR="00251B9B">
              <w:rPr>
                <w:rStyle w:val="Hyperlink"/>
                <w:rFonts w:ascii="Times New Roman" w:hAnsi="Times New Roman" w:cs="Times New Roman"/>
                <w:noProof/>
                <w:sz w:val="24"/>
                <w:szCs w:val="24"/>
              </w:rPr>
              <w:t>diseases</w:t>
            </w:r>
            <w:r w:rsidR="002A1D94">
              <w:rPr>
                <w:rStyle w:val="Hyperlink"/>
                <w:rFonts w:ascii="Times New Roman" w:hAnsi="Times New Roman" w:cs="Times New Roman"/>
                <w:noProof/>
                <w:sz w:val="24"/>
                <w:szCs w:val="24"/>
              </w:rPr>
              <w:t xml:space="preserve"> </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_Toc129433604 \h </w:instrText>
            </w:r>
            <w:r w:rsidR="00FF6172" w:rsidRPr="00EE47F1">
              <w:rPr>
                <w:noProof/>
                <w:webHidden/>
              </w:rPr>
            </w:r>
            <w:r w:rsidR="00FF6172" w:rsidRPr="00EE47F1">
              <w:rPr>
                <w:noProof/>
                <w:webHidden/>
              </w:rPr>
              <w:fldChar w:fldCharType="separate"/>
            </w:r>
            <w:r w:rsidR="00FF6172" w:rsidRPr="00EE47F1">
              <w:rPr>
                <w:noProof/>
                <w:webHidden/>
              </w:rPr>
              <w:t>4</w:t>
            </w:r>
            <w:r w:rsidR="00FF6172" w:rsidRPr="00EE47F1">
              <w:rPr>
                <w:noProof/>
                <w:webHidden/>
              </w:rPr>
              <w:fldChar w:fldCharType="end"/>
            </w:r>
          </w:hyperlink>
        </w:p>
        <w:p w14:paraId="206AB771" w14:textId="0C2AA71B" w:rsidR="00FF6172" w:rsidRPr="00EE47F1" w:rsidRDefault="00000000" w:rsidP="00DF1EB1">
          <w:pPr>
            <w:pStyle w:val="TOC1"/>
            <w:rPr>
              <w:rFonts w:eastAsiaTheme="minorEastAsia"/>
              <w:noProof/>
              <w:lang w:eastAsia="en-GB"/>
            </w:rPr>
          </w:pPr>
          <w:hyperlink w:anchor="_Toc129433605" w:history="1">
            <w:r w:rsidR="00FF6172" w:rsidRPr="00EE47F1">
              <w:rPr>
                <w:rStyle w:val="Hyperlink"/>
                <w:rFonts w:ascii="Times New Roman" w:eastAsia="Times New Roman" w:hAnsi="Times New Roman" w:cs="Times New Roman"/>
                <w:b/>
                <w:bCs/>
                <w:noProof/>
                <w:sz w:val="24"/>
                <w:szCs w:val="24"/>
              </w:rPr>
              <w:t>Vasomotor symptoms</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_Toc129433605 \h </w:instrText>
            </w:r>
            <w:r w:rsidR="00FF6172" w:rsidRPr="00EE47F1">
              <w:rPr>
                <w:noProof/>
                <w:webHidden/>
              </w:rPr>
            </w:r>
            <w:r w:rsidR="00FF6172" w:rsidRPr="00EE47F1">
              <w:rPr>
                <w:noProof/>
                <w:webHidden/>
              </w:rPr>
              <w:fldChar w:fldCharType="separate"/>
            </w:r>
            <w:r w:rsidR="00FF6172" w:rsidRPr="00EE47F1">
              <w:rPr>
                <w:noProof/>
                <w:webHidden/>
              </w:rPr>
              <w:t>5</w:t>
            </w:r>
            <w:r w:rsidR="00FF6172" w:rsidRPr="00EE47F1">
              <w:rPr>
                <w:noProof/>
                <w:webHidden/>
              </w:rPr>
              <w:fldChar w:fldCharType="end"/>
            </w:r>
          </w:hyperlink>
        </w:p>
        <w:p w14:paraId="390C1DAD" w14:textId="7AB54CAF" w:rsidR="00FF6172" w:rsidRPr="00EE47F1" w:rsidRDefault="00000000" w:rsidP="00DF1EB1">
          <w:pPr>
            <w:pStyle w:val="TOC1"/>
            <w:rPr>
              <w:rFonts w:eastAsiaTheme="minorEastAsia"/>
              <w:noProof/>
              <w:lang w:eastAsia="en-GB"/>
            </w:rPr>
          </w:pPr>
          <w:hyperlink w:anchor="_Toc129433606" w:history="1">
            <w:r w:rsidR="00FF6172" w:rsidRPr="00EE47F1">
              <w:rPr>
                <w:rStyle w:val="Hyperlink"/>
                <w:rFonts w:ascii="Times New Roman" w:eastAsia="Times New Roman" w:hAnsi="Times New Roman" w:cs="Times New Roman"/>
                <w:b/>
                <w:bCs/>
                <w:noProof/>
                <w:sz w:val="24"/>
                <w:szCs w:val="24"/>
              </w:rPr>
              <w:t>Cognitive and psychological symptoms</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_Toc129433606 \h </w:instrText>
            </w:r>
            <w:r w:rsidR="00FF6172" w:rsidRPr="00EE47F1">
              <w:rPr>
                <w:noProof/>
                <w:webHidden/>
              </w:rPr>
            </w:r>
            <w:r w:rsidR="00FF6172" w:rsidRPr="00EE47F1">
              <w:rPr>
                <w:noProof/>
                <w:webHidden/>
              </w:rPr>
              <w:fldChar w:fldCharType="separate"/>
            </w:r>
            <w:r w:rsidR="00FF6172" w:rsidRPr="00EE47F1">
              <w:rPr>
                <w:noProof/>
                <w:webHidden/>
              </w:rPr>
              <w:t>5</w:t>
            </w:r>
            <w:r w:rsidR="00FF6172" w:rsidRPr="00EE47F1">
              <w:rPr>
                <w:noProof/>
                <w:webHidden/>
              </w:rPr>
              <w:fldChar w:fldCharType="end"/>
            </w:r>
          </w:hyperlink>
        </w:p>
        <w:p w14:paraId="20DB5575" w14:textId="4744C15B" w:rsidR="00FF6172" w:rsidRPr="00EE47F1" w:rsidRDefault="00000000" w:rsidP="00DF1EB1">
          <w:pPr>
            <w:pStyle w:val="TOC1"/>
            <w:rPr>
              <w:rFonts w:eastAsiaTheme="minorEastAsia"/>
              <w:noProof/>
              <w:lang w:eastAsia="en-GB"/>
            </w:rPr>
          </w:pPr>
          <w:hyperlink w:anchor="_Toc129433607" w:history="1">
            <w:r w:rsidR="00FF6172" w:rsidRPr="00EE47F1">
              <w:rPr>
                <w:rStyle w:val="Hyperlink"/>
                <w:rFonts w:ascii="Times New Roman" w:eastAsia="Times New Roman" w:hAnsi="Times New Roman" w:cs="Times New Roman"/>
                <w:b/>
                <w:bCs/>
                <w:noProof/>
                <w:sz w:val="24"/>
                <w:szCs w:val="24"/>
              </w:rPr>
              <w:t>Cardiovascular and metabolic changes</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_Toc129433607 \h </w:instrText>
            </w:r>
            <w:r w:rsidR="00FF6172" w:rsidRPr="00EE47F1">
              <w:rPr>
                <w:noProof/>
                <w:webHidden/>
              </w:rPr>
            </w:r>
            <w:r w:rsidR="00FF6172" w:rsidRPr="00EE47F1">
              <w:rPr>
                <w:noProof/>
                <w:webHidden/>
              </w:rPr>
              <w:fldChar w:fldCharType="separate"/>
            </w:r>
            <w:r w:rsidR="00FF6172" w:rsidRPr="00EE47F1">
              <w:rPr>
                <w:noProof/>
                <w:webHidden/>
              </w:rPr>
              <w:t>6</w:t>
            </w:r>
            <w:r w:rsidR="00FF6172" w:rsidRPr="00EE47F1">
              <w:rPr>
                <w:noProof/>
                <w:webHidden/>
              </w:rPr>
              <w:fldChar w:fldCharType="end"/>
            </w:r>
          </w:hyperlink>
        </w:p>
        <w:p w14:paraId="196A3AA7" w14:textId="1E6DD9BE" w:rsidR="00FF6172" w:rsidRPr="00EE47F1" w:rsidRDefault="00000000" w:rsidP="00AF139C">
          <w:pPr>
            <w:pStyle w:val="TOC2"/>
            <w:rPr>
              <w:rFonts w:eastAsiaTheme="minorEastAsia"/>
              <w:noProof/>
              <w:lang w:eastAsia="en-GB"/>
            </w:rPr>
          </w:pPr>
          <w:hyperlink w:anchor="_Toc129433608" w:history="1">
            <w:r w:rsidR="00FF6172" w:rsidRPr="00EE47F1">
              <w:rPr>
                <w:rStyle w:val="Hyperlink"/>
                <w:rFonts w:ascii="Times New Roman" w:hAnsi="Times New Roman" w:cs="Times New Roman"/>
                <w:b/>
                <w:bCs/>
                <w:noProof/>
                <w:sz w:val="24"/>
                <w:szCs w:val="24"/>
              </w:rPr>
              <w:t>Table 2</w:t>
            </w:r>
            <w:r w:rsidR="00AF139C">
              <w:rPr>
                <w:rStyle w:val="Hyperlink"/>
                <w:rFonts w:ascii="Times New Roman" w:hAnsi="Times New Roman" w:cs="Times New Roman"/>
                <w:b/>
                <w:bCs/>
                <w:noProof/>
                <w:sz w:val="24"/>
                <w:szCs w:val="24"/>
              </w:rPr>
              <w:t>:</w:t>
            </w:r>
            <w:r w:rsidR="008C443A">
              <w:rPr>
                <w:rStyle w:val="Hyperlink"/>
                <w:rFonts w:ascii="Times New Roman" w:hAnsi="Times New Roman" w:cs="Times New Roman"/>
                <w:noProof/>
                <w:sz w:val="24"/>
                <w:szCs w:val="24"/>
              </w:rPr>
              <w:t xml:space="preserve"> L</w:t>
            </w:r>
            <w:r w:rsidR="00FF6172" w:rsidRPr="00EE47F1">
              <w:rPr>
                <w:rStyle w:val="Hyperlink"/>
                <w:rFonts w:ascii="Times New Roman" w:hAnsi="Times New Roman" w:cs="Times New Roman"/>
                <w:noProof/>
                <w:sz w:val="24"/>
                <w:szCs w:val="24"/>
              </w:rPr>
              <w:t xml:space="preserve">ipid profile </w:t>
            </w:r>
            <w:r w:rsidR="008C443A">
              <w:rPr>
                <w:rStyle w:val="Hyperlink"/>
                <w:rFonts w:ascii="Times New Roman" w:hAnsi="Times New Roman" w:cs="Times New Roman"/>
                <w:noProof/>
                <w:sz w:val="24"/>
                <w:szCs w:val="24"/>
              </w:rPr>
              <w:t>changes</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_Toc129433608 \h </w:instrText>
            </w:r>
            <w:r w:rsidR="00FF6172" w:rsidRPr="00EE47F1">
              <w:rPr>
                <w:noProof/>
                <w:webHidden/>
              </w:rPr>
            </w:r>
            <w:r w:rsidR="00FF6172" w:rsidRPr="00EE47F1">
              <w:rPr>
                <w:noProof/>
                <w:webHidden/>
              </w:rPr>
              <w:fldChar w:fldCharType="separate"/>
            </w:r>
            <w:r w:rsidR="00FF6172" w:rsidRPr="00EE47F1">
              <w:rPr>
                <w:noProof/>
                <w:webHidden/>
              </w:rPr>
              <w:t>6</w:t>
            </w:r>
            <w:r w:rsidR="00FF6172" w:rsidRPr="00EE47F1">
              <w:rPr>
                <w:noProof/>
                <w:webHidden/>
              </w:rPr>
              <w:fldChar w:fldCharType="end"/>
            </w:r>
          </w:hyperlink>
        </w:p>
        <w:p w14:paraId="1B58E7A5" w14:textId="3CF11758" w:rsidR="00FF6172" w:rsidRPr="00EE47F1" w:rsidRDefault="00000000" w:rsidP="00DF1EB1">
          <w:pPr>
            <w:pStyle w:val="TOC1"/>
            <w:rPr>
              <w:rFonts w:eastAsiaTheme="minorEastAsia"/>
              <w:noProof/>
              <w:lang w:eastAsia="en-GB"/>
            </w:rPr>
          </w:pPr>
          <w:hyperlink w:anchor="_Toc129433609" w:history="1">
            <w:r w:rsidR="00FF6172" w:rsidRPr="00EE47F1">
              <w:rPr>
                <w:rStyle w:val="Hyperlink"/>
                <w:rFonts w:ascii="Times New Roman" w:eastAsia="Times New Roman" w:hAnsi="Times New Roman" w:cs="Times New Roman"/>
                <w:b/>
                <w:bCs/>
                <w:noProof/>
                <w:sz w:val="24"/>
                <w:szCs w:val="24"/>
              </w:rPr>
              <w:t>Muscle loss and bone remodelling</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_Toc129433609 \h </w:instrText>
            </w:r>
            <w:r w:rsidR="00FF6172" w:rsidRPr="00EE47F1">
              <w:rPr>
                <w:noProof/>
                <w:webHidden/>
              </w:rPr>
            </w:r>
            <w:r w:rsidR="00FF6172" w:rsidRPr="00EE47F1">
              <w:rPr>
                <w:noProof/>
                <w:webHidden/>
              </w:rPr>
              <w:fldChar w:fldCharType="separate"/>
            </w:r>
            <w:r w:rsidR="00FF6172" w:rsidRPr="00EE47F1">
              <w:rPr>
                <w:noProof/>
                <w:webHidden/>
              </w:rPr>
              <w:t>7</w:t>
            </w:r>
            <w:r w:rsidR="00FF6172" w:rsidRPr="00EE47F1">
              <w:rPr>
                <w:noProof/>
                <w:webHidden/>
              </w:rPr>
              <w:fldChar w:fldCharType="end"/>
            </w:r>
          </w:hyperlink>
        </w:p>
        <w:p w14:paraId="3CBB69A7" w14:textId="1B536136" w:rsidR="00FF6172" w:rsidRPr="00EE47F1" w:rsidRDefault="00000000" w:rsidP="00DF1EB1">
          <w:pPr>
            <w:pStyle w:val="TOC1"/>
            <w:rPr>
              <w:rFonts w:eastAsiaTheme="minorEastAsia"/>
              <w:noProof/>
              <w:lang w:eastAsia="en-GB"/>
            </w:rPr>
          </w:pPr>
          <w:hyperlink w:anchor="_Toc129433610" w:history="1">
            <w:r w:rsidR="00FF6172" w:rsidRPr="00EE47F1">
              <w:rPr>
                <w:rStyle w:val="Hyperlink"/>
                <w:rFonts w:ascii="Times New Roman" w:eastAsia="Times New Roman" w:hAnsi="Times New Roman" w:cs="Times New Roman"/>
                <w:b/>
                <w:bCs/>
                <w:noProof/>
                <w:sz w:val="24"/>
                <w:szCs w:val="24"/>
              </w:rPr>
              <w:t>Importance of exercise</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_Toc129433610 \h </w:instrText>
            </w:r>
            <w:r w:rsidR="00FF6172" w:rsidRPr="00EE47F1">
              <w:rPr>
                <w:noProof/>
                <w:webHidden/>
              </w:rPr>
            </w:r>
            <w:r w:rsidR="00FF6172" w:rsidRPr="00EE47F1">
              <w:rPr>
                <w:noProof/>
                <w:webHidden/>
              </w:rPr>
              <w:fldChar w:fldCharType="separate"/>
            </w:r>
            <w:r w:rsidR="00FF6172" w:rsidRPr="00EE47F1">
              <w:rPr>
                <w:noProof/>
                <w:webHidden/>
              </w:rPr>
              <w:t>8</w:t>
            </w:r>
            <w:r w:rsidR="00FF6172" w:rsidRPr="00EE47F1">
              <w:rPr>
                <w:noProof/>
                <w:webHidden/>
              </w:rPr>
              <w:fldChar w:fldCharType="end"/>
            </w:r>
          </w:hyperlink>
        </w:p>
        <w:p w14:paraId="7CD0F4CB" w14:textId="71E358BB" w:rsidR="00FF6172" w:rsidRPr="00EE47F1" w:rsidRDefault="00000000" w:rsidP="00DF1EB1">
          <w:pPr>
            <w:pStyle w:val="TOC1"/>
            <w:rPr>
              <w:rFonts w:eastAsiaTheme="minorEastAsia"/>
              <w:noProof/>
              <w:lang w:eastAsia="en-GB"/>
            </w:rPr>
          </w:pPr>
          <w:hyperlink w:anchor="_Toc129433611" w:history="1">
            <w:r w:rsidR="00FF6172" w:rsidRPr="00EE47F1">
              <w:rPr>
                <w:rStyle w:val="Hyperlink"/>
                <w:rFonts w:ascii="Times New Roman" w:hAnsi="Times New Roman" w:cs="Times New Roman"/>
                <w:b/>
                <w:bCs/>
                <w:noProof/>
                <w:sz w:val="24"/>
                <w:szCs w:val="24"/>
              </w:rPr>
              <w:t>Conclusion</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_Toc129433611 \h </w:instrText>
            </w:r>
            <w:r w:rsidR="00FF6172" w:rsidRPr="00EE47F1">
              <w:rPr>
                <w:noProof/>
                <w:webHidden/>
              </w:rPr>
            </w:r>
            <w:r w:rsidR="00FF6172" w:rsidRPr="00EE47F1">
              <w:rPr>
                <w:noProof/>
                <w:webHidden/>
              </w:rPr>
              <w:fldChar w:fldCharType="separate"/>
            </w:r>
            <w:r w:rsidR="00FF6172" w:rsidRPr="00EE47F1">
              <w:rPr>
                <w:noProof/>
                <w:webHidden/>
              </w:rPr>
              <w:t>9</w:t>
            </w:r>
            <w:r w:rsidR="00FF6172" w:rsidRPr="00EE47F1">
              <w:rPr>
                <w:noProof/>
                <w:webHidden/>
              </w:rPr>
              <w:fldChar w:fldCharType="end"/>
            </w:r>
          </w:hyperlink>
        </w:p>
        <w:p w14:paraId="774C1ABC" w14:textId="31A14D41" w:rsidR="00FF6172" w:rsidRPr="00EE47F1" w:rsidRDefault="00000000" w:rsidP="00DF1EB1">
          <w:pPr>
            <w:pStyle w:val="TOC1"/>
            <w:rPr>
              <w:rFonts w:eastAsiaTheme="minorEastAsia"/>
              <w:noProof/>
              <w:lang w:eastAsia="en-GB"/>
            </w:rPr>
          </w:pPr>
          <w:hyperlink w:anchor="_Toc129433612" w:history="1">
            <w:r w:rsidR="00FF6172" w:rsidRPr="00EE47F1">
              <w:rPr>
                <w:rStyle w:val="Hyperlink"/>
                <w:rFonts w:ascii="Times New Roman" w:eastAsia="Times New Roman" w:hAnsi="Times New Roman" w:cs="Times New Roman"/>
                <w:b/>
                <w:bCs/>
                <w:noProof/>
                <w:sz w:val="24"/>
                <w:szCs w:val="24"/>
              </w:rPr>
              <w:t>REFERENCES</w:t>
            </w:r>
            <w:r w:rsidR="00FF6172" w:rsidRPr="00EE47F1">
              <w:rPr>
                <w:noProof/>
                <w:webHidden/>
              </w:rPr>
              <w:tab/>
            </w:r>
            <w:r w:rsidR="00FF6172" w:rsidRPr="00EE47F1">
              <w:rPr>
                <w:noProof/>
                <w:webHidden/>
              </w:rPr>
              <w:fldChar w:fldCharType="begin"/>
            </w:r>
            <w:r w:rsidR="00FF6172" w:rsidRPr="00EE47F1">
              <w:rPr>
                <w:noProof/>
                <w:webHidden/>
              </w:rPr>
              <w:instrText xml:space="preserve"> PAGEREF _Toc129433612 \h </w:instrText>
            </w:r>
            <w:r w:rsidR="00FF6172" w:rsidRPr="00EE47F1">
              <w:rPr>
                <w:noProof/>
                <w:webHidden/>
              </w:rPr>
            </w:r>
            <w:r w:rsidR="00FF6172" w:rsidRPr="00EE47F1">
              <w:rPr>
                <w:noProof/>
                <w:webHidden/>
              </w:rPr>
              <w:fldChar w:fldCharType="separate"/>
            </w:r>
            <w:r w:rsidR="00FF6172" w:rsidRPr="00EE47F1">
              <w:rPr>
                <w:noProof/>
                <w:webHidden/>
              </w:rPr>
              <w:t>10</w:t>
            </w:r>
            <w:r w:rsidR="00FF6172" w:rsidRPr="00EE47F1">
              <w:rPr>
                <w:noProof/>
                <w:webHidden/>
              </w:rPr>
              <w:fldChar w:fldCharType="end"/>
            </w:r>
          </w:hyperlink>
        </w:p>
        <w:p w14:paraId="07AC5D29" w14:textId="141D7DE0" w:rsidR="00FF6172" w:rsidRDefault="00FF6172">
          <w:r w:rsidRPr="00EE47F1">
            <w:rPr>
              <w:rFonts w:ascii="Times New Roman" w:hAnsi="Times New Roman" w:cs="Times New Roman"/>
              <w:b/>
              <w:bCs/>
              <w:noProof/>
              <w:sz w:val="24"/>
              <w:szCs w:val="24"/>
            </w:rPr>
            <w:fldChar w:fldCharType="end"/>
          </w:r>
        </w:p>
      </w:sdtContent>
    </w:sdt>
    <w:p w14:paraId="028DAC39" w14:textId="77777777" w:rsidR="00457E8B" w:rsidRDefault="00457E8B" w:rsidP="002D4BB1">
      <w:pPr>
        <w:pStyle w:val="Title"/>
        <w:rPr>
          <w:rFonts w:eastAsia="Times New Roman"/>
        </w:rPr>
      </w:pPr>
    </w:p>
    <w:p w14:paraId="1EA345DD" w14:textId="49FD6AEC" w:rsidR="0048363D" w:rsidRDefault="00457E8B" w:rsidP="009C2337">
      <w:pPr>
        <w:rPr>
          <w:rFonts w:ascii="Times New Roman" w:eastAsia="Times New Roman" w:hAnsi="Times New Roman" w:cs="Times New Roman"/>
          <w:b/>
          <w:bCs/>
          <w:sz w:val="24"/>
          <w:szCs w:val="24"/>
        </w:rPr>
      </w:pPr>
      <w:r>
        <w:rPr>
          <w:rFonts w:eastAsia="Times New Roman"/>
        </w:rPr>
        <w:br w:type="page"/>
      </w:r>
      <w:bookmarkStart w:id="0" w:name="_Toc129433601"/>
      <w:r w:rsidR="10DD034F" w:rsidRPr="00DF1EB1">
        <w:rPr>
          <w:rFonts w:ascii="Times New Roman" w:eastAsia="Times New Roman" w:hAnsi="Times New Roman" w:cs="Times New Roman"/>
          <w:b/>
          <w:bCs/>
          <w:sz w:val="36"/>
          <w:szCs w:val="36"/>
        </w:rPr>
        <w:lastRenderedPageBreak/>
        <w:t xml:space="preserve">Physiological </w:t>
      </w:r>
      <w:r w:rsidR="00BD038C" w:rsidRPr="00DF1EB1">
        <w:rPr>
          <w:rFonts w:ascii="Times New Roman" w:eastAsia="Times New Roman" w:hAnsi="Times New Roman" w:cs="Times New Roman"/>
          <w:b/>
          <w:bCs/>
          <w:sz w:val="36"/>
          <w:szCs w:val="36"/>
        </w:rPr>
        <w:t xml:space="preserve">changes </w:t>
      </w:r>
      <w:r w:rsidR="000E29BF">
        <w:rPr>
          <w:rFonts w:ascii="Times New Roman" w:eastAsia="Times New Roman" w:hAnsi="Times New Roman" w:cs="Times New Roman"/>
          <w:b/>
          <w:bCs/>
          <w:sz w:val="36"/>
          <w:szCs w:val="36"/>
        </w:rPr>
        <w:t xml:space="preserve">of </w:t>
      </w:r>
      <w:r w:rsidR="10DD034F" w:rsidRPr="00DF1EB1">
        <w:rPr>
          <w:rFonts w:ascii="Times New Roman" w:eastAsia="Times New Roman" w:hAnsi="Times New Roman" w:cs="Times New Roman"/>
          <w:b/>
          <w:bCs/>
          <w:sz w:val="36"/>
          <w:szCs w:val="36"/>
        </w:rPr>
        <w:t>menopaus</w:t>
      </w:r>
      <w:r w:rsidR="004F5626" w:rsidRPr="00DF1EB1">
        <w:rPr>
          <w:rFonts w:ascii="Times New Roman" w:eastAsia="Times New Roman" w:hAnsi="Times New Roman" w:cs="Times New Roman"/>
          <w:b/>
          <w:bCs/>
          <w:sz w:val="36"/>
          <w:szCs w:val="36"/>
        </w:rPr>
        <w:t>e</w:t>
      </w:r>
      <w:bookmarkEnd w:id="0"/>
    </w:p>
    <w:p w14:paraId="74076414" w14:textId="77777777" w:rsidR="0048363D" w:rsidRPr="0048363D" w:rsidRDefault="0048363D" w:rsidP="009C2337">
      <w:pPr>
        <w:rPr>
          <w:rFonts w:ascii="Times New Roman" w:eastAsia="Times New Roman" w:hAnsi="Times New Roman" w:cs="Times New Roman"/>
          <w:b/>
          <w:bCs/>
          <w:sz w:val="24"/>
          <w:szCs w:val="24"/>
        </w:rPr>
      </w:pPr>
    </w:p>
    <w:p w14:paraId="7552E82A" w14:textId="2AF28CF5" w:rsidR="10DD034F" w:rsidRPr="00DF1EB1" w:rsidRDefault="10DD034F" w:rsidP="0048363D">
      <w:pPr>
        <w:pStyle w:val="Heading1"/>
        <w:spacing w:before="0" w:line="360" w:lineRule="auto"/>
        <w:rPr>
          <w:rFonts w:ascii="Times New Roman" w:eastAsia="Times New Roman" w:hAnsi="Times New Roman" w:cs="Times New Roman"/>
          <w:b/>
          <w:bCs/>
          <w:sz w:val="24"/>
          <w:szCs w:val="24"/>
        </w:rPr>
      </w:pPr>
      <w:bookmarkStart w:id="1" w:name="_Toc129433602"/>
      <w:r w:rsidRPr="00DF1EB1">
        <w:rPr>
          <w:rFonts w:ascii="Times New Roman" w:eastAsia="Times New Roman" w:hAnsi="Times New Roman" w:cs="Times New Roman"/>
          <w:b/>
          <w:bCs/>
          <w:color w:val="auto"/>
          <w:sz w:val="24"/>
          <w:szCs w:val="24"/>
        </w:rPr>
        <w:t>I</w:t>
      </w:r>
      <w:bookmarkEnd w:id="1"/>
      <w:r w:rsidR="006762F2" w:rsidRPr="00DF1EB1">
        <w:rPr>
          <w:rFonts w:ascii="Times New Roman" w:eastAsia="Times New Roman" w:hAnsi="Times New Roman" w:cs="Times New Roman"/>
          <w:b/>
          <w:bCs/>
          <w:color w:val="auto"/>
          <w:sz w:val="24"/>
          <w:szCs w:val="24"/>
        </w:rPr>
        <w:t>ntroduction</w:t>
      </w:r>
    </w:p>
    <w:p w14:paraId="250A4278" w14:textId="67583833" w:rsidR="00C637F6" w:rsidRDefault="00C637F6" w:rsidP="00C637F6">
      <w:pPr>
        <w:pStyle w:val="NormalWeb"/>
        <w:spacing w:before="0" w:beforeAutospacing="0" w:after="0" w:afterAutospacing="0" w:line="360" w:lineRule="auto"/>
        <w:rPr>
          <w:color w:val="0E101A"/>
        </w:rPr>
      </w:pPr>
      <w:r w:rsidRPr="00C637F6">
        <w:rPr>
          <w:color w:val="0E101A"/>
        </w:rPr>
        <w:t>The menopause transition (MT) is a natural physiological process all women experience as they age (Nelson, 2008). Epidemiological research indicates that the age at which a woman transitions through menopause has a hereditary factor and is also influenced by ethnicity and geographical location (Davis et al., 2015). For example, in Europe/Australia, the average age of menopause is 51 years, whereas, in Africa/Asia, it is closer to 48 years (Davis et al., 2015). Using the Stages of Reproductive Ageing Workshop (STAW+10), the perimenopausal stage lasts a few years and is marked by irregular menstrual cycles. In contrast, the definition of a postmenopausal woman is when she has not had a menstrual cycle for over 12 months (Monteleone et al., 2018; Talaulikar, 2022). </w:t>
      </w:r>
    </w:p>
    <w:p w14:paraId="69FD9E0E" w14:textId="77777777" w:rsidR="00C637F6" w:rsidRPr="00C637F6" w:rsidRDefault="00C637F6" w:rsidP="00C637F6">
      <w:pPr>
        <w:pStyle w:val="NormalWeb"/>
        <w:spacing w:before="0" w:beforeAutospacing="0" w:after="0" w:afterAutospacing="0" w:line="360" w:lineRule="auto"/>
        <w:rPr>
          <w:color w:val="0E101A"/>
        </w:rPr>
      </w:pPr>
    </w:p>
    <w:p w14:paraId="15A4CE80" w14:textId="77777777" w:rsidR="00C637F6" w:rsidRDefault="00C637F6" w:rsidP="00C637F6">
      <w:pPr>
        <w:pStyle w:val="NormalWeb"/>
        <w:spacing w:before="0" w:beforeAutospacing="0" w:after="0" w:afterAutospacing="0" w:line="360" w:lineRule="auto"/>
        <w:rPr>
          <w:color w:val="0E101A"/>
        </w:rPr>
      </w:pPr>
      <w:r w:rsidRPr="00C637F6">
        <w:rPr>
          <w:color w:val="0E101A"/>
        </w:rPr>
        <w:t>Numerous clinical studies have reported that the physiological and psychological changes women experience during MT have a significant and determinantal impact on quality of life (QoL) and health (Stachowiak et al., 2015). These include but are not limited to reduced sexual dysfunction, depression, mood swings, urogenital and vasomotor symptoms, loss of bone and muscle mass (osteoporosis, sarcopenia), and increased fat mass/weight (Monteleone et al., 2018). Due to the complex and challenging physiological changes that occur in MT, it is beyond the scope of this report to cover them all. Instead, it will focus on the aetiology of menopause and its impact on the neuroendocrine system, how this adversely affects the brain, cardiovascular, metabolic, muscular, and skeletal systems, and how exercising could mitigate some of these risks. </w:t>
      </w:r>
    </w:p>
    <w:p w14:paraId="05280A86" w14:textId="77777777" w:rsidR="00C637F6" w:rsidRPr="00C637F6" w:rsidRDefault="00C637F6" w:rsidP="00C637F6">
      <w:pPr>
        <w:pStyle w:val="NormalWeb"/>
        <w:spacing w:before="0" w:beforeAutospacing="0" w:after="0" w:afterAutospacing="0" w:line="360" w:lineRule="auto"/>
        <w:rPr>
          <w:b/>
          <w:bCs/>
          <w:color w:val="0E101A"/>
        </w:rPr>
      </w:pPr>
    </w:p>
    <w:p w14:paraId="6E92B89C" w14:textId="77777777" w:rsidR="00C637F6" w:rsidRPr="00C637F6" w:rsidRDefault="00C637F6" w:rsidP="00C637F6">
      <w:pPr>
        <w:pStyle w:val="Heading1"/>
        <w:spacing w:before="0" w:line="360" w:lineRule="auto"/>
        <w:rPr>
          <w:rFonts w:ascii="Times New Roman" w:hAnsi="Times New Roman" w:cs="Times New Roman"/>
          <w:b/>
          <w:bCs/>
          <w:color w:val="0E101A"/>
          <w:sz w:val="24"/>
          <w:szCs w:val="24"/>
        </w:rPr>
      </w:pPr>
      <w:r w:rsidRPr="00C637F6">
        <w:rPr>
          <w:rStyle w:val="Strong"/>
          <w:rFonts w:ascii="Times New Roman" w:hAnsi="Times New Roman" w:cs="Times New Roman"/>
          <w:color w:val="0E101A"/>
          <w:sz w:val="24"/>
          <w:szCs w:val="24"/>
        </w:rPr>
        <w:t>Endocrine changes that occur during menopause</w:t>
      </w:r>
    </w:p>
    <w:p w14:paraId="0DC13265" w14:textId="77777777" w:rsidR="00C637F6" w:rsidRDefault="00C637F6" w:rsidP="00C637F6">
      <w:pPr>
        <w:pStyle w:val="NormalWeb"/>
        <w:spacing w:before="0" w:beforeAutospacing="0" w:after="0" w:afterAutospacing="0" w:line="360" w:lineRule="auto"/>
        <w:rPr>
          <w:color w:val="0E101A"/>
        </w:rPr>
      </w:pPr>
      <w:r w:rsidRPr="00C637F6">
        <w:rPr>
          <w:color w:val="0E101A"/>
        </w:rPr>
        <w:t xml:space="preserve">The hypothalamus, pituitary, and ovaries are endocrine glands that regulate the menstrual cycle through a negative feedback loop known as the hypothalamic-pituitary-gonadal axis (HPG) (Acevedo-Rodriguez et al., 2018). The HPG controls the synthesis and secretion of several steroid sex hormones from the ovaries, such as oestrogen, progesterone, and testosterone (Mikhael et al., 2019). Although testosterone levels do not markedly fluctuate during MT, oestrogen levels dramatically change (Giannini et al., 2021). There are three types of endogenous oestrogen: estrone (E1) which becomes the primary form of oestrogen after menopause; 17β-Estradiol (E₂), which is the most influential type of oestrogen and has the most significant decline during MT; and finally, Estriol (E3) which is primarily associated </w:t>
      </w:r>
      <w:r w:rsidRPr="00C637F6">
        <w:rPr>
          <w:color w:val="0E101A"/>
        </w:rPr>
        <w:lastRenderedPageBreak/>
        <w:t>with pregnancy (Juan Pablo Del Rio et al., 2018). E₂ influences numerous cellular pathways in virtually all systems of the body through the activation of oestrogen receptors, specifically alpha (ERα) and beta (ERβ), and the oestrogen response element (ERE) in the nucleus, which is responsible for up or down-regulating gene expression (Rettburg et al., 2013). </w:t>
      </w:r>
    </w:p>
    <w:p w14:paraId="663B09AA" w14:textId="77777777" w:rsidR="00C637F6" w:rsidRPr="00C637F6" w:rsidRDefault="00C637F6" w:rsidP="00C637F6">
      <w:pPr>
        <w:pStyle w:val="NormalWeb"/>
        <w:spacing w:before="0" w:beforeAutospacing="0" w:after="0" w:afterAutospacing="0" w:line="360" w:lineRule="auto"/>
        <w:rPr>
          <w:color w:val="0E101A"/>
        </w:rPr>
      </w:pPr>
    </w:p>
    <w:p w14:paraId="47B71659" w14:textId="77777777" w:rsidR="00C637F6" w:rsidRDefault="00C637F6" w:rsidP="00C637F6">
      <w:pPr>
        <w:pStyle w:val="NormalWeb"/>
        <w:spacing w:before="0" w:beforeAutospacing="0" w:after="0" w:afterAutospacing="0" w:line="360" w:lineRule="auto"/>
        <w:rPr>
          <w:color w:val="0E101A"/>
        </w:rPr>
      </w:pPr>
      <w:r w:rsidRPr="00C637F6">
        <w:rPr>
          <w:color w:val="0E101A"/>
        </w:rPr>
        <w:t>Why the MT process starts remains to be determined. However, research has shown that the number of follicular (granulosa) cells and oocytes in the ovaries decreases due to ageing, leading to hormonal instability and irregular cycles, which eventually cease completely (Atwood et al., 2005). As MT progresses, reduced levels of inhibin B, oestrogen, progesterone, and AMH contribute to a dysfunctional HPG axis, allowing increased gonadotropin-releasing hormone (GnRH) production and secretion from the hypothalamus and increased activin signalling from the pituitary (Nelson et al., 2023). GnRH controls the pulsative secretion of two gonadotropins from the pituitary gland, mainly luteinising hormone (LH) and follicular stimulating hormone (FSH). Consequently, FSH and LH levels substantially increase during and after menopause (Atwood et al., 2005). </w:t>
      </w:r>
    </w:p>
    <w:p w14:paraId="3E8B3BC4" w14:textId="77777777" w:rsidR="00C637F6" w:rsidRPr="00C637F6" w:rsidRDefault="00C637F6" w:rsidP="00C637F6">
      <w:pPr>
        <w:pStyle w:val="NormalWeb"/>
        <w:spacing w:before="0" w:beforeAutospacing="0" w:after="0" w:afterAutospacing="0" w:line="360" w:lineRule="auto"/>
        <w:rPr>
          <w:color w:val="0E101A"/>
        </w:rPr>
      </w:pPr>
    </w:p>
    <w:p w14:paraId="55E11D03" w14:textId="77777777" w:rsidR="00C637F6" w:rsidRPr="00C637F6" w:rsidRDefault="00C637F6" w:rsidP="00C637F6">
      <w:pPr>
        <w:pStyle w:val="NormalWeb"/>
        <w:spacing w:before="0" w:beforeAutospacing="0" w:after="0" w:afterAutospacing="0" w:line="360" w:lineRule="auto"/>
        <w:rPr>
          <w:color w:val="0E101A"/>
        </w:rPr>
      </w:pPr>
      <w:r w:rsidRPr="00C637F6">
        <w:rPr>
          <w:color w:val="0E101A"/>
        </w:rPr>
        <w:t>The endocrinological impact of menopause, common symptoms, and associated diseases are shown in Table 1. The following sections discuss how this hormonal imbalance affects the body's systems. </w:t>
      </w:r>
    </w:p>
    <w:p w14:paraId="7ACF2224" w14:textId="270279E0" w:rsidR="00E805F1" w:rsidRPr="00ED0D78" w:rsidRDefault="004A4E2B" w:rsidP="00ED0D78">
      <w:pPr>
        <w:spacing w:line="360" w:lineRule="auto"/>
        <w:rPr>
          <w:rFonts w:ascii="Times New Roman" w:eastAsia="Times New Roman" w:hAnsi="Times New Roman" w:cs="Times New Roman"/>
          <w:sz w:val="24"/>
          <w:szCs w:val="24"/>
        </w:rPr>
        <w:sectPr w:rsidR="00E805F1" w:rsidRPr="00ED0D78" w:rsidSect="00960CBC">
          <w:headerReference w:type="default" r:id="rId7"/>
          <w:footerReference w:type="default" r:id="rId8"/>
          <w:pgSz w:w="11906" w:h="16838"/>
          <w:pgMar w:top="1440" w:right="1440" w:bottom="1440" w:left="1440" w:header="720" w:footer="720" w:gutter="0"/>
          <w:pgNumType w:start="0"/>
          <w:cols w:space="720"/>
          <w:titlePg/>
          <w:docGrid w:linePitch="360"/>
        </w:sectPr>
      </w:pPr>
      <w:r w:rsidRPr="009F787A">
        <w:rPr>
          <w:rFonts w:ascii="Times New Roman" w:eastAsia="Times New Roman" w:hAnsi="Times New Roman" w:cs="Times New Roman"/>
          <w:sz w:val="24"/>
          <w:szCs w:val="24"/>
        </w:rPr>
        <w:br w:type="page"/>
      </w:r>
    </w:p>
    <w:p w14:paraId="19910591" w14:textId="09F27242" w:rsidR="007C2B75" w:rsidRPr="00DF1EB1" w:rsidRDefault="007C2B75" w:rsidP="0048363D">
      <w:pPr>
        <w:pStyle w:val="Heading2"/>
        <w:spacing w:before="0" w:line="360" w:lineRule="auto"/>
        <w:rPr>
          <w:rFonts w:ascii="Times New Roman" w:hAnsi="Times New Roman" w:cs="Times New Roman"/>
          <w:color w:val="auto"/>
          <w:sz w:val="22"/>
          <w:szCs w:val="22"/>
        </w:rPr>
      </w:pPr>
      <w:bookmarkStart w:id="2" w:name="_Ref128944161"/>
      <w:bookmarkStart w:id="3" w:name="_Toc129433604"/>
      <w:r w:rsidRPr="00E36E9E">
        <w:rPr>
          <w:b/>
          <w:bCs/>
          <w:color w:val="auto"/>
          <w:sz w:val="24"/>
          <w:szCs w:val="24"/>
        </w:rPr>
        <w:lastRenderedPageBreak/>
        <w:t xml:space="preserve">Table </w:t>
      </w:r>
      <w:r w:rsidRPr="00E36E9E">
        <w:rPr>
          <w:b/>
          <w:bCs/>
          <w:color w:val="auto"/>
          <w:sz w:val="24"/>
          <w:szCs w:val="24"/>
        </w:rPr>
        <w:fldChar w:fldCharType="begin"/>
      </w:r>
      <w:r w:rsidRPr="00E36E9E">
        <w:rPr>
          <w:b/>
          <w:bCs/>
          <w:color w:val="auto"/>
          <w:sz w:val="24"/>
          <w:szCs w:val="24"/>
        </w:rPr>
        <w:instrText xml:space="preserve"> SEQ Table \* ARABIC </w:instrText>
      </w:r>
      <w:r w:rsidRPr="00E36E9E">
        <w:rPr>
          <w:b/>
          <w:bCs/>
          <w:color w:val="auto"/>
          <w:sz w:val="24"/>
          <w:szCs w:val="24"/>
        </w:rPr>
        <w:fldChar w:fldCharType="separate"/>
      </w:r>
      <w:r w:rsidR="00273E06" w:rsidRPr="00E36E9E">
        <w:rPr>
          <w:b/>
          <w:bCs/>
          <w:noProof/>
          <w:color w:val="auto"/>
          <w:sz w:val="24"/>
          <w:szCs w:val="24"/>
        </w:rPr>
        <w:t>1</w:t>
      </w:r>
      <w:r w:rsidRPr="00E36E9E">
        <w:rPr>
          <w:b/>
          <w:bCs/>
          <w:color w:val="auto"/>
          <w:sz w:val="24"/>
          <w:szCs w:val="24"/>
        </w:rPr>
        <w:fldChar w:fldCharType="end"/>
      </w:r>
      <w:bookmarkEnd w:id="2"/>
      <w:r w:rsidRPr="00AA7E3F">
        <w:rPr>
          <w:color w:val="auto"/>
          <w:sz w:val="24"/>
          <w:szCs w:val="24"/>
        </w:rPr>
        <w:t xml:space="preserve"> </w:t>
      </w:r>
      <w:r w:rsidRPr="00DF1EB1">
        <w:rPr>
          <w:rFonts w:ascii="Times New Roman" w:hAnsi="Times New Roman" w:cs="Times New Roman"/>
          <w:color w:val="auto"/>
          <w:sz w:val="22"/>
          <w:szCs w:val="22"/>
        </w:rPr>
        <w:t>The possible physiological impact of menopause on the endocrine system and the implications on the systems of the body</w:t>
      </w:r>
      <w:bookmarkEnd w:id="3"/>
    </w:p>
    <w:tbl>
      <w:tblPr>
        <w:tblStyle w:val="TableGrid"/>
        <w:tblW w:w="5000" w:type="pct"/>
        <w:tblLook w:val="04A0" w:firstRow="1" w:lastRow="0" w:firstColumn="1" w:lastColumn="0" w:noHBand="0" w:noVBand="1"/>
      </w:tblPr>
      <w:tblGrid>
        <w:gridCol w:w="2547"/>
        <w:gridCol w:w="2126"/>
        <w:gridCol w:w="1844"/>
        <w:gridCol w:w="3685"/>
        <w:gridCol w:w="3746"/>
      </w:tblGrid>
      <w:tr w:rsidR="009F787A" w:rsidRPr="00265797" w14:paraId="6B976E6F" w14:textId="77777777" w:rsidTr="00F658CB">
        <w:trPr>
          <w:trHeight w:val="510"/>
        </w:trPr>
        <w:tc>
          <w:tcPr>
            <w:tcW w:w="913"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72667007" w14:textId="77777777" w:rsidR="004A4E2B" w:rsidRPr="008A6B04" w:rsidRDefault="004A4E2B" w:rsidP="00830C63">
            <w:pPr>
              <w:spacing w:line="276" w:lineRule="auto"/>
              <w:rPr>
                <w:rFonts w:ascii="Times New Roman" w:eastAsia="Times New Roman" w:hAnsi="Times New Roman" w:cs="Times New Roman"/>
                <w:b/>
                <w:bCs/>
              </w:rPr>
            </w:pPr>
            <w:r w:rsidRPr="008A6B04">
              <w:rPr>
                <w:rFonts w:ascii="Times New Roman" w:eastAsia="Times New Roman" w:hAnsi="Times New Roman" w:cs="Times New Roman"/>
                <w:b/>
                <w:bCs/>
              </w:rPr>
              <w:t>Systems of the body</w:t>
            </w:r>
          </w:p>
        </w:tc>
        <w:tc>
          <w:tcPr>
            <w:tcW w:w="1423" w:type="pct"/>
            <w:gridSpan w:val="2"/>
            <w:tcBorders>
              <w:top w:val="single" w:sz="8" w:space="0" w:color="auto"/>
              <w:left w:val="single" w:sz="4" w:space="0" w:color="FFFFFF" w:themeColor="background1"/>
              <w:right w:val="single" w:sz="4" w:space="0" w:color="FFFFFF" w:themeColor="background1"/>
            </w:tcBorders>
            <w:vAlign w:val="center"/>
          </w:tcPr>
          <w:p w14:paraId="5EE4BD31" w14:textId="77777777" w:rsidR="004A4E2B" w:rsidRPr="008A6B04" w:rsidRDefault="004A4E2B" w:rsidP="00830C63">
            <w:pPr>
              <w:rPr>
                <w:rFonts w:ascii="Times New Roman" w:eastAsia="Times New Roman" w:hAnsi="Times New Roman" w:cs="Times New Roman"/>
                <w:b/>
                <w:bCs/>
              </w:rPr>
            </w:pPr>
            <w:bookmarkStart w:id="4" w:name="_Hlk128941379"/>
            <w:r w:rsidRPr="008A6B04">
              <w:rPr>
                <w:rFonts w:ascii="Times New Roman" w:eastAsia="Times New Roman" w:hAnsi="Times New Roman" w:cs="Times New Roman"/>
                <w:b/>
                <w:bCs/>
              </w:rPr>
              <w:t>Endocrinological</w:t>
            </w:r>
            <w:bookmarkEnd w:id="4"/>
            <w:r w:rsidRPr="008A6B04">
              <w:rPr>
                <w:rFonts w:ascii="Times New Roman" w:eastAsia="Times New Roman" w:hAnsi="Times New Roman" w:cs="Times New Roman"/>
                <w:b/>
                <w:bCs/>
              </w:rPr>
              <w:t xml:space="preserve"> impact of menopause</w:t>
            </w:r>
          </w:p>
        </w:tc>
        <w:tc>
          <w:tcPr>
            <w:tcW w:w="1321"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083AFC5C" w14:textId="3EEE0AEC" w:rsidR="004A4E2B" w:rsidRPr="008A6B04" w:rsidRDefault="006E21A6" w:rsidP="00830C63">
            <w:pPr>
              <w:rPr>
                <w:rFonts w:ascii="Times New Roman" w:eastAsia="Times New Roman" w:hAnsi="Times New Roman" w:cs="Times New Roman"/>
                <w:b/>
                <w:bCs/>
              </w:rPr>
            </w:pPr>
            <w:r w:rsidRPr="008A6B04">
              <w:rPr>
                <w:rFonts w:ascii="Times New Roman" w:eastAsia="Times New Roman" w:hAnsi="Times New Roman" w:cs="Times New Roman"/>
                <w:b/>
                <w:bCs/>
              </w:rPr>
              <w:t xml:space="preserve">Symptoms and diseases </w:t>
            </w:r>
            <w:r w:rsidR="00867E03" w:rsidRPr="008A6B04">
              <w:rPr>
                <w:rFonts w:ascii="Times New Roman" w:eastAsia="Times New Roman" w:hAnsi="Times New Roman" w:cs="Times New Roman"/>
                <w:b/>
                <w:bCs/>
              </w:rPr>
              <w:t>of</w:t>
            </w:r>
            <w:r w:rsidR="004A4E2B" w:rsidRPr="008A6B04">
              <w:rPr>
                <w:rFonts w:ascii="Times New Roman" w:eastAsia="Times New Roman" w:hAnsi="Times New Roman" w:cs="Times New Roman"/>
                <w:b/>
                <w:bCs/>
              </w:rPr>
              <w:t xml:space="preserve"> menopause</w:t>
            </w:r>
          </w:p>
        </w:tc>
        <w:tc>
          <w:tcPr>
            <w:tcW w:w="1343"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59F01D0D" w14:textId="08E8D18A" w:rsidR="00DE2A8C" w:rsidRPr="008A6B04" w:rsidRDefault="00830C63" w:rsidP="00830C63">
            <w:pPr>
              <w:rPr>
                <w:rFonts w:ascii="Times New Roman" w:eastAsia="Times New Roman" w:hAnsi="Times New Roman" w:cs="Times New Roman"/>
                <w:b/>
                <w:bCs/>
              </w:rPr>
            </w:pPr>
            <w:r w:rsidRPr="008A6B04">
              <w:rPr>
                <w:rFonts w:ascii="Times New Roman" w:eastAsia="Times New Roman" w:hAnsi="Times New Roman" w:cs="Times New Roman"/>
                <w:b/>
                <w:bCs/>
              </w:rPr>
              <w:t>References</w:t>
            </w:r>
          </w:p>
        </w:tc>
      </w:tr>
      <w:tr w:rsidR="004974AA" w:rsidRPr="00265797" w14:paraId="6C30C4D4" w14:textId="77777777" w:rsidTr="00F7730A">
        <w:trPr>
          <w:trHeight w:val="1020"/>
        </w:trPr>
        <w:tc>
          <w:tcPr>
            <w:tcW w:w="913" w:type="pct"/>
            <w:tcBorders>
              <w:top w:val="single" w:sz="8" w:space="0" w:color="auto"/>
              <w:left w:val="single" w:sz="4" w:space="0" w:color="FFFFFF" w:themeColor="background1"/>
              <w:bottom w:val="single" w:sz="8" w:space="0" w:color="auto"/>
              <w:right w:val="single" w:sz="4" w:space="0" w:color="FFFFFF" w:themeColor="background1"/>
            </w:tcBorders>
          </w:tcPr>
          <w:p w14:paraId="3620741B" w14:textId="77777777" w:rsidR="00114BC0" w:rsidRPr="008A6B04" w:rsidRDefault="00114BC0" w:rsidP="00251209">
            <w:pPr>
              <w:rPr>
                <w:rFonts w:ascii="Times New Roman" w:eastAsia="Times New Roman" w:hAnsi="Times New Roman" w:cs="Times New Roman"/>
                <w:b/>
                <w:bCs/>
              </w:rPr>
            </w:pPr>
          </w:p>
          <w:p w14:paraId="2B749C0D" w14:textId="40A5DD1D" w:rsidR="004974AA" w:rsidRPr="008A6B04" w:rsidRDefault="004974AA" w:rsidP="00251209">
            <w:pPr>
              <w:rPr>
                <w:rFonts w:ascii="Times New Roman" w:eastAsia="Times New Roman" w:hAnsi="Times New Roman" w:cs="Times New Roman"/>
                <w:b/>
                <w:bCs/>
              </w:rPr>
            </w:pPr>
            <w:r w:rsidRPr="008A6B04">
              <w:rPr>
                <w:rFonts w:ascii="Times New Roman" w:eastAsia="Times New Roman" w:hAnsi="Times New Roman" w:cs="Times New Roman"/>
                <w:b/>
                <w:bCs/>
              </w:rPr>
              <w:t>HPG axis and ovaries</w:t>
            </w:r>
          </w:p>
        </w:tc>
        <w:tc>
          <w:tcPr>
            <w:tcW w:w="762"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33935ECA" w14:textId="022AC12E" w:rsidR="004974AA" w:rsidRPr="00265797" w:rsidRDefault="004974AA" w:rsidP="00251209">
            <w:pPr>
              <w:rPr>
                <w:rFonts w:ascii="Times New Roman" w:hAnsi="Times New Roman" w:cs="Times New Roman"/>
                <w:sz w:val="18"/>
                <w:szCs w:val="18"/>
              </w:rPr>
            </w:pPr>
            <w:r w:rsidRPr="00265797">
              <w:rPr>
                <w:rFonts w:ascii="Times New Roman" w:hAnsi="Times New Roman" w:cs="Times New Roman"/>
                <w:sz w:val="18"/>
                <w:szCs w:val="18"/>
              </w:rPr>
              <w:t>↓ E₂</w:t>
            </w:r>
          </w:p>
          <w:p w14:paraId="37A82A79" w14:textId="77777777" w:rsidR="004974AA" w:rsidRPr="00265797" w:rsidRDefault="004974AA" w:rsidP="00251209">
            <w:pPr>
              <w:rPr>
                <w:rFonts w:ascii="Times New Roman" w:eastAsia="Times New Roman" w:hAnsi="Times New Roman" w:cs="Times New Roman"/>
                <w:sz w:val="18"/>
                <w:szCs w:val="18"/>
              </w:rPr>
            </w:pPr>
            <w:r w:rsidRPr="00265797">
              <w:rPr>
                <w:rFonts w:ascii="Times New Roman" w:hAnsi="Times New Roman" w:cs="Times New Roman"/>
                <w:sz w:val="18"/>
                <w:szCs w:val="18"/>
              </w:rPr>
              <w:t xml:space="preserve">↓ </w:t>
            </w:r>
            <w:r w:rsidRPr="00265797">
              <w:rPr>
                <w:rFonts w:ascii="Times New Roman" w:eastAsia="Times New Roman" w:hAnsi="Times New Roman" w:cs="Times New Roman"/>
                <w:sz w:val="18"/>
                <w:szCs w:val="18"/>
              </w:rPr>
              <w:t>progesterone</w:t>
            </w:r>
          </w:p>
          <w:p w14:paraId="2ACF3C35" w14:textId="77777777" w:rsidR="004974AA" w:rsidRDefault="004974AA" w:rsidP="00251209">
            <w:pPr>
              <w:rPr>
                <w:rFonts w:ascii="Times New Roman" w:hAnsi="Times New Roman" w:cs="Times New Roman"/>
                <w:sz w:val="18"/>
                <w:szCs w:val="18"/>
              </w:rPr>
            </w:pPr>
            <w:r w:rsidRPr="00265797">
              <w:rPr>
                <w:rFonts w:ascii="Times New Roman" w:hAnsi="Times New Roman" w:cs="Times New Roman"/>
                <w:sz w:val="18"/>
                <w:szCs w:val="18"/>
              </w:rPr>
              <w:t>↓ Inhibin B</w:t>
            </w:r>
          </w:p>
          <w:p w14:paraId="4B0DF8F0" w14:textId="29D7799C" w:rsidR="006C77CE" w:rsidRPr="00265797" w:rsidRDefault="00AD7ED2" w:rsidP="00251209">
            <w:pPr>
              <w:rPr>
                <w:rFonts w:ascii="Times New Roman" w:hAnsi="Times New Roman" w:cs="Times New Roman"/>
                <w:sz w:val="18"/>
                <w:szCs w:val="18"/>
              </w:rPr>
            </w:pPr>
            <w:r w:rsidRPr="00265797">
              <w:rPr>
                <w:rFonts w:ascii="Times New Roman" w:hAnsi="Times New Roman" w:cs="Times New Roman"/>
                <w:sz w:val="18"/>
                <w:szCs w:val="18"/>
              </w:rPr>
              <w:t>↓</w:t>
            </w:r>
            <w:r>
              <w:rPr>
                <w:rFonts w:ascii="Times New Roman" w:hAnsi="Times New Roman" w:cs="Times New Roman"/>
                <w:sz w:val="18"/>
                <w:szCs w:val="18"/>
              </w:rPr>
              <w:t xml:space="preserve"> </w:t>
            </w:r>
            <w:r w:rsidR="006C77CE">
              <w:rPr>
                <w:rFonts w:ascii="Times New Roman" w:hAnsi="Times New Roman" w:cs="Times New Roman"/>
                <w:sz w:val="18"/>
                <w:szCs w:val="18"/>
              </w:rPr>
              <w:t>AMH</w:t>
            </w:r>
          </w:p>
        </w:tc>
        <w:tc>
          <w:tcPr>
            <w:tcW w:w="661"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3E6350A9" w14:textId="09F9B128" w:rsidR="004974AA" w:rsidRPr="00265797" w:rsidRDefault="004974AA" w:rsidP="00251209">
            <w:pPr>
              <w:rPr>
                <w:rFonts w:ascii="Times New Roman" w:hAnsi="Times New Roman" w:cs="Times New Roman"/>
                <w:sz w:val="18"/>
                <w:szCs w:val="18"/>
              </w:rPr>
            </w:pPr>
            <w:r w:rsidRPr="00265797">
              <w:rPr>
                <w:rFonts w:ascii="Times New Roman" w:hAnsi="Times New Roman" w:cs="Times New Roman"/>
                <w:sz w:val="18"/>
                <w:szCs w:val="18"/>
              </w:rPr>
              <w:t>↑ FSH</w:t>
            </w:r>
          </w:p>
          <w:p w14:paraId="031A4554" w14:textId="77777777" w:rsidR="004974AA" w:rsidRPr="00265797" w:rsidRDefault="004974AA" w:rsidP="00251209">
            <w:pPr>
              <w:rPr>
                <w:rFonts w:ascii="Times New Roman" w:hAnsi="Times New Roman" w:cs="Times New Roman"/>
                <w:sz w:val="18"/>
                <w:szCs w:val="18"/>
              </w:rPr>
            </w:pPr>
            <w:r w:rsidRPr="00265797">
              <w:rPr>
                <w:rFonts w:ascii="Times New Roman" w:hAnsi="Times New Roman" w:cs="Times New Roman"/>
                <w:sz w:val="18"/>
                <w:szCs w:val="18"/>
              </w:rPr>
              <w:t>↑ LH</w:t>
            </w:r>
          </w:p>
          <w:p w14:paraId="21E26A81" w14:textId="77777777" w:rsidR="004974AA" w:rsidRPr="00265797" w:rsidRDefault="004974AA" w:rsidP="00251209">
            <w:pPr>
              <w:rPr>
                <w:rFonts w:ascii="Times New Roman" w:hAnsi="Times New Roman" w:cs="Times New Roman"/>
                <w:sz w:val="18"/>
                <w:szCs w:val="18"/>
              </w:rPr>
            </w:pPr>
            <w:r w:rsidRPr="00265797">
              <w:rPr>
                <w:rFonts w:ascii="Times New Roman" w:hAnsi="Times New Roman" w:cs="Times New Roman"/>
                <w:sz w:val="18"/>
                <w:szCs w:val="18"/>
              </w:rPr>
              <w:t>↑ GnHM</w:t>
            </w:r>
          </w:p>
        </w:tc>
        <w:tc>
          <w:tcPr>
            <w:tcW w:w="1321"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42097DDC" w14:textId="77777777" w:rsidR="004974AA" w:rsidRPr="00265797" w:rsidRDefault="004974AA"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Irregular menses</w:t>
            </w:r>
          </w:p>
          <w:p w14:paraId="061C992E" w14:textId="692D7F40" w:rsidR="004974AA" w:rsidRPr="00265797" w:rsidRDefault="004974AA"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Amenorrhea</w:t>
            </w:r>
          </w:p>
        </w:tc>
        <w:tc>
          <w:tcPr>
            <w:tcW w:w="1343"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6D300F54" w14:textId="67C90033" w:rsidR="00974449" w:rsidRPr="00265797" w:rsidRDefault="00974449" w:rsidP="004755B1">
            <w:pPr>
              <w:rPr>
                <w:rFonts w:ascii="Times New Roman" w:hAnsi="Times New Roman" w:cs="Times New Roman"/>
                <w:sz w:val="18"/>
                <w:szCs w:val="18"/>
              </w:rPr>
            </w:pPr>
            <w:r w:rsidRPr="00265797">
              <w:rPr>
                <w:rFonts w:ascii="Times New Roman" w:eastAsia="Times New Roman" w:hAnsi="Times New Roman" w:cs="Times New Roman"/>
                <w:sz w:val="18"/>
                <w:szCs w:val="18"/>
              </w:rPr>
              <w:t>Monteleone et al., 2018</w:t>
            </w:r>
          </w:p>
          <w:p w14:paraId="74FA2AA4" w14:textId="65AB06C8" w:rsidR="004974AA" w:rsidRPr="00265797" w:rsidRDefault="00783A5F" w:rsidP="004755B1">
            <w:pPr>
              <w:rPr>
                <w:rFonts w:ascii="Times New Roman" w:hAnsi="Times New Roman" w:cs="Times New Roman"/>
                <w:sz w:val="18"/>
                <w:szCs w:val="18"/>
              </w:rPr>
            </w:pPr>
            <w:r w:rsidRPr="00265797">
              <w:rPr>
                <w:rFonts w:ascii="Times New Roman" w:hAnsi="Times New Roman" w:cs="Times New Roman"/>
                <w:sz w:val="18"/>
                <w:szCs w:val="18"/>
              </w:rPr>
              <w:t>Acevedo‐Rodriguez et al., 201</w:t>
            </w:r>
            <w:r w:rsidR="00F87A06" w:rsidRPr="00265797">
              <w:rPr>
                <w:rFonts w:ascii="Times New Roman" w:hAnsi="Times New Roman" w:cs="Times New Roman"/>
                <w:sz w:val="18"/>
                <w:szCs w:val="18"/>
              </w:rPr>
              <w:t>8</w:t>
            </w:r>
          </w:p>
          <w:p w14:paraId="47AE89B5" w14:textId="77777777" w:rsidR="00814662" w:rsidRPr="00265797" w:rsidRDefault="00814662"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Atwood et al., 2005</w:t>
            </w:r>
          </w:p>
          <w:p w14:paraId="122D3AAD" w14:textId="6C7E6271" w:rsidR="0023063B" w:rsidRPr="00265797" w:rsidRDefault="00A6189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Mikhael et al., 2019</w:t>
            </w:r>
          </w:p>
        </w:tc>
      </w:tr>
      <w:tr w:rsidR="009F787A" w:rsidRPr="00265797" w14:paraId="6C56E922" w14:textId="77777777" w:rsidTr="004755B1">
        <w:trPr>
          <w:trHeight w:val="1361"/>
        </w:trPr>
        <w:tc>
          <w:tcPr>
            <w:tcW w:w="913" w:type="pct"/>
            <w:tcBorders>
              <w:top w:val="single" w:sz="8" w:space="0" w:color="auto"/>
              <w:left w:val="single" w:sz="4" w:space="0" w:color="FFFFFF" w:themeColor="background1"/>
              <w:bottom w:val="single" w:sz="8" w:space="0" w:color="auto"/>
              <w:right w:val="single" w:sz="4" w:space="0" w:color="FFFFFF" w:themeColor="background1"/>
            </w:tcBorders>
          </w:tcPr>
          <w:p w14:paraId="745D2BDA" w14:textId="77777777" w:rsidR="00114BC0" w:rsidRPr="008A6B04" w:rsidRDefault="00114BC0" w:rsidP="009F787A">
            <w:pPr>
              <w:rPr>
                <w:rFonts w:ascii="Times New Roman" w:eastAsia="Times New Roman" w:hAnsi="Times New Roman" w:cs="Times New Roman"/>
                <w:b/>
                <w:bCs/>
              </w:rPr>
            </w:pPr>
          </w:p>
          <w:p w14:paraId="25FBEBE2" w14:textId="16131018" w:rsidR="004A4E2B" w:rsidRPr="008A6B04" w:rsidRDefault="004A4E2B" w:rsidP="009F787A">
            <w:pPr>
              <w:rPr>
                <w:rFonts w:ascii="Times New Roman" w:eastAsia="Times New Roman" w:hAnsi="Times New Roman" w:cs="Times New Roman"/>
                <w:b/>
                <w:bCs/>
              </w:rPr>
            </w:pPr>
            <w:r w:rsidRPr="008A6B04">
              <w:rPr>
                <w:rFonts w:ascii="Times New Roman" w:eastAsia="Times New Roman" w:hAnsi="Times New Roman" w:cs="Times New Roman"/>
                <w:b/>
                <w:bCs/>
              </w:rPr>
              <w:t>Brain</w:t>
            </w:r>
          </w:p>
        </w:tc>
        <w:tc>
          <w:tcPr>
            <w:tcW w:w="1423" w:type="pct"/>
            <w:gridSpan w:val="2"/>
            <w:tcBorders>
              <w:left w:val="single" w:sz="4" w:space="0" w:color="FFFFFF" w:themeColor="background1"/>
              <w:right w:val="single" w:sz="4" w:space="0" w:color="FFFFFF" w:themeColor="background1"/>
            </w:tcBorders>
            <w:vAlign w:val="center"/>
          </w:tcPr>
          <w:p w14:paraId="4C95021C" w14:textId="77777777" w:rsidR="004A4E2B" w:rsidRPr="00265797" w:rsidRDefault="004A4E2B" w:rsidP="005310E8">
            <w:pPr>
              <w:rPr>
                <w:rFonts w:ascii="Times New Roman" w:hAnsi="Times New Roman" w:cs="Times New Roman"/>
                <w:sz w:val="18"/>
                <w:szCs w:val="18"/>
              </w:rPr>
            </w:pPr>
            <w:r w:rsidRPr="00265797">
              <w:rPr>
                <w:rFonts w:ascii="Times New Roman" w:hAnsi="Times New Roman" w:cs="Times New Roman"/>
                <w:sz w:val="18"/>
                <w:szCs w:val="18"/>
              </w:rPr>
              <w:t>↑ amyloid-</w:t>
            </w:r>
            <w:r w:rsidRPr="00265797">
              <w:rPr>
                <w:rFonts w:ascii="Times New Roman" w:hAnsi="Times New Roman" w:cs="Times New Roman"/>
                <w:sz w:val="18"/>
                <w:szCs w:val="18"/>
                <w:shd w:val="clear" w:color="auto" w:fill="FFFFFF"/>
              </w:rPr>
              <w:t xml:space="preserve"> β</w:t>
            </w:r>
          </w:p>
          <w:p w14:paraId="0B7ED12E" w14:textId="77777777" w:rsidR="004A4E2B" w:rsidRPr="00265797" w:rsidRDefault="004A4E2B"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xml:space="preserve">↓ </w:t>
            </w:r>
            <w:r w:rsidRPr="00265797">
              <w:rPr>
                <w:rFonts w:ascii="Times New Roman" w:eastAsia="Times New Roman" w:hAnsi="Times New Roman" w:cs="Times New Roman"/>
                <w:sz w:val="18"/>
                <w:szCs w:val="18"/>
              </w:rPr>
              <w:t>serotonin</w:t>
            </w:r>
          </w:p>
          <w:p w14:paraId="1B2B7F7F" w14:textId="77777777" w:rsidR="004A4E2B" w:rsidRPr="00265797" w:rsidRDefault="004A4E2B"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d</w:t>
            </w:r>
            <w:r w:rsidRPr="00265797">
              <w:rPr>
                <w:rFonts w:ascii="Times New Roman" w:eastAsia="Times New Roman" w:hAnsi="Times New Roman" w:cs="Times New Roman"/>
                <w:sz w:val="18"/>
                <w:szCs w:val="18"/>
              </w:rPr>
              <w:t>opamine</w:t>
            </w:r>
          </w:p>
          <w:p w14:paraId="6EC6DDF0" w14:textId="77777777" w:rsidR="004A4E2B" w:rsidRPr="00265797" w:rsidRDefault="004A4E2B"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a</w:t>
            </w:r>
            <w:r w:rsidRPr="00265797">
              <w:rPr>
                <w:rFonts w:ascii="Times New Roman" w:eastAsia="Times New Roman" w:hAnsi="Times New Roman" w:cs="Times New Roman"/>
                <w:sz w:val="18"/>
                <w:szCs w:val="18"/>
              </w:rPr>
              <w:t>cetylcholine</w:t>
            </w:r>
          </w:p>
          <w:p w14:paraId="5E3D1FDF" w14:textId="77777777" w:rsidR="004A4E2B" w:rsidRPr="00265797" w:rsidRDefault="004A4E2B" w:rsidP="005310E8">
            <w:pPr>
              <w:rPr>
                <w:rFonts w:ascii="Times New Roman" w:eastAsia="Times New Roman" w:hAnsi="Times New Roman" w:cs="Times New Roman"/>
                <w:sz w:val="18"/>
                <w:szCs w:val="18"/>
              </w:rPr>
            </w:pPr>
          </w:p>
        </w:tc>
        <w:tc>
          <w:tcPr>
            <w:tcW w:w="1321"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69FC8633" w14:textId="77777777" w:rsidR="004A4E2B" w:rsidRPr="00265797" w:rsidRDefault="004A4E2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Vasomotor symptoms</w:t>
            </w:r>
          </w:p>
          <w:p w14:paraId="17B54AB7" w14:textId="3D6D82A2" w:rsidR="004A4E2B" w:rsidRPr="00265797" w:rsidRDefault="004A4E2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Alzheimer</w:t>
            </w:r>
            <w:r w:rsidR="0063779B" w:rsidRPr="00265797">
              <w:rPr>
                <w:rFonts w:ascii="Times New Roman" w:eastAsia="Times New Roman" w:hAnsi="Times New Roman" w:cs="Times New Roman"/>
                <w:sz w:val="18"/>
                <w:szCs w:val="18"/>
              </w:rPr>
              <w:t>'</w:t>
            </w:r>
            <w:r w:rsidRPr="00265797">
              <w:rPr>
                <w:rFonts w:ascii="Times New Roman" w:eastAsia="Times New Roman" w:hAnsi="Times New Roman" w:cs="Times New Roman"/>
                <w:sz w:val="18"/>
                <w:szCs w:val="18"/>
              </w:rPr>
              <w:t>s</w:t>
            </w:r>
          </w:p>
          <w:p w14:paraId="21000F72" w14:textId="77777777" w:rsidR="004A4E2B" w:rsidRPr="00265797" w:rsidRDefault="004A4E2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Mood swings</w:t>
            </w:r>
          </w:p>
          <w:p w14:paraId="1A5D4E66" w14:textId="7E412DB6" w:rsidR="004A4E2B" w:rsidRPr="00265797" w:rsidRDefault="004A4E2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Depression</w:t>
            </w:r>
            <w:r w:rsidR="00D2741C" w:rsidRPr="00265797">
              <w:rPr>
                <w:rFonts w:ascii="Times New Roman" w:eastAsia="Times New Roman" w:hAnsi="Times New Roman" w:cs="Times New Roman"/>
                <w:sz w:val="18"/>
                <w:szCs w:val="18"/>
              </w:rPr>
              <w:t>/Anxiety</w:t>
            </w:r>
          </w:p>
          <w:p w14:paraId="25B698DD" w14:textId="77777777" w:rsidR="004A4E2B" w:rsidRPr="00265797" w:rsidRDefault="004A4E2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Cognitive function</w:t>
            </w:r>
          </w:p>
          <w:p w14:paraId="08956B8F" w14:textId="5CCA0832" w:rsidR="00036340" w:rsidRPr="00265797" w:rsidRDefault="00036340"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Sleep disturbances</w:t>
            </w:r>
          </w:p>
        </w:tc>
        <w:tc>
          <w:tcPr>
            <w:tcW w:w="1343"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4698955A" w14:textId="5D290104" w:rsidR="00F578AA" w:rsidRDefault="00F578AA"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Deecher and Dorries, 2007</w:t>
            </w:r>
          </w:p>
          <w:p w14:paraId="6FD4F6A8" w14:textId="1C5294EF" w:rsidR="00E12193" w:rsidRDefault="00E12193"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Foster, 2012</w:t>
            </w:r>
          </w:p>
          <w:p w14:paraId="50AF5508" w14:textId="77777777" w:rsidR="008E0B2B" w:rsidRPr="00265797" w:rsidRDefault="008E0B2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Giannini et al., 2021</w:t>
            </w:r>
          </w:p>
          <w:p w14:paraId="0DA00A76" w14:textId="37486845" w:rsidR="00814662" w:rsidRPr="00265797" w:rsidRDefault="00814662"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Archer et al., 2011</w:t>
            </w:r>
          </w:p>
          <w:p w14:paraId="1F8DEC0A" w14:textId="77777777" w:rsidR="00B50D3A" w:rsidRPr="00265797" w:rsidRDefault="00B50D3A"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Juan Pablo</w:t>
            </w:r>
            <w:r w:rsidR="004327DF" w:rsidRPr="00265797">
              <w:rPr>
                <w:rFonts w:ascii="Times New Roman" w:eastAsia="Times New Roman" w:hAnsi="Times New Roman" w:cs="Times New Roman"/>
                <w:sz w:val="18"/>
                <w:szCs w:val="18"/>
              </w:rPr>
              <w:t xml:space="preserve"> Del Rio., 2018</w:t>
            </w:r>
          </w:p>
          <w:p w14:paraId="674C11E2" w14:textId="50C1A9DE" w:rsidR="009F3E9C" w:rsidRPr="00265797" w:rsidRDefault="00814662"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Rizzo et al., 2020</w:t>
            </w:r>
          </w:p>
        </w:tc>
      </w:tr>
      <w:tr w:rsidR="001232D6" w:rsidRPr="00265797" w14:paraId="379183F5" w14:textId="77777777" w:rsidTr="004755B1">
        <w:trPr>
          <w:trHeight w:val="1531"/>
        </w:trPr>
        <w:tc>
          <w:tcPr>
            <w:tcW w:w="913" w:type="pct"/>
            <w:tcBorders>
              <w:top w:val="single" w:sz="8" w:space="0" w:color="auto"/>
              <w:left w:val="single" w:sz="4" w:space="0" w:color="FFFFFF" w:themeColor="background1"/>
              <w:bottom w:val="single" w:sz="8" w:space="0" w:color="auto"/>
              <w:right w:val="single" w:sz="4" w:space="0" w:color="FFFFFF" w:themeColor="background1"/>
            </w:tcBorders>
          </w:tcPr>
          <w:p w14:paraId="7B8B0D5A" w14:textId="77777777" w:rsidR="00114BC0" w:rsidRPr="008A6B04" w:rsidRDefault="00114BC0" w:rsidP="009F787A">
            <w:pPr>
              <w:rPr>
                <w:rFonts w:ascii="Times New Roman" w:eastAsia="Times New Roman" w:hAnsi="Times New Roman" w:cs="Times New Roman"/>
                <w:b/>
                <w:bCs/>
              </w:rPr>
            </w:pPr>
          </w:p>
          <w:p w14:paraId="5D3ABBFB" w14:textId="356840CF" w:rsidR="001232D6" w:rsidRPr="008A6B04" w:rsidRDefault="001232D6" w:rsidP="009F787A">
            <w:pPr>
              <w:rPr>
                <w:rFonts w:ascii="Times New Roman" w:eastAsia="Times New Roman" w:hAnsi="Times New Roman" w:cs="Times New Roman"/>
                <w:b/>
                <w:bCs/>
              </w:rPr>
            </w:pPr>
            <w:r w:rsidRPr="008A6B04">
              <w:rPr>
                <w:rFonts w:ascii="Times New Roman" w:eastAsia="Times New Roman" w:hAnsi="Times New Roman" w:cs="Times New Roman"/>
                <w:b/>
                <w:bCs/>
              </w:rPr>
              <w:t>Cardiovascular</w:t>
            </w:r>
          </w:p>
        </w:tc>
        <w:tc>
          <w:tcPr>
            <w:tcW w:w="762"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314A6520" w14:textId="77777777" w:rsidR="001232D6" w:rsidRPr="00265797" w:rsidRDefault="001232D6" w:rsidP="005310E8">
            <w:pPr>
              <w:rPr>
                <w:rFonts w:ascii="Times New Roman" w:hAnsi="Times New Roman" w:cs="Times New Roman"/>
                <w:sz w:val="18"/>
                <w:szCs w:val="18"/>
              </w:rPr>
            </w:pPr>
            <w:r w:rsidRPr="00265797">
              <w:rPr>
                <w:rFonts w:ascii="Times New Roman" w:hAnsi="Times New Roman" w:cs="Times New Roman"/>
                <w:sz w:val="18"/>
                <w:szCs w:val="18"/>
              </w:rPr>
              <w:t>↑ inflammation</w:t>
            </w:r>
          </w:p>
          <w:p w14:paraId="0E164768" w14:textId="77777777" w:rsidR="001232D6" w:rsidRPr="00265797" w:rsidRDefault="001232D6" w:rsidP="005310E8">
            <w:pPr>
              <w:rPr>
                <w:rFonts w:ascii="Times New Roman" w:hAnsi="Times New Roman" w:cs="Times New Roman"/>
                <w:sz w:val="18"/>
                <w:szCs w:val="18"/>
              </w:rPr>
            </w:pPr>
            <w:r w:rsidRPr="00265797">
              <w:rPr>
                <w:rFonts w:ascii="Times New Roman" w:hAnsi="Times New Roman" w:cs="Times New Roman"/>
                <w:sz w:val="18"/>
                <w:szCs w:val="18"/>
              </w:rPr>
              <w:t>↑ LDL-C</w:t>
            </w:r>
          </w:p>
          <w:p w14:paraId="07BE1EE7" w14:textId="77777777" w:rsidR="001232D6" w:rsidRPr="00265797" w:rsidRDefault="001232D6" w:rsidP="005310E8">
            <w:pPr>
              <w:rPr>
                <w:rFonts w:ascii="Times New Roman" w:hAnsi="Times New Roman" w:cs="Times New Roman"/>
                <w:sz w:val="18"/>
                <w:szCs w:val="18"/>
              </w:rPr>
            </w:pPr>
            <w:r w:rsidRPr="00265797">
              <w:rPr>
                <w:rFonts w:ascii="Times New Roman" w:hAnsi="Times New Roman" w:cs="Times New Roman"/>
                <w:sz w:val="18"/>
                <w:szCs w:val="18"/>
              </w:rPr>
              <w:t>↑ triglycerides</w:t>
            </w:r>
          </w:p>
          <w:p w14:paraId="23B42749" w14:textId="77777777" w:rsidR="001232D6" w:rsidRPr="00265797" w:rsidRDefault="001232D6" w:rsidP="005310E8">
            <w:pPr>
              <w:rPr>
                <w:rFonts w:ascii="Times New Roman" w:hAnsi="Times New Roman" w:cs="Times New Roman"/>
                <w:sz w:val="18"/>
                <w:szCs w:val="18"/>
              </w:rPr>
            </w:pPr>
            <w:r w:rsidRPr="00265797">
              <w:rPr>
                <w:rFonts w:ascii="Times New Roman" w:hAnsi="Times New Roman" w:cs="Times New Roman"/>
                <w:sz w:val="18"/>
                <w:szCs w:val="18"/>
              </w:rPr>
              <w:t>↑ testosterone</w:t>
            </w:r>
          </w:p>
          <w:p w14:paraId="63352F8F" w14:textId="77777777" w:rsidR="001232D6" w:rsidRPr="00265797" w:rsidRDefault="001232D6" w:rsidP="005310E8">
            <w:pPr>
              <w:rPr>
                <w:rFonts w:ascii="Times New Roman" w:hAnsi="Times New Roman" w:cs="Times New Roman"/>
                <w:sz w:val="18"/>
                <w:szCs w:val="18"/>
              </w:rPr>
            </w:pPr>
            <w:r w:rsidRPr="00265797">
              <w:rPr>
                <w:rFonts w:ascii="Times New Roman" w:hAnsi="Times New Roman" w:cs="Times New Roman"/>
                <w:sz w:val="18"/>
                <w:szCs w:val="18"/>
              </w:rPr>
              <w:t>↑ FFA</w:t>
            </w:r>
          </w:p>
        </w:tc>
        <w:tc>
          <w:tcPr>
            <w:tcW w:w="661"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1B71ADAF" w14:textId="64607353" w:rsidR="001232D6" w:rsidRPr="00265797" w:rsidRDefault="001232D6" w:rsidP="005310E8">
            <w:pPr>
              <w:rPr>
                <w:rFonts w:ascii="Times New Roman" w:hAnsi="Times New Roman" w:cs="Times New Roman"/>
                <w:sz w:val="18"/>
                <w:szCs w:val="18"/>
              </w:rPr>
            </w:pPr>
            <w:r w:rsidRPr="00265797">
              <w:rPr>
                <w:rFonts w:ascii="Times New Roman" w:hAnsi="Times New Roman" w:cs="Times New Roman"/>
                <w:sz w:val="18"/>
                <w:szCs w:val="18"/>
              </w:rPr>
              <w:t>↑ leptin</w:t>
            </w:r>
          </w:p>
          <w:p w14:paraId="7320DCFA" w14:textId="77777777" w:rsidR="001232D6" w:rsidRPr="00265797" w:rsidRDefault="001232D6" w:rsidP="005310E8">
            <w:pPr>
              <w:rPr>
                <w:rFonts w:ascii="Times New Roman" w:hAnsi="Times New Roman" w:cs="Times New Roman"/>
                <w:sz w:val="18"/>
                <w:szCs w:val="18"/>
              </w:rPr>
            </w:pPr>
            <w:r w:rsidRPr="00265797">
              <w:rPr>
                <w:rFonts w:ascii="Times New Roman" w:hAnsi="Times New Roman" w:cs="Times New Roman"/>
                <w:sz w:val="18"/>
                <w:szCs w:val="18"/>
              </w:rPr>
              <w:t>↓ SHBG</w:t>
            </w:r>
          </w:p>
          <w:p w14:paraId="4ECA4AD2" w14:textId="77777777" w:rsidR="001232D6" w:rsidRPr="00265797" w:rsidRDefault="001232D6" w:rsidP="005310E8">
            <w:pPr>
              <w:rPr>
                <w:rFonts w:ascii="Times New Roman" w:hAnsi="Times New Roman" w:cs="Times New Roman"/>
                <w:sz w:val="18"/>
                <w:szCs w:val="18"/>
              </w:rPr>
            </w:pPr>
            <w:r w:rsidRPr="00265797">
              <w:rPr>
                <w:rFonts w:ascii="Times New Roman" w:hAnsi="Times New Roman" w:cs="Times New Roman"/>
                <w:sz w:val="18"/>
                <w:szCs w:val="18"/>
              </w:rPr>
              <w:t>↓ HDL-C</w:t>
            </w:r>
          </w:p>
          <w:p w14:paraId="41A538A0" w14:textId="77777777" w:rsidR="001232D6" w:rsidRPr="00265797" w:rsidRDefault="001232D6"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NO</w:t>
            </w:r>
          </w:p>
        </w:tc>
        <w:tc>
          <w:tcPr>
            <w:tcW w:w="1321"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7A7A1FE6" w14:textId="77777777" w:rsidR="001232D6" w:rsidRPr="00265797" w:rsidRDefault="001232D6"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Atherosclerosis</w:t>
            </w:r>
          </w:p>
          <w:p w14:paraId="3A26A939" w14:textId="77777777" w:rsidR="001232D6" w:rsidRPr="00265797" w:rsidRDefault="001232D6"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Vasoconstriction</w:t>
            </w:r>
          </w:p>
          <w:p w14:paraId="7836D47C" w14:textId="77777777" w:rsidR="001232D6" w:rsidRPr="00265797" w:rsidRDefault="001232D6"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Hypertension</w:t>
            </w:r>
          </w:p>
          <w:p w14:paraId="6A827EA6" w14:textId="77777777" w:rsidR="001232D6" w:rsidRPr="00265797" w:rsidRDefault="001232D6"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CVD</w:t>
            </w:r>
          </w:p>
          <w:p w14:paraId="2B418BD6" w14:textId="2E9E03BF" w:rsidR="001232D6" w:rsidRPr="00265797" w:rsidRDefault="001232D6"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Dyslipidaemia</w:t>
            </w:r>
          </w:p>
          <w:p w14:paraId="0C9E48F1" w14:textId="17DBDDAF" w:rsidR="001232D6" w:rsidRPr="00265797" w:rsidRDefault="00D56EE5"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Palpitations</w:t>
            </w:r>
          </w:p>
        </w:tc>
        <w:tc>
          <w:tcPr>
            <w:tcW w:w="1343" w:type="pct"/>
            <w:tcBorders>
              <w:top w:val="single" w:sz="8" w:space="0" w:color="auto"/>
              <w:left w:val="single" w:sz="4" w:space="0" w:color="FFFFFF" w:themeColor="background1"/>
              <w:right w:val="single" w:sz="4" w:space="0" w:color="FFFFFF" w:themeColor="background1"/>
            </w:tcBorders>
            <w:vAlign w:val="center"/>
          </w:tcPr>
          <w:p w14:paraId="09A9D1A7" w14:textId="75AAE1C6" w:rsidR="004B4692" w:rsidRPr="00265797" w:rsidRDefault="004B4692"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Collins, 2008</w:t>
            </w:r>
          </w:p>
          <w:p w14:paraId="03DAF8E3" w14:textId="2B499967" w:rsidR="001232D6" w:rsidRPr="00265797" w:rsidRDefault="00C4234A"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Green et al., 2016</w:t>
            </w:r>
          </w:p>
          <w:p w14:paraId="418EBB6A" w14:textId="1BB8B7CA" w:rsidR="00F919EB" w:rsidRPr="00265797" w:rsidRDefault="00F919E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de Kat et al., 2017</w:t>
            </w:r>
          </w:p>
          <w:p w14:paraId="52A31F8D" w14:textId="307D1E00" w:rsidR="0074662A" w:rsidRPr="00265797" w:rsidRDefault="00C4234A"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Du-Pont et al., 2022</w:t>
            </w:r>
          </w:p>
          <w:p w14:paraId="52331BED" w14:textId="475F8A30" w:rsidR="00826022" w:rsidRPr="00265797" w:rsidRDefault="00826022"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El Khoudary et al., 2016</w:t>
            </w:r>
          </w:p>
          <w:p w14:paraId="750081CA" w14:textId="77777777" w:rsidR="004B4692" w:rsidRPr="00265797" w:rsidRDefault="004B4692"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Loaiza-Betanucur et al., 2021</w:t>
            </w:r>
          </w:p>
          <w:p w14:paraId="2F6101DF" w14:textId="109410AE" w:rsidR="009F3E9C" w:rsidRPr="00265797" w:rsidRDefault="006221BF"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Novella et al., 2019</w:t>
            </w:r>
          </w:p>
        </w:tc>
      </w:tr>
      <w:tr w:rsidR="009F787A" w:rsidRPr="00265797" w14:paraId="64AE2823" w14:textId="77777777" w:rsidTr="004755B1">
        <w:trPr>
          <w:trHeight w:val="1531"/>
        </w:trPr>
        <w:tc>
          <w:tcPr>
            <w:tcW w:w="913" w:type="pct"/>
            <w:tcBorders>
              <w:top w:val="single" w:sz="8" w:space="0" w:color="auto"/>
              <w:left w:val="single" w:sz="4" w:space="0" w:color="FFFFFF" w:themeColor="background1"/>
              <w:bottom w:val="single" w:sz="8" w:space="0" w:color="auto"/>
              <w:right w:val="single" w:sz="4" w:space="0" w:color="FFFFFF" w:themeColor="background1"/>
            </w:tcBorders>
          </w:tcPr>
          <w:p w14:paraId="3D86AFAE" w14:textId="77777777" w:rsidR="00114BC0" w:rsidRPr="008A6B04" w:rsidRDefault="00114BC0" w:rsidP="009F787A">
            <w:pPr>
              <w:rPr>
                <w:rFonts w:ascii="Times New Roman" w:eastAsia="Times New Roman" w:hAnsi="Times New Roman" w:cs="Times New Roman"/>
                <w:b/>
                <w:bCs/>
              </w:rPr>
            </w:pPr>
          </w:p>
          <w:p w14:paraId="64800D77" w14:textId="208C32D4" w:rsidR="004A4E2B" w:rsidRPr="008A6B04" w:rsidRDefault="004A4E2B" w:rsidP="009F787A">
            <w:pPr>
              <w:rPr>
                <w:rFonts w:ascii="Times New Roman" w:eastAsia="Times New Roman" w:hAnsi="Times New Roman" w:cs="Times New Roman"/>
                <w:b/>
                <w:bCs/>
              </w:rPr>
            </w:pPr>
            <w:r w:rsidRPr="008A6B04">
              <w:rPr>
                <w:rFonts w:ascii="Times New Roman" w:eastAsia="Times New Roman" w:hAnsi="Times New Roman" w:cs="Times New Roman"/>
                <w:b/>
                <w:bCs/>
              </w:rPr>
              <w:t>Metabolic</w:t>
            </w:r>
          </w:p>
        </w:tc>
        <w:tc>
          <w:tcPr>
            <w:tcW w:w="1423" w:type="pct"/>
            <w:gridSpan w:val="2"/>
            <w:tcBorders>
              <w:left w:val="single" w:sz="4" w:space="0" w:color="FFFFFF" w:themeColor="background1"/>
              <w:bottom w:val="single" w:sz="8" w:space="0" w:color="auto"/>
              <w:right w:val="single" w:sz="4" w:space="0" w:color="FFFFFF" w:themeColor="background1"/>
            </w:tcBorders>
            <w:vAlign w:val="center"/>
          </w:tcPr>
          <w:p w14:paraId="1F9188AA" w14:textId="77777777" w:rsidR="004A4E2B" w:rsidRPr="00265797" w:rsidRDefault="004A4E2B" w:rsidP="005310E8">
            <w:pPr>
              <w:rPr>
                <w:rFonts w:ascii="Times New Roman" w:hAnsi="Times New Roman" w:cs="Times New Roman"/>
                <w:sz w:val="18"/>
                <w:szCs w:val="18"/>
              </w:rPr>
            </w:pPr>
            <w:r w:rsidRPr="00265797">
              <w:rPr>
                <w:rFonts w:ascii="Times New Roman" w:hAnsi="Times New Roman" w:cs="Times New Roman"/>
                <w:sz w:val="18"/>
                <w:szCs w:val="18"/>
              </w:rPr>
              <w:t>↑ testosterone</w:t>
            </w:r>
          </w:p>
          <w:p w14:paraId="2D34B3F5" w14:textId="1E74713C" w:rsidR="004A4E2B" w:rsidRPr="00265797" w:rsidRDefault="004A4E2B" w:rsidP="005310E8">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 xml:space="preserve">↑ androgen: </w:t>
            </w:r>
            <w:r w:rsidR="00DB53AA" w:rsidRPr="00265797">
              <w:rPr>
                <w:rFonts w:ascii="Times New Roman" w:eastAsia="Times New Roman" w:hAnsi="Times New Roman" w:cs="Times New Roman"/>
                <w:sz w:val="18"/>
                <w:szCs w:val="18"/>
              </w:rPr>
              <w:t>E₂</w:t>
            </w:r>
            <w:r w:rsidRPr="00265797">
              <w:rPr>
                <w:rFonts w:ascii="Times New Roman" w:eastAsia="Times New Roman" w:hAnsi="Times New Roman" w:cs="Times New Roman"/>
                <w:sz w:val="18"/>
                <w:szCs w:val="18"/>
              </w:rPr>
              <w:t xml:space="preserve"> ratio</w:t>
            </w:r>
          </w:p>
          <w:p w14:paraId="59E87B72" w14:textId="77777777" w:rsidR="004A4E2B" w:rsidRPr="00265797" w:rsidRDefault="004A4E2B" w:rsidP="005310E8">
            <w:pPr>
              <w:rPr>
                <w:rFonts w:ascii="Times New Roman" w:hAnsi="Times New Roman" w:cs="Times New Roman"/>
                <w:sz w:val="18"/>
                <w:szCs w:val="18"/>
              </w:rPr>
            </w:pPr>
            <w:r w:rsidRPr="00265797">
              <w:rPr>
                <w:rFonts w:ascii="Times New Roman" w:hAnsi="Times New Roman" w:cs="Times New Roman"/>
                <w:sz w:val="18"/>
                <w:szCs w:val="18"/>
              </w:rPr>
              <w:t>↑ body fat</w:t>
            </w:r>
          </w:p>
          <w:p w14:paraId="46D49C28" w14:textId="77777777" w:rsidR="004A4E2B" w:rsidRPr="00265797" w:rsidRDefault="004A4E2B" w:rsidP="005310E8">
            <w:pPr>
              <w:rPr>
                <w:rFonts w:ascii="Times New Roman" w:hAnsi="Times New Roman" w:cs="Times New Roman"/>
                <w:sz w:val="18"/>
                <w:szCs w:val="18"/>
              </w:rPr>
            </w:pPr>
            <w:r w:rsidRPr="00265797">
              <w:rPr>
                <w:rFonts w:ascii="Times New Roman" w:hAnsi="Times New Roman" w:cs="Times New Roman"/>
                <w:sz w:val="18"/>
                <w:szCs w:val="18"/>
              </w:rPr>
              <w:t>↑ central deposition of fat</w:t>
            </w:r>
          </w:p>
          <w:p w14:paraId="657778E7" w14:textId="77777777" w:rsidR="004A4E2B" w:rsidRPr="00265797" w:rsidRDefault="004A4E2B"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xml:space="preserve">↓ </w:t>
            </w:r>
            <w:r w:rsidRPr="00265797">
              <w:rPr>
                <w:rFonts w:ascii="Times New Roman" w:eastAsia="Times New Roman" w:hAnsi="Times New Roman" w:cs="Times New Roman"/>
                <w:sz w:val="18"/>
                <w:szCs w:val="18"/>
              </w:rPr>
              <w:t>BMR</w:t>
            </w:r>
          </w:p>
        </w:tc>
        <w:tc>
          <w:tcPr>
            <w:tcW w:w="1321"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336635F9" w14:textId="77777777" w:rsidR="004A4E2B" w:rsidRPr="00265797" w:rsidRDefault="004A4E2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Insulin resistance</w:t>
            </w:r>
          </w:p>
          <w:p w14:paraId="73315530" w14:textId="77777777" w:rsidR="004A4E2B" w:rsidRPr="00265797" w:rsidRDefault="004A4E2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Hyperglycaemia</w:t>
            </w:r>
          </w:p>
          <w:p w14:paraId="77929139" w14:textId="77777777" w:rsidR="004A4E2B" w:rsidRPr="00265797" w:rsidRDefault="004A4E2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Obesity</w:t>
            </w:r>
          </w:p>
          <w:p w14:paraId="094AEECF" w14:textId="77777777" w:rsidR="003931C9" w:rsidRPr="00265797" w:rsidRDefault="003931C9"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Type 2 Diabetes</w:t>
            </w:r>
          </w:p>
          <w:p w14:paraId="469E1A6F" w14:textId="155EE88F" w:rsidR="003931C9" w:rsidRPr="00265797" w:rsidRDefault="003931C9"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MetS</w:t>
            </w:r>
          </w:p>
        </w:tc>
        <w:tc>
          <w:tcPr>
            <w:tcW w:w="1343"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7E153A16" w14:textId="77A50FBE" w:rsidR="00BE6CCB" w:rsidRPr="00265797" w:rsidRDefault="00BE6CC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Everson-Rose et al., 2021</w:t>
            </w:r>
          </w:p>
          <w:p w14:paraId="1AB7ADA3" w14:textId="77777777" w:rsidR="00595CA9" w:rsidRPr="00265797" w:rsidRDefault="00595CA9"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Gundmi et al., 2019</w:t>
            </w:r>
          </w:p>
          <w:p w14:paraId="0270A5D8" w14:textId="2E9AA769" w:rsidR="004A4E2B" w:rsidRPr="00265797" w:rsidRDefault="00053923"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Janssen et al., 2010</w:t>
            </w:r>
          </w:p>
          <w:p w14:paraId="034FEDF5" w14:textId="6728DE11" w:rsidR="00053923" w:rsidRPr="00265797" w:rsidRDefault="00053923"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Karvonen-Gutie</w:t>
            </w:r>
            <w:r w:rsidR="004327DF" w:rsidRPr="00265797">
              <w:rPr>
                <w:rFonts w:ascii="Times New Roman" w:eastAsia="Times New Roman" w:hAnsi="Times New Roman" w:cs="Times New Roman"/>
                <w:sz w:val="18"/>
                <w:szCs w:val="18"/>
              </w:rPr>
              <w:t>rrez et al., 2016</w:t>
            </w:r>
          </w:p>
          <w:p w14:paraId="4E206E0D" w14:textId="5920C528" w:rsidR="008F5A37" w:rsidRPr="00265797" w:rsidRDefault="008F5A37"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 xml:space="preserve">Lovejoy </w:t>
            </w:r>
            <w:r w:rsidR="00BB695D" w:rsidRPr="00265797">
              <w:rPr>
                <w:rFonts w:ascii="Times New Roman" w:eastAsia="Times New Roman" w:hAnsi="Times New Roman" w:cs="Times New Roman"/>
                <w:sz w:val="18"/>
                <w:szCs w:val="18"/>
              </w:rPr>
              <w:t>et al., 2008</w:t>
            </w:r>
          </w:p>
          <w:p w14:paraId="6645DB20" w14:textId="77777777" w:rsidR="00595CA9" w:rsidRPr="00265797" w:rsidRDefault="00595CA9"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Roa-Diaz et al., 2021</w:t>
            </w:r>
          </w:p>
          <w:p w14:paraId="3A68E1E0" w14:textId="2BDB0D5B" w:rsidR="00F919EB" w:rsidRPr="00265797" w:rsidRDefault="00F919E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Stackowiak et al., 2015</w:t>
            </w:r>
          </w:p>
        </w:tc>
      </w:tr>
      <w:tr w:rsidR="009F787A" w:rsidRPr="00265797" w14:paraId="3EFFE576" w14:textId="77777777" w:rsidTr="004755B1">
        <w:trPr>
          <w:trHeight w:val="1134"/>
        </w:trPr>
        <w:tc>
          <w:tcPr>
            <w:tcW w:w="913" w:type="pct"/>
            <w:tcBorders>
              <w:top w:val="single" w:sz="8" w:space="0" w:color="auto"/>
              <w:left w:val="single" w:sz="4" w:space="0" w:color="FFFFFF" w:themeColor="background1"/>
              <w:bottom w:val="single" w:sz="8" w:space="0" w:color="auto"/>
              <w:right w:val="single" w:sz="4" w:space="0" w:color="FFFFFF" w:themeColor="background1"/>
            </w:tcBorders>
          </w:tcPr>
          <w:p w14:paraId="0CEBF490" w14:textId="77777777" w:rsidR="00114BC0" w:rsidRPr="008A6B04" w:rsidRDefault="00114BC0" w:rsidP="009F787A">
            <w:pPr>
              <w:rPr>
                <w:rFonts w:ascii="Times New Roman" w:eastAsia="Times New Roman" w:hAnsi="Times New Roman" w:cs="Times New Roman"/>
                <w:b/>
                <w:bCs/>
              </w:rPr>
            </w:pPr>
          </w:p>
          <w:p w14:paraId="0846B7C9" w14:textId="730E76AE" w:rsidR="004A4E2B" w:rsidRPr="008A6B04" w:rsidRDefault="004A4E2B" w:rsidP="009F787A">
            <w:pPr>
              <w:rPr>
                <w:rFonts w:ascii="Times New Roman" w:eastAsia="Times New Roman" w:hAnsi="Times New Roman" w:cs="Times New Roman"/>
                <w:b/>
                <w:bCs/>
              </w:rPr>
            </w:pPr>
            <w:r w:rsidRPr="008A6B04">
              <w:rPr>
                <w:rFonts w:ascii="Times New Roman" w:eastAsia="Times New Roman" w:hAnsi="Times New Roman" w:cs="Times New Roman"/>
                <w:b/>
                <w:bCs/>
              </w:rPr>
              <w:t>Muscular</w:t>
            </w:r>
          </w:p>
        </w:tc>
        <w:tc>
          <w:tcPr>
            <w:tcW w:w="1423" w:type="pct"/>
            <w:gridSpan w:val="2"/>
            <w:tcBorders>
              <w:top w:val="single" w:sz="8" w:space="0" w:color="auto"/>
              <w:left w:val="single" w:sz="4" w:space="0" w:color="FFFFFF" w:themeColor="background1"/>
              <w:right w:val="single" w:sz="4" w:space="0" w:color="FFFFFF" w:themeColor="background1"/>
            </w:tcBorders>
            <w:vAlign w:val="center"/>
          </w:tcPr>
          <w:p w14:paraId="1C05512B" w14:textId="77777777" w:rsidR="004A4E2B" w:rsidRPr="00265797" w:rsidRDefault="004A4E2B" w:rsidP="005310E8">
            <w:pPr>
              <w:rPr>
                <w:rFonts w:ascii="Times New Roman" w:hAnsi="Times New Roman" w:cs="Times New Roman"/>
                <w:sz w:val="18"/>
                <w:szCs w:val="18"/>
              </w:rPr>
            </w:pPr>
            <w:r w:rsidRPr="00265797">
              <w:rPr>
                <w:rFonts w:ascii="Times New Roman" w:hAnsi="Times New Roman" w:cs="Times New Roman"/>
                <w:sz w:val="18"/>
                <w:szCs w:val="18"/>
              </w:rPr>
              <w:t>↓ lean muscle mass</w:t>
            </w:r>
          </w:p>
          <w:p w14:paraId="1307AC7A" w14:textId="77777777" w:rsidR="004A4E2B" w:rsidRPr="00265797" w:rsidRDefault="004A4E2B"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testosterone</w:t>
            </w:r>
          </w:p>
        </w:tc>
        <w:tc>
          <w:tcPr>
            <w:tcW w:w="1321"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1CBD6C1C" w14:textId="77777777" w:rsidR="004A4E2B" w:rsidRPr="00265797" w:rsidRDefault="004A4E2B"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Sarcopenia</w:t>
            </w:r>
          </w:p>
          <w:p w14:paraId="74C69152" w14:textId="77CF9C64" w:rsidR="00C854BC" w:rsidRPr="00265797" w:rsidRDefault="00C854BC"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 xml:space="preserve">Stiffened </w:t>
            </w:r>
            <w:r w:rsidR="00D56EE5" w:rsidRPr="00265797">
              <w:rPr>
                <w:rFonts w:ascii="Times New Roman" w:eastAsia="Times New Roman" w:hAnsi="Times New Roman" w:cs="Times New Roman"/>
                <w:sz w:val="18"/>
                <w:szCs w:val="18"/>
              </w:rPr>
              <w:t>tendons</w:t>
            </w:r>
            <w:r w:rsidRPr="00265797">
              <w:rPr>
                <w:rFonts w:ascii="Times New Roman" w:eastAsia="Times New Roman" w:hAnsi="Times New Roman" w:cs="Times New Roman"/>
                <w:sz w:val="18"/>
                <w:szCs w:val="18"/>
              </w:rPr>
              <w:t>/ligaments</w:t>
            </w:r>
          </w:p>
          <w:p w14:paraId="2AE5C666" w14:textId="77777777" w:rsidR="00C854BC" w:rsidRPr="00265797" w:rsidRDefault="00C854BC"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Muscular pain</w:t>
            </w:r>
          </w:p>
          <w:p w14:paraId="28706D3C" w14:textId="0747C056" w:rsidR="00D56EE5" w:rsidRPr="00265797" w:rsidRDefault="00D56EE5"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Decreased strength</w:t>
            </w:r>
          </w:p>
        </w:tc>
        <w:tc>
          <w:tcPr>
            <w:tcW w:w="1343"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79F32790" w14:textId="69C13A33" w:rsidR="00595CA9" w:rsidRPr="00265797" w:rsidRDefault="00595CA9"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Chidi-Ogbolu and Baar, 2019</w:t>
            </w:r>
          </w:p>
          <w:p w14:paraId="24BD61BD" w14:textId="6FE23D71" w:rsidR="008114A0" w:rsidRPr="00265797" w:rsidRDefault="008114A0"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Hevener et al., 2020</w:t>
            </w:r>
          </w:p>
          <w:p w14:paraId="46CE01F2" w14:textId="77777777" w:rsidR="00A103B5" w:rsidRPr="00265797" w:rsidRDefault="00A103B5"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Hung et al., 2022</w:t>
            </w:r>
          </w:p>
          <w:p w14:paraId="105B5A38" w14:textId="77777777" w:rsidR="004D6365" w:rsidRPr="00265797" w:rsidRDefault="004D6365"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Khadilkar, 2019</w:t>
            </w:r>
          </w:p>
          <w:p w14:paraId="7C1B5103" w14:textId="3E95D1DD" w:rsidR="004D6365" w:rsidRPr="00265797" w:rsidRDefault="004D6365"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Rosa-Caldwell and Greene, 2019</w:t>
            </w:r>
          </w:p>
        </w:tc>
      </w:tr>
      <w:tr w:rsidR="001232D6" w:rsidRPr="00265797" w14:paraId="5C593F0F" w14:textId="77777777" w:rsidTr="00F7730A">
        <w:trPr>
          <w:trHeight w:val="1191"/>
        </w:trPr>
        <w:tc>
          <w:tcPr>
            <w:tcW w:w="913" w:type="pct"/>
            <w:tcBorders>
              <w:top w:val="single" w:sz="8" w:space="0" w:color="auto"/>
              <w:left w:val="single" w:sz="4" w:space="0" w:color="FFFFFF" w:themeColor="background1"/>
              <w:bottom w:val="single" w:sz="8" w:space="0" w:color="auto"/>
              <w:right w:val="single" w:sz="4" w:space="0" w:color="FFFFFF" w:themeColor="background1"/>
            </w:tcBorders>
          </w:tcPr>
          <w:p w14:paraId="73F69A60" w14:textId="77777777" w:rsidR="00114BC0" w:rsidRPr="008A6B04" w:rsidRDefault="00114BC0" w:rsidP="009F787A">
            <w:pPr>
              <w:rPr>
                <w:rFonts w:ascii="Times New Roman" w:eastAsia="Times New Roman" w:hAnsi="Times New Roman" w:cs="Times New Roman"/>
                <w:b/>
                <w:bCs/>
              </w:rPr>
            </w:pPr>
          </w:p>
          <w:p w14:paraId="7A12C5FE" w14:textId="5311FBD2" w:rsidR="001232D6" w:rsidRPr="008A6B04" w:rsidRDefault="001232D6" w:rsidP="009F787A">
            <w:pPr>
              <w:rPr>
                <w:rFonts w:ascii="Times New Roman" w:eastAsia="Times New Roman" w:hAnsi="Times New Roman" w:cs="Times New Roman"/>
                <w:b/>
                <w:bCs/>
              </w:rPr>
            </w:pPr>
            <w:r w:rsidRPr="008A6B04">
              <w:rPr>
                <w:rFonts w:ascii="Times New Roman" w:eastAsia="Times New Roman" w:hAnsi="Times New Roman" w:cs="Times New Roman"/>
                <w:b/>
                <w:bCs/>
              </w:rPr>
              <w:t>Skeletal</w:t>
            </w:r>
          </w:p>
        </w:tc>
        <w:tc>
          <w:tcPr>
            <w:tcW w:w="762"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3D429138" w14:textId="77777777" w:rsidR="001232D6" w:rsidRPr="00265797" w:rsidRDefault="001232D6" w:rsidP="005310E8">
            <w:pPr>
              <w:rPr>
                <w:rFonts w:ascii="Times New Roman" w:hAnsi="Times New Roman" w:cs="Times New Roman"/>
                <w:sz w:val="18"/>
                <w:szCs w:val="18"/>
              </w:rPr>
            </w:pPr>
            <w:r w:rsidRPr="00265797">
              <w:rPr>
                <w:rFonts w:ascii="Times New Roman" w:hAnsi="Times New Roman" w:cs="Times New Roman"/>
                <w:sz w:val="18"/>
                <w:szCs w:val="18"/>
              </w:rPr>
              <w:t>↑ IL-1</w:t>
            </w:r>
          </w:p>
          <w:p w14:paraId="3DC9D335" w14:textId="77777777" w:rsidR="001232D6" w:rsidRPr="00265797" w:rsidRDefault="001232D6"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xml:space="preserve">↑ </w:t>
            </w:r>
            <w:r w:rsidRPr="00265797">
              <w:rPr>
                <w:rFonts w:ascii="Times New Roman" w:eastAsia="Times New Roman" w:hAnsi="Times New Roman" w:cs="Times New Roman"/>
                <w:sz w:val="18"/>
                <w:szCs w:val="18"/>
              </w:rPr>
              <w:t>IL-6</w:t>
            </w:r>
          </w:p>
          <w:p w14:paraId="02B86522" w14:textId="77777777" w:rsidR="001232D6" w:rsidRPr="00265797" w:rsidRDefault="001232D6"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xml:space="preserve">↑ </w:t>
            </w:r>
            <w:r w:rsidRPr="00265797">
              <w:rPr>
                <w:rFonts w:ascii="Times New Roman" w:eastAsia="Times New Roman" w:hAnsi="Times New Roman" w:cs="Times New Roman"/>
                <w:sz w:val="18"/>
                <w:szCs w:val="18"/>
              </w:rPr>
              <w:t>TNF</w:t>
            </w:r>
          </w:p>
          <w:p w14:paraId="1CADBCE2" w14:textId="77777777" w:rsidR="001232D6" w:rsidRPr="00265797" w:rsidRDefault="001232D6"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c</w:t>
            </w:r>
            <w:r w:rsidRPr="00265797">
              <w:rPr>
                <w:rFonts w:ascii="Times New Roman" w:eastAsia="Times New Roman" w:hAnsi="Times New Roman" w:cs="Times New Roman"/>
                <w:sz w:val="18"/>
                <w:szCs w:val="18"/>
              </w:rPr>
              <w:t>alcium absorption</w:t>
            </w:r>
          </w:p>
        </w:tc>
        <w:tc>
          <w:tcPr>
            <w:tcW w:w="661"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37344AA3" w14:textId="4C20AD86" w:rsidR="001232D6" w:rsidRPr="00265797" w:rsidRDefault="001232D6"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xml:space="preserve">↑ </w:t>
            </w:r>
            <w:r w:rsidRPr="00265797">
              <w:rPr>
                <w:rFonts w:ascii="Times New Roman" w:eastAsia="Times New Roman" w:hAnsi="Times New Roman" w:cs="Times New Roman"/>
                <w:sz w:val="18"/>
                <w:szCs w:val="18"/>
              </w:rPr>
              <w:t>RANKL</w:t>
            </w:r>
          </w:p>
          <w:p w14:paraId="6C201A11" w14:textId="77777777" w:rsidR="001232D6" w:rsidRPr="00265797" w:rsidRDefault="001232D6" w:rsidP="005310E8">
            <w:pPr>
              <w:rPr>
                <w:rFonts w:ascii="Times New Roman" w:eastAsia="Times New Roman" w:hAnsi="Times New Roman" w:cs="Times New Roman"/>
                <w:sz w:val="18"/>
                <w:szCs w:val="18"/>
              </w:rPr>
            </w:pPr>
            <w:r w:rsidRPr="00265797">
              <w:rPr>
                <w:rFonts w:ascii="Times New Roman" w:hAnsi="Times New Roman" w:cs="Times New Roman"/>
                <w:sz w:val="18"/>
                <w:szCs w:val="18"/>
              </w:rPr>
              <w:t>↑  o</w:t>
            </w:r>
            <w:r w:rsidRPr="00265797">
              <w:rPr>
                <w:rFonts w:ascii="Times New Roman" w:eastAsia="Times New Roman" w:hAnsi="Times New Roman" w:cs="Times New Roman"/>
                <w:sz w:val="18"/>
                <w:szCs w:val="18"/>
              </w:rPr>
              <w:t>steoclasts</w:t>
            </w:r>
          </w:p>
          <w:p w14:paraId="2694E9A0" w14:textId="77777777" w:rsidR="001232D6" w:rsidRPr="00265797" w:rsidRDefault="001232D6" w:rsidP="005310E8">
            <w:pPr>
              <w:rPr>
                <w:rFonts w:ascii="Times New Roman" w:hAnsi="Times New Roman" w:cs="Times New Roman"/>
                <w:sz w:val="18"/>
                <w:szCs w:val="18"/>
              </w:rPr>
            </w:pPr>
            <w:r w:rsidRPr="00265797">
              <w:rPr>
                <w:rFonts w:ascii="Times New Roman" w:hAnsi="Times New Roman" w:cs="Times New Roman"/>
                <w:sz w:val="18"/>
                <w:szCs w:val="18"/>
              </w:rPr>
              <w:t>↓ osteoblasts</w:t>
            </w:r>
          </w:p>
          <w:p w14:paraId="39D364E2" w14:textId="77777777" w:rsidR="001232D6" w:rsidRPr="00265797" w:rsidRDefault="001232D6" w:rsidP="005310E8">
            <w:pPr>
              <w:rPr>
                <w:rFonts w:ascii="Times New Roman" w:eastAsia="Times New Roman" w:hAnsi="Times New Roman" w:cs="Times New Roman"/>
                <w:sz w:val="18"/>
                <w:szCs w:val="18"/>
              </w:rPr>
            </w:pPr>
          </w:p>
        </w:tc>
        <w:tc>
          <w:tcPr>
            <w:tcW w:w="1321"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7DD2100F" w14:textId="77777777" w:rsidR="001232D6" w:rsidRPr="00265797" w:rsidRDefault="001232D6"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Osteopenia</w:t>
            </w:r>
          </w:p>
          <w:p w14:paraId="7EBF071B" w14:textId="77777777" w:rsidR="001232D6" w:rsidRPr="00265797" w:rsidRDefault="001232D6"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Osteoporosis</w:t>
            </w:r>
          </w:p>
          <w:p w14:paraId="01809A29" w14:textId="1F1E99AD" w:rsidR="001232D6" w:rsidRPr="00265797" w:rsidRDefault="008763A2"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Osteoarthritis</w:t>
            </w:r>
          </w:p>
          <w:p w14:paraId="45D329EB" w14:textId="77777777" w:rsidR="001232D6" w:rsidRPr="00265797" w:rsidRDefault="008763A2"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Joint pain</w:t>
            </w:r>
          </w:p>
          <w:p w14:paraId="45159482" w14:textId="62536F8D" w:rsidR="00D06CD8" w:rsidRPr="00265797" w:rsidRDefault="00D06CD8" w:rsidP="004755B1">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Increased fractures (wrist, spine and hip)</w:t>
            </w:r>
          </w:p>
        </w:tc>
        <w:tc>
          <w:tcPr>
            <w:tcW w:w="1343" w:type="pct"/>
            <w:tcBorders>
              <w:top w:val="single" w:sz="8" w:space="0" w:color="auto"/>
              <w:left w:val="single" w:sz="4" w:space="0" w:color="FFFFFF" w:themeColor="background1"/>
              <w:bottom w:val="single" w:sz="8" w:space="0" w:color="auto"/>
              <w:right w:val="single" w:sz="4" w:space="0" w:color="FFFFFF" w:themeColor="background1"/>
            </w:tcBorders>
            <w:vAlign w:val="center"/>
          </w:tcPr>
          <w:p w14:paraId="002C1DA0" w14:textId="3C79DCBE" w:rsidR="001232D6" w:rsidRPr="00265797" w:rsidRDefault="00E52FC0" w:rsidP="00F7730A">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Collins et al., 2019b</w:t>
            </w:r>
          </w:p>
          <w:p w14:paraId="2A1640D0" w14:textId="32C13298" w:rsidR="00A103B5" w:rsidRPr="00265797" w:rsidRDefault="00A103B5" w:rsidP="00F7730A">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Dirchx et al., 2019</w:t>
            </w:r>
          </w:p>
          <w:p w14:paraId="302BF5ED" w14:textId="77777777" w:rsidR="00E52FC0" w:rsidRPr="00265797" w:rsidRDefault="00E52FC0" w:rsidP="00F7730A">
            <w:pPr>
              <w:rPr>
                <w:rFonts w:ascii="Times New Roman" w:eastAsia="Times New Roman" w:hAnsi="Times New Roman" w:cs="Times New Roman"/>
                <w:sz w:val="18"/>
                <w:szCs w:val="18"/>
              </w:rPr>
            </w:pPr>
            <w:r w:rsidRPr="00265797">
              <w:rPr>
                <w:rFonts w:ascii="Times New Roman" w:eastAsia="Times New Roman" w:hAnsi="Times New Roman" w:cs="Times New Roman"/>
                <w:sz w:val="18"/>
                <w:szCs w:val="18"/>
              </w:rPr>
              <w:t>Lizneva et al., 2018</w:t>
            </w:r>
          </w:p>
          <w:p w14:paraId="67EF2487" w14:textId="15FA401A" w:rsidR="00E52FC0" w:rsidRPr="00265797" w:rsidRDefault="00E52FC0" w:rsidP="00F7730A">
            <w:pPr>
              <w:rPr>
                <w:rFonts w:ascii="Times New Roman" w:eastAsia="Times New Roman" w:hAnsi="Times New Roman" w:cs="Times New Roman"/>
                <w:sz w:val="18"/>
                <w:szCs w:val="18"/>
              </w:rPr>
            </w:pPr>
          </w:p>
        </w:tc>
      </w:tr>
    </w:tbl>
    <w:p w14:paraId="775DBC81" w14:textId="77777777" w:rsidR="00E805F1" w:rsidRDefault="00E805F1" w:rsidP="009F787A">
      <w:pPr>
        <w:spacing w:line="360" w:lineRule="auto"/>
        <w:rPr>
          <w:rFonts w:ascii="Times New Roman" w:eastAsia="Times New Roman" w:hAnsi="Times New Roman" w:cs="Times New Roman"/>
          <w:sz w:val="24"/>
          <w:szCs w:val="24"/>
        </w:rPr>
        <w:sectPr w:rsidR="00E805F1" w:rsidSect="00E805F1">
          <w:pgSz w:w="16838" w:h="11906" w:orient="landscape"/>
          <w:pgMar w:top="1440" w:right="1440" w:bottom="1440" w:left="1440" w:header="720" w:footer="720" w:gutter="0"/>
          <w:cols w:space="720"/>
          <w:docGrid w:linePitch="360"/>
        </w:sectPr>
      </w:pPr>
    </w:p>
    <w:p w14:paraId="1C3BAE60" w14:textId="731E52B7" w:rsidR="005320AF" w:rsidRPr="00A618D5" w:rsidRDefault="00A618D5" w:rsidP="00A618D5">
      <w:pPr>
        <w:pStyle w:val="Heading1"/>
        <w:spacing w:before="0" w:line="360" w:lineRule="auto"/>
        <w:rPr>
          <w:rFonts w:ascii="Times New Roman" w:hAnsi="Times New Roman" w:cs="Times New Roman"/>
          <w:color w:val="0E101A"/>
          <w:sz w:val="24"/>
          <w:szCs w:val="24"/>
        </w:rPr>
      </w:pPr>
      <w:bookmarkStart w:id="5" w:name="_Toc129433607"/>
      <w:r>
        <w:rPr>
          <w:rStyle w:val="Strong"/>
          <w:rFonts w:ascii="Times New Roman" w:hAnsi="Times New Roman" w:cs="Times New Roman"/>
          <w:color w:val="0E101A"/>
          <w:sz w:val="24"/>
          <w:szCs w:val="24"/>
        </w:rPr>
        <w:lastRenderedPageBreak/>
        <w:t>Vasomotor</w:t>
      </w:r>
      <w:r w:rsidRPr="00C637F6">
        <w:rPr>
          <w:rStyle w:val="Strong"/>
          <w:rFonts w:ascii="Times New Roman" w:hAnsi="Times New Roman" w:cs="Times New Roman"/>
          <w:color w:val="0E101A"/>
          <w:sz w:val="24"/>
          <w:szCs w:val="24"/>
        </w:rPr>
        <w:t xml:space="preserve"> symptoms</w:t>
      </w:r>
    </w:p>
    <w:p w14:paraId="08553DED" w14:textId="0BDC447A" w:rsidR="009E1E8A" w:rsidRDefault="009E1E8A" w:rsidP="00C637F6">
      <w:pPr>
        <w:pStyle w:val="NormalWeb"/>
        <w:spacing w:before="0" w:beforeAutospacing="0" w:after="0" w:afterAutospacing="0" w:line="360" w:lineRule="auto"/>
        <w:rPr>
          <w:color w:val="0E101A"/>
        </w:rPr>
      </w:pPr>
      <w:r w:rsidRPr="00C637F6">
        <w:rPr>
          <w:color w:val="0E101A"/>
        </w:rPr>
        <w:t>Epidemiological research suggests vasomotor symptoms (VSM), such as hot flashes/flushes and night sweats, typically lasting less than 5 minutes, are recognisable signs of MT (Deecher and Dorries, 2007). Studies have indicated that several interconnected and complex mechanisms may be involved, such as reduced serotonin and increased norepinephrine levels (El Khoudary et al., 2016; Giannini et al., 2021). The most common hypothesis for VSM is that postmenopausal women have a 0.4°C restricted core body temperature (CBT) range, known as the thermoneutral zone (Archer et., 2011). It is thought that fluctuating E₂, FSH, and LH levels disrupt the signalling pathways of the anterior hypothalamus, mainly the preoptic area (POA), which has numerous α and β ERs (Giannini et al., 2021). This narrowed thermoregulatory mechanism registers a slight deviation from normal (36.5 ºC – 37.4 ºC), stimulating systemic peripheral vasodilation and subsequent flushing and sweating, mainly of the chest, neck, and face (Deecher and Dorries, 2007). However, the evidence on VSM remains unclear.</w:t>
      </w:r>
    </w:p>
    <w:p w14:paraId="49752493" w14:textId="77777777" w:rsidR="00C637F6" w:rsidRPr="00C637F6" w:rsidRDefault="00C637F6" w:rsidP="00C637F6">
      <w:pPr>
        <w:pStyle w:val="NormalWeb"/>
        <w:spacing w:before="0" w:beforeAutospacing="0" w:after="0" w:afterAutospacing="0" w:line="360" w:lineRule="auto"/>
        <w:rPr>
          <w:color w:val="0E101A"/>
        </w:rPr>
      </w:pPr>
    </w:p>
    <w:p w14:paraId="43E96134" w14:textId="77777777" w:rsidR="00820AD8" w:rsidRPr="00C637F6" w:rsidRDefault="00820AD8" w:rsidP="00C637F6">
      <w:pPr>
        <w:pStyle w:val="Heading1"/>
        <w:spacing w:before="0" w:line="360" w:lineRule="auto"/>
        <w:rPr>
          <w:rFonts w:ascii="Times New Roman" w:hAnsi="Times New Roman" w:cs="Times New Roman"/>
          <w:color w:val="0E101A"/>
          <w:sz w:val="24"/>
          <w:szCs w:val="24"/>
        </w:rPr>
      </w:pPr>
      <w:r w:rsidRPr="00C637F6">
        <w:rPr>
          <w:rStyle w:val="Strong"/>
          <w:rFonts w:ascii="Times New Roman" w:hAnsi="Times New Roman" w:cs="Times New Roman"/>
          <w:color w:val="0E101A"/>
          <w:sz w:val="24"/>
          <w:szCs w:val="24"/>
        </w:rPr>
        <w:t>Cognitive and psychological symptoms</w:t>
      </w:r>
    </w:p>
    <w:p w14:paraId="6B42EB51" w14:textId="77777777" w:rsidR="00820AD8" w:rsidRPr="00C637F6" w:rsidRDefault="00820AD8" w:rsidP="00C637F6">
      <w:pPr>
        <w:pStyle w:val="NormalWeb"/>
        <w:spacing w:before="0" w:beforeAutospacing="0" w:after="0" w:afterAutospacing="0" w:line="360" w:lineRule="auto"/>
        <w:rPr>
          <w:color w:val="0E101A"/>
        </w:rPr>
      </w:pPr>
      <w:r w:rsidRPr="00C637F6">
        <w:rPr>
          <w:color w:val="0E101A"/>
        </w:rPr>
        <w:t>Another common complaint of menopause is cognitive and psychological symptoms. Decreased E₂, progesterone, and elevated FSH levels have been attributed to a loss of cognitive function following a decline in ERs activation in the hippocampus and prefrontal cortex of the brain (Foster, 2012; Mao et al., 2022). Low circulating E₂ reduces the synthesis and release of several neurotransmitters in the brain, including dopamine, related to pleasure; serotonin, related to mood and well-being; and acetylcholine, related to memory (Juan Pablo Del Río et al., 2018). The lack of these neurochemicals can cause forgetfulness and a decline in attention, known as 'brain fog', irritability, and low motivation/mood which could predispose women to depression (Rizzo et al., 2020). </w:t>
      </w:r>
    </w:p>
    <w:p w14:paraId="014A840E" w14:textId="77777777" w:rsidR="00820AD8" w:rsidRPr="00C637F6" w:rsidRDefault="00820AD8" w:rsidP="00C637F6">
      <w:pPr>
        <w:pStyle w:val="NormalWeb"/>
        <w:spacing w:before="0" w:beforeAutospacing="0" w:after="0" w:afterAutospacing="0" w:line="360" w:lineRule="auto"/>
        <w:rPr>
          <w:color w:val="0E101A"/>
        </w:rPr>
      </w:pPr>
    </w:p>
    <w:p w14:paraId="22B8C9DB" w14:textId="77777777" w:rsidR="00820AD8" w:rsidRPr="00C637F6" w:rsidRDefault="00820AD8" w:rsidP="00C637F6">
      <w:pPr>
        <w:pStyle w:val="NormalWeb"/>
        <w:spacing w:before="0" w:beforeAutospacing="0" w:after="0" w:afterAutospacing="0" w:line="360" w:lineRule="auto"/>
        <w:rPr>
          <w:color w:val="0E101A"/>
        </w:rPr>
      </w:pPr>
      <w:r w:rsidRPr="00C637F6">
        <w:rPr>
          <w:color w:val="0E101A"/>
        </w:rPr>
        <w:t>Moreover, epidemiological and animal studies have argued that the decreased anti-inflammatory effect of E₂ in the central nervous system (CNS) elicits cellular dysregulation, allowing abnormal levels of amyloid-β peptide that have adverse clinical consequences, such as Alzheimer's disease (Davis et al., 2015; Monteleone et al., 2018). Nevertheless, the literature remains inconclusive regarding how much is related to advancing age and how much is associated with menopause (Bimonte-Nelson et al., 2021).</w:t>
      </w:r>
    </w:p>
    <w:p w14:paraId="0DA5E5C6" w14:textId="77777777" w:rsidR="006C52EA" w:rsidRPr="00A618D5" w:rsidRDefault="006C52EA" w:rsidP="00C637F6">
      <w:pPr>
        <w:pStyle w:val="Heading1"/>
        <w:spacing w:before="0" w:line="360" w:lineRule="auto"/>
        <w:rPr>
          <w:rFonts w:ascii="Times New Roman" w:hAnsi="Times New Roman" w:cs="Times New Roman"/>
          <w:color w:val="0E101A"/>
          <w:sz w:val="24"/>
          <w:szCs w:val="24"/>
        </w:rPr>
      </w:pPr>
      <w:bookmarkStart w:id="6" w:name="_Ref128944380"/>
      <w:bookmarkStart w:id="7" w:name="_Toc129433608"/>
      <w:bookmarkEnd w:id="5"/>
      <w:r w:rsidRPr="00A618D5">
        <w:rPr>
          <w:rStyle w:val="Strong"/>
          <w:rFonts w:ascii="Times New Roman" w:hAnsi="Times New Roman" w:cs="Times New Roman"/>
          <w:color w:val="0E101A"/>
          <w:sz w:val="24"/>
          <w:szCs w:val="24"/>
        </w:rPr>
        <w:lastRenderedPageBreak/>
        <w:t>Cardiovascular and metabolic changes</w:t>
      </w:r>
    </w:p>
    <w:p w14:paraId="306C864B" w14:textId="5B0A67AC" w:rsidR="006C52EA" w:rsidRPr="00C637F6" w:rsidRDefault="006C52EA" w:rsidP="00C637F6">
      <w:pPr>
        <w:pStyle w:val="NormalWeb"/>
        <w:spacing w:before="0" w:beforeAutospacing="0" w:after="0" w:afterAutospacing="0" w:line="360" w:lineRule="auto"/>
        <w:rPr>
          <w:color w:val="0E101A"/>
        </w:rPr>
      </w:pPr>
      <w:r w:rsidRPr="00C637F6">
        <w:rPr>
          <w:color w:val="0E101A"/>
        </w:rPr>
        <w:t xml:space="preserve">The effects of E₂ on cardiovascular and metabolic pathways in the body are highly complex, interlinked, and not fully understood. To date, literature has demonstrated that </w:t>
      </w:r>
      <w:r w:rsidR="003E63F3" w:rsidRPr="00C637F6">
        <w:rPr>
          <w:color w:val="0E101A"/>
        </w:rPr>
        <w:t xml:space="preserve">low circulating E₂ and progesterone </w:t>
      </w:r>
      <w:r w:rsidRPr="00C637F6">
        <w:rPr>
          <w:color w:val="0E101A"/>
        </w:rPr>
        <w:t>dysregulat</w:t>
      </w:r>
      <w:r w:rsidR="00B26863">
        <w:rPr>
          <w:color w:val="0E101A"/>
        </w:rPr>
        <w:t>e</w:t>
      </w:r>
      <w:r w:rsidRPr="00C637F6">
        <w:rPr>
          <w:color w:val="0E101A"/>
        </w:rPr>
        <w:t xml:space="preserve"> gene expression and </w:t>
      </w:r>
      <w:r w:rsidR="00B26863">
        <w:rPr>
          <w:color w:val="0E101A"/>
        </w:rPr>
        <w:t xml:space="preserve">increase </w:t>
      </w:r>
      <w:r w:rsidRPr="00C637F6">
        <w:rPr>
          <w:color w:val="0E101A"/>
        </w:rPr>
        <w:t xml:space="preserve">inflammatory cytokines, such as interleukin 6 (IL6), </w:t>
      </w:r>
      <w:r w:rsidR="00B26863">
        <w:rPr>
          <w:color w:val="0E101A"/>
        </w:rPr>
        <w:t>which</w:t>
      </w:r>
      <w:r w:rsidRPr="00C637F6">
        <w:rPr>
          <w:color w:val="0E101A"/>
        </w:rPr>
        <w:t xml:space="preserve"> directly affects vascular integrity and flexibility, increases oxidative stress and reduces nitric oxide (NO) bioavailability (Green et al., 2016; Loaiza-Betancur et al., 2021; DuPont et al., 2022). These actions lead to vasoconstriction, stiffening of the arteries, and endothelium cell proliferation, a contributory factor in atherosclerosis (plaque formation), hypertension, and cardiovascular disease (CVD) (Novella et al., 2019). </w:t>
      </w:r>
    </w:p>
    <w:p w14:paraId="4E68A8E9" w14:textId="77777777" w:rsidR="006C52EA" w:rsidRPr="00C637F6" w:rsidRDefault="006C52EA" w:rsidP="00C637F6">
      <w:pPr>
        <w:pStyle w:val="NormalWeb"/>
        <w:spacing w:before="0" w:beforeAutospacing="0" w:after="0" w:afterAutospacing="0" w:line="360" w:lineRule="auto"/>
        <w:rPr>
          <w:color w:val="0E101A"/>
        </w:rPr>
      </w:pPr>
    </w:p>
    <w:p w14:paraId="2024DF4B" w14:textId="77777777" w:rsidR="006C52EA" w:rsidRPr="00C637F6" w:rsidRDefault="006C52EA" w:rsidP="00C637F6">
      <w:pPr>
        <w:pStyle w:val="NormalWeb"/>
        <w:spacing w:before="0" w:beforeAutospacing="0" w:after="0" w:afterAutospacing="0" w:line="360" w:lineRule="auto"/>
        <w:rPr>
          <w:color w:val="0E101A"/>
        </w:rPr>
      </w:pPr>
      <w:r w:rsidRPr="00C637F6">
        <w:rPr>
          <w:color w:val="0E101A"/>
        </w:rPr>
        <w:t>Research has demonstrated that after menopause, there is a disparity in the lipid profile, as shown in Table 2, which is known as dyslipidaemia (Collins, 2008). Typically, LDL-C is transferred and processed in the liver in the presence of E₂; thus, low E₂ allows increased levels of LDL-C to circulate freely in the vascular system (blood), and even though cholesterol is an essential substrate in the cell membrane, too much is atherogenic and a determinant of metabolic syndrome (MetS) (de Kat et al., 2017; Roa-Diaz et al., 2021). </w:t>
      </w:r>
    </w:p>
    <w:p w14:paraId="41970242" w14:textId="77777777" w:rsidR="006C52EA" w:rsidRPr="00C637F6" w:rsidRDefault="006C52EA" w:rsidP="00C637F6">
      <w:pPr>
        <w:pStyle w:val="Heading2"/>
        <w:spacing w:before="0" w:line="360" w:lineRule="auto"/>
        <w:rPr>
          <w:rFonts w:ascii="Times New Roman" w:hAnsi="Times New Roman" w:cs="Times New Roman"/>
          <w:b/>
          <w:bCs/>
          <w:color w:val="auto"/>
          <w:sz w:val="24"/>
          <w:szCs w:val="24"/>
        </w:rPr>
      </w:pPr>
    </w:p>
    <w:p w14:paraId="7AACA99F" w14:textId="27BFDC77" w:rsidR="00846732" w:rsidRPr="00AA7E3F" w:rsidRDefault="00846732" w:rsidP="0048363D">
      <w:pPr>
        <w:pStyle w:val="Heading2"/>
        <w:spacing w:before="0" w:line="360" w:lineRule="auto"/>
        <w:rPr>
          <w:sz w:val="24"/>
          <w:szCs w:val="24"/>
        </w:rPr>
      </w:pPr>
      <w:r w:rsidRPr="00E36E9E">
        <w:rPr>
          <w:b/>
          <w:bCs/>
          <w:color w:val="auto"/>
          <w:sz w:val="24"/>
          <w:szCs w:val="24"/>
        </w:rPr>
        <w:t xml:space="preserve">Table </w:t>
      </w:r>
      <w:r w:rsidRPr="00E36E9E">
        <w:rPr>
          <w:b/>
          <w:bCs/>
          <w:color w:val="auto"/>
          <w:sz w:val="24"/>
          <w:szCs w:val="24"/>
        </w:rPr>
        <w:fldChar w:fldCharType="begin"/>
      </w:r>
      <w:r w:rsidRPr="00E36E9E">
        <w:rPr>
          <w:b/>
          <w:bCs/>
          <w:color w:val="auto"/>
          <w:sz w:val="24"/>
          <w:szCs w:val="24"/>
        </w:rPr>
        <w:instrText xml:space="preserve"> SEQ Table \* ARABIC </w:instrText>
      </w:r>
      <w:r w:rsidRPr="00E36E9E">
        <w:rPr>
          <w:b/>
          <w:bCs/>
          <w:color w:val="auto"/>
          <w:sz w:val="24"/>
          <w:szCs w:val="24"/>
        </w:rPr>
        <w:fldChar w:fldCharType="separate"/>
      </w:r>
      <w:r w:rsidR="00273E06" w:rsidRPr="00E36E9E">
        <w:rPr>
          <w:b/>
          <w:bCs/>
          <w:noProof/>
          <w:color w:val="auto"/>
          <w:sz w:val="24"/>
          <w:szCs w:val="24"/>
        </w:rPr>
        <w:t>2</w:t>
      </w:r>
      <w:r w:rsidRPr="00E36E9E">
        <w:rPr>
          <w:b/>
          <w:bCs/>
          <w:color w:val="auto"/>
          <w:sz w:val="24"/>
          <w:szCs w:val="24"/>
        </w:rPr>
        <w:fldChar w:fldCharType="end"/>
      </w:r>
      <w:bookmarkEnd w:id="6"/>
      <w:r w:rsidRPr="00AA7E3F">
        <w:rPr>
          <w:color w:val="auto"/>
          <w:sz w:val="24"/>
          <w:szCs w:val="24"/>
        </w:rPr>
        <w:t xml:space="preserve"> </w:t>
      </w:r>
      <w:r w:rsidRPr="00DF1EB1">
        <w:rPr>
          <w:rFonts w:ascii="Times New Roman" w:hAnsi="Times New Roman" w:cs="Times New Roman"/>
          <w:color w:val="auto"/>
          <w:sz w:val="22"/>
          <w:szCs w:val="22"/>
        </w:rPr>
        <w:t>Change in lipid profile observed in postmenopausal women</w:t>
      </w:r>
      <w:bookmarkEnd w:id="7"/>
    </w:p>
    <w:tbl>
      <w:tblPr>
        <w:tblStyle w:val="TableGrid"/>
        <w:tblW w:w="0" w:type="auto"/>
        <w:tblLook w:val="04A0" w:firstRow="1" w:lastRow="0" w:firstColumn="1" w:lastColumn="0" w:noHBand="0" w:noVBand="1"/>
      </w:tblPr>
      <w:tblGrid>
        <w:gridCol w:w="4508"/>
        <w:gridCol w:w="4508"/>
      </w:tblGrid>
      <w:tr w:rsidR="009F787A" w:rsidRPr="009F787A" w14:paraId="34DE1729" w14:textId="77777777" w:rsidTr="00696C92">
        <w:tc>
          <w:tcPr>
            <w:tcW w:w="4508" w:type="dxa"/>
          </w:tcPr>
          <w:p w14:paraId="44597980" w14:textId="5BA65FFB" w:rsidR="00842ACF" w:rsidRPr="009F787A" w:rsidRDefault="00BB5E69" w:rsidP="009F787A">
            <w:pPr>
              <w:spacing w:before="240"/>
              <w:rPr>
                <w:rFonts w:ascii="Times New Roman" w:eastAsia="Times New Roman" w:hAnsi="Times New Roman" w:cs="Times New Roman"/>
              </w:rPr>
            </w:pPr>
            <w:r w:rsidRPr="009F787A">
              <w:rPr>
                <w:rFonts w:ascii="Times New Roman" w:hAnsi="Times New Roman" w:cs="Times New Roman"/>
                <w:b/>
                <w:bCs/>
              </w:rPr>
              <w:t>Elements of plasma c</w:t>
            </w:r>
            <w:r w:rsidR="00462FD8" w:rsidRPr="009F787A">
              <w:rPr>
                <w:rFonts w:ascii="Times New Roman" w:hAnsi="Times New Roman" w:cs="Times New Roman"/>
                <w:b/>
                <w:bCs/>
              </w:rPr>
              <w:t>holesterol</w:t>
            </w:r>
          </w:p>
        </w:tc>
        <w:tc>
          <w:tcPr>
            <w:tcW w:w="4508" w:type="dxa"/>
          </w:tcPr>
          <w:p w14:paraId="3796F266" w14:textId="38458BFD" w:rsidR="00842ACF" w:rsidRPr="009F787A" w:rsidRDefault="00C53EFF" w:rsidP="009F787A">
            <w:pPr>
              <w:spacing w:before="240"/>
              <w:rPr>
                <w:rFonts w:ascii="Times New Roman" w:eastAsia="Times New Roman" w:hAnsi="Times New Roman" w:cs="Times New Roman"/>
              </w:rPr>
            </w:pPr>
            <w:r w:rsidRPr="009F787A">
              <w:rPr>
                <w:rFonts w:ascii="Times New Roman" w:hAnsi="Times New Roman" w:cs="Times New Roman"/>
                <w:b/>
                <w:bCs/>
              </w:rPr>
              <w:t xml:space="preserve">% </w:t>
            </w:r>
            <w:r w:rsidR="00842ACF" w:rsidRPr="009F787A">
              <w:rPr>
                <w:rFonts w:ascii="Times New Roman" w:hAnsi="Times New Roman" w:cs="Times New Roman"/>
                <w:b/>
                <w:bCs/>
              </w:rPr>
              <w:t>Change</w:t>
            </w:r>
            <w:r w:rsidR="00252684" w:rsidRPr="009F787A">
              <w:rPr>
                <w:rFonts w:ascii="Times New Roman" w:hAnsi="Times New Roman" w:cs="Times New Roman"/>
                <w:b/>
                <w:bCs/>
              </w:rPr>
              <w:t xml:space="preserve"> after menopause</w:t>
            </w:r>
          </w:p>
        </w:tc>
      </w:tr>
      <w:tr w:rsidR="009F787A" w:rsidRPr="009F787A" w14:paraId="792C4FD9" w14:textId="77777777" w:rsidTr="00696C92">
        <w:tc>
          <w:tcPr>
            <w:tcW w:w="4508" w:type="dxa"/>
          </w:tcPr>
          <w:p w14:paraId="472B4D25" w14:textId="2339FAD6" w:rsidR="00842ACF" w:rsidRPr="009F787A" w:rsidRDefault="00573EC5" w:rsidP="009F787A">
            <w:pPr>
              <w:spacing w:before="240"/>
              <w:rPr>
                <w:rFonts w:ascii="Times New Roman" w:eastAsia="Times New Roman" w:hAnsi="Times New Roman" w:cs="Times New Roman"/>
              </w:rPr>
            </w:pPr>
            <w:r w:rsidRPr="009F787A">
              <w:rPr>
                <w:rFonts w:ascii="Times New Roman" w:hAnsi="Times New Roman" w:cs="Times New Roman"/>
              </w:rPr>
              <w:t>Low-density lipoprotein cholesterol (</w:t>
            </w:r>
            <w:r w:rsidR="00842ACF" w:rsidRPr="009F787A">
              <w:rPr>
                <w:rFonts w:ascii="Times New Roman" w:hAnsi="Times New Roman" w:cs="Times New Roman"/>
              </w:rPr>
              <w:t>LDL-C</w:t>
            </w:r>
            <w:r w:rsidRPr="009F787A">
              <w:rPr>
                <w:rFonts w:ascii="Times New Roman" w:hAnsi="Times New Roman" w:cs="Times New Roman"/>
              </w:rPr>
              <w:t>)</w:t>
            </w:r>
          </w:p>
        </w:tc>
        <w:tc>
          <w:tcPr>
            <w:tcW w:w="4508" w:type="dxa"/>
          </w:tcPr>
          <w:p w14:paraId="633B68B2" w14:textId="23871D27" w:rsidR="00842ACF" w:rsidRPr="009F787A" w:rsidRDefault="00842ACF" w:rsidP="009F787A">
            <w:pPr>
              <w:spacing w:before="240"/>
              <w:rPr>
                <w:rFonts w:ascii="Times New Roman" w:eastAsia="Times New Roman" w:hAnsi="Times New Roman" w:cs="Times New Roman"/>
              </w:rPr>
            </w:pPr>
            <w:r w:rsidRPr="009F787A">
              <w:rPr>
                <w:rFonts w:ascii="Times New Roman" w:hAnsi="Times New Roman" w:cs="Times New Roman"/>
              </w:rPr>
              <w:t>↑ 10–20%</w:t>
            </w:r>
          </w:p>
        </w:tc>
      </w:tr>
      <w:tr w:rsidR="009F787A" w:rsidRPr="009F787A" w14:paraId="4D102FC5" w14:textId="77777777" w:rsidTr="00696C92">
        <w:tc>
          <w:tcPr>
            <w:tcW w:w="4508" w:type="dxa"/>
          </w:tcPr>
          <w:p w14:paraId="34003A35" w14:textId="2E26C399" w:rsidR="00842ACF" w:rsidRPr="009F787A" w:rsidRDefault="00573EC5" w:rsidP="009F787A">
            <w:pPr>
              <w:spacing w:before="240"/>
              <w:rPr>
                <w:rFonts w:ascii="Times New Roman" w:eastAsia="Times New Roman" w:hAnsi="Times New Roman" w:cs="Times New Roman"/>
              </w:rPr>
            </w:pPr>
            <w:r w:rsidRPr="009F787A">
              <w:rPr>
                <w:rFonts w:ascii="Times New Roman" w:hAnsi="Times New Roman" w:cs="Times New Roman"/>
              </w:rPr>
              <w:t xml:space="preserve">High-density lipoprotein cholesterol </w:t>
            </w:r>
            <w:r w:rsidR="002C178A" w:rsidRPr="009F787A">
              <w:rPr>
                <w:rFonts w:ascii="Times New Roman" w:hAnsi="Times New Roman" w:cs="Times New Roman"/>
              </w:rPr>
              <w:t>(</w:t>
            </w:r>
            <w:r w:rsidR="00842ACF" w:rsidRPr="009F787A">
              <w:rPr>
                <w:rFonts w:ascii="Times New Roman" w:hAnsi="Times New Roman" w:cs="Times New Roman"/>
              </w:rPr>
              <w:t>HDL-C</w:t>
            </w:r>
            <w:r w:rsidR="002C178A" w:rsidRPr="009F787A">
              <w:rPr>
                <w:rFonts w:ascii="Times New Roman" w:hAnsi="Times New Roman" w:cs="Times New Roman"/>
              </w:rPr>
              <w:t>)</w:t>
            </w:r>
          </w:p>
        </w:tc>
        <w:tc>
          <w:tcPr>
            <w:tcW w:w="4508" w:type="dxa"/>
          </w:tcPr>
          <w:p w14:paraId="07C5DF32" w14:textId="7E1EE047" w:rsidR="00842ACF" w:rsidRPr="009F787A" w:rsidRDefault="00842ACF" w:rsidP="009F787A">
            <w:pPr>
              <w:spacing w:before="240"/>
              <w:rPr>
                <w:rFonts w:ascii="Times New Roman" w:eastAsia="Times New Roman" w:hAnsi="Times New Roman" w:cs="Times New Roman"/>
              </w:rPr>
            </w:pPr>
            <w:r w:rsidRPr="009F787A">
              <w:rPr>
                <w:rFonts w:ascii="Times New Roman" w:hAnsi="Times New Roman" w:cs="Times New Roman"/>
              </w:rPr>
              <w:t>↓ ≤ 10%</w:t>
            </w:r>
          </w:p>
        </w:tc>
      </w:tr>
      <w:tr w:rsidR="009F787A" w:rsidRPr="009F787A" w14:paraId="3D6A05A0" w14:textId="77777777" w:rsidTr="00696C92">
        <w:tc>
          <w:tcPr>
            <w:tcW w:w="4508" w:type="dxa"/>
          </w:tcPr>
          <w:p w14:paraId="010571A9" w14:textId="2FB622EB" w:rsidR="00842ACF" w:rsidRPr="009F787A" w:rsidRDefault="00842ACF" w:rsidP="009F787A">
            <w:pPr>
              <w:spacing w:before="240"/>
              <w:rPr>
                <w:rFonts w:ascii="Times New Roman" w:eastAsia="Times New Roman" w:hAnsi="Times New Roman" w:cs="Times New Roman"/>
              </w:rPr>
            </w:pPr>
            <w:r w:rsidRPr="009F787A">
              <w:rPr>
                <w:rFonts w:ascii="Times New Roman" w:hAnsi="Times New Roman" w:cs="Times New Roman"/>
              </w:rPr>
              <w:t>Triglycerides</w:t>
            </w:r>
            <w:r w:rsidR="00B66332" w:rsidRPr="009F787A">
              <w:rPr>
                <w:rFonts w:ascii="Times New Roman" w:hAnsi="Times New Roman" w:cs="Times New Roman"/>
              </w:rPr>
              <w:t xml:space="preserve"> (TG)</w:t>
            </w:r>
          </w:p>
        </w:tc>
        <w:tc>
          <w:tcPr>
            <w:tcW w:w="4508" w:type="dxa"/>
          </w:tcPr>
          <w:p w14:paraId="48E612BF" w14:textId="64B6351C" w:rsidR="00842ACF" w:rsidRPr="009F787A" w:rsidRDefault="00842ACF" w:rsidP="009F787A">
            <w:pPr>
              <w:spacing w:before="240"/>
              <w:rPr>
                <w:rFonts w:ascii="Times New Roman" w:eastAsia="Times New Roman" w:hAnsi="Times New Roman" w:cs="Times New Roman"/>
              </w:rPr>
            </w:pPr>
            <w:r w:rsidRPr="009F787A">
              <w:rPr>
                <w:rFonts w:ascii="Times New Roman" w:hAnsi="Times New Roman" w:cs="Times New Roman"/>
              </w:rPr>
              <w:t>↑ 10–20%</w:t>
            </w:r>
          </w:p>
        </w:tc>
      </w:tr>
    </w:tbl>
    <w:p w14:paraId="75384DEA" w14:textId="76A8D3BA" w:rsidR="00674129" w:rsidRPr="006E52BC" w:rsidRDefault="00FE0C6B" w:rsidP="00EA7079">
      <w:pPr>
        <w:rPr>
          <w:rFonts w:ascii="Times New Roman" w:eastAsia="Times New Roman" w:hAnsi="Times New Roman" w:cs="Times New Roman"/>
          <w:sz w:val="18"/>
          <w:szCs w:val="18"/>
        </w:rPr>
      </w:pPr>
      <w:r w:rsidRPr="006E52BC">
        <w:rPr>
          <w:rFonts w:ascii="Times New Roman" w:eastAsia="Times New Roman" w:hAnsi="Times New Roman" w:cs="Times New Roman"/>
          <w:sz w:val="18"/>
          <w:szCs w:val="18"/>
        </w:rPr>
        <w:t>Source. Collins (200</w:t>
      </w:r>
      <w:r w:rsidR="00FD15E7" w:rsidRPr="006E52BC">
        <w:rPr>
          <w:rFonts w:ascii="Times New Roman" w:eastAsia="Times New Roman" w:hAnsi="Times New Roman" w:cs="Times New Roman"/>
          <w:sz w:val="18"/>
          <w:szCs w:val="18"/>
        </w:rPr>
        <w:t>8</w:t>
      </w:r>
      <w:r w:rsidRPr="006E52BC">
        <w:rPr>
          <w:rFonts w:ascii="Times New Roman" w:eastAsia="Times New Roman" w:hAnsi="Times New Roman" w:cs="Times New Roman"/>
          <w:sz w:val="18"/>
          <w:szCs w:val="18"/>
        </w:rPr>
        <w:t>)</w:t>
      </w:r>
      <w:r w:rsidR="00B91AAB" w:rsidRPr="006E52BC">
        <w:rPr>
          <w:rFonts w:ascii="Times New Roman" w:eastAsia="Times New Roman" w:hAnsi="Times New Roman" w:cs="Times New Roman"/>
          <w:sz w:val="18"/>
          <w:szCs w:val="18"/>
        </w:rPr>
        <w:t xml:space="preserve"> 'HDL-C in postmenopausal women: An important therapeutic target', </w:t>
      </w:r>
      <w:r w:rsidR="00B91AAB" w:rsidRPr="006E52BC">
        <w:rPr>
          <w:rFonts w:ascii="Times New Roman" w:eastAsia="Times New Roman" w:hAnsi="Times New Roman" w:cs="Times New Roman"/>
          <w:i/>
          <w:iCs/>
          <w:sz w:val="18"/>
          <w:szCs w:val="18"/>
        </w:rPr>
        <w:t xml:space="preserve">International </w:t>
      </w:r>
      <w:r w:rsidR="00941986" w:rsidRPr="006E52BC">
        <w:rPr>
          <w:rFonts w:ascii="Times New Roman" w:eastAsia="Times New Roman" w:hAnsi="Times New Roman" w:cs="Times New Roman"/>
          <w:i/>
          <w:iCs/>
          <w:sz w:val="18"/>
          <w:szCs w:val="18"/>
        </w:rPr>
        <w:t>J</w:t>
      </w:r>
      <w:r w:rsidR="00B91AAB" w:rsidRPr="006E52BC">
        <w:rPr>
          <w:rFonts w:ascii="Times New Roman" w:eastAsia="Times New Roman" w:hAnsi="Times New Roman" w:cs="Times New Roman"/>
          <w:i/>
          <w:iCs/>
          <w:sz w:val="18"/>
          <w:szCs w:val="18"/>
        </w:rPr>
        <w:t xml:space="preserve">ournal of </w:t>
      </w:r>
      <w:r w:rsidR="00941986" w:rsidRPr="006E52BC">
        <w:rPr>
          <w:rFonts w:ascii="Times New Roman" w:eastAsia="Times New Roman" w:hAnsi="Times New Roman" w:cs="Times New Roman"/>
          <w:i/>
          <w:iCs/>
          <w:sz w:val="18"/>
          <w:szCs w:val="18"/>
        </w:rPr>
        <w:t>C</w:t>
      </w:r>
      <w:r w:rsidR="00B91AAB" w:rsidRPr="006E52BC">
        <w:rPr>
          <w:rFonts w:ascii="Times New Roman" w:eastAsia="Times New Roman" w:hAnsi="Times New Roman" w:cs="Times New Roman"/>
          <w:i/>
          <w:iCs/>
          <w:sz w:val="18"/>
          <w:szCs w:val="18"/>
        </w:rPr>
        <w:t>ardiology</w:t>
      </w:r>
    </w:p>
    <w:p w14:paraId="20ABCF01" w14:textId="77777777" w:rsidR="0017219D" w:rsidRPr="009F787A" w:rsidRDefault="0017219D" w:rsidP="00BF471B">
      <w:pPr>
        <w:rPr>
          <w:rFonts w:ascii="Times New Roman" w:eastAsia="Times New Roman" w:hAnsi="Times New Roman" w:cs="Times New Roman"/>
          <w:sz w:val="24"/>
          <w:szCs w:val="24"/>
        </w:rPr>
      </w:pPr>
    </w:p>
    <w:p w14:paraId="5626B77E" w14:textId="77777777" w:rsidR="00C86238" w:rsidRPr="00A618D5" w:rsidRDefault="00C86238" w:rsidP="00A618D5">
      <w:pPr>
        <w:pStyle w:val="NormalWeb"/>
        <w:spacing w:before="0" w:beforeAutospacing="0" w:after="0" w:afterAutospacing="0" w:line="360" w:lineRule="auto"/>
        <w:rPr>
          <w:color w:val="0E101A"/>
        </w:rPr>
      </w:pPr>
      <w:r w:rsidRPr="00A618D5">
        <w:rPr>
          <w:color w:val="0E101A"/>
        </w:rPr>
        <w:t xml:space="preserve">Besides cardiovascular changes, data shows that women who have transitioned through menopause have a change in body shape and fat type, mainly from subcutaneous adipose tissue (SAT) of the lower body to a more centrally distributed one of visceral adipose tissue (VAT) (Janssen et al., 2010). It has been suggested that higher testosterone to E₂ concentrations and reduced levels of sex hormone-binding globulin (SHBG) during menopause influence α and β ERs present in adipose tissue by increasing adipocyte activation and the release of free fatty acids (FFAs) from visceral fat lipolysis (Karvonen-Gutierrez et al., 2016). Additionally, oestrogen deficiency leads to the dysregulation of adipocytokines, including leptin, associated with appetite and satiety, and adipsin, which directly influence </w:t>
      </w:r>
      <w:r w:rsidRPr="00A618D5">
        <w:rPr>
          <w:color w:val="0E101A"/>
        </w:rPr>
        <w:lastRenderedPageBreak/>
        <w:t>several pathogenesis conditions, including dyslipidaemia and insulin resistance (Everson-Rose et al., 2021; Stachowiak et al., 2015). </w:t>
      </w:r>
    </w:p>
    <w:p w14:paraId="265A48BF" w14:textId="77777777" w:rsidR="00C86238" w:rsidRPr="00A618D5" w:rsidRDefault="00C86238" w:rsidP="00A618D5">
      <w:pPr>
        <w:pStyle w:val="NormalWeb"/>
        <w:spacing w:before="0" w:beforeAutospacing="0" w:after="0" w:afterAutospacing="0" w:line="360" w:lineRule="auto"/>
        <w:rPr>
          <w:color w:val="0E101A"/>
        </w:rPr>
      </w:pPr>
    </w:p>
    <w:p w14:paraId="70A59768" w14:textId="77777777" w:rsidR="00C86238" w:rsidRPr="00A618D5" w:rsidRDefault="00C86238" w:rsidP="00A618D5">
      <w:pPr>
        <w:pStyle w:val="NormalWeb"/>
        <w:spacing w:before="0" w:beforeAutospacing="0" w:after="0" w:afterAutospacing="0" w:line="360" w:lineRule="auto"/>
        <w:rPr>
          <w:color w:val="0E101A"/>
        </w:rPr>
      </w:pPr>
      <w:r w:rsidRPr="00A618D5">
        <w:rPr>
          <w:color w:val="0E101A"/>
        </w:rPr>
        <w:t>Research continues to debate whether age or menopause affects insulin resistance (Park et al., 2017; Kim et al., 2014). Evidence supports that E₂ is a vital hormone in glucose homeostasis, insulin regulation, and adenosine triphosphate (ATP)/energy metabolism (Mao et al., 2022; Lovejoy et al., 2008; Pu et al., 2017). Moreover, the decreased action of E₂ on ERα facilitates apoptosis of the insulin-producing β-cells of the pancreas, increases gluconeogenesis in the liver, and inhibits glucose uptake from reduced glucose transporter protein type-4 (GLUT4) in skeletal muscle cells and adipocytes (Rettberg et al., 2013; Santos et al., 2016). Therefore, one plausible reason for insulin resistance could be that as E₂ declines, fluctuations in one or more metabolic pathways force a negative adaptation in another as the body tries to maintain glucose/energy homeostasis (Karvonen-Gutierrez et al., 2016). </w:t>
      </w:r>
    </w:p>
    <w:p w14:paraId="1BAE70B0" w14:textId="77777777" w:rsidR="00C86238" w:rsidRPr="00A618D5" w:rsidRDefault="00C86238" w:rsidP="00A618D5">
      <w:pPr>
        <w:pStyle w:val="NormalWeb"/>
        <w:spacing w:before="0" w:beforeAutospacing="0" w:after="0" w:afterAutospacing="0" w:line="360" w:lineRule="auto"/>
        <w:rPr>
          <w:color w:val="0E101A"/>
        </w:rPr>
      </w:pPr>
    </w:p>
    <w:p w14:paraId="0E25C5D0" w14:textId="77777777" w:rsidR="00C86238" w:rsidRPr="00A618D5" w:rsidRDefault="00C86238" w:rsidP="00A618D5">
      <w:pPr>
        <w:pStyle w:val="Heading1"/>
        <w:spacing w:before="0" w:line="360" w:lineRule="auto"/>
        <w:rPr>
          <w:rFonts w:ascii="Times New Roman" w:hAnsi="Times New Roman" w:cs="Times New Roman"/>
          <w:color w:val="0E101A"/>
          <w:sz w:val="24"/>
          <w:szCs w:val="24"/>
        </w:rPr>
      </w:pPr>
      <w:r w:rsidRPr="00A618D5">
        <w:rPr>
          <w:rStyle w:val="Strong"/>
          <w:rFonts w:ascii="Times New Roman" w:hAnsi="Times New Roman" w:cs="Times New Roman"/>
          <w:color w:val="0E101A"/>
          <w:sz w:val="24"/>
          <w:szCs w:val="24"/>
        </w:rPr>
        <w:t>Muscle loss and bone remodelling</w:t>
      </w:r>
    </w:p>
    <w:p w14:paraId="5A22870A" w14:textId="1E7F11BB" w:rsidR="00C86238" w:rsidRPr="00A618D5" w:rsidRDefault="00C86238" w:rsidP="00A618D5">
      <w:pPr>
        <w:pStyle w:val="NormalWeb"/>
        <w:spacing w:before="0" w:beforeAutospacing="0" w:after="0" w:afterAutospacing="0" w:line="360" w:lineRule="auto"/>
        <w:rPr>
          <w:color w:val="0E101A"/>
        </w:rPr>
      </w:pPr>
      <w:r w:rsidRPr="00A618D5">
        <w:rPr>
          <w:color w:val="0E101A"/>
        </w:rPr>
        <w:t xml:space="preserve">Another important risk factor for postmenopausal women concerns the musculoskeletal system. Although increasing age is ascribed to sarcopenia (muscle loss), females over the age of 50 experiencing E₂ deficiency have been shown to have less lean muscle mass (LMM) than males of a similar age (Khadilkar, 2019). This is partly due to the infiltration of adipose fat into the muscle and the deterioration of type II muscle fibres (Rosa-Caldwell and Greene, 2019). This is important as Gundmi et al. (2019) reported that an increase in fat mass and a decrease in LMM could change </w:t>
      </w:r>
      <w:r w:rsidR="007F5237">
        <w:rPr>
          <w:color w:val="0E101A"/>
        </w:rPr>
        <w:t>how</w:t>
      </w:r>
      <w:r w:rsidRPr="00A618D5">
        <w:rPr>
          <w:color w:val="0E101A"/>
        </w:rPr>
        <w:t xml:space="preserve"> energy is </w:t>
      </w:r>
      <w:r w:rsidR="007F5237" w:rsidRPr="00A618D5">
        <w:rPr>
          <w:color w:val="0E101A"/>
        </w:rPr>
        <w:t>utili</w:t>
      </w:r>
      <w:r w:rsidR="007F5237">
        <w:rPr>
          <w:color w:val="0E101A"/>
        </w:rPr>
        <w:t>s</w:t>
      </w:r>
      <w:r w:rsidR="007F5237" w:rsidRPr="00A618D5">
        <w:rPr>
          <w:color w:val="0E101A"/>
        </w:rPr>
        <w:t>ed</w:t>
      </w:r>
      <w:r w:rsidRPr="00A618D5">
        <w:rPr>
          <w:color w:val="0E101A"/>
        </w:rPr>
        <w:t xml:space="preserve"> by lowering the basal metabolic rate (BMR). </w:t>
      </w:r>
    </w:p>
    <w:p w14:paraId="79A37999" w14:textId="77777777" w:rsidR="00C86238" w:rsidRPr="00A618D5" w:rsidRDefault="00C86238" w:rsidP="00A618D5">
      <w:pPr>
        <w:pStyle w:val="NormalWeb"/>
        <w:spacing w:before="0" w:beforeAutospacing="0" w:after="0" w:afterAutospacing="0" w:line="360" w:lineRule="auto"/>
        <w:rPr>
          <w:color w:val="0E101A"/>
        </w:rPr>
      </w:pPr>
    </w:p>
    <w:p w14:paraId="0F7CE32A" w14:textId="3A0E74CA" w:rsidR="00C86238" w:rsidRPr="00A618D5" w:rsidRDefault="00C86238" w:rsidP="00A618D5">
      <w:pPr>
        <w:pStyle w:val="NormalWeb"/>
        <w:spacing w:before="0" w:beforeAutospacing="0" w:after="0" w:afterAutospacing="0" w:line="360" w:lineRule="auto"/>
        <w:rPr>
          <w:color w:val="0E101A"/>
        </w:rPr>
      </w:pPr>
      <w:r w:rsidRPr="00A618D5">
        <w:rPr>
          <w:color w:val="0E101A"/>
        </w:rPr>
        <w:t>Moreover, E₂ is crucial for protein synthesis and degradation, specifically in the ER α and β of the nucleus, mitochondria, and satellite cells, which influence muscle mass (size) and muscle fibres quality (Hung et al., 2022; Hevener et al., 2020). Interestingly, Chidi-Ogbolu and Baar (2019) described how low E₂ affects the flexibility of tendons and ligaments (stiffen</w:t>
      </w:r>
      <w:r w:rsidR="00C65498">
        <w:rPr>
          <w:color w:val="0E101A"/>
        </w:rPr>
        <w:t>ing</w:t>
      </w:r>
      <w:r w:rsidRPr="00A618D5">
        <w:rPr>
          <w:color w:val="0E101A"/>
        </w:rPr>
        <w:t xml:space="preserve">), suggesting that specific muscular exercises/movements will have a more eccentric load (stretching), which could lead to more injuries. Besides that, the relationship between the nerves and muscles also requires the neurochemical acetylcholine, which, as discussed earlier, is reduced due to E₂ deficiency (Rosa-Caldwell and Greene, 2019). Therefore, it is thought that all these hormonal changes alter a muscular contraction's force </w:t>
      </w:r>
      <w:r w:rsidRPr="00A618D5">
        <w:rPr>
          <w:color w:val="0E101A"/>
        </w:rPr>
        <w:lastRenderedPageBreak/>
        <w:t>and power by changing how the myosin-heavy chain binds to actin, which could be why postmenopausal women have decreased strength (Collins et al., 2019a).</w:t>
      </w:r>
    </w:p>
    <w:p w14:paraId="45236A0B" w14:textId="77777777" w:rsidR="00C86238" w:rsidRPr="00A618D5" w:rsidRDefault="00C86238" w:rsidP="00A618D5">
      <w:pPr>
        <w:pStyle w:val="NormalWeb"/>
        <w:spacing w:before="0" w:beforeAutospacing="0" w:after="0" w:afterAutospacing="0" w:line="360" w:lineRule="auto"/>
        <w:rPr>
          <w:color w:val="0E101A"/>
        </w:rPr>
      </w:pPr>
    </w:p>
    <w:p w14:paraId="7AA81324" w14:textId="77777777" w:rsidR="00C86238" w:rsidRPr="00A618D5" w:rsidRDefault="00C86238" w:rsidP="00A618D5">
      <w:pPr>
        <w:pStyle w:val="NormalWeb"/>
        <w:spacing w:before="0" w:beforeAutospacing="0" w:after="0" w:afterAutospacing="0" w:line="360" w:lineRule="auto"/>
        <w:rPr>
          <w:color w:val="0E101A"/>
        </w:rPr>
      </w:pPr>
      <w:r w:rsidRPr="00A618D5">
        <w:rPr>
          <w:color w:val="0E101A"/>
        </w:rPr>
        <w:t>Similarly, E₂ is an essential hormone for bone metabolism as it regulates osteocytes, osteoblasts (production), and osteoclasts (resorption), which are necessary to maintain bone mass density (BMD) (Collins et al., 2019b). Clinical studies have demonstrated how the detrimental actions of FSH and low levels of oestrogen act on the immune signalling pathways by upregulating the receptor activator of nuclear factor kappa B ligand (RANKL), which encourages the formation and resorption activity of osteoclasts (Lizneva et al., 2018; Khadilkar, 2019). This process, along with age-related factors such as decreased daily/physical activity and reduced calcium absorption from the stomach, promotes bone mineral degradation (Dirchx et al., 2019). Hence, reduced bone strength and structure place postmenopausal women at greater risk of osteopenia and primary osteoporosis (Khadilkar, 2019). </w:t>
      </w:r>
    </w:p>
    <w:p w14:paraId="1CF3428B" w14:textId="77777777" w:rsidR="00C86238" w:rsidRPr="00A618D5" w:rsidRDefault="00C86238" w:rsidP="00A618D5">
      <w:pPr>
        <w:pStyle w:val="NormalWeb"/>
        <w:spacing w:before="0" w:beforeAutospacing="0" w:after="0" w:afterAutospacing="0" w:line="360" w:lineRule="auto"/>
        <w:rPr>
          <w:color w:val="0E101A"/>
        </w:rPr>
      </w:pPr>
    </w:p>
    <w:p w14:paraId="3B4C88B7" w14:textId="77777777" w:rsidR="00C86238" w:rsidRPr="00A618D5" w:rsidRDefault="00C86238" w:rsidP="00A618D5">
      <w:pPr>
        <w:pStyle w:val="Heading1"/>
        <w:spacing w:before="0" w:line="360" w:lineRule="auto"/>
        <w:rPr>
          <w:rFonts w:ascii="Times New Roman" w:hAnsi="Times New Roman" w:cs="Times New Roman"/>
          <w:color w:val="0E101A"/>
          <w:sz w:val="24"/>
          <w:szCs w:val="24"/>
        </w:rPr>
      </w:pPr>
      <w:r w:rsidRPr="00A618D5">
        <w:rPr>
          <w:rStyle w:val="Strong"/>
          <w:rFonts w:ascii="Times New Roman" w:hAnsi="Times New Roman" w:cs="Times New Roman"/>
          <w:color w:val="0E101A"/>
          <w:sz w:val="24"/>
          <w:szCs w:val="24"/>
        </w:rPr>
        <w:t>Importance of exercise</w:t>
      </w:r>
    </w:p>
    <w:p w14:paraId="0225B37E" w14:textId="4174D4A4" w:rsidR="00C86238" w:rsidRPr="00A618D5" w:rsidRDefault="00C86238" w:rsidP="00A618D5">
      <w:pPr>
        <w:pStyle w:val="NormalWeb"/>
        <w:spacing w:before="0" w:beforeAutospacing="0" w:after="0" w:afterAutospacing="0" w:line="360" w:lineRule="auto"/>
        <w:rPr>
          <w:color w:val="0E101A"/>
        </w:rPr>
      </w:pPr>
      <w:r w:rsidRPr="00A618D5">
        <w:rPr>
          <w:color w:val="0E101A"/>
        </w:rPr>
        <w:t xml:space="preserve">The importance of exercise for well-being and health is well documented (UK Government, 2019). </w:t>
      </w:r>
      <w:r w:rsidR="00C65498">
        <w:rPr>
          <w:color w:val="0E101A"/>
        </w:rPr>
        <w:t>Regarding</w:t>
      </w:r>
      <w:r w:rsidRPr="00A618D5">
        <w:rPr>
          <w:color w:val="0E101A"/>
        </w:rPr>
        <w:t xml:space="preserve"> menopausal women, Yeh et al. (2018) compared women who exercised (examples include aerobic, resistance, yoga, and tai chi) to those who were inactive or in a placebo group. The authors concluded that menopausal women participating in aerobic exercise on a short-term basis (less than six months) significantly reduced TG levels and the amount of adipose fat. Moreover, no BMD loss was reported in the lumbar spine (Yeh et al., 2018). This supports the hypothesis that weight-bearing (impact) exercise could decrease the risk of osteoporosis in postmenopausal women (Mohammad Rahimi et al., 2020).</w:t>
      </w:r>
    </w:p>
    <w:p w14:paraId="7B63A889" w14:textId="77777777" w:rsidR="00C86238" w:rsidRPr="00A618D5" w:rsidRDefault="00C86238" w:rsidP="00A618D5">
      <w:pPr>
        <w:pStyle w:val="NormalWeb"/>
        <w:spacing w:before="0" w:beforeAutospacing="0" w:after="0" w:afterAutospacing="0" w:line="360" w:lineRule="auto"/>
        <w:rPr>
          <w:color w:val="0E101A"/>
        </w:rPr>
      </w:pPr>
    </w:p>
    <w:p w14:paraId="39457FB7" w14:textId="77777777" w:rsidR="00C86238" w:rsidRPr="00A618D5" w:rsidRDefault="00C86238" w:rsidP="00A618D5">
      <w:pPr>
        <w:pStyle w:val="NormalWeb"/>
        <w:spacing w:before="0" w:beforeAutospacing="0" w:after="0" w:afterAutospacing="0" w:line="360" w:lineRule="auto"/>
        <w:rPr>
          <w:color w:val="0E101A"/>
        </w:rPr>
      </w:pPr>
      <w:r w:rsidRPr="00A618D5">
        <w:rPr>
          <w:color w:val="0E101A"/>
        </w:rPr>
        <w:t>Equally, improved muscle mass from regular exercise could reduce midlife weight gain by increasing BMR, thereby using adipose tissue for energy rather than storing it as visceral fat (Remie et al., 2021). Regular exercise can also improve HDL-C levels and reduce LDL-C and TC levels, lowering the risk of high blood pressure, CVD, and MetS (Loaiza-Betancur et al., 2021). Likewise, improved muscle mass (legs) from walking twice a week improved strength and reduced the risk of falls and fractures as women aged (Asikainen et al., 2006). </w:t>
      </w:r>
    </w:p>
    <w:p w14:paraId="3A416845" w14:textId="77777777" w:rsidR="00C86238" w:rsidRPr="00A618D5" w:rsidRDefault="00C86238" w:rsidP="00A618D5">
      <w:pPr>
        <w:pStyle w:val="NormalWeb"/>
        <w:spacing w:before="0" w:beforeAutospacing="0" w:after="0" w:afterAutospacing="0" w:line="360" w:lineRule="auto"/>
        <w:rPr>
          <w:color w:val="0E101A"/>
        </w:rPr>
      </w:pPr>
    </w:p>
    <w:p w14:paraId="7A4A0245" w14:textId="77777777" w:rsidR="00C86238" w:rsidRPr="00A618D5" w:rsidRDefault="00C86238" w:rsidP="00A618D5">
      <w:pPr>
        <w:pStyle w:val="NormalWeb"/>
        <w:spacing w:before="0" w:beforeAutospacing="0" w:after="0" w:afterAutospacing="0" w:line="360" w:lineRule="auto"/>
        <w:rPr>
          <w:color w:val="0E101A"/>
        </w:rPr>
      </w:pPr>
      <w:r w:rsidRPr="00A618D5">
        <w:rPr>
          <w:color w:val="0E101A"/>
        </w:rPr>
        <w:t xml:space="preserve">However, the studies on exercise reducing hot flushes/flashes in postmenopausal women remain contradictory. For example, Bailey et al. (2016) reported that a 4-month exercise </w:t>
      </w:r>
      <w:r w:rsidRPr="00A618D5">
        <w:rPr>
          <w:color w:val="0E101A"/>
        </w:rPr>
        <w:lastRenderedPageBreak/>
        <w:t>programme decreased the severity and impact on QoL of hot flushes by directly affecting the thermoregulatory and cerebrovascular responses in the brain. In contrast, Daley et al. (2015) conducted a study that randomly split the participants (</w:t>
      </w:r>
      <w:r w:rsidRPr="00A618D5">
        <w:rPr>
          <w:rStyle w:val="Emphasis"/>
          <w:color w:val="0E101A"/>
        </w:rPr>
        <w:t>n</w:t>
      </w:r>
      <w:r w:rsidRPr="00A618D5">
        <w:rPr>
          <w:color w:val="0E101A"/>
        </w:rPr>
        <w:t> = 261) into three groups: two exercising and one control). The authors found no difference (reduction by 50%) in the severity and frequency of hot flushes/night sweats between the groups. Therefore, in postmenopausal women, exercise for VSM symptom relief would need to be assessed individually to ascertain if it could be helpful. </w:t>
      </w:r>
    </w:p>
    <w:p w14:paraId="0445FDCB" w14:textId="77777777" w:rsidR="00C86238" w:rsidRPr="00A618D5" w:rsidRDefault="00C86238" w:rsidP="00A618D5">
      <w:pPr>
        <w:pStyle w:val="NormalWeb"/>
        <w:spacing w:before="0" w:beforeAutospacing="0" w:after="0" w:afterAutospacing="0" w:line="360" w:lineRule="auto"/>
        <w:rPr>
          <w:b/>
          <w:bCs/>
          <w:color w:val="0E101A"/>
        </w:rPr>
      </w:pPr>
    </w:p>
    <w:p w14:paraId="0C25F771" w14:textId="77777777" w:rsidR="00C86238" w:rsidRPr="00A618D5" w:rsidRDefault="00C86238" w:rsidP="00A618D5">
      <w:pPr>
        <w:pStyle w:val="Heading1"/>
        <w:spacing w:before="0" w:line="360" w:lineRule="auto"/>
        <w:rPr>
          <w:rFonts w:ascii="Times New Roman" w:hAnsi="Times New Roman" w:cs="Times New Roman"/>
          <w:b/>
          <w:bCs/>
          <w:color w:val="0E101A"/>
          <w:sz w:val="24"/>
          <w:szCs w:val="24"/>
        </w:rPr>
      </w:pPr>
      <w:r w:rsidRPr="00A618D5">
        <w:rPr>
          <w:rStyle w:val="Strong"/>
          <w:rFonts w:ascii="Times New Roman" w:hAnsi="Times New Roman" w:cs="Times New Roman"/>
          <w:color w:val="0E101A"/>
          <w:sz w:val="24"/>
          <w:szCs w:val="24"/>
        </w:rPr>
        <w:t>Conclusion</w:t>
      </w:r>
    </w:p>
    <w:p w14:paraId="2792615A" w14:textId="77777777" w:rsidR="00C86238" w:rsidRPr="00A618D5" w:rsidRDefault="00C86238" w:rsidP="00A618D5">
      <w:pPr>
        <w:pStyle w:val="NormalWeb"/>
        <w:spacing w:before="0" w:beforeAutospacing="0" w:after="0" w:afterAutospacing="0" w:line="360" w:lineRule="auto"/>
        <w:rPr>
          <w:color w:val="0E101A"/>
        </w:rPr>
      </w:pPr>
      <w:r w:rsidRPr="00A618D5">
        <w:rPr>
          <w:color w:val="0E101A"/>
        </w:rPr>
        <w:t>The literature has demonstrated that the physiological and psychological changes during menopause are numerous and multifaceted, causing adverse cardiovascular, metabolic, skeletal, and muscular effects (Table 1). At times, the evidence has been conflicting regarding whether the negative health consequences are solely due to menopause, ageing in general, or a combination of both. However, there is evidence that exercise can help reduce some of these risks and improve the quality of life (QoL) of menopausal women. Therefore, all women at all stages of menopause should be encouraged to adhere to the government exercise guidelines (UK Government, 2019). </w:t>
      </w:r>
    </w:p>
    <w:p w14:paraId="35AD6F1F" w14:textId="77777777" w:rsidR="00C86238" w:rsidRPr="00A618D5" w:rsidRDefault="00C86238" w:rsidP="00A618D5">
      <w:pPr>
        <w:spacing w:line="360" w:lineRule="auto"/>
        <w:rPr>
          <w:rFonts w:ascii="Times New Roman" w:hAnsi="Times New Roman" w:cs="Times New Roman"/>
          <w:sz w:val="24"/>
          <w:szCs w:val="24"/>
        </w:rPr>
      </w:pPr>
    </w:p>
    <w:p w14:paraId="131600DF" w14:textId="7EA67A11" w:rsidR="00FB08AE" w:rsidRPr="00A618D5" w:rsidRDefault="6EAC8740" w:rsidP="00A618D5">
      <w:pPr>
        <w:spacing w:line="360" w:lineRule="auto"/>
        <w:rPr>
          <w:rFonts w:ascii="Times New Roman" w:hAnsi="Times New Roman" w:cs="Times New Roman"/>
          <w:sz w:val="24"/>
          <w:szCs w:val="24"/>
        </w:rPr>
      </w:pPr>
      <w:r w:rsidRPr="00A618D5">
        <w:rPr>
          <w:rFonts w:ascii="Times New Roman" w:hAnsi="Times New Roman" w:cs="Times New Roman"/>
          <w:sz w:val="24"/>
          <w:szCs w:val="24"/>
        </w:rPr>
        <w:t xml:space="preserve">Word count: </w:t>
      </w:r>
      <w:r w:rsidR="004C31B1" w:rsidRPr="00A618D5">
        <w:rPr>
          <w:rFonts w:ascii="Times New Roman" w:hAnsi="Times New Roman" w:cs="Times New Roman"/>
          <w:sz w:val="24"/>
          <w:szCs w:val="24"/>
        </w:rPr>
        <w:t>21</w:t>
      </w:r>
      <w:r w:rsidR="00A618D5">
        <w:rPr>
          <w:rFonts w:ascii="Times New Roman" w:hAnsi="Times New Roman" w:cs="Times New Roman"/>
          <w:sz w:val="24"/>
          <w:szCs w:val="24"/>
        </w:rPr>
        <w:t>8</w:t>
      </w:r>
      <w:r w:rsidR="00FA2C58" w:rsidRPr="00A618D5">
        <w:rPr>
          <w:rFonts w:ascii="Times New Roman" w:hAnsi="Times New Roman" w:cs="Times New Roman"/>
          <w:sz w:val="24"/>
          <w:szCs w:val="24"/>
        </w:rPr>
        <w:t>2</w:t>
      </w:r>
    </w:p>
    <w:p w14:paraId="4F5A3353" w14:textId="77777777" w:rsidR="009412C3" w:rsidRPr="00A618D5" w:rsidRDefault="009412C3" w:rsidP="00A618D5">
      <w:pPr>
        <w:spacing w:line="360" w:lineRule="auto"/>
        <w:rPr>
          <w:rFonts w:ascii="Times New Roman" w:eastAsia="Times New Roman" w:hAnsi="Times New Roman" w:cs="Times New Roman"/>
          <w:sz w:val="24"/>
          <w:szCs w:val="24"/>
        </w:rPr>
      </w:pPr>
    </w:p>
    <w:p w14:paraId="2160196A" w14:textId="51BD633B" w:rsidR="0097195E" w:rsidRPr="00DF1EB1" w:rsidRDefault="0097195E" w:rsidP="00A618D5">
      <w:pPr>
        <w:pStyle w:val="Heading1"/>
        <w:spacing w:line="360" w:lineRule="auto"/>
        <w:jc w:val="center"/>
        <w:rPr>
          <w:rFonts w:ascii="Times New Roman" w:eastAsia="Times New Roman" w:hAnsi="Times New Roman" w:cs="Times New Roman"/>
          <w:b/>
          <w:bCs/>
          <w:sz w:val="24"/>
          <w:szCs w:val="24"/>
        </w:rPr>
      </w:pPr>
      <w:r w:rsidRPr="00A618D5">
        <w:rPr>
          <w:rFonts w:ascii="Times New Roman" w:eastAsia="Times New Roman" w:hAnsi="Times New Roman" w:cs="Times New Roman"/>
          <w:sz w:val="24"/>
          <w:szCs w:val="24"/>
        </w:rPr>
        <w:br w:type="page"/>
      </w:r>
      <w:bookmarkStart w:id="8" w:name="_Toc129433612"/>
      <w:r w:rsidRPr="00DF1EB1">
        <w:rPr>
          <w:rFonts w:ascii="Times New Roman" w:eastAsia="Times New Roman" w:hAnsi="Times New Roman" w:cs="Times New Roman"/>
          <w:b/>
          <w:bCs/>
          <w:color w:val="auto"/>
          <w:sz w:val="24"/>
          <w:szCs w:val="24"/>
        </w:rPr>
        <w:lastRenderedPageBreak/>
        <w:t>REFERENCES</w:t>
      </w:r>
      <w:bookmarkEnd w:id="8"/>
    </w:p>
    <w:p w14:paraId="5512EACB" w14:textId="23C72D83" w:rsidR="006C1C99" w:rsidRDefault="006C1C99" w:rsidP="006C1C99">
      <w:pPr>
        <w:spacing w:line="360" w:lineRule="auto"/>
        <w:rPr>
          <w:rFonts w:ascii="Times New Roman" w:hAnsi="Times New Roman" w:cs="Times New Roman"/>
          <w:sz w:val="24"/>
          <w:szCs w:val="24"/>
        </w:rPr>
      </w:pPr>
      <w:r w:rsidRPr="00FB6833">
        <w:rPr>
          <w:rFonts w:ascii="Times New Roman" w:hAnsi="Times New Roman" w:cs="Times New Roman"/>
          <w:sz w:val="24"/>
          <w:szCs w:val="24"/>
        </w:rPr>
        <w:t>Acevedo‐Rodriguez, A., Kauffman, A.S., Cherrington, B.D., Borges, C.S., Roepke, T.A. and Laconi, M. (2018) 'Emerging insights into hypothalamic‐pituitary‐gonadal axis regulation and interaction with stress signalling', </w:t>
      </w:r>
      <w:r w:rsidRPr="00FB6833">
        <w:rPr>
          <w:rFonts w:ascii="Times New Roman" w:hAnsi="Times New Roman" w:cs="Times New Roman"/>
          <w:i/>
          <w:iCs/>
          <w:sz w:val="24"/>
          <w:szCs w:val="24"/>
        </w:rPr>
        <w:t xml:space="preserve">Journal of </w:t>
      </w:r>
      <w:r>
        <w:rPr>
          <w:rFonts w:ascii="Times New Roman" w:hAnsi="Times New Roman" w:cs="Times New Roman"/>
          <w:i/>
          <w:iCs/>
          <w:sz w:val="24"/>
          <w:szCs w:val="24"/>
        </w:rPr>
        <w:t>N</w:t>
      </w:r>
      <w:r w:rsidRPr="00FB6833">
        <w:rPr>
          <w:rFonts w:ascii="Times New Roman" w:hAnsi="Times New Roman" w:cs="Times New Roman"/>
          <w:i/>
          <w:iCs/>
          <w:sz w:val="24"/>
          <w:szCs w:val="24"/>
        </w:rPr>
        <w:t>euroendocrinology, </w:t>
      </w:r>
      <w:r w:rsidRPr="00FB6833">
        <w:rPr>
          <w:rFonts w:ascii="Times New Roman" w:hAnsi="Times New Roman" w:cs="Times New Roman"/>
          <w:sz w:val="24"/>
          <w:szCs w:val="24"/>
        </w:rPr>
        <w:t xml:space="preserve">30(10), pp. e12590-n/a. </w:t>
      </w:r>
      <w:r>
        <w:rPr>
          <w:rFonts w:ascii="Times New Roman" w:hAnsi="Times New Roman" w:cs="Times New Roman"/>
          <w:sz w:val="24"/>
          <w:szCs w:val="24"/>
        </w:rPr>
        <w:t>Doi</w:t>
      </w:r>
      <w:r w:rsidRPr="00FB6833">
        <w:rPr>
          <w:rFonts w:ascii="Times New Roman" w:hAnsi="Times New Roman" w:cs="Times New Roman"/>
          <w:sz w:val="24"/>
          <w:szCs w:val="24"/>
        </w:rPr>
        <w:t>: 10.1111/jne.12590.</w:t>
      </w:r>
    </w:p>
    <w:p w14:paraId="2B29B15D" w14:textId="77777777" w:rsidR="006C1C99" w:rsidRPr="006C1C99" w:rsidRDefault="006C1C99" w:rsidP="006C1C99">
      <w:pPr>
        <w:spacing w:line="360" w:lineRule="auto"/>
        <w:rPr>
          <w:rFonts w:ascii="Times New Roman" w:hAnsi="Times New Roman" w:cs="Times New Roman"/>
          <w:sz w:val="24"/>
          <w:szCs w:val="24"/>
        </w:rPr>
      </w:pPr>
    </w:p>
    <w:p w14:paraId="79860E27" w14:textId="77777777" w:rsidR="006C1C99" w:rsidRPr="006C1C99" w:rsidRDefault="006C1C99" w:rsidP="006C1C99">
      <w:pPr>
        <w:spacing w:line="360" w:lineRule="auto"/>
        <w:rPr>
          <w:rFonts w:ascii="Times New Roman" w:hAnsi="Times New Roman" w:cs="Times New Roman"/>
          <w:sz w:val="24"/>
          <w:szCs w:val="24"/>
        </w:rPr>
      </w:pPr>
      <w:r w:rsidRPr="00FB6833">
        <w:rPr>
          <w:rFonts w:ascii="Times New Roman" w:hAnsi="Times New Roman" w:cs="Times New Roman"/>
          <w:sz w:val="24"/>
          <w:szCs w:val="24"/>
        </w:rPr>
        <w:t>Asikainen, T., Suni, J.H., Pasanen, M.E., Oja, P., Rinne, M.B., Miilunpalo, S.I., Nygård, C.,A. and Vuori, I.M. (2006) 'Effect of Brisk Walking in 1 or 2 Daily Bouts and Moderate Resistance Training on Lower-Extremity Muscle Strength, Balance, and Walking Performance in Women Who Recently Went Through Menopause: A Randomized, Controlled Trial', </w:t>
      </w:r>
      <w:r w:rsidRPr="00FB6833">
        <w:rPr>
          <w:rFonts w:ascii="Times New Roman" w:hAnsi="Times New Roman" w:cs="Times New Roman"/>
          <w:i/>
          <w:iCs/>
          <w:sz w:val="24"/>
          <w:szCs w:val="24"/>
        </w:rPr>
        <w:t>Physical Therapy, </w:t>
      </w:r>
      <w:r w:rsidRPr="00FB6833">
        <w:rPr>
          <w:rFonts w:ascii="Times New Roman" w:hAnsi="Times New Roman" w:cs="Times New Roman"/>
          <w:sz w:val="24"/>
          <w:szCs w:val="24"/>
        </w:rPr>
        <w:t xml:space="preserve">86(7), pp. 912-923. </w:t>
      </w:r>
      <w:r>
        <w:rPr>
          <w:rFonts w:ascii="Times New Roman" w:hAnsi="Times New Roman" w:cs="Times New Roman"/>
          <w:sz w:val="24"/>
          <w:szCs w:val="24"/>
        </w:rPr>
        <w:t>Doi</w:t>
      </w:r>
      <w:r w:rsidRPr="00FB6833">
        <w:rPr>
          <w:rFonts w:ascii="Times New Roman" w:hAnsi="Times New Roman" w:cs="Times New Roman"/>
          <w:sz w:val="24"/>
          <w:szCs w:val="24"/>
        </w:rPr>
        <w:t>: 10.1093/ptj/86.7.912.</w:t>
      </w:r>
    </w:p>
    <w:p w14:paraId="46E418F8" w14:textId="77777777" w:rsidR="0072388B" w:rsidRPr="0072388B" w:rsidRDefault="0072388B" w:rsidP="009F787A">
      <w:pPr>
        <w:spacing w:line="360" w:lineRule="auto"/>
        <w:rPr>
          <w:rFonts w:ascii="Times New Roman" w:hAnsi="Times New Roman" w:cs="Times New Roman"/>
          <w:sz w:val="24"/>
          <w:szCs w:val="24"/>
        </w:rPr>
      </w:pPr>
    </w:p>
    <w:p w14:paraId="7BA4AF50" w14:textId="19A6DF9A"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Archer, D.F., Sturdee, D.W., Baber, R., de Villiers, T.J., Pines, A., Freedman, R.R., Gompel, A., Hickey, M., Hunter, M.S., Lobo, R.A., Lumsden, M.A., MacLennan, A.H., Maki, P., Palacios, S., Shah, D., Villaseca, P. and Warren, M. (2011) 'Menopausal hot flushes and night sweats: where are we now?', </w:t>
      </w:r>
      <w:r w:rsidR="00FD7EBB" w:rsidRPr="009F787A">
        <w:rPr>
          <w:rFonts w:ascii="Times New Roman" w:hAnsi="Times New Roman" w:cs="Times New Roman"/>
          <w:i/>
          <w:iCs/>
          <w:sz w:val="24"/>
          <w:szCs w:val="24"/>
        </w:rPr>
        <w:t>T</w:t>
      </w:r>
      <w:r w:rsidRPr="0072388B">
        <w:rPr>
          <w:rFonts w:ascii="Times New Roman" w:hAnsi="Times New Roman" w:cs="Times New Roman"/>
          <w:i/>
          <w:iCs/>
          <w:sz w:val="24"/>
          <w:szCs w:val="24"/>
        </w:rPr>
        <w:t xml:space="preserve">he </w:t>
      </w:r>
      <w:r w:rsidR="00FD7EBB" w:rsidRPr="009F787A">
        <w:rPr>
          <w:rFonts w:ascii="Times New Roman" w:hAnsi="Times New Roman" w:cs="Times New Roman"/>
          <w:i/>
          <w:iCs/>
          <w:sz w:val="24"/>
          <w:szCs w:val="24"/>
        </w:rPr>
        <w:t>J</w:t>
      </w:r>
      <w:r w:rsidRPr="0072388B">
        <w:rPr>
          <w:rFonts w:ascii="Times New Roman" w:hAnsi="Times New Roman" w:cs="Times New Roman"/>
          <w:i/>
          <w:iCs/>
          <w:sz w:val="24"/>
          <w:szCs w:val="24"/>
        </w:rPr>
        <w:t>ournal of the International Menopause Society, </w:t>
      </w:r>
      <w:r w:rsidRPr="0072388B">
        <w:rPr>
          <w:rFonts w:ascii="Times New Roman" w:hAnsi="Times New Roman" w:cs="Times New Roman"/>
          <w:sz w:val="24"/>
          <w:szCs w:val="24"/>
        </w:rPr>
        <w:t xml:space="preserve">14(5), pp. 515-528.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10.3109/13697137.2011.608596.</w:t>
      </w:r>
    </w:p>
    <w:p w14:paraId="5FD04F2B" w14:textId="77777777" w:rsidR="0072388B" w:rsidRPr="0072388B" w:rsidRDefault="0072388B" w:rsidP="009F787A">
      <w:pPr>
        <w:spacing w:line="360" w:lineRule="auto"/>
        <w:rPr>
          <w:rFonts w:ascii="Times New Roman" w:hAnsi="Times New Roman" w:cs="Times New Roman"/>
          <w:sz w:val="24"/>
          <w:szCs w:val="24"/>
        </w:rPr>
      </w:pPr>
    </w:p>
    <w:p w14:paraId="77E67C68" w14:textId="27AB44CF"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Atwood, C.S., Meethal, S.V., Liu, T., Wilson, A.C., Gallego, M., Smith, M.A. and Bowen, R.L. (2005) 'Dysregulation of the Hypothalamic-Pituitary-Gonadal Axis with Menopause and Andropause Promotes Neurodegenerative Senescence', </w:t>
      </w:r>
      <w:r w:rsidR="00FC129E" w:rsidRPr="0072388B">
        <w:rPr>
          <w:rFonts w:ascii="Times New Roman" w:hAnsi="Times New Roman" w:cs="Times New Roman"/>
          <w:i/>
          <w:iCs/>
          <w:sz w:val="24"/>
          <w:szCs w:val="24"/>
        </w:rPr>
        <w:t>Climacteric</w:t>
      </w:r>
      <w:r w:rsidR="00FC129E" w:rsidRPr="009F787A">
        <w:rPr>
          <w:rFonts w:ascii="Times New Roman" w:hAnsi="Times New Roman" w:cs="Times New Roman"/>
          <w:i/>
          <w:iCs/>
          <w:sz w:val="24"/>
          <w:szCs w:val="24"/>
        </w:rPr>
        <w:t>:</w:t>
      </w:r>
      <w:r w:rsidR="00FC129E" w:rsidRPr="0072388B">
        <w:rPr>
          <w:rFonts w:ascii="Times New Roman" w:hAnsi="Times New Roman" w:cs="Times New Roman"/>
          <w:i/>
          <w:iCs/>
          <w:sz w:val="24"/>
          <w:szCs w:val="24"/>
        </w:rPr>
        <w:t> </w:t>
      </w:r>
      <w:r w:rsidRPr="0072388B">
        <w:rPr>
          <w:rFonts w:ascii="Times New Roman" w:hAnsi="Times New Roman" w:cs="Times New Roman"/>
          <w:i/>
          <w:iCs/>
          <w:sz w:val="24"/>
          <w:szCs w:val="24"/>
        </w:rPr>
        <w:t xml:space="preserve">Journal of </w:t>
      </w:r>
      <w:r w:rsidR="00FD7EBB" w:rsidRPr="009F787A">
        <w:rPr>
          <w:rFonts w:ascii="Times New Roman" w:hAnsi="Times New Roman" w:cs="Times New Roman"/>
          <w:i/>
          <w:iCs/>
          <w:sz w:val="24"/>
          <w:szCs w:val="24"/>
        </w:rPr>
        <w:t>N</w:t>
      </w:r>
      <w:r w:rsidRPr="0072388B">
        <w:rPr>
          <w:rFonts w:ascii="Times New Roman" w:hAnsi="Times New Roman" w:cs="Times New Roman"/>
          <w:i/>
          <w:iCs/>
          <w:sz w:val="24"/>
          <w:szCs w:val="24"/>
        </w:rPr>
        <w:t xml:space="preserve">europathology and </w:t>
      </w:r>
      <w:r w:rsidR="00FD7EBB" w:rsidRPr="009F787A">
        <w:rPr>
          <w:rFonts w:ascii="Times New Roman" w:hAnsi="Times New Roman" w:cs="Times New Roman"/>
          <w:i/>
          <w:iCs/>
          <w:sz w:val="24"/>
          <w:szCs w:val="24"/>
        </w:rPr>
        <w:t>E</w:t>
      </w:r>
      <w:r w:rsidRPr="0072388B">
        <w:rPr>
          <w:rFonts w:ascii="Times New Roman" w:hAnsi="Times New Roman" w:cs="Times New Roman"/>
          <w:i/>
          <w:iCs/>
          <w:sz w:val="24"/>
          <w:szCs w:val="24"/>
        </w:rPr>
        <w:t xml:space="preserve">xperimental </w:t>
      </w:r>
      <w:r w:rsidR="00FD7EBB" w:rsidRPr="009F787A">
        <w:rPr>
          <w:rFonts w:ascii="Times New Roman" w:hAnsi="Times New Roman" w:cs="Times New Roman"/>
          <w:i/>
          <w:iCs/>
          <w:sz w:val="24"/>
          <w:szCs w:val="24"/>
        </w:rPr>
        <w:t>N</w:t>
      </w:r>
      <w:r w:rsidRPr="0072388B">
        <w:rPr>
          <w:rFonts w:ascii="Times New Roman" w:hAnsi="Times New Roman" w:cs="Times New Roman"/>
          <w:i/>
          <w:iCs/>
          <w:sz w:val="24"/>
          <w:szCs w:val="24"/>
        </w:rPr>
        <w:t>eurology, </w:t>
      </w:r>
      <w:r w:rsidRPr="0072388B">
        <w:rPr>
          <w:rFonts w:ascii="Times New Roman" w:hAnsi="Times New Roman" w:cs="Times New Roman"/>
          <w:sz w:val="24"/>
          <w:szCs w:val="24"/>
        </w:rPr>
        <w:t xml:space="preserve">64(2), pp. 93-103.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10.1093/jnen/64.2.93.</w:t>
      </w:r>
    </w:p>
    <w:p w14:paraId="447442EB" w14:textId="77777777" w:rsidR="0072388B" w:rsidRPr="0072388B" w:rsidRDefault="0072388B" w:rsidP="009F787A">
      <w:pPr>
        <w:spacing w:line="360" w:lineRule="auto"/>
        <w:rPr>
          <w:rFonts w:ascii="Times New Roman" w:hAnsi="Times New Roman" w:cs="Times New Roman"/>
          <w:sz w:val="24"/>
          <w:szCs w:val="24"/>
        </w:rPr>
      </w:pPr>
    </w:p>
    <w:p w14:paraId="33CD6FE6" w14:textId="41E8B457" w:rsidR="006C1C99" w:rsidRPr="006C1C99" w:rsidRDefault="006C1C99" w:rsidP="006C1C99">
      <w:pPr>
        <w:spacing w:line="360" w:lineRule="auto"/>
        <w:rPr>
          <w:rFonts w:ascii="Times New Roman" w:hAnsi="Times New Roman" w:cs="Times New Roman"/>
          <w:sz w:val="24"/>
          <w:szCs w:val="24"/>
        </w:rPr>
      </w:pPr>
      <w:r w:rsidRPr="00FB6833">
        <w:rPr>
          <w:rFonts w:ascii="Times New Roman" w:hAnsi="Times New Roman" w:cs="Times New Roman"/>
          <w:sz w:val="24"/>
          <w:szCs w:val="24"/>
        </w:rPr>
        <w:t>Bailey, T.G., Cable, N.T., Aziz, N., Atkinson, G., Cuthbertson, D.J., Low, D</w:t>
      </w:r>
      <w:r w:rsidR="0054199B">
        <w:rPr>
          <w:rFonts w:ascii="Times New Roman" w:hAnsi="Times New Roman" w:cs="Times New Roman"/>
          <w:sz w:val="24"/>
          <w:szCs w:val="24"/>
        </w:rPr>
        <w:t>A</w:t>
      </w:r>
      <w:r w:rsidRPr="00FB6833">
        <w:rPr>
          <w:rFonts w:ascii="Times New Roman" w:hAnsi="Times New Roman" w:cs="Times New Roman"/>
          <w:sz w:val="24"/>
          <w:szCs w:val="24"/>
        </w:rPr>
        <w:t xml:space="preserve"> and Jones, H. (2016) 'Exercise training reduces the acute physiological severity of postmenopausal hot flushes: Exercise reduces physiological hot flush severity', </w:t>
      </w:r>
      <w:r w:rsidRPr="00FB6833">
        <w:rPr>
          <w:rFonts w:ascii="Times New Roman" w:hAnsi="Times New Roman" w:cs="Times New Roman"/>
          <w:i/>
          <w:iCs/>
          <w:sz w:val="24"/>
          <w:szCs w:val="24"/>
        </w:rPr>
        <w:t xml:space="preserve">The Journal of </w:t>
      </w:r>
      <w:r>
        <w:rPr>
          <w:rFonts w:ascii="Times New Roman" w:hAnsi="Times New Roman" w:cs="Times New Roman"/>
          <w:i/>
          <w:iCs/>
          <w:sz w:val="24"/>
          <w:szCs w:val="24"/>
        </w:rPr>
        <w:t>P</w:t>
      </w:r>
      <w:r w:rsidRPr="00FB6833">
        <w:rPr>
          <w:rFonts w:ascii="Times New Roman" w:hAnsi="Times New Roman" w:cs="Times New Roman"/>
          <w:i/>
          <w:iCs/>
          <w:sz w:val="24"/>
          <w:szCs w:val="24"/>
        </w:rPr>
        <w:t>hysiology</w:t>
      </w:r>
      <w:r>
        <w:rPr>
          <w:rFonts w:ascii="Times New Roman" w:hAnsi="Times New Roman" w:cs="Times New Roman"/>
          <w:i/>
          <w:iCs/>
          <w:sz w:val="24"/>
          <w:szCs w:val="24"/>
        </w:rPr>
        <w:t>,</w:t>
      </w:r>
      <w:r w:rsidRPr="00FB6833">
        <w:rPr>
          <w:rFonts w:ascii="Times New Roman" w:hAnsi="Times New Roman" w:cs="Times New Roman"/>
          <w:i/>
          <w:iCs/>
          <w:sz w:val="24"/>
          <w:szCs w:val="24"/>
        </w:rPr>
        <w:t> </w:t>
      </w:r>
      <w:r w:rsidRPr="00FB6833">
        <w:rPr>
          <w:rFonts w:ascii="Times New Roman" w:hAnsi="Times New Roman" w:cs="Times New Roman"/>
          <w:sz w:val="24"/>
          <w:szCs w:val="24"/>
        </w:rPr>
        <w:t xml:space="preserve">594(3), pp. 657-667. </w:t>
      </w:r>
      <w:r>
        <w:rPr>
          <w:rFonts w:ascii="Times New Roman" w:hAnsi="Times New Roman" w:cs="Times New Roman"/>
          <w:sz w:val="24"/>
          <w:szCs w:val="24"/>
        </w:rPr>
        <w:t>Doi</w:t>
      </w:r>
      <w:r w:rsidRPr="00FB6833">
        <w:rPr>
          <w:rFonts w:ascii="Times New Roman" w:hAnsi="Times New Roman" w:cs="Times New Roman"/>
          <w:sz w:val="24"/>
          <w:szCs w:val="24"/>
        </w:rPr>
        <w:t>: 10.1113/JP271456.</w:t>
      </w:r>
    </w:p>
    <w:p w14:paraId="6B4AA2F8" w14:textId="77777777" w:rsidR="006C1C99" w:rsidRPr="00FB6833" w:rsidRDefault="006C1C99" w:rsidP="006C1C99">
      <w:pPr>
        <w:spacing w:line="360" w:lineRule="auto"/>
        <w:rPr>
          <w:rFonts w:ascii="Times New Roman" w:hAnsi="Times New Roman" w:cs="Times New Roman"/>
          <w:sz w:val="24"/>
          <w:szCs w:val="24"/>
        </w:rPr>
      </w:pPr>
    </w:p>
    <w:p w14:paraId="58FFDAD9" w14:textId="52E6133A" w:rsidR="0072388B"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Bimonte-Nelson, H., Bernaud, V.E. and Koebele, S.V. (2021) 'Menopause, hormone therapy and cognition: maximi</w:t>
      </w:r>
      <w:r w:rsidR="00323962">
        <w:rPr>
          <w:rFonts w:ascii="Times New Roman" w:hAnsi="Times New Roman" w:cs="Times New Roman"/>
          <w:sz w:val="24"/>
          <w:szCs w:val="24"/>
        </w:rPr>
        <w:t>s</w:t>
      </w:r>
      <w:r w:rsidRPr="0072388B">
        <w:rPr>
          <w:rFonts w:ascii="Times New Roman" w:hAnsi="Times New Roman" w:cs="Times New Roman"/>
          <w:sz w:val="24"/>
          <w:szCs w:val="24"/>
        </w:rPr>
        <w:t>ing translation from preclinical research', </w:t>
      </w:r>
      <w:r w:rsidRPr="0072388B">
        <w:rPr>
          <w:rFonts w:ascii="Times New Roman" w:hAnsi="Times New Roman" w:cs="Times New Roman"/>
          <w:i/>
          <w:iCs/>
          <w:sz w:val="24"/>
          <w:szCs w:val="24"/>
        </w:rPr>
        <w:t xml:space="preserve">Climacteric: </w:t>
      </w:r>
      <w:r w:rsidR="00FC129E" w:rsidRPr="009F787A">
        <w:rPr>
          <w:rFonts w:ascii="Times New Roman" w:hAnsi="Times New Roman" w:cs="Times New Roman"/>
          <w:i/>
          <w:iCs/>
          <w:sz w:val="24"/>
          <w:szCs w:val="24"/>
        </w:rPr>
        <w:t>T</w:t>
      </w:r>
      <w:r w:rsidRPr="0072388B">
        <w:rPr>
          <w:rFonts w:ascii="Times New Roman" w:hAnsi="Times New Roman" w:cs="Times New Roman"/>
          <w:i/>
          <w:iCs/>
          <w:sz w:val="24"/>
          <w:szCs w:val="24"/>
        </w:rPr>
        <w:t xml:space="preserve">he </w:t>
      </w:r>
      <w:r w:rsidR="00FC129E" w:rsidRPr="009F787A">
        <w:rPr>
          <w:rFonts w:ascii="Times New Roman" w:hAnsi="Times New Roman" w:cs="Times New Roman"/>
          <w:i/>
          <w:iCs/>
          <w:sz w:val="24"/>
          <w:szCs w:val="24"/>
        </w:rPr>
        <w:t>J</w:t>
      </w:r>
      <w:r w:rsidRPr="0072388B">
        <w:rPr>
          <w:rFonts w:ascii="Times New Roman" w:hAnsi="Times New Roman" w:cs="Times New Roman"/>
          <w:i/>
          <w:iCs/>
          <w:sz w:val="24"/>
          <w:szCs w:val="24"/>
        </w:rPr>
        <w:t>ournal of the International Menopause Society</w:t>
      </w:r>
      <w:r w:rsidR="00FC129E" w:rsidRPr="009F787A">
        <w:rPr>
          <w:rFonts w:ascii="Times New Roman" w:hAnsi="Times New Roman" w:cs="Times New Roman"/>
          <w:i/>
          <w:iCs/>
          <w:sz w:val="24"/>
          <w:szCs w:val="24"/>
        </w:rPr>
        <w:t>,</w:t>
      </w:r>
      <w:r w:rsidRPr="0072388B">
        <w:rPr>
          <w:rFonts w:ascii="Times New Roman" w:hAnsi="Times New Roman" w:cs="Times New Roman"/>
          <w:i/>
          <w:iCs/>
          <w:sz w:val="24"/>
          <w:szCs w:val="24"/>
        </w:rPr>
        <w:t xml:space="preserve"> </w:t>
      </w:r>
      <w:r w:rsidRPr="0072388B">
        <w:rPr>
          <w:rFonts w:ascii="Times New Roman" w:hAnsi="Times New Roman" w:cs="Times New Roman"/>
          <w:sz w:val="24"/>
          <w:szCs w:val="24"/>
        </w:rPr>
        <w:t xml:space="preserve">24(4), pp. 373-381.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w:t>
      </w:r>
      <w:r w:rsidR="00FC129E" w:rsidRPr="009F787A">
        <w:rPr>
          <w:rFonts w:ascii="Times New Roman" w:hAnsi="Times New Roman" w:cs="Times New Roman"/>
          <w:sz w:val="24"/>
          <w:szCs w:val="24"/>
        </w:rPr>
        <w:t xml:space="preserve"> </w:t>
      </w:r>
      <w:r w:rsidRPr="0072388B">
        <w:rPr>
          <w:rFonts w:ascii="Times New Roman" w:hAnsi="Times New Roman" w:cs="Times New Roman"/>
          <w:sz w:val="24"/>
          <w:szCs w:val="24"/>
        </w:rPr>
        <w:t>10.1080/13697</w:t>
      </w:r>
      <w:r w:rsidR="00FC129E" w:rsidRPr="009F787A">
        <w:rPr>
          <w:rFonts w:ascii="Times New Roman" w:hAnsi="Times New Roman" w:cs="Times New Roman"/>
          <w:sz w:val="24"/>
          <w:szCs w:val="24"/>
        </w:rPr>
        <w:t>1</w:t>
      </w:r>
      <w:r w:rsidRPr="0072388B">
        <w:rPr>
          <w:rFonts w:ascii="Times New Roman" w:hAnsi="Times New Roman" w:cs="Times New Roman"/>
          <w:sz w:val="24"/>
          <w:szCs w:val="24"/>
        </w:rPr>
        <w:t>37.2021.191</w:t>
      </w:r>
      <w:r w:rsidR="00FC129E" w:rsidRPr="009F787A">
        <w:rPr>
          <w:rFonts w:ascii="Times New Roman" w:hAnsi="Times New Roman" w:cs="Times New Roman"/>
          <w:sz w:val="24"/>
          <w:szCs w:val="24"/>
        </w:rPr>
        <w:t xml:space="preserve"> </w:t>
      </w:r>
      <w:r w:rsidRPr="0072388B">
        <w:rPr>
          <w:rFonts w:ascii="Times New Roman" w:hAnsi="Times New Roman" w:cs="Times New Roman"/>
          <w:sz w:val="24"/>
          <w:szCs w:val="24"/>
        </w:rPr>
        <w:t>7538.</w:t>
      </w:r>
    </w:p>
    <w:p w14:paraId="54CDE8CD" w14:textId="77777777" w:rsidR="00D1729D" w:rsidRDefault="00D1729D" w:rsidP="009F787A">
      <w:pPr>
        <w:spacing w:line="360" w:lineRule="auto"/>
        <w:rPr>
          <w:rFonts w:ascii="Times New Roman" w:hAnsi="Times New Roman" w:cs="Times New Roman"/>
          <w:sz w:val="24"/>
          <w:szCs w:val="24"/>
        </w:rPr>
      </w:pPr>
    </w:p>
    <w:p w14:paraId="7A68DE21" w14:textId="77777777" w:rsidR="00D1729D" w:rsidRPr="009F787A" w:rsidRDefault="00D1729D" w:rsidP="00D1729D">
      <w:pPr>
        <w:spacing w:line="360" w:lineRule="auto"/>
        <w:rPr>
          <w:rFonts w:ascii="Times New Roman" w:hAnsi="Times New Roman" w:cs="Times New Roman"/>
          <w:sz w:val="24"/>
          <w:szCs w:val="24"/>
        </w:rPr>
      </w:pPr>
      <w:r w:rsidRPr="0072388B">
        <w:rPr>
          <w:rFonts w:ascii="Times New Roman" w:hAnsi="Times New Roman" w:cs="Times New Roman"/>
          <w:sz w:val="24"/>
          <w:szCs w:val="24"/>
        </w:rPr>
        <w:lastRenderedPageBreak/>
        <w:t>Chidi-Ogbolu</w:t>
      </w:r>
      <w:r>
        <w:rPr>
          <w:rFonts w:ascii="Times New Roman" w:hAnsi="Times New Roman" w:cs="Times New Roman"/>
          <w:sz w:val="24"/>
          <w:szCs w:val="24"/>
        </w:rPr>
        <w:t>, N</w:t>
      </w:r>
      <w:r w:rsidRPr="0072388B">
        <w:rPr>
          <w:rFonts w:ascii="Times New Roman" w:hAnsi="Times New Roman" w:cs="Times New Roman"/>
          <w:sz w:val="24"/>
          <w:szCs w:val="24"/>
        </w:rPr>
        <w:t>. and Baar, K. (2019) 'Effect of Estrogen on Musculoskeletal Performance and Injury Risk', </w:t>
      </w:r>
      <w:r w:rsidRPr="0072388B">
        <w:rPr>
          <w:rFonts w:ascii="Times New Roman" w:hAnsi="Times New Roman" w:cs="Times New Roman"/>
          <w:i/>
          <w:iCs/>
          <w:sz w:val="24"/>
          <w:szCs w:val="24"/>
        </w:rPr>
        <w:t xml:space="preserve">Frontiers in </w:t>
      </w:r>
      <w:r w:rsidRPr="009F787A">
        <w:rPr>
          <w:rFonts w:ascii="Times New Roman" w:hAnsi="Times New Roman" w:cs="Times New Roman"/>
          <w:i/>
          <w:iCs/>
          <w:sz w:val="24"/>
          <w:szCs w:val="24"/>
        </w:rPr>
        <w:t>P</w:t>
      </w:r>
      <w:r w:rsidRPr="0072388B">
        <w:rPr>
          <w:rFonts w:ascii="Times New Roman" w:hAnsi="Times New Roman" w:cs="Times New Roman"/>
          <w:i/>
          <w:iCs/>
          <w:sz w:val="24"/>
          <w:szCs w:val="24"/>
        </w:rPr>
        <w:t>hysiology, </w:t>
      </w:r>
      <w:r w:rsidRPr="0072388B">
        <w:rPr>
          <w:rFonts w:ascii="Times New Roman" w:hAnsi="Times New Roman" w:cs="Times New Roman"/>
          <w:sz w:val="24"/>
          <w:szCs w:val="24"/>
        </w:rPr>
        <w:t xml:space="preserve">9. </w:t>
      </w:r>
      <w:r w:rsidRPr="009F787A">
        <w:rPr>
          <w:rFonts w:ascii="Times New Roman" w:hAnsi="Times New Roman" w:cs="Times New Roman"/>
          <w:sz w:val="24"/>
          <w:szCs w:val="24"/>
        </w:rPr>
        <w:t>Doi</w:t>
      </w:r>
      <w:r w:rsidRPr="0072388B">
        <w:rPr>
          <w:rFonts w:ascii="Times New Roman" w:hAnsi="Times New Roman" w:cs="Times New Roman"/>
          <w:sz w:val="24"/>
          <w:szCs w:val="24"/>
        </w:rPr>
        <w:t>: 10.3389/fp</w:t>
      </w:r>
      <w:r w:rsidRPr="009F787A">
        <w:rPr>
          <w:rFonts w:ascii="Times New Roman" w:hAnsi="Times New Roman" w:cs="Times New Roman"/>
          <w:sz w:val="24"/>
          <w:szCs w:val="24"/>
        </w:rPr>
        <w:t xml:space="preserve"> </w:t>
      </w:r>
      <w:r w:rsidRPr="0072388B">
        <w:rPr>
          <w:rFonts w:ascii="Times New Roman" w:hAnsi="Times New Roman" w:cs="Times New Roman"/>
          <w:sz w:val="24"/>
          <w:szCs w:val="24"/>
        </w:rPr>
        <w:t>hys.2018.01834.</w:t>
      </w:r>
    </w:p>
    <w:p w14:paraId="53681FFE" w14:textId="77777777" w:rsidR="00B15963" w:rsidRPr="009F787A" w:rsidRDefault="00B15963" w:rsidP="009F787A">
      <w:pPr>
        <w:spacing w:line="360" w:lineRule="auto"/>
        <w:rPr>
          <w:rFonts w:ascii="Times New Roman" w:hAnsi="Times New Roman" w:cs="Times New Roman"/>
          <w:sz w:val="24"/>
          <w:szCs w:val="24"/>
        </w:rPr>
      </w:pPr>
    </w:p>
    <w:p w14:paraId="5CA02CA9" w14:textId="175B40C7" w:rsidR="00B15963" w:rsidRPr="006C1C99" w:rsidRDefault="00B15963" w:rsidP="00B15963">
      <w:pPr>
        <w:spacing w:line="360" w:lineRule="auto"/>
        <w:rPr>
          <w:rFonts w:ascii="Times New Roman" w:hAnsi="Times New Roman" w:cs="Times New Roman"/>
          <w:sz w:val="24"/>
          <w:szCs w:val="24"/>
        </w:rPr>
      </w:pPr>
      <w:r w:rsidRPr="00FB6833">
        <w:rPr>
          <w:rFonts w:ascii="Times New Roman" w:hAnsi="Times New Roman" w:cs="Times New Roman"/>
          <w:sz w:val="24"/>
          <w:szCs w:val="24"/>
        </w:rPr>
        <w:t>Collins, P. (2008)</w:t>
      </w:r>
      <w:bookmarkStart w:id="9" w:name="_Hlk128918952"/>
      <w:r w:rsidRPr="00FB6833">
        <w:rPr>
          <w:rFonts w:ascii="Times New Roman" w:hAnsi="Times New Roman" w:cs="Times New Roman"/>
          <w:sz w:val="24"/>
          <w:szCs w:val="24"/>
        </w:rPr>
        <w:t xml:space="preserve"> 'HDL-C in postmenopausal women: An important therapeutic target', </w:t>
      </w:r>
      <w:r w:rsidRPr="00FB6833">
        <w:rPr>
          <w:rFonts w:ascii="Times New Roman" w:hAnsi="Times New Roman" w:cs="Times New Roman"/>
          <w:i/>
          <w:iCs/>
          <w:sz w:val="24"/>
          <w:szCs w:val="24"/>
        </w:rPr>
        <w:t xml:space="preserve">International </w:t>
      </w:r>
      <w:r w:rsidR="00941986">
        <w:rPr>
          <w:rFonts w:ascii="Times New Roman" w:hAnsi="Times New Roman" w:cs="Times New Roman"/>
          <w:i/>
          <w:iCs/>
          <w:sz w:val="24"/>
          <w:szCs w:val="24"/>
        </w:rPr>
        <w:t>J</w:t>
      </w:r>
      <w:r w:rsidRPr="00FB6833">
        <w:rPr>
          <w:rFonts w:ascii="Times New Roman" w:hAnsi="Times New Roman" w:cs="Times New Roman"/>
          <w:i/>
          <w:iCs/>
          <w:sz w:val="24"/>
          <w:szCs w:val="24"/>
        </w:rPr>
        <w:t xml:space="preserve">ournal of </w:t>
      </w:r>
      <w:r w:rsidR="00941986">
        <w:rPr>
          <w:rFonts w:ascii="Times New Roman" w:hAnsi="Times New Roman" w:cs="Times New Roman"/>
          <w:i/>
          <w:iCs/>
          <w:sz w:val="24"/>
          <w:szCs w:val="24"/>
        </w:rPr>
        <w:t>C</w:t>
      </w:r>
      <w:r w:rsidRPr="00FB6833">
        <w:rPr>
          <w:rFonts w:ascii="Times New Roman" w:hAnsi="Times New Roman" w:cs="Times New Roman"/>
          <w:i/>
          <w:iCs/>
          <w:sz w:val="24"/>
          <w:szCs w:val="24"/>
        </w:rPr>
        <w:t>ardiology</w:t>
      </w:r>
      <w:bookmarkEnd w:id="9"/>
      <w:r w:rsidRPr="00FB6833">
        <w:rPr>
          <w:rFonts w:ascii="Times New Roman" w:hAnsi="Times New Roman" w:cs="Times New Roman"/>
          <w:i/>
          <w:iCs/>
          <w:sz w:val="24"/>
          <w:szCs w:val="24"/>
        </w:rPr>
        <w:t>, </w:t>
      </w:r>
      <w:r w:rsidRPr="00FB6833">
        <w:rPr>
          <w:rFonts w:ascii="Times New Roman" w:hAnsi="Times New Roman" w:cs="Times New Roman"/>
          <w:sz w:val="24"/>
          <w:szCs w:val="24"/>
        </w:rPr>
        <w:t xml:space="preserve">124(3), pp. 275-282. </w:t>
      </w:r>
      <w:r>
        <w:rPr>
          <w:rFonts w:ascii="Times New Roman" w:hAnsi="Times New Roman" w:cs="Times New Roman"/>
          <w:sz w:val="24"/>
          <w:szCs w:val="24"/>
        </w:rPr>
        <w:t>Doi</w:t>
      </w:r>
      <w:r w:rsidRPr="00FB6833">
        <w:rPr>
          <w:rFonts w:ascii="Times New Roman" w:hAnsi="Times New Roman" w:cs="Times New Roman"/>
          <w:sz w:val="24"/>
          <w:szCs w:val="24"/>
        </w:rPr>
        <w:t>: 10.1016/j.ijcard</w:t>
      </w:r>
      <w:r w:rsidR="00E126F8">
        <w:rPr>
          <w:rFonts w:ascii="Times New Roman" w:hAnsi="Times New Roman" w:cs="Times New Roman"/>
          <w:sz w:val="24"/>
          <w:szCs w:val="24"/>
        </w:rPr>
        <w:t xml:space="preserve"> </w:t>
      </w:r>
      <w:r w:rsidRPr="00FB6833">
        <w:rPr>
          <w:rFonts w:ascii="Times New Roman" w:hAnsi="Times New Roman" w:cs="Times New Roman"/>
          <w:sz w:val="24"/>
          <w:szCs w:val="24"/>
        </w:rPr>
        <w:t>.2007.06.009.</w:t>
      </w:r>
    </w:p>
    <w:p w14:paraId="4775CAF9" w14:textId="77777777" w:rsidR="0072388B" w:rsidRPr="0072388B" w:rsidRDefault="0072388B" w:rsidP="009F787A">
      <w:pPr>
        <w:spacing w:line="360" w:lineRule="auto"/>
        <w:rPr>
          <w:rFonts w:ascii="Times New Roman" w:hAnsi="Times New Roman" w:cs="Times New Roman"/>
          <w:sz w:val="24"/>
          <w:szCs w:val="24"/>
        </w:rPr>
      </w:pPr>
    </w:p>
    <w:p w14:paraId="20AC47B2" w14:textId="457C686B"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Collins, B.C., Laakkonen, E.K. and Lowe, D.A. (2019</w:t>
      </w:r>
      <w:r w:rsidR="009E1098">
        <w:rPr>
          <w:rFonts w:ascii="Times New Roman" w:hAnsi="Times New Roman" w:cs="Times New Roman"/>
          <w:sz w:val="24"/>
          <w:szCs w:val="24"/>
        </w:rPr>
        <w:t>a</w:t>
      </w:r>
      <w:r w:rsidRPr="0072388B">
        <w:rPr>
          <w:rFonts w:ascii="Times New Roman" w:hAnsi="Times New Roman" w:cs="Times New Roman"/>
          <w:sz w:val="24"/>
          <w:szCs w:val="24"/>
        </w:rPr>
        <w:t>) 'Aging of the musculoskeletal system: How the loss of estrogen impacts muscle strength', </w:t>
      </w:r>
      <w:r w:rsidRPr="0072388B">
        <w:rPr>
          <w:rFonts w:ascii="Times New Roman" w:hAnsi="Times New Roman" w:cs="Times New Roman"/>
          <w:i/>
          <w:iCs/>
          <w:sz w:val="24"/>
          <w:szCs w:val="24"/>
        </w:rPr>
        <w:t>Bone, </w:t>
      </w:r>
      <w:r w:rsidRPr="0072388B">
        <w:rPr>
          <w:rFonts w:ascii="Times New Roman" w:hAnsi="Times New Roman" w:cs="Times New Roman"/>
          <w:sz w:val="24"/>
          <w:szCs w:val="24"/>
        </w:rPr>
        <w:t xml:space="preserve">123, pp. 137-144.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10.1016/j.</w:t>
      </w:r>
      <w:r w:rsidR="00FC129E" w:rsidRPr="009F787A">
        <w:rPr>
          <w:rFonts w:ascii="Times New Roman" w:hAnsi="Times New Roman" w:cs="Times New Roman"/>
          <w:sz w:val="24"/>
          <w:szCs w:val="24"/>
        </w:rPr>
        <w:t xml:space="preserve"> </w:t>
      </w:r>
      <w:r w:rsidRPr="0072388B">
        <w:rPr>
          <w:rFonts w:ascii="Times New Roman" w:hAnsi="Times New Roman" w:cs="Times New Roman"/>
          <w:sz w:val="24"/>
          <w:szCs w:val="24"/>
        </w:rPr>
        <w:t>bone.2019.03.033.</w:t>
      </w:r>
    </w:p>
    <w:p w14:paraId="6AB6502E" w14:textId="77777777" w:rsidR="0072388B" w:rsidRPr="0072388B" w:rsidRDefault="0072388B" w:rsidP="009F787A">
      <w:pPr>
        <w:spacing w:line="360" w:lineRule="auto"/>
        <w:rPr>
          <w:rFonts w:ascii="Times New Roman" w:hAnsi="Times New Roman" w:cs="Times New Roman"/>
          <w:sz w:val="24"/>
          <w:szCs w:val="24"/>
        </w:rPr>
      </w:pPr>
    </w:p>
    <w:p w14:paraId="0C474B70" w14:textId="50BEBCEB" w:rsidR="0072388B"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Collins, F.L., Stone, M.D., Turton, J., McCabe, L.R., Wang, E.C.Y. and Williams, A.S. (2019</w:t>
      </w:r>
      <w:r w:rsidR="009E1098">
        <w:rPr>
          <w:rFonts w:ascii="Times New Roman" w:hAnsi="Times New Roman" w:cs="Times New Roman"/>
          <w:sz w:val="24"/>
          <w:szCs w:val="24"/>
        </w:rPr>
        <w:t>b</w:t>
      </w:r>
      <w:r w:rsidRPr="0072388B">
        <w:rPr>
          <w:rFonts w:ascii="Times New Roman" w:hAnsi="Times New Roman" w:cs="Times New Roman"/>
          <w:sz w:val="24"/>
          <w:szCs w:val="24"/>
        </w:rPr>
        <w:t>) 'Oestrogen-deficiency induces bone loss by modulating CD14 + monocyte and CD4 + T cell DR3 expression and serum TL1A levels', </w:t>
      </w:r>
      <w:r w:rsidRPr="0072388B">
        <w:rPr>
          <w:rFonts w:ascii="Times New Roman" w:hAnsi="Times New Roman" w:cs="Times New Roman"/>
          <w:i/>
          <w:iCs/>
          <w:sz w:val="24"/>
          <w:szCs w:val="24"/>
        </w:rPr>
        <w:t xml:space="preserve">BMC </w:t>
      </w:r>
      <w:r w:rsidR="00FC129E" w:rsidRPr="009F787A">
        <w:rPr>
          <w:rFonts w:ascii="Times New Roman" w:hAnsi="Times New Roman" w:cs="Times New Roman"/>
          <w:i/>
          <w:iCs/>
          <w:sz w:val="24"/>
          <w:szCs w:val="24"/>
        </w:rPr>
        <w:t>M</w:t>
      </w:r>
      <w:r w:rsidRPr="0072388B">
        <w:rPr>
          <w:rFonts w:ascii="Times New Roman" w:hAnsi="Times New Roman" w:cs="Times New Roman"/>
          <w:i/>
          <w:iCs/>
          <w:sz w:val="24"/>
          <w:szCs w:val="24"/>
        </w:rPr>
        <w:t xml:space="preserve">usculoskeletal </w:t>
      </w:r>
      <w:r w:rsidR="00FC129E" w:rsidRPr="009F787A">
        <w:rPr>
          <w:rFonts w:ascii="Times New Roman" w:hAnsi="Times New Roman" w:cs="Times New Roman"/>
          <w:i/>
          <w:iCs/>
          <w:sz w:val="24"/>
          <w:szCs w:val="24"/>
        </w:rPr>
        <w:t>D</w:t>
      </w:r>
      <w:r w:rsidRPr="0072388B">
        <w:rPr>
          <w:rFonts w:ascii="Times New Roman" w:hAnsi="Times New Roman" w:cs="Times New Roman"/>
          <w:i/>
          <w:iCs/>
          <w:sz w:val="24"/>
          <w:szCs w:val="24"/>
        </w:rPr>
        <w:t>isorders, </w:t>
      </w:r>
      <w:r w:rsidRPr="0072388B">
        <w:rPr>
          <w:rFonts w:ascii="Times New Roman" w:hAnsi="Times New Roman" w:cs="Times New Roman"/>
          <w:sz w:val="24"/>
          <w:szCs w:val="24"/>
        </w:rPr>
        <w:t xml:space="preserve">20(1), pp. 326.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10.1186/s12891-019-2704-z.</w:t>
      </w:r>
    </w:p>
    <w:p w14:paraId="7ABDD834" w14:textId="77777777" w:rsidR="00BB2BCF" w:rsidRPr="009F787A" w:rsidRDefault="00BB2BCF" w:rsidP="009F787A">
      <w:pPr>
        <w:spacing w:line="360" w:lineRule="auto"/>
        <w:rPr>
          <w:rFonts w:ascii="Times New Roman" w:hAnsi="Times New Roman" w:cs="Times New Roman"/>
          <w:sz w:val="24"/>
          <w:szCs w:val="24"/>
        </w:rPr>
      </w:pPr>
    </w:p>
    <w:p w14:paraId="7B2CF326" w14:textId="150ED8D7" w:rsidR="00BB2BCF" w:rsidRPr="006C1C99" w:rsidRDefault="00BB2BCF" w:rsidP="00BB2BCF">
      <w:pPr>
        <w:spacing w:line="360" w:lineRule="auto"/>
        <w:rPr>
          <w:rFonts w:ascii="Times New Roman" w:hAnsi="Times New Roman" w:cs="Times New Roman"/>
          <w:sz w:val="24"/>
          <w:szCs w:val="24"/>
        </w:rPr>
      </w:pPr>
      <w:r w:rsidRPr="00FB6833">
        <w:rPr>
          <w:rFonts w:ascii="Times New Roman" w:hAnsi="Times New Roman" w:cs="Times New Roman"/>
          <w:sz w:val="24"/>
          <w:szCs w:val="24"/>
        </w:rPr>
        <w:t>Daley, A.J., Thomas, A., Roalfe, A.K., Stokes‐Lampard, H., Coleman, S., Rees, M., Hunter, M.S. and MacArthur, C. (2015) 'The effectiveness of exercise as treatment for vasomotor menopausal symptoms: randomised controlled trial', </w:t>
      </w:r>
      <w:r w:rsidRPr="00FB6833">
        <w:rPr>
          <w:rFonts w:ascii="Times New Roman" w:hAnsi="Times New Roman" w:cs="Times New Roman"/>
          <w:i/>
          <w:iCs/>
          <w:sz w:val="24"/>
          <w:szCs w:val="24"/>
        </w:rPr>
        <w:t xml:space="preserve">BJOG: an </w:t>
      </w:r>
      <w:r>
        <w:rPr>
          <w:rFonts w:ascii="Times New Roman" w:hAnsi="Times New Roman" w:cs="Times New Roman"/>
          <w:i/>
          <w:iCs/>
          <w:sz w:val="24"/>
          <w:szCs w:val="24"/>
        </w:rPr>
        <w:t>I</w:t>
      </w:r>
      <w:r w:rsidRPr="00FB6833">
        <w:rPr>
          <w:rFonts w:ascii="Times New Roman" w:hAnsi="Times New Roman" w:cs="Times New Roman"/>
          <w:i/>
          <w:iCs/>
          <w:sz w:val="24"/>
          <w:szCs w:val="24"/>
        </w:rPr>
        <w:t xml:space="preserve">nternational </w:t>
      </w:r>
      <w:r>
        <w:rPr>
          <w:rFonts w:ascii="Times New Roman" w:hAnsi="Times New Roman" w:cs="Times New Roman"/>
          <w:i/>
          <w:iCs/>
          <w:sz w:val="24"/>
          <w:szCs w:val="24"/>
        </w:rPr>
        <w:t>J</w:t>
      </w:r>
      <w:r w:rsidRPr="00FB6833">
        <w:rPr>
          <w:rFonts w:ascii="Times New Roman" w:hAnsi="Times New Roman" w:cs="Times New Roman"/>
          <w:i/>
          <w:iCs/>
          <w:sz w:val="24"/>
          <w:szCs w:val="24"/>
        </w:rPr>
        <w:t xml:space="preserve">ournal of </w:t>
      </w:r>
      <w:r>
        <w:rPr>
          <w:rFonts w:ascii="Times New Roman" w:hAnsi="Times New Roman" w:cs="Times New Roman"/>
          <w:i/>
          <w:iCs/>
          <w:sz w:val="24"/>
          <w:szCs w:val="24"/>
        </w:rPr>
        <w:t>O</w:t>
      </w:r>
      <w:r w:rsidRPr="00FB6833">
        <w:rPr>
          <w:rFonts w:ascii="Times New Roman" w:hAnsi="Times New Roman" w:cs="Times New Roman"/>
          <w:i/>
          <w:iCs/>
          <w:sz w:val="24"/>
          <w:szCs w:val="24"/>
        </w:rPr>
        <w:t xml:space="preserve">bstetrics and </w:t>
      </w:r>
      <w:r>
        <w:rPr>
          <w:rFonts w:ascii="Times New Roman" w:hAnsi="Times New Roman" w:cs="Times New Roman"/>
          <w:i/>
          <w:iCs/>
          <w:sz w:val="24"/>
          <w:szCs w:val="24"/>
        </w:rPr>
        <w:t>G</w:t>
      </w:r>
      <w:r w:rsidRPr="00FB6833">
        <w:rPr>
          <w:rFonts w:ascii="Times New Roman" w:hAnsi="Times New Roman" w:cs="Times New Roman"/>
          <w:i/>
          <w:iCs/>
          <w:sz w:val="24"/>
          <w:szCs w:val="24"/>
        </w:rPr>
        <w:t>ynaecology, </w:t>
      </w:r>
      <w:r w:rsidRPr="00FB6833">
        <w:rPr>
          <w:rFonts w:ascii="Times New Roman" w:hAnsi="Times New Roman" w:cs="Times New Roman"/>
          <w:sz w:val="24"/>
          <w:szCs w:val="24"/>
        </w:rPr>
        <w:t xml:space="preserve">122(4), pp. 565-575. </w:t>
      </w:r>
      <w:r>
        <w:rPr>
          <w:rFonts w:ascii="Times New Roman" w:hAnsi="Times New Roman" w:cs="Times New Roman"/>
          <w:sz w:val="24"/>
          <w:szCs w:val="24"/>
        </w:rPr>
        <w:t>Doi</w:t>
      </w:r>
      <w:r w:rsidRPr="00FB6833">
        <w:rPr>
          <w:rFonts w:ascii="Times New Roman" w:hAnsi="Times New Roman" w:cs="Times New Roman"/>
          <w:sz w:val="24"/>
          <w:szCs w:val="24"/>
        </w:rPr>
        <w:t>: 10.1111/1471-0528.13193.</w:t>
      </w:r>
    </w:p>
    <w:p w14:paraId="7420CD16" w14:textId="77777777" w:rsidR="0072388B" w:rsidRPr="0072388B" w:rsidRDefault="0072388B" w:rsidP="009F787A">
      <w:pPr>
        <w:spacing w:line="360" w:lineRule="auto"/>
        <w:rPr>
          <w:rFonts w:ascii="Times New Roman" w:hAnsi="Times New Roman" w:cs="Times New Roman"/>
          <w:sz w:val="24"/>
          <w:szCs w:val="24"/>
        </w:rPr>
      </w:pPr>
    </w:p>
    <w:p w14:paraId="10F74705" w14:textId="4DE5AD25"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Davis, S.R., Lambrinoudaki, I., Lumsden, M., Mishra, G.D., Pal, L., Rees, M., Santoro, N. and Simoncini, T. (2015) 'Menopause', </w:t>
      </w:r>
      <w:r w:rsidRPr="0072388B">
        <w:rPr>
          <w:rFonts w:ascii="Times New Roman" w:hAnsi="Times New Roman" w:cs="Times New Roman"/>
          <w:i/>
          <w:iCs/>
          <w:sz w:val="24"/>
          <w:szCs w:val="24"/>
        </w:rPr>
        <w:t xml:space="preserve">Nature </w:t>
      </w:r>
      <w:r w:rsidR="00FC129E" w:rsidRPr="009F787A">
        <w:rPr>
          <w:rFonts w:ascii="Times New Roman" w:hAnsi="Times New Roman" w:cs="Times New Roman"/>
          <w:i/>
          <w:iCs/>
          <w:sz w:val="24"/>
          <w:szCs w:val="24"/>
        </w:rPr>
        <w:t>R</w:t>
      </w:r>
      <w:r w:rsidRPr="0072388B">
        <w:rPr>
          <w:rFonts w:ascii="Times New Roman" w:hAnsi="Times New Roman" w:cs="Times New Roman"/>
          <w:i/>
          <w:iCs/>
          <w:sz w:val="24"/>
          <w:szCs w:val="24"/>
        </w:rPr>
        <w:t>eviews</w:t>
      </w:r>
      <w:r w:rsidR="000224CB">
        <w:rPr>
          <w:rFonts w:ascii="Times New Roman" w:hAnsi="Times New Roman" w:cs="Times New Roman"/>
          <w:i/>
          <w:iCs/>
          <w:sz w:val="24"/>
          <w:szCs w:val="24"/>
        </w:rPr>
        <w:t xml:space="preserve"> </w:t>
      </w:r>
      <w:r w:rsidRPr="0072388B">
        <w:rPr>
          <w:rFonts w:ascii="Times New Roman" w:hAnsi="Times New Roman" w:cs="Times New Roman"/>
          <w:i/>
          <w:iCs/>
          <w:sz w:val="24"/>
          <w:szCs w:val="24"/>
        </w:rPr>
        <w:t xml:space="preserve">Disease </w:t>
      </w:r>
      <w:r w:rsidR="00FC129E" w:rsidRPr="009F787A">
        <w:rPr>
          <w:rFonts w:ascii="Times New Roman" w:hAnsi="Times New Roman" w:cs="Times New Roman"/>
          <w:i/>
          <w:iCs/>
          <w:sz w:val="24"/>
          <w:szCs w:val="24"/>
        </w:rPr>
        <w:t>P</w:t>
      </w:r>
      <w:r w:rsidRPr="0072388B">
        <w:rPr>
          <w:rFonts w:ascii="Times New Roman" w:hAnsi="Times New Roman" w:cs="Times New Roman"/>
          <w:i/>
          <w:iCs/>
          <w:sz w:val="24"/>
          <w:szCs w:val="24"/>
        </w:rPr>
        <w:t>rimers, </w:t>
      </w:r>
      <w:r w:rsidRPr="0072388B">
        <w:rPr>
          <w:rFonts w:ascii="Times New Roman" w:hAnsi="Times New Roman" w:cs="Times New Roman"/>
          <w:sz w:val="24"/>
          <w:szCs w:val="24"/>
        </w:rPr>
        <w:t xml:space="preserve">1(1), pp. 15004.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10.1038/nrdp.2015.4.</w:t>
      </w:r>
    </w:p>
    <w:p w14:paraId="1BABA485" w14:textId="77777777" w:rsidR="0072388B" w:rsidRPr="0072388B" w:rsidRDefault="0072388B" w:rsidP="009F787A">
      <w:pPr>
        <w:spacing w:line="360" w:lineRule="auto"/>
        <w:rPr>
          <w:rFonts w:ascii="Times New Roman" w:hAnsi="Times New Roman" w:cs="Times New Roman"/>
          <w:sz w:val="24"/>
          <w:szCs w:val="24"/>
        </w:rPr>
      </w:pPr>
    </w:p>
    <w:p w14:paraId="796C3AB1" w14:textId="739D708C"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de Kat, A.C., Dam, V., Onland-Moret, N., Eijkemans, M.J.C., Broekmans, F.J.M. and van der Schouw, Y.T. (2017) 'Unraveling the associations of age and menopause with cardiovascular risk factors in a large population-based study', </w:t>
      </w:r>
      <w:r w:rsidRPr="0072388B">
        <w:rPr>
          <w:rFonts w:ascii="Times New Roman" w:hAnsi="Times New Roman" w:cs="Times New Roman"/>
          <w:i/>
          <w:iCs/>
          <w:sz w:val="24"/>
          <w:szCs w:val="24"/>
        </w:rPr>
        <w:t>BMC medicine, </w:t>
      </w:r>
      <w:r w:rsidRPr="0072388B">
        <w:rPr>
          <w:rFonts w:ascii="Times New Roman" w:hAnsi="Times New Roman" w:cs="Times New Roman"/>
          <w:sz w:val="24"/>
          <w:szCs w:val="24"/>
        </w:rPr>
        <w:t xml:space="preserve">15(1), pp. 2.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10.1186/s</w:t>
      </w:r>
      <w:r w:rsidR="00FC129E" w:rsidRPr="009F787A">
        <w:rPr>
          <w:rFonts w:ascii="Times New Roman" w:hAnsi="Times New Roman" w:cs="Times New Roman"/>
          <w:sz w:val="24"/>
          <w:szCs w:val="24"/>
        </w:rPr>
        <w:t xml:space="preserve"> </w:t>
      </w:r>
      <w:r w:rsidRPr="0072388B">
        <w:rPr>
          <w:rFonts w:ascii="Times New Roman" w:hAnsi="Times New Roman" w:cs="Times New Roman"/>
          <w:sz w:val="24"/>
          <w:szCs w:val="24"/>
        </w:rPr>
        <w:t>12916-016-0762-8.</w:t>
      </w:r>
    </w:p>
    <w:p w14:paraId="1F35F6B8" w14:textId="77777777" w:rsidR="0072388B" w:rsidRPr="0072388B" w:rsidRDefault="0072388B" w:rsidP="009F787A">
      <w:pPr>
        <w:spacing w:line="360" w:lineRule="auto"/>
        <w:rPr>
          <w:rFonts w:ascii="Times New Roman" w:hAnsi="Times New Roman" w:cs="Times New Roman"/>
          <w:sz w:val="24"/>
          <w:szCs w:val="24"/>
        </w:rPr>
      </w:pPr>
    </w:p>
    <w:p w14:paraId="48149B20" w14:textId="65BE18DA"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Deecher, D.C. and Dorries, K. (2007) 'Understanding the pathophysiology of vasomotor symptoms (hot flushes and night sweats) that occur in perimenopause, menopause, and postmenopause life stages', </w:t>
      </w:r>
      <w:r w:rsidRPr="0072388B">
        <w:rPr>
          <w:rFonts w:ascii="Times New Roman" w:hAnsi="Times New Roman" w:cs="Times New Roman"/>
          <w:i/>
          <w:iCs/>
          <w:sz w:val="24"/>
          <w:szCs w:val="24"/>
        </w:rPr>
        <w:t xml:space="preserve">Archives of </w:t>
      </w:r>
      <w:r w:rsidR="00FC129E" w:rsidRPr="009F787A">
        <w:rPr>
          <w:rFonts w:ascii="Times New Roman" w:hAnsi="Times New Roman" w:cs="Times New Roman"/>
          <w:i/>
          <w:iCs/>
          <w:sz w:val="24"/>
          <w:szCs w:val="24"/>
        </w:rPr>
        <w:t>W</w:t>
      </w:r>
      <w:r w:rsidRPr="0072388B">
        <w:rPr>
          <w:rFonts w:ascii="Times New Roman" w:hAnsi="Times New Roman" w:cs="Times New Roman"/>
          <w:i/>
          <w:iCs/>
          <w:sz w:val="24"/>
          <w:szCs w:val="24"/>
        </w:rPr>
        <w:t xml:space="preserve">omen's </w:t>
      </w:r>
      <w:r w:rsidR="00FC129E" w:rsidRPr="009F787A">
        <w:rPr>
          <w:rFonts w:ascii="Times New Roman" w:hAnsi="Times New Roman" w:cs="Times New Roman"/>
          <w:i/>
          <w:iCs/>
          <w:sz w:val="24"/>
          <w:szCs w:val="24"/>
        </w:rPr>
        <w:t>M</w:t>
      </w:r>
      <w:r w:rsidRPr="0072388B">
        <w:rPr>
          <w:rFonts w:ascii="Times New Roman" w:hAnsi="Times New Roman" w:cs="Times New Roman"/>
          <w:i/>
          <w:iCs/>
          <w:sz w:val="24"/>
          <w:szCs w:val="24"/>
        </w:rPr>
        <w:t xml:space="preserve">ental </w:t>
      </w:r>
      <w:r w:rsidR="00FC129E" w:rsidRPr="009F787A">
        <w:rPr>
          <w:rFonts w:ascii="Times New Roman" w:hAnsi="Times New Roman" w:cs="Times New Roman"/>
          <w:i/>
          <w:iCs/>
          <w:sz w:val="24"/>
          <w:szCs w:val="24"/>
        </w:rPr>
        <w:t>H</w:t>
      </w:r>
      <w:r w:rsidRPr="0072388B">
        <w:rPr>
          <w:rFonts w:ascii="Times New Roman" w:hAnsi="Times New Roman" w:cs="Times New Roman"/>
          <w:i/>
          <w:iCs/>
          <w:sz w:val="24"/>
          <w:szCs w:val="24"/>
        </w:rPr>
        <w:t>ealth, </w:t>
      </w:r>
      <w:r w:rsidRPr="0072388B">
        <w:rPr>
          <w:rFonts w:ascii="Times New Roman" w:hAnsi="Times New Roman" w:cs="Times New Roman"/>
          <w:sz w:val="24"/>
          <w:szCs w:val="24"/>
        </w:rPr>
        <w:t xml:space="preserve">10(6), pp. 247-257.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10.1007/s00737-007-0209-5.</w:t>
      </w:r>
    </w:p>
    <w:p w14:paraId="037CC114" w14:textId="7756B2E5"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lastRenderedPageBreak/>
        <w:t>Dirckx, N., Moorer, M.C., Clemens, T.L. and Riddle, R.C. (2019) 'The role of osteoblasts in energy homeostasis', </w:t>
      </w:r>
      <w:r w:rsidRPr="0072388B">
        <w:rPr>
          <w:rFonts w:ascii="Times New Roman" w:hAnsi="Times New Roman" w:cs="Times New Roman"/>
          <w:i/>
          <w:iCs/>
          <w:sz w:val="24"/>
          <w:szCs w:val="24"/>
        </w:rPr>
        <w:t xml:space="preserve">Nature </w:t>
      </w:r>
      <w:r w:rsidR="002D6F90" w:rsidRPr="009F787A">
        <w:rPr>
          <w:rFonts w:ascii="Times New Roman" w:hAnsi="Times New Roman" w:cs="Times New Roman"/>
          <w:i/>
          <w:iCs/>
          <w:sz w:val="24"/>
          <w:szCs w:val="24"/>
        </w:rPr>
        <w:t>R</w:t>
      </w:r>
      <w:r w:rsidRPr="0072388B">
        <w:rPr>
          <w:rFonts w:ascii="Times New Roman" w:hAnsi="Times New Roman" w:cs="Times New Roman"/>
          <w:i/>
          <w:iCs/>
          <w:sz w:val="24"/>
          <w:szCs w:val="24"/>
        </w:rPr>
        <w:t>eviews</w:t>
      </w:r>
      <w:r w:rsidR="000224CB">
        <w:rPr>
          <w:rFonts w:ascii="Times New Roman" w:hAnsi="Times New Roman" w:cs="Times New Roman"/>
          <w:i/>
          <w:iCs/>
          <w:sz w:val="24"/>
          <w:szCs w:val="24"/>
        </w:rPr>
        <w:t xml:space="preserve"> </w:t>
      </w:r>
      <w:r w:rsidRPr="0072388B">
        <w:rPr>
          <w:rFonts w:ascii="Times New Roman" w:hAnsi="Times New Roman" w:cs="Times New Roman"/>
          <w:i/>
          <w:iCs/>
          <w:sz w:val="24"/>
          <w:szCs w:val="24"/>
        </w:rPr>
        <w:t>Endocrinology, </w:t>
      </w:r>
      <w:r w:rsidRPr="0072388B">
        <w:rPr>
          <w:rFonts w:ascii="Times New Roman" w:hAnsi="Times New Roman" w:cs="Times New Roman"/>
          <w:sz w:val="24"/>
          <w:szCs w:val="24"/>
        </w:rPr>
        <w:t xml:space="preserve">15(11), pp. 651-665.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10.1038/s415</w:t>
      </w:r>
      <w:r w:rsidR="002D6F90" w:rsidRPr="009F787A">
        <w:rPr>
          <w:rFonts w:ascii="Times New Roman" w:hAnsi="Times New Roman" w:cs="Times New Roman"/>
          <w:sz w:val="24"/>
          <w:szCs w:val="24"/>
        </w:rPr>
        <w:t xml:space="preserve"> </w:t>
      </w:r>
      <w:r w:rsidRPr="0072388B">
        <w:rPr>
          <w:rFonts w:ascii="Times New Roman" w:hAnsi="Times New Roman" w:cs="Times New Roman"/>
          <w:sz w:val="24"/>
          <w:szCs w:val="24"/>
        </w:rPr>
        <w:t>74-019-0246-y.</w:t>
      </w:r>
    </w:p>
    <w:p w14:paraId="2404F217" w14:textId="77777777" w:rsidR="0072388B" w:rsidRPr="0072388B" w:rsidRDefault="0072388B" w:rsidP="009F787A">
      <w:pPr>
        <w:spacing w:line="360" w:lineRule="auto"/>
        <w:rPr>
          <w:rFonts w:ascii="Times New Roman" w:hAnsi="Times New Roman" w:cs="Times New Roman"/>
          <w:sz w:val="24"/>
          <w:szCs w:val="24"/>
        </w:rPr>
      </w:pPr>
    </w:p>
    <w:p w14:paraId="19B6C956" w14:textId="0808F27C" w:rsidR="0072388B"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DuPont, J., Vorn, J., Lu, Q., Duffy, C., Martin, G. and Hill, M. (2022) 'Sexually dimorphic role of smooth muscle cell estrogen receptor alpha in aging‐associated arterial stiffness', </w:t>
      </w:r>
      <w:r w:rsidRPr="0072388B">
        <w:rPr>
          <w:rFonts w:ascii="Times New Roman" w:hAnsi="Times New Roman" w:cs="Times New Roman"/>
          <w:i/>
          <w:iCs/>
          <w:sz w:val="24"/>
          <w:szCs w:val="24"/>
        </w:rPr>
        <w:t xml:space="preserve">The FASEB </w:t>
      </w:r>
      <w:r w:rsidR="002D6F90" w:rsidRPr="009F787A">
        <w:rPr>
          <w:rFonts w:ascii="Times New Roman" w:hAnsi="Times New Roman" w:cs="Times New Roman"/>
          <w:i/>
          <w:iCs/>
          <w:sz w:val="24"/>
          <w:szCs w:val="24"/>
        </w:rPr>
        <w:t>J</w:t>
      </w:r>
      <w:r w:rsidRPr="0072388B">
        <w:rPr>
          <w:rFonts w:ascii="Times New Roman" w:hAnsi="Times New Roman" w:cs="Times New Roman"/>
          <w:i/>
          <w:iCs/>
          <w:sz w:val="24"/>
          <w:szCs w:val="24"/>
        </w:rPr>
        <w:t>ournal, </w:t>
      </w:r>
      <w:r w:rsidRPr="0072388B">
        <w:rPr>
          <w:rFonts w:ascii="Times New Roman" w:hAnsi="Times New Roman" w:cs="Times New Roman"/>
          <w:sz w:val="24"/>
          <w:szCs w:val="24"/>
        </w:rPr>
        <w:t xml:space="preserve">36, pp. n/a.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10.1096/fasebj.2022.36.S1.R6195.</w:t>
      </w:r>
    </w:p>
    <w:p w14:paraId="6815A3FF" w14:textId="77777777" w:rsidR="0061482A" w:rsidRPr="009F787A" w:rsidRDefault="0061482A" w:rsidP="009F787A">
      <w:pPr>
        <w:spacing w:line="360" w:lineRule="auto"/>
        <w:rPr>
          <w:rFonts w:ascii="Times New Roman" w:hAnsi="Times New Roman" w:cs="Times New Roman"/>
          <w:sz w:val="24"/>
          <w:szCs w:val="24"/>
        </w:rPr>
      </w:pPr>
    </w:p>
    <w:p w14:paraId="6323052D" w14:textId="04A370B8" w:rsidR="0061482A" w:rsidRPr="006C1C99" w:rsidRDefault="0061482A" w:rsidP="0061482A">
      <w:pPr>
        <w:spacing w:line="360" w:lineRule="auto"/>
        <w:rPr>
          <w:rFonts w:ascii="Times New Roman" w:hAnsi="Times New Roman" w:cs="Times New Roman"/>
          <w:sz w:val="24"/>
          <w:szCs w:val="24"/>
        </w:rPr>
      </w:pPr>
      <w:r w:rsidRPr="00FB6833">
        <w:rPr>
          <w:rFonts w:ascii="Times New Roman" w:hAnsi="Times New Roman" w:cs="Times New Roman"/>
          <w:sz w:val="24"/>
          <w:szCs w:val="24"/>
        </w:rPr>
        <w:t>El Khoudary, S.,</w:t>
      </w:r>
      <w:r w:rsidR="001A55F9">
        <w:rPr>
          <w:rFonts w:ascii="Times New Roman" w:hAnsi="Times New Roman" w:cs="Times New Roman"/>
          <w:sz w:val="24"/>
          <w:szCs w:val="24"/>
        </w:rPr>
        <w:t xml:space="preserve"> </w:t>
      </w:r>
      <w:r w:rsidRPr="00FB6833">
        <w:rPr>
          <w:rFonts w:ascii="Times New Roman" w:hAnsi="Times New Roman" w:cs="Times New Roman"/>
          <w:sz w:val="24"/>
          <w:szCs w:val="24"/>
        </w:rPr>
        <w:t>R., Santoro, N., Chen, H., Tepper, P.G., Brooks, M.M., Thurston, R.C., Janssen, I., Harlow, S.D., Barinas-Mitchell, E., Selzer, F., Derby, C.A., Jackson, E.A., McConnell, D. and Matthews, K.A. (2016) 'Trajectories of estradiol and follicle-stimulating hormone over the menopause transition and early markers of atherosclerosis after menopause', </w:t>
      </w:r>
      <w:r w:rsidRPr="00FB6833">
        <w:rPr>
          <w:rFonts w:ascii="Times New Roman" w:hAnsi="Times New Roman" w:cs="Times New Roman"/>
          <w:i/>
          <w:iCs/>
          <w:sz w:val="24"/>
          <w:szCs w:val="24"/>
        </w:rPr>
        <w:t xml:space="preserve">European </w:t>
      </w:r>
      <w:r>
        <w:rPr>
          <w:rFonts w:ascii="Times New Roman" w:hAnsi="Times New Roman" w:cs="Times New Roman"/>
          <w:i/>
          <w:iCs/>
          <w:sz w:val="24"/>
          <w:szCs w:val="24"/>
        </w:rPr>
        <w:t>J</w:t>
      </w:r>
      <w:r w:rsidRPr="00FB6833">
        <w:rPr>
          <w:rFonts w:ascii="Times New Roman" w:hAnsi="Times New Roman" w:cs="Times New Roman"/>
          <w:i/>
          <w:iCs/>
          <w:sz w:val="24"/>
          <w:szCs w:val="24"/>
        </w:rPr>
        <w:t xml:space="preserve">ournal of </w:t>
      </w:r>
      <w:r>
        <w:rPr>
          <w:rFonts w:ascii="Times New Roman" w:hAnsi="Times New Roman" w:cs="Times New Roman"/>
          <w:i/>
          <w:iCs/>
          <w:sz w:val="24"/>
          <w:szCs w:val="24"/>
        </w:rPr>
        <w:t>P</w:t>
      </w:r>
      <w:r w:rsidRPr="00FB6833">
        <w:rPr>
          <w:rFonts w:ascii="Times New Roman" w:hAnsi="Times New Roman" w:cs="Times New Roman"/>
          <w:i/>
          <w:iCs/>
          <w:sz w:val="24"/>
          <w:szCs w:val="24"/>
        </w:rPr>
        <w:t xml:space="preserve">reventive </w:t>
      </w:r>
      <w:r>
        <w:rPr>
          <w:rFonts w:ascii="Times New Roman" w:hAnsi="Times New Roman" w:cs="Times New Roman"/>
          <w:i/>
          <w:iCs/>
          <w:sz w:val="24"/>
          <w:szCs w:val="24"/>
        </w:rPr>
        <w:t>C</w:t>
      </w:r>
      <w:r w:rsidRPr="00FB6833">
        <w:rPr>
          <w:rFonts w:ascii="Times New Roman" w:hAnsi="Times New Roman" w:cs="Times New Roman"/>
          <w:i/>
          <w:iCs/>
          <w:sz w:val="24"/>
          <w:szCs w:val="24"/>
        </w:rPr>
        <w:t>ardiology, </w:t>
      </w:r>
      <w:r w:rsidRPr="00FB6833">
        <w:rPr>
          <w:rFonts w:ascii="Times New Roman" w:hAnsi="Times New Roman" w:cs="Times New Roman"/>
          <w:sz w:val="24"/>
          <w:szCs w:val="24"/>
        </w:rPr>
        <w:t xml:space="preserve">23(7), pp. 694-703. </w:t>
      </w:r>
      <w:r>
        <w:rPr>
          <w:rFonts w:ascii="Times New Roman" w:hAnsi="Times New Roman" w:cs="Times New Roman"/>
          <w:sz w:val="24"/>
          <w:szCs w:val="24"/>
        </w:rPr>
        <w:t>Doi</w:t>
      </w:r>
      <w:r w:rsidRPr="00FB6833">
        <w:rPr>
          <w:rFonts w:ascii="Times New Roman" w:hAnsi="Times New Roman" w:cs="Times New Roman"/>
          <w:sz w:val="24"/>
          <w:szCs w:val="24"/>
        </w:rPr>
        <w:t>: 10.1177/2047487315607044.</w:t>
      </w:r>
    </w:p>
    <w:p w14:paraId="3B2599A8" w14:textId="77777777" w:rsidR="0072388B" w:rsidRPr="0072388B" w:rsidRDefault="0072388B" w:rsidP="009F787A">
      <w:pPr>
        <w:spacing w:line="360" w:lineRule="auto"/>
        <w:rPr>
          <w:rFonts w:ascii="Times New Roman" w:hAnsi="Times New Roman" w:cs="Times New Roman"/>
          <w:sz w:val="24"/>
          <w:szCs w:val="24"/>
        </w:rPr>
      </w:pPr>
    </w:p>
    <w:p w14:paraId="1456B4E6" w14:textId="41D1FF1D"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Everson-Rose, S., Barinas-Mitchell, E., El Khoudary, S.,R., Huang, H., Wang, Q., Janssen, I., Thurston, R.C., Jackson, E.A., Lewis, M.E., Karvonen-Gutierrez, C., Mancuso, P. and Derby, C.A. (2021) 'Adipokines and Subclinical Cardiovascular Disease in Post</w:t>
      </w:r>
      <w:r w:rsidR="00AC14A3">
        <w:rPr>
          <w:rFonts w:ascii="Times New Roman" w:hAnsi="Times New Roman" w:cs="Times New Roman"/>
          <w:sz w:val="24"/>
          <w:szCs w:val="24"/>
        </w:rPr>
        <w:t>m</w:t>
      </w:r>
      <w:r w:rsidRPr="0072388B">
        <w:rPr>
          <w:rFonts w:ascii="Times New Roman" w:hAnsi="Times New Roman" w:cs="Times New Roman"/>
          <w:sz w:val="24"/>
          <w:szCs w:val="24"/>
        </w:rPr>
        <w:t>enopausal Women: Study of Women's Health Across the Nation', </w:t>
      </w:r>
      <w:r w:rsidRPr="0072388B">
        <w:rPr>
          <w:rFonts w:ascii="Times New Roman" w:hAnsi="Times New Roman" w:cs="Times New Roman"/>
          <w:i/>
          <w:iCs/>
          <w:sz w:val="24"/>
          <w:szCs w:val="24"/>
        </w:rPr>
        <w:t>Journal of the American Heart Association, </w:t>
      </w:r>
      <w:r w:rsidRPr="0072388B">
        <w:rPr>
          <w:rFonts w:ascii="Times New Roman" w:hAnsi="Times New Roman" w:cs="Times New Roman"/>
          <w:sz w:val="24"/>
          <w:szCs w:val="24"/>
        </w:rPr>
        <w:t xml:space="preserve">10(7), pp. e019173.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10.1161/JAHA.120.019173.</w:t>
      </w:r>
    </w:p>
    <w:p w14:paraId="46DCE981" w14:textId="77777777" w:rsidR="00D771BF" w:rsidRPr="0072388B" w:rsidRDefault="00D771BF" w:rsidP="009F787A">
      <w:pPr>
        <w:spacing w:line="360" w:lineRule="auto"/>
        <w:rPr>
          <w:rFonts w:ascii="Times New Roman" w:hAnsi="Times New Roman" w:cs="Times New Roman"/>
          <w:sz w:val="24"/>
          <w:szCs w:val="24"/>
        </w:rPr>
      </w:pPr>
    </w:p>
    <w:p w14:paraId="5D668810" w14:textId="460C9D28"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Foster, T.C. (2012) 'Role of estrogen receptor alpha and beta expression and signaling on cognitive function during aging', </w:t>
      </w:r>
      <w:r w:rsidRPr="0072388B">
        <w:rPr>
          <w:rFonts w:ascii="Times New Roman" w:hAnsi="Times New Roman" w:cs="Times New Roman"/>
          <w:i/>
          <w:iCs/>
          <w:sz w:val="24"/>
          <w:szCs w:val="24"/>
        </w:rPr>
        <w:t>Hippocampus, </w:t>
      </w:r>
      <w:r w:rsidRPr="0072388B">
        <w:rPr>
          <w:rFonts w:ascii="Times New Roman" w:hAnsi="Times New Roman" w:cs="Times New Roman"/>
          <w:sz w:val="24"/>
          <w:szCs w:val="24"/>
        </w:rPr>
        <w:t xml:space="preserve">22(4), pp. 656-669.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10.1002/hipo.209</w:t>
      </w:r>
      <w:r w:rsidR="002D6F90" w:rsidRPr="009F787A">
        <w:rPr>
          <w:rFonts w:ascii="Times New Roman" w:hAnsi="Times New Roman" w:cs="Times New Roman"/>
          <w:sz w:val="24"/>
          <w:szCs w:val="24"/>
        </w:rPr>
        <w:t xml:space="preserve"> </w:t>
      </w:r>
      <w:r w:rsidRPr="0072388B">
        <w:rPr>
          <w:rFonts w:ascii="Times New Roman" w:hAnsi="Times New Roman" w:cs="Times New Roman"/>
          <w:sz w:val="24"/>
          <w:szCs w:val="24"/>
        </w:rPr>
        <w:t>35.</w:t>
      </w:r>
    </w:p>
    <w:p w14:paraId="4FCE15E5" w14:textId="77777777" w:rsidR="00D771BF" w:rsidRPr="0072388B" w:rsidRDefault="00D771BF" w:rsidP="009F787A">
      <w:pPr>
        <w:spacing w:line="360" w:lineRule="auto"/>
        <w:rPr>
          <w:rFonts w:ascii="Times New Roman" w:hAnsi="Times New Roman" w:cs="Times New Roman"/>
          <w:sz w:val="24"/>
          <w:szCs w:val="24"/>
        </w:rPr>
      </w:pPr>
    </w:p>
    <w:p w14:paraId="417EA39B" w14:textId="2161E2B2" w:rsidR="0072388B" w:rsidRPr="009F787A" w:rsidRDefault="00507571" w:rsidP="009F787A">
      <w:pPr>
        <w:spacing w:line="360" w:lineRule="auto"/>
        <w:rPr>
          <w:rFonts w:ascii="Times New Roman" w:hAnsi="Times New Roman" w:cs="Times New Roman"/>
          <w:sz w:val="24"/>
          <w:szCs w:val="24"/>
        </w:rPr>
      </w:pPr>
      <w:r w:rsidRPr="00FB6833">
        <w:rPr>
          <w:rFonts w:ascii="Times New Roman" w:hAnsi="Times New Roman" w:cs="Times New Roman"/>
          <w:sz w:val="24"/>
          <w:szCs w:val="24"/>
        </w:rPr>
        <w:t>Giannini, A., Caretto, M., Genazzani, A.R. and Simoncini, T. (2021) 'Neuroendocrine Changes during Menopausal Transition', </w:t>
      </w:r>
      <w:r w:rsidRPr="00FB6833">
        <w:rPr>
          <w:rFonts w:ascii="Times New Roman" w:hAnsi="Times New Roman" w:cs="Times New Roman"/>
          <w:i/>
          <w:iCs/>
          <w:sz w:val="24"/>
          <w:szCs w:val="24"/>
        </w:rPr>
        <w:t>Endocrines, </w:t>
      </w:r>
      <w:r w:rsidRPr="00FB6833">
        <w:rPr>
          <w:rFonts w:ascii="Times New Roman" w:hAnsi="Times New Roman" w:cs="Times New Roman"/>
          <w:sz w:val="24"/>
          <w:szCs w:val="24"/>
        </w:rPr>
        <w:t xml:space="preserve">2(4), pp. 405-416. </w:t>
      </w:r>
      <w:r>
        <w:rPr>
          <w:rFonts w:ascii="Times New Roman" w:hAnsi="Times New Roman" w:cs="Times New Roman"/>
          <w:sz w:val="24"/>
          <w:szCs w:val="24"/>
        </w:rPr>
        <w:t>Doi</w:t>
      </w:r>
      <w:r w:rsidRPr="00FB6833">
        <w:rPr>
          <w:rFonts w:ascii="Times New Roman" w:hAnsi="Times New Roman" w:cs="Times New Roman"/>
          <w:sz w:val="24"/>
          <w:szCs w:val="24"/>
        </w:rPr>
        <w:t>: 10.3390/</w:t>
      </w:r>
      <w:r w:rsidR="0014137F">
        <w:rPr>
          <w:rFonts w:ascii="Times New Roman" w:hAnsi="Times New Roman" w:cs="Times New Roman"/>
          <w:sz w:val="24"/>
          <w:szCs w:val="24"/>
        </w:rPr>
        <w:t xml:space="preserve"> </w:t>
      </w:r>
      <w:r w:rsidRPr="00FB6833">
        <w:rPr>
          <w:rFonts w:ascii="Times New Roman" w:hAnsi="Times New Roman" w:cs="Times New Roman"/>
          <w:sz w:val="24"/>
          <w:szCs w:val="24"/>
        </w:rPr>
        <w:t>endocrines2040036.</w:t>
      </w:r>
    </w:p>
    <w:p w14:paraId="2E49FCE7" w14:textId="77777777" w:rsidR="002D6F90" w:rsidRPr="0072388B" w:rsidRDefault="002D6F90" w:rsidP="009F787A">
      <w:pPr>
        <w:spacing w:line="360" w:lineRule="auto"/>
        <w:rPr>
          <w:rFonts w:ascii="Times New Roman" w:hAnsi="Times New Roman" w:cs="Times New Roman"/>
          <w:sz w:val="24"/>
          <w:szCs w:val="24"/>
        </w:rPr>
      </w:pPr>
    </w:p>
    <w:p w14:paraId="59CB23E6" w14:textId="7958C2DC" w:rsidR="0072388B"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Green, D.J., Hopkins, N.D., Jones, H., Thijssen, D.H.J., Eijsvogels, T.M.H. and Yeap, B</w:t>
      </w:r>
      <w:r w:rsidR="0054199B">
        <w:rPr>
          <w:rFonts w:ascii="Times New Roman" w:hAnsi="Times New Roman" w:cs="Times New Roman"/>
          <w:sz w:val="24"/>
          <w:szCs w:val="24"/>
        </w:rPr>
        <w:t>B</w:t>
      </w:r>
      <w:r w:rsidRPr="0072388B">
        <w:rPr>
          <w:rFonts w:ascii="Times New Roman" w:hAnsi="Times New Roman" w:cs="Times New Roman"/>
          <w:sz w:val="24"/>
          <w:szCs w:val="24"/>
        </w:rPr>
        <w:t xml:space="preserve"> (2016) 'Sex differences in vascular endothelial function and health in humans: impacts of exercise', </w:t>
      </w:r>
      <w:r w:rsidRPr="0072388B">
        <w:rPr>
          <w:rFonts w:ascii="Times New Roman" w:hAnsi="Times New Roman" w:cs="Times New Roman"/>
          <w:i/>
          <w:iCs/>
          <w:sz w:val="24"/>
          <w:szCs w:val="24"/>
        </w:rPr>
        <w:t>Experimental physiology, </w:t>
      </w:r>
      <w:r w:rsidRPr="0072388B">
        <w:rPr>
          <w:rFonts w:ascii="Times New Roman" w:hAnsi="Times New Roman" w:cs="Times New Roman"/>
          <w:sz w:val="24"/>
          <w:szCs w:val="24"/>
        </w:rPr>
        <w:t xml:space="preserve">101(2), pp. 230-42.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10.1113/EP085367.</w:t>
      </w:r>
    </w:p>
    <w:p w14:paraId="58DEB8C7" w14:textId="77777777" w:rsidR="009D7903" w:rsidRPr="009F787A" w:rsidRDefault="009D7903" w:rsidP="009F787A">
      <w:pPr>
        <w:spacing w:line="360" w:lineRule="auto"/>
        <w:rPr>
          <w:rFonts w:ascii="Times New Roman" w:hAnsi="Times New Roman" w:cs="Times New Roman"/>
          <w:sz w:val="24"/>
          <w:szCs w:val="24"/>
        </w:rPr>
      </w:pPr>
    </w:p>
    <w:p w14:paraId="612D0EE9" w14:textId="5A569DBF" w:rsidR="0072388B" w:rsidRDefault="009D7903" w:rsidP="009F787A">
      <w:pPr>
        <w:spacing w:line="360" w:lineRule="auto"/>
        <w:rPr>
          <w:rFonts w:ascii="Times New Roman" w:hAnsi="Times New Roman" w:cs="Times New Roman"/>
          <w:sz w:val="24"/>
          <w:szCs w:val="24"/>
        </w:rPr>
      </w:pPr>
      <w:r w:rsidRPr="00FB6833">
        <w:rPr>
          <w:rFonts w:ascii="Times New Roman" w:hAnsi="Times New Roman" w:cs="Times New Roman"/>
          <w:sz w:val="24"/>
          <w:szCs w:val="24"/>
        </w:rPr>
        <w:lastRenderedPageBreak/>
        <w:t>Gundmi, S., Maiya, A.G., Bhat, A.K., Hande, M</w:t>
      </w:r>
      <w:r w:rsidR="0054199B">
        <w:rPr>
          <w:rFonts w:ascii="Times New Roman" w:hAnsi="Times New Roman" w:cs="Times New Roman"/>
          <w:sz w:val="24"/>
          <w:szCs w:val="24"/>
        </w:rPr>
        <w:t>H</w:t>
      </w:r>
      <w:r w:rsidRPr="00FB6833">
        <w:rPr>
          <w:rFonts w:ascii="Times New Roman" w:hAnsi="Times New Roman" w:cs="Times New Roman"/>
          <w:sz w:val="24"/>
          <w:szCs w:val="24"/>
        </w:rPr>
        <w:t xml:space="preserve"> and Kumar, A.S. (2019) 'Screening for basal metabolic rate and visceral fat among postmenopausal osteoporosis with type 2 diabetes mellitus', </w:t>
      </w:r>
      <w:r w:rsidRPr="00FB6833">
        <w:rPr>
          <w:rFonts w:ascii="Times New Roman" w:hAnsi="Times New Roman" w:cs="Times New Roman"/>
          <w:i/>
          <w:iCs/>
          <w:sz w:val="24"/>
          <w:szCs w:val="24"/>
        </w:rPr>
        <w:t>Diabetes &amp; metabolic syndrome clinical research &amp; reviews, </w:t>
      </w:r>
      <w:r w:rsidRPr="00FB6833">
        <w:rPr>
          <w:rFonts w:ascii="Times New Roman" w:hAnsi="Times New Roman" w:cs="Times New Roman"/>
          <w:sz w:val="24"/>
          <w:szCs w:val="24"/>
        </w:rPr>
        <w:t xml:space="preserve">13(2), pp. 981-984. </w:t>
      </w:r>
      <w:r>
        <w:rPr>
          <w:rFonts w:ascii="Times New Roman" w:hAnsi="Times New Roman" w:cs="Times New Roman"/>
          <w:sz w:val="24"/>
          <w:szCs w:val="24"/>
        </w:rPr>
        <w:t>Doi</w:t>
      </w:r>
      <w:r w:rsidRPr="00FB6833">
        <w:rPr>
          <w:rFonts w:ascii="Times New Roman" w:hAnsi="Times New Roman" w:cs="Times New Roman"/>
          <w:sz w:val="24"/>
          <w:szCs w:val="24"/>
        </w:rPr>
        <w:t>: 10.1016/j.dsx.2019.01.003.</w:t>
      </w:r>
    </w:p>
    <w:p w14:paraId="27158ECF" w14:textId="77777777" w:rsidR="009D7903" w:rsidRPr="009F787A" w:rsidRDefault="009D7903" w:rsidP="009F787A">
      <w:pPr>
        <w:spacing w:line="360" w:lineRule="auto"/>
        <w:rPr>
          <w:rFonts w:ascii="Times New Roman" w:hAnsi="Times New Roman" w:cs="Times New Roman"/>
          <w:sz w:val="24"/>
          <w:szCs w:val="24"/>
        </w:rPr>
      </w:pPr>
    </w:p>
    <w:p w14:paraId="01146D40" w14:textId="434279B1" w:rsidR="009D7903" w:rsidRPr="006C1C99" w:rsidRDefault="009D7903" w:rsidP="009D7903">
      <w:pPr>
        <w:spacing w:line="360" w:lineRule="auto"/>
        <w:rPr>
          <w:rFonts w:ascii="Times New Roman" w:hAnsi="Times New Roman" w:cs="Times New Roman"/>
          <w:sz w:val="24"/>
          <w:szCs w:val="24"/>
        </w:rPr>
      </w:pPr>
      <w:r w:rsidRPr="00FB6833">
        <w:rPr>
          <w:rFonts w:ascii="Times New Roman" w:hAnsi="Times New Roman" w:cs="Times New Roman"/>
          <w:sz w:val="24"/>
          <w:szCs w:val="24"/>
        </w:rPr>
        <w:t>Hevener, A.L., Ribas, V., Moore, T.M. and Zhou, Z. (2020) 'The Impact of Skeletal Muscle ERα on Mitochondrial Function and Metabolic Health', </w:t>
      </w:r>
      <w:r w:rsidRPr="00FB6833">
        <w:rPr>
          <w:rFonts w:ascii="Times New Roman" w:hAnsi="Times New Roman" w:cs="Times New Roman"/>
          <w:i/>
          <w:iCs/>
          <w:sz w:val="24"/>
          <w:szCs w:val="24"/>
        </w:rPr>
        <w:t>Endocrinology, </w:t>
      </w:r>
      <w:r w:rsidRPr="00FB6833">
        <w:rPr>
          <w:rFonts w:ascii="Times New Roman" w:hAnsi="Times New Roman" w:cs="Times New Roman"/>
          <w:sz w:val="24"/>
          <w:szCs w:val="24"/>
        </w:rPr>
        <w:t xml:space="preserve">161(2). </w:t>
      </w:r>
      <w:r>
        <w:rPr>
          <w:rFonts w:ascii="Times New Roman" w:hAnsi="Times New Roman" w:cs="Times New Roman"/>
          <w:sz w:val="24"/>
          <w:szCs w:val="24"/>
        </w:rPr>
        <w:t>Doi</w:t>
      </w:r>
      <w:r w:rsidRPr="00FB6833">
        <w:rPr>
          <w:rFonts w:ascii="Times New Roman" w:hAnsi="Times New Roman" w:cs="Times New Roman"/>
          <w:sz w:val="24"/>
          <w:szCs w:val="24"/>
        </w:rPr>
        <w:t>: 10.1210/</w:t>
      </w:r>
      <w:r w:rsidR="0014137F">
        <w:rPr>
          <w:rFonts w:ascii="Times New Roman" w:hAnsi="Times New Roman" w:cs="Times New Roman"/>
          <w:sz w:val="24"/>
          <w:szCs w:val="24"/>
        </w:rPr>
        <w:t xml:space="preserve"> </w:t>
      </w:r>
      <w:r w:rsidRPr="00FB6833">
        <w:rPr>
          <w:rFonts w:ascii="Times New Roman" w:hAnsi="Times New Roman" w:cs="Times New Roman"/>
          <w:sz w:val="24"/>
          <w:szCs w:val="24"/>
        </w:rPr>
        <w:t>endocr/bqz017.</w:t>
      </w:r>
    </w:p>
    <w:p w14:paraId="70D11306" w14:textId="77777777" w:rsidR="00D771BF" w:rsidRPr="0072388B" w:rsidRDefault="00D771BF" w:rsidP="009F787A">
      <w:pPr>
        <w:spacing w:line="360" w:lineRule="auto"/>
        <w:rPr>
          <w:rFonts w:ascii="Times New Roman" w:hAnsi="Times New Roman" w:cs="Times New Roman"/>
          <w:sz w:val="24"/>
          <w:szCs w:val="24"/>
        </w:rPr>
      </w:pPr>
    </w:p>
    <w:p w14:paraId="18A1F11D" w14:textId="68434986"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Hung, Y., Sato, A., Takino, Y., Ishigami, A. and Machida, S. (2022) 'Influence of oestrogen on satellite cells and myonuclear domain size in skeletal muscles following resistance exercise', </w:t>
      </w:r>
      <w:r w:rsidRPr="0072388B">
        <w:rPr>
          <w:rFonts w:ascii="Times New Roman" w:hAnsi="Times New Roman" w:cs="Times New Roman"/>
          <w:i/>
          <w:iCs/>
          <w:sz w:val="24"/>
          <w:szCs w:val="24"/>
        </w:rPr>
        <w:t xml:space="preserve">Journal of </w:t>
      </w:r>
      <w:r w:rsidR="002D6F90" w:rsidRPr="009F787A">
        <w:rPr>
          <w:rFonts w:ascii="Times New Roman" w:hAnsi="Times New Roman" w:cs="Times New Roman"/>
          <w:i/>
          <w:iCs/>
          <w:sz w:val="24"/>
          <w:szCs w:val="24"/>
        </w:rPr>
        <w:t>C</w:t>
      </w:r>
      <w:r w:rsidRPr="0072388B">
        <w:rPr>
          <w:rFonts w:ascii="Times New Roman" w:hAnsi="Times New Roman" w:cs="Times New Roman"/>
          <w:i/>
          <w:iCs/>
          <w:sz w:val="24"/>
          <w:szCs w:val="24"/>
        </w:rPr>
        <w:t xml:space="preserve">achexia, </w:t>
      </w:r>
      <w:r w:rsidR="002D6F90" w:rsidRPr="009F787A">
        <w:rPr>
          <w:rFonts w:ascii="Times New Roman" w:hAnsi="Times New Roman" w:cs="Times New Roman"/>
          <w:i/>
          <w:iCs/>
          <w:sz w:val="24"/>
          <w:szCs w:val="24"/>
        </w:rPr>
        <w:t>S</w:t>
      </w:r>
      <w:r w:rsidRPr="0072388B">
        <w:rPr>
          <w:rFonts w:ascii="Times New Roman" w:hAnsi="Times New Roman" w:cs="Times New Roman"/>
          <w:i/>
          <w:iCs/>
          <w:sz w:val="24"/>
          <w:szCs w:val="24"/>
        </w:rPr>
        <w:t xml:space="preserve">arcopenia and </w:t>
      </w:r>
      <w:r w:rsidR="002D6F90" w:rsidRPr="009F787A">
        <w:rPr>
          <w:rFonts w:ascii="Times New Roman" w:hAnsi="Times New Roman" w:cs="Times New Roman"/>
          <w:i/>
          <w:iCs/>
          <w:sz w:val="24"/>
          <w:szCs w:val="24"/>
        </w:rPr>
        <w:t>M</w:t>
      </w:r>
      <w:r w:rsidRPr="0072388B">
        <w:rPr>
          <w:rFonts w:ascii="Times New Roman" w:hAnsi="Times New Roman" w:cs="Times New Roman"/>
          <w:i/>
          <w:iCs/>
          <w:sz w:val="24"/>
          <w:szCs w:val="24"/>
        </w:rPr>
        <w:t>uscle, </w:t>
      </w:r>
      <w:r w:rsidRPr="0072388B">
        <w:rPr>
          <w:rFonts w:ascii="Times New Roman" w:hAnsi="Times New Roman" w:cs="Times New Roman"/>
          <w:sz w:val="24"/>
          <w:szCs w:val="24"/>
        </w:rPr>
        <w:t xml:space="preserve">13(5), pp. 2525-2536.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10.1002</w:t>
      </w:r>
      <w:r w:rsidR="0014137F">
        <w:rPr>
          <w:rFonts w:ascii="Times New Roman" w:hAnsi="Times New Roman" w:cs="Times New Roman"/>
          <w:sz w:val="24"/>
          <w:szCs w:val="24"/>
        </w:rPr>
        <w:t xml:space="preserve"> </w:t>
      </w:r>
      <w:r w:rsidRPr="0072388B">
        <w:rPr>
          <w:rFonts w:ascii="Times New Roman" w:hAnsi="Times New Roman" w:cs="Times New Roman"/>
          <w:sz w:val="24"/>
          <w:szCs w:val="24"/>
        </w:rPr>
        <w:t>/jcsm.13031.</w:t>
      </w:r>
    </w:p>
    <w:p w14:paraId="1C2D3255" w14:textId="77777777" w:rsidR="00D771BF" w:rsidRPr="0072388B" w:rsidRDefault="00D771BF" w:rsidP="009F787A">
      <w:pPr>
        <w:spacing w:line="360" w:lineRule="auto"/>
        <w:rPr>
          <w:rFonts w:ascii="Times New Roman" w:hAnsi="Times New Roman" w:cs="Times New Roman"/>
          <w:sz w:val="24"/>
          <w:szCs w:val="24"/>
        </w:rPr>
      </w:pPr>
    </w:p>
    <w:p w14:paraId="30CB8F37" w14:textId="6C897AE9" w:rsidR="0072388B"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Janssen, I., Powell, L.H., Kazlauskaite, R. and Dugan, S.A. (2010) 'Testosterone and Visceral Fat in Midlife Women: The Study of Women's Health Across the Nation (SWAN) Fat Patterning Study', </w:t>
      </w:r>
      <w:r w:rsidRPr="0072388B">
        <w:rPr>
          <w:rFonts w:ascii="Times New Roman" w:hAnsi="Times New Roman" w:cs="Times New Roman"/>
          <w:i/>
          <w:iCs/>
          <w:sz w:val="24"/>
          <w:szCs w:val="24"/>
        </w:rPr>
        <w:t>Obesity, </w:t>
      </w:r>
      <w:r w:rsidRPr="0072388B">
        <w:rPr>
          <w:rFonts w:ascii="Times New Roman" w:hAnsi="Times New Roman" w:cs="Times New Roman"/>
          <w:sz w:val="24"/>
          <w:szCs w:val="24"/>
        </w:rPr>
        <w:t xml:space="preserve">18(3), pp. 604-610.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10.1038/oby.2009.251.</w:t>
      </w:r>
    </w:p>
    <w:p w14:paraId="713D258B" w14:textId="77777777" w:rsidR="009D7903" w:rsidRPr="009F787A" w:rsidRDefault="009D7903" w:rsidP="009F787A">
      <w:pPr>
        <w:spacing w:line="360" w:lineRule="auto"/>
        <w:rPr>
          <w:rFonts w:ascii="Times New Roman" w:hAnsi="Times New Roman" w:cs="Times New Roman"/>
          <w:sz w:val="24"/>
          <w:szCs w:val="24"/>
        </w:rPr>
      </w:pPr>
    </w:p>
    <w:p w14:paraId="351164A6" w14:textId="77777777" w:rsidR="009D7903" w:rsidRPr="006C1C99" w:rsidRDefault="009D7903" w:rsidP="009D7903">
      <w:pPr>
        <w:spacing w:line="360" w:lineRule="auto"/>
        <w:rPr>
          <w:rFonts w:ascii="Times New Roman" w:hAnsi="Times New Roman" w:cs="Times New Roman"/>
          <w:sz w:val="24"/>
          <w:szCs w:val="24"/>
        </w:rPr>
      </w:pPr>
      <w:r w:rsidRPr="00FB6833">
        <w:rPr>
          <w:rFonts w:ascii="Times New Roman" w:hAnsi="Times New Roman" w:cs="Times New Roman"/>
          <w:sz w:val="24"/>
          <w:szCs w:val="24"/>
        </w:rPr>
        <w:t>Juan Pablo Del Río, María I. Alliende, Molina, N., Serrano, F.G., Molina, S., Vigil, P. and Vigil, P. (2018) 'Steroid Hormones and Their Action in Women's Brains: The Importance of Hormonal Balance', </w:t>
      </w:r>
      <w:r w:rsidRPr="00FB6833">
        <w:rPr>
          <w:rFonts w:ascii="Times New Roman" w:hAnsi="Times New Roman" w:cs="Times New Roman"/>
          <w:i/>
          <w:iCs/>
          <w:sz w:val="24"/>
          <w:szCs w:val="24"/>
        </w:rPr>
        <w:t xml:space="preserve">Frontiers in </w:t>
      </w:r>
      <w:r>
        <w:rPr>
          <w:rFonts w:ascii="Times New Roman" w:hAnsi="Times New Roman" w:cs="Times New Roman"/>
          <w:i/>
          <w:iCs/>
          <w:sz w:val="24"/>
          <w:szCs w:val="24"/>
        </w:rPr>
        <w:t>P</w:t>
      </w:r>
      <w:r w:rsidRPr="00FB6833">
        <w:rPr>
          <w:rFonts w:ascii="Times New Roman" w:hAnsi="Times New Roman" w:cs="Times New Roman"/>
          <w:i/>
          <w:iCs/>
          <w:sz w:val="24"/>
          <w:szCs w:val="24"/>
        </w:rPr>
        <w:t xml:space="preserve">ublic </w:t>
      </w:r>
      <w:r>
        <w:rPr>
          <w:rFonts w:ascii="Times New Roman" w:hAnsi="Times New Roman" w:cs="Times New Roman"/>
          <w:i/>
          <w:iCs/>
          <w:sz w:val="24"/>
          <w:szCs w:val="24"/>
        </w:rPr>
        <w:t>H</w:t>
      </w:r>
      <w:r w:rsidRPr="00FB6833">
        <w:rPr>
          <w:rFonts w:ascii="Times New Roman" w:hAnsi="Times New Roman" w:cs="Times New Roman"/>
          <w:i/>
          <w:iCs/>
          <w:sz w:val="24"/>
          <w:szCs w:val="24"/>
        </w:rPr>
        <w:t>ealth, </w:t>
      </w:r>
      <w:r w:rsidRPr="00FB6833">
        <w:rPr>
          <w:rFonts w:ascii="Times New Roman" w:hAnsi="Times New Roman" w:cs="Times New Roman"/>
          <w:sz w:val="24"/>
          <w:szCs w:val="24"/>
        </w:rPr>
        <w:t xml:space="preserve">6. </w:t>
      </w:r>
      <w:r>
        <w:rPr>
          <w:rFonts w:ascii="Times New Roman" w:hAnsi="Times New Roman" w:cs="Times New Roman"/>
          <w:sz w:val="24"/>
          <w:szCs w:val="24"/>
        </w:rPr>
        <w:t>Doi</w:t>
      </w:r>
      <w:r w:rsidRPr="00FB6833">
        <w:rPr>
          <w:rFonts w:ascii="Times New Roman" w:hAnsi="Times New Roman" w:cs="Times New Roman"/>
          <w:sz w:val="24"/>
          <w:szCs w:val="24"/>
        </w:rPr>
        <w:t>: 10.3389/fpubh.2018.00141.</w:t>
      </w:r>
    </w:p>
    <w:p w14:paraId="774F10FD" w14:textId="77777777" w:rsidR="009D7903" w:rsidRPr="00FB6833" w:rsidRDefault="009D7903" w:rsidP="009D7903">
      <w:pPr>
        <w:spacing w:line="360" w:lineRule="auto"/>
        <w:rPr>
          <w:rFonts w:ascii="Times New Roman" w:hAnsi="Times New Roman" w:cs="Times New Roman"/>
          <w:sz w:val="24"/>
          <w:szCs w:val="24"/>
        </w:rPr>
      </w:pPr>
    </w:p>
    <w:p w14:paraId="2F4BAE33" w14:textId="0C9764A0" w:rsidR="009D7903" w:rsidRDefault="009D7903" w:rsidP="009D7903">
      <w:pPr>
        <w:spacing w:line="360" w:lineRule="auto"/>
        <w:rPr>
          <w:rFonts w:ascii="Times New Roman" w:hAnsi="Times New Roman" w:cs="Times New Roman"/>
          <w:sz w:val="24"/>
          <w:szCs w:val="24"/>
        </w:rPr>
      </w:pPr>
      <w:r w:rsidRPr="00FB6833">
        <w:rPr>
          <w:rFonts w:ascii="Times New Roman" w:hAnsi="Times New Roman" w:cs="Times New Roman"/>
          <w:sz w:val="24"/>
          <w:szCs w:val="24"/>
        </w:rPr>
        <w:t>Karvonen-Gutierrez, C., Park, S.K. and Kim, C. (2016) 'Diabetes and Menopause', </w:t>
      </w:r>
      <w:r w:rsidRPr="00FB6833">
        <w:rPr>
          <w:rFonts w:ascii="Times New Roman" w:hAnsi="Times New Roman" w:cs="Times New Roman"/>
          <w:i/>
          <w:iCs/>
          <w:sz w:val="24"/>
          <w:szCs w:val="24"/>
        </w:rPr>
        <w:t>Current Diabetes Reports, </w:t>
      </w:r>
      <w:r w:rsidRPr="00FB6833">
        <w:rPr>
          <w:rFonts w:ascii="Times New Roman" w:hAnsi="Times New Roman" w:cs="Times New Roman"/>
          <w:sz w:val="24"/>
          <w:szCs w:val="24"/>
        </w:rPr>
        <w:t xml:space="preserve">16(4), pp. 20. </w:t>
      </w:r>
      <w:r>
        <w:rPr>
          <w:rFonts w:ascii="Times New Roman" w:hAnsi="Times New Roman" w:cs="Times New Roman"/>
          <w:sz w:val="24"/>
          <w:szCs w:val="24"/>
        </w:rPr>
        <w:t>Doi</w:t>
      </w:r>
      <w:r w:rsidRPr="00FB6833">
        <w:rPr>
          <w:rFonts w:ascii="Times New Roman" w:hAnsi="Times New Roman" w:cs="Times New Roman"/>
          <w:sz w:val="24"/>
          <w:szCs w:val="24"/>
        </w:rPr>
        <w:t>: 10.1007/s11892-016-0714-x.</w:t>
      </w:r>
    </w:p>
    <w:p w14:paraId="26FC0B58" w14:textId="78644A7E" w:rsidR="00366954" w:rsidRPr="00FB6833" w:rsidRDefault="00366954" w:rsidP="009D7903">
      <w:pPr>
        <w:spacing w:line="360" w:lineRule="auto"/>
        <w:rPr>
          <w:rFonts w:ascii="Times New Roman" w:hAnsi="Times New Roman" w:cs="Times New Roman"/>
          <w:sz w:val="24"/>
          <w:szCs w:val="24"/>
        </w:rPr>
      </w:pPr>
    </w:p>
    <w:p w14:paraId="0566B0C6" w14:textId="78688BCB" w:rsidR="009D7903" w:rsidRPr="006C1C99" w:rsidRDefault="009D7903" w:rsidP="009D7903">
      <w:pPr>
        <w:spacing w:line="360" w:lineRule="auto"/>
        <w:rPr>
          <w:rFonts w:ascii="Times New Roman" w:hAnsi="Times New Roman" w:cs="Times New Roman"/>
          <w:sz w:val="24"/>
          <w:szCs w:val="24"/>
        </w:rPr>
      </w:pPr>
      <w:r w:rsidRPr="00FB6833">
        <w:rPr>
          <w:rFonts w:ascii="Times New Roman" w:hAnsi="Times New Roman" w:cs="Times New Roman"/>
          <w:sz w:val="24"/>
          <w:szCs w:val="24"/>
        </w:rPr>
        <w:t>K</w:t>
      </w:r>
      <w:r>
        <w:rPr>
          <w:rFonts w:ascii="Times New Roman" w:hAnsi="Times New Roman" w:cs="Times New Roman"/>
          <w:sz w:val="24"/>
          <w:szCs w:val="24"/>
        </w:rPr>
        <w:t>im</w:t>
      </w:r>
      <w:r w:rsidRPr="00FB6833">
        <w:rPr>
          <w:rFonts w:ascii="Times New Roman" w:hAnsi="Times New Roman" w:cs="Times New Roman"/>
          <w:sz w:val="24"/>
          <w:szCs w:val="24"/>
        </w:rPr>
        <w:t>, C., C</w:t>
      </w:r>
      <w:r>
        <w:rPr>
          <w:rFonts w:ascii="Times New Roman" w:hAnsi="Times New Roman" w:cs="Times New Roman"/>
          <w:sz w:val="24"/>
          <w:szCs w:val="24"/>
        </w:rPr>
        <w:t>leary</w:t>
      </w:r>
      <w:r w:rsidRPr="00FB6833">
        <w:rPr>
          <w:rFonts w:ascii="Times New Roman" w:hAnsi="Times New Roman" w:cs="Times New Roman"/>
          <w:sz w:val="24"/>
          <w:szCs w:val="24"/>
        </w:rPr>
        <w:t>, P.A., C</w:t>
      </w:r>
      <w:r>
        <w:rPr>
          <w:rFonts w:ascii="Times New Roman" w:hAnsi="Times New Roman" w:cs="Times New Roman"/>
          <w:sz w:val="24"/>
          <w:szCs w:val="24"/>
        </w:rPr>
        <w:t>owie</w:t>
      </w:r>
      <w:r w:rsidRPr="00FB6833">
        <w:rPr>
          <w:rFonts w:ascii="Times New Roman" w:hAnsi="Times New Roman" w:cs="Times New Roman"/>
          <w:sz w:val="24"/>
          <w:szCs w:val="24"/>
        </w:rPr>
        <w:t>, C.C., B</w:t>
      </w:r>
      <w:r>
        <w:rPr>
          <w:rFonts w:ascii="Times New Roman" w:hAnsi="Times New Roman" w:cs="Times New Roman"/>
          <w:sz w:val="24"/>
          <w:szCs w:val="24"/>
        </w:rPr>
        <w:t>raffett</w:t>
      </w:r>
      <w:r w:rsidRPr="00FB6833">
        <w:rPr>
          <w:rFonts w:ascii="Times New Roman" w:hAnsi="Times New Roman" w:cs="Times New Roman"/>
          <w:sz w:val="24"/>
          <w:szCs w:val="24"/>
        </w:rPr>
        <w:t>, B.H., D</w:t>
      </w:r>
      <w:r>
        <w:rPr>
          <w:rFonts w:ascii="Times New Roman" w:hAnsi="Times New Roman" w:cs="Times New Roman"/>
          <w:sz w:val="24"/>
          <w:szCs w:val="24"/>
        </w:rPr>
        <w:t>unn</w:t>
      </w:r>
      <w:r w:rsidRPr="00FB6833">
        <w:rPr>
          <w:rFonts w:ascii="Times New Roman" w:hAnsi="Times New Roman" w:cs="Times New Roman"/>
          <w:sz w:val="24"/>
          <w:szCs w:val="24"/>
        </w:rPr>
        <w:t>, R.L., L</w:t>
      </w:r>
      <w:r>
        <w:rPr>
          <w:rFonts w:ascii="Times New Roman" w:hAnsi="Times New Roman" w:cs="Times New Roman"/>
          <w:sz w:val="24"/>
          <w:szCs w:val="24"/>
        </w:rPr>
        <w:t>arkin</w:t>
      </w:r>
      <w:r w:rsidRPr="00FB6833">
        <w:rPr>
          <w:rFonts w:ascii="Times New Roman" w:hAnsi="Times New Roman" w:cs="Times New Roman"/>
          <w:sz w:val="24"/>
          <w:szCs w:val="24"/>
        </w:rPr>
        <w:t>, M.E., G</w:t>
      </w:r>
      <w:r>
        <w:rPr>
          <w:rFonts w:ascii="Times New Roman" w:hAnsi="Times New Roman" w:cs="Times New Roman"/>
          <w:sz w:val="24"/>
          <w:szCs w:val="24"/>
        </w:rPr>
        <w:t>atcomb</w:t>
      </w:r>
      <w:r w:rsidRPr="00FB6833">
        <w:rPr>
          <w:rFonts w:ascii="Times New Roman" w:hAnsi="Times New Roman" w:cs="Times New Roman"/>
          <w:sz w:val="24"/>
          <w:szCs w:val="24"/>
        </w:rPr>
        <w:t>, P.M., W</w:t>
      </w:r>
      <w:r>
        <w:rPr>
          <w:rFonts w:ascii="Times New Roman" w:hAnsi="Times New Roman" w:cs="Times New Roman"/>
          <w:sz w:val="24"/>
          <w:szCs w:val="24"/>
        </w:rPr>
        <w:t>essell</w:t>
      </w:r>
      <w:r w:rsidRPr="00FB6833">
        <w:rPr>
          <w:rFonts w:ascii="Times New Roman" w:hAnsi="Times New Roman" w:cs="Times New Roman"/>
          <w:sz w:val="24"/>
          <w:szCs w:val="24"/>
        </w:rPr>
        <w:t>, H.B., N</w:t>
      </w:r>
      <w:r>
        <w:rPr>
          <w:rFonts w:ascii="Times New Roman" w:hAnsi="Times New Roman" w:cs="Times New Roman"/>
          <w:sz w:val="24"/>
          <w:szCs w:val="24"/>
        </w:rPr>
        <w:t>athan</w:t>
      </w:r>
      <w:r w:rsidRPr="00FB6833">
        <w:rPr>
          <w:rFonts w:ascii="Times New Roman" w:hAnsi="Times New Roman" w:cs="Times New Roman"/>
          <w:sz w:val="24"/>
          <w:szCs w:val="24"/>
        </w:rPr>
        <w:t>, D.M. and S</w:t>
      </w:r>
      <w:r>
        <w:rPr>
          <w:rFonts w:ascii="Times New Roman" w:hAnsi="Times New Roman" w:cs="Times New Roman"/>
          <w:sz w:val="24"/>
          <w:szCs w:val="24"/>
        </w:rPr>
        <w:t>arma</w:t>
      </w:r>
      <w:r w:rsidRPr="00FB6833">
        <w:rPr>
          <w:rFonts w:ascii="Times New Roman" w:hAnsi="Times New Roman" w:cs="Times New Roman"/>
          <w:sz w:val="24"/>
          <w:szCs w:val="24"/>
        </w:rPr>
        <w:t>, A.V. (2014) 'Effect of Glycemic Treatment and Microvascular Complications on Menopause in Women With Type 1 Diabetes in the Diabetes Control and Complications Trial/ Epidemiology of Diabetes Interventions and Complications (DCCT/EDIC) Cohort', </w:t>
      </w:r>
      <w:r w:rsidRPr="00FB6833">
        <w:rPr>
          <w:rFonts w:ascii="Times New Roman" w:hAnsi="Times New Roman" w:cs="Times New Roman"/>
          <w:i/>
          <w:iCs/>
          <w:sz w:val="24"/>
          <w:szCs w:val="24"/>
        </w:rPr>
        <w:t xml:space="preserve">Diabetes </w:t>
      </w:r>
      <w:r>
        <w:rPr>
          <w:rFonts w:ascii="Times New Roman" w:hAnsi="Times New Roman" w:cs="Times New Roman"/>
          <w:i/>
          <w:iCs/>
          <w:sz w:val="24"/>
          <w:szCs w:val="24"/>
        </w:rPr>
        <w:t>C</w:t>
      </w:r>
      <w:r w:rsidRPr="00FB6833">
        <w:rPr>
          <w:rFonts w:ascii="Times New Roman" w:hAnsi="Times New Roman" w:cs="Times New Roman"/>
          <w:i/>
          <w:iCs/>
          <w:sz w:val="24"/>
          <w:szCs w:val="24"/>
        </w:rPr>
        <w:t>are, </w:t>
      </w:r>
      <w:r w:rsidRPr="00FB6833">
        <w:rPr>
          <w:rFonts w:ascii="Times New Roman" w:hAnsi="Times New Roman" w:cs="Times New Roman"/>
          <w:sz w:val="24"/>
          <w:szCs w:val="24"/>
        </w:rPr>
        <w:t xml:space="preserve">37(3), pp. 701-708. </w:t>
      </w:r>
      <w:r>
        <w:rPr>
          <w:rFonts w:ascii="Times New Roman" w:hAnsi="Times New Roman" w:cs="Times New Roman"/>
          <w:sz w:val="24"/>
          <w:szCs w:val="24"/>
        </w:rPr>
        <w:t>Doi</w:t>
      </w:r>
      <w:r w:rsidRPr="00FB6833">
        <w:rPr>
          <w:rFonts w:ascii="Times New Roman" w:hAnsi="Times New Roman" w:cs="Times New Roman"/>
          <w:sz w:val="24"/>
          <w:szCs w:val="24"/>
        </w:rPr>
        <w:t>: 10.2337/</w:t>
      </w:r>
      <w:r w:rsidR="0014137F">
        <w:rPr>
          <w:rFonts w:ascii="Times New Roman" w:hAnsi="Times New Roman" w:cs="Times New Roman"/>
          <w:sz w:val="24"/>
          <w:szCs w:val="24"/>
        </w:rPr>
        <w:t xml:space="preserve"> </w:t>
      </w:r>
      <w:r w:rsidRPr="00FB6833">
        <w:rPr>
          <w:rFonts w:ascii="Times New Roman" w:hAnsi="Times New Roman" w:cs="Times New Roman"/>
          <w:sz w:val="24"/>
          <w:szCs w:val="24"/>
        </w:rPr>
        <w:t>dc13-1746.</w:t>
      </w:r>
    </w:p>
    <w:p w14:paraId="69461C4C" w14:textId="77777777" w:rsidR="00D771BF" w:rsidRPr="0072388B" w:rsidRDefault="00D771BF" w:rsidP="009F787A">
      <w:pPr>
        <w:spacing w:line="360" w:lineRule="auto"/>
        <w:rPr>
          <w:rFonts w:ascii="Times New Roman" w:hAnsi="Times New Roman" w:cs="Times New Roman"/>
          <w:sz w:val="24"/>
          <w:szCs w:val="24"/>
        </w:rPr>
      </w:pPr>
    </w:p>
    <w:p w14:paraId="0C41FD43" w14:textId="5AF642A0"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Khadilkar, S.S. (2019) 'Musculoskeletal Disorders and Menopause', </w:t>
      </w:r>
      <w:r w:rsidRPr="0072388B">
        <w:rPr>
          <w:rFonts w:ascii="Times New Roman" w:hAnsi="Times New Roman" w:cs="Times New Roman"/>
          <w:i/>
          <w:iCs/>
          <w:sz w:val="24"/>
          <w:szCs w:val="24"/>
        </w:rPr>
        <w:t xml:space="preserve">Journal of </w:t>
      </w:r>
      <w:r w:rsidR="00D669C7" w:rsidRPr="009F787A">
        <w:rPr>
          <w:rFonts w:ascii="Times New Roman" w:hAnsi="Times New Roman" w:cs="Times New Roman"/>
          <w:i/>
          <w:iCs/>
          <w:sz w:val="24"/>
          <w:szCs w:val="24"/>
        </w:rPr>
        <w:t>O</w:t>
      </w:r>
      <w:r w:rsidRPr="0072388B">
        <w:rPr>
          <w:rFonts w:ascii="Times New Roman" w:hAnsi="Times New Roman" w:cs="Times New Roman"/>
          <w:i/>
          <w:iCs/>
          <w:sz w:val="24"/>
          <w:szCs w:val="24"/>
        </w:rPr>
        <w:t xml:space="preserve">bstetrics and </w:t>
      </w:r>
      <w:r w:rsidR="00D669C7" w:rsidRPr="009F787A">
        <w:rPr>
          <w:rFonts w:ascii="Times New Roman" w:hAnsi="Times New Roman" w:cs="Times New Roman"/>
          <w:i/>
          <w:iCs/>
          <w:sz w:val="24"/>
          <w:szCs w:val="24"/>
        </w:rPr>
        <w:t>G</w:t>
      </w:r>
      <w:r w:rsidRPr="0072388B">
        <w:rPr>
          <w:rFonts w:ascii="Times New Roman" w:hAnsi="Times New Roman" w:cs="Times New Roman"/>
          <w:i/>
          <w:iCs/>
          <w:sz w:val="24"/>
          <w:szCs w:val="24"/>
        </w:rPr>
        <w:t>ynaecology of India, </w:t>
      </w:r>
      <w:r w:rsidRPr="0072388B">
        <w:rPr>
          <w:rFonts w:ascii="Times New Roman" w:hAnsi="Times New Roman" w:cs="Times New Roman"/>
          <w:sz w:val="24"/>
          <w:szCs w:val="24"/>
        </w:rPr>
        <w:t xml:space="preserve">69(2), pp. 99-103.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10.1007/s13224-019-01213-7.</w:t>
      </w:r>
    </w:p>
    <w:p w14:paraId="6C91378B" w14:textId="6C50A0DD"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lastRenderedPageBreak/>
        <w:t>Lizneva, D., Yuen, T., Sun, L., Kim, S., Atabiekov, I., Munshi, L.B., Epstein, S., New, M. and Zaidi, M. (2018) 'Emerging concepts in the epidemiology, pathophysiology, and clinical care of osteoporosis across the menopausal transition', </w:t>
      </w:r>
      <w:r w:rsidRPr="0072388B">
        <w:rPr>
          <w:rFonts w:ascii="Times New Roman" w:hAnsi="Times New Roman" w:cs="Times New Roman"/>
          <w:i/>
          <w:iCs/>
          <w:sz w:val="24"/>
          <w:szCs w:val="24"/>
        </w:rPr>
        <w:t xml:space="preserve">Matrix </w:t>
      </w:r>
      <w:r w:rsidR="00ED39ED" w:rsidRPr="009F787A">
        <w:rPr>
          <w:rFonts w:ascii="Times New Roman" w:hAnsi="Times New Roman" w:cs="Times New Roman"/>
          <w:i/>
          <w:iCs/>
          <w:sz w:val="24"/>
          <w:szCs w:val="24"/>
        </w:rPr>
        <w:t>B</w:t>
      </w:r>
      <w:r w:rsidRPr="0072388B">
        <w:rPr>
          <w:rFonts w:ascii="Times New Roman" w:hAnsi="Times New Roman" w:cs="Times New Roman"/>
          <w:i/>
          <w:iCs/>
          <w:sz w:val="24"/>
          <w:szCs w:val="24"/>
        </w:rPr>
        <w:t>iolog</w:t>
      </w:r>
      <w:r w:rsidR="00D669C7" w:rsidRPr="009F787A">
        <w:rPr>
          <w:rFonts w:ascii="Times New Roman" w:hAnsi="Times New Roman" w:cs="Times New Roman"/>
          <w:i/>
          <w:iCs/>
          <w:sz w:val="24"/>
          <w:szCs w:val="24"/>
        </w:rPr>
        <w:t>y</w:t>
      </w:r>
      <w:r w:rsidRPr="0072388B">
        <w:rPr>
          <w:rFonts w:ascii="Times New Roman" w:hAnsi="Times New Roman" w:cs="Times New Roman"/>
          <w:i/>
          <w:iCs/>
          <w:sz w:val="24"/>
          <w:szCs w:val="24"/>
        </w:rPr>
        <w:t>, </w:t>
      </w:r>
      <w:r w:rsidRPr="0072388B">
        <w:rPr>
          <w:rFonts w:ascii="Times New Roman" w:hAnsi="Times New Roman" w:cs="Times New Roman"/>
          <w:sz w:val="24"/>
          <w:szCs w:val="24"/>
        </w:rPr>
        <w:t xml:space="preserve">71-72, pp. 70-81.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10.1016/j.matbio.2018.05.001.</w:t>
      </w:r>
    </w:p>
    <w:p w14:paraId="5BE6762C" w14:textId="77777777" w:rsidR="00D771BF" w:rsidRPr="0072388B" w:rsidRDefault="00D771BF" w:rsidP="009F787A">
      <w:pPr>
        <w:spacing w:line="360" w:lineRule="auto"/>
        <w:rPr>
          <w:rFonts w:ascii="Times New Roman" w:hAnsi="Times New Roman" w:cs="Times New Roman"/>
          <w:sz w:val="24"/>
          <w:szCs w:val="24"/>
        </w:rPr>
      </w:pPr>
    </w:p>
    <w:p w14:paraId="1A0CCD01" w14:textId="47C57FCD"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Loaiza-Betancur, A., Chulvi-Medrano, I., Díaz-López, V.A. and Gómez-Tomás, C. (2021) 'The effect of exercise training on blood pressure in menopause and postmenopausal women: A systematic review of randomi</w:t>
      </w:r>
      <w:r w:rsidR="00323962">
        <w:rPr>
          <w:rFonts w:ascii="Times New Roman" w:hAnsi="Times New Roman" w:cs="Times New Roman"/>
          <w:sz w:val="24"/>
          <w:szCs w:val="24"/>
        </w:rPr>
        <w:t>s</w:t>
      </w:r>
      <w:r w:rsidRPr="0072388B">
        <w:rPr>
          <w:rFonts w:ascii="Times New Roman" w:hAnsi="Times New Roman" w:cs="Times New Roman"/>
          <w:sz w:val="24"/>
          <w:szCs w:val="24"/>
        </w:rPr>
        <w:t>ed controlled trials', </w:t>
      </w:r>
      <w:r w:rsidRPr="0072388B">
        <w:rPr>
          <w:rFonts w:ascii="Times New Roman" w:hAnsi="Times New Roman" w:cs="Times New Roman"/>
          <w:i/>
          <w:iCs/>
          <w:sz w:val="24"/>
          <w:szCs w:val="24"/>
        </w:rPr>
        <w:t>Maturitas, </w:t>
      </w:r>
      <w:r w:rsidRPr="0072388B">
        <w:rPr>
          <w:rFonts w:ascii="Times New Roman" w:hAnsi="Times New Roman" w:cs="Times New Roman"/>
          <w:sz w:val="24"/>
          <w:szCs w:val="24"/>
        </w:rPr>
        <w:t xml:space="preserve">149, pp. 40-55.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10.1016</w:t>
      </w:r>
      <w:r w:rsidR="0014137F">
        <w:rPr>
          <w:rFonts w:ascii="Times New Roman" w:hAnsi="Times New Roman" w:cs="Times New Roman"/>
          <w:sz w:val="24"/>
          <w:szCs w:val="24"/>
        </w:rPr>
        <w:t xml:space="preserve"> /</w:t>
      </w:r>
      <w:r w:rsidRPr="0072388B">
        <w:rPr>
          <w:rFonts w:ascii="Times New Roman" w:hAnsi="Times New Roman" w:cs="Times New Roman"/>
          <w:sz w:val="24"/>
          <w:szCs w:val="24"/>
        </w:rPr>
        <w:t>j.maturitas.2021.05.005.</w:t>
      </w:r>
    </w:p>
    <w:p w14:paraId="2C917220" w14:textId="77777777" w:rsidR="00D771BF" w:rsidRPr="0072388B" w:rsidRDefault="00D771BF" w:rsidP="009F787A">
      <w:pPr>
        <w:spacing w:line="360" w:lineRule="auto"/>
        <w:rPr>
          <w:rFonts w:ascii="Times New Roman" w:hAnsi="Times New Roman" w:cs="Times New Roman"/>
          <w:sz w:val="24"/>
          <w:szCs w:val="24"/>
        </w:rPr>
      </w:pPr>
    </w:p>
    <w:p w14:paraId="78215C6D" w14:textId="25B8C937"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Lovejoy, J.C., Champagne, C</w:t>
      </w:r>
      <w:r w:rsidR="0054199B">
        <w:rPr>
          <w:rFonts w:ascii="Times New Roman" w:hAnsi="Times New Roman" w:cs="Times New Roman"/>
          <w:sz w:val="24"/>
          <w:szCs w:val="24"/>
        </w:rPr>
        <w:t>M</w:t>
      </w:r>
      <w:r w:rsidRPr="0072388B">
        <w:rPr>
          <w:rFonts w:ascii="Times New Roman" w:hAnsi="Times New Roman" w:cs="Times New Roman"/>
          <w:sz w:val="24"/>
          <w:szCs w:val="24"/>
        </w:rPr>
        <w:t>, De Jonge, L., Xie, H. and Smith, S.R. (2008) 'Increased visceral fat and decreased energy expenditure during the menopausal transition', </w:t>
      </w:r>
      <w:r w:rsidRPr="0072388B">
        <w:rPr>
          <w:rFonts w:ascii="Times New Roman" w:hAnsi="Times New Roman" w:cs="Times New Roman"/>
          <w:i/>
          <w:iCs/>
          <w:sz w:val="24"/>
          <w:szCs w:val="24"/>
        </w:rPr>
        <w:t xml:space="preserve">International </w:t>
      </w:r>
      <w:r w:rsidR="00ED39ED" w:rsidRPr="009F787A">
        <w:rPr>
          <w:rFonts w:ascii="Times New Roman" w:hAnsi="Times New Roman" w:cs="Times New Roman"/>
          <w:i/>
          <w:iCs/>
          <w:sz w:val="24"/>
          <w:szCs w:val="24"/>
        </w:rPr>
        <w:t>J</w:t>
      </w:r>
      <w:r w:rsidRPr="0072388B">
        <w:rPr>
          <w:rFonts w:ascii="Times New Roman" w:hAnsi="Times New Roman" w:cs="Times New Roman"/>
          <w:i/>
          <w:iCs/>
          <w:sz w:val="24"/>
          <w:szCs w:val="24"/>
        </w:rPr>
        <w:t xml:space="preserve">ournal of </w:t>
      </w:r>
      <w:r w:rsidR="00ED39ED" w:rsidRPr="009F787A">
        <w:rPr>
          <w:rFonts w:ascii="Times New Roman" w:hAnsi="Times New Roman" w:cs="Times New Roman"/>
          <w:i/>
          <w:iCs/>
          <w:sz w:val="24"/>
          <w:szCs w:val="24"/>
        </w:rPr>
        <w:t>O</w:t>
      </w:r>
      <w:r w:rsidRPr="0072388B">
        <w:rPr>
          <w:rFonts w:ascii="Times New Roman" w:hAnsi="Times New Roman" w:cs="Times New Roman"/>
          <w:i/>
          <w:iCs/>
          <w:sz w:val="24"/>
          <w:szCs w:val="24"/>
        </w:rPr>
        <w:t>besity, </w:t>
      </w:r>
      <w:r w:rsidRPr="0072388B">
        <w:rPr>
          <w:rFonts w:ascii="Times New Roman" w:hAnsi="Times New Roman" w:cs="Times New Roman"/>
          <w:sz w:val="24"/>
          <w:szCs w:val="24"/>
        </w:rPr>
        <w:t xml:space="preserve">32(6), pp. 949-958.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10.1038/ijo.2008.25.</w:t>
      </w:r>
    </w:p>
    <w:p w14:paraId="7AAA4DB0" w14:textId="77777777" w:rsidR="00D771BF" w:rsidRPr="0072388B" w:rsidRDefault="00D771BF" w:rsidP="009F787A">
      <w:pPr>
        <w:spacing w:line="360" w:lineRule="auto"/>
        <w:rPr>
          <w:rFonts w:ascii="Times New Roman" w:hAnsi="Times New Roman" w:cs="Times New Roman"/>
          <w:sz w:val="24"/>
          <w:szCs w:val="24"/>
        </w:rPr>
      </w:pPr>
    </w:p>
    <w:p w14:paraId="41BE9994" w14:textId="7AA32701" w:rsidR="009D7903" w:rsidRDefault="0072388B" w:rsidP="009D7903">
      <w:pPr>
        <w:spacing w:line="360" w:lineRule="auto"/>
        <w:rPr>
          <w:rFonts w:ascii="Times New Roman" w:hAnsi="Times New Roman" w:cs="Times New Roman"/>
          <w:sz w:val="24"/>
          <w:szCs w:val="24"/>
        </w:rPr>
      </w:pPr>
      <w:r w:rsidRPr="0072388B">
        <w:rPr>
          <w:rFonts w:ascii="Times New Roman" w:hAnsi="Times New Roman" w:cs="Times New Roman"/>
          <w:sz w:val="24"/>
          <w:szCs w:val="24"/>
        </w:rPr>
        <w:t>Mao, L., Wang, L., Bennett, S., Xu, J. and Zou, J. (2022) 'Effects of follicle-stimulating hormone on fat metabolism and cognitive impairment in women during</w:t>
      </w:r>
      <w:r w:rsidR="006E4DF3">
        <w:rPr>
          <w:rFonts w:ascii="Times New Roman" w:hAnsi="Times New Roman" w:cs="Times New Roman"/>
          <w:sz w:val="24"/>
          <w:szCs w:val="24"/>
        </w:rPr>
        <w:t xml:space="preserve"> </w:t>
      </w:r>
      <w:r w:rsidRPr="0072388B">
        <w:rPr>
          <w:rFonts w:ascii="Times New Roman" w:hAnsi="Times New Roman" w:cs="Times New Roman"/>
          <w:sz w:val="24"/>
          <w:szCs w:val="24"/>
        </w:rPr>
        <w:t>menopause',</w:t>
      </w:r>
      <w:r w:rsidR="00A17DAD">
        <w:rPr>
          <w:rFonts w:ascii="Times New Roman" w:hAnsi="Times New Roman" w:cs="Times New Roman"/>
          <w:sz w:val="24"/>
          <w:szCs w:val="24"/>
        </w:rPr>
        <w:t xml:space="preserve"> </w:t>
      </w:r>
      <w:r w:rsidRPr="0072388B">
        <w:rPr>
          <w:rFonts w:ascii="Times New Roman" w:hAnsi="Times New Roman" w:cs="Times New Roman"/>
          <w:i/>
          <w:iCs/>
          <w:sz w:val="24"/>
          <w:szCs w:val="24"/>
        </w:rPr>
        <w:t xml:space="preserve">Frontiers in </w:t>
      </w:r>
      <w:r w:rsidR="00ED39ED" w:rsidRPr="009F787A">
        <w:rPr>
          <w:rFonts w:ascii="Times New Roman" w:hAnsi="Times New Roman" w:cs="Times New Roman"/>
          <w:i/>
          <w:iCs/>
          <w:sz w:val="24"/>
          <w:szCs w:val="24"/>
        </w:rPr>
        <w:t>P</w:t>
      </w:r>
      <w:r w:rsidRPr="0072388B">
        <w:rPr>
          <w:rFonts w:ascii="Times New Roman" w:hAnsi="Times New Roman" w:cs="Times New Roman"/>
          <w:i/>
          <w:iCs/>
          <w:sz w:val="24"/>
          <w:szCs w:val="24"/>
        </w:rPr>
        <w:t>hysiology, </w:t>
      </w:r>
      <w:r w:rsidRPr="0072388B">
        <w:rPr>
          <w:rFonts w:ascii="Times New Roman" w:hAnsi="Times New Roman" w:cs="Times New Roman"/>
          <w:sz w:val="24"/>
          <w:szCs w:val="24"/>
        </w:rPr>
        <w:t xml:space="preserve">13.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10.3389/fphys.2022.1043237.</w:t>
      </w:r>
    </w:p>
    <w:p w14:paraId="7000AC0F" w14:textId="77777777" w:rsidR="006C5968" w:rsidRPr="006C1C99" w:rsidRDefault="006C5968" w:rsidP="009D7903">
      <w:pPr>
        <w:spacing w:line="360" w:lineRule="auto"/>
        <w:rPr>
          <w:rFonts w:ascii="Times New Roman" w:hAnsi="Times New Roman" w:cs="Times New Roman"/>
          <w:sz w:val="24"/>
          <w:szCs w:val="24"/>
        </w:rPr>
      </w:pPr>
    </w:p>
    <w:p w14:paraId="64D59BF4" w14:textId="601C54B6" w:rsidR="006C5968" w:rsidRPr="009F787A" w:rsidRDefault="006C5968" w:rsidP="006C5968">
      <w:pPr>
        <w:spacing w:line="360" w:lineRule="auto"/>
        <w:rPr>
          <w:rFonts w:ascii="Times New Roman" w:hAnsi="Times New Roman" w:cs="Times New Roman"/>
          <w:sz w:val="24"/>
          <w:szCs w:val="24"/>
        </w:rPr>
      </w:pPr>
      <w:r w:rsidRPr="0072388B">
        <w:rPr>
          <w:rFonts w:ascii="Times New Roman" w:hAnsi="Times New Roman" w:cs="Times New Roman"/>
          <w:sz w:val="24"/>
          <w:szCs w:val="24"/>
        </w:rPr>
        <w:t>Mikhael, S., Punjala-Patel, A. and Gavrilova-Jordan, L. (2019) 'Hypothalamic-Pituitary-Ovarian Axis Disorders Impacting Female Fertility', </w:t>
      </w:r>
      <w:r w:rsidRPr="0072388B">
        <w:rPr>
          <w:rFonts w:ascii="Times New Roman" w:hAnsi="Times New Roman" w:cs="Times New Roman"/>
          <w:i/>
          <w:iCs/>
          <w:sz w:val="24"/>
          <w:szCs w:val="24"/>
        </w:rPr>
        <w:t>Biomedicines, </w:t>
      </w:r>
      <w:r w:rsidRPr="0072388B">
        <w:rPr>
          <w:rFonts w:ascii="Times New Roman" w:hAnsi="Times New Roman" w:cs="Times New Roman"/>
          <w:sz w:val="24"/>
          <w:szCs w:val="24"/>
        </w:rPr>
        <w:t xml:space="preserve">7(1), pp. 5. </w:t>
      </w:r>
      <w:r w:rsidRPr="009F787A">
        <w:rPr>
          <w:rFonts w:ascii="Times New Roman" w:hAnsi="Times New Roman" w:cs="Times New Roman"/>
          <w:sz w:val="24"/>
          <w:szCs w:val="24"/>
        </w:rPr>
        <w:t>Doi</w:t>
      </w:r>
      <w:r w:rsidRPr="0072388B">
        <w:rPr>
          <w:rFonts w:ascii="Times New Roman" w:hAnsi="Times New Roman" w:cs="Times New Roman"/>
          <w:sz w:val="24"/>
          <w:szCs w:val="24"/>
        </w:rPr>
        <w:t>: 10.3390</w:t>
      </w:r>
      <w:r w:rsidR="00A17DAD">
        <w:rPr>
          <w:rFonts w:ascii="Times New Roman" w:hAnsi="Times New Roman" w:cs="Times New Roman"/>
          <w:sz w:val="24"/>
          <w:szCs w:val="24"/>
        </w:rPr>
        <w:t xml:space="preserve"> </w:t>
      </w:r>
      <w:r w:rsidRPr="0072388B">
        <w:rPr>
          <w:rFonts w:ascii="Times New Roman" w:hAnsi="Times New Roman" w:cs="Times New Roman"/>
          <w:sz w:val="24"/>
          <w:szCs w:val="24"/>
        </w:rPr>
        <w:t>/biomedicines7010005.</w:t>
      </w:r>
    </w:p>
    <w:p w14:paraId="4816A885" w14:textId="77777777" w:rsidR="009D7903" w:rsidRPr="00FB6833" w:rsidRDefault="009D7903" w:rsidP="009D7903">
      <w:pPr>
        <w:spacing w:line="360" w:lineRule="auto"/>
        <w:rPr>
          <w:rFonts w:ascii="Times New Roman" w:hAnsi="Times New Roman" w:cs="Times New Roman"/>
          <w:sz w:val="24"/>
          <w:szCs w:val="24"/>
        </w:rPr>
      </w:pPr>
    </w:p>
    <w:p w14:paraId="284BC36B" w14:textId="7C07E3FF" w:rsidR="009D7903" w:rsidRPr="006C1C99" w:rsidRDefault="009D7903" w:rsidP="009D7903">
      <w:pPr>
        <w:spacing w:line="360" w:lineRule="auto"/>
        <w:rPr>
          <w:rFonts w:ascii="Times New Roman" w:hAnsi="Times New Roman" w:cs="Times New Roman"/>
          <w:sz w:val="24"/>
          <w:szCs w:val="24"/>
        </w:rPr>
      </w:pPr>
      <w:r w:rsidRPr="00FB6833">
        <w:rPr>
          <w:rFonts w:ascii="Times New Roman" w:hAnsi="Times New Roman" w:cs="Times New Roman"/>
          <w:sz w:val="24"/>
          <w:szCs w:val="24"/>
        </w:rPr>
        <w:t>Mohammad Rahimi, G.R., Smart, N.A., Liang, M.T.C., Bijeh, N., Albanaqi, A.L., Fathi, M., Niyazi, A. and Mohammad Rahimi, N. (2020) 'The Impact of Different Modes of Exercise Training on Bone Mineral Density in Older Postmenopausal Women: A Systematic Review and Meta-analysis Research', </w:t>
      </w:r>
      <w:r w:rsidRPr="00FB6833">
        <w:rPr>
          <w:rFonts w:ascii="Times New Roman" w:hAnsi="Times New Roman" w:cs="Times New Roman"/>
          <w:i/>
          <w:iCs/>
          <w:sz w:val="24"/>
          <w:szCs w:val="24"/>
        </w:rPr>
        <w:t xml:space="preserve">Calcified </w:t>
      </w:r>
      <w:r>
        <w:rPr>
          <w:rFonts w:ascii="Times New Roman" w:hAnsi="Times New Roman" w:cs="Times New Roman"/>
          <w:i/>
          <w:iCs/>
          <w:sz w:val="24"/>
          <w:szCs w:val="24"/>
        </w:rPr>
        <w:t>T</w:t>
      </w:r>
      <w:r w:rsidRPr="00FB6833">
        <w:rPr>
          <w:rFonts w:ascii="Times New Roman" w:hAnsi="Times New Roman" w:cs="Times New Roman"/>
          <w:i/>
          <w:iCs/>
          <w:sz w:val="24"/>
          <w:szCs w:val="24"/>
        </w:rPr>
        <w:t xml:space="preserve">issue </w:t>
      </w:r>
      <w:r>
        <w:rPr>
          <w:rFonts w:ascii="Times New Roman" w:hAnsi="Times New Roman" w:cs="Times New Roman"/>
          <w:i/>
          <w:iCs/>
          <w:sz w:val="24"/>
          <w:szCs w:val="24"/>
        </w:rPr>
        <w:t>I</w:t>
      </w:r>
      <w:r w:rsidRPr="00FB6833">
        <w:rPr>
          <w:rFonts w:ascii="Times New Roman" w:hAnsi="Times New Roman" w:cs="Times New Roman"/>
          <w:i/>
          <w:iCs/>
          <w:sz w:val="24"/>
          <w:szCs w:val="24"/>
        </w:rPr>
        <w:t>nternational, </w:t>
      </w:r>
      <w:r w:rsidRPr="00FB6833">
        <w:rPr>
          <w:rFonts w:ascii="Times New Roman" w:hAnsi="Times New Roman" w:cs="Times New Roman"/>
          <w:sz w:val="24"/>
          <w:szCs w:val="24"/>
        </w:rPr>
        <w:t xml:space="preserve">106(6), pp. 577-590. </w:t>
      </w:r>
      <w:r>
        <w:rPr>
          <w:rFonts w:ascii="Times New Roman" w:hAnsi="Times New Roman" w:cs="Times New Roman"/>
          <w:sz w:val="24"/>
          <w:szCs w:val="24"/>
        </w:rPr>
        <w:t>Doi</w:t>
      </w:r>
      <w:r w:rsidRPr="00FB6833">
        <w:rPr>
          <w:rFonts w:ascii="Times New Roman" w:hAnsi="Times New Roman" w:cs="Times New Roman"/>
          <w:sz w:val="24"/>
          <w:szCs w:val="24"/>
        </w:rPr>
        <w:t>: 10.1007/s00223-020-00671-w.</w:t>
      </w:r>
    </w:p>
    <w:p w14:paraId="7D94B62F" w14:textId="77777777" w:rsidR="009D7903" w:rsidRPr="00FB6833" w:rsidRDefault="009D7903" w:rsidP="009D7903">
      <w:pPr>
        <w:spacing w:line="360" w:lineRule="auto"/>
        <w:rPr>
          <w:rFonts w:ascii="Times New Roman" w:hAnsi="Times New Roman" w:cs="Times New Roman"/>
          <w:sz w:val="24"/>
          <w:szCs w:val="24"/>
        </w:rPr>
      </w:pPr>
    </w:p>
    <w:p w14:paraId="4D1E32DE" w14:textId="77777777" w:rsidR="009D7903" w:rsidRPr="006C1C99" w:rsidRDefault="009D7903" w:rsidP="009D7903">
      <w:pPr>
        <w:spacing w:line="360" w:lineRule="auto"/>
        <w:rPr>
          <w:rFonts w:ascii="Times New Roman" w:hAnsi="Times New Roman" w:cs="Times New Roman"/>
          <w:sz w:val="24"/>
          <w:szCs w:val="24"/>
        </w:rPr>
      </w:pPr>
      <w:r w:rsidRPr="00FB6833">
        <w:rPr>
          <w:rFonts w:ascii="Times New Roman" w:hAnsi="Times New Roman" w:cs="Times New Roman"/>
          <w:sz w:val="24"/>
          <w:szCs w:val="24"/>
        </w:rPr>
        <w:t>Monteleone, P., Mascagni, G., Giannini, A., Genazzani, A.R. and Simoncini, T. (2018) 'Symptoms of menopause - global prevalence, physiology and implications', </w:t>
      </w:r>
      <w:r w:rsidRPr="00FB6833">
        <w:rPr>
          <w:rFonts w:ascii="Times New Roman" w:hAnsi="Times New Roman" w:cs="Times New Roman"/>
          <w:i/>
          <w:iCs/>
          <w:sz w:val="24"/>
          <w:szCs w:val="24"/>
        </w:rPr>
        <w:t xml:space="preserve">Nature </w:t>
      </w:r>
      <w:r>
        <w:rPr>
          <w:rFonts w:ascii="Times New Roman" w:hAnsi="Times New Roman" w:cs="Times New Roman"/>
          <w:i/>
          <w:iCs/>
          <w:sz w:val="24"/>
          <w:szCs w:val="24"/>
        </w:rPr>
        <w:t>R</w:t>
      </w:r>
      <w:r w:rsidRPr="00FB6833">
        <w:rPr>
          <w:rFonts w:ascii="Times New Roman" w:hAnsi="Times New Roman" w:cs="Times New Roman"/>
          <w:i/>
          <w:iCs/>
          <w:sz w:val="24"/>
          <w:szCs w:val="24"/>
        </w:rPr>
        <w:t>eview</w:t>
      </w:r>
      <w:r>
        <w:rPr>
          <w:rFonts w:ascii="Times New Roman" w:hAnsi="Times New Roman" w:cs="Times New Roman"/>
          <w:i/>
          <w:iCs/>
          <w:sz w:val="24"/>
          <w:szCs w:val="24"/>
        </w:rPr>
        <w:t xml:space="preserve">s </w:t>
      </w:r>
      <w:r w:rsidRPr="00FB6833">
        <w:rPr>
          <w:rFonts w:ascii="Times New Roman" w:hAnsi="Times New Roman" w:cs="Times New Roman"/>
          <w:i/>
          <w:iCs/>
          <w:sz w:val="24"/>
          <w:szCs w:val="24"/>
        </w:rPr>
        <w:t>Endocrinology, </w:t>
      </w:r>
      <w:r w:rsidRPr="00FB6833">
        <w:rPr>
          <w:rFonts w:ascii="Times New Roman" w:hAnsi="Times New Roman" w:cs="Times New Roman"/>
          <w:sz w:val="24"/>
          <w:szCs w:val="24"/>
        </w:rPr>
        <w:t xml:space="preserve">14(4), pp. 199-215. </w:t>
      </w:r>
      <w:r>
        <w:rPr>
          <w:rFonts w:ascii="Times New Roman" w:hAnsi="Times New Roman" w:cs="Times New Roman"/>
          <w:sz w:val="24"/>
          <w:szCs w:val="24"/>
        </w:rPr>
        <w:t>Doi</w:t>
      </w:r>
      <w:r w:rsidRPr="00FB6833">
        <w:rPr>
          <w:rFonts w:ascii="Times New Roman" w:hAnsi="Times New Roman" w:cs="Times New Roman"/>
          <w:sz w:val="24"/>
          <w:szCs w:val="24"/>
        </w:rPr>
        <w:t>: 10.1038/nrendo.2017.180.</w:t>
      </w:r>
    </w:p>
    <w:p w14:paraId="4ADF91E7" w14:textId="77777777" w:rsidR="00D771BF" w:rsidRPr="0072388B" w:rsidRDefault="00D771BF" w:rsidP="009F787A">
      <w:pPr>
        <w:spacing w:line="360" w:lineRule="auto"/>
        <w:rPr>
          <w:rFonts w:ascii="Times New Roman" w:hAnsi="Times New Roman" w:cs="Times New Roman"/>
          <w:sz w:val="24"/>
          <w:szCs w:val="24"/>
        </w:rPr>
      </w:pPr>
    </w:p>
    <w:p w14:paraId="38EEAB7F" w14:textId="47D7084F"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lastRenderedPageBreak/>
        <w:t>Nelson, S.M., Davis, S.R., Kalantaridou, S., Lumsden, M.A., Panay, N. and Anderson, R.A. (2023) 'Anti-Müllerian hormone for the diagnosis and prediction of menopause: a systematic review', </w:t>
      </w:r>
      <w:r w:rsidRPr="0072388B">
        <w:rPr>
          <w:rFonts w:ascii="Times New Roman" w:hAnsi="Times New Roman" w:cs="Times New Roman"/>
          <w:i/>
          <w:iCs/>
          <w:sz w:val="24"/>
          <w:szCs w:val="24"/>
        </w:rPr>
        <w:t xml:space="preserve">Human </w:t>
      </w:r>
      <w:r w:rsidR="000224CB">
        <w:rPr>
          <w:rFonts w:ascii="Times New Roman" w:hAnsi="Times New Roman" w:cs="Times New Roman"/>
          <w:i/>
          <w:iCs/>
          <w:sz w:val="24"/>
          <w:szCs w:val="24"/>
        </w:rPr>
        <w:t>R</w:t>
      </w:r>
      <w:r w:rsidRPr="0072388B">
        <w:rPr>
          <w:rFonts w:ascii="Times New Roman" w:hAnsi="Times New Roman" w:cs="Times New Roman"/>
          <w:i/>
          <w:iCs/>
          <w:sz w:val="24"/>
          <w:szCs w:val="24"/>
        </w:rPr>
        <w:t xml:space="preserve">eproduction </w:t>
      </w:r>
      <w:r w:rsidR="000224CB">
        <w:rPr>
          <w:rFonts w:ascii="Times New Roman" w:hAnsi="Times New Roman" w:cs="Times New Roman"/>
          <w:i/>
          <w:iCs/>
          <w:sz w:val="24"/>
          <w:szCs w:val="24"/>
        </w:rPr>
        <w:t>U</w:t>
      </w:r>
      <w:r w:rsidRPr="0072388B">
        <w:rPr>
          <w:rFonts w:ascii="Times New Roman" w:hAnsi="Times New Roman" w:cs="Times New Roman"/>
          <w:i/>
          <w:iCs/>
          <w:sz w:val="24"/>
          <w:szCs w:val="24"/>
        </w:rPr>
        <w:t>pdate,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10.1093/humupd/dmac045.</w:t>
      </w:r>
    </w:p>
    <w:p w14:paraId="7BD7385A" w14:textId="77777777" w:rsidR="00D771BF" w:rsidRPr="0072388B" w:rsidRDefault="00D771BF" w:rsidP="009F787A">
      <w:pPr>
        <w:spacing w:line="360" w:lineRule="auto"/>
        <w:rPr>
          <w:rFonts w:ascii="Times New Roman" w:hAnsi="Times New Roman" w:cs="Times New Roman"/>
          <w:sz w:val="24"/>
          <w:szCs w:val="24"/>
        </w:rPr>
      </w:pPr>
    </w:p>
    <w:p w14:paraId="3735F43D" w14:textId="609EBAA8"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Nelson, H.D. (2008) 'Menopause', </w:t>
      </w:r>
      <w:r w:rsidRPr="0072388B">
        <w:rPr>
          <w:rFonts w:ascii="Times New Roman" w:hAnsi="Times New Roman" w:cs="Times New Roman"/>
          <w:i/>
          <w:iCs/>
          <w:sz w:val="24"/>
          <w:szCs w:val="24"/>
        </w:rPr>
        <w:t>The Lancet, </w:t>
      </w:r>
      <w:r w:rsidRPr="0072388B">
        <w:rPr>
          <w:rFonts w:ascii="Times New Roman" w:hAnsi="Times New Roman" w:cs="Times New Roman"/>
          <w:sz w:val="24"/>
          <w:szCs w:val="24"/>
        </w:rPr>
        <w:t xml:space="preserve">371(9614), pp. 760-770.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10.1016/S0</w:t>
      </w:r>
      <w:r w:rsidR="006B7B3F" w:rsidRPr="009F787A">
        <w:rPr>
          <w:rFonts w:ascii="Times New Roman" w:hAnsi="Times New Roman" w:cs="Times New Roman"/>
          <w:sz w:val="24"/>
          <w:szCs w:val="24"/>
        </w:rPr>
        <w:t xml:space="preserve"> </w:t>
      </w:r>
      <w:r w:rsidRPr="0072388B">
        <w:rPr>
          <w:rFonts w:ascii="Times New Roman" w:hAnsi="Times New Roman" w:cs="Times New Roman"/>
          <w:sz w:val="24"/>
          <w:szCs w:val="24"/>
        </w:rPr>
        <w:t>140-6736(08)60346-3.</w:t>
      </w:r>
    </w:p>
    <w:p w14:paraId="578EE1E0" w14:textId="77777777" w:rsidR="00D771BF" w:rsidRPr="0072388B" w:rsidRDefault="00D771BF" w:rsidP="009F787A">
      <w:pPr>
        <w:spacing w:line="360" w:lineRule="auto"/>
        <w:rPr>
          <w:rFonts w:ascii="Times New Roman" w:hAnsi="Times New Roman" w:cs="Times New Roman"/>
          <w:sz w:val="24"/>
          <w:szCs w:val="24"/>
        </w:rPr>
      </w:pPr>
    </w:p>
    <w:p w14:paraId="6FB791BF" w14:textId="3EE5EAAF" w:rsidR="0072388B"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Novella, S., Pérez‐Cremades, D., Mompeón, A. and Hermenegildo, C. (2019) 'Mechanisms underlying the influence of oestrogen on cardiovascular physiology in women', </w:t>
      </w:r>
      <w:r w:rsidRPr="0072388B">
        <w:rPr>
          <w:rFonts w:ascii="Times New Roman" w:hAnsi="Times New Roman" w:cs="Times New Roman"/>
          <w:i/>
          <w:iCs/>
          <w:sz w:val="24"/>
          <w:szCs w:val="24"/>
        </w:rPr>
        <w:t xml:space="preserve">The Journal of </w:t>
      </w:r>
      <w:r w:rsidR="00336C90" w:rsidRPr="009F787A">
        <w:rPr>
          <w:rFonts w:ascii="Times New Roman" w:hAnsi="Times New Roman" w:cs="Times New Roman"/>
          <w:i/>
          <w:iCs/>
          <w:sz w:val="24"/>
          <w:szCs w:val="24"/>
        </w:rPr>
        <w:t>P</w:t>
      </w:r>
      <w:r w:rsidRPr="0072388B">
        <w:rPr>
          <w:rFonts w:ascii="Times New Roman" w:hAnsi="Times New Roman" w:cs="Times New Roman"/>
          <w:i/>
          <w:iCs/>
          <w:sz w:val="24"/>
          <w:szCs w:val="24"/>
        </w:rPr>
        <w:t>hysiology, </w:t>
      </w:r>
      <w:r w:rsidRPr="0072388B">
        <w:rPr>
          <w:rFonts w:ascii="Times New Roman" w:hAnsi="Times New Roman" w:cs="Times New Roman"/>
          <w:sz w:val="24"/>
          <w:szCs w:val="24"/>
        </w:rPr>
        <w:t xml:space="preserve">597(19), pp. 4873-4886.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10.1113/JP278063.</w:t>
      </w:r>
    </w:p>
    <w:p w14:paraId="156905AE" w14:textId="77777777" w:rsidR="006A044A" w:rsidRDefault="006A044A" w:rsidP="009F787A">
      <w:pPr>
        <w:spacing w:line="360" w:lineRule="auto"/>
        <w:rPr>
          <w:rFonts w:ascii="Times New Roman" w:hAnsi="Times New Roman" w:cs="Times New Roman"/>
          <w:sz w:val="24"/>
          <w:szCs w:val="24"/>
        </w:rPr>
      </w:pPr>
    </w:p>
    <w:p w14:paraId="7D524C7C" w14:textId="5078C20F" w:rsidR="006A044A" w:rsidRDefault="006A044A" w:rsidP="009F787A">
      <w:pPr>
        <w:spacing w:line="360" w:lineRule="auto"/>
        <w:rPr>
          <w:rFonts w:ascii="Times New Roman" w:hAnsi="Times New Roman" w:cs="Times New Roman"/>
          <w:sz w:val="24"/>
          <w:szCs w:val="24"/>
        </w:rPr>
      </w:pPr>
      <w:r w:rsidRPr="006A044A">
        <w:rPr>
          <w:rFonts w:ascii="Times New Roman" w:hAnsi="Times New Roman" w:cs="Times New Roman"/>
          <w:sz w:val="24"/>
          <w:szCs w:val="24"/>
        </w:rPr>
        <w:t>Park, S.K., Harlow, S.D., Zheng, H., Karvonen‐Gutierrez, C., Thurston, R.C., Ruppert, K., Janssen, I. and Randolph, J.F. (2017) 'Association between changes in oestradiol and follicle‐stimulating hormone levels during the menopausal transition and risk of diabetes', </w:t>
      </w:r>
      <w:r w:rsidRPr="006A044A">
        <w:rPr>
          <w:rFonts w:ascii="Times New Roman" w:hAnsi="Times New Roman" w:cs="Times New Roman"/>
          <w:i/>
          <w:iCs/>
          <w:sz w:val="24"/>
          <w:szCs w:val="24"/>
        </w:rPr>
        <w:t>Diabetic Medicine; Diabet Med, </w:t>
      </w:r>
      <w:r w:rsidRPr="006A044A">
        <w:rPr>
          <w:rFonts w:ascii="Times New Roman" w:hAnsi="Times New Roman" w:cs="Times New Roman"/>
          <w:sz w:val="24"/>
          <w:szCs w:val="24"/>
        </w:rPr>
        <w:t xml:space="preserve">34(4), pp. 531-538. </w:t>
      </w:r>
      <w:r>
        <w:rPr>
          <w:rFonts w:ascii="Times New Roman" w:hAnsi="Times New Roman" w:cs="Times New Roman"/>
          <w:sz w:val="24"/>
          <w:szCs w:val="24"/>
        </w:rPr>
        <w:t>D</w:t>
      </w:r>
      <w:r w:rsidRPr="006A044A">
        <w:rPr>
          <w:rFonts w:ascii="Times New Roman" w:hAnsi="Times New Roman" w:cs="Times New Roman"/>
          <w:sz w:val="24"/>
          <w:szCs w:val="24"/>
        </w:rPr>
        <w:t>oi: 10.1111/dme.13301.</w:t>
      </w:r>
    </w:p>
    <w:p w14:paraId="2D3EEF3E" w14:textId="77777777" w:rsidR="006C5968" w:rsidRPr="009F787A" w:rsidRDefault="006C5968" w:rsidP="009F787A">
      <w:pPr>
        <w:spacing w:line="360" w:lineRule="auto"/>
        <w:rPr>
          <w:rFonts w:ascii="Times New Roman" w:hAnsi="Times New Roman" w:cs="Times New Roman"/>
          <w:sz w:val="24"/>
          <w:szCs w:val="24"/>
        </w:rPr>
      </w:pPr>
    </w:p>
    <w:p w14:paraId="626CEBAC" w14:textId="6C74F133" w:rsidR="006C5968" w:rsidRPr="006C1C99" w:rsidRDefault="006C5968" w:rsidP="006C5968">
      <w:pPr>
        <w:spacing w:line="360" w:lineRule="auto"/>
        <w:rPr>
          <w:rFonts w:ascii="Times New Roman" w:hAnsi="Times New Roman" w:cs="Times New Roman"/>
          <w:sz w:val="24"/>
          <w:szCs w:val="24"/>
        </w:rPr>
      </w:pPr>
      <w:r w:rsidRPr="00FB6833">
        <w:rPr>
          <w:rFonts w:ascii="Times New Roman" w:hAnsi="Times New Roman" w:cs="Times New Roman"/>
          <w:sz w:val="24"/>
          <w:szCs w:val="24"/>
        </w:rPr>
        <w:t>Pu, D., Tan, R., Yu, Q. and Wu, J. (2017) 'Metabolic syndrome in menopause and associated factors: a meta-analysis', </w:t>
      </w:r>
      <w:r w:rsidRPr="00FB6833">
        <w:rPr>
          <w:rFonts w:ascii="Times New Roman" w:hAnsi="Times New Roman" w:cs="Times New Roman"/>
          <w:i/>
          <w:iCs/>
          <w:sz w:val="24"/>
          <w:szCs w:val="24"/>
        </w:rPr>
        <w:t xml:space="preserve">Climacteric: </w:t>
      </w:r>
      <w:r>
        <w:rPr>
          <w:rFonts w:ascii="Times New Roman" w:hAnsi="Times New Roman" w:cs="Times New Roman"/>
          <w:i/>
          <w:iCs/>
          <w:sz w:val="24"/>
          <w:szCs w:val="24"/>
        </w:rPr>
        <w:t>T</w:t>
      </w:r>
      <w:r w:rsidRPr="00FB6833">
        <w:rPr>
          <w:rFonts w:ascii="Times New Roman" w:hAnsi="Times New Roman" w:cs="Times New Roman"/>
          <w:i/>
          <w:iCs/>
          <w:sz w:val="24"/>
          <w:szCs w:val="24"/>
        </w:rPr>
        <w:t xml:space="preserve">he </w:t>
      </w:r>
      <w:r>
        <w:rPr>
          <w:rFonts w:ascii="Times New Roman" w:hAnsi="Times New Roman" w:cs="Times New Roman"/>
          <w:i/>
          <w:iCs/>
          <w:sz w:val="24"/>
          <w:szCs w:val="24"/>
        </w:rPr>
        <w:t>J</w:t>
      </w:r>
      <w:r w:rsidRPr="00FB6833">
        <w:rPr>
          <w:rFonts w:ascii="Times New Roman" w:hAnsi="Times New Roman" w:cs="Times New Roman"/>
          <w:i/>
          <w:iCs/>
          <w:sz w:val="24"/>
          <w:szCs w:val="24"/>
        </w:rPr>
        <w:t>ournal of the International Menopause</w:t>
      </w:r>
      <w:r w:rsidR="00A17DAD">
        <w:rPr>
          <w:rFonts w:ascii="Times New Roman" w:hAnsi="Times New Roman" w:cs="Times New Roman"/>
          <w:i/>
          <w:iCs/>
          <w:sz w:val="24"/>
          <w:szCs w:val="24"/>
        </w:rPr>
        <w:t xml:space="preserve"> </w:t>
      </w:r>
      <w:r w:rsidRPr="00FB6833">
        <w:rPr>
          <w:rFonts w:ascii="Times New Roman" w:hAnsi="Times New Roman" w:cs="Times New Roman"/>
          <w:i/>
          <w:iCs/>
          <w:sz w:val="24"/>
          <w:szCs w:val="24"/>
        </w:rPr>
        <w:t>Society,</w:t>
      </w:r>
      <w:r w:rsidR="00A17DAD">
        <w:rPr>
          <w:rFonts w:ascii="Times New Roman" w:hAnsi="Times New Roman" w:cs="Times New Roman"/>
          <w:i/>
          <w:iCs/>
          <w:sz w:val="24"/>
          <w:szCs w:val="24"/>
        </w:rPr>
        <w:t xml:space="preserve"> </w:t>
      </w:r>
      <w:r w:rsidRPr="00FB6833">
        <w:rPr>
          <w:rFonts w:ascii="Times New Roman" w:hAnsi="Times New Roman" w:cs="Times New Roman"/>
          <w:sz w:val="24"/>
          <w:szCs w:val="24"/>
        </w:rPr>
        <w:t xml:space="preserve">20(6), pp. 583-591. </w:t>
      </w:r>
      <w:r>
        <w:rPr>
          <w:rFonts w:ascii="Times New Roman" w:hAnsi="Times New Roman" w:cs="Times New Roman"/>
          <w:sz w:val="24"/>
          <w:szCs w:val="24"/>
        </w:rPr>
        <w:t>Doi</w:t>
      </w:r>
      <w:r w:rsidRPr="00FB6833">
        <w:rPr>
          <w:rFonts w:ascii="Times New Roman" w:hAnsi="Times New Roman" w:cs="Times New Roman"/>
          <w:sz w:val="24"/>
          <w:szCs w:val="24"/>
        </w:rPr>
        <w:t>: 10.1080/13697137.2017.1386649.</w:t>
      </w:r>
    </w:p>
    <w:p w14:paraId="5C293D2C" w14:textId="77777777" w:rsidR="00D771BF" w:rsidRPr="0072388B" w:rsidRDefault="00D771BF" w:rsidP="009F787A">
      <w:pPr>
        <w:spacing w:line="360" w:lineRule="auto"/>
        <w:rPr>
          <w:rFonts w:ascii="Times New Roman" w:hAnsi="Times New Roman" w:cs="Times New Roman"/>
          <w:sz w:val="24"/>
          <w:szCs w:val="24"/>
        </w:rPr>
      </w:pPr>
    </w:p>
    <w:p w14:paraId="1340AC39" w14:textId="07EFC18E" w:rsidR="0072388B"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Remie, C.M.E., Janssens, G.E., Bilet, L., van Weeghel, M., Duvivier, B</w:t>
      </w:r>
      <w:r w:rsidR="0054199B">
        <w:rPr>
          <w:rFonts w:ascii="Times New Roman" w:hAnsi="Times New Roman" w:cs="Times New Roman"/>
          <w:sz w:val="24"/>
          <w:szCs w:val="24"/>
        </w:rPr>
        <w:t>MFM</w:t>
      </w:r>
      <w:r w:rsidRPr="0072388B">
        <w:rPr>
          <w:rFonts w:ascii="Times New Roman" w:hAnsi="Times New Roman" w:cs="Times New Roman"/>
          <w:sz w:val="24"/>
          <w:szCs w:val="24"/>
        </w:rPr>
        <w:t>, de Wit, V</w:t>
      </w:r>
      <w:r w:rsidR="0054199B">
        <w:rPr>
          <w:rFonts w:ascii="Times New Roman" w:hAnsi="Times New Roman" w:cs="Times New Roman"/>
          <w:sz w:val="24"/>
          <w:szCs w:val="24"/>
        </w:rPr>
        <w:t>H</w:t>
      </w:r>
      <w:r w:rsidRPr="0072388B">
        <w:rPr>
          <w:rFonts w:ascii="Times New Roman" w:hAnsi="Times New Roman" w:cs="Times New Roman"/>
          <w:sz w:val="24"/>
          <w:szCs w:val="24"/>
        </w:rPr>
        <w:t>,W., Connell, N.J., Jörgensen, J.,A., Schomakers, B.V., Schrauwen-Hinderling, V., Hoeks, J., Hesselink, M.K.C., Phielix, E., Houtkooper, R</w:t>
      </w:r>
      <w:r w:rsidR="0054199B">
        <w:rPr>
          <w:rFonts w:ascii="Times New Roman" w:hAnsi="Times New Roman" w:cs="Times New Roman"/>
          <w:sz w:val="24"/>
          <w:szCs w:val="24"/>
        </w:rPr>
        <w:t>H</w:t>
      </w:r>
      <w:r w:rsidRPr="0072388B">
        <w:rPr>
          <w:rFonts w:ascii="Times New Roman" w:hAnsi="Times New Roman" w:cs="Times New Roman"/>
          <w:sz w:val="24"/>
          <w:szCs w:val="24"/>
        </w:rPr>
        <w:t xml:space="preserve"> and Schrauwen, P. (2021) 'Sitting less elicits metabolic responses similar to exercise and enhances insulin sensitivity in postmenopausal women', </w:t>
      </w:r>
      <w:r w:rsidRPr="0072388B">
        <w:rPr>
          <w:rFonts w:ascii="Times New Roman" w:hAnsi="Times New Roman" w:cs="Times New Roman"/>
          <w:i/>
          <w:iCs/>
          <w:sz w:val="24"/>
          <w:szCs w:val="24"/>
        </w:rPr>
        <w:t>Diabetologia, </w:t>
      </w:r>
      <w:r w:rsidRPr="0072388B">
        <w:rPr>
          <w:rFonts w:ascii="Times New Roman" w:hAnsi="Times New Roman" w:cs="Times New Roman"/>
          <w:sz w:val="24"/>
          <w:szCs w:val="24"/>
        </w:rPr>
        <w:t xml:space="preserve">64(12), pp. 2817-2828.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10.1007/s00125-021-05558-5.</w:t>
      </w:r>
    </w:p>
    <w:p w14:paraId="25A286E9" w14:textId="6FA19CFA" w:rsidR="003D1828" w:rsidRDefault="008218AE" w:rsidP="009F787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2F01C574" w14:textId="4A7D359F" w:rsidR="006C5968" w:rsidRPr="006C1C99" w:rsidRDefault="006C5968" w:rsidP="006C5968">
      <w:pPr>
        <w:spacing w:line="360" w:lineRule="auto"/>
        <w:rPr>
          <w:rFonts w:ascii="Times New Roman" w:hAnsi="Times New Roman" w:cs="Times New Roman"/>
          <w:sz w:val="24"/>
          <w:szCs w:val="24"/>
        </w:rPr>
      </w:pPr>
      <w:r w:rsidRPr="00FB6833">
        <w:rPr>
          <w:rFonts w:ascii="Times New Roman" w:hAnsi="Times New Roman" w:cs="Times New Roman"/>
          <w:sz w:val="24"/>
          <w:szCs w:val="24"/>
        </w:rPr>
        <w:t>Rettberg, J.R., Yao, J. and Brinton, R.D. (2013) 'Estrogen: A master regulator of bioenergetic systems in the brain and body', </w:t>
      </w:r>
      <w:r w:rsidRPr="00FB6833">
        <w:rPr>
          <w:rFonts w:ascii="Times New Roman" w:hAnsi="Times New Roman" w:cs="Times New Roman"/>
          <w:i/>
          <w:iCs/>
          <w:sz w:val="24"/>
          <w:szCs w:val="24"/>
        </w:rPr>
        <w:t xml:space="preserve">Frontiers in </w:t>
      </w:r>
      <w:r>
        <w:rPr>
          <w:rFonts w:ascii="Times New Roman" w:hAnsi="Times New Roman" w:cs="Times New Roman"/>
          <w:i/>
          <w:iCs/>
          <w:sz w:val="24"/>
          <w:szCs w:val="24"/>
        </w:rPr>
        <w:t>N</w:t>
      </w:r>
      <w:r w:rsidRPr="00FB6833">
        <w:rPr>
          <w:rFonts w:ascii="Times New Roman" w:hAnsi="Times New Roman" w:cs="Times New Roman"/>
          <w:i/>
          <w:iCs/>
          <w:sz w:val="24"/>
          <w:szCs w:val="24"/>
        </w:rPr>
        <w:t>euroendocrinology, </w:t>
      </w:r>
      <w:r w:rsidRPr="00FB6833">
        <w:rPr>
          <w:rFonts w:ascii="Times New Roman" w:hAnsi="Times New Roman" w:cs="Times New Roman"/>
          <w:sz w:val="24"/>
          <w:szCs w:val="24"/>
        </w:rPr>
        <w:t xml:space="preserve">35(1), pp. 8-30. </w:t>
      </w:r>
      <w:r>
        <w:rPr>
          <w:rFonts w:ascii="Times New Roman" w:hAnsi="Times New Roman" w:cs="Times New Roman"/>
          <w:sz w:val="24"/>
          <w:szCs w:val="24"/>
        </w:rPr>
        <w:t>Doi</w:t>
      </w:r>
      <w:r w:rsidRPr="00FB6833">
        <w:rPr>
          <w:rFonts w:ascii="Times New Roman" w:hAnsi="Times New Roman" w:cs="Times New Roman"/>
          <w:sz w:val="24"/>
          <w:szCs w:val="24"/>
        </w:rPr>
        <w:t>: 10.1016/j.yfrne.2013.08.001.</w:t>
      </w:r>
    </w:p>
    <w:p w14:paraId="4917AABC" w14:textId="77777777" w:rsidR="00D771BF" w:rsidRPr="0072388B" w:rsidRDefault="00D771BF" w:rsidP="009F787A">
      <w:pPr>
        <w:spacing w:line="360" w:lineRule="auto"/>
        <w:rPr>
          <w:rFonts w:ascii="Times New Roman" w:hAnsi="Times New Roman" w:cs="Times New Roman"/>
          <w:sz w:val="24"/>
          <w:szCs w:val="24"/>
        </w:rPr>
      </w:pPr>
    </w:p>
    <w:p w14:paraId="331BC62C" w14:textId="49230DD8"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Rizzo, M.R., Fasano, R. and Paolisso, G. (2020) 'Adiponectin and Cognitive</w:t>
      </w:r>
      <w:r w:rsidR="0010298B" w:rsidRPr="009F787A">
        <w:rPr>
          <w:rFonts w:ascii="Times New Roman" w:hAnsi="Times New Roman" w:cs="Times New Roman"/>
          <w:sz w:val="24"/>
          <w:szCs w:val="24"/>
        </w:rPr>
        <w:t xml:space="preserve"> </w:t>
      </w:r>
      <w:r w:rsidRPr="0072388B">
        <w:rPr>
          <w:rFonts w:ascii="Times New Roman" w:hAnsi="Times New Roman" w:cs="Times New Roman"/>
          <w:sz w:val="24"/>
          <w:szCs w:val="24"/>
        </w:rPr>
        <w:t>Decline'</w:t>
      </w:r>
      <w:r w:rsidR="0010298B" w:rsidRPr="009F787A">
        <w:rPr>
          <w:rFonts w:ascii="Times New Roman" w:hAnsi="Times New Roman" w:cs="Times New Roman"/>
          <w:sz w:val="24"/>
          <w:szCs w:val="24"/>
        </w:rPr>
        <w:t xml:space="preserve">, </w:t>
      </w:r>
      <w:r w:rsidRPr="0072388B">
        <w:rPr>
          <w:rFonts w:ascii="Times New Roman" w:hAnsi="Times New Roman" w:cs="Times New Roman"/>
          <w:i/>
          <w:iCs/>
          <w:sz w:val="24"/>
          <w:szCs w:val="24"/>
        </w:rPr>
        <w:t xml:space="preserve">International </w:t>
      </w:r>
      <w:r w:rsidR="0010298B" w:rsidRPr="009F787A">
        <w:rPr>
          <w:rFonts w:ascii="Times New Roman" w:hAnsi="Times New Roman" w:cs="Times New Roman"/>
          <w:i/>
          <w:iCs/>
          <w:sz w:val="24"/>
          <w:szCs w:val="24"/>
        </w:rPr>
        <w:t>J</w:t>
      </w:r>
      <w:r w:rsidRPr="0072388B">
        <w:rPr>
          <w:rFonts w:ascii="Times New Roman" w:hAnsi="Times New Roman" w:cs="Times New Roman"/>
          <w:i/>
          <w:iCs/>
          <w:sz w:val="24"/>
          <w:szCs w:val="24"/>
        </w:rPr>
        <w:t xml:space="preserve">ournal of </w:t>
      </w:r>
      <w:r w:rsidR="0010298B" w:rsidRPr="009F787A">
        <w:rPr>
          <w:rFonts w:ascii="Times New Roman" w:hAnsi="Times New Roman" w:cs="Times New Roman"/>
          <w:i/>
          <w:iCs/>
          <w:sz w:val="24"/>
          <w:szCs w:val="24"/>
        </w:rPr>
        <w:t>M</w:t>
      </w:r>
      <w:r w:rsidRPr="0072388B">
        <w:rPr>
          <w:rFonts w:ascii="Times New Roman" w:hAnsi="Times New Roman" w:cs="Times New Roman"/>
          <w:i/>
          <w:iCs/>
          <w:sz w:val="24"/>
          <w:szCs w:val="24"/>
        </w:rPr>
        <w:t xml:space="preserve">olecular </w:t>
      </w:r>
      <w:r w:rsidR="0010298B" w:rsidRPr="009F787A">
        <w:rPr>
          <w:rFonts w:ascii="Times New Roman" w:hAnsi="Times New Roman" w:cs="Times New Roman"/>
          <w:i/>
          <w:iCs/>
          <w:sz w:val="24"/>
          <w:szCs w:val="24"/>
        </w:rPr>
        <w:t>S</w:t>
      </w:r>
      <w:r w:rsidRPr="0072388B">
        <w:rPr>
          <w:rFonts w:ascii="Times New Roman" w:hAnsi="Times New Roman" w:cs="Times New Roman"/>
          <w:i/>
          <w:iCs/>
          <w:sz w:val="24"/>
          <w:szCs w:val="24"/>
        </w:rPr>
        <w:t>ciences, </w:t>
      </w:r>
      <w:r w:rsidRPr="0072388B">
        <w:rPr>
          <w:rFonts w:ascii="Times New Roman" w:hAnsi="Times New Roman" w:cs="Times New Roman"/>
          <w:sz w:val="24"/>
          <w:szCs w:val="24"/>
        </w:rPr>
        <w:t xml:space="preserve">21(6), pp. 2010.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10.3390/ijms</w:t>
      </w:r>
      <w:r w:rsidR="0010298B" w:rsidRPr="009F787A">
        <w:rPr>
          <w:rFonts w:ascii="Times New Roman" w:hAnsi="Times New Roman" w:cs="Times New Roman"/>
          <w:sz w:val="24"/>
          <w:szCs w:val="24"/>
        </w:rPr>
        <w:t xml:space="preserve"> </w:t>
      </w:r>
      <w:r w:rsidRPr="0072388B">
        <w:rPr>
          <w:rFonts w:ascii="Times New Roman" w:hAnsi="Times New Roman" w:cs="Times New Roman"/>
          <w:sz w:val="24"/>
          <w:szCs w:val="24"/>
        </w:rPr>
        <w:t>21062010.</w:t>
      </w:r>
    </w:p>
    <w:p w14:paraId="42F66CBF" w14:textId="77777777" w:rsidR="00D771BF" w:rsidRPr="0072388B" w:rsidRDefault="00D771BF" w:rsidP="009F787A">
      <w:pPr>
        <w:spacing w:line="360" w:lineRule="auto"/>
        <w:rPr>
          <w:rFonts w:ascii="Times New Roman" w:hAnsi="Times New Roman" w:cs="Times New Roman"/>
          <w:sz w:val="24"/>
          <w:szCs w:val="24"/>
        </w:rPr>
      </w:pPr>
    </w:p>
    <w:p w14:paraId="4B8E5A0E" w14:textId="59AD86F9" w:rsidR="0072388B" w:rsidRPr="009F787A"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lastRenderedPageBreak/>
        <w:t>Roa-Díaz, Z.M., Raguindin, P.F., Bano, A., Laine, J.E., Muka, T. and Glisic, M. (2021) 'Menopause and cardiometabolic diseases: What we (don't) know and why it</w:t>
      </w:r>
      <w:r w:rsidR="00B85E49">
        <w:rPr>
          <w:rFonts w:ascii="Times New Roman" w:hAnsi="Times New Roman" w:cs="Times New Roman"/>
          <w:sz w:val="24"/>
          <w:szCs w:val="24"/>
        </w:rPr>
        <w:t xml:space="preserve"> </w:t>
      </w:r>
      <w:r w:rsidRPr="0072388B">
        <w:rPr>
          <w:rFonts w:ascii="Times New Roman" w:hAnsi="Times New Roman" w:cs="Times New Roman"/>
          <w:sz w:val="24"/>
          <w:szCs w:val="24"/>
        </w:rPr>
        <w:t>matters',</w:t>
      </w:r>
      <w:r w:rsidR="00B85E49">
        <w:rPr>
          <w:rFonts w:ascii="Times New Roman" w:hAnsi="Times New Roman" w:cs="Times New Roman"/>
          <w:sz w:val="24"/>
          <w:szCs w:val="24"/>
        </w:rPr>
        <w:t xml:space="preserve"> </w:t>
      </w:r>
      <w:r w:rsidRPr="0072388B">
        <w:rPr>
          <w:rFonts w:ascii="Times New Roman" w:hAnsi="Times New Roman" w:cs="Times New Roman"/>
          <w:i/>
          <w:iCs/>
          <w:sz w:val="24"/>
          <w:szCs w:val="24"/>
        </w:rPr>
        <w:t>Maturitas, </w:t>
      </w:r>
      <w:r w:rsidRPr="0072388B">
        <w:rPr>
          <w:rFonts w:ascii="Times New Roman" w:hAnsi="Times New Roman" w:cs="Times New Roman"/>
          <w:sz w:val="24"/>
          <w:szCs w:val="24"/>
        </w:rPr>
        <w:t xml:space="preserve">152, pp. 48-56.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10.1016/j.maturitas.2021.06.013.</w:t>
      </w:r>
    </w:p>
    <w:p w14:paraId="382AAE89" w14:textId="77777777" w:rsidR="00D771BF" w:rsidRPr="0072388B" w:rsidRDefault="00D771BF" w:rsidP="009F787A">
      <w:pPr>
        <w:spacing w:line="360" w:lineRule="auto"/>
        <w:rPr>
          <w:rFonts w:ascii="Times New Roman" w:hAnsi="Times New Roman" w:cs="Times New Roman"/>
          <w:sz w:val="24"/>
          <w:szCs w:val="24"/>
        </w:rPr>
      </w:pPr>
    </w:p>
    <w:p w14:paraId="379BB6F6" w14:textId="0672B72C" w:rsidR="0072388B"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Rosa-Caldwell, M. and Greene, N.P. (2019) 'Muscle metabolism and atrophy: let's talk about sex', </w:t>
      </w:r>
      <w:r w:rsidRPr="0072388B">
        <w:rPr>
          <w:rFonts w:ascii="Times New Roman" w:hAnsi="Times New Roman" w:cs="Times New Roman"/>
          <w:i/>
          <w:iCs/>
          <w:sz w:val="24"/>
          <w:szCs w:val="24"/>
        </w:rPr>
        <w:t>Biology of sex differences, </w:t>
      </w:r>
      <w:r w:rsidRPr="0072388B">
        <w:rPr>
          <w:rFonts w:ascii="Times New Roman" w:hAnsi="Times New Roman" w:cs="Times New Roman"/>
          <w:sz w:val="24"/>
          <w:szCs w:val="24"/>
        </w:rPr>
        <w:t xml:space="preserve">10(1), pp. 43.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10.1186/s13293-019-0257-3.</w:t>
      </w:r>
    </w:p>
    <w:p w14:paraId="5B304E94" w14:textId="77777777" w:rsidR="006C5968" w:rsidRPr="009F787A" w:rsidRDefault="006C5968" w:rsidP="009F787A">
      <w:pPr>
        <w:spacing w:line="360" w:lineRule="auto"/>
        <w:rPr>
          <w:rFonts w:ascii="Times New Roman" w:hAnsi="Times New Roman" w:cs="Times New Roman"/>
          <w:sz w:val="24"/>
          <w:szCs w:val="24"/>
        </w:rPr>
      </w:pPr>
    </w:p>
    <w:p w14:paraId="67436120" w14:textId="3F8CD6A7" w:rsidR="006C5968" w:rsidRPr="00FB6833" w:rsidRDefault="006C5968" w:rsidP="006C5968">
      <w:pPr>
        <w:spacing w:line="360" w:lineRule="auto"/>
        <w:rPr>
          <w:rFonts w:ascii="Times New Roman" w:hAnsi="Times New Roman" w:cs="Times New Roman"/>
          <w:sz w:val="24"/>
          <w:szCs w:val="24"/>
        </w:rPr>
      </w:pPr>
      <w:r w:rsidRPr="00FB6833">
        <w:rPr>
          <w:rFonts w:ascii="Times New Roman" w:hAnsi="Times New Roman" w:cs="Times New Roman"/>
          <w:sz w:val="24"/>
          <w:szCs w:val="24"/>
        </w:rPr>
        <w:t>Santos, R.S., Batista, T.M., Camargo, R.L., Morato, P.N., Borck, P.C., Leite, N.C., Kurauti, M.A., Wanschel, A</w:t>
      </w:r>
      <w:r w:rsidR="0054199B">
        <w:rPr>
          <w:rFonts w:ascii="Times New Roman" w:hAnsi="Times New Roman" w:cs="Times New Roman"/>
          <w:sz w:val="24"/>
          <w:szCs w:val="24"/>
        </w:rPr>
        <w:t>CBA</w:t>
      </w:r>
      <w:r w:rsidRPr="00FB6833">
        <w:rPr>
          <w:rFonts w:ascii="Times New Roman" w:hAnsi="Times New Roman" w:cs="Times New Roman"/>
          <w:sz w:val="24"/>
          <w:szCs w:val="24"/>
        </w:rPr>
        <w:t>, Nadal, Á, Clegg, D.J. and Carneiro, E.M. (2016) 'Lacking of estradiol reduces insulin exocytosis from pancreatic β-cells and increases hepatic insulin degradation', </w:t>
      </w:r>
      <w:r w:rsidRPr="00FB6833">
        <w:rPr>
          <w:rFonts w:ascii="Times New Roman" w:hAnsi="Times New Roman" w:cs="Times New Roman"/>
          <w:i/>
          <w:iCs/>
          <w:sz w:val="24"/>
          <w:szCs w:val="24"/>
        </w:rPr>
        <w:t>Steroids, </w:t>
      </w:r>
      <w:r w:rsidRPr="00FB6833">
        <w:rPr>
          <w:rFonts w:ascii="Times New Roman" w:hAnsi="Times New Roman" w:cs="Times New Roman"/>
          <w:sz w:val="24"/>
          <w:szCs w:val="24"/>
        </w:rPr>
        <w:t xml:space="preserve">114, pp. 16-24. </w:t>
      </w:r>
      <w:r>
        <w:rPr>
          <w:rFonts w:ascii="Times New Roman" w:hAnsi="Times New Roman" w:cs="Times New Roman"/>
          <w:sz w:val="24"/>
          <w:szCs w:val="24"/>
        </w:rPr>
        <w:t>Doi</w:t>
      </w:r>
      <w:r w:rsidRPr="00FB6833">
        <w:rPr>
          <w:rFonts w:ascii="Times New Roman" w:hAnsi="Times New Roman" w:cs="Times New Roman"/>
          <w:sz w:val="24"/>
          <w:szCs w:val="24"/>
        </w:rPr>
        <w:t>: 10.1016/j.steroids.2016.05.002.</w:t>
      </w:r>
    </w:p>
    <w:p w14:paraId="14F82CCB" w14:textId="77777777" w:rsidR="00D771BF" w:rsidRPr="0072388B" w:rsidRDefault="00D771BF" w:rsidP="009F787A">
      <w:pPr>
        <w:spacing w:line="360" w:lineRule="auto"/>
        <w:rPr>
          <w:rFonts w:ascii="Times New Roman" w:hAnsi="Times New Roman" w:cs="Times New Roman"/>
          <w:sz w:val="24"/>
          <w:szCs w:val="24"/>
        </w:rPr>
      </w:pPr>
    </w:p>
    <w:p w14:paraId="0834DE3D" w14:textId="77777777" w:rsidR="006C1C99" w:rsidRPr="006C1C99" w:rsidRDefault="006C1C99" w:rsidP="006C1C99">
      <w:pPr>
        <w:spacing w:line="360" w:lineRule="auto"/>
        <w:rPr>
          <w:rFonts w:ascii="Times New Roman" w:hAnsi="Times New Roman" w:cs="Times New Roman"/>
          <w:sz w:val="24"/>
          <w:szCs w:val="24"/>
        </w:rPr>
      </w:pPr>
      <w:r w:rsidRPr="00FB6833">
        <w:rPr>
          <w:rFonts w:ascii="Times New Roman" w:hAnsi="Times New Roman" w:cs="Times New Roman"/>
          <w:sz w:val="24"/>
          <w:szCs w:val="24"/>
        </w:rPr>
        <w:t>Stachowiak, G., Pertyński, T. and Pertyńska-Marczewska, M. (2015) 'Metabolic disorders in menopause', </w:t>
      </w:r>
      <w:r w:rsidRPr="00FB6833">
        <w:rPr>
          <w:rFonts w:ascii="Times New Roman" w:hAnsi="Times New Roman" w:cs="Times New Roman"/>
          <w:i/>
          <w:iCs/>
          <w:sz w:val="24"/>
          <w:szCs w:val="24"/>
        </w:rPr>
        <w:t>Przegla̜d menopauzalny, </w:t>
      </w:r>
      <w:r w:rsidRPr="00FB6833">
        <w:rPr>
          <w:rFonts w:ascii="Times New Roman" w:hAnsi="Times New Roman" w:cs="Times New Roman"/>
          <w:sz w:val="24"/>
          <w:szCs w:val="24"/>
        </w:rPr>
        <w:t xml:space="preserve">14(1), pp. 59-64. </w:t>
      </w:r>
      <w:r>
        <w:rPr>
          <w:rFonts w:ascii="Times New Roman" w:hAnsi="Times New Roman" w:cs="Times New Roman"/>
          <w:sz w:val="24"/>
          <w:szCs w:val="24"/>
        </w:rPr>
        <w:t>Doi</w:t>
      </w:r>
      <w:r w:rsidRPr="00FB6833">
        <w:rPr>
          <w:rFonts w:ascii="Times New Roman" w:hAnsi="Times New Roman" w:cs="Times New Roman"/>
          <w:sz w:val="24"/>
          <w:szCs w:val="24"/>
        </w:rPr>
        <w:t>: 10.5114/pm.2015.50000.</w:t>
      </w:r>
    </w:p>
    <w:p w14:paraId="64C6FED5" w14:textId="77777777" w:rsidR="00D771BF" w:rsidRPr="0072388B" w:rsidRDefault="00D771BF" w:rsidP="009F787A">
      <w:pPr>
        <w:spacing w:line="360" w:lineRule="auto"/>
        <w:rPr>
          <w:rFonts w:ascii="Times New Roman" w:hAnsi="Times New Roman" w:cs="Times New Roman"/>
          <w:sz w:val="24"/>
          <w:szCs w:val="24"/>
        </w:rPr>
      </w:pPr>
    </w:p>
    <w:p w14:paraId="459DA78C" w14:textId="0E31F2EF" w:rsidR="0072388B" w:rsidRDefault="0072388B" w:rsidP="009F787A">
      <w:pPr>
        <w:spacing w:line="360" w:lineRule="auto"/>
        <w:rPr>
          <w:rFonts w:ascii="Times New Roman" w:hAnsi="Times New Roman" w:cs="Times New Roman"/>
          <w:sz w:val="24"/>
          <w:szCs w:val="24"/>
        </w:rPr>
      </w:pPr>
      <w:r w:rsidRPr="0072388B">
        <w:rPr>
          <w:rFonts w:ascii="Times New Roman" w:hAnsi="Times New Roman" w:cs="Times New Roman"/>
          <w:sz w:val="24"/>
          <w:szCs w:val="24"/>
        </w:rPr>
        <w:t>Talaulikar, V. (2022) 'Menopause transition: Physiology and symptoms', </w:t>
      </w:r>
      <w:r w:rsidRPr="0072388B">
        <w:rPr>
          <w:rFonts w:ascii="Times New Roman" w:hAnsi="Times New Roman" w:cs="Times New Roman"/>
          <w:i/>
          <w:iCs/>
          <w:sz w:val="24"/>
          <w:szCs w:val="24"/>
        </w:rPr>
        <w:t xml:space="preserve">Best </w:t>
      </w:r>
      <w:r w:rsidR="002F4144" w:rsidRPr="009F787A">
        <w:rPr>
          <w:rFonts w:ascii="Times New Roman" w:hAnsi="Times New Roman" w:cs="Times New Roman"/>
          <w:i/>
          <w:iCs/>
          <w:sz w:val="24"/>
          <w:szCs w:val="24"/>
        </w:rPr>
        <w:t>P</w:t>
      </w:r>
      <w:r w:rsidRPr="0072388B">
        <w:rPr>
          <w:rFonts w:ascii="Times New Roman" w:hAnsi="Times New Roman" w:cs="Times New Roman"/>
          <w:i/>
          <w:iCs/>
          <w:sz w:val="24"/>
          <w:szCs w:val="24"/>
        </w:rPr>
        <w:t xml:space="preserve">ractice &amp; </w:t>
      </w:r>
      <w:r w:rsidR="002F4144" w:rsidRPr="009F787A">
        <w:rPr>
          <w:rFonts w:ascii="Times New Roman" w:hAnsi="Times New Roman" w:cs="Times New Roman"/>
          <w:i/>
          <w:iCs/>
          <w:sz w:val="24"/>
          <w:szCs w:val="24"/>
        </w:rPr>
        <w:t>R</w:t>
      </w:r>
      <w:r w:rsidRPr="0072388B">
        <w:rPr>
          <w:rFonts w:ascii="Times New Roman" w:hAnsi="Times New Roman" w:cs="Times New Roman"/>
          <w:i/>
          <w:iCs/>
          <w:sz w:val="24"/>
          <w:szCs w:val="24"/>
        </w:rPr>
        <w:t>esearch</w:t>
      </w:r>
      <w:r w:rsidR="002F4144" w:rsidRPr="009F787A">
        <w:rPr>
          <w:rFonts w:ascii="Times New Roman" w:hAnsi="Times New Roman" w:cs="Times New Roman"/>
          <w:i/>
          <w:iCs/>
          <w:sz w:val="24"/>
          <w:szCs w:val="24"/>
        </w:rPr>
        <w:t xml:space="preserve"> </w:t>
      </w:r>
      <w:r w:rsidRPr="0072388B">
        <w:rPr>
          <w:rFonts w:ascii="Times New Roman" w:hAnsi="Times New Roman" w:cs="Times New Roman"/>
          <w:i/>
          <w:iCs/>
          <w:sz w:val="24"/>
          <w:szCs w:val="24"/>
        </w:rPr>
        <w:t xml:space="preserve">Clinical </w:t>
      </w:r>
      <w:r w:rsidR="0010298B" w:rsidRPr="009F787A">
        <w:rPr>
          <w:rFonts w:ascii="Times New Roman" w:hAnsi="Times New Roman" w:cs="Times New Roman"/>
          <w:i/>
          <w:iCs/>
          <w:sz w:val="24"/>
          <w:szCs w:val="24"/>
        </w:rPr>
        <w:t>O</w:t>
      </w:r>
      <w:r w:rsidRPr="0072388B">
        <w:rPr>
          <w:rFonts w:ascii="Times New Roman" w:hAnsi="Times New Roman" w:cs="Times New Roman"/>
          <w:i/>
          <w:iCs/>
          <w:sz w:val="24"/>
          <w:szCs w:val="24"/>
        </w:rPr>
        <w:t xml:space="preserve">bstetrics &amp; </w:t>
      </w:r>
      <w:r w:rsidR="0010298B" w:rsidRPr="009F787A">
        <w:rPr>
          <w:rFonts w:ascii="Times New Roman" w:hAnsi="Times New Roman" w:cs="Times New Roman"/>
          <w:i/>
          <w:iCs/>
          <w:sz w:val="24"/>
          <w:szCs w:val="24"/>
        </w:rPr>
        <w:t>G</w:t>
      </w:r>
      <w:r w:rsidRPr="0072388B">
        <w:rPr>
          <w:rFonts w:ascii="Times New Roman" w:hAnsi="Times New Roman" w:cs="Times New Roman"/>
          <w:i/>
          <w:iCs/>
          <w:sz w:val="24"/>
          <w:szCs w:val="24"/>
        </w:rPr>
        <w:t>ynaecology, </w:t>
      </w:r>
      <w:r w:rsidRPr="0072388B">
        <w:rPr>
          <w:rFonts w:ascii="Times New Roman" w:hAnsi="Times New Roman" w:cs="Times New Roman"/>
          <w:sz w:val="24"/>
          <w:szCs w:val="24"/>
        </w:rPr>
        <w:t xml:space="preserve">81, pp. 3-7. </w:t>
      </w:r>
      <w:r w:rsidR="00D771BF" w:rsidRPr="009F787A">
        <w:rPr>
          <w:rFonts w:ascii="Times New Roman" w:hAnsi="Times New Roman" w:cs="Times New Roman"/>
          <w:sz w:val="24"/>
          <w:szCs w:val="24"/>
        </w:rPr>
        <w:t>Doi</w:t>
      </w:r>
      <w:r w:rsidRPr="0072388B">
        <w:rPr>
          <w:rFonts w:ascii="Times New Roman" w:hAnsi="Times New Roman" w:cs="Times New Roman"/>
          <w:sz w:val="24"/>
          <w:szCs w:val="24"/>
        </w:rPr>
        <w:t>: 10.1016/j.bpobgyn.2022.03.0</w:t>
      </w:r>
      <w:r w:rsidR="002F4144" w:rsidRPr="009F787A">
        <w:rPr>
          <w:rFonts w:ascii="Times New Roman" w:hAnsi="Times New Roman" w:cs="Times New Roman"/>
          <w:sz w:val="24"/>
          <w:szCs w:val="24"/>
        </w:rPr>
        <w:t xml:space="preserve"> </w:t>
      </w:r>
      <w:r w:rsidRPr="0072388B">
        <w:rPr>
          <w:rFonts w:ascii="Times New Roman" w:hAnsi="Times New Roman" w:cs="Times New Roman"/>
          <w:sz w:val="24"/>
          <w:szCs w:val="24"/>
        </w:rPr>
        <w:t>03.</w:t>
      </w:r>
    </w:p>
    <w:p w14:paraId="2D416469" w14:textId="77777777" w:rsidR="00E13581" w:rsidRDefault="00E13581" w:rsidP="009F787A">
      <w:pPr>
        <w:spacing w:line="360" w:lineRule="auto"/>
        <w:rPr>
          <w:rFonts w:ascii="Times New Roman" w:hAnsi="Times New Roman" w:cs="Times New Roman"/>
          <w:sz w:val="24"/>
          <w:szCs w:val="24"/>
        </w:rPr>
      </w:pPr>
    </w:p>
    <w:p w14:paraId="08BB53C9" w14:textId="68CFE9F7" w:rsidR="00E13581" w:rsidRDefault="00E13581" w:rsidP="009F787A">
      <w:pPr>
        <w:spacing w:line="360" w:lineRule="auto"/>
        <w:rPr>
          <w:rFonts w:ascii="Times New Roman" w:hAnsi="Times New Roman" w:cs="Times New Roman"/>
          <w:sz w:val="24"/>
          <w:szCs w:val="24"/>
        </w:rPr>
      </w:pPr>
      <w:r w:rsidRPr="00E13581">
        <w:rPr>
          <w:rFonts w:ascii="Times New Roman" w:hAnsi="Times New Roman" w:cs="Times New Roman"/>
          <w:sz w:val="24"/>
          <w:szCs w:val="24"/>
        </w:rPr>
        <w:t>UK Government (2019)</w:t>
      </w:r>
      <w:r w:rsidRPr="00E13581">
        <w:rPr>
          <w:rFonts w:ascii="Times New Roman" w:hAnsi="Times New Roman" w:cs="Times New Roman"/>
          <w:i/>
          <w:iCs/>
          <w:sz w:val="24"/>
          <w:szCs w:val="24"/>
        </w:rPr>
        <w:t xml:space="preserve"> UK Chief Medical Officers</w:t>
      </w:r>
      <w:r w:rsidR="0063779B">
        <w:rPr>
          <w:rFonts w:ascii="Times New Roman" w:hAnsi="Times New Roman" w:cs="Times New Roman"/>
          <w:i/>
          <w:iCs/>
          <w:sz w:val="24"/>
          <w:szCs w:val="24"/>
        </w:rPr>
        <w:t>'</w:t>
      </w:r>
      <w:r w:rsidRPr="00E13581">
        <w:rPr>
          <w:rFonts w:ascii="Times New Roman" w:hAnsi="Times New Roman" w:cs="Times New Roman"/>
          <w:i/>
          <w:iCs/>
          <w:sz w:val="24"/>
          <w:szCs w:val="24"/>
        </w:rPr>
        <w:t xml:space="preserve"> Physical activity guidelines.</w:t>
      </w:r>
      <w:r w:rsidRPr="00E13581">
        <w:rPr>
          <w:rFonts w:ascii="Times New Roman" w:hAnsi="Times New Roman" w:cs="Times New Roman"/>
          <w:sz w:val="24"/>
          <w:szCs w:val="24"/>
        </w:rPr>
        <w:t xml:space="preserve"> Available at:  https://assets.publishing.service.gov.uk/government/uploads/system/uploads/attachment_</w:t>
      </w:r>
      <w:r>
        <w:rPr>
          <w:rFonts w:ascii="Times New Roman" w:hAnsi="Times New Roman" w:cs="Times New Roman"/>
          <w:sz w:val="24"/>
          <w:szCs w:val="24"/>
        </w:rPr>
        <w:t xml:space="preserve"> </w:t>
      </w:r>
      <w:r w:rsidRPr="00E13581">
        <w:rPr>
          <w:rFonts w:ascii="Times New Roman" w:hAnsi="Times New Roman" w:cs="Times New Roman"/>
          <w:sz w:val="24"/>
          <w:szCs w:val="24"/>
        </w:rPr>
        <w:t xml:space="preserve">data/file/832868/uk-chief-medical-officers-physical-activity-guidelines.pdf (Accessed: </w:t>
      </w:r>
      <w:r>
        <w:rPr>
          <w:rFonts w:ascii="Times New Roman" w:hAnsi="Times New Roman" w:cs="Times New Roman"/>
          <w:sz w:val="24"/>
          <w:szCs w:val="24"/>
        </w:rPr>
        <w:t>04</w:t>
      </w:r>
      <w:r w:rsidRPr="00E13581">
        <w:rPr>
          <w:rFonts w:ascii="Times New Roman" w:hAnsi="Times New Roman" w:cs="Times New Roman"/>
          <w:sz w:val="24"/>
          <w:szCs w:val="24"/>
        </w:rPr>
        <w:t xml:space="preserve"> </w:t>
      </w:r>
      <w:r>
        <w:rPr>
          <w:rFonts w:ascii="Times New Roman" w:hAnsi="Times New Roman" w:cs="Times New Roman"/>
          <w:sz w:val="24"/>
          <w:szCs w:val="24"/>
        </w:rPr>
        <w:t>February</w:t>
      </w:r>
      <w:r w:rsidRPr="00E13581">
        <w:rPr>
          <w:rFonts w:ascii="Times New Roman" w:hAnsi="Times New Roman" w:cs="Times New Roman"/>
          <w:sz w:val="24"/>
          <w:szCs w:val="24"/>
        </w:rPr>
        <w:t xml:space="preserve"> 202</w:t>
      </w:r>
      <w:r>
        <w:rPr>
          <w:rFonts w:ascii="Times New Roman" w:hAnsi="Times New Roman" w:cs="Times New Roman"/>
          <w:sz w:val="24"/>
          <w:szCs w:val="24"/>
        </w:rPr>
        <w:t>3</w:t>
      </w:r>
      <w:r w:rsidRPr="00E13581">
        <w:rPr>
          <w:rFonts w:ascii="Times New Roman" w:hAnsi="Times New Roman" w:cs="Times New Roman"/>
          <w:sz w:val="24"/>
          <w:szCs w:val="24"/>
        </w:rPr>
        <w:t>)  </w:t>
      </w:r>
    </w:p>
    <w:p w14:paraId="4266EB6F" w14:textId="77777777" w:rsidR="006C5968" w:rsidRPr="009F787A" w:rsidRDefault="006C5968" w:rsidP="009F787A">
      <w:pPr>
        <w:spacing w:line="360" w:lineRule="auto"/>
        <w:rPr>
          <w:rFonts w:ascii="Times New Roman" w:hAnsi="Times New Roman" w:cs="Times New Roman"/>
          <w:sz w:val="24"/>
          <w:szCs w:val="24"/>
        </w:rPr>
      </w:pPr>
    </w:p>
    <w:p w14:paraId="2FD92ABF" w14:textId="5E550E3D" w:rsidR="00FB6833" w:rsidRPr="00FB6833" w:rsidRDefault="00FB6833" w:rsidP="00FB6833">
      <w:pPr>
        <w:spacing w:line="360" w:lineRule="auto"/>
        <w:rPr>
          <w:rFonts w:ascii="Times New Roman" w:hAnsi="Times New Roman" w:cs="Times New Roman"/>
          <w:sz w:val="24"/>
          <w:szCs w:val="24"/>
        </w:rPr>
      </w:pPr>
      <w:r w:rsidRPr="00FB6833">
        <w:rPr>
          <w:rFonts w:ascii="Times New Roman" w:hAnsi="Times New Roman" w:cs="Times New Roman"/>
          <w:sz w:val="24"/>
          <w:szCs w:val="24"/>
        </w:rPr>
        <w:t>Yeh, M., Liao, R., Hsu, C., Chung, Y. and Lin, J. (2018) 'Exercises improve body composition, cardiovascular risk factors and bone mineral density for menopausal women: A systematic review and meta-analysis of randomi</w:t>
      </w:r>
      <w:r w:rsidR="00323962">
        <w:rPr>
          <w:rFonts w:ascii="Times New Roman" w:hAnsi="Times New Roman" w:cs="Times New Roman"/>
          <w:sz w:val="24"/>
          <w:szCs w:val="24"/>
        </w:rPr>
        <w:t>s</w:t>
      </w:r>
      <w:r w:rsidRPr="00FB6833">
        <w:rPr>
          <w:rFonts w:ascii="Times New Roman" w:hAnsi="Times New Roman" w:cs="Times New Roman"/>
          <w:sz w:val="24"/>
          <w:szCs w:val="24"/>
        </w:rPr>
        <w:t>ed controlled trials', </w:t>
      </w:r>
      <w:r w:rsidRPr="00FB6833">
        <w:rPr>
          <w:rFonts w:ascii="Times New Roman" w:hAnsi="Times New Roman" w:cs="Times New Roman"/>
          <w:i/>
          <w:iCs/>
          <w:sz w:val="24"/>
          <w:szCs w:val="24"/>
        </w:rPr>
        <w:t xml:space="preserve">Applied </w:t>
      </w:r>
      <w:r w:rsidR="006C1C99">
        <w:rPr>
          <w:rFonts w:ascii="Times New Roman" w:hAnsi="Times New Roman" w:cs="Times New Roman"/>
          <w:i/>
          <w:iCs/>
          <w:sz w:val="24"/>
          <w:szCs w:val="24"/>
        </w:rPr>
        <w:t>N</w:t>
      </w:r>
      <w:r w:rsidRPr="00FB6833">
        <w:rPr>
          <w:rFonts w:ascii="Times New Roman" w:hAnsi="Times New Roman" w:cs="Times New Roman"/>
          <w:i/>
          <w:iCs/>
          <w:sz w:val="24"/>
          <w:szCs w:val="24"/>
        </w:rPr>
        <w:t xml:space="preserve">ursing </w:t>
      </w:r>
      <w:r w:rsidR="006C1C99">
        <w:rPr>
          <w:rFonts w:ascii="Times New Roman" w:hAnsi="Times New Roman" w:cs="Times New Roman"/>
          <w:i/>
          <w:iCs/>
          <w:sz w:val="24"/>
          <w:szCs w:val="24"/>
        </w:rPr>
        <w:t>R</w:t>
      </w:r>
      <w:r w:rsidRPr="00FB6833">
        <w:rPr>
          <w:rFonts w:ascii="Times New Roman" w:hAnsi="Times New Roman" w:cs="Times New Roman"/>
          <w:i/>
          <w:iCs/>
          <w:sz w:val="24"/>
          <w:szCs w:val="24"/>
        </w:rPr>
        <w:t>esearch, </w:t>
      </w:r>
      <w:r w:rsidRPr="00FB6833">
        <w:rPr>
          <w:rFonts w:ascii="Times New Roman" w:hAnsi="Times New Roman" w:cs="Times New Roman"/>
          <w:sz w:val="24"/>
          <w:szCs w:val="24"/>
        </w:rPr>
        <w:t xml:space="preserve">40, pp. 90-98. </w:t>
      </w:r>
      <w:r w:rsidR="006C1C99">
        <w:rPr>
          <w:rFonts w:ascii="Times New Roman" w:hAnsi="Times New Roman" w:cs="Times New Roman"/>
          <w:sz w:val="24"/>
          <w:szCs w:val="24"/>
        </w:rPr>
        <w:t>Doi</w:t>
      </w:r>
      <w:r w:rsidRPr="00FB6833">
        <w:rPr>
          <w:rFonts w:ascii="Times New Roman" w:hAnsi="Times New Roman" w:cs="Times New Roman"/>
          <w:sz w:val="24"/>
          <w:szCs w:val="24"/>
        </w:rPr>
        <w:t>: 10.1016/j.apnr.2017.12.011.</w:t>
      </w:r>
    </w:p>
    <w:p w14:paraId="1DD6E90D" w14:textId="0C646594" w:rsidR="00E32D08" w:rsidRPr="009F787A" w:rsidRDefault="00E32D08" w:rsidP="009F787A">
      <w:pPr>
        <w:spacing w:line="360" w:lineRule="auto"/>
        <w:rPr>
          <w:rFonts w:ascii="Times New Roman" w:hAnsi="Times New Roman" w:cs="Times New Roman"/>
          <w:sz w:val="24"/>
          <w:szCs w:val="24"/>
        </w:rPr>
      </w:pPr>
    </w:p>
    <w:p w14:paraId="5E05BC89" w14:textId="43B9E54F" w:rsidR="00C84AB7" w:rsidRPr="009F787A" w:rsidRDefault="00C84AB7" w:rsidP="009F787A">
      <w:pPr>
        <w:spacing w:line="360" w:lineRule="auto"/>
        <w:rPr>
          <w:rFonts w:ascii="Times New Roman" w:hAnsi="Times New Roman" w:cs="Times New Roman"/>
          <w:b/>
          <w:bCs/>
          <w:sz w:val="24"/>
          <w:szCs w:val="24"/>
        </w:rPr>
      </w:pPr>
    </w:p>
    <w:p w14:paraId="4D9EEDFA" w14:textId="77777777" w:rsidR="00E32D08" w:rsidRPr="009F787A" w:rsidRDefault="00E32D08" w:rsidP="009F787A">
      <w:pPr>
        <w:spacing w:line="360" w:lineRule="auto"/>
        <w:rPr>
          <w:rFonts w:ascii="Times New Roman" w:hAnsi="Times New Roman" w:cs="Times New Roman"/>
          <w:b/>
          <w:bCs/>
          <w:sz w:val="24"/>
          <w:szCs w:val="24"/>
        </w:rPr>
      </w:pPr>
    </w:p>
    <w:p w14:paraId="24A938A5" w14:textId="77777777" w:rsidR="009F787A" w:rsidRPr="009F787A" w:rsidRDefault="009F787A">
      <w:pPr>
        <w:spacing w:line="360" w:lineRule="auto"/>
        <w:rPr>
          <w:rFonts w:ascii="Times New Roman" w:hAnsi="Times New Roman" w:cs="Times New Roman"/>
          <w:b/>
          <w:bCs/>
          <w:sz w:val="24"/>
          <w:szCs w:val="24"/>
        </w:rPr>
      </w:pPr>
    </w:p>
    <w:sectPr w:rsidR="009F787A" w:rsidRPr="009F787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49D33" w14:textId="77777777" w:rsidR="006E4FFD" w:rsidRDefault="006E4FFD" w:rsidP="00E872FB">
      <w:r>
        <w:separator/>
      </w:r>
    </w:p>
  </w:endnote>
  <w:endnote w:type="continuationSeparator" w:id="0">
    <w:p w14:paraId="729EDE12" w14:textId="77777777" w:rsidR="006E4FFD" w:rsidRDefault="006E4FFD" w:rsidP="00E872FB">
      <w:r>
        <w:continuationSeparator/>
      </w:r>
    </w:p>
  </w:endnote>
  <w:endnote w:type="continuationNotice" w:id="1">
    <w:p w14:paraId="2B170EF2" w14:textId="77777777" w:rsidR="006E4FFD" w:rsidRDefault="006E4F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660543"/>
      <w:docPartObj>
        <w:docPartGallery w:val="Page Numbers (Bottom of Page)"/>
        <w:docPartUnique/>
      </w:docPartObj>
    </w:sdtPr>
    <w:sdtContent>
      <w:sdt>
        <w:sdtPr>
          <w:id w:val="1728636285"/>
          <w:docPartObj>
            <w:docPartGallery w:val="Page Numbers (Top of Page)"/>
            <w:docPartUnique/>
          </w:docPartObj>
        </w:sdtPr>
        <w:sdtContent>
          <w:p w14:paraId="5A0667F0" w14:textId="7C187344" w:rsidR="008F0638" w:rsidRDefault="008F063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8D1E663" w14:textId="51C335B7" w:rsidR="00E872FB" w:rsidRDefault="00E87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B26B2" w14:textId="77777777" w:rsidR="006E4FFD" w:rsidRDefault="006E4FFD" w:rsidP="00E872FB">
      <w:r>
        <w:separator/>
      </w:r>
    </w:p>
  </w:footnote>
  <w:footnote w:type="continuationSeparator" w:id="0">
    <w:p w14:paraId="1797290B" w14:textId="77777777" w:rsidR="006E4FFD" w:rsidRDefault="006E4FFD" w:rsidP="00E872FB">
      <w:r>
        <w:continuationSeparator/>
      </w:r>
    </w:p>
  </w:footnote>
  <w:footnote w:type="continuationNotice" w:id="1">
    <w:p w14:paraId="4773CEA3" w14:textId="77777777" w:rsidR="006E4FFD" w:rsidRDefault="006E4F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FD52583" w14:paraId="7DAF12E1" w14:textId="77777777" w:rsidTr="3FD52583">
      <w:trPr>
        <w:trHeight w:val="300"/>
      </w:trPr>
      <w:tc>
        <w:tcPr>
          <w:tcW w:w="3005" w:type="dxa"/>
        </w:tcPr>
        <w:p w14:paraId="5E036F22" w14:textId="353BDB2D" w:rsidR="3FD52583" w:rsidRDefault="3FD52583" w:rsidP="3FD52583">
          <w:pPr>
            <w:pStyle w:val="Header"/>
            <w:ind w:left="-115"/>
          </w:pPr>
        </w:p>
      </w:tc>
      <w:tc>
        <w:tcPr>
          <w:tcW w:w="3005" w:type="dxa"/>
        </w:tcPr>
        <w:p w14:paraId="352EAC38" w14:textId="531E6AFB" w:rsidR="3FD52583" w:rsidRDefault="3FD52583" w:rsidP="3FD52583">
          <w:pPr>
            <w:pStyle w:val="Header"/>
            <w:jc w:val="center"/>
          </w:pPr>
        </w:p>
      </w:tc>
      <w:tc>
        <w:tcPr>
          <w:tcW w:w="3005" w:type="dxa"/>
        </w:tcPr>
        <w:p w14:paraId="16B33333" w14:textId="5A011820" w:rsidR="3FD52583" w:rsidRDefault="3FD52583" w:rsidP="3FD52583">
          <w:pPr>
            <w:pStyle w:val="Header"/>
            <w:ind w:right="-115"/>
            <w:jc w:val="right"/>
          </w:pPr>
        </w:p>
      </w:tc>
    </w:tr>
  </w:tbl>
  <w:p w14:paraId="443AEC8E" w14:textId="74ACD9D1" w:rsidR="00E872FB" w:rsidRDefault="00E872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I0NbQ0NzMxNjE2MLZQ0lEKTi0uzszPAykwrwUAw3BD6SwAAAA="/>
  </w:docVars>
  <w:rsids>
    <w:rsidRoot w:val="71278594"/>
    <w:rsid w:val="000000D4"/>
    <w:rsid w:val="000000DA"/>
    <w:rsid w:val="00001C1D"/>
    <w:rsid w:val="0000226F"/>
    <w:rsid w:val="000030D3"/>
    <w:rsid w:val="00003D26"/>
    <w:rsid w:val="000042E5"/>
    <w:rsid w:val="000044DA"/>
    <w:rsid w:val="00004F5E"/>
    <w:rsid w:val="000077B2"/>
    <w:rsid w:val="00007B67"/>
    <w:rsid w:val="00007E0E"/>
    <w:rsid w:val="000103FB"/>
    <w:rsid w:val="0001074B"/>
    <w:rsid w:val="00010F5E"/>
    <w:rsid w:val="00012652"/>
    <w:rsid w:val="00013100"/>
    <w:rsid w:val="00013240"/>
    <w:rsid w:val="0001331E"/>
    <w:rsid w:val="00013B12"/>
    <w:rsid w:val="00014281"/>
    <w:rsid w:val="00014C53"/>
    <w:rsid w:val="0001659F"/>
    <w:rsid w:val="000170DA"/>
    <w:rsid w:val="000173FB"/>
    <w:rsid w:val="000175DA"/>
    <w:rsid w:val="0001789A"/>
    <w:rsid w:val="000179CB"/>
    <w:rsid w:val="0002013D"/>
    <w:rsid w:val="000205B5"/>
    <w:rsid w:val="0002069B"/>
    <w:rsid w:val="00020A2F"/>
    <w:rsid w:val="00020B86"/>
    <w:rsid w:val="00020F05"/>
    <w:rsid w:val="000210FE"/>
    <w:rsid w:val="0002126D"/>
    <w:rsid w:val="00021345"/>
    <w:rsid w:val="00021A3B"/>
    <w:rsid w:val="0002205F"/>
    <w:rsid w:val="000224CB"/>
    <w:rsid w:val="0002270E"/>
    <w:rsid w:val="00023F59"/>
    <w:rsid w:val="00023FE5"/>
    <w:rsid w:val="00024071"/>
    <w:rsid w:val="000241CC"/>
    <w:rsid w:val="000254D9"/>
    <w:rsid w:val="00026069"/>
    <w:rsid w:val="00026759"/>
    <w:rsid w:val="0002771C"/>
    <w:rsid w:val="000278BE"/>
    <w:rsid w:val="00027995"/>
    <w:rsid w:val="00027C2E"/>
    <w:rsid w:val="00027FA3"/>
    <w:rsid w:val="00030057"/>
    <w:rsid w:val="000303A1"/>
    <w:rsid w:val="000309BD"/>
    <w:rsid w:val="00030A86"/>
    <w:rsid w:val="000311A4"/>
    <w:rsid w:val="00031FC1"/>
    <w:rsid w:val="00032079"/>
    <w:rsid w:val="00032333"/>
    <w:rsid w:val="0003238C"/>
    <w:rsid w:val="000323D7"/>
    <w:rsid w:val="00032C19"/>
    <w:rsid w:val="00033458"/>
    <w:rsid w:val="0003362F"/>
    <w:rsid w:val="000338C4"/>
    <w:rsid w:val="00033F50"/>
    <w:rsid w:val="0003414A"/>
    <w:rsid w:val="000345FA"/>
    <w:rsid w:val="000350B5"/>
    <w:rsid w:val="000354F5"/>
    <w:rsid w:val="000357A1"/>
    <w:rsid w:val="00036340"/>
    <w:rsid w:val="000366A2"/>
    <w:rsid w:val="00036726"/>
    <w:rsid w:val="000377B4"/>
    <w:rsid w:val="00040727"/>
    <w:rsid w:val="00040C4F"/>
    <w:rsid w:val="0004212F"/>
    <w:rsid w:val="000423C8"/>
    <w:rsid w:val="00042987"/>
    <w:rsid w:val="00044EAB"/>
    <w:rsid w:val="00045178"/>
    <w:rsid w:val="000460A1"/>
    <w:rsid w:val="000461B9"/>
    <w:rsid w:val="0004620E"/>
    <w:rsid w:val="000471E4"/>
    <w:rsid w:val="0004777D"/>
    <w:rsid w:val="00047CF8"/>
    <w:rsid w:val="000501EB"/>
    <w:rsid w:val="000504DA"/>
    <w:rsid w:val="00050A40"/>
    <w:rsid w:val="00051099"/>
    <w:rsid w:val="00051D6A"/>
    <w:rsid w:val="00051EA5"/>
    <w:rsid w:val="000520E3"/>
    <w:rsid w:val="0005247E"/>
    <w:rsid w:val="000527FC"/>
    <w:rsid w:val="00052D1E"/>
    <w:rsid w:val="00053923"/>
    <w:rsid w:val="00053A74"/>
    <w:rsid w:val="00053BEB"/>
    <w:rsid w:val="00053F65"/>
    <w:rsid w:val="0005490E"/>
    <w:rsid w:val="00054A1D"/>
    <w:rsid w:val="00054B38"/>
    <w:rsid w:val="00054F38"/>
    <w:rsid w:val="00055C1F"/>
    <w:rsid w:val="00056006"/>
    <w:rsid w:val="00057FE8"/>
    <w:rsid w:val="000606DD"/>
    <w:rsid w:val="0006211A"/>
    <w:rsid w:val="000632BB"/>
    <w:rsid w:val="000638EB"/>
    <w:rsid w:val="000643AB"/>
    <w:rsid w:val="00064D03"/>
    <w:rsid w:val="00064D63"/>
    <w:rsid w:val="00066B0C"/>
    <w:rsid w:val="00066DF3"/>
    <w:rsid w:val="00067E1F"/>
    <w:rsid w:val="000707C8"/>
    <w:rsid w:val="00070A34"/>
    <w:rsid w:val="00070FD2"/>
    <w:rsid w:val="000710EF"/>
    <w:rsid w:val="000720AA"/>
    <w:rsid w:val="0007258D"/>
    <w:rsid w:val="00072D19"/>
    <w:rsid w:val="000730FA"/>
    <w:rsid w:val="00073238"/>
    <w:rsid w:val="00073574"/>
    <w:rsid w:val="000735BC"/>
    <w:rsid w:val="00073A7F"/>
    <w:rsid w:val="00073EE1"/>
    <w:rsid w:val="0007426B"/>
    <w:rsid w:val="00075648"/>
    <w:rsid w:val="00075787"/>
    <w:rsid w:val="000758C4"/>
    <w:rsid w:val="00075A62"/>
    <w:rsid w:val="0007602A"/>
    <w:rsid w:val="000761A1"/>
    <w:rsid w:val="00076EFA"/>
    <w:rsid w:val="00077848"/>
    <w:rsid w:val="00077E30"/>
    <w:rsid w:val="0008026A"/>
    <w:rsid w:val="00080975"/>
    <w:rsid w:val="0008120D"/>
    <w:rsid w:val="00081EBC"/>
    <w:rsid w:val="0008268C"/>
    <w:rsid w:val="000826EC"/>
    <w:rsid w:val="00082D97"/>
    <w:rsid w:val="000833A9"/>
    <w:rsid w:val="000835DE"/>
    <w:rsid w:val="00084516"/>
    <w:rsid w:val="00084C8A"/>
    <w:rsid w:val="00084CFF"/>
    <w:rsid w:val="00084FD6"/>
    <w:rsid w:val="00085B88"/>
    <w:rsid w:val="00085BA0"/>
    <w:rsid w:val="00085CCA"/>
    <w:rsid w:val="00086DE2"/>
    <w:rsid w:val="00087497"/>
    <w:rsid w:val="00087BAD"/>
    <w:rsid w:val="00087BD6"/>
    <w:rsid w:val="00087DEC"/>
    <w:rsid w:val="00087FA7"/>
    <w:rsid w:val="00090A98"/>
    <w:rsid w:val="000911E3"/>
    <w:rsid w:val="00091371"/>
    <w:rsid w:val="000919A0"/>
    <w:rsid w:val="00091F09"/>
    <w:rsid w:val="000922FA"/>
    <w:rsid w:val="00093CBB"/>
    <w:rsid w:val="00093EE7"/>
    <w:rsid w:val="00094045"/>
    <w:rsid w:val="00094780"/>
    <w:rsid w:val="00094793"/>
    <w:rsid w:val="000948CF"/>
    <w:rsid w:val="000952FB"/>
    <w:rsid w:val="00095505"/>
    <w:rsid w:val="00096206"/>
    <w:rsid w:val="0009655C"/>
    <w:rsid w:val="00096E81"/>
    <w:rsid w:val="00097602"/>
    <w:rsid w:val="00097B4C"/>
    <w:rsid w:val="00097F79"/>
    <w:rsid w:val="000A050E"/>
    <w:rsid w:val="000A060A"/>
    <w:rsid w:val="000A1B90"/>
    <w:rsid w:val="000A2797"/>
    <w:rsid w:val="000A2A64"/>
    <w:rsid w:val="000A2F06"/>
    <w:rsid w:val="000A338E"/>
    <w:rsid w:val="000A442B"/>
    <w:rsid w:val="000A54AC"/>
    <w:rsid w:val="000A5C97"/>
    <w:rsid w:val="000A626F"/>
    <w:rsid w:val="000A6E4B"/>
    <w:rsid w:val="000A7224"/>
    <w:rsid w:val="000A730F"/>
    <w:rsid w:val="000A7D41"/>
    <w:rsid w:val="000A7E5A"/>
    <w:rsid w:val="000B030A"/>
    <w:rsid w:val="000B0B74"/>
    <w:rsid w:val="000B0CF9"/>
    <w:rsid w:val="000B0DCB"/>
    <w:rsid w:val="000B14D3"/>
    <w:rsid w:val="000B1639"/>
    <w:rsid w:val="000B17B1"/>
    <w:rsid w:val="000B1E7A"/>
    <w:rsid w:val="000B220E"/>
    <w:rsid w:val="000B288D"/>
    <w:rsid w:val="000B2AFC"/>
    <w:rsid w:val="000B2E94"/>
    <w:rsid w:val="000B3C45"/>
    <w:rsid w:val="000B4356"/>
    <w:rsid w:val="000B43C9"/>
    <w:rsid w:val="000B4A8B"/>
    <w:rsid w:val="000B4D3C"/>
    <w:rsid w:val="000B4DFB"/>
    <w:rsid w:val="000B5F1F"/>
    <w:rsid w:val="000B5F87"/>
    <w:rsid w:val="000B62AE"/>
    <w:rsid w:val="000B6C7E"/>
    <w:rsid w:val="000B6CED"/>
    <w:rsid w:val="000B70C7"/>
    <w:rsid w:val="000B746F"/>
    <w:rsid w:val="000B776F"/>
    <w:rsid w:val="000B7B2C"/>
    <w:rsid w:val="000B7C02"/>
    <w:rsid w:val="000B7CD3"/>
    <w:rsid w:val="000C0D22"/>
    <w:rsid w:val="000C0EEC"/>
    <w:rsid w:val="000C1AEE"/>
    <w:rsid w:val="000C336D"/>
    <w:rsid w:val="000C381E"/>
    <w:rsid w:val="000C39D2"/>
    <w:rsid w:val="000C45AE"/>
    <w:rsid w:val="000C470E"/>
    <w:rsid w:val="000C547C"/>
    <w:rsid w:val="000C56E1"/>
    <w:rsid w:val="000C5DD6"/>
    <w:rsid w:val="000C5F61"/>
    <w:rsid w:val="000C61CE"/>
    <w:rsid w:val="000C6E8E"/>
    <w:rsid w:val="000C79BA"/>
    <w:rsid w:val="000D00C3"/>
    <w:rsid w:val="000D014F"/>
    <w:rsid w:val="000D0896"/>
    <w:rsid w:val="000D08B5"/>
    <w:rsid w:val="000D0F11"/>
    <w:rsid w:val="000D17FC"/>
    <w:rsid w:val="000D18B4"/>
    <w:rsid w:val="000D1F13"/>
    <w:rsid w:val="000D261F"/>
    <w:rsid w:val="000D3379"/>
    <w:rsid w:val="000D4283"/>
    <w:rsid w:val="000D483B"/>
    <w:rsid w:val="000D5131"/>
    <w:rsid w:val="000D534C"/>
    <w:rsid w:val="000D565B"/>
    <w:rsid w:val="000D5D20"/>
    <w:rsid w:val="000D6347"/>
    <w:rsid w:val="000D6909"/>
    <w:rsid w:val="000D6B74"/>
    <w:rsid w:val="000D6C4F"/>
    <w:rsid w:val="000D7103"/>
    <w:rsid w:val="000D751A"/>
    <w:rsid w:val="000D77AC"/>
    <w:rsid w:val="000D7863"/>
    <w:rsid w:val="000E00A9"/>
    <w:rsid w:val="000E012A"/>
    <w:rsid w:val="000E0586"/>
    <w:rsid w:val="000E0945"/>
    <w:rsid w:val="000E09D1"/>
    <w:rsid w:val="000E0BDA"/>
    <w:rsid w:val="000E0D9E"/>
    <w:rsid w:val="000E1003"/>
    <w:rsid w:val="000E14C7"/>
    <w:rsid w:val="000E1699"/>
    <w:rsid w:val="000E1BB7"/>
    <w:rsid w:val="000E2590"/>
    <w:rsid w:val="000E265D"/>
    <w:rsid w:val="000E29BF"/>
    <w:rsid w:val="000E4CD9"/>
    <w:rsid w:val="000E56EA"/>
    <w:rsid w:val="000E590D"/>
    <w:rsid w:val="000E5CE3"/>
    <w:rsid w:val="000E5DA3"/>
    <w:rsid w:val="000E5E1E"/>
    <w:rsid w:val="000E5EC1"/>
    <w:rsid w:val="000E77CD"/>
    <w:rsid w:val="000E78B5"/>
    <w:rsid w:val="000F0363"/>
    <w:rsid w:val="000F0A3F"/>
    <w:rsid w:val="000F25CC"/>
    <w:rsid w:val="000F2C39"/>
    <w:rsid w:val="000F2EDC"/>
    <w:rsid w:val="000F3F74"/>
    <w:rsid w:val="000F3FA7"/>
    <w:rsid w:val="000F4175"/>
    <w:rsid w:val="000F4459"/>
    <w:rsid w:val="000F47E7"/>
    <w:rsid w:val="000F55D2"/>
    <w:rsid w:val="000F572E"/>
    <w:rsid w:val="000F609E"/>
    <w:rsid w:val="000F6A51"/>
    <w:rsid w:val="000F6A58"/>
    <w:rsid w:val="000F6CE8"/>
    <w:rsid w:val="000F7018"/>
    <w:rsid w:val="000F7355"/>
    <w:rsid w:val="000F7728"/>
    <w:rsid w:val="00100CBF"/>
    <w:rsid w:val="001012D6"/>
    <w:rsid w:val="00101E9F"/>
    <w:rsid w:val="00101F7F"/>
    <w:rsid w:val="001022A4"/>
    <w:rsid w:val="0010298B"/>
    <w:rsid w:val="001029D2"/>
    <w:rsid w:val="00102A12"/>
    <w:rsid w:val="00102E0D"/>
    <w:rsid w:val="00102E9E"/>
    <w:rsid w:val="00102FEF"/>
    <w:rsid w:val="001039D6"/>
    <w:rsid w:val="001043BD"/>
    <w:rsid w:val="00104497"/>
    <w:rsid w:val="0010453F"/>
    <w:rsid w:val="0010474A"/>
    <w:rsid w:val="001054AB"/>
    <w:rsid w:val="0010580D"/>
    <w:rsid w:val="00105E88"/>
    <w:rsid w:val="001067D5"/>
    <w:rsid w:val="00106CD9"/>
    <w:rsid w:val="00106DE3"/>
    <w:rsid w:val="00107239"/>
    <w:rsid w:val="001074FF"/>
    <w:rsid w:val="00107531"/>
    <w:rsid w:val="001102A4"/>
    <w:rsid w:val="00110CBE"/>
    <w:rsid w:val="00110E24"/>
    <w:rsid w:val="00112580"/>
    <w:rsid w:val="00112F24"/>
    <w:rsid w:val="0011342D"/>
    <w:rsid w:val="0011426A"/>
    <w:rsid w:val="0011448A"/>
    <w:rsid w:val="001147F1"/>
    <w:rsid w:val="001149DB"/>
    <w:rsid w:val="00114BC0"/>
    <w:rsid w:val="00115250"/>
    <w:rsid w:val="001156FD"/>
    <w:rsid w:val="00115C8A"/>
    <w:rsid w:val="001160B1"/>
    <w:rsid w:val="00116352"/>
    <w:rsid w:val="00116BB4"/>
    <w:rsid w:val="00116F21"/>
    <w:rsid w:val="0011710F"/>
    <w:rsid w:val="0011713D"/>
    <w:rsid w:val="00117379"/>
    <w:rsid w:val="001179D5"/>
    <w:rsid w:val="00117BEE"/>
    <w:rsid w:val="00117D74"/>
    <w:rsid w:val="00117DAC"/>
    <w:rsid w:val="001211EC"/>
    <w:rsid w:val="00121E72"/>
    <w:rsid w:val="0012264B"/>
    <w:rsid w:val="00122D47"/>
    <w:rsid w:val="00122DBE"/>
    <w:rsid w:val="00123075"/>
    <w:rsid w:val="001232D6"/>
    <w:rsid w:val="00123594"/>
    <w:rsid w:val="00123934"/>
    <w:rsid w:val="00124A83"/>
    <w:rsid w:val="00124AAF"/>
    <w:rsid w:val="00124B8E"/>
    <w:rsid w:val="00125757"/>
    <w:rsid w:val="0012654F"/>
    <w:rsid w:val="00126948"/>
    <w:rsid w:val="00127767"/>
    <w:rsid w:val="00127EB6"/>
    <w:rsid w:val="00130664"/>
    <w:rsid w:val="001306C0"/>
    <w:rsid w:val="00130C30"/>
    <w:rsid w:val="00131AFC"/>
    <w:rsid w:val="00132006"/>
    <w:rsid w:val="00132415"/>
    <w:rsid w:val="001326D8"/>
    <w:rsid w:val="00132ABB"/>
    <w:rsid w:val="00132CC0"/>
    <w:rsid w:val="001337AF"/>
    <w:rsid w:val="00133C2E"/>
    <w:rsid w:val="00134BBC"/>
    <w:rsid w:val="00134C6E"/>
    <w:rsid w:val="00134CF5"/>
    <w:rsid w:val="0013592A"/>
    <w:rsid w:val="001366E2"/>
    <w:rsid w:val="0013783C"/>
    <w:rsid w:val="0013794E"/>
    <w:rsid w:val="00137A99"/>
    <w:rsid w:val="0014001B"/>
    <w:rsid w:val="00140029"/>
    <w:rsid w:val="00141184"/>
    <w:rsid w:val="001412F7"/>
    <w:rsid w:val="0014137F"/>
    <w:rsid w:val="0014151F"/>
    <w:rsid w:val="001415DB"/>
    <w:rsid w:val="00141F4D"/>
    <w:rsid w:val="00142460"/>
    <w:rsid w:val="001425B3"/>
    <w:rsid w:val="00142A36"/>
    <w:rsid w:val="00142B6F"/>
    <w:rsid w:val="0014303D"/>
    <w:rsid w:val="00143C2E"/>
    <w:rsid w:val="00144362"/>
    <w:rsid w:val="0014455F"/>
    <w:rsid w:val="0014562A"/>
    <w:rsid w:val="00145FC8"/>
    <w:rsid w:val="00146527"/>
    <w:rsid w:val="001471F2"/>
    <w:rsid w:val="001476CE"/>
    <w:rsid w:val="00150F3B"/>
    <w:rsid w:val="00152190"/>
    <w:rsid w:val="001530EC"/>
    <w:rsid w:val="001531CF"/>
    <w:rsid w:val="00153C07"/>
    <w:rsid w:val="00153C24"/>
    <w:rsid w:val="00154072"/>
    <w:rsid w:val="00154094"/>
    <w:rsid w:val="001544B2"/>
    <w:rsid w:val="001551CB"/>
    <w:rsid w:val="001552AF"/>
    <w:rsid w:val="00155A71"/>
    <w:rsid w:val="00156329"/>
    <w:rsid w:val="0015733B"/>
    <w:rsid w:val="001605A3"/>
    <w:rsid w:val="00161057"/>
    <w:rsid w:val="00161F79"/>
    <w:rsid w:val="00162A04"/>
    <w:rsid w:val="001639C7"/>
    <w:rsid w:val="00163E8B"/>
    <w:rsid w:val="00163FC1"/>
    <w:rsid w:val="00164410"/>
    <w:rsid w:val="00165499"/>
    <w:rsid w:val="001656B6"/>
    <w:rsid w:val="00165ACD"/>
    <w:rsid w:val="00165D9E"/>
    <w:rsid w:val="00166032"/>
    <w:rsid w:val="001661F4"/>
    <w:rsid w:val="001665B8"/>
    <w:rsid w:val="001668C3"/>
    <w:rsid w:val="00166DEB"/>
    <w:rsid w:val="00167109"/>
    <w:rsid w:val="00167255"/>
    <w:rsid w:val="00167A70"/>
    <w:rsid w:val="001705D6"/>
    <w:rsid w:val="00170A90"/>
    <w:rsid w:val="00170DD6"/>
    <w:rsid w:val="00170E41"/>
    <w:rsid w:val="001714B4"/>
    <w:rsid w:val="00171B5D"/>
    <w:rsid w:val="00171C90"/>
    <w:rsid w:val="00171D62"/>
    <w:rsid w:val="0017219D"/>
    <w:rsid w:val="00172B7F"/>
    <w:rsid w:val="00173E6D"/>
    <w:rsid w:val="0017400A"/>
    <w:rsid w:val="001747D8"/>
    <w:rsid w:val="00174C6C"/>
    <w:rsid w:val="00175167"/>
    <w:rsid w:val="00175875"/>
    <w:rsid w:val="00175B88"/>
    <w:rsid w:val="00175C79"/>
    <w:rsid w:val="00176A54"/>
    <w:rsid w:val="00176EBA"/>
    <w:rsid w:val="001801CB"/>
    <w:rsid w:val="00180331"/>
    <w:rsid w:val="0018038E"/>
    <w:rsid w:val="00180F04"/>
    <w:rsid w:val="001818A8"/>
    <w:rsid w:val="00181AC5"/>
    <w:rsid w:val="001823DF"/>
    <w:rsid w:val="00182716"/>
    <w:rsid w:val="00182919"/>
    <w:rsid w:val="00182E8C"/>
    <w:rsid w:val="00183C48"/>
    <w:rsid w:val="00183DF2"/>
    <w:rsid w:val="0018408D"/>
    <w:rsid w:val="00184318"/>
    <w:rsid w:val="001845B5"/>
    <w:rsid w:val="00185191"/>
    <w:rsid w:val="00185979"/>
    <w:rsid w:val="00186169"/>
    <w:rsid w:val="00187B73"/>
    <w:rsid w:val="00187DFA"/>
    <w:rsid w:val="001904DC"/>
    <w:rsid w:val="00191D11"/>
    <w:rsid w:val="00192D4E"/>
    <w:rsid w:val="00192DD1"/>
    <w:rsid w:val="001931B6"/>
    <w:rsid w:val="00193EAE"/>
    <w:rsid w:val="0019449D"/>
    <w:rsid w:val="00194662"/>
    <w:rsid w:val="0019477A"/>
    <w:rsid w:val="0019515A"/>
    <w:rsid w:val="001952A3"/>
    <w:rsid w:val="001956B6"/>
    <w:rsid w:val="00195BEC"/>
    <w:rsid w:val="00197064"/>
    <w:rsid w:val="001974CF"/>
    <w:rsid w:val="001979B5"/>
    <w:rsid w:val="00197B43"/>
    <w:rsid w:val="00197BA8"/>
    <w:rsid w:val="00197DB6"/>
    <w:rsid w:val="001A0257"/>
    <w:rsid w:val="001A066D"/>
    <w:rsid w:val="001A164B"/>
    <w:rsid w:val="001A16B1"/>
    <w:rsid w:val="001A16CC"/>
    <w:rsid w:val="001A1FCE"/>
    <w:rsid w:val="001A2E41"/>
    <w:rsid w:val="001A2F15"/>
    <w:rsid w:val="001A3B3D"/>
    <w:rsid w:val="001A3BC3"/>
    <w:rsid w:val="001A3F9E"/>
    <w:rsid w:val="001A3FA0"/>
    <w:rsid w:val="001A3FDC"/>
    <w:rsid w:val="001A41AB"/>
    <w:rsid w:val="001A474B"/>
    <w:rsid w:val="001A55F9"/>
    <w:rsid w:val="001A5606"/>
    <w:rsid w:val="001A6489"/>
    <w:rsid w:val="001A6CE3"/>
    <w:rsid w:val="001A72DF"/>
    <w:rsid w:val="001A743A"/>
    <w:rsid w:val="001A7A40"/>
    <w:rsid w:val="001A7A99"/>
    <w:rsid w:val="001A7D6F"/>
    <w:rsid w:val="001B1509"/>
    <w:rsid w:val="001B2028"/>
    <w:rsid w:val="001B2131"/>
    <w:rsid w:val="001B2505"/>
    <w:rsid w:val="001B2862"/>
    <w:rsid w:val="001B2CF3"/>
    <w:rsid w:val="001B373D"/>
    <w:rsid w:val="001B3EF4"/>
    <w:rsid w:val="001B4F3D"/>
    <w:rsid w:val="001B51D4"/>
    <w:rsid w:val="001B5563"/>
    <w:rsid w:val="001B5933"/>
    <w:rsid w:val="001B5C13"/>
    <w:rsid w:val="001B6176"/>
    <w:rsid w:val="001B65DD"/>
    <w:rsid w:val="001B665B"/>
    <w:rsid w:val="001B727D"/>
    <w:rsid w:val="001B7B5A"/>
    <w:rsid w:val="001C00D4"/>
    <w:rsid w:val="001C05B3"/>
    <w:rsid w:val="001C0A51"/>
    <w:rsid w:val="001C0ABA"/>
    <w:rsid w:val="001C118C"/>
    <w:rsid w:val="001C1C4E"/>
    <w:rsid w:val="001C21D8"/>
    <w:rsid w:val="001C2926"/>
    <w:rsid w:val="001C2A10"/>
    <w:rsid w:val="001C38C6"/>
    <w:rsid w:val="001C3AE0"/>
    <w:rsid w:val="001C4E5A"/>
    <w:rsid w:val="001C52BB"/>
    <w:rsid w:val="001C56B2"/>
    <w:rsid w:val="001C5F61"/>
    <w:rsid w:val="001C63BA"/>
    <w:rsid w:val="001C6B1C"/>
    <w:rsid w:val="001C705C"/>
    <w:rsid w:val="001C7C59"/>
    <w:rsid w:val="001D0619"/>
    <w:rsid w:val="001D1214"/>
    <w:rsid w:val="001D12DB"/>
    <w:rsid w:val="001D247C"/>
    <w:rsid w:val="001D327D"/>
    <w:rsid w:val="001D39F9"/>
    <w:rsid w:val="001D3D3B"/>
    <w:rsid w:val="001D414A"/>
    <w:rsid w:val="001D4817"/>
    <w:rsid w:val="001D48DC"/>
    <w:rsid w:val="001D4A7A"/>
    <w:rsid w:val="001D4D86"/>
    <w:rsid w:val="001D5877"/>
    <w:rsid w:val="001D6108"/>
    <w:rsid w:val="001D6390"/>
    <w:rsid w:val="001D6510"/>
    <w:rsid w:val="001D7127"/>
    <w:rsid w:val="001D71FB"/>
    <w:rsid w:val="001D7831"/>
    <w:rsid w:val="001E011D"/>
    <w:rsid w:val="001E0902"/>
    <w:rsid w:val="001E0BF9"/>
    <w:rsid w:val="001E117D"/>
    <w:rsid w:val="001E13B4"/>
    <w:rsid w:val="001E151C"/>
    <w:rsid w:val="001E1526"/>
    <w:rsid w:val="001E177D"/>
    <w:rsid w:val="001E1BFD"/>
    <w:rsid w:val="001E2FA0"/>
    <w:rsid w:val="001E4183"/>
    <w:rsid w:val="001E439C"/>
    <w:rsid w:val="001E45C3"/>
    <w:rsid w:val="001E4789"/>
    <w:rsid w:val="001E4859"/>
    <w:rsid w:val="001E49B1"/>
    <w:rsid w:val="001E4D31"/>
    <w:rsid w:val="001E51CC"/>
    <w:rsid w:val="001E5A15"/>
    <w:rsid w:val="001F0819"/>
    <w:rsid w:val="001F0A5B"/>
    <w:rsid w:val="001F1863"/>
    <w:rsid w:val="001F201B"/>
    <w:rsid w:val="001F220D"/>
    <w:rsid w:val="001F2DDD"/>
    <w:rsid w:val="001F2FD3"/>
    <w:rsid w:val="001F48BA"/>
    <w:rsid w:val="001F5A90"/>
    <w:rsid w:val="001F5AB3"/>
    <w:rsid w:val="001F6193"/>
    <w:rsid w:val="001F6549"/>
    <w:rsid w:val="001F6651"/>
    <w:rsid w:val="001F6A3F"/>
    <w:rsid w:val="001F754E"/>
    <w:rsid w:val="001F7C82"/>
    <w:rsid w:val="001F7E5F"/>
    <w:rsid w:val="001F7F3A"/>
    <w:rsid w:val="00201299"/>
    <w:rsid w:val="0020129A"/>
    <w:rsid w:val="0020164D"/>
    <w:rsid w:val="00201A47"/>
    <w:rsid w:val="00201FAD"/>
    <w:rsid w:val="00201FC8"/>
    <w:rsid w:val="002028A4"/>
    <w:rsid w:val="002028AE"/>
    <w:rsid w:val="002029F4"/>
    <w:rsid w:val="00202CCF"/>
    <w:rsid w:val="00205225"/>
    <w:rsid w:val="002058C8"/>
    <w:rsid w:val="00205C4B"/>
    <w:rsid w:val="002071BC"/>
    <w:rsid w:val="00207366"/>
    <w:rsid w:val="0020789F"/>
    <w:rsid w:val="00207A61"/>
    <w:rsid w:val="00207DA1"/>
    <w:rsid w:val="00207FAC"/>
    <w:rsid w:val="0021013B"/>
    <w:rsid w:val="00210783"/>
    <w:rsid w:val="002108B6"/>
    <w:rsid w:val="00210987"/>
    <w:rsid w:val="00211300"/>
    <w:rsid w:val="002113BA"/>
    <w:rsid w:val="00211D20"/>
    <w:rsid w:val="002126F4"/>
    <w:rsid w:val="00213043"/>
    <w:rsid w:val="00213400"/>
    <w:rsid w:val="00214817"/>
    <w:rsid w:val="00214CFF"/>
    <w:rsid w:val="002152D6"/>
    <w:rsid w:val="0021592B"/>
    <w:rsid w:val="00217923"/>
    <w:rsid w:val="00217B33"/>
    <w:rsid w:val="00217C80"/>
    <w:rsid w:val="002211E7"/>
    <w:rsid w:val="0022192F"/>
    <w:rsid w:val="00221C95"/>
    <w:rsid w:val="0022253D"/>
    <w:rsid w:val="00222D9E"/>
    <w:rsid w:val="00222F6E"/>
    <w:rsid w:val="0022302B"/>
    <w:rsid w:val="00223320"/>
    <w:rsid w:val="00223886"/>
    <w:rsid w:val="00223BB2"/>
    <w:rsid w:val="0022432D"/>
    <w:rsid w:val="00224B02"/>
    <w:rsid w:val="00225E6D"/>
    <w:rsid w:val="002263BF"/>
    <w:rsid w:val="0022755E"/>
    <w:rsid w:val="00230158"/>
    <w:rsid w:val="0023063B"/>
    <w:rsid w:val="00231B52"/>
    <w:rsid w:val="00231CC7"/>
    <w:rsid w:val="00231F42"/>
    <w:rsid w:val="002325E4"/>
    <w:rsid w:val="002325FF"/>
    <w:rsid w:val="00232833"/>
    <w:rsid w:val="00232C58"/>
    <w:rsid w:val="00232D0A"/>
    <w:rsid w:val="002331B7"/>
    <w:rsid w:val="00233530"/>
    <w:rsid w:val="0023373C"/>
    <w:rsid w:val="0023444E"/>
    <w:rsid w:val="002346F5"/>
    <w:rsid w:val="00234751"/>
    <w:rsid w:val="0023496A"/>
    <w:rsid w:val="00234F83"/>
    <w:rsid w:val="00235298"/>
    <w:rsid w:val="0023551F"/>
    <w:rsid w:val="00235848"/>
    <w:rsid w:val="002359BC"/>
    <w:rsid w:val="0023626E"/>
    <w:rsid w:val="0023651D"/>
    <w:rsid w:val="00236BFF"/>
    <w:rsid w:val="00237D28"/>
    <w:rsid w:val="00240C68"/>
    <w:rsid w:val="00241069"/>
    <w:rsid w:val="002414EE"/>
    <w:rsid w:val="002417B7"/>
    <w:rsid w:val="00242E8C"/>
    <w:rsid w:val="002436C8"/>
    <w:rsid w:val="0024431B"/>
    <w:rsid w:val="00244629"/>
    <w:rsid w:val="00245120"/>
    <w:rsid w:val="00245683"/>
    <w:rsid w:val="0024623B"/>
    <w:rsid w:val="002464D1"/>
    <w:rsid w:val="00246FB6"/>
    <w:rsid w:val="00247525"/>
    <w:rsid w:val="002479CD"/>
    <w:rsid w:val="002502A0"/>
    <w:rsid w:val="002510AC"/>
    <w:rsid w:val="00251209"/>
    <w:rsid w:val="00251B9B"/>
    <w:rsid w:val="002520DA"/>
    <w:rsid w:val="00252233"/>
    <w:rsid w:val="00252684"/>
    <w:rsid w:val="00252CFB"/>
    <w:rsid w:val="0025375D"/>
    <w:rsid w:val="0025401E"/>
    <w:rsid w:val="002548CB"/>
    <w:rsid w:val="00255120"/>
    <w:rsid w:val="00255CE4"/>
    <w:rsid w:val="00255F03"/>
    <w:rsid w:val="00256864"/>
    <w:rsid w:val="00256F7A"/>
    <w:rsid w:val="002576AF"/>
    <w:rsid w:val="00260257"/>
    <w:rsid w:val="00260DA0"/>
    <w:rsid w:val="00261533"/>
    <w:rsid w:val="002615C8"/>
    <w:rsid w:val="002619EE"/>
    <w:rsid w:val="00261DDB"/>
    <w:rsid w:val="00261E78"/>
    <w:rsid w:val="00262064"/>
    <w:rsid w:val="00262142"/>
    <w:rsid w:val="002623D3"/>
    <w:rsid w:val="002627C0"/>
    <w:rsid w:val="00262F5A"/>
    <w:rsid w:val="00263885"/>
    <w:rsid w:val="00263FD7"/>
    <w:rsid w:val="00264082"/>
    <w:rsid w:val="00264193"/>
    <w:rsid w:val="00264E5E"/>
    <w:rsid w:val="00265526"/>
    <w:rsid w:val="00265797"/>
    <w:rsid w:val="002658E1"/>
    <w:rsid w:val="002659B7"/>
    <w:rsid w:val="00265E20"/>
    <w:rsid w:val="002662D7"/>
    <w:rsid w:val="00266601"/>
    <w:rsid w:val="002672E0"/>
    <w:rsid w:val="002674AF"/>
    <w:rsid w:val="0027083E"/>
    <w:rsid w:val="00270A36"/>
    <w:rsid w:val="00270D71"/>
    <w:rsid w:val="00271990"/>
    <w:rsid w:val="00272537"/>
    <w:rsid w:val="0027296E"/>
    <w:rsid w:val="002731EF"/>
    <w:rsid w:val="00273D41"/>
    <w:rsid w:val="00273DB1"/>
    <w:rsid w:val="00273E06"/>
    <w:rsid w:val="00274AAC"/>
    <w:rsid w:val="00274E4A"/>
    <w:rsid w:val="00275373"/>
    <w:rsid w:val="00276297"/>
    <w:rsid w:val="002762FC"/>
    <w:rsid w:val="002768D3"/>
    <w:rsid w:val="00276A6F"/>
    <w:rsid w:val="0027774D"/>
    <w:rsid w:val="00277806"/>
    <w:rsid w:val="00277833"/>
    <w:rsid w:val="00277A3D"/>
    <w:rsid w:val="00277CE0"/>
    <w:rsid w:val="002807F5"/>
    <w:rsid w:val="002812DB"/>
    <w:rsid w:val="00281856"/>
    <w:rsid w:val="00281FE6"/>
    <w:rsid w:val="002827FC"/>
    <w:rsid w:val="00283D05"/>
    <w:rsid w:val="00284005"/>
    <w:rsid w:val="00284DFB"/>
    <w:rsid w:val="00285C70"/>
    <w:rsid w:val="00285C98"/>
    <w:rsid w:val="00285E6D"/>
    <w:rsid w:val="00285E77"/>
    <w:rsid w:val="00286636"/>
    <w:rsid w:val="0028714E"/>
    <w:rsid w:val="002872AC"/>
    <w:rsid w:val="002875D0"/>
    <w:rsid w:val="002879AA"/>
    <w:rsid w:val="00287BC5"/>
    <w:rsid w:val="00287E46"/>
    <w:rsid w:val="00291A99"/>
    <w:rsid w:val="00291DFD"/>
    <w:rsid w:val="002922F5"/>
    <w:rsid w:val="0029314A"/>
    <w:rsid w:val="002939D8"/>
    <w:rsid w:val="002940C6"/>
    <w:rsid w:val="00294D8D"/>
    <w:rsid w:val="002950D6"/>
    <w:rsid w:val="002950D7"/>
    <w:rsid w:val="00295139"/>
    <w:rsid w:val="0029539C"/>
    <w:rsid w:val="00295B72"/>
    <w:rsid w:val="00295BF9"/>
    <w:rsid w:val="00296128"/>
    <w:rsid w:val="002961DD"/>
    <w:rsid w:val="00296572"/>
    <w:rsid w:val="00296795"/>
    <w:rsid w:val="00296CC1"/>
    <w:rsid w:val="00296E7D"/>
    <w:rsid w:val="002975E3"/>
    <w:rsid w:val="002976DD"/>
    <w:rsid w:val="002A0BFD"/>
    <w:rsid w:val="002A0D9F"/>
    <w:rsid w:val="002A163B"/>
    <w:rsid w:val="002A1D94"/>
    <w:rsid w:val="002A1F2B"/>
    <w:rsid w:val="002A1F82"/>
    <w:rsid w:val="002A298F"/>
    <w:rsid w:val="002A2DEA"/>
    <w:rsid w:val="002A385C"/>
    <w:rsid w:val="002A406F"/>
    <w:rsid w:val="002A41C0"/>
    <w:rsid w:val="002A48B7"/>
    <w:rsid w:val="002A5303"/>
    <w:rsid w:val="002A565D"/>
    <w:rsid w:val="002A601A"/>
    <w:rsid w:val="002A6385"/>
    <w:rsid w:val="002A6C33"/>
    <w:rsid w:val="002A755F"/>
    <w:rsid w:val="002A7A31"/>
    <w:rsid w:val="002A7A40"/>
    <w:rsid w:val="002A7AEE"/>
    <w:rsid w:val="002A7BB8"/>
    <w:rsid w:val="002B07C4"/>
    <w:rsid w:val="002B0CBD"/>
    <w:rsid w:val="002B1A86"/>
    <w:rsid w:val="002B1A9F"/>
    <w:rsid w:val="002B2737"/>
    <w:rsid w:val="002B3320"/>
    <w:rsid w:val="002B3E80"/>
    <w:rsid w:val="002B4599"/>
    <w:rsid w:val="002B57A5"/>
    <w:rsid w:val="002B59BA"/>
    <w:rsid w:val="002B6326"/>
    <w:rsid w:val="002B6AD8"/>
    <w:rsid w:val="002B6B68"/>
    <w:rsid w:val="002B6E28"/>
    <w:rsid w:val="002B73DF"/>
    <w:rsid w:val="002B7B95"/>
    <w:rsid w:val="002B7E19"/>
    <w:rsid w:val="002B7FBB"/>
    <w:rsid w:val="002C0C0F"/>
    <w:rsid w:val="002C16FC"/>
    <w:rsid w:val="002C178A"/>
    <w:rsid w:val="002C17E8"/>
    <w:rsid w:val="002C19AF"/>
    <w:rsid w:val="002C1CE2"/>
    <w:rsid w:val="002C21F7"/>
    <w:rsid w:val="002C287A"/>
    <w:rsid w:val="002C28A3"/>
    <w:rsid w:val="002C3972"/>
    <w:rsid w:val="002C3F02"/>
    <w:rsid w:val="002C3F20"/>
    <w:rsid w:val="002C40D0"/>
    <w:rsid w:val="002C44FD"/>
    <w:rsid w:val="002C46EB"/>
    <w:rsid w:val="002C5153"/>
    <w:rsid w:val="002C55F3"/>
    <w:rsid w:val="002C5B56"/>
    <w:rsid w:val="002C617F"/>
    <w:rsid w:val="002C65C0"/>
    <w:rsid w:val="002C65CB"/>
    <w:rsid w:val="002C74DC"/>
    <w:rsid w:val="002C7BF5"/>
    <w:rsid w:val="002C7FDF"/>
    <w:rsid w:val="002D0E46"/>
    <w:rsid w:val="002D10F6"/>
    <w:rsid w:val="002D18DD"/>
    <w:rsid w:val="002D1C82"/>
    <w:rsid w:val="002D1FA3"/>
    <w:rsid w:val="002D3A62"/>
    <w:rsid w:val="002D3C13"/>
    <w:rsid w:val="002D4720"/>
    <w:rsid w:val="002D4BB1"/>
    <w:rsid w:val="002D4BC5"/>
    <w:rsid w:val="002D56EF"/>
    <w:rsid w:val="002D63DB"/>
    <w:rsid w:val="002D6869"/>
    <w:rsid w:val="002D6DB8"/>
    <w:rsid w:val="002D6F90"/>
    <w:rsid w:val="002D7386"/>
    <w:rsid w:val="002D75D3"/>
    <w:rsid w:val="002D774D"/>
    <w:rsid w:val="002D7C5C"/>
    <w:rsid w:val="002D7E7A"/>
    <w:rsid w:val="002E04B9"/>
    <w:rsid w:val="002E07B5"/>
    <w:rsid w:val="002E08E5"/>
    <w:rsid w:val="002E0F73"/>
    <w:rsid w:val="002E1E37"/>
    <w:rsid w:val="002E2359"/>
    <w:rsid w:val="002E25D7"/>
    <w:rsid w:val="002E322E"/>
    <w:rsid w:val="002E35F7"/>
    <w:rsid w:val="002E3A13"/>
    <w:rsid w:val="002E3EBD"/>
    <w:rsid w:val="002E403C"/>
    <w:rsid w:val="002E439F"/>
    <w:rsid w:val="002E443D"/>
    <w:rsid w:val="002E44AB"/>
    <w:rsid w:val="002E4857"/>
    <w:rsid w:val="002E4CDE"/>
    <w:rsid w:val="002E55F8"/>
    <w:rsid w:val="002E576B"/>
    <w:rsid w:val="002E5F6C"/>
    <w:rsid w:val="002E60D6"/>
    <w:rsid w:val="002E6384"/>
    <w:rsid w:val="002E6FF4"/>
    <w:rsid w:val="002E70B8"/>
    <w:rsid w:val="002E784B"/>
    <w:rsid w:val="002E787C"/>
    <w:rsid w:val="002E7B99"/>
    <w:rsid w:val="002F06E6"/>
    <w:rsid w:val="002F17A5"/>
    <w:rsid w:val="002F1BEC"/>
    <w:rsid w:val="002F1F12"/>
    <w:rsid w:val="002F2CC4"/>
    <w:rsid w:val="002F35E6"/>
    <w:rsid w:val="002F4144"/>
    <w:rsid w:val="002F42CD"/>
    <w:rsid w:val="002F5029"/>
    <w:rsid w:val="002F5A25"/>
    <w:rsid w:val="002F5AF4"/>
    <w:rsid w:val="002F6CDA"/>
    <w:rsid w:val="002F7855"/>
    <w:rsid w:val="002F7983"/>
    <w:rsid w:val="002F7DE6"/>
    <w:rsid w:val="002F7FF8"/>
    <w:rsid w:val="003003CA"/>
    <w:rsid w:val="003003EA"/>
    <w:rsid w:val="00300FAA"/>
    <w:rsid w:val="00301776"/>
    <w:rsid w:val="00301B11"/>
    <w:rsid w:val="003021E9"/>
    <w:rsid w:val="0030260D"/>
    <w:rsid w:val="00302780"/>
    <w:rsid w:val="00303728"/>
    <w:rsid w:val="0030373C"/>
    <w:rsid w:val="003037DF"/>
    <w:rsid w:val="003044B1"/>
    <w:rsid w:val="003045AF"/>
    <w:rsid w:val="00304AB2"/>
    <w:rsid w:val="00305D41"/>
    <w:rsid w:val="003061C6"/>
    <w:rsid w:val="00307106"/>
    <w:rsid w:val="0030735E"/>
    <w:rsid w:val="00310C63"/>
    <w:rsid w:val="00311445"/>
    <w:rsid w:val="00311CFB"/>
    <w:rsid w:val="00312AE2"/>
    <w:rsid w:val="003136CE"/>
    <w:rsid w:val="0031417D"/>
    <w:rsid w:val="003142DF"/>
    <w:rsid w:val="00314309"/>
    <w:rsid w:val="00314A4E"/>
    <w:rsid w:val="00314F29"/>
    <w:rsid w:val="00315CB7"/>
    <w:rsid w:val="00315F14"/>
    <w:rsid w:val="00316581"/>
    <w:rsid w:val="0031683B"/>
    <w:rsid w:val="00316984"/>
    <w:rsid w:val="00316D53"/>
    <w:rsid w:val="00317268"/>
    <w:rsid w:val="00317778"/>
    <w:rsid w:val="00317D00"/>
    <w:rsid w:val="00317D8A"/>
    <w:rsid w:val="003201A1"/>
    <w:rsid w:val="00320300"/>
    <w:rsid w:val="00320491"/>
    <w:rsid w:val="003207D9"/>
    <w:rsid w:val="0032131F"/>
    <w:rsid w:val="00321444"/>
    <w:rsid w:val="00321650"/>
    <w:rsid w:val="00321824"/>
    <w:rsid w:val="003218DB"/>
    <w:rsid w:val="00321D7A"/>
    <w:rsid w:val="003225F4"/>
    <w:rsid w:val="003230DA"/>
    <w:rsid w:val="003236D2"/>
    <w:rsid w:val="00323962"/>
    <w:rsid w:val="00323D54"/>
    <w:rsid w:val="00324ADD"/>
    <w:rsid w:val="00325C3D"/>
    <w:rsid w:val="003261AF"/>
    <w:rsid w:val="003265F6"/>
    <w:rsid w:val="00326702"/>
    <w:rsid w:val="00327A5E"/>
    <w:rsid w:val="00327DAA"/>
    <w:rsid w:val="00327E9E"/>
    <w:rsid w:val="00327ED2"/>
    <w:rsid w:val="0033065E"/>
    <w:rsid w:val="00330680"/>
    <w:rsid w:val="0033180F"/>
    <w:rsid w:val="003337BB"/>
    <w:rsid w:val="00333AF2"/>
    <w:rsid w:val="00333E8E"/>
    <w:rsid w:val="00334526"/>
    <w:rsid w:val="003345D7"/>
    <w:rsid w:val="00334B46"/>
    <w:rsid w:val="00335512"/>
    <w:rsid w:val="00335CAF"/>
    <w:rsid w:val="0033612D"/>
    <w:rsid w:val="00336830"/>
    <w:rsid w:val="00336C90"/>
    <w:rsid w:val="0034018B"/>
    <w:rsid w:val="003411C7"/>
    <w:rsid w:val="003417A8"/>
    <w:rsid w:val="003417C1"/>
    <w:rsid w:val="00342158"/>
    <w:rsid w:val="003421BF"/>
    <w:rsid w:val="003426E6"/>
    <w:rsid w:val="00343080"/>
    <w:rsid w:val="0034321B"/>
    <w:rsid w:val="003433E7"/>
    <w:rsid w:val="00343680"/>
    <w:rsid w:val="00344564"/>
    <w:rsid w:val="00345767"/>
    <w:rsid w:val="00345ACC"/>
    <w:rsid w:val="003463FD"/>
    <w:rsid w:val="00346B31"/>
    <w:rsid w:val="003473BC"/>
    <w:rsid w:val="00350641"/>
    <w:rsid w:val="00350850"/>
    <w:rsid w:val="00351933"/>
    <w:rsid w:val="003531DE"/>
    <w:rsid w:val="00353C7C"/>
    <w:rsid w:val="003546EF"/>
    <w:rsid w:val="003556ED"/>
    <w:rsid w:val="00355A61"/>
    <w:rsid w:val="003561C5"/>
    <w:rsid w:val="003576BB"/>
    <w:rsid w:val="00360179"/>
    <w:rsid w:val="0036043B"/>
    <w:rsid w:val="00361AF6"/>
    <w:rsid w:val="00363F83"/>
    <w:rsid w:val="003643E1"/>
    <w:rsid w:val="003651E0"/>
    <w:rsid w:val="0036582F"/>
    <w:rsid w:val="00366265"/>
    <w:rsid w:val="0036640A"/>
    <w:rsid w:val="003666EF"/>
    <w:rsid w:val="00366954"/>
    <w:rsid w:val="003704E9"/>
    <w:rsid w:val="0037083C"/>
    <w:rsid w:val="00370AA4"/>
    <w:rsid w:val="00370ACD"/>
    <w:rsid w:val="00370FB7"/>
    <w:rsid w:val="00372479"/>
    <w:rsid w:val="00372ABE"/>
    <w:rsid w:val="00373458"/>
    <w:rsid w:val="00373789"/>
    <w:rsid w:val="00373844"/>
    <w:rsid w:val="00374420"/>
    <w:rsid w:val="003753E8"/>
    <w:rsid w:val="00375763"/>
    <w:rsid w:val="00376229"/>
    <w:rsid w:val="00376855"/>
    <w:rsid w:val="00377CBD"/>
    <w:rsid w:val="0038037F"/>
    <w:rsid w:val="003808F5"/>
    <w:rsid w:val="00380979"/>
    <w:rsid w:val="00380B1B"/>
    <w:rsid w:val="00380D3B"/>
    <w:rsid w:val="003811A1"/>
    <w:rsid w:val="003811D1"/>
    <w:rsid w:val="00381B12"/>
    <w:rsid w:val="00381C16"/>
    <w:rsid w:val="00381EE2"/>
    <w:rsid w:val="00382928"/>
    <w:rsid w:val="00382C18"/>
    <w:rsid w:val="00383560"/>
    <w:rsid w:val="00383597"/>
    <w:rsid w:val="003845D7"/>
    <w:rsid w:val="003848A2"/>
    <w:rsid w:val="00384C31"/>
    <w:rsid w:val="00384FA9"/>
    <w:rsid w:val="003856A0"/>
    <w:rsid w:val="00385E00"/>
    <w:rsid w:val="003861D6"/>
    <w:rsid w:val="00386F32"/>
    <w:rsid w:val="00386F6C"/>
    <w:rsid w:val="003878F9"/>
    <w:rsid w:val="003900FD"/>
    <w:rsid w:val="00390750"/>
    <w:rsid w:val="0039112C"/>
    <w:rsid w:val="0039171D"/>
    <w:rsid w:val="003917DC"/>
    <w:rsid w:val="0039187D"/>
    <w:rsid w:val="003931C9"/>
    <w:rsid w:val="0039332E"/>
    <w:rsid w:val="0039355C"/>
    <w:rsid w:val="00394563"/>
    <w:rsid w:val="003945E7"/>
    <w:rsid w:val="003948FE"/>
    <w:rsid w:val="00394EEE"/>
    <w:rsid w:val="003952BA"/>
    <w:rsid w:val="003957E7"/>
    <w:rsid w:val="00395A85"/>
    <w:rsid w:val="00395B0D"/>
    <w:rsid w:val="00397294"/>
    <w:rsid w:val="003A326D"/>
    <w:rsid w:val="003A3803"/>
    <w:rsid w:val="003A43CF"/>
    <w:rsid w:val="003A4612"/>
    <w:rsid w:val="003A4A39"/>
    <w:rsid w:val="003A588A"/>
    <w:rsid w:val="003A59C1"/>
    <w:rsid w:val="003A6FCA"/>
    <w:rsid w:val="003A7726"/>
    <w:rsid w:val="003A79B7"/>
    <w:rsid w:val="003B3278"/>
    <w:rsid w:val="003B3548"/>
    <w:rsid w:val="003B41AC"/>
    <w:rsid w:val="003B4CA2"/>
    <w:rsid w:val="003B52BA"/>
    <w:rsid w:val="003B6187"/>
    <w:rsid w:val="003B6215"/>
    <w:rsid w:val="003B6DCD"/>
    <w:rsid w:val="003B72AC"/>
    <w:rsid w:val="003B746B"/>
    <w:rsid w:val="003B7EBB"/>
    <w:rsid w:val="003C0284"/>
    <w:rsid w:val="003C02C3"/>
    <w:rsid w:val="003C06DB"/>
    <w:rsid w:val="003C074F"/>
    <w:rsid w:val="003C08A5"/>
    <w:rsid w:val="003C0A67"/>
    <w:rsid w:val="003C0AF1"/>
    <w:rsid w:val="003C126C"/>
    <w:rsid w:val="003C1450"/>
    <w:rsid w:val="003C1B8B"/>
    <w:rsid w:val="003C239A"/>
    <w:rsid w:val="003C2474"/>
    <w:rsid w:val="003C25FF"/>
    <w:rsid w:val="003C2CA2"/>
    <w:rsid w:val="003C2EBD"/>
    <w:rsid w:val="003C337B"/>
    <w:rsid w:val="003C3597"/>
    <w:rsid w:val="003C3F74"/>
    <w:rsid w:val="003C4AF3"/>
    <w:rsid w:val="003C4E51"/>
    <w:rsid w:val="003C52CE"/>
    <w:rsid w:val="003C540B"/>
    <w:rsid w:val="003C559D"/>
    <w:rsid w:val="003C563F"/>
    <w:rsid w:val="003C59A0"/>
    <w:rsid w:val="003C5BCD"/>
    <w:rsid w:val="003C5DCE"/>
    <w:rsid w:val="003C6207"/>
    <w:rsid w:val="003C6E06"/>
    <w:rsid w:val="003C7042"/>
    <w:rsid w:val="003D05F7"/>
    <w:rsid w:val="003D1828"/>
    <w:rsid w:val="003D323C"/>
    <w:rsid w:val="003D3250"/>
    <w:rsid w:val="003D33C9"/>
    <w:rsid w:val="003D3642"/>
    <w:rsid w:val="003D420C"/>
    <w:rsid w:val="003D463C"/>
    <w:rsid w:val="003D4719"/>
    <w:rsid w:val="003D5352"/>
    <w:rsid w:val="003D58DA"/>
    <w:rsid w:val="003D5C55"/>
    <w:rsid w:val="003D6961"/>
    <w:rsid w:val="003D6C78"/>
    <w:rsid w:val="003D6D7A"/>
    <w:rsid w:val="003D6DC9"/>
    <w:rsid w:val="003D7EC6"/>
    <w:rsid w:val="003E0976"/>
    <w:rsid w:val="003E0DE9"/>
    <w:rsid w:val="003E0E85"/>
    <w:rsid w:val="003E1BEA"/>
    <w:rsid w:val="003E1C04"/>
    <w:rsid w:val="003E1D76"/>
    <w:rsid w:val="003E2603"/>
    <w:rsid w:val="003E2A0D"/>
    <w:rsid w:val="003E2C0C"/>
    <w:rsid w:val="003E2E06"/>
    <w:rsid w:val="003E2FCC"/>
    <w:rsid w:val="003E365C"/>
    <w:rsid w:val="003E3BC8"/>
    <w:rsid w:val="003E3EC9"/>
    <w:rsid w:val="003E45C2"/>
    <w:rsid w:val="003E45E1"/>
    <w:rsid w:val="003E473F"/>
    <w:rsid w:val="003E4C72"/>
    <w:rsid w:val="003E4FB9"/>
    <w:rsid w:val="003E536C"/>
    <w:rsid w:val="003E55B4"/>
    <w:rsid w:val="003E573C"/>
    <w:rsid w:val="003E5AE7"/>
    <w:rsid w:val="003E6239"/>
    <w:rsid w:val="003E63F3"/>
    <w:rsid w:val="003E6AA7"/>
    <w:rsid w:val="003E6C92"/>
    <w:rsid w:val="003E70AE"/>
    <w:rsid w:val="003E70FC"/>
    <w:rsid w:val="003E76E1"/>
    <w:rsid w:val="003F0A0A"/>
    <w:rsid w:val="003F0D0C"/>
    <w:rsid w:val="003F0DCE"/>
    <w:rsid w:val="003F11FB"/>
    <w:rsid w:val="003F1241"/>
    <w:rsid w:val="003F1ECA"/>
    <w:rsid w:val="003F2297"/>
    <w:rsid w:val="003F2C54"/>
    <w:rsid w:val="003F3FAC"/>
    <w:rsid w:val="003F4232"/>
    <w:rsid w:val="003F4695"/>
    <w:rsid w:val="003F472F"/>
    <w:rsid w:val="003F494F"/>
    <w:rsid w:val="003F4B14"/>
    <w:rsid w:val="003F4F72"/>
    <w:rsid w:val="003F6C72"/>
    <w:rsid w:val="003F7688"/>
    <w:rsid w:val="004003F9"/>
    <w:rsid w:val="00400877"/>
    <w:rsid w:val="00400B15"/>
    <w:rsid w:val="00401185"/>
    <w:rsid w:val="00401CAA"/>
    <w:rsid w:val="004023EF"/>
    <w:rsid w:val="00402728"/>
    <w:rsid w:val="00403138"/>
    <w:rsid w:val="00403E22"/>
    <w:rsid w:val="004045C6"/>
    <w:rsid w:val="00404AE2"/>
    <w:rsid w:val="00404DD4"/>
    <w:rsid w:val="00405AFD"/>
    <w:rsid w:val="004061C8"/>
    <w:rsid w:val="0040638D"/>
    <w:rsid w:val="00406876"/>
    <w:rsid w:val="004069B2"/>
    <w:rsid w:val="00407CA3"/>
    <w:rsid w:val="00410571"/>
    <w:rsid w:val="00410B63"/>
    <w:rsid w:val="00410DD4"/>
    <w:rsid w:val="00412007"/>
    <w:rsid w:val="00412502"/>
    <w:rsid w:val="00412B64"/>
    <w:rsid w:val="0041343B"/>
    <w:rsid w:val="00414174"/>
    <w:rsid w:val="004155EF"/>
    <w:rsid w:val="004157A9"/>
    <w:rsid w:val="00415E02"/>
    <w:rsid w:val="004161E3"/>
    <w:rsid w:val="0041665B"/>
    <w:rsid w:val="00416F2B"/>
    <w:rsid w:val="00417308"/>
    <w:rsid w:val="004202D0"/>
    <w:rsid w:val="00420DEC"/>
    <w:rsid w:val="0042105A"/>
    <w:rsid w:val="00421561"/>
    <w:rsid w:val="004217FD"/>
    <w:rsid w:val="00421862"/>
    <w:rsid w:val="00421A23"/>
    <w:rsid w:val="00421D27"/>
    <w:rsid w:val="00421EE7"/>
    <w:rsid w:val="00422362"/>
    <w:rsid w:val="004227C7"/>
    <w:rsid w:val="00422A7F"/>
    <w:rsid w:val="0042372D"/>
    <w:rsid w:val="004239DF"/>
    <w:rsid w:val="00423D6A"/>
    <w:rsid w:val="00424134"/>
    <w:rsid w:val="00424C53"/>
    <w:rsid w:val="00424EB1"/>
    <w:rsid w:val="004251FF"/>
    <w:rsid w:val="00425472"/>
    <w:rsid w:val="004257F7"/>
    <w:rsid w:val="00425A43"/>
    <w:rsid w:val="00425C00"/>
    <w:rsid w:val="00425C37"/>
    <w:rsid w:val="004263AE"/>
    <w:rsid w:val="00426F0A"/>
    <w:rsid w:val="00427049"/>
    <w:rsid w:val="00427111"/>
    <w:rsid w:val="00427DB6"/>
    <w:rsid w:val="0043067D"/>
    <w:rsid w:val="00430E64"/>
    <w:rsid w:val="004311FC"/>
    <w:rsid w:val="00431579"/>
    <w:rsid w:val="00431C44"/>
    <w:rsid w:val="00431EDC"/>
    <w:rsid w:val="004327DF"/>
    <w:rsid w:val="004329F1"/>
    <w:rsid w:val="00432E92"/>
    <w:rsid w:val="00433E71"/>
    <w:rsid w:val="00434BA6"/>
    <w:rsid w:val="00434DB9"/>
    <w:rsid w:val="00435DDF"/>
    <w:rsid w:val="004368B6"/>
    <w:rsid w:val="00436D42"/>
    <w:rsid w:val="0043731B"/>
    <w:rsid w:val="004374D7"/>
    <w:rsid w:val="004374F4"/>
    <w:rsid w:val="00437B20"/>
    <w:rsid w:val="00437C64"/>
    <w:rsid w:val="00440288"/>
    <w:rsid w:val="00440463"/>
    <w:rsid w:val="00440DE6"/>
    <w:rsid w:val="0044194F"/>
    <w:rsid w:val="00441D5F"/>
    <w:rsid w:val="004420B7"/>
    <w:rsid w:val="004420DC"/>
    <w:rsid w:val="00443ACB"/>
    <w:rsid w:val="00443E1E"/>
    <w:rsid w:val="004446C7"/>
    <w:rsid w:val="00444CE9"/>
    <w:rsid w:val="0044548C"/>
    <w:rsid w:val="004456F9"/>
    <w:rsid w:val="00445E5D"/>
    <w:rsid w:val="0044690F"/>
    <w:rsid w:val="004470B3"/>
    <w:rsid w:val="0044793B"/>
    <w:rsid w:val="00447E29"/>
    <w:rsid w:val="00447F3E"/>
    <w:rsid w:val="00450481"/>
    <w:rsid w:val="00451CD0"/>
    <w:rsid w:val="0045252B"/>
    <w:rsid w:val="004528DB"/>
    <w:rsid w:val="004531C6"/>
    <w:rsid w:val="004546A0"/>
    <w:rsid w:val="0045483B"/>
    <w:rsid w:val="0045486E"/>
    <w:rsid w:val="00454D8B"/>
    <w:rsid w:val="00455096"/>
    <w:rsid w:val="00455819"/>
    <w:rsid w:val="00455843"/>
    <w:rsid w:val="00455AA0"/>
    <w:rsid w:val="004565DD"/>
    <w:rsid w:val="00456EFC"/>
    <w:rsid w:val="00457376"/>
    <w:rsid w:val="00457611"/>
    <w:rsid w:val="00457E8B"/>
    <w:rsid w:val="004602FD"/>
    <w:rsid w:val="004608BC"/>
    <w:rsid w:val="00461208"/>
    <w:rsid w:val="004618AA"/>
    <w:rsid w:val="00462848"/>
    <w:rsid w:val="00462C91"/>
    <w:rsid w:val="00462FD8"/>
    <w:rsid w:val="00463B76"/>
    <w:rsid w:val="00463DA2"/>
    <w:rsid w:val="00464004"/>
    <w:rsid w:val="00464502"/>
    <w:rsid w:val="00464685"/>
    <w:rsid w:val="004655DA"/>
    <w:rsid w:val="0046574C"/>
    <w:rsid w:val="00467A23"/>
    <w:rsid w:val="00467DE5"/>
    <w:rsid w:val="0047025F"/>
    <w:rsid w:val="00470692"/>
    <w:rsid w:val="0047134E"/>
    <w:rsid w:val="004717B2"/>
    <w:rsid w:val="00471EAD"/>
    <w:rsid w:val="004726A2"/>
    <w:rsid w:val="00473D1D"/>
    <w:rsid w:val="004750F1"/>
    <w:rsid w:val="00475275"/>
    <w:rsid w:val="004755B1"/>
    <w:rsid w:val="004757EE"/>
    <w:rsid w:val="00475A89"/>
    <w:rsid w:val="00477F55"/>
    <w:rsid w:val="004800F5"/>
    <w:rsid w:val="00480358"/>
    <w:rsid w:val="00480D44"/>
    <w:rsid w:val="004817DC"/>
    <w:rsid w:val="00481950"/>
    <w:rsid w:val="00481AFC"/>
    <w:rsid w:val="00481C8A"/>
    <w:rsid w:val="00481D5F"/>
    <w:rsid w:val="004822D9"/>
    <w:rsid w:val="0048232B"/>
    <w:rsid w:val="004828A9"/>
    <w:rsid w:val="00482C8B"/>
    <w:rsid w:val="00483109"/>
    <w:rsid w:val="0048313F"/>
    <w:rsid w:val="004833BB"/>
    <w:rsid w:val="0048363D"/>
    <w:rsid w:val="00483CC2"/>
    <w:rsid w:val="00484218"/>
    <w:rsid w:val="00484CC2"/>
    <w:rsid w:val="00485455"/>
    <w:rsid w:val="00485EB1"/>
    <w:rsid w:val="00486009"/>
    <w:rsid w:val="00486438"/>
    <w:rsid w:val="004866F3"/>
    <w:rsid w:val="004867C8"/>
    <w:rsid w:val="00486A81"/>
    <w:rsid w:val="00487438"/>
    <w:rsid w:val="00487551"/>
    <w:rsid w:val="004875AA"/>
    <w:rsid w:val="0049024D"/>
    <w:rsid w:val="004909BF"/>
    <w:rsid w:val="00490AC2"/>
    <w:rsid w:val="00490F5B"/>
    <w:rsid w:val="00491CC9"/>
    <w:rsid w:val="00492094"/>
    <w:rsid w:val="00492C0A"/>
    <w:rsid w:val="00492E35"/>
    <w:rsid w:val="004932A5"/>
    <w:rsid w:val="004938C6"/>
    <w:rsid w:val="00494283"/>
    <w:rsid w:val="004945C7"/>
    <w:rsid w:val="00494DE6"/>
    <w:rsid w:val="004952F3"/>
    <w:rsid w:val="00495DA8"/>
    <w:rsid w:val="00496342"/>
    <w:rsid w:val="00496CA6"/>
    <w:rsid w:val="00496DB8"/>
    <w:rsid w:val="00496E66"/>
    <w:rsid w:val="00497349"/>
    <w:rsid w:val="004974AA"/>
    <w:rsid w:val="00497688"/>
    <w:rsid w:val="00497720"/>
    <w:rsid w:val="0049792A"/>
    <w:rsid w:val="00497DCE"/>
    <w:rsid w:val="004A03AE"/>
    <w:rsid w:val="004A0953"/>
    <w:rsid w:val="004A0CEF"/>
    <w:rsid w:val="004A1522"/>
    <w:rsid w:val="004A154A"/>
    <w:rsid w:val="004A17E2"/>
    <w:rsid w:val="004A2176"/>
    <w:rsid w:val="004A2E45"/>
    <w:rsid w:val="004A376D"/>
    <w:rsid w:val="004A3A81"/>
    <w:rsid w:val="004A40B6"/>
    <w:rsid w:val="004A445D"/>
    <w:rsid w:val="004A4B56"/>
    <w:rsid w:val="004A4E2B"/>
    <w:rsid w:val="004A4ED9"/>
    <w:rsid w:val="004A5C95"/>
    <w:rsid w:val="004A6BF7"/>
    <w:rsid w:val="004A754E"/>
    <w:rsid w:val="004A7D1F"/>
    <w:rsid w:val="004B0B58"/>
    <w:rsid w:val="004B0C99"/>
    <w:rsid w:val="004B12F5"/>
    <w:rsid w:val="004B1E33"/>
    <w:rsid w:val="004B24BA"/>
    <w:rsid w:val="004B26F6"/>
    <w:rsid w:val="004B2C61"/>
    <w:rsid w:val="004B3658"/>
    <w:rsid w:val="004B3829"/>
    <w:rsid w:val="004B38FD"/>
    <w:rsid w:val="004B4226"/>
    <w:rsid w:val="004B4692"/>
    <w:rsid w:val="004B48D7"/>
    <w:rsid w:val="004B4B5E"/>
    <w:rsid w:val="004B4E4D"/>
    <w:rsid w:val="004B53EB"/>
    <w:rsid w:val="004B56CD"/>
    <w:rsid w:val="004B5B1B"/>
    <w:rsid w:val="004B5BDE"/>
    <w:rsid w:val="004B5D9E"/>
    <w:rsid w:val="004B6479"/>
    <w:rsid w:val="004B69DE"/>
    <w:rsid w:val="004B6CFA"/>
    <w:rsid w:val="004B7047"/>
    <w:rsid w:val="004B7513"/>
    <w:rsid w:val="004B7DE1"/>
    <w:rsid w:val="004C04EA"/>
    <w:rsid w:val="004C0D6D"/>
    <w:rsid w:val="004C1502"/>
    <w:rsid w:val="004C1AE6"/>
    <w:rsid w:val="004C2E11"/>
    <w:rsid w:val="004C31B1"/>
    <w:rsid w:val="004C47EA"/>
    <w:rsid w:val="004C495F"/>
    <w:rsid w:val="004C4E77"/>
    <w:rsid w:val="004C51EF"/>
    <w:rsid w:val="004C57E3"/>
    <w:rsid w:val="004C73A9"/>
    <w:rsid w:val="004D0984"/>
    <w:rsid w:val="004D0F42"/>
    <w:rsid w:val="004D0F68"/>
    <w:rsid w:val="004D0FC4"/>
    <w:rsid w:val="004D1034"/>
    <w:rsid w:val="004D218B"/>
    <w:rsid w:val="004D2DE1"/>
    <w:rsid w:val="004D4B15"/>
    <w:rsid w:val="004D521C"/>
    <w:rsid w:val="004D5D5D"/>
    <w:rsid w:val="004D6365"/>
    <w:rsid w:val="004D63E7"/>
    <w:rsid w:val="004D674A"/>
    <w:rsid w:val="004D68C2"/>
    <w:rsid w:val="004D6B3B"/>
    <w:rsid w:val="004D6CD4"/>
    <w:rsid w:val="004D6F40"/>
    <w:rsid w:val="004D70C0"/>
    <w:rsid w:val="004D7559"/>
    <w:rsid w:val="004D77E6"/>
    <w:rsid w:val="004E0821"/>
    <w:rsid w:val="004E0E70"/>
    <w:rsid w:val="004E0EDA"/>
    <w:rsid w:val="004E10D5"/>
    <w:rsid w:val="004E1752"/>
    <w:rsid w:val="004E1E42"/>
    <w:rsid w:val="004E232E"/>
    <w:rsid w:val="004E27FD"/>
    <w:rsid w:val="004E3433"/>
    <w:rsid w:val="004E3A4B"/>
    <w:rsid w:val="004E3AAC"/>
    <w:rsid w:val="004E4541"/>
    <w:rsid w:val="004E4561"/>
    <w:rsid w:val="004E46D8"/>
    <w:rsid w:val="004E5267"/>
    <w:rsid w:val="004E53BD"/>
    <w:rsid w:val="004E5BB9"/>
    <w:rsid w:val="004E6B7E"/>
    <w:rsid w:val="004E6D7B"/>
    <w:rsid w:val="004E7F1B"/>
    <w:rsid w:val="004F00F8"/>
    <w:rsid w:val="004F0BB7"/>
    <w:rsid w:val="004F0E56"/>
    <w:rsid w:val="004F190B"/>
    <w:rsid w:val="004F289F"/>
    <w:rsid w:val="004F2C78"/>
    <w:rsid w:val="004F2E4E"/>
    <w:rsid w:val="004F2F5C"/>
    <w:rsid w:val="004F302A"/>
    <w:rsid w:val="004F450E"/>
    <w:rsid w:val="004F4676"/>
    <w:rsid w:val="004F4730"/>
    <w:rsid w:val="004F5626"/>
    <w:rsid w:val="004F6878"/>
    <w:rsid w:val="004F6E20"/>
    <w:rsid w:val="004F71CB"/>
    <w:rsid w:val="004F7685"/>
    <w:rsid w:val="004F79E5"/>
    <w:rsid w:val="004F7F1F"/>
    <w:rsid w:val="00500C95"/>
    <w:rsid w:val="00501C86"/>
    <w:rsid w:val="005021EC"/>
    <w:rsid w:val="0050241C"/>
    <w:rsid w:val="00503267"/>
    <w:rsid w:val="00503B5C"/>
    <w:rsid w:val="00503BFB"/>
    <w:rsid w:val="0050425D"/>
    <w:rsid w:val="0050458C"/>
    <w:rsid w:val="00504A44"/>
    <w:rsid w:val="00504B23"/>
    <w:rsid w:val="005054AF"/>
    <w:rsid w:val="005059BD"/>
    <w:rsid w:val="00505A48"/>
    <w:rsid w:val="005060E1"/>
    <w:rsid w:val="0050637D"/>
    <w:rsid w:val="005067D0"/>
    <w:rsid w:val="00506D40"/>
    <w:rsid w:val="00506EC3"/>
    <w:rsid w:val="005071AA"/>
    <w:rsid w:val="00507571"/>
    <w:rsid w:val="00507EF0"/>
    <w:rsid w:val="0051133F"/>
    <w:rsid w:val="005114AB"/>
    <w:rsid w:val="0051171E"/>
    <w:rsid w:val="00512838"/>
    <w:rsid w:val="00512C9A"/>
    <w:rsid w:val="00512CBA"/>
    <w:rsid w:val="00512F7D"/>
    <w:rsid w:val="00513226"/>
    <w:rsid w:val="0051528D"/>
    <w:rsid w:val="005152AF"/>
    <w:rsid w:val="005163F5"/>
    <w:rsid w:val="005167A2"/>
    <w:rsid w:val="00516D3B"/>
    <w:rsid w:val="005179E7"/>
    <w:rsid w:val="0052028B"/>
    <w:rsid w:val="0052035F"/>
    <w:rsid w:val="00520E03"/>
    <w:rsid w:val="00520E2F"/>
    <w:rsid w:val="005216C3"/>
    <w:rsid w:val="00521C95"/>
    <w:rsid w:val="00521D12"/>
    <w:rsid w:val="00522122"/>
    <w:rsid w:val="005222F5"/>
    <w:rsid w:val="00522431"/>
    <w:rsid w:val="00522FB5"/>
    <w:rsid w:val="00523117"/>
    <w:rsid w:val="005232E0"/>
    <w:rsid w:val="005233B1"/>
    <w:rsid w:val="005241EC"/>
    <w:rsid w:val="0052441D"/>
    <w:rsid w:val="00524C62"/>
    <w:rsid w:val="005250A4"/>
    <w:rsid w:val="005257BF"/>
    <w:rsid w:val="00525E8C"/>
    <w:rsid w:val="00527179"/>
    <w:rsid w:val="0052756D"/>
    <w:rsid w:val="00530555"/>
    <w:rsid w:val="00530DC9"/>
    <w:rsid w:val="00530E43"/>
    <w:rsid w:val="00530F59"/>
    <w:rsid w:val="00530FF2"/>
    <w:rsid w:val="005310E8"/>
    <w:rsid w:val="00531E99"/>
    <w:rsid w:val="005320AF"/>
    <w:rsid w:val="005338DA"/>
    <w:rsid w:val="00533912"/>
    <w:rsid w:val="00533E3F"/>
    <w:rsid w:val="00534467"/>
    <w:rsid w:val="005349F6"/>
    <w:rsid w:val="0053559B"/>
    <w:rsid w:val="0053572F"/>
    <w:rsid w:val="005358FA"/>
    <w:rsid w:val="00535A9F"/>
    <w:rsid w:val="00536D80"/>
    <w:rsid w:val="00537C8B"/>
    <w:rsid w:val="00540204"/>
    <w:rsid w:val="00540A99"/>
    <w:rsid w:val="00541314"/>
    <w:rsid w:val="00541321"/>
    <w:rsid w:val="0054134D"/>
    <w:rsid w:val="0054199B"/>
    <w:rsid w:val="00541CA3"/>
    <w:rsid w:val="00541D60"/>
    <w:rsid w:val="00542200"/>
    <w:rsid w:val="0054257D"/>
    <w:rsid w:val="00542618"/>
    <w:rsid w:val="00542EC5"/>
    <w:rsid w:val="005433FE"/>
    <w:rsid w:val="0054370C"/>
    <w:rsid w:val="00543BD6"/>
    <w:rsid w:val="005443F0"/>
    <w:rsid w:val="00544429"/>
    <w:rsid w:val="00544A47"/>
    <w:rsid w:val="00545B1D"/>
    <w:rsid w:val="00545FDA"/>
    <w:rsid w:val="005505A0"/>
    <w:rsid w:val="00550728"/>
    <w:rsid w:val="0055121C"/>
    <w:rsid w:val="00551F4D"/>
    <w:rsid w:val="005525AA"/>
    <w:rsid w:val="00552607"/>
    <w:rsid w:val="0055304C"/>
    <w:rsid w:val="005534B6"/>
    <w:rsid w:val="005536A8"/>
    <w:rsid w:val="00553A60"/>
    <w:rsid w:val="00554309"/>
    <w:rsid w:val="00554B12"/>
    <w:rsid w:val="00554FE8"/>
    <w:rsid w:val="00555755"/>
    <w:rsid w:val="005560CD"/>
    <w:rsid w:val="00556194"/>
    <w:rsid w:val="005568E3"/>
    <w:rsid w:val="005571E2"/>
    <w:rsid w:val="0055773A"/>
    <w:rsid w:val="00557C07"/>
    <w:rsid w:val="00557D69"/>
    <w:rsid w:val="0056045F"/>
    <w:rsid w:val="005609A9"/>
    <w:rsid w:val="00560AAF"/>
    <w:rsid w:val="00560D4E"/>
    <w:rsid w:val="005611D1"/>
    <w:rsid w:val="00562445"/>
    <w:rsid w:val="0056263B"/>
    <w:rsid w:val="00562781"/>
    <w:rsid w:val="00562956"/>
    <w:rsid w:val="00562E8F"/>
    <w:rsid w:val="005635F0"/>
    <w:rsid w:val="005638C4"/>
    <w:rsid w:val="00563D5C"/>
    <w:rsid w:val="005641A9"/>
    <w:rsid w:val="00564768"/>
    <w:rsid w:val="00564C8D"/>
    <w:rsid w:val="00564DFB"/>
    <w:rsid w:val="00564FCF"/>
    <w:rsid w:val="0056500E"/>
    <w:rsid w:val="00565440"/>
    <w:rsid w:val="00565703"/>
    <w:rsid w:val="00565BD6"/>
    <w:rsid w:val="00565ECA"/>
    <w:rsid w:val="00565F17"/>
    <w:rsid w:val="0056616D"/>
    <w:rsid w:val="00566B93"/>
    <w:rsid w:val="00570711"/>
    <w:rsid w:val="00570992"/>
    <w:rsid w:val="00570DC3"/>
    <w:rsid w:val="00571498"/>
    <w:rsid w:val="005714EF"/>
    <w:rsid w:val="0057164D"/>
    <w:rsid w:val="00571897"/>
    <w:rsid w:val="005718A4"/>
    <w:rsid w:val="0057210E"/>
    <w:rsid w:val="00573730"/>
    <w:rsid w:val="00573EC5"/>
    <w:rsid w:val="0057428E"/>
    <w:rsid w:val="005748A7"/>
    <w:rsid w:val="00575312"/>
    <w:rsid w:val="00575E96"/>
    <w:rsid w:val="00575E9B"/>
    <w:rsid w:val="0057613E"/>
    <w:rsid w:val="005765E8"/>
    <w:rsid w:val="00576DCD"/>
    <w:rsid w:val="005771E1"/>
    <w:rsid w:val="0058009F"/>
    <w:rsid w:val="0058165B"/>
    <w:rsid w:val="0058174F"/>
    <w:rsid w:val="00582351"/>
    <w:rsid w:val="005826E7"/>
    <w:rsid w:val="00582C60"/>
    <w:rsid w:val="0058394F"/>
    <w:rsid w:val="00583A3D"/>
    <w:rsid w:val="00583FF0"/>
    <w:rsid w:val="0058401A"/>
    <w:rsid w:val="00585D11"/>
    <w:rsid w:val="00585EDB"/>
    <w:rsid w:val="0058707E"/>
    <w:rsid w:val="005871B8"/>
    <w:rsid w:val="00587669"/>
    <w:rsid w:val="00587D01"/>
    <w:rsid w:val="00591288"/>
    <w:rsid w:val="005928A5"/>
    <w:rsid w:val="00592B29"/>
    <w:rsid w:val="00593D3C"/>
    <w:rsid w:val="00594F1F"/>
    <w:rsid w:val="00595906"/>
    <w:rsid w:val="00595CA9"/>
    <w:rsid w:val="00595D43"/>
    <w:rsid w:val="00596246"/>
    <w:rsid w:val="00596BEF"/>
    <w:rsid w:val="0059719C"/>
    <w:rsid w:val="00597416"/>
    <w:rsid w:val="00597447"/>
    <w:rsid w:val="005A00AC"/>
    <w:rsid w:val="005A0352"/>
    <w:rsid w:val="005A059C"/>
    <w:rsid w:val="005A187D"/>
    <w:rsid w:val="005A218A"/>
    <w:rsid w:val="005A35B3"/>
    <w:rsid w:val="005A40C3"/>
    <w:rsid w:val="005A43E8"/>
    <w:rsid w:val="005A4AC1"/>
    <w:rsid w:val="005A5A40"/>
    <w:rsid w:val="005A624E"/>
    <w:rsid w:val="005A72B9"/>
    <w:rsid w:val="005A7515"/>
    <w:rsid w:val="005B008C"/>
    <w:rsid w:val="005B0179"/>
    <w:rsid w:val="005B03BA"/>
    <w:rsid w:val="005B05DD"/>
    <w:rsid w:val="005B0730"/>
    <w:rsid w:val="005B0887"/>
    <w:rsid w:val="005B0F31"/>
    <w:rsid w:val="005B1125"/>
    <w:rsid w:val="005B193B"/>
    <w:rsid w:val="005B2258"/>
    <w:rsid w:val="005B2468"/>
    <w:rsid w:val="005B252C"/>
    <w:rsid w:val="005B26A0"/>
    <w:rsid w:val="005B2E8F"/>
    <w:rsid w:val="005B3A69"/>
    <w:rsid w:val="005B3E49"/>
    <w:rsid w:val="005B484B"/>
    <w:rsid w:val="005B4AFA"/>
    <w:rsid w:val="005B4E95"/>
    <w:rsid w:val="005B6D63"/>
    <w:rsid w:val="005B7655"/>
    <w:rsid w:val="005C031E"/>
    <w:rsid w:val="005C0884"/>
    <w:rsid w:val="005C119C"/>
    <w:rsid w:val="005C1B9F"/>
    <w:rsid w:val="005C1BC4"/>
    <w:rsid w:val="005C221E"/>
    <w:rsid w:val="005C493E"/>
    <w:rsid w:val="005C4A64"/>
    <w:rsid w:val="005C4CA1"/>
    <w:rsid w:val="005C55B0"/>
    <w:rsid w:val="005C5776"/>
    <w:rsid w:val="005C5F93"/>
    <w:rsid w:val="005C6D95"/>
    <w:rsid w:val="005C773A"/>
    <w:rsid w:val="005C7E52"/>
    <w:rsid w:val="005D035F"/>
    <w:rsid w:val="005D09D2"/>
    <w:rsid w:val="005D0B90"/>
    <w:rsid w:val="005D0BAD"/>
    <w:rsid w:val="005D108C"/>
    <w:rsid w:val="005D1092"/>
    <w:rsid w:val="005D1818"/>
    <w:rsid w:val="005D1CA8"/>
    <w:rsid w:val="005D2B9C"/>
    <w:rsid w:val="005D315A"/>
    <w:rsid w:val="005D3209"/>
    <w:rsid w:val="005D322A"/>
    <w:rsid w:val="005D39C2"/>
    <w:rsid w:val="005D4F55"/>
    <w:rsid w:val="005D6052"/>
    <w:rsid w:val="005D712C"/>
    <w:rsid w:val="005D7474"/>
    <w:rsid w:val="005D7C33"/>
    <w:rsid w:val="005E07F8"/>
    <w:rsid w:val="005E1686"/>
    <w:rsid w:val="005E1B8E"/>
    <w:rsid w:val="005E1D75"/>
    <w:rsid w:val="005E1EB1"/>
    <w:rsid w:val="005E2113"/>
    <w:rsid w:val="005E2385"/>
    <w:rsid w:val="005E2531"/>
    <w:rsid w:val="005E2C01"/>
    <w:rsid w:val="005E431C"/>
    <w:rsid w:val="005E522D"/>
    <w:rsid w:val="005E562B"/>
    <w:rsid w:val="005E5BD3"/>
    <w:rsid w:val="005E6CC5"/>
    <w:rsid w:val="005E6D9E"/>
    <w:rsid w:val="005E6F41"/>
    <w:rsid w:val="005E72A7"/>
    <w:rsid w:val="005E7588"/>
    <w:rsid w:val="005E7ABF"/>
    <w:rsid w:val="005F0027"/>
    <w:rsid w:val="005F019F"/>
    <w:rsid w:val="005F0423"/>
    <w:rsid w:val="005F22CA"/>
    <w:rsid w:val="005F25E6"/>
    <w:rsid w:val="005F3B63"/>
    <w:rsid w:val="005F3D9A"/>
    <w:rsid w:val="005F3F77"/>
    <w:rsid w:val="005F4050"/>
    <w:rsid w:val="005F5C16"/>
    <w:rsid w:val="005F721C"/>
    <w:rsid w:val="005F79E1"/>
    <w:rsid w:val="005F7E10"/>
    <w:rsid w:val="0060007B"/>
    <w:rsid w:val="006004C9"/>
    <w:rsid w:val="006009EB"/>
    <w:rsid w:val="00600ADA"/>
    <w:rsid w:val="006017C0"/>
    <w:rsid w:val="00601B4A"/>
    <w:rsid w:val="00604372"/>
    <w:rsid w:val="00604817"/>
    <w:rsid w:val="00604858"/>
    <w:rsid w:val="00604A13"/>
    <w:rsid w:val="00604BF3"/>
    <w:rsid w:val="00604F29"/>
    <w:rsid w:val="00605BAA"/>
    <w:rsid w:val="00606300"/>
    <w:rsid w:val="00606CC2"/>
    <w:rsid w:val="00607041"/>
    <w:rsid w:val="0060753D"/>
    <w:rsid w:val="00607CF2"/>
    <w:rsid w:val="00607DF7"/>
    <w:rsid w:val="0061000E"/>
    <w:rsid w:val="006113CF"/>
    <w:rsid w:val="00611785"/>
    <w:rsid w:val="0061195D"/>
    <w:rsid w:val="00612482"/>
    <w:rsid w:val="00612D12"/>
    <w:rsid w:val="00613217"/>
    <w:rsid w:val="0061482A"/>
    <w:rsid w:val="006156A1"/>
    <w:rsid w:val="00616388"/>
    <w:rsid w:val="006163AA"/>
    <w:rsid w:val="006170A9"/>
    <w:rsid w:val="006178CE"/>
    <w:rsid w:val="00617BB0"/>
    <w:rsid w:val="00617CD3"/>
    <w:rsid w:val="0062070F"/>
    <w:rsid w:val="00620772"/>
    <w:rsid w:val="006209C2"/>
    <w:rsid w:val="00620E47"/>
    <w:rsid w:val="00621B80"/>
    <w:rsid w:val="00622104"/>
    <w:rsid w:val="006221BF"/>
    <w:rsid w:val="00622370"/>
    <w:rsid w:val="00622393"/>
    <w:rsid w:val="00622A97"/>
    <w:rsid w:val="006230AE"/>
    <w:rsid w:val="00623194"/>
    <w:rsid w:val="0062351F"/>
    <w:rsid w:val="006258D7"/>
    <w:rsid w:val="00625CB9"/>
    <w:rsid w:val="00626403"/>
    <w:rsid w:val="006271CB"/>
    <w:rsid w:val="006275D2"/>
    <w:rsid w:val="00627D21"/>
    <w:rsid w:val="0063006F"/>
    <w:rsid w:val="00630250"/>
    <w:rsid w:val="00630AC0"/>
    <w:rsid w:val="00630B8E"/>
    <w:rsid w:val="006316A9"/>
    <w:rsid w:val="0063191F"/>
    <w:rsid w:val="00631D72"/>
    <w:rsid w:val="006324AB"/>
    <w:rsid w:val="006325A8"/>
    <w:rsid w:val="006327CB"/>
    <w:rsid w:val="00632900"/>
    <w:rsid w:val="00632C2E"/>
    <w:rsid w:val="0063349E"/>
    <w:rsid w:val="006336E2"/>
    <w:rsid w:val="00633D37"/>
    <w:rsid w:val="006343E8"/>
    <w:rsid w:val="006356CC"/>
    <w:rsid w:val="00635EEA"/>
    <w:rsid w:val="00635F4C"/>
    <w:rsid w:val="00636232"/>
    <w:rsid w:val="00636241"/>
    <w:rsid w:val="0063628F"/>
    <w:rsid w:val="00636872"/>
    <w:rsid w:val="00637382"/>
    <w:rsid w:val="0063779B"/>
    <w:rsid w:val="006378FF"/>
    <w:rsid w:val="00637A2B"/>
    <w:rsid w:val="00637A40"/>
    <w:rsid w:val="006402B7"/>
    <w:rsid w:val="00640501"/>
    <w:rsid w:val="00640629"/>
    <w:rsid w:val="00642319"/>
    <w:rsid w:val="006429B2"/>
    <w:rsid w:val="00642C1C"/>
    <w:rsid w:val="006431DD"/>
    <w:rsid w:val="006434E8"/>
    <w:rsid w:val="006438F9"/>
    <w:rsid w:val="00643B11"/>
    <w:rsid w:val="00643B59"/>
    <w:rsid w:val="00643D1B"/>
    <w:rsid w:val="0064420C"/>
    <w:rsid w:val="00644F11"/>
    <w:rsid w:val="00645018"/>
    <w:rsid w:val="00646A11"/>
    <w:rsid w:val="00646B25"/>
    <w:rsid w:val="00646E0F"/>
    <w:rsid w:val="00646EE0"/>
    <w:rsid w:val="006471CB"/>
    <w:rsid w:val="00647793"/>
    <w:rsid w:val="00647B4E"/>
    <w:rsid w:val="006502A4"/>
    <w:rsid w:val="0065068A"/>
    <w:rsid w:val="00650A46"/>
    <w:rsid w:val="00651589"/>
    <w:rsid w:val="0065167A"/>
    <w:rsid w:val="006516F6"/>
    <w:rsid w:val="006518BD"/>
    <w:rsid w:val="0065303E"/>
    <w:rsid w:val="0065314B"/>
    <w:rsid w:val="0065329E"/>
    <w:rsid w:val="00653597"/>
    <w:rsid w:val="00653757"/>
    <w:rsid w:val="00653A74"/>
    <w:rsid w:val="00653FD4"/>
    <w:rsid w:val="0065492E"/>
    <w:rsid w:val="006552D7"/>
    <w:rsid w:val="006554DF"/>
    <w:rsid w:val="006556F6"/>
    <w:rsid w:val="0065669B"/>
    <w:rsid w:val="00656789"/>
    <w:rsid w:val="00656CD8"/>
    <w:rsid w:val="00657144"/>
    <w:rsid w:val="00657FD7"/>
    <w:rsid w:val="00660808"/>
    <w:rsid w:val="006608CA"/>
    <w:rsid w:val="00661C91"/>
    <w:rsid w:val="00662580"/>
    <w:rsid w:val="006626AC"/>
    <w:rsid w:val="00662E89"/>
    <w:rsid w:val="0066356C"/>
    <w:rsid w:val="006639A6"/>
    <w:rsid w:val="00670D22"/>
    <w:rsid w:val="00670FE9"/>
    <w:rsid w:val="00671236"/>
    <w:rsid w:val="00671A83"/>
    <w:rsid w:val="00671E8F"/>
    <w:rsid w:val="00672551"/>
    <w:rsid w:val="00672F6E"/>
    <w:rsid w:val="00673E26"/>
    <w:rsid w:val="00673EA7"/>
    <w:rsid w:val="00674129"/>
    <w:rsid w:val="0067434E"/>
    <w:rsid w:val="00674571"/>
    <w:rsid w:val="00674A0E"/>
    <w:rsid w:val="00674E9A"/>
    <w:rsid w:val="006752D8"/>
    <w:rsid w:val="00675DD5"/>
    <w:rsid w:val="006762F2"/>
    <w:rsid w:val="00676A69"/>
    <w:rsid w:val="006778BA"/>
    <w:rsid w:val="00680BE3"/>
    <w:rsid w:val="006818B3"/>
    <w:rsid w:val="006822EC"/>
    <w:rsid w:val="00682804"/>
    <w:rsid w:val="00682C64"/>
    <w:rsid w:val="00682ECE"/>
    <w:rsid w:val="00683190"/>
    <w:rsid w:val="006836AC"/>
    <w:rsid w:val="006837F3"/>
    <w:rsid w:val="006838C1"/>
    <w:rsid w:val="006838D9"/>
    <w:rsid w:val="006838E7"/>
    <w:rsid w:val="006839DF"/>
    <w:rsid w:val="00683CC0"/>
    <w:rsid w:val="006844F8"/>
    <w:rsid w:val="006857AC"/>
    <w:rsid w:val="00685F80"/>
    <w:rsid w:val="00686036"/>
    <w:rsid w:val="00686283"/>
    <w:rsid w:val="006863EA"/>
    <w:rsid w:val="00686505"/>
    <w:rsid w:val="006865B5"/>
    <w:rsid w:val="006875BB"/>
    <w:rsid w:val="00687612"/>
    <w:rsid w:val="00687942"/>
    <w:rsid w:val="006907C0"/>
    <w:rsid w:val="006919C8"/>
    <w:rsid w:val="00691B9B"/>
    <w:rsid w:val="00692799"/>
    <w:rsid w:val="0069295B"/>
    <w:rsid w:val="006946A4"/>
    <w:rsid w:val="00695D36"/>
    <w:rsid w:val="0069699D"/>
    <w:rsid w:val="00696AFA"/>
    <w:rsid w:val="00696C92"/>
    <w:rsid w:val="0069701D"/>
    <w:rsid w:val="00697CEC"/>
    <w:rsid w:val="006A044A"/>
    <w:rsid w:val="006A086B"/>
    <w:rsid w:val="006A0ED1"/>
    <w:rsid w:val="006A1392"/>
    <w:rsid w:val="006A17B9"/>
    <w:rsid w:val="006A2186"/>
    <w:rsid w:val="006A2ECA"/>
    <w:rsid w:val="006A3523"/>
    <w:rsid w:val="006A3B7E"/>
    <w:rsid w:val="006A42BD"/>
    <w:rsid w:val="006A448B"/>
    <w:rsid w:val="006A48FF"/>
    <w:rsid w:val="006A4902"/>
    <w:rsid w:val="006A5850"/>
    <w:rsid w:val="006A58BB"/>
    <w:rsid w:val="006A6787"/>
    <w:rsid w:val="006A67FF"/>
    <w:rsid w:val="006A70DF"/>
    <w:rsid w:val="006A7414"/>
    <w:rsid w:val="006A7794"/>
    <w:rsid w:val="006A79D1"/>
    <w:rsid w:val="006A7D05"/>
    <w:rsid w:val="006A7E35"/>
    <w:rsid w:val="006B17C8"/>
    <w:rsid w:val="006B219C"/>
    <w:rsid w:val="006B2828"/>
    <w:rsid w:val="006B2CA2"/>
    <w:rsid w:val="006B35AA"/>
    <w:rsid w:val="006B3A80"/>
    <w:rsid w:val="006B407C"/>
    <w:rsid w:val="006B4D8A"/>
    <w:rsid w:val="006B60DE"/>
    <w:rsid w:val="006B739C"/>
    <w:rsid w:val="006B7A1E"/>
    <w:rsid w:val="006B7B3F"/>
    <w:rsid w:val="006B7C89"/>
    <w:rsid w:val="006C09FA"/>
    <w:rsid w:val="006C0B9C"/>
    <w:rsid w:val="006C177C"/>
    <w:rsid w:val="006C1C99"/>
    <w:rsid w:val="006C1D3E"/>
    <w:rsid w:val="006C24C5"/>
    <w:rsid w:val="006C278A"/>
    <w:rsid w:val="006C2864"/>
    <w:rsid w:val="006C2A75"/>
    <w:rsid w:val="006C3262"/>
    <w:rsid w:val="006C3C01"/>
    <w:rsid w:val="006C4684"/>
    <w:rsid w:val="006C4D5F"/>
    <w:rsid w:val="006C52EA"/>
    <w:rsid w:val="006C5968"/>
    <w:rsid w:val="006C5993"/>
    <w:rsid w:val="006C66BC"/>
    <w:rsid w:val="006C69BE"/>
    <w:rsid w:val="006C6D0D"/>
    <w:rsid w:val="006C7022"/>
    <w:rsid w:val="006C77CE"/>
    <w:rsid w:val="006C7908"/>
    <w:rsid w:val="006D0614"/>
    <w:rsid w:val="006D148B"/>
    <w:rsid w:val="006D152F"/>
    <w:rsid w:val="006D1814"/>
    <w:rsid w:val="006D1F9B"/>
    <w:rsid w:val="006D28D2"/>
    <w:rsid w:val="006D2A05"/>
    <w:rsid w:val="006D332D"/>
    <w:rsid w:val="006D46A0"/>
    <w:rsid w:val="006D4EA9"/>
    <w:rsid w:val="006D4FDB"/>
    <w:rsid w:val="006D5C94"/>
    <w:rsid w:val="006D69FF"/>
    <w:rsid w:val="006D6B44"/>
    <w:rsid w:val="006D6DBD"/>
    <w:rsid w:val="006D6F11"/>
    <w:rsid w:val="006D6FCF"/>
    <w:rsid w:val="006D74AE"/>
    <w:rsid w:val="006D77B3"/>
    <w:rsid w:val="006D7E80"/>
    <w:rsid w:val="006D7FB6"/>
    <w:rsid w:val="006E054E"/>
    <w:rsid w:val="006E0BAD"/>
    <w:rsid w:val="006E0DC2"/>
    <w:rsid w:val="006E0EF4"/>
    <w:rsid w:val="006E12D9"/>
    <w:rsid w:val="006E16BA"/>
    <w:rsid w:val="006E19CC"/>
    <w:rsid w:val="006E21A6"/>
    <w:rsid w:val="006E2FC2"/>
    <w:rsid w:val="006E373A"/>
    <w:rsid w:val="006E3796"/>
    <w:rsid w:val="006E3AAE"/>
    <w:rsid w:val="006E3D7B"/>
    <w:rsid w:val="006E406F"/>
    <w:rsid w:val="006E4CAA"/>
    <w:rsid w:val="006E4DF3"/>
    <w:rsid w:val="006E4FFD"/>
    <w:rsid w:val="006E52BC"/>
    <w:rsid w:val="006E60FA"/>
    <w:rsid w:val="006E64DD"/>
    <w:rsid w:val="006E6944"/>
    <w:rsid w:val="006E7578"/>
    <w:rsid w:val="006F00E9"/>
    <w:rsid w:val="006F0F2A"/>
    <w:rsid w:val="006F1C44"/>
    <w:rsid w:val="006F216D"/>
    <w:rsid w:val="006F2205"/>
    <w:rsid w:val="006F2BF4"/>
    <w:rsid w:val="006F3413"/>
    <w:rsid w:val="006F3806"/>
    <w:rsid w:val="006F5971"/>
    <w:rsid w:val="006F5A71"/>
    <w:rsid w:val="006F5C05"/>
    <w:rsid w:val="006F6227"/>
    <w:rsid w:val="006F6584"/>
    <w:rsid w:val="006F69B3"/>
    <w:rsid w:val="006F7330"/>
    <w:rsid w:val="006F76CE"/>
    <w:rsid w:val="006F7FC7"/>
    <w:rsid w:val="00700601"/>
    <w:rsid w:val="00700DC6"/>
    <w:rsid w:val="00700EFF"/>
    <w:rsid w:val="00701346"/>
    <w:rsid w:val="00701969"/>
    <w:rsid w:val="00701EBB"/>
    <w:rsid w:val="0070229C"/>
    <w:rsid w:val="00703735"/>
    <w:rsid w:val="007042A8"/>
    <w:rsid w:val="0070452F"/>
    <w:rsid w:val="00704772"/>
    <w:rsid w:val="00704D32"/>
    <w:rsid w:val="007059F9"/>
    <w:rsid w:val="00705BD3"/>
    <w:rsid w:val="00705D78"/>
    <w:rsid w:val="0070615D"/>
    <w:rsid w:val="00706D7A"/>
    <w:rsid w:val="00707150"/>
    <w:rsid w:val="00707D47"/>
    <w:rsid w:val="00707D94"/>
    <w:rsid w:val="00707E2B"/>
    <w:rsid w:val="00710998"/>
    <w:rsid w:val="00710C97"/>
    <w:rsid w:val="0071144A"/>
    <w:rsid w:val="007115A3"/>
    <w:rsid w:val="00711606"/>
    <w:rsid w:val="00711662"/>
    <w:rsid w:val="007128F7"/>
    <w:rsid w:val="00712EAC"/>
    <w:rsid w:val="00712F3D"/>
    <w:rsid w:val="0071383D"/>
    <w:rsid w:val="007157DC"/>
    <w:rsid w:val="0072034F"/>
    <w:rsid w:val="0072099A"/>
    <w:rsid w:val="00720A97"/>
    <w:rsid w:val="00720C9F"/>
    <w:rsid w:val="00720DF3"/>
    <w:rsid w:val="00720EC0"/>
    <w:rsid w:val="007210D1"/>
    <w:rsid w:val="00721308"/>
    <w:rsid w:val="00721418"/>
    <w:rsid w:val="00722444"/>
    <w:rsid w:val="00722475"/>
    <w:rsid w:val="0072281C"/>
    <w:rsid w:val="00722AFC"/>
    <w:rsid w:val="00722FE3"/>
    <w:rsid w:val="007232E6"/>
    <w:rsid w:val="00723624"/>
    <w:rsid w:val="0072363E"/>
    <w:rsid w:val="00723859"/>
    <w:rsid w:val="0072388B"/>
    <w:rsid w:val="007239CD"/>
    <w:rsid w:val="00723D55"/>
    <w:rsid w:val="00724324"/>
    <w:rsid w:val="007247AA"/>
    <w:rsid w:val="00724C77"/>
    <w:rsid w:val="00725268"/>
    <w:rsid w:val="007253BD"/>
    <w:rsid w:val="00725A22"/>
    <w:rsid w:val="00725C0E"/>
    <w:rsid w:val="00725C34"/>
    <w:rsid w:val="00726952"/>
    <w:rsid w:val="007270CB"/>
    <w:rsid w:val="007270E1"/>
    <w:rsid w:val="00727687"/>
    <w:rsid w:val="00727AFB"/>
    <w:rsid w:val="00727D43"/>
    <w:rsid w:val="00727EE3"/>
    <w:rsid w:val="0073025A"/>
    <w:rsid w:val="00730C42"/>
    <w:rsid w:val="00730EBC"/>
    <w:rsid w:val="00731FF4"/>
    <w:rsid w:val="00732530"/>
    <w:rsid w:val="00732C55"/>
    <w:rsid w:val="00733AF0"/>
    <w:rsid w:val="00733EA0"/>
    <w:rsid w:val="00735376"/>
    <w:rsid w:val="00735E9C"/>
    <w:rsid w:val="007361AF"/>
    <w:rsid w:val="007366F2"/>
    <w:rsid w:val="00737612"/>
    <w:rsid w:val="007378D8"/>
    <w:rsid w:val="007379B8"/>
    <w:rsid w:val="00737B06"/>
    <w:rsid w:val="00737EC1"/>
    <w:rsid w:val="00737F00"/>
    <w:rsid w:val="00740A88"/>
    <w:rsid w:val="00740D97"/>
    <w:rsid w:val="00740E69"/>
    <w:rsid w:val="00740FCA"/>
    <w:rsid w:val="00741072"/>
    <w:rsid w:val="007411F6"/>
    <w:rsid w:val="00741612"/>
    <w:rsid w:val="00741AE7"/>
    <w:rsid w:val="007422CE"/>
    <w:rsid w:val="007426B4"/>
    <w:rsid w:val="00742947"/>
    <w:rsid w:val="00743046"/>
    <w:rsid w:val="0074330F"/>
    <w:rsid w:val="00743669"/>
    <w:rsid w:val="00743D53"/>
    <w:rsid w:val="0074464F"/>
    <w:rsid w:val="0074474D"/>
    <w:rsid w:val="00744938"/>
    <w:rsid w:val="00744E24"/>
    <w:rsid w:val="0074572E"/>
    <w:rsid w:val="00745BD8"/>
    <w:rsid w:val="007463A7"/>
    <w:rsid w:val="0074645A"/>
    <w:rsid w:val="0074662A"/>
    <w:rsid w:val="007477F8"/>
    <w:rsid w:val="0075046B"/>
    <w:rsid w:val="0075062B"/>
    <w:rsid w:val="00750811"/>
    <w:rsid w:val="00750B67"/>
    <w:rsid w:val="00751240"/>
    <w:rsid w:val="00752201"/>
    <w:rsid w:val="0075222C"/>
    <w:rsid w:val="00752B7E"/>
    <w:rsid w:val="00752D5F"/>
    <w:rsid w:val="0075324B"/>
    <w:rsid w:val="00753D31"/>
    <w:rsid w:val="00754699"/>
    <w:rsid w:val="00754B88"/>
    <w:rsid w:val="00754CF3"/>
    <w:rsid w:val="00755790"/>
    <w:rsid w:val="00755F55"/>
    <w:rsid w:val="00756018"/>
    <w:rsid w:val="0075664F"/>
    <w:rsid w:val="00757487"/>
    <w:rsid w:val="0075766B"/>
    <w:rsid w:val="00757A76"/>
    <w:rsid w:val="007609F7"/>
    <w:rsid w:val="00760A17"/>
    <w:rsid w:val="00760A9E"/>
    <w:rsid w:val="00760B49"/>
    <w:rsid w:val="00761C6D"/>
    <w:rsid w:val="00761E5F"/>
    <w:rsid w:val="00763257"/>
    <w:rsid w:val="007633C6"/>
    <w:rsid w:val="007634A2"/>
    <w:rsid w:val="00763B29"/>
    <w:rsid w:val="00763E11"/>
    <w:rsid w:val="00764BA6"/>
    <w:rsid w:val="00764C98"/>
    <w:rsid w:val="00765C5B"/>
    <w:rsid w:val="00765DAB"/>
    <w:rsid w:val="007676AB"/>
    <w:rsid w:val="00767A21"/>
    <w:rsid w:val="00767D04"/>
    <w:rsid w:val="00770B4A"/>
    <w:rsid w:val="00770CE3"/>
    <w:rsid w:val="00771189"/>
    <w:rsid w:val="007720C8"/>
    <w:rsid w:val="00772579"/>
    <w:rsid w:val="007725E4"/>
    <w:rsid w:val="0077266B"/>
    <w:rsid w:val="0077289E"/>
    <w:rsid w:val="0077333C"/>
    <w:rsid w:val="00773911"/>
    <w:rsid w:val="007740DF"/>
    <w:rsid w:val="007742A4"/>
    <w:rsid w:val="00774A4C"/>
    <w:rsid w:val="00774EBB"/>
    <w:rsid w:val="007767C6"/>
    <w:rsid w:val="00776AEE"/>
    <w:rsid w:val="00776D8A"/>
    <w:rsid w:val="007776BD"/>
    <w:rsid w:val="007776E4"/>
    <w:rsid w:val="007777B3"/>
    <w:rsid w:val="007805AC"/>
    <w:rsid w:val="00781310"/>
    <w:rsid w:val="00781A59"/>
    <w:rsid w:val="00781AB7"/>
    <w:rsid w:val="00781B79"/>
    <w:rsid w:val="00781E04"/>
    <w:rsid w:val="00781F54"/>
    <w:rsid w:val="00782906"/>
    <w:rsid w:val="00782FC5"/>
    <w:rsid w:val="007837BD"/>
    <w:rsid w:val="00783A5F"/>
    <w:rsid w:val="00783D33"/>
    <w:rsid w:val="00783FDD"/>
    <w:rsid w:val="0078478C"/>
    <w:rsid w:val="00785F68"/>
    <w:rsid w:val="007863C2"/>
    <w:rsid w:val="00786A2E"/>
    <w:rsid w:val="00786C60"/>
    <w:rsid w:val="00786EED"/>
    <w:rsid w:val="0078720F"/>
    <w:rsid w:val="0078768E"/>
    <w:rsid w:val="00790936"/>
    <w:rsid w:val="00791CBB"/>
    <w:rsid w:val="00792046"/>
    <w:rsid w:val="00792E60"/>
    <w:rsid w:val="0079337F"/>
    <w:rsid w:val="00793553"/>
    <w:rsid w:val="0079363F"/>
    <w:rsid w:val="007938DD"/>
    <w:rsid w:val="0079422E"/>
    <w:rsid w:val="00794EA0"/>
    <w:rsid w:val="00795305"/>
    <w:rsid w:val="00795887"/>
    <w:rsid w:val="0079589F"/>
    <w:rsid w:val="0079595B"/>
    <w:rsid w:val="00795999"/>
    <w:rsid w:val="00795D14"/>
    <w:rsid w:val="00795F69"/>
    <w:rsid w:val="00796196"/>
    <w:rsid w:val="00796CE1"/>
    <w:rsid w:val="00796EA5"/>
    <w:rsid w:val="00796EDE"/>
    <w:rsid w:val="007971C0"/>
    <w:rsid w:val="00797F3D"/>
    <w:rsid w:val="007A03B7"/>
    <w:rsid w:val="007A0689"/>
    <w:rsid w:val="007A0F37"/>
    <w:rsid w:val="007A13F0"/>
    <w:rsid w:val="007A1D79"/>
    <w:rsid w:val="007A24F3"/>
    <w:rsid w:val="007A26B1"/>
    <w:rsid w:val="007A2A06"/>
    <w:rsid w:val="007A35B5"/>
    <w:rsid w:val="007A3B85"/>
    <w:rsid w:val="007A408D"/>
    <w:rsid w:val="007A4155"/>
    <w:rsid w:val="007A432B"/>
    <w:rsid w:val="007A4C00"/>
    <w:rsid w:val="007A5071"/>
    <w:rsid w:val="007A5135"/>
    <w:rsid w:val="007A5356"/>
    <w:rsid w:val="007A5680"/>
    <w:rsid w:val="007A5873"/>
    <w:rsid w:val="007A5A8B"/>
    <w:rsid w:val="007A6E89"/>
    <w:rsid w:val="007A7F30"/>
    <w:rsid w:val="007B02FB"/>
    <w:rsid w:val="007B04BA"/>
    <w:rsid w:val="007B07C5"/>
    <w:rsid w:val="007B0C37"/>
    <w:rsid w:val="007B0F86"/>
    <w:rsid w:val="007B199F"/>
    <w:rsid w:val="007B19B6"/>
    <w:rsid w:val="007B1A88"/>
    <w:rsid w:val="007B2697"/>
    <w:rsid w:val="007B2891"/>
    <w:rsid w:val="007B2AD7"/>
    <w:rsid w:val="007B2C16"/>
    <w:rsid w:val="007B2CC3"/>
    <w:rsid w:val="007B2DB3"/>
    <w:rsid w:val="007B3200"/>
    <w:rsid w:val="007B40BD"/>
    <w:rsid w:val="007B4CF3"/>
    <w:rsid w:val="007B52D8"/>
    <w:rsid w:val="007B567E"/>
    <w:rsid w:val="007B57F7"/>
    <w:rsid w:val="007B5894"/>
    <w:rsid w:val="007B5914"/>
    <w:rsid w:val="007B6505"/>
    <w:rsid w:val="007B678B"/>
    <w:rsid w:val="007B6C98"/>
    <w:rsid w:val="007B790B"/>
    <w:rsid w:val="007B7910"/>
    <w:rsid w:val="007C2807"/>
    <w:rsid w:val="007C2A25"/>
    <w:rsid w:val="007C2B75"/>
    <w:rsid w:val="007C3861"/>
    <w:rsid w:val="007C38C6"/>
    <w:rsid w:val="007C3A59"/>
    <w:rsid w:val="007C436D"/>
    <w:rsid w:val="007C4B2A"/>
    <w:rsid w:val="007C4FDC"/>
    <w:rsid w:val="007C5A71"/>
    <w:rsid w:val="007C5CA6"/>
    <w:rsid w:val="007C60E7"/>
    <w:rsid w:val="007C69B3"/>
    <w:rsid w:val="007C6D26"/>
    <w:rsid w:val="007C6D66"/>
    <w:rsid w:val="007C6E2D"/>
    <w:rsid w:val="007C7266"/>
    <w:rsid w:val="007C740E"/>
    <w:rsid w:val="007C7791"/>
    <w:rsid w:val="007C7934"/>
    <w:rsid w:val="007C7D07"/>
    <w:rsid w:val="007D05A9"/>
    <w:rsid w:val="007D05FC"/>
    <w:rsid w:val="007D0B00"/>
    <w:rsid w:val="007D10D0"/>
    <w:rsid w:val="007D1259"/>
    <w:rsid w:val="007D188B"/>
    <w:rsid w:val="007D1C3D"/>
    <w:rsid w:val="007D21A4"/>
    <w:rsid w:val="007D2F5A"/>
    <w:rsid w:val="007D311D"/>
    <w:rsid w:val="007D32E4"/>
    <w:rsid w:val="007D32FB"/>
    <w:rsid w:val="007D3B48"/>
    <w:rsid w:val="007D40D1"/>
    <w:rsid w:val="007D46D8"/>
    <w:rsid w:val="007D5179"/>
    <w:rsid w:val="007D5337"/>
    <w:rsid w:val="007D56BA"/>
    <w:rsid w:val="007D5F5B"/>
    <w:rsid w:val="007D6B37"/>
    <w:rsid w:val="007D6B78"/>
    <w:rsid w:val="007D7582"/>
    <w:rsid w:val="007D796D"/>
    <w:rsid w:val="007D7BF9"/>
    <w:rsid w:val="007E026C"/>
    <w:rsid w:val="007E1044"/>
    <w:rsid w:val="007E1727"/>
    <w:rsid w:val="007E1A81"/>
    <w:rsid w:val="007E1ABA"/>
    <w:rsid w:val="007E22B6"/>
    <w:rsid w:val="007E266A"/>
    <w:rsid w:val="007E28A5"/>
    <w:rsid w:val="007E2D6E"/>
    <w:rsid w:val="007E34F5"/>
    <w:rsid w:val="007E39E7"/>
    <w:rsid w:val="007E3DE3"/>
    <w:rsid w:val="007E40D1"/>
    <w:rsid w:val="007E4316"/>
    <w:rsid w:val="007E43AB"/>
    <w:rsid w:val="007E459F"/>
    <w:rsid w:val="007E5012"/>
    <w:rsid w:val="007E5C95"/>
    <w:rsid w:val="007E5E82"/>
    <w:rsid w:val="007E6076"/>
    <w:rsid w:val="007E6099"/>
    <w:rsid w:val="007E676D"/>
    <w:rsid w:val="007E6A16"/>
    <w:rsid w:val="007E73EB"/>
    <w:rsid w:val="007E7B90"/>
    <w:rsid w:val="007F03D7"/>
    <w:rsid w:val="007F0980"/>
    <w:rsid w:val="007F2EFE"/>
    <w:rsid w:val="007F3A1B"/>
    <w:rsid w:val="007F3B8E"/>
    <w:rsid w:val="007F3E06"/>
    <w:rsid w:val="007F4C75"/>
    <w:rsid w:val="007F5237"/>
    <w:rsid w:val="0080080C"/>
    <w:rsid w:val="008028C0"/>
    <w:rsid w:val="00803230"/>
    <w:rsid w:val="0080332D"/>
    <w:rsid w:val="00803352"/>
    <w:rsid w:val="00803416"/>
    <w:rsid w:val="00803C4C"/>
    <w:rsid w:val="00803D85"/>
    <w:rsid w:val="00804103"/>
    <w:rsid w:val="00804720"/>
    <w:rsid w:val="00804BDA"/>
    <w:rsid w:val="00804DDC"/>
    <w:rsid w:val="00806D48"/>
    <w:rsid w:val="00807908"/>
    <w:rsid w:val="00810432"/>
    <w:rsid w:val="00810A62"/>
    <w:rsid w:val="0081126E"/>
    <w:rsid w:val="008114A0"/>
    <w:rsid w:val="008114C4"/>
    <w:rsid w:val="00811840"/>
    <w:rsid w:val="00811B28"/>
    <w:rsid w:val="00811B46"/>
    <w:rsid w:val="00811BB8"/>
    <w:rsid w:val="00811D2F"/>
    <w:rsid w:val="00811EE2"/>
    <w:rsid w:val="00813BA0"/>
    <w:rsid w:val="00813C3A"/>
    <w:rsid w:val="00813EAA"/>
    <w:rsid w:val="00814662"/>
    <w:rsid w:val="00814E86"/>
    <w:rsid w:val="00814F3D"/>
    <w:rsid w:val="0081641B"/>
    <w:rsid w:val="008168E6"/>
    <w:rsid w:val="008169EA"/>
    <w:rsid w:val="00816CD8"/>
    <w:rsid w:val="00816DF5"/>
    <w:rsid w:val="00816EEC"/>
    <w:rsid w:val="00817792"/>
    <w:rsid w:val="00820096"/>
    <w:rsid w:val="0082046D"/>
    <w:rsid w:val="00820AD8"/>
    <w:rsid w:val="00820B88"/>
    <w:rsid w:val="008218AE"/>
    <w:rsid w:val="00822836"/>
    <w:rsid w:val="0082310E"/>
    <w:rsid w:val="008232A7"/>
    <w:rsid w:val="00824788"/>
    <w:rsid w:val="00824FD5"/>
    <w:rsid w:val="00826022"/>
    <w:rsid w:val="00826961"/>
    <w:rsid w:val="00826ED1"/>
    <w:rsid w:val="00827BB5"/>
    <w:rsid w:val="008305BF"/>
    <w:rsid w:val="0083065A"/>
    <w:rsid w:val="00830C63"/>
    <w:rsid w:val="00830EF8"/>
    <w:rsid w:val="00831EB4"/>
    <w:rsid w:val="0083281D"/>
    <w:rsid w:val="00832B7D"/>
    <w:rsid w:val="00833B17"/>
    <w:rsid w:val="00833EE1"/>
    <w:rsid w:val="0083401F"/>
    <w:rsid w:val="00834141"/>
    <w:rsid w:val="0083425C"/>
    <w:rsid w:val="00834896"/>
    <w:rsid w:val="00835152"/>
    <w:rsid w:val="008356CB"/>
    <w:rsid w:val="00835D7A"/>
    <w:rsid w:val="00835DFB"/>
    <w:rsid w:val="00835EA9"/>
    <w:rsid w:val="008360B3"/>
    <w:rsid w:val="008363ED"/>
    <w:rsid w:val="00836BCA"/>
    <w:rsid w:val="00836E3C"/>
    <w:rsid w:val="008372BE"/>
    <w:rsid w:val="008372CB"/>
    <w:rsid w:val="00837EFB"/>
    <w:rsid w:val="0084079A"/>
    <w:rsid w:val="0084100A"/>
    <w:rsid w:val="00841B2E"/>
    <w:rsid w:val="008426CD"/>
    <w:rsid w:val="00842843"/>
    <w:rsid w:val="00842ACF"/>
    <w:rsid w:val="00844213"/>
    <w:rsid w:val="008442E1"/>
    <w:rsid w:val="0084487B"/>
    <w:rsid w:val="008460FB"/>
    <w:rsid w:val="00846732"/>
    <w:rsid w:val="008467D1"/>
    <w:rsid w:val="008468B0"/>
    <w:rsid w:val="00846FD0"/>
    <w:rsid w:val="008473F6"/>
    <w:rsid w:val="00847C38"/>
    <w:rsid w:val="008504AF"/>
    <w:rsid w:val="0085083E"/>
    <w:rsid w:val="00850A1E"/>
    <w:rsid w:val="008512F6"/>
    <w:rsid w:val="008524A3"/>
    <w:rsid w:val="00852FA7"/>
    <w:rsid w:val="0085308D"/>
    <w:rsid w:val="008534F8"/>
    <w:rsid w:val="00853A46"/>
    <w:rsid w:val="00854521"/>
    <w:rsid w:val="0085586F"/>
    <w:rsid w:val="008569D4"/>
    <w:rsid w:val="00856ADF"/>
    <w:rsid w:val="00856F86"/>
    <w:rsid w:val="00857CCE"/>
    <w:rsid w:val="00857E8D"/>
    <w:rsid w:val="00860051"/>
    <w:rsid w:val="008608E8"/>
    <w:rsid w:val="00860B5A"/>
    <w:rsid w:val="008612F9"/>
    <w:rsid w:val="00861B2E"/>
    <w:rsid w:val="00861EAF"/>
    <w:rsid w:val="00862364"/>
    <w:rsid w:val="00862E7D"/>
    <w:rsid w:val="008630CE"/>
    <w:rsid w:val="00863240"/>
    <w:rsid w:val="00863F10"/>
    <w:rsid w:val="00864548"/>
    <w:rsid w:val="00864645"/>
    <w:rsid w:val="00864A6C"/>
    <w:rsid w:val="00864E96"/>
    <w:rsid w:val="00865767"/>
    <w:rsid w:val="008672B2"/>
    <w:rsid w:val="00867E03"/>
    <w:rsid w:val="00870C90"/>
    <w:rsid w:val="008714A7"/>
    <w:rsid w:val="00871E48"/>
    <w:rsid w:val="008729B0"/>
    <w:rsid w:val="00872F85"/>
    <w:rsid w:val="0087317D"/>
    <w:rsid w:val="00873519"/>
    <w:rsid w:val="00873D00"/>
    <w:rsid w:val="0087442F"/>
    <w:rsid w:val="00874961"/>
    <w:rsid w:val="00875194"/>
    <w:rsid w:val="00875203"/>
    <w:rsid w:val="0087539C"/>
    <w:rsid w:val="008756A6"/>
    <w:rsid w:val="008763A2"/>
    <w:rsid w:val="008776D3"/>
    <w:rsid w:val="008776E3"/>
    <w:rsid w:val="008777FE"/>
    <w:rsid w:val="00877C08"/>
    <w:rsid w:val="008806EF"/>
    <w:rsid w:val="00880B4B"/>
    <w:rsid w:val="00881FD0"/>
    <w:rsid w:val="008821AA"/>
    <w:rsid w:val="00882324"/>
    <w:rsid w:val="008826AB"/>
    <w:rsid w:val="0088274E"/>
    <w:rsid w:val="00882C4F"/>
    <w:rsid w:val="00883293"/>
    <w:rsid w:val="00883309"/>
    <w:rsid w:val="0088330E"/>
    <w:rsid w:val="00883E17"/>
    <w:rsid w:val="00883F79"/>
    <w:rsid w:val="00884FF3"/>
    <w:rsid w:val="008852A7"/>
    <w:rsid w:val="00886D5A"/>
    <w:rsid w:val="008874DF"/>
    <w:rsid w:val="00887553"/>
    <w:rsid w:val="0089001B"/>
    <w:rsid w:val="00890FDC"/>
    <w:rsid w:val="00891B1F"/>
    <w:rsid w:val="008922BD"/>
    <w:rsid w:val="00892363"/>
    <w:rsid w:val="00892CD0"/>
    <w:rsid w:val="008933AC"/>
    <w:rsid w:val="00893800"/>
    <w:rsid w:val="00893DBE"/>
    <w:rsid w:val="00894D05"/>
    <w:rsid w:val="0089523B"/>
    <w:rsid w:val="00895312"/>
    <w:rsid w:val="00895E6A"/>
    <w:rsid w:val="008A04CE"/>
    <w:rsid w:val="008A093A"/>
    <w:rsid w:val="008A0A3A"/>
    <w:rsid w:val="008A0AE8"/>
    <w:rsid w:val="008A18DD"/>
    <w:rsid w:val="008A1B69"/>
    <w:rsid w:val="008A2089"/>
    <w:rsid w:val="008A241D"/>
    <w:rsid w:val="008A2545"/>
    <w:rsid w:val="008A29CC"/>
    <w:rsid w:val="008A2A57"/>
    <w:rsid w:val="008A2E3D"/>
    <w:rsid w:val="008A2F58"/>
    <w:rsid w:val="008A3BC2"/>
    <w:rsid w:val="008A4245"/>
    <w:rsid w:val="008A66BD"/>
    <w:rsid w:val="008A6734"/>
    <w:rsid w:val="008A6B04"/>
    <w:rsid w:val="008A75F2"/>
    <w:rsid w:val="008B00B9"/>
    <w:rsid w:val="008B10CF"/>
    <w:rsid w:val="008B143F"/>
    <w:rsid w:val="008B1752"/>
    <w:rsid w:val="008B1CB5"/>
    <w:rsid w:val="008B1D40"/>
    <w:rsid w:val="008B1EB7"/>
    <w:rsid w:val="008B3152"/>
    <w:rsid w:val="008B34D7"/>
    <w:rsid w:val="008B3716"/>
    <w:rsid w:val="008B4338"/>
    <w:rsid w:val="008B4632"/>
    <w:rsid w:val="008B4A6F"/>
    <w:rsid w:val="008B4BA6"/>
    <w:rsid w:val="008B4BF9"/>
    <w:rsid w:val="008B55CF"/>
    <w:rsid w:val="008B57B6"/>
    <w:rsid w:val="008B5C0A"/>
    <w:rsid w:val="008B6144"/>
    <w:rsid w:val="008B6AAC"/>
    <w:rsid w:val="008B7240"/>
    <w:rsid w:val="008B75B4"/>
    <w:rsid w:val="008B7CA2"/>
    <w:rsid w:val="008C0394"/>
    <w:rsid w:val="008C0836"/>
    <w:rsid w:val="008C09BD"/>
    <w:rsid w:val="008C0D7B"/>
    <w:rsid w:val="008C10E2"/>
    <w:rsid w:val="008C136D"/>
    <w:rsid w:val="008C193E"/>
    <w:rsid w:val="008C194C"/>
    <w:rsid w:val="008C1B43"/>
    <w:rsid w:val="008C1E9A"/>
    <w:rsid w:val="008C27E1"/>
    <w:rsid w:val="008C2A2A"/>
    <w:rsid w:val="008C30B7"/>
    <w:rsid w:val="008C3105"/>
    <w:rsid w:val="008C355D"/>
    <w:rsid w:val="008C3B2C"/>
    <w:rsid w:val="008C443A"/>
    <w:rsid w:val="008C564E"/>
    <w:rsid w:val="008C6A51"/>
    <w:rsid w:val="008D13A6"/>
    <w:rsid w:val="008D148C"/>
    <w:rsid w:val="008D1D1C"/>
    <w:rsid w:val="008D2339"/>
    <w:rsid w:val="008D281F"/>
    <w:rsid w:val="008D3106"/>
    <w:rsid w:val="008D33E7"/>
    <w:rsid w:val="008D34B7"/>
    <w:rsid w:val="008D52DC"/>
    <w:rsid w:val="008D5752"/>
    <w:rsid w:val="008D5A39"/>
    <w:rsid w:val="008D7AFA"/>
    <w:rsid w:val="008E08F9"/>
    <w:rsid w:val="008E0B2B"/>
    <w:rsid w:val="008E1048"/>
    <w:rsid w:val="008E12AC"/>
    <w:rsid w:val="008E1519"/>
    <w:rsid w:val="008E1CEE"/>
    <w:rsid w:val="008E2ACD"/>
    <w:rsid w:val="008E2DE7"/>
    <w:rsid w:val="008E39B7"/>
    <w:rsid w:val="008E3CB1"/>
    <w:rsid w:val="008E3CD9"/>
    <w:rsid w:val="008E46DD"/>
    <w:rsid w:val="008E4E8D"/>
    <w:rsid w:val="008E676F"/>
    <w:rsid w:val="008E6B56"/>
    <w:rsid w:val="008E6C53"/>
    <w:rsid w:val="008E7AF5"/>
    <w:rsid w:val="008E7F0D"/>
    <w:rsid w:val="008F0029"/>
    <w:rsid w:val="008F062F"/>
    <w:rsid w:val="008F0638"/>
    <w:rsid w:val="008F075F"/>
    <w:rsid w:val="008F0CAE"/>
    <w:rsid w:val="008F2290"/>
    <w:rsid w:val="008F2430"/>
    <w:rsid w:val="008F277D"/>
    <w:rsid w:val="008F36CE"/>
    <w:rsid w:val="008F4577"/>
    <w:rsid w:val="008F4D11"/>
    <w:rsid w:val="008F5881"/>
    <w:rsid w:val="008F5A37"/>
    <w:rsid w:val="008F5E7A"/>
    <w:rsid w:val="008F719D"/>
    <w:rsid w:val="008F73FD"/>
    <w:rsid w:val="008F7AFD"/>
    <w:rsid w:val="008F7CFF"/>
    <w:rsid w:val="00900506"/>
    <w:rsid w:val="0090080D"/>
    <w:rsid w:val="009008C7"/>
    <w:rsid w:val="00900C5B"/>
    <w:rsid w:val="00900CA3"/>
    <w:rsid w:val="00900DA0"/>
    <w:rsid w:val="0090133A"/>
    <w:rsid w:val="00903D4A"/>
    <w:rsid w:val="009058CC"/>
    <w:rsid w:val="00906221"/>
    <w:rsid w:val="0090690C"/>
    <w:rsid w:val="00906DCD"/>
    <w:rsid w:val="009071B4"/>
    <w:rsid w:val="009076A7"/>
    <w:rsid w:val="00907B57"/>
    <w:rsid w:val="00910CBC"/>
    <w:rsid w:val="009127D9"/>
    <w:rsid w:val="00912AD2"/>
    <w:rsid w:val="00913349"/>
    <w:rsid w:val="00914074"/>
    <w:rsid w:val="0091446A"/>
    <w:rsid w:val="00914736"/>
    <w:rsid w:val="00914B0F"/>
    <w:rsid w:val="00914CD7"/>
    <w:rsid w:val="009150A5"/>
    <w:rsid w:val="009151F3"/>
    <w:rsid w:val="009159E2"/>
    <w:rsid w:val="00916A04"/>
    <w:rsid w:val="009174B4"/>
    <w:rsid w:val="0091786B"/>
    <w:rsid w:val="0092095F"/>
    <w:rsid w:val="0092097E"/>
    <w:rsid w:val="00920C45"/>
    <w:rsid w:val="00923624"/>
    <w:rsid w:val="0092417D"/>
    <w:rsid w:val="009251F5"/>
    <w:rsid w:val="00925781"/>
    <w:rsid w:val="00925CB4"/>
    <w:rsid w:val="009275D0"/>
    <w:rsid w:val="00927736"/>
    <w:rsid w:val="00927813"/>
    <w:rsid w:val="00927CAB"/>
    <w:rsid w:val="0093043F"/>
    <w:rsid w:val="009304A9"/>
    <w:rsid w:val="009311B1"/>
    <w:rsid w:val="009319C1"/>
    <w:rsid w:val="0093278E"/>
    <w:rsid w:val="00932A49"/>
    <w:rsid w:val="00932D13"/>
    <w:rsid w:val="0093325D"/>
    <w:rsid w:val="0093389C"/>
    <w:rsid w:val="009340CB"/>
    <w:rsid w:val="00934483"/>
    <w:rsid w:val="00934577"/>
    <w:rsid w:val="00934674"/>
    <w:rsid w:val="00934706"/>
    <w:rsid w:val="00935CBA"/>
    <w:rsid w:val="0093614A"/>
    <w:rsid w:val="00936A2D"/>
    <w:rsid w:val="009376B9"/>
    <w:rsid w:val="00937C67"/>
    <w:rsid w:val="0094030E"/>
    <w:rsid w:val="00940514"/>
    <w:rsid w:val="009408E0"/>
    <w:rsid w:val="009412C3"/>
    <w:rsid w:val="00941986"/>
    <w:rsid w:val="009420E7"/>
    <w:rsid w:val="00942283"/>
    <w:rsid w:val="0094236F"/>
    <w:rsid w:val="00943849"/>
    <w:rsid w:val="0094414A"/>
    <w:rsid w:val="00944456"/>
    <w:rsid w:val="009449D6"/>
    <w:rsid w:val="00944D94"/>
    <w:rsid w:val="009461F9"/>
    <w:rsid w:val="009462BF"/>
    <w:rsid w:val="00946517"/>
    <w:rsid w:val="009473CA"/>
    <w:rsid w:val="00947696"/>
    <w:rsid w:val="00950449"/>
    <w:rsid w:val="00950CC9"/>
    <w:rsid w:val="00950D3E"/>
    <w:rsid w:val="0095112A"/>
    <w:rsid w:val="00951DD7"/>
    <w:rsid w:val="00953A97"/>
    <w:rsid w:val="00953BDD"/>
    <w:rsid w:val="00954025"/>
    <w:rsid w:val="009543E5"/>
    <w:rsid w:val="009544E9"/>
    <w:rsid w:val="009550BB"/>
    <w:rsid w:val="00955231"/>
    <w:rsid w:val="00955CE0"/>
    <w:rsid w:val="00956A32"/>
    <w:rsid w:val="00956BB7"/>
    <w:rsid w:val="009570CA"/>
    <w:rsid w:val="00960CBC"/>
    <w:rsid w:val="00960E98"/>
    <w:rsid w:val="00961E4E"/>
    <w:rsid w:val="00961F6C"/>
    <w:rsid w:val="009624F2"/>
    <w:rsid w:val="00962B1D"/>
    <w:rsid w:val="00962B77"/>
    <w:rsid w:val="00962C0E"/>
    <w:rsid w:val="00963095"/>
    <w:rsid w:val="009630F4"/>
    <w:rsid w:val="00963B85"/>
    <w:rsid w:val="0096411B"/>
    <w:rsid w:val="009643C0"/>
    <w:rsid w:val="00964460"/>
    <w:rsid w:val="009661C8"/>
    <w:rsid w:val="00966552"/>
    <w:rsid w:val="0096662F"/>
    <w:rsid w:val="00966E6C"/>
    <w:rsid w:val="009674E3"/>
    <w:rsid w:val="00967710"/>
    <w:rsid w:val="00970A89"/>
    <w:rsid w:val="00970B1D"/>
    <w:rsid w:val="00970F37"/>
    <w:rsid w:val="0097127C"/>
    <w:rsid w:val="0097162A"/>
    <w:rsid w:val="0097195E"/>
    <w:rsid w:val="00971FC2"/>
    <w:rsid w:val="00971FF9"/>
    <w:rsid w:val="00972B6B"/>
    <w:rsid w:val="00972EAF"/>
    <w:rsid w:val="00973223"/>
    <w:rsid w:val="00973804"/>
    <w:rsid w:val="00973BA3"/>
    <w:rsid w:val="00973C65"/>
    <w:rsid w:val="00973EB1"/>
    <w:rsid w:val="00974410"/>
    <w:rsid w:val="00974449"/>
    <w:rsid w:val="00974E3D"/>
    <w:rsid w:val="0097543C"/>
    <w:rsid w:val="00975653"/>
    <w:rsid w:val="009756D7"/>
    <w:rsid w:val="009765C3"/>
    <w:rsid w:val="00976F6F"/>
    <w:rsid w:val="0097755C"/>
    <w:rsid w:val="009778FF"/>
    <w:rsid w:val="0098102F"/>
    <w:rsid w:val="009822BF"/>
    <w:rsid w:val="00982577"/>
    <w:rsid w:val="00982F50"/>
    <w:rsid w:val="00983546"/>
    <w:rsid w:val="0098358F"/>
    <w:rsid w:val="00983DCA"/>
    <w:rsid w:val="00984604"/>
    <w:rsid w:val="0098469B"/>
    <w:rsid w:val="00985028"/>
    <w:rsid w:val="009852A3"/>
    <w:rsid w:val="00985306"/>
    <w:rsid w:val="009869B1"/>
    <w:rsid w:val="00986CA7"/>
    <w:rsid w:val="00987012"/>
    <w:rsid w:val="00987276"/>
    <w:rsid w:val="00990B15"/>
    <w:rsid w:val="00990D8F"/>
    <w:rsid w:val="00990FE6"/>
    <w:rsid w:val="00991122"/>
    <w:rsid w:val="00991211"/>
    <w:rsid w:val="00991382"/>
    <w:rsid w:val="0099191A"/>
    <w:rsid w:val="00991E09"/>
    <w:rsid w:val="00991FA2"/>
    <w:rsid w:val="0099252E"/>
    <w:rsid w:val="009927DA"/>
    <w:rsid w:val="00992F16"/>
    <w:rsid w:val="009932B9"/>
    <w:rsid w:val="00993A08"/>
    <w:rsid w:val="00993F34"/>
    <w:rsid w:val="009941F5"/>
    <w:rsid w:val="00994736"/>
    <w:rsid w:val="0099492C"/>
    <w:rsid w:val="00995197"/>
    <w:rsid w:val="00995AA8"/>
    <w:rsid w:val="00995B6E"/>
    <w:rsid w:val="009963CF"/>
    <w:rsid w:val="00996758"/>
    <w:rsid w:val="00996928"/>
    <w:rsid w:val="0099745C"/>
    <w:rsid w:val="00997D96"/>
    <w:rsid w:val="00997F85"/>
    <w:rsid w:val="00997F94"/>
    <w:rsid w:val="009A0204"/>
    <w:rsid w:val="009A0349"/>
    <w:rsid w:val="009A13C7"/>
    <w:rsid w:val="009A154C"/>
    <w:rsid w:val="009A213E"/>
    <w:rsid w:val="009A253F"/>
    <w:rsid w:val="009A29B6"/>
    <w:rsid w:val="009A2B34"/>
    <w:rsid w:val="009A3085"/>
    <w:rsid w:val="009A32CA"/>
    <w:rsid w:val="009A469E"/>
    <w:rsid w:val="009A5B76"/>
    <w:rsid w:val="009A5F59"/>
    <w:rsid w:val="009A6A0D"/>
    <w:rsid w:val="009A6A96"/>
    <w:rsid w:val="009A79B0"/>
    <w:rsid w:val="009A7B0B"/>
    <w:rsid w:val="009A7E5D"/>
    <w:rsid w:val="009A7EE5"/>
    <w:rsid w:val="009B0939"/>
    <w:rsid w:val="009B1CE0"/>
    <w:rsid w:val="009B246E"/>
    <w:rsid w:val="009B33DE"/>
    <w:rsid w:val="009B381B"/>
    <w:rsid w:val="009B3BE0"/>
    <w:rsid w:val="009B3CEF"/>
    <w:rsid w:val="009B4450"/>
    <w:rsid w:val="009B4C69"/>
    <w:rsid w:val="009B57B4"/>
    <w:rsid w:val="009B5947"/>
    <w:rsid w:val="009B5B33"/>
    <w:rsid w:val="009B5D9A"/>
    <w:rsid w:val="009B6599"/>
    <w:rsid w:val="009B69BA"/>
    <w:rsid w:val="009B6BE7"/>
    <w:rsid w:val="009B6E28"/>
    <w:rsid w:val="009B7CF3"/>
    <w:rsid w:val="009B7E00"/>
    <w:rsid w:val="009B7E11"/>
    <w:rsid w:val="009C03B6"/>
    <w:rsid w:val="009C05E7"/>
    <w:rsid w:val="009C0757"/>
    <w:rsid w:val="009C1586"/>
    <w:rsid w:val="009C17AA"/>
    <w:rsid w:val="009C1AD0"/>
    <w:rsid w:val="009C2337"/>
    <w:rsid w:val="009C2468"/>
    <w:rsid w:val="009C2742"/>
    <w:rsid w:val="009C2A6F"/>
    <w:rsid w:val="009C2FBB"/>
    <w:rsid w:val="009C355A"/>
    <w:rsid w:val="009C3D97"/>
    <w:rsid w:val="009C3DD9"/>
    <w:rsid w:val="009C42A3"/>
    <w:rsid w:val="009C4416"/>
    <w:rsid w:val="009C44EC"/>
    <w:rsid w:val="009C4F7A"/>
    <w:rsid w:val="009C5194"/>
    <w:rsid w:val="009C67E8"/>
    <w:rsid w:val="009C6E1D"/>
    <w:rsid w:val="009C7638"/>
    <w:rsid w:val="009C7961"/>
    <w:rsid w:val="009C79F5"/>
    <w:rsid w:val="009D162D"/>
    <w:rsid w:val="009D19DC"/>
    <w:rsid w:val="009D1C17"/>
    <w:rsid w:val="009D2125"/>
    <w:rsid w:val="009D2403"/>
    <w:rsid w:val="009D27BB"/>
    <w:rsid w:val="009D2932"/>
    <w:rsid w:val="009D2DBF"/>
    <w:rsid w:val="009D3675"/>
    <w:rsid w:val="009D3FF1"/>
    <w:rsid w:val="009D4009"/>
    <w:rsid w:val="009D4498"/>
    <w:rsid w:val="009D45B3"/>
    <w:rsid w:val="009D4B14"/>
    <w:rsid w:val="009D5077"/>
    <w:rsid w:val="009D5600"/>
    <w:rsid w:val="009D5B16"/>
    <w:rsid w:val="009D66ED"/>
    <w:rsid w:val="009D6747"/>
    <w:rsid w:val="009D6B32"/>
    <w:rsid w:val="009D6DC6"/>
    <w:rsid w:val="009D6E70"/>
    <w:rsid w:val="009D7694"/>
    <w:rsid w:val="009D7903"/>
    <w:rsid w:val="009E041A"/>
    <w:rsid w:val="009E0C2F"/>
    <w:rsid w:val="009E1098"/>
    <w:rsid w:val="009E18BC"/>
    <w:rsid w:val="009E18C9"/>
    <w:rsid w:val="009E1E8A"/>
    <w:rsid w:val="009E28FC"/>
    <w:rsid w:val="009E3A77"/>
    <w:rsid w:val="009E42C1"/>
    <w:rsid w:val="009E51BF"/>
    <w:rsid w:val="009E59C5"/>
    <w:rsid w:val="009E624D"/>
    <w:rsid w:val="009E691D"/>
    <w:rsid w:val="009E711D"/>
    <w:rsid w:val="009E78D5"/>
    <w:rsid w:val="009E7E01"/>
    <w:rsid w:val="009F08CF"/>
    <w:rsid w:val="009F11A7"/>
    <w:rsid w:val="009F14A6"/>
    <w:rsid w:val="009F18A5"/>
    <w:rsid w:val="009F2022"/>
    <w:rsid w:val="009F2079"/>
    <w:rsid w:val="009F2227"/>
    <w:rsid w:val="009F3141"/>
    <w:rsid w:val="009F3E7B"/>
    <w:rsid w:val="009F3E9C"/>
    <w:rsid w:val="009F46DC"/>
    <w:rsid w:val="009F4A6E"/>
    <w:rsid w:val="009F52B2"/>
    <w:rsid w:val="009F52C6"/>
    <w:rsid w:val="009F6029"/>
    <w:rsid w:val="009F60A2"/>
    <w:rsid w:val="009F6804"/>
    <w:rsid w:val="009F6BE7"/>
    <w:rsid w:val="009F7432"/>
    <w:rsid w:val="009F787A"/>
    <w:rsid w:val="009F792F"/>
    <w:rsid w:val="009F7EAC"/>
    <w:rsid w:val="00A00813"/>
    <w:rsid w:val="00A00DDA"/>
    <w:rsid w:val="00A00F63"/>
    <w:rsid w:val="00A01E45"/>
    <w:rsid w:val="00A02212"/>
    <w:rsid w:val="00A02A40"/>
    <w:rsid w:val="00A02C1C"/>
    <w:rsid w:val="00A02E46"/>
    <w:rsid w:val="00A03A15"/>
    <w:rsid w:val="00A03DF1"/>
    <w:rsid w:val="00A044AA"/>
    <w:rsid w:val="00A05777"/>
    <w:rsid w:val="00A05EB9"/>
    <w:rsid w:val="00A07060"/>
    <w:rsid w:val="00A078D9"/>
    <w:rsid w:val="00A1031A"/>
    <w:rsid w:val="00A103B5"/>
    <w:rsid w:val="00A10D79"/>
    <w:rsid w:val="00A1139E"/>
    <w:rsid w:val="00A11694"/>
    <w:rsid w:val="00A12909"/>
    <w:rsid w:val="00A12B7A"/>
    <w:rsid w:val="00A130F7"/>
    <w:rsid w:val="00A138FD"/>
    <w:rsid w:val="00A13AC4"/>
    <w:rsid w:val="00A13CF6"/>
    <w:rsid w:val="00A15167"/>
    <w:rsid w:val="00A15178"/>
    <w:rsid w:val="00A1559C"/>
    <w:rsid w:val="00A16296"/>
    <w:rsid w:val="00A163E6"/>
    <w:rsid w:val="00A17B1F"/>
    <w:rsid w:val="00A17C66"/>
    <w:rsid w:val="00A17DAD"/>
    <w:rsid w:val="00A200C8"/>
    <w:rsid w:val="00A20267"/>
    <w:rsid w:val="00A21523"/>
    <w:rsid w:val="00A216FB"/>
    <w:rsid w:val="00A21F1D"/>
    <w:rsid w:val="00A229A6"/>
    <w:rsid w:val="00A22F44"/>
    <w:rsid w:val="00A23493"/>
    <w:rsid w:val="00A2420E"/>
    <w:rsid w:val="00A24245"/>
    <w:rsid w:val="00A25DC8"/>
    <w:rsid w:val="00A26959"/>
    <w:rsid w:val="00A270D4"/>
    <w:rsid w:val="00A30358"/>
    <w:rsid w:val="00A304A0"/>
    <w:rsid w:val="00A306DE"/>
    <w:rsid w:val="00A30E91"/>
    <w:rsid w:val="00A31938"/>
    <w:rsid w:val="00A320DE"/>
    <w:rsid w:val="00A332F8"/>
    <w:rsid w:val="00A35889"/>
    <w:rsid w:val="00A35FF0"/>
    <w:rsid w:val="00A361C5"/>
    <w:rsid w:val="00A363F6"/>
    <w:rsid w:val="00A36440"/>
    <w:rsid w:val="00A366FA"/>
    <w:rsid w:val="00A371A8"/>
    <w:rsid w:val="00A375B3"/>
    <w:rsid w:val="00A3782C"/>
    <w:rsid w:val="00A37884"/>
    <w:rsid w:val="00A379DC"/>
    <w:rsid w:val="00A407CB"/>
    <w:rsid w:val="00A42DB6"/>
    <w:rsid w:val="00A432D2"/>
    <w:rsid w:val="00A43453"/>
    <w:rsid w:val="00A43C9B"/>
    <w:rsid w:val="00A442F2"/>
    <w:rsid w:val="00A44405"/>
    <w:rsid w:val="00A44887"/>
    <w:rsid w:val="00A4500E"/>
    <w:rsid w:val="00A45233"/>
    <w:rsid w:val="00A453C3"/>
    <w:rsid w:val="00A4684E"/>
    <w:rsid w:val="00A47091"/>
    <w:rsid w:val="00A472D5"/>
    <w:rsid w:val="00A47730"/>
    <w:rsid w:val="00A50207"/>
    <w:rsid w:val="00A510F8"/>
    <w:rsid w:val="00A51AA9"/>
    <w:rsid w:val="00A5285A"/>
    <w:rsid w:val="00A53644"/>
    <w:rsid w:val="00A537AA"/>
    <w:rsid w:val="00A5404A"/>
    <w:rsid w:val="00A542F1"/>
    <w:rsid w:val="00A5449A"/>
    <w:rsid w:val="00A5468D"/>
    <w:rsid w:val="00A54992"/>
    <w:rsid w:val="00A549DA"/>
    <w:rsid w:val="00A5575B"/>
    <w:rsid w:val="00A5577E"/>
    <w:rsid w:val="00A55A95"/>
    <w:rsid w:val="00A55B6C"/>
    <w:rsid w:val="00A56BB1"/>
    <w:rsid w:val="00A572C5"/>
    <w:rsid w:val="00A573C4"/>
    <w:rsid w:val="00A5764D"/>
    <w:rsid w:val="00A57659"/>
    <w:rsid w:val="00A60BE6"/>
    <w:rsid w:val="00A6117F"/>
    <w:rsid w:val="00A6157C"/>
    <w:rsid w:val="00A6189B"/>
    <w:rsid w:val="00A618D5"/>
    <w:rsid w:val="00A62025"/>
    <w:rsid w:val="00A621C8"/>
    <w:rsid w:val="00A62315"/>
    <w:rsid w:val="00A628A3"/>
    <w:rsid w:val="00A62BE0"/>
    <w:rsid w:val="00A62C35"/>
    <w:rsid w:val="00A639C3"/>
    <w:rsid w:val="00A63C67"/>
    <w:rsid w:val="00A64995"/>
    <w:rsid w:val="00A64C91"/>
    <w:rsid w:val="00A64DD2"/>
    <w:rsid w:val="00A64EF4"/>
    <w:rsid w:val="00A654F1"/>
    <w:rsid w:val="00A65DF9"/>
    <w:rsid w:val="00A65F71"/>
    <w:rsid w:val="00A66063"/>
    <w:rsid w:val="00A665F8"/>
    <w:rsid w:val="00A67E1A"/>
    <w:rsid w:val="00A67F8B"/>
    <w:rsid w:val="00A70410"/>
    <w:rsid w:val="00A70602"/>
    <w:rsid w:val="00A70CAD"/>
    <w:rsid w:val="00A710E2"/>
    <w:rsid w:val="00A72A58"/>
    <w:rsid w:val="00A73473"/>
    <w:rsid w:val="00A73B61"/>
    <w:rsid w:val="00A73C10"/>
    <w:rsid w:val="00A73C88"/>
    <w:rsid w:val="00A74246"/>
    <w:rsid w:val="00A747D2"/>
    <w:rsid w:val="00A74B74"/>
    <w:rsid w:val="00A751CC"/>
    <w:rsid w:val="00A7534D"/>
    <w:rsid w:val="00A7583D"/>
    <w:rsid w:val="00A76057"/>
    <w:rsid w:val="00A76CEC"/>
    <w:rsid w:val="00A7768C"/>
    <w:rsid w:val="00A77926"/>
    <w:rsid w:val="00A80745"/>
    <w:rsid w:val="00A8092C"/>
    <w:rsid w:val="00A8137B"/>
    <w:rsid w:val="00A82274"/>
    <w:rsid w:val="00A82E99"/>
    <w:rsid w:val="00A83439"/>
    <w:rsid w:val="00A83575"/>
    <w:rsid w:val="00A83855"/>
    <w:rsid w:val="00A84148"/>
    <w:rsid w:val="00A84ABA"/>
    <w:rsid w:val="00A850A0"/>
    <w:rsid w:val="00A85C53"/>
    <w:rsid w:val="00A86749"/>
    <w:rsid w:val="00A878B6"/>
    <w:rsid w:val="00A87FAA"/>
    <w:rsid w:val="00A91699"/>
    <w:rsid w:val="00A91887"/>
    <w:rsid w:val="00A9198F"/>
    <w:rsid w:val="00A91D3F"/>
    <w:rsid w:val="00A91E4A"/>
    <w:rsid w:val="00A92AEB"/>
    <w:rsid w:val="00A93041"/>
    <w:rsid w:val="00A93372"/>
    <w:rsid w:val="00A93547"/>
    <w:rsid w:val="00A93DB3"/>
    <w:rsid w:val="00A943DD"/>
    <w:rsid w:val="00A94550"/>
    <w:rsid w:val="00A95507"/>
    <w:rsid w:val="00A962F2"/>
    <w:rsid w:val="00A96C23"/>
    <w:rsid w:val="00A97C20"/>
    <w:rsid w:val="00A97E29"/>
    <w:rsid w:val="00AA159E"/>
    <w:rsid w:val="00AA1AAC"/>
    <w:rsid w:val="00AA2426"/>
    <w:rsid w:val="00AA284A"/>
    <w:rsid w:val="00AA286A"/>
    <w:rsid w:val="00AA3428"/>
    <w:rsid w:val="00AA3AE1"/>
    <w:rsid w:val="00AA3EC0"/>
    <w:rsid w:val="00AA48B8"/>
    <w:rsid w:val="00AA4F95"/>
    <w:rsid w:val="00AA5002"/>
    <w:rsid w:val="00AA6140"/>
    <w:rsid w:val="00AA634B"/>
    <w:rsid w:val="00AA665E"/>
    <w:rsid w:val="00AA6851"/>
    <w:rsid w:val="00AA694C"/>
    <w:rsid w:val="00AA75FE"/>
    <w:rsid w:val="00AA7BD4"/>
    <w:rsid w:val="00AA7E3F"/>
    <w:rsid w:val="00AB004A"/>
    <w:rsid w:val="00AB0AE5"/>
    <w:rsid w:val="00AB0B70"/>
    <w:rsid w:val="00AB14CE"/>
    <w:rsid w:val="00AB17DC"/>
    <w:rsid w:val="00AB1A04"/>
    <w:rsid w:val="00AB257C"/>
    <w:rsid w:val="00AB41BF"/>
    <w:rsid w:val="00AB42F9"/>
    <w:rsid w:val="00AB4837"/>
    <w:rsid w:val="00AB488D"/>
    <w:rsid w:val="00AB605B"/>
    <w:rsid w:val="00AB61D6"/>
    <w:rsid w:val="00AB634A"/>
    <w:rsid w:val="00AB6A70"/>
    <w:rsid w:val="00AB73C3"/>
    <w:rsid w:val="00AB7B8E"/>
    <w:rsid w:val="00AC0A5B"/>
    <w:rsid w:val="00AC0B44"/>
    <w:rsid w:val="00AC14A3"/>
    <w:rsid w:val="00AC19C3"/>
    <w:rsid w:val="00AC1B5E"/>
    <w:rsid w:val="00AC38B3"/>
    <w:rsid w:val="00AC3AAC"/>
    <w:rsid w:val="00AC4051"/>
    <w:rsid w:val="00AC4580"/>
    <w:rsid w:val="00AC470D"/>
    <w:rsid w:val="00AC4E2C"/>
    <w:rsid w:val="00AC4FCE"/>
    <w:rsid w:val="00AC518B"/>
    <w:rsid w:val="00AC555E"/>
    <w:rsid w:val="00AC581F"/>
    <w:rsid w:val="00AC61B6"/>
    <w:rsid w:val="00AC64AC"/>
    <w:rsid w:val="00AC673E"/>
    <w:rsid w:val="00AC6974"/>
    <w:rsid w:val="00AC716E"/>
    <w:rsid w:val="00AC7C73"/>
    <w:rsid w:val="00AD00AF"/>
    <w:rsid w:val="00AD00C6"/>
    <w:rsid w:val="00AD0705"/>
    <w:rsid w:val="00AD090B"/>
    <w:rsid w:val="00AD0B7F"/>
    <w:rsid w:val="00AD105E"/>
    <w:rsid w:val="00AD12C4"/>
    <w:rsid w:val="00AD1634"/>
    <w:rsid w:val="00AD29FE"/>
    <w:rsid w:val="00AD34CB"/>
    <w:rsid w:val="00AD39DD"/>
    <w:rsid w:val="00AD3D41"/>
    <w:rsid w:val="00AD3FBB"/>
    <w:rsid w:val="00AD40C6"/>
    <w:rsid w:val="00AD419F"/>
    <w:rsid w:val="00AD511A"/>
    <w:rsid w:val="00AD584B"/>
    <w:rsid w:val="00AD5C04"/>
    <w:rsid w:val="00AD5CD4"/>
    <w:rsid w:val="00AD6987"/>
    <w:rsid w:val="00AD6D58"/>
    <w:rsid w:val="00AD7507"/>
    <w:rsid w:val="00AD78DF"/>
    <w:rsid w:val="00AD7B9B"/>
    <w:rsid w:val="00AD7ED2"/>
    <w:rsid w:val="00AD7EEF"/>
    <w:rsid w:val="00AE0418"/>
    <w:rsid w:val="00AE0521"/>
    <w:rsid w:val="00AE0554"/>
    <w:rsid w:val="00AE0D75"/>
    <w:rsid w:val="00AE121E"/>
    <w:rsid w:val="00AE12C8"/>
    <w:rsid w:val="00AE12FC"/>
    <w:rsid w:val="00AE2137"/>
    <w:rsid w:val="00AE2994"/>
    <w:rsid w:val="00AE2D3D"/>
    <w:rsid w:val="00AE33FC"/>
    <w:rsid w:val="00AE346D"/>
    <w:rsid w:val="00AE3C77"/>
    <w:rsid w:val="00AE4738"/>
    <w:rsid w:val="00AE4994"/>
    <w:rsid w:val="00AE5308"/>
    <w:rsid w:val="00AE63C4"/>
    <w:rsid w:val="00AE656A"/>
    <w:rsid w:val="00AE65C5"/>
    <w:rsid w:val="00AE6ACD"/>
    <w:rsid w:val="00AE6FAD"/>
    <w:rsid w:val="00AE7322"/>
    <w:rsid w:val="00AE74B0"/>
    <w:rsid w:val="00AE75D0"/>
    <w:rsid w:val="00AE7E56"/>
    <w:rsid w:val="00AE7EF1"/>
    <w:rsid w:val="00AF0B16"/>
    <w:rsid w:val="00AF12B9"/>
    <w:rsid w:val="00AF139C"/>
    <w:rsid w:val="00AF1AE0"/>
    <w:rsid w:val="00AF26D2"/>
    <w:rsid w:val="00AF2ACA"/>
    <w:rsid w:val="00AF2EFD"/>
    <w:rsid w:val="00AF2F01"/>
    <w:rsid w:val="00AF341F"/>
    <w:rsid w:val="00AF3633"/>
    <w:rsid w:val="00AF3E0C"/>
    <w:rsid w:val="00AF3E86"/>
    <w:rsid w:val="00AF3EDC"/>
    <w:rsid w:val="00AF3F3C"/>
    <w:rsid w:val="00AF4031"/>
    <w:rsid w:val="00AF4149"/>
    <w:rsid w:val="00AF43BB"/>
    <w:rsid w:val="00AF49ED"/>
    <w:rsid w:val="00AF521E"/>
    <w:rsid w:val="00AF57E1"/>
    <w:rsid w:val="00AF5B44"/>
    <w:rsid w:val="00AF6196"/>
    <w:rsid w:val="00AF6F43"/>
    <w:rsid w:val="00AF7C7B"/>
    <w:rsid w:val="00B001B8"/>
    <w:rsid w:val="00B00DC1"/>
    <w:rsid w:val="00B011F0"/>
    <w:rsid w:val="00B02116"/>
    <w:rsid w:val="00B02151"/>
    <w:rsid w:val="00B02994"/>
    <w:rsid w:val="00B02BD5"/>
    <w:rsid w:val="00B02EDD"/>
    <w:rsid w:val="00B031FC"/>
    <w:rsid w:val="00B03DB5"/>
    <w:rsid w:val="00B0585B"/>
    <w:rsid w:val="00B05BCE"/>
    <w:rsid w:val="00B06634"/>
    <w:rsid w:val="00B066C4"/>
    <w:rsid w:val="00B071EB"/>
    <w:rsid w:val="00B07A01"/>
    <w:rsid w:val="00B1043E"/>
    <w:rsid w:val="00B10738"/>
    <w:rsid w:val="00B108D4"/>
    <w:rsid w:val="00B12DDA"/>
    <w:rsid w:val="00B12F01"/>
    <w:rsid w:val="00B13448"/>
    <w:rsid w:val="00B134B1"/>
    <w:rsid w:val="00B13A4C"/>
    <w:rsid w:val="00B13ADF"/>
    <w:rsid w:val="00B14080"/>
    <w:rsid w:val="00B1527D"/>
    <w:rsid w:val="00B15963"/>
    <w:rsid w:val="00B15B44"/>
    <w:rsid w:val="00B15C5B"/>
    <w:rsid w:val="00B17602"/>
    <w:rsid w:val="00B17726"/>
    <w:rsid w:val="00B178ED"/>
    <w:rsid w:val="00B17A95"/>
    <w:rsid w:val="00B17CB6"/>
    <w:rsid w:val="00B20B63"/>
    <w:rsid w:val="00B20C5B"/>
    <w:rsid w:val="00B21482"/>
    <w:rsid w:val="00B216B3"/>
    <w:rsid w:val="00B21948"/>
    <w:rsid w:val="00B2303E"/>
    <w:rsid w:val="00B246A1"/>
    <w:rsid w:val="00B24826"/>
    <w:rsid w:val="00B24AAA"/>
    <w:rsid w:val="00B250C4"/>
    <w:rsid w:val="00B25E96"/>
    <w:rsid w:val="00B26863"/>
    <w:rsid w:val="00B26C63"/>
    <w:rsid w:val="00B300BB"/>
    <w:rsid w:val="00B3051C"/>
    <w:rsid w:val="00B30972"/>
    <w:rsid w:val="00B31B74"/>
    <w:rsid w:val="00B33021"/>
    <w:rsid w:val="00B331AE"/>
    <w:rsid w:val="00B33968"/>
    <w:rsid w:val="00B33DCD"/>
    <w:rsid w:val="00B343FD"/>
    <w:rsid w:val="00B34527"/>
    <w:rsid w:val="00B345BD"/>
    <w:rsid w:val="00B34964"/>
    <w:rsid w:val="00B350BA"/>
    <w:rsid w:val="00B35F79"/>
    <w:rsid w:val="00B36BEC"/>
    <w:rsid w:val="00B36E54"/>
    <w:rsid w:val="00B378B4"/>
    <w:rsid w:val="00B378C6"/>
    <w:rsid w:val="00B37EA2"/>
    <w:rsid w:val="00B40B1C"/>
    <w:rsid w:val="00B4139C"/>
    <w:rsid w:val="00B41456"/>
    <w:rsid w:val="00B42001"/>
    <w:rsid w:val="00B42952"/>
    <w:rsid w:val="00B42FBD"/>
    <w:rsid w:val="00B43128"/>
    <w:rsid w:val="00B431E1"/>
    <w:rsid w:val="00B43BE3"/>
    <w:rsid w:val="00B44443"/>
    <w:rsid w:val="00B44EF0"/>
    <w:rsid w:val="00B46617"/>
    <w:rsid w:val="00B4690A"/>
    <w:rsid w:val="00B46C25"/>
    <w:rsid w:val="00B4724B"/>
    <w:rsid w:val="00B50716"/>
    <w:rsid w:val="00B50BE1"/>
    <w:rsid w:val="00B50D3A"/>
    <w:rsid w:val="00B51A3D"/>
    <w:rsid w:val="00B51BF2"/>
    <w:rsid w:val="00B51EF0"/>
    <w:rsid w:val="00B5241D"/>
    <w:rsid w:val="00B53C9A"/>
    <w:rsid w:val="00B53CDE"/>
    <w:rsid w:val="00B54459"/>
    <w:rsid w:val="00B54580"/>
    <w:rsid w:val="00B54E07"/>
    <w:rsid w:val="00B551C5"/>
    <w:rsid w:val="00B559BB"/>
    <w:rsid w:val="00B55BB1"/>
    <w:rsid w:val="00B55E30"/>
    <w:rsid w:val="00B56231"/>
    <w:rsid w:val="00B56839"/>
    <w:rsid w:val="00B568DE"/>
    <w:rsid w:val="00B56944"/>
    <w:rsid w:val="00B56D61"/>
    <w:rsid w:val="00B57C05"/>
    <w:rsid w:val="00B60995"/>
    <w:rsid w:val="00B60EAE"/>
    <w:rsid w:val="00B61E73"/>
    <w:rsid w:val="00B635C6"/>
    <w:rsid w:val="00B63844"/>
    <w:rsid w:val="00B63EDC"/>
    <w:rsid w:val="00B64517"/>
    <w:rsid w:val="00B66332"/>
    <w:rsid w:val="00B66654"/>
    <w:rsid w:val="00B67904"/>
    <w:rsid w:val="00B67A74"/>
    <w:rsid w:val="00B70AE7"/>
    <w:rsid w:val="00B72775"/>
    <w:rsid w:val="00B72CC3"/>
    <w:rsid w:val="00B72CD9"/>
    <w:rsid w:val="00B72FD7"/>
    <w:rsid w:val="00B73B23"/>
    <w:rsid w:val="00B740DD"/>
    <w:rsid w:val="00B74182"/>
    <w:rsid w:val="00B74F94"/>
    <w:rsid w:val="00B75A69"/>
    <w:rsid w:val="00B75AA0"/>
    <w:rsid w:val="00B75BA1"/>
    <w:rsid w:val="00B76486"/>
    <w:rsid w:val="00B766B1"/>
    <w:rsid w:val="00B76822"/>
    <w:rsid w:val="00B76E10"/>
    <w:rsid w:val="00B8065A"/>
    <w:rsid w:val="00B81219"/>
    <w:rsid w:val="00B81387"/>
    <w:rsid w:val="00B81632"/>
    <w:rsid w:val="00B8196D"/>
    <w:rsid w:val="00B825F6"/>
    <w:rsid w:val="00B8270B"/>
    <w:rsid w:val="00B827FD"/>
    <w:rsid w:val="00B82DBE"/>
    <w:rsid w:val="00B82DE8"/>
    <w:rsid w:val="00B82F25"/>
    <w:rsid w:val="00B830EB"/>
    <w:rsid w:val="00B8375C"/>
    <w:rsid w:val="00B83A1D"/>
    <w:rsid w:val="00B83F33"/>
    <w:rsid w:val="00B842DA"/>
    <w:rsid w:val="00B852AD"/>
    <w:rsid w:val="00B85E49"/>
    <w:rsid w:val="00B85F48"/>
    <w:rsid w:val="00B860AC"/>
    <w:rsid w:val="00B868DD"/>
    <w:rsid w:val="00B86ACF"/>
    <w:rsid w:val="00B87165"/>
    <w:rsid w:val="00B879F8"/>
    <w:rsid w:val="00B9053F"/>
    <w:rsid w:val="00B91AAB"/>
    <w:rsid w:val="00B91C64"/>
    <w:rsid w:val="00B91CE8"/>
    <w:rsid w:val="00B92862"/>
    <w:rsid w:val="00B929B8"/>
    <w:rsid w:val="00B92D37"/>
    <w:rsid w:val="00B92DAA"/>
    <w:rsid w:val="00B930FD"/>
    <w:rsid w:val="00B94544"/>
    <w:rsid w:val="00B955A6"/>
    <w:rsid w:val="00B958EB"/>
    <w:rsid w:val="00B95972"/>
    <w:rsid w:val="00B95C16"/>
    <w:rsid w:val="00B95F76"/>
    <w:rsid w:val="00B9605F"/>
    <w:rsid w:val="00B96662"/>
    <w:rsid w:val="00B96A90"/>
    <w:rsid w:val="00B971DD"/>
    <w:rsid w:val="00B9771B"/>
    <w:rsid w:val="00B97D36"/>
    <w:rsid w:val="00BA09E4"/>
    <w:rsid w:val="00BA0C5A"/>
    <w:rsid w:val="00BA1C7C"/>
    <w:rsid w:val="00BA1CA3"/>
    <w:rsid w:val="00BA25B7"/>
    <w:rsid w:val="00BA2AFE"/>
    <w:rsid w:val="00BA2CBE"/>
    <w:rsid w:val="00BA41EB"/>
    <w:rsid w:val="00BA4403"/>
    <w:rsid w:val="00BA55DC"/>
    <w:rsid w:val="00BA5B54"/>
    <w:rsid w:val="00BA5C2C"/>
    <w:rsid w:val="00BA61BD"/>
    <w:rsid w:val="00BA6B37"/>
    <w:rsid w:val="00BA748A"/>
    <w:rsid w:val="00BA74FB"/>
    <w:rsid w:val="00BA7B10"/>
    <w:rsid w:val="00BB0042"/>
    <w:rsid w:val="00BB0743"/>
    <w:rsid w:val="00BB0BBB"/>
    <w:rsid w:val="00BB1924"/>
    <w:rsid w:val="00BB20D9"/>
    <w:rsid w:val="00BB22C3"/>
    <w:rsid w:val="00BB2BCF"/>
    <w:rsid w:val="00BB3151"/>
    <w:rsid w:val="00BB3211"/>
    <w:rsid w:val="00BB346D"/>
    <w:rsid w:val="00BB35FD"/>
    <w:rsid w:val="00BB3D52"/>
    <w:rsid w:val="00BB3FA2"/>
    <w:rsid w:val="00BB5E69"/>
    <w:rsid w:val="00BB646D"/>
    <w:rsid w:val="00BB695D"/>
    <w:rsid w:val="00BB6CA0"/>
    <w:rsid w:val="00BB6EAD"/>
    <w:rsid w:val="00BB7196"/>
    <w:rsid w:val="00BB7531"/>
    <w:rsid w:val="00BC012F"/>
    <w:rsid w:val="00BC0312"/>
    <w:rsid w:val="00BC0574"/>
    <w:rsid w:val="00BC184B"/>
    <w:rsid w:val="00BC2411"/>
    <w:rsid w:val="00BC30C1"/>
    <w:rsid w:val="00BC31EB"/>
    <w:rsid w:val="00BC339F"/>
    <w:rsid w:val="00BC355C"/>
    <w:rsid w:val="00BC3946"/>
    <w:rsid w:val="00BC3983"/>
    <w:rsid w:val="00BC3F44"/>
    <w:rsid w:val="00BC43BB"/>
    <w:rsid w:val="00BC4BFA"/>
    <w:rsid w:val="00BC527C"/>
    <w:rsid w:val="00BC5A85"/>
    <w:rsid w:val="00BC5CD6"/>
    <w:rsid w:val="00BC5D79"/>
    <w:rsid w:val="00BC6278"/>
    <w:rsid w:val="00BC6327"/>
    <w:rsid w:val="00BC6671"/>
    <w:rsid w:val="00BC6A37"/>
    <w:rsid w:val="00BC6DB8"/>
    <w:rsid w:val="00BC77E7"/>
    <w:rsid w:val="00BC7914"/>
    <w:rsid w:val="00BC7B0C"/>
    <w:rsid w:val="00BC7D5B"/>
    <w:rsid w:val="00BC7F2A"/>
    <w:rsid w:val="00BD038C"/>
    <w:rsid w:val="00BD18F0"/>
    <w:rsid w:val="00BD1A4C"/>
    <w:rsid w:val="00BD1B14"/>
    <w:rsid w:val="00BD1BC6"/>
    <w:rsid w:val="00BD2245"/>
    <w:rsid w:val="00BD2C8F"/>
    <w:rsid w:val="00BD2EF7"/>
    <w:rsid w:val="00BD406C"/>
    <w:rsid w:val="00BD418B"/>
    <w:rsid w:val="00BD43E2"/>
    <w:rsid w:val="00BD4743"/>
    <w:rsid w:val="00BD488D"/>
    <w:rsid w:val="00BD4A09"/>
    <w:rsid w:val="00BD4D82"/>
    <w:rsid w:val="00BD575C"/>
    <w:rsid w:val="00BD5C6F"/>
    <w:rsid w:val="00BD6464"/>
    <w:rsid w:val="00BD67FB"/>
    <w:rsid w:val="00BD70AB"/>
    <w:rsid w:val="00BD7C31"/>
    <w:rsid w:val="00BE04D5"/>
    <w:rsid w:val="00BE05D1"/>
    <w:rsid w:val="00BE103C"/>
    <w:rsid w:val="00BE1043"/>
    <w:rsid w:val="00BE1245"/>
    <w:rsid w:val="00BE26EC"/>
    <w:rsid w:val="00BE32CA"/>
    <w:rsid w:val="00BE3B55"/>
    <w:rsid w:val="00BE3F67"/>
    <w:rsid w:val="00BE402F"/>
    <w:rsid w:val="00BE58F0"/>
    <w:rsid w:val="00BE5EB7"/>
    <w:rsid w:val="00BE6316"/>
    <w:rsid w:val="00BE6348"/>
    <w:rsid w:val="00BE6CCB"/>
    <w:rsid w:val="00BE76A4"/>
    <w:rsid w:val="00BF0921"/>
    <w:rsid w:val="00BF0ADB"/>
    <w:rsid w:val="00BF0DA1"/>
    <w:rsid w:val="00BF1153"/>
    <w:rsid w:val="00BF164A"/>
    <w:rsid w:val="00BF1798"/>
    <w:rsid w:val="00BF1917"/>
    <w:rsid w:val="00BF1970"/>
    <w:rsid w:val="00BF1F69"/>
    <w:rsid w:val="00BF209C"/>
    <w:rsid w:val="00BF2136"/>
    <w:rsid w:val="00BF2474"/>
    <w:rsid w:val="00BF2A46"/>
    <w:rsid w:val="00BF2D83"/>
    <w:rsid w:val="00BF334A"/>
    <w:rsid w:val="00BF397F"/>
    <w:rsid w:val="00BF3C00"/>
    <w:rsid w:val="00BF3D0D"/>
    <w:rsid w:val="00BF4196"/>
    <w:rsid w:val="00BF4445"/>
    <w:rsid w:val="00BF471B"/>
    <w:rsid w:val="00BF4CC8"/>
    <w:rsid w:val="00BF57C3"/>
    <w:rsid w:val="00BF5EAA"/>
    <w:rsid w:val="00BF5EAC"/>
    <w:rsid w:val="00BF6410"/>
    <w:rsid w:val="00BF6928"/>
    <w:rsid w:val="00BF6ECF"/>
    <w:rsid w:val="00BF72F8"/>
    <w:rsid w:val="00BF74A0"/>
    <w:rsid w:val="00BF74F1"/>
    <w:rsid w:val="00BF75B7"/>
    <w:rsid w:val="00BF7D6C"/>
    <w:rsid w:val="00C002C0"/>
    <w:rsid w:val="00C00384"/>
    <w:rsid w:val="00C004EC"/>
    <w:rsid w:val="00C006C8"/>
    <w:rsid w:val="00C0129C"/>
    <w:rsid w:val="00C01BDC"/>
    <w:rsid w:val="00C01C61"/>
    <w:rsid w:val="00C026CA"/>
    <w:rsid w:val="00C02DED"/>
    <w:rsid w:val="00C02EE0"/>
    <w:rsid w:val="00C03025"/>
    <w:rsid w:val="00C03051"/>
    <w:rsid w:val="00C0315B"/>
    <w:rsid w:val="00C03B4D"/>
    <w:rsid w:val="00C042A2"/>
    <w:rsid w:val="00C049BD"/>
    <w:rsid w:val="00C04E37"/>
    <w:rsid w:val="00C04E59"/>
    <w:rsid w:val="00C04EF1"/>
    <w:rsid w:val="00C053F1"/>
    <w:rsid w:val="00C05B09"/>
    <w:rsid w:val="00C05B0A"/>
    <w:rsid w:val="00C05C9F"/>
    <w:rsid w:val="00C06A2C"/>
    <w:rsid w:val="00C06AAF"/>
    <w:rsid w:val="00C07041"/>
    <w:rsid w:val="00C07165"/>
    <w:rsid w:val="00C108CF"/>
    <w:rsid w:val="00C11D9A"/>
    <w:rsid w:val="00C11ED8"/>
    <w:rsid w:val="00C13B85"/>
    <w:rsid w:val="00C147CE"/>
    <w:rsid w:val="00C1492D"/>
    <w:rsid w:val="00C14FE6"/>
    <w:rsid w:val="00C16509"/>
    <w:rsid w:val="00C176E7"/>
    <w:rsid w:val="00C20149"/>
    <w:rsid w:val="00C2059D"/>
    <w:rsid w:val="00C207CD"/>
    <w:rsid w:val="00C208F1"/>
    <w:rsid w:val="00C20961"/>
    <w:rsid w:val="00C20E0C"/>
    <w:rsid w:val="00C2105D"/>
    <w:rsid w:val="00C21134"/>
    <w:rsid w:val="00C218DF"/>
    <w:rsid w:val="00C21BC0"/>
    <w:rsid w:val="00C221DB"/>
    <w:rsid w:val="00C2224A"/>
    <w:rsid w:val="00C22509"/>
    <w:rsid w:val="00C22C1F"/>
    <w:rsid w:val="00C22C4D"/>
    <w:rsid w:val="00C238DE"/>
    <w:rsid w:val="00C239BB"/>
    <w:rsid w:val="00C23B94"/>
    <w:rsid w:val="00C24632"/>
    <w:rsid w:val="00C24759"/>
    <w:rsid w:val="00C24884"/>
    <w:rsid w:val="00C24E43"/>
    <w:rsid w:val="00C24F38"/>
    <w:rsid w:val="00C2525C"/>
    <w:rsid w:val="00C25513"/>
    <w:rsid w:val="00C25AB3"/>
    <w:rsid w:val="00C25AC6"/>
    <w:rsid w:val="00C25D3C"/>
    <w:rsid w:val="00C25F2B"/>
    <w:rsid w:val="00C2630E"/>
    <w:rsid w:val="00C265A9"/>
    <w:rsid w:val="00C268DE"/>
    <w:rsid w:val="00C26944"/>
    <w:rsid w:val="00C26E30"/>
    <w:rsid w:val="00C31671"/>
    <w:rsid w:val="00C32059"/>
    <w:rsid w:val="00C320A9"/>
    <w:rsid w:val="00C32479"/>
    <w:rsid w:val="00C32DD9"/>
    <w:rsid w:val="00C33019"/>
    <w:rsid w:val="00C34339"/>
    <w:rsid w:val="00C3480A"/>
    <w:rsid w:val="00C3485D"/>
    <w:rsid w:val="00C34FE0"/>
    <w:rsid w:val="00C35C62"/>
    <w:rsid w:val="00C35C88"/>
    <w:rsid w:val="00C36D9E"/>
    <w:rsid w:val="00C37665"/>
    <w:rsid w:val="00C3797D"/>
    <w:rsid w:val="00C37EB4"/>
    <w:rsid w:val="00C403E8"/>
    <w:rsid w:val="00C40BFD"/>
    <w:rsid w:val="00C41511"/>
    <w:rsid w:val="00C41F21"/>
    <w:rsid w:val="00C422EB"/>
    <w:rsid w:val="00C4234A"/>
    <w:rsid w:val="00C423E0"/>
    <w:rsid w:val="00C427FB"/>
    <w:rsid w:val="00C42ECE"/>
    <w:rsid w:val="00C43621"/>
    <w:rsid w:val="00C4369D"/>
    <w:rsid w:val="00C4387F"/>
    <w:rsid w:val="00C4398E"/>
    <w:rsid w:val="00C445BE"/>
    <w:rsid w:val="00C4494A"/>
    <w:rsid w:val="00C44B4B"/>
    <w:rsid w:val="00C44D4B"/>
    <w:rsid w:val="00C452FE"/>
    <w:rsid w:val="00C45805"/>
    <w:rsid w:val="00C45AE5"/>
    <w:rsid w:val="00C461B8"/>
    <w:rsid w:val="00C46259"/>
    <w:rsid w:val="00C46FD8"/>
    <w:rsid w:val="00C47AE2"/>
    <w:rsid w:val="00C47DAD"/>
    <w:rsid w:val="00C5007D"/>
    <w:rsid w:val="00C50C69"/>
    <w:rsid w:val="00C51B6C"/>
    <w:rsid w:val="00C5215C"/>
    <w:rsid w:val="00C531CC"/>
    <w:rsid w:val="00C531E6"/>
    <w:rsid w:val="00C53652"/>
    <w:rsid w:val="00C53C06"/>
    <w:rsid w:val="00C53EFF"/>
    <w:rsid w:val="00C541E8"/>
    <w:rsid w:val="00C54366"/>
    <w:rsid w:val="00C544F4"/>
    <w:rsid w:val="00C546B3"/>
    <w:rsid w:val="00C54727"/>
    <w:rsid w:val="00C54750"/>
    <w:rsid w:val="00C5604D"/>
    <w:rsid w:val="00C5616C"/>
    <w:rsid w:val="00C561FA"/>
    <w:rsid w:val="00C56244"/>
    <w:rsid w:val="00C5636A"/>
    <w:rsid w:val="00C56816"/>
    <w:rsid w:val="00C56F2D"/>
    <w:rsid w:val="00C5706D"/>
    <w:rsid w:val="00C6155C"/>
    <w:rsid w:val="00C616A3"/>
    <w:rsid w:val="00C621FE"/>
    <w:rsid w:val="00C637F6"/>
    <w:rsid w:val="00C641E2"/>
    <w:rsid w:val="00C64232"/>
    <w:rsid w:val="00C645A2"/>
    <w:rsid w:val="00C65498"/>
    <w:rsid w:val="00C65787"/>
    <w:rsid w:val="00C658CD"/>
    <w:rsid w:val="00C65946"/>
    <w:rsid w:val="00C659A1"/>
    <w:rsid w:val="00C65D08"/>
    <w:rsid w:val="00C66C5A"/>
    <w:rsid w:val="00C66E9B"/>
    <w:rsid w:val="00C6773D"/>
    <w:rsid w:val="00C67A7D"/>
    <w:rsid w:val="00C70320"/>
    <w:rsid w:val="00C707FA"/>
    <w:rsid w:val="00C712D5"/>
    <w:rsid w:val="00C7424B"/>
    <w:rsid w:val="00C74617"/>
    <w:rsid w:val="00C746D0"/>
    <w:rsid w:val="00C746F2"/>
    <w:rsid w:val="00C74FC1"/>
    <w:rsid w:val="00C760F1"/>
    <w:rsid w:val="00C772DF"/>
    <w:rsid w:val="00C7770E"/>
    <w:rsid w:val="00C778BC"/>
    <w:rsid w:val="00C80941"/>
    <w:rsid w:val="00C80A5C"/>
    <w:rsid w:val="00C810BC"/>
    <w:rsid w:val="00C81EA7"/>
    <w:rsid w:val="00C82B1B"/>
    <w:rsid w:val="00C83728"/>
    <w:rsid w:val="00C837B6"/>
    <w:rsid w:val="00C839B9"/>
    <w:rsid w:val="00C83C2D"/>
    <w:rsid w:val="00C842BA"/>
    <w:rsid w:val="00C84690"/>
    <w:rsid w:val="00C84741"/>
    <w:rsid w:val="00C849F4"/>
    <w:rsid w:val="00C84A86"/>
    <w:rsid w:val="00C84AB7"/>
    <w:rsid w:val="00C84D41"/>
    <w:rsid w:val="00C8549B"/>
    <w:rsid w:val="00C854BC"/>
    <w:rsid w:val="00C86238"/>
    <w:rsid w:val="00C864A9"/>
    <w:rsid w:val="00C8655B"/>
    <w:rsid w:val="00C8692F"/>
    <w:rsid w:val="00C869F4"/>
    <w:rsid w:val="00C86B9A"/>
    <w:rsid w:val="00C86C44"/>
    <w:rsid w:val="00C86CFA"/>
    <w:rsid w:val="00C87247"/>
    <w:rsid w:val="00C87A10"/>
    <w:rsid w:val="00C87C2E"/>
    <w:rsid w:val="00C9071F"/>
    <w:rsid w:val="00C907B2"/>
    <w:rsid w:val="00C90901"/>
    <w:rsid w:val="00C918A7"/>
    <w:rsid w:val="00C91C1D"/>
    <w:rsid w:val="00C925AB"/>
    <w:rsid w:val="00C92B69"/>
    <w:rsid w:val="00C93027"/>
    <w:rsid w:val="00C94508"/>
    <w:rsid w:val="00C94D59"/>
    <w:rsid w:val="00C94ED8"/>
    <w:rsid w:val="00CA0D7C"/>
    <w:rsid w:val="00CA0DCD"/>
    <w:rsid w:val="00CA1159"/>
    <w:rsid w:val="00CA2BD4"/>
    <w:rsid w:val="00CA3A5E"/>
    <w:rsid w:val="00CA3E95"/>
    <w:rsid w:val="00CA4028"/>
    <w:rsid w:val="00CA4231"/>
    <w:rsid w:val="00CA4C93"/>
    <w:rsid w:val="00CA4E0A"/>
    <w:rsid w:val="00CA4EED"/>
    <w:rsid w:val="00CA5733"/>
    <w:rsid w:val="00CA5D6C"/>
    <w:rsid w:val="00CA5F05"/>
    <w:rsid w:val="00CA6561"/>
    <w:rsid w:val="00CA6B53"/>
    <w:rsid w:val="00CA6DB3"/>
    <w:rsid w:val="00CA6F6B"/>
    <w:rsid w:val="00CA7107"/>
    <w:rsid w:val="00CA74E9"/>
    <w:rsid w:val="00CA787E"/>
    <w:rsid w:val="00CA7F02"/>
    <w:rsid w:val="00CB00EB"/>
    <w:rsid w:val="00CB0D38"/>
    <w:rsid w:val="00CB1870"/>
    <w:rsid w:val="00CB309A"/>
    <w:rsid w:val="00CB34BD"/>
    <w:rsid w:val="00CB3D40"/>
    <w:rsid w:val="00CB3E3A"/>
    <w:rsid w:val="00CB435B"/>
    <w:rsid w:val="00CB43A5"/>
    <w:rsid w:val="00CB472B"/>
    <w:rsid w:val="00CB5254"/>
    <w:rsid w:val="00CB574D"/>
    <w:rsid w:val="00CB6231"/>
    <w:rsid w:val="00CB6B62"/>
    <w:rsid w:val="00CB6DED"/>
    <w:rsid w:val="00CB6FC3"/>
    <w:rsid w:val="00CB7B88"/>
    <w:rsid w:val="00CB7EFB"/>
    <w:rsid w:val="00CC027E"/>
    <w:rsid w:val="00CC0315"/>
    <w:rsid w:val="00CC0326"/>
    <w:rsid w:val="00CC0A2D"/>
    <w:rsid w:val="00CC14DE"/>
    <w:rsid w:val="00CC197A"/>
    <w:rsid w:val="00CC1B14"/>
    <w:rsid w:val="00CC2117"/>
    <w:rsid w:val="00CC2AA0"/>
    <w:rsid w:val="00CC2C18"/>
    <w:rsid w:val="00CC3108"/>
    <w:rsid w:val="00CC3BDC"/>
    <w:rsid w:val="00CC4AAA"/>
    <w:rsid w:val="00CC5B35"/>
    <w:rsid w:val="00CC632C"/>
    <w:rsid w:val="00CC6D5F"/>
    <w:rsid w:val="00CC70FD"/>
    <w:rsid w:val="00CC79C4"/>
    <w:rsid w:val="00CC7D3F"/>
    <w:rsid w:val="00CD00E3"/>
    <w:rsid w:val="00CD0A12"/>
    <w:rsid w:val="00CD0DD1"/>
    <w:rsid w:val="00CD168F"/>
    <w:rsid w:val="00CD1C81"/>
    <w:rsid w:val="00CD1F7B"/>
    <w:rsid w:val="00CD219E"/>
    <w:rsid w:val="00CD2588"/>
    <w:rsid w:val="00CD27B5"/>
    <w:rsid w:val="00CD3407"/>
    <w:rsid w:val="00CD3B77"/>
    <w:rsid w:val="00CD3D70"/>
    <w:rsid w:val="00CD3E31"/>
    <w:rsid w:val="00CD3E56"/>
    <w:rsid w:val="00CD4400"/>
    <w:rsid w:val="00CD49AB"/>
    <w:rsid w:val="00CD4C20"/>
    <w:rsid w:val="00CD4D56"/>
    <w:rsid w:val="00CD4E0F"/>
    <w:rsid w:val="00CD4FEA"/>
    <w:rsid w:val="00CD5025"/>
    <w:rsid w:val="00CD5293"/>
    <w:rsid w:val="00CD5309"/>
    <w:rsid w:val="00CD55C2"/>
    <w:rsid w:val="00CD65A5"/>
    <w:rsid w:val="00CD694C"/>
    <w:rsid w:val="00CE026B"/>
    <w:rsid w:val="00CE095B"/>
    <w:rsid w:val="00CE0A02"/>
    <w:rsid w:val="00CE0B19"/>
    <w:rsid w:val="00CE1461"/>
    <w:rsid w:val="00CE1FC3"/>
    <w:rsid w:val="00CE2ECE"/>
    <w:rsid w:val="00CE3AFF"/>
    <w:rsid w:val="00CE40E9"/>
    <w:rsid w:val="00CE4AA1"/>
    <w:rsid w:val="00CE4D81"/>
    <w:rsid w:val="00CE554C"/>
    <w:rsid w:val="00CE7DC7"/>
    <w:rsid w:val="00CE7DEA"/>
    <w:rsid w:val="00CF02A0"/>
    <w:rsid w:val="00CF0FE1"/>
    <w:rsid w:val="00CF1656"/>
    <w:rsid w:val="00CF177D"/>
    <w:rsid w:val="00CF2279"/>
    <w:rsid w:val="00CF3309"/>
    <w:rsid w:val="00CF414C"/>
    <w:rsid w:val="00CF4A98"/>
    <w:rsid w:val="00CF4BED"/>
    <w:rsid w:val="00CF514F"/>
    <w:rsid w:val="00CF6906"/>
    <w:rsid w:val="00CF7124"/>
    <w:rsid w:val="00CF738E"/>
    <w:rsid w:val="00CF76B0"/>
    <w:rsid w:val="00CF7DE0"/>
    <w:rsid w:val="00CF7E15"/>
    <w:rsid w:val="00D01C1F"/>
    <w:rsid w:val="00D0388F"/>
    <w:rsid w:val="00D03C2F"/>
    <w:rsid w:val="00D03C4C"/>
    <w:rsid w:val="00D03DA4"/>
    <w:rsid w:val="00D056D8"/>
    <w:rsid w:val="00D06460"/>
    <w:rsid w:val="00D068FF"/>
    <w:rsid w:val="00D06AAC"/>
    <w:rsid w:val="00D06CD8"/>
    <w:rsid w:val="00D06FA1"/>
    <w:rsid w:val="00D0732C"/>
    <w:rsid w:val="00D07EF4"/>
    <w:rsid w:val="00D1004A"/>
    <w:rsid w:val="00D10B02"/>
    <w:rsid w:val="00D11AA2"/>
    <w:rsid w:val="00D1238B"/>
    <w:rsid w:val="00D12EA1"/>
    <w:rsid w:val="00D1395E"/>
    <w:rsid w:val="00D139F4"/>
    <w:rsid w:val="00D142C9"/>
    <w:rsid w:val="00D14B05"/>
    <w:rsid w:val="00D14B20"/>
    <w:rsid w:val="00D14D40"/>
    <w:rsid w:val="00D155B4"/>
    <w:rsid w:val="00D15607"/>
    <w:rsid w:val="00D15BB6"/>
    <w:rsid w:val="00D15C09"/>
    <w:rsid w:val="00D1729D"/>
    <w:rsid w:val="00D17C7D"/>
    <w:rsid w:val="00D20D58"/>
    <w:rsid w:val="00D21386"/>
    <w:rsid w:val="00D218FB"/>
    <w:rsid w:val="00D21CB2"/>
    <w:rsid w:val="00D21F32"/>
    <w:rsid w:val="00D222E5"/>
    <w:rsid w:val="00D22CE2"/>
    <w:rsid w:val="00D237BA"/>
    <w:rsid w:val="00D23A00"/>
    <w:rsid w:val="00D241B7"/>
    <w:rsid w:val="00D24683"/>
    <w:rsid w:val="00D24875"/>
    <w:rsid w:val="00D24BF2"/>
    <w:rsid w:val="00D253F7"/>
    <w:rsid w:val="00D25A40"/>
    <w:rsid w:val="00D25AC7"/>
    <w:rsid w:val="00D25D04"/>
    <w:rsid w:val="00D2606C"/>
    <w:rsid w:val="00D265BC"/>
    <w:rsid w:val="00D26860"/>
    <w:rsid w:val="00D26D0B"/>
    <w:rsid w:val="00D27140"/>
    <w:rsid w:val="00D2741C"/>
    <w:rsid w:val="00D27AF8"/>
    <w:rsid w:val="00D27F6C"/>
    <w:rsid w:val="00D304E1"/>
    <w:rsid w:val="00D309B2"/>
    <w:rsid w:val="00D3182C"/>
    <w:rsid w:val="00D318AB"/>
    <w:rsid w:val="00D31F77"/>
    <w:rsid w:val="00D3288B"/>
    <w:rsid w:val="00D32FF0"/>
    <w:rsid w:val="00D3310F"/>
    <w:rsid w:val="00D33621"/>
    <w:rsid w:val="00D3461A"/>
    <w:rsid w:val="00D3467E"/>
    <w:rsid w:val="00D34694"/>
    <w:rsid w:val="00D35556"/>
    <w:rsid w:val="00D36C08"/>
    <w:rsid w:val="00D402B0"/>
    <w:rsid w:val="00D4078A"/>
    <w:rsid w:val="00D40C39"/>
    <w:rsid w:val="00D40DF6"/>
    <w:rsid w:val="00D41D39"/>
    <w:rsid w:val="00D42630"/>
    <w:rsid w:val="00D434CC"/>
    <w:rsid w:val="00D43A15"/>
    <w:rsid w:val="00D43B20"/>
    <w:rsid w:val="00D43BA0"/>
    <w:rsid w:val="00D4413E"/>
    <w:rsid w:val="00D44A5E"/>
    <w:rsid w:val="00D44E79"/>
    <w:rsid w:val="00D4583E"/>
    <w:rsid w:val="00D46018"/>
    <w:rsid w:val="00D4622B"/>
    <w:rsid w:val="00D46C4E"/>
    <w:rsid w:val="00D47DFD"/>
    <w:rsid w:val="00D50037"/>
    <w:rsid w:val="00D5014D"/>
    <w:rsid w:val="00D50273"/>
    <w:rsid w:val="00D50C26"/>
    <w:rsid w:val="00D519AD"/>
    <w:rsid w:val="00D51A3E"/>
    <w:rsid w:val="00D51B80"/>
    <w:rsid w:val="00D51CF5"/>
    <w:rsid w:val="00D52034"/>
    <w:rsid w:val="00D52404"/>
    <w:rsid w:val="00D53876"/>
    <w:rsid w:val="00D53A7C"/>
    <w:rsid w:val="00D53E2B"/>
    <w:rsid w:val="00D54B5D"/>
    <w:rsid w:val="00D550F2"/>
    <w:rsid w:val="00D55C58"/>
    <w:rsid w:val="00D563A6"/>
    <w:rsid w:val="00D56930"/>
    <w:rsid w:val="00D56EE5"/>
    <w:rsid w:val="00D57231"/>
    <w:rsid w:val="00D57713"/>
    <w:rsid w:val="00D57770"/>
    <w:rsid w:val="00D57B07"/>
    <w:rsid w:val="00D57BF3"/>
    <w:rsid w:val="00D6051A"/>
    <w:rsid w:val="00D60554"/>
    <w:rsid w:val="00D61038"/>
    <w:rsid w:val="00D613D0"/>
    <w:rsid w:val="00D619C4"/>
    <w:rsid w:val="00D61BFB"/>
    <w:rsid w:val="00D623A2"/>
    <w:rsid w:val="00D62CEB"/>
    <w:rsid w:val="00D6318F"/>
    <w:rsid w:val="00D63792"/>
    <w:rsid w:val="00D644AD"/>
    <w:rsid w:val="00D64B33"/>
    <w:rsid w:val="00D65A73"/>
    <w:rsid w:val="00D669C7"/>
    <w:rsid w:val="00D67A02"/>
    <w:rsid w:val="00D70351"/>
    <w:rsid w:val="00D70629"/>
    <w:rsid w:val="00D72983"/>
    <w:rsid w:val="00D730E5"/>
    <w:rsid w:val="00D739F5"/>
    <w:rsid w:val="00D74014"/>
    <w:rsid w:val="00D74C6B"/>
    <w:rsid w:val="00D7550B"/>
    <w:rsid w:val="00D75997"/>
    <w:rsid w:val="00D75A09"/>
    <w:rsid w:val="00D75FCA"/>
    <w:rsid w:val="00D761BB"/>
    <w:rsid w:val="00D76D92"/>
    <w:rsid w:val="00D76E4A"/>
    <w:rsid w:val="00D771BF"/>
    <w:rsid w:val="00D773EB"/>
    <w:rsid w:val="00D77672"/>
    <w:rsid w:val="00D8065C"/>
    <w:rsid w:val="00D81154"/>
    <w:rsid w:val="00D81739"/>
    <w:rsid w:val="00D81D44"/>
    <w:rsid w:val="00D82113"/>
    <w:rsid w:val="00D828B2"/>
    <w:rsid w:val="00D83101"/>
    <w:rsid w:val="00D843CB"/>
    <w:rsid w:val="00D84C13"/>
    <w:rsid w:val="00D85547"/>
    <w:rsid w:val="00D85BD4"/>
    <w:rsid w:val="00D85EDE"/>
    <w:rsid w:val="00D8701A"/>
    <w:rsid w:val="00D8721D"/>
    <w:rsid w:val="00D8740F"/>
    <w:rsid w:val="00D878FD"/>
    <w:rsid w:val="00D9038E"/>
    <w:rsid w:val="00D90B47"/>
    <w:rsid w:val="00D90B98"/>
    <w:rsid w:val="00D91087"/>
    <w:rsid w:val="00D91089"/>
    <w:rsid w:val="00D92265"/>
    <w:rsid w:val="00D9235F"/>
    <w:rsid w:val="00D92B8B"/>
    <w:rsid w:val="00D939AF"/>
    <w:rsid w:val="00D9454B"/>
    <w:rsid w:val="00D948BC"/>
    <w:rsid w:val="00D94E9D"/>
    <w:rsid w:val="00D94FE2"/>
    <w:rsid w:val="00D955B5"/>
    <w:rsid w:val="00D967A0"/>
    <w:rsid w:val="00D967E3"/>
    <w:rsid w:val="00D970CC"/>
    <w:rsid w:val="00D97C80"/>
    <w:rsid w:val="00D97C8D"/>
    <w:rsid w:val="00D97F46"/>
    <w:rsid w:val="00DA0075"/>
    <w:rsid w:val="00DA04D7"/>
    <w:rsid w:val="00DA0759"/>
    <w:rsid w:val="00DA0B31"/>
    <w:rsid w:val="00DA1C60"/>
    <w:rsid w:val="00DA25C3"/>
    <w:rsid w:val="00DA266B"/>
    <w:rsid w:val="00DA2A7C"/>
    <w:rsid w:val="00DA2C6A"/>
    <w:rsid w:val="00DA2ED2"/>
    <w:rsid w:val="00DA3030"/>
    <w:rsid w:val="00DA34AD"/>
    <w:rsid w:val="00DA444B"/>
    <w:rsid w:val="00DA4A6C"/>
    <w:rsid w:val="00DA5B8A"/>
    <w:rsid w:val="00DA6166"/>
    <w:rsid w:val="00DA6267"/>
    <w:rsid w:val="00DA6A10"/>
    <w:rsid w:val="00DA72C3"/>
    <w:rsid w:val="00DB11DA"/>
    <w:rsid w:val="00DB1DF5"/>
    <w:rsid w:val="00DB1F9C"/>
    <w:rsid w:val="00DB336C"/>
    <w:rsid w:val="00DB36C2"/>
    <w:rsid w:val="00DB3AB3"/>
    <w:rsid w:val="00DB3F62"/>
    <w:rsid w:val="00DB4C04"/>
    <w:rsid w:val="00DB4CEE"/>
    <w:rsid w:val="00DB4D40"/>
    <w:rsid w:val="00DB53AA"/>
    <w:rsid w:val="00DB5CB5"/>
    <w:rsid w:val="00DB5D15"/>
    <w:rsid w:val="00DB5F65"/>
    <w:rsid w:val="00DB66FF"/>
    <w:rsid w:val="00DB6B93"/>
    <w:rsid w:val="00DB6D36"/>
    <w:rsid w:val="00DB75AE"/>
    <w:rsid w:val="00DB7659"/>
    <w:rsid w:val="00DB7905"/>
    <w:rsid w:val="00DC0338"/>
    <w:rsid w:val="00DC0678"/>
    <w:rsid w:val="00DC0BAD"/>
    <w:rsid w:val="00DC1A7A"/>
    <w:rsid w:val="00DC1ED7"/>
    <w:rsid w:val="00DC2ABE"/>
    <w:rsid w:val="00DC2C78"/>
    <w:rsid w:val="00DC2D52"/>
    <w:rsid w:val="00DC32DC"/>
    <w:rsid w:val="00DC3C48"/>
    <w:rsid w:val="00DC3FCA"/>
    <w:rsid w:val="00DC492D"/>
    <w:rsid w:val="00DC4943"/>
    <w:rsid w:val="00DC49DB"/>
    <w:rsid w:val="00DC4BE0"/>
    <w:rsid w:val="00DC5588"/>
    <w:rsid w:val="00DC5711"/>
    <w:rsid w:val="00DC5A6C"/>
    <w:rsid w:val="00DC5D90"/>
    <w:rsid w:val="00DC6124"/>
    <w:rsid w:val="00DC6B9B"/>
    <w:rsid w:val="00DC7AF0"/>
    <w:rsid w:val="00DC7D5B"/>
    <w:rsid w:val="00DC7FD9"/>
    <w:rsid w:val="00DD0052"/>
    <w:rsid w:val="00DD1977"/>
    <w:rsid w:val="00DD21DA"/>
    <w:rsid w:val="00DD22C3"/>
    <w:rsid w:val="00DD36D6"/>
    <w:rsid w:val="00DD3717"/>
    <w:rsid w:val="00DD3760"/>
    <w:rsid w:val="00DD37CC"/>
    <w:rsid w:val="00DD3CBA"/>
    <w:rsid w:val="00DD3F01"/>
    <w:rsid w:val="00DD4485"/>
    <w:rsid w:val="00DD46AF"/>
    <w:rsid w:val="00DD4C92"/>
    <w:rsid w:val="00DD50F5"/>
    <w:rsid w:val="00DD515B"/>
    <w:rsid w:val="00DD5BDB"/>
    <w:rsid w:val="00DD637D"/>
    <w:rsid w:val="00DD679C"/>
    <w:rsid w:val="00DD681F"/>
    <w:rsid w:val="00DD6FF2"/>
    <w:rsid w:val="00DD7E78"/>
    <w:rsid w:val="00DD7FAA"/>
    <w:rsid w:val="00DE078B"/>
    <w:rsid w:val="00DE1665"/>
    <w:rsid w:val="00DE24EF"/>
    <w:rsid w:val="00DE2A8C"/>
    <w:rsid w:val="00DE2AB5"/>
    <w:rsid w:val="00DE3F79"/>
    <w:rsid w:val="00DE498A"/>
    <w:rsid w:val="00DE5184"/>
    <w:rsid w:val="00DE525C"/>
    <w:rsid w:val="00DE5490"/>
    <w:rsid w:val="00DE5564"/>
    <w:rsid w:val="00DE5781"/>
    <w:rsid w:val="00DE5C5B"/>
    <w:rsid w:val="00DE626A"/>
    <w:rsid w:val="00DE680A"/>
    <w:rsid w:val="00DE6DCC"/>
    <w:rsid w:val="00DE7830"/>
    <w:rsid w:val="00DE7B52"/>
    <w:rsid w:val="00DF08B2"/>
    <w:rsid w:val="00DF0BCB"/>
    <w:rsid w:val="00DF1611"/>
    <w:rsid w:val="00DF17B5"/>
    <w:rsid w:val="00DF18AB"/>
    <w:rsid w:val="00DF1E0A"/>
    <w:rsid w:val="00DF1EB1"/>
    <w:rsid w:val="00DF2451"/>
    <w:rsid w:val="00DF2B24"/>
    <w:rsid w:val="00DF346A"/>
    <w:rsid w:val="00DF36E9"/>
    <w:rsid w:val="00DF3C64"/>
    <w:rsid w:val="00DF3CA0"/>
    <w:rsid w:val="00DF3FC2"/>
    <w:rsid w:val="00DF4258"/>
    <w:rsid w:val="00DF4303"/>
    <w:rsid w:val="00DF4451"/>
    <w:rsid w:val="00DF450C"/>
    <w:rsid w:val="00DF4CD0"/>
    <w:rsid w:val="00DF5109"/>
    <w:rsid w:val="00DF5A5D"/>
    <w:rsid w:val="00DF5DB6"/>
    <w:rsid w:val="00DF620C"/>
    <w:rsid w:val="00DF644B"/>
    <w:rsid w:val="00DF6AED"/>
    <w:rsid w:val="00DF6C19"/>
    <w:rsid w:val="00DF77E9"/>
    <w:rsid w:val="00E0027C"/>
    <w:rsid w:val="00E0029A"/>
    <w:rsid w:val="00E00633"/>
    <w:rsid w:val="00E00664"/>
    <w:rsid w:val="00E00DF5"/>
    <w:rsid w:val="00E01002"/>
    <w:rsid w:val="00E01B6F"/>
    <w:rsid w:val="00E0311E"/>
    <w:rsid w:val="00E03293"/>
    <w:rsid w:val="00E03500"/>
    <w:rsid w:val="00E03615"/>
    <w:rsid w:val="00E03742"/>
    <w:rsid w:val="00E042B5"/>
    <w:rsid w:val="00E044E6"/>
    <w:rsid w:val="00E057E3"/>
    <w:rsid w:val="00E06B84"/>
    <w:rsid w:val="00E071BF"/>
    <w:rsid w:val="00E07648"/>
    <w:rsid w:val="00E07930"/>
    <w:rsid w:val="00E07EEB"/>
    <w:rsid w:val="00E10BF3"/>
    <w:rsid w:val="00E10E6B"/>
    <w:rsid w:val="00E10FF0"/>
    <w:rsid w:val="00E1135F"/>
    <w:rsid w:val="00E11D22"/>
    <w:rsid w:val="00E12193"/>
    <w:rsid w:val="00E1268C"/>
    <w:rsid w:val="00E126F8"/>
    <w:rsid w:val="00E13086"/>
    <w:rsid w:val="00E132C2"/>
    <w:rsid w:val="00E132D2"/>
    <w:rsid w:val="00E13581"/>
    <w:rsid w:val="00E13751"/>
    <w:rsid w:val="00E13F59"/>
    <w:rsid w:val="00E1541D"/>
    <w:rsid w:val="00E165D2"/>
    <w:rsid w:val="00E16684"/>
    <w:rsid w:val="00E16971"/>
    <w:rsid w:val="00E203F2"/>
    <w:rsid w:val="00E20789"/>
    <w:rsid w:val="00E20D4E"/>
    <w:rsid w:val="00E2241F"/>
    <w:rsid w:val="00E23D1D"/>
    <w:rsid w:val="00E23E36"/>
    <w:rsid w:val="00E23F8E"/>
    <w:rsid w:val="00E24C73"/>
    <w:rsid w:val="00E24E80"/>
    <w:rsid w:val="00E2502B"/>
    <w:rsid w:val="00E2595D"/>
    <w:rsid w:val="00E25AEC"/>
    <w:rsid w:val="00E25DAD"/>
    <w:rsid w:val="00E26C1F"/>
    <w:rsid w:val="00E27034"/>
    <w:rsid w:val="00E27995"/>
    <w:rsid w:val="00E27D62"/>
    <w:rsid w:val="00E30A75"/>
    <w:rsid w:val="00E31664"/>
    <w:rsid w:val="00E32382"/>
    <w:rsid w:val="00E325C2"/>
    <w:rsid w:val="00E32994"/>
    <w:rsid w:val="00E329B4"/>
    <w:rsid w:val="00E32B33"/>
    <w:rsid w:val="00E32D08"/>
    <w:rsid w:val="00E32ED4"/>
    <w:rsid w:val="00E32F5E"/>
    <w:rsid w:val="00E334B2"/>
    <w:rsid w:val="00E34356"/>
    <w:rsid w:val="00E35199"/>
    <w:rsid w:val="00E353DD"/>
    <w:rsid w:val="00E358B1"/>
    <w:rsid w:val="00E35FA8"/>
    <w:rsid w:val="00E362A4"/>
    <w:rsid w:val="00E365BD"/>
    <w:rsid w:val="00E36875"/>
    <w:rsid w:val="00E36C59"/>
    <w:rsid w:val="00E36D27"/>
    <w:rsid w:val="00E36E9E"/>
    <w:rsid w:val="00E37874"/>
    <w:rsid w:val="00E37E45"/>
    <w:rsid w:val="00E37ED4"/>
    <w:rsid w:val="00E40013"/>
    <w:rsid w:val="00E41A2D"/>
    <w:rsid w:val="00E41D43"/>
    <w:rsid w:val="00E42091"/>
    <w:rsid w:val="00E42D2A"/>
    <w:rsid w:val="00E42E60"/>
    <w:rsid w:val="00E43034"/>
    <w:rsid w:val="00E43918"/>
    <w:rsid w:val="00E4415D"/>
    <w:rsid w:val="00E44575"/>
    <w:rsid w:val="00E45376"/>
    <w:rsid w:val="00E45C3D"/>
    <w:rsid w:val="00E45FAA"/>
    <w:rsid w:val="00E4687E"/>
    <w:rsid w:val="00E5054F"/>
    <w:rsid w:val="00E51136"/>
    <w:rsid w:val="00E512F1"/>
    <w:rsid w:val="00E5159D"/>
    <w:rsid w:val="00E51CA5"/>
    <w:rsid w:val="00E52495"/>
    <w:rsid w:val="00E526E7"/>
    <w:rsid w:val="00E52A71"/>
    <w:rsid w:val="00E52B47"/>
    <w:rsid w:val="00E52BDC"/>
    <w:rsid w:val="00E52FC0"/>
    <w:rsid w:val="00E5450D"/>
    <w:rsid w:val="00E549E1"/>
    <w:rsid w:val="00E55227"/>
    <w:rsid w:val="00E5524C"/>
    <w:rsid w:val="00E5550F"/>
    <w:rsid w:val="00E558CA"/>
    <w:rsid w:val="00E558E5"/>
    <w:rsid w:val="00E6013B"/>
    <w:rsid w:val="00E60255"/>
    <w:rsid w:val="00E60A0F"/>
    <w:rsid w:val="00E60EF4"/>
    <w:rsid w:val="00E613A7"/>
    <w:rsid w:val="00E6144A"/>
    <w:rsid w:val="00E617C5"/>
    <w:rsid w:val="00E62433"/>
    <w:rsid w:val="00E625A5"/>
    <w:rsid w:val="00E62783"/>
    <w:rsid w:val="00E62C33"/>
    <w:rsid w:val="00E631A4"/>
    <w:rsid w:val="00E6328C"/>
    <w:rsid w:val="00E63706"/>
    <w:rsid w:val="00E6440A"/>
    <w:rsid w:val="00E64F22"/>
    <w:rsid w:val="00E652FE"/>
    <w:rsid w:val="00E6583F"/>
    <w:rsid w:val="00E675BA"/>
    <w:rsid w:val="00E679CC"/>
    <w:rsid w:val="00E70073"/>
    <w:rsid w:val="00E700D2"/>
    <w:rsid w:val="00E701AA"/>
    <w:rsid w:val="00E70A8B"/>
    <w:rsid w:val="00E70CB2"/>
    <w:rsid w:val="00E716E7"/>
    <w:rsid w:val="00E721E7"/>
    <w:rsid w:val="00E725F7"/>
    <w:rsid w:val="00E72EF7"/>
    <w:rsid w:val="00E73052"/>
    <w:rsid w:val="00E7318E"/>
    <w:rsid w:val="00E73339"/>
    <w:rsid w:val="00E73525"/>
    <w:rsid w:val="00E73D68"/>
    <w:rsid w:val="00E74029"/>
    <w:rsid w:val="00E759E8"/>
    <w:rsid w:val="00E75ECC"/>
    <w:rsid w:val="00E76640"/>
    <w:rsid w:val="00E76803"/>
    <w:rsid w:val="00E76DB5"/>
    <w:rsid w:val="00E7721E"/>
    <w:rsid w:val="00E772D7"/>
    <w:rsid w:val="00E80242"/>
    <w:rsid w:val="00E805F1"/>
    <w:rsid w:val="00E81453"/>
    <w:rsid w:val="00E81756"/>
    <w:rsid w:val="00E8319D"/>
    <w:rsid w:val="00E83A08"/>
    <w:rsid w:val="00E83A9B"/>
    <w:rsid w:val="00E83C45"/>
    <w:rsid w:val="00E842AF"/>
    <w:rsid w:val="00E842BB"/>
    <w:rsid w:val="00E84442"/>
    <w:rsid w:val="00E84461"/>
    <w:rsid w:val="00E84A3C"/>
    <w:rsid w:val="00E859D6"/>
    <w:rsid w:val="00E85CFD"/>
    <w:rsid w:val="00E85FE4"/>
    <w:rsid w:val="00E872FB"/>
    <w:rsid w:val="00E87BF8"/>
    <w:rsid w:val="00E90153"/>
    <w:rsid w:val="00E907BE"/>
    <w:rsid w:val="00E91125"/>
    <w:rsid w:val="00E915C1"/>
    <w:rsid w:val="00E925C5"/>
    <w:rsid w:val="00E926D4"/>
    <w:rsid w:val="00E92D45"/>
    <w:rsid w:val="00E92E19"/>
    <w:rsid w:val="00E92FE6"/>
    <w:rsid w:val="00E93144"/>
    <w:rsid w:val="00E931F4"/>
    <w:rsid w:val="00E935E0"/>
    <w:rsid w:val="00E936FD"/>
    <w:rsid w:val="00E93979"/>
    <w:rsid w:val="00E93F8B"/>
    <w:rsid w:val="00E9457C"/>
    <w:rsid w:val="00E946BF"/>
    <w:rsid w:val="00E949C4"/>
    <w:rsid w:val="00E94B56"/>
    <w:rsid w:val="00E9584A"/>
    <w:rsid w:val="00E95920"/>
    <w:rsid w:val="00E96A6D"/>
    <w:rsid w:val="00E96B2E"/>
    <w:rsid w:val="00E973E9"/>
    <w:rsid w:val="00EA0565"/>
    <w:rsid w:val="00EA14A6"/>
    <w:rsid w:val="00EA1F38"/>
    <w:rsid w:val="00EA23BA"/>
    <w:rsid w:val="00EA243D"/>
    <w:rsid w:val="00EA274D"/>
    <w:rsid w:val="00EA2816"/>
    <w:rsid w:val="00EA30BC"/>
    <w:rsid w:val="00EA3637"/>
    <w:rsid w:val="00EA5B02"/>
    <w:rsid w:val="00EA5D6C"/>
    <w:rsid w:val="00EA609C"/>
    <w:rsid w:val="00EA63C1"/>
    <w:rsid w:val="00EA68E9"/>
    <w:rsid w:val="00EA6A65"/>
    <w:rsid w:val="00EA7079"/>
    <w:rsid w:val="00EA7289"/>
    <w:rsid w:val="00EA733B"/>
    <w:rsid w:val="00EA7EE8"/>
    <w:rsid w:val="00EB0062"/>
    <w:rsid w:val="00EB03D8"/>
    <w:rsid w:val="00EB0743"/>
    <w:rsid w:val="00EB1137"/>
    <w:rsid w:val="00EB1BC7"/>
    <w:rsid w:val="00EB1CBA"/>
    <w:rsid w:val="00EB2301"/>
    <w:rsid w:val="00EB238A"/>
    <w:rsid w:val="00EB2ACA"/>
    <w:rsid w:val="00EB2C26"/>
    <w:rsid w:val="00EB306D"/>
    <w:rsid w:val="00EB316F"/>
    <w:rsid w:val="00EB3E54"/>
    <w:rsid w:val="00EB4886"/>
    <w:rsid w:val="00EB503B"/>
    <w:rsid w:val="00EB54A2"/>
    <w:rsid w:val="00EB5587"/>
    <w:rsid w:val="00EB591C"/>
    <w:rsid w:val="00EB5C1A"/>
    <w:rsid w:val="00EB62BF"/>
    <w:rsid w:val="00EB66FD"/>
    <w:rsid w:val="00EB712B"/>
    <w:rsid w:val="00EB7831"/>
    <w:rsid w:val="00EC00E2"/>
    <w:rsid w:val="00EC055B"/>
    <w:rsid w:val="00EC0FBC"/>
    <w:rsid w:val="00EC0FCC"/>
    <w:rsid w:val="00EC1817"/>
    <w:rsid w:val="00EC2277"/>
    <w:rsid w:val="00EC22F8"/>
    <w:rsid w:val="00EC2A3E"/>
    <w:rsid w:val="00EC2F98"/>
    <w:rsid w:val="00EC3512"/>
    <w:rsid w:val="00EC353F"/>
    <w:rsid w:val="00EC36DC"/>
    <w:rsid w:val="00EC3C33"/>
    <w:rsid w:val="00EC50B7"/>
    <w:rsid w:val="00EC58F9"/>
    <w:rsid w:val="00EC5DFF"/>
    <w:rsid w:val="00EC6172"/>
    <w:rsid w:val="00EC6AC4"/>
    <w:rsid w:val="00EC6D82"/>
    <w:rsid w:val="00EC6F1C"/>
    <w:rsid w:val="00ED0A88"/>
    <w:rsid w:val="00ED0C76"/>
    <w:rsid w:val="00ED0D78"/>
    <w:rsid w:val="00ED0FD0"/>
    <w:rsid w:val="00ED11FD"/>
    <w:rsid w:val="00ED24D4"/>
    <w:rsid w:val="00ED26B7"/>
    <w:rsid w:val="00ED37D1"/>
    <w:rsid w:val="00ED39ED"/>
    <w:rsid w:val="00ED46B3"/>
    <w:rsid w:val="00ED5961"/>
    <w:rsid w:val="00ED5E7F"/>
    <w:rsid w:val="00ED6395"/>
    <w:rsid w:val="00ED63D2"/>
    <w:rsid w:val="00ED6DC3"/>
    <w:rsid w:val="00ED6E6C"/>
    <w:rsid w:val="00ED7AAE"/>
    <w:rsid w:val="00EE0806"/>
    <w:rsid w:val="00EE0A5E"/>
    <w:rsid w:val="00EE0AFB"/>
    <w:rsid w:val="00EE0F1D"/>
    <w:rsid w:val="00EE1127"/>
    <w:rsid w:val="00EE156E"/>
    <w:rsid w:val="00EE15FE"/>
    <w:rsid w:val="00EE1CD0"/>
    <w:rsid w:val="00EE1CF7"/>
    <w:rsid w:val="00EE1D2B"/>
    <w:rsid w:val="00EE382D"/>
    <w:rsid w:val="00EE4009"/>
    <w:rsid w:val="00EE47F1"/>
    <w:rsid w:val="00EE4E06"/>
    <w:rsid w:val="00EE5983"/>
    <w:rsid w:val="00EE5FDD"/>
    <w:rsid w:val="00EE63AA"/>
    <w:rsid w:val="00EE641D"/>
    <w:rsid w:val="00EE6891"/>
    <w:rsid w:val="00EE7219"/>
    <w:rsid w:val="00EE73F8"/>
    <w:rsid w:val="00EF0233"/>
    <w:rsid w:val="00EF0506"/>
    <w:rsid w:val="00EF0B37"/>
    <w:rsid w:val="00EF0EF8"/>
    <w:rsid w:val="00EF1E91"/>
    <w:rsid w:val="00EF233E"/>
    <w:rsid w:val="00EF3458"/>
    <w:rsid w:val="00EF35EB"/>
    <w:rsid w:val="00EF3E47"/>
    <w:rsid w:val="00EF4C38"/>
    <w:rsid w:val="00EF4CD1"/>
    <w:rsid w:val="00EF50D3"/>
    <w:rsid w:val="00EF561C"/>
    <w:rsid w:val="00EF63AC"/>
    <w:rsid w:val="00EF65DA"/>
    <w:rsid w:val="00EF6A07"/>
    <w:rsid w:val="00EF7F73"/>
    <w:rsid w:val="00F00A0D"/>
    <w:rsid w:val="00F016CC"/>
    <w:rsid w:val="00F0376D"/>
    <w:rsid w:val="00F04747"/>
    <w:rsid w:val="00F05002"/>
    <w:rsid w:val="00F05347"/>
    <w:rsid w:val="00F05482"/>
    <w:rsid w:val="00F05813"/>
    <w:rsid w:val="00F05DC9"/>
    <w:rsid w:val="00F07436"/>
    <w:rsid w:val="00F0753B"/>
    <w:rsid w:val="00F07E7C"/>
    <w:rsid w:val="00F07FAC"/>
    <w:rsid w:val="00F100B0"/>
    <w:rsid w:val="00F10670"/>
    <w:rsid w:val="00F106DD"/>
    <w:rsid w:val="00F1124A"/>
    <w:rsid w:val="00F11323"/>
    <w:rsid w:val="00F117BA"/>
    <w:rsid w:val="00F13118"/>
    <w:rsid w:val="00F13D2B"/>
    <w:rsid w:val="00F14703"/>
    <w:rsid w:val="00F15B71"/>
    <w:rsid w:val="00F15F87"/>
    <w:rsid w:val="00F167B7"/>
    <w:rsid w:val="00F169FF"/>
    <w:rsid w:val="00F16A9B"/>
    <w:rsid w:val="00F2008E"/>
    <w:rsid w:val="00F21089"/>
    <w:rsid w:val="00F213B1"/>
    <w:rsid w:val="00F2469A"/>
    <w:rsid w:val="00F2480F"/>
    <w:rsid w:val="00F2554C"/>
    <w:rsid w:val="00F25F29"/>
    <w:rsid w:val="00F27A2F"/>
    <w:rsid w:val="00F30477"/>
    <w:rsid w:val="00F305D4"/>
    <w:rsid w:val="00F30D11"/>
    <w:rsid w:val="00F32081"/>
    <w:rsid w:val="00F3223F"/>
    <w:rsid w:val="00F329DB"/>
    <w:rsid w:val="00F32B8C"/>
    <w:rsid w:val="00F32EC9"/>
    <w:rsid w:val="00F33975"/>
    <w:rsid w:val="00F33E7A"/>
    <w:rsid w:val="00F33F3B"/>
    <w:rsid w:val="00F340A4"/>
    <w:rsid w:val="00F3457D"/>
    <w:rsid w:val="00F3482E"/>
    <w:rsid w:val="00F34C2B"/>
    <w:rsid w:val="00F34D61"/>
    <w:rsid w:val="00F34DB5"/>
    <w:rsid w:val="00F350D6"/>
    <w:rsid w:val="00F35FB7"/>
    <w:rsid w:val="00F36965"/>
    <w:rsid w:val="00F3783D"/>
    <w:rsid w:val="00F37873"/>
    <w:rsid w:val="00F37DA5"/>
    <w:rsid w:val="00F40E0F"/>
    <w:rsid w:val="00F41040"/>
    <w:rsid w:val="00F41097"/>
    <w:rsid w:val="00F416FC"/>
    <w:rsid w:val="00F41EFB"/>
    <w:rsid w:val="00F42138"/>
    <w:rsid w:val="00F424BA"/>
    <w:rsid w:val="00F424C9"/>
    <w:rsid w:val="00F42927"/>
    <w:rsid w:val="00F42E01"/>
    <w:rsid w:val="00F43122"/>
    <w:rsid w:val="00F43634"/>
    <w:rsid w:val="00F4447D"/>
    <w:rsid w:val="00F44D99"/>
    <w:rsid w:val="00F4575A"/>
    <w:rsid w:val="00F45B47"/>
    <w:rsid w:val="00F45D16"/>
    <w:rsid w:val="00F461AD"/>
    <w:rsid w:val="00F46609"/>
    <w:rsid w:val="00F46B62"/>
    <w:rsid w:val="00F500FF"/>
    <w:rsid w:val="00F50549"/>
    <w:rsid w:val="00F50754"/>
    <w:rsid w:val="00F50A0B"/>
    <w:rsid w:val="00F50EDC"/>
    <w:rsid w:val="00F51718"/>
    <w:rsid w:val="00F51F3E"/>
    <w:rsid w:val="00F52105"/>
    <w:rsid w:val="00F523E8"/>
    <w:rsid w:val="00F53B6A"/>
    <w:rsid w:val="00F54853"/>
    <w:rsid w:val="00F5493D"/>
    <w:rsid w:val="00F549FB"/>
    <w:rsid w:val="00F54C55"/>
    <w:rsid w:val="00F552B1"/>
    <w:rsid w:val="00F55E22"/>
    <w:rsid w:val="00F56201"/>
    <w:rsid w:val="00F56CC2"/>
    <w:rsid w:val="00F57371"/>
    <w:rsid w:val="00F578AA"/>
    <w:rsid w:val="00F57BFB"/>
    <w:rsid w:val="00F57DA2"/>
    <w:rsid w:val="00F6090F"/>
    <w:rsid w:val="00F609A4"/>
    <w:rsid w:val="00F60E3F"/>
    <w:rsid w:val="00F610D3"/>
    <w:rsid w:val="00F61147"/>
    <w:rsid w:val="00F6127A"/>
    <w:rsid w:val="00F61F50"/>
    <w:rsid w:val="00F62206"/>
    <w:rsid w:val="00F625A1"/>
    <w:rsid w:val="00F6287B"/>
    <w:rsid w:val="00F62CEE"/>
    <w:rsid w:val="00F6311F"/>
    <w:rsid w:val="00F631CD"/>
    <w:rsid w:val="00F6351F"/>
    <w:rsid w:val="00F6413F"/>
    <w:rsid w:val="00F644E5"/>
    <w:rsid w:val="00F64C49"/>
    <w:rsid w:val="00F64C5E"/>
    <w:rsid w:val="00F64C8E"/>
    <w:rsid w:val="00F64CFF"/>
    <w:rsid w:val="00F651AB"/>
    <w:rsid w:val="00F6561A"/>
    <w:rsid w:val="00F658CB"/>
    <w:rsid w:val="00F65DDF"/>
    <w:rsid w:val="00F66782"/>
    <w:rsid w:val="00F66B00"/>
    <w:rsid w:val="00F67056"/>
    <w:rsid w:val="00F672F2"/>
    <w:rsid w:val="00F674ED"/>
    <w:rsid w:val="00F6751D"/>
    <w:rsid w:val="00F67539"/>
    <w:rsid w:val="00F70D24"/>
    <w:rsid w:val="00F70D63"/>
    <w:rsid w:val="00F7184B"/>
    <w:rsid w:val="00F723D6"/>
    <w:rsid w:val="00F72AF5"/>
    <w:rsid w:val="00F73761"/>
    <w:rsid w:val="00F744A4"/>
    <w:rsid w:val="00F7459B"/>
    <w:rsid w:val="00F75795"/>
    <w:rsid w:val="00F75B07"/>
    <w:rsid w:val="00F760D3"/>
    <w:rsid w:val="00F768AC"/>
    <w:rsid w:val="00F76DD4"/>
    <w:rsid w:val="00F76F77"/>
    <w:rsid w:val="00F7730A"/>
    <w:rsid w:val="00F77FCB"/>
    <w:rsid w:val="00F802BD"/>
    <w:rsid w:val="00F80521"/>
    <w:rsid w:val="00F80F9F"/>
    <w:rsid w:val="00F81511"/>
    <w:rsid w:val="00F81BAE"/>
    <w:rsid w:val="00F8270D"/>
    <w:rsid w:val="00F83648"/>
    <w:rsid w:val="00F837AA"/>
    <w:rsid w:val="00F83ADA"/>
    <w:rsid w:val="00F83E5C"/>
    <w:rsid w:val="00F84D70"/>
    <w:rsid w:val="00F84E46"/>
    <w:rsid w:val="00F850B1"/>
    <w:rsid w:val="00F85155"/>
    <w:rsid w:val="00F85C63"/>
    <w:rsid w:val="00F85FA3"/>
    <w:rsid w:val="00F863A4"/>
    <w:rsid w:val="00F869D1"/>
    <w:rsid w:val="00F87A06"/>
    <w:rsid w:val="00F87DF0"/>
    <w:rsid w:val="00F903B0"/>
    <w:rsid w:val="00F904DD"/>
    <w:rsid w:val="00F90638"/>
    <w:rsid w:val="00F90CD4"/>
    <w:rsid w:val="00F90DE4"/>
    <w:rsid w:val="00F91232"/>
    <w:rsid w:val="00F919EB"/>
    <w:rsid w:val="00F92345"/>
    <w:rsid w:val="00F92390"/>
    <w:rsid w:val="00F93613"/>
    <w:rsid w:val="00F93700"/>
    <w:rsid w:val="00F9370A"/>
    <w:rsid w:val="00F93C96"/>
    <w:rsid w:val="00F93CF9"/>
    <w:rsid w:val="00F93F1B"/>
    <w:rsid w:val="00F943C9"/>
    <w:rsid w:val="00F948BF"/>
    <w:rsid w:val="00F9638A"/>
    <w:rsid w:val="00F964A4"/>
    <w:rsid w:val="00F964D4"/>
    <w:rsid w:val="00F971EB"/>
    <w:rsid w:val="00F97300"/>
    <w:rsid w:val="00F97407"/>
    <w:rsid w:val="00F9745D"/>
    <w:rsid w:val="00FA098F"/>
    <w:rsid w:val="00FA0ACD"/>
    <w:rsid w:val="00FA1559"/>
    <w:rsid w:val="00FA1A94"/>
    <w:rsid w:val="00FA24C5"/>
    <w:rsid w:val="00FA2AC9"/>
    <w:rsid w:val="00FA2C58"/>
    <w:rsid w:val="00FA3257"/>
    <w:rsid w:val="00FA32C4"/>
    <w:rsid w:val="00FA42BA"/>
    <w:rsid w:val="00FA4DD1"/>
    <w:rsid w:val="00FA4FE7"/>
    <w:rsid w:val="00FA5938"/>
    <w:rsid w:val="00FA5C8C"/>
    <w:rsid w:val="00FA64FE"/>
    <w:rsid w:val="00FA651F"/>
    <w:rsid w:val="00FA6A13"/>
    <w:rsid w:val="00FA6C4D"/>
    <w:rsid w:val="00FA72B2"/>
    <w:rsid w:val="00FA7624"/>
    <w:rsid w:val="00FA76EB"/>
    <w:rsid w:val="00FA7BE6"/>
    <w:rsid w:val="00FA7C8E"/>
    <w:rsid w:val="00FB0104"/>
    <w:rsid w:val="00FB07D4"/>
    <w:rsid w:val="00FB08AE"/>
    <w:rsid w:val="00FB0C27"/>
    <w:rsid w:val="00FB0E35"/>
    <w:rsid w:val="00FB1093"/>
    <w:rsid w:val="00FB1950"/>
    <w:rsid w:val="00FB1A7C"/>
    <w:rsid w:val="00FB1B62"/>
    <w:rsid w:val="00FB1BE0"/>
    <w:rsid w:val="00FB1E64"/>
    <w:rsid w:val="00FB1E94"/>
    <w:rsid w:val="00FB2656"/>
    <w:rsid w:val="00FB273F"/>
    <w:rsid w:val="00FB2FF4"/>
    <w:rsid w:val="00FB3E31"/>
    <w:rsid w:val="00FB4C9D"/>
    <w:rsid w:val="00FB5355"/>
    <w:rsid w:val="00FB54EF"/>
    <w:rsid w:val="00FB6814"/>
    <w:rsid w:val="00FB6833"/>
    <w:rsid w:val="00FB73E7"/>
    <w:rsid w:val="00FB7491"/>
    <w:rsid w:val="00FB76D2"/>
    <w:rsid w:val="00FB786B"/>
    <w:rsid w:val="00FB7BA1"/>
    <w:rsid w:val="00FC0176"/>
    <w:rsid w:val="00FC129E"/>
    <w:rsid w:val="00FC161A"/>
    <w:rsid w:val="00FC317B"/>
    <w:rsid w:val="00FC41C3"/>
    <w:rsid w:val="00FC41F5"/>
    <w:rsid w:val="00FC427E"/>
    <w:rsid w:val="00FC4947"/>
    <w:rsid w:val="00FC576C"/>
    <w:rsid w:val="00FC64FA"/>
    <w:rsid w:val="00FC666C"/>
    <w:rsid w:val="00FC6A9A"/>
    <w:rsid w:val="00FC74DF"/>
    <w:rsid w:val="00FC792B"/>
    <w:rsid w:val="00FC7942"/>
    <w:rsid w:val="00FC7D3C"/>
    <w:rsid w:val="00FD0E08"/>
    <w:rsid w:val="00FD15E7"/>
    <w:rsid w:val="00FD1BCA"/>
    <w:rsid w:val="00FD238B"/>
    <w:rsid w:val="00FD252F"/>
    <w:rsid w:val="00FD2C6E"/>
    <w:rsid w:val="00FD333E"/>
    <w:rsid w:val="00FD3FD0"/>
    <w:rsid w:val="00FD40AE"/>
    <w:rsid w:val="00FD4459"/>
    <w:rsid w:val="00FD53CE"/>
    <w:rsid w:val="00FD5D58"/>
    <w:rsid w:val="00FD6881"/>
    <w:rsid w:val="00FD68E8"/>
    <w:rsid w:val="00FD7B49"/>
    <w:rsid w:val="00FD7B80"/>
    <w:rsid w:val="00FD7EBB"/>
    <w:rsid w:val="00FD7FE6"/>
    <w:rsid w:val="00FE0620"/>
    <w:rsid w:val="00FE0C6B"/>
    <w:rsid w:val="00FE0F5F"/>
    <w:rsid w:val="00FE1BFB"/>
    <w:rsid w:val="00FE1FE0"/>
    <w:rsid w:val="00FE2327"/>
    <w:rsid w:val="00FE2FEC"/>
    <w:rsid w:val="00FE31E5"/>
    <w:rsid w:val="00FE35AA"/>
    <w:rsid w:val="00FE38FB"/>
    <w:rsid w:val="00FE3D19"/>
    <w:rsid w:val="00FE3DCD"/>
    <w:rsid w:val="00FE4E9E"/>
    <w:rsid w:val="00FE587E"/>
    <w:rsid w:val="00FE5DCD"/>
    <w:rsid w:val="00FE6F5A"/>
    <w:rsid w:val="00FE6F75"/>
    <w:rsid w:val="00FE78D4"/>
    <w:rsid w:val="00FE79BC"/>
    <w:rsid w:val="00FE7EC2"/>
    <w:rsid w:val="00FF0048"/>
    <w:rsid w:val="00FF053E"/>
    <w:rsid w:val="00FF0646"/>
    <w:rsid w:val="00FF0E19"/>
    <w:rsid w:val="00FF1C65"/>
    <w:rsid w:val="00FF24C0"/>
    <w:rsid w:val="00FF313F"/>
    <w:rsid w:val="00FF3E98"/>
    <w:rsid w:val="00FF41B3"/>
    <w:rsid w:val="00FF4792"/>
    <w:rsid w:val="00FF5281"/>
    <w:rsid w:val="00FF542B"/>
    <w:rsid w:val="00FF5A40"/>
    <w:rsid w:val="00FF5FBF"/>
    <w:rsid w:val="00FF606D"/>
    <w:rsid w:val="00FF6172"/>
    <w:rsid w:val="00FF6AFA"/>
    <w:rsid w:val="00FF6BEB"/>
    <w:rsid w:val="0207E8F3"/>
    <w:rsid w:val="04024A32"/>
    <w:rsid w:val="04A68DB5"/>
    <w:rsid w:val="06DF00E0"/>
    <w:rsid w:val="07F81706"/>
    <w:rsid w:val="0B15CF39"/>
    <w:rsid w:val="0CC1FD6F"/>
    <w:rsid w:val="0CCB8829"/>
    <w:rsid w:val="0EE959DD"/>
    <w:rsid w:val="0F4A10F2"/>
    <w:rsid w:val="100328EB"/>
    <w:rsid w:val="10DD034F"/>
    <w:rsid w:val="133AC9AD"/>
    <w:rsid w:val="167A57F5"/>
    <w:rsid w:val="17E2D49B"/>
    <w:rsid w:val="184DA4DE"/>
    <w:rsid w:val="1866DCF3"/>
    <w:rsid w:val="1A83E595"/>
    <w:rsid w:val="1B1FCF77"/>
    <w:rsid w:val="1B33E089"/>
    <w:rsid w:val="1DE4EACB"/>
    <w:rsid w:val="1E494135"/>
    <w:rsid w:val="1E6CB39B"/>
    <w:rsid w:val="1E8569DA"/>
    <w:rsid w:val="1F436C5F"/>
    <w:rsid w:val="20213A3B"/>
    <w:rsid w:val="211AC525"/>
    <w:rsid w:val="21F9A1FC"/>
    <w:rsid w:val="223E9E6A"/>
    <w:rsid w:val="2252E46F"/>
    <w:rsid w:val="227FCD2C"/>
    <w:rsid w:val="24A19E7F"/>
    <w:rsid w:val="252CA48A"/>
    <w:rsid w:val="25CB852B"/>
    <w:rsid w:val="274210C5"/>
    <w:rsid w:val="27DF83C9"/>
    <w:rsid w:val="2874A7A6"/>
    <w:rsid w:val="2A78033F"/>
    <w:rsid w:val="2BF4696A"/>
    <w:rsid w:val="2FF79E59"/>
    <w:rsid w:val="30F89D6C"/>
    <w:rsid w:val="32ADC8FC"/>
    <w:rsid w:val="36D42DC5"/>
    <w:rsid w:val="37675190"/>
    <w:rsid w:val="38D32DB9"/>
    <w:rsid w:val="3ACA86BB"/>
    <w:rsid w:val="3F748F39"/>
    <w:rsid w:val="3FD52583"/>
    <w:rsid w:val="40556E5A"/>
    <w:rsid w:val="41D9B16B"/>
    <w:rsid w:val="42C3ECC6"/>
    <w:rsid w:val="445FBD27"/>
    <w:rsid w:val="4528DF7D"/>
    <w:rsid w:val="4A0DC8E0"/>
    <w:rsid w:val="4A26F13D"/>
    <w:rsid w:val="4B3FC942"/>
    <w:rsid w:val="4E6F7572"/>
    <w:rsid w:val="50EBA667"/>
    <w:rsid w:val="519FEE21"/>
    <w:rsid w:val="535B615D"/>
    <w:rsid w:val="53C6B6C1"/>
    <w:rsid w:val="547313AB"/>
    <w:rsid w:val="568B0D8D"/>
    <w:rsid w:val="5781BB2C"/>
    <w:rsid w:val="58881C49"/>
    <w:rsid w:val="5F3A8913"/>
    <w:rsid w:val="60510BD4"/>
    <w:rsid w:val="609E872D"/>
    <w:rsid w:val="620C4B78"/>
    <w:rsid w:val="67196A74"/>
    <w:rsid w:val="6A4764B2"/>
    <w:rsid w:val="6AE22FF0"/>
    <w:rsid w:val="6C5420A8"/>
    <w:rsid w:val="6C66CD3C"/>
    <w:rsid w:val="6CF02793"/>
    <w:rsid w:val="6D60765F"/>
    <w:rsid w:val="6EAC8740"/>
    <w:rsid w:val="71278594"/>
    <w:rsid w:val="778959F8"/>
    <w:rsid w:val="7C022F57"/>
    <w:rsid w:val="7C87A460"/>
    <w:rsid w:val="7CA3EC1E"/>
    <w:rsid w:val="7CB4A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78594"/>
  <w15:chartTrackingRefBased/>
  <w15:docId w15:val="{B01BED45-F76D-4083-9CA2-678ACECBC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52B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anchor-text">
    <w:name w:val="anchor-text"/>
    <w:basedOn w:val="DefaultParagraphFont"/>
    <w:rsid w:val="00070FD2"/>
  </w:style>
  <w:style w:type="character" w:styleId="PlaceholderText">
    <w:name w:val="Placeholder Text"/>
    <w:basedOn w:val="DefaultParagraphFont"/>
    <w:uiPriority w:val="99"/>
    <w:semiHidden/>
    <w:rsid w:val="00BC31EB"/>
    <w:rPr>
      <w:color w:val="808080"/>
    </w:rPr>
  </w:style>
  <w:style w:type="character" w:styleId="UnresolvedMention">
    <w:name w:val="Unresolved Mention"/>
    <w:basedOn w:val="DefaultParagraphFont"/>
    <w:uiPriority w:val="99"/>
    <w:semiHidden/>
    <w:unhideWhenUsed/>
    <w:rsid w:val="00140029"/>
    <w:rPr>
      <w:color w:val="605E5C"/>
      <w:shd w:val="clear" w:color="auto" w:fill="E1DFDD"/>
    </w:rPr>
  </w:style>
  <w:style w:type="table" w:styleId="TableGrid">
    <w:name w:val="Table Grid"/>
    <w:basedOn w:val="TableNormal"/>
    <w:uiPriority w:val="39"/>
    <w:rsid w:val="00557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72FB"/>
    <w:pPr>
      <w:tabs>
        <w:tab w:val="center" w:pos="4513"/>
        <w:tab w:val="right" w:pos="9026"/>
      </w:tabs>
    </w:pPr>
  </w:style>
  <w:style w:type="character" w:customStyle="1" w:styleId="HeaderChar">
    <w:name w:val="Header Char"/>
    <w:basedOn w:val="DefaultParagraphFont"/>
    <w:link w:val="Header"/>
    <w:uiPriority w:val="99"/>
    <w:rsid w:val="00E872FB"/>
  </w:style>
  <w:style w:type="paragraph" w:styleId="Footer">
    <w:name w:val="footer"/>
    <w:basedOn w:val="Normal"/>
    <w:link w:val="FooterChar"/>
    <w:uiPriority w:val="99"/>
    <w:unhideWhenUsed/>
    <w:rsid w:val="00E872FB"/>
    <w:pPr>
      <w:tabs>
        <w:tab w:val="center" w:pos="4513"/>
        <w:tab w:val="right" w:pos="9026"/>
      </w:tabs>
    </w:pPr>
  </w:style>
  <w:style w:type="character" w:customStyle="1" w:styleId="FooterChar">
    <w:name w:val="Footer Char"/>
    <w:basedOn w:val="DefaultParagraphFont"/>
    <w:link w:val="Footer"/>
    <w:uiPriority w:val="99"/>
    <w:rsid w:val="00E872FB"/>
  </w:style>
  <w:style w:type="paragraph" w:styleId="Caption">
    <w:name w:val="caption"/>
    <w:basedOn w:val="Normal"/>
    <w:next w:val="Normal"/>
    <w:uiPriority w:val="35"/>
    <w:unhideWhenUsed/>
    <w:qFormat/>
    <w:rsid w:val="007C2B75"/>
    <w:pPr>
      <w:spacing w:after="200"/>
    </w:pPr>
    <w:rPr>
      <w:i/>
      <w:iCs/>
      <w:color w:val="44546A" w:themeColor="text2"/>
      <w:sz w:val="18"/>
      <w:szCs w:val="18"/>
    </w:rPr>
  </w:style>
  <w:style w:type="paragraph" w:styleId="Title">
    <w:name w:val="Title"/>
    <w:basedOn w:val="Normal"/>
    <w:next w:val="Normal"/>
    <w:link w:val="TitleChar"/>
    <w:uiPriority w:val="10"/>
    <w:qFormat/>
    <w:rsid w:val="002D4BB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BB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952B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57E8B"/>
    <w:pPr>
      <w:spacing w:line="259" w:lineRule="auto"/>
      <w:outlineLvl w:val="9"/>
    </w:pPr>
    <w:rPr>
      <w:lang w:val="en-US"/>
    </w:rPr>
  </w:style>
  <w:style w:type="paragraph" w:styleId="TOC1">
    <w:name w:val="toc 1"/>
    <w:basedOn w:val="Normal"/>
    <w:next w:val="Normal"/>
    <w:autoRedefine/>
    <w:uiPriority w:val="39"/>
    <w:unhideWhenUsed/>
    <w:rsid w:val="00DF1EB1"/>
    <w:pPr>
      <w:tabs>
        <w:tab w:val="right" w:leader="dot" w:pos="9016"/>
      </w:tabs>
      <w:spacing w:after="100" w:line="360" w:lineRule="auto"/>
    </w:pPr>
  </w:style>
  <w:style w:type="paragraph" w:styleId="TOC2">
    <w:name w:val="toc 2"/>
    <w:basedOn w:val="Normal"/>
    <w:next w:val="Normal"/>
    <w:autoRedefine/>
    <w:uiPriority w:val="39"/>
    <w:unhideWhenUsed/>
    <w:rsid w:val="00AF139C"/>
    <w:pPr>
      <w:tabs>
        <w:tab w:val="right" w:leader="dot" w:pos="9016"/>
      </w:tabs>
      <w:spacing w:after="100"/>
      <w:ind w:left="220"/>
    </w:pPr>
  </w:style>
  <w:style w:type="paragraph" w:styleId="NoSpacing">
    <w:name w:val="No Spacing"/>
    <w:link w:val="NoSpacingChar"/>
    <w:uiPriority w:val="1"/>
    <w:qFormat/>
    <w:rsid w:val="002922F5"/>
    <w:rPr>
      <w:rFonts w:eastAsiaTheme="minorEastAsia"/>
      <w:lang w:val="en-US"/>
    </w:rPr>
  </w:style>
  <w:style w:type="character" w:customStyle="1" w:styleId="NoSpacingChar">
    <w:name w:val="No Spacing Char"/>
    <w:basedOn w:val="DefaultParagraphFont"/>
    <w:link w:val="NoSpacing"/>
    <w:uiPriority w:val="1"/>
    <w:rsid w:val="002922F5"/>
    <w:rPr>
      <w:rFonts w:eastAsiaTheme="minorEastAsia"/>
      <w:lang w:val="en-US"/>
    </w:rPr>
  </w:style>
  <w:style w:type="character" w:styleId="Strong">
    <w:name w:val="Strong"/>
    <w:basedOn w:val="DefaultParagraphFont"/>
    <w:uiPriority w:val="22"/>
    <w:qFormat/>
    <w:rsid w:val="00C86238"/>
    <w:rPr>
      <w:b/>
      <w:bCs/>
    </w:rPr>
  </w:style>
  <w:style w:type="paragraph" w:styleId="NormalWeb">
    <w:name w:val="Normal (Web)"/>
    <w:basedOn w:val="Normal"/>
    <w:uiPriority w:val="99"/>
    <w:semiHidden/>
    <w:unhideWhenUsed/>
    <w:rsid w:val="00C86238"/>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862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7009">
      <w:bodyDiv w:val="1"/>
      <w:marLeft w:val="0"/>
      <w:marRight w:val="0"/>
      <w:marTop w:val="0"/>
      <w:marBottom w:val="0"/>
      <w:divBdr>
        <w:top w:val="none" w:sz="0" w:space="0" w:color="auto"/>
        <w:left w:val="none" w:sz="0" w:space="0" w:color="auto"/>
        <w:bottom w:val="none" w:sz="0" w:space="0" w:color="auto"/>
        <w:right w:val="none" w:sz="0" w:space="0" w:color="auto"/>
      </w:divBdr>
    </w:div>
    <w:div w:id="139661842">
      <w:bodyDiv w:val="1"/>
      <w:marLeft w:val="0"/>
      <w:marRight w:val="0"/>
      <w:marTop w:val="0"/>
      <w:marBottom w:val="0"/>
      <w:divBdr>
        <w:top w:val="none" w:sz="0" w:space="0" w:color="auto"/>
        <w:left w:val="none" w:sz="0" w:space="0" w:color="auto"/>
        <w:bottom w:val="none" w:sz="0" w:space="0" w:color="auto"/>
        <w:right w:val="none" w:sz="0" w:space="0" w:color="auto"/>
      </w:divBdr>
    </w:div>
    <w:div w:id="256137584">
      <w:bodyDiv w:val="1"/>
      <w:marLeft w:val="0"/>
      <w:marRight w:val="0"/>
      <w:marTop w:val="0"/>
      <w:marBottom w:val="0"/>
      <w:divBdr>
        <w:top w:val="none" w:sz="0" w:space="0" w:color="auto"/>
        <w:left w:val="none" w:sz="0" w:space="0" w:color="auto"/>
        <w:bottom w:val="none" w:sz="0" w:space="0" w:color="auto"/>
        <w:right w:val="none" w:sz="0" w:space="0" w:color="auto"/>
      </w:divBdr>
    </w:div>
    <w:div w:id="469440563">
      <w:bodyDiv w:val="1"/>
      <w:marLeft w:val="0"/>
      <w:marRight w:val="0"/>
      <w:marTop w:val="0"/>
      <w:marBottom w:val="0"/>
      <w:divBdr>
        <w:top w:val="none" w:sz="0" w:space="0" w:color="auto"/>
        <w:left w:val="none" w:sz="0" w:space="0" w:color="auto"/>
        <w:bottom w:val="none" w:sz="0" w:space="0" w:color="auto"/>
        <w:right w:val="none" w:sz="0" w:space="0" w:color="auto"/>
      </w:divBdr>
    </w:div>
    <w:div w:id="495266686">
      <w:bodyDiv w:val="1"/>
      <w:marLeft w:val="0"/>
      <w:marRight w:val="0"/>
      <w:marTop w:val="0"/>
      <w:marBottom w:val="0"/>
      <w:divBdr>
        <w:top w:val="none" w:sz="0" w:space="0" w:color="auto"/>
        <w:left w:val="none" w:sz="0" w:space="0" w:color="auto"/>
        <w:bottom w:val="none" w:sz="0" w:space="0" w:color="auto"/>
        <w:right w:val="none" w:sz="0" w:space="0" w:color="auto"/>
      </w:divBdr>
    </w:div>
    <w:div w:id="592201337">
      <w:bodyDiv w:val="1"/>
      <w:marLeft w:val="0"/>
      <w:marRight w:val="0"/>
      <w:marTop w:val="0"/>
      <w:marBottom w:val="0"/>
      <w:divBdr>
        <w:top w:val="none" w:sz="0" w:space="0" w:color="auto"/>
        <w:left w:val="none" w:sz="0" w:space="0" w:color="auto"/>
        <w:bottom w:val="none" w:sz="0" w:space="0" w:color="auto"/>
        <w:right w:val="none" w:sz="0" w:space="0" w:color="auto"/>
      </w:divBdr>
    </w:div>
    <w:div w:id="855922899">
      <w:bodyDiv w:val="1"/>
      <w:marLeft w:val="0"/>
      <w:marRight w:val="0"/>
      <w:marTop w:val="0"/>
      <w:marBottom w:val="0"/>
      <w:divBdr>
        <w:top w:val="none" w:sz="0" w:space="0" w:color="auto"/>
        <w:left w:val="none" w:sz="0" w:space="0" w:color="auto"/>
        <w:bottom w:val="none" w:sz="0" w:space="0" w:color="auto"/>
        <w:right w:val="none" w:sz="0" w:space="0" w:color="auto"/>
      </w:divBdr>
    </w:div>
    <w:div w:id="858857112">
      <w:bodyDiv w:val="1"/>
      <w:marLeft w:val="0"/>
      <w:marRight w:val="0"/>
      <w:marTop w:val="0"/>
      <w:marBottom w:val="0"/>
      <w:divBdr>
        <w:top w:val="none" w:sz="0" w:space="0" w:color="auto"/>
        <w:left w:val="none" w:sz="0" w:space="0" w:color="auto"/>
        <w:bottom w:val="none" w:sz="0" w:space="0" w:color="auto"/>
        <w:right w:val="none" w:sz="0" w:space="0" w:color="auto"/>
      </w:divBdr>
    </w:div>
    <w:div w:id="1187989519">
      <w:bodyDiv w:val="1"/>
      <w:marLeft w:val="0"/>
      <w:marRight w:val="0"/>
      <w:marTop w:val="0"/>
      <w:marBottom w:val="0"/>
      <w:divBdr>
        <w:top w:val="none" w:sz="0" w:space="0" w:color="auto"/>
        <w:left w:val="none" w:sz="0" w:space="0" w:color="auto"/>
        <w:bottom w:val="none" w:sz="0" w:space="0" w:color="auto"/>
        <w:right w:val="none" w:sz="0" w:space="0" w:color="auto"/>
      </w:divBdr>
    </w:div>
    <w:div w:id="1257832776">
      <w:bodyDiv w:val="1"/>
      <w:marLeft w:val="0"/>
      <w:marRight w:val="0"/>
      <w:marTop w:val="0"/>
      <w:marBottom w:val="0"/>
      <w:divBdr>
        <w:top w:val="none" w:sz="0" w:space="0" w:color="auto"/>
        <w:left w:val="none" w:sz="0" w:space="0" w:color="auto"/>
        <w:bottom w:val="none" w:sz="0" w:space="0" w:color="auto"/>
        <w:right w:val="none" w:sz="0" w:space="0" w:color="auto"/>
      </w:divBdr>
    </w:div>
    <w:div w:id="153361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3CBC53-7147-4D60-A874-2D4EC553A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11103</TotalTime>
  <Pages>17</Pages>
  <Words>4331</Words>
  <Characters>26607</Characters>
  <Application>Microsoft Office Word</Application>
  <DocSecurity>0</DocSecurity>
  <Lines>579</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John (2111993)</dc:creator>
  <cp:keywords/>
  <dc:description/>
  <cp:lastModifiedBy>Tracy John (2111993)</cp:lastModifiedBy>
  <cp:revision>4956</cp:revision>
  <cp:lastPrinted>2023-03-11T11:24:00Z</cp:lastPrinted>
  <dcterms:created xsi:type="dcterms:W3CDTF">2023-02-01T10:21:00Z</dcterms:created>
  <dcterms:modified xsi:type="dcterms:W3CDTF">2023-03-15T23:17:00Z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1cc1abaa8da52688b2d444b0914dfe4587371702e2efc31ec777fc30b17d8efa</vt:lpwstr>
  </property>
</Properties>
</file>