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A63BE4" w14:textId="77777777" w:rsidR="00127AD7" w:rsidRPr="008D75A5" w:rsidRDefault="00127AD7" w:rsidP="00D64E0F">
      <w:pPr>
        <w:spacing w:line="360" w:lineRule="auto"/>
        <w:jc w:val="center"/>
        <w:rPr>
          <w:rFonts w:ascii="Arial" w:hAnsi="Arial" w:cs="Arial"/>
          <w:color w:val="000000" w:themeColor="text1"/>
          <w:sz w:val="64"/>
          <w:szCs w:val="64"/>
        </w:rPr>
      </w:pPr>
      <w:r w:rsidRPr="008D75A5">
        <w:rPr>
          <w:rFonts w:ascii="Arial" w:hAnsi="Arial" w:cs="Arial"/>
          <w:color w:val="000000" w:themeColor="text1"/>
          <w:sz w:val="64"/>
          <w:szCs w:val="64"/>
        </w:rPr>
        <w:t>Student Name:  Corneliu-Bogdan Dan</w:t>
      </w:r>
    </w:p>
    <w:p w14:paraId="06548162" w14:textId="77777777" w:rsidR="00127AD7" w:rsidRPr="008D75A5" w:rsidRDefault="00127AD7" w:rsidP="00D64E0F">
      <w:pPr>
        <w:spacing w:line="360" w:lineRule="auto"/>
        <w:jc w:val="center"/>
        <w:rPr>
          <w:rFonts w:ascii="Arial" w:hAnsi="Arial" w:cs="Arial"/>
          <w:color w:val="000000" w:themeColor="text1"/>
          <w:sz w:val="64"/>
          <w:szCs w:val="64"/>
        </w:rPr>
      </w:pPr>
      <w:r w:rsidRPr="008D75A5">
        <w:rPr>
          <w:rFonts w:ascii="Arial" w:hAnsi="Arial" w:cs="Arial"/>
          <w:color w:val="000000" w:themeColor="text1"/>
          <w:sz w:val="64"/>
          <w:szCs w:val="64"/>
        </w:rPr>
        <w:t>Student ID:  2310378</w:t>
      </w:r>
    </w:p>
    <w:p w14:paraId="72F44120" w14:textId="77777777" w:rsidR="00127AD7" w:rsidRPr="008D75A5" w:rsidRDefault="00127AD7" w:rsidP="00D64E0F">
      <w:pPr>
        <w:spacing w:line="360" w:lineRule="auto"/>
        <w:jc w:val="center"/>
        <w:rPr>
          <w:rFonts w:ascii="Arial" w:hAnsi="Arial" w:cs="Arial"/>
          <w:color w:val="000000" w:themeColor="text1"/>
          <w:sz w:val="64"/>
          <w:szCs w:val="64"/>
        </w:rPr>
      </w:pPr>
      <w:r w:rsidRPr="008D75A5">
        <w:rPr>
          <w:rFonts w:ascii="Arial" w:hAnsi="Arial" w:cs="Arial"/>
          <w:color w:val="000000" w:themeColor="text1"/>
          <w:sz w:val="64"/>
          <w:szCs w:val="64"/>
        </w:rPr>
        <w:t>Module: Entrepreneurship</w:t>
      </w:r>
    </w:p>
    <w:p w14:paraId="1F734F21" w14:textId="77777777" w:rsidR="00127AD7" w:rsidRPr="008D75A5" w:rsidRDefault="00127AD7" w:rsidP="00D64E0F">
      <w:pPr>
        <w:spacing w:line="360" w:lineRule="auto"/>
        <w:jc w:val="center"/>
        <w:rPr>
          <w:rFonts w:ascii="Arial" w:hAnsi="Arial" w:cs="Arial"/>
          <w:color w:val="000000" w:themeColor="text1"/>
          <w:sz w:val="64"/>
          <w:szCs w:val="64"/>
          <w:lang w:val="nl-NL"/>
        </w:rPr>
      </w:pPr>
      <w:r w:rsidRPr="008D75A5">
        <w:rPr>
          <w:rFonts w:ascii="Arial" w:hAnsi="Arial" w:cs="Arial"/>
          <w:color w:val="000000" w:themeColor="text1"/>
          <w:sz w:val="64"/>
          <w:szCs w:val="64"/>
          <w:lang w:val="nl-NL"/>
        </w:rPr>
        <w:t>Module code:  LCBB5013</w:t>
      </w:r>
    </w:p>
    <w:p w14:paraId="39789B53" w14:textId="77777777" w:rsidR="00127AD7" w:rsidRPr="008D75A5" w:rsidRDefault="00127AD7" w:rsidP="00D64E0F">
      <w:pPr>
        <w:spacing w:line="360" w:lineRule="auto"/>
        <w:jc w:val="center"/>
        <w:rPr>
          <w:rFonts w:ascii="Arial" w:hAnsi="Arial" w:cs="Arial"/>
          <w:sz w:val="64"/>
          <w:szCs w:val="64"/>
        </w:rPr>
      </w:pPr>
      <w:r w:rsidRPr="008D75A5">
        <w:rPr>
          <w:rFonts w:ascii="Arial" w:hAnsi="Arial" w:cs="Arial"/>
          <w:color w:val="000000" w:themeColor="text1"/>
          <w:sz w:val="64"/>
          <w:szCs w:val="64"/>
        </w:rPr>
        <w:t xml:space="preserve">Assignment title: Component </w:t>
      </w:r>
      <w:r w:rsidRPr="008D75A5">
        <w:rPr>
          <w:rFonts w:ascii="Arial" w:hAnsi="Arial" w:cs="Arial"/>
          <w:sz w:val="64"/>
          <w:szCs w:val="64"/>
        </w:rPr>
        <w:t>1 – Business Plan</w:t>
      </w:r>
    </w:p>
    <w:p w14:paraId="55AA7ED4" w14:textId="005FEFC5" w:rsidR="00127AD7" w:rsidRPr="008D75A5" w:rsidRDefault="00127AD7" w:rsidP="00D64E0F">
      <w:pPr>
        <w:spacing w:line="360" w:lineRule="auto"/>
        <w:jc w:val="center"/>
        <w:rPr>
          <w:rFonts w:ascii="Arial" w:hAnsi="Arial" w:cs="Arial"/>
          <w:sz w:val="64"/>
          <w:szCs w:val="64"/>
          <w:shd w:val="clear" w:color="auto" w:fill="FFFFFF"/>
        </w:rPr>
      </w:pPr>
      <w:r w:rsidRPr="008D75A5">
        <w:rPr>
          <w:rFonts w:ascii="Arial" w:hAnsi="Arial" w:cs="Arial"/>
          <w:sz w:val="64"/>
          <w:szCs w:val="64"/>
        </w:rPr>
        <w:t xml:space="preserve">Lecturer’s name: </w:t>
      </w:r>
      <w:r w:rsidRPr="008D75A5">
        <w:rPr>
          <w:rFonts w:ascii="Arial" w:hAnsi="Arial" w:cs="Arial"/>
          <w:sz w:val="64"/>
          <w:szCs w:val="64"/>
          <w:shd w:val="clear" w:color="auto" w:fill="FFFFFF"/>
        </w:rPr>
        <w:t>Fouziya Farheen</w:t>
      </w:r>
    </w:p>
    <w:p w14:paraId="364B9374" w14:textId="77777777" w:rsidR="00127AD7" w:rsidRPr="008D75A5" w:rsidRDefault="00127AD7" w:rsidP="00D64E0F">
      <w:pPr>
        <w:spacing w:line="360" w:lineRule="auto"/>
        <w:jc w:val="center"/>
        <w:rPr>
          <w:rFonts w:ascii="Arial" w:hAnsi="Arial" w:cs="Arial"/>
          <w:sz w:val="24"/>
          <w:szCs w:val="24"/>
        </w:rPr>
      </w:pPr>
    </w:p>
    <w:p w14:paraId="03171004" w14:textId="0C64A9BA" w:rsidR="00127AD7" w:rsidRPr="008D75A5" w:rsidRDefault="00127AD7" w:rsidP="00D64E0F">
      <w:pPr>
        <w:spacing w:line="360" w:lineRule="auto"/>
        <w:jc w:val="center"/>
        <w:rPr>
          <w:rFonts w:ascii="Arial" w:hAnsi="Arial" w:cs="Arial"/>
          <w:sz w:val="24"/>
          <w:szCs w:val="24"/>
        </w:rPr>
      </w:pPr>
      <w:r w:rsidRPr="008D75A5">
        <w:rPr>
          <w:rStyle w:val="Strong"/>
          <w:rFonts w:ascii="Arial" w:hAnsi="Arial" w:cs="Arial"/>
          <w:noProof/>
          <w:color w:val="000000" w:themeColor="text1"/>
          <w:sz w:val="24"/>
          <w:szCs w:val="24"/>
        </w:rPr>
        <w:drawing>
          <wp:inline distT="0" distB="0" distL="0" distR="0" wp14:anchorId="1C92D68B" wp14:editId="0836E55B">
            <wp:extent cx="1095375" cy="1082998"/>
            <wp:effectExtent l="0" t="0" r="0" b="3175"/>
            <wp:docPr id="86955558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55583" name="Picture 1" descr="A black and yellow shield with blue flowers&#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05284" cy="1092795"/>
                    </a:xfrm>
                    <a:prstGeom prst="rect">
                      <a:avLst/>
                    </a:prstGeom>
                    <a:noFill/>
                    <a:ln>
                      <a:noFill/>
                    </a:ln>
                  </pic:spPr>
                </pic:pic>
              </a:graphicData>
            </a:graphic>
          </wp:inline>
        </w:drawing>
      </w:r>
    </w:p>
    <w:p w14:paraId="54291CB5" w14:textId="77777777" w:rsidR="00650B76" w:rsidRPr="008D75A5" w:rsidRDefault="00650B76" w:rsidP="00D64E0F">
      <w:pPr>
        <w:pStyle w:val="Heading1"/>
        <w:spacing w:line="360" w:lineRule="auto"/>
        <w:rPr>
          <w:rStyle w:val="Strong"/>
          <w:rFonts w:ascii="Arial" w:hAnsi="Arial" w:cs="Arial"/>
          <w:sz w:val="24"/>
          <w:szCs w:val="24"/>
        </w:rPr>
      </w:pPr>
    </w:p>
    <w:p w14:paraId="3BF08E9A" w14:textId="77777777" w:rsidR="00650B76" w:rsidRPr="008D75A5" w:rsidRDefault="00650B76" w:rsidP="00D64E0F">
      <w:pPr>
        <w:spacing w:line="360" w:lineRule="auto"/>
        <w:rPr>
          <w:rFonts w:ascii="Arial" w:hAnsi="Arial" w:cs="Arial"/>
          <w:sz w:val="24"/>
          <w:szCs w:val="24"/>
        </w:rPr>
      </w:pPr>
    </w:p>
    <w:p w14:paraId="3FB9A036" w14:textId="4150CF2F" w:rsidR="00127AD7" w:rsidRPr="008D75A5" w:rsidRDefault="00127AD7" w:rsidP="00D64E0F">
      <w:pPr>
        <w:pStyle w:val="Heading1"/>
        <w:spacing w:line="360" w:lineRule="auto"/>
        <w:rPr>
          <w:rFonts w:ascii="Arial" w:hAnsi="Arial" w:cs="Arial"/>
          <w:sz w:val="24"/>
          <w:szCs w:val="24"/>
        </w:rPr>
      </w:pPr>
      <w:r w:rsidRPr="008D75A5">
        <w:rPr>
          <w:rStyle w:val="Strong"/>
          <w:rFonts w:ascii="Arial" w:hAnsi="Arial" w:cs="Arial"/>
          <w:sz w:val="24"/>
          <w:szCs w:val="24"/>
        </w:rPr>
        <w:t xml:space="preserve">Business Plan for a Premium Barber Shop Venture in </w:t>
      </w:r>
      <w:r w:rsidRPr="008D75A5">
        <w:rPr>
          <w:rStyle w:val="whitespace-normal"/>
          <w:rFonts w:ascii="Arial" w:hAnsi="Arial" w:cs="Arial"/>
          <w:sz w:val="24"/>
          <w:szCs w:val="24"/>
        </w:rPr>
        <w:t>Nuneaton</w:t>
      </w:r>
    </w:p>
    <w:p w14:paraId="4F440C5C" w14:textId="77777777" w:rsidR="00127AD7" w:rsidRPr="008D75A5" w:rsidRDefault="00000000" w:rsidP="00D64E0F">
      <w:pPr>
        <w:spacing w:line="360" w:lineRule="auto"/>
        <w:rPr>
          <w:rFonts w:ascii="Arial" w:hAnsi="Arial" w:cs="Arial"/>
          <w:sz w:val="24"/>
          <w:szCs w:val="24"/>
        </w:rPr>
      </w:pPr>
      <w:r w:rsidRPr="008D75A5">
        <w:rPr>
          <w:rFonts w:ascii="Arial" w:hAnsi="Arial" w:cs="Arial"/>
          <w:sz w:val="24"/>
          <w:szCs w:val="24"/>
        </w:rPr>
        <w:pict w14:anchorId="3265C461">
          <v:rect id="_x0000_i1025" style="width:0;height:1.5pt" o:hralign="center" o:hrstd="t" o:hr="t" fillcolor="#a0a0a0" stroked="f"/>
        </w:pict>
      </w:r>
    </w:p>
    <w:p w14:paraId="009B0FF9" w14:textId="77777777" w:rsidR="00127AD7" w:rsidRPr="008D75A5" w:rsidRDefault="00127AD7" w:rsidP="00D64E0F">
      <w:pPr>
        <w:pStyle w:val="Heading2"/>
        <w:spacing w:line="360" w:lineRule="auto"/>
        <w:rPr>
          <w:rFonts w:ascii="Arial" w:hAnsi="Arial" w:cs="Arial"/>
          <w:sz w:val="24"/>
          <w:szCs w:val="24"/>
        </w:rPr>
      </w:pPr>
      <w:r w:rsidRPr="008D75A5">
        <w:rPr>
          <w:rStyle w:val="Strong"/>
          <w:rFonts w:ascii="Arial" w:eastAsiaTheme="majorEastAsia" w:hAnsi="Arial" w:cs="Arial"/>
          <w:sz w:val="24"/>
          <w:szCs w:val="24"/>
        </w:rPr>
        <w:t>Element 1: Business Idea, Products/Services, Objectives and Unique Selling Point</w:t>
      </w:r>
    </w:p>
    <w:p w14:paraId="57C0822C" w14:textId="62310E59"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Small and medium-sized enterprises (SMEs) </w:t>
      </w:r>
      <w:r w:rsidR="003D03E8" w:rsidRPr="008D75A5">
        <w:rPr>
          <w:rFonts w:ascii="Arial" w:eastAsia="Times New Roman" w:hAnsi="Arial" w:cs="Arial"/>
          <w:kern w:val="0"/>
          <w:sz w:val="24"/>
          <w:szCs w:val="24"/>
          <w:lang w:eastAsia="en-GB"/>
          <w14:ligatures w14:val="none"/>
        </w:rPr>
        <w:t>represent</w:t>
      </w:r>
      <w:r w:rsidRPr="008D75A5">
        <w:rPr>
          <w:rFonts w:ascii="Arial" w:eastAsia="Times New Roman" w:hAnsi="Arial" w:cs="Arial"/>
          <w:kern w:val="0"/>
          <w:sz w:val="24"/>
          <w:szCs w:val="24"/>
          <w:lang w:eastAsia="en-GB"/>
          <w14:ligatures w14:val="none"/>
        </w:rPr>
        <w:t xml:space="preserve"> </w:t>
      </w:r>
      <w:r w:rsidR="003D03E8" w:rsidRPr="008D75A5">
        <w:rPr>
          <w:rFonts w:ascii="Arial" w:eastAsia="Times New Roman" w:hAnsi="Arial" w:cs="Arial"/>
          <w:kern w:val="0"/>
          <w:sz w:val="24"/>
          <w:szCs w:val="24"/>
          <w:lang w:eastAsia="en-GB"/>
          <w14:ligatures w14:val="none"/>
        </w:rPr>
        <w:t>a</w:t>
      </w:r>
      <w:r w:rsidRPr="008D75A5">
        <w:rPr>
          <w:rFonts w:ascii="Arial" w:eastAsia="Times New Roman" w:hAnsi="Arial" w:cs="Arial"/>
          <w:kern w:val="0"/>
          <w:sz w:val="24"/>
          <w:szCs w:val="24"/>
          <w:lang w:eastAsia="en-GB"/>
          <w14:ligatures w14:val="none"/>
        </w:rPr>
        <w:t xml:space="preserve"> </w:t>
      </w:r>
      <w:r w:rsidR="003D03E8" w:rsidRPr="008D75A5">
        <w:rPr>
          <w:rFonts w:ascii="Arial" w:eastAsia="Times New Roman" w:hAnsi="Arial" w:cs="Arial"/>
          <w:kern w:val="0"/>
          <w:sz w:val="24"/>
          <w:szCs w:val="24"/>
          <w:lang w:eastAsia="en-GB"/>
          <w14:ligatures w14:val="none"/>
        </w:rPr>
        <w:t xml:space="preserve">centre pillar </w:t>
      </w:r>
      <w:r w:rsidRPr="008D75A5">
        <w:rPr>
          <w:rFonts w:ascii="Arial" w:eastAsia="Times New Roman" w:hAnsi="Arial" w:cs="Arial"/>
          <w:kern w:val="0"/>
          <w:sz w:val="24"/>
          <w:szCs w:val="24"/>
          <w:lang w:eastAsia="en-GB"/>
          <w14:ligatures w14:val="none"/>
        </w:rPr>
        <w:t>of the United Kingdom</w:t>
      </w:r>
      <w:r w:rsidR="003D03E8" w:rsidRPr="008D75A5">
        <w:rPr>
          <w:rFonts w:ascii="Arial" w:eastAsia="Times New Roman" w:hAnsi="Arial" w:cs="Arial"/>
          <w:kern w:val="0"/>
          <w:sz w:val="24"/>
          <w:szCs w:val="24"/>
          <w:lang w:eastAsia="en-GB"/>
          <w14:ligatures w14:val="none"/>
        </w:rPr>
        <w:t>’s</w:t>
      </w:r>
      <w:r w:rsidRPr="008D75A5">
        <w:rPr>
          <w:rFonts w:ascii="Arial" w:eastAsia="Times New Roman" w:hAnsi="Arial" w:cs="Arial"/>
          <w:kern w:val="0"/>
          <w:sz w:val="24"/>
          <w:szCs w:val="24"/>
          <w:lang w:eastAsia="en-GB"/>
          <w14:ligatures w14:val="none"/>
        </w:rPr>
        <w:t xml:space="preserve"> econom</w:t>
      </w:r>
      <w:r w:rsidR="007760BB" w:rsidRPr="008D75A5">
        <w:rPr>
          <w:rFonts w:ascii="Arial" w:eastAsia="Times New Roman" w:hAnsi="Arial" w:cs="Arial"/>
          <w:kern w:val="0"/>
          <w:sz w:val="24"/>
          <w:szCs w:val="24"/>
          <w:lang w:eastAsia="en-GB"/>
          <w14:ligatures w14:val="none"/>
        </w:rPr>
        <w:t>ic structure</w:t>
      </w:r>
      <w:r w:rsidRPr="008D75A5">
        <w:rPr>
          <w:rFonts w:ascii="Arial" w:eastAsia="Times New Roman" w:hAnsi="Arial" w:cs="Arial"/>
          <w:kern w:val="0"/>
          <w:sz w:val="24"/>
          <w:szCs w:val="24"/>
          <w:lang w:eastAsia="en-GB"/>
          <w14:ligatures w14:val="none"/>
        </w:rPr>
        <w:t xml:space="preserve">, accounting for </w:t>
      </w:r>
      <w:r w:rsidR="002A1AA7" w:rsidRPr="008D75A5">
        <w:rPr>
          <w:rFonts w:ascii="Arial" w:eastAsia="Times New Roman" w:hAnsi="Arial" w:cs="Arial"/>
          <w:kern w:val="0"/>
          <w:sz w:val="24"/>
          <w:szCs w:val="24"/>
          <w:lang w:eastAsia="en-GB"/>
          <w14:ligatures w14:val="none"/>
        </w:rPr>
        <w:t>m</w:t>
      </w:r>
      <w:r w:rsidR="003D03E8" w:rsidRPr="008D75A5">
        <w:rPr>
          <w:rFonts w:ascii="Arial" w:eastAsia="Times New Roman" w:hAnsi="Arial" w:cs="Arial"/>
          <w:kern w:val="0"/>
          <w:sz w:val="24"/>
          <w:szCs w:val="24"/>
          <w:lang w:eastAsia="en-GB"/>
          <w14:ligatures w14:val="none"/>
        </w:rPr>
        <w:t>ost</w:t>
      </w:r>
      <w:r w:rsidR="002A1AA7" w:rsidRPr="008D75A5">
        <w:rPr>
          <w:rFonts w:ascii="Arial" w:eastAsia="Times New Roman" w:hAnsi="Arial" w:cs="Arial"/>
          <w:kern w:val="0"/>
          <w:sz w:val="24"/>
          <w:szCs w:val="24"/>
          <w:lang w:eastAsia="en-GB"/>
          <w14:ligatures w14:val="none"/>
        </w:rPr>
        <w:t xml:space="preserve"> of</w:t>
      </w:r>
      <w:r w:rsidRPr="008D75A5">
        <w:rPr>
          <w:rFonts w:ascii="Arial" w:eastAsia="Times New Roman" w:hAnsi="Arial" w:cs="Arial"/>
          <w:kern w:val="0"/>
          <w:sz w:val="24"/>
          <w:szCs w:val="24"/>
          <w:lang w:eastAsia="en-GB"/>
          <w14:ligatures w14:val="none"/>
        </w:rPr>
        <w:t xml:space="preserve"> the private sector employment and business activity (ONS, 2023). Within this landscape, personal service businesses such as barbering represent a resilient sector because grooming needs are recurring rather than discretionary. Regardless of economic fluctuations, customers typically require regular haircuts and personal grooming, creating consistent baseline demand. However, despite this stability, the barbering industry has become increasingly saturated with low-cost operators competing primarily on price and speed. Such commoditisation often results in inconsistent service quality, limited customer loyalty and reduced profitability.</w:t>
      </w:r>
      <w:r w:rsidR="00041835" w:rsidRPr="008D75A5">
        <w:rPr>
          <w:rFonts w:ascii="Arial" w:hAnsi="Arial" w:cs="Arial"/>
          <w:sz w:val="24"/>
          <w:szCs w:val="24"/>
        </w:rPr>
        <w:t xml:space="preserve"> The UK barbering and male grooming market has experienced significant expansion over the past decade, driven by changing attitudes towards personal appearance, lifestyle branding and increased social media influence (Mintel, 2023; Statista, 2024).</w:t>
      </w:r>
    </w:p>
    <w:p w14:paraId="0F4EAD1A" w14:textId="10246BEA"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This business plan proposes the establishment of a premium, appointment-based barber shop located in the town centre of Nuneaton. The venture will combine traditional barbering craftsmanship with modern customer service practices and digital booking systems. Rather than competing directly with budget barbers, the business will position itself within a mid-premium segment that prioritises quality, reliability, and customer experience. Entrepreneurship research highlights that sustainable new ventures </w:t>
      </w:r>
      <w:r w:rsidR="007760BB" w:rsidRPr="008D75A5">
        <w:rPr>
          <w:rFonts w:ascii="Arial" w:eastAsia="Times New Roman" w:hAnsi="Arial" w:cs="Arial"/>
          <w:kern w:val="0"/>
          <w:sz w:val="24"/>
          <w:szCs w:val="24"/>
          <w:lang w:eastAsia="en-GB"/>
          <w14:ligatures w14:val="none"/>
        </w:rPr>
        <w:t xml:space="preserve">tend to achieve success through differentiation and the creation of customer value rather than by competing on cost leadership </w:t>
      </w:r>
      <w:r w:rsidRPr="008D75A5">
        <w:rPr>
          <w:rFonts w:ascii="Arial" w:eastAsia="Times New Roman" w:hAnsi="Arial" w:cs="Arial"/>
          <w:kern w:val="0"/>
          <w:sz w:val="24"/>
          <w:szCs w:val="24"/>
          <w:lang w:eastAsia="en-GB"/>
          <w14:ligatures w14:val="none"/>
        </w:rPr>
        <w:t>(Burns, 2020). Consequently, the proposed model focuses on delivering superior service rather than competing solely on low prices.</w:t>
      </w:r>
    </w:p>
    <w:p w14:paraId="58537897" w14:textId="77777777" w:rsidR="00127AD7" w:rsidRPr="008D75A5" w:rsidRDefault="00127AD7" w:rsidP="00D64E0F">
      <w:pPr>
        <w:spacing w:line="360" w:lineRule="auto"/>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Products and Services</w:t>
      </w:r>
    </w:p>
    <w:p w14:paraId="154610E6" w14:textId="62EA827F"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The enterprise will offer a focused portfolio of high-demand services designed to maximise operational efficiency and service consistency. Core offerings will include precision haircuts, skin fades, beard trimming and shaping, traditional hot towel shaves and personalised </w:t>
      </w:r>
      <w:r w:rsidRPr="008D75A5">
        <w:rPr>
          <w:rFonts w:ascii="Arial" w:eastAsia="Times New Roman" w:hAnsi="Arial" w:cs="Arial"/>
          <w:kern w:val="0"/>
          <w:sz w:val="24"/>
          <w:szCs w:val="24"/>
          <w:lang w:eastAsia="en-GB"/>
          <w14:ligatures w14:val="none"/>
        </w:rPr>
        <w:lastRenderedPageBreak/>
        <w:t>grooming consultations. These services reflect the most frequently requested treatments within the male grooming market and ensure that resources are concentrated on areas of greatest demand.</w:t>
      </w:r>
      <w:r w:rsidR="00041835" w:rsidRPr="008D75A5">
        <w:rPr>
          <w:rFonts w:ascii="Arial" w:hAnsi="Arial" w:cs="Arial"/>
          <w:sz w:val="24"/>
          <w:szCs w:val="24"/>
        </w:rPr>
        <w:t xml:space="preserve"> Service quality and customer experience represent key differentiators within personal service industries where switching costs are </w:t>
      </w:r>
      <w:r w:rsidR="00162B03" w:rsidRPr="008D75A5">
        <w:rPr>
          <w:rFonts w:ascii="Arial" w:hAnsi="Arial" w:cs="Arial"/>
          <w:sz w:val="24"/>
          <w:szCs w:val="24"/>
        </w:rPr>
        <w:t>low</w:t>
      </w:r>
      <w:r w:rsidR="00041835" w:rsidRPr="008D75A5">
        <w:rPr>
          <w:rFonts w:ascii="Arial" w:hAnsi="Arial" w:cs="Arial"/>
          <w:sz w:val="24"/>
          <w:szCs w:val="24"/>
        </w:rPr>
        <w:t xml:space="preserve"> and customers can easily change providers (Kotler and Keller, 2022; Grant, 2022).</w:t>
      </w:r>
    </w:p>
    <w:p w14:paraId="3C030B71" w14:textId="57A1A7C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In addition to services, the barber shop will retail selected professional grooming products, including pomades, beard oils and specialist shampoos. Retail sales provide supplementary revenue streams and increase the average transaction value per customer. From a marketing perspective, branded products also strengthen customer loyalty and reinforce brand identity. Kotler and Keller (2022) argue that complementary goods can enhance perceived value and extend the customer relationship beyond the core service encounter.</w:t>
      </w:r>
    </w:p>
    <w:p w14:paraId="4580803B" w14:textId="75479EBD" w:rsidR="00F4772B" w:rsidRPr="008D75A5" w:rsidRDefault="00F4772B"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noProof/>
          <w:kern w:val="0"/>
          <w:sz w:val="24"/>
          <w:szCs w:val="24"/>
          <w:lang w:eastAsia="en-GB"/>
          <w14:ligatures w14:val="none"/>
        </w:rPr>
        <w:drawing>
          <wp:inline distT="0" distB="0" distL="0" distR="0" wp14:anchorId="6E246E63" wp14:editId="187520F0">
            <wp:extent cx="6191250" cy="4124325"/>
            <wp:effectExtent l="0" t="0" r="0" b="9525"/>
            <wp:docPr id="6163190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91250" cy="4124325"/>
                    </a:xfrm>
                    <a:prstGeom prst="rect">
                      <a:avLst/>
                    </a:prstGeom>
                    <a:noFill/>
                    <a:ln>
                      <a:noFill/>
                    </a:ln>
                  </pic:spPr>
                </pic:pic>
              </a:graphicData>
            </a:graphic>
          </wp:inline>
        </w:drawing>
      </w:r>
    </w:p>
    <w:p w14:paraId="77486C6F" w14:textId="0EE6FF8C" w:rsidR="00F4772B" w:rsidRPr="008D75A5" w:rsidRDefault="00F4772B" w:rsidP="00D64E0F">
      <w:pPr>
        <w:spacing w:line="360" w:lineRule="auto"/>
        <w:rPr>
          <w:rFonts w:ascii="Arial" w:eastAsia="Times New Roman" w:hAnsi="Arial" w:cs="Arial"/>
          <w:kern w:val="0"/>
          <w:sz w:val="24"/>
          <w:szCs w:val="24"/>
          <w:lang w:eastAsia="en-GB"/>
          <w14:ligatures w14:val="none"/>
        </w:rPr>
      </w:pPr>
      <w:r w:rsidRPr="008D75A5">
        <w:rPr>
          <w:rStyle w:val="Strong"/>
          <w:rFonts w:ascii="Arial" w:hAnsi="Arial" w:cs="Arial"/>
          <w:sz w:val="24"/>
          <w:szCs w:val="24"/>
        </w:rPr>
        <w:t xml:space="preserve">Figure </w:t>
      </w:r>
      <w:r w:rsidR="00650B76" w:rsidRPr="008D75A5">
        <w:rPr>
          <w:rStyle w:val="Strong"/>
          <w:rFonts w:ascii="Arial" w:hAnsi="Arial" w:cs="Arial"/>
          <w:sz w:val="24"/>
          <w:szCs w:val="24"/>
        </w:rPr>
        <w:t>1</w:t>
      </w:r>
      <w:r w:rsidRPr="008D75A5">
        <w:rPr>
          <w:rStyle w:val="Strong"/>
          <w:rFonts w:ascii="Arial" w:hAnsi="Arial" w:cs="Arial"/>
          <w:sz w:val="24"/>
          <w:szCs w:val="24"/>
        </w:rPr>
        <w:t>:</w:t>
      </w:r>
      <w:r w:rsidRPr="008D75A5">
        <w:rPr>
          <w:rFonts w:ascii="Arial" w:hAnsi="Arial" w:cs="Arial"/>
          <w:sz w:val="24"/>
          <w:szCs w:val="24"/>
        </w:rPr>
        <w:t xml:space="preserve"> Examples of core barber services including precision haircuts, beard trimming and traditional hot towel shaving.</w:t>
      </w:r>
      <w:r w:rsidRPr="008D75A5">
        <w:rPr>
          <w:rFonts w:ascii="Arial" w:hAnsi="Arial" w:cs="Arial"/>
          <w:sz w:val="24"/>
          <w:szCs w:val="24"/>
        </w:rPr>
        <w:br/>
      </w:r>
      <w:r w:rsidRPr="008D75A5">
        <w:rPr>
          <w:rStyle w:val="Strong"/>
          <w:rFonts w:ascii="Arial" w:hAnsi="Arial" w:cs="Arial"/>
          <w:sz w:val="24"/>
          <w:szCs w:val="24"/>
        </w:rPr>
        <w:t>Source:</w:t>
      </w:r>
      <w:r w:rsidRPr="008D75A5">
        <w:rPr>
          <w:rFonts w:ascii="Arial" w:hAnsi="Arial" w:cs="Arial"/>
          <w:sz w:val="24"/>
          <w:szCs w:val="24"/>
        </w:rPr>
        <w:t xml:space="preserve"> Generated by the author using AI image generation tools (2026).</w:t>
      </w:r>
    </w:p>
    <w:p w14:paraId="5BDAB741" w14:textId="09BEC99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Limiting the service range to a manageable number of high-quality offerings reduces operational complexity and improves consistency. Operations management literature </w:t>
      </w:r>
      <w:r w:rsidRPr="008D75A5">
        <w:rPr>
          <w:rFonts w:ascii="Arial" w:eastAsia="Times New Roman" w:hAnsi="Arial" w:cs="Arial"/>
          <w:kern w:val="0"/>
          <w:sz w:val="24"/>
          <w:szCs w:val="24"/>
          <w:lang w:eastAsia="en-GB"/>
          <w14:ligatures w14:val="none"/>
        </w:rPr>
        <w:lastRenderedPageBreak/>
        <w:t>suggests that standardisation supports efficiency, quality control and customer satisfaction, particularly within small service organisations that operate with limited staff (Slack and Brandon-Jones, 2019). Therefore, a streamlined service structure is expected to enhance both productivity and customer experience.</w:t>
      </w:r>
    </w:p>
    <w:p w14:paraId="70B52435" w14:textId="77777777" w:rsidR="00127AD7" w:rsidRPr="008D75A5" w:rsidRDefault="00127AD7" w:rsidP="00D64E0F">
      <w:pPr>
        <w:spacing w:line="360" w:lineRule="auto"/>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Business Objectives</w:t>
      </w:r>
    </w:p>
    <w:p w14:paraId="703AFF29"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Clear objectives are essential for guiding decision-making and evaluating performance. Following the SMART framework, goals must be specific, measurable, and time-bound (Doran, 1981).</w:t>
      </w:r>
    </w:p>
    <w:p w14:paraId="225BB61E"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Short-term objectives for the first two years include:</w:t>
      </w:r>
    </w:p>
    <w:p w14:paraId="336657DE"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achieving operational break-even within 12 months</w:t>
      </w:r>
    </w:p>
    <w:p w14:paraId="7845B79C"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building a customer base of at least </w:t>
      </w:r>
      <w:proofErr w:type="gramStart"/>
      <w:r w:rsidRPr="008D75A5">
        <w:rPr>
          <w:rFonts w:ascii="Arial" w:eastAsia="Times New Roman" w:hAnsi="Arial" w:cs="Arial"/>
          <w:kern w:val="0"/>
          <w:sz w:val="24"/>
          <w:szCs w:val="24"/>
          <w:lang w:eastAsia="en-GB"/>
          <w14:ligatures w14:val="none"/>
        </w:rPr>
        <w:t>300</w:t>
      </w:r>
      <w:proofErr w:type="gramEnd"/>
      <w:r w:rsidRPr="008D75A5">
        <w:rPr>
          <w:rFonts w:ascii="Arial" w:eastAsia="Times New Roman" w:hAnsi="Arial" w:cs="Arial"/>
          <w:kern w:val="0"/>
          <w:sz w:val="24"/>
          <w:szCs w:val="24"/>
          <w:lang w:eastAsia="en-GB"/>
          <w14:ligatures w14:val="none"/>
        </w:rPr>
        <w:t xml:space="preserve"> regular clients</w:t>
      </w:r>
    </w:p>
    <w:p w14:paraId="25A1E551"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maintaining online ratings above 4.5 stars</w:t>
      </w:r>
    </w:p>
    <w:p w14:paraId="4EE721D3"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generating consistent monthly revenues exceeding £8,000</w:t>
      </w:r>
    </w:p>
    <w:p w14:paraId="14098DD9" w14:textId="1AA67446"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These targets prioritise financial stability and brand establishment during the </w:t>
      </w:r>
      <w:r w:rsidR="00162B03" w:rsidRPr="008D75A5">
        <w:rPr>
          <w:rFonts w:ascii="Arial" w:eastAsia="Times New Roman" w:hAnsi="Arial" w:cs="Arial"/>
          <w:kern w:val="0"/>
          <w:sz w:val="24"/>
          <w:szCs w:val="24"/>
          <w:lang w:eastAsia="en-GB"/>
          <w14:ligatures w14:val="none"/>
        </w:rPr>
        <w:t>preliminary stages</w:t>
      </w:r>
      <w:r w:rsidRPr="008D75A5">
        <w:rPr>
          <w:rFonts w:ascii="Arial" w:eastAsia="Times New Roman" w:hAnsi="Arial" w:cs="Arial"/>
          <w:kern w:val="0"/>
          <w:sz w:val="24"/>
          <w:szCs w:val="24"/>
          <w:lang w:eastAsia="en-GB"/>
          <w14:ligatures w14:val="none"/>
        </w:rPr>
        <w:t xml:space="preserve"> of trading.</w:t>
      </w:r>
    </w:p>
    <w:p w14:paraId="4D936A6A"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Long-term objectives over a three-to-five-year horizon include expanding staff capacity, introducing private-label grooming products and potentially opening an additional branch within the region. Such growth reflects broader entrepreneurial ambitions to scale operations and create sustainable employment opportunities. According to Mariotti and Glackin (2022), gradual expansion supported by stable cash flow is often more sustainable for small businesses than rapid, high-risk growth.</w:t>
      </w:r>
    </w:p>
    <w:p w14:paraId="2B664145" w14:textId="77777777" w:rsidR="00127AD7" w:rsidRPr="008D75A5" w:rsidRDefault="00127AD7" w:rsidP="00D64E0F">
      <w:pPr>
        <w:spacing w:line="360" w:lineRule="auto"/>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Unique Selling Point</w:t>
      </w:r>
    </w:p>
    <w:p w14:paraId="0CE2C8F7" w14:textId="66862BBF"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The unique selling proposition of the proposed barber shop is the delivery of a premium grooming experience at accessible prices. Competitive advantage arises when firms provide superior value that competitors find difficult to replicate (Porter, 1985). Differentiation will be achieved through </w:t>
      </w:r>
      <w:r w:rsidR="00F4772B" w:rsidRPr="008D75A5">
        <w:rPr>
          <w:rFonts w:ascii="Arial" w:eastAsia="Times New Roman" w:hAnsi="Arial" w:cs="Arial"/>
          <w:kern w:val="0"/>
          <w:sz w:val="24"/>
          <w:szCs w:val="24"/>
          <w:lang w:eastAsia="en-GB"/>
          <w14:ligatures w14:val="none"/>
        </w:rPr>
        <w:t xml:space="preserve">premium services, luxury seating, </w:t>
      </w:r>
      <w:r w:rsidRPr="008D75A5">
        <w:rPr>
          <w:rFonts w:ascii="Arial" w:eastAsia="Times New Roman" w:hAnsi="Arial" w:cs="Arial"/>
          <w:kern w:val="0"/>
          <w:sz w:val="24"/>
          <w:szCs w:val="24"/>
          <w:lang w:eastAsia="en-GB"/>
          <w14:ligatures w14:val="none"/>
        </w:rPr>
        <w:t>appointment scheduling, minimal waiting times, personalised consultations, high hygiene standards and a comfortable, professional environment.</w:t>
      </w:r>
    </w:p>
    <w:p w14:paraId="2CC6D8AB" w14:textId="412D7BAA" w:rsidR="00650B76"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lastRenderedPageBreak/>
        <w:t xml:space="preserve">By focusing on customer experience rather than price competition, the business seeks to foster loyalty and repeat patronage. This value-based positioning enables the venture to occupy a strategic middle ground between low-cost barbers and high-end salons, thereby addressing an </w:t>
      </w:r>
      <w:r w:rsidR="00650B76" w:rsidRPr="008D75A5">
        <w:rPr>
          <w:rFonts w:ascii="Arial" w:eastAsia="Times New Roman" w:hAnsi="Arial" w:cs="Arial"/>
          <w:kern w:val="0"/>
          <w:sz w:val="24"/>
          <w:szCs w:val="24"/>
          <w:lang w:eastAsia="en-GB"/>
          <w14:ligatures w14:val="none"/>
        </w:rPr>
        <w:t xml:space="preserve">underserved </w:t>
      </w:r>
      <w:r w:rsidRPr="008D75A5">
        <w:rPr>
          <w:rFonts w:ascii="Arial" w:eastAsia="Times New Roman" w:hAnsi="Arial" w:cs="Arial"/>
          <w:kern w:val="0"/>
          <w:sz w:val="24"/>
          <w:szCs w:val="24"/>
          <w:lang w:eastAsia="en-GB"/>
          <w14:ligatures w14:val="none"/>
        </w:rPr>
        <w:t>segment within the local market.</w:t>
      </w:r>
    </w:p>
    <w:p w14:paraId="7344577C" w14:textId="48E24D93" w:rsidR="00127AD7" w:rsidRPr="008D75A5" w:rsidRDefault="00934B21"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noProof/>
          <w:kern w:val="0"/>
          <w:sz w:val="24"/>
          <w:szCs w:val="24"/>
          <w:lang w:eastAsia="en-GB"/>
          <w14:ligatures w14:val="none"/>
        </w:rPr>
        <w:drawing>
          <wp:inline distT="0" distB="0" distL="0" distR="0" wp14:anchorId="19BBE1EC" wp14:editId="60A7E847">
            <wp:extent cx="6048375" cy="4029148"/>
            <wp:effectExtent l="0" t="0" r="0" b="9525"/>
            <wp:docPr id="2089631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67303" cy="4041757"/>
                    </a:xfrm>
                    <a:prstGeom prst="rect">
                      <a:avLst/>
                    </a:prstGeom>
                    <a:noFill/>
                    <a:ln>
                      <a:noFill/>
                    </a:ln>
                  </pic:spPr>
                </pic:pic>
              </a:graphicData>
            </a:graphic>
          </wp:inline>
        </w:drawing>
      </w:r>
    </w:p>
    <w:p w14:paraId="08CDE2E8" w14:textId="6BDE3D80" w:rsidR="00934B21" w:rsidRPr="008D75A5" w:rsidRDefault="00934B21" w:rsidP="00D64E0F">
      <w:pPr>
        <w:spacing w:line="360" w:lineRule="auto"/>
        <w:rPr>
          <w:rFonts w:ascii="Arial" w:eastAsia="Times New Roman" w:hAnsi="Arial" w:cs="Arial"/>
          <w:kern w:val="0"/>
          <w:sz w:val="24"/>
          <w:szCs w:val="24"/>
          <w:lang w:eastAsia="en-GB"/>
          <w14:ligatures w14:val="none"/>
        </w:rPr>
      </w:pPr>
      <w:r w:rsidRPr="008D75A5">
        <w:rPr>
          <w:rFonts w:ascii="Arial" w:hAnsi="Arial" w:cs="Arial"/>
          <w:b/>
          <w:bCs/>
          <w:sz w:val="24"/>
          <w:szCs w:val="24"/>
        </w:rPr>
        <w:t>Figure</w:t>
      </w:r>
      <w:r w:rsidR="00650B76" w:rsidRPr="008D75A5">
        <w:rPr>
          <w:rFonts w:ascii="Arial" w:hAnsi="Arial" w:cs="Arial"/>
          <w:b/>
          <w:bCs/>
          <w:sz w:val="24"/>
          <w:szCs w:val="24"/>
        </w:rPr>
        <w:t xml:space="preserve"> 2</w:t>
      </w:r>
      <w:r w:rsidRPr="008D75A5">
        <w:rPr>
          <w:rFonts w:ascii="Arial" w:hAnsi="Arial" w:cs="Arial"/>
          <w:sz w:val="24"/>
          <w:szCs w:val="24"/>
        </w:rPr>
        <w:t>: Concept illustration of a premium barber shop interior reflecting a minimalist luxury environment with black leather seating and modern LED lighting.</w:t>
      </w:r>
      <w:r w:rsidRPr="008D75A5">
        <w:rPr>
          <w:rFonts w:ascii="Arial" w:hAnsi="Arial" w:cs="Arial"/>
          <w:sz w:val="24"/>
          <w:szCs w:val="24"/>
        </w:rPr>
        <w:br/>
      </w:r>
      <w:r w:rsidRPr="008D75A5">
        <w:rPr>
          <w:rFonts w:ascii="Arial" w:hAnsi="Arial" w:cs="Arial"/>
          <w:b/>
          <w:bCs/>
          <w:sz w:val="24"/>
          <w:szCs w:val="24"/>
        </w:rPr>
        <w:t>Source</w:t>
      </w:r>
      <w:r w:rsidRPr="008D75A5">
        <w:rPr>
          <w:rFonts w:ascii="Arial" w:hAnsi="Arial" w:cs="Arial"/>
          <w:sz w:val="24"/>
          <w:szCs w:val="24"/>
        </w:rPr>
        <w:t>: Generated by the author using AI image generation tools (2026).</w:t>
      </w:r>
    </w:p>
    <w:p w14:paraId="1FDD3340" w14:textId="77777777" w:rsidR="00127AD7" w:rsidRPr="008D75A5" w:rsidRDefault="00127AD7" w:rsidP="00D64E0F">
      <w:pPr>
        <w:pStyle w:val="Heading1"/>
        <w:spacing w:line="360" w:lineRule="auto"/>
        <w:rPr>
          <w:rFonts w:ascii="Arial" w:hAnsi="Arial" w:cs="Arial"/>
          <w:sz w:val="24"/>
          <w:szCs w:val="24"/>
        </w:rPr>
      </w:pPr>
      <w:r w:rsidRPr="008D75A5">
        <w:rPr>
          <w:rStyle w:val="Strong"/>
          <w:rFonts w:ascii="Arial" w:hAnsi="Arial" w:cs="Arial"/>
          <w:sz w:val="24"/>
          <w:szCs w:val="24"/>
        </w:rPr>
        <w:t>Element 2: Business Environment and Competitor Analysis</w:t>
      </w:r>
    </w:p>
    <w:p w14:paraId="0403D3D4" w14:textId="77777777" w:rsidR="00127AD7" w:rsidRPr="008D75A5" w:rsidRDefault="00127AD7" w:rsidP="00D64E0F">
      <w:pPr>
        <w:pStyle w:val="Heading2"/>
        <w:spacing w:line="360" w:lineRule="auto"/>
        <w:rPr>
          <w:rFonts w:ascii="Arial" w:hAnsi="Arial" w:cs="Arial"/>
          <w:sz w:val="24"/>
          <w:szCs w:val="24"/>
        </w:rPr>
      </w:pPr>
      <w:r w:rsidRPr="008D75A5">
        <w:rPr>
          <w:rFonts w:ascii="Arial" w:hAnsi="Arial" w:cs="Arial"/>
          <w:sz w:val="24"/>
          <w:szCs w:val="24"/>
        </w:rPr>
        <w:t>External Business Environment (PESTEL Analysis)</w:t>
      </w:r>
    </w:p>
    <w:p w14:paraId="21E21AA0" w14:textId="35FB677D"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Understanding the external environment is essential when evaluating the feasibility of a new venture. Small businesses are particularly vulnerable to macro-environmental influences because they possess fewer financial reserves and limited bargaining power compared with large firms. The PESTEL framework provides a structured method for analysing political, economic, social, technological, </w:t>
      </w:r>
      <w:r w:rsidR="002A1AA7" w:rsidRPr="008D75A5">
        <w:rPr>
          <w:rFonts w:ascii="Arial" w:eastAsia="Times New Roman" w:hAnsi="Arial" w:cs="Arial"/>
          <w:kern w:val="0"/>
          <w:sz w:val="24"/>
          <w:szCs w:val="24"/>
          <w:lang w:eastAsia="en-GB"/>
          <w14:ligatures w14:val="none"/>
        </w:rPr>
        <w:t>environmental,</w:t>
      </w:r>
      <w:r w:rsidRPr="008D75A5">
        <w:rPr>
          <w:rFonts w:ascii="Arial" w:eastAsia="Times New Roman" w:hAnsi="Arial" w:cs="Arial"/>
          <w:kern w:val="0"/>
          <w:sz w:val="24"/>
          <w:szCs w:val="24"/>
          <w:lang w:eastAsia="en-GB"/>
          <w14:ligatures w14:val="none"/>
        </w:rPr>
        <w:t xml:space="preserve"> and legal factors that may affect performance (Johnson, </w:t>
      </w:r>
      <w:r w:rsidR="002A1AA7" w:rsidRPr="008D75A5">
        <w:rPr>
          <w:rFonts w:ascii="Arial" w:eastAsia="Times New Roman" w:hAnsi="Arial" w:cs="Arial"/>
          <w:kern w:val="0"/>
          <w:sz w:val="24"/>
          <w:szCs w:val="24"/>
          <w:lang w:eastAsia="en-GB"/>
          <w14:ligatures w14:val="none"/>
        </w:rPr>
        <w:t>Scholes,</w:t>
      </w:r>
      <w:r w:rsidRPr="008D75A5">
        <w:rPr>
          <w:rFonts w:ascii="Arial" w:eastAsia="Times New Roman" w:hAnsi="Arial" w:cs="Arial"/>
          <w:kern w:val="0"/>
          <w:sz w:val="24"/>
          <w:szCs w:val="24"/>
          <w:lang w:eastAsia="en-GB"/>
          <w14:ligatures w14:val="none"/>
        </w:rPr>
        <w:t xml:space="preserve"> and Whittington, 2020). Applying this model </w:t>
      </w:r>
      <w:r w:rsidRPr="008D75A5">
        <w:rPr>
          <w:rFonts w:ascii="Arial" w:eastAsia="Times New Roman" w:hAnsi="Arial" w:cs="Arial"/>
          <w:kern w:val="0"/>
          <w:sz w:val="24"/>
          <w:szCs w:val="24"/>
          <w:lang w:eastAsia="en-GB"/>
          <w14:ligatures w14:val="none"/>
        </w:rPr>
        <w:lastRenderedPageBreak/>
        <w:t>enables the proposed barber shop to identify both risks and opportunities within the operating environment.</w:t>
      </w:r>
      <w:r w:rsidR="00041835" w:rsidRPr="008D75A5">
        <w:rPr>
          <w:rFonts w:ascii="Arial" w:hAnsi="Arial" w:cs="Arial"/>
          <w:sz w:val="24"/>
          <w:szCs w:val="24"/>
        </w:rPr>
        <w:t xml:space="preserve"> </w:t>
      </w:r>
    </w:p>
    <w:p w14:paraId="7A241ED9"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b/>
          <w:bCs/>
          <w:kern w:val="0"/>
          <w:sz w:val="24"/>
          <w:szCs w:val="24"/>
          <w:lang w:eastAsia="en-GB"/>
          <w14:ligatures w14:val="none"/>
        </w:rPr>
        <w:t>Political factors</w:t>
      </w:r>
      <w:r w:rsidRPr="008D75A5">
        <w:rPr>
          <w:rFonts w:ascii="Arial" w:eastAsia="Times New Roman" w:hAnsi="Arial" w:cs="Arial"/>
          <w:kern w:val="0"/>
          <w:sz w:val="24"/>
          <w:szCs w:val="24"/>
          <w:lang w:eastAsia="en-GB"/>
          <w14:ligatures w14:val="none"/>
        </w:rPr>
        <w:t xml:space="preserve"> relate primarily to local government regulation and compliance requirements. Barbering businesses must adhere to council licensing, public health and safety standards, and employment regulations. Although these requirements increase administrative responsibilities, they also create minimum standards that protect customers and reduce unsafe competition. Compliance therefore supports professionalism and can enhance customer trust. Additionally, government initiatives aimed at supporting small businesses, such as the Start Up Loans scheme, may provide accessible funding opportunities for new ventures (British Business Bank, 2023).</w:t>
      </w:r>
    </w:p>
    <w:p w14:paraId="55E76637" w14:textId="2757D5C4" w:rsidR="00934B21" w:rsidRPr="008D75A5" w:rsidRDefault="00127AD7" w:rsidP="00D64E0F">
      <w:pPr>
        <w:pStyle w:val="NormalWeb"/>
        <w:spacing w:line="360" w:lineRule="auto"/>
        <w:rPr>
          <w:rFonts w:ascii="Arial" w:hAnsi="Arial" w:cs="Arial"/>
        </w:rPr>
      </w:pPr>
      <w:r w:rsidRPr="008D75A5">
        <w:rPr>
          <w:rFonts w:ascii="Arial" w:hAnsi="Arial" w:cs="Arial"/>
          <w:b/>
          <w:bCs/>
        </w:rPr>
        <w:t>Economic conditions</w:t>
      </w:r>
      <w:r w:rsidRPr="008D75A5">
        <w:rPr>
          <w:rFonts w:ascii="Arial" w:hAnsi="Arial" w:cs="Arial"/>
        </w:rPr>
        <w:t xml:space="preserve"> influence customer spending behaviour. Rising inflation and increased living costs may reduce discretionary expenditure, potentially affecting premium service providers. However, grooming services are often considered routine purchases rather than luxury goods. Market research suggests that haircuts and personal care maintain </w:t>
      </w:r>
      <w:r w:rsidR="00162B03" w:rsidRPr="008D75A5">
        <w:rPr>
          <w:rFonts w:ascii="Arial" w:hAnsi="Arial" w:cs="Arial"/>
        </w:rPr>
        <w:t>stable</w:t>
      </w:r>
      <w:r w:rsidRPr="008D75A5">
        <w:rPr>
          <w:rFonts w:ascii="Arial" w:hAnsi="Arial" w:cs="Arial"/>
        </w:rPr>
        <w:t xml:space="preserve"> demand even during economic downturns (Mintel, 2023). Consequently, while price sensitivity may increase slightly, the overall market remains resilient compared with more discretionary sectors.</w:t>
      </w:r>
      <w:r w:rsidR="00934B21" w:rsidRPr="008D75A5">
        <w:rPr>
          <w:rFonts w:ascii="Arial" w:hAnsi="Arial" w:cs="Arial"/>
        </w:rPr>
        <w:t xml:space="preserve"> The local barbering market in Nuneaton includes both direct and indirect competitors. Direct competitors consist of traditional walk-in barber shops operating within the town centre that offer low-cost haircuts typically priced between £10 and £15. These businesses compete primarily on price and speed rather than customer experience.</w:t>
      </w:r>
    </w:p>
    <w:p w14:paraId="56C069E9" w14:textId="02DF91C2" w:rsidR="00127AD7" w:rsidRPr="008D75A5" w:rsidRDefault="00934B21" w:rsidP="00D64E0F">
      <w:pPr>
        <w:pStyle w:val="NormalWeb"/>
        <w:spacing w:line="360" w:lineRule="auto"/>
        <w:rPr>
          <w:rFonts w:ascii="Arial" w:hAnsi="Arial" w:cs="Arial"/>
        </w:rPr>
      </w:pPr>
      <w:r w:rsidRPr="008D75A5">
        <w:rPr>
          <w:rFonts w:ascii="Arial" w:hAnsi="Arial" w:cs="Arial"/>
        </w:rPr>
        <w:t>Indirect competitors include hair salons offering men’s haircuts, mobile barbers providing home services and budget chain salons operating in nearby retail areas. Although these alternatives may not specialise in traditional barbering, they still compete for the same customer spending on grooming services. The presence of numerous competitors increases buyer power because customers can easily switch providers. Consequently, differentiation through service quality, appointment booking systems and customer experience becomes essential for achieving sustainable competitive advantage (Porter, 1985; Grant, 2022).</w:t>
      </w:r>
    </w:p>
    <w:p w14:paraId="2EABEBE2"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b/>
          <w:bCs/>
          <w:kern w:val="0"/>
          <w:sz w:val="24"/>
          <w:szCs w:val="24"/>
          <w:lang w:eastAsia="en-GB"/>
          <w14:ligatures w14:val="none"/>
        </w:rPr>
        <w:t>Social factors</w:t>
      </w:r>
      <w:r w:rsidRPr="008D75A5">
        <w:rPr>
          <w:rFonts w:ascii="Arial" w:eastAsia="Times New Roman" w:hAnsi="Arial" w:cs="Arial"/>
          <w:kern w:val="0"/>
          <w:sz w:val="24"/>
          <w:szCs w:val="24"/>
          <w:lang w:eastAsia="en-GB"/>
          <w14:ligatures w14:val="none"/>
        </w:rPr>
        <w:t xml:space="preserve"> present significant opportunities. Changing attitudes towards male grooming and personal presentation have contributed to growth in demand for professional barbering </w:t>
      </w:r>
      <w:r w:rsidRPr="008D75A5">
        <w:rPr>
          <w:rFonts w:ascii="Arial" w:eastAsia="Times New Roman" w:hAnsi="Arial" w:cs="Arial"/>
          <w:kern w:val="0"/>
          <w:sz w:val="24"/>
          <w:szCs w:val="24"/>
          <w:lang w:eastAsia="en-GB"/>
          <w14:ligatures w14:val="none"/>
        </w:rPr>
        <w:lastRenderedPageBreak/>
        <w:t>services. Increasing emphasis on appearance, workplace professionalism and social media image encourages men to seek regular, high-quality haircuts and beard maintenance. Kapferer (2017) argues that consumers increasingly associate personal care services with lifestyle and identity, suggesting that premium experiences can command higher perceived value. These social trends align strongly with the proposed mid-premium positioning of the business.</w:t>
      </w:r>
    </w:p>
    <w:p w14:paraId="14850795" w14:textId="7ED36E9F"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b/>
          <w:bCs/>
          <w:kern w:val="0"/>
          <w:sz w:val="24"/>
          <w:szCs w:val="24"/>
          <w:lang w:eastAsia="en-GB"/>
          <w14:ligatures w14:val="none"/>
        </w:rPr>
        <w:t>Technological developments</w:t>
      </w:r>
      <w:r w:rsidRPr="008D75A5">
        <w:rPr>
          <w:rFonts w:ascii="Arial" w:eastAsia="Times New Roman" w:hAnsi="Arial" w:cs="Arial"/>
          <w:kern w:val="0"/>
          <w:sz w:val="24"/>
          <w:szCs w:val="24"/>
          <w:lang w:eastAsia="en-GB"/>
          <w14:ligatures w14:val="none"/>
        </w:rPr>
        <w:t xml:space="preserve"> have transformed how service businesses interact with customers. Online booking platforms, digital payment systems and social media marketing enable small firms to operate more efficiently and reach targeted audiences at a </w:t>
      </w:r>
      <w:r w:rsidR="00162B03" w:rsidRPr="008D75A5">
        <w:rPr>
          <w:rFonts w:ascii="Arial" w:eastAsia="Times New Roman" w:hAnsi="Arial" w:cs="Arial"/>
          <w:kern w:val="0"/>
          <w:sz w:val="24"/>
          <w:szCs w:val="24"/>
          <w:lang w:eastAsia="en-GB"/>
          <w14:ligatures w14:val="none"/>
        </w:rPr>
        <w:t>low</w:t>
      </w:r>
      <w:r w:rsidRPr="008D75A5">
        <w:rPr>
          <w:rFonts w:ascii="Arial" w:eastAsia="Times New Roman" w:hAnsi="Arial" w:cs="Arial"/>
          <w:kern w:val="0"/>
          <w:sz w:val="24"/>
          <w:szCs w:val="24"/>
          <w:lang w:eastAsia="en-GB"/>
          <w14:ligatures w14:val="none"/>
        </w:rPr>
        <w:t xml:space="preserve"> cost. Digital marketing channels allow measurable outcomes and precise geographic targeting, which is particularly beneficial for local enterprises (Chaffey and Ellis-Chadwick, 2019). The integration of appointment systems is expected to reduce waiting times, improve scheduling efficiency, and enhance overall customer satisfaction.</w:t>
      </w:r>
    </w:p>
    <w:p w14:paraId="4E80A7BC"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b/>
          <w:bCs/>
          <w:kern w:val="0"/>
          <w:sz w:val="24"/>
          <w:szCs w:val="24"/>
          <w:lang w:eastAsia="en-GB"/>
          <w14:ligatures w14:val="none"/>
        </w:rPr>
        <w:t>Environmental considerations</w:t>
      </w:r>
      <w:r w:rsidRPr="008D75A5">
        <w:rPr>
          <w:rFonts w:ascii="Arial" w:eastAsia="Times New Roman" w:hAnsi="Arial" w:cs="Arial"/>
          <w:kern w:val="0"/>
          <w:sz w:val="24"/>
          <w:szCs w:val="24"/>
          <w:lang w:eastAsia="en-GB"/>
          <w14:ligatures w14:val="none"/>
        </w:rPr>
        <w:t xml:space="preserve"> are increasingly relevant. Consumers are becoming more aware of sustainability and waste reduction. Using eco-friendly products, reducing disposable materials, and implementing energy-efficient practices may improve brand perception and differentiate the shop from competitors. While environmental factors may not directly determine demand, responsible practices contribute positively to reputation and long-term legitimacy.</w:t>
      </w:r>
    </w:p>
    <w:p w14:paraId="38AFB183"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b/>
          <w:bCs/>
          <w:kern w:val="0"/>
          <w:sz w:val="24"/>
          <w:szCs w:val="24"/>
          <w:lang w:eastAsia="en-GB"/>
          <w14:ligatures w14:val="none"/>
        </w:rPr>
        <w:t>Legal factors</w:t>
      </w:r>
      <w:r w:rsidRPr="008D75A5">
        <w:rPr>
          <w:rFonts w:ascii="Arial" w:eastAsia="Times New Roman" w:hAnsi="Arial" w:cs="Arial"/>
          <w:kern w:val="0"/>
          <w:sz w:val="24"/>
          <w:szCs w:val="24"/>
          <w:lang w:eastAsia="en-GB"/>
          <w14:ligatures w14:val="none"/>
        </w:rPr>
        <w:t xml:space="preserve"> include employment law, public liability insurance and health regulations. Strict hygiene standards are particularly important within personal service settings. Failure to comply could result in fines or reputational damage. Conversely, robust compliance enhances credibility and reduces operational risk.</w:t>
      </w:r>
    </w:p>
    <w:p w14:paraId="4739BCBD"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Overall, the PESTEL analysis indicates that although regulatory and economic pressures exist, social and technological trends create favourable conditions for a differentiated, digitally enabled barber shop.</w:t>
      </w:r>
    </w:p>
    <w:p w14:paraId="0D0A89D0" w14:textId="77777777" w:rsidR="00127AD7" w:rsidRPr="008D75A5" w:rsidRDefault="00000000"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pict w14:anchorId="052B8AB8">
          <v:rect id="_x0000_i1026" style="width:0;height:1.5pt" o:hralign="center" o:hrstd="t" o:hr="t" fillcolor="#a0a0a0" stroked="f"/>
        </w:pict>
      </w:r>
    </w:p>
    <w:p w14:paraId="68559A4C" w14:textId="77777777" w:rsidR="00127AD7" w:rsidRPr="008D75A5" w:rsidRDefault="00127AD7" w:rsidP="00D64E0F">
      <w:pPr>
        <w:spacing w:line="360" w:lineRule="auto"/>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Internal and Competitive Analysis (SWOT)</w:t>
      </w:r>
    </w:p>
    <w:p w14:paraId="370D361E"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While PESTEL evaluates macro-level influences, SWOT analysis assesses the internal strengths and weaknesses of the business alongside external opportunities and threats. </w:t>
      </w:r>
      <w:r w:rsidRPr="008D75A5">
        <w:rPr>
          <w:rFonts w:ascii="Arial" w:eastAsia="Times New Roman" w:hAnsi="Arial" w:cs="Arial"/>
          <w:kern w:val="0"/>
          <w:sz w:val="24"/>
          <w:szCs w:val="24"/>
          <w:lang w:eastAsia="en-GB"/>
          <w14:ligatures w14:val="none"/>
        </w:rPr>
        <w:lastRenderedPageBreak/>
        <w:t>This combination supports strategic alignment between organisational capabilities and environmental conditions (Grant, 2022).</w:t>
      </w:r>
    </w:p>
    <w:p w14:paraId="10E1F4F1"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b/>
          <w:bCs/>
          <w:kern w:val="0"/>
          <w:sz w:val="24"/>
          <w:szCs w:val="24"/>
          <w:lang w:eastAsia="en-GB"/>
          <w14:ligatures w14:val="none"/>
        </w:rPr>
        <w:t>Strengths</w:t>
      </w:r>
      <w:r w:rsidRPr="008D75A5">
        <w:rPr>
          <w:rFonts w:ascii="Arial" w:eastAsia="Times New Roman" w:hAnsi="Arial" w:cs="Arial"/>
          <w:kern w:val="0"/>
          <w:sz w:val="24"/>
          <w:szCs w:val="24"/>
          <w:lang w:eastAsia="en-GB"/>
          <w14:ligatures w14:val="none"/>
        </w:rPr>
        <w:t xml:space="preserve"> of the proposed venture include its differentiated positioning, focus on service quality and appointment-based model. Unlike many competitors that operate on a walk-in basis, the appointment system reduces waiting times and improves reliability. Professional branding and customer experience further enhance perceived value.</w:t>
      </w:r>
    </w:p>
    <w:p w14:paraId="477E8570"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b/>
          <w:bCs/>
          <w:kern w:val="0"/>
          <w:sz w:val="24"/>
          <w:szCs w:val="24"/>
          <w:lang w:eastAsia="en-GB"/>
          <w14:ligatures w14:val="none"/>
        </w:rPr>
        <w:t>Weaknesses</w:t>
      </w:r>
      <w:r w:rsidRPr="008D75A5">
        <w:rPr>
          <w:rFonts w:ascii="Arial" w:eastAsia="Times New Roman" w:hAnsi="Arial" w:cs="Arial"/>
          <w:kern w:val="0"/>
          <w:sz w:val="24"/>
          <w:szCs w:val="24"/>
          <w:lang w:eastAsia="en-GB"/>
          <w14:ligatures w14:val="none"/>
        </w:rPr>
        <w:t xml:space="preserve"> relate primarily to the start-up stage. Limited brand recognition and higher initial costs for equipment and premises may constrain early profitability. Small businesses also typically lack economies of scale, which can restrict bargaining power with suppliers.</w:t>
      </w:r>
    </w:p>
    <w:p w14:paraId="5BD1E2E4"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b/>
          <w:bCs/>
          <w:kern w:val="0"/>
          <w:sz w:val="24"/>
          <w:szCs w:val="24"/>
          <w:lang w:eastAsia="en-GB"/>
          <w14:ligatures w14:val="none"/>
        </w:rPr>
        <w:t>Opportunities</w:t>
      </w:r>
      <w:r w:rsidRPr="008D75A5">
        <w:rPr>
          <w:rFonts w:ascii="Arial" w:eastAsia="Times New Roman" w:hAnsi="Arial" w:cs="Arial"/>
          <w:kern w:val="0"/>
          <w:sz w:val="24"/>
          <w:szCs w:val="24"/>
          <w:lang w:eastAsia="en-GB"/>
          <w14:ligatures w14:val="none"/>
        </w:rPr>
        <w:t xml:space="preserve"> arise from growing demand for male grooming services and the effectiveness of digital marketing. Social media provides low-cost promotion and enables the business to highlight visually service quality. Retail product sales also offer additional revenue streams beyond core services.</w:t>
      </w:r>
    </w:p>
    <w:p w14:paraId="1DFA306D" w14:textId="05E065B2"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b/>
          <w:bCs/>
          <w:kern w:val="0"/>
          <w:sz w:val="24"/>
          <w:szCs w:val="24"/>
          <w:lang w:eastAsia="en-GB"/>
          <w14:ligatures w14:val="none"/>
        </w:rPr>
        <w:t>Threats</w:t>
      </w:r>
      <w:r w:rsidRPr="008D75A5">
        <w:rPr>
          <w:rFonts w:ascii="Arial" w:eastAsia="Times New Roman" w:hAnsi="Arial" w:cs="Arial"/>
          <w:kern w:val="0"/>
          <w:sz w:val="24"/>
          <w:szCs w:val="24"/>
          <w:lang w:eastAsia="en-GB"/>
          <w14:ligatures w14:val="none"/>
        </w:rPr>
        <w:t xml:space="preserve"> include intense local competition and potential economic downturns. Numerous low-cost barbers may attract price-sensitive customers. Furthermore, the low barriers to entry within the industry increase the likelihood of new competitors.</w:t>
      </w:r>
      <w:r w:rsidR="00D64E0F" w:rsidRPr="008D75A5">
        <w:rPr>
          <w:rFonts w:ascii="Arial" w:hAnsi="Arial" w:cs="Arial"/>
          <w:sz w:val="24"/>
          <w:szCs w:val="24"/>
        </w:rPr>
        <w:t xml:space="preserve"> Additionally, changing consumer preferences or the entry of new premium grooming providers could intensify competition within the local market.</w:t>
      </w:r>
      <w:r w:rsidR="00000000" w:rsidRPr="008D75A5">
        <w:rPr>
          <w:rFonts w:ascii="Arial" w:eastAsia="Times New Roman" w:hAnsi="Arial" w:cs="Arial"/>
          <w:kern w:val="0"/>
          <w:sz w:val="24"/>
          <w:szCs w:val="24"/>
          <w:lang w:eastAsia="en-GB"/>
          <w14:ligatures w14:val="none"/>
        </w:rPr>
        <w:pict w14:anchorId="72756146">
          <v:rect id="_x0000_i1027" style="width:0;height:1.5pt" o:hralign="center" o:hrstd="t" o:hr="t" fillcolor="#a0a0a0" stroked="f"/>
        </w:pict>
      </w:r>
    </w:p>
    <w:p w14:paraId="22209925" w14:textId="77777777" w:rsidR="00127AD7" w:rsidRPr="008D75A5" w:rsidRDefault="00127AD7" w:rsidP="00D64E0F">
      <w:pPr>
        <w:spacing w:line="360" w:lineRule="auto"/>
        <w:rPr>
          <w:rFonts w:ascii="Arial" w:eastAsia="Times New Roman" w:hAnsi="Arial" w:cs="Arial"/>
          <w:b/>
          <w:bCs/>
          <w:kern w:val="0"/>
          <w:sz w:val="24"/>
          <w:szCs w:val="24"/>
          <w:lang w:eastAsia="en-GB"/>
          <w14:ligatures w14:val="none"/>
        </w:rPr>
      </w:pPr>
    </w:p>
    <w:p w14:paraId="3E7411CE" w14:textId="77777777" w:rsidR="00934B21" w:rsidRPr="008D75A5" w:rsidRDefault="00934B21" w:rsidP="00D64E0F">
      <w:pPr>
        <w:spacing w:line="360" w:lineRule="auto"/>
        <w:rPr>
          <w:rFonts w:ascii="Arial" w:eastAsia="Times New Roman" w:hAnsi="Arial" w:cs="Arial"/>
          <w:b/>
          <w:bCs/>
          <w:kern w:val="0"/>
          <w:sz w:val="24"/>
          <w:szCs w:val="24"/>
          <w:lang w:eastAsia="en-GB"/>
          <w14:ligatures w14:val="none"/>
        </w:rPr>
      </w:pPr>
    </w:p>
    <w:p w14:paraId="579FE839" w14:textId="6C38146A" w:rsidR="00127AD7" w:rsidRPr="008D75A5" w:rsidRDefault="00127AD7" w:rsidP="00D64E0F">
      <w:pPr>
        <w:spacing w:line="360" w:lineRule="auto"/>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Competitive Forces</w:t>
      </w:r>
    </w:p>
    <w:p w14:paraId="2C9CACFF"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Porter’s Five Forces model further illustrates industry pressures (Porter, 1980). Competitive rivalry is high, buyer power is strong due to easy switching, and barriers to entry are moderate. These conditions make price competition unsustainable. Therefore, differentiation through superior service quality and customer relationships becomes strategically necessary.</w:t>
      </w:r>
    </w:p>
    <w:p w14:paraId="11A587C2"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In summary, environmental and competitor analysis demonstrates that while the barbering market is competitive, a clearly differentiated and professionally managed business model offers realistic potential for sustainable success.</w:t>
      </w:r>
    </w:p>
    <w:p w14:paraId="1655DE24" w14:textId="77777777" w:rsidR="00127AD7" w:rsidRPr="008D75A5" w:rsidRDefault="00127AD7" w:rsidP="00D64E0F">
      <w:pPr>
        <w:pStyle w:val="Heading1"/>
        <w:spacing w:line="360" w:lineRule="auto"/>
        <w:rPr>
          <w:rFonts w:ascii="Arial" w:hAnsi="Arial" w:cs="Arial"/>
          <w:sz w:val="24"/>
          <w:szCs w:val="24"/>
        </w:rPr>
      </w:pPr>
      <w:r w:rsidRPr="008D75A5">
        <w:rPr>
          <w:rStyle w:val="Strong"/>
          <w:rFonts w:ascii="Arial" w:hAnsi="Arial" w:cs="Arial"/>
          <w:sz w:val="24"/>
          <w:szCs w:val="24"/>
        </w:rPr>
        <w:lastRenderedPageBreak/>
        <w:t>Element 3: Market Segmentation, Marketing Mix (4Ps) and Online Marketing Strategies</w:t>
      </w:r>
    </w:p>
    <w:p w14:paraId="7737DB8C" w14:textId="77777777" w:rsidR="00127AD7" w:rsidRPr="008D75A5" w:rsidRDefault="00127AD7" w:rsidP="00D64E0F">
      <w:pPr>
        <w:pStyle w:val="Heading2"/>
        <w:spacing w:line="360" w:lineRule="auto"/>
        <w:rPr>
          <w:rFonts w:ascii="Arial" w:hAnsi="Arial" w:cs="Arial"/>
          <w:sz w:val="24"/>
          <w:szCs w:val="24"/>
        </w:rPr>
      </w:pPr>
      <w:r w:rsidRPr="008D75A5">
        <w:rPr>
          <w:rFonts w:ascii="Arial" w:hAnsi="Arial" w:cs="Arial"/>
          <w:sz w:val="24"/>
          <w:szCs w:val="24"/>
        </w:rPr>
        <w:t>Market Segmentation and Target Customers</w:t>
      </w:r>
    </w:p>
    <w:p w14:paraId="34EE8D36" w14:textId="7248452F" w:rsidR="00127AD7" w:rsidRPr="008D75A5" w:rsidRDefault="00127AD7" w:rsidP="007760BB">
      <w:pPr>
        <w:pStyle w:val="NormalWeb"/>
        <w:spacing w:line="360" w:lineRule="auto"/>
        <w:rPr>
          <w:rFonts w:ascii="Arial" w:hAnsi="Arial" w:cs="Arial"/>
        </w:rPr>
      </w:pPr>
      <w:r w:rsidRPr="008D75A5">
        <w:rPr>
          <w:rFonts w:ascii="Arial" w:hAnsi="Arial" w:cs="Arial"/>
        </w:rPr>
        <w:t xml:space="preserve">Effective marketing strategy begins with segmentation. Attempting to target “everyone” typically results in unfocused messaging and inefficient resource allocation, which small businesses cannot afford. Market segmentation enables firms to divide consumers into </w:t>
      </w:r>
      <w:r w:rsidR="007760BB" w:rsidRPr="008D75A5">
        <w:rPr>
          <w:rFonts w:ascii="Arial" w:hAnsi="Arial" w:cs="Arial"/>
        </w:rPr>
        <w:t>Groups differentiated according to shared traits</w:t>
      </w:r>
      <w:r w:rsidRPr="008D75A5">
        <w:rPr>
          <w:rFonts w:ascii="Arial" w:hAnsi="Arial" w:cs="Arial"/>
        </w:rPr>
        <w:t>, allowing tailored offerings and more efficient promotional activity (Jobber and Ellis-Chadwick, 2020). For a new venture with limited capital, concentrated targeting is strategically preferable to mass marketing.</w:t>
      </w:r>
    </w:p>
    <w:p w14:paraId="3EAC1421" w14:textId="77777777" w:rsidR="00127AD7" w:rsidRPr="008D75A5" w:rsidRDefault="00127AD7" w:rsidP="00D64E0F">
      <w:pPr>
        <w:pStyle w:val="NormalWeb"/>
        <w:spacing w:line="360" w:lineRule="auto"/>
        <w:rPr>
          <w:rFonts w:ascii="Arial" w:hAnsi="Arial" w:cs="Arial"/>
        </w:rPr>
      </w:pPr>
      <w:r w:rsidRPr="008D75A5">
        <w:rPr>
          <w:rFonts w:ascii="Arial" w:hAnsi="Arial" w:cs="Arial"/>
        </w:rPr>
        <w:t>The proposed barber shop will segment the market using four primary variables: demographic, geographic, psychographic, and behavioural criteria.</w:t>
      </w:r>
    </w:p>
    <w:p w14:paraId="6A8D02B6"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From a </w:t>
      </w:r>
      <w:r w:rsidRPr="008D75A5">
        <w:rPr>
          <w:rStyle w:val="Strong"/>
          <w:rFonts w:ascii="Arial" w:eastAsiaTheme="majorEastAsia" w:hAnsi="Arial" w:cs="Arial"/>
        </w:rPr>
        <w:t>demographic perspective</w:t>
      </w:r>
      <w:r w:rsidRPr="008D75A5">
        <w:rPr>
          <w:rFonts w:ascii="Arial" w:hAnsi="Arial" w:cs="Arial"/>
        </w:rPr>
        <w:t>, the target customers are men aged between eighteen and forty-five. This group represents the most frequent users of barbering services and demonstrates higher interest in contemporary grooming styles such as fades and beard shaping. Most individuals within this cohort are students, tradespeople or working professionals with moderate disposable income.</w:t>
      </w:r>
    </w:p>
    <w:p w14:paraId="3EAE0052"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From a </w:t>
      </w:r>
      <w:r w:rsidRPr="008D75A5">
        <w:rPr>
          <w:rStyle w:val="Strong"/>
          <w:rFonts w:ascii="Arial" w:eastAsiaTheme="majorEastAsia" w:hAnsi="Arial" w:cs="Arial"/>
        </w:rPr>
        <w:t>geographic standpoint</w:t>
      </w:r>
      <w:r w:rsidRPr="008D75A5">
        <w:rPr>
          <w:rFonts w:ascii="Arial" w:hAnsi="Arial" w:cs="Arial"/>
        </w:rPr>
        <w:t>, the primary catchment area includes Nuneaton and surrounding towns such as Bedworth and Hinckley. Local convenience is particularly important for personal services, as customers prefer nearby providers that minimise travel time. Therefore, positioning the shop within the town centre ensures accessibility and regular foot traffic.</w:t>
      </w:r>
    </w:p>
    <w:p w14:paraId="344F1B76" w14:textId="77777777" w:rsidR="00127AD7" w:rsidRPr="008D75A5" w:rsidRDefault="00127AD7" w:rsidP="00D64E0F">
      <w:pPr>
        <w:pStyle w:val="NormalWeb"/>
        <w:spacing w:line="360" w:lineRule="auto"/>
        <w:rPr>
          <w:rFonts w:ascii="Arial" w:hAnsi="Arial" w:cs="Arial"/>
        </w:rPr>
      </w:pPr>
      <w:r w:rsidRPr="008D75A5">
        <w:rPr>
          <w:rStyle w:val="Strong"/>
          <w:rFonts w:ascii="Arial" w:eastAsiaTheme="majorEastAsia" w:hAnsi="Arial" w:cs="Arial"/>
        </w:rPr>
        <w:t>Psychographic segmentation</w:t>
      </w:r>
      <w:r w:rsidRPr="008D75A5">
        <w:rPr>
          <w:rFonts w:ascii="Arial" w:hAnsi="Arial" w:cs="Arial"/>
        </w:rPr>
        <w:t xml:space="preserve"> focuses on lifestyle and values. The target customers are appearance-conscious and value reliability, convenience, and professional presentation. They are not necessarily seeking luxury experiences but prefer consistent, clean, and comfortable environments overcrowded, low-cost alternatives. Kapferer (2017) suggests that consumers increasingly associate grooming with identity and self-expression, indicating that experience quality can justify premium pricing.</w:t>
      </w:r>
    </w:p>
    <w:p w14:paraId="59DD5741"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Finally, </w:t>
      </w:r>
      <w:r w:rsidRPr="008D75A5">
        <w:rPr>
          <w:rStyle w:val="Strong"/>
          <w:rFonts w:ascii="Arial" w:eastAsiaTheme="majorEastAsia" w:hAnsi="Arial" w:cs="Arial"/>
        </w:rPr>
        <w:t>behavioural segmentation</w:t>
      </w:r>
      <w:r w:rsidRPr="008D75A5">
        <w:rPr>
          <w:rFonts w:ascii="Arial" w:hAnsi="Arial" w:cs="Arial"/>
        </w:rPr>
        <w:t xml:space="preserve"> highlights repeat purchasing patterns. Haircuts are typically required every two to four weeks, meaning customer retention is more valuable </w:t>
      </w:r>
      <w:r w:rsidRPr="008D75A5">
        <w:rPr>
          <w:rFonts w:ascii="Arial" w:hAnsi="Arial" w:cs="Arial"/>
        </w:rPr>
        <w:lastRenderedPageBreak/>
        <w:t>than one-off visits. This regular consumption pattern makes relationship marketing and loyalty initiatives strategically important.</w:t>
      </w:r>
    </w:p>
    <w:p w14:paraId="1B694D34" w14:textId="77777777" w:rsidR="00127AD7" w:rsidRPr="008D75A5" w:rsidRDefault="00127AD7" w:rsidP="00D64E0F">
      <w:pPr>
        <w:pStyle w:val="NormalWeb"/>
        <w:spacing w:line="360" w:lineRule="auto"/>
        <w:rPr>
          <w:rFonts w:ascii="Arial" w:hAnsi="Arial" w:cs="Arial"/>
        </w:rPr>
      </w:pPr>
      <w:r w:rsidRPr="008D75A5">
        <w:rPr>
          <w:rFonts w:ascii="Arial" w:hAnsi="Arial" w:cs="Arial"/>
        </w:rPr>
        <w:t>Collectively, these segmentation criteria define a clear target market: working-aged men seeking dependable, high-quality grooming services delivered efficiently. Concentrating on this segment allows the business to allocate marketing resources effectively and avoid dilution of brand positioning.</w:t>
      </w:r>
    </w:p>
    <w:p w14:paraId="31C38FA5" w14:textId="77777777" w:rsidR="00127AD7" w:rsidRPr="008D75A5" w:rsidRDefault="00000000" w:rsidP="00D64E0F">
      <w:pPr>
        <w:spacing w:line="360" w:lineRule="auto"/>
        <w:rPr>
          <w:rFonts w:ascii="Arial" w:hAnsi="Arial" w:cs="Arial"/>
          <w:sz w:val="24"/>
          <w:szCs w:val="24"/>
        </w:rPr>
      </w:pPr>
      <w:r w:rsidRPr="008D75A5">
        <w:rPr>
          <w:rFonts w:ascii="Arial" w:hAnsi="Arial" w:cs="Arial"/>
          <w:sz w:val="24"/>
          <w:szCs w:val="24"/>
        </w:rPr>
        <w:pict w14:anchorId="1C21AF9F">
          <v:rect id="_x0000_i1028" style="width:0;height:1.5pt" o:hralign="center" o:hrstd="t" o:hr="t" fillcolor="#a0a0a0" stroked="f"/>
        </w:pict>
      </w:r>
    </w:p>
    <w:p w14:paraId="366A78EB" w14:textId="77777777" w:rsidR="00127AD7" w:rsidRPr="008D75A5" w:rsidRDefault="00127AD7" w:rsidP="00D64E0F">
      <w:pPr>
        <w:pStyle w:val="Heading2"/>
        <w:spacing w:line="360" w:lineRule="auto"/>
        <w:rPr>
          <w:rFonts w:ascii="Arial" w:hAnsi="Arial" w:cs="Arial"/>
          <w:sz w:val="24"/>
          <w:szCs w:val="24"/>
        </w:rPr>
      </w:pPr>
      <w:r w:rsidRPr="008D75A5">
        <w:rPr>
          <w:rFonts w:ascii="Arial" w:hAnsi="Arial" w:cs="Arial"/>
          <w:sz w:val="24"/>
          <w:szCs w:val="24"/>
        </w:rPr>
        <w:t>Targeting and Positioning Strategy</w:t>
      </w:r>
    </w:p>
    <w:p w14:paraId="2DADB041" w14:textId="77777777" w:rsidR="00127AD7" w:rsidRPr="008D75A5" w:rsidRDefault="00127AD7" w:rsidP="00D64E0F">
      <w:pPr>
        <w:pStyle w:val="NormalWeb"/>
        <w:spacing w:line="360" w:lineRule="auto"/>
        <w:rPr>
          <w:rFonts w:ascii="Arial" w:hAnsi="Arial" w:cs="Arial"/>
        </w:rPr>
      </w:pPr>
      <w:r w:rsidRPr="008D75A5">
        <w:rPr>
          <w:rFonts w:ascii="Arial" w:hAnsi="Arial" w:cs="Arial"/>
        </w:rPr>
        <w:t>After segmentation, the firm must determine how to position itself relative to competitors. Positioning refers to how customers perceive a brand compared with alternatives (Kotler and Keller, 2022). Within the local market, two dominant positions are observable: low-cost walk-in barbers competing on price, and higher-end salons charging premium rates.</w:t>
      </w:r>
    </w:p>
    <w:p w14:paraId="7B4F8221"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The proposed venture will adopt a </w:t>
      </w:r>
      <w:r w:rsidRPr="008D75A5">
        <w:rPr>
          <w:rStyle w:val="Strong"/>
          <w:rFonts w:ascii="Arial" w:eastAsiaTheme="majorEastAsia" w:hAnsi="Arial" w:cs="Arial"/>
        </w:rPr>
        <w:t>mid-premium positioning strategy</w:t>
      </w:r>
      <w:r w:rsidRPr="008D75A5">
        <w:rPr>
          <w:rFonts w:ascii="Arial" w:hAnsi="Arial" w:cs="Arial"/>
        </w:rPr>
        <w:t>, offering superior service quality and convenience at prices slightly above budget competitors but below luxury salons. This “middle ground” approach aims to deliver strong value rather than either extreme affordability or exclusivity. Porter (1985) argues that differentiation strategies allow firms to escape direct price competition and achieve more sustainable margins. By emphasising reliability, hygiene and customer experience, the business seeks to occupy a distinct and defensible market space.</w:t>
      </w:r>
    </w:p>
    <w:p w14:paraId="344027FF" w14:textId="77777777" w:rsidR="00127AD7" w:rsidRPr="008D75A5" w:rsidRDefault="00000000" w:rsidP="00D64E0F">
      <w:pPr>
        <w:spacing w:line="360" w:lineRule="auto"/>
        <w:rPr>
          <w:rFonts w:ascii="Arial" w:hAnsi="Arial" w:cs="Arial"/>
          <w:sz w:val="24"/>
          <w:szCs w:val="24"/>
        </w:rPr>
      </w:pPr>
      <w:r w:rsidRPr="008D75A5">
        <w:rPr>
          <w:rFonts w:ascii="Arial" w:hAnsi="Arial" w:cs="Arial"/>
          <w:sz w:val="24"/>
          <w:szCs w:val="24"/>
        </w:rPr>
        <w:pict w14:anchorId="535B1D89">
          <v:rect id="_x0000_i1029" style="width:0;height:1.5pt" o:hralign="center" o:hrstd="t" o:hr="t" fillcolor="#a0a0a0" stroked="f"/>
        </w:pict>
      </w:r>
    </w:p>
    <w:p w14:paraId="1C4B2CCB" w14:textId="77777777" w:rsidR="00127AD7" w:rsidRPr="008D75A5" w:rsidRDefault="00127AD7" w:rsidP="00D64E0F">
      <w:pPr>
        <w:pStyle w:val="Heading2"/>
        <w:spacing w:line="360" w:lineRule="auto"/>
        <w:rPr>
          <w:rFonts w:ascii="Arial" w:hAnsi="Arial" w:cs="Arial"/>
          <w:sz w:val="24"/>
          <w:szCs w:val="24"/>
        </w:rPr>
      </w:pPr>
      <w:r w:rsidRPr="008D75A5">
        <w:rPr>
          <w:rFonts w:ascii="Arial" w:hAnsi="Arial" w:cs="Arial"/>
          <w:sz w:val="24"/>
          <w:szCs w:val="24"/>
        </w:rPr>
        <w:t>Application of the 4Ps of Marketing</w:t>
      </w:r>
    </w:p>
    <w:p w14:paraId="0B022258" w14:textId="4DB5F4B2" w:rsidR="00127AD7" w:rsidRPr="008D75A5" w:rsidRDefault="00127AD7" w:rsidP="00D64E0F">
      <w:pPr>
        <w:pStyle w:val="NormalWeb"/>
        <w:spacing w:line="360" w:lineRule="auto"/>
        <w:rPr>
          <w:rFonts w:ascii="Arial" w:hAnsi="Arial" w:cs="Arial"/>
        </w:rPr>
      </w:pPr>
      <w:r w:rsidRPr="008D75A5">
        <w:rPr>
          <w:rFonts w:ascii="Arial" w:hAnsi="Arial" w:cs="Arial"/>
        </w:rPr>
        <w:t xml:space="preserve">The marketing mix provides a structured framework for translating strategy into operational decisions. The four elements—product, price, </w:t>
      </w:r>
      <w:r w:rsidR="002A1AA7" w:rsidRPr="008D75A5">
        <w:rPr>
          <w:rFonts w:ascii="Arial" w:hAnsi="Arial" w:cs="Arial"/>
        </w:rPr>
        <w:t>place,</w:t>
      </w:r>
      <w:r w:rsidRPr="008D75A5">
        <w:rPr>
          <w:rFonts w:ascii="Arial" w:hAnsi="Arial" w:cs="Arial"/>
        </w:rPr>
        <w:t xml:space="preserve"> and promotion—must be aligned to ensure a coherent value proposition (Baines, Fill and Page, 2019).</w:t>
      </w:r>
    </w:p>
    <w:p w14:paraId="6BEC3F17" w14:textId="77777777" w:rsidR="00127AD7" w:rsidRPr="008D75A5" w:rsidRDefault="00127AD7" w:rsidP="00D64E0F">
      <w:pPr>
        <w:pStyle w:val="Heading3"/>
        <w:spacing w:line="360" w:lineRule="auto"/>
        <w:rPr>
          <w:rFonts w:ascii="Arial" w:hAnsi="Arial" w:cs="Arial"/>
        </w:rPr>
      </w:pPr>
      <w:r w:rsidRPr="008D75A5">
        <w:rPr>
          <w:rFonts w:ascii="Arial" w:hAnsi="Arial" w:cs="Arial"/>
        </w:rPr>
        <w:t>Product</w:t>
      </w:r>
    </w:p>
    <w:p w14:paraId="613D4D3D"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The product element encompasses both tangible and intangible aspects of the service. Beyond the haircut itself, customers purchase an overall experience that includes </w:t>
      </w:r>
      <w:r w:rsidRPr="008D75A5">
        <w:rPr>
          <w:rFonts w:ascii="Arial" w:hAnsi="Arial" w:cs="Arial"/>
        </w:rPr>
        <w:lastRenderedPageBreak/>
        <w:t>atmosphere, cleanliness, staff professionalism and convenience. Consequently, the shop will invest in modern interiors, comfortable seating, and high hygiene standards. Service consistency will be prioritised through staff training and standard operating procedures.</w:t>
      </w:r>
    </w:p>
    <w:p w14:paraId="07C90EFB" w14:textId="77777777" w:rsidR="00127AD7" w:rsidRPr="008D75A5" w:rsidRDefault="00127AD7" w:rsidP="00D64E0F">
      <w:pPr>
        <w:pStyle w:val="NormalWeb"/>
        <w:spacing w:line="360" w:lineRule="auto"/>
        <w:rPr>
          <w:rFonts w:ascii="Arial" w:hAnsi="Arial" w:cs="Arial"/>
        </w:rPr>
      </w:pPr>
      <w:r w:rsidRPr="008D75A5">
        <w:rPr>
          <w:rFonts w:ascii="Arial" w:hAnsi="Arial" w:cs="Arial"/>
        </w:rPr>
        <w:t>Retail grooming products will complement services by extending the customer relationship beyond the visit. Such complementary goods increase average revenue per customer and reinforce brand identity (Kotler and Keller, 2022).</w:t>
      </w:r>
    </w:p>
    <w:p w14:paraId="4750634A" w14:textId="77777777" w:rsidR="00127AD7" w:rsidRPr="008D75A5" w:rsidRDefault="00127AD7" w:rsidP="00D64E0F">
      <w:pPr>
        <w:pStyle w:val="Heading3"/>
        <w:spacing w:line="360" w:lineRule="auto"/>
        <w:rPr>
          <w:rFonts w:ascii="Arial" w:hAnsi="Arial" w:cs="Arial"/>
        </w:rPr>
      </w:pPr>
      <w:r w:rsidRPr="008D75A5">
        <w:rPr>
          <w:rFonts w:ascii="Arial" w:hAnsi="Arial" w:cs="Arial"/>
        </w:rPr>
        <w:t>Price</w:t>
      </w:r>
    </w:p>
    <w:p w14:paraId="71FDD8E2"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Pricing strategy significantly influences perceived value. Charging extremely low prices may signal mediocre quality, while excessively unreasonable prices may deter price-sensitive customers. Therefore, a </w:t>
      </w:r>
      <w:r w:rsidRPr="008D75A5">
        <w:rPr>
          <w:rStyle w:val="Strong"/>
          <w:rFonts w:ascii="Arial" w:eastAsiaTheme="majorEastAsia" w:hAnsi="Arial" w:cs="Arial"/>
        </w:rPr>
        <w:t>value-based pricing approach</w:t>
      </w:r>
      <w:r w:rsidRPr="008D75A5">
        <w:rPr>
          <w:rFonts w:ascii="Arial" w:hAnsi="Arial" w:cs="Arial"/>
        </w:rPr>
        <w:t xml:space="preserve"> will be adopted, reflecting perceived benefits rather than solely costs (Doyle, 2018).</w:t>
      </w:r>
    </w:p>
    <w:p w14:paraId="32764F7D" w14:textId="77777777" w:rsidR="00127AD7" w:rsidRPr="008D75A5" w:rsidRDefault="00127AD7" w:rsidP="00D64E0F">
      <w:pPr>
        <w:pStyle w:val="NormalWeb"/>
        <w:spacing w:line="360" w:lineRule="auto"/>
        <w:rPr>
          <w:rFonts w:ascii="Arial" w:hAnsi="Arial" w:cs="Arial"/>
        </w:rPr>
      </w:pPr>
      <w:r w:rsidRPr="008D75A5">
        <w:rPr>
          <w:rFonts w:ascii="Arial" w:hAnsi="Arial" w:cs="Arial"/>
        </w:rPr>
        <w:t>Indicative prices will range from £18–£22 for haircuts and £28–£30 for combined hair and beard services. These levels are deliberately positioned above budget competitors to signal quality and remain affordable for the target segment. This strategy supports profitability while maintaining competitiveness.</w:t>
      </w:r>
    </w:p>
    <w:p w14:paraId="7FD42BC6" w14:textId="77777777" w:rsidR="00127AD7" w:rsidRPr="008D75A5" w:rsidRDefault="00127AD7" w:rsidP="00D64E0F">
      <w:pPr>
        <w:pStyle w:val="Heading3"/>
        <w:spacing w:line="360" w:lineRule="auto"/>
        <w:rPr>
          <w:rFonts w:ascii="Arial" w:hAnsi="Arial" w:cs="Arial"/>
        </w:rPr>
      </w:pPr>
      <w:r w:rsidRPr="008D75A5">
        <w:rPr>
          <w:rFonts w:ascii="Arial" w:hAnsi="Arial" w:cs="Arial"/>
        </w:rPr>
        <w:t>Place</w:t>
      </w:r>
    </w:p>
    <w:p w14:paraId="09A04212" w14:textId="77777777" w:rsidR="00127AD7" w:rsidRPr="008D75A5" w:rsidRDefault="00127AD7" w:rsidP="00D64E0F">
      <w:pPr>
        <w:pStyle w:val="NormalWeb"/>
        <w:spacing w:line="360" w:lineRule="auto"/>
        <w:rPr>
          <w:rFonts w:ascii="Arial" w:hAnsi="Arial" w:cs="Arial"/>
        </w:rPr>
      </w:pPr>
      <w:r w:rsidRPr="008D75A5">
        <w:rPr>
          <w:rFonts w:ascii="Arial" w:hAnsi="Arial" w:cs="Arial"/>
        </w:rPr>
        <w:t>Place refers to accessibility and distribution. For personal services, physical location is critical. A town-centre premises ensures visibility, foot traffic and proximity to workplaces and transport links. In addition, digital distribution through online booking platforms extends accessibility beyond traditional opening hours. Customers can schedule appointments conveniently via smartphones, improving satisfaction and reducing missed opportunities.</w:t>
      </w:r>
    </w:p>
    <w:p w14:paraId="641358D2" w14:textId="77777777" w:rsidR="00127AD7" w:rsidRPr="008D75A5" w:rsidRDefault="00127AD7" w:rsidP="00D64E0F">
      <w:pPr>
        <w:pStyle w:val="Heading3"/>
        <w:spacing w:line="360" w:lineRule="auto"/>
        <w:rPr>
          <w:rFonts w:ascii="Arial" w:hAnsi="Arial" w:cs="Arial"/>
        </w:rPr>
      </w:pPr>
      <w:r w:rsidRPr="008D75A5">
        <w:rPr>
          <w:rFonts w:ascii="Arial" w:hAnsi="Arial" w:cs="Arial"/>
        </w:rPr>
        <w:t>Promotion</w:t>
      </w:r>
    </w:p>
    <w:p w14:paraId="5543578A" w14:textId="77777777" w:rsidR="00127AD7" w:rsidRPr="008D75A5" w:rsidRDefault="00127AD7" w:rsidP="00D64E0F">
      <w:pPr>
        <w:pStyle w:val="NormalWeb"/>
        <w:spacing w:line="360" w:lineRule="auto"/>
        <w:rPr>
          <w:rFonts w:ascii="Arial" w:hAnsi="Arial" w:cs="Arial"/>
        </w:rPr>
      </w:pPr>
      <w:r w:rsidRPr="008D75A5">
        <w:rPr>
          <w:rFonts w:ascii="Arial" w:hAnsi="Arial" w:cs="Arial"/>
        </w:rPr>
        <w:t>Promotion encompasses communication methods used to attract and retain customers. Traditional advertising may be costly and inefficient for small businesses. Instead, the venture will utilize integrated, low-cost promotional tactics including:</w:t>
      </w:r>
    </w:p>
    <w:p w14:paraId="13822E84" w14:textId="77777777" w:rsidR="00127AD7" w:rsidRPr="008D75A5" w:rsidRDefault="00127AD7" w:rsidP="00D64E0F">
      <w:pPr>
        <w:pStyle w:val="NormalWeb"/>
        <w:spacing w:line="360" w:lineRule="auto"/>
        <w:rPr>
          <w:rFonts w:ascii="Arial" w:hAnsi="Arial" w:cs="Arial"/>
        </w:rPr>
      </w:pPr>
      <w:r w:rsidRPr="008D75A5">
        <w:rPr>
          <w:rFonts w:ascii="Arial" w:hAnsi="Arial" w:cs="Arial"/>
        </w:rPr>
        <w:t>Instagram and TikTok content displaying before-and-after results.</w:t>
      </w:r>
    </w:p>
    <w:p w14:paraId="043F2837" w14:textId="77777777" w:rsidR="00127AD7" w:rsidRPr="008D75A5" w:rsidRDefault="00127AD7" w:rsidP="00D64E0F">
      <w:pPr>
        <w:pStyle w:val="NormalWeb"/>
        <w:spacing w:line="360" w:lineRule="auto"/>
        <w:rPr>
          <w:rFonts w:ascii="Arial" w:hAnsi="Arial" w:cs="Arial"/>
        </w:rPr>
      </w:pPr>
      <w:r w:rsidRPr="008D75A5">
        <w:rPr>
          <w:rFonts w:ascii="Arial" w:hAnsi="Arial" w:cs="Arial"/>
        </w:rPr>
        <w:t>Google My Business optimisation and customer reviews</w:t>
      </w:r>
    </w:p>
    <w:p w14:paraId="05F68A8B" w14:textId="77777777" w:rsidR="00127AD7" w:rsidRPr="008D75A5" w:rsidRDefault="00127AD7" w:rsidP="00D64E0F">
      <w:pPr>
        <w:pStyle w:val="NormalWeb"/>
        <w:spacing w:line="360" w:lineRule="auto"/>
        <w:rPr>
          <w:rFonts w:ascii="Arial" w:hAnsi="Arial" w:cs="Arial"/>
        </w:rPr>
      </w:pPr>
      <w:r w:rsidRPr="008D75A5">
        <w:rPr>
          <w:rFonts w:ascii="Arial" w:hAnsi="Arial" w:cs="Arial"/>
        </w:rPr>
        <w:lastRenderedPageBreak/>
        <w:t>referral incentives and loyalty schemes</w:t>
      </w:r>
    </w:p>
    <w:p w14:paraId="5E2DB1B0" w14:textId="77777777" w:rsidR="00127AD7" w:rsidRPr="008D75A5" w:rsidRDefault="00127AD7" w:rsidP="00D64E0F">
      <w:pPr>
        <w:pStyle w:val="NormalWeb"/>
        <w:spacing w:line="360" w:lineRule="auto"/>
        <w:rPr>
          <w:rFonts w:ascii="Arial" w:hAnsi="Arial" w:cs="Arial"/>
        </w:rPr>
      </w:pPr>
      <w:r w:rsidRPr="008D75A5">
        <w:rPr>
          <w:rFonts w:ascii="Arial" w:hAnsi="Arial" w:cs="Arial"/>
        </w:rPr>
        <w:t>partnerships with local gyms and cafés</w:t>
      </w:r>
    </w:p>
    <w:p w14:paraId="1A0699D0" w14:textId="77777777" w:rsidR="00127AD7" w:rsidRPr="008D75A5" w:rsidRDefault="00127AD7" w:rsidP="00D64E0F">
      <w:pPr>
        <w:pStyle w:val="NormalWeb"/>
        <w:spacing w:line="360" w:lineRule="auto"/>
        <w:rPr>
          <w:rFonts w:ascii="Arial" w:hAnsi="Arial" w:cs="Arial"/>
        </w:rPr>
      </w:pPr>
      <w:r w:rsidRPr="008D75A5">
        <w:rPr>
          <w:rFonts w:ascii="Arial" w:hAnsi="Arial" w:cs="Arial"/>
        </w:rPr>
        <w:t>These approaches enable targeted reach and measurable outcomes. Chaffey and Ellis-Chadwick (2019) highlight that digital channels allow SMEs to compete effectively with larger firms by leveraging precise targeting and lower costs.</w:t>
      </w:r>
    </w:p>
    <w:p w14:paraId="0A47711F" w14:textId="77777777" w:rsidR="00127AD7" w:rsidRPr="008D75A5" w:rsidRDefault="00000000" w:rsidP="00D64E0F">
      <w:pPr>
        <w:spacing w:line="360" w:lineRule="auto"/>
        <w:rPr>
          <w:rFonts w:ascii="Arial" w:hAnsi="Arial" w:cs="Arial"/>
          <w:sz w:val="24"/>
          <w:szCs w:val="24"/>
        </w:rPr>
      </w:pPr>
      <w:r w:rsidRPr="008D75A5">
        <w:rPr>
          <w:rFonts w:ascii="Arial" w:hAnsi="Arial" w:cs="Arial"/>
          <w:sz w:val="24"/>
          <w:szCs w:val="24"/>
        </w:rPr>
        <w:pict w14:anchorId="6988E224">
          <v:rect id="_x0000_i1030" style="width:0;height:1.5pt" o:hralign="center" o:hrstd="t" o:hr="t" fillcolor="#a0a0a0" stroked="f"/>
        </w:pict>
      </w:r>
    </w:p>
    <w:p w14:paraId="71CB5A58" w14:textId="77777777" w:rsidR="00127AD7" w:rsidRPr="008D75A5" w:rsidRDefault="00127AD7" w:rsidP="00D64E0F">
      <w:pPr>
        <w:pStyle w:val="Heading2"/>
        <w:spacing w:line="360" w:lineRule="auto"/>
        <w:rPr>
          <w:rFonts w:ascii="Arial" w:hAnsi="Arial" w:cs="Arial"/>
          <w:sz w:val="24"/>
          <w:szCs w:val="24"/>
        </w:rPr>
      </w:pPr>
      <w:r w:rsidRPr="008D75A5">
        <w:rPr>
          <w:rFonts w:ascii="Arial" w:hAnsi="Arial" w:cs="Arial"/>
          <w:sz w:val="24"/>
          <w:szCs w:val="24"/>
        </w:rPr>
        <w:t>Online Marketing and Customer Retention Strategies</w:t>
      </w:r>
    </w:p>
    <w:p w14:paraId="2C4CF31B" w14:textId="1AA4BEB5" w:rsidR="00650B76" w:rsidRPr="008D75A5" w:rsidRDefault="00127AD7" w:rsidP="00D64E0F">
      <w:pPr>
        <w:pStyle w:val="NormalWeb"/>
        <w:spacing w:line="360" w:lineRule="auto"/>
        <w:rPr>
          <w:rFonts w:ascii="Arial" w:hAnsi="Arial" w:cs="Arial"/>
        </w:rPr>
      </w:pPr>
      <w:r w:rsidRPr="008D75A5">
        <w:rPr>
          <w:rFonts w:ascii="Arial" w:hAnsi="Arial" w:cs="Arial"/>
        </w:rPr>
        <w:t>Digital engagement is central to the proposed strategy. Grooming services are highly visual, making social media platforms particularly effective for demonstrating expertise.</w:t>
      </w:r>
      <w:r w:rsidR="00650B76" w:rsidRPr="008D75A5">
        <w:rPr>
          <w:rFonts w:ascii="Arial" w:hAnsi="Arial" w:cs="Arial"/>
        </w:rPr>
        <w:t xml:space="preserve"> Retaining existing customers is typically more cost-effective than acquiring new ones and leads to higher profitability over time (Reichheld, 2003</w:t>
      </w:r>
      <w:r w:rsidR="002A1AA7" w:rsidRPr="008D75A5">
        <w:rPr>
          <w:rFonts w:ascii="Arial" w:hAnsi="Arial" w:cs="Arial"/>
        </w:rPr>
        <w:t>). Accordingly</w:t>
      </w:r>
      <w:r w:rsidRPr="008D75A5">
        <w:rPr>
          <w:rFonts w:ascii="Arial" w:hAnsi="Arial" w:cs="Arial"/>
        </w:rPr>
        <w:t>, the business will implement appointment reminders, loyalty cards and personalised communication to encourage repeat</w:t>
      </w:r>
      <w:r w:rsidR="00650B76" w:rsidRPr="008D75A5">
        <w:rPr>
          <w:rFonts w:ascii="Arial" w:hAnsi="Arial" w:cs="Arial"/>
        </w:rPr>
        <w:t xml:space="preserve"> </w:t>
      </w:r>
      <w:r w:rsidRPr="008D75A5">
        <w:rPr>
          <w:rFonts w:ascii="Arial" w:hAnsi="Arial" w:cs="Arial"/>
        </w:rPr>
        <w:t>visits.</w:t>
      </w:r>
    </w:p>
    <w:p w14:paraId="77D81809" w14:textId="20104C54" w:rsidR="00127AD7" w:rsidRPr="008D75A5" w:rsidRDefault="00934B21" w:rsidP="00D64E0F">
      <w:pPr>
        <w:pStyle w:val="NormalWeb"/>
        <w:spacing w:line="360" w:lineRule="auto"/>
        <w:rPr>
          <w:rFonts w:ascii="Arial" w:hAnsi="Arial" w:cs="Arial"/>
        </w:rPr>
      </w:pPr>
      <w:r w:rsidRPr="008D75A5">
        <w:rPr>
          <w:rFonts w:ascii="Arial" w:hAnsi="Arial" w:cs="Arial"/>
          <w:noProof/>
        </w:rPr>
        <w:drawing>
          <wp:inline distT="0" distB="0" distL="0" distR="0" wp14:anchorId="5EB1D19E" wp14:editId="05DBE9E0">
            <wp:extent cx="6191250" cy="4124325"/>
            <wp:effectExtent l="0" t="0" r="0" b="9525"/>
            <wp:docPr id="2655142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91250" cy="4124325"/>
                    </a:xfrm>
                    <a:prstGeom prst="rect">
                      <a:avLst/>
                    </a:prstGeom>
                    <a:noFill/>
                    <a:ln>
                      <a:noFill/>
                    </a:ln>
                  </pic:spPr>
                </pic:pic>
              </a:graphicData>
            </a:graphic>
          </wp:inline>
        </w:drawing>
      </w:r>
    </w:p>
    <w:p w14:paraId="0670DE56" w14:textId="262FE59F" w:rsidR="00934B21" w:rsidRPr="008D75A5" w:rsidRDefault="00934B21" w:rsidP="00D64E0F">
      <w:pPr>
        <w:pStyle w:val="NormalWeb"/>
        <w:spacing w:line="360" w:lineRule="auto"/>
        <w:rPr>
          <w:rFonts w:ascii="Arial" w:hAnsi="Arial" w:cs="Arial"/>
        </w:rPr>
      </w:pPr>
      <w:r w:rsidRPr="008D75A5">
        <w:rPr>
          <w:rFonts w:ascii="Arial" w:hAnsi="Arial" w:cs="Arial"/>
          <w:b/>
          <w:bCs/>
        </w:rPr>
        <w:lastRenderedPageBreak/>
        <w:t xml:space="preserve">Figure </w:t>
      </w:r>
      <w:r w:rsidR="00F4772B" w:rsidRPr="008D75A5">
        <w:rPr>
          <w:rFonts w:ascii="Arial" w:hAnsi="Arial" w:cs="Arial"/>
          <w:b/>
          <w:bCs/>
        </w:rPr>
        <w:t>3</w:t>
      </w:r>
      <w:r w:rsidRPr="008D75A5">
        <w:rPr>
          <w:rFonts w:ascii="Arial" w:hAnsi="Arial" w:cs="Arial"/>
        </w:rPr>
        <w:t>: Example of a grooming transformation illustrating haircut and beard styling results typically promoted through social media marketing.</w:t>
      </w:r>
      <w:r w:rsidRPr="008D75A5">
        <w:rPr>
          <w:rFonts w:ascii="Arial" w:hAnsi="Arial" w:cs="Arial"/>
        </w:rPr>
        <w:br/>
      </w:r>
      <w:r w:rsidRPr="008D75A5">
        <w:rPr>
          <w:rFonts w:ascii="Arial" w:hAnsi="Arial" w:cs="Arial"/>
          <w:b/>
          <w:bCs/>
        </w:rPr>
        <w:t>Source</w:t>
      </w:r>
      <w:r w:rsidRPr="008D75A5">
        <w:rPr>
          <w:rFonts w:ascii="Arial" w:hAnsi="Arial" w:cs="Arial"/>
        </w:rPr>
        <w:t>: Generated by the author using AI image generation tools (2026).</w:t>
      </w:r>
    </w:p>
    <w:p w14:paraId="381F0137" w14:textId="77777777" w:rsidR="00127AD7" w:rsidRPr="008D75A5" w:rsidRDefault="00127AD7" w:rsidP="00D64E0F">
      <w:pPr>
        <w:pStyle w:val="NormalWeb"/>
        <w:spacing w:line="360" w:lineRule="auto"/>
        <w:rPr>
          <w:rFonts w:ascii="Arial" w:hAnsi="Arial" w:cs="Arial"/>
        </w:rPr>
      </w:pPr>
      <w:r w:rsidRPr="008D75A5">
        <w:rPr>
          <w:rFonts w:ascii="Arial" w:hAnsi="Arial" w:cs="Arial"/>
        </w:rPr>
        <w:t>Continuous learning and adaptation will be supported through professional knowledge platforms such as Henry Stewart Talks, which provide insights into entrepreneurship and marketing best practice. This commitment to ongoing improvement ensures that strategies remain responsive to changing consumer behaviour.</w:t>
      </w:r>
    </w:p>
    <w:p w14:paraId="187E5CD8" w14:textId="77777777" w:rsidR="00127AD7" w:rsidRPr="008D75A5" w:rsidRDefault="00000000" w:rsidP="00D64E0F">
      <w:pPr>
        <w:spacing w:line="360" w:lineRule="auto"/>
        <w:rPr>
          <w:rFonts w:ascii="Arial" w:hAnsi="Arial" w:cs="Arial"/>
          <w:sz w:val="24"/>
          <w:szCs w:val="24"/>
        </w:rPr>
      </w:pPr>
      <w:r w:rsidRPr="008D75A5">
        <w:rPr>
          <w:rFonts w:ascii="Arial" w:hAnsi="Arial" w:cs="Arial"/>
          <w:sz w:val="24"/>
          <w:szCs w:val="24"/>
        </w:rPr>
        <w:pict w14:anchorId="435862F5">
          <v:rect id="_x0000_i1031" style="width:0;height:1.5pt" o:hralign="center" o:hrstd="t" o:hr="t" fillcolor="#a0a0a0" stroked="f"/>
        </w:pict>
      </w:r>
    </w:p>
    <w:p w14:paraId="42BC9758" w14:textId="77777777" w:rsidR="00127AD7" w:rsidRPr="008D75A5" w:rsidRDefault="00127AD7" w:rsidP="00D64E0F">
      <w:pPr>
        <w:pStyle w:val="NormalWeb"/>
        <w:spacing w:line="360" w:lineRule="auto"/>
        <w:rPr>
          <w:rFonts w:ascii="Arial" w:hAnsi="Arial" w:cs="Arial"/>
        </w:rPr>
      </w:pPr>
      <w:r w:rsidRPr="008D75A5">
        <w:rPr>
          <w:rFonts w:ascii="Arial" w:hAnsi="Arial" w:cs="Arial"/>
        </w:rPr>
        <w:t>In summary, effective segmentation, targeted positioning, and coherent application of the 4Ps collectively provide a robust marketing framework. By aligning product quality, pricing, location and promotion with customer expectations, the proposed barber shop is well positioned to attract and retain a loyal client base within a competitive local market.</w:t>
      </w:r>
    </w:p>
    <w:p w14:paraId="5806F2BE" w14:textId="77777777" w:rsidR="00127AD7" w:rsidRPr="008D75A5" w:rsidRDefault="00127AD7" w:rsidP="00D64E0F">
      <w:pPr>
        <w:pStyle w:val="Heading1"/>
        <w:spacing w:line="360" w:lineRule="auto"/>
        <w:rPr>
          <w:rFonts w:ascii="Arial" w:hAnsi="Arial" w:cs="Arial"/>
          <w:sz w:val="24"/>
          <w:szCs w:val="24"/>
        </w:rPr>
      </w:pPr>
      <w:r w:rsidRPr="008D75A5">
        <w:rPr>
          <w:rStyle w:val="Strong"/>
          <w:rFonts w:ascii="Arial" w:hAnsi="Arial" w:cs="Arial"/>
          <w:sz w:val="24"/>
          <w:szCs w:val="24"/>
        </w:rPr>
        <w:t>Element 4: Legal, Management and Financial Planning</w:t>
      </w:r>
    </w:p>
    <w:p w14:paraId="1D9B52D2" w14:textId="77777777" w:rsidR="00127AD7" w:rsidRPr="008D75A5" w:rsidRDefault="00127AD7" w:rsidP="00D64E0F">
      <w:pPr>
        <w:pStyle w:val="Heading2"/>
        <w:spacing w:line="360" w:lineRule="auto"/>
        <w:rPr>
          <w:rFonts w:ascii="Arial" w:hAnsi="Arial" w:cs="Arial"/>
          <w:sz w:val="24"/>
          <w:szCs w:val="24"/>
        </w:rPr>
      </w:pPr>
      <w:r w:rsidRPr="008D75A5">
        <w:rPr>
          <w:rFonts w:ascii="Arial" w:hAnsi="Arial" w:cs="Arial"/>
          <w:sz w:val="24"/>
          <w:szCs w:val="24"/>
        </w:rPr>
        <w:t>Legal Structures in the UK Context</w:t>
      </w:r>
    </w:p>
    <w:p w14:paraId="6AC4F610"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Selecting an appropriate legal structure is one of the most significant decisions for a new venture because it influences liability, taxation, credibility, and administrative requirements. In the United Kingdom, several common structures are available to entrepreneurs, each with distinct advantages and limitations (HM Government, 2023).</w:t>
      </w:r>
    </w:p>
    <w:p w14:paraId="2120B15C"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A </w:t>
      </w:r>
      <w:r w:rsidRPr="008D75A5">
        <w:rPr>
          <w:rFonts w:ascii="Arial" w:eastAsia="Times New Roman" w:hAnsi="Arial" w:cs="Arial"/>
          <w:b/>
          <w:bCs/>
          <w:kern w:val="0"/>
          <w:sz w:val="24"/>
          <w:szCs w:val="24"/>
          <w:lang w:eastAsia="en-GB"/>
          <w14:ligatures w14:val="none"/>
        </w:rPr>
        <w:t>sole trader</w:t>
      </w:r>
      <w:r w:rsidRPr="008D75A5">
        <w:rPr>
          <w:rFonts w:ascii="Arial" w:eastAsia="Times New Roman" w:hAnsi="Arial" w:cs="Arial"/>
          <w:kern w:val="0"/>
          <w:sz w:val="24"/>
          <w:szCs w:val="24"/>
          <w:lang w:eastAsia="en-GB"/>
          <w14:ligatures w14:val="none"/>
        </w:rPr>
        <w:t xml:space="preserve"> structure refers to a single individual owning and managing the business. This form offers simplicity and minimal regulatory burden; however, the owner has unlimited liability, meaning personal assets may be used to cover business debts.</w:t>
      </w:r>
    </w:p>
    <w:p w14:paraId="7E40DF79"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A </w:t>
      </w:r>
      <w:r w:rsidRPr="008D75A5">
        <w:rPr>
          <w:rFonts w:ascii="Arial" w:eastAsia="Times New Roman" w:hAnsi="Arial" w:cs="Arial"/>
          <w:b/>
          <w:bCs/>
          <w:kern w:val="0"/>
          <w:sz w:val="24"/>
          <w:szCs w:val="24"/>
          <w:lang w:eastAsia="en-GB"/>
          <w14:ligatures w14:val="none"/>
        </w:rPr>
        <w:t>partnership</w:t>
      </w:r>
      <w:r w:rsidRPr="008D75A5">
        <w:rPr>
          <w:rFonts w:ascii="Arial" w:eastAsia="Times New Roman" w:hAnsi="Arial" w:cs="Arial"/>
          <w:kern w:val="0"/>
          <w:sz w:val="24"/>
          <w:szCs w:val="24"/>
          <w:lang w:eastAsia="en-GB"/>
          <w14:ligatures w14:val="none"/>
        </w:rPr>
        <w:t xml:space="preserve"> involves two or more individuals sharing ownership and responsibility. While risk and workload are distributed, liability may still be unlimited depending on the partnership agreement.</w:t>
      </w:r>
    </w:p>
    <w:p w14:paraId="19CA28FC"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A </w:t>
      </w:r>
      <w:r w:rsidRPr="008D75A5">
        <w:rPr>
          <w:rFonts w:ascii="Arial" w:eastAsia="Times New Roman" w:hAnsi="Arial" w:cs="Arial"/>
          <w:b/>
          <w:bCs/>
          <w:kern w:val="0"/>
          <w:sz w:val="24"/>
          <w:szCs w:val="24"/>
          <w:lang w:eastAsia="en-GB"/>
          <w14:ligatures w14:val="none"/>
        </w:rPr>
        <w:t>limited company</w:t>
      </w:r>
      <w:r w:rsidRPr="008D75A5">
        <w:rPr>
          <w:rFonts w:ascii="Arial" w:eastAsia="Times New Roman" w:hAnsi="Arial" w:cs="Arial"/>
          <w:kern w:val="0"/>
          <w:sz w:val="24"/>
          <w:szCs w:val="24"/>
          <w:lang w:eastAsia="en-GB"/>
          <w14:ligatures w14:val="none"/>
        </w:rPr>
        <w:t xml:space="preserve"> is a separate legal entity distinct from its owners. Liability is limited to the value of shares invested, offering protection for personal assets. Limited companies typically enjoy greater credibility with lenders and suppliers but require more formal reporting and compliance procedures.</w:t>
      </w:r>
    </w:p>
    <w:p w14:paraId="7B93011E"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lastRenderedPageBreak/>
        <w:t xml:space="preserve">A </w:t>
      </w:r>
      <w:r w:rsidRPr="008D75A5">
        <w:rPr>
          <w:rFonts w:ascii="Arial" w:eastAsia="Times New Roman" w:hAnsi="Arial" w:cs="Arial"/>
          <w:b/>
          <w:bCs/>
          <w:kern w:val="0"/>
          <w:sz w:val="24"/>
          <w:szCs w:val="24"/>
          <w:lang w:eastAsia="en-GB"/>
          <w14:ligatures w14:val="none"/>
        </w:rPr>
        <w:t>franchise</w:t>
      </w:r>
      <w:r w:rsidRPr="008D75A5">
        <w:rPr>
          <w:rFonts w:ascii="Arial" w:eastAsia="Times New Roman" w:hAnsi="Arial" w:cs="Arial"/>
          <w:kern w:val="0"/>
          <w:sz w:val="24"/>
          <w:szCs w:val="24"/>
          <w:lang w:eastAsia="en-GB"/>
          <w14:ligatures w14:val="none"/>
        </w:rPr>
        <w:t xml:space="preserve"> involves operating under an established brand in exchange for fees and contractual obligations. This reduces risk but limits independence.</w:t>
      </w:r>
    </w:p>
    <w:p w14:paraId="519ED73B"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An </w:t>
      </w:r>
      <w:r w:rsidRPr="008D75A5">
        <w:rPr>
          <w:rFonts w:ascii="Arial" w:eastAsia="Times New Roman" w:hAnsi="Arial" w:cs="Arial"/>
          <w:b/>
          <w:bCs/>
          <w:kern w:val="0"/>
          <w:sz w:val="24"/>
          <w:szCs w:val="24"/>
          <w:lang w:eastAsia="en-GB"/>
          <w14:ligatures w14:val="none"/>
        </w:rPr>
        <w:t>online enterprise</w:t>
      </w:r>
      <w:r w:rsidRPr="008D75A5">
        <w:rPr>
          <w:rFonts w:ascii="Arial" w:eastAsia="Times New Roman" w:hAnsi="Arial" w:cs="Arial"/>
          <w:kern w:val="0"/>
          <w:sz w:val="24"/>
          <w:szCs w:val="24"/>
          <w:lang w:eastAsia="en-GB"/>
          <w14:ligatures w14:val="none"/>
        </w:rPr>
        <w:t xml:space="preserve"> conducts most activities digitally, reducing overheads but potentially limiting local presence.</w:t>
      </w:r>
    </w:p>
    <w:p w14:paraId="55B3CBAC"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A </w:t>
      </w:r>
      <w:r w:rsidRPr="008D75A5">
        <w:rPr>
          <w:rFonts w:ascii="Arial" w:eastAsia="Times New Roman" w:hAnsi="Arial" w:cs="Arial"/>
          <w:b/>
          <w:bCs/>
          <w:kern w:val="0"/>
          <w:sz w:val="24"/>
          <w:szCs w:val="24"/>
          <w:lang w:eastAsia="en-GB"/>
          <w14:ligatures w14:val="none"/>
        </w:rPr>
        <w:t>social enterprise</w:t>
      </w:r>
      <w:r w:rsidRPr="008D75A5">
        <w:rPr>
          <w:rFonts w:ascii="Arial" w:eastAsia="Times New Roman" w:hAnsi="Arial" w:cs="Arial"/>
          <w:kern w:val="0"/>
          <w:sz w:val="24"/>
          <w:szCs w:val="24"/>
          <w:lang w:eastAsia="en-GB"/>
          <w14:ligatures w14:val="none"/>
        </w:rPr>
        <w:t xml:space="preserve"> aims to generate profit while pursuing social objectives, reinvesting earnings for community benefit.</w:t>
      </w:r>
    </w:p>
    <w:p w14:paraId="6D996C22"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Understanding these alternatives enables informed decision-making regarding risk management and growth potential.</w:t>
      </w:r>
    </w:p>
    <w:p w14:paraId="31D64EB6" w14:textId="77777777" w:rsidR="00127AD7" w:rsidRPr="008D75A5" w:rsidRDefault="00000000"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pict w14:anchorId="30D92FB7">
          <v:rect id="_x0000_i1032" style="width:0;height:1.5pt" o:hralign="center" o:hrstd="t" o:hr="t" fillcolor="#a0a0a0" stroked="f"/>
        </w:pict>
      </w:r>
    </w:p>
    <w:p w14:paraId="0596676D" w14:textId="77777777" w:rsidR="00127AD7" w:rsidRPr="008D75A5" w:rsidRDefault="00127AD7" w:rsidP="00D64E0F">
      <w:pPr>
        <w:spacing w:line="360" w:lineRule="auto"/>
        <w:rPr>
          <w:rFonts w:ascii="Arial" w:eastAsia="Times New Roman" w:hAnsi="Arial" w:cs="Arial"/>
          <w:b/>
          <w:bCs/>
          <w:kern w:val="0"/>
          <w:sz w:val="24"/>
          <w:szCs w:val="24"/>
          <w:lang w:eastAsia="en-GB"/>
          <w14:ligatures w14:val="none"/>
        </w:rPr>
      </w:pPr>
    </w:p>
    <w:p w14:paraId="760A62C3" w14:textId="77777777" w:rsidR="00127AD7" w:rsidRPr="008D75A5" w:rsidRDefault="00127AD7" w:rsidP="00D64E0F">
      <w:pPr>
        <w:spacing w:line="360" w:lineRule="auto"/>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Chosen Legal Structure and Justification</w:t>
      </w:r>
    </w:p>
    <w:p w14:paraId="077BCC74" w14:textId="55749052"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For the proposed barber shop, a </w:t>
      </w:r>
      <w:r w:rsidRPr="008D75A5">
        <w:rPr>
          <w:rFonts w:ascii="Arial" w:eastAsia="Times New Roman" w:hAnsi="Arial" w:cs="Arial"/>
          <w:b/>
          <w:bCs/>
          <w:kern w:val="0"/>
          <w:sz w:val="24"/>
          <w:szCs w:val="24"/>
          <w:lang w:eastAsia="en-GB"/>
          <w14:ligatures w14:val="none"/>
        </w:rPr>
        <w:t>private limited company</w:t>
      </w:r>
      <w:r w:rsidRPr="008D75A5">
        <w:rPr>
          <w:rFonts w:ascii="Arial" w:eastAsia="Times New Roman" w:hAnsi="Arial" w:cs="Arial"/>
          <w:kern w:val="0"/>
          <w:sz w:val="24"/>
          <w:szCs w:val="24"/>
          <w:lang w:eastAsia="en-GB"/>
          <w14:ligatures w14:val="none"/>
        </w:rPr>
        <w:t xml:space="preserve"> structure is strongly recommended. </w:t>
      </w:r>
      <w:r w:rsidRPr="008D75A5">
        <w:rPr>
          <w:rFonts w:ascii="Arial" w:hAnsi="Arial" w:cs="Arial"/>
          <w:sz w:val="24"/>
          <w:szCs w:val="24"/>
        </w:rPr>
        <w:t>T</w:t>
      </w:r>
      <w:r w:rsidR="00E40FC2">
        <w:rPr>
          <w:rFonts w:ascii="Arial" w:hAnsi="Arial" w:cs="Arial"/>
          <w:sz w:val="24"/>
          <w:szCs w:val="24"/>
        </w:rPr>
        <w:t>his</w:t>
      </w:r>
      <w:r w:rsidRPr="008D75A5">
        <w:rPr>
          <w:rFonts w:ascii="Arial" w:hAnsi="Arial" w:cs="Arial"/>
          <w:sz w:val="24"/>
          <w:szCs w:val="24"/>
        </w:rPr>
        <w:t xml:space="preserve"> decision is justified on both strategic and financial grounds due to the structural advantages associated with this form of organisation.</w:t>
      </w:r>
    </w:p>
    <w:p w14:paraId="335F2A20"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Firstly, limited liability protects the owner’s personal assets, reducing financial risk in the event of losses or legal claims. Start-up businesses often face uncertainty; therefore, risk mitigation is essential. Bridge and O’Neill (2017) argue that incorporation enhances long-term sustainability by separating personal and business finances.</w:t>
      </w:r>
    </w:p>
    <w:p w14:paraId="64DFD900" w14:textId="25FD3BC9"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 xml:space="preserve">Secondly, a limited company conveys professionalism and credibility. Customers, </w:t>
      </w:r>
      <w:r w:rsidR="002A1AA7" w:rsidRPr="008D75A5">
        <w:rPr>
          <w:rFonts w:ascii="Arial" w:eastAsia="Times New Roman" w:hAnsi="Arial" w:cs="Arial"/>
          <w:kern w:val="0"/>
          <w:sz w:val="24"/>
          <w:szCs w:val="24"/>
          <w:lang w:eastAsia="en-GB"/>
          <w14:ligatures w14:val="none"/>
        </w:rPr>
        <w:t>suppliers,</w:t>
      </w:r>
      <w:r w:rsidRPr="008D75A5">
        <w:rPr>
          <w:rFonts w:ascii="Arial" w:eastAsia="Times New Roman" w:hAnsi="Arial" w:cs="Arial"/>
          <w:kern w:val="0"/>
          <w:sz w:val="24"/>
          <w:szCs w:val="24"/>
          <w:lang w:eastAsia="en-GB"/>
          <w14:ligatures w14:val="none"/>
        </w:rPr>
        <w:t xml:space="preserve"> and financial institutions often perceive incorporated firms as more trustworthy than sole traders. This perception may improve access to loans or supplier credit.</w:t>
      </w:r>
    </w:p>
    <w:p w14:paraId="7A94CADC"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Thirdly, incorporation supports future growth. Should the business expand to additional branches or require external investment, the company structure facilitates share issuance and ownership transfer. Consequently, despite additional administrative responsibilities, the benefits outweigh the costs.</w:t>
      </w:r>
    </w:p>
    <w:p w14:paraId="39374F69" w14:textId="77777777" w:rsidR="00127AD7" w:rsidRPr="008D75A5" w:rsidRDefault="00000000"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pict w14:anchorId="170849BD">
          <v:rect id="_x0000_i1033" style="width:0;height:1.5pt" o:hralign="center" o:hrstd="t" o:hr="t" fillcolor="#a0a0a0" stroked="f"/>
        </w:pict>
      </w:r>
      <w:r w:rsidR="00127AD7" w:rsidRPr="008D75A5">
        <w:rPr>
          <w:rFonts w:ascii="Arial" w:eastAsia="Times New Roman" w:hAnsi="Arial" w:cs="Arial"/>
          <w:kern w:val="0"/>
          <w:sz w:val="24"/>
          <w:szCs w:val="24"/>
          <w:lang w:eastAsia="en-GB"/>
          <w14:ligatures w14:val="none"/>
        </w:rPr>
        <w:t xml:space="preserve"> </w:t>
      </w:r>
    </w:p>
    <w:p w14:paraId="19EE41CB"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p>
    <w:p w14:paraId="645EC9A2"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p>
    <w:p w14:paraId="236A313B"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p>
    <w:p w14:paraId="3BEF750F" w14:textId="77777777" w:rsidR="00127AD7" w:rsidRPr="008D75A5" w:rsidRDefault="00127AD7" w:rsidP="00D64E0F">
      <w:pPr>
        <w:spacing w:line="360" w:lineRule="auto"/>
        <w:rPr>
          <w:rFonts w:ascii="Arial" w:eastAsia="Times New Roman" w:hAnsi="Arial" w:cs="Arial"/>
          <w:b/>
          <w:bCs/>
          <w:kern w:val="0"/>
          <w:sz w:val="24"/>
          <w:szCs w:val="24"/>
          <w:lang w:eastAsia="en-GB"/>
          <w14:ligatures w14:val="none"/>
        </w:rPr>
      </w:pPr>
    </w:p>
    <w:p w14:paraId="6C6A8502" w14:textId="77777777" w:rsidR="00127AD7" w:rsidRPr="008D75A5" w:rsidRDefault="00127AD7" w:rsidP="00D64E0F">
      <w:pPr>
        <w:spacing w:line="360" w:lineRule="auto"/>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Management and Organisational Structure</w:t>
      </w:r>
    </w:p>
    <w:p w14:paraId="4D7D7F48"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Effective management structure is critical for ensuring operational efficiency and service consistency. Small businesses often benefit from flat hierarchies, which enable rapid decision-making and direct communication (Scarborough and Cornwall, 2019).</w:t>
      </w:r>
    </w:p>
    <w:p w14:paraId="6288DA2D"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The proposed organisational structure will include:</w:t>
      </w:r>
    </w:p>
    <w:p w14:paraId="3726D534"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b/>
          <w:bCs/>
          <w:kern w:val="0"/>
          <w:sz w:val="24"/>
          <w:szCs w:val="24"/>
          <w:lang w:eastAsia="en-GB"/>
          <w14:ligatures w14:val="none"/>
        </w:rPr>
        <w:t>Owner/Manager</w:t>
      </w:r>
      <w:r w:rsidRPr="008D75A5">
        <w:rPr>
          <w:rFonts w:ascii="Arial" w:eastAsia="Times New Roman" w:hAnsi="Arial" w:cs="Arial"/>
          <w:kern w:val="0"/>
          <w:sz w:val="24"/>
          <w:szCs w:val="24"/>
          <w:lang w:eastAsia="en-GB"/>
          <w14:ligatures w14:val="none"/>
        </w:rPr>
        <w:t xml:space="preserve"> – responsible for strategic planning, finance, marketing oversight and daily operations</w:t>
      </w:r>
      <w:r w:rsidRPr="008D75A5">
        <w:rPr>
          <w:rFonts w:ascii="Arial" w:eastAsia="Times New Roman" w:hAnsi="Arial" w:cs="Arial"/>
          <w:kern w:val="0"/>
          <w:sz w:val="24"/>
          <w:szCs w:val="24"/>
          <w:lang w:eastAsia="en-GB"/>
          <w14:ligatures w14:val="none"/>
        </w:rPr>
        <w:br/>
      </w:r>
      <w:r w:rsidRPr="008D75A5">
        <w:rPr>
          <w:rFonts w:ascii="Arial" w:eastAsia="Times New Roman" w:hAnsi="Arial" w:cs="Arial"/>
          <w:b/>
          <w:bCs/>
          <w:kern w:val="0"/>
          <w:sz w:val="24"/>
          <w:szCs w:val="24"/>
          <w:lang w:eastAsia="en-GB"/>
          <w14:ligatures w14:val="none"/>
        </w:rPr>
        <w:t>Senior Barber</w:t>
      </w:r>
      <w:r w:rsidRPr="008D75A5">
        <w:rPr>
          <w:rFonts w:ascii="Arial" w:eastAsia="Times New Roman" w:hAnsi="Arial" w:cs="Arial"/>
          <w:kern w:val="0"/>
          <w:sz w:val="24"/>
          <w:szCs w:val="24"/>
          <w:lang w:eastAsia="en-GB"/>
          <w14:ligatures w14:val="none"/>
        </w:rPr>
        <w:t xml:space="preserve"> – experienced stylist supervising quality standards</w:t>
      </w:r>
      <w:r w:rsidRPr="008D75A5">
        <w:rPr>
          <w:rFonts w:ascii="Arial" w:eastAsia="Times New Roman" w:hAnsi="Arial" w:cs="Arial"/>
          <w:kern w:val="0"/>
          <w:sz w:val="24"/>
          <w:szCs w:val="24"/>
          <w:lang w:eastAsia="en-GB"/>
          <w14:ligatures w14:val="none"/>
        </w:rPr>
        <w:br/>
      </w:r>
      <w:r w:rsidRPr="008D75A5">
        <w:rPr>
          <w:rFonts w:ascii="Arial" w:eastAsia="Times New Roman" w:hAnsi="Arial" w:cs="Arial"/>
          <w:b/>
          <w:bCs/>
          <w:kern w:val="0"/>
          <w:sz w:val="24"/>
          <w:szCs w:val="24"/>
          <w:lang w:eastAsia="en-GB"/>
          <w14:ligatures w14:val="none"/>
        </w:rPr>
        <w:t>Junior Barber</w:t>
      </w:r>
      <w:r w:rsidRPr="008D75A5">
        <w:rPr>
          <w:rFonts w:ascii="Arial" w:eastAsia="Times New Roman" w:hAnsi="Arial" w:cs="Arial"/>
          <w:kern w:val="0"/>
          <w:sz w:val="24"/>
          <w:szCs w:val="24"/>
          <w:lang w:eastAsia="en-GB"/>
          <w14:ligatures w14:val="none"/>
        </w:rPr>
        <w:t xml:space="preserve"> – supporting service delivery</w:t>
      </w:r>
      <w:r w:rsidRPr="008D75A5">
        <w:rPr>
          <w:rFonts w:ascii="Arial" w:eastAsia="Times New Roman" w:hAnsi="Arial" w:cs="Arial"/>
          <w:kern w:val="0"/>
          <w:sz w:val="24"/>
          <w:szCs w:val="24"/>
          <w:lang w:eastAsia="en-GB"/>
          <w14:ligatures w14:val="none"/>
        </w:rPr>
        <w:br/>
      </w:r>
      <w:r w:rsidRPr="008D75A5">
        <w:rPr>
          <w:rFonts w:ascii="Arial" w:eastAsia="Times New Roman" w:hAnsi="Arial" w:cs="Arial"/>
          <w:b/>
          <w:bCs/>
          <w:kern w:val="0"/>
          <w:sz w:val="24"/>
          <w:szCs w:val="24"/>
          <w:lang w:eastAsia="en-GB"/>
          <w14:ligatures w14:val="none"/>
        </w:rPr>
        <w:t>Part-time Administrator/Receptionist</w:t>
      </w:r>
      <w:r w:rsidRPr="008D75A5">
        <w:rPr>
          <w:rFonts w:ascii="Arial" w:eastAsia="Times New Roman" w:hAnsi="Arial" w:cs="Arial"/>
          <w:kern w:val="0"/>
          <w:sz w:val="24"/>
          <w:szCs w:val="24"/>
          <w:lang w:eastAsia="en-GB"/>
          <w14:ligatures w14:val="none"/>
        </w:rPr>
        <w:t xml:space="preserve"> – managing bookings, payments, and customer enquiries.</w:t>
      </w:r>
    </w:p>
    <w:p w14:paraId="67CDF219" w14:textId="77777777"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This simple structure ensures clarity of responsibility while minimising labour costs. Staff training will focus on both technical barbering skills and customer service competencies, as service quality strongly influences repeat patronage. Beardwell and Thompson (2020) highlight that employee engagement and skill development directly affect small business performance, particularly in service industries where staff interact closely with customers.</w:t>
      </w:r>
    </w:p>
    <w:p w14:paraId="62CD8A7D" w14:textId="77777777" w:rsidR="00127AD7" w:rsidRPr="008D75A5" w:rsidRDefault="00000000"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pict w14:anchorId="34018B5D">
          <v:rect id="_x0000_i1034" style="width:0;height:1.5pt" o:hralign="center" o:hrstd="t" o:hr="t" fillcolor="#a0a0a0" stroked="f"/>
        </w:pict>
      </w:r>
    </w:p>
    <w:p w14:paraId="3DF65756" w14:textId="77777777" w:rsidR="00127AD7" w:rsidRPr="008D75A5" w:rsidRDefault="00127AD7" w:rsidP="00D64E0F">
      <w:pPr>
        <w:spacing w:line="360" w:lineRule="auto"/>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Financial Planning and Start-up Costs</w:t>
      </w:r>
    </w:p>
    <w:p w14:paraId="2E815D54" w14:textId="3EA88C36"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Financial planning is essential for evaluating feasibility and reducing early-stage failure risk. Accurate estimation of costs and revenue enables realistic budgeting and resource allocation. Finch (2016) emphasises that structured financial preparation significantly improves survival rates among start-ups.</w:t>
      </w:r>
      <w:r w:rsidR="00934B21" w:rsidRPr="008D75A5">
        <w:rPr>
          <w:rFonts w:ascii="Arial" w:hAnsi="Arial" w:cs="Arial"/>
          <w:sz w:val="24"/>
          <w:szCs w:val="24"/>
        </w:rPr>
        <w:t xml:space="preserve"> Effective financial forecasting is widely recognised as one of the most important predictors of new venture survival because it enables entrepreneurs to anticipate cash flow pressures and allocate resources more efficiently (Finch, 2016; Burns, 2020).</w:t>
      </w:r>
    </w:p>
    <w:tbl>
      <w:tblPr>
        <w:tblW w:w="8729" w:type="dxa"/>
        <w:tblLook w:val="04A0" w:firstRow="1" w:lastRow="0" w:firstColumn="1" w:lastColumn="0" w:noHBand="0" w:noVBand="1"/>
      </w:tblPr>
      <w:tblGrid>
        <w:gridCol w:w="6635"/>
        <w:gridCol w:w="2094"/>
      </w:tblGrid>
      <w:tr w:rsidR="00127AD7" w:rsidRPr="008D75A5" w14:paraId="47B14A34" w14:textId="77777777" w:rsidTr="005234B5">
        <w:trPr>
          <w:trHeight w:val="426"/>
        </w:trPr>
        <w:tc>
          <w:tcPr>
            <w:tcW w:w="663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3E62640" w14:textId="77777777" w:rsidR="00127AD7" w:rsidRPr="008D75A5" w:rsidRDefault="00127AD7" w:rsidP="00D64E0F">
            <w:pPr>
              <w:spacing w:line="360" w:lineRule="auto"/>
              <w:rPr>
                <w:rFonts w:ascii="Arial" w:eastAsia="Times New Roman" w:hAnsi="Arial" w:cs="Arial"/>
                <w:b/>
                <w:bCs/>
                <w:color w:val="000000"/>
                <w:kern w:val="0"/>
                <w:sz w:val="24"/>
                <w:szCs w:val="24"/>
                <w:lang w:eastAsia="en-GB"/>
                <w14:ligatures w14:val="none"/>
              </w:rPr>
            </w:pPr>
            <w:r w:rsidRPr="008D75A5">
              <w:rPr>
                <w:rFonts w:ascii="Arial" w:eastAsia="Times New Roman" w:hAnsi="Arial" w:cs="Arial"/>
                <w:b/>
                <w:bCs/>
                <w:color w:val="000000"/>
                <w:kern w:val="0"/>
                <w:sz w:val="24"/>
                <w:szCs w:val="24"/>
                <w:lang w:eastAsia="en-GB"/>
                <w14:ligatures w14:val="none"/>
              </w:rPr>
              <w:t>Category</w:t>
            </w:r>
          </w:p>
        </w:tc>
        <w:tc>
          <w:tcPr>
            <w:tcW w:w="2094" w:type="dxa"/>
            <w:tcBorders>
              <w:top w:val="single" w:sz="4" w:space="0" w:color="auto"/>
              <w:left w:val="nil"/>
              <w:bottom w:val="single" w:sz="4" w:space="0" w:color="auto"/>
              <w:right w:val="single" w:sz="4" w:space="0" w:color="auto"/>
            </w:tcBorders>
            <w:shd w:val="clear" w:color="auto" w:fill="auto"/>
            <w:vAlign w:val="center"/>
            <w:hideMark/>
          </w:tcPr>
          <w:p w14:paraId="1F562AB6" w14:textId="77777777" w:rsidR="00127AD7" w:rsidRPr="008D75A5" w:rsidRDefault="00127AD7" w:rsidP="00D64E0F">
            <w:pPr>
              <w:spacing w:line="360" w:lineRule="auto"/>
              <w:rPr>
                <w:rFonts w:ascii="Arial" w:eastAsia="Times New Roman" w:hAnsi="Arial" w:cs="Arial"/>
                <w:b/>
                <w:bCs/>
                <w:color w:val="000000"/>
                <w:kern w:val="0"/>
                <w:sz w:val="24"/>
                <w:szCs w:val="24"/>
                <w:lang w:eastAsia="en-GB"/>
                <w14:ligatures w14:val="none"/>
              </w:rPr>
            </w:pPr>
            <w:r w:rsidRPr="008D75A5">
              <w:rPr>
                <w:rFonts w:ascii="Arial" w:eastAsia="Times New Roman" w:hAnsi="Arial" w:cs="Arial"/>
                <w:b/>
                <w:bCs/>
                <w:color w:val="000000"/>
                <w:kern w:val="0"/>
                <w:sz w:val="24"/>
                <w:szCs w:val="24"/>
                <w:lang w:eastAsia="en-GB"/>
                <w14:ligatures w14:val="none"/>
              </w:rPr>
              <w:t>Estimated Cost (£)</w:t>
            </w:r>
          </w:p>
        </w:tc>
      </w:tr>
      <w:tr w:rsidR="00127AD7" w:rsidRPr="008D75A5" w14:paraId="749B3D1B" w14:textId="77777777" w:rsidTr="005234B5">
        <w:trPr>
          <w:trHeight w:val="304"/>
        </w:trPr>
        <w:tc>
          <w:tcPr>
            <w:tcW w:w="6635" w:type="dxa"/>
            <w:tcBorders>
              <w:top w:val="nil"/>
              <w:left w:val="single" w:sz="4" w:space="0" w:color="auto"/>
              <w:bottom w:val="single" w:sz="4" w:space="0" w:color="auto"/>
              <w:right w:val="single" w:sz="4" w:space="0" w:color="auto"/>
            </w:tcBorders>
            <w:shd w:val="clear" w:color="auto" w:fill="auto"/>
            <w:vAlign w:val="center"/>
            <w:hideMark/>
          </w:tcPr>
          <w:p w14:paraId="77788EAB"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lastRenderedPageBreak/>
              <w:t>Rent deposit &amp; lease</w:t>
            </w:r>
          </w:p>
        </w:tc>
        <w:tc>
          <w:tcPr>
            <w:tcW w:w="2094" w:type="dxa"/>
            <w:tcBorders>
              <w:top w:val="nil"/>
              <w:left w:val="nil"/>
              <w:bottom w:val="single" w:sz="4" w:space="0" w:color="auto"/>
              <w:right w:val="single" w:sz="4" w:space="0" w:color="auto"/>
            </w:tcBorders>
            <w:shd w:val="clear" w:color="auto" w:fill="auto"/>
            <w:vAlign w:val="center"/>
            <w:hideMark/>
          </w:tcPr>
          <w:p w14:paraId="670637E5"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5,000</w:t>
            </w:r>
          </w:p>
        </w:tc>
      </w:tr>
      <w:tr w:rsidR="00127AD7" w:rsidRPr="008D75A5" w14:paraId="035977F5" w14:textId="77777777" w:rsidTr="005234B5">
        <w:trPr>
          <w:trHeight w:val="304"/>
        </w:trPr>
        <w:tc>
          <w:tcPr>
            <w:tcW w:w="6635" w:type="dxa"/>
            <w:tcBorders>
              <w:top w:val="nil"/>
              <w:left w:val="single" w:sz="4" w:space="0" w:color="auto"/>
              <w:bottom w:val="single" w:sz="4" w:space="0" w:color="auto"/>
              <w:right w:val="single" w:sz="4" w:space="0" w:color="auto"/>
            </w:tcBorders>
            <w:shd w:val="clear" w:color="auto" w:fill="auto"/>
            <w:vAlign w:val="center"/>
            <w:hideMark/>
          </w:tcPr>
          <w:p w14:paraId="02842AC0"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Renovation &amp; interior fit-out</w:t>
            </w:r>
          </w:p>
        </w:tc>
        <w:tc>
          <w:tcPr>
            <w:tcW w:w="2094" w:type="dxa"/>
            <w:tcBorders>
              <w:top w:val="nil"/>
              <w:left w:val="nil"/>
              <w:bottom w:val="single" w:sz="4" w:space="0" w:color="auto"/>
              <w:right w:val="single" w:sz="4" w:space="0" w:color="auto"/>
            </w:tcBorders>
            <w:shd w:val="clear" w:color="auto" w:fill="auto"/>
            <w:vAlign w:val="center"/>
            <w:hideMark/>
          </w:tcPr>
          <w:p w14:paraId="2368B7A2"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8,000</w:t>
            </w:r>
          </w:p>
        </w:tc>
      </w:tr>
      <w:tr w:rsidR="00127AD7" w:rsidRPr="008D75A5" w14:paraId="20B219C6" w14:textId="77777777" w:rsidTr="005234B5">
        <w:trPr>
          <w:trHeight w:val="304"/>
        </w:trPr>
        <w:tc>
          <w:tcPr>
            <w:tcW w:w="6635" w:type="dxa"/>
            <w:tcBorders>
              <w:top w:val="nil"/>
              <w:left w:val="single" w:sz="4" w:space="0" w:color="auto"/>
              <w:bottom w:val="single" w:sz="4" w:space="0" w:color="auto"/>
              <w:right w:val="single" w:sz="4" w:space="0" w:color="auto"/>
            </w:tcBorders>
            <w:shd w:val="clear" w:color="auto" w:fill="auto"/>
            <w:vAlign w:val="center"/>
            <w:hideMark/>
          </w:tcPr>
          <w:p w14:paraId="1A5B9BAB"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Equipment &amp; tools</w:t>
            </w:r>
          </w:p>
        </w:tc>
        <w:tc>
          <w:tcPr>
            <w:tcW w:w="2094" w:type="dxa"/>
            <w:tcBorders>
              <w:top w:val="nil"/>
              <w:left w:val="nil"/>
              <w:bottom w:val="single" w:sz="4" w:space="0" w:color="auto"/>
              <w:right w:val="single" w:sz="4" w:space="0" w:color="auto"/>
            </w:tcBorders>
            <w:shd w:val="clear" w:color="auto" w:fill="auto"/>
            <w:vAlign w:val="center"/>
            <w:hideMark/>
          </w:tcPr>
          <w:p w14:paraId="476FA24C"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3,000</w:t>
            </w:r>
          </w:p>
        </w:tc>
      </w:tr>
      <w:tr w:rsidR="00127AD7" w:rsidRPr="008D75A5" w14:paraId="3A003F22" w14:textId="77777777" w:rsidTr="005234B5">
        <w:trPr>
          <w:trHeight w:val="304"/>
        </w:trPr>
        <w:tc>
          <w:tcPr>
            <w:tcW w:w="6635" w:type="dxa"/>
            <w:tcBorders>
              <w:top w:val="nil"/>
              <w:left w:val="single" w:sz="4" w:space="0" w:color="auto"/>
              <w:bottom w:val="single" w:sz="4" w:space="0" w:color="auto"/>
              <w:right w:val="single" w:sz="4" w:space="0" w:color="auto"/>
            </w:tcBorders>
            <w:shd w:val="clear" w:color="auto" w:fill="auto"/>
            <w:vAlign w:val="center"/>
            <w:hideMark/>
          </w:tcPr>
          <w:p w14:paraId="6B938470"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Licences &amp; insurance</w:t>
            </w:r>
          </w:p>
        </w:tc>
        <w:tc>
          <w:tcPr>
            <w:tcW w:w="2094" w:type="dxa"/>
            <w:tcBorders>
              <w:top w:val="nil"/>
              <w:left w:val="nil"/>
              <w:bottom w:val="single" w:sz="4" w:space="0" w:color="auto"/>
              <w:right w:val="single" w:sz="4" w:space="0" w:color="auto"/>
            </w:tcBorders>
            <w:shd w:val="clear" w:color="auto" w:fill="auto"/>
            <w:vAlign w:val="center"/>
            <w:hideMark/>
          </w:tcPr>
          <w:p w14:paraId="154CAFC8"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1,500</w:t>
            </w:r>
          </w:p>
        </w:tc>
      </w:tr>
      <w:tr w:rsidR="00127AD7" w:rsidRPr="008D75A5" w14:paraId="4A870744" w14:textId="77777777" w:rsidTr="005234B5">
        <w:trPr>
          <w:trHeight w:val="304"/>
        </w:trPr>
        <w:tc>
          <w:tcPr>
            <w:tcW w:w="6635" w:type="dxa"/>
            <w:tcBorders>
              <w:top w:val="nil"/>
              <w:left w:val="single" w:sz="4" w:space="0" w:color="auto"/>
              <w:bottom w:val="single" w:sz="4" w:space="0" w:color="auto"/>
              <w:right w:val="single" w:sz="4" w:space="0" w:color="auto"/>
            </w:tcBorders>
            <w:shd w:val="clear" w:color="auto" w:fill="auto"/>
            <w:vAlign w:val="center"/>
            <w:hideMark/>
          </w:tcPr>
          <w:p w14:paraId="3682CD06"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Marketing &amp; branding</w:t>
            </w:r>
          </w:p>
        </w:tc>
        <w:tc>
          <w:tcPr>
            <w:tcW w:w="2094" w:type="dxa"/>
            <w:tcBorders>
              <w:top w:val="nil"/>
              <w:left w:val="nil"/>
              <w:bottom w:val="single" w:sz="4" w:space="0" w:color="auto"/>
              <w:right w:val="single" w:sz="4" w:space="0" w:color="auto"/>
            </w:tcBorders>
            <w:shd w:val="clear" w:color="auto" w:fill="auto"/>
            <w:vAlign w:val="center"/>
            <w:hideMark/>
          </w:tcPr>
          <w:p w14:paraId="53003891"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1,500</w:t>
            </w:r>
          </w:p>
        </w:tc>
      </w:tr>
      <w:tr w:rsidR="00127AD7" w:rsidRPr="008D75A5" w14:paraId="6DCED290" w14:textId="77777777" w:rsidTr="005234B5">
        <w:trPr>
          <w:trHeight w:val="304"/>
        </w:trPr>
        <w:tc>
          <w:tcPr>
            <w:tcW w:w="6635" w:type="dxa"/>
            <w:tcBorders>
              <w:top w:val="nil"/>
              <w:left w:val="single" w:sz="4" w:space="0" w:color="auto"/>
              <w:bottom w:val="single" w:sz="4" w:space="0" w:color="auto"/>
              <w:right w:val="single" w:sz="4" w:space="0" w:color="auto"/>
            </w:tcBorders>
            <w:shd w:val="clear" w:color="auto" w:fill="auto"/>
            <w:vAlign w:val="center"/>
            <w:hideMark/>
          </w:tcPr>
          <w:p w14:paraId="392E8775"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Working capital (3 months)</w:t>
            </w:r>
          </w:p>
        </w:tc>
        <w:tc>
          <w:tcPr>
            <w:tcW w:w="2094" w:type="dxa"/>
            <w:tcBorders>
              <w:top w:val="nil"/>
              <w:left w:val="nil"/>
              <w:bottom w:val="single" w:sz="4" w:space="0" w:color="auto"/>
              <w:right w:val="single" w:sz="4" w:space="0" w:color="auto"/>
            </w:tcBorders>
            <w:shd w:val="clear" w:color="auto" w:fill="auto"/>
            <w:vAlign w:val="center"/>
            <w:hideMark/>
          </w:tcPr>
          <w:p w14:paraId="490F5F7B" w14:textId="77777777" w:rsidR="00127AD7" w:rsidRPr="008D75A5" w:rsidRDefault="00127AD7" w:rsidP="00D64E0F">
            <w:pPr>
              <w:spacing w:line="360" w:lineRule="auto"/>
              <w:rPr>
                <w:rFonts w:ascii="Arial" w:eastAsia="Times New Roman" w:hAnsi="Arial" w:cs="Arial"/>
                <w:color w:val="000000"/>
                <w:kern w:val="0"/>
                <w:sz w:val="24"/>
                <w:szCs w:val="24"/>
                <w:lang w:eastAsia="en-GB"/>
                <w14:ligatures w14:val="none"/>
              </w:rPr>
            </w:pPr>
            <w:r w:rsidRPr="008D75A5">
              <w:rPr>
                <w:rFonts w:ascii="Arial" w:eastAsia="Times New Roman" w:hAnsi="Arial" w:cs="Arial"/>
                <w:color w:val="000000"/>
                <w:kern w:val="0"/>
                <w:sz w:val="24"/>
                <w:szCs w:val="24"/>
                <w:lang w:eastAsia="en-GB"/>
                <w14:ligatures w14:val="none"/>
              </w:rPr>
              <w:t>5,000</w:t>
            </w:r>
          </w:p>
        </w:tc>
      </w:tr>
      <w:tr w:rsidR="00127AD7" w:rsidRPr="008D75A5" w14:paraId="47AF5847" w14:textId="77777777" w:rsidTr="005234B5">
        <w:trPr>
          <w:trHeight w:val="304"/>
        </w:trPr>
        <w:tc>
          <w:tcPr>
            <w:tcW w:w="6635" w:type="dxa"/>
            <w:tcBorders>
              <w:top w:val="nil"/>
              <w:left w:val="single" w:sz="4" w:space="0" w:color="auto"/>
              <w:bottom w:val="single" w:sz="4" w:space="0" w:color="auto"/>
              <w:right w:val="single" w:sz="4" w:space="0" w:color="auto"/>
            </w:tcBorders>
            <w:shd w:val="clear" w:color="auto" w:fill="auto"/>
            <w:vAlign w:val="center"/>
            <w:hideMark/>
          </w:tcPr>
          <w:p w14:paraId="3270D932" w14:textId="77777777" w:rsidR="00127AD7" w:rsidRPr="008D75A5" w:rsidRDefault="00127AD7" w:rsidP="00D64E0F">
            <w:pPr>
              <w:spacing w:line="360" w:lineRule="auto"/>
              <w:rPr>
                <w:rFonts w:ascii="Arial" w:eastAsia="Times New Roman" w:hAnsi="Arial" w:cs="Arial"/>
                <w:b/>
                <w:bCs/>
                <w:color w:val="000000"/>
                <w:kern w:val="0"/>
                <w:sz w:val="24"/>
                <w:szCs w:val="24"/>
                <w:lang w:eastAsia="en-GB"/>
                <w14:ligatures w14:val="none"/>
              </w:rPr>
            </w:pPr>
            <w:r w:rsidRPr="008D75A5">
              <w:rPr>
                <w:rFonts w:ascii="Arial" w:eastAsia="Times New Roman" w:hAnsi="Arial" w:cs="Arial"/>
                <w:b/>
                <w:bCs/>
                <w:color w:val="000000"/>
                <w:kern w:val="0"/>
                <w:sz w:val="24"/>
                <w:szCs w:val="24"/>
                <w:lang w:eastAsia="en-GB"/>
                <w14:ligatures w14:val="none"/>
              </w:rPr>
              <w:t>Total</w:t>
            </w:r>
          </w:p>
        </w:tc>
        <w:tc>
          <w:tcPr>
            <w:tcW w:w="2094" w:type="dxa"/>
            <w:tcBorders>
              <w:top w:val="nil"/>
              <w:left w:val="nil"/>
              <w:bottom w:val="single" w:sz="4" w:space="0" w:color="auto"/>
              <w:right w:val="single" w:sz="4" w:space="0" w:color="auto"/>
            </w:tcBorders>
            <w:shd w:val="clear" w:color="auto" w:fill="auto"/>
            <w:vAlign w:val="center"/>
            <w:hideMark/>
          </w:tcPr>
          <w:p w14:paraId="2E4928CF" w14:textId="77777777" w:rsidR="00127AD7" w:rsidRPr="008D75A5" w:rsidRDefault="00127AD7" w:rsidP="00D64E0F">
            <w:pPr>
              <w:spacing w:line="360" w:lineRule="auto"/>
              <w:rPr>
                <w:rFonts w:ascii="Arial" w:eastAsia="Times New Roman" w:hAnsi="Arial" w:cs="Arial"/>
                <w:b/>
                <w:bCs/>
                <w:color w:val="000000"/>
                <w:kern w:val="0"/>
                <w:sz w:val="24"/>
                <w:szCs w:val="24"/>
                <w:lang w:eastAsia="en-GB"/>
                <w14:ligatures w14:val="none"/>
              </w:rPr>
            </w:pPr>
            <w:r w:rsidRPr="008D75A5">
              <w:rPr>
                <w:rFonts w:ascii="Arial" w:eastAsia="Times New Roman" w:hAnsi="Arial" w:cs="Arial"/>
                <w:b/>
                <w:bCs/>
                <w:color w:val="000000"/>
                <w:kern w:val="0"/>
                <w:sz w:val="24"/>
                <w:szCs w:val="24"/>
                <w:lang w:eastAsia="en-GB"/>
                <w14:ligatures w14:val="none"/>
              </w:rPr>
              <w:t>24,000</w:t>
            </w:r>
          </w:p>
        </w:tc>
      </w:tr>
    </w:tbl>
    <w:p w14:paraId="1853D5E8" w14:textId="77777777" w:rsidR="00634213" w:rsidRPr="008D75A5" w:rsidRDefault="00634213" w:rsidP="00D64E0F">
      <w:pPr>
        <w:spacing w:line="360" w:lineRule="auto"/>
        <w:rPr>
          <w:rFonts w:ascii="Arial" w:hAnsi="Arial" w:cs="Arial"/>
          <w:sz w:val="24"/>
          <w:szCs w:val="24"/>
        </w:rPr>
      </w:pPr>
      <w:r w:rsidRPr="008D75A5">
        <w:rPr>
          <w:rStyle w:val="Strong"/>
          <w:rFonts w:ascii="Arial" w:hAnsi="Arial" w:cs="Arial"/>
          <w:sz w:val="24"/>
          <w:szCs w:val="24"/>
        </w:rPr>
        <w:t>Table 1:</w:t>
      </w:r>
      <w:r w:rsidRPr="008D75A5">
        <w:rPr>
          <w:rFonts w:ascii="Arial" w:hAnsi="Arial" w:cs="Arial"/>
          <w:sz w:val="24"/>
          <w:szCs w:val="24"/>
        </w:rPr>
        <w:t xml:space="preserve"> Start-up Cost Breakdown </w:t>
      </w:r>
    </w:p>
    <w:p w14:paraId="1E2AD4F2" w14:textId="449B63E3" w:rsidR="00934B21" w:rsidRPr="008D75A5" w:rsidRDefault="00634213"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w:t>
      </w:r>
      <w:r w:rsidR="00127AD7" w:rsidRPr="008D75A5">
        <w:rPr>
          <w:rFonts w:ascii="Arial" w:eastAsia="Times New Roman" w:hAnsi="Arial" w:cs="Arial"/>
          <w:kern w:val="0"/>
          <w:sz w:val="24"/>
          <w:szCs w:val="24"/>
          <w:lang w:eastAsia="en-GB"/>
          <w14:ligatures w14:val="none"/>
        </w:rPr>
        <w:t>These figures reflect realistic requirements for establishing a professional, well-equipped premises without excessive expenditure.</w:t>
      </w:r>
      <w:r w:rsidRPr="008D75A5">
        <w:rPr>
          <w:rFonts w:ascii="Arial" w:eastAsia="Times New Roman" w:hAnsi="Arial" w:cs="Arial"/>
          <w:kern w:val="0"/>
          <w:sz w:val="24"/>
          <w:szCs w:val="24"/>
          <w:lang w:eastAsia="en-GB"/>
          <w14:ligatures w14:val="none"/>
        </w:rPr>
        <w:t>)</w:t>
      </w:r>
    </w:p>
    <w:p w14:paraId="5D826362" w14:textId="77777777" w:rsidR="00172CD1" w:rsidRPr="008D75A5" w:rsidRDefault="00172CD1" w:rsidP="00D64E0F">
      <w:pPr>
        <w:spacing w:line="360" w:lineRule="auto"/>
        <w:rPr>
          <w:rFonts w:ascii="Arial" w:hAnsi="Arial" w:cs="Arial"/>
          <w:sz w:val="24"/>
          <w:szCs w:val="24"/>
        </w:rPr>
      </w:pPr>
    </w:p>
    <w:tbl>
      <w:tblPr>
        <w:tblW w:w="942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81"/>
        <w:gridCol w:w="2295"/>
        <w:gridCol w:w="2488"/>
        <w:gridCol w:w="3358"/>
      </w:tblGrid>
      <w:tr w:rsidR="00172CD1" w:rsidRPr="008D75A5" w14:paraId="3ED660F2" w14:textId="77777777" w:rsidTr="008C6FB7">
        <w:trPr>
          <w:trHeight w:val="133"/>
          <w:tblHeader/>
          <w:tblCellSpacing w:w="15" w:type="dxa"/>
        </w:trPr>
        <w:tc>
          <w:tcPr>
            <w:tcW w:w="0" w:type="auto"/>
            <w:vAlign w:val="center"/>
            <w:hideMark/>
          </w:tcPr>
          <w:p w14:paraId="75B59A9E" w14:textId="77777777" w:rsidR="00172CD1" w:rsidRPr="008D75A5" w:rsidRDefault="00172CD1" w:rsidP="00D64E0F">
            <w:pPr>
              <w:spacing w:after="0" w:line="360" w:lineRule="auto"/>
              <w:jc w:val="center"/>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Month</w:t>
            </w:r>
          </w:p>
        </w:tc>
        <w:tc>
          <w:tcPr>
            <w:tcW w:w="0" w:type="auto"/>
            <w:vAlign w:val="center"/>
            <w:hideMark/>
          </w:tcPr>
          <w:p w14:paraId="52F9835A" w14:textId="77777777" w:rsidR="00172CD1" w:rsidRPr="008D75A5" w:rsidRDefault="00172CD1" w:rsidP="00D64E0F">
            <w:pPr>
              <w:spacing w:after="0" w:line="360" w:lineRule="auto"/>
              <w:jc w:val="center"/>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Revenue (£)</w:t>
            </w:r>
          </w:p>
        </w:tc>
        <w:tc>
          <w:tcPr>
            <w:tcW w:w="0" w:type="auto"/>
            <w:vAlign w:val="center"/>
            <w:hideMark/>
          </w:tcPr>
          <w:p w14:paraId="4930F986" w14:textId="77777777" w:rsidR="00172CD1" w:rsidRPr="008D75A5" w:rsidRDefault="00172CD1" w:rsidP="00D64E0F">
            <w:pPr>
              <w:spacing w:after="0" w:line="360" w:lineRule="auto"/>
              <w:jc w:val="center"/>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Expenses (£)</w:t>
            </w:r>
          </w:p>
        </w:tc>
        <w:tc>
          <w:tcPr>
            <w:tcW w:w="0" w:type="auto"/>
            <w:vAlign w:val="center"/>
            <w:hideMark/>
          </w:tcPr>
          <w:p w14:paraId="76E15DBF" w14:textId="77777777" w:rsidR="00172CD1" w:rsidRPr="008D75A5" w:rsidRDefault="00172CD1" w:rsidP="00D64E0F">
            <w:pPr>
              <w:spacing w:after="0" w:line="360" w:lineRule="auto"/>
              <w:jc w:val="center"/>
              <w:rPr>
                <w:rFonts w:ascii="Arial" w:eastAsia="Times New Roman" w:hAnsi="Arial" w:cs="Arial"/>
                <w:b/>
                <w:bCs/>
                <w:kern w:val="0"/>
                <w:sz w:val="24"/>
                <w:szCs w:val="24"/>
                <w:lang w:eastAsia="en-GB"/>
                <w14:ligatures w14:val="none"/>
              </w:rPr>
            </w:pPr>
            <w:r w:rsidRPr="008D75A5">
              <w:rPr>
                <w:rFonts w:ascii="Arial" w:eastAsia="Times New Roman" w:hAnsi="Arial" w:cs="Arial"/>
                <w:b/>
                <w:bCs/>
                <w:kern w:val="0"/>
                <w:sz w:val="24"/>
                <w:szCs w:val="24"/>
                <w:lang w:eastAsia="en-GB"/>
                <w14:ligatures w14:val="none"/>
              </w:rPr>
              <w:t>Net Cash Flow (£)</w:t>
            </w:r>
          </w:p>
        </w:tc>
      </w:tr>
      <w:tr w:rsidR="00172CD1" w:rsidRPr="008D75A5" w14:paraId="1A2DF2CA" w14:textId="77777777" w:rsidTr="008C6FB7">
        <w:trPr>
          <w:trHeight w:val="133"/>
          <w:tblCellSpacing w:w="15" w:type="dxa"/>
        </w:trPr>
        <w:tc>
          <w:tcPr>
            <w:tcW w:w="0" w:type="auto"/>
            <w:vAlign w:val="center"/>
            <w:hideMark/>
          </w:tcPr>
          <w:p w14:paraId="415207CB"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Jan</w:t>
            </w:r>
          </w:p>
        </w:tc>
        <w:tc>
          <w:tcPr>
            <w:tcW w:w="0" w:type="auto"/>
            <w:vAlign w:val="center"/>
            <w:hideMark/>
          </w:tcPr>
          <w:p w14:paraId="0301D576"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6,000</w:t>
            </w:r>
          </w:p>
        </w:tc>
        <w:tc>
          <w:tcPr>
            <w:tcW w:w="0" w:type="auto"/>
            <w:vAlign w:val="center"/>
            <w:hideMark/>
          </w:tcPr>
          <w:p w14:paraId="7866B3C1"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7,500</w:t>
            </w:r>
          </w:p>
        </w:tc>
        <w:tc>
          <w:tcPr>
            <w:tcW w:w="0" w:type="auto"/>
            <w:vAlign w:val="center"/>
            <w:hideMark/>
          </w:tcPr>
          <w:p w14:paraId="170AF38C"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-1,500</w:t>
            </w:r>
          </w:p>
        </w:tc>
      </w:tr>
      <w:tr w:rsidR="00172CD1" w:rsidRPr="008D75A5" w14:paraId="4138C4B2" w14:textId="77777777" w:rsidTr="008C6FB7">
        <w:trPr>
          <w:trHeight w:val="133"/>
          <w:tblCellSpacing w:w="15" w:type="dxa"/>
        </w:trPr>
        <w:tc>
          <w:tcPr>
            <w:tcW w:w="0" w:type="auto"/>
            <w:vAlign w:val="center"/>
            <w:hideMark/>
          </w:tcPr>
          <w:p w14:paraId="6FC7FA4F"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Feb</w:t>
            </w:r>
          </w:p>
        </w:tc>
        <w:tc>
          <w:tcPr>
            <w:tcW w:w="0" w:type="auto"/>
            <w:vAlign w:val="center"/>
            <w:hideMark/>
          </w:tcPr>
          <w:p w14:paraId="65DA9B1D"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6,500</w:t>
            </w:r>
          </w:p>
        </w:tc>
        <w:tc>
          <w:tcPr>
            <w:tcW w:w="0" w:type="auto"/>
            <w:vAlign w:val="center"/>
            <w:hideMark/>
          </w:tcPr>
          <w:p w14:paraId="0E7D8F77"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7,500</w:t>
            </w:r>
          </w:p>
        </w:tc>
        <w:tc>
          <w:tcPr>
            <w:tcW w:w="0" w:type="auto"/>
            <w:vAlign w:val="center"/>
            <w:hideMark/>
          </w:tcPr>
          <w:p w14:paraId="01F5793D"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-1,000</w:t>
            </w:r>
          </w:p>
        </w:tc>
      </w:tr>
      <w:tr w:rsidR="00172CD1" w:rsidRPr="008D75A5" w14:paraId="692F9612" w14:textId="77777777" w:rsidTr="008C6FB7">
        <w:trPr>
          <w:trHeight w:val="133"/>
          <w:tblCellSpacing w:w="15" w:type="dxa"/>
        </w:trPr>
        <w:tc>
          <w:tcPr>
            <w:tcW w:w="0" w:type="auto"/>
            <w:vAlign w:val="center"/>
            <w:hideMark/>
          </w:tcPr>
          <w:p w14:paraId="39DEA899"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Mar</w:t>
            </w:r>
          </w:p>
        </w:tc>
        <w:tc>
          <w:tcPr>
            <w:tcW w:w="0" w:type="auto"/>
            <w:vAlign w:val="center"/>
            <w:hideMark/>
          </w:tcPr>
          <w:p w14:paraId="2DF6CE73"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7,200</w:t>
            </w:r>
          </w:p>
        </w:tc>
        <w:tc>
          <w:tcPr>
            <w:tcW w:w="0" w:type="auto"/>
            <w:vAlign w:val="center"/>
            <w:hideMark/>
          </w:tcPr>
          <w:p w14:paraId="705AD596"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7,600</w:t>
            </w:r>
          </w:p>
        </w:tc>
        <w:tc>
          <w:tcPr>
            <w:tcW w:w="0" w:type="auto"/>
            <w:vAlign w:val="center"/>
            <w:hideMark/>
          </w:tcPr>
          <w:p w14:paraId="67C0C417"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-400</w:t>
            </w:r>
          </w:p>
        </w:tc>
      </w:tr>
      <w:tr w:rsidR="00172CD1" w:rsidRPr="008D75A5" w14:paraId="091AABFA" w14:textId="77777777" w:rsidTr="008C6FB7">
        <w:trPr>
          <w:trHeight w:val="133"/>
          <w:tblCellSpacing w:w="15" w:type="dxa"/>
        </w:trPr>
        <w:tc>
          <w:tcPr>
            <w:tcW w:w="0" w:type="auto"/>
            <w:vAlign w:val="center"/>
            <w:hideMark/>
          </w:tcPr>
          <w:p w14:paraId="619D2A12"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Apr</w:t>
            </w:r>
          </w:p>
        </w:tc>
        <w:tc>
          <w:tcPr>
            <w:tcW w:w="0" w:type="auto"/>
            <w:vAlign w:val="center"/>
            <w:hideMark/>
          </w:tcPr>
          <w:p w14:paraId="6563E634"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7,800</w:t>
            </w:r>
          </w:p>
        </w:tc>
        <w:tc>
          <w:tcPr>
            <w:tcW w:w="0" w:type="auto"/>
            <w:vAlign w:val="center"/>
            <w:hideMark/>
          </w:tcPr>
          <w:p w14:paraId="448347C9"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7,600</w:t>
            </w:r>
          </w:p>
        </w:tc>
        <w:tc>
          <w:tcPr>
            <w:tcW w:w="0" w:type="auto"/>
            <w:vAlign w:val="center"/>
            <w:hideMark/>
          </w:tcPr>
          <w:p w14:paraId="7B65BD43"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+200</w:t>
            </w:r>
          </w:p>
        </w:tc>
      </w:tr>
      <w:tr w:rsidR="00172CD1" w:rsidRPr="008D75A5" w14:paraId="375189E0" w14:textId="77777777" w:rsidTr="008C6FB7">
        <w:trPr>
          <w:trHeight w:val="133"/>
          <w:tblCellSpacing w:w="15" w:type="dxa"/>
        </w:trPr>
        <w:tc>
          <w:tcPr>
            <w:tcW w:w="0" w:type="auto"/>
            <w:vAlign w:val="center"/>
            <w:hideMark/>
          </w:tcPr>
          <w:p w14:paraId="5F445A61"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May</w:t>
            </w:r>
          </w:p>
        </w:tc>
        <w:tc>
          <w:tcPr>
            <w:tcW w:w="0" w:type="auto"/>
            <w:vAlign w:val="center"/>
            <w:hideMark/>
          </w:tcPr>
          <w:p w14:paraId="5C4C1CCB"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8,200</w:t>
            </w:r>
          </w:p>
        </w:tc>
        <w:tc>
          <w:tcPr>
            <w:tcW w:w="0" w:type="auto"/>
            <w:vAlign w:val="center"/>
            <w:hideMark/>
          </w:tcPr>
          <w:p w14:paraId="6EF9849D"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7,700</w:t>
            </w:r>
          </w:p>
        </w:tc>
        <w:tc>
          <w:tcPr>
            <w:tcW w:w="0" w:type="auto"/>
            <w:vAlign w:val="center"/>
            <w:hideMark/>
          </w:tcPr>
          <w:p w14:paraId="75617850"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+500</w:t>
            </w:r>
          </w:p>
        </w:tc>
      </w:tr>
      <w:tr w:rsidR="00172CD1" w:rsidRPr="008D75A5" w14:paraId="3FA2328C" w14:textId="77777777" w:rsidTr="008C6FB7">
        <w:trPr>
          <w:trHeight w:val="133"/>
          <w:tblCellSpacing w:w="15" w:type="dxa"/>
        </w:trPr>
        <w:tc>
          <w:tcPr>
            <w:tcW w:w="0" w:type="auto"/>
            <w:vAlign w:val="center"/>
            <w:hideMark/>
          </w:tcPr>
          <w:p w14:paraId="4E23371B"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Jun</w:t>
            </w:r>
          </w:p>
        </w:tc>
        <w:tc>
          <w:tcPr>
            <w:tcW w:w="0" w:type="auto"/>
            <w:vAlign w:val="center"/>
            <w:hideMark/>
          </w:tcPr>
          <w:p w14:paraId="3805F3C1"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8,500</w:t>
            </w:r>
          </w:p>
        </w:tc>
        <w:tc>
          <w:tcPr>
            <w:tcW w:w="0" w:type="auto"/>
            <w:vAlign w:val="center"/>
            <w:hideMark/>
          </w:tcPr>
          <w:p w14:paraId="576510FF"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7,700</w:t>
            </w:r>
          </w:p>
        </w:tc>
        <w:tc>
          <w:tcPr>
            <w:tcW w:w="0" w:type="auto"/>
            <w:vAlign w:val="center"/>
            <w:hideMark/>
          </w:tcPr>
          <w:p w14:paraId="5B49F754"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+800</w:t>
            </w:r>
          </w:p>
        </w:tc>
      </w:tr>
      <w:tr w:rsidR="00172CD1" w:rsidRPr="008D75A5" w14:paraId="17880EC5" w14:textId="77777777" w:rsidTr="008C6FB7">
        <w:trPr>
          <w:trHeight w:val="133"/>
          <w:tblCellSpacing w:w="15" w:type="dxa"/>
        </w:trPr>
        <w:tc>
          <w:tcPr>
            <w:tcW w:w="0" w:type="auto"/>
            <w:vAlign w:val="center"/>
            <w:hideMark/>
          </w:tcPr>
          <w:p w14:paraId="4C7A0751"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Jul</w:t>
            </w:r>
          </w:p>
        </w:tc>
        <w:tc>
          <w:tcPr>
            <w:tcW w:w="0" w:type="auto"/>
            <w:vAlign w:val="center"/>
            <w:hideMark/>
          </w:tcPr>
          <w:p w14:paraId="00777BD5"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8,700</w:t>
            </w:r>
          </w:p>
        </w:tc>
        <w:tc>
          <w:tcPr>
            <w:tcW w:w="0" w:type="auto"/>
            <w:vAlign w:val="center"/>
            <w:hideMark/>
          </w:tcPr>
          <w:p w14:paraId="02D63FD9"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7,800</w:t>
            </w:r>
          </w:p>
        </w:tc>
        <w:tc>
          <w:tcPr>
            <w:tcW w:w="0" w:type="auto"/>
            <w:vAlign w:val="center"/>
            <w:hideMark/>
          </w:tcPr>
          <w:p w14:paraId="705C146A"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+900</w:t>
            </w:r>
          </w:p>
        </w:tc>
      </w:tr>
      <w:tr w:rsidR="00172CD1" w:rsidRPr="008D75A5" w14:paraId="63F7EFA9" w14:textId="77777777" w:rsidTr="008C6FB7">
        <w:trPr>
          <w:trHeight w:val="133"/>
          <w:tblCellSpacing w:w="15" w:type="dxa"/>
        </w:trPr>
        <w:tc>
          <w:tcPr>
            <w:tcW w:w="0" w:type="auto"/>
            <w:vAlign w:val="center"/>
            <w:hideMark/>
          </w:tcPr>
          <w:p w14:paraId="59AB6838"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Aug</w:t>
            </w:r>
          </w:p>
        </w:tc>
        <w:tc>
          <w:tcPr>
            <w:tcW w:w="0" w:type="auto"/>
            <w:vAlign w:val="center"/>
            <w:hideMark/>
          </w:tcPr>
          <w:p w14:paraId="1FC9FF37"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8,500</w:t>
            </w:r>
          </w:p>
        </w:tc>
        <w:tc>
          <w:tcPr>
            <w:tcW w:w="0" w:type="auto"/>
            <w:vAlign w:val="center"/>
            <w:hideMark/>
          </w:tcPr>
          <w:p w14:paraId="2350B6C7"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7,800</w:t>
            </w:r>
          </w:p>
        </w:tc>
        <w:tc>
          <w:tcPr>
            <w:tcW w:w="0" w:type="auto"/>
            <w:vAlign w:val="center"/>
            <w:hideMark/>
          </w:tcPr>
          <w:p w14:paraId="6A80A2F1"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+700</w:t>
            </w:r>
          </w:p>
        </w:tc>
      </w:tr>
      <w:tr w:rsidR="00172CD1" w:rsidRPr="008D75A5" w14:paraId="5EE7D4C9" w14:textId="77777777" w:rsidTr="008C6FB7">
        <w:trPr>
          <w:trHeight w:val="133"/>
          <w:tblCellSpacing w:w="15" w:type="dxa"/>
        </w:trPr>
        <w:tc>
          <w:tcPr>
            <w:tcW w:w="0" w:type="auto"/>
            <w:vAlign w:val="center"/>
            <w:hideMark/>
          </w:tcPr>
          <w:p w14:paraId="39B206C1"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Sep</w:t>
            </w:r>
          </w:p>
        </w:tc>
        <w:tc>
          <w:tcPr>
            <w:tcW w:w="0" w:type="auto"/>
            <w:vAlign w:val="center"/>
            <w:hideMark/>
          </w:tcPr>
          <w:p w14:paraId="7DB9E437"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8,800</w:t>
            </w:r>
          </w:p>
        </w:tc>
        <w:tc>
          <w:tcPr>
            <w:tcW w:w="0" w:type="auto"/>
            <w:vAlign w:val="center"/>
            <w:hideMark/>
          </w:tcPr>
          <w:p w14:paraId="5F750478"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7,900</w:t>
            </w:r>
          </w:p>
        </w:tc>
        <w:tc>
          <w:tcPr>
            <w:tcW w:w="0" w:type="auto"/>
            <w:vAlign w:val="center"/>
            <w:hideMark/>
          </w:tcPr>
          <w:p w14:paraId="27395E6A"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+900</w:t>
            </w:r>
          </w:p>
        </w:tc>
      </w:tr>
      <w:tr w:rsidR="00172CD1" w:rsidRPr="008D75A5" w14:paraId="45728F55" w14:textId="77777777" w:rsidTr="008C6FB7">
        <w:trPr>
          <w:trHeight w:val="133"/>
          <w:tblCellSpacing w:w="15" w:type="dxa"/>
        </w:trPr>
        <w:tc>
          <w:tcPr>
            <w:tcW w:w="0" w:type="auto"/>
            <w:vAlign w:val="center"/>
            <w:hideMark/>
          </w:tcPr>
          <w:p w14:paraId="7EDAF969"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Oct</w:t>
            </w:r>
          </w:p>
        </w:tc>
        <w:tc>
          <w:tcPr>
            <w:tcW w:w="0" w:type="auto"/>
            <w:vAlign w:val="center"/>
            <w:hideMark/>
          </w:tcPr>
          <w:p w14:paraId="319F1B8B"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9,000</w:t>
            </w:r>
          </w:p>
        </w:tc>
        <w:tc>
          <w:tcPr>
            <w:tcW w:w="0" w:type="auto"/>
            <w:vAlign w:val="center"/>
            <w:hideMark/>
          </w:tcPr>
          <w:p w14:paraId="3FF07AA3"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8,000</w:t>
            </w:r>
          </w:p>
        </w:tc>
        <w:tc>
          <w:tcPr>
            <w:tcW w:w="0" w:type="auto"/>
            <w:vAlign w:val="center"/>
            <w:hideMark/>
          </w:tcPr>
          <w:p w14:paraId="079DA293"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+1,000</w:t>
            </w:r>
          </w:p>
        </w:tc>
      </w:tr>
      <w:tr w:rsidR="00172CD1" w:rsidRPr="008D75A5" w14:paraId="3223AE3B" w14:textId="77777777" w:rsidTr="008C6FB7">
        <w:trPr>
          <w:trHeight w:val="133"/>
          <w:tblCellSpacing w:w="15" w:type="dxa"/>
        </w:trPr>
        <w:tc>
          <w:tcPr>
            <w:tcW w:w="0" w:type="auto"/>
            <w:vAlign w:val="center"/>
            <w:hideMark/>
          </w:tcPr>
          <w:p w14:paraId="56F196FB"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Nov</w:t>
            </w:r>
          </w:p>
        </w:tc>
        <w:tc>
          <w:tcPr>
            <w:tcW w:w="0" w:type="auto"/>
            <w:vAlign w:val="center"/>
            <w:hideMark/>
          </w:tcPr>
          <w:p w14:paraId="0D39F2A1"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9,200</w:t>
            </w:r>
          </w:p>
        </w:tc>
        <w:tc>
          <w:tcPr>
            <w:tcW w:w="0" w:type="auto"/>
            <w:vAlign w:val="center"/>
            <w:hideMark/>
          </w:tcPr>
          <w:p w14:paraId="031DBCFE"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8,000</w:t>
            </w:r>
          </w:p>
        </w:tc>
        <w:tc>
          <w:tcPr>
            <w:tcW w:w="0" w:type="auto"/>
            <w:vAlign w:val="center"/>
            <w:hideMark/>
          </w:tcPr>
          <w:p w14:paraId="26E82016"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+1,200</w:t>
            </w:r>
          </w:p>
        </w:tc>
      </w:tr>
      <w:tr w:rsidR="00172CD1" w:rsidRPr="008D75A5" w14:paraId="76967A05" w14:textId="77777777" w:rsidTr="008C6FB7">
        <w:trPr>
          <w:trHeight w:val="133"/>
          <w:tblCellSpacing w:w="15" w:type="dxa"/>
        </w:trPr>
        <w:tc>
          <w:tcPr>
            <w:tcW w:w="0" w:type="auto"/>
            <w:vAlign w:val="center"/>
            <w:hideMark/>
          </w:tcPr>
          <w:p w14:paraId="1DDFEDCB"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Dec</w:t>
            </w:r>
          </w:p>
        </w:tc>
        <w:tc>
          <w:tcPr>
            <w:tcW w:w="0" w:type="auto"/>
            <w:vAlign w:val="center"/>
            <w:hideMark/>
          </w:tcPr>
          <w:p w14:paraId="32B24EDA"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9,500</w:t>
            </w:r>
          </w:p>
        </w:tc>
        <w:tc>
          <w:tcPr>
            <w:tcW w:w="0" w:type="auto"/>
            <w:vAlign w:val="center"/>
            <w:hideMark/>
          </w:tcPr>
          <w:p w14:paraId="7D87CD52"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8,200</w:t>
            </w:r>
          </w:p>
        </w:tc>
        <w:tc>
          <w:tcPr>
            <w:tcW w:w="0" w:type="auto"/>
            <w:vAlign w:val="center"/>
            <w:hideMark/>
          </w:tcPr>
          <w:p w14:paraId="5DDCB19B" w14:textId="77777777" w:rsidR="00172CD1" w:rsidRPr="008D75A5" w:rsidRDefault="00172CD1" w:rsidP="00D64E0F">
            <w:pPr>
              <w:spacing w:after="0"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t>+1,300</w:t>
            </w:r>
          </w:p>
        </w:tc>
      </w:tr>
    </w:tbl>
    <w:p w14:paraId="64F50FF1" w14:textId="7A57853B" w:rsidR="00634213" w:rsidRPr="008D75A5" w:rsidRDefault="00634213" w:rsidP="00D64E0F">
      <w:pPr>
        <w:spacing w:line="360" w:lineRule="auto"/>
        <w:rPr>
          <w:rFonts w:ascii="Arial" w:eastAsia="Times New Roman" w:hAnsi="Arial" w:cs="Arial"/>
          <w:kern w:val="0"/>
          <w:sz w:val="24"/>
          <w:szCs w:val="24"/>
          <w:lang w:eastAsia="en-GB"/>
          <w14:ligatures w14:val="none"/>
        </w:rPr>
      </w:pPr>
    </w:p>
    <w:p w14:paraId="7186EC3D" w14:textId="65B57953" w:rsidR="00634213" w:rsidRPr="008D75A5" w:rsidRDefault="00634213" w:rsidP="00D64E0F">
      <w:pPr>
        <w:spacing w:line="360" w:lineRule="auto"/>
        <w:rPr>
          <w:rFonts w:ascii="Arial" w:hAnsi="Arial" w:cs="Arial"/>
          <w:sz w:val="24"/>
          <w:szCs w:val="24"/>
        </w:rPr>
      </w:pPr>
      <w:r w:rsidRPr="008D75A5">
        <w:rPr>
          <w:rStyle w:val="Strong"/>
          <w:rFonts w:ascii="Arial" w:hAnsi="Arial" w:cs="Arial"/>
          <w:sz w:val="24"/>
          <w:szCs w:val="24"/>
        </w:rPr>
        <w:t>Table 2:</w:t>
      </w:r>
      <w:r w:rsidRPr="008D75A5">
        <w:rPr>
          <w:rFonts w:ascii="Arial" w:hAnsi="Arial" w:cs="Arial"/>
          <w:sz w:val="24"/>
          <w:szCs w:val="24"/>
        </w:rPr>
        <w:t xml:space="preserve"> 12-Month Cash Flow Forecast</w:t>
      </w:r>
    </w:p>
    <w:p w14:paraId="4953ABD9" w14:textId="759A609A" w:rsidR="00634213" w:rsidRPr="008D75A5" w:rsidRDefault="00634213" w:rsidP="00D64E0F">
      <w:pPr>
        <w:spacing w:line="360" w:lineRule="auto"/>
        <w:rPr>
          <w:rFonts w:ascii="Arial" w:eastAsia="Times New Roman" w:hAnsi="Arial" w:cs="Arial"/>
          <w:kern w:val="0"/>
          <w:sz w:val="24"/>
          <w:szCs w:val="24"/>
          <w:lang w:eastAsia="en-GB"/>
          <w14:ligatures w14:val="none"/>
        </w:rPr>
      </w:pPr>
      <w:r w:rsidRPr="008D75A5">
        <w:rPr>
          <w:rFonts w:ascii="Arial" w:hAnsi="Arial" w:cs="Arial"/>
          <w:sz w:val="24"/>
          <w:szCs w:val="24"/>
        </w:rPr>
        <w:lastRenderedPageBreak/>
        <w:t xml:space="preserve">The projected cash flow indicates that the business may initially experience negative cash flow during the first three months while marketing activities and customer acquisition take place. As the customer base grows and repeat visits increase, revenues gradually exceed operating costs. From </w:t>
      </w:r>
      <w:r w:rsidR="008D75A5" w:rsidRPr="008D75A5">
        <w:rPr>
          <w:rFonts w:ascii="Arial" w:hAnsi="Arial" w:cs="Arial"/>
          <w:sz w:val="24"/>
          <w:szCs w:val="24"/>
        </w:rPr>
        <w:t>the</w:t>
      </w:r>
      <w:r w:rsidRPr="008D75A5">
        <w:rPr>
          <w:rFonts w:ascii="Arial" w:hAnsi="Arial" w:cs="Arial"/>
          <w:sz w:val="24"/>
          <w:szCs w:val="24"/>
        </w:rPr>
        <w:t xml:space="preserve"> fourth month onwards, the barber shop is expected to reach operational break-even and begin generating positive monthly cash flow. Continuous monitoring of cash inflows and outflows will be essential to ensure adequate liquidity and long-term financial sustainability.</w:t>
      </w:r>
    </w:p>
    <w:p w14:paraId="7576B82B" w14:textId="56E4AF6D" w:rsidR="00127AD7" w:rsidRPr="008D75A5" w:rsidRDefault="00127AD7" w:rsidP="00D64E0F">
      <w:pPr>
        <w:spacing w:line="360" w:lineRule="auto"/>
        <w:rPr>
          <w:rFonts w:ascii="Arial" w:eastAsia="Times New Roman" w:hAnsi="Arial" w:cs="Arial"/>
          <w:kern w:val="0"/>
          <w:sz w:val="24"/>
          <w:szCs w:val="24"/>
          <w:lang w:eastAsia="en-GB"/>
          <w14:ligatures w14:val="none"/>
        </w:rPr>
      </w:pPr>
      <w:r w:rsidRPr="008D75A5">
        <w:rPr>
          <w:rStyle w:val="s1"/>
          <w:rFonts w:ascii="Arial" w:hAnsi="Arial" w:cs="Arial"/>
          <w:sz w:val="24"/>
          <w:szCs w:val="24"/>
        </w:rPr>
        <w:t>Funding Sources and Financial Sustainability</w:t>
      </w:r>
    </w:p>
    <w:p w14:paraId="78E659DE" w14:textId="77777777" w:rsidR="00127AD7" w:rsidRPr="008D75A5" w:rsidRDefault="00127AD7" w:rsidP="00D64E0F">
      <w:pPr>
        <w:pStyle w:val="p1"/>
        <w:spacing w:line="360" w:lineRule="auto"/>
        <w:rPr>
          <w:rFonts w:ascii="Arial" w:hAnsi="Arial" w:cs="Arial"/>
          <w:sz w:val="24"/>
          <w:szCs w:val="24"/>
        </w:rPr>
      </w:pPr>
      <w:r w:rsidRPr="008D75A5">
        <w:rPr>
          <w:rStyle w:val="s2"/>
          <w:rFonts w:ascii="Arial" w:hAnsi="Arial" w:cs="Arial"/>
          <w:sz w:val="24"/>
          <w:szCs w:val="24"/>
        </w:rPr>
        <w:t>The business will adopt a hybrid funding structure combining personal savings with external finance, as this approach offers greater financial stability and risk control compared with sole reliance on either debt or owner equity. Personal investment reduces initial borrowing requirements, lowers interest obligations, and signals financial commitment, thereby improving the credibility of the venture when seeking external finance. In contrast, full debt financing would increase fixed repayment pressures during the early trading period, heightening liquidity risk.</w:t>
      </w:r>
    </w:p>
    <w:p w14:paraId="3812853F" w14:textId="77777777" w:rsidR="00127AD7" w:rsidRPr="008D75A5" w:rsidRDefault="00127AD7" w:rsidP="00D64E0F">
      <w:pPr>
        <w:pStyle w:val="p2"/>
        <w:spacing w:line="360" w:lineRule="auto"/>
        <w:rPr>
          <w:rFonts w:ascii="Arial" w:hAnsi="Arial" w:cs="Arial"/>
          <w:sz w:val="24"/>
          <w:szCs w:val="24"/>
        </w:rPr>
      </w:pPr>
    </w:p>
    <w:p w14:paraId="398E956F" w14:textId="3ED12348" w:rsidR="00127AD7" w:rsidRPr="008D75A5" w:rsidRDefault="00127AD7" w:rsidP="00D64E0F">
      <w:pPr>
        <w:pStyle w:val="p1"/>
        <w:spacing w:line="360" w:lineRule="auto"/>
        <w:rPr>
          <w:rFonts w:ascii="Arial" w:hAnsi="Arial" w:cs="Arial"/>
          <w:sz w:val="24"/>
          <w:szCs w:val="24"/>
        </w:rPr>
      </w:pPr>
      <w:r w:rsidRPr="008D75A5">
        <w:rPr>
          <w:rStyle w:val="s2"/>
          <w:rFonts w:ascii="Arial" w:hAnsi="Arial" w:cs="Arial"/>
          <w:sz w:val="24"/>
          <w:szCs w:val="24"/>
        </w:rPr>
        <w:t xml:space="preserve">External funding, potentially sourced through small business bank loans and government-backed initiatives such as the Start Up Loans programme (British Business Bank, 2023), enables access to additional capital without exhausting personal reserves. Government-supported loans are particularly advantageous due to their </w:t>
      </w:r>
      <w:r w:rsidR="008D75A5" w:rsidRPr="008D75A5">
        <w:rPr>
          <w:rStyle w:val="s2"/>
          <w:rFonts w:ascii="Arial" w:hAnsi="Arial" w:cs="Arial"/>
          <w:sz w:val="24"/>
          <w:szCs w:val="24"/>
        </w:rPr>
        <w:t>lower</w:t>
      </w:r>
      <w:r w:rsidRPr="008D75A5">
        <w:rPr>
          <w:rStyle w:val="s2"/>
          <w:rFonts w:ascii="Arial" w:hAnsi="Arial" w:cs="Arial"/>
          <w:sz w:val="24"/>
          <w:szCs w:val="24"/>
        </w:rPr>
        <w:t xml:space="preserve"> interest rates and structured repayment terms, which reduce short-term financial strain. This blended funding model distributes financial risk, preserves working capital, and enhances the firm’s ability to absorb demand fluctuations during the start-up phase.</w:t>
      </w:r>
    </w:p>
    <w:p w14:paraId="2E078B1B" w14:textId="77777777" w:rsidR="00127AD7" w:rsidRPr="008D75A5" w:rsidRDefault="00127AD7" w:rsidP="00D64E0F">
      <w:pPr>
        <w:pStyle w:val="p2"/>
        <w:spacing w:line="360" w:lineRule="auto"/>
        <w:rPr>
          <w:rFonts w:ascii="Arial" w:hAnsi="Arial" w:cs="Arial"/>
          <w:sz w:val="24"/>
          <w:szCs w:val="24"/>
        </w:rPr>
      </w:pPr>
    </w:p>
    <w:p w14:paraId="72706518" w14:textId="77777777" w:rsidR="00127AD7" w:rsidRPr="008D75A5" w:rsidRDefault="00127AD7" w:rsidP="00D64E0F">
      <w:pPr>
        <w:pStyle w:val="p1"/>
        <w:spacing w:line="360" w:lineRule="auto"/>
        <w:rPr>
          <w:rFonts w:ascii="Arial" w:hAnsi="Arial" w:cs="Arial"/>
          <w:sz w:val="24"/>
          <w:szCs w:val="24"/>
        </w:rPr>
      </w:pPr>
      <w:r w:rsidRPr="008D75A5">
        <w:rPr>
          <w:rStyle w:val="s2"/>
          <w:rFonts w:ascii="Arial" w:hAnsi="Arial" w:cs="Arial"/>
          <w:sz w:val="24"/>
          <w:szCs w:val="24"/>
        </w:rPr>
        <w:t>Break-even analysis suggests that serving approximately fifteen customers per day at average market prices would be sufficient to cover fixed operating costs. Given the consistency of demand within the personal grooming sector and the high likelihood of repeat custom, this level of activity is considered realistic. Ongoing financial sustainability will be supported through systematic cash-flow monitoring, cost control, and targeted reinvestment, ensuring long-term operational resilience and profitability.</w:t>
      </w:r>
    </w:p>
    <w:p w14:paraId="5CE34533" w14:textId="77777777" w:rsidR="00127AD7" w:rsidRPr="008D75A5" w:rsidRDefault="00127AD7" w:rsidP="00D64E0F">
      <w:pPr>
        <w:spacing w:line="360" w:lineRule="auto"/>
        <w:rPr>
          <w:rFonts w:ascii="Arial" w:hAnsi="Arial" w:cs="Arial"/>
          <w:sz w:val="24"/>
          <w:szCs w:val="24"/>
        </w:rPr>
      </w:pPr>
    </w:p>
    <w:p w14:paraId="15E29C8E" w14:textId="77777777" w:rsidR="00127AD7" w:rsidRPr="008D75A5" w:rsidRDefault="00000000" w:rsidP="00D64E0F">
      <w:pPr>
        <w:spacing w:line="360" w:lineRule="auto"/>
        <w:rPr>
          <w:rFonts w:ascii="Arial" w:eastAsia="Times New Roman" w:hAnsi="Arial" w:cs="Arial"/>
          <w:kern w:val="0"/>
          <w:sz w:val="24"/>
          <w:szCs w:val="24"/>
          <w:lang w:eastAsia="en-GB"/>
          <w14:ligatures w14:val="none"/>
        </w:rPr>
      </w:pPr>
      <w:r w:rsidRPr="008D75A5">
        <w:rPr>
          <w:rFonts w:ascii="Arial" w:eastAsia="Times New Roman" w:hAnsi="Arial" w:cs="Arial"/>
          <w:kern w:val="0"/>
          <w:sz w:val="24"/>
          <w:szCs w:val="24"/>
          <w:lang w:eastAsia="en-GB"/>
          <w14:ligatures w14:val="none"/>
        </w:rPr>
        <w:pict w14:anchorId="17B3E007">
          <v:rect id="_x0000_i1035" style="width:0;height:1.5pt" o:hralign="center" o:hrstd="t" o:hr="t" fillcolor="#a0a0a0" stroked="f"/>
        </w:pict>
      </w:r>
    </w:p>
    <w:p w14:paraId="661A506F" w14:textId="77777777" w:rsidR="00127AD7" w:rsidRPr="008D75A5" w:rsidRDefault="00127AD7" w:rsidP="00D64E0F">
      <w:pPr>
        <w:pStyle w:val="Heading2"/>
        <w:spacing w:line="360" w:lineRule="auto"/>
        <w:rPr>
          <w:rFonts w:ascii="Arial" w:hAnsi="Arial" w:cs="Arial"/>
          <w:b w:val="0"/>
          <w:bCs w:val="0"/>
          <w:sz w:val="24"/>
          <w:szCs w:val="24"/>
        </w:rPr>
      </w:pPr>
      <w:r w:rsidRPr="008D75A5">
        <w:rPr>
          <w:rStyle w:val="Strong"/>
          <w:rFonts w:ascii="Arial" w:eastAsiaTheme="majorEastAsia" w:hAnsi="Arial" w:cs="Arial"/>
          <w:b/>
          <w:bCs/>
          <w:sz w:val="24"/>
          <w:szCs w:val="24"/>
        </w:rPr>
        <w:lastRenderedPageBreak/>
        <w:t>Conclusion</w:t>
      </w:r>
    </w:p>
    <w:p w14:paraId="1A8C9C20" w14:textId="77777777" w:rsidR="00127AD7" w:rsidRPr="008D75A5" w:rsidRDefault="00127AD7" w:rsidP="00D64E0F">
      <w:pPr>
        <w:pStyle w:val="NormalWeb"/>
        <w:spacing w:line="360" w:lineRule="auto"/>
        <w:rPr>
          <w:rFonts w:ascii="Arial" w:hAnsi="Arial" w:cs="Arial"/>
        </w:rPr>
      </w:pPr>
      <w:r w:rsidRPr="008D75A5">
        <w:rPr>
          <w:rFonts w:ascii="Arial" w:hAnsi="Arial" w:cs="Arial"/>
        </w:rPr>
        <w:t>In conclusion, the proposed barber shop demonstrates strong operational and commercial feasibility when evaluated through strategic planning, structured management, and careful financial control. The selection of an appropriate legal structure provides protection and credibility, while a clear organisational framework supports accountability, efficiency, and consistent service delivery. Together, these elements create stability during the vulnerable start-up phase and establish a professional foundation for future growth.</w:t>
      </w:r>
    </w:p>
    <w:p w14:paraId="1F4E3D63" w14:textId="77777777" w:rsidR="00127AD7" w:rsidRPr="008D75A5" w:rsidRDefault="00127AD7" w:rsidP="00D64E0F">
      <w:pPr>
        <w:pStyle w:val="NormalWeb"/>
        <w:spacing w:line="360" w:lineRule="auto"/>
        <w:rPr>
          <w:rFonts w:ascii="Arial" w:hAnsi="Arial" w:cs="Arial"/>
        </w:rPr>
      </w:pPr>
      <w:r w:rsidRPr="008D75A5">
        <w:rPr>
          <w:rFonts w:ascii="Arial" w:hAnsi="Arial" w:cs="Arial"/>
        </w:rPr>
        <w:t>The financial projections indicate that the required start-up investment remains realistic and achievable through a combination of savings and external funding. Break-even targets are attainable given the frequency of repeat visits typical within the grooming sector, suggesting that the business model can generate sustainable cash flow. Furthermore, disciplined budgeting and ongoing performance monitoring will enable early identification of risks and allow corrective action where necessary.</w:t>
      </w:r>
    </w:p>
    <w:p w14:paraId="1795B690" w14:textId="0B0BD1EE" w:rsidR="00127AD7" w:rsidRPr="008D75A5" w:rsidRDefault="00127AD7" w:rsidP="00D64E0F">
      <w:pPr>
        <w:pStyle w:val="NormalWeb"/>
        <w:spacing w:line="360" w:lineRule="auto"/>
        <w:rPr>
          <w:rFonts w:ascii="Arial" w:hAnsi="Arial" w:cs="Arial"/>
        </w:rPr>
      </w:pPr>
      <w:r w:rsidRPr="008D75A5">
        <w:rPr>
          <w:rFonts w:ascii="Arial" w:hAnsi="Arial" w:cs="Arial"/>
        </w:rPr>
        <w:t>Overall, the integration of effective management, responsible financial planning, and customer-focused service design positions the venture to compete confidently within the local market. By prioritising quality, reliability, and long-term customer relationships rather than price competition alone, the business is strategically positioned to achieve sustainable success and gradual expansion over time.</w:t>
      </w:r>
      <w:r w:rsidR="00650B76" w:rsidRPr="008D75A5">
        <w:rPr>
          <w:rFonts w:ascii="Arial" w:hAnsi="Arial" w:cs="Arial"/>
        </w:rPr>
        <w:t xml:space="preserve"> If successfully implemented, the proposed venture has the potential to establish a strong local brand and create opportunities for future expansion within the regional grooming market.</w:t>
      </w:r>
    </w:p>
    <w:p w14:paraId="6589839C" w14:textId="77777777" w:rsidR="00127AD7" w:rsidRPr="008D75A5" w:rsidRDefault="00127AD7" w:rsidP="00D64E0F">
      <w:pPr>
        <w:spacing w:line="360" w:lineRule="auto"/>
        <w:rPr>
          <w:rFonts w:ascii="Arial" w:hAnsi="Arial" w:cs="Arial"/>
          <w:sz w:val="24"/>
          <w:szCs w:val="24"/>
        </w:rPr>
      </w:pPr>
    </w:p>
    <w:p w14:paraId="3A303067" w14:textId="77777777" w:rsidR="0090337F" w:rsidRPr="008D75A5" w:rsidRDefault="0090337F" w:rsidP="00D64E0F">
      <w:pPr>
        <w:spacing w:line="360" w:lineRule="auto"/>
        <w:rPr>
          <w:rFonts w:ascii="Arial" w:hAnsi="Arial" w:cs="Arial"/>
          <w:b/>
          <w:bCs/>
          <w:sz w:val="24"/>
          <w:szCs w:val="24"/>
        </w:rPr>
      </w:pPr>
    </w:p>
    <w:p w14:paraId="38680272" w14:textId="77777777" w:rsidR="0090337F" w:rsidRPr="008D75A5" w:rsidRDefault="0090337F" w:rsidP="00D64E0F">
      <w:pPr>
        <w:spacing w:line="360" w:lineRule="auto"/>
        <w:rPr>
          <w:rFonts w:ascii="Arial" w:hAnsi="Arial" w:cs="Arial"/>
          <w:b/>
          <w:bCs/>
          <w:sz w:val="24"/>
          <w:szCs w:val="24"/>
        </w:rPr>
      </w:pPr>
    </w:p>
    <w:p w14:paraId="7629C494" w14:textId="77777777" w:rsidR="0090337F" w:rsidRPr="008D75A5" w:rsidRDefault="0090337F" w:rsidP="00D64E0F">
      <w:pPr>
        <w:spacing w:line="360" w:lineRule="auto"/>
        <w:rPr>
          <w:rFonts w:ascii="Arial" w:hAnsi="Arial" w:cs="Arial"/>
          <w:b/>
          <w:bCs/>
          <w:sz w:val="24"/>
          <w:szCs w:val="24"/>
        </w:rPr>
      </w:pPr>
    </w:p>
    <w:p w14:paraId="0568D866" w14:textId="77777777" w:rsidR="0090337F" w:rsidRPr="008D75A5" w:rsidRDefault="0090337F" w:rsidP="00D64E0F">
      <w:pPr>
        <w:spacing w:line="360" w:lineRule="auto"/>
        <w:rPr>
          <w:rFonts w:ascii="Arial" w:hAnsi="Arial" w:cs="Arial"/>
          <w:b/>
          <w:bCs/>
          <w:sz w:val="24"/>
          <w:szCs w:val="24"/>
        </w:rPr>
      </w:pPr>
    </w:p>
    <w:p w14:paraId="6CADDDDB" w14:textId="77777777" w:rsidR="0090337F" w:rsidRPr="008D75A5" w:rsidRDefault="0090337F" w:rsidP="00D64E0F">
      <w:pPr>
        <w:spacing w:line="360" w:lineRule="auto"/>
        <w:rPr>
          <w:rFonts w:ascii="Arial" w:hAnsi="Arial" w:cs="Arial"/>
          <w:b/>
          <w:bCs/>
          <w:sz w:val="24"/>
          <w:szCs w:val="24"/>
        </w:rPr>
      </w:pPr>
    </w:p>
    <w:p w14:paraId="5BBCD9CB" w14:textId="77777777" w:rsidR="0090337F" w:rsidRPr="008D75A5" w:rsidRDefault="0090337F" w:rsidP="00D64E0F">
      <w:pPr>
        <w:spacing w:line="360" w:lineRule="auto"/>
        <w:rPr>
          <w:rFonts w:ascii="Arial" w:hAnsi="Arial" w:cs="Arial"/>
          <w:b/>
          <w:bCs/>
          <w:sz w:val="24"/>
          <w:szCs w:val="24"/>
        </w:rPr>
      </w:pPr>
    </w:p>
    <w:p w14:paraId="3D800524" w14:textId="77777777" w:rsidR="0090337F" w:rsidRPr="008D75A5" w:rsidRDefault="0090337F" w:rsidP="00D64E0F">
      <w:pPr>
        <w:spacing w:line="360" w:lineRule="auto"/>
        <w:rPr>
          <w:rFonts w:ascii="Arial" w:hAnsi="Arial" w:cs="Arial"/>
          <w:b/>
          <w:bCs/>
          <w:sz w:val="24"/>
          <w:szCs w:val="24"/>
        </w:rPr>
      </w:pPr>
    </w:p>
    <w:p w14:paraId="678AD495" w14:textId="757C52C3" w:rsidR="00127AD7" w:rsidRPr="008D75A5" w:rsidRDefault="00127AD7" w:rsidP="00D64E0F">
      <w:pPr>
        <w:spacing w:line="360" w:lineRule="auto"/>
        <w:rPr>
          <w:rFonts w:ascii="Arial" w:eastAsia="Times New Roman" w:hAnsi="Arial" w:cs="Arial"/>
          <w:b/>
          <w:bCs/>
          <w:kern w:val="0"/>
          <w:sz w:val="24"/>
          <w:szCs w:val="24"/>
          <w:lang w:eastAsia="en-GB"/>
          <w14:ligatures w14:val="none"/>
        </w:rPr>
      </w:pPr>
      <w:r w:rsidRPr="008D75A5">
        <w:rPr>
          <w:rFonts w:ascii="Arial" w:hAnsi="Arial" w:cs="Arial"/>
          <w:b/>
          <w:bCs/>
          <w:sz w:val="24"/>
          <w:szCs w:val="24"/>
        </w:rPr>
        <w:lastRenderedPageBreak/>
        <w:t>References</w:t>
      </w:r>
    </w:p>
    <w:p w14:paraId="540A3AF5"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Baines, P., Fill, C. and Page, K. (2019) </w:t>
      </w:r>
      <w:r w:rsidRPr="008D75A5">
        <w:rPr>
          <w:rStyle w:val="Emphasis"/>
          <w:rFonts w:ascii="Arial" w:eastAsiaTheme="majorEastAsia" w:hAnsi="Arial" w:cs="Arial"/>
        </w:rPr>
        <w:t>Marketing</w:t>
      </w:r>
      <w:r w:rsidRPr="008D75A5">
        <w:rPr>
          <w:rFonts w:ascii="Arial" w:hAnsi="Arial" w:cs="Arial"/>
        </w:rPr>
        <w:t>. 5th edn. Oxford: Oxford University Press.</w:t>
      </w:r>
    </w:p>
    <w:p w14:paraId="2784B940"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Beardwell, J. and Thompson, A. (2020) </w:t>
      </w:r>
      <w:r w:rsidRPr="008D75A5">
        <w:rPr>
          <w:rStyle w:val="Emphasis"/>
          <w:rFonts w:ascii="Arial" w:eastAsiaTheme="majorEastAsia" w:hAnsi="Arial" w:cs="Arial"/>
        </w:rPr>
        <w:t>Human Resource Management: A Contemporary Approach</w:t>
      </w:r>
      <w:r w:rsidRPr="008D75A5">
        <w:rPr>
          <w:rFonts w:ascii="Arial" w:hAnsi="Arial" w:cs="Arial"/>
        </w:rPr>
        <w:t>. 9th edn. Harlow: Pearson.</w:t>
      </w:r>
    </w:p>
    <w:p w14:paraId="29C38379" w14:textId="08FEACC4" w:rsidR="00127AD7" w:rsidRPr="008D75A5" w:rsidRDefault="00127AD7" w:rsidP="00D64E0F">
      <w:pPr>
        <w:pStyle w:val="NormalWeb"/>
        <w:spacing w:line="360" w:lineRule="auto"/>
        <w:rPr>
          <w:rFonts w:ascii="Arial" w:hAnsi="Arial" w:cs="Arial"/>
        </w:rPr>
      </w:pPr>
      <w:r w:rsidRPr="008D75A5">
        <w:rPr>
          <w:rFonts w:ascii="Arial" w:hAnsi="Arial" w:cs="Arial"/>
        </w:rPr>
        <w:t xml:space="preserve">Bridge, S. and O’Neill, K. (2017) </w:t>
      </w:r>
      <w:r w:rsidRPr="008D75A5">
        <w:rPr>
          <w:rStyle w:val="Emphasis"/>
          <w:rFonts w:ascii="Arial" w:eastAsiaTheme="majorEastAsia" w:hAnsi="Arial" w:cs="Arial"/>
        </w:rPr>
        <w:t>Understanding Enterprise: Entrepreneurship and Small Business</w:t>
      </w:r>
      <w:r w:rsidRPr="008D75A5">
        <w:rPr>
          <w:rFonts w:ascii="Arial" w:hAnsi="Arial" w:cs="Arial"/>
        </w:rPr>
        <w:t xml:space="preserve">. </w:t>
      </w:r>
      <w:proofErr w:type="gramStart"/>
      <w:r w:rsidRPr="008D75A5">
        <w:rPr>
          <w:rFonts w:ascii="Arial" w:hAnsi="Arial" w:cs="Arial"/>
        </w:rPr>
        <w:t>5th</w:t>
      </w:r>
      <w:proofErr w:type="gramEnd"/>
      <w:r w:rsidRPr="008D75A5">
        <w:rPr>
          <w:rFonts w:ascii="Arial" w:hAnsi="Arial" w:cs="Arial"/>
        </w:rPr>
        <w:t xml:space="preserve"> ed</w:t>
      </w:r>
      <w:r w:rsidR="002A1AA7" w:rsidRPr="008D75A5">
        <w:rPr>
          <w:rFonts w:ascii="Arial" w:hAnsi="Arial" w:cs="Arial"/>
        </w:rPr>
        <w:t>itio</w:t>
      </w:r>
      <w:r w:rsidRPr="008D75A5">
        <w:rPr>
          <w:rFonts w:ascii="Arial" w:hAnsi="Arial" w:cs="Arial"/>
        </w:rPr>
        <w:t>n. London: Palgrave Macmillan.</w:t>
      </w:r>
    </w:p>
    <w:p w14:paraId="4C978DC7"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British Business Bank (2023) </w:t>
      </w:r>
      <w:r w:rsidRPr="008D75A5">
        <w:rPr>
          <w:rStyle w:val="Emphasis"/>
          <w:rFonts w:ascii="Arial" w:eastAsiaTheme="majorEastAsia" w:hAnsi="Arial" w:cs="Arial"/>
        </w:rPr>
        <w:t>Start Up Loans Scheme</w:t>
      </w:r>
      <w:r w:rsidRPr="008D75A5">
        <w:rPr>
          <w:rFonts w:ascii="Arial" w:hAnsi="Arial" w:cs="Arial"/>
        </w:rPr>
        <w:t>. Available at:</w:t>
      </w:r>
      <w:r w:rsidRPr="008D75A5">
        <w:rPr>
          <w:rFonts w:ascii="Arial" w:hAnsi="Arial" w:cs="Arial"/>
        </w:rPr>
        <w:br/>
      </w:r>
      <w:hyperlink r:id="rId11" w:tgtFrame="_new" w:history="1">
        <w:r w:rsidRPr="008D75A5">
          <w:rPr>
            <w:rStyle w:val="Hyperlink"/>
            <w:rFonts w:ascii="Arial" w:hAnsi="Arial" w:cs="Arial"/>
          </w:rPr>
          <w:t>https://www.startuploans.co.uk</w:t>
        </w:r>
      </w:hyperlink>
      <w:r w:rsidRPr="008D75A5">
        <w:rPr>
          <w:rFonts w:ascii="Arial" w:hAnsi="Arial" w:cs="Arial"/>
        </w:rPr>
        <w:br/>
        <w:t>(Accessed: 8 February 2026).</w:t>
      </w:r>
    </w:p>
    <w:p w14:paraId="6D26D672" w14:textId="78DF01BD" w:rsidR="00127AD7" w:rsidRPr="008D75A5" w:rsidRDefault="00127AD7" w:rsidP="00D64E0F">
      <w:pPr>
        <w:pStyle w:val="NormalWeb"/>
        <w:spacing w:line="360" w:lineRule="auto"/>
        <w:rPr>
          <w:rFonts w:ascii="Arial" w:hAnsi="Arial" w:cs="Arial"/>
        </w:rPr>
      </w:pPr>
      <w:r w:rsidRPr="008D75A5">
        <w:rPr>
          <w:rFonts w:ascii="Arial" w:hAnsi="Arial" w:cs="Arial"/>
        </w:rPr>
        <w:t xml:space="preserve">Burns, P. (2020) </w:t>
      </w:r>
      <w:r w:rsidRPr="008D75A5">
        <w:rPr>
          <w:rStyle w:val="Emphasis"/>
          <w:rFonts w:ascii="Arial" w:eastAsiaTheme="majorEastAsia" w:hAnsi="Arial" w:cs="Arial"/>
        </w:rPr>
        <w:t>Entrepreneurship and Small Business: Start-up, Growth and Maturity</w:t>
      </w:r>
      <w:r w:rsidRPr="008D75A5">
        <w:rPr>
          <w:rFonts w:ascii="Arial" w:hAnsi="Arial" w:cs="Arial"/>
        </w:rPr>
        <w:t xml:space="preserve">. </w:t>
      </w:r>
      <w:proofErr w:type="gramStart"/>
      <w:r w:rsidRPr="008D75A5">
        <w:rPr>
          <w:rFonts w:ascii="Arial" w:hAnsi="Arial" w:cs="Arial"/>
        </w:rPr>
        <w:t>5th</w:t>
      </w:r>
      <w:proofErr w:type="gramEnd"/>
      <w:r w:rsidRPr="008D75A5">
        <w:rPr>
          <w:rFonts w:ascii="Arial" w:hAnsi="Arial" w:cs="Arial"/>
        </w:rPr>
        <w:t xml:space="preserve"> ed</w:t>
      </w:r>
      <w:r w:rsidR="002A1AA7" w:rsidRPr="008D75A5">
        <w:rPr>
          <w:rFonts w:ascii="Arial" w:hAnsi="Arial" w:cs="Arial"/>
        </w:rPr>
        <w:t>itio</w:t>
      </w:r>
      <w:r w:rsidRPr="008D75A5">
        <w:rPr>
          <w:rFonts w:ascii="Arial" w:hAnsi="Arial" w:cs="Arial"/>
        </w:rPr>
        <w:t>n. London: Palgrave Macmillan.</w:t>
      </w:r>
    </w:p>
    <w:p w14:paraId="05FDB460" w14:textId="3E9C0221" w:rsidR="00127AD7" w:rsidRPr="008D75A5" w:rsidRDefault="00127AD7" w:rsidP="00D64E0F">
      <w:pPr>
        <w:pStyle w:val="NormalWeb"/>
        <w:spacing w:line="360" w:lineRule="auto"/>
        <w:rPr>
          <w:rFonts w:ascii="Arial" w:hAnsi="Arial" w:cs="Arial"/>
        </w:rPr>
      </w:pPr>
      <w:r w:rsidRPr="008D75A5">
        <w:rPr>
          <w:rFonts w:ascii="Arial" w:hAnsi="Arial" w:cs="Arial"/>
        </w:rPr>
        <w:t xml:space="preserve">Chaffey, D. and Ellis-Chadwick, F. (2019) </w:t>
      </w:r>
      <w:r w:rsidRPr="008D75A5">
        <w:rPr>
          <w:rStyle w:val="Emphasis"/>
          <w:rFonts w:ascii="Arial" w:eastAsiaTheme="majorEastAsia" w:hAnsi="Arial" w:cs="Arial"/>
        </w:rPr>
        <w:t>Digital Marketing: Strategy, Implementation and Practice</w:t>
      </w:r>
      <w:r w:rsidRPr="008D75A5">
        <w:rPr>
          <w:rFonts w:ascii="Arial" w:hAnsi="Arial" w:cs="Arial"/>
        </w:rPr>
        <w:t xml:space="preserve">. </w:t>
      </w:r>
      <w:proofErr w:type="gramStart"/>
      <w:r w:rsidRPr="008D75A5">
        <w:rPr>
          <w:rFonts w:ascii="Arial" w:hAnsi="Arial" w:cs="Arial"/>
        </w:rPr>
        <w:t>7th</w:t>
      </w:r>
      <w:proofErr w:type="gramEnd"/>
      <w:r w:rsidRPr="008D75A5">
        <w:rPr>
          <w:rFonts w:ascii="Arial" w:hAnsi="Arial" w:cs="Arial"/>
        </w:rPr>
        <w:t xml:space="preserve"> e</w:t>
      </w:r>
      <w:r w:rsidR="002A1AA7" w:rsidRPr="008D75A5">
        <w:rPr>
          <w:rFonts w:ascii="Arial" w:hAnsi="Arial" w:cs="Arial"/>
        </w:rPr>
        <w:t>ditio</w:t>
      </w:r>
      <w:r w:rsidRPr="008D75A5">
        <w:rPr>
          <w:rFonts w:ascii="Arial" w:hAnsi="Arial" w:cs="Arial"/>
        </w:rPr>
        <w:t>n. Harlow: Pearson. Available at:</w:t>
      </w:r>
      <w:r w:rsidRPr="008D75A5">
        <w:rPr>
          <w:rFonts w:ascii="Arial" w:hAnsi="Arial" w:cs="Arial"/>
        </w:rPr>
        <w:br/>
      </w:r>
      <w:hyperlink r:id="rId12" w:history="1">
        <w:r w:rsidRPr="008D75A5">
          <w:rPr>
            <w:rStyle w:val="Hyperlink"/>
            <w:rFonts w:ascii="Arial" w:hAnsi="Arial" w:cs="Arial"/>
          </w:rPr>
          <w:t>https://www.pearson.com/en-gb/subject-catalog/p/digital-marketing/P200000003479</w:t>
        </w:r>
      </w:hyperlink>
      <w:r w:rsidRPr="008D75A5">
        <w:rPr>
          <w:rFonts w:ascii="Arial" w:hAnsi="Arial" w:cs="Arial"/>
        </w:rPr>
        <w:t xml:space="preserve"> (Accessed: 8 February 2026).</w:t>
      </w:r>
    </w:p>
    <w:p w14:paraId="70FD7C25" w14:textId="77777777" w:rsidR="00127AD7" w:rsidRPr="008D75A5" w:rsidRDefault="00127AD7" w:rsidP="00D64E0F">
      <w:pPr>
        <w:pStyle w:val="NormalWeb"/>
        <w:spacing w:line="360" w:lineRule="auto"/>
        <w:rPr>
          <w:rFonts w:ascii="Arial" w:hAnsi="Arial" w:cs="Arial"/>
        </w:rPr>
      </w:pPr>
      <w:r w:rsidRPr="008D75A5">
        <w:rPr>
          <w:rFonts w:ascii="Arial" w:hAnsi="Arial" w:cs="Arial"/>
        </w:rPr>
        <w:t>Doran, G. (1981) ‘</w:t>
      </w:r>
      <w:proofErr w:type="gramStart"/>
      <w:r w:rsidRPr="008D75A5">
        <w:rPr>
          <w:rFonts w:ascii="Arial" w:hAnsi="Arial" w:cs="Arial"/>
        </w:rPr>
        <w:t>There’s</w:t>
      </w:r>
      <w:proofErr w:type="gramEnd"/>
      <w:r w:rsidRPr="008D75A5">
        <w:rPr>
          <w:rFonts w:ascii="Arial" w:hAnsi="Arial" w:cs="Arial"/>
        </w:rPr>
        <w:t xml:space="preserve"> a S.M.A.R.T. way to write management goals and objectives’, </w:t>
      </w:r>
      <w:r w:rsidRPr="008D75A5">
        <w:rPr>
          <w:rStyle w:val="Emphasis"/>
          <w:rFonts w:ascii="Arial" w:eastAsiaTheme="majorEastAsia" w:hAnsi="Arial" w:cs="Arial"/>
        </w:rPr>
        <w:t>Management Review</w:t>
      </w:r>
      <w:r w:rsidRPr="008D75A5">
        <w:rPr>
          <w:rFonts w:ascii="Arial" w:hAnsi="Arial" w:cs="Arial"/>
        </w:rPr>
        <w:t>, 70(11), pp. 35–36.</w:t>
      </w:r>
    </w:p>
    <w:p w14:paraId="47909D43" w14:textId="2A6FFBD0" w:rsidR="00127AD7" w:rsidRPr="008D75A5" w:rsidRDefault="00127AD7" w:rsidP="00D64E0F">
      <w:pPr>
        <w:pStyle w:val="NormalWeb"/>
        <w:spacing w:line="360" w:lineRule="auto"/>
        <w:rPr>
          <w:rFonts w:ascii="Arial" w:hAnsi="Arial" w:cs="Arial"/>
        </w:rPr>
      </w:pPr>
      <w:r w:rsidRPr="008D75A5">
        <w:rPr>
          <w:rFonts w:ascii="Arial" w:hAnsi="Arial" w:cs="Arial"/>
        </w:rPr>
        <w:t xml:space="preserve">Doyle, P. (2018) </w:t>
      </w:r>
      <w:r w:rsidRPr="008D75A5">
        <w:rPr>
          <w:rStyle w:val="Emphasis"/>
          <w:rFonts w:ascii="Arial" w:eastAsiaTheme="majorEastAsia" w:hAnsi="Arial" w:cs="Arial"/>
        </w:rPr>
        <w:t>Value-Based Marketing: Marketing Strategies for Corporate Growth and Shareholder Value</w:t>
      </w:r>
      <w:r w:rsidRPr="008D75A5">
        <w:rPr>
          <w:rFonts w:ascii="Arial" w:hAnsi="Arial" w:cs="Arial"/>
        </w:rPr>
        <w:t xml:space="preserve">. </w:t>
      </w:r>
      <w:proofErr w:type="gramStart"/>
      <w:r w:rsidRPr="008D75A5">
        <w:rPr>
          <w:rFonts w:ascii="Arial" w:hAnsi="Arial" w:cs="Arial"/>
        </w:rPr>
        <w:t>2nd</w:t>
      </w:r>
      <w:proofErr w:type="gramEnd"/>
      <w:r w:rsidRPr="008D75A5">
        <w:rPr>
          <w:rFonts w:ascii="Arial" w:hAnsi="Arial" w:cs="Arial"/>
        </w:rPr>
        <w:t xml:space="preserve"> ed</w:t>
      </w:r>
      <w:r w:rsidR="002A1AA7" w:rsidRPr="008D75A5">
        <w:rPr>
          <w:rFonts w:ascii="Arial" w:hAnsi="Arial" w:cs="Arial"/>
        </w:rPr>
        <w:t>itio</w:t>
      </w:r>
      <w:r w:rsidRPr="008D75A5">
        <w:rPr>
          <w:rFonts w:ascii="Arial" w:hAnsi="Arial" w:cs="Arial"/>
        </w:rPr>
        <w:t>n. Chichester: Wiley. Available at:</w:t>
      </w:r>
      <w:r w:rsidRPr="008D75A5">
        <w:rPr>
          <w:rFonts w:ascii="Arial" w:hAnsi="Arial" w:cs="Arial"/>
        </w:rPr>
        <w:br/>
      </w:r>
      <w:hyperlink r:id="rId13" w:tgtFrame="_new" w:history="1">
        <w:r w:rsidRPr="008D75A5">
          <w:rPr>
            <w:rStyle w:val="Hyperlink"/>
            <w:rFonts w:ascii="Arial" w:hAnsi="Arial" w:cs="Arial"/>
          </w:rPr>
          <w:t>https://www.wiley.com</w:t>
        </w:r>
      </w:hyperlink>
      <w:r w:rsidRPr="008D75A5">
        <w:rPr>
          <w:rFonts w:ascii="Arial" w:hAnsi="Arial" w:cs="Arial"/>
        </w:rPr>
        <w:br/>
        <w:t>(Accessed: 8 February 2026).</w:t>
      </w:r>
    </w:p>
    <w:p w14:paraId="11EDFD11" w14:textId="06A4C0DC" w:rsidR="00127AD7" w:rsidRPr="008D75A5" w:rsidRDefault="00127AD7" w:rsidP="00D64E0F">
      <w:pPr>
        <w:pStyle w:val="NormalWeb"/>
        <w:spacing w:line="360" w:lineRule="auto"/>
        <w:rPr>
          <w:rFonts w:ascii="Arial" w:hAnsi="Arial" w:cs="Arial"/>
        </w:rPr>
      </w:pPr>
      <w:r w:rsidRPr="008D75A5">
        <w:rPr>
          <w:rFonts w:ascii="Arial" w:hAnsi="Arial" w:cs="Arial"/>
        </w:rPr>
        <w:t xml:space="preserve">Finch, B. (2016) </w:t>
      </w:r>
      <w:r w:rsidRPr="008D75A5">
        <w:rPr>
          <w:rStyle w:val="Emphasis"/>
          <w:rFonts w:ascii="Arial" w:eastAsiaTheme="majorEastAsia" w:hAnsi="Arial" w:cs="Arial"/>
        </w:rPr>
        <w:t>The Small Business Start-Up Workbook: A Step-by-Step Guide to Starting the Business You’ve Dreamed Of</w:t>
      </w:r>
      <w:r w:rsidRPr="008D75A5">
        <w:rPr>
          <w:rFonts w:ascii="Arial" w:hAnsi="Arial" w:cs="Arial"/>
        </w:rPr>
        <w:t xml:space="preserve">. </w:t>
      </w:r>
      <w:proofErr w:type="gramStart"/>
      <w:r w:rsidRPr="008D75A5">
        <w:rPr>
          <w:rFonts w:ascii="Arial" w:hAnsi="Arial" w:cs="Arial"/>
        </w:rPr>
        <w:t>6th</w:t>
      </w:r>
      <w:proofErr w:type="gramEnd"/>
      <w:r w:rsidRPr="008D75A5">
        <w:rPr>
          <w:rFonts w:ascii="Arial" w:hAnsi="Arial" w:cs="Arial"/>
        </w:rPr>
        <w:t xml:space="preserve"> ed</w:t>
      </w:r>
      <w:r w:rsidR="002A1AA7" w:rsidRPr="008D75A5">
        <w:rPr>
          <w:rFonts w:ascii="Arial" w:hAnsi="Arial" w:cs="Arial"/>
        </w:rPr>
        <w:t>itio</w:t>
      </w:r>
      <w:r w:rsidRPr="008D75A5">
        <w:rPr>
          <w:rFonts w:ascii="Arial" w:hAnsi="Arial" w:cs="Arial"/>
        </w:rPr>
        <w:t>n. London: Kogan Page. Available at:</w:t>
      </w:r>
      <w:r w:rsidRPr="008D75A5">
        <w:rPr>
          <w:rFonts w:ascii="Arial" w:hAnsi="Arial" w:cs="Arial"/>
        </w:rPr>
        <w:br/>
      </w:r>
      <w:hyperlink r:id="rId14" w:tgtFrame="_new" w:history="1">
        <w:r w:rsidRPr="008D75A5">
          <w:rPr>
            <w:rStyle w:val="Hyperlink"/>
            <w:rFonts w:ascii="Arial" w:hAnsi="Arial" w:cs="Arial"/>
          </w:rPr>
          <w:t>https://www.koganpage.com</w:t>
        </w:r>
      </w:hyperlink>
      <w:r w:rsidRPr="008D75A5">
        <w:rPr>
          <w:rFonts w:ascii="Arial" w:hAnsi="Arial" w:cs="Arial"/>
        </w:rPr>
        <w:br/>
        <w:t>(Accessed: 8 February 2026).</w:t>
      </w:r>
    </w:p>
    <w:p w14:paraId="721233F7" w14:textId="6466D79D" w:rsidR="00127AD7" w:rsidRPr="008D75A5" w:rsidRDefault="00127AD7" w:rsidP="00D64E0F">
      <w:pPr>
        <w:pStyle w:val="NormalWeb"/>
        <w:spacing w:line="360" w:lineRule="auto"/>
        <w:rPr>
          <w:rFonts w:ascii="Arial" w:hAnsi="Arial" w:cs="Arial"/>
        </w:rPr>
      </w:pPr>
      <w:r w:rsidRPr="008D75A5">
        <w:rPr>
          <w:rFonts w:ascii="Arial" w:hAnsi="Arial" w:cs="Arial"/>
        </w:rPr>
        <w:lastRenderedPageBreak/>
        <w:t xml:space="preserve">Grant, R. (2022) </w:t>
      </w:r>
      <w:r w:rsidRPr="008D75A5">
        <w:rPr>
          <w:rStyle w:val="Emphasis"/>
          <w:rFonts w:ascii="Arial" w:eastAsiaTheme="majorEastAsia" w:hAnsi="Arial" w:cs="Arial"/>
        </w:rPr>
        <w:t>Contemporary Strategy Analysis</w:t>
      </w:r>
      <w:r w:rsidRPr="008D75A5">
        <w:rPr>
          <w:rFonts w:ascii="Arial" w:hAnsi="Arial" w:cs="Arial"/>
        </w:rPr>
        <w:t>. 11th ed</w:t>
      </w:r>
      <w:r w:rsidR="002A1AA7" w:rsidRPr="008D75A5">
        <w:rPr>
          <w:rFonts w:ascii="Arial" w:hAnsi="Arial" w:cs="Arial"/>
        </w:rPr>
        <w:t>itio</w:t>
      </w:r>
      <w:r w:rsidRPr="008D75A5">
        <w:rPr>
          <w:rFonts w:ascii="Arial" w:hAnsi="Arial" w:cs="Arial"/>
        </w:rPr>
        <w:t>n. Oxford: Wiley. Available at:</w:t>
      </w:r>
      <w:r w:rsidRPr="008D75A5">
        <w:rPr>
          <w:rFonts w:ascii="Arial" w:hAnsi="Arial" w:cs="Arial"/>
        </w:rPr>
        <w:br/>
      </w:r>
      <w:hyperlink r:id="rId15" w:tgtFrame="_new" w:history="1">
        <w:r w:rsidRPr="008D75A5">
          <w:rPr>
            <w:rStyle w:val="Hyperlink"/>
            <w:rFonts w:ascii="Arial" w:hAnsi="Arial" w:cs="Arial"/>
          </w:rPr>
          <w:t>https://www.wiley.com</w:t>
        </w:r>
      </w:hyperlink>
      <w:r w:rsidRPr="008D75A5">
        <w:rPr>
          <w:rFonts w:ascii="Arial" w:hAnsi="Arial" w:cs="Arial"/>
        </w:rPr>
        <w:br/>
        <w:t>(Accessed: 8 February 2026).</w:t>
      </w:r>
    </w:p>
    <w:p w14:paraId="3F606CD0"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Henry Stewart Talks (2023) </w:t>
      </w:r>
      <w:r w:rsidRPr="008D75A5">
        <w:rPr>
          <w:rStyle w:val="Emphasis"/>
          <w:rFonts w:ascii="Arial" w:eastAsiaTheme="majorEastAsia" w:hAnsi="Arial" w:cs="Arial"/>
        </w:rPr>
        <w:t>Entrepreneurship and Small Business Expert Lectures</w:t>
      </w:r>
      <w:r w:rsidRPr="008D75A5">
        <w:rPr>
          <w:rFonts w:ascii="Arial" w:hAnsi="Arial" w:cs="Arial"/>
        </w:rPr>
        <w:t>. Available at:</w:t>
      </w:r>
      <w:r w:rsidRPr="008D75A5">
        <w:rPr>
          <w:rFonts w:ascii="Arial" w:hAnsi="Arial" w:cs="Arial"/>
        </w:rPr>
        <w:br/>
      </w:r>
      <w:hyperlink r:id="rId16" w:history="1">
        <w:r w:rsidRPr="008D75A5">
          <w:rPr>
            <w:rStyle w:val="Hyperlink"/>
            <w:rFonts w:ascii="Arial" w:hAnsi="Arial" w:cs="Arial"/>
          </w:rPr>
          <w:t>https://hstalks.com/business/entrepreneurship/</w:t>
        </w:r>
      </w:hyperlink>
    </w:p>
    <w:p w14:paraId="713B388F" w14:textId="77777777" w:rsidR="00127AD7" w:rsidRPr="008D75A5" w:rsidRDefault="00127AD7" w:rsidP="00D64E0F">
      <w:pPr>
        <w:pStyle w:val="NormalWeb"/>
        <w:spacing w:line="360" w:lineRule="auto"/>
        <w:rPr>
          <w:rFonts w:ascii="Arial" w:hAnsi="Arial" w:cs="Arial"/>
        </w:rPr>
      </w:pPr>
      <w:r w:rsidRPr="008D75A5">
        <w:rPr>
          <w:rFonts w:ascii="Arial" w:hAnsi="Arial" w:cs="Arial"/>
        </w:rPr>
        <w:t>(Accessed: 8 February 2026).</w:t>
      </w:r>
    </w:p>
    <w:p w14:paraId="07F5AD5B"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HM Government (2023) </w:t>
      </w:r>
      <w:r w:rsidRPr="008D75A5">
        <w:rPr>
          <w:rStyle w:val="Emphasis"/>
          <w:rFonts w:ascii="Arial" w:eastAsiaTheme="majorEastAsia" w:hAnsi="Arial" w:cs="Arial"/>
        </w:rPr>
        <w:t>Set up a business: Choose a business structure</w:t>
      </w:r>
      <w:r w:rsidRPr="008D75A5">
        <w:rPr>
          <w:rFonts w:ascii="Arial" w:hAnsi="Arial" w:cs="Arial"/>
        </w:rPr>
        <w:t>. Available at:</w:t>
      </w:r>
      <w:r w:rsidRPr="008D75A5">
        <w:rPr>
          <w:rFonts w:ascii="Arial" w:hAnsi="Arial" w:cs="Arial"/>
        </w:rPr>
        <w:br/>
      </w:r>
      <w:hyperlink r:id="rId17" w:tgtFrame="_new" w:history="1">
        <w:r w:rsidRPr="008D75A5">
          <w:rPr>
            <w:rStyle w:val="Hyperlink"/>
            <w:rFonts w:ascii="Arial" w:hAnsi="Arial" w:cs="Arial"/>
          </w:rPr>
          <w:t>https://www.gov.uk/set-up-business</w:t>
        </w:r>
      </w:hyperlink>
      <w:r w:rsidRPr="008D75A5">
        <w:rPr>
          <w:rFonts w:ascii="Arial" w:hAnsi="Arial" w:cs="Arial"/>
        </w:rPr>
        <w:br/>
        <w:t>(Accessed: 8 February 2026).</w:t>
      </w:r>
    </w:p>
    <w:p w14:paraId="770822A5" w14:textId="1DDF5AD9" w:rsidR="00127AD7" w:rsidRPr="008D75A5" w:rsidRDefault="00127AD7" w:rsidP="00D64E0F">
      <w:pPr>
        <w:pStyle w:val="NormalWeb"/>
        <w:spacing w:line="360" w:lineRule="auto"/>
        <w:rPr>
          <w:rFonts w:ascii="Arial" w:hAnsi="Arial" w:cs="Arial"/>
        </w:rPr>
      </w:pPr>
      <w:r w:rsidRPr="008D75A5">
        <w:rPr>
          <w:rFonts w:ascii="Arial" w:hAnsi="Arial" w:cs="Arial"/>
        </w:rPr>
        <w:t xml:space="preserve">Jobber, D. and Ellis-Chadwick, F. (2020) </w:t>
      </w:r>
      <w:r w:rsidRPr="008D75A5">
        <w:rPr>
          <w:rStyle w:val="Emphasis"/>
          <w:rFonts w:ascii="Arial" w:eastAsiaTheme="majorEastAsia" w:hAnsi="Arial" w:cs="Arial"/>
        </w:rPr>
        <w:t>Principles and Practice of Marketing</w:t>
      </w:r>
      <w:r w:rsidRPr="008D75A5">
        <w:rPr>
          <w:rFonts w:ascii="Arial" w:hAnsi="Arial" w:cs="Arial"/>
        </w:rPr>
        <w:t xml:space="preserve">. </w:t>
      </w:r>
      <w:proofErr w:type="gramStart"/>
      <w:r w:rsidRPr="008D75A5">
        <w:rPr>
          <w:rFonts w:ascii="Arial" w:hAnsi="Arial" w:cs="Arial"/>
        </w:rPr>
        <w:t>9th</w:t>
      </w:r>
      <w:proofErr w:type="gramEnd"/>
      <w:r w:rsidRPr="008D75A5">
        <w:rPr>
          <w:rFonts w:ascii="Arial" w:hAnsi="Arial" w:cs="Arial"/>
        </w:rPr>
        <w:t xml:space="preserve"> ed</w:t>
      </w:r>
      <w:r w:rsidR="002A1AA7" w:rsidRPr="008D75A5">
        <w:rPr>
          <w:rFonts w:ascii="Arial" w:hAnsi="Arial" w:cs="Arial"/>
        </w:rPr>
        <w:t>itio</w:t>
      </w:r>
      <w:r w:rsidRPr="008D75A5">
        <w:rPr>
          <w:rFonts w:ascii="Arial" w:hAnsi="Arial" w:cs="Arial"/>
        </w:rPr>
        <w:t>n. London: McGraw-Hill. Available at:</w:t>
      </w:r>
      <w:r w:rsidRPr="008D75A5">
        <w:rPr>
          <w:rFonts w:ascii="Arial" w:hAnsi="Arial" w:cs="Arial"/>
        </w:rPr>
        <w:br/>
      </w:r>
      <w:hyperlink r:id="rId18" w:tgtFrame="_new" w:history="1">
        <w:r w:rsidRPr="008D75A5">
          <w:rPr>
            <w:rStyle w:val="Hyperlink"/>
            <w:rFonts w:ascii="Arial" w:hAnsi="Arial" w:cs="Arial"/>
          </w:rPr>
          <w:t>https://www.mheducation.co.uk</w:t>
        </w:r>
      </w:hyperlink>
      <w:r w:rsidRPr="008D75A5">
        <w:rPr>
          <w:rFonts w:ascii="Arial" w:hAnsi="Arial" w:cs="Arial"/>
        </w:rPr>
        <w:br/>
        <w:t>(Accessed: 8 February 2026).</w:t>
      </w:r>
    </w:p>
    <w:p w14:paraId="0E2602B0" w14:textId="02E6A940" w:rsidR="00127AD7" w:rsidRPr="008D75A5" w:rsidRDefault="00127AD7" w:rsidP="00D64E0F">
      <w:pPr>
        <w:pStyle w:val="NormalWeb"/>
        <w:spacing w:line="360" w:lineRule="auto"/>
        <w:rPr>
          <w:rFonts w:ascii="Arial" w:hAnsi="Arial" w:cs="Arial"/>
        </w:rPr>
      </w:pPr>
      <w:r w:rsidRPr="008D75A5">
        <w:rPr>
          <w:rFonts w:ascii="Arial" w:hAnsi="Arial" w:cs="Arial"/>
        </w:rPr>
        <w:t xml:space="preserve">Johnson, G., Scholes, K. and Whittington, R. (2020) </w:t>
      </w:r>
      <w:r w:rsidRPr="008D75A5">
        <w:rPr>
          <w:rStyle w:val="Emphasis"/>
          <w:rFonts w:ascii="Arial" w:eastAsiaTheme="majorEastAsia" w:hAnsi="Arial" w:cs="Arial"/>
        </w:rPr>
        <w:t>Exploring Strategy: Text and Cases</w:t>
      </w:r>
      <w:r w:rsidRPr="008D75A5">
        <w:rPr>
          <w:rFonts w:ascii="Arial" w:hAnsi="Arial" w:cs="Arial"/>
        </w:rPr>
        <w:t>. 12th ed</w:t>
      </w:r>
      <w:r w:rsidR="002A1AA7" w:rsidRPr="008D75A5">
        <w:rPr>
          <w:rFonts w:ascii="Arial" w:hAnsi="Arial" w:cs="Arial"/>
        </w:rPr>
        <w:t>itio</w:t>
      </w:r>
      <w:r w:rsidRPr="008D75A5">
        <w:rPr>
          <w:rFonts w:ascii="Arial" w:hAnsi="Arial" w:cs="Arial"/>
        </w:rPr>
        <w:t>n. Harlow: Pearson.</w:t>
      </w:r>
    </w:p>
    <w:p w14:paraId="6341DF65" w14:textId="5BBB367B" w:rsidR="00127AD7" w:rsidRPr="008D75A5" w:rsidRDefault="00127AD7" w:rsidP="00D64E0F">
      <w:pPr>
        <w:pStyle w:val="NormalWeb"/>
        <w:spacing w:line="360" w:lineRule="auto"/>
        <w:rPr>
          <w:rFonts w:ascii="Arial" w:hAnsi="Arial" w:cs="Arial"/>
        </w:rPr>
      </w:pPr>
      <w:r w:rsidRPr="008D75A5">
        <w:rPr>
          <w:rFonts w:ascii="Arial" w:hAnsi="Arial" w:cs="Arial"/>
        </w:rPr>
        <w:t xml:space="preserve">Kapferer, J.-N. (2017) </w:t>
      </w:r>
      <w:r w:rsidRPr="008D75A5">
        <w:rPr>
          <w:rStyle w:val="Emphasis"/>
          <w:rFonts w:ascii="Arial" w:eastAsiaTheme="majorEastAsia" w:hAnsi="Arial" w:cs="Arial"/>
        </w:rPr>
        <w:t>The Luxury Strategy: Break the Rules of Marketing to Build Luxury Brands</w:t>
      </w:r>
      <w:r w:rsidRPr="008D75A5">
        <w:rPr>
          <w:rFonts w:ascii="Arial" w:hAnsi="Arial" w:cs="Arial"/>
        </w:rPr>
        <w:t xml:space="preserve">. </w:t>
      </w:r>
      <w:proofErr w:type="gramStart"/>
      <w:r w:rsidRPr="008D75A5">
        <w:rPr>
          <w:rFonts w:ascii="Arial" w:hAnsi="Arial" w:cs="Arial"/>
        </w:rPr>
        <w:t>2nd</w:t>
      </w:r>
      <w:proofErr w:type="gramEnd"/>
      <w:r w:rsidRPr="008D75A5">
        <w:rPr>
          <w:rFonts w:ascii="Arial" w:hAnsi="Arial" w:cs="Arial"/>
        </w:rPr>
        <w:t xml:space="preserve"> ed</w:t>
      </w:r>
      <w:r w:rsidR="002A1AA7" w:rsidRPr="008D75A5">
        <w:rPr>
          <w:rFonts w:ascii="Arial" w:hAnsi="Arial" w:cs="Arial"/>
        </w:rPr>
        <w:t>itio</w:t>
      </w:r>
      <w:r w:rsidRPr="008D75A5">
        <w:rPr>
          <w:rFonts w:ascii="Arial" w:hAnsi="Arial" w:cs="Arial"/>
        </w:rPr>
        <w:t>n. London: Kogan Page.</w:t>
      </w:r>
    </w:p>
    <w:p w14:paraId="71240E24" w14:textId="74098F75" w:rsidR="00127AD7" w:rsidRPr="008D75A5" w:rsidRDefault="00127AD7" w:rsidP="00D64E0F">
      <w:pPr>
        <w:pStyle w:val="NormalWeb"/>
        <w:spacing w:line="360" w:lineRule="auto"/>
        <w:rPr>
          <w:rFonts w:ascii="Arial" w:hAnsi="Arial" w:cs="Arial"/>
        </w:rPr>
      </w:pPr>
      <w:r w:rsidRPr="008D75A5">
        <w:rPr>
          <w:rFonts w:ascii="Arial" w:hAnsi="Arial" w:cs="Arial"/>
        </w:rPr>
        <w:t xml:space="preserve">Kotler, P. and Keller, K. (2022) </w:t>
      </w:r>
      <w:r w:rsidRPr="008D75A5">
        <w:rPr>
          <w:rStyle w:val="Emphasis"/>
          <w:rFonts w:ascii="Arial" w:eastAsiaTheme="majorEastAsia" w:hAnsi="Arial" w:cs="Arial"/>
        </w:rPr>
        <w:t>Marketing Management</w:t>
      </w:r>
      <w:r w:rsidRPr="008D75A5">
        <w:rPr>
          <w:rFonts w:ascii="Arial" w:hAnsi="Arial" w:cs="Arial"/>
        </w:rPr>
        <w:t>. 16th ed</w:t>
      </w:r>
      <w:r w:rsidR="002A1AA7" w:rsidRPr="008D75A5">
        <w:rPr>
          <w:rFonts w:ascii="Arial" w:hAnsi="Arial" w:cs="Arial"/>
        </w:rPr>
        <w:t>itio</w:t>
      </w:r>
      <w:r w:rsidRPr="008D75A5">
        <w:rPr>
          <w:rFonts w:ascii="Arial" w:hAnsi="Arial" w:cs="Arial"/>
        </w:rPr>
        <w:t>n. Harlow: Pearson.</w:t>
      </w:r>
    </w:p>
    <w:p w14:paraId="0F3F5CDD" w14:textId="05705778" w:rsidR="00127AD7" w:rsidRPr="008D75A5" w:rsidRDefault="00127AD7" w:rsidP="00D64E0F">
      <w:pPr>
        <w:pStyle w:val="NormalWeb"/>
        <w:spacing w:line="360" w:lineRule="auto"/>
        <w:rPr>
          <w:rFonts w:ascii="Arial" w:hAnsi="Arial" w:cs="Arial"/>
        </w:rPr>
      </w:pPr>
      <w:r w:rsidRPr="008D75A5">
        <w:rPr>
          <w:rFonts w:ascii="Arial" w:hAnsi="Arial" w:cs="Arial"/>
        </w:rPr>
        <w:t xml:space="preserve">Mariotti, S. and Glackin, C. (2022) </w:t>
      </w:r>
      <w:r w:rsidRPr="008D75A5">
        <w:rPr>
          <w:rStyle w:val="Emphasis"/>
          <w:rFonts w:ascii="Arial" w:eastAsiaTheme="majorEastAsia" w:hAnsi="Arial" w:cs="Arial"/>
        </w:rPr>
        <w:t>Entrepreneurship: Starting and Operating a Small Business</w:t>
      </w:r>
      <w:r w:rsidRPr="008D75A5">
        <w:rPr>
          <w:rFonts w:ascii="Arial" w:hAnsi="Arial" w:cs="Arial"/>
        </w:rPr>
        <w:t xml:space="preserve">. </w:t>
      </w:r>
      <w:proofErr w:type="gramStart"/>
      <w:r w:rsidRPr="008D75A5">
        <w:rPr>
          <w:rFonts w:ascii="Arial" w:hAnsi="Arial" w:cs="Arial"/>
        </w:rPr>
        <w:t>5th</w:t>
      </w:r>
      <w:proofErr w:type="gramEnd"/>
      <w:r w:rsidRPr="008D75A5">
        <w:rPr>
          <w:rFonts w:ascii="Arial" w:hAnsi="Arial" w:cs="Arial"/>
        </w:rPr>
        <w:t xml:space="preserve"> ed</w:t>
      </w:r>
      <w:r w:rsidR="002A1AA7" w:rsidRPr="008D75A5">
        <w:rPr>
          <w:rFonts w:ascii="Arial" w:hAnsi="Arial" w:cs="Arial"/>
        </w:rPr>
        <w:t>itio</w:t>
      </w:r>
      <w:r w:rsidRPr="008D75A5">
        <w:rPr>
          <w:rFonts w:ascii="Arial" w:hAnsi="Arial" w:cs="Arial"/>
        </w:rPr>
        <w:t>n. Harlow: Pearson.</w:t>
      </w:r>
    </w:p>
    <w:p w14:paraId="0CDA3F6A"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Mintel (2023) </w:t>
      </w:r>
      <w:r w:rsidRPr="008D75A5">
        <w:rPr>
          <w:rStyle w:val="Emphasis"/>
          <w:rFonts w:ascii="Arial" w:eastAsiaTheme="majorEastAsia" w:hAnsi="Arial" w:cs="Arial"/>
        </w:rPr>
        <w:t>UK Hair and Beauty Market Report</w:t>
      </w:r>
      <w:r w:rsidRPr="008D75A5">
        <w:rPr>
          <w:rFonts w:ascii="Arial" w:hAnsi="Arial" w:cs="Arial"/>
        </w:rPr>
        <w:t>. Available at:</w:t>
      </w:r>
      <w:r w:rsidRPr="008D75A5">
        <w:rPr>
          <w:rFonts w:ascii="Arial" w:hAnsi="Arial" w:cs="Arial"/>
        </w:rPr>
        <w:br/>
      </w:r>
      <w:hyperlink r:id="rId19" w:tgtFrame="_new" w:history="1">
        <w:r w:rsidRPr="008D75A5">
          <w:rPr>
            <w:rStyle w:val="Hyperlink"/>
            <w:rFonts w:ascii="Arial" w:hAnsi="Arial" w:cs="Arial"/>
          </w:rPr>
          <w:t>https://www.mintel.com</w:t>
        </w:r>
      </w:hyperlink>
      <w:r w:rsidRPr="008D75A5">
        <w:rPr>
          <w:rFonts w:ascii="Arial" w:hAnsi="Arial" w:cs="Arial"/>
        </w:rPr>
        <w:br/>
        <w:t>(Accessed: 8 February 2026).</w:t>
      </w:r>
    </w:p>
    <w:p w14:paraId="2BBF70AB"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Office for National Statistics (ONS) (2023) </w:t>
      </w:r>
      <w:r w:rsidRPr="008D75A5">
        <w:rPr>
          <w:rStyle w:val="Emphasis"/>
          <w:rFonts w:ascii="Arial" w:eastAsiaTheme="majorEastAsia" w:hAnsi="Arial" w:cs="Arial"/>
        </w:rPr>
        <w:t>Business population estimates for the UK and regions</w:t>
      </w:r>
      <w:r w:rsidRPr="008D75A5">
        <w:rPr>
          <w:rFonts w:ascii="Arial" w:hAnsi="Arial" w:cs="Arial"/>
        </w:rPr>
        <w:t>. Available at:</w:t>
      </w:r>
      <w:r w:rsidRPr="008D75A5">
        <w:rPr>
          <w:rFonts w:ascii="Arial" w:hAnsi="Arial" w:cs="Arial"/>
        </w:rPr>
        <w:br/>
      </w:r>
      <w:hyperlink r:id="rId20" w:tgtFrame="_new" w:history="1">
        <w:r w:rsidRPr="008D75A5">
          <w:rPr>
            <w:rStyle w:val="Hyperlink"/>
            <w:rFonts w:ascii="Arial" w:hAnsi="Arial" w:cs="Arial"/>
          </w:rPr>
          <w:t>https://www.ons.gov.uk/businessindustryandtrade/business/activitysizeandlocation</w:t>
        </w:r>
      </w:hyperlink>
      <w:r w:rsidRPr="008D75A5">
        <w:rPr>
          <w:rFonts w:ascii="Arial" w:hAnsi="Arial" w:cs="Arial"/>
        </w:rPr>
        <w:br/>
        <w:t>(Accessed: 8 February 2026).</w:t>
      </w:r>
    </w:p>
    <w:p w14:paraId="6A521B92"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Osterwalder, A. and Pigneur, Y. (2010) </w:t>
      </w:r>
      <w:r w:rsidRPr="008D75A5">
        <w:rPr>
          <w:rStyle w:val="Emphasis"/>
          <w:rFonts w:ascii="Arial" w:eastAsiaTheme="majorEastAsia" w:hAnsi="Arial" w:cs="Arial"/>
        </w:rPr>
        <w:t>Business Model Generation</w:t>
      </w:r>
      <w:r w:rsidRPr="008D75A5">
        <w:rPr>
          <w:rFonts w:ascii="Arial" w:hAnsi="Arial" w:cs="Arial"/>
        </w:rPr>
        <w:t>. Hoboken: Wiley.</w:t>
      </w:r>
    </w:p>
    <w:p w14:paraId="6AF8ACDE"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Porter, M. (1980) </w:t>
      </w:r>
      <w:r w:rsidRPr="008D75A5">
        <w:rPr>
          <w:rStyle w:val="Emphasis"/>
          <w:rFonts w:ascii="Arial" w:eastAsiaTheme="majorEastAsia" w:hAnsi="Arial" w:cs="Arial"/>
        </w:rPr>
        <w:t>Competitive Strategy: Techniques for Analysing Industries and Competitors</w:t>
      </w:r>
      <w:r w:rsidRPr="008D75A5">
        <w:rPr>
          <w:rFonts w:ascii="Arial" w:hAnsi="Arial" w:cs="Arial"/>
        </w:rPr>
        <w:t>. New York: Free Press.</w:t>
      </w:r>
    </w:p>
    <w:p w14:paraId="610CB203"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Porter, M. (1985) </w:t>
      </w:r>
      <w:r w:rsidRPr="008D75A5">
        <w:rPr>
          <w:rStyle w:val="Emphasis"/>
          <w:rFonts w:ascii="Arial" w:eastAsiaTheme="majorEastAsia" w:hAnsi="Arial" w:cs="Arial"/>
        </w:rPr>
        <w:t>Competitive Advantage: Creating and Sustaining Superior Performance</w:t>
      </w:r>
      <w:r w:rsidRPr="008D75A5">
        <w:rPr>
          <w:rFonts w:ascii="Arial" w:hAnsi="Arial" w:cs="Arial"/>
        </w:rPr>
        <w:t>. New York: Free Press.</w:t>
      </w:r>
    </w:p>
    <w:p w14:paraId="3F16168D"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Reichheld, F. (2003) ‘The one number you need to grow’, </w:t>
      </w:r>
      <w:r w:rsidRPr="008D75A5">
        <w:rPr>
          <w:rStyle w:val="Emphasis"/>
          <w:rFonts w:ascii="Arial" w:eastAsiaTheme="majorEastAsia" w:hAnsi="Arial" w:cs="Arial"/>
        </w:rPr>
        <w:t>Harvard Business Review</w:t>
      </w:r>
      <w:r w:rsidRPr="008D75A5">
        <w:rPr>
          <w:rFonts w:ascii="Arial" w:hAnsi="Arial" w:cs="Arial"/>
        </w:rPr>
        <w:t>, 81(12), pp. 46–54. Available at:</w:t>
      </w:r>
      <w:r w:rsidRPr="008D75A5">
        <w:rPr>
          <w:rFonts w:ascii="Arial" w:hAnsi="Arial" w:cs="Arial"/>
        </w:rPr>
        <w:br/>
      </w:r>
      <w:hyperlink r:id="rId21" w:tgtFrame="_new" w:history="1">
        <w:r w:rsidRPr="008D75A5">
          <w:rPr>
            <w:rStyle w:val="Hyperlink"/>
            <w:rFonts w:ascii="Arial" w:hAnsi="Arial" w:cs="Arial"/>
          </w:rPr>
          <w:t>https://hbr.org/2003/12/the-one-number-you-need-to-grow</w:t>
        </w:r>
      </w:hyperlink>
      <w:r w:rsidRPr="008D75A5">
        <w:rPr>
          <w:rFonts w:ascii="Arial" w:hAnsi="Arial" w:cs="Arial"/>
        </w:rPr>
        <w:br/>
        <w:t>(Accessed: 8 February 2026).</w:t>
      </w:r>
    </w:p>
    <w:p w14:paraId="162D8C8B" w14:textId="69DE13C8" w:rsidR="00F4772B" w:rsidRPr="008D75A5" w:rsidRDefault="00F4772B" w:rsidP="00D64E0F">
      <w:pPr>
        <w:pStyle w:val="NormalWeb"/>
        <w:spacing w:line="360" w:lineRule="auto"/>
        <w:rPr>
          <w:rFonts w:ascii="Arial" w:hAnsi="Arial" w:cs="Arial"/>
        </w:rPr>
      </w:pPr>
      <w:r w:rsidRPr="008D75A5">
        <w:rPr>
          <w:rFonts w:ascii="Arial" w:hAnsi="Arial" w:cs="Arial"/>
        </w:rPr>
        <w:t xml:space="preserve">Statista (2024) </w:t>
      </w:r>
      <w:r w:rsidRPr="008D75A5">
        <w:rPr>
          <w:rStyle w:val="Emphasis"/>
          <w:rFonts w:ascii="Arial" w:hAnsi="Arial" w:cs="Arial"/>
        </w:rPr>
        <w:t>Men’s Grooming Market Size in the United Kingdom</w:t>
      </w:r>
      <w:r w:rsidRPr="008D75A5">
        <w:rPr>
          <w:rFonts w:ascii="Arial" w:hAnsi="Arial" w:cs="Arial"/>
        </w:rPr>
        <w:t xml:space="preserve">. Available at: </w:t>
      </w:r>
      <w:hyperlink r:id="rId22" w:tgtFrame="_new" w:history="1">
        <w:r w:rsidRPr="008D75A5">
          <w:rPr>
            <w:rStyle w:val="Hyperlink"/>
            <w:rFonts w:ascii="Arial" w:eastAsiaTheme="majorEastAsia" w:hAnsi="Arial" w:cs="Arial"/>
          </w:rPr>
          <w:t>https://www.statista.com</w:t>
        </w:r>
      </w:hyperlink>
      <w:r w:rsidRPr="008D75A5">
        <w:rPr>
          <w:rFonts w:ascii="Arial" w:hAnsi="Arial" w:cs="Arial"/>
        </w:rPr>
        <w:t xml:space="preserve"> (Accessed: 8 February 2026).</w:t>
      </w:r>
    </w:p>
    <w:p w14:paraId="4D6BE38F" w14:textId="60600B87" w:rsidR="00127AD7" w:rsidRPr="008D75A5" w:rsidRDefault="00127AD7" w:rsidP="00D64E0F">
      <w:pPr>
        <w:pStyle w:val="NormalWeb"/>
        <w:spacing w:line="360" w:lineRule="auto"/>
        <w:rPr>
          <w:rFonts w:ascii="Arial" w:hAnsi="Arial" w:cs="Arial"/>
        </w:rPr>
      </w:pPr>
      <w:r w:rsidRPr="008D75A5">
        <w:rPr>
          <w:rFonts w:ascii="Arial" w:hAnsi="Arial" w:cs="Arial"/>
        </w:rPr>
        <w:t xml:space="preserve">Scarborough, N. and Cornwall, J. (2019) </w:t>
      </w:r>
      <w:r w:rsidRPr="008D75A5">
        <w:rPr>
          <w:rStyle w:val="Emphasis"/>
          <w:rFonts w:ascii="Arial" w:eastAsiaTheme="majorEastAsia" w:hAnsi="Arial" w:cs="Arial"/>
        </w:rPr>
        <w:t>Successfully Launching New Ventures</w:t>
      </w:r>
      <w:r w:rsidRPr="008D75A5">
        <w:rPr>
          <w:rFonts w:ascii="Arial" w:hAnsi="Arial" w:cs="Arial"/>
        </w:rPr>
        <w:t xml:space="preserve">. </w:t>
      </w:r>
      <w:proofErr w:type="gramStart"/>
      <w:r w:rsidRPr="008D75A5">
        <w:rPr>
          <w:rFonts w:ascii="Arial" w:hAnsi="Arial" w:cs="Arial"/>
        </w:rPr>
        <w:t>6th</w:t>
      </w:r>
      <w:proofErr w:type="gramEnd"/>
      <w:r w:rsidRPr="008D75A5">
        <w:rPr>
          <w:rFonts w:ascii="Arial" w:hAnsi="Arial" w:cs="Arial"/>
        </w:rPr>
        <w:t xml:space="preserve"> </w:t>
      </w:r>
      <w:r w:rsidR="002A1AA7" w:rsidRPr="008D75A5">
        <w:rPr>
          <w:rFonts w:ascii="Arial" w:hAnsi="Arial" w:cs="Arial"/>
        </w:rPr>
        <w:t>edition</w:t>
      </w:r>
      <w:r w:rsidRPr="008D75A5">
        <w:rPr>
          <w:rFonts w:ascii="Arial" w:hAnsi="Arial" w:cs="Arial"/>
        </w:rPr>
        <w:t>. Harlow: Pearson.</w:t>
      </w:r>
    </w:p>
    <w:p w14:paraId="3F05B19A" w14:textId="377383E0" w:rsidR="00127AD7" w:rsidRPr="008D75A5" w:rsidRDefault="00127AD7" w:rsidP="00D64E0F">
      <w:pPr>
        <w:pStyle w:val="NormalWeb"/>
        <w:spacing w:line="360" w:lineRule="auto"/>
        <w:rPr>
          <w:rFonts w:ascii="Arial" w:hAnsi="Arial" w:cs="Arial"/>
        </w:rPr>
      </w:pPr>
      <w:r w:rsidRPr="008D75A5">
        <w:rPr>
          <w:rFonts w:ascii="Arial" w:hAnsi="Arial" w:cs="Arial"/>
        </w:rPr>
        <w:t xml:space="preserve">Slack, N. and Brandon-Jones, A. (2019) </w:t>
      </w:r>
      <w:r w:rsidRPr="008D75A5">
        <w:rPr>
          <w:rStyle w:val="Emphasis"/>
          <w:rFonts w:ascii="Arial" w:eastAsiaTheme="majorEastAsia" w:hAnsi="Arial" w:cs="Arial"/>
        </w:rPr>
        <w:t>Operations Management</w:t>
      </w:r>
      <w:r w:rsidRPr="008D75A5">
        <w:rPr>
          <w:rFonts w:ascii="Arial" w:hAnsi="Arial" w:cs="Arial"/>
        </w:rPr>
        <w:t xml:space="preserve">. </w:t>
      </w:r>
      <w:proofErr w:type="gramStart"/>
      <w:r w:rsidRPr="008D75A5">
        <w:rPr>
          <w:rFonts w:ascii="Arial" w:hAnsi="Arial" w:cs="Arial"/>
        </w:rPr>
        <w:t>9th</w:t>
      </w:r>
      <w:proofErr w:type="gramEnd"/>
      <w:r w:rsidRPr="008D75A5">
        <w:rPr>
          <w:rFonts w:ascii="Arial" w:hAnsi="Arial" w:cs="Arial"/>
        </w:rPr>
        <w:t xml:space="preserve"> ed</w:t>
      </w:r>
      <w:r w:rsidR="002A1AA7" w:rsidRPr="008D75A5">
        <w:rPr>
          <w:rFonts w:ascii="Arial" w:hAnsi="Arial" w:cs="Arial"/>
        </w:rPr>
        <w:t>itio</w:t>
      </w:r>
      <w:r w:rsidRPr="008D75A5">
        <w:rPr>
          <w:rFonts w:ascii="Arial" w:hAnsi="Arial" w:cs="Arial"/>
        </w:rPr>
        <w:t>n. Harlow: Pearson.</w:t>
      </w:r>
    </w:p>
    <w:p w14:paraId="587B33D1" w14:textId="77777777" w:rsidR="00127AD7" w:rsidRPr="008D75A5" w:rsidRDefault="00127AD7" w:rsidP="00D64E0F">
      <w:pPr>
        <w:pStyle w:val="NormalWeb"/>
        <w:spacing w:line="360" w:lineRule="auto"/>
        <w:rPr>
          <w:rFonts w:ascii="Arial" w:hAnsi="Arial" w:cs="Arial"/>
        </w:rPr>
      </w:pPr>
      <w:r w:rsidRPr="008D75A5">
        <w:rPr>
          <w:rFonts w:ascii="Arial" w:hAnsi="Arial" w:cs="Arial"/>
        </w:rPr>
        <w:t xml:space="preserve">Williams, K. (2021) </w:t>
      </w:r>
      <w:r w:rsidRPr="008D75A5">
        <w:rPr>
          <w:rStyle w:val="Emphasis"/>
          <w:rFonts w:ascii="Arial" w:eastAsiaTheme="majorEastAsia" w:hAnsi="Arial" w:cs="Arial"/>
        </w:rPr>
        <w:t>The Financial Times Guide to Business Start Up 2021/23: The Most Comprehensive Guide for Entrepreneurs</w:t>
      </w:r>
      <w:r w:rsidRPr="008D75A5">
        <w:rPr>
          <w:rFonts w:ascii="Arial" w:hAnsi="Arial" w:cs="Arial"/>
        </w:rPr>
        <w:t>. London: Pearson.</w:t>
      </w:r>
    </w:p>
    <w:p w14:paraId="51A743B6" w14:textId="77777777" w:rsidR="00127AD7" w:rsidRPr="008D75A5" w:rsidRDefault="00127AD7" w:rsidP="00D64E0F">
      <w:pPr>
        <w:spacing w:line="360" w:lineRule="auto"/>
        <w:rPr>
          <w:rFonts w:ascii="Arial" w:hAnsi="Arial" w:cs="Arial"/>
          <w:sz w:val="24"/>
          <w:szCs w:val="24"/>
        </w:rPr>
      </w:pPr>
    </w:p>
    <w:sectPr w:rsidR="00127AD7" w:rsidRPr="008D75A5" w:rsidSect="00D64E78">
      <w:footerReference w:type="default" r:id="rId23"/>
      <w:pgSz w:w="11906" w:h="16838"/>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AD1A13" w14:textId="77777777" w:rsidR="005D37B0" w:rsidRDefault="005D37B0">
      <w:pPr>
        <w:spacing w:after="0" w:line="240" w:lineRule="auto"/>
      </w:pPr>
      <w:r>
        <w:separator/>
      </w:r>
    </w:p>
  </w:endnote>
  <w:endnote w:type="continuationSeparator" w:id="0">
    <w:p w14:paraId="16EB4D1C" w14:textId="77777777" w:rsidR="005D37B0" w:rsidRDefault="005D3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7877326"/>
      <w:docPartObj>
        <w:docPartGallery w:val="Page Numbers (Bottom of Page)"/>
        <w:docPartUnique/>
      </w:docPartObj>
    </w:sdtPr>
    <w:sdtEndPr>
      <w:rPr>
        <w:noProof/>
      </w:rPr>
    </w:sdtEndPr>
    <w:sdtContent>
      <w:p w14:paraId="025EA1DD" w14:textId="77777777" w:rsidR="00D92CD4"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7446AC" w14:textId="77777777" w:rsidR="00D92CD4" w:rsidRDefault="00D92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1A601F" w14:textId="77777777" w:rsidR="005D37B0" w:rsidRDefault="005D37B0">
      <w:pPr>
        <w:spacing w:after="0" w:line="240" w:lineRule="auto"/>
      </w:pPr>
      <w:r>
        <w:separator/>
      </w:r>
    </w:p>
  </w:footnote>
  <w:footnote w:type="continuationSeparator" w:id="0">
    <w:p w14:paraId="667A010B" w14:textId="77777777" w:rsidR="005D37B0" w:rsidRDefault="005D37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F72C5D"/>
    <w:multiLevelType w:val="multilevel"/>
    <w:tmpl w:val="61D8F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FE07B8"/>
    <w:multiLevelType w:val="multilevel"/>
    <w:tmpl w:val="AAFE3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7763315">
    <w:abstractNumId w:val="1"/>
  </w:num>
  <w:num w:numId="2" w16cid:durableId="614870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AD7"/>
    <w:rsid w:val="00041835"/>
    <w:rsid w:val="00127AD7"/>
    <w:rsid w:val="00162B03"/>
    <w:rsid w:val="00172CD1"/>
    <w:rsid w:val="001E656B"/>
    <w:rsid w:val="002A1AA7"/>
    <w:rsid w:val="003D03E8"/>
    <w:rsid w:val="005362D7"/>
    <w:rsid w:val="005D37B0"/>
    <w:rsid w:val="00630D90"/>
    <w:rsid w:val="00634213"/>
    <w:rsid w:val="00650B76"/>
    <w:rsid w:val="007760BB"/>
    <w:rsid w:val="00807867"/>
    <w:rsid w:val="008C6FB7"/>
    <w:rsid w:val="008D75A5"/>
    <w:rsid w:val="0090337F"/>
    <w:rsid w:val="00934B21"/>
    <w:rsid w:val="00BD241B"/>
    <w:rsid w:val="00D011B4"/>
    <w:rsid w:val="00D64E0F"/>
    <w:rsid w:val="00D92CD4"/>
    <w:rsid w:val="00E40FC2"/>
    <w:rsid w:val="00F47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7B57B"/>
  <w15:chartTrackingRefBased/>
  <w15:docId w15:val="{50064146-4564-4FA8-AD96-C78B84894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AD7"/>
  </w:style>
  <w:style w:type="paragraph" w:styleId="Heading1">
    <w:name w:val="heading 1"/>
    <w:basedOn w:val="Normal"/>
    <w:next w:val="Normal"/>
    <w:link w:val="Heading1Char"/>
    <w:uiPriority w:val="9"/>
    <w:qFormat/>
    <w:rsid w:val="00127A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27AD7"/>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unhideWhenUsed/>
    <w:qFormat/>
    <w:rsid w:val="00127A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A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7AD7"/>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127AD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127A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27AD7"/>
    <w:rPr>
      <w:b/>
      <w:bCs/>
    </w:rPr>
  </w:style>
  <w:style w:type="character" w:customStyle="1" w:styleId="whitespace-normal">
    <w:name w:val="whitespace-normal"/>
    <w:basedOn w:val="DefaultParagraphFont"/>
    <w:rsid w:val="00127AD7"/>
  </w:style>
  <w:style w:type="character" w:styleId="Emphasis">
    <w:name w:val="Emphasis"/>
    <w:basedOn w:val="DefaultParagraphFont"/>
    <w:uiPriority w:val="20"/>
    <w:qFormat/>
    <w:rsid w:val="00127AD7"/>
    <w:rPr>
      <w:i/>
      <w:iCs/>
    </w:rPr>
  </w:style>
  <w:style w:type="character" w:styleId="Hyperlink">
    <w:name w:val="Hyperlink"/>
    <w:basedOn w:val="DefaultParagraphFont"/>
    <w:uiPriority w:val="99"/>
    <w:unhideWhenUsed/>
    <w:rsid w:val="00127AD7"/>
    <w:rPr>
      <w:color w:val="0000FF"/>
      <w:u w:val="single"/>
    </w:rPr>
  </w:style>
  <w:style w:type="paragraph" w:styleId="Footer">
    <w:name w:val="footer"/>
    <w:basedOn w:val="Normal"/>
    <w:link w:val="FooterChar"/>
    <w:uiPriority w:val="99"/>
    <w:unhideWhenUsed/>
    <w:rsid w:val="00127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AD7"/>
  </w:style>
  <w:style w:type="paragraph" w:customStyle="1" w:styleId="p1">
    <w:name w:val="p1"/>
    <w:basedOn w:val="Normal"/>
    <w:rsid w:val="00127AD7"/>
    <w:pPr>
      <w:spacing w:after="0" w:line="240" w:lineRule="auto"/>
    </w:pPr>
    <w:rPr>
      <w:rFonts w:ascii=".AppleSystemUIFont" w:eastAsiaTheme="minorEastAsia" w:hAnsi=".AppleSystemUIFont" w:cs="Times New Roman"/>
      <w:kern w:val="0"/>
      <w:sz w:val="26"/>
      <w:szCs w:val="26"/>
      <w:lang w:eastAsia="en-GB"/>
      <w14:ligatures w14:val="none"/>
    </w:rPr>
  </w:style>
  <w:style w:type="paragraph" w:customStyle="1" w:styleId="p2">
    <w:name w:val="p2"/>
    <w:basedOn w:val="Normal"/>
    <w:rsid w:val="00127AD7"/>
    <w:pPr>
      <w:spacing w:after="0" w:line="240" w:lineRule="auto"/>
    </w:pPr>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127AD7"/>
    <w:rPr>
      <w:rFonts w:ascii="UICTFontTextStyleEmphasizedBody" w:hAnsi="UICTFontTextStyleEmphasizedBody" w:hint="default"/>
      <w:b/>
      <w:bCs/>
      <w:i w:val="0"/>
      <w:iCs w:val="0"/>
      <w:sz w:val="26"/>
      <w:szCs w:val="26"/>
    </w:rPr>
  </w:style>
  <w:style w:type="character" w:customStyle="1" w:styleId="s2">
    <w:name w:val="s2"/>
    <w:basedOn w:val="DefaultParagraphFont"/>
    <w:rsid w:val="00127AD7"/>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041667">
      <w:bodyDiv w:val="1"/>
      <w:marLeft w:val="0"/>
      <w:marRight w:val="0"/>
      <w:marTop w:val="0"/>
      <w:marBottom w:val="0"/>
      <w:divBdr>
        <w:top w:val="none" w:sz="0" w:space="0" w:color="auto"/>
        <w:left w:val="none" w:sz="0" w:space="0" w:color="auto"/>
        <w:bottom w:val="none" w:sz="0" w:space="0" w:color="auto"/>
        <w:right w:val="none" w:sz="0" w:space="0" w:color="auto"/>
      </w:divBdr>
      <w:divsChild>
        <w:div w:id="17060614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6059561">
      <w:bodyDiv w:val="1"/>
      <w:marLeft w:val="0"/>
      <w:marRight w:val="0"/>
      <w:marTop w:val="0"/>
      <w:marBottom w:val="0"/>
      <w:divBdr>
        <w:top w:val="none" w:sz="0" w:space="0" w:color="auto"/>
        <w:left w:val="none" w:sz="0" w:space="0" w:color="auto"/>
        <w:bottom w:val="none" w:sz="0" w:space="0" w:color="auto"/>
        <w:right w:val="none" w:sz="0" w:space="0" w:color="auto"/>
      </w:divBdr>
    </w:div>
    <w:div w:id="1762410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wiley.com" TargetMode="External"/><Relationship Id="rId18" Type="http://schemas.openxmlformats.org/officeDocument/2006/relationships/hyperlink" Target="https://www.mheducation.co.uk" TargetMode="External"/><Relationship Id="rId3" Type="http://schemas.openxmlformats.org/officeDocument/2006/relationships/settings" Target="settings.xml"/><Relationship Id="rId21" Type="http://schemas.openxmlformats.org/officeDocument/2006/relationships/hyperlink" Target="https://hbr.org/2003/12/the-one-number-you-need-to-grow" TargetMode="External"/><Relationship Id="rId7" Type="http://schemas.openxmlformats.org/officeDocument/2006/relationships/image" Target="media/image1.jpeg"/><Relationship Id="rId12" Type="http://schemas.openxmlformats.org/officeDocument/2006/relationships/hyperlink" Target="https://www.pearson.com/en-gb/subject-catalog/p/digital-marketing/P200000003479" TargetMode="External"/><Relationship Id="rId17" Type="http://schemas.openxmlformats.org/officeDocument/2006/relationships/hyperlink" Target="https://www.gov.uk/set-up-busines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stalks.com/business/entrepreneurship/" TargetMode="External"/><Relationship Id="rId20" Type="http://schemas.openxmlformats.org/officeDocument/2006/relationships/hyperlink" Target="https://www.ons.gov.uk/businessindustryandtrade/business/activitysizeandloc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rtuploans.co.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wiley.com"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mintel.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koganpage.com" TargetMode="External"/><Relationship Id="rId22"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21</Pages>
  <Words>5229</Words>
  <Characters>29808</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Bogdan Dan (2310378)</dc:creator>
  <cp:keywords/>
  <dc:description/>
  <cp:lastModifiedBy>Corneliu Bogdan Dan (2310378)</cp:lastModifiedBy>
  <cp:revision>14</cp:revision>
  <dcterms:created xsi:type="dcterms:W3CDTF">2026-03-04T13:12:00Z</dcterms:created>
  <dcterms:modified xsi:type="dcterms:W3CDTF">2026-03-04T14:48:00Z</dcterms:modified>
</cp:coreProperties>
</file>