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125A6"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3632724" wp14:editId="4DE17B9A">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586DF39F" w14:textId="77777777"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14:paraId="51F94868" w14:textId="77777777" w:rsidTr="00303A63">
        <w:tc>
          <w:tcPr>
            <w:tcW w:w="9922" w:type="dxa"/>
            <w:shd w:val="clear" w:color="auto" w:fill="C0C0C0"/>
          </w:tcPr>
          <w:p w14:paraId="0D27FBF3" w14:textId="77777777" w:rsidR="00F735D4" w:rsidRPr="00A406E5" w:rsidRDefault="00F735D4" w:rsidP="00303A63">
            <w:pPr>
              <w:pStyle w:val="Heading4"/>
              <w:rPr>
                <w:rFonts w:ascii="Arial" w:hAnsi="Arial" w:cs="Arial"/>
                <w:b/>
                <w:bCs/>
              </w:rPr>
            </w:pPr>
            <w:r w:rsidRPr="6D4D0207">
              <w:rPr>
                <w:rFonts w:ascii="Arial" w:hAnsi="Arial" w:cs="Arial"/>
                <w:b/>
                <w:bCs/>
              </w:rPr>
              <w:t xml:space="preserve">LEVEL 6 ASSESSMENT SPECIFICATION </w:t>
            </w:r>
          </w:p>
        </w:tc>
      </w:tr>
    </w:tbl>
    <w:p w14:paraId="635BA149" w14:textId="77777777" w:rsidR="00F735D4" w:rsidRPr="00A406E5" w:rsidRDefault="00F735D4" w:rsidP="00F735D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14:paraId="0519CE23" w14:textId="77777777" w:rsidTr="00303A63">
        <w:tc>
          <w:tcPr>
            <w:tcW w:w="2093" w:type="dxa"/>
            <w:shd w:val="clear" w:color="auto" w:fill="auto"/>
          </w:tcPr>
          <w:p w14:paraId="4D474FC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43CB579C" w14:textId="77777777" w:rsidR="00F735D4" w:rsidRPr="00A406E5" w:rsidRDefault="00DB12E4" w:rsidP="00303A63">
            <w:pPr>
              <w:spacing w:before="120" w:after="120"/>
              <w:jc w:val="both"/>
              <w:rPr>
                <w:rFonts w:ascii="Arial" w:hAnsi="Arial" w:cs="Arial"/>
                <w:b/>
                <w:sz w:val="22"/>
                <w:szCs w:val="22"/>
              </w:rPr>
            </w:pPr>
            <w:r>
              <w:rPr>
                <w:rFonts w:ascii="Arial" w:hAnsi="Arial" w:cs="Arial"/>
                <w:b/>
                <w:sz w:val="22"/>
                <w:szCs w:val="22"/>
              </w:rPr>
              <w:t>Andy Andrews</w:t>
            </w:r>
          </w:p>
        </w:tc>
        <w:tc>
          <w:tcPr>
            <w:tcW w:w="2268" w:type="dxa"/>
            <w:shd w:val="clear" w:color="auto" w:fill="D9D9D9" w:themeFill="background1" w:themeFillShade="D9"/>
          </w:tcPr>
          <w:p w14:paraId="6AECD3DC"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1A88971C" w14:textId="77777777" w:rsidR="00F735D4" w:rsidRPr="00A406E5" w:rsidRDefault="00DB12E4" w:rsidP="00303A63">
            <w:pPr>
              <w:spacing w:before="120" w:after="120"/>
              <w:jc w:val="both"/>
              <w:rPr>
                <w:rFonts w:ascii="Arial" w:hAnsi="Arial" w:cs="Arial"/>
                <w:b/>
                <w:sz w:val="22"/>
                <w:szCs w:val="22"/>
              </w:rPr>
            </w:pPr>
            <w:r>
              <w:rPr>
                <w:rFonts w:ascii="Arial" w:hAnsi="Arial" w:cs="Arial"/>
                <w:b/>
                <w:sz w:val="22"/>
                <w:szCs w:val="22"/>
              </w:rPr>
              <w:t>1804597</w:t>
            </w:r>
          </w:p>
        </w:tc>
      </w:tr>
      <w:tr w:rsidR="00F735D4" w:rsidRPr="00A406E5" w14:paraId="70AA1356" w14:textId="77777777" w:rsidTr="00303A63">
        <w:tc>
          <w:tcPr>
            <w:tcW w:w="2093" w:type="dxa"/>
            <w:shd w:val="clear" w:color="auto" w:fill="auto"/>
          </w:tcPr>
          <w:p w14:paraId="4A05DAB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5DA3D187"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00B5B422" w14:textId="77777777" w:rsidTr="00303A63">
        <w:tc>
          <w:tcPr>
            <w:tcW w:w="2093" w:type="dxa"/>
            <w:shd w:val="clear" w:color="auto" w:fill="auto"/>
          </w:tcPr>
          <w:p w14:paraId="47B4CEA4"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7E6841EA"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5D17829D" w14:textId="77777777" w:rsidTr="00303A63">
        <w:tc>
          <w:tcPr>
            <w:tcW w:w="2093" w:type="dxa"/>
            <w:shd w:val="clear" w:color="auto" w:fill="auto"/>
          </w:tcPr>
          <w:p w14:paraId="55CC3539"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1622A061"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496F71EB" w14:textId="77777777" w:rsidR="00F735D4" w:rsidRPr="004D5E9B" w:rsidRDefault="00F735D4" w:rsidP="00303A6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5372258D"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50%</w:t>
            </w:r>
          </w:p>
        </w:tc>
      </w:tr>
      <w:tr w:rsidR="00F735D4" w:rsidRPr="00A406E5" w14:paraId="62836AA7" w14:textId="77777777" w:rsidTr="00303A63">
        <w:tc>
          <w:tcPr>
            <w:tcW w:w="2093" w:type="dxa"/>
            <w:shd w:val="clear" w:color="auto" w:fill="auto"/>
          </w:tcPr>
          <w:p w14:paraId="69FAAC8E"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0BAB686"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25F924F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620B31D4" w14:textId="77777777" w:rsidR="00F735D4" w:rsidRPr="00A406E5" w:rsidRDefault="00F735D4" w:rsidP="00303A63">
            <w:pPr>
              <w:spacing w:before="120" w:after="120"/>
              <w:jc w:val="both"/>
              <w:rPr>
                <w:rFonts w:ascii="Arial" w:hAnsi="Arial" w:cs="Arial"/>
                <w:b/>
                <w:sz w:val="22"/>
                <w:szCs w:val="22"/>
              </w:rPr>
            </w:pPr>
          </w:p>
        </w:tc>
      </w:tr>
      <w:tr w:rsidR="00F735D4" w:rsidRPr="00A406E5" w14:paraId="6DC57E4F" w14:textId="77777777" w:rsidTr="00303A63">
        <w:tc>
          <w:tcPr>
            <w:tcW w:w="2093" w:type="dxa"/>
            <w:shd w:val="clear" w:color="auto" w:fill="auto"/>
          </w:tcPr>
          <w:p w14:paraId="669F844C"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10A34C93"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63BD6BA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74D70395" w14:textId="77777777"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77B1743F" w14:textId="77777777" w:rsidR="00F735D4" w:rsidRPr="006E02E8"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F735D4" w:rsidRPr="00A406E5" w14:paraId="53E3934F" w14:textId="77777777" w:rsidTr="00303A63">
        <w:tc>
          <w:tcPr>
            <w:tcW w:w="2093" w:type="dxa"/>
            <w:shd w:val="clear" w:color="auto" w:fill="auto"/>
          </w:tcPr>
          <w:p w14:paraId="4C8B8C6B"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2096B81E"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5122292B"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26924165"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14:paraId="151946AE" w14:textId="77777777" w:rsidTr="00303A63">
        <w:tc>
          <w:tcPr>
            <w:tcW w:w="2093" w:type="dxa"/>
            <w:shd w:val="clear" w:color="auto" w:fill="auto"/>
          </w:tcPr>
          <w:p w14:paraId="5C9732D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F852BBB" w14:textId="77777777" w:rsidR="00F735D4" w:rsidRPr="00A406E5" w:rsidRDefault="00F735D4" w:rsidP="00303A63">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EB7A6E"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3EC48B1A"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14:paraId="2BE291BD" w14:textId="77777777" w:rsidTr="00303A63">
        <w:tc>
          <w:tcPr>
            <w:tcW w:w="2093" w:type="dxa"/>
            <w:shd w:val="clear" w:color="auto" w:fill="auto"/>
          </w:tcPr>
          <w:p w14:paraId="05B939B6" w14:textId="77777777" w:rsidR="00F735D4" w:rsidRPr="00A406E5" w:rsidRDefault="00F735D4" w:rsidP="00303A6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2DE7ACF2" w14:textId="77777777" w:rsidR="00F735D4" w:rsidRPr="00A406E5" w:rsidRDefault="00F735D4" w:rsidP="00303A6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DFDC0A0" w14:textId="77777777" w:rsidR="00F735D4" w:rsidRPr="00A406E5" w:rsidRDefault="00F735D4" w:rsidP="00F735D4">
      <w:pPr>
        <w:rPr>
          <w:rFonts w:ascii="Arial" w:hAnsi="Arial" w:cs="Arial"/>
          <w:sz w:val="32"/>
        </w:rPr>
      </w:pPr>
    </w:p>
    <w:p w14:paraId="7AD3801B" w14:textId="77777777" w:rsidR="00F735D4" w:rsidRPr="00A406E5" w:rsidRDefault="00F735D4" w:rsidP="00F735D4">
      <w:pPr>
        <w:rPr>
          <w:rFonts w:ascii="Arial" w:hAnsi="Arial" w:cs="Arial"/>
          <w:sz w:val="32"/>
        </w:rPr>
      </w:pPr>
    </w:p>
    <w:p w14:paraId="1EE67EAD" w14:textId="77777777" w:rsidR="00F735D4" w:rsidRPr="00A406E5" w:rsidRDefault="00F735D4" w:rsidP="00F735D4">
      <w:pPr>
        <w:rPr>
          <w:rFonts w:ascii="Arial" w:hAnsi="Arial" w:cs="Arial"/>
          <w:sz w:val="32"/>
        </w:rPr>
      </w:pPr>
    </w:p>
    <w:p w14:paraId="0B9677DC" w14:textId="77777777" w:rsidR="00F735D4" w:rsidRPr="00A406E5" w:rsidRDefault="00F735D4" w:rsidP="00F735D4">
      <w:pPr>
        <w:rPr>
          <w:rFonts w:ascii="Arial" w:hAnsi="Arial" w:cs="Arial"/>
          <w:sz w:val="32"/>
        </w:rPr>
      </w:pPr>
    </w:p>
    <w:p w14:paraId="2680F190" w14:textId="77777777" w:rsidR="00F735D4" w:rsidRPr="00A406E5" w:rsidRDefault="00F735D4" w:rsidP="00F735D4">
      <w:pPr>
        <w:rPr>
          <w:rFonts w:ascii="Arial" w:hAnsi="Arial" w:cs="Arial"/>
          <w:sz w:val="32"/>
        </w:rPr>
      </w:pPr>
    </w:p>
    <w:p w14:paraId="3BBFF575" w14:textId="77777777" w:rsidR="00F735D4" w:rsidRPr="00A406E5" w:rsidRDefault="00F735D4" w:rsidP="00F735D4">
      <w:pPr>
        <w:rPr>
          <w:rFonts w:ascii="Arial" w:hAnsi="Arial" w:cs="Arial"/>
          <w:sz w:val="32"/>
        </w:rPr>
      </w:pPr>
    </w:p>
    <w:p w14:paraId="4E3862AB" w14:textId="77777777" w:rsidR="00D10389" w:rsidRDefault="00C52F37">
      <w:pPr>
        <w:rPr>
          <w:rFonts w:ascii="Arial" w:hAnsi="Arial" w:cs="Arial"/>
          <w:sz w:val="32"/>
        </w:rPr>
      </w:pPr>
    </w:p>
    <w:p w14:paraId="57EB3379" w14:textId="1DF0B9FE" w:rsidR="004E4AE2" w:rsidRPr="00BC793E" w:rsidRDefault="00DB12E4" w:rsidP="004E4AE2">
      <w:pPr>
        <w:spacing w:line="480" w:lineRule="auto"/>
        <w:rPr>
          <w:sz w:val="24"/>
        </w:rPr>
      </w:pPr>
      <w:r w:rsidRPr="00BC793E">
        <w:rPr>
          <w:sz w:val="24"/>
        </w:rPr>
        <w:lastRenderedPageBreak/>
        <w:t xml:space="preserve">Lesson objectives, </w:t>
      </w:r>
      <w:r w:rsidR="00570DD7" w:rsidRPr="00BC793E">
        <w:rPr>
          <w:sz w:val="24"/>
        </w:rPr>
        <w:t>Differentiation, L</w:t>
      </w:r>
      <w:r w:rsidRPr="00BC793E">
        <w:rPr>
          <w:sz w:val="24"/>
        </w:rPr>
        <w:t xml:space="preserve">iteracy, </w:t>
      </w:r>
      <w:r w:rsidR="00570DD7" w:rsidRPr="00BC793E">
        <w:rPr>
          <w:sz w:val="24"/>
        </w:rPr>
        <w:t>N</w:t>
      </w:r>
      <w:r w:rsidRPr="00BC793E">
        <w:rPr>
          <w:sz w:val="24"/>
        </w:rPr>
        <w:t>umeracy and Education for Sustainable Development and Global Citizenship (ESDGC) are just some of the key aspects that teachers all over the United Kingdom</w:t>
      </w:r>
      <w:r w:rsidR="000E6887" w:rsidRPr="00BC793E">
        <w:rPr>
          <w:sz w:val="24"/>
        </w:rPr>
        <w:t xml:space="preserve"> (U.K.)</w:t>
      </w:r>
      <w:r w:rsidRPr="00BC793E">
        <w:rPr>
          <w:sz w:val="24"/>
        </w:rPr>
        <w:t xml:space="preserve"> </w:t>
      </w:r>
      <w:r w:rsidR="00B506F5" w:rsidRPr="00BC793E">
        <w:rPr>
          <w:sz w:val="24"/>
        </w:rPr>
        <w:t>must</w:t>
      </w:r>
      <w:r w:rsidRPr="00BC793E">
        <w:rPr>
          <w:sz w:val="24"/>
        </w:rPr>
        <w:t xml:space="preserve"> consider when planning a scheme of work or individual lesson plans</w:t>
      </w:r>
      <w:r w:rsidR="0045459A" w:rsidRPr="00BC793E">
        <w:rPr>
          <w:sz w:val="24"/>
        </w:rPr>
        <w:t xml:space="preserve"> due to specific frameworks and </w:t>
      </w:r>
      <w:r w:rsidR="000E38C1" w:rsidRPr="00BC793E">
        <w:rPr>
          <w:sz w:val="24"/>
        </w:rPr>
        <w:t>curriculums. In</w:t>
      </w:r>
      <w:r w:rsidRPr="00BC793E">
        <w:rPr>
          <w:sz w:val="24"/>
        </w:rPr>
        <w:t xml:space="preserve"> addition to these, teachers in Wales are required to involve Curriculum Cymreig</w:t>
      </w:r>
      <w:r w:rsidR="000E38C1" w:rsidRPr="00BC793E">
        <w:rPr>
          <w:sz w:val="24"/>
        </w:rPr>
        <w:t>,</w:t>
      </w:r>
      <w:r w:rsidRPr="00BC793E">
        <w:rPr>
          <w:sz w:val="24"/>
        </w:rPr>
        <w:t xml:space="preserve"> which allows learners the opportunity to learn about Welsh culture and history throughout all subjects in school</w:t>
      </w:r>
      <w:sdt>
        <w:sdtPr>
          <w:rPr>
            <w:sz w:val="24"/>
          </w:rPr>
          <w:id w:val="-797063409"/>
          <w:citation/>
        </w:sdtPr>
        <w:sdtEndPr/>
        <w:sdtContent>
          <w:r w:rsidR="007B10D5" w:rsidRPr="00BC793E">
            <w:rPr>
              <w:sz w:val="24"/>
            </w:rPr>
            <w:fldChar w:fldCharType="begin"/>
          </w:r>
          <w:r w:rsidR="007B10D5" w:rsidRPr="00BC793E">
            <w:rPr>
              <w:sz w:val="24"/>
            </w:rPr>
            <w:instrText xml:space="preserve">CITATION CurriculumCymreig \l 2057 </w:instrText>
          </w:r>
          <w:r w:rsidR="007B10D5" w:rsidRPr="00BC793E">
            <w:rPr>
              <w:sz w:val="24"/>
            </w:rPr>
            <w:fldChar w:fldCharType="separate"/>
          </w:r>
          <w:r w:rsidR="00841597" w:rsidRPr="00BC793E">
            <w:rPr>
              <w:noProof/>
              <w:sz w:val="24"/>
            </w:rPr>
            <w:t xml:space="preserve"> (Qualifications, Curriculum and Assessment Authority for Wales (ACCAC), 2003)</w:t>
          </w:r>
          <w:r w:rsidR="007B10D5" w:rsidRPr="00BC793E">
            <w:rPr>
              <w:sz w:val="24"/>
            </w:rPr>
            <w:fldChar w:fldCharType="end"/>
          </w:r>
        </w:sdtContent>
      </w:sdt>
      <w:r w:rsidRPr="00BC793E">
        <w:rPr>
          <w:sz w:val="24"/>
        </w:rPr>
        <w:t xml:space="preserve">. Each of these factors, including Digital Competency, were considered when planning my decimals scheme of work for my micro-teach and every lesson planned in my placement. </w:t>
      </w:r>
    </w:p>
    <w:p w14:paraId="7F693F09" w14:textId="7EB98606" w:rsidR="00877A42" w:rsidRPr="00BC793E" w:rsidRDefault="00DB12E4" w:rsidP="004E4AE2">
      <w:pPr>
        <w:spacing w:line="480" w:lineRule="auto"/>
        <w:ind w:firstLine="720"/>
        <w:rPr>
          <w:sz w:val="24"/>
        </w:rPr>
      </w:pPr>
      <w:r w:rsidRPr="00BC793E">
        <w:rPr>
          <w:sz w:val="24"/>
        </w:rPr>
        <w:t xml:space="preserve">When planning a lesson or a scheme of work it is essential to know what the end goal should be, whether that be after a few lessons or just one, this means checking the requirements set out by the government in the curriculum, the pupils previous knowledge on the topic and how the pupils learn </w:t>
      </w:r>
      <w:sdt>
        <w:sdtPr>
          <w:rPr>
            <w:sz w:val="24"/>
          </w:rPr>
          <w:id w:val="-1929949492"/>
          <w:citation/>
        </w:sdtPr>
        <w:sdtEndPr/>
        <w:sdtContent>
          <w:r w:rsidR="002478FE" w:rsidRPr="00BC793E">
            <w:rPr>
              <w:sz w:val="24"/>
            </w:rPr>
            <w:fldChar w:fldCharType="begin"/>
          </w:r>
          <w:r w:rsidR="002478FE" w:rsidRPr="00BC793E">
            <w:rPr>
              <w:sz w:val="24"/>
            </w:rPr>
            <w:instrText xml:space="preserve"> CITATION Sus13 \l 2057 </w:instrText>
          </w:r>
          <w:r w:rsidR="002478FE" w:rsidRPr="00BC793E">
            <w:rPr>
              <w:sz w:val="24"/>
            </w:rPr>
            <w:fldChar w:fldCharType="separate"/>
          </w:r>
          <w:r w:rsidR="00841597" w:rsidRPr="00BC793E">
            <w:rPr>
              <w:noProof/>
              <w:sz w:val="24"/>
            </w:rPr>
            <w:t>(Susan Anne Capel, 2013)</w:t>
          </w:r>
          <w:r w:rsidR="002478FE" w:rsidRPr="00BC793E">
            <w:rPr>
              <w:sz w:val="24"/>
            </w:rPr>
            <w:fldChar w:fldCharType="end"/>
          </w:r>
        </w:sdtContent>
      </w:sdt>
      <w:r w:rsidR="002478FE" w:rsidRPr="00BC793E">
        <w:rPr>
          <w:sz w:val="24"/>
        </w:rPr>
        <w:t>.</w:t>
      </w:r>
      <w:r w:rsidRPr="00BC793E">
        <w:rPr>
          <w:sz w:val="24"/>
        </w:rPr>
        <w:t>Thus</w:t>
      </w:r>
      <w:r w:rsidR="00E32BD0">
        <w:rPr>
          <w:sz w:val="24"/>
        </w:rPr>
        <w:t>,</w:t>
      </w:r>
      <w:r w:rsidRPr="00BC793E">
        <w:rPr>
          <w:sz w:val="24"/>
        </w:rPr>
        <w:t xml:space="preserve"> i</w:t>
      </w:r>
      <w:r w:rsidR="00FC455E">
        <w:rPr>
          <w:sz w:val="24"/>
        </w:rPr>
        <w:t>n relation to my scheme of work</w:t>
      </w:r>
      <w:r w:rsidRPr="00BC793E">
        <w:rPr>
          <w:sz w:val="24"/>
        </w:rPr>
        <w:t xml:space="preserve"> I had several overall lesson objectives</w:t>
      </w:r>
      <w:r w:rsidR="00FC455E">
        <w:rPr>
          <w:sz w:val="24"/>
        </w:rPr>
        <w:t>, these</w:t>
      </w:r>
      <w:r w:rsidRPr="00BC793E">
        <w:rPr>
          <w:sz w:val="24"/>
        </w:rPr>
        <w:t xml:space="preserve"> being able to use all four operations with decimals, ordering decimals and converting between decimals, fractions and percentages. Each of these were needed to be covered in my overall plan due to specific requirements set out in</w:t>
      </w:r>
      <w:r w:rsidR="002478FE" w:rsidRPr="00BC793E">
        <w:rPr>
          <w:sz w:val="24"/>
        </w:rPr>
        <w:t xml:space="preserve"> Curri</w:t>
      </w:r>
      <w:r w:rsidR="00FC455E">
        <w:rPr>
          <w:sz w:val="24"/>
        </w:rPr>
        <w:t>culum for Wales – Programme of S</w:t>
      </w:r>
      <w:r w:rsidR="002478FE" w:rsidRPr="00BC793E">
        <w:rPr>
          <w:sz w:val="24"/>
        </w:rPr>
        <w:t xml:space="preserve">tudy </w:t>
      </w:r>
      <w:sdt>
        <w:sdtPr>
          <w:rPr>
            <w:sz w:val="24"/>
          </w:rPr>
          <w:id w:val="-1995721079"/>
          <w:citation/>
        </w:sdtPr>
        <w:sdtEndPr/>
        <w:sdtContent>
          <w:r w:rsidR="002478FE" w:rsidRPr="00BC793E">
            <w:rPr>
              <w:sz w:val="24"/>
            </w:rPr>
            <w:fldChar w:fldCharType="begin"/>
          </w:r>
          <w:r w:rsidR="002478FE" w:rsidRPr="00BC793E">
            <w:rPr>
              <w:sz w:val="24"/>
            </w:rPr>
            <w:instrText xml:space="preserve"> CITATION Dep16 \l 2057 </w:instrText>
          </w:r>
          <w:r w:rsidR="002478FE" w:rsidRPr="00BC793E">
            <w:rPr>
              <w:sz w:val="24"/>
            </w:rPr>
            <w:fldChar w:fldCharType="separate"/>
          </w:r>
          <w:r w:rsidR="00841597" w:rsidRPr="00BC793E">
            <w:rPr>
              <w:noProof/>
              <w:sz w:val="24"/>
            </w:rPr>
            <w:t>(Department of Education and skills, 2016)</w:t>
          </w:r>
          <w:r w:rsidR="002478FE" w:rsidRPr="00BC793E">
            <w:rPr>
              <w:sz w:val="24"/>
            </w:rPr>
            <w:fldChar w:fldCharType="end"/>
          </w:r>
        </w:sdtContent>
      </w:sdt>
      <w:r w:rsidRPr="00BC793E">
        <w:rPr>
          <w:sz w:val="24"/>
        </w:rPr>
        <w:t>. Although my lesson objectives were long and detailed, which may decrease student’s motivation when they see them, they are specific enough so that a pupil knows what they are meant to be able to complete and how to do so, as well as the level they need to be working at d</w:t>
      </w:r>
      <w:r w:rsidR="00AD0A8B" w:rsidRPr="00BC793E">
        <w:rPr>
          <w:sz w:val="24"/>
        </w:rPr>
        <w:t>uring and after the lesson. T</w:t>
      </w:r>
      <w:r w:rsidRPr="00BC793E">
        <w:rPr>
          <w:sz w:val="24"/>
        </w:rPr>
        <w:t>hese t</w:t>
      </w:r>
      <w:r w:rsidR="001F724C" w:rsidRPr="00BC793E">
        <w:rPr>
          <w:sz w:val="24"/>
        </w:rPr>
        <w:t xml:space="preserve">hree concepts are highlighted </w:t>
      </w:r>
      <w:r w:rsidR="00FC455E">
        <w:rPr>
          <w:sz w:val="24"/>
        </w:rPr>
        <w:t>to be essential for</w:t>
      </w:r>
      <w:r w:rsidR="001F724C" w:rsidRPr="00BC793E">
        <w:rPr>
          <w:sz w:val="24"/>
        </w:rPr>
        <w:t xml:space="preserve"> pupil’s learning </w:t>
      </w:r>
      <w:r w:rsidRPr="00BC793E">
        <w:rPr>
          <w:sz w:val="24"/>
        </w:rPr>
        <w:t xml:space="preserve"> </w:t>
      </w:r>
      <w:sdt>
        <w:sdtPr>
          <w:rPr>
            <w:sz w:val="24"/>
          </w:rPr>
          <w:id w:val="1112862982"/>
          <w:citation/>
        </w:sdtPr>
        <w:sdtEndPr/>
        <w:sdtContent>
          <w:r w:rsidR="00236D16" w:rsidRPr="00BC793E">
            <w:rPr>
              <w:sz w:val="24"/>
            </w:rPr>
            <w:fldChar w:fldCharType="begin"/>
          </w:r>
          <w:r w:rsidR="00236D16" w:rsidRPr="00BC793E">
            <w:rPr>
              <w:sz w:val="24"/>
            </w:rPr>
            <w:instrText xml:space="preserve"> CITATION Ant07 \l 2057 </w:instrText>
          </w:r>
          <w:r w:rsidR="00236D16" w:rsidRPr="00BC793E">
            <w:rPr>
              <w:sz w:val="24"/>
            </w:rPr>
            <w:fldChar w:fldCharType="separate"/>
          </w:r>
          <w:r w:rsidR="00841597" w:rsidRPr="00BC793E">
            <w:rPr>
              <w:noProof/>
              <w:sz w:val="24"/>
            </w:rPr>
            <w:t>(Haynes, 2007)</w:t>
          </w:r>
          <w:r w:rsidR="00236D16" w:rsidRPr="00BC793E">
            <w:rPr>
              <w:sz w:val="24"/>
            </w:rPr>
            <w:fldChar w:fldCharType="end"/>
          </w:r>
        </w:sdtContent>
      </w:sdt>
      <w:r w:rsidRPr="00BC793E">
        <w:rPr>
          <w:sz w:val="24"/>
        </w:rPr>
        <w:t xml:space="preserve">. In addition to </w:t>
      </w:r>
      <w:r w:rsidR="00AD0A8B" w:rsidRPr="00BC793E">
        <w:rPr>
          <w:sz w:val="24"/>
        </w:rPr>
        <w:t xml:space="preserve">the </w:t>
      </w:r>
      <w:r w:rsidRPr="00BC793E">
        <w:rPr>
          <w:sz w:val="24"/>
        </w:rPr>
        <w:t>pupil’s learning it also enables the pupil’s self- assessment and personal growth</w:t>
      </w:r>
      <w:r w:rsidR="00FA382B" w:rsidRPr="00BC793E">
        <w:rPr>
          <w:sz w:val="24"/>
        </w:rPr>
        <w:t xml:space="preserve"> to devel</w:t>
      </w:r>
      <w:r w:rsidR="00AD0A8B" w:rsidRPr="00BC793E">
        <w:rPr>
          <w:sz w:val="24"/>
        </w:rPr>
        <w:t xml:space="preserve">op and expand by </w:t>
      </w:r>
      <w:r w:rsidR="00FA382B" w:rsidRPr="00BC793E">
        <w:rPr>
          <w:sz w:val="24"/>
        </w:rPr>
        <w:t>allowing them to reflect and evaluate their own work in accordance to the objectives</w:t>
      </w:r>
      <w:r w:rsidR="00C6751E" w:rsidRPr="00BC793E">
        <w:rPr>
          <w:sz w:val="24"/>
        </w:rPr>
        <w:t xml:space="preserve"> </w:t>
      </w:r>
      <w:sdt>
        <w:sdtPr>
          <w:rPr>
            <w:sz w:val="24"/>
          </w:rPr>
          <w:id w:val="149718689"/>
          <w:citation/>
        </w:sdtPr>
        <w:sdtEndPr/>
        <w:sdtContent>
          <w:r w:rsidR="00C6751E" w:rsidRPr="00BC793E">
            <w:rPr>
              <w:sz w:val="24"/>
            </w:rPr>
            <w:fldChar w:fldCharType="begin"/>
          </w:r>
          <w:r w:rsidR="004170DD" w:rsidRPr="00BC793E">
            <w:rPr>
              <w:sz w:val="24"/>
            </w:rPr>
            <w:instrText xml:space="preserve">CITATION Has15 \l 2057 </w:instrText>
          </w:r>
          <w:r w:rsidR="00C6751E" w:rsidRPr="00BC793E">
            <w:rPr>
              <w:sz w:val="24"/>
            </w:rPr>
            <w:fldChar w:fldCharType="separate"/>
          </w:r>
          <w:r w:rsidR="00841597" w:rsidRPr="00BC793E">
            <w:rPr>
              <w:noProof/>
              <w:sz w:val="24"/>
            </w:rPr>
            <w:t>(Ugur, et al., 2015)</w:t>
          </w:r>
          <w:r w:rsidR="00C6751E" w:rsidRPr="00BC793E">
            <w:rPr>
              <w:sz w:val="24"/>
            </w:rPr>
            <w:fldChar w:fldCharType="end"/>
          </w:r>
        </w:sdtContent>
      </w:sdt>
      <w:r w:rsidR="00877A42" w:rsidRPr="00BC793E">
        <w:rPr>
          <w:sz w:val="24"/>
        </w:rPr>
        <w:t>.</w:t>
      </w:r>
    </w:p>
    <w:p w14:paraId="75D80952" w14:textId="754D83C6" w:rsidR="004E4AE2" w:rsidRPr="00BC793E" w:rsidRDefault="00DB12E4" w:rsidP="004E4AE2">
      <w:pPr>
        <w:spacing w:line="480" w:lineRule="auto"/>
        <w:ind w:firstLine="720"/>
        <w:rPr>
          <w:sz w:val="24"/>
        </w:rPr>
      </w:pPr>
      <w:r w:rsidRPr="00BC793E">
        <w:rPr>
          <w:sz w:val="24"/>
        </w:rPr>
        <w:lastRenderedPageBreak/>
        <w:t xml:space="preserve">Differentiation is </w:t>
      </w:r>
      <w:r w:rsidR="00705BF2" w:rsidRPr="00BC793E">
        <w:rPr>
          <w:sz w:val="24"/>
        </w:rPr>
        <w:t>another essential factor</w:t>
      </w:r>
      <w:r w:rsidRPr="00BC793E">
        <w:rPr>
          <w:sz w:val="24"/>
        </w:rPr>
        <w:t xml:space="preserve"> that teachers need to consider when planning lessons, worksheets and any activities during a lesson. Differentiation allows for teachers to modify the ability of any resources used in their lessons to be more suitable for certain age groups, anyone with additional learning needs (ALN) or individualized education programs (IEP’s) and </w:t>
      </w:r>
      <w:r w:rsidR="00FC455E" w:rsidRPr="00BC793E">
        <w:rPr>
          <w:sz w:val="24"/>
        </w:rPr>
        <w:t>specific</w:t>
      </w:r>
      <w:r w:rsidRPr="00BC793E">
        <w:rPr>
          <w:sz w:val="24"/>
        </w:rPr>
        <w:t xml:space="preserve"> attainment levels</w:t>
      </w:r>
      <w:r w:rsidR="00FC455E">
        <w:rPr>
          <w:sz w:val="24"/>
        </w:rPr>
        <w:t>. F</w:t>
      </w:r>
      <w:r w:rsidRPr="00BC793E">
        <w:rPr>
          <w:sz w:val="24"/>
        </w:rPr>
        <w:t>or example</w:t>
      </w:r>
      <w:r w:rsidR="00FC455E">
        <w:rPr>
          <w:sz w:val="24"/>
        </w:rPr>
        <w:t>,</w:t>
      </w:r>
      <w:r w:rsidRPr="00BC793E">
        <w:rPr>
          <w:sz w:val="24"/>
        </w:rPr>
        <w:t xml:space="preserve"> low level attainers or More-able and Talented (MAT) in Wales </w:t>
      </w:r>
      <w:sdt>
        <w:sdtPr>
          <w:rPr>
            <w:sz w:val="24"/>
          </w:rPr>
          <w:id w:val="635150559"/>
          <w:citation/>
        </w:sdtPr>
        <w:sdtEndPr/>
        <w:sdtContent>
          <w:r w:rsidR="00705BF2" w:rsidRPr="00BC793E">
            <w:rPr>
              <w:sz w:val="24"/>
            </w:rPr>
            <w:fldChar w:fldCharType="begin"/>
          </w:r>
          <w:r w:rsidR="00705BF2" w:rsidRPr="00BC793E">
            <w:rPr>
              <w:sz w:val="24"/>
            </w:rPr>
            <w:instrText xml:space="preserve"> CITATION Dep161 \l 2057 </w:instrText>
          </w:r>
          <w:r w:rsidR="00705BF2" w:rsidRPr="00BC793E">
            <w:rPr>
              <w:sz w:val="24"/>
            </w:rPr>
            <w:fldChar w:fldCharType="separate"/>
          </w:r>
          <w:r w:rsidR="00841597" w:rsidRPr="00BC793E">
            <w:rPr>
              <w:noProof/>
              <w:sz w:val="24"/>
            </w:rPr>
            <w:t>(Department of Education and Skills, 2016)</w:t>
          </w:r>
          <w:r w:rsidR="00705BF2" w:rsidRPr="00BC793E">
            <w:rPr>
              <w:sz w:val="24"/>
            </w:rPr>
            <w:fldChar w:fldCharType="end"/>
          </w:r>
        </w:sdtContent>
      </w:sdt>
      <w:r w:rsidR="00705BF2" w:rsidRPr="00BC793E">
        <w:rPr>
          <w:sz w:val="24"/>
        </w:rPr>
        <w:t xml:space="preserve"> </w:t>
      </w:r>
      <w:r w:rsidRPr="00BC793E">
        <w:rPr>
          <w:sz w:val="24"/>
        </w:rPr>
        <w:t xml:space="preserve">or Gifted and Talented in England (GAT) </w:t>
      </w:r>
      <w:sdt>
        <w:sdtPr>
          <w:rPr>
            <w:sz w:val="24"/>
          </w:rPr>
          <w:id w:val="708995836"/>
          <w:citation/>
        </w:sdtPr>
        <w:sdtEndPr/>
        <w:sdtContent>
          <w:r w:rsidR="00705BF2" w:rsidRPr="00BC793E">
            <w:rPr>
              <w:sz w:val="24"/>
            </w:rPr>
            <w:fldChar w:fldCharType="begin"/>
          </w:r>
          <w:r w:rsidR="00705BF2" w:rsidRPr="00BC793E">
            <w:rPr>
              <w:sz w:val="24"/>
            </w:rPr>
            <w:instrText xml:space="preserve"> CITATION The08 \l 2057 </w:instrText>
          </w:r>
          <w:r w:rsidR="00705BF2" w:rsidRPr="00BC793E">
            <w:rPr>
              <w:sz w:val="24"/>
            </w:rPr>
            <w:fldChar w:fldCharType="separate"/>
          </w:r>
          <w:r w:rsidR="00841597" w:rsidRPr="00BC793E">
            <w:rPr>
              <w:noProof/>
              <w:sz w:val="24"/>
            </w:rPr>
            <w:t>(The Department for Children, Schools and Families , 2008)</w:t>
          </w:r>
          <w:r w:rsidR="00705BF2" w:rsidRPr="00BC793E">
            <w:rPr>
              <w:sz w:val="24"/>
            </w:rPr>
            <w:fldChar w:fldCharType="end"/>
          </w:r>
        </w:sdtContent>
      </w:sdt>
      <w:r w:rsidRPr="00BC793E">
        <w:rPr>
          <w:sz w:val="24"/>
        </w:rPr>
        <w:t xml:space="preserve">. </w:t>
      </w:r>
    </w:p>
    <w:p w14:paraId="6121DBC2" w14:textId="0EC5DB16" w:rsidR="00BC1DE3" w:rsidRPr="00BC793E" w:rsidRDefault="00DB12E4" w:rsidP="004E4AE2">
      <w:pPr>
        <w:spacing w:line="480" w:lineRule="auto"/>
        <w:ind w:firstLine="720"/>
        <w:rPr>
          <w:sz w:val="24"/>
        </w:rPr>
      </w:pPr>
      <w:r w:rsidRPr="00BC793E">
        <w:rPr>
          <w:sz w:val="24"/>
        </w:rPr>
        <w:t>This modification is required in order to allow each and every pupil the same access to information and learning material</w:t>
      </w:r>
      <w:r w:rsidR="00B715B0" w:rsidRPr="00BC793E">
        <w:rPr>
          <w:sz w:val="24"/>
        </w:rPr>
        <w:t>,</w:t>
      </w:r>
      <w:r w:rsidRPr="00BC793E">
        <w:rPr>
          <w:sz w:val="24"/>
        </w:rPr>
        <w:t xml:space="preserve"> as well as</w:t>
      </w:r>
      <w:r w:rsidR="00B715B0" w:rsidRPr="00BC793E">
        <w:rPr>
          <w:sz w:val="24"/>
        </w:rPr>
        <w:t>,</w:t>
      </w:r>
      <w:r w:rsidRPr="00BC793E">
        <w:rPr>
          <w:sz w:val="24"/>
        </w:rPr>
        <w:t xml:space="preserve"> making sure the higher attainers in the class have the opportunity to excel and advance further. It would be very easy for teachers to just plan an overall generalized plan for every lesson and, depending on the class, most pupils could understand and learn </w:t>
      </w:r>
      <w:r w:rsidR="00B715B0" w:rsidRPr="00BC793E">
        <w:rPr>
          <w:sz w:val="24"/>
        </w:rPr>
        <w:t>the information taught to them. H</w:t>
      </w:r>
      <w:r w:rsidRPr="00BC793E">
        <w:rPr>
          <w:sz w:val="24"/>
        </w:rPr>
        <w:t>owever, there could also be several students with specific learning needs such as dyslexia, which could cause access to the information to be denied due to non-accessible formats, these could be as simple as specific fonts or paper with white backgrounds</w:t>
      </w:r>
      <w:sdt>
        <w:sdtPr>
          <w:rPr>
            <w:sz w:val="24"/>
          </w:rPr>
          <w:id w:val="678242523"/>
          <w:citation/>
        </w:sdtPr>
        <w:sdtEndPr/>
        <w:sdtContent>
          <w:r w:rsidR="00B715B0" w:rsidRPr="00BC793E">
            <w:rPr>
              <w:sz w:val="24"/>
            </w:rPr>
            <w:fldChar w:fldCharType="begin"/>
          </w:r>
          <w:r w:rsidR="004170DD" w:rsidRPr="00BC793E">
            <w:rPr>
              <w:sz w:val="24"/>
            </w:rPr>
            <w:instrText xml:space="preserve">CITATION Bri15 \l 2057 </w:instrText>
          </w:r>
          <w:r w:rsidR="00B715B0" w:rsidRPr="00BC793E">
            <w:rPr>
              <w:sz w:val="24"/>
            </w:rPr>
            <w:fldChar w:fldCharType="separate"/>
          </w:r>
          <w:r w:rsidR="00841597" w:rsidRPr="00BC793E">
            <w:rPr>
              <w:noProof/>
              <w:sz w:val="24"/>
            </w:rPr>
            <w:t xml:space="preserve"> (British Dyslexia Association, 2015)</w:t>
          </w:r>
          <w:r w:rsidR="00B715B0" w:rsidRPr="00BC793E">
            <w:rPr>
              <w:sz w:val="24"/>
            </w:rPr>
            <w:fldChar w:fldCharType="end"/>
          </w:r>
        </w:sdtContent>
      </w:sdt>
      <w:r w:rsidRPr="00BC793E">
        <w:rPr>
          <w:sz w:val="24"/>
        </w:rPr>
        <w:t>. On the other hand, there may be learners such as MAT students, who have completed every task set and are just waiting to be given other tasks by the teacher, which may be of the same level or lower, thus restricting their abilities and hindering their learning</w:t>
      </w:r>
      <w:r w:rsidR="004170DD" w:rsidRPr="00BC793E">
        <w:rPr>
          <w:sz w:val="24"/>
        </w:rPr>
        <w:t xml:space="preserve"> </w:t>
      </w:r>
      <w:sdt>
        <w:sdtPr>
          <w:rPr>
            <w:sz w:val="24"/>
          </w:rPr>
          <w:id w:val="1841581669"/>
          <w:citation/>
        </w:sdtPr>
        <w:sdtEndPr/>
        <w:sdtContent>
          <w:r w:rsidR="004170DD" w:rsidRPr="00BC793E">
            <w:rPr>
              <w:sz w:val="24"/>
            </w:rPr>
            <w:fldChar w:fldCharType="begin"/>
          </w:r>
          <w:r w:rsidR="004170DD" w:rsidRPr="00BC793E">
            <w:rPr>
              <w:sz w:val="24"/>
            </w:rPr>
            <w:instrText xml:space="preserve">CITATION Mái07 \l 2057 </w:instrText>
          </w:r>
          <w:r w:rsidR="004170DD" w:rsidRPr="00BC793E">
            <w:rPr>
              <w:sz w:val="24"/>
            </w:rPr>
            <w:fldChar w:fldCharType="separate"/>
          </w:r>
          <w:r w:rsidR="00841597" w:rsidRPr="00BC793E">
            <w:rPr>
              <w:noProof/>
              <w:sz w:val="24"/>
            </w:rPr>
            <w:t>(Dunne, et al., 2007)</w:t>
          </w:r>
          <w:r w:rsidR="004170DD" w:rsidRPr="00BC793E">
            <w:rPr>
              <w:sz w:val="24"/>
            </w:rPr>
            <w:fldChar w:fldCharType="end"/>
          </w:r>
        </w:sdtContent>
      </w:sdt>
      <w:r w:rsidR="004170DD" w:rsidRPr="00BC793E">
        <w:rPr>
          <w:sz w:val="24"/>
        </w:rPr>
        <w:t>.</w:t>
      </w:r>
    </w:p>
    <w:p w14:paraId="65A0E043" w14:textId="7524F2C9" w:rsidR="004E4AE2" w:rsidRPr="00BC793E" w:rsidRDefault="00DB12E4" w:rsidP="00BC1DE3">
      <w:pPr>
        <w:spacing w:line="480" w:lineRule="auto"/>
        <w:ind w:firstLine="720"/>
        <w:rPr>
          <w:rStyle w:val="normaltextrun"/>
          <w:iCs/>
          <w:color w:val="000000"/>
          <w:sz w:val="24"/>
        </w:rPr>
      </w:pPr>
      <w:r w:rsidRPr="00BC793E">
        <w:rPr>
          <w:sz w:val="24"/>
        </w:rPr>
        <w:t xml:space="preserve">I considered differentiation in several aspects of my micro teach </w:t>
      </w:r>
      <w:r w:rsidR="007A4C80" w:rsidRPr="00BC793E">
        <w:rPr>
          <w:sz w:val="24"/>
        </w:rPr>
        <w:t>and scheme of work for decimals</w:t>
      </w:r>
      <w:r w:rsidR="009B5AB7" w:rsidRPr="00BC793E">
        <w:rPr>
          <w:sz w:val="24"/>
        </w:rPr>
        <w:t>,</w:t>
      </w:r>
      <w:r w:rsidR="007A4C80" w:rsidRPr="00BC793E">
        <w:rPr>
          <w:sz w:val="24"/>
        </w:rPr>
        <w:t xml:space="preserve"> </w:t>
      </w:r>
      <w:r w:rsidR="004170DD" w:rsidRPr="00BC793E">
        <w:rPr>
          <w:sz w:val="24"/>
        </w:rPr>
        <w:t>the first being my PowerPoints</w:t>
      </w:r>
      <w:r w:rsidR="007A4C80" w:rsidRPr="00BC793E">
        <w:rPr>
          <w:sz w:val="24"/>
        </w:rPr>
        <w:t>. I</w:t>
      </w:r>
      <w:r w:rsidRPr="00BC793E">
        <w:rPr>
          <w:sz w:val="24"/>
        </w:rPr>
        <w:t>n particular, the coloured slides and font I decided to use</w:t>
      </w:r>
      <w:r w:rsidR="007A4C80" w:rsidRPr="00BC793E">
        <w:rPr>
          <w:sz w:val="24"/>
        </w:rPr>
        <w:t xml:space="preserve"> as I </w:t>
      </w:r>
      <w:r w:rsidRPr="00BC793E">
        <w:rPr>
          <w:sz w:val="24"/>
        </w:rPr>
        <w:t>made sure to avoid plain white backgrounds with black text in order to allow students with dyslexia to access the information on the board</w:t>
      </w:r>
      <w:r w:rsidR="009B5AB7" w:rsidRPr="00BC793E">
        <w:rPr>
          <w:sz w:val="24"/>
        </w:rPr>
        <w:t xml:space="preserve"> </w:t>
      </w:r>
      <w:sdt>
        <w:sdtPr>
          <w:rPr>
            <w:sz w:val="24"/>
          </w:rPr>
          <w:id w:val="1839888346"/>
          <w:citation/>
        </w:sdtPr>
        <w:sdtEndPr/>
        <w:sdtContent>
          <w:r w:rsidR="009B5AB7" w:rsidRPr="00BC793E">
            <w:rPr>
              <w:sz w:val="24"/>
            </w:rPr>
            <w:fldChar w:fldCharType="begin"/>
          </w:r>
          <w:r w:rsidR="009B5AB7" w:rsidRPr="00BC793E">
            <w:rPr>
              <w:sz w:val="24"/>
            </w:rPr>
            <w:instrText xml:space="preserve"> CITATION Bri15 \l 2057 </w:instrText>
          </w:r>
          <w:r w:rsidR="009B5AB7" w:rsidRPr="00BC793E">
            <w:rPr>
              <w:sz w:val="24"/>
            </w:rPr>
            <w:fldChar w:fldCharType="separate"/>
          </w:r>
          <w:r w:rsidR="00841597" w:rsidRPr="00BC793E">
            <w:rPr>
              <w:noProof/>
              <w:sz w:val="24"/>
            </w:rPr>
            <w:t>(British Dyslexia Association, 2015)</w:t>
          </w:r>
          <w:r w:rsidR="009B5AB7" w:rsidRPr="00BC793E">
            <w:rPr>
              <w:sz w:val="24"/>
            </w:rPr>
            <w:fldChar w:fldCharType="end"/>
          </w:r>
        </w:sdtContent>
      </w:sdt>
      <w:r w:rsidRPr="00BC793E">
        <w:rPr>
          <w:sz w:val="24"/>
        </w:rPr>
        <w:t>. In addition to this</w:t>
      </w:r>
      <w:r w:rsidR="007A4C80" w:rsidRPr="00BC793E">
        <w:rPr>
          <w:sz w:val="24"/>
        </w:rPr>
        <w:t>,</w:t>
      </w:r>
      <w:r w:rsidRPr="00BC793E">
        <w:rPr>
          <w:sz w:val="24"/>
        </w:rPr>
        <w:t xml:space="preserve"> </w:t>
      </w:r>
      <w:r w:rsidRPr="00BC793E">
        <w:rPr>
          <w:rStyle w:val="normaltextrun"/>
          <w:iCs/>
          <w:color w:val="000000"/>
          <w:sz w:val="24"/>
        </w:rPr>
        <w:t xml:space="preserve">the worksheets were designed </w:t>
      </w:r>
      <w:r w:rsidR="007A4C80" w:rsidRPr="00BC793E">
        <w:rPr>
          <w:rStyle w:val="normaltextrun"/>
          <w:iCs/>
          <w:color w:val="000000"/>
          <w:sz w:val="24"/>
        </w:rPr>
        <w:t>so that</w:t>
      </w:r>
      <w:r w:rsidRPr="00BC793E">
        <w:rPr>
          <w:rStyle w:val="normaltextrun"/>
          <w:iCs/>
          <w:color w:val="000000"/>
          <w:sz w:val="24"/>
        </w:rPr>
        <w:t xml:space="preserve"> the first few questions</w:t>
      </w:r>
      <w:r w:rsidR="007A4C80" w:rsidRPr="00BC793E">
        <w:rPr>
          <w:rStyle w:val="normaltextrun"/>
          <w:iCs/>
          <w:color w:val="000000"/>
          <w:sz w:val="24"/>
        </w:rPr>
        <w:t xml:space="preserve"> were</w:t>
      </w:r>
      <w:r w:rsidRPr="00BC793E">
        <w:rPr>
          <w:rStyle w:val="normaltextrun"/>
          <w:iCs/>
          <w:color w:val="000000"/>
          <w:sz w:val="24"/>
        </w:rPr>
        <w:t xml:space="preserve"> very similar to the worked examples on the board</w:t>
      </w:r>
      <w:r w:rsidR="007A4C80" w:rsidRPr="00BC793E">
        <w:rPr>
          <w:rStyle w:val="normaltextrun"/>
          <w:iCs/>
          <w:color w:val="000000"/>
          <w:sz w:val="24"/>
        </w:rPr>
        <w:t xml:space="preserve"> t</w:t>
      </w:r>
      <w:r w:rsidR="00FC455E">
        <w:rPr>
          <w:rStyle w:val="normaltextrun"/>
          <w:iCs/>
          <w:color w:val="000000"/>
          <w:sz w:val="24"/>
        </w:rPr>
        <w:t>herefore</w:t>
      </w:r>
      <w:r w:rsidRPr="00BC793E">
        <w:rPr>
          <w:rStyle w:val="normaltextrun"/>
          <w:iCs/>
          <w:color w:val="000000"/>
          <w:sz w:val="24"/>
        </w:rPr>
        <w:t xml:space="preserve"> </w:t>
      </w:r>
      <w:r w:rsidR="007A4C80" w:rsidRPr="00BC793E">
        <w:rPr>
          <w:rStyle w:val="normaltextrun"/>
          <w:iCs/>
          <w:color w:val="000000"/>
          <w:sz w:val="24"/>
        </w:rPr>
        <w:t>allowing</w:t>
      </w:r>
      <w:r w:rsidRPr="00BC793E">
        <w:rPr>
          <w:rStyle w:val="normaltextrun"/>
          <w:iCs/>
          <w:color w:val="000000"/>
          <w:sz w:val="24"/>
        </w:rPr>
        <w:t xml:space="preserve"> the lower attainers in the class to feel confident and not panicked. Then </w:t>
      </w:r>
      <w:r w:rsidR="004079F2" w:rsidRPr="00BC793E">
        <w:rPr>
          <w:rStyle w:val="normaltextrun"/>
          <w:iCs/>
          <w:color w:val="000000"/>
          <w:sz w:val="24"/>
        </w:rPr>
        <w:t xml:space="preserve">the </w:t>
      </w:r>
      <w:r w:rsidRPr="00BC793E">
        <w:rPr>
          <w:rStyle w:val="normaltextrun"/>
          <w:iCs/>
          <w:color w:val="000000"/>
          <w:sz w:val="24"/>
        </w:rPr>
        <w:t xml:space="preserve">next five questions </w:t>
      </w:r>
      <w:r w:rsidRPr="00BC793E">
        <w:rPr>
          <w:rStyle w:val="normaltextrun"/>
          <w:iCs/>
          <w:color w:val="000000"/>
          <w:sz w:val="24"/>
        </w:rPr>
        <w:lastRenderedPageBreak/>
        <w:t>were more difficult in order to make the students struggl</w:t>
      </w:r>
      <w:r w:rsidR="002B3BB2" w:rsidRPr="00BC793E">
        <w:rPr>
          <w:rStyle w:val="normaltextrun"/>
          <w:iCs/>
          <w:color w:val="000000"/>
          <w:sz w:val="24"/>
        </w:rPr>
        <w:t>e and develop their growth mind-set</w:t>
      </w:r>
      <w:r w:rsidR="001C1BB2" w:rsidRPr="00BC793E">
        <w:rPr>
          <w:rStyle w:val="normaltextrun"/>
          <w:iCs/>
          <w:color w:val="000000"/>
          <w:sz w:val="24"/>
        </w:rPr>
        <w:t>,</w:t>
      </w:r>
      <w:r w:rsidR="002B3BB2" w:rsidRPr="00BC793E">
        <w:rPr>
          <w:rStyle w:val="normaltextrun"/>
          <w:iCs/>
          <w:color w:val="000000"/>
          <w:sz w:val="24"/>
        </w:rPr>
        <w:t xml:space="preserve"> which grants them the ability to take on challenges and learn from them</w:t>
      </w:r>
      <w:r w:rsidRPr="00BC793E">
        <w:rPr>
          <w:rStyle w:val="normaltextrun"/>
          <w:iCs/>
          <w:color w:val="000000"/>
          <w:sz w:val="24"/>
        </w:rPr>
        <w:t xml:space="preserve"> </w:t>
      </w:r>
      <w:sdt>
        <w:sdtPr>
          <w:rPr>
            <w:rStyle w:val="normaltextrun"/>
            <w:iCs/>
            <w:color w:val="000000"/>
            <w:sz w:val="24"/>
          </w:rPr>
          <w:id w:val="14051936"/>
          <w:citation/>
        </w:sdtPr>
        <w:sdtEndPr>
          <w:rPr>
            <w:rStyle w:val="normaltextrun"/>
          </w:rPr>
        </w:sdtEndPr>
        <w:sdtContent>
          <w:r w:rsidR="009B5AB7" w:rsidRPr="00BC793E">
            <w:rPr>
              <w:rStyle w:val="normaltextrun"/>
              <w:iCs/>
              <w:color w:val="000000"/>
              <w:sz w:val="24"/>
            </w:rPr>
            <w:fldChar w:fldCharType="begin"/>
          </w:r>
          <w:r w:rsidR="009B5AB7" w:rsidRPr="00BC793E">
            <w:rPr>
              <w:rStyle w:val="normaltextrun"/>
              <w:iCs/>
              <w:color w:val="000000"/>
              <w:sz w:val="24"/>
            </w:rPr>
            <w:instrText xml:space="preserve"> CITATION Dwe08 \l 2057 </w:instrText>
          </w:r>
          <w:r w:rsidR="009B5AB7" w:rsidRPr="00BC793E">
            <w:rPr>
              <w:rStyle w:val="normaltextrun"/>
              <w:iCs/>
              <w:color w:val="000000"/>
              <w:sz w:val="24"/>
            </w:rPr>
            <w:fldChar w:fldCharType="separate"/>
          </w:r>
          <w:r w:rsidR="00841597" w:rsidRPr="00BC793E">
            <w:rPr>
              <w:noProof/>
              <w:color w:val="000000"/>
              <w:sz w:val="24"/>
            </w:rPr>
            <w:t>(Dweck, 2008)</w:t>
          </w:r>
          <w:r w:rsidR="009B5AB7" w:rsidRPr="00BC793E">
            <w:rPr>
              <w:rStyle w:val="normaltextrun"/>
              <w:iCs/>
              <w:color w:val="000000"/>
              <w:sz w:val="24"/>
            </w:rPr>
            <w:fldChar w:fldCharType="end"/>
          </w:r>
        </w:sdtContent>
      </w:sdt>
      <w:r w:rsidR="004079F2" w:rsidRPr="00BC793E">
        <w:rPr>
          <w:rStyle w:val="normaltextrun"/>
          <w:iCs/>
          <w:color w:val="000000"/>
          <w:sz w:val="24"/>
        </w:rPr>
        <w:t>. W</w:t>
      </w:r>
      <w:r w:rsidR="002B3BB2" w:rsidRPr="00BC793E">
        <w:rPr>
          <w:rStyle w:val="normaltextrun"/>
          <w:iCs/>
          <w:color w:val="000000"/>
          <w:sz w:val="24"/>
        </w:rPr>
        <w:t xml:space="preserve">ithout </w:t>
      </w:r>
      <w:r w:rsidR="004079F2" w:rsidRPr="00BC793E">
        <w:rPr>
          <w:rStyle w:val="normaltextrun"/>
          <w:iCs/>
          <w:color w:val="000000"/>
          <w:sz w:val="24"/>
        </w:rPr>
        <w:t>these mind-sets students</w:t>
      </w:r>
      <w:r w:rsidR="002B3BB2" w:rsidRPr="00BC793E">
        <w:rPr>
          <w:rStyle w:val="normaltextrun"/>
          <w:iCs/>
          <w:color w:val="000000"/>
          <w:sz w:val="24"/>
        </w:rPr>
        <w:t xml:space="preserve"> look for the easy way out and refuse to complete the challenge</w:t>
      </w:r>
      <w:r w:rsidR="001C1BB2" w:rsidRPr="00BC793E">
        <w:rPr>
          <w:rStyle w:val="normaltextrun"/>
          <w:iCs/>
          <w:color w:val="000000"/>
          <w:sz w:val="24"/>
        </w:rPr>
        <w:t xml:space="preserve"> or task and so</w:t>
      </w:r>
      <w:r w:rsidR="002B3BB2" w:rsidRPr="00BC793E">
        <w:rPr>
          <w:rStyle w:val="normaltextrun"/>
          <w:iCs/>
          <w:color w:val="000000"/>
          <w:sz w:val="24"/>
        </w:rPr>
        <w:t xml:space="preserve"> </w:t>
      </w:r>
      <w:r w:rsidR="004079F2" w:rsidRPr="00BC793E">
        <w:rPr>
          <w:rStyle w:val="normaltextrun"/>
          <w:iCs/>
          <w:color w:val="000000"/>
          <w:sz w:val="24"/>
        </w:rPr>
        <w:t xml:space="preserve">this </w:t>
      </w:r>
      <w:r w:rsidR="002B3BB2" w:rsidRPr="00BC793E">
        <w:rPr>
          <w:rStyle w:val="normaltextrun"/>
          <w:iCs/>
          <w:color w:val="000000"/>
          <w:sz w:val="24"/>
        </w:rPr>
        <w:t>lea</w:t>
      </w:r>
      <w:r w:rsidR="001C1BB2" w:rsidRPr="00BC793E">
        <w:rPr>
          <w:rStyle w:val="normaltextrun"/>
          <w:iCs/>
          <w:color w:val="000000"/>
          <w:sz w:val="24"/>
        </w:rPr>
        <w:t>d</w:t>
      </w:r>
      <w:r w:rsidR="004079F2" w:rsidRPr="00BC793E">
        <w:rPr>
          <w:rStyle w:val="normaltextrun"/>
          <w:iCs/>
          <w:color w:val="000000"/>
          <w:sz w:val="24"/>
        </w:rPr>
        <w:t>s</w:t>
      </w:r>
      <w:r w:rsidR="002B3BB2" w:rsidRPr="00BC793E">
        <w:rPr>
          <w:rStyle w:val="normaltextrun"/>
          <w:iCs/>
          <w:color w:val="000000"/>
          <w:sz w:val="24"/>
        </w:rPr>
        <w:t xml:space="preserve"> to the student</w:t>
      </w:r>
      <w:r w:rsidR="004079F2" w:rsidRPr="00BC793E">
        <w:rPr>
          <w:rStyle w:val="normaltextrun"/>
          <w:iCs/>
          <w:color w:val="000000"/>
          <w:sz w:val="24"/>
        </w:rPr>
        <w:t>s</w:t>
      </w:r>
      <w:r w:rsidR="002B3BB2" w:rsidRPr="00BC793E">
        <w:rPr>
          <w:rStyle w:val="normaltextrun"/>
          <w:iCs/>
          <w:color w:val="000000"/>
          <w:sz w:val="24"/>
        </w:rPr>
        <w:t xml:space="preserve"> not learning and being in the zone of “what I can’t do” </w:t>
      </w:r>
      <w:sdt>
        <w:sdtPr>
          <w:rPr>
            <w:rStyle w:val="normaltextrun"/>
            <w:iCs/>
            <w:color w:val="000000"/>
            <w:sz w:val="24"/>
          </w:rPr>
          <w:id w:val="-1464721435"/>
          <w:citation/>
        </w:sdtPr>
        <w:sdtEndPr>
          <w:rPr>
            <w:rStyle w:val="normaltextrun"/>
          </w:rPr>
        </w:sdtEndPr>
        <w:sdtContent>
          <w:r w:rsidR="009B5AB7" w:rsidRPr="00BC793E">
            <w:rPr>
              <w:rStyle w:val="normaltextrun"/>
              <w:iCs/>
              <w:color w:val="000000"/>
              <w:sz w:val="24"/>
            </w:rPr>
            <w:fldChar w:fldCharType="begin"/>
          </w:r>
          <w:r w:rsidR="009B5AB7" w:rsidRPr="00BC793E">
            <w:rPr>
              <w:rStyle w:val="normaltextrun"/>
              <w:iCs/>
              <w:color w:val="000000"/>
              <w:sz w:val="24"/>
            </w:rPr>
            <w:instrText xml:space="preserve"> CITATION Vyg62 \l 2057 </w:instrText>
          </w:r>
          <w:r w:rsidR="009B5AB7" w:rsidRPr="00BC793E">
            <w:rPr>
              <w:rStyle w:val="normaltextrun"/>
              <w:iCs/>
              <w:color w:val="000000"/>
              <w:sz w:val="24"/>
            </w:rPr>
            <w:fldChar w:fldCharType="separate"/>
          </w:r>
          <w:r w:rsidR="00841597" w:rsidRPr="00BC793E">
            <w:rPr>
              <w:noProof/>
              <w:color w:val="000000"/>
              <w:sz w:val="24"/>
            </w:rPr>
            <w:t>(Vygotsky, et al., 1962)</w:t>
          </w:r>
          <w:r w:rsidR="009B5AB7" w:rsidRPr="00BC793E">
            <w:rPr>
              <w:rStyle w:val="normaltextrun"/>
              <w:iCs/>
              <w:color w:val="000000"/>
              <w:sz w:val="24"/>
            </w:rPr>
            <w:fldChar w:fldCharType="end"/>
          </w:r>
        </w:sdtContent>
      </w:sdt>
      <w:r w:rsidR="001C1BB2" w:rsidRPr="00BC793E">
        <w:rPr>
          <w:rStyle w:val="normaltextrun"/>
          <w:iCs/>
          <w:color w:val="000000"/>
          <w:sz w:val="24"/>
        </w:rPr>
        <w:t xml:space="preserve">. </w:t>
      </w:r>
    </w:p>
    <w:p w14:paraId="3E9C3B34" w14:textId="0195A9D4" w:rsidR="00BC1DE3" w:rsidRPr="00BC793E" w:rsidRDefault="001C1BB2" w:rsidP="00BC1DE3">
      <w:pPr>
        <w:spacing w:line="480" w:lineRule="auto"/>
        <w:ind w:firstLine="720"/>
        <w:rPr>
          <w:rStyle w:val="normaltextrun"/>
          <w:iCs/>
          <w:color w:val="000000"/>
          <w:sz w:val="24"/>
        </w:rPr>
      </w:pPr>
      <w:r w:rsidRPr="00BC793E">
        <w:rPr>
          <w:rStyle w:val="normaltextrun"/>
          <w:iCs/>
          <w:color w:val="000000"/>
          <w:sz w:val="24"/>
        </w:rPr>
        <w:t xml:space="preserve">The concept of </w:t>
      </w:r>
      <w:r w:rsidR="00406183" w:rsidRPr="00BC793E">
        <w:rPr>
          <w:rStyle w:val="normaltextrun"/>
          <w:iCs/>
          <w:color w:val="000000"/>
          <w:sz w:val="24"/>
        </w:rPr>
        <w:t xml:space="preserve">the </w:t>
      </w:r>
      <w:r w:rsidRPr="00BC793E">
        <w:rPr>
          <w:rStyle w:val="normaltextrun"/>
          <w:iCs/>
          <w:color w:val="000000"/>
          <w:sz w:val="24"/>
        </w:rPr>
        <w:t>three zones</w:t>
      </w:r>
      <w:r w:rsidR="00406183" w:rsidRPr="00BC793E">
        <w:rPr>
          <w:rStyle w:val="normaltextrun"/>
          <w:iCs/>
          <w:color w:val="000000"/>
          <w:sz w:val="24"/>
        </w:rPr>
        <w:t xml:space="preserve"> or the ‘Zone of Proximal Development (ZPD)’</w:t>
      </w:r>
      <w:r w:rsidRPr="00BC793E">
        <w:rPr>
          <w:rStyle w:val="normaltextrun"/>
          <w:iCs/>
          <w:color w:val="000000"/>
          <w:sz w:val="24"/>
        </w:rPr>
        <w:t xml:space="preserve"> was first introduced by Vygotsky, the first zone relate</w:t>
      </w:r>
      <w:r w:rsidR="004079F2" w:rsidRPr="00BC793E">
        <w:rPr>
          <w:rStyle w:val="normaltextrun"/>
          <w:iCs/>
          <w:color w:val="000000"/>
          <w:sz w:val="24"/>
        </w:rPr>
        <w:t>s</w:t>
      </w:r>
      <w:r w:rsidRPr="00BC793E">
        <w:rPr>
          <w:rStyle w:val="normaltextrun"/>
          <w:iCs/>
          <w:color w:val="000000"/>
          <w:sz w:val="24"/>
        </w:rPr>
        <w:t xml:space="preserve"> to </w:t>
      </w:r>
      <w:r w:rsidR="004079F2" w:rsidRPr="00BC793E">
        <w:rPr>
          <w:rStyle w:val="normaltextrun"/>
          <w:iCs/>
          <w:color w:val="000000"/>
          <w:sz w:val="24"/>
        </w:rPr>
        <w:t xml:space="preserve">the </w:t>
      </w:r>
      <w:r w:rsidRPr="00BC793E">
        <w:rPr>
          <w:rStyle w:val="normaltextrun"/>
          <w:iCs/>
          <w:color w:val="000000"/>
          <w:sz w:val="24"/>
        </w:rPr>
        <w:t>student’s knowledge of what they can do, the</w:t>
      </w:r>
      <w:r w:rsidR="004079F2" w:rsidRPr="00BC793E">
        <w:rPr>
          <w:rStyle w:val="normaltextrun"/>
          <w:iCs/>
          <w:color w:val="000000"/>
          <w:sz w:val="24"/>
        </w:rPr>
        <w:t xml:space="preserve"> middle zone involves what the students can</w:t>
      </w:r>
      <w:r w:rsidRPr="00BC793E">
        <w:rPr>
          <w:rStyle w:val="normaltextrun"/>
          <w:iCs/>
          <w:color w:val="000000"/>
          <w:sz w:val="24"/>
        </w:rPr>
        <w:t xml:space="preserve"> accomplish with the help of an adult</w:t>
      </w:r>
      <w:r w:rsidR="00406183" w:rsidRPr="00BC793E">
        <w:rPr>
          <w:rStyle w:val="normaltextrun"/>
          <w:iCs/>
          <w:color w:val="000000"/>
          <w:sz w:val="24"/>
        </w:rPr>
        <w:t xml:space="preserve"> – scaffolding</w:t>
      </w:r>
      <w:r w:rsidR="002174A1" w:rsidRPr="00BC793E">
        <w:rPr>
          <w:rStyle w:val="normaltextrun"/>
          <w:iCs/>
          <w:color w:val="000000"/>
          <w:sz w:val="24"/>
        </w:rPr>
        <w:t xml:space="preserve"> </w:t>
      </w:r>
      <w:r w:rsidR="00406183" w:rsidRPr="00BC793E">
        <w:rPr>
          <w:rStyle w:val="normaltextrun"/>
          <w:iCs/>
          <w:color w:val="000000"/>
          <w:sz w:val="24"/>
        </w:rPr>
        <w:t>-</w:t>
      </w:r>
      <w:r w:rsidR="004079F2" w:rsidRPr="00BC793E">
        <w:rPr>
          <w:rStyle w:val="normaltextrun"/>
          <w:iCs/>
          <w:color w:val="000000"/>
          <w:sz w:val="24"/>
        </w:rPr>
        <w:t xml:space="preserve"> and the final zone refers</w:t>
      </w:r>
      <w:r w:rsidRPr="00BC793E">
        <w:rPr>
          <w:rStyle w:val="normaltextrun"/>
          <w:iCs/>
          <w:color w:val="000000"/>
          <w:sz w:val="24"/>
        </w:rPr>
        <w:t xml:space="preserve"> to what students cannot do. </w:t>
      </w:r>
    </w:p>
    <w:p w14:paraId="0BD7D43A" w14:textId="5A901530" w:rsidR="004E4AE2" w:rsidRPr="00BC793E" w:rsidRDefault="001C1BB2" w:rsidP="00BC1DE3">
      <w:pPr>
        <w:spacing w:line="480" w:lineRule="auto"/>
        <w:rPr>
          <w:rStyle w:val="normaltextrun"/>
          <w:iCs/>
          <w:color w:val="000000"/>
          <w:sz w:val="24"/>
        </w:rPr>
      </w:pPr>
      <w:r w:rsidRPr="00BC793E">
        <w:rPr>
          <w:rStyle w:val="normaltextrun"/>
          <w:iCs/>
          <w:color w:val="000000"/>
          <w:sz w:val="24"/>
        </w:rPr>
        <w:t>A</w:t>
      </w:r>
      <w:r w:rsidR="007A4C80" w:rsidRPr="00BC793E">
        <w:rPr>
          <w:rStyle w:val="normaltextrun"/>
          <w:iCs/>
          <w:color w:val="000000"/>
          <w:sz w:val="24"/>
        </w:rPr>
        <w:t xml:space="preserve">lthough Vygotsky never mentioned the term scaffolding, his theories led to the concept of scaffolding and how </w:t>
      </w:r>
      <w:r w:rsidR="004079F2" w:rsidRPr="00BC793E">
        <w:rPr>
          <w:rStyle w:val="normaltextrun"/>
          <w:iCs/>
          <w:color w:val="000000"/>
          <w:sz w:val="24"/>
        </w:rPr>
        <w:t>it</w:t>
      </w:r>
      <w:r w:rsidR="007A4C80" w:rsidRPr="00BC793E">
        <w:rPr>
          <w:rStyle w:val="normaltextrun"/>
          <w:iCs/>
          <w:color w:val="000000"/>
          <w:sz w:val="24"/>
        </w:rPr>
        <w:t xml:space="preserve"> can be used efficiently to help students who are struggling </w:t>
      </w:r>
      <w:r w:rsidR="004079F2" w:rsidRPr="00BC793E">
        <w:rPr>
          <w:rStyle w:val="normaltextrun"/>
          <w:iCs/>
          <w:color w:val="000000"/>
          <w:sz w:val="24"/>
        </w:rPr>
        <w:t>too much</w:t>
      </w:r>
      <w:r w:rsidR="002174A1" w:rsidRPr="00BC793E">
        <w:rPr>
          <w:rStyle w:val="normaltextrun"/>
          <w:iCs/>
          <w:color w:val="000000"/>
          <w:sz w:val="24"/>
        </w:rPr>
        <w:t xml:space="preserve"> find their way</w:t>
      </w:r>
      <w:r w:rsidR="002B3BB2" w:rsidRPr="00BC793E">
        <w:rPr>
          <w:rStyle w:val="normaltextrun"/>
          <w:iCs/>
          <w:color w:val="000000"/>
          <w:sz w:val="24"/>
        </w:rPr>
        <w:t xml:space="preserve"> back to their comfort</w:t>
      </w:r>
      <w:r w:rsidR="00406183" w:rsidRPr="00BC793E">
        <w:rPr>
          <w:rStyle w:val="normaltextrun"/>
          <w:iCs/>
          <w:color w:val="000000"/>
          <w:sz w:val="24"/>
        </w:rPr>
        <w:t>/middle</w:t>
      </w:r>
      <w:r w:rsidR="002B3BB2" w:rsidRPr="00BC793E">
        <w:rPr>
          <w:rStyle w:val="normaltextrun"/>
          <w:iCs/>
          <w:color w:val="000000"/>
          <w:sz w:val="24"/>
        </w:rPr>
        <w:t xml:space="preserve"> zone and </w:t>
      </w:r>
      <w:r w:rsidR="00406183" w:rsidRPr="00BC793E">
        <w:rPr>
          <w:rStyle w:val="normaltextrun"/>
          <w:iCs/>
          <w:color w:val="000000"/>
          <w:sz w:val="24"/>
        </w:rPr>
        <w:t>access</w:t>
      </w:r>
      <w:r w:rsidR="002B3BB2" w:rsidRPr="00BC793E">
        <w:rPr>
          <w:rStyle w:val="normaltextrun"/>
          <w:iCs/>
          <w:color w:val="000000"/>
          <w:sz w:val="24"/>
        </w:rPr>
        <w:t xml:space="preserve"> the information need to complete the task or question, however once students are back on task the scaffolding should be withdrawn to allow individual learning</w:t>
      </w:r>
      <w:r w:rsidR="00877A42" w:rsidRPr="00BC793E">
        <w:rPr>
          <w:rStyle w:val="normaltextrun"/>
          <w:iCs/>
          <w:color w:val="000000"/>
          <w:sz w:val="24"/>
        </w:rPr>
        <w:t xml:space="preserve"> </w:t>
      </w:r>
      <w:sdt>
        <w:sdtPr>
          <w:rPr>
            <w:rStyle w:val="normaltextrun"/>
            <w:iCs/>
            <w:color w:val="000000"/>
            <w:sz w:val="24"/>
          </w:rPr>
          <w:id w:val="-188840160"/>
          <w:citation/>
        </w:sdtPr>
        <w:sdtEndPr>
          <w:rPr>
            <w:rStyle w:val="normaltextrun"/>
          </w:rPr>
        </w:sdtEndPr>
        <w:sdtContent>
          <w:r w:rsidR="00877A42" w:rsidRPr="00BC793E">
            <w:rPr>
              <w:rStyle w:val="normaltextrun"/>
              <w:iCs/>
              <w:color w:val="000000"/>
              <w:sz w:val="24"/>
            </w:rPr>
            <w:fldChar w:fldCharType="begin"/>
          </w:r>
          <w:r w:rsidR="00877A42" w:rsidRPr="00BC793E">
            <w:rPr>
              <w:rStyle w:val="normaltextrun"/>
              <w:iCs/>
              <w:color w:val="000000"/>
              <w:sz w:val="24"/>
            </w:rPr>
            <w:instrText xml:space="preserve"> CITATION Woo76 \l 2057 </w:instrText>
          </w:r>
          <w:r w:rsidR="00877A42" w:rsidRPr="00BC793E">
            <w:rPr>
              <w:rStyle w:val="normaltextrun"/>
              <w:iCs/>
              <w:color w:val="000000"/>
              <w:sz w:val="24"/>
            </w:rPr>
            <w:fldChar w:fldCharType="separate"/>
          </w:r>
          <w:r w:rsidR="00841597" w:rsidRPr="00BC793E">
            <w:rPr>
              <w:noProof/>
              <w:color w:val="000000"/>
              <w:sz w:val="24"/>
            </w:rPr>
            <w:t>(Wood, et al., 1976)</w:t>
          </w:r>
          <w:r w:rsidR="00877A42" w:rsidRPr="00BC793E">
            <w:rPr>
              <w:rStyle w:val="normaltextrun"/>
              <w:iCs/>
              <w:color w:val="000000"/>
              <w:sz w:val="24"/>
            </w:rPr>
            <w:fldChar w:fldCharType="end"/>
          </w:r>
        </w:sdtContent>
      </w:sdt>
      <w:r w:rsidR="002B3BB2" w:rsidRPr="00BC793E">
        <w:rPr>
          <w:rStyle w:val="normaltextrun"/>
          <w:iCs/>
          <w:color w:val="000000"/>
          <w:sz w:val="24"/>
        </w:rPr>
        <w:t xml:space="preserve">. </w:t>
      </w:r>
    </w:p>
    <w:p w14:paraId="55D40D20" w14:textId="6C3B5697" w:rsidR="00BC1DE3" w:rsidRPr="00BC793E" w:rsidRDefault="001C1BB2" w:rsidP="004E4AE2">
      <w:pPr>
        <w:spacing w:line="480" w:lineRule="auto"/>
        <w:ind w:firstLine="720"/>
        <w:rPr>
          <w:rStyle w:val="eop"/>
          <w:color w:val="000000"/>
          <w:sz w:val="24"/>
        </w:rPr>
      </w:pPr>
      <w:r w:rsidRPr="00BC793E">
        <w:rPr>
          <w:rStyle w:val="normaltextrun"/>
          <w:iCs/>
          <w:color w:val="000000"/>
          <w:sz w:val="24"/>
        </w:rPr>
        <w:t>Finally,</w:t>
      </w:r>
      <w:r w:rsidR="00DB12E4" w:rsidRPr="00BC793E">
        <w:rPr>
          <w:rStyle w:val="normaltextrun"/>
          <w:iCs/>
          <w:color w:val="000000"/>
          <w:sz w:val="24"/>
        </w:rPr>
        <w:t xml:space="preserve"> the last few questions on the worksheet were worded questions </w:t>
      </w:r>
      <w:r w:rsidR="00A86C04" w:rsidRPr="00BC793E">
        <w:rPr>
          <w:rStyle w:val="normaltextrun"/>
          <w:iCs/>
          <w:color w:val="000000"/>
          <w:sz w:val="24"/>
        </w:rPr>
        <w:t>similar to General Certificate of Secondary Education (</w:t>
      </w:r>
      <w:r w:rsidR="00DB12E4" w:rsidRPr="00BC793E">
        <w:rPr>
          <w:rStyle w:val="normaltextrun"/>
          <w:iCs/>
          <w:color w:val="000000"/>
          <w:sz w:val="24"/>
        </w:rPr>
        <w:t>GCSE</w:t>
      </w:r>
      <w:r w:rsidR="00A86C04" w:rsidRPr="00BC793E">
        <w:rPr>
          <w:rStyle w:val="normaltextrun"/>
          <w:iCs/>
          <w:color w:val="000000"/>
          <w:sz w:val="24"/>
        </w:rPr>
        <w:t>)</w:t>
      </w:r>
      <w:r w:rsidR="00DB12E4" w:rsidRPr="00BC793E">
        <w:rPr>
          <w:rStyle w:val="normaltextrun"/>
          <w:iCs/>
          <w:color w:val="000000"/>
          <w:sz w:val="24"/>
        </w:rPr>
        <w:t xml:space="preserve"> questions</w:t>
      </w:r>
      <w:r w:rsidR="004079F2" w:rsidRPr="00BC793E">
        <w:rPr>
          <w:rStyle w:val="normaltextrun"/>
          <w:iCs/>
          <w:color w:val="000000"/>
          <w:sz w:val="24"/>
        </w:rPr>
        <w:t xml:space="preserve"> to allow the link to ESDGC and </w:t>
      </w:r>
      <w:r w:rsidR="00DB12E4" w:rsidRPr="00BC793E">
        <w:rPr>
          <w:rStyle w:val="normaltextrun"/>
          <w:iCs/>
          <w:color w:val="000000"/>
          <w:sz w:val="24"/>
        </w:rPr>
        <w:t xml:space="preserve">Curriculum Cymreig. An extension was also provided for any pupils who finished the worksheet, meaning everyone was challenged including the lower and higher attainers.  Lastly all examples were visually </w:t>
      </w:r>
      <w:r w:rsidR="00763BFB" w:rsidRPr="00BC793E">
        <w:rPr>
          <w:rStyle w:val="normaltextrun"/>
          <w:iCs/>
          <w:color w:val="000000"/>
          <w:sz w:val="24"/>
        </w:rPr>
        <w:t xml:space="preserve">displayed </w:t>
      </w:r>
      <w:r w:rsidR="00DB12E4" w:rsidRPr="00BC793E">
        <w:rPr>
          <w:rStyle w:val="normaltextrun"/>
          <w:iCs/>
          <w:color w:val="000000"/>
          <w:sz w:val="24"/>
        </w:rPr>
        <w:t>on the whiteboard and also worked through audible so was accessible for all learners to see and hear what is going on and follow the lesson.</w:t>
      </w:r>
      <w:r w:rsidR="00DB12E4" w:rsidRPr="00BC793E">
        <w:rPr>
          <w:rStyle w:val="eop"/>
          <w:color w:val="000000"/>
          <w:sz w:val="24"/>
        </w:rPr>
        <w:t> </w:t>
      </w:r>
    </w:p>
    <w:p w14:paraId="2C298C1F" w14:textId="3E38C1CB" w:rsidR="00DB12E4" w:rsidRPr="00BC793E" w:rsidRDefault="00877A42" w:rsidP="004E4AE2">
      <w:pPr>
        <w:spacing w:line="480" w:lineRule="auto"/>
        <w:ind w:firstLine="720"/>
        <w:rPr>
          <w:rStyle w:val="Strong"/>
          <w:b w:val="0"/>
          <w:bCs w:val="0"/>
          <w:color w:val="000000"/>
          <w:sz w:val="24"/>
        </w:rPr>
      </w:pPr>
      <w:r w:rsidRPr="00BC793E">
        <w:rPr>
          <w:rStyle w:val="eop"/>
          <w:color w:val="000000"/>
          <w:sz w:val="24"/>
        </w:rPr>
        <w:t>Although all of these ideas</w:t>
      </w:r>
      <w:r w:rsidR="00DB12E4" w:rsidRPr="00BC793E">
        <w:rPr>
          <w:rStyle w:val="eop"/>
          <w:color w:val="000000"/>
          <w:sz w:val="24"/>
        </w:rPr>
        <w:t xml:space="preserve"> were planned in my scheme of work to allow for differentiation, I found that in my micro teach - during the exposition of dividing decimals by a whole number and another decimal - I didn’t allow the students chance to think about what method they could use or give them the opportunity </w:t>
      </w:r>
      <w:r w:rsidR="00361968">
        <w:rPr>
          <w:rStyle w:val="eop"/>
          <w:color w:val="000000"/>
          <w:sz w:val="24"/>
        </w:rPr>
        <w:t>to attempt the question first, hence</w:t>
      </w:r>
      <w:r w:rsidR="00DB12E4" w:rsidRPr="00BC793E">
        <w:rPr>
          <w:rStyle w:val="eop"/>
          <w:color w:val="000000"/>
          <w:sz w:val="24"/>
        </w:rPr>
        <w:t xml:space="preserve"> I </w:t>
      </w:r>
      <w:r w:rsidR="00DB12E4" w:rsidRPr="00BC793E">
        <w:rPr>
          <w:rStyle w:val="eop"/>
          <w:color w:val="000000"/>
          <w:sz w:val="24"/>
        </w:rPr>
        <w:lastRenderedPageBreak/>
        <w:t xml:space="preserve">could have hindered higher ability pupils who may </w:t>
      </w:r>
      <w:r w:rsidR="00E91D05">
        <w:rPr>
          <w:rStyle w:val="eop"/>
          <w:color w:val="000000"/>
          <w:sz w:val="24"/>
        </w:rPr>
        <w:t xml:space="preserve">have </w:t>
      </w:r>
      <w:r w:rsidR="00DB12E4" w:rsidRPr="00BC793E">
        <w:rPr>
          <w:rStyle w:val="eop"/>
          <w:color w:val="000000"/>
          <w:sz w:val="24"/>
        </w:rPr>
        <w:t>already know</w:t>
      </w:r>
      <w:r w:rsidR="00E91D05">
        <w:rPr>
          <w:rStyle w:val="eop"/>
          <w:color w:val="000000"/>
          <w:sz w:val="24"/>
        </w:rPr>
        <w:t>n</w:t>
      </w:r>
      <w:r w:rsidR="00DB12E4" w:rsidRPr="00BC793E">
        <w:rPr>
          <w:rStyle w:val="eop"/>
          <w:color w:val="000000"/>
          <w:sz w:val="24"/>
        </w:rPr>
        <w:t xml:space="preserve"> how to do the question or have wanted to attempt it themselves. By focusing on making sure the lower ability pupils and children with ALN are able to complete a task and understanding questions, the MAT students and higher ability tend to be</w:t>
      </w:r>
      <w:r w:rsidRPr="00BC793E">
        <w:rPr>
          <w:rStyle w:val="eop"/>
          <w:color w:val="000000"/>
          <w:sz w:val="24"/>
        </w:rPr>
        <w:t xml:space="preserve"> forgotten about or overlooked </w:t>
      </w:r>
      <w:sdt>
        <w:sdtPr>
          <w:rPr>
            <w:rStyle w:val="eop"/>
            <w:color w:val="000000"/>
            <w:sz w:val="24"/>
          </w:rPr>
          <w:id w:val="1871173242"/>
          <w:citation/>
        </w:sdtPr>
        <w:sdtEndPr>
          <w:rPr>
            <w:rStyle w:val="eop"/>
          </w:rPr>
        </w:sdtEndPr>
        <w:sdtContent>
          <w:r w:rsidRPr="00BC793E">
            <w:rPr>
              <w:rStyle w:val="eop"/>
              <w:color w:val="000000"/>
              <w:sz w:val="24"/>
            </w:rPr>
            <w:fldChar w:fldCharType="begin"/>
          </w:r>
          <w:r w:rsidRPr="00BC793E">
            <w:rPr>
              <w:rStyle w:val="eop"/>
              <w:color w:val="000000"/>
              <w:sz w:val="24"/>
            </w:rPr>
            <w:instrText xml:space="preserve"> CITATION Est11 \l 2057 </w:instrText>
          </w:r>
          <w:r w:rsidRPr="00BC793E">
            <w:rPr>
              <w:rStyle w:val="eop"/>
              <w:color w:val="000000"/>
              <w:sz w:val="24"/>
            </w:rPr>
            <w:fldChar w:fldCharType="separate"/>
          </w:r>
          <w:r w:rsidR="00841597" w:rsidRPr="00BC793E">
            <w:rPr>
              <w:noProof/>
              <w:color w:val="000000"/>
              <w:sz w:val="24"/>
            </w:rPr>
            <w:t>(Estyn, 2011)</w:t>
          </w:r>
          <w:r w:rsidRPr="00BC793E">
            <w:rPr>
              <w:rStyle w:val="eop"/>
              <w:color w:val="000000"/>
              <w:sz w:val="24"/>
            </w:rPr>
            <w:fldChar w:fldCharType="end"/>
          </w:r>
        </w:sdtContent>
      </w:sdt>
      <w:r w:rsidR="000E6887" w:rsidRPr="00BC793E">
        <w:rPr>
          <w:rStyle w:val="eop"/>
          <w:color w:val="000000"/>
          <w:sz w:val="24"/>
        </w:rPr>
        <w:t>. Due to this</w:t>
      </w:r>
      <w:r w:rsidR="004B05EC">
        <w:rPr>
          <w:rStyle w:val="eop"/>
          <w:color w:val="000000"/>
          <w:sz w:val="24"/>
        </w:rPr>
        <w:t>,</w:t>
      </w:r>
      <w:r w:rsidR="000E6887" w:rsidRPr="00BC793E">
        <w:rPr>
          <w:rStyle w:val="eop"/>
          <w:color w:val="000000"/>
          <w:sz w:val="24"/>
        </w:rPr>
        <w:t xml:space="preserve"> Estyn </w:t>
      </w:r>
      <w:r w:rsidR="00DB12E4" w:rsidRPr="00BC793E">
        <w:rPr>
          <w:rStyle w:val="eop"/>
          <w:color w:val="000000"/>
          <w:sz w:val="24"/>
        </w:rPr>
        <w:t xml:space="preserve">recommended that more </w:t>
      </w:r>
      <w:r w:rsidR="00DB12E4" w:rsidRPr="00BC793E">
        <w:rPr>
          <w:rStyle w:val="Emphasis"/>
          <w:bCs/>
          <w:i w:val="0"/>
          <w:sz w:val="24"/>
          <w:szCs w:val="17"/>
          <w:bdr w:val="none" w:sz="0" w:space="0" w:color="auto" w:frame="1"/>
          <w:shd w:val="clear" w:color="auto" w:fill="FFFFFF"/>
        </w:rPr>
        <w:t>local authorities should promote better practice between schools in relation to supporting more able and talented pupils</w:t>
      </w:r>
      <w:r w:rsidR="004B05EC">
        <w:rPr>
          <w:rStyle w:val="Emphasis"/>
          <w:bCs/>
          <w:i w:val="0"/>
          <w:sz w:val="24"/>
          <w:szCs w:val="17"/>
          <w:bdr w:val="none" w:sz="0" w:space="0" w:color="auto" w:frame="1"/>
          <w:shd w:val="clear" w:color="auto" w:fill="FFFFFF"/>
        </w:rPr>
        <w:t>,</w:t>
      </w:r>
      <w:r w:rsidR="00DB12E4" w:rsidRPr="00BC793E">
        <w:rPr>
          <w:rStyle w:val="Emphasis"/>
          <w:bCs/>
          <w:sz w:val="24"/>
          <w:szCs w:val="17"/>
          <w:bdr w:val="none" w:sz="0" w:space="0" w:color="auto" w:frame="1"/>
          <w:shd w:val="clear" w:color="auto" w:fill="FFFFFF"/>
        </w:rPr>
        <w:t xml:space="preserve"> </w:t>
      </w:r>
      <w:r w:rsidR="00DB12E4" w:rsidRPr="00BC793E">
        <w:rPr>
          <w:rStyle w:val="Strong"/>
          <w:b w:val="0"/>
          <w:sz w:val="24"/>
          <w:szCs w:val="17"/>
          <w:bdr w:val="none" w:sz="0" w:space="0" w:color="auto" w:frame="1"/>
          <w:shd w:val="clear" w:color="auto" w:fill="FFFFFF"/>
        </w:rPr>
        <w:t xml:space="preserve">hence differentiation </w:t>
      </w:r>
      <w:r w:rsidR="000E6887" w:rsidRPr="00BC793E">
        <w:rPr>
          <w:rStyle w:val="Strong"/>
          <w:b w:val="0"/>
          <w:sz w:val="24"/>
          <w:szCs w:val="17"/>
          <w:bdr w:val="none" w:sz="0" w:space="0" w:color="auto" w:frame="1"/>
          <w:shd w:val="clear" w:color="auto" w:fill="FFFFFF"/>
        </w:rPr>
        <w:t>in every lesson is key.</w:t>
      </w:r>
    </w:p>
    <w:p w14:paraId="0C699B63" w14:textId="1C163D82" w:rsidR="004E4AE2" w:rsidRPr="00BC793E" w:rsidRDefault="00DB12E4" w:rsidP="004E4AE2">
      <w:pPr>
        <w:spacing w:line="480" w:lineRule="auto"/>
        <w:ind w:firstLine="720"/>
        <w:rPr>
          <w:rStyle w:val="Strong"/>
          <w:b w:val="0"/>
          <w:sz w:val="24"/>
          <w:szCs w:val="17"/>
          <w:bdr w:val="none" w:sz="0" w:space="0" w:color="auto" w:frame="1"/>
          <w:shd w:val="clear" w:color="auto" w:fill="FFFFFF"/>
        </w:rPr>
      </w:pPr>
      <w:r w:rsidRPr="00BC793E">
        <w:rPr>
          <w:rStyle w:val="Strong"/>
          <w:b w:val="0"/>
          <w:sz w:val="24"/>
          <w:szCs w:val="17"/>
          <w:bdr w:val="none" w:sz="0" w:space="0" w:color="auto" w:frame="1"/>
          <w:shd w:val="clear" w:color="auto" w:fill="FFFFFF"/>
        </w:rPr>
        <w:t xml:space="preserve">In many schools across the </w:t>
      </w:r>
      <w:r w:rsidR="000E6887" w:rsidRPr="00BC793E">
        <w:rPr>
          <w:rStyle w:val="Strong"/>
          <w:b w:val="0"/>
          <w:sz w:val="24"/>
          <w:szCs w:val="17"/>
          <w:bdr w:val="none" w:sz="0" w:space="0" w:color="auto" w:frame="1"/>
          <w:shd w:val="clear" w:color="auto" w:fill="FFFFFF"/>
        </w:rPr>
        <w:t>U.K.</w:t>
      </w:r>
      <w:r w:rsidRPr="00BC793E">
        <w:rPr>
          <w:rStyle w:val="Strong"/>
          <w:b w:val="0"/>
          <w:sz w:val="24"/>
          <w:szCs w:val="17"/>
          <w:bdr w:val="none" w:sz="0" w:space="0" w:color="auto" w:frame="1"/>
          <w:shd w:val="clear" w:color="auto" w:fill="FFFFFF"/>
        </w:rPr>
        <w:t>, schools are as</w:t>
      </w:r>
      <w:r w:rsidR="000E6887" w:rsidRPr="00BC793E">
        <w:rPr>
          <w:rStyle w:val="Strong"/>
          <w:b w:val="0"/>
          <w:sz w:val="24"/>
          <w:szCs w:val="17"/>
          <w:bdr w:val="none" w:sz="0" w:space="0" w:color="auto" w:frame="1"/>
          <w:shd w:val="clear" w:color="auto" w:fill="FFFFFF"/>
        </w:rPr>
        <w:t xml:space="preserve">signing Literacy Coordinators, </w:t>
      </w:r>
      <w:r w:rsidRPr="00BC793E">
        <w:rPr>
          <w:rStyle w:val="Strong"/>
          <w:b w:val="0"/>
          <w:sz w:val="24"/>
          <w:szCs w:val="17"/>
          <w:bdr w:val="none" w:sz="0" w:space="0" w:color="auto" w:frame="1"/>
          <w:shd w:val="clear" w:color="auto" w:fill="FFFFFF"/>
        </w:rPr>
        <w:t xml:space="preserve">these are usually teachers within the school community and tend to be </w:t>
      </w:r>
      <w:r w:rsidR="000E6887" w:rsidRPr="00BC793E">
        <w:rPr>
          <w:rStyle w:val="Strong"/>
          <w:b w:val="0"/>
          <w:sz w:val="24"/>
          <w:szCs w:val="17"/>
          <w:bdr w:val="none" w:sz="0" w:space="0" w:color="auto" w:frame="1"/>
          <w:shd w:val="clear" w:color="auto" w:fill="FFFFFF"/>
        </w:rPr>
        <w:t>part of the English department. T</w:t>
      </w:r>
      <w:r w:rsidRPr="00BC793E">
        <w:rPr>
          <w:rStyle w:val="Strong"/>
          <w:b w:val="0"/>
          <w:sz w:val="24"/>
          <w:szCs w:val="17"/>
          <w:bdr w:val="none" w:sz="0" w:space="0" w:color="auto" w:frame="1"/>
          <w:shd w:val="clear" w:color="auto" w:fill="FFFFFF"/>
        </w:rPr>
        <w:t xml:space="preserve">heir overall goal </w:t>
      </w:r>
      <w:r w:rsidR="000E6887" w:rsidRPr="00BC793E">
        <w:rPr>
          <w:rStyle w:val="Strong"/>
          <w:b w:val="0"/>
          <w:sz w:val="24"/>
          <w:szCs w:val="17"/>
          <w:bdr w:val="none" w:sz="0" w:space="0" w:color="auto" w:frame="1"/>
          <w:shd w:val="clear" w:color="auto" w:fill="FFFFFF"/>
        </w:rPr>
        <w:t xml:space="preserve">is </w:t>
      </w:r>
      <w:r w:rsidRPr="00BC793E">
        <w:rPr>
          <w:rStyle w:val="Strong"/>
          <w:b w:val="0"/>
          <w:sz w:val="24"/>
          <w:szCs w:val="17"/>
          <w:bdr w:val="none" w:sz="0" w:space="0" w:color="auto" w:frame="1"/>
          <w:shd w:val="clear" w:color="auto" w:fill="FFFFFF"/>
        </w:rPr>
        <w:t>to improve Literacy across the curr</w:t>
      </w:r>
      <w:r w:rsidR="000E6887" w:rsidRPr="00BC793E">
        <w:rPr>
          <w:rStyle w:val="Strong"/>
          <w:b w:val="0"/>
          <w:sz w:val="24"/>
          <w:szCs w:val="17"/>
          <w:bdr w:val="none" w:sz="0" w:space="0" w:color="auto" w:frame="1"/>
          <w:shd w:val="clear" w:color="auto" w:fill="FFFFFF"/>
        </w:rPr>
        <w:t>iculum in every school subject, this</w:t>
      </w:r>
      <w:r w:rsidRPr="00BC793E">
        <w:rPr>
          <w:rStyle w:val="Strong"/>
          <w:b w:val="0"/>
          <w:sz w:val="24"/>
          <w:szCs w:val="17"/>
          <w:bdr w:val="none" w:sz="0" w:space="0" w:color="auto" w:frame="1"/>
          <w:shd w:val="clear" w:color="auto" w:fill="FFFFFF"/>
        </w:rPr>
        <w:t xml:space="preserve"> can be through the means of Literacy intervention lessons, extracurricular literacy clubs and constant communication within the school between every department</w:t>
      </w:r>
      <w:r w:rsidR="00BC1DE3" w:rsidRPr="00BC793E">
        <w:rPr>
          <w:rStyle w:val="Strong"/>
          <w:b w:val="0"/>
          <w:sz w:val="24"/>
          <w:szCs w:val="17"/>
          <w:bdr w:val="none" w:sz="0" w:space="0" w:color="auto" w:frame="1"/>
          <w:shd w:val="clear" w:color="auto" w:fill="FFFFFF"/>
        </w:rPr>
        <w:t xml:space="preserve"> </w:t>
      </w:r>
      <w:sdt>
        <w:sdtPr>
          <w:rPr>
            <w:rStyle w:val="Strong"/>
            <w:b w:val="0"/>
            <w:sz w:val="24"/>
            <w:szCs w:val="17"/>
            <w:bdr w:val="none" w:sz="0" w:space="0" w:color="auto" w:frame="1"/>
            <w:shd w:val="clear" w:color="auto" w:fill="FFFFFF"/>
          </w:rPr>
          <w:id w:val="1840885297"/>
          <w:citation/>
        </w:sdtPr>
        <w:sdtEndPr>
          <w:rPr>
            <w:rStyle w:val="Strong"/>
          </w:rPr>
        </w:sdtEndPr>
        <w:sdtContent>
          <w:r w:rsidR="00BC1DE3" w:rsidRPr="00BC793E">
            <w:rPr>
              <w:rStyle w:val="Strong"/>
              <w:b w:val="0"/>
              <w:sz w:val="24"/>
              <w:szCs w:val="17"/>
              <w:bdr w:val="none" w:sz="0" w:space="0" w:color="auto" w:frame="1"/>
              <w:shd w:val="clear" w:color="auto" w:fill="FFFFFF"/>
            </w:rPr>
            <w:fldChar w:fldCharType="begin"/>
          </w:r>
          <w:r w:rsidR="00BC1DE3" w:rsidRPr="00BC793E">
            <w:rPr>
              <w:rStyle w:val="Strong"/>
              <w:b w:val="0"/>
              <w:sz w:val="24"/>
              <w:szCs w:val="17"/>
              <w:bdr w:val="none" w:sz="0" w:space="0" w:color="auto" w:frame="1"/>
              <w:shd w:val="clear" w:color="auto" w:fill="FFFFFF"/>
            </w:rPr>
            <w:instrText xml:space="preserve"> CITATION Dep12 \l 2057 </w:instrText>
          </w:r>
          <w:r w:rsidR="00BC1DE3" w:rsidRPr="00BC793E">
            <w:rPr>
              <w:rStyle w:val="Strong"/>
              <w:b w:val="0"/>
              <w:sz w:val="24"/>
              <w:szCs w:val="17"/>
              <w:bdr w:val="none" w:sz="0" w:space="0" w:color="auto" w:frame="1"/>
              <w:shd w:val="clear" w:color="auto" w:fill="FFFFFF"/>
            </w:rPr>
            <w:fldChar w:fldCharType="separate"/>
          </w:r>
          <w:r w:rsidR="00841597" w:rsidRPr="00BC793E">
            <w:rPr>
              <w:noProof/>
              <w:sz w:val="24"/>
              <w:szCs w:val="17"/>
              <w:bdr w:val="none" w:sz="0" w:space="0" w:color="auto" w:frame="1"/>
              <w:shd w:val="clear" w:color="auto" w:fill="FFFFFF"/>
            </w:rPr>
            <w:t>(Department of Education and Skills, 2012)</w:t>
          </w:r>
          <w:r w:rsidR="00BC1DE3" w:rsidRPr="00BC793E">
            <w:rPr>
              <w:rStyle w:val="Strong"/>
              <w:b w:val="0"/>
              <w:sz w:val="24"/>
              <w:szCs w:val="17"/>
              <w:bdr w:val="none" w:sz="0" w:space="0" w:color="auto" w:frame="1"/>
              <w:shd w:val="clear" w:color="auto" w:fill="FFFFFF"/>
            </w:rPr>
            <w:fldChar w:fldCharType="end"/>
          </w:r>
        </w:sdtContent>
      </w:sdt>
      <w:r w:rsidRPr="00BC793E">
        <w:rPr>
          <w:rStyle w:val="Strong"/>
          <w:b w:val="0"/>
          <w:sz w:val="24"/>
          <w:szCs w:val="17"/>
          <w:bdr w:val="none" w:sz="0" w:space="0" w:color="auto" w:frame="1"/>
          <w:shd w:val="clear" w:color="auto" w:fill="FFFFFF"/>
        </w:rPr>
        <w:t xml:space="preserve">. This ensures literacy is seen in most lessons, if not every lesson, and that every teacher is promoting and explaining to the students the importance behind Literacy in </w:t>
      </w:r>
      <w:r w:rsidR="004B05EC">
        <w:rPr>
          <w:rStyle w:val="Strong"/>
          <w:b w:val="0"/>
          <w:sz w:val="24"/>
          <w:szCs w:val="17"/>
          <w:bdr w:val="none" w:sz="0" w:space="0" w:color="auto" w:frame="1"/>
          <w:shd w:val="clear" w:color="auto" w:fill="FFFFFF"/>
        </w:rPr>
        <w:t xml:space="preserve">education, </w:t>
      </w:r>
      <w:r w:rsidRPr="00BC793E">
        <w:rPr>
          <w:rStyle w:val="Strong"/>
          <w:b w:val="0"/>
          <w:sz w:val="24"/>
          <w:szCs w:val="17"/>
          <w:bdr w:val="none" w:sz="0" w:space="0" w:color="auto" w:frame="1"/>
          <w:shd w:val="clear" w:color="auto" w:fill="FFFFFF"/>
        </w:rPr>
        <w:t xml:space="preserve">everyday life and their future. </w:t>
      </w:r>
    </w:p>
    <w:p w14:paraId="050AF36A" w14:textId="72657E05" w:rsidR="002360F3" w:rsidRPr="00BC793E" w:rsidRDefault="00DB12E4" w:rsidP="002360F3">
      <w:pPr>
        <w:spacing w:line="480" w:lineRule="auto"/>
        <w:ind w:firstLine="720"/>
        <w:rPr>
          <w:bCs/>
          <w:sz w:val="24"/>
          <w:szCs w:val="17"/>
          <w:bdr w:val="none" w:sz="0" w:space="0" w:color="auto" w:frame="1"/>
          <w:shd w:val="clear" w:color="auto" w:fill="FFFFFF"/>
        </w:rPr>
      </w:pPr>
      <w:r w:rsidRPr="00BC793E">
        <w:rPr>
          <w:rStyle w:val="Strong"/>
          <w:b w:val="0"/>
          <w:sz w:val="24"/>
          <w:szCs w:val="17"/>
          <w:bdr w:val="none" w:sz="0" w:space="0" w:color="auto" w:frame="1"/>
          <w:shd w:val="clear" w:color="auto" w:fill="FFFFFF"/>
        </w:rPr>
        <w:t>Literacy is a crucial life skill and is not only required throughout the children’s education from the age of five to sixteen but is essential in their adult life when applying for jobs through Curriculum Vitae’s (</w:t>
      </w:r>
      <w:r w:rsidR="00EF130F" w:rsidRPr="00BC793E">
        <w:rPr>
          <w:rStyle w:val="Strong"/>
          <w:b w:val="0"/>
          <w:sz w:val="24"/>
          <w:szCs w:val="17"/>
          <w:bdr w:val="none" w:sz="0" w:space="0" w:color="auto" w:frame="1"/>
          <w:shd w:val="clear" w:color="auto" w:fill="FFFFFF"/>
        </w:rPr>
        <w:t>C. V’s</w:t>
      </w:r>
      <w:r w:rsidRPr="00BC793E">
        <w:rPr>
          <w:rStyle w:val="Strong"/>
          <w:b w:val="0"/>
          <w:sz w:val="24"/>
          <w:szCs w:val="17"/>
          <w:bdr w:val="none" w:sz="0" w:space="0" w:color="auto" w:frame="1"/>
          <w:shd w:val="clear" w:color="auto" w:fill="FFFFFF"/>
        </w:rPr>
        <w:t xml:space="preserve">) or if needed, helping their children with homework and their school life. In accordance to the Literacy and Numeracy Framework (LNF) which contributes to the development of approaches to Literacy and Numeracy throughout the curriculum. Children and young people are expected by the Welsh Government to be proficient in </w:t>
      </w:r>
      <w:r w:rsidRPr="00BC793E">
        <w:rPr>
          <w:sz w:val="24"/>
        </w:rPr>
        <w:t>oracy, reading and writing across the curriculum</w:t>
      </w:r>
      <w:r w:rsidR="00BC1DE3" w:rsidRPr="00BC793E">
        <w:rPr>
          <w:sz w:val="24"/>
        </w:rPr>
        <w:t xml:space="preserve"> </w:t>
      </w:r>
      <w:sdt>
        <w:sdtPr>
          <w:rPr>
            <w:sz w:val="24"/>
          </w:rPr>
          <w:id w:val="-878088509"/>
          <w:citation/>
        </w:sdtPr>
        <w:sdtEndPr/>
        <w:sdtContent>
          <w:r w:rsidR="00BC1DE3" w:rsidRPr="00BC793E">
            <w:rPr>
              <w:sz w:val="24"/>
            </w:rPr>
            <w:fldChar w:fldCharType="begin"/>
          </w:r>
          <w:r w:rsidR="00BC1DE3" w:rsidRPr="00BC793E">
            <w:rPr>
              <w:sz w:val="24"/>
            </w:rPr>
            <w:instrText xml:space="preserve"> CITATION Dep13 \l 2057 </w:instrText>
          </w:r>
          <w:r w:rsidR="00BC1DE3" w:rsidRPr="00BC793E">
            <w:rPr>
              <w:sz w:val="24"/>
            </w:rPr>
            <w:fldChar w:fldCharType="separate"/>
          </w:r>
          <w:r w:rsidR="00841597" w:rsidRPr="00BC793E">
            <w:rPr>
              <w:noProof/>
              <w:sz w:val="24"/>
            </w:rPr>
            <w:t>(Department of Education and Skills, 2013)</w:t>
          </w:r>
          <w:r w:rsidR="00BC1DE3" w:rsidRPr="00BC793E">
            <w:rPr>
              <w:sz w:val="24"/>
            </w:rPr>
            <w:fldChar w:fldCharType="end"/>
          </w:r>
        </w:sdtContent>
      </w:sdt>
      <w:r w:rsidRPr="00BC793E">
        <w:rPr>
          <w:sz w:val="24"/>
        </w:rPr>
        <w:t>. The LNF ensure</w:t>
      </w:r>
      <w:r w:rsidR="00AC5D63">
        <w:rPr>
          <w:sz w:val="24"/>
        </w:rPr>
        <w:t>s</w:t>
      </w:r>
      <w:r w:rsidRPr="00BC793E">
        <w:rPr>
          <w:sz w:val="24"/>
        </w:rPr>
        <w:t xml:space="preserve"> this</w:t>
      </w:r>
      <w:r w:rsidRPr="00BC793E">
        <w:rPr>
          <w:b/>
          <w:sz w:val="24"/>
        </w:rPr>
        <w:t xml:space="preserve"> </w:t>
      </w:r>
      <w:r w:rsidRPr="00BC793E">
        <w:rPr>
          <w:rStyle w:val="Strong"/>
          <w:b w:val="0"/>
          <w:sz w:val="24"/>
          <w:szCs w:val="17"/>
          <w:bdr w:val="none" w:sz="0" w:space="0" w:color="auto" w:frame="1"/>
          <w:shd w:val="clear" w:color="auto" w:fill="FFFFFF"/>
        </w:rPr>
        <w:t>by informing teachers</w:t>
      </w:r>
      <w:r w:rsidR="00BC1DE3" w:rsidRPr="00BC793E">
        <w:rPr>
          <w:rStyle w:val="Strong"/>
          <w:b w:val="0"/>
          <w:sz w:val="24"/>
          <w:szCs w:val="17"/>
          <w:bdr w:val="none" w:sz="0" w:space="0" w:color="auto" w:frame="1"/>
          <w:shd w:val="clear" w:color="auto" w:fill="FFFFFF"/>
        </w:rPr>
        <w:t>,</w:t>
      </w:r>
      <w:r w:rsidRPr="00BC793E">
        <w:rPr>
          <w:rStyle w:val="Strong"/>
          <w:b w:val="0"/>
          <w:sz w:val="24"/>
          <w:szCs w:val="17"/>
          <w:bdr w:val="none" w:sz="0" w:space="0" w:color="auto" w:frame="1"/>
          <w:shd w:val="clear" w:color="auto" w:fill="FFFFFF"/>
        </w:rPr>
        <w:t xml:space="preserve"> of all school subjects</w:t>
      </w:r>
      <w:r w:rsidR="00BC1DE3" w:rsidRPr="00BC793E">
        <w:rPr>
          <w:rStyle w:val="Strong"/>
          <w:b w:val="0"/>
          <w:sz w:val="24"/>
          <w:szCs w:val="17"/>
          <w:bdr w:val="none" w:sz="0" w:space="0" w:color="auto" w:frame="1"/>
          <w:shd w:val="clear" w:color="auto" w:fill="FFFFFF"/>
        </w:rPr>
        <w:t>,</w:t>
      </w:r>
      <w:r w:rsidRPr="00BC793E">
        <w:rPr>
          <w:rStyle w:val="Strong"/>
          <w:b w:val="0"/>
          <w:sz w:val="24"/>
          <w:szCs w:val="17"/>
          <w:bdr w:val="none" w:sz="0" w:space="0" w:color="auto" w:frame="1"/>
          <w:shd w:val="clear" w:color="auto" w:fill="FFFFFF"/>
        </w:rPr>
        <w:t xml:space="preserve"> how they can provide students with the opportunity to apply literacy throughout their education.</w:t>
      </w:r>
    </w:p>
    <w:p w14:paraId="32E0B512" w14:textId="5A54D16C" w:rsidR="00154025" w:rsidRPr="00BC793E" w:rsidRDefault="00DB12E4" w:rsidP="002360F3">
      <w:pPr>
        <w:spacing w:line="480" w:lineRule="auto"/>
        <w:ind w:firstLine="720"/>
        <w:rPr>
          <w:sz w:val="24"/>
        </w:rPr>
      </w:pPr>
      <w:r w:rsidRPr="00BC793E">
        <w:rPr>
          <w:sz w:val="24"/>
        </w:rPr>
        <w:lastRenderedPageBreak/>
        <w:t xml:space="preserve">This is why Literacy is one of the many aspects that underpinned my micro teach scheme of work and lesson plan.  By incorporating worded GCSE questions in my lessons I allowed for pupils to develop their reading skills as everyone in the class had to read and understand the question </w:t>
      </w:r>
      <w:r w:rsidR="00EF130F" w:rsidRPr="00BC793E">
        <w:rPr>
          <w:sz w:val="24"/>
        </w:rPr>
        <w:t xml:space="preserve">in order </w:t>
      </w:r>
      <w:r w:rsidRPr="00BC793E">
        <w:rPr>
          <w:sz w:val="24"/>
        </w:rPr>
        <w:t xml:space="preserve">to </w:t>
      </w:r>
      <w:r w:rsidR="00EF130F" w:rsidRPr="00BC793E">
        <w:rPr>
          <w:sz w:val="24"/>
        </w:rPr>
        <w:t>answ</w:t>
      </w:r>
      <w:r w:rsidRPr="00BC793E">
        <w:rPr>
          <w:sz w:val="24"/>
        </w:rPr>
        <w:t>e</w:t>
      </w:r>
      <w:r w:rsidR="00EF130F" w:rsidRPr="00BC793E">
        <w:rPr>
          <w:sz w:val="24"/>
        </w:rPr>
        <w:t>r</w:t>
      </w:r>
      <w:r w:rsidR="002360F3" w:rsidRPr="00BC793E">
        <w:rPr>
          <w:sz w:val="24"/>
        </w:rPr>
        <w:t xml:space="preserve"> it. Also</w:t>
      </w:r>
      <w:r w:rsidR="00F9381C">
        <w:rPr>
          <w:sz w:val="24"/>
        </w:rPr>
        <w:t>,</w:t>
      </w:r>
      <w:r w:rsidR="002360F3" w:rsidRPr="00BC793E">
        <w:rPr>
          <w:sz w:val="24"/>
        </w:rPr>
        <w:t xml:space="preserve"> in</w:t>
      </w:r>
      <w:r w:rsidRPr="00BC793E">
        <w:rPr>
          <w:sz w:val="24"/>
        </w:rPr>
        <w:t xml:space="preserve"> </w:t>
      </w:r>
      <w:r w:rsidR="002360F3" w:rsidRPr="00BC793E">
        <w:rPr>
          <w:sz w:val="24"/>
        </w:rPr>
        <w:t>the</w:t>
      </w:r>
      <w:r w:rsidRPr="00BC793E">
        <w:rPr>
          <w:sz w:val="24"/>
        </w:rPr>
        <w:t xml:space="preserve"> lessons</w:t>
      </w:r>
      <w:r w:rsidR="002360F3" w:rsidRPr="00BC793E">
        <w:rPr>
          <w:sz w:val="24"/>
        </w:rPr>
        <w:t xml:space="preserve"> which involved</w:t>
      </w:r>
      <w:r w:rsidRPr="00BC793E">
        <w:rPr>
          <w:sz w:val="24"/>
        </w:rPr>
        <w:t xml:space="preserve"> using the four operations</w:t>
      </w:r>
      <w:r w:rsidR="002360F3" w:rsidRPr="00BC793E">
        <w:rPr>
          <w:sz w:val="24"/>
        </w:rPr>
        <w:t xml:space="preserve"> with decimals</w:t>
      </w:r>
      <w:r w:rsidRPr="00BC793E">
        <w:rPr>
          <w:sz w:val="24"/>
        </w:rPr>
        <w:t xml:space="preserve">, </w:t>
      </w:r>
      <w:r w:rsidR="002360F3" w:rsidRPr="00BC793E">
        <w:rPr>
          <w:sz w:val="24"/>
        </w:rPr>
        <w:t>every</w:t>
      </w:r>
      <w:r w:rsidRPr="00BC793E">
        <w:rPr>
          <w:sz w:val="24"/>
        </w:rPr>
        <w:t xml:space="preserve"> pupil was asked in the plenary to describe in their own words the method they would use to attempt the specific operation</w:t>
      </w:r>
      <w:r w:rsidR="002360F3" w:rsidRPr="00BC793E">
        <w:rPr>
          <w:sz w:val="24"/>
        </w:rPr>
        <w:t xml:space="preserve"> with decimal numbers. T</w:t>
      </w:r>
      <w:r w:rsidRPr="00BC793E">
        <w:rPr>
          <w:sz w:val="24"/>
        </w:rPr>
        <w:t>his task led to increasing their writing skills and subject knowledge, “being able to describe what you are doing mathematically in words is helping you retain it more”</w:t>
      </w:r>
      <w:r w:rsidR="00154025" w:rsidRPr="00BC793E">
        <w:rPr>
          <w:sz w:val="24"/>
        </w:rPr>
        <w:t xml:space="preserve"> (Adams, 2010, </w:t>
      </w:r>
      <w:r w:rsidR="00B506F5" w:rsidRPr="00BC793E">
        <w:rPr>
          <w:sz w:val="24"/>
        </w:rPr>
        <w:t>pg.</w:t>
      </w:r>
      <w:r w:rsidR="00154025" w:rsidRPr="00BC793E">
        <w:rPr>
          <w:sz w:val="24"/>
        </w:rPr>
        <w:t xml:space="preserve"> 383). A</w:t>
      </w:r>
      <w:r w:rsidRPr="00BC793E">
        <w:rPr>
          <w:sz w:val="24"/>
        </w:rPr>
        <w:t xml:space="preserve">lso their oracy skills </w:t>
      </w:r>
      <w:r w:rsidR="00154025" w:rsidRPr="00BC793E">
        <w:rPr>
          <w:sz w:val="24"/>
        </w:rPr>
        <w:t>were enhanced as</w:t>
      </w:r>
      <w:r w:rsidRPr="00BC793E">
        <w:rPr>
          <w:sz w:val="24"/>
        </w:rPr>
        <w:t xml:space="preserve"> they were asked to read out their explanations to the class. </w:t>
      </w:r>
    </w:p>
    <w:p w14:paraId="1545CD45" w14:textId="77777777" w:rsidR="007949EC" w:rsidRPr="00BC793E" w:rsidRDefault="00DB12E4" w:rsidP="002360F3">
      <w:pPr>
        <w:spacing w:line="480" w:lineRule="auto"/>
        <w:ind w:firstLine="720"/>
        <w:rPr>
          <w:sz w:val="24"/>
        </w:rPr>
      </w:pPr>
      <w:r w:rsidRPr="00BC793E">
        <w:rPr>
          <w:sz w:val="24"/>
        </w:rPr>
        <w:t>Some students link their inability to engage and their decreased motivation in the classroom - specifically in other subjects like Mathematics or Science - to their poor literacy skills</w:t>
      </w:r>
      <w:sdt>
        <w:sdtPr>
          <w:rPr>
            <w:sz w:val="24"/>
          </w:rPr>
          <w:id w:val="-1657208061"/>
          <w:citation/>
        </w:sdtPr>
        <w:sdtContent>
          <w:r w:rsidR="00A3537C" w:rsidRPr="00BC793E">
            <w:rPr>
              <w:sz w:val="24"/>
            </w:rPr>
            <w:fldChar w:fldCharType="begin"/>
          </w:r>
          <w:r w:rsidR="002A3847" w:rsidRPr="00BC793E">
            <w:rPr>
              <w:sz w:val="24"/>
            </w:rPr>
            <w:instrText xml:space="preserve">CITATION Est13 \l 2057 </w:instrText>
          </w:r>
          <w:r w:rsidR="00A3537C" w:rsidRPr="00BC793E">
            <w:rPr>
              <w:sz w:val="24"/>
            </w:rPr>
            <w:fldChar w:fldCharType="separate"/>
          </w:r>
          <w:r w:rsidR="002A3847" w:rsidRPr="00BC793E">
            <w:rPr>
              <w:noProof/>
              <w:sz w:val="24"/>
            </w:rPr>
            <w:t xml:space="preserve"> (Ofsted, 2013)</w:t>
          </w:r>
          <w:r w:rsidR="00A3537C" w:rsidRPr="00BC793E">
            <w:rPr>
              <w:sz w:val="24"/>
            </w:rPr>
            <w:fldChar w:fldCharType="end"/>
          </w:r>
        </w:sdtContent>
      </w:sdt>
      <w:r w:rsidR="002A3847" w:rsidRPr="00BC793E">
        <w:rPr>
          <w:sz w:val="24"/>
        </w:rPr>
        <w:t xml:space="preserve"> </w:t>
      </w:r>
      <w:r w:rsidRPr="00BC793E">
        <w:rPr>
          <w:sz w:val="24"/>
        </w:rPr>
        <w:t xml:space="preserve">and so begin to reject literacy tasks like the GCSE questions that I incorporated in my lessons. </w:t>
      </w:r>
      <w:r w:rsidR="00001A55" w:rsidRPr="00BC793E">
        <w:rPr>
          <w:sz w:val="24"/>
        </w:rPr>
        <w:t>Thus,</w:t>
      </w:r>
      <w:r w:rsidRPr="00BC793E">
        <w:rPr>
          <w:sz w:val="24"/>
        </w:rPr>
        <w:t xml:space="preserve"> by increasing the amount of literacy seen around the school in a more unusual environment like Mathematics lessons, it can encourage and highlight to pupils the importance behind learning and improving </w:t>
      </w:r>
      <w:r w:rsidR="002A3847" w:rsidRPr="00BC793E">
        <w:rPr>
          <w:sz w:val="24"/>
        </w:rPr>
        <w:t>their literacy and so can lead</w:t>
      </w:r>
      <w:r w:rsidRPr="00BC793E">
        <w:rPr>
          <w:sz w:val="24"/>
        </w:rPr>
        <w:t xml:space="preserve"> to incre</w:t>
      </w:r>
      <w:r w:rsidR="002A3847" w:rsidRPr="00BC793E">
        <w:rPr>
          <w:sz w:val="24"/>
        </w:rPr>
        <w:t>ased motivation in lessons</w:t>
      </w:r>
      <w:r w:rsidRPr="00BC793E">
        <w:rPr>
          <w:sz w:val="24"/>
        </w:rPr>
        <w:t>. Therefore, I decided to continue to encourage the pupils to try the question regardless of their reading level</w:t>
      </w:r>
      <w:r w:rsidR="00001A55" w:rsidRPr="00BC793E">
        <w:rPr>
          <w:sz w:val="24"/>
        </w:rPr>
        <w:t>,</w:t>
      </w:r>
      <w:r w:rsidRPr="00BC793E">
        <w:rPr>
          <w:sz w:val="24"/>
        </w:rPr>
        <w:t xml:space="preserve"> as scaffolding was provided if needed</w:t>
      </w:r>
      <w:r w:rsidR="00001A55" w:rsidRPr="00BC793E">
        <w:rPr>
          <w:sz w:val="24"/>
        </w:rPr>
        <w:t xml:space="preserve">, and </w:t>
      </w:r>
      <w:r w:rsidRPr="00BC793E">
        <w:rPr>
          <w:sz w:val="24"/>
        </w:rPr>
        <w:t>to enable the pu</w:t>
      </w:r>
      <w:r w:rsidR="00001A55" w:rsidRPr="00BC793E">
        <w:rPr>
          <w:sz w:val="24"/>
        </w:rPr>
        <w:t>pil’s literacy skills to evolve.</w:t>
      </w:r>
      <w:r w:rsidR="007949EC" w:rsidRPr="00BC793E">
        <w:rPr>
          <w:sz w:val="24"/>
        </w:rPr>
        <w:t xml:space="preserve"> </w:t>
      </w:r>
    </w:p>
    <w:p w14:paraId="19E3131A" w14:textId="09D6995C" w:rsidR="00DB12E4" w:rsidRPr="00BC793E" w:rsidRDefault="007949EC" w:rsidP="002360F3">
      <w:pPr>
        <w:spacing w:line="480" w:lineRule="auto"/>
        <w:ind w:firstLine="720"/>
        <w:rPr>
          <w:bCs/>
          <w:sz w:val="24"/>
          <w:szCs w:val="17"/>
          <w:bdr w:val="none" w:sz="0" w:space="0" w:color="auto" w:frame="1"/>
          <w:shd w:val="clear" w:color="auto" w:fill="FFFFFF"/>
        </w:rPr>
      </w:pPr>
      <w:r w:rsidRPr="00BC793E">
        <w:rPr>
          <w:sz w:val="24"/>
        </w:rPr>
        <w:t>To increase the amount of literacy in my lessons I</w:t>
      </w:r>
      <w:r w:rsidR="00DB12E4" w:rsidRPr="00BC793E">
        <w:rPr>
          <w:sz w:val="24"/>
        </w:rPr>
        <w:t xml:space="preserve"> will </w:t>
      </w:r>
      <w:r w:rsidRPr="00BC793E">
        <w:rPr>
          <w:sz w:val="24"/>
        </w:rPr>
        <w:t>use more</w:t>
      </w:r>
      <w:r w:rsidR="00DB12E4" w:rsidRPr="00BC793E">
        <w:rPr>
          <w:sz w:val="24"/>
        </w:rPr>
        <w:t xml:space="preserve"> mathematical terminology</w:t>
      </w:r>
      <w:r w:rsidRPr="00BC793E">
        <w:rPr>
          <w:sz w:val="24"/>
        </w:rPr>
        <w:t xml:space="preserve"> so </w:t>
      </w:r>
      <w:r w:rsidR="00DB12E4" w:rsidRPr="00BC793E">
        <w:rPr>
          <w:sz w:val="24"/>
        </w:rPr>
        <w:t xml:space="preserve">instead of stating the equation of one decimal add another on a worksheet I can begin to apply certain vocabulary to questions, such as “evaluate”, “calculate” and “describe”, </w:t>
      </w:r>
      <w:r w:rsidRPr="00BC793E">
        <w:rPr>
          <w:sz w:val="24"/>
        </w:rPr>
        <w:t xml:space="preserve">thus </w:t>
      </w:r>
      <w:r w:rsidR="00DB12E4" w:rsidRPr="00BC793E">
        <w:rPr>
          <w:sz w:val="24"/>
        </w:rPr>
        <w:t>allowing stude</w:t>
      </w:r>
      <w:r w:rsidRPr="00BC793E">
        <w:rPr>
          <w:sz w:val="24"/>
        </w:rPr>
        <w:t>nts to become more aware of the</w:t>
      </w:r>
      <w:r w:rsidR="00DB12E4" w:rsidRPr="00BC793E">
        <w:rPr>
          <w:sz w:val="24"/>
        </w:rPr>
        <w:t xml:space="preserve"> terminology which they will see in their exams and in everyday l</w:t>
      </w:r>
      <w:r w:rsidRPr="00BC793E">
        <w:rPr>
          <w:sz w:val="24"/>
        </w:rPr>
        <w:t>ife hence</w:t>
      </w:r>
      <w:r w:rsidR="00DB12E4" w:rsidRPr="00BC793E">
        <w:rPr>
          <w:sz w:val="24"/>
        </w:rPr>
        <w:t xml:space="preserve"> increasing their reading and writing skills</w:t>
      </w:r>
      <w:r w:rsidRPr="00BC793E">
        <w:rPr>
          <w:sz w:val="24"/>
        </w:rPr>
        <w:t xml:space="preserve"> </w:t>
      </w:r>
      <w:sdt>
        <w:sdtPr>
          <w:rPr>
            <w:sz w:val="24"/>
          </w:rPr>
          <w:id w:val="786322026"/>
          <w:citation/>
        </w:sdtPr>
        <w:sdtContent>
          <w:r w:rsidRPr="00BC793E">
            <w:rPr>
              <w:sz w:val="24"/>
            </w:rPr>
            <w:fldChar w:fldCharType="begin"/>
          </w:r>
          <w:r w:rsidRPr="00BC793E">
            <w:rPr>
              <w:sz w:val="24"/>
            </w:rPr>
            <w:instrText xml:space="preserve"> CITATION Mil93 \l 2057 </w:instrText>
          </w:r>
          <w:r w:rsidRPr="00BC793E">
            <w:rPr>
              <w:sz w:val="24"/>
            </w:rPr>
            <w:fldChar w:fldCharType="separate"/>
          </w:r>
          <w:r w:rsidRPr="00BC793E">
            <w:rPr>
              <w:noProof/>
              <w:sz w:val="24"/>
            </w:rPr>
            <w:t>(Miller, 1993)</w:t>
          </w:r>
          <w:r w:rsidRPr="00BC793E">
            <w:rPr>
              <w:sz w:val="24"/>
            </w:rPr>
            <w:fldChar w:fldCharType="end"/>
          </w:r>
        </w:sdtContent>
      </w:sdt>
      <w:r w:rsidRPr="00BC793E">
        <w:rPr>
          <w:sz w:val="24"/>
        </w:rPr>
        <w:t>.</w:t>
      </w:r>
    </w:p>
    <w:p w14:paraId="37608A30" w14:textId="77777777" w:rsidR="00DB12E4" w:rsidRPr="00BC793E" w:rsidRDefault="00DB12E4" w:rsidP="00B715B0">
      <w:pPr>
        <w:spacing w:line="480" w:lineRule="auto"/>
        <w:rPr>
          <w:sz w:val="24"/>
        </w:rPr>
      </w:pPr>
    </w:p>
    <w:p w14:paraId="475801C5" w14:textId="1137584C" w:rsidR="00053D5D" w:rsidRPr="00BC793E" w:rsidRDefault="00B506F5" w:rsidP="00B715B0">
      <w:pPr>
        <w:spacing w:line="480" w:lineRule="auto"/>
        <w:rPr>
          <w:sz w:val="24"/>
        </w:rPr>
      </w:pPr>
      <w:r w:rsidRPr="00BC793E">
        <w:rPr>
          <w:sz w:val="24"/>
        </w:rPr>
        <w:t>Regarding</w:t>
      </w:r>
      <w:r w:rsidR="00DB12E4" w:rsidRPr="00BC793E">
        <w:rPr>
          <w:sz w:val="24"/>
        </w:rPr>
        <w:t xml:space="preserve"> planning and teaching, Numeracy is another essential factor all teachers </w:t>
      </w:r>
      <w:r w:rsidRPr="00BC793E">
        <w:rPr>
          <w:sz w:val="24"/>
        </w:rPr>
        <w:t>must</w:t>
      </w:r>
      <w:r w:rsidR="00DB12E4" w:rsidRPr="00BC793E">
        <w:rPr>
          <w:sz w:val="24"/>
        </w:rPr>
        <w:t xml:space="preserve"> consider, due to Numeracy being a statutory curriculum requirement since 2013 and has been assessed in relation to the LNF since 2014 </w:t>
      </w:r>
      <w:sdt>
        <w:sdtPr>
          <w:rPr>
            <w:sz w:val="24"/>
          </w:rPr>
          <w:id w:val="2115711657"/>
          <w:citation/>
        </w:sdtPr>
        <w:sdtContent>
          <w:r w:rsidR="00AB3ECD" w:rsidRPr="00BC793E">
            <w:rPr>
              <w:sz w:val="24"/>
            </w:rPr>
            <w:fldChar w:fldCharType="begin"/>
          </w:r>
          <w:r w:rsidR="00AB3ECD" w:rsidRPr="00BC793E">
            <w:rPr>
              <w:sz w:val="24"/>
            </w:rPr>
            <w:instrText xml:space="preserve"> CITATION Dep13 \l 2057 </w:instrText>
          </w:r>
          <w:r w:rsidR="00AB3ECD" w:rsidRPr="00BC793E">
            <w:rPr>
              <w:sz w:val="24"/>
            </w:rPr>
            <w:fldChar w:fldCharType="separate"/>
          </w:r>
          <w:r w:rsidR="00AB3ECD" w:rsidRPr="00BC793E">
            <w:rPr>
              <w:noProof/>
              <w:sz w:val="24"/>
            </w:rPr>
            <w:t>(Department of Education and Skills, 2013)</w:t>
          </w:r>
          <w:r w:rsidR="00AB3ECD" w:rsidRPr="00BC793E">
            <w:rPr>
              <w:sz w:val="24"/>
            </w:rPr>
            <w:fldChar w:fldCharType="end"/>
          </w:r>
        </w:sdtContent>
      </w:sdt>
      <w:r w:rsidR="00AB3ECD" w:rsidRPr="00BC793E">
        <w:rPr>
          <w:sz w:val="24"/>
        </w:rPr>
        <w:t xml:space="preserve">. </w:t>
      </w:r>
      <w:r w:rsidR="00DB12E4" w:rsidRPr="00BC793E">
        <w:rPr>
          <w:sz w:val="24"/>
        </w:rPr>
        <w:t>According to the LNF, learners are expected to be proficient in using data, number and measuring skills as well as numerical reasoning. Each of these four elements have several strands which subjects across the curriculum must incorporate in their lessons. From a mathematical prospective using m</w:t>
      </w:r>
      <w:r w:rsidR="00D416C9">
        <w:rPr>
          <w:sz w:val="24"/>
        </w:rPr>
        <w:t>easuring skills such as length</w:t>
      </w:r>
      <w:r w:rsidR="00DB12E4" w:rsidRPr="00BC793E">
        <w:rPr>
          <w:sz w:val="24"/>
        </w:rPr>
        <w:t>, capacity, areas and volumes as well as data skills</w:t>
      </w:r>
      <w:r w:rsidR="00D416C9">
        <w:rPr>
          <w:sz w:val="24"/>
        </w:rPr>
        <w:t>,</w:t>
      </w:r>
      <w:r w:rsidR="00DB12E4" w:rsidRPr="00BC793E">
        <w:rPr>
          <w:sz w:val="24"/>
        </w:rPr>
        <w:t xml:space="preserve"> </w:t>
      </w:r>
      <w:r w:rsidR="00D416C9">
        <w:rPr>
          <w:sz w:val="24"/>
        </w:rPr>
        <w:t>such as,</w:t>
      </w:r>
      <w:r w:rsidR="00DB12E4" w:rsidRPr="00BC793E">
        <w:rPr>
          <w:sz w:val="24"/>
        </w:rPr>
        <w:t xml:space="preserve"> presenting and analysing data </w:t>
      </w:r>
      <w:r w:rsidR="00D416C9">
        <w:rPr>
          <w:sz w:val="24"/>
        </w:rPr>
        <w:t xml:space="preserve">specifically </w:t>
      </w:r>
      <w:r w:rsidR="00DB12E4" w:rsidRPr="00BC793E">
        <w:rPr>
          <w:sz w:val="24"/>
        </w:rPr>
        <w:t>graphs and char</w:t>
      </w:r>
      <w:r w:rsidR="00053D5D" w:rsidRPr="00BC793E">
        <w:rPr>
          <w:sz w:val="24"/>
        </w:rPr>
        <w:t>ts are covered in the National C</w:t>
      </w:r>
      <w:r w:rsidR="00DB12E4" w:rsidRPr="00BC793E">
        <w:rPr>
          <w:sz w:val="24"/>
        </w:rPr>
        <w:t>urriculum</w:t>
      </w:r>
      <w:r w:rsidR="00053D5D" w:rsidRPr="00BC793E">
        <w:rPr>
          <w:sz w:val="24"/>
        </w:rPr>
        <w:t xml:space="preserve"> </w:t>
      </w:r>
      <w:sdt>
        <w:sdtPr>
          <w:rPr>
            <w:sz w:val="24"/>
          </w:rPr>
          <w:id w:val="837652635"/>
          <w:citation/>
        </w:sdtPr>
        <w:sdtContent>
          <w:r w:rsidR="00053D5D" w:rsidRPr="00BC793E">
            <w:rPr>
              <w:sz w:val="24"/>
            </w:rPr>
            <w:fldChar w:fldCharType="begin"/>
          </w:r>
          <w:r w:rsidR="00053D5D" w:rsidRPr="00BC793E">
            <w:rPr>
              <w:sz w:val="24"/>
            </w:rPr>
            <w:instrText xml:space="preserve"> CITATION Dep16 \l 2057 </w:instrText>
          </w:r>
          <w:r w:rsidR="00053D5D" w:rsidRPr="00BC793E">
            <w:rPr>
              <w:sz w:val="24"/>
            </w:rPr>
            <w:fldChar w:fldCharType="separate"/>
          </w:r>
          <w:r w:rsidR="00053D5D" w:rsidRPr="00BC793E">
            <w:rPr>
              <w:noProof/>
              <w:sz w:val="24"/>
            </w:rPr>
            <w:t>(Department of Education and skills, 2016)</w:t>
          </w:r>
          <w:r w:rsidR="00053D5D" w:rsidRPr="00BC793E">
            <w:rPr>
              <w:sz w:val="24"/>
            </w:rPr>
            <w:fldChar w:fldCharType="end"/>
          </w:r>
        </w:sdtContent>
      </w:sdt>
      <w:r w:rsidR="00DB12E4" w:rsidRPr="00BC793E">
        <w:rPr>
          <w:sz w:val="24"/>
        </w:rPr>
        <w:t xml:space="preserve">, just like the strand of using number skills which covers topics of fractions, decimals, percentages, ratio and managing money. </w:t>
      </w:r>
      <w:proofErr w:type="gramStart"/>
      <w:r w:rsidR="00DB12E4" w:rsidRPr="00BC793E">
        <w:rPr>
          <w:sz w:val="24"/>
        </w:rPr>
        <w:t>Thus</w:t>
      </w:r>
      <w:proofErr w:type="gramEnd"/>
      <w:r w:rsidR="00DB12E4" w:rsidRPr="00BC793E">
        <w:rPr>
          <w:sz w:val="24"/>
        </w:rPr>
        <w:t xml:space="preserve"> involving them in Mathematics lessons doesn’t require additional planning</w:t>
      </w:r>
      <w:r w:rsidR="00D416C9">
        <w:rPr>
          <w:sz w:val="24"/>
        </w:rPr>
        <w:t>,</w:t>
      </w:r>
      <w:r w:rsidR="00DB12E4" w:rsidRPr="00BC793E">
        <w:rPr>
          <w:sz w:val="24"/>
        </w:rPr>
        <w:t xml:space="preserve"> however</w:t>
      </w:r>
      <w:r w:rsidR="00D416C9">
        <w:rPr>
          <w:sz w:val="24"/>
        </w:rPr>
        <w:t>,</w:t>
      </w:r>
      <w:r w:rsidR="00DB12E4" w:rsidRPr="00BC793E">
        <w:rPr>
          <w:sz w:val="24"/>
        </w:rPr>
        <w:t xml:space="preserve"> developing numerical reasoning is more difficult to evaluate and combine into a lesson. For example, the strand of representing and communicating can be easier to plan than to execute due to student’s motivation</w:t>
      </w:r>
      <w:r w:rsidR="00AB3ECD" w:rsidRPr="00BC793E">
        <w:rPr>
          <w:sz w:val="24"/>
        </w:rPr>
        <w:t xml:space="preserve"> t</w:t>
      </w:r>
      <w:r w:rsidR="00DB12E4" w:rsidRPr="00BC793E">
        <w:rPr>
          <w:sz w:val="24"/>
        </w:rPr>
        <w:t>owards communicating</w:t>
      </w:r>
      <w:r w:rsidR="00AB3ECD" w:rsidRPr="00BC793E">
        <w:rPr>
          <w:sz w:val="24"/>
        </w:rPr>
        <w:t>,</w:t>
      </w:r>
      <w:r w:rsidR="00DB12E4" w:rsidRPr="00BC793E">
        <w:rPr>
          <w:sz w:val="24"/>
        </w:rPr>
        <w:t xml:space="preserve"> which can be linked to their level of confidence or their oracy ability. </w:t>
      </w:r>
    </w:p>
    <w:p w14:paraId="5872EDF0" w14:textId="0F028C87" w:rsidR="00A67C82" w:rsidRPr="00BC793E" w:rsidRDefault="00DB12E4" w:rsidP="00A67C82">
      <w:pPr>
        <w:spacing w:line="480" w:lineRule="auto"/>
        <w:ind w:firstLine="720"/>
        <w:rPr>
          <w:sz w:val="24"/>
        </w:rPr>
      </w:pPr>
      <w:r w:rsidRPr="00BC793E">
        <w:rPr>
          <w:sz w:val="24"/>
        </w:rPr>
        <w:t xml:space="preserve">In relation to my micro teach and placement, </w:t>
      </w:r>
      <w:r w:rsidR="002D2ADB" w:rsidRPr="00BC793E">
        <w:rPr>
          <w:sz w:val="24"/>
        </w:rPr>
        <w:t xml:space="preserve">each of the </w:t>
      </w:r>
      <w:r w:rsidRPr="00BC793E">
        <w:rPr>
          <w:sz w:val="24"/>
        </w:rPr>
        <w:t>Numeracy</w:t>
      </w:r>
      <w:r w:rsidR="002D2ADB" w:rsidRPr="00BC793E">
        <w:rPr>
          <w:sz w:val="24"/>
        </w:rPr>
        <w:t xml:space="preserve"> elements that the LNF assess</w:t>
      </w:r>
      <w:r w:rsidRPr="00BC793E">
        <w:rPr>
          <w:sz w:val="24"/>
        </w:rPr>
        <w:t xml:space="preserve"> was considered throughout my scheme of work and each individual lesson plan</w:t>
      </w:r>
      <w:r w:rsidR="002D2ADB" w:rsidRPr="00BC793E">
        <w:rPr>
          <w:sz w:val="24"/>
        </w:rPr>
        <w:t>. I</w:t>
      </w:r>
      <w:r w:rsidRPr="00BC793E">
        <w:rPr>
          <w:sz w:val="24"/>
        </w:rPr>
        <w:t>nvolving measuring skills has been essential when planning any lesson</w:t>
      </w:r>
      <w:r w:rsidR="002D2ADB" w:rsidRPr="00BC793E">
        <w:rPr>
          <w:sz w:val="24"/>
        </w:rPr>
        <w:t xml:space="preserve">, </w:t>
      </w:r>
      <w:r w:rsidRPr="00BC793E">
        <w:rPr>
          <w:sz w:val="24"/>
        </w:rPr>
        <w:t>even those describ</w:t>
      </w:r>
      <w:r w:rsidR="002D2ADB" w:rsidRPr="00BC793E">
        <w:rPr>
          <w:sz w:val="24"/>
        </w:rPr>
        <w:t xml:space="preserve">ing fractions or percentages </w:t>
      </w:r>
      <w:r w:rsidRPr="00BC793E">
        <w:rPr>
          <w:sz w:val="24"/>
        </w:rPr>
        <w:t xml:space="preserve">due to the concepts of lengths and capacities being highlighted throughout the </w:t>
      </w:r>
      <w:r w:rsidR="002D2ADB" w:rsidRPr="00BC793E">
        <w:rPr>
          <w:sz w:val="24"/>
        </w:rPr>
        <w:t>vast</w:t>
      </w:r>
      <w:r w:rsidRPr="00BC793E">
        <w:rPr>
          <w:sz w:val="24"/>
        </w:rPr>
        <w:t xml:space="preserve"> topics of maths. Whether this has been through the simplicity of using the correct units to notate an answer or understanding a worded question and interpreting the correct terminology such as volume</w:t>
      </w:r>
      <w:r w:rsidR="002D2ADB" w:rsidRPr="00BC793E">
        <w:rPr>
          <w:sz w:val="24"/>
        </w:rPr>
        <w:t xml:space="preserve"> </w:t>
      </w:r>
      <w:r w:rsidR="00B506F5" w:rsidRPr="00BC793E">
        <w:rPr>
          <w:sz w:val="24"/>
        </w:rPr>
        <w:t>to</w:t>
      </w:r>
      <w:r w:rsidRPr="00BC793E">
        <w:rPr>
          <w:sz w:val="24"/>
        </w:rPr>
        <w:t xml:space="preserve"> understand the question being asked. Due to the new examinations that students must take in Mathematics in relation to Numeracy since 2015, showing the students the format, vocabulary and type of questions incorporated </w:t>
      </w:r>
      <w:r w:rsidRPr="00BC793E">
        <w:rPr>
          <w:sz w:val="24"/>
        </w:rPr>
        <w:lastRenderedPageBreak/>
        <w:t>in the</w:t>
      </w:r>
      <w:r w:rsidR="00D416C9">
        <w:rPr>
          <w:sz w:val="24"/>
        </w:rPr>
        <w:t>se</w:t>
      </w:r>
      <w:r w:rsidRPr="00BC793E">
        <w:rPr>
          <w:sz w:val="24"/>
        </w:rPr>
        <w:t xml:space="preserve"> exams relating to topics such as ratio, percentages, time etc. is a necessity and allows for the development of numerical reasoning. </w:t>
      </w:r>
    </w:p>
    <w:p w14:paraId="36EB91A4" w14:textId="1A23C3A4" w:rsidR="00092806" w:rsidRPr="00BC793E" w:rsidRDefault="00DB12E4" w:rsidP="00A67C82">
      <w:pPr>
        <w:spacing w:line="480" w:lineRule="auto"/>
        <w:ind w:firstLine="720"/>
        <w:rPr>
          <w:sz w:val="24"/>
        </w:rPr>
      </w:pPr>
      <w:r w:rsidRPr="00BC793E">
        <w:rPr>
          <w:sz w:val="24"/>
        </w:rPr>
        <w:t xml:space="preserve">Students over the years who have learnt </w:t>
      </w:r>
      <w:r w:rsidR="0008450B" w:rsidRPr="00BC793E">
        <w:rPr>
          <w:sz w:val="24"/>
        </w:rPr>
        <w:t xml:space="preserve">topics in </w:t>
      </w:r>
      <w:r w:rsidRPr="00BC793E">
        <w:rPr>
          <w:sz w:val="24"/>
        </w:rPr>
        <w:t xml:space="preserve">Mathematics will have an understanding and memory </w:t>
      </w:r>
      <w:r w:rsidR="00D416C9">
        <w:rPr>
          <w:sz w:val="24"/>
        </w:rPr>
        <w:t xml:space="preserve">of that topic so </w:t>
      </w:r>
      <w:r w:rsidRPr="00BC793E">
        <w:rPr>
          <w:sz w:val="24"/>
        </w:rPr>
        <w:t>that when</w:t>
      </w:r>
      <w:r w:rsidR="00D416C9">
        <w:rPr>
          <w:sz w:val="24"/>
        </w:rPr>
        <w:t xml:space="preserve"> they are</w:t>
      </w:r>
      <w:r w:rsidRPr="00BC793E">
        <w:rPr>
          <w:sz w:val="24"/>
        </w:rPr>
        <w:t xml:space="preserve"> looking at fractions, for example, they will think about finding a fraction of an amount in its basic format of “what is ¼ of £80”</w:t>
      </w:r>
      <w:r w:rsidR="0008450B" w:rsidRPr="00BC793E">
        <w:rPr>
          <w:sz w:val="24"/>
        </w:rPr>
        <w:t>,</w:t>
      </w:r>
      <w:r w:rsidR="00634C39" w:rsidRPr="00BC793E">
        <w:rPr>
          <w:sz w:val="24"/>
        </w:rPr>
        <w:t xml:space="preserve"> so</w:t>
      </w:r>
      <w:r w:rsidRPr="00BC793E">
        <w:rPr>
          <w:sz w:val="24"/>
        </w:rPr>
        <w:t xml:space="preserve"> they will be inexperienced when presented with a paragraph about someone’s income and how they have to spend a certain fraction of their income on bills and another percentage on clothes and they need another amount for their car. Hence the need to highlight these types of questions in lessons so that in their exams or in everyday life they will have the knowledge of ho</w:t>
      </w:r>
      <w:r w:rsidR="0008450B" w:rsidRPr="00BC793E">
        <w:rPr>
          <w:sz w:val="24"/>
        </w:rPr>
        <w:t>w to attempt the problem. T</w:t>
      </w:r>
      <w:r w:rsidRPr="00BC793E">
        <w:rPr>
          <w:sz w:val="24"/>
        </w:rPr>
        <w:t xml:space="preserve">his new examination has not only been created to allow businesses to assess job applicants in terms of problem solving abilities but to help students understand why they would need a specific topic in everyday life, tackling the constant and </w:t>
      </w:r>
      <w:r w:rsidR="004F4E40" w:rsidRPr="00BC793E">
        <w:rPr>
          <w:sz w:val="24"/>
        </w:rPr>
        <w:t>well-known</w:t>
      </w:r>
      <w:r w:rsidRPr="00BC793E">
        <w:rPr>
          <w:sz w:val="24"/>
        </w:rPr>
        <w:t xml:space="preserve"> question of “when am I going to use this in my life?”</w:t>
      </w:r>
      <w:r w:rsidR="0045538F" w:rsidRPr="00BC793E">
        <w:rPr>
          <w:sz w:val="24"/>
        </w:rPr>
        <w:t xml:space="preserve"> </w:t>
      </w:r>
      <w:sdt>
        <w:sdtPr>
          <w:rPr>
            <w:sz w:val="24"/>
          </w:rPr>
          <w:id w:val="-8536499"/>
          <w:citation/>
        </w:sdtPr>
        <w:sdtContent>
          <w:r w:rsidR="0045538F" w:rsidRPr="00BC793E">
            <w:rPr>
              <w:sz w:val="24"/>
            </w:rPr>
            <w:fldChar w:fldCharType="begin"/>
          </w:r>
          <w:r w:rsidR="0045538F" w:rsidRPr="00BC793E">
            <w:rPr>
              <w:sz w:val="24"/>
            </w:rPr>
            <w:instrText xml:space="preserve"> CITATION Min11 \l 2057 </w:instrText>
          </w:r>
          <w:r w:rsidR="0045538F" w:rsidRPr="00BC793E">
            <w:rPr>
              <w:sz w:val="24"/>
            </w:rPr>
            <w:fldChar w:fldCharType="separate"/>
          </w:r>
          <w:r w:rsidR="0045538F" w:rsidRPr="00BC793E">
            <w:rPr>
              <w:noProof/>
              <w:sz w:val="24"/>
            </w:rPr>
            <w:t>(Kalchman, 2011)</w:t>
          </w:r>
          <w:r w:rsidR="0045538F" w:rsidRPr="00BC793E">
            <w:rPr>
              <w:sz w:val="24"/>
            </w:rPr>
            <w:fldChar w:fldCharType="end"/>
          </w:r>
        </w:sdtContent>
      </w:sdt>
      <w:r w:rsidRPr="00BC793E">
        <w:rPr>
          <w:sz w:val="24"/>
        </w:rPr>
        <w:t>. Therefore, developing each of the four elements in every lesson</w:t>
      </w:r>
      <w:r w:rsidR="0008450B" w:rsidRPr="00BC793E">
        <w:rPr>
          <w:sz w:val="24"/>
        </w:rPr>
        <w:t>,</w:t>
      </w:r>
      <w:r w:rsidRPr="00BC793E">
        <w:rPr>
          <w:sz w:val="24"/>
        </w:rPr>
        <w:t xml:space="preserve"> where possible</w:t>
      </w:r>
      <w:r w:rsidR="0008450B" w:rsidRPr="00BC793E">
        <w:rPr>
          <w:sz w:val="24"/>
        </w:rPr>
        <w:t>,</w:t>
      </w:r>
      <w:r w:rsidRPr="00BC793E">
        <w:rPr>
          <w:sz w:val="24"/>
        </w:rPr>
        <w:t xml:space="preserve"> is crucial. </w:t>
      </w:r>
    </w:p>
    <w:p w14:paraId="19B80A3C" w14:textId="3CDD9205" w:rsidR="00DB12E4" w:rsidRPr="00BC793E" w:rsidRDefault="00DB12E4" w:rsidP="00092806">
      <w:pPr>
        <w:spacing w:line="480" w:lineRule="auto"/>
        <w:ind w:firstLine="720"/>
        <w:rPr>
          <w:sz w:val="24"/>
        </w:rPr>
      </w:pPr>
      <w:r w:rsidRPr="00BC793E">
        <w:rPr>
          <w:sz w:val="24"/>
        </w:rPr>
        <w:t xml:space="preserve">Although I considered measuring skills and number skills when teaching percentages, developing the use of data skills was overlooked. After evaluating and reflecting on my lesson, I realised when displaying percentages in different formatted questions, such as profit and loss and compound interest, that I could have used a pie chart involving percentages in order to incorporate the strand of interpreting results. Thus, meaning the students would have developed their skill of reading a pie chart and understanding what data and information the chart is presenting. In addition to this, </w:t>
      </w:r>
      <w:r w:rsidR="00C57B68" w:rsidRPr="00BC793E">
        <w:rPr>
          <w:sz w:val="24"/>
        </w:rPr>
        <w:t>I could have allowed</w:t>
      </w:r>
      <w:r w:rsidRPr="00BC793E">
        <w:rPr>
          <w:sz w:val="24"/>
        </w:rPr>
        <w:t xml:space="preserve"> the students the opportunity to create their own questions involving pie charts or other forms of data representation such as bar charts </w:t>
      </w:r>
      <w:r w:rsidR="00C57B68" w:rsidRPr="00BC793E">
        <w:rPr>
          <w:sz w:val="24"/>
        </w:rPr>
        <w:t xml:space="preserve">as this </w:t>
      </w:r>
      <w:r w:rsidRPr="00BC793E">
        <w:rPr>
          <w:sz w:val="24"/>
        </w:rPr>
        <w:t>not only develops data skills but also numerical reasoning.</w:t>
      </w:r>
    </w:p>
    <w:p w14:paraId="446D5226" w14:textId="77777777" w:rsidR="00DB12E4" w:rsidRPr="00BC793E" w:rsidRDefault="00DB12E4" w:rsidP="00B715B0">
      <w:pPr>
        <w:spacing w:line="480" w:lineRule="auto"/>
        <w:rPr>
          <w:sz w:val="24"/>
        </w:rPr>
      </w:pPr>
    </w:p>
    <w:p w14:paraId="73A04436" w14:textId="0F9E1667" w:rsidR="00092806" w:rsidRPr="00BC793E" w:rsidRDefault="00DB12E4" w:rsidP="001F7D83">
      <w:pPr>
        <w:spacing w:line="480" w:lineRule="auto"/>
        <w:ind w:firstLine="720"/>
        <w:rPr>
          <w:sz w:val="24"/>
        </w:rPr>
      </w:pPr>
      <w:r w:rsidRPr="00BC793E">
        <w:rPr>
          <w:sz w:val="24"/>
        </w:rPr>
        <w:lastRenderedPageBreak/>
        <w:t xml:space="preserve">“Pupils should be given opportunities, where appropriate, to develop and apply knowledge and understanding of the cultural, economic, environmental, historical and linguistic characteristics of Wales” </w:t>
      </w:r>
      <w:sdt>
        <w:sdtPr>
          <w:rPr>
            <w:sz w:val="24"/>
          </w:rPr>
          <w:id w:val="1114559802"/>
          <w:citation/>
        </w:sdtPr>
        <w:sdtContent>
          <w:r w:rsidR="001F7D83" w:rsidRPr="00BC793E">
            <w:rPr>
              <w:sz w:val="24"/>
            </w:rPr>
            <w:fldChar w:fldCharType="begin"/>
          </w:r>
          <w:r w:rsidR="001F7D83" w:rsidRPr="00BC793E">
            <w:rPr>
              <w:sz w:val="24"/>
            </w:rPr>
            <w:instrText xml:space="preserve"> CITATION CurriculumCymreig \l 2057 </w:instrText>
          </w:r>
          <w:r w:rsidR="001F7D83" w:rsidRPr="00BC793E">
            <w:rPr>
              <w:sz w:val="24"/>
            </w:rPr>
            <w:fldChar w:fldCharType="separate"/>
          </w:r>
          <w:r w:rsidR="001F7D83" w:rsidRPr="00BC793E">
            <w:rPr>
              <w:noProof/>
              <w:sz w:val="24"/>
            </w:rPr>
            <w:t>(Qualifications, Curriculum and Assessment Authority for Wales (ACCAC), 2003)</w:t>
          </w:r>
          <w:r w:rsidR="001F7D83" w:rsidRPr="00BC793E">
            <w:rPr>
              <w:sz w:val="24"/>
            </w:rPr>
            <w:fldChar w:fldCharType="end"/>
          </w:r>
        </w:sdtContent>
      </w:sdt>
      <w:r w:rsidRPr="00BC793E">
        <w:rPr>
          <w:sz w:val="24"/>
        </w:rPr>
        <w:t xml:space="preserve">. This statement is known as the common requirements of the school curriculum in Wales and presents five important aspects of the Curriculum Cymreig. </w:t>
      </w:r>
      <w:r w:rsidR="00B506F5" w:rsidRPr="00BC793E">
        <w:rPr>
          <w:sz w:val="24"/>
        </w:rPr>
        <w:t>Regarding</w:t>
      </w:r>
      <w:r w:rsidRPr="00BC793E">
        <w:rPr>
          <w:sz w:val="24"/>
        </w:rPr>
        <w:t xml:space="preserve"> the cultural aspect, pupils are exposed to the Welsh and Celtic tra</w:t>
      </w:r>
      <w:r w:rsidR="001F7D83" w:rsidRPr="00BC793E">
        <w:rPr>
          <w:sz w:val="24"/>
        </w:rPr>
        <w:t xml:space="preserve">ditions and values </w:t>
      </w:r>
      <w:r w:rsidRPr="00BC793E">
        <w:rPr>
          <w:sz w:val="24"/>
        </w:rPr>
        <w:t>as well as researching the creative arts, sports and festivals</w:t>
      </w:r>
      <w:r w:rsidR="007562C5">
        <w:rPr>
          <w:sz w:val="24"/>
        </w:rPr>
        <w:t xml:space="preserve"> of Wales</w:t>
      </w:r>
      <w:r w:rsidRPr="00BC793E">
        <w:rPr>
          <w:sz w:val="24"/>
        </w:rPr>
        <w:t>. The economic aspect involves understanding the role of Welsh economy in Wales and around the world and the development of technology and its impact on the Welsh economy. In addition to these, visiting, studying and exploring the Welsh environment and highlighting its impact on the population underp</w:t>
      </w:r>
      <w:r w:rsidR="0077086D" w:rsidRPr="00BC793E">
        <w:rPr>
          <w:sz w:val="24"/>
        </w:rPr>
        <w:t>ins the environmental factor. B</w:t>
      </w:r>
      <w:r w:rsidRPr="00BC793E">
        <w:rPr>
          <w:sz w:val="24"/>
        </w:rPr>
        <w:t>oth the historical and linguistic characteristics require learning about Welsh language and the history of the Welsh culture such as the oppression of the Welsh language.</w:t>
      </w:r>
    </w:p>
    <w:p w14:paraId="1D074193" w14:textId="1070DB38" w:rsidR="00092806" w:rsidRPr="00BC793E" w:rsidRDefault="00DB12E4" w:rsidP="00092806">
      <w:pPr>
        <w:spacing w:line="480" w:lineRule="auto"/>
        <w:ind w:firstLine="720"/>
        <w:rPr>
          <w:sz w:val="24"/>
        </w:rPr>
      </w:pPr>
      <w:r w:rsidRPr="00BC793E">
        <w:rPr>
          <w:sz w:val="24"/>
        </w:rPr>
        <w:t>Including Curriculum Cymreig in my scheme of work was not only a requirement but also necessary to develop an</w:t>
      </w:r>
      <w:r w:rsidR="00596894">
        <w:rPr>
          <w:sz w:val="24"/>
        </w:rPr>
        <w:t>d improve the pupil’s sense of W</w:t>
      </w:r>
      <w:r w:rsidRPr="00BC793E">
        <w:rPr>
          <w:sz w:val="24"/>
        </w:rPr>
        <w:t>elsh belonging and understanding of Welsh culture and history.  In Mathematics’ lesson this can be seen as a difficult task, however, I decided to use real-life situations in worded numeracy style questions. For example, I used a question in</w:t>
      </w:r>
      <w:r w:rsidR="00596894">
        <w:rPr>
          <w:sz w:val="24"/>
        </w:rPr>
        <w:t>volving dividing £5.60 between five peop</w:t>
      </w:r>
      <w:r w:rsidRPr="00BC793E">
        <w:rPr>
          <w:sz w:val="24"/>
        </w:rPr>
        <w:t>le who had paid the toll on the Severn Bridge into Wales, not only did this develop the Literacy skills of the pupils but also their ideas and co</w:t>
      </w:r>
      <w:r w:rsidR="00AD11E3" w:rsidRPr="00BC793E">
        <w:rPr>
          <w:sz w:val="24"/>
        </w:rPr>
        <w:t xml:space="preserve">ncepts about Wales. </w:t>
      </w:r>
      <w:r w:rsidR="00B506F5" w:rsidRPr="00BC793E">
        <w:rPr>
          <w:sz w:val="24"/>
        </w:rPr>
        <w:t>These styles of questions</w:t>
      </w:r>
      <w:r w:rsidRPr="00BC793E">
        <w:rPr>
          <w:sz w:val="24"/>
        </w:rPr>
        <w:t xml:space="preserve"> were planned for every lesson which involved the four operations with decimals. In addition to these questions, I included the Welsh language into my PowerPoint slides and throughout my lessons. On the PowerPoint slides, students were instructed to write </w:t>
      </w:r>
      <w:r w:rsidR="00B506F5" w:rsidRPr="00BC793E">
        <w:rPr>
          <w:sz w:val="24"/>
        </w:rPr>
        <w:t>Gwaith</w:t>
      </w:r>
      <w:r w:rsidRPr="00BC793E">
        <w:rPr>
          <w:sz w:val="24"/>
        </w:rPr>
        <w:t xml:space="preserve"> dosbarth (cl</w:t>
      </w:r>
      <w:r w:rsidR="0037115B">
        <w:rPr>
          <w:sz w:val="24"/>
        </w:rPr>
        <w:t>asswork in W</w:t>
      </w:r>
      <w:r w:rsidR="00F829F0" w:rsidRPr="00BC793E">
        <w:rPr>
          <w:sz w:val="24"/>
        </w:rPr>
        <w:t>elsh), the date in W</w:t>
      </w:r>
      <w:r w:rsidRPr="00BC793E">
        <w:rPr>
          <w:sz w:val="24"/>
        </w:rPr>
        <w:t>elsh and Nod y wers (lesson objecti</w:t>
      </w:r>
      <w:r w:rsidR="0037115B">
        <w:rPr>
          <w:sz w:val="24"/>
        </w:rPr>
        <w:t>ve in W</w:t>
      </w:r>
      <w:r w:rsidRPr="00BC793E">
        <w:rPr>
          <w:sz w:val="24"/>
        </w:rPr>
        <w:t xml:space="preserve">elsh). </w:t>
      </w:r>
      <w:r w:rsidR="00B506F5" w:rsidRPr="00BC793E">
        <w:rPr>
          <w:sz w:val="24"/>
        </w:rPr>
        <w:t>Also,</w:t>
      </w:r>
      <w:r w:rsidR="00F829F0" w:rsidRPr="00BC793E">
        <w:rPr>
          <w:sz w:val="24"/>
        </w:rPr>
        <w:t xml:space="preserve"> all the key words had the W</w:t>
      </w:r>
      <w:r w:rsidRPr="00BC793E">
        <w:rPr>
          <w:sz w:val="24"/>
        </w:rPr>
        <w:t xml:space="preserve">elsh written next to them such as dividing decimals – Rhannu </w:t>
      </w:r>
      <w:r w:rsidRPr="00BC793E">
        <w:rPr>
          <w:sz w:val="24"/>
        </w:rPr>
        <w:lastRenderedPageBreak/>
        <w:t>degolion</w:t>
      </w:r>
      <w:r w:rsidR="00360D9E" w:rsidRPr="00BC793E">
        <w:rPr>
          <w:sz w:val="24"/>
        </w:rPr>
        <w:t xml:space="preserve"> thus increasing </w:t>
      </w:r>
      <w:r w:rsidR="00B506F5" w:rsidRPr="00BC793E">
        <w:rPr>
          <w:sz w:val="24"/>
        </w:rPr>
        <w:t>pupil’s</w:t>
      </w:r>
      <w:r w:rsidR="00360D9E" w:rsidRPr="00BC793E">
        <w:rPr>
          <w:sz w:val="24"/>
        </w:rPr>
        <w:t xml:space="preserve"> awareness to the language</w:t>
      </w:r>
      <w:r w:rsidRPr="00BC793E">
        <w:rPr>
          <w:sz w:val="24"/>
        </w:rPr>
        <w:t>. Although I</w:t>
      </w:r>
      <w:r w:rsidR="0037115B">
        <w:rPr>
          <w:sz w:val="24"/>
        </w:rPr>
        <w:t xml:space="preserve"> had incorporated some of the We</w:t>
      </w:r>
      <w:r w:rsidRPr="00BC793E">
        <w:rPr>
          <w:sz w:val="24"/>
        </w:rPr>
        <w:t xml:space="preserve">lsh language into my lessons by using greetings and praise such as da iawn and bore da, bringing </w:t>
      </w:r>
      <w:r w:rsidR="0037115B">
        <w:rPr>
          <w:sz w:val="24"/>
        </w:rPr>
        <w:t>as much of the W</w:t>
      </w:r>
      <w:r w:rsidRPr="00BC793E">
        <w:rPr>
          <w:sz w:val="24"/>
        </w:rPr>
        <w:t xml:space="preserve">elsh language and history into the lessons is ideal. </w:t>
      </w:r>
      <w:proofErr w:type="gramStart"/>
      <w:r w:rsidRPr="00BC793E">
        <w:rPr>
          <w:sz w:val="24"/>
        </w:rPr>
        <w:t>Thus</w:t>
      </w:r>
      <w:proofErr w:type="gramEnd"/>
      <w:r w:rsidRPr="00BC793E">
        <w:rPr>
          <w:sz w:val="24"/>
        </w:rPr>
        <w:t xml:space="preserve"> instead of using the behavioural management concept of three, two, one to quieten the class I should ha</w:t>
      </w:r>
      <w:r w:rsidR="0037115B">
        <w:rPr>
          <w:sz w:val="24"/>
        </w:rPr>
        <w:t>ve used tri, dau, un (3,2,1 in W</w:t>
      </w:r>
      <w:r w:rsidRPr="00BC793E">
        <w:rPr>
          <w:sz w:val="24"/>
        </w:rPr>
        <w:t>elsh) in o</w:t>
      </w:r>
      <w:r w:rsidR="0037115B">
        <w:rPr>
          <w:sz w:val="24"/>
        </w:rPr>
        <w:t>rder to increase the amount of W</w:t>
      </w:r>
      <w:r w:rsidRPr="00BC793E">
        <w:rPr>
          <w:sz w:val="24"/>
        </w:rPr>
        <w:t>elsh pupils see and hear every day. Therefore, reinforcing the importance of developing a pupil</w:t>
      </w:r>
      <w:r w:rsidR="0037115B">
        <w:rPr>
          <w:sz w:val="24"/>
        </w:rPr>
        <w:t>’s sense of W</w:t>
      </w:r>
      <w:r w:rsidRPr="00BC793E">
        <w:rPr>
          <w:sz w:val="24"/>
        </w:rPr>
        <w:t>elsh belonging and knowledge of the country they live in.</w:t>
      </w:r>
    </w:p>
    <w:p w14:paraId="4E2DFD0D" w14:textId="5886958A" w:rsidR="00092806" w:rsidRPr="00BC793E" w:rsidRDefault="00DB12E4" w:rsidP="00092806">
      <w:pPr>
        <w:spacing w:line="480" w:lineRule="auto"/>
        <w:ind w:firstLine="720"/>
        <w:rPr>
          <w:sz w:val="24"/>
        </w:rPr>
      </w:pPr>
      <w:r w:rsidRPr="00BC793E">
        <w:rPr>
          <w:sz w:val="24"/>
        </w:rPr>
        <w:t>In addition to learnin</w:t>
      </w:r>
      <w:r w:rsidR="00360D9E" w:rsidRPr="00BC793E">
        <w:rPr>
          <w:sz w:val="24"/>
        </w:rPr>
        <w:t>g about literacy, numeracy and C</w:t>
      </w:r>
      <w:r w:rsidRPr="00BC793E">
        <w:rPr>
          <w:sz w:val="24"/>
        </w:rPr>
        <w:t>urriculum Cymreig, pupils now must be familiar with using and handling technology, thus meaning teachers must plan tasks and activities which allow for pupils to use Digital competency within their lessons</w:t>
      </w:r>
      <w:r w:rsidR="00B11544" w:rsidRPr="00BC793E">
        <w:rPr>
          <w:sz w:val="24"/>
        </w:rPr>
        <w:t xml:space="preserve"> </w:t>
      </w:r>
      <w:sdt>
        <w:sdtPr>
          <w:rPr>
            <w:sz w:val="24"/>
          </w:rPr>
          <w:id w:val="-709113666"/>
          <w:citation/>
        </w:sdtPr>
        <w:sdtContent>
          <w:r w:rsidR="00B11544" w:rsidRPr="00BC793E">
            <w:rPr>
              <w:sz w:val="24"/>
            </w:rPr>
            <w:fldChar w:fldCharType="begin"/>
          </w:r>
          <w:r w:rsidR="00B11544" w:rsidRPr="00BC793E">
            <w:rPr>
              <w:sz w:val="24"/>
            </w:rPr>
            <w:instrText xml:space="preserve"> CITATION Cur18 \l 2057 </w:instrText>
          </w:r>
          <w:r w:rsidR="00B11544" w:rsidRPr="00BC793E">
            <w:rPr>
              <w:sz w:val="24"/>
            </w:rPr>
            <w:fldChar w:fldCharType="separate"/>
          </w:r>
          <w:r w:rsidR="00B11544" w:rsidRPr="00BC793E">
            <w:rPr>
              <w:noProof/>
              <w:sz w:val="24"/>
            </w:rPr>
            <w:t>(Division, 2018)</w:t>
          </w:r>
          <w:r w:rsidR="00B11544" w:rsidRPr="00BC793E">
            <w:rPr>
              <w:sz w:val="24"/>
            </w:rPr>
            <w:fldChar w:fldCharType="end"/>
          </w:r>
        </w:sdtContent>
      </w:sdt>
      <w:r w:rsidRPr="00BC793E">
        <w:rPr>
          <w:sz w:val="24"/>
        </w:rPr>
        <w:t xml:space="preserve">. According to the Digital Competency Framework (DCF) - which is based on concepts from Successful futures </w:t>
      </w:r>
      <w:sdt>
        <w:sdtPr>
          <w:rPr>
            <w:sz w:val="24"/>
          </w:rPr>
          <w:id w:val="262581275"/>
          <w:citation/>
        </w:sdtPr>
        <w:sdtContent>
          <w:r w:rsidR="00360D9E" w:rsidRPr="00BC793E">
            <w:rPr>
              <w:sz w:val="24"/>
            </w:rPr>
            <w:fldChar w:fldCharType="begin"/>
          </w:r>
          <w:r w:rsidR="00360D9E" w:rsidRPr="00BC793E">
            <w:rPr>
              <w:sz w:val="24"/>
            </w:rPr>
            <w:instrText xml:space="preserve"> CITATION Don15 \l 2057 </w:instrText>
          </w:r>
          <w:r w:rsidR="00360D9E" w:rsidRPr="00BC793E">
            <w:rPr>
              <w:sz w:val="24"/>
            </w:rPr>
            <w:fldChar w:fldCharType="separate"/>
          </w:r>
          <w:r w:rsidR="00360D9E" w:rsidRPr="00BC793E">
            <w:rPr>
              <w:noProof/>
              <w:sz w:val="24"/>
            </w:rPr>
            <w:t>(Donaldson, 2015)</w:t>
          </w:r>
          <w:r w:rsidR="00360D9E" w:rsidRPr="00BC793E">
            <w:rPr>
              <w:sz w:val="24"/>
            </w:rPr>
            <w:fldChar w:fldCharType="end"/>
          </w:r>
        </w:sdtContent>
      </w:sdt>
      <w:r w:rsidRPr="00BC793E">
        <w:rPr>
          <w:sz w:val="24"/>
        </w:rPr>
        <w:t xml:space="preserve"> - Digital competency is the collection of knowledge, attitudes and skills that allow pupils to have the confidence and ability to use technology and computer systems/programs</w:t>
      </w:r>
      <w:r w:rsidR="0037115B">
        <w:rPr>
          <w:sz w:val="24"/>
        </w:rPr>
        <w:t>, however it is not ICT -</w:t>
      </w:r>
      <w:r w:rsidRPr="00BC793E">
        <w:rPr>
          <w:sz w:val="24"/>
        </w:rPr>
        <w:t xml:space="preserve"> this is a common confusion.  It also focuses on developing skills which will be needed in everyday life and work</w:t>
      </w:r>
      <w:r w:rsidR="00BB3381">
        <w:rPr>
          <w:sz w:val="24"/>
        </w:rPr>
        <w:t>ing</w:t>
      </w:r>
      <w:r w:rsidRPr="00BC793E">
        <w:rPr>
          <w:sz w:val="24"/>
        </w:rPr>
        <w:t xml:space="preserve"> en</w:t>
      </w:r>
      <w:r w:rsidR="00BB3381">
        <w:rPr>
          <w:sz w:val="24"/>
        </w:rPr>
        <w:t>vironments such as the</w:t>
      </w:r>
      <w:r w:rsidRPr="00BC793E">
        <w:rPr>
          <w:sz w:val="24"/>
        </w:rPr>
        <w:t xml:space="preserve"> proficient use of Microsoft programs. </w:t>
      </w:r>
    </w:p>
    <w:p w14:paraId="277CC4F4" w14:textId="40E4875A" w:rsidR="00092806" w:rsidRPr="00BC793E" w:rsidRDefault="00DB12E4" w:rsidP="00092806">
      <w:pPr>
        <w:spacing w:line="480" w:lineRule="auto"/>
        <w:ind w:firstLine="720"/>
        <w:rPr>
          <w:sz w:val="24"/>
        </w:rPr>
      </w:pPr>
      <w:r w:rsidRPr="00BC793E">
        <w:rPr>
          <w:sz w:val="24"/>
        </w:rPr>
        <w:t>Digital competency is integrated with Literacy and numeracy as one of three cross-curricular responsibilities and is just as important</w:t>
      </w:r>
      <w:r w:rsidR="002743A6">
        <w:rPr>
          <w:sz w:val="24"/>
        </w:rPr>
        <w:t>,</w:t>
      </w:r>
      <w:r w:rsidRPr="00BC793E">
        <w:rPr>
          <w:sz w:val="24"/>
        </w:rPr>
        <w:t xml:space="preserve"> if not more so</w:t>
      </w:r>
      <w:r w:rsidR="002743A6">
        <w:rPr>
          <w:sz w:val="24"/>
        </w:rPr>
        <w:t>,</w:t>
      </w:r>
      <w:r w:rsidRPr="00BC793E">
        <w:rPr>
          <w:sz w:val="24"/>
        </w:rPr>
        <w:t xml:space="preserve"> considering today’s society being obsessed with technology and gadgets. Implementing digital competency in my scheme of work proved a difficult task for me due to the lack of understanding and methods of how I could bring it into my lessons at the time and thus didn’t plan any tasks or activities which would allow pupils in my lessons to use digital skills. However, after teaching in my first placement school and researching methods/ideas on how to include these skills in my lessons, I started to use Kahoot – a quiz application – </w:t>
      </w:r>
      <w:r w:rsidR="001923D3" w:rsidRPr="00BC793E">
        <w:rPr>
          <w:sz w:val="24"/>
        </w:rPr>
        <w:t>to</w:t>
      </w:r>
      <w:r w:rsidRPr="00BC793E">
        <w:rPr>
          <w:sz w:val="24"/>
        </w:rPr>
        <w:t xml:space="preserve"> allow pupils to use the computer in my lessons and allowing me to qui</w:t>
      </w:r>
      <w:r w:rsidR="0091766C" w:rsidRPr="00BC793E">
        <w:rPr>
          <w:sz w:val="24"/>
        </w:rPr>
        <w:t>ckly assess the pupil</w:t>
      </w:r>
      <w:r w:rsidR="002743A6">
        <w:rPr>
          <w:sz w:val="24"/>
        </w:rPr>
        <w:t>’</w:t>
      </w:r>
      <w:r w:rsidR="0091766C" w:rsidRPr="00BC793E">
        <w:rPr>
          <w:sz w:val="24"/>
        </w:rPr>
        <w:t>s learning</w:t>
      </w:r>
      <w:r w:rsidR="001923D3" w:rsidRPr="00BC793E">
        <w:rPr>
          <w:sz w:val="24"/>
        </w:rPr>
        <w:t>. A</w:t>
      </w:r>
      <w:r w:rsidRPr="00BC793E">
        <w:rPr>
          <w:sz w:val="24"/>
        </w:rPr>
        <w:t xml:space="preserve">lthough this isn’t the most </w:t>
      </w:r>
      <w:r w:rsidRPr="00BC793E">
        <w:rPr>
          <w:sz w:val="24"/>
        </w:rPr>
        <w:lastRenderedPageBreak/>
        <w:t>effective use of digital skills or assessment of learning, I did plan a group task which involved pupils getting into teams and planning a party using a budget and a PowerPoint presentation. They then needed to present this to the class and explain why their party was better. This was a much more productive way of implementing digital skills in my lessons as it meant pupils had access to computers and were developing their digital skills when using PowerPoint to create their presentation and any graphs or charts</w:t>
      </w:r>
      <w:r w:rsidR="00316EF9" w:rsidRPr="00BC793E">
        <w:rPr>
          <w:sz w:val="24"/>
        </w:rPr>
        <w:t>,</w:t>
      </w:r>
      <w:r w:rsidRPr="00BC793E">
        <w:rPr>
          <w:sz w:val="24"/>
        </w:rPr>
        <w:t xml:space="preserve"> which is</w:t>
      </w:r>
      <w:r w:rsidR="00316EF9" w:rsidRPr="00BC793E">
        <w:rPr>
          <w:sz w:val="24"/>
        </w:rPr>
        <w:t xml:space="preserve"> a</w:t>
      </w:r>
      <w:r w:rsidRPr="00BC793E">
        <w:rPr>
          <w:sz w:val="24"/>
        </w:rPr>
        <w:t xml:space="preserve"> necessary skill to have</w:t>
      </w:r>
      <w:r w:rsidR="00316EF9" w:rsidRPr="00BC793E">
        <w:rPr>
          <w:sz w:val="24"/>
        </w:rPr>
        <w:t>,</w:t>
      </w:r>
      <w:r w:rsidRPr="00BC793E">
        <w:rPr>
          <w:sz w:val="24"/>
        </w:rPr>
        <w:t xml:space="preserve"> especially in a working environment.</w:t>
      </w:r>
    </w:p>
    <w:p w14:paraId="269EDE3A" w14:textId="08103B8B" w:rsidR="00092806" w:rsidRPr="00BC793E" w:rsidRDefault="00DB12E4" w:rsidP="00092806">
      <w:pPr>
        <w:spacing w:line="480" w:lineRule="auto"/>
        <w:ind w:firstLine="720"/>
        <w:rPr>
          <w:sz w:val="24"/>
        </w:rPr>
      </w:pPr>
      <w:r w:rsidRPr="00BC793E">
        <w:rPr>
          <w:sz w:val="24"/>
        </w:rPr>
        <w:t>Many aspects and concepts involved in lesson planning have been discussed already</w:t>
      </w:r>
      <w:r w:rsidR="002743A6">
        <w:rPr>
          <w:sz w:val="24"/>
        </w:rPr>
        <w:t>,</w:t>
      </w:r>
      <w:r w:rsidRPr="00BC793E">
        <w:rPr>
          <w:sz w:val="24"/>
        </w:rPr>
        <w:t xml:space="preserve"> however</w:t>
      </w:r>
      <w:r w:rsidR="002743A6">
        <w:rPr>
          <w:sz w:val="24"/>
        </w:rPr>
        <w:t>,</w:t>
      </w:r>
      <w:r w:rsidRPr="00BC793E">
        <w:rPr>
          <w:sz w:val="24"/>
        </w:rPr>
        <w:t xml:space="preserve"> there are a few which tend to be forgotten</w:t>
      </w:r>
      <w:r w:rsidR="002743A6">
        <w:rPr>
          <w:sz w:val="24"/>
        </w:rPr>
        <w:t xml:space="preserve"> about</w:t>
      </w:r>
      <w:r w:rsidRPr="00BC793E">
        <w:rPr>
          <w:sz w:val="24"/>
        </w:rPr>
        <w:t xml:space="preserve"> or overlooked due to them being view</w:t>
      </w:r>
      <w:r w:rsidR="002743A6">
        <w:rPr>
          <w:sz w:val="24"/>
        </w:rPr>
        <w:t>ed</w:t>
      </w:r>
      <w:r w:rsidRPr="00BC793E">
        <w:rPr>
          <w:sz w:val="24"/>
        </w:rPr>
        <w:t xml:space="preserve"> as irrelevant or a waste of time, one of these is starters</w:t>
      </w:r>
      <w:r w:rsidR="006F51FD" w:rsidRPr="00BC793E">
        <w:rPr>
          <w:sz w:val="24"/>
        </w:rPr>
        <w:t xml:space="preserve"> </w:t>
      </w:r>
      <w:sdt>
        <w:sdtPr>
          <w:rPr>
            <w:sz w:val="24"/>
          </w:rPr>
          <w:id w:val="-108209391"/>
          <w:citation/>
        </w:sdtPr>
        <w:sdtContent>
          <w:r w:rsidR="006F51FD" w:rsidRPr="00BC793E">
            <w:rPr>
              <w:sz w:val="24"/>
            </w:rPr>
            <w:fldChar w:fldCharType="begin"/>
          </w:r>
          <w:r w:rsidR="006F51FD" w:rsidRPr="00BC793E">
            <w:rPr>
              <w:sz w:val="24"/>
            </w:rPr>
            <w:instrText xml:space="preserve"> CITATION Kar14 \l 2057 </w:instrText>
          </w:r>
          <w:r w:rsidR="006F51FD" w:rsidRPr="00BC793E">
            <w:rPr>
              <w:sz w:val="24"/>
            </w:rPr>
            <w:fldChar w:fldCharType="separate"/>
          </w:r>
          <w:r w:rsidR="006F51FD" w:rsidRPr="00BC793E">
            <w:rPr>
              <w:noProof/>
              <w:sz w:val="24"/>
            </w:rPr>
            <w:t>(Stephens, 2014)</w:t>
          </w:r>
          <w:r w:rsidR="006F51FD" w:rsidRPr="00BC793E">
            <w:rPr>
              <w:sz w:val="24"/>
            </w:rPr>
            <w:fldChar w:fldCharType="end"/>
          </w:r>
        </w:sdtContent>
      </w:sdt>
      <w:r w:rsidRPr="00BC793E">
        <w:rPr>
          <w:sz w:val="24"/>
        </w:rPr>
        <w:t>. Starters are quite self-explanatory in the fact that the name explains what it is, starters are often used at a beginning of a lesson in order to start the lesson and the pupil’s learning. Not only do they allow for the pupil to begin engaging in the lesson but can be used to activate prior knowledge</w:t>
      </w:r>
      <w:r w:rsidR="00AB5769" w:rsidRPr="00BC793E">
        <w:rPr>
          <w:sz w:val="24"/>
        </w:rPr>
        <w:t xml:space="preserve"> </w:t>
      </w:r>
      <w:sdt>
        <w:sdtPr>
          <w:rPr>
            <w:sz w:val="24"/>
          </w:rPr>
          <w:id w:val="-1200855447"/>
          <w:citation/>
        </w:sdtPr>
        <w:sdtContent>
          <w:r w:rsidR="00AB5769" w:rsidRPr="00BC793E">
            <w:rPr>
              <w:sz w:val="24"/>
            </w:rPr>
            <w:fldChar w:fldCharType="begin"/>
          </w:r>
          <w:r w:rsidR="00AB5769" w:rsidRPr="00BC793E">
            <w:rPr>
              <w:sz w:val="24"/>
            </w:rPr>
            <w:instrText xml:space="preserve"> CITATION Sid15 \l 2057 </w:instrText>
          </w:r>
          <w:r w:rsidR="00AB5769" w:rsidRPr="00BC793E">
            <w:rPr>
              <w:sz w:val="24"/>
            </w:rPr>
            <w:fldChar w:fldCharType="separate"/>
          </w:r>
          <w:r w:rsidR="00AB5769" w:rsidRPr="00BC793E">
            <w:rPr>
              <w:noProof/>
              <w:sz w:val="24"/>
            </w:rPr>
            <w:t>(Sidney &amp; Alibali, 2015)</w:t>
          </w:r>
          <w:r w:rsidR="00AB5769" w:rsidRPr="00BC793E">
            <w:rPr>
              <w:sz w:val="24"/>
            </w:rPr>
            <w:fldChar w:fldCharType="end"/>
          </w:r>
        </w:sdtContent>
      </w:sdt>
      <w:r w:rsidRPr="00BC793E">
        <w:rPr>
          <w:sz w:val="24"/>
        </w:rPr>
        <w:t xml:space="preserve">, for example in my micro teach my starter involved dividing larger whole numbers by other whole numbers in order to activate the pupil’s prior knowledge of using the bus stop method. This was the method needed in the </w:t>
      </w:r>
      <w:r w:rsidR="004B3FBF" w:rsidRPr="00BC793E">
        <w:rPr>
          <w:sz w:val="24"/>
        </w:rPr>
        <w:t>lesson,</w:t>
      </w:r>
      <w:r w:rsidRPr="00BC793E">
        <w:rPr>
          <w:sz w:val="24"/>
        </w:rPr>
        <w:t xml:space="preserve"> </w:t>
      </w:r>
      <w:r w:rsidR="004B3FBF" w:rsidRPr="00BC793E">
        <w:rPr>
          <w:sz w:val="24"/>
        </w:rPr>
        <w:t>so the pupils could</w:t>
      </w:r>
      <w:r w:rsidRPr="00BC793E">
        <w:rPr>
          <w:sz w:val="24"/>
        </w:rPr>
        <w:t xml:space="preserve"> divide decimals by whole numbers and other decimals</w:t>
      </w:r>
      <w:r w:rsidR="004B3FBF" w:rsidRPr="00BC793E">
        <w:rPr>
          <w:sz w:val="24"/>
        </w:rPr>
        <w:t>,</w:t>
      </w:r>
      <w:r w:rsidRPr="00BC793E">
        <w:rPr>
          <w:sz w:val="24"/>
        </w:rPr>
        <w:t xml:space="preserve"> thus highlighting the advantages of using a starter. </w:t>
      </w:r>
    </w:p>
    <w:p w14:paraId="15CD6D13" w14:textId="630A037A" w:rsidR="00092806" w:rsidRPr="00BC793E" w:rsidRDefault="00DB12E4" w:rsidP="00092806">
      <w:pPr>
        <w:spacing w:line="480" w:lineRule="auto"/>
        <w:ind w:firstLine="720"/>
        <w:rPr>
          <w:sz w:val="24"/>
        </w:rPr>
      </w:pPr>
      <w:r w:rsidRPr="00BC793E">
        <w:rPr>
          <w:sz w:val="24"/>
        </w:rPr>
        <w:t>Some teachers use mathematical riddles or puzzles as a starter in o</w:t>
      </w:r>
      <w:r w:rsidR="00F07268">
        <w:rPr>
          <w:sz w:val="24"/>
        </w:rPr>
        <w:t>rder to provide pupil</w:t>
      </w:r>
      <w:bookmarkStart w:id="0" w:name="_GoBack"/>
      <w:bookmarkEnd w:id="0"/>
      <w:r w:rsidRPr="00BC793E">
        <w:rPr>
          <w:sz w:val="24"/>
        </w:rPr>
        <w:t>s with motivation to complete a challenge and enable them to start thinking mathematically even if it doesn’t relate to the previous lesson or activate any prior knowledge, this is still beneficial</w:t>
      </w:r>
      <w:r w:rsidR="004B3FBF" w:rsidRPr="00BC793E">
        <w:rPr>
          <w:sz w:val="24"/>
        </w:rPr>
        <w:t xml:space="preserve"> </w:t>
      </w:r>
      <w:sdt>
        <w:sdtPr>
          <w:rPr>
            <w:sz w:val="24"/>
          </w:rPr>
          <w:id w:val="118424822"/>
          <w:citation/>
        </w:sdtPr>
        <w:sdtContent>
          <w:r w:rsidR="004B3FBF" w:rsidRPr="00BC793E">
            <w:rPr>
              <w:sz w:val="24"/>
            </w:rPr>
            <w:fldChar w:fldCharType="begin"/>
          </w:r>
          <w:r w:rsidR="004B3FBF" w:rsidRPr="00BC793E">
            <w:rPr>
              <w:sz w:val="24"/>
            </w:rPr>
            <w:instrText xml:space="preserve">CITATION DMo16 \l 2057 </w:instrText>
          </w:r>
          <w:r w:rsidR="004B3FBF" w:rsidRPr="00BC793E">
            <w:rPr>
              <w:sz w:val="24"/>
            </w:rPr>
            <w:fldChar w:fldCharType="separate"/>
          </w:r>
          <w:r w:rsidR="004B3FBF" w:rsidRPr="00BC793E">
            <w:rPr>
              <w:noProof/>
              <w:sz w:val="24"/>
            </w:rPr>
            <w:t>(Moursund, 2016)</w:t>
          </w:r>
          <w:r w:rsidR="004B3FBF" w:rsidRPr="00BC793E">
            <w:rPr>
              <w:sz w:val="24"/>
            </w:rPr>
            <w:fldChar w:fldCharType="end"/>
          </w:r>
        </w:sdtContent>
      </w:sdt>
      <w:r w:rsidRPr="00BC793E">
        <w:rPr>
          <w:sz w:val="24"/>
        </w:rPr>
        <w:t>, however, if starters are used incorrectly they can be seen as a waste of precious time that could have been teaching</w:t>
      </w:r>
      <w:r w:rsidR="004B3FBF" w:rsidRPr="00BC793E">
        <w:rPr>
          <w:sz w:val="24"/>
        </w:rPr>
        <w:t xml:space="preserve"> </w:t>
      </w:r>
      <w:sdt>
        <w:sdtPr>
          <w:rPr>
            <w:sz w:val="24"/>
          </w:rPr>
          <w:id w:val="-403454996"/>
          <w:citation/>
        </w:sdtPr>
        <w:sdtContent>
          <w:r w:rsidR="004B3FBF" w:rsidRPr="00BC793E">
            <w:rPr>
              <w:sz w:val="24"/>
            </w:rPr>
            <w:fldChar w:fldCharType="begin"/>
          </w:r>
          <w:r w:rsidR="004B3FBF" w:rsidRPr="00BC793E">
            <w:rPr>
              <w:sz w:val="24"/>
            </w:rPr>
            <w:instrText xml:space="preserve"> CITATION Kar14 \l 2057 </w:instrText>
          </w:r>
          <w:r w:rsidR="004B3FBF" w:rsidRPr="00BC793E">
            <w:rPr>
              <w:sz w:val="24"/>
            </w:rPr>
            <w:fldChar w:fldCharType="separate"/>
          </w:r>
          <w:r w:rsidR="004B3FBF" w:rsidRPr="00BC793E">
            <w:rPr>
              <w:noProof/>
              <w:sz w:val="24"/>
            </w:rPr>
            <w:t>(Stephens, 2014)</w:t>
          </w:r>
          <w:r w:rsidR="004B3FBF" w:rsidRPr="00BC793E">
            <w:rPr>
              <w:sz w:val="24"/>
            </w:rPr>
            <w:fldChar w:fldCharType="end"/>
          </w:r>
        </w:sdtContent>
      </w:sdt>
      <w:r w:rsidRPr="00BC793E">
        <w:rPr>
          <w:sz w:val="24"/>
        </w:rPr>
        <w:t>. For example, using a starter which makes students work out percentages of an amount when the rest of the lesson involves constructing triangles and the pupils haven’t d</w:t>
      </w:r>
      <w:r w:rsidR="000258EC" w:rsidRPr="00BC793E">
        <w:rPr>
          <w:sz w:val="24"/>
        </w:rPr>
        <w:t xml:space="preserve">one percentages </w:t>
      </w:r>
      <w:r w:rsidR="004B3FBF" w:rsidRPr="00BC793E">
        <w:rPr>
          <w:sz w:val="24"/>
        </w:rPr>
        <w:lastRenderedPageBreak/>
        <w:t>since last term. T</w:t>
      </w:r>
      <w:r w:rsidR="000258EC" w:rsidRPr="00BC793E">
        <w:rPr>
          <w:sz w:val="24"/>
        </w:rPr>
        <w:t>his leads to pupils revisiting previous knowledge which is not needed in their lesson and so wastes five to ten minutes which could have been used to revisit more appropriate knowledge such as triangular properties.</w:t>
      </w:r>
    </w:p>
    <w:p w14:paraId="7209BA5C" w14:textId="4C19D356" w:rsidR="000258EC" w:rsidRDefault="000258EC" w:rsidP="00092806">
      <w:pPr>
        <w:spacing w:line="480" w:lineRule="auto"/>
        <w:ind w:firstLine="720"/>
        <w:rPr>
          <w:sz w:val="24"/>
        </w:rPr>
      </w:pPr>
      <w:r w:rsidRPr="00BC793E">
        <w:rPr>
          <w:sz w:val="24"/>
        </w:rPr>
        <w:t>To summarise, the concepts highlighted in this document have been discussed and evaluated by several governments, teachers, parents and students to assess their necessity when planning and delivering lessons</w:t>
      </w:r>
      <w:r w:rsidR="00AB10D0" w:rsidRPr="00BC793E">
        <w:rPr>
          <w:sz w:val="24"/>
        </w:rPr>
        <w:t xml:space="preserve"> and will continue to be discussed due to the variety of opinions and theories regarding the concepts. After reflecting and evaluating on my micro teach, scheme of work and my first placement, every one of these concepts and more will be considered when planning lessons and schemes of work.</w:t>
      </w:r>
    </w:p>
    <w:p w14:paraId="75D70E3C" w14:textId="7BECD4B1" w:rsidR="00841597" w:rsidRDefault="00841597" w:rsidP="00B715B0">
      <w:pPr>
        <w:spacing w:line="480" w:lineRule="auto"/>
        <w:rPr>
          <w:sz w:val="24"/>
        </w:rPr>
      </w:pPr>
    </w:p>
    <w:p w14:paraId="47A88EB3" w14:textId="0FC2B5E3" w:rsidR="00841597" w:rsidRDefault="00841597" w:rsidP="00B715B0">
      <w:pPr>
        <w:spacing w:line="480" w:lineRule="auto"/>
        <w:rPr>
          <w:sz w:val="24"/>
        </w:rPr>
      </w:pPr>
    </w:p>
    <w:p w14:paraId="3BC87B90" w14:textId="398E0DD8" w:rsidR="00841597" w:rsidRDefault="00841597" w:rsidP="00B715B0">
      <w:pPr>
        <w:spacing w:line="480" w:lineRule="auto"/>
        <w:rPr>
          <w:sz w:val="24"/>
        </w:rPr>
      </w:pPr>
    </w:p>
    <w:p w14:paraId="19B5ED30" w14:textId="2948D312" w:rsidR="00841597" w:rsidRDefault="00841597" w:rsidP="00B715B0">
      <w:pPr>
        <w:spacing w:line="480" w:lineRule="auto"/>
        <w:rPr>
          <w:sz w:val="24"/>
        </w:rPr>
      </w:pPr>
    </w:p>
    <w:p w14:paraId="69D620DE" w14:textId="58A833EA" w:rsidR="00841597" w:rsidRDefault="00841597" w:rsidP="00B715B0">
      <w:pPr>
        <w:spacing w:line="480" w:lineRule="auto"/>
        <w:rPr>
          <w:sz w:val="24"/>
        </w:rPr>
      </w:pPr>
    </w:p>
    <w:p w14:paraId="47DC7691" w14:textId="13B52E02" w:rsidR="00841597" w:rsidRDefault="00841597" w:rsidP="00B715B0">
      <w:pPr>
        <w:spacing w:line="480" w:lineRule="auto"/>
        <w:rPr>
          <w:sz w:val="24"/>
        </w:rPr>
      </w:pPr>
    </w:p>
    <w:p w14:paraId="28B2C02B" w14:textId="4DA5495A" w:rsidR="00841597" w:rsidRDefault="00841597" w:rsidP="00B715B0">
      <w:pPr>
        <w:spacing w:line="480" w:lineRule="auto"/>
        <w:rPr>
          <w:sz w:val="24"/>
        </w:rPr>
      </w:pPr>
    </w:p>
    <w:p w14:paraId="58FBF250" w14:textId="2D4C4265" w:rsidR="00841597" w:rsidRDefault="00841597" w:rsidP="00B715B0">
      <w:pPr>
        <w:spacing w:line="480" w:lineRule="auto"/>
        <w:rPr>
          <w:sz w:val="24"/>
        </w:rPr>
      </w:pPr>
    </w:p>
    <w:p w14:paraId="619BF794" w14:textId="51D2B99A" w:rsidR="00841597" w:rsidRDefault="00841597" w:rsidP="00B715B0">
      <w:pPr>
        <w:spacing w:line="480" w:lineRule="auto"/>
        <w:rPr>
          <w:sz w:val="24"/>
        </w:rPr>
      </w:pPr>
    </w:p>
    <w:p w14:paraId="1C271DB1" w14:textId="1D96FF73" w:rsidR="00841597" w:rsidRDefault="00841597" w:rsidP="00B715B0">
      <w:pPr>
        <w:spacing w:line="480" w:lineRule="auto"/>
        <w:rPr>
          <w:sz w:val="24"/>
        </w:rPr>
      </w:pPr>
    </w:p>
    <w:p w14:paraId="44D2B35F" w14:textId="21729BE8" w:rsidR="00841597" w:rsidRDefault="00841597" w:rsidP="00B715B0">
      <w:pPr>
        <w:spacing w:line="480" w:lineRule="auto"/>
        <w:rPr>
          <w:sz w:val="24"/>
        </w:rPr>
      </w:pPr>
    </w:p>
    <w:p w14:paraId="44D3C4CF" w14:textId="1ADAA30B" w:rsidR="00841597" w:rsidRDefault="00841597" w:rsidP="00B715B0">
      <w:pPr>
        <w:spacing w:line="480" w:lineRule="auto"/>
        <w:rPr>
          <w:sz w:val="24"/>
        </w:rPr>
      </w:pPr>
    </w:p>
    <w:p w14:paraId="50AD8D2D" w14:textId="7DCE1123" w:rsidR="00841597" w:rsidRDefault="00841597" w:rsidP="00B715B0">
      <w:pPr>
        <w:spacing w:line="480" w:lineRule="auto"/>
        <w:rPr>
          <w:sz w:val="24"/>
        </w:rPr>
      </w:pPr>
    </w:p>
    <w:p w14:paraId="2F1DB06C" w14:textId="06ED19D3" w:rsidR="00841597" w:rsidRDefault="00841597" w:rsidP="00B715B0">
      <w:pPr>
        <w:spacing w:line="480" w:lineRule="auto"/>
        <w:rPr>
          <w:sz w:val="24"/>
        </w:rPr>
      </w:pPr>
    </w:p>
    <w:sdt>
      <w:sdtPr>
        <w:rPr>
          <w:rFonts w:ascii="Times New Roman" w:eastAsia="Times New Roman" w:hAnsi="Times New Roman" w:cs="Times New Roman"/>
          <w:color w:val="auto"/>
          <w:sz w:val="20"/>
          <w:szCs w:val="20"/>
        </w:rPr>
        <w:id w:val="-622226885"/>
        <w:docPartObj>
          <w:docPartGallery w:val="Bibliographies"/>
          <w:docPartUnique/>
        </w:docPartObj>
      </w:sdtPr>
      <w:sdtEndPr/>
      <w:sdtContent>
        <w:p w14:paraId="5282B68C" w14:textId="52B7BA5D" w:rsidR="00841597" w:rsidRPr="00841597" w:rsidRDefault="00841597" w:rsidP="00841597">
          <w:pPr>
            <w:pStyle w:val="Heading1"/>
            <w:spacing w:line="480" w:lineRule="auto"/>
            <w:rPr>
              <w:rFonts w:ascii="Times New Roman" w:hAnsi="Times New Roman" w:cs="Times New Roman"/>
              <w:sz w:val="24"/>
              <w:szCs w:val="24"/>
            </w:rPr>
          </w:pPr>
          <w:r w:rsidRPr="00841597">
            <w:rPr>
              <w:rFonts w:ascii="Times New Roman" w:hAnsi="Times New Roman" w:cs="Times New Roman"/>
              <w:sz w:val="24"/>
              <w:szCs w:val="24"/>
            </w:rPr>
            <w:t>References</w:t>
          </w:r>
        </w:p>
        <w:sdt>
          <w:sdtPr>
            <w:rPr>
              <w:sz w:val="24"/>
              <w:szCs w:val="24"/>
            </w:rPr>
            <w:id w:val="-573587230"/>
            <w:bibliography/>
          </w:sdtPr>
          <w:sdtEndPr>
            <w:rPr>
              <w:sz w:val="20"/>
              <w:szCs w:val="20"/>
            </w:rPr>
          </w:sdtEndPr>
          <w:sdtContent>
            <w:p w14:paraId="20F81F70" w14:textId="77777777" w:rsidR="00841597" w:rsidRPr="00841597" w:rsidRDefault="00841597" w:rsidP="00841597">
              <w:pPr>
                <w:pStyle w:val="Bibliography"/>
                <w:spacing w:line="480" w:lineRule="auto"/>
                <w:rPr>
                  <w:noProof/>
                  <w:sz w:val="24"/>
                  <w:szCs w:val="24"/>
                </w:rPr>
              </w:pPr>
              <w:r w:rsidRPr="00841597">
                <w:rPr>
                  <w:sz w:val="24"/>
                  <w:szCs w:val="24"/>
                </w:rPr>
                <w:fldChar w:fldCharType="begin"/>
              </w:r>
              <w:r w:rsidRPr="00841597">
                <w:rPr>
                  <w:sz w:val="24"/>
                  <w:szCs w:val="24"/>
                </w:rPr>
                <w:instrText xml:space="preserve"> BIBLIOGRAPHY </w:instrText>
              </w:r>
              <w:r w:rsidRPr="00841597">
                <w:rPr>
                  <w:sz w:val="24"/>
                  <w:szCs w:val="24"/>
                </w:rPr>
                <w:fldChar w:fldCharType="separate"/>
              </w:r>
              <w:r w:rsidRPr="00841597">
                <w:rPr>
                  <w:noProof/>
                  <w:sz w:val="24"/>
                  <w:szCs w:val="24"/>
                </w:rPr>
                <w:t xml:space="preserve">Adams, A., 2010. Rehearsal or Reorganization: Two Patterns of Literacy Strategy Use in Secondary Mathematics Classes. </w:t>
              </w:r>
              <w:r w:rsidRPr="00841597">
                <w:rPr>
                  <w:i/>
                  <w:iCs/>
                  <w:noProof/>
                  <w:sz w:val="24"/>
                  <w:szCs w:val="24"/>
                </w:rPr>
                <w:t xml:space="preserve">The Mathematics Enthuiast, </w:t>
              </w:r>
              <w:r w:rsidRPr="00841597">
                <w:rPr>
                  <w:noProof/>
                  <w:sz w:val="24"/>
                  <w:szCs w:val="24"/>
                </w:rPr>
                <w:t>7(2-3), pp. 371-390.</w:t>
              </w:r>
            </w:p>
            <w:p w14:paraId="69DADE2E"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British Dyslexia Association, 2015. </w:t>
              </w:r>
              <w:r w:rsidRPr="00841597">
                <w:rPr>
                  <w:i/>
                  <w:iCs/>
                  <w:noProof/>
                  <w:sz w:val="24"/>
                  <w:szCs w:val="24"/>
                </w:rPr>
                <w:t xml:space="preserve">Dyslexia Style Guide, </w:t>
              </w:r>
              <w:r w:rsidRPr="00841597">
                <w:rPr>
                  <w:noProof/>
                  <w:sz w:val="24"/>
                  <w:szCs w:val="24"/>
                </w:rPr>
                <w:t>Bracknell: BDA Dysclexic Committee.</w:t>
              </w:r>
            </w:p>
            <w:p w14:paraId="0C8A8A64"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Department of Education and Skills, 2012. </w:t>
              </w:r>
              <w:r w:rsidRPr="00841597">
                <w:rPr>
                  <w:i/>
                  <w:iCs/>
                  <w:noProof/>
                  <w:sz w:val="24"/>
                  <w:szCs w:val="24"/>
                </w:rPr>
                <w:t xml:space="preserve">Guidance for literacy and numeracy catch-up programmes, </w:t>
              </w:r>
              <w:r w:rsidRPr="00841597">
                <w:rPr>
                  <w:noProof/>
                  <w:sz w:val="24"/>
                  <w:szCs w:val="24"/>
                </w:rPr>
                <w:t>Cardiff: Department of Education and Skills.</w:t>
              </w:r>
            </w:p>
            <w:p w14:paraId="39EBE596"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Department of Education and Skills, 2013. </w:t>
              </w:r>
              <w:r w:rsidRPr="00841597">
                <w:rPr>
                  <w:i/>
                  <w:iCs/>
                  <w:noProof/>
                  <w:sz w:val="24"/>
                  <w:szCs w:val="24"/>
                </w:rPr>
                <w:t xml:space="preserve">National Literacy and Numeracy Framework, </w:t>
              </w:r>
              <w:r w:rsidRPr="00841597">
                <w:rPr>
                  <w:noProof/>
                  <w:sz w:val="24"/>
                  <w:szCs w:val="24"/>
                </w:rPr>
                <w:t>Cardiff: Department of Education and Skills.</w:t>
              </w:r>
            </w:p>
            <w:p w14:paraId="29D37B5E"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Department of Education and skills, 2016. </w:t>
              </w:r>
              <w:r w:rsidRPr="00841597">
                <w:rPr>
                  <w:i/>
                  <w:iCs/>
                  <w:noProof/>
                  <w:sz w:val="24"/>
                  <w:szCs w:val="24"/>
                </w:rPr>
                <w:t xml:space="preserve">Curriculum for Wales: Programme of Study for Mathematics, Key Stages 2– 4, </w:t>
              </w:r>
              <w:r w:rsidRPr="00841597">
                <w:rPr>
                  <w:noProof/>
                  <w:sz w:val="24"/>
                  <w:szCs w:val="24"/>
                </w:rPr>
                <w:t>Cardiff: Crown copyright.</w:t>
              </w:r>
            </w:p>
            <w:p w14:paraId="313090C1"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Department of Education and Skills, 2016. </w:t>
              </w:r>
              <w:r w:rsidRPr="00841597">
                <w:rPr>
                  <w:i/>
                  <w:iCs/>
                  <w:noProof/>
                  <w:sz w:val="24"/>
                  <w:szCs w:val="24"/>
                </w:rPr>
                <w:t xml:space="preserve">More able and talented learners, </w:t>
              </w:r>
              <w:r w:rsidRPr="00841597">
                <w:rPr>
                  <w:noProof/>
                  <w:sz w:val="24"/>
                  <w:szCs w:val="24"/>
                </w:rPr>
                <w:t>Cardiff: Crown.</w:t>
              </w:r>
            </w:p>
            <w:p w14:paraId="2F2DFA28"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Dunne, M. et al., 2007. </w:t>
              </w:r>
              <w:r w:rsidRPr="00841597">
                <w:rPr>
                  <w:i/>
                  <w:iCs/>
                  <w:noProof/>
                  <w:sz w:val="24"/>
                  <w:szCs w:val="24"/>
                </w:rPr>
                <w:t xml:space="preserve">Effective Teaching and Learning for Pupils in Low Attaining Groups, </w:t>
              </w:r>
              <w:r w:rsidRPr="00841597">
                <w:rPr>
                  <w:noProof/>
                  <w:sz w:val="24"/>
                  <w:szCs w:val="24"/>
                </w:rPr>
                <w:t>Sussex: Department for Children, Schools and Families.</w:t>
              </w:r>
            </w:p>
            <w:p w14:paraId="11E2934C"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Dweck, C., 2008. </w:t>
              </w:r>
              <w:r w:rsidRPr="00841597">
                <w:rPr>
                  <w:i/>
                  <w:iCs/>
                  <w:noProof/>
                  <w:sz w:val="24"/>
                  <w:szCs w:val="24"/>
                </w:rPr>
                <w:t xml:space="preserve">Mindset: The New Psychology Of Success. </w:t>
              </w:r>
              <w:r w:rsidRPr="00841597">
                <w:rPr>
                  <w:noProof/>
                  <w:sz w:val="24"/>
                  <w:szCs w:val="24"/>
                </w:rPr>
                <w:t>1st ed. New York: Ballantine Books.</w:t>
              </w:r>
            </w:p>
            <w:p w14:paraId="3C397804"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Estyn, 2011. </w:t>
              </w:r>
              <w:r w:rsidRPr="00841597">
                <w:rPr>
                  <w:i/>
                  <w:iCs/>
                  <w:noProof/>
                  <w:sz w:val="24"/>
                  <w:szCs w:val="24"/>
                </w:rPr>
                <w:t xml:space="preserve">Supporting more able and talented pupils, </w:t>
              </w:r>
              <w:r w:rsidRPr="00841597">
                <w:rPr>
                  <w:noProof/>
                  <w:sz w:val="24"/>
                  <w:szCs w:val="24"/>
                </w:rPr>
                <w:t>Cardiff: Estyn.</w:t>
              </w:r>
            </w:p>
            <w:p w14:paraId="03BE0E25"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Haynes, A., 2007. </w:t>
              </w:r>
              <w:r w:rsidRPr="00841597">
                <w:rPr>
                  <w:i/>
                  <w:iCs/>
                  <w:noProof/>
                  <w:sz w:val="24"/>
                  <w:szCs w:val="24"/>
                </w:rPr>
                <w:t xml:space="preserve">100 Ideas for Lesson Planning. </w:t>
              </w:r>
              <w:r w:rsidRPr="00841597">
                <w:rPr>
                  <w:noProof/>
                  <w:sz w:val="24"/>
                  <w:szCs w:val="24"/>
                </w:rPr>
                <w:t>1st ed. s.l.:Continuum, A &amp; C Black.</w:t>
              </w:r>
            </w:p>
            <w:p w14:paraId="2D314901"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Qualifications, Curriculum and Assessment Authority for Wales (ACCAC), 2003. </w:t>
              </w:r>
              <w:r w:rsidRPr="00841597">
                <w:rPr>
                  <w:i/>
                  <w:iCs/>
                  <w:noProof/>
                  <w:sz w:val="24"/>
                  <w:szCs w:val="24"/>
                </w:rPr>
                <w:t xml:space="preserve">Developing the Curriculum Cymreig, </w:t>
              </w:r>
              <w:r w:rsidRPr="00841597">
                <w:rPr>
                  <w:noProof/>
                  <w:sz w:val="24"/>
                  <w:szCs w:val="24"/>
                </w:rPr>
                <w:t>Cardiff: ACCAC Publications.</w:t>
              </w:r>
            </w:p>
            <w:p w14:paraId="56CA819B"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Susan Anne Capel, M. L. T. T., 2013. </w:t>
              </w:r>
              <w:r w:rsidRPr="00841597">
                <w:rPr>
                  <w:i/>
                  <w:iCs/>
                  <w:noProof/>
                  <w:sz w:val="24"/>
                  <w:szCs w:val="24"/>
                </w:rPr>
                <w:t xml:space="preserve">Learning to Teach in the Secondary School: A Companion to School Experience. </w:t>
              </w:r>
              <w:r w:rsidRPr="00841597">
                <w:rPr>
                  <w:noProof/>
                  <w:sz w:val="24"/>
                  <w:szCs w:val="24"/>
                </w:rPr>
                <w:t>6th ed. Oxford: Taylor &amp; Francis.</w:t>
              </w:r>
            </w:p>
            <w:p w14:paraId="31DAF3C5"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The Department for Children, Schools and Families , 2008. </w:t>
              </w:r>
              <w:r w:rsidRPr="00841597">
                <w:rPr>
                  <w:i/>
                  <w:iCs/>
                  <w:noProof/>
                  <w:sz w:val="24"/>
                  <w:szCs w:val="24"/>
                </w:rPr>
                <w:t xml:space="preserve">The National Strategies - Handbook for leading teachers for gifted and talented education, </w:t>
              </w:r>
              <w:r w:rsidRPr="00841597">
                <w:rPr>
                  <w:noProof/>
                  <w:sz w:val="24"/>
                  <w:szCs w:val="24"/>
                </w:rPr>
                <w:t>Nottingham: The Department for Children, Schools and Families.</w:t>
              </w:r>
            </w:p>
            <w:p w14:paraId="37C6ABF3" w14:textId="77777777" w:rsidR="00841597" w:rsidRPr="00841597" w:rsidRDefault="00841597" w:rsidP="00841597">
              <w:pPr>
                <w:pStyle w:val="Bibliography"/>
                <w:spacing w:line="480" w:lineRule="auto"/>
                <w:rPr>
                  <w:noProof/>
                  <w:sz w:val="24"/>
                  <w:szCs w:val="24"/>
                </w:rPr>
              </w:pPr>
              <w:r w:rsidRPr="00841597">
                <w:rPr>
                  <w:noProof/>
                  <w:sz w:val="24"/>
                  <w:szCs w:val="24"/>
                </w:rPr>
                <w:lastRenderedPageBreak/>
                <w:t xml:space="preserve">Ugur, H., Constantinescu, P.-M. &amp; Stevens, M., 2015. Self-Awareness and Personal Growth: Theory and Application of Bloom's Taxonomy. </w:t>
              </w:r>
              <w:r w:rsidRPr="00841597">
                <w:rPr>
                  <w:i/>
                  <w:iCs/>
                  <w:noProof/>
                  <w:sz w:val="24"/>
                  <w:szCs w:val="24"/>
                </w:rPr>
                <w:t xml:space="preserve">Eurasian Journal of Educational Research, </w:t>
              </w:r>
              <w:r w:rsidRPr="00841597">
                <w:rPr>
                  <w:noProof/>
                  <w:sz w:val="24"/>
                  <w:szCs w:val="24"/>
                </w:rPr>
                <w:t>89-110(60), p. 22.</w:t>
              </w:r>
            </w:p>
            <w:p w14:paraId="5BBF6BE2"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Vygotsky, L., Hanfmann, E. &amp; Vakar, . G., 1962. </w:t>
              </w:r>
              <w:r w:rsidRPr="00841597">
                <w:rPr>
                  <w:i/>
                  <w:iCs/>
                  <w:noProof/>
                  <w:sz w:val="24"/>
                  <w:szCs w:val="24"/>
                </w:rPr>
                <w:t xml:space="preserve">Studies in communication: Thought and language. </w:t>
              </w:r>
              <w:r w:rsidRPr="00841597">
                <w:rPr>
                  <w:noProof/>
                  <w:sz w:val="24"/>
                  <w:szCs w:val="24"/>
                </w:rPr>
                <w:t>Cambridge: MIT Press.</w:t>
              </w:r>
            </w:p>
            <w:p w14:paraId="599A9870" w14:textId="77777777" w:rsidR="00841597" w:rsidRPr="00841597" w:rsidRDefault="00841597" w:rsidP="00841597">
              <w:pPr>
                <w:pStyle w:val="Bibliography"/>
                <w:spacing w:line="480" w:lineRule="auto"/>
                <w:rPr>
                  <w:noProof/>
                  <w:sz w:val="24"/>
                  <w:szCs w:val="24"/>
                </w:rPr>
              </w:pPr>
              <w:r w:rsidRPr="00841597">
                <w:rPr>
                  <w:noProof/>
                  <w:sz w:val="24"/>
                  <w:szCs w:val="24"/>
                </w:rPr>
                <w:t xml:space="preserve">Wood, D., Bruner, J. &amp; Ross, G., 1976. The role of tutoring in problem solving. </w:t>
              </w:r>
              <w:r w:rsidRPr="00841597">
                <w:rPr>
                  <w:i/>
                  <w:iCs/>
                  <w:noProof/>
                  <w:sz w:val="24"/>
                  <w:szCs w:val="24"/>
                </w:rPr>
                <w:t xml:space="preserve">The Journal of Child Psychology and Psychiatry, </w:t>
              </w:r>
              <w:r w:rsidRPr="00841597">
                <w:rPr>
                  <w:noProof/>
                  <w:sz w:val="24"/>
                  <w:szCs w:val="24"/>
                </w:rPr>
                <w:t>17(2), pp. 89-100.</w:t>
              </w:r>
            </w:p>
            <w:p w14:paraId="7BA1F817" w14:textId="48B79DF5" w:rsidR="00841597" w:rsidRDefault="00841597" w:rsidP="00841597">
              <w:pPr>
                <w:spacing w:line="480" w:lineRule="auto"/>
              </w:pPr>
              <w:r w:rsidRPr="00841597">
                <w:rPr>
                  <w:b/>
                  <w:bCs/>
                  <w:noProof/>
                  <w:sz w:val="24"/>
                  <w:szCs w:val="24"/>
                </w:rPr>
                <w:fldChar w:fldCharType="end"/>
              </w:r>
            </w:p>
          </w:sdtContent>
        </w:sdt>
      </w:sdtContent>
    </w:sdt>
    <w:p w14:paraId="5104596A" w14:textId="77777777" w:rsidR="00841597" w:rsidRPr="00C17AEE" w:rsidRDefault="00841597" w:rsidP="00B715B0">
      <w:pPr>
        <w:spacing w:line="480" w:lineRule="auto"/>
        <w:rPr>
          <w:sz w:val="24"/>
        </w:rPr>
      </w:pPr>
    </w:p>
    <w:p w14:paraId="668625C0" w14:textId="62732035" w:rsidR="00DB12E4" w:rsidRDefault="00DB12E4">
      <w:pPr>
        <w:rPr>
          <w:rFonts w:ascii="Arial" w:hAnsi="Arial" w:cs="Arial"/>
          <w:sz w:val="32"/>
        </w:rPr>
      </w:pPr>
    </w:p>
    <w:p w14:paraId="75A78397" w14:textId="77777777" w:rsidR="00236D16" w:rsidRPr="00F735D4" w:rsidRDefault="00236D16">
      <w:pPr>
        <w:rPr>
          <w:rFonts w:ascii="Arial" w:hAnsi="Arial" w:cs="Arial"/>
          <w:sz w:val="32"/>
        </w:rPr>
      </w:pPr>
    </w:p>
    <w:sectPr w:rsidR="00236D16" w:rsidRPr="00F73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5D4"/>
    <w:rsid w:val="000005BF"/>
    <w:rsid w:val="00001A55"/>
    <w:rsid w:val="00003672"/>
    <w:rsid w:val="0001236F"/>
    <w:rsid w:val="00015964"/>
    <w:rsid w:val="000167E4"/>
    <w:rsid w:val="00020F8D"/>
    <w:rsid w:val="00025069"/>
    <w:rsid w:val="000258EC"/>
    <w:rsid w:val="00034E05"/>
    <w:rsid w:val="00036665"/>
    <w:rsid w:val="00037A38"/>
    <w:rsid w:val="000414E7"/>
    <w:rsid w:val="00044FC2"/>
    <w:rsid w:val="00047C64"/>
    <w:rsid w:val="00053D5D"/>
    <w:rsid w:val="00054059"/>
    <w:rsid w:val="000554F6"/>
    <w:rsid w:val="000755E0"/>
    <w:rsid w:val="0008450B"/>
    <w:rsid w:val="00090C9A"/>
    <w:rsid w:val="00091F10"/>
    <w:rsid w:val="00092806"/>
    <w:rsid w:val="00093247"/>
    <w:rsid w:val="00093BEB"/>
    <w:rsid w:val="00094C37"/>
    <w:rsid w:val="000A583D"/>
    <w:rsid w:val="000A6460"/>
    <w:rsid w:val="000B1840"/>
    <w:rsid w:val="000B28EC"/>
    <w:rsid w:val="000B39C5"/>
    <w:rsid w:val="000B3F8A"/>
    <w:rsid w:val="000B4BF6"/>
    <w:rsid w:val="000C7991"/>
    <w:rsid w:val="000D5408"/>
    <w:rsid w:val="000E0C94"/>
    <w:rsid w:val="000E3777"/>
    <w:rsid w:val="000E38C1"/>
    <w:rsid w:val="000E6887"/>
    <w:rsid w:val="000E7EA0"/>
    <w:rsid w:val="000F4442"/>
    <w:rsid w:val="000F680C"/>
    <w:rsid w:val="000F7114"/>
    <w:rsid w:val="0011114D"/>
    <w:rsid w:val="0011533E"/>
    <w:rsid w:val="001153BE"/>
    <w:rsid w:val="001317BB"/>
    <w:rsid w:val="0013360F"/>
    <w:rsid w:val="00146B87"/>
    <w:rsid w:val="0014728B"/>
    <w:rsid w:val="00154025"/>
    <w:rsid w:val="00165D64"/>
    <w:rsid w:val="00177266"/>
    <w:rsid w:val="001812C9"/>
    <w:rsid w:val="00185DE9"/>
    <w:rsid w:val="001869AD"/>
    <w:rsid w:val="001875A8"/>
    <w:rsid w:val="001879B4"/>
    <w:rsid w:val="00187BA6"/>
    <w:rsid w:val="001923D3"/>
    <w:rsid w:val="001A13CE"/>
    <w:rsid w:val="001A54E7"/>
    <w:rsid w:val="001A5C34"/>
    <w:rsid w:val="001A6F31"/>
    <w:rsid w:val="001B1AA8"/>
    <w:rsid w:val="001B4E45"/>
    <w:rsid w:val="001B63D2"/>
    <w:rsid w:val="001C1BB2"/>
    <w:rsid w:val="001C2CDD"/>
    <w:rsid w:val="001C4C16"/>
    <w:rsid w:val="001C5929"/>
    <w:rsid w:val="001C6DC5"/>
    <w:rsid w:val="001F01B0"/>
    <w:rsid w:val="001F1D89"/>
    <w:rsid w:val="001F2FF6"/>
    <w:rsid w:val="001F53BD"/>
    <w:rsid w:val="001F724C"/>
    <w:rsid w:val="001F7D83"/>
    <w:rsid w:val="001F7F98"/>
    <w:rsid w:val="00204D19"/>
    <w:rsid w:val="00210A97"/>
    <w:rsid w:val="002174A1"/>
    <w:rsid w:val="002205ED"/>
    <w:rsid w:val="00224740"/>
    <w:rsid w:val="002257C2"/>
    <w:rsid w:val="0023376B"/>
    <w:rsid w:val="002360F3"/>
    <w:rsid w:val="00236D16"/>
    <w:rsid w:val="002374AA"/>
    <w:rsid w:val="00241090"/>
    <w:rsid w:val="00247579"/>
    <w:rsid w:val="002478FE"/>
    <w:rsid w:val="00255727"/>
    <w:rsid w:val="002612CD"/>
    <w:rsid w:val="0026167C"/>
    <w:rsid w:val="002632C4"/>
    <w:rsid w:val="00270363"/>
    <w:rsid w:val="002743A6"/>
    <w:rsid w:val="00280B65"/>
    <w:rsid w:val="00290427"/>
    <w:rsid w:val="00294329"/>
    <w:rsid w:val="002A3847"/>
    <w:rsid w:val="002A4B3C"/>
    <w:rsid w:val="002B3BB2"/>
    <w:rsid w:val="002B6475"/>
    <w:rsid w:val="002B7FDC"/>
    <w:rsid w:val="002C0484"/>
    <w:rsid w:val="002C6641"/>
    <w:rsid w:val="002D1A28"/>
    <w:rsid w:val="002D2ADB"/>
    <w:rsid w:val="002D408E"/>
    <w:rsid w:val="002E2053"/>
    <w:rsid w:val="002E2539"/>
    <w:rsid w:val="002E27D1"/>
    <w:rsid w:val="002F2A6D"/>
    <w:rsid w:val="002F335C"/>
    <w:rsid w:val="002F7207"/>
    <w:rsid w:val="00300AA9"/>
    <w:rsid w:val="00303D92"/>
    <w:rsid w:val="003125C0"/>
    <w:rsid w:val="00313DA0"/>
    <w:rsid w:val="00316EF9"/>
    <w:rsid w:val="00321E01"/>
    <w:rsid w:val="00322226"/>
    <w:rsid w:val="00337952"/>
    <w:rsid w:val="003447AF"/>
    <w:rsid w:val="003524D7"/>
    <w:rsid w:val="00352845"/>
    <w:rsid w:val="00352D94"/>
    <w:rsid w:val="00360D9E"/>
    <w:rsid w:val="00361968"/>
    <w:rsid w:val="00363499"/>
    <w:rsid w:val="00365913"/>
    <w:rsid w:val="0037115B"/>
    <w:rsid w:val="003724B1"/>
    <w:rsid w:val="00381CFB"/>
    <w:rsid w:val="003829BA"/>
    <w:rsid w:val="0039694D"/>
    <w:rsid w:val="003A147B"/>
    <w:rsid w:val="003A1914"/>
    <w:rsid w:val="003A565C"/>
    <w:rsid w:val="003B461A"/>
    <w:rsid w:val="003B64EF"/>
    <w:rsid w:val="003E06A3"/>
    <w:rsid w:val="00403380"/>
    <w:rsid w:val="00405C28"/>
    <w:rsid w:val="00406183"/>
    <w:rsid w:val="004079F2"/>
    <w:rsid w:val="0041036B"/>
    <w:rsid w:val="00413291"/>
    <w:rsid w:val="004135FD"/>
    <w:rsid w:val="00414DF9"/>
    <w:rsid w:val="0041641F"/>
    <w:rsid w:val="00416815"/>
    <w:rsid w:val="004170DD"/>
    <w:rsid w:val="00420FD7"/>
    <w:rsid w:val="00431D80"/>
    <w:rsid w:val="00432E3E"/>
    <w:rsid w:val="00436C1E"/>
    <w:rsid w:val="00436FAA"/>
    <w:rsid w:val="00440204"/>
    <w:rsid w:val="00445D19"/>
    <w:rsid w:val="00446A55"/>
    <w:rsid w:val="00446FED"/>
    <w:rsid w:val="00450C14"/>
    <w:rsid w:val="00453513"/>
    <w:rsid w:val="0045459A"/>
    <w:rsid w:val="0045538F"/>
    <w:rsid w:val="00457F58"/>
    <w:rsid w:val="00464CEC"/>
    <w:rsid w:val="004661E2"/>
    <w:rsid w:val="00466657"/>
    <w:rsid w:val="00472306"/>
    <w:rsid w:val="00476B43"/>
    <w:rsid w:val="00483109"/>
    <w:rsid w:val="004853F5"/>
    <w:rsid w:val="00492E69"/>
    <w:rsid w:val="00494B4D"/>
    <w:rsid w:val="004955EC"/>
    <w:rsid w:val="004A5BAE"/>
    <w:rsid w:val="004B05EC"/>
    <w:rsid w:val="004B3FBF"/>
    <w:rsid w:val="004B5EBD"/>
    <w:rsid w:val="004D4114"/>
    <w:rsid w:val="004D5ABE"/>
    <w:rsid w:val="004D699E"/>
    <w:rsid w:val="004E0ED8"/>
    <w:rsid w:val="004E1F82"/>
    <w:rsid w:val="004E4AE2"/>
    <w:rsid w:val="004F4E40"/>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1904"/>
    <w:rsid w:val="00560AF6"/>
    <w:rsid w:val="0056412E"/>
    <w:rsid w:val="005679F8"/>
    <w:rsid w:val="005704EB"/>
    <w:rsid w:val="00570DD7"/>
    <w:rsid w:val="005721A9"/>
    <w:rsid w:val="0057626F"/>
    <w:rsid w:val="00587E6C"/>
    <w:rsid w:val="00591F94"/>
    <w:rsid w:val="005923FC"/>
    <w:rsid w:val="00596894"/>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1C7E"/>
    <w:rsid w:val="0061356B"/>
    <w:rsid w:val="00616335"/>
    <w:rsid w:val="00616CAD"/>
    <w:rsid w:val="00622819"/>
    <w:rsid w:val="006250E0"/>
    <w:rsid w:val="006309B1"/>
    <w:rsid w:val="00634C39"/>
    <w:rsid w:val="00636C09"/>
    <w:rsid w:val="0064218F"/>
    <w:rsid w:val="006427ED"/>
    <w:rsid w:val="00647EDF"/>
    <w:rsid w:val="00657E2B"/>
    <w:rsid w:val="006609D5"/>
    <w:rsid w:val="00661219"/>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4750"/>
    <w:rsid w:val="006C597A"/>
    <w:rsid w:val="006D6BB7"/>
    <w:rsid w:val="006E5318"/>
    <w:rsid w:val="006F51FD"/>
    <w:rsid w:val="006F595F"/>
    <w:rsid w:val="00702532"/>
    <w:rsid w:val="007053EE"/>
    <w:rsid w:val="00705BF2"/>
    <w:rsid w:val="007074D6"/>
    <w:rsid w:val="00712AC9"/>
    <w:rsid w:val="007162C4"/>
    <w:rsid w:val="00721468"/>
    <w:rsid w:val="00730426"/>
    <w:rsid w:val="00730C8E"/>
    <w:rsid w:val="007348AE"/>
    <w:rsid w:val="00741601"/>
    <w:rsid w:val="007430CC"/>
    <w:rsid w:val="0075187F"/>
    <w:rsid w:val="007562C5"/>
    <w:rsid w:val="00761186"/>
    <w:rsid w:val="00763BFB"/>
    <w:rsid w:val="007641F7"/>
    <w:rsid w:val="0077086D"/>
    <w:rsid w:val="00772610"/>
    <w:rsid w:val="00782956"/>
    <w:rsid w:val="007872EB"/>
    <w:rsid w:val="0079282D"/>
    <w:rsid w:val="007949EC"/>
    <w:rsid w:val="00794C24"/>
    <w:rsid w:val="007A00DE"/>
    <w:rsid w:val="007A086E"/>
    <w:rsid w:val="007A4C80"/>
    <w:rsid w:val="007B10D5"/>
    <w:rsid w:val="007B2B25"/>
    <w:rsid w:val="007D085E"/>
    <w:rsid w:val="007D1541"/>
    <w:rsid w:val="007D2B34"/>
    <w:rsid w:val="007D5B33"/>
    <w:rsid w:val="007D78B8"/>
    <w:rsid w:val="007D7C8A"/>
    <w:rsid w:val="007D7EE9"/>
    <w:rsid w:val="007E197A"/>
    <w:rsid w:val="007F5B95"/>
    <w:rsid w:val="00800326"/>
    <w:rsid w:val="0080066D"/>
    <w:rsid w:val="00812E6B"/>
    <w:rsid w:val="00823F92"/>
    <w:rsid w:val="00824FAF"/>
    <w:rsid w:val="00836818"/>
    <w:rsid w:val="00841597"/>
    <w:rsid w:val="00850F9F"/>
    <w:rsid w:val="00851C9B"/>
    <w:rsid w:val="00856458"/>
    <w:rsid w:val="008639B9"/>
    <w:rsid w:val="0087676B"/>
    <w:rsid w:val="00876A4A"/>
    <w:rsid w:val="00877088"/>
    <w:rsid w:val="00877A42"/>
    <w:rsid w:val="00881FF4"/>
    <w:rsid w:val="0088273D"/>
    <w:rsid w:val="00884231"/>
    <w:rsid w:val="00896274"/>
    <w:rsid w:val="00896C80"/>
    <w:rsid w:val="008A013E"/>
    <w:rsid w:val="008A6956"/>
    <w:rsid w:val="008C2036"/>
    <w:rsid w:val="008C3CD3"/>
    <w:rsid w:val="008D6CE2"/>
    <w:rsid w:val="008E71B6"/>
    <w:rsid w:val="008E7B39"/>
    <w:rsid w:val="008F3197"/>
    <w:rsid w:val="008F3546"/>
    <w:rsid w:val="00901A0E"/>
    <w:rsid w:val="00902E3E"/>
    <w:rsid w:val="00904052"/>
    <w:rsid w:val="009076C7"/>
    <w:rsid w:val="0091667C"/>
    <w:rsid w:val="0091766C"/>
    <w:rsid w:val="00921AD6"/>
    <w:rsid w:val="00926D42"/>
    <w:rsid w:val="00936287"/>
    <w:rsid w:val="00936CDE"/>
    <w:rsid w:val="009419DF"/>
    <w:rsid w:val="0094717C"/>
    <w:rsid w:val="009653AD"/>
    <w:rsid w:val="00977BAC"/>
    <w:rsid w:val="00985C46"/>
    <w:rsid w:val="0099234C"/>
    <w:rsid w:val="00992EA7"/>
    <w:rsid w:val="00995136"/>
    <w:rsid w:val="009A3ABE"/>
    <w:rsid w:val="009B5AB7"/>
    <w:rsid w:val="009B5F52"/>
    <w:rsid w:val="009B7383"/>
    <w:rsid w:val="009C47A6"/>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1306"/>
    <w:rsid w:val="00A1781D"/>
    <w:rsid w:val="00A3537C"/>
    <w:rsid w:val="00A378BA"/>
    <w:rsid w:val="00A47911"/>
    <w:rsid w:val="00A53DE0"/>
    <w:rsid w:val="00A64421"/>
    <w:rsid w:val="00A665F0"/>
    <w:rsid w:val="00A67C82"/>
    <w:rsid w:val="00A73C0E"/>
    <w:rsid w:val="00A76324"/>
    <w:rsid w:val="00A84C7C"/>
    <w:rsid w:val="00A86C04"/>
    <w:rsid w:val="00A935C8"/>
    <w:rsid w:val="00AA3572"/>
    <w:rsid w:val="00AB10D0"/>
    <w:rsid w:val="00AB3ECD"/>
    <w:rsid w:val="00AB5769"/>
    <w:rsid w:val="00AC1FB7"/>
    <w:rsid w:val="00AC5D63"/>
    <w:rsid w:val="00AC6F6D"/>
    <w:rsid w:val="00AC725E"/>
    <w:rsid w:val="00AD0A8B"/>
    <w:rsid w:val="00AD11E3"/>
    <w:rsid w:val="00AD390E"/>
    <w:rsid w:val="00AD5EA4"/>
    <w:rsid w:val="00AE23EB"/>
    <w:rsid w:val="00B06984"/>
    <w:rsid w:val="00B11211"/>
    <w:rsid w:val="00B11544"/>
    <w:rsid w:val="00B13324"/>
    <w:rsid w:val="00B20039"/>
    <w:rsid w:val="00B212E8"/>
    <w:rsid w:val="00B217D0"/>
    <w:rsid w:val="00B24C29"/>
    <w:rsid w:val="00B413A1"/>
    <w:rsid w:val="00B506F5"/>
    <w:rsid w:val="00B55146"/>
    <w:rsid w:val="00B659A5"/>
    <w:rsid w:val="00B668F7"/>
    <w:rsid w:val="00B709A5"/>
    <w:rsid w:val="00B715B0"/>
    <w:rsid w:val="00B74FDA"/>
    <w:rsid w:val="00B8235B"/>
    <w:rsid w:val="00B826A6"/>
    <w:rsid w:val="00B9157B"/>
    <w:rsid w:val="00B951AD"/>
    <w:rsid w:val="00BA09F2"/>
    <w:rsid w:val="00BA50F5"/>
    <w:rsid w:val="00BB2C62"/>
    <w:rsid w:val="00BB3381"/>
    <w:rsid w:val="00BB6ABC"/>
    <w:rsid w:val="00BB6F8B"/>
    <w:rsid w:val="00BC1DE3"/>
    <w:rsid w:val="00BC71B3"/>
    <w:rsid w:val="00BC793E"/>
    <w:rsid w:val="00BD26B7"/>
    <w:rsid w:val="00BD37DD"/>
    <w:rsid w:val="00BF11DC"/>
    <w:rsid w:val="00C200B0"/>
    <w:rsid w:val="00C2154E"/>
    <w:rsid w:val="00C51CD0"/>
    <w:rsid w:val="00C52F37"/>
    <w:rsid w:val="00C5387C"/>
    <w:rsid w:val="00C57A45"/>
    <w:rsid w:val="00C57B68"/>
    <w:rsid w:val="00C6058F"/>
    <w:rsid w:val="00C63B2A"/>
    <w:rsid w:val="00C6751E"/>
    <w:rsid w:val="00C772B4"/>
    <w:rsid w:val="00C83DFF"/>
    <w:rsid w:val="00C85190"/>
    <w:rsid w:val="00C8614F"/>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16C9"/>
    <w:rsid w:val="00D44526"/>
    <w:rsid w:val="00D45E72"/>
    <w:rsid w:val="00D62C72"/>
    <w:rsid w:val="00D6766E"/>
    <w:rsid w:val="00D707D9"/>
    <w:rsid w:val="00D70AF8"/>
    <w:rsid w:val="00D72ECF"/>
    <w:rsid w:val="00D72F28"/>
    <w:rsid w:val="00D731E6"/>
    <w:rsid w:val="00D762B9"/>
    <w:rsid w:val="00D87152"/>
    <w:rsid w:val="00D975F4"/>
    <w:rsid w:val="00DA0443"/>
    <w:rsid w:val="00DA5A49"/>
    <w:rsid w:val="00DA62A9"/>
    <w:rsid w:val="00DB12E4"/>
    <w:rsid w:val="00DB5103"/>
    <w:rsid w:val="00DC0DF7"/>
    <w:rsid w:val="00DC1488"/>
    <w:rsid w:val="00DC7121"/>
    <w:rsid w:val="00DD2F5E"/>
    <w:rsid w:val="00DE32EC"/>
    <w:rsid w:val="00DE589D"/>
    <w:rsid w:val="00DE62FD"/>
    <w:rsid w:val="00DF0412"/>
    <w:rsid w:val="00DF0A36"/>
    <w:rsid w:val="00DF6174"/>
    <w:rsid w:val="00DF6944"/>
    <w:rsid w:val="00E040DC"/>
    <w:rsid w:val="00E04D76"/>
    <w:rsid w:val="00E11D1A"/>
    <w:rsid w:val="00E26742"/>
    <w:rsid w:val="00E270BC"/>
    <w:rsid w:val="00E32BD0"/>
    <w:rsid w:val="00E34C43"/>
    <w:rsid w:val="00E35FA6"/>
    <w:rsid w:val="00E36CC0"/>
    <w:rsid w:val="00E40C0F"/>
    <w:rsid w:val="00E42A7D"/>
    <w:rsid w:val="00E4334E"/>
    <w:rsid w:val="00E46B11"/>
    <w:rsid w:val="00E554A1"/>
    <w:rsid w:val="00E55C18"/>
    <w:rsid w:val="00E60A86"/>
    <w:rsid w:val="00E72B61"/>
    <w:rsid w:val="00E7620C"/>
    <w:rsid w:val="00E7697B"/>
    <w:rsid w:val="00E76D8B"/>
    <w:rsid w:val="00E82EF9"/>
    <w:rsid w:val="00E84864"/>
    <w:rsid w:val="00E873A0"/>
    <w:rsid w:val="00E90722"/>
    <w:rsid w:val="00E91404"/>
    <w:rsid w:val="00E91D05"/>
    <w:rsid w:val="00EB0360"/>
    <w:rsid w:val="00EB1CA2"/>
    <w:rsid w:val="00EC643C"/>
    <w:rsid w:val="00EC68CA"/>
    <w:rsid w:val="00ED04DF"/>
    <w:rsid w:val="00ED0E1C"/>
    <w:rsid w:val="00ED3D6D"/>
    <w:rsid w:val="00ED4F85"/>
    <w:rsid w:val="00EE1136"/>
    <w:rsid w:val="00EE5863"/>
    <w:rsid w:val="00EE5F13"/>
    <w:rsid w:val="00EE67AF"/>
    <w:rsid w:val="00EE7777"/>
    <w:rsid w:val="00EF130F"/>
    <w:rsid w:val="00EF33E7"/>
    <w:rsid w:val="00F07268"/>
    <w:rsid w:val="00F168CE"/>
    <w:rsid w:val="00F21260"/>
    <w:rsid w:val="00F237B0"/>
    <w:rsid w:val="00F24EEB"/>
    <w:rsid w:val="00F26AD8"/>
    <w:rsid w:val="00F30A7E"/>
    <w:rsid w:val="00F31231"/>
    <w:rsid w:val="00F35CCC"/>
    <w:rsid w:val="00F371EE"/>
    <w:rsid w:val="00F407F9"/>
    <w:rsid w:val="00F40B47"/>
    <w:rsid w:val="00F4484A"/>
    <w:rsid w:val="00F4769A"/>
    <w:rsid w:val="00F67AFF"/>
    <w:rsid w:val="00F704ED"/>
    <w:rsid w:val="00F735D4"/>
    <w:rsid w:val="00F73624"/>
    <w:rsid w:val="00F77585"/>
    <w:rsid w:val="00F829F0"/>
    <w:rsid w:val="00F86B41"/>
    <w:rsid w:val="00F87574"/>
    <w:rsid w:val="00F87766"/>
    <w:rsid w:val="00F92755"/>
    <w:rsid w:val="00F92EA7"/>
    <w:rsid w:val="00F9381C"/>
    <w:rsid w:val="00F95311"/>
    <w:rsid w:val="00FA07C1"/>
    <w:rsid w:val="00FA382B"/>
    <w:rsid w:val="00FA3F3A"/>
    <w:rsid w:val="00FA59BD"/>
    <w:rsid w:val="00FB0328"/>
    <w:rsid w:val="00FB53E4"/>
    <w:rsid w:val="00FB5801"/>
    <w:rsid w:val="00FC275D"/>
    <w:rsid w:val="00FC3798"/>
    <w:rsid w:val="00FC455E"/>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F8A9"/>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36D1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character" w:styleId="Strong">
    <w:name w:val="Strong"/>
    <w:basedOn w:val="DefaultParagraphFont"/>
    <w:uiPriority w:val="22"/>
    <w:qFormat/>
    <w:rsid w:val="00DB12E4"/>
    <w:rPr>
      <w:b/>
      <w:bCs/>
    </w:rPr>
  </w:style>
  <w:style w:type="character" w:styleId="Emphasis">
    <w:name w:val="Emphasis"/>
    <w:basedOn w:val="DefaultParagraphFont"/>
    <w:uiPriority w:val="20"/>
    <w:qFormat/>
    <w:rsid w:val="00DB12E4"/>
    <w:rPr>
      <w:i/>
      <w:iCs/>
    </w:rPr>
  </w:style>
  <w:style w:type="character" w:customStyle="1" w:styleId="normaltextrun">
    <w:name w:val="normaltextrun"/>
    <w:basedOn w:val="DefaultParagraphFont"/>
    <w:rsid w:val="00DB12E4"/>
  </w:style>
  <w:style w:type="character" w:customStyle="1" w:styleId="eop">
    <w:name w:val="eop"/>
    <w:basedOn w:val="DefaultParagraphFont"/>
    <w:rsid w:val="00DB12E4"/>
  </w:style>
  <w:style w:type="character" w:customStyle="1" w:styleId="Heading1Char">
    <w:name w:val="Heading 1 Char"/>
    <w:basedOn w:val="DefaultParagraphFont"/>
    <w:link w:val="Heading1"/>
    <w:uiPriority w:val="9"/>
    <w:rsid w:val="00236D16"/>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236D16"/>
    <w:pPr>
      <w:spacing w:line="259" w:lineRule="auto"/>
      <w:outlineLvl w:val="9"/>
    </w:pPr>
    <w:rPr>
      <w:lang w:val="en-US" w:eastAsia="en-US"/>
    </w:rPr>
  </w:style>
  <w:style w:type="paragraph" w:styleId="TOC2">
    <w:name w:val="toc 2"/>
    <w:basedOn w:val="Normal"/>
    <w:next w:val="Normal"/>
    <w:autoRedefine/>
    <w:uiPriority w:val="39"/>
    <w:unhideWhenUsed/>
    <w:rsid w:val="00236D16"/>
    <w:pPr>
      <w:spacing w:after="100"/>
      <w:ind w:left="200"/>
    </w:pPr>
  </w:style>
  <w:style w:type="character" w:styleId="Hyperlink">
    <w:name w:val="Hyperlink"/>
    <w:basedOn w:val="DefaultParagraphFont"/>
    <w:uiPriority w:val="99"/>
    <w:unhideWhenUsed/>
    <w:rsid w:val="00236D16"/>
    <w:rPr>
      <w:color w:val="0563C1" w:themeColor="hyperlink"/>
      <w:u w:val="single"/>
    </w:rPr>
  </w:style>
  <w:style w:type="paragraph" w:styleId="Bibliography">
    <w:name w:val="Bibliography"/>
    <w:basedOn w:val="Normal"/>
    <w:next w:val="Normal"/>
    <w:uiPriority w:val="37"/>
    <w:unhideWhenUsed/>
    <w:rsid w:val="00841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5813">
      <w:bodyDiv w:val="1"/>
      <w:marLeft w:val="0"/>
      <w:marRight w:val="0"/>
      <w:marTop w:val="0"/>
      <w:marBottom w:val="0"/>
      <w:divBdr>
        <w:top w:val="none" w:sz="0" w:space="0" w:color="auto"/>
        <w:left w:val="none" w:sz="0" w:space="0" w:color="auto"/>
        <w:bottom w:val="none" w:sz="0" w:space="0" w:color="auto"/>
        <w:right w:val="none" w:sz="0" w:space="0" w:color="auto"/>
      </w:divBdr>
    </w:div>
    <w:div w:id="37241514">
      <w:bodyDiv w:val="1"/>
      <w:marLeft w:val="0"/>
      <w:marRight w:val="0"/>
      <w:marTop w:val="0"/>
      <w:marBottom w:val="0"/>
      <w:divBdr>
        <w:top w:val="none" w:sz="0" w:space="0" w:color="auto"/>
        <w:left w:val="none" w:sz="0" w:space="0" w:color="auto"/>
        <w:bottom w:val="none" w:sz="0" w:space="0" w:color="auto"/>
        <w:right w:val="none" w:sz="0" w:space="0" w:color="auto"/>
      </w:divBdr>
    </w:div>
    <w:div w:id="42607306">
      <w:bodyDiv w:val="1"/>
      <w:marLeft w:val="0"/>
      <w:marRight w:val="0"/>
      <w:marTop w:val="0"/>
      <w:marBottom w:val="0"/>
      <w:divBdr>
        <w:top w:val="none" w:sz="0" w:space="0" w:color="auto"/>
        <w:left w:val="none" w:sz="0" w:space="0" w:color="auto"/>
        <w:bottom w:val="none" w:sz="0" w:space="0" w:color="auto"/>
        <w:right w:val="none" w:sz="0" w:space="0" w:color="auto"/>
      </w:divBdr>
    </w:div>
    <w:div w:id="48769524">
      <w:bodyDiv w:val="1"/>
      <w:marLeft w:val="0"/>
      <w:marRight w:val="0"/>
      <w:marTop w:val="0"/>
      <w:marBottom w:val="0"/>
      <w:divBdr>
        <w:top w:val="none" w:sz="0" w:space="0" w:color="auto"/>
        <w:left w:val="none" w:sz="0" w:space="0" w:color="auto"/>
        <w:bottom w:val="none" w:sz="0" w:space="0" w:color="auto"/>
        <w:right w:val="none" w:sz="0" w:space="0" w:color="auto"/>
      </w:divBdr>
    </w:div>
    <w:div w:id="115373368">
      <w:bodyDiv w:val="1"/>
      <w:marLeft w:val="0"/>
      <w:marRight w:val="0"/>
      <w:marTop w:val="0"/>
      <w:marBottom w:val="0"/>
      <w:divBdr>
        <w:top w:val="none" w:sz="0" w:space="0" w:color="auto"/>
        <w:left w:val="none" w:sz="0" w:space="0" w:color="auto"/>
        <w:bottom w:val="none" w:sz="0" w:space="0" w:color="auto"/>
        <w:right w:val="none" w:sz="0" w:space="0" w:color="auto"/>
      </w:divBdr>
    </w:div>
    <w:div w:id="115948405">
      <w:bodyDiv w:val="1"/>
      <w:marLeft w:val="0"/>
      <w:marRight w:val="0"/>
      <w:marTop w:val="0"/>
      <w:marBottom w:val="0"/>
      <w:divBdr>
        <w:top w:val="none" w:sz="0" w:space="0" w:color="auto"/>
        <w:left w:val="none" w:sz="0" w:space="0" w:color="auto"/>
        <w:bottom w:val="none" w:sz="0" w:space="0" w:color="auto"/>
        <w:right w:val="none" w:sz="0" w:space="0" w:color="auto"/>
      </w:divBdr>
    </w:div>
    <w:div w:id="133834403">
      <w:bodyDiv w:val="1"/>
      <w:marLeft w:val="0"/>
      <w:marRight w:val="0"/>
      <w:marTop w:val="0"/>
      <w:marBottom w:val="0"/>
      <w:divBdr>
        <w:top w:val="none" w:sz="0" w:space="0" w:color="auto"/>
        <w:left w:val="none" w:sz="0" w:space="0" w:color="auto"/>
        <w:bottom w:val="none" w:sz="0" w:space="0" w:color="auto"/>
        <w:right w:val="none" w:sz="0" w:space="0" w:color="auto"/>
      </w:divBdr>
    </w:div>
    <w:div w:id="146285367">
      <w:bodyDiv w:val="1"/>
      <w:marLeft w:val="0"/>
      <w:marRight w:val="0"/>
      <w:marTop w:val="0"/>
      <w:marBottom w:val="0"/>
      <w:divBdr>
        <w:top w:val="none" w:sz="0" w:space="0" w:color="auto"/>
        <w:left w:val="none" w:sz="0" w:space="0" w:color="auto"/>
        <w:bottom w:val="none" w:sz="0" w:space="0" w:color="auto"/>
        <w:right w:val="none" w:sz="0" w:space="0" w:color="auto"/>
      </w:divBdr>
    </w:div>
    <w:div w:id="166528942">
      <w:bodyDiv w:val="1"/>
      <w:marLeft w:val="0"/>
      <w:marRight w:val="0"/>
      <w:marTop w:val="0"/>
      <w:marBottom w:val="0"/>
      <w:divBdr>
        <w:top w:val="none" w:sz="0" w:space="0" w:color="auto"/>
        <w:left w:val="none" w:sz="0" w:space="0" w:color="auto"/>
        <w:bottom w:val="none" w:sz="0" w:space="0" w:color="auto"/>
        <w:right w:val="none" w:sz="0" w:space="0" w:color="auto"/>
      </w:divBdr>
    </w:div>
    <w:div w:id="182743780">
      <w:bodyDiv w:val="1"/>
      <w:marLeft w:val="0"/>
      <w:marRight w:val="0"/>
      <w:marTop w:val="0"/>
      <w:marBottom w:val="0"/>
      <w:divBdr>
        <w:top w:val="none" w:sz="0" w:space="0" w:color="auto"/>
        <w:left w:val="none" w:sz="0" w:space="0" w:color="auto"/>
        <w:bottom w:val="none" w:sz="0" w:space="0" w:color="auto"/>
        <w:right w:val="none" w:sz="0" w:space="0" w:color="auto"/>
      </w:divBdr>
    </w:div>
    <w:div w:id="183440114">
      <w:bodyDiv w:val="1"/>
      <w:marLeft w:val="0"/>
      <w:marRight w:val="0"/>
      <w:marTop w:val="0"/>
      <w:marBottom w:val="0"/>
      <w:divBdr>
        <w:top w:val="none" w:sz="0" w:space="0" w:color="auto"/>
        <w:left w:val="none" w:sz="0" w:space="0" w:color="auto"/>
        <w:bottom w:val="none" w:sz="0" w:space="0" w:color="auto"/>
        <w:right w:val="none" w:sz="0" w:space="0" w:color="auto"/>
      </w:divBdr>
    </w:div>
    <w:div w:id="183786145">
      <w:bodyDiv w:val="1"/>
      <w:marLeft w:val="0"/>
      <w:marRight w:val="0"/>
      <w:marTop w:val="0"/>
      <w:marBottom w:val="0"/>
      <w:divBdr>
        <w:top w:val="none" w:sz="0" w:space="0" w:color="auto"/>
        <w:left w:val="none" w:sz="0" w:space="0" w:color="auto"/>
        <w:bottom w:val="none" w:sz="0" w:space="0" w:color="auto"/>
        <w:right w:val="none" w:sz="0" w:space="0" w:color="auto"/>
      </w:divBdr>
    </w:div>
    <w:div w:id="194125085">
      <w:bodyDiv w:val="1"/>
      <w:marLeft w:val="0"/>
      <w:marRight w:val="0"/>
      <w:marTop w:val="0"/>
      <w:marBottom w:val="0"/>
      <w:divBdr>
        <w:top w:val="none" w:sz="0" w:space="0" w:color="auto"/>
        <w:left w:val="none" w:sz="0" w:space="0" w:color="auto"/>
        <w:bottom w:val="none" w:sz="0" w:space="0" w:color="auto"/>
        <w:right w:val="none" w:sz="0" w:space="0" w:color="auto"/>
      </w:divBdr>
    </w:div>
    <w:div w:id="213011919">
      <w:bodyDiv w:val="1"/>
      <w:marLeft w:val="0"/>
      <w:marRight w:val="0"/>
      <w:marTop w:val="0"/>
      <w:marBottom w:val="0"/>
      <w:divBdr>
        <w:top w:val="none" w:sz="0" w:space="0" w:color="auto"/>
        <w:left w:val="none" w:sz="0" w:space="0" w:color="auto"/>
        <w:bottom w:val="none" w:sz="0" w:space="0" w:color="auto"/>
        <w:right w:val="none" w:sz="0" w:space="0" w:color="auto"/>
      </w:divBdr>
    </w:div>
    <w:div w:id="218784620">
      <w:bodyDiv w:val="1"/>
      <w:marLeft w:val="0"/>
      <w:marRight w:val="0"/>
      <w:marTop w:val="0"/>
      <w:marBottom w:val="0"/>
      <w:divBdr>
        <w:top w:val="none" w:sz="0" w:space="0" w:color="auto"/>
        <w:left w:val="none" w:sz="0" w:space="0" w:color="auto"/>
        <w:bottom w:val="none" w:sz="0" w:space="0" w:color="auto"/>
        <w:right w:val="none" w:sz="0" w:space="0" w:color="auto"/>
      </w:divBdr>
    </w:div>
    <w:div w:id="242960162">
      <w:bodyDiv w:val="1"/>
      <w:marLeft w:val="0"/>
      <w:marRight w:val="0"/>
      <w:marTop w:val="0"/>
      <w:marBottom w:val="0"/>
      <w:divBdr>
        <w:top w:val="none" w:sz="0" w:space="0" w:color="auto"/>
        <w:left w:val="none" w:sz="0" w:space="0" w:color="auto"/>
        <w:bottom w:val="none" w:sz="0" w:space="0" w:color="auto"/>
        <w:right w:val="none" w:sz="0" w:space="0" w:color="auto"/>
      </w:divBdr>
    </w:div>
    <w:div w:id="263655045">
      <w:bodyDiv w:val="1"/>
      <w:marLeft w:val="0"/>
      <w:marRight w:val="0"/>
      <w:marTop w:val="0"/>
      <w:marBottom w:val="0"/>
      <w:divBdr>
        <w:top w:val="none" w:sz="0" w:space="0" w:color="auto"/>
        <w:left w:val="none" w:sz="0" w:space="0" w:color="auto"/>
        <w:bottom w:val="none" w:sz="0" w:space="0" w:color="auto"/>
        <w:right w:val="none" w:sz="0" w:space="0" w:color="auto"/>
      </w:divBdr>
    </w:div>
    <w:div w:id="312028553">
      <w:bodyDiv w:val="1"/>
      <w:marLeft w:val="0"/>
      <w:marRight w:val="0"/>
      <w:marTop w:val="0"/>
      <w:marBottom w:val="0"/>
      <w:divBdr>
        <w:top w:val="none" w:sz="0" w:space="0" w:color="auto"/>
        <w:left w:val="none" w:sz="0" w:space="0" w:color="auto"/>
        <w:bottom w:val="none" w:sz="0" w:space="0" w:color="auto"/>
        <w:right w:val="none" w:sz="0" w:space="0" w:color="auto"/>
      </w:divBdr>
    </w:div>
    <w:div w:id="342518459">
      <w:bodyDiv w:val="1"/>
      <w:marLeft w:val="0"/>
      <w:marRight w:val="0"/>
      <w:marTop w:val="0"/>
      <w:marBottom w:val="0"/>
      <w:divBdr>
        <w:top w:val="none" w:sz="0" w:space="0" w:color="auto"/>
        <w:left w:val="none" w:sz="0" w:space="0" w:color="auto"/>
        <w:bottom w:val="none" w:sz="0" w:space="0" w:color="auto"/>
        <w:right w:val="none" w:sz="0" w:space="0" w:color="auto"/>
      </w:divBdr>
    </w:div>
    <w:div w:id="345063991">
      <w:bodyDiv w:val="1"/>
      <w:marLeft w:val="0"/>
      <w:marRight w:val="0"/>
      <w:marTop w:val="0"/>
      <w:marBottom w:val="0"/>
      <w:divBdr>
        <w:top w:val="none" w:sz="0" w:space="0" w:color="auto"/>
        <w:left w:val="none" w:sz="0" w:space="0" w:color="auto"/>
        <w:bottom w:val="none" w:sz="0" w:space="0" w:color="auto"/>
        <w:right w:val="none" w:sz="0" w:space="0" w:color="auto"/>
      </w:divBdr>
    </w:div>
    <w:div w:id="363485902">
      <w:bodyDiv w:val="1"/>
      <w:marLeft w:val="0"/>
      <w:marRight w:val="0"/>
      <w:marTop w:val="0"/>
      <w:marBottom w:val="0"/>
      <w:divBdr>
        <w:top w:val="none" w:sz="0" w:space="0" w:color="auto"/>
        <w:left w:val="none" w:sz="0" w:space="0" w:color="auto"/>
        <w:bottom w:val="none" w:sz="0" w:space="0" w:color="auto"/>
        <w:right w:val="none" w:sz="0" w:space="0" w:color="auto"/>
      </w:divBdr>
    </w:div>
    <w:div w:id="435445760">
      <w:bodyDiv w:val="1"/>
      <w:marLeft w:val="0"/>
      <w:marRight w:val="0"/>
      <w:marTop w:val="0"/>
      <w:marBottom w:val="0"/>
      <w:divBdr>
        <w:top w:val="none" w:sz="0" w:space="0" w:color="auto"/>
        <w:left w:val="none" w:sz="0" w:space="0" w:color="auto"/>
        <w:bottom w:val="none" w:sz="0" w:space="0" w:color="auto"/>
        <w:right w:val="none" w:sz="0" w:space="0" w:color="auto"/>
      </w:divBdr>
    </w:div>
    <w:div w:id="488331651">
      <w:bodyDiv w:val="1"/>
      <w:marLeft w:val="0"/>
      <w:marRight w:val="0"/>
      <w:marTop w:val="0"/>
      <w:marBottom w:val="0"/>
      <w:divBdr>
        <w:top w:val="none" w:sz="0" w:space="0" w:color="auto"/>
        <w:left w:val="none" w:sz="0" w:space="0" w:color="auto"/>
        <w:bottom w:val="none" w:sz="0" w:space="0" w:color="auto"/>
        <w:right w:val="none" w:sz="0" w:space="0" w:color="auto"/>
      </w:divBdr>
    </w:div>
    <w:div w:id="530844215">
      <w:bodyDiv w:val="1"/>
      <w:marLeft w:val="0"/>
      <w:marRight w:val="0"/>
      <w:marTop w:val="0"/>
      <w:marBottom w:val="0"/>
      <w:divBdr>
        <w:top w:val="none" w:sz="0" w:space="0" w:color="auto"/>
        <w:left w:val="none" w:sz="0" w:space="0" w:color="auto"/>
        <w:bottom w:val="none" w:sz="0" w:space="0" w:color="auto"/>
        <w:right w:val="none" w:sz="0" w:space="0" w:color="auto"/>
      </w:divBdr>
    </w:div>
    <w:div w:id="535193712">
      <w:bodyDiv w:val="1"/>
      <w:marLeft w:val="0"/>
      <w:marRight w:val="0"/>
      <w:marTop w:val="0"/>
      <w:marBottom w:val="0"/>
      <w:divBdr>
        <w:top w:val="none" w:sz="0" w:space="0" w:color="auto"/>
        <w:left w:val="none" w:sz="0" w:space="0" w:color="auto"/>
        <w:bottom w:val="none" w:sz="0" w:space="0" w:color="auto"/>
        <w:right w:val="none" w:sz="0" w:space="0" w:color="auto"/>
      </w:divBdr>
    </w:div>
    <w:div w:id="537359173">
      <w:bodyDiv w:val="1"/>
      <w:marLeft w:val="0"/>
      <w:marRight w:val="0"/>
      <w:marTop w:val="0"/>
      <w:marBottom w:val="0"/>
      <w:divBdr>
        <w:top w:val="none" w:sz="0" w:space="0" w:color="auto"/>
        <w:left w:val="none" w:sz="0" w:space="0" w:color="auto"/>
        <w:bottom w:val="none" w:sz="0" w:space="0" w:color="auto"/>
        <w:right w:val="none" w:sz="0" w:space="0" w:color="auto"/>
      </w:divBdr>
    </w:div>
    <w:div w:id="547496785">
      <w:bodyDiv w:val="1"/>
      <w:marLeft w:val="0"/>
      <w:marRight w:val="0"/>
      <w:marTop w:val="0"/>
      <w:marBottom w:val="0"/>
      <w:divBdr>
        <w:top w:val="none" w:sz="0" w:space="0" w:color="auto"/>
        <w:left w:val="none" w:sz="0" w:space="0" w:color="auto"/>
        <w:bottom w:val="none" w:sz="0" w:space="0" w:color="auto"/>
        <w:right w:val="none" w:sz="0" w:space="0" w:color="auto"/>
      </w:divBdr>
    </w:div>
    <w:div w:id="548495219">
      <w:bodyDiv w:val="1"/>
      <w:marLeft w:val="0"/>
      <w:marRight w:val="0"/>
      <w:marTop w:val="0"/>
      <w:marBottom w:val="0"/>
      <w:divBdr>
        <w:top w:val="none" w:sz="0" w:space="0" w:color="auto"/>
        <w:left w:val="none" w:sz="0" w:space="0" w:color="auto"/>
        <w:bottom w:val="none" w:sz="0" w:space="0" w:color="auto"/>
        <w:right w:val="none" w:sz="0" w:space="0" w:color="auto"/>
      </w:divBdr>
    </w:div>
    <w:div w:id="567613677">
      <w:bodyDiv w:val="1"/>
      <w:marLeft w:val="0"/>
      <w:marRight w:val="0"/>
      <w:marTop w:val="0"/>
      <w:marBottom w:val="0"/>
      <w:divBdr>
        <w:top w:val="none" w:sz="0" w:space="0" w:color="auto"/>
        <w:left w:val="none" w:sz="0" w:space="0" w:color="auto"/>
        <w:bottom w:val="none" w:sz="0" w:space="0" w:color="auto"/>
        <w:right w:val="none" w:sz="0" w:space="0" w:color="auto"/>
      </w:divBdr>
    </w:div>
    <w:div w:id="577400097">
      <w:bodyDiv w:val="1"/>
      <w:marLeft w:val="0"/>
      <w:marRight w:val="0"/>
      <w:marTop w:val="0"/>
      <w:marBottom w:val="0"/>
      <w:divBdr>
        <w:top w:val="none" w:sz="0" w:space="0" w:color="auto"/>
        <w:left w:val="none" w:sz="0" w:space="0" w:color="auto"/>
        <w:bottom w:val="none" w:sz="0" w:space="0" w:color="auto"/>
        <w:right w:val="none" w:sz="0" w:space="0" w:color="auto"/>
      </w:divBdr>
    </w:div>
    <w:div w:id="593320212">
      <w:bodyDiv w:val="1"/>
      <w:marLeft w:val="0"/>
      <w:marRight w:val="0"/>
      <w:marTop w:val="0"/>
      <w:marBottom w:val="0"/>
      <w:divBdr>
        <w:top w:val="none" w:sz="0" w:space="0" w:color="auto"/>
        <w:left w:val="none" w:sz="0" w:space="0" w:color="auto"/>
        <w:bottom w:val="none" w:sz="0" w:space="0" w:color="auto"/>
        <w:right w:val="none" w:sz="0" w:space="0" w:color="auto"/>
      </w:divBdr>
    </w:div>
    <w:div w:id="601844196">
      <w:bodyDiv w:val="1"/>
      <w:marLeft w:val="0"/>
      <w:marRight w:val="0"/>
      <w:marTop w:val="0"/>
      <w:marBottom w:val="0"/>
      <w:divBdr>
        <w:top w:val="none" w:sz="0" w:space="0" w:color="auto"/>
        <w:left w:val="none" w:sz="0" w:space="0" w:color="auto"/>
        <w:bottom w:val="none" w:sz="0" w:space="0" w:color="auto"/>
        <w:right w:val="none" w:sz="0" w:space="0" w:color="auto"/>
      </w:divBdr>
    </w:div>
    <w:div w:id="606355641">
      <w:bodyDiv w:val="1"/>
      <w:marLeft w:val="0"/>
      <w:marRight w:val="0"/>
      <w:marTop w:val="0"/>
      <w:marBottom w:val="0"/>
      <w:divBdr>
        <w:top w:val="none" w:sz="0" w:space="0" w:color="auto"/>
        <w:left w:val="none" w:sz="0" w:space="0" w:color="auto"/>
        <w:bottom w:val="none" w:sz="0" w:space="0" w:color="auto"/>
        <w:right w:val="none" w:sz="0" w:space="0" w:color="auto"/>
      </w:divBdr>
    </w:div>
    <w:div w:id="633875660">
      <w:bodyDiv w:val="1"/>
      <w:marLeft w:val="0"/>
      <w:marRight w:val="0"/>
      <w:marTop w:val="0"/>
      <w:marBottom w:val="0"/>
      <w:divBdr>
        <w:top w:val="none" w:sz="0" w:space="0" w:color="auto"/>
        <w:left w:val="none" w:sz="0" w:space="0" w:color="auto"/>
        <w:bottom w:val="none" w:sz="0" w:space="0" w:color="auto"/>
        <w:right w:val="none" w:sz="0" w:space="0" w:color="auto"/>
      </w:divBdr>
    </w:div>
    <w:div w:id="651100643">
      <w:bodyDiv w:val="1"/>
      <w:marLeft w:val="0"/>
      <w:marRight w:val="0"/>
      <w:marTop w:val="0"/>
      <w:marBottom w:val="0"/>
      <w:divBdr>
        <w:top w:val="none" w:sz="0" w:space="0" w:color="auto"/>
        <w:left w:val="none" w:sz="0" w:space="0" w:color="auto"/>
        <w:bottom w:val="none" w:sz="0" w:space="0" w:color="auto"/>
        <w:right w:val="none" w:sz="0" w:space="0" w:color="auto"/>
      </w:divBdr>
    </w:div>
    <w:div w:id="659693431">
      <w:bodyDiv w:val="1"/>
      <w:marLeft w:val="0"/>
      <w:marRight w:val="0"/>
      <w:marTop w:val="0"/>
      <w:marBottom w:val="0"/>
      <w:divBdr>
        <w:top w:val="none" w:sz="0" w:space="0" w:color="auto"/>
        <w:left w:val="none" w:sz="0" w:space="0" w:color="auto"/>
        <w:bottom w:val="none" w:sz="0" w:space="0" w:color="auto"/>
        <w:right w:val="none" w:sz="0" w:space="0" w:color="auto"/>
      </w:divBdr>
    </w:div>
    <w:div w:id="670761546">
      <w:bodyDiv w:val="1"/>
      <w:marLeft w:val="0"/>
      <w:marRight w:val="0"/>
      <w:marTop w:val="0"/>
      <w:marBottom w:val="0"/>
      <w:divBdr>
        <w:top w:val="none" w:sz="0" w:space="0" w:color="auto"/>
        <w:left w:val="none" w:sz="0" w:space="0" w:color="auto"/>
        <w:bottom w:val="none" w:sz="0" w:space="0" w:color="auto"/>
        <w:right w:val="none" w:sz="0" w:space="0" w:color="auto"/>
      </w:divBdr>
    </w:div>
    <w:div w:id="700589679">
      <w:bodyDiv w:val="1"/>
      <w:marLeft w:val="0"/>
      <w:marRight w:val="0"/>
      <w:marTop w:val="0"/>
      <w:marBottom w:val="0"/>
      <w:divBdr>
        <w:top w:val="none" w:sz="0" w:space="0" w:color="auto"/>
        <w:left w:val="none" w:sz="0" w:space="0" w:color="auto"/>
        <w:bottom w:val="none" w:sz="0" w:space="0" w:color="auto"/>
        <w:right w:val="none" w:sz="0" w:space="0" w:color="auto"/>
      </w:divBdr>
    </w:div>
    <w:div w:id="703099848">
      <w:bodyDiv w:val="1"/>
      <w:marLeft w:val="0"/>
      <w:marRight w:val="0"/>
      <w:marTop w:val="0"/>
      <w:marBottom w:val="0"/>
      <w:divBdr>
        <w:top w:val="none" w:sz="0" w:space="0" w:color="auto"/>
        <w:left w:val="none" w:sz="0" w:space="0" w:color="auto"/>
        <w:bottom w:val="none" w:sz="0" w:space="0" w:color="auto"/>
        <w:right w:val="none" w:sz="0" w:space="0" w:color="auto"/>
      </w:divBdr>
    </w:div>
    <w:div w:id="726614528">
      <w:bodyDiv w:val="1"/>
      <w:marLeft w:val="0"/>
      <w:marRight w:val="0"/>
      <w:marTop w:val="0"/>
      <w:marBottom w:val="0"/>
      <w:divBdr>
        <w:top w:val="none" w:sz="0" w:space="0" w:color="auto"/>
        <w:left w:val="none" w:sz="0" w:space="0" w:color="auto"/>
        <w:bottom w:val="none" w:sz="0" w:space="0" w:color="auto"/>
        <w:right w:val="none" w:sz="0" w:space="0" w:color="auto"/>
      </w:divBdr>
    </w:div>
    <w:div w:id="732698752">
      <w:bodyDiv w:val="1"/>
      <w:marLeft w:val="0"/>
      <w:marRight w:val="0"/>
      <w:marTop w:val="0"/>
      <w:marBottom w:val="0"/>
      <w:divBdr>
        <w:top w:val="none" w:sz="0" w:space="0" w:color="auto"/>
        <w:left w:val="none" w:sz="0" w:space="0" w:color="auto"/>
        <w:bottom w:val="none" w:sz="0" w:space="0" w:color="auto"/>
        <w:right w:val="none" w:sz="0" w:space="0" w:color="auto"/>
      </w:divBdr>
    </w:div>
    <w:div w:id="751582704">
      <w:bodyDiv w:val="1"/>
      <w:marLeft w:val="0"/>
      <w:marRight w:val="0"/>
      <w:marTop w:val="0"/>
      <w:marBottom w:val="0"/>
      <w:divBdr>
        <w:top w:val="none" w:sz="0" w:space="0" w:color="auto"/>
        <w:left w:val="none" w:sz="0" w:space="0" w:color="auto"/>
        <w:bottom w:val="none" w:sz="0" w:space="0" w:color="auto"/>
        <w:right w:val="none" w:sz="0" w:space="0" w:color="auto"/>
      </w:divBdr>
    </w:div>
    <w:div w:id="768475881">
      <w:bodyDiv w:val="1"/>
      <w:marLeft w:val="0"/>
      <w:marRight w:val="0"/>
      <w:marTop w:val="0"/>
      <w:marBottom w:val="0"/>
      <w:divBdr>
        <w:top w:val="none" w:sz="0" w:space="0" w:color="auto"/>
        <w:left w:val="none" w:sz="0" w:space="0" w:color="auto"/>
        <w:bottom w:val="none" w:sz="0" w:space="0" w:color="auto"/>
        <w:right w:val="none" w:sz="0" w:space="0" w:color="auto"/>
      </w:divBdr>
    </w:div>
    <w:div w:id="801388863">
      <w:bodyDiv w:val="1"/>
      <w:marLeft w:val="0"/>
      <w:marRight w:val="0"/>
      <w:marTop w:val="0"/>
      <w:marBottom w:val="0"/>
      <w:divBdr>
        <w:top w:val="none" w:sz="0" w:space="0" w:color="auto"/>
        <w:left w:val="none" w:sz="0" w:space="0" w:color="auto"/>
        <w:bottom w:val="none" w:sz="0" w:space="0" w:color="auto"/>
        <w:right w:val="none" w:sz="0" w:space="0" w:color="auto"/>
      </w:divBdr>
    </w:div>
    <w:div w:id="817645221">
      <w:bodyDiv w:val="1"/>
      <w:marLeft w:val="0"/>
      <w:marRight w:val="0"/>
      <w:marTop w:val="0"/>
      <w:marBottom w:val="0"/>
      <w:divBdr>
        <w:top w:val="none" w:sz="0" w:space="0" w:color="auto"/>
        <w:left w:val="none" w:sz="0" w:space="0" w:color="auto"/>
        <w:bottom w:val="none" w:sz="0" w:space="0" w:color="auto"/>
        <w:right w:val="none" w:sz="0" w:space="0" w:color="auto"/>
      </w:divBdr>
    </w:div>
    <w:div w:id="821047224">
      <w:bodyDiv w:val="1"/>
      <w:marLeft w:val="0"/>
      <w:marRight w:val="0"/>
      <w:marTop w:val="0"/>
      <w:marBottom w:val="0"/>
      <w:divBdr>
        <w:top w:val="none" w:sz="0" w:space="0" w:color="auto"/>
        <w:left w:val="none" w:sz="0" w:space="0" w:color="auto"/>
        <w:bottom w:val="none" w:sz="0" w:space="0" w:color="auto"/>
        <w:right w:val="none" w:sz="0" w:space="0" w:color="auto"/>
      </w:divBdr>
    </w:div>
    <w:div w:id="837774715">
      <w:bodyDiv w:val="1"/>
      <w:marLeft w:val="0"/>
      <w:marRight w:val="0"/>
      <w:marTop w:val="0"/>
      <w:marBottom w:val="0"/>
      <w:divBdr>
        <w:top w:val="none" w:sz="0" w:space="0" w:color="auto"/>
        <w:left w:val="none" w:sz="0" w:space="0" w:color="auto"/>
        <w:bottom w:val="none" w:sz="0" w:space="0" w:color="auto"/>
        <w:right w:val="none" w:sz="0" w:space="0" w:color="auto"/>
      </w:divBdr>
    </w:div>
    <w:div w:id="867134438">
      <w:bodyDiv w:val="1"/>
      <w:marLeft w:val="0"/>
      <w:marRight w:val="0"/>
      <w:marTop w:val="0"/>
      <w:marBottom w:val="0"/>
      <w:divBdr>
        <w:top w:val="none" w:sz="0" w:space="0" w:color="auto"/>
        <w:left w:val="none" w:sz="0" w:space="0" w:color="auto"/>
        <w:bottom w:val="none" w:sz="0" w:space="0" w:color="auto"/>
        <w:right w:val="none" w:sz="0" w:space="0" w:color="auto"/>
      </w:divBdr>
    </w:div>
    <w:div w:id="904149798">
      <w:bodyDiv w:val="1"/>
      <w:marLeft w:val="0"/>
      <w:marRight w:val="0"/>
      <w:marTop w:val="0"/>
      <w:marBottom w:val="0"/>
      <w:divBdr>
        <w:top w:val="none" w:sz="0" w:space="0" w:color="auto"/>
        <w:left w:val="none" w:sz="0" w:space="0" w:color="auto"/>
        <w:bottom w:val="none" w:sz="0" w:space="0" w:color="auto"/>
        <w:right w:val="none" w:sz="0" w:space="0" w:color="auto"/>
      </w:divBdr>
    </w:div>
    <w:div w:id="913010245">
      <w:bodyDiv w:val="1"/>
      <w:marLeft w:val="0"/>
      <w:marRight w:val="0"/>
      <w:marTop w:val="0"/>
      <w:marBottom w:val="0"/>
      <w:divBdr>
        <w:top w:val="none" w:sz="0" w:space="0" w:color="auto"/>
        <w:left w:val="none" w:sz="0" w:space="0" w:color="auto"/>
        <w:bottom w:val="none" w:sz="0" w:space="0" w:color="auto"/>
        <w:right w:val="none" w:sz="0" w:space="0" w:color="auto"/>
      </w:divBdr>
    </w:div>
    <w:div w:id="921253439">
      <w:bodyDiv w:val="1"/>
      <w:marLeft w:val="0"/>
      <w:marRight w:val="0"/>
      <w:marTop w:val="0"/>
      <w:marBottom w:val="0"/>
      <w:divBdr>
        <w:top w:val="none" w:sz="0" w:space="0" w:color="auto"/>
        <w:left w:val="none" w:sz="0" w:space="0" w:color="auto"/>
        <w:bottom w:val="none" w:sz="0" w:space="0" w:color="auto"/>
        <w:right w:val="none" w:sz="0" w:space="0" w:color="auto"/>
      </w:divBdr>
    </w:div>
    <w:div w:id="922840163">
      <w:bodyDiv w:val="1"/>
      <w:marLeft w:val="0"/>
      <w:marRight w:val="0"/>
      <w:marTop w:val="0"/>
      <w:marBottom w:val="0"/>
      <w:divBdr>
        <w:top w:val="none" w:sz="0" w:space="0" w:color="auto"/>
        <w:left w:val="none" w:sz="0" w:space="0" w:color="auto"/>
        <w:bottom w:val="none" w:sz="0" w:space="0" w:color="auto"/>
        <w:right w:val="none" w:sz="0" w:space="0" w:color="auto"/>
      </w:divBdr>
    </w:div>
    <w:div w:id="959578417">
      <w:bodyDiv w:val="1"/>
      <w:marLeft w:val="0"/>
      <w:marRight w:val="0"/>
      <w:marTop w:val="0"/>
      <w:marBottom w:val="0"/>
      <w:divBdr>
        <w:top w:val="none" w:sz="0" w:space="0" w:color="auto"/>
        <w:left w:val="none" w:sz="0" w:space="0" w:color="auto"/>
        <w:bottom w:val="none" w:sz="0" w:space="0" w:color="auto"/>
        <w:right w:val="none" w:sz="0" w:space="0" w:color="auto"/>
      </w:divBdr>
    </w:div>
    <w:div w:id="967390839">
      <w:bodyDiv w:val="1"/>
      <w:marLeft w:val="0"/>
      <w:marRight w:val="0"/>
      <w:marTop w:val="0"/>
      <w:marBottom w:val="0"/>
      <w:divBdr>
        <w:top w:val="none" w:sz="0" w:space="0" w:color="auto"/>
        <w:left w:val="none" w:sz="0" w:space="0" w:color="auto"/>
        <w:bottom w:val="none" w:sz="0" w:space="0" w:color="auto"/>
        <w:right w:val="none" w:sz="0" w:space="0" w:color="auto"/>
      </w:divBdr>
    </w:div>
    <w:div w:id="971668083">
      <w:bodyDiv w:val="1"/>
      <w:marLeft w:val="0"/>
      <w:marRight w:val="0"/>
      <w:marTop w:val="0"/>
      <w:marBottom w:val="0"/>
      <w:divBdr>
        <w:top w:val="none" w:sz="0" w:space="0" w:color="auto"/>
        <w:left w:val="none" w:sz="0" w:space="0" w:color="auto"/>
        <w:bottom w:val="none" w:sz="0" w:space="0" w:color="auto"/>
        <w:right w:val="none" w:sz="0" w:space="0" w:color="auto"/>
      </w:divBdr>
    </w:div>
    <w:div w:id="980425859">
      <w:bodyDiv w:val="1"/>
      <w:marLeft w:val="0"/>
      <w:marRight w:val="0"/>
      <w:marTop w:val="0"/>
      <w:marBottom w:val="0"/>
      <w:divBdr>
        <w:top w:val="none" w:sz="0" w:space="0" w:color="auto"/>
        <w:left w:val="none" w:sz="0" w:space="0" w:color="auto"/>
        <w:bottom w:val="none" w:sz="0" w:space="0" w:color="auto"/>
        <w:right w:val="none" w:sz="0" w:space="0" w:color="auto"/>
      </w:divBdr>
    </w:div>
    <w:div w:id="981352273">
      <w:bodyDiv w:val="1"/>
      <w:marLeft w:val="0"/>
      <w:marRight w:val="0"/>
      <w:marTop w:val="0"/>
      <w:marBottom w:val="0"/>
      <w:divBdr>
        <w:top w:val="none" w:sz="0" w:space="0" w:color="auto"/>
        <w:left w:val="none" w:sz="0" w:space="0" w:color="auto"/>
        <w:bottom w:val="none" w:sz="0" w:space="0" w:color="auto"/>
        <w:right w:val="none" w:sz="0" w:space="0" w:color="auto"/>
      </w:divBdr>
    </w:div>
    <w:div w:id="990326070">
      <w:bodyDiv w:val="1"/>
      <w:marLeft w:val="0"/>
      <w:marRight w:val="0"/>
      <w:marTop w:val="0"/>
      <w:marBottom w:val="0"/>
      <w:divBdr>
        <w:top w:val="none" w:sz="0" w:space="0" w:color="auto"/>
        <w:left w:val="none" w:sz="0" w:space="0" w:color="auto"/>
        <w:bottom w:val="none" w:sz="0" w:space="0" w:color="auto"/>
        <w:right w:val="none" w:sz="0" w:space="0" w:color="auto"/>
      </w:divBdr>
    </w:div>
    <w:div w:id="1009603409">
      <w:bodyDiv w:val="1"/>
      <w:marLeft w:val="0"/>
      <w:marRight w:val="0"/>
      <w:marTop w:val="0"/>
      <w:marBottom w:val="0"/>
      <w:divBdr>
        <w:top w:val="none" w:sz="0" w:space="0" w:color="auto"/>
        <w:left w:val="none" w:sz="0" w:space="0" w:color="auto"/>
        <w:bottom w:val="none" w:sz="0" w:space="0" w:color="auto"/>
        <w:right w:val="none" w:sz="0" w:space="0" w:color="auto"/>
      </w:divBdr>
    </w:div>
    <w:div w:id="1045789640">
      <w:bodyDiv w:val="1"/>
      <w:marLeft w:val="0"/>
      <w:marRight w:val="0"/>
      <w:marTop w:val="0"/>
      <w:marBottom w:val="0"/>
      <w:divBdr>
        <w:top w:val="none" w:sz="0" w:space="0" w:color="auto"/>
        <w:left w:val="none" w:sz="0" w:space="0" w:color="auto"/>
        <w:bottom w:val="none" w:sz="0" w:space="0" w:color="auto"/>
        <w:right w:val="none" w:sz="0" w:space="0" w:color="auto"/>
      </w:divBdr>
    </w:div>
    <w:div w:id="1074475646">
      <w:bodyDiv w:val="1"/>
      <w:marLeft w:val="0"/>
      <w:marRight w:val="0"/>
      <w:marTop w:val="0"/>
      <w:marBottom w:val="0"/>
      <w:divBdr>
        <w:top w:val="none" w:sz="0" w:space="0" w:color="auto"/>
        <w:left w:val="none" w:sz="0" w:space="0" w:color="auto"/>
        <w:bottom w:val="none" w:sz="0" w:space="0" w:color="auto"/>
        <w:right w:val="none" w:sz="0" w:space="0" w:color="auto"/>
      </w:divBdr>
    </w:div>
    <w:div w:id="1089426125">
      <w:bodyDiv w:val="1"/>
      <w:marLeft w:val="0"/>
      <w:marRight w:val="0"/>
      <w:marTop w:val="0"/>
      <w:marBottom w:val="0"/>
      <w:divBdr>
        <w:top w:val="none" w:sz="0" w:space="0" w:color="auto"/>
        <w:left w:val="none" w:sz="0" w:space="0" w:color="auto"/>
        <w:bottom w:val="none" w:sz="0" w:space="0" w:color="auto"/>
        <w:right w:val="none" w:sz="0" w:space="0" w:color="auto"/>
      </w:divBdr>
    </w:div>
    <w:div w:id="1093866333">
      <w:bodyDiv w:val="1"/>
      <w:marLeft w:val="0"/>
      <w:marRight w:val="0"/>
      <w:marTop w:val="0"/>
      <w:marBottom w:val="0"/>
      <w:divBdr>
        <w:top w:val="none" w:sz="0" w:space="0" w:color="auto"/>
        <w:left w:val="none" w:sz="0" w:space="0" w:color="auto"/>
        <w:bottom w:val="none" w:sz="0" w:space="0" w:color="auto"/>
        <w:right w:val="none" w:sz="0" w:space="0" w:color="auto"/>
      </w:divBdr>
    </w:div>
    <w:div w:id="1095439793">
      <w:bodyDiv w:val="1"/>
      <w:marLeft w:val="0"/>
      <w:marRight w:val="0"/>
      <w:marTop w:val="0"/>
      <w:marBottom w:val="0"/>
      <w:divBdr>
        <w:top w:val="none" w:sz="0" w:space="0" w:color="auto"/>
        <w:left w:val="none" w:sz="0" w:space="0" w:color="auto"/>
        <w:bottom w:val="none" w:sz="0" w:space="0" w:color="auto"/>
        <w:right w:val="none" w:sz="0" w:space="0" w:color="auto"/>
      </w:divBdr>
    </w:div>
    <w:div w:id="1137844958">
      <w:bodyDiv w:val="1"/>
      <w:marLeft w:val="0"/>
      <w:marRight w:val="0"/>
      <w:marTop w:val="0"/>
      <w:marBottom w:val="0"/>
      <w:divBdr>
        <w:top w:val="none" w:sz="0" w:space="0" w:color="auto"/>
        <w:left w:val="none" w:sz="0" w:space="0" w:color="auto"/>
        <w:bottom w:val="none" w:sz="0" w:space="0" w:color="auto"/>
        <w:right w:val="none" w:sz="0" w:space="0" w:color="auto"/>
      </w:divBdr>
    </w:div>
    <w:div w:id="1187402898">
      <w:bodyDiv w:val="1"/>
      <w:marLeft w:val="0"/>
      <w:marRight w:val="0"/>
      <w:marTop w:val="0"/>
      <w:marBottom w:val="0"/>
      <w:divBdr>
        <w:top w:val="none" w:sz="0" w:space="0" w:color="auto"/>
        <w:left w:val="none" w:sz="0" w:space="0" w:color="auto"/>
        <w:bottom w:val="none" w:sz="0" w:space="0" w:color="auto"/>
        <w:right w:val="none" w:sz="0" w:space="0" w:color="auto"/>
      </w:divBdr>
    </w:div>
    <w:div w:id="1204050883">
      <w:bodyDiv w:val="1"/>
      <w:marLeft w:val="0"/>
      <w:marRight w:val="0"/>
      <w:marTop w:val="0"/>
      <w:marBottom w:val="0"/>
      <w:divBdr>
        <w:top w:val="none" w:sz="0" w:space="0" w:color="auto"/>
        <w:left w:val="none" w:sz="0" w:space="0" w:color="auto"/>
        <w:bottom w:val="none" w:sz="0" w:space="0" w:color="auto"/>
        <w:right w:val="none" w:sz="0" w:space="0" w:color="auto"/>
      </w:divBdr>
    </w:div>
    <w:div w:id="1295986596">
      <w:bodyDiv w:val="1"/>
      <w:marLeft w:val="0"/>
      <w:marRight w:val="0"/>
      <w:marTop w:val="0"/>
      <w:marBottom w:val="0"/>
      <w:divBdr>
        <w:top w:val="none" w:sz="0" w:space="0" w:color="auto"/>
        <w:left w:val="none" w:sz="0" w:space="0" w:color="auto"/>
        <w:bottom w:val="none" w:sz="0" w:space="0" w:color="auto"/>
        <w:right w:val="none" w:sz="0" w:space="0" w:color="auto"/>
      </w:divBdr>
    </w:div>
    <w:div w:id="1353845450">
      <w:bodyDiv w:val="1"/>
      <w:marLeft w:val="0"/>
      <w:marRight w:val="0"/>
      <w:marTop w:val="0"/>
      <w:marBottom w:val="0"/>
      <w:divBdr>
        <w:top w:val="none" w:sz="0" w:space="0" w:color="auto"/>
        <w:left w:val="none" w:sz="0" w:space="0" w:color="auto"/>
        <w:bottom w:val="none" w:sz="0" w:space="0" w:color="auto"/>
        <w:right w:val="none" w:sz="0" w:space="0" w:color="auto"/>
      </w:divBdr>
    </w:div>
    <w:div w:id="1379625840">
      <w:bodyDiv w:val="1"/>
      <w:marLeft w:val="0"/>
      <w:marRight w:val="0"/>
      <w:marTop w:val="0"/>
      <w:marBottom w:val="0"/>
      <w:divBdr>
        <w:top w:val="none" w:sz="0" w:space="0" w:color="auto"/>
        <w:left w:val="none" w:sz="0" w:space="0" w:color="auto"/>
        <w:bottom w:val="none" w:sz="0" w:space="0" w:color="auto"/>
        <w:right w:val="none" w:sz="0" w:space="0" w:color="auto"/>
      </w:divBdr>
    </w:div>
    <w:div w:id="1398016649">
      <w:bodyDiv w:val="1"/>
      <w:marLeft w:val="0"/>
      <w:marRight w:val="0"/>
      <w:marTop w:val="0"/>
      <w:marBottom w:val="0"/>
      <w:divBdr>
        <w:top w:val="none" w:sz="0" w:space="0" w:color="auto"/>
        <w:left w:val="none" w:sz="0" w:space="0" w:color="auto"/>
        <w:bottom w:val="none" w:sz="0" w:space="0" w:color="auto"/>
        <w:right w:val="none" w:sz="0" w:space="0" w:color="auto"/>
      </w:divBdr>
    </w:div>
    <w:div w:id="1406103428">
      <w:bodyDiv w:val="1"/>
      <w:marLeft w:val="0"/>
      <w:marRight w:val="0"/>
      <w:marTop w:val="0"/>
      <w:marBottom w:val="0"/>
      <w:divBdr>
        <w:top w:val="none" w:sz="0" w:space="0" w:color="auto"/>
        <w:left w:val="none" w:sz="0" w:space="0" w:color="auto"/>
        <w:bottom w:val="none" w:sz="0" w:space="0" w:color="auto"/>
        <w:right w:val="none" w:sz="0" w:space="0" w:color="auto"/>
      </w:divBdr>
    </w:div>
    <w:div w:id="1410037676">
      <w:bodyDiv w:val="1"/>
      <w:marLeft w:val="0"/>
      <w:marRight w:val="0"/>
      <w:marTop w:val="0"/>
      <w:marBottom w:val="0"/>
      <w:divBdr>
        <w:top w:val="none" w:sz="0" w:space="0" w:color="auto"/>
        <w:left w:val="none" w:sz="0" w:space="0" w:color="auto"/>
        <w:bottom w:val="none" w:sz="0" w:space="0" w:color="auto"/>
        <w:right w:val="none" w:sz="0" w:space="0" w:color="auto"/>
      </w:divBdr>
    </w:div>
    <w:div w:id="1434669142">
      <w:bodyDiv w:val="1"/>
      <w:marLeft w:val="0"/>
      <w:marRight w:val="0"/>
      <w:marTop w:val="0"/>
      <w:marBottom w:val="0"/>
      <w:divBdr>
        <w:top w:val="none" w:sz="0" w:space="0" w:color="auto"/>
        <w:left w:val="none" w:sz="0" w:space="0" w:color="auto"/>
        <w:bottom w:val="none" w:sz="0" w:space="0" w:color="auto"/>
        <w:right w:val="none" w:sz="0" w:space="0" w:color="auto"/>
      </w:divBdr>
    </w:div>
    <w:div w:id="1450272757">
      <w:bodyDiv w:val="1"/>
      <w:marLeft w:val="0"/>
      <w:marRight w:val="0"/>
      <w:marTop w:val="0"/>
      <w:marBottom w:val="0"/>
      <w:divBdr>
        <w:top w:val="none" w:sz="0" w:space="0" w:color="auto"/>
        <w:left w:val="none" w:sz="0" w:space="0" w:color="auto"/>
        <w:bottom w:val="none" w:sz="0" w:space="0" w:color="auto"/>
        <w:right w:val="none" w:sz="0" w:space="0" w:color="auto"/>
      </w:divBdr>
    </w:div>
    <w:div w:id="1520119920">
      <w:bodyDiv w:val="1"/>
      <w:marLeft w:val="0"/>
      <w:marRight w:val="0"/>
      <w:marTop w:val="0"/>
      <w:marBottom w:val="0"/>
      <w:divBdr>
        <w:top w:val="none" w:sz="0" w:space="0" w:color="auto"/>
        <w:left w:val="none" w:sz="0" w:space="0" w:color="auto"/>
        <w:bottom w:val="none" w:sz="0" w:space="0" w:color="auto"/>
        <w:right w:val="none" w:sz="0" w:space="0" w:color="auto"/>
      </w:divBdr>
    </w:div>
    <w:div w:id="1521239108">
      <w:bodyDiv w:val="1"/>
      <w:marLeft w:val="0"/>
      <w:marRight w:val="0"/>
      <w:marTop w:val="0"/>
      <w:marBottom w:val="0"/>
      <w:divBdr>
        <w:top w:val="none" w:sz="0" w:space="0" w:color="auto"/>
        <w:left w:val="none" w:sz="0" w:space="0" w:color="auto"/>
        <w:bottom w:val="none" w:sz="0" w:space="0" w:color="auto"/>
        <w:right w:val="none" w:sz="0" w:space="0" w:color="auto"/>
      </w:divBdr>
    </w:div>
    <w:div w:id="1527020309">
      <w:bodyDiv w:val="1"/>
      <w:marLeft w:val="0"/>
      <w:marRight w:val="0"/>
      <w:marTop w:val="0"/>
      <w:marBottom w:val="0"/>
      <w:divBdr>
        <w:top w:val="none" w:sz="0" w:space="0" w:color="auto"/>
        <w:left w:val="none" w:sz="0" w:space="0" w:color="auto"/>
        <w:bottom w:val="none" w:sz="0" w:space="0" w:color="auto"/>
        <w:right w:val="none" w:sz="0" w:space="0" w:color="auto"/>
      </w:divBdr>
    </w:div>
    <w:div w:id="1566377037">
      <w:bodyDiv w:val="1"/>
      <w:marLeft w:val="0"/>
      <w:marRight w:val="0"/>
      <w:marTop w:val="0"/>
      <w:marBottom w:val="0"/>
      <w:divBdr>
        <w:top w:val="none" w:sz="0" w:space="0" w:color="auto"/>
        <w:left w:val="none" w:sz="0" w:space="0" w:color="auto"/>
        <w:bottom w:val="none" w:sz="0" w:space="0" w:color="auto"/>
        <w:right w:val="none" w:sz="0" w:space="0" w:color="auto"/>
      </w:divBdr>
    </w:div>
    <w:div w:id="1571235634">
      <w:bodyDiv w:val="1"/>
      <w:marLeft w:val="0"/>
      <w:marRight w:val="0"/>
      <w:marTop w:val="0"/>
      <w:marBottom w:val="0"/>
      <w:divBdr>
        <w:top w:val="none" w:sz="0" w:space="0" w:color="auto"/>
        <w:left w:val="none" w:sz="0" w:space="0" w:color="auto"/>
        <w:bottom w:val="none" w:sz="0" w:space="0" w:color="auto"/>
        <w:right w:val="none" w:sz="0" w:space="0" w:color="auto"/>
      </w:divBdr>
    </w:div>
    <w:div w:id="1599096314">
      <w:bodyDiv w:val="1"/>
      <w:marLeft w:val="0"/>
      <w:marRight w:val="0"/>
      <w:marTop w:val="0"/>
      <w:marBottom w:val="0"/>
      <w:divBdr>
        <w:top w:val="none" w:sz="0" w:space="0" w:color="auto"/>
        <w:left w:val="none" w:sz="0" w:space="0" w:color="auto"/>
        <w:bottom w:val="none" w:sz="0" w:space="0" w:color="auto"/>
        <w:right w:val="none" w:sz="0" w:space="0" w:color="auto"/>
      </w:divBdr>
    </w:div>
    <w:div w:id="1676809717">
      <w:bodyDiv w:val="1"/>
      <w:marLeft w:val="0"/>
      <w:marRight w:val="0"/>
      <w:marTop w:val="0"/>
      <w:marBottom w:val="0"/>
      <w:divBdr>
        <w:top w:val="none" w:sz="0" w:space="0" w:color="auto"/>
        <w:left w:val="none" w:sz="0" w:space="0" w:color="auto"/>
        <w:bottom w:val="none" w:sz="0" w:space="0" w:color="auto"/>
        <w:right w:val="none" w:sz="0" w:space="0" w:color="auto"/>
      </w:divBdr>
    </w:div>
    <w:div w:id="1717582379">
      <w:bodyDiv w:val="1"/>
      <w:marLeft w:val="0"/>
      <w:marRight w:val="0"/>
      <w:marTop w:val="0"/>
      <w:marBottom w:val="0"/>
      <w:divBdr>
        <w:top w:val="none" w:sz="0" w:space="0" w:color="auto"/>
        <w:left w:val="none" w:sz="0" w:space="0" w:color="auto"/>
        <w:bottom w:val="none" w:sz="0" w:space="0" w:color="auto"/>
        <w:right w:val="none" w:sz="0" w:space="0" w:color="auto"/>
      </w:divBdr>
    </w:div>
    <w:div w:id="1728793493">
      <w:bodyDiv w:val="1"/>
      <w:marLeft w:val="0"/>
      <w:marRight w:val="0"/>
      <w:marTop w:val="0"/>
      <w:marBottom w:val="0"/>
      <w:divBdr>
        <w:top w:val="none" w:sz="0" w:space="0" w:color="auto"/>
        <w:left w:val="none" w:sz="0" w:space="0" w:color="auto"/>
        <w:bottom w:val="none" w:sz="0" w:space="0" w:color="auto"/>
        <w:right w:val="none" w:sz="0" w:space="0" w:color="auto"/>
      </w:divBdr>
    </w:div>
    <w:div w:id="1764840254">
      <w:bodyDiv w:val="1"/>
      <w:marLeft w:val="0"/>
      <w:marRight w:val="0"/>
      <w:marTop w:val="0"/>
      <w:marBottom w:val="0"/>
      <w:divBdr>
        <w:top w:val="none" w:sz="0" w:space="0" w:color="auto"/>
        <w:left w:val="none" w:sz="0" w:space="0" w:color="auto"/>
        <w:bottom w:val="none" w:sz="0" w:space="0" w:color="auto"/>
        <w:right w:val="none" w:sz="0" w:space="0" w:color="auto"/>
      </w:divBdr>
    </w:div>
    <w:div w:id="1806846695">
      <w:bodyDiv w:val="1"/>
      <w:marLeft w:val="0"/>
      <w:marRight w:val="0"/>
      <w:marTop w:val="0"/>
      <w:marBottom w:val="0"/>
      <w:divBdr>
        <w:top w:val="none" w:sz="0" w:space="0" w:color="auto"/>
        <w:left w:val="none" w:sz="0" w:space="0" w:color="auto"/>
        <w:bottom w:val="none" w:sz="0" w:space="0" w:color="auto"/>
        <w:right w:val="none" w:sz="0" w:space="0" w:color="auto"/>
      </w:divBdr>
    </w:div>
    <w:div w:id="1806848640">
      <w:bodyDiv w:val="1"/>
      <w:marLeft w:val="0"/>
      <w:marRight w:val="0"/>
      <w:marTop w:val="0"/>
      <w:marBottom w:val="0"/>
      <w:divBdr>
        <w:top w:val="none" w:sz="0" w:space="0" w:color="auto"/>
        <w:left w:val="none" w:sz="0" w:space="0" w:color="auto"/>
        <w:bottom w:val="none" w:sz="0" w:space="0" w:color="auto"/>
        <w:right w:val="none" w:sz="0" w:space="0" w:color="auto"/>
      </w:divBdr>
    </w:div>
    <w:div w:id="1865436898">
      <w:bodyDiv w:val="1"/>
      <w:marLeft w:val="0"/>
      <w:marRight w:val="0"/>
      <w:marTop w:val="0"/>
      <w:marBottom w:val="0"/>
      <w:divBdr>
        <w:top w:val="none" w:sz="0" w:space="0" w:color="auto"/>
        <w:left w:val="none" w:sz="0" w:space="0" w:color="auto"/>
        <w:bottom w:val="none" w:sz="0" w:space="0" w:color="auto"/>
        <w:right w:val="none" w:sz="0" w:space="0" w:color="auto"/>
      </w:divBdr>
    </w:div>
    <w:div w:id="1914241700">
      <w:bodyDiv w:val="1"/>
      <w:marLeft w:val="0"/>
      <w:marRight w:val="0"/>
      <w:marTop w:val="0"/>
      <w:marBottom w:val="0"/>
      <w:divBdr>
        <w:top w:val="none" w:sz="0" w:space="0" w:color="auto"/>
        <w:left w:val="none" w:sz="0" w:space="0" w:color="auto"/>
        <w:bottom w:val="none" w:sz="0" w:space="0" w:color="auto"/>
        <w:right w:val="none" w:sz="0" w:space="0" w:color="auto"/>
      </w:divBdr>
    </w:div>
    <w:div w:id="1943147988">
      <w:bodyDiv w:val="1"/>
      <w:marLeft w:val="0"/>
      <w:marRight w:val="0"/>
      <w:marTop w:val="0"/>
      <w:marBottom w:val="0"/>
      <w:divBdr>
        <w:top w:val="none" w:sz="0" w:space="0" w:color="auto"/>
        <w:left w:val="none" w:sz="0" w:space="0" w:color="auto"/>
        <w:bottom w:val="none" w:sz="0" w:space="0" w:color="auto"/>
        <w:right w:val="none" w:sz="0" w:space="0" w:color="auto"/>
      </w:divBdr>
    </w:div>
    <w:div w:id="1949269475">
      <w:bodyDiv w:val="1"/>
      <w:marLeft w:val="0"/>
      <w:marRight w:val="0"/>
      <w:marTop w:val="0"/>
      <w:marBottom w:val="0"/>
      <w:divBdr>
        <w:top w:val="none" w:sz="0" w:space="0" w:color="auto"/>
        <w:left w:val="none" w:sz="0" w:space="0" w:color="auto"/>
        <w:bottom w:val="none" w:sz="0" w:space="0" w:color="auto"/>
        <w:right w:val="none" w:sz="0" w:space="0" w:color="auto"/>
      </w:divBdr>
    </w:div>
    <w:div w:id="1953778387">
      <w:bodyDiv w:val="1"/>
      <w:marLeft w:val="0"/>
      <w:marRight w:val="0"/>
      <w:marTop w:val="0"/>
      <w:marBottom w:val="0"/>
      <w:divBdr>
        <w:top w:val="none" w:sz="0" w:space="0" w:color="auto"/>
        <w:left w:val="none" w:sz="0" w:space="0" w:color="auto"/>
        <w:bottom w:val="none" w:sz="0" w:space="0" w:color="auto"/>
        <w:right w:val="none" w:sz="0" w:space="0" w:color="auto"/>
      </w:divBdr>
    </w:div>
    <w:div w:id="2020354622">
      <w:bodyDiv w:val="1"/>
      <w:marLeft w:val="0"/>
      <w:marRight w:val="0"/>
      <w:marTop w:val="0"/>
      <w:marBottom w:val="0"/>
      <w:divBdr>
        <w:top w:val="none" w:sz="0" w:space="0" w:color="auto"/>
        <w:left w:val="none" w:sz="0" w:space="0" w:color="auto"/>
        <w:bottom w:val="none" w:sz="0" w:space="0" w:color="auto"/>
        <w:right w:val="none" w:sz="0" w:space="0" w:color="auto"/>
      </w:divBdr>
    </w:div>
    <w:div w:id="2044015390">
      <w:bodyDiv w:val="1"/>
      <w:marLeft w:val="0"/>
      <w:marRight w:val="0"/>
      <w:marTop w:val="0"/>
      <w:marBottom w:val="0"/>
      <w:divBdr>
        <w:top w:val="none" w:sz="0" w:space="0" w:color="auto"/>
        <w:left w:val="none" w:sz="0" w:space="0" w:color="auto"/>
        <w:bottom w:val="none" w:sz="0" w:space="0" w:color="auto"/>
        <w:right w:val="none" w:sz="0" w:space="0" w:color="auto"/>
      </w:divBdr>
    </w:div>
    <w:div w:id="2061663048">
      <w:bodyDiv w:val="1"/>
      <w:marLeft w:val="0"/>
      <w:marRight w:val="0"/>
      <w:marTop w:val="0"/>
      <w:marBottom w:val="0"/>
      <w:divBdr>
        <w:top w:val="none" w:sz="0" w:space="0" w:color="auto"/>
        <w:left w:val="none" w:sz="0" w:space="0" w:color="auto"/>
        <w:bottom w:val="none" w:sz="0" w:space="0" w:color="auto"/>
        <w:right w:val="none" w:sz="0" w:space="0" w:color="auto"/>
      </w:divBdr>
    </w:div>
    <w:div w:id="209461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CurriculumCymreig</b:Tag>
    <b:SourceType>Report</b:SourceType>
    <b:Guid>{4B5EB8A4-927C-428C-8130-4F8CE434DEF7}</b:Guid>
    <b:Title>Developing the Curriculum Cymreig</b:Title>
    <b:Year>2003</b:Year>
    <b:City>Cardiff</b:City>
    <b:Publisher>ACCAC Publications</b:Publisher>
    <b:Author>
      <b:Author>
        <b:Corporate>Qualifications, Curriculum and Assessment Authority for Wales (ACCAC)</b:Corporate>
      </b:Author>
    </b:Author>
    <b:RefOrder>1</b:RefOrder>
  </b:Source>
  <b:Source>
    <b:Tag>Sus13</b:Tag>
    <b:SourceType>Book</b:SourceType>
    <b:Guid>{6BEA194B-20FA-45E8-B05C-F91A82ED85A6}</b:Guid>
    <b:Title>Learning to Teach in the Secondary School: A Companion to School Experience</b:Title>
    <b:Year>2013</b:Year>
    <b:Publisher>Taylor &amp; Francis</b:Publisher>
    <b:City>Oxford</b:City>
    <b:Author>
      <b:Author>
        <b:NameList>
          <b:Person>
            <b:Last>Susan Anne Capel</b:Last>
            <b:First>Marilyn</b:First>
            <b:Middle>Leask, Tony Turner</b:Middle>
          </b:Person>
        </b:NameList>
      </b:Author>
    </b:Author>
    <b:Edition>6th</b:Edition>
    <b:RefOrder>2</b:RefOrder>
  </b:Source>
  <b:Source>
    <b:Tag>Dep16</b:Tag>
    <b:SourceType>Report</b:SourceType>
    <b:Guid>{5F919A0A-9B6C-4ACC-A49D-5E6F54B68293}</b:Guid>
    <b:Title>Curriculum for Wales: Programme of Study for Mathematics, Key Stages 2– 4</b:Title>
    <b:Year>2016</b:Year>
    <b:City>Cardiff</b:City>
    <b:Publisher>Crown copyright</b:Publisher>
    <b:Author>
      <b:Author>
        <b:Corporate>Department of Education and skills</b:Corporate>
      </b:Author>
    </b:Author>
    <b:RefOrder>3</b:RefOrder>
  </b:Source>
  <b:Source>
    <b:Tag>Ant07</b:Tag>
    <b:SourceType>Book</b:SourceType>
    <b:Guid>{541F2D87-9441-4065-A955-F22870BC5F5B}</b:Guid>
    <b:Title>100 Ideas for Lesson Planning</b:Title>
    <b:Year>2007</b:Year>
    <b:Publisher>Continuum, A &amp; C Black</b:Publisher>
    <b:Author>
      <b:Author>
        <b:NameList>
          <b:Person>
            <b:Last>Haynes</b:Last>
            <b:First>Anthony</b:First>
          </b:Person>
        </b:NameList>
      </b:Author>
    </b:Author>
    <b:Edition>1st</b:Edition>
    <b:RefOrder>4</b:RefOrder>
  </b:Source>
  <b:Source>
    <b:Tag>Dep161</b:Tag>
    <b:SourceType>Report</b:SourceType>
    <b:Guid>{F79FBAFA-96DC-435E-9612-A89E6820A6C9}</b:Guid>
    <b:Title>More able and talented learners</b:Title>
    <b:Year>2016</b:Year>
    <b:Author>
      <b:Author>
        <b:Corporate>Department of Education and Skills</b:Corporate>
      </b:Author>
    </b:Author>
    <b:Publisher>Crown</b:Publisher>
    <b:City>Cardiff</b:City>
    <b:RefOrder>6</b:RefOrder>
  </b:Source>
  <b:Source>
    <b:Tag>The08</b:Tag>
    <b:SourceType>Report</b:SourceType>
    <b:Guid>{7B7FC1BA-CC85-47D9-89A8-CF8E077DEE92}</b:Guid>
    <b:Author>
      <b:Author>
        <b:Corporate>The Department for Children, Schools and Families </b:Corporate>
      </b:Author>
    </b:Author>
    <b:Title>The National Strategies - Handbook for leading teachers for gifted and talented education</b:Title>
    <b:Year>2008</b:Year>
    <b:Publisher>The Department for Children, Schools and Families</b:Publisher>
    <b:City>Nottingham</b:City>
    <b:RefOrder>7</b:RefOrder>
  </b:Source>
  <b:Source>
    <b:Tag>Bri15</b:Tag>
    <b:SourceType>Report</b:SourceType>
    <b:Guid>{181E3F68-9E4A-425D-A60D-CDB213A742D9}</b:Guid>
    <b:Author>
      <b:Author>
        <b:Corporate>British Dyslexia Association</b:Corporate>
      </b:Author>
    </b:Author>
    <b:Title>Dyslexia Style Guide</b:Title>
    <b:Year>2015</b:Year>
    <b:Publisher>BDA Dysclexic Committee</b:Publisher>
    <b:City>Bracknell</b:City>
    <b:RefOrder>8</b:RefOrder>
  </b:Source>
  <b:Source>
    <b:Tag>Mái07</b:Tag>
    <b:SourceType>Report</b:SourceType>
    <b:Guid>{BAAA81EC-D2B4-4085-A6E9-D2F3F1A816E1}</b:Guid>
    <b:Author>
      <b:Author>
        <b:NameList>
          <b:Person>
            <b:Last>Dunne</b:Last>
            <b:First>Máiréad </b:First>
          </b:Person>
          <b:Person>
            <b:Last>Humphreys</b:Last>
            <b:First>Sara</b:First>
          </b:Person>
          <b:Person>
            <b:Last>Sebba</b:Last>
            <b:First>Judy</b:First>
          </b:Person>
          <b:Person>
            <b:Last>Dyson</b:Last>
            <b:First>Alan</b:First>
          </b:Person>
          <b:Person>
            <b:Last>Gallannaugh</b:Last>
            <b:First>Frances</b:First>
          </b:Person>
          <b:Person>
            <b:Last>Muijs</b:Last>
            <b:First>Daniel</b:First>
          </b:Person>
        </b:NameList>
      </b:Author>
    </b:Author>
    <b:Title>Effective Teaching and Learning for Pupils in Low Attaining Groups</b:Title>
    <b:Year>2007</b:Year>
    <b:Publisher>Department for Children, Schools and Families</b:Publisher>
    <b:City>Sussex</b:City>
    <b:RefOrder>9</b:RefOrder>
  </b:Source>
  <b:Source>
    <b:Tag>Has15</b:Tag>
    <b:SourceType>JournalArticle</b:SourceType>
    <b:Guid>{BE2B5823-0ACC-4C74-8F2B-795F266E6067}</b:Guid>
    <b:Author>
      <b:Author>
        <b:NameList>
          <b:Person>
            <b:Last>Ugur</b:Last>
            <b:First>Hasan</b:First>
          </b:Person>
          <b:Person>
            <b:Last> Constantinescu</b:Last>
            <b:First>Petru-Madalin</b:First>
          </b:Person>
          <b:Person>
            <b:Last>Stevens</b:Last>
            <b:First>Michael</b:First>
          </b:Person>
        </b:NameList>
      </b:Author>
    </b:Author>
    <b:Title>Self-Awareness and Personal Growth: Theory and Application of Bloom's Taxonomy</b:Title>
    <b:Year>2015</b:Year>
    <b:JournalName>Eurasian Journal of Educational Research</b:JournalName>
    <b:Pages>22</b:Pages>
    <b:Volume>89-110</b:Volume>
    <b:Issue>60</b:Issue>
    <b:RefOrder>5</b:RefOrder>
  </b:Source>
  <b:Source>
    <b:Tag>Dwe08</b:Tag>
    <b:SourceType>Book</b:SourceType>
    <b:Guid>{37258102-3890-4231-993E-4657BCC25AD6}</b:Guid>
    <b:Author>
      <b:Author>
        <b:NameList>
          <b:Person>
            <b:Last>Dweck</b:Last>
            <b:First>Carol</b:First>
          </b:Person>
        </b:NameList>
      </b:Author>
    </b:Author>
    <b:Title>Mindset: The New Psychology Of Success</b:Title>
    <b:Year>2008</b:Year>
    <b:Publisher>Ballantine Books</b:Publisher>
    <b:City>New York</b:City>
    <b:Edition>1st</b:Edition>
    <b:RefOrder>10</b:RefOrder>
  </b:Source>
  <b:Source>
    <b:Tag>Vyg62</b:Tag>
    <b:SourceType>Book</b:SourceType>
    <b:Guid>{7CF33B76-DB8A-4ED7-971F-BE072019FE08}</b:Guid>
    <b:Title>Studies in communication: Thought and language</b:Title>
    <b:Year>1962</b:Year>
    <b:City>Cambridge</b:City>
    <b:Publisher>MIT Press</b:Publisher>
    <b:Author>
      <b:Author>
        <b:NameList>
          <b:Person>
            <b:Last>Vygotsky</b:Last>
            <b:First>Lev</b:First>
          </b:Person>
          <b:Person>
            <b:Last>Hanfmann</b:Last>
            <b:First>Eugenia </b:First>
          </b:Person>
          <b:Person>
            <b:Last> Vakar</b:Last>
            <b:First> Gertruda </b:First>
          </b:Person>
        </b:NameList>
      </b:Author>
    </b:Author>
    <b:RefOrder>11</b:RefOrder>
  </b:Source>
  <b:Source>
    <b:Tag>Woo76</b:Tag>
    <b:SourceType>JournalArticle</b:SourceType>
    <b:Guid>{2B22E743-3146-4348-8B07-B77817EDFCA5}</b:Guid>
    <b:Title>The role of tutoring in problem solving</b:Title>
    <b:Year>1976</b:Year>
    <b:JournalName>The Journal of Child Psychology and Psychiatry</b:JournalName>
    <b:Pages>89-100</b:Pages>
    <b:Volume>17</b:Volume>
    <b:Issue>2</b:Issue>
    <b:Author>
      <b:Author>
        <b:NameList>
          <b:Person>
            <b:Last>Wood</b:Last>
            <b:First>David</b:First>
          </b:Person>
          <b:Person>
            <b:Last>Bruner</b:Last>
            <b:First>Jerome</b:First>
          </b:Person>
          <b:Person>
            <b:Last>Ross</b:Last>
            <b:First>Gail</b:First>
          </b:Person>
        </b:NameList>
      </b:Author>
    </b:Author>
    <b:RefOrder>12</b:RefOrder>
  </b:Source>
  <b:Source>
    <b:Tag>Est11</b:Tag>
    <b:SourceType>Report</b:SourceType>
    <b:Guid>{44F2ACAB-D055-4BFA-8550-F8FCD99B8443}</b:Guid>
    <b:Title>Supporting more able and talented pupils</b:Title>
    <b:Year>2011</b:Year>
    <b:Author>
      <b:Author>
        <b:Corporate>Estyn</b:Corporate>
      </b:Author>
    </b:Author>
    <b:Publisher>Estyn</b:Publisher>
    <b:City>Cardiff</b:City>
    <b:RefOrder>13</b:RefOrder>
  </b:Source>
  <b:Source>
    <b:Tag>Dep12</b:Tag>
    <b:SourceType>Report</b:SourceType>
    <b:Guid>{967CBC00-DE9E-47B1-87A8-8AB156A57904}</b:Guid>
    <b:Author>
      <b:Author>
        <b:Corporate>Department of Education and Skills</b:Corporate>
      </b:Author>
    </b:Author>
    <b:Title>Guidance for literacy and numeracy catch-up programmes</b:Title>
    <b:Year>2012</b:Year>
    <b:Publisher>Department of Education and Skills</b:Publisher>
    <b:City>Cardiff</b:City>
    <b:RefOrder>14</b:RefOrder>
  </b:Source>
  <b:Source>
    <b:Tag>Dep13</b:Tag>
    <b:SourceType>Report</b:SourceType>
    <b:Guid>{CA91C84C-8D62-4E82-8A6C-D053DCA91716}</b:Guid>
    <b:Author>
      <b:Author>
        <b:Corporate>Department of Education and Skills</b:Corporate>
      </b:Author>
    </b:Author>
    <b:Title>National Literacy and Numeracy Framework</b:Title>
    <b:Year>2013</b:Year>
    <b:Publisher>Department of Education and Skills</b:Publisher>
    <b:City>Cardiff</b:City>
    <b:RefOrder>15</b:RefOrder>
  </b:Source>
  <b:Source>
    <b:Tag>Ann10</b:Tag>
    <b:SourceType>JournalArticle</b:SourceType>
    <b:Guid>{DCAB4FCC-1C09-4FE6-87BA-75A966245588}</b:Guid>
    <b:Title>Rehearsal or Reorganization: Two Patterns of Literacy Strategy Use in Secondary Mathematics Classes</b:Title>
    <b:Year>2010</b:Year>
    <b:Author>
      <b:Author>
        <b:NameList>
          <b:Person>
            <b:Last>Adams</b:Last>
            <b:First>Anne</b:First>
          </b:Person>
        </b:NameList>
      </b:Author>
    </b:Author>
    <b:JournalName>The Mathematics Enthuiast</b:JournalName>
    <b:Pages>371-390</b:Pages>
    <b:Volume>7</b:Volume>
    <b:Issue>2-3</b:Issue>
    <b:RefOrder>24</b:RefOrder>
  </b:Source>
  <b:Source>
    <b:Tag>Est13</b:Tag>
    <b:SourceType>Report</b:SourceType>
    <b:Guid>{3B84468A-58FC-4BA1-9703-852A992F0966}</b:Guid>
    <b:Title>Improving literacy in secondary schools: a shared responsibility</b:Title>
    <b:Year>2013</b:Year>
    <b:City>Manchester</b:City>
    <b:Publisher>Ofsted</b:Publisher>
    <b:Author>
      <b:Author>
        <b:Corporate>Ofsted</b:Corporate>
      </b:Author>
    </b:Author>
    <b:RefOrder>16</b:RefOrder>
  </b:Source>
  <b:Source>
    <b:Tag>Mil93</b:Tag>
    <b:SourceType>JournalArticle</b:SourceType>
    <b:Guid>{DAADFFF8-866B-41D3-8E96-35B8547F1364}</b:Guid>
    <b:Title>Making the Connection with Language</b:Title>
    <b:Year>1993</b:Year>
    <b:Pages>311-316</b:Pages>
    <b:JournalName>The Arithmetic Teacher</b:JournalName>
    <b:Volume>40</b:Volume>
    <b:Issue>6</b:Issue>
    <b:Author>
      <b:Author>
        <b:NameList>
          <b:Person>
            <b:Last>Miller</b:Last>
            <b:First>D</b:First>
          </b:Person>
        </b:NameList>
      </b:Author>
    </b:Author>
    <b:RefOrder>17</b:RefOrder>
  </b:Source>
  <b:Source>
    <b:Tag>Min11</b:Tag>
    <b:SourceType>JournalArticle</b:SourceType>
    <b:Guid>{2F5C0938-870E-4E9C-9DB1-BE9ECF477966}</b:Guid>
    <b:Author>
      <b:Author>
        <b:NameList>
          <b:Person>
            <b:Last>Kalchman</b:Last>
            <b:First>Mindy</b:First>
          </b:Person>
        </b:NameList>
      </b:Author>
    </b:Author>
    <b:Title>Using the math in everyday life to improve student learning</b:Title>
    <b:JournalName>Middle School Journal</b:JournalName>
    <b:Year>2011</b:Year>
    <b:Pages>24-31</b:Pages>
    <b:RefOrder>18</b:RefOrder>
  </b:Source>
  <b:Source>
    <b:Tag>Don15</b:Tag>
    <b:SourceType>Book</b:SourceType>
    <b:Guid>{FB4DF30E-07EF-44AF-BDFD-9A9B016D885F}</b:Guid>
    <b:Title>Successful Futures</b:Title>
    <b:Year>2015</b:Year>
    <b:Author>
      <b:Author>
        <b:NameList>
          <b:Person>
            <b:Last>Donaldson</b:Last>
            <b:First>Professor</b:First>
            <b:Middle>Graham</b:Middle>
          </b:Person>
        </b:NameList>
      </b:Author>
    </b:Author>
    <b:RefOrder>20</b:RefOrder>
  </b:Source>
  <b:Source>
    <b:Tag>Cur18</b:Tag>
    <b:SourceType>Report</b:SourceType>
    <b:Guid>{833EAE7F-BEC0-4F72-ADBF-EF4728732237}</b:Guid>
    <b:Title>Digital Competency Framework guidance</b:Title>
    <b:Year>2018</b:Year>
    <b:City>Cardiff</b:City>
    <b:Publisher>Curriculum Reform Division</b:Publisher>
    <b:Author>
      <b:Author>
        <b:NameList>
          <b:Person>
            <b:Last>Division</b:Last>
            <b:First>Curriculum</b:First>
            <b:Middle>Reform</b:Middle>
          </b:Person>
        </b:NameList>
      </b:Author>
    </b:Author>
    <b:RefOrder>19</b:RefOrder>
  </b:Source>
  <b:Source>
    <b:Tag>Kar14</b:Tag>
    <b:SourceType>JournalArticle</b:SourceType>
    <b:Guid>{FDB62FEC-34A0-4962-8A6F-5A42729873DF}</b:Guid>
    <b:Title>Lesson Starters: An outdated idea or a meaningful teaching </b:Title>
    <b:Year>2014</b:Year>
    <b:Author>
      <b:Author>
        <b:NameList>
          <b:Person>
            <b:Last>Stephens</b:Last>
            <b:First>Karen</b:First>
          </b:Person>
        </b:NameList>
      </b:Author>
    </b:Author>
    <b:JournalName>The Bridge: Journal of Educational Research</b:JournalName>
    <b:Volume>1</b:Volume>
    <b:Issue>1</b:Issue>
    <b:RefOrder>21</b:RefOrder>
  </b:Source>
  <b:Source>
    <b:Tag>Sid15</b:Tag>
    <b:SourceType>JournalArticle</b:SourceType>
    <b:Guid>{98639406-5FC0-4781-A1B5-C19740BC439A}</b:Guid>
    <b:Title>Making Connections in Math: Activating a Prior Knowledge Analogue Matters for Learning</b:Title>
    <b:JournalName>Journal of Cognition and Development</b:JournalName>
    <b:Year>2015</b:Year>
    <b:Pages>160-185</b:Pages>
    <b:Volume>16</b:Volume>
    <b:Issue>1</b:Issue>
    <b:Author>
      <b:Author>
        <b:NameList>
          <b:Person>
            <b:Last>Sidney</b:Last>
            <b:Middle>G</b:Middle>
            <b:First>Pooja </b:First>
          </b:Person>
          <b:Person>
            <b:Last> Alibali</b:Last>
            <b:Middle>W</b:Middle>
            <b:First> Martha </b:First>
          </b:Person>
        </b:NameList>
      </b:Author>
    </b:Author>
    <b:RefOrder>22</b:RefOrder>
  </b:Source>
  <b:Source>
    <b:Tag>DMo16</b:Tag>
    <b:SourceType>Book</b:SourceType>
    <b:Guid>{7A05659C-E76B-423D-81E3-48FF0AC1728F}</b:Guid>
    <b:Title>Learning Problem-solving Strategies by Using Games: A Guide for Educators and Parents</b:Title>
    <b:Year>2016</b:Year>
    <b:Author>
      <b:Author>
        <b:NameList>
          <b:Person>
            <b:Last>Moursund</b:Last>
            <b:First>D</b:First>
          </b:Person>
        </b:NameList>
      </b:Author>
    </b:Author>
    <b:City>Eugene, Oregon</b:City>
    <b:Publisher>Information Age Education</b:Publisher>
    <b:RefOrder>23</b:RefOrder>
  </b:Source>
</b:Sources>
</file>

<file path=customXml/itemProps1.xml><?xml version="1.0" encoding="utf-8"?>
<ds:datastoreItem xmlns:ds="http://schemas.openxmlformats.org/officeDocument/2006/customXml" ds:itemID="{995FF87E-CF66-4510-9579-4BBF3FDC9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3945</Words>
  <Characters>22492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EMES S. (864207)</cp:lastModifiedBy>
  <cp:revision>2</cp:revision>
  <dcterms:created xsi:type="dcterms:W3CDTF">2018-11-22T22:56:00Z</dcterms:created>
  <dcterms:modified xsi:type="dcterms:W3CDTF">2018-11-22T22:56:00Z</dcterms:modified>
</cp:coreProperties>
</file>