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B8258C" w14:textId="4692CB5D" w:rsidR="00FE4482" w:rsidRDefault="00087757" w:rsidP="0058246A">
      <w:pPr>
        <w:pStyle w:val="Heading1"/>
      </w:pPr>
      <w:r>
        <w:t>Introduction</w:t>
      </w:r>
    </w:p>
    <w:p w14:paraId="36E57B64" w14:textId="42314578" w:rsidR="00C523FF" w:rsidRDefault="00087757" w:rsidP="0015661A">
      <w:pPr>
        <w:ind w:firstLine="720"/>
      </w:pPr>
      <w:r>
        <w:t xml:space="preserve">The purpose of this reflective portfolio is to critically analyse my doctoral journey </w:t>
      </w:r>
      <w:r w:rsidR="00751C57">
        <w:t>in Part 1 which was shaped by my professional identity, which was influenced, debated and criticised for a better version of knowledge to drive my Part 2 journey</w:t>
      </w:r>
      <w:r w:rsidR="00C523FF">
        <w:t>.</w:t>
      </w:r>
      <w:r w:rsidR="00751C57">
        <w:t xml:space="preserve"> </w:t>
      </w:r>
      <w:r w:rsidR="00C523FF">
        <w:t>Long prior to commence my academic journey as a doctoral researcher, my professional career had been shaped by a strong professional identity with nineteen years of general insurance practitioner in Sri Lankan General insurance (SLGI) sector. This long period of time, emerged as a branch underwriter in 2005</w:t>
      </w:r>
      <w:r w:rsidR="00A94F69">
        <w:t>, navigate my journey to become a Assistant General Manager in National Sales  allowing me to become a member of senior management with more than seven years of lived experience in sales leadership in national level. This journey had been diversified with deep knowledge of technicality in underwriting and growing as a successful award winning sales leader playing an extensive role to head various sales teams affiliated to various sales channels including national level retail and corporate partnerships. Therefore, my professional experience shaped by different organisational cultures and leadership environments in every operational functionalities, formed my assumptions to further study of the realities in this context with a passion of contributing my knowledge, values and skills for the devel</w:t>
      </w:r>
      <w:r w:rsidR="00751C57">
        <w:t xml:space="preserve">opment of my industry. Therefore, my doctoral journey is not beginning with a clueless vacuum, but with a great meaning and a hope. </w:t>
      </w:r>
    </w:p>
    <w:p w14:paraId="5DEAD259" w14:textId="121B5C5F" w:rsidR="00751C57" w:rsidRDefault="006419B2" w:rsidP="0058246A">
      <w:pPr>
        <w:pStyle w:val="Heading1"/>
      </w:pPr>
      <w:r>
        <w:t xml:space="preserve">Who was I </w:t>
      </w:r>
    </w:p>
    <w:p w14:paraId="73862A0F" w14:textId="1FAD9139" w:rsidR="00111E3B" w:rsidRDefault="00094493" w:rsidP="0015661A">
      <w:pPr>
        <w:ind w:firstLine="720"/>
      </w:pPr>
      <w:r>
        <w:t>My doctoral journey originates with a set of deeply rooted assumptions, those have been shaped not by academia but with nearly two decades of professional experience archived from my professional career as a practitioner in SLGI sector.</w:t>
      </w:r>
      <w:r w:rsidR="001A537C">
        <w:t xml:space="preserve"> M</w:t>
      </w:r>
      <w:r>
        <w:t>y knowledge about my</w:t>
      </w:r>
      <w:r w:rsidR="001A537C">
        <w:t>-</w:t>
      </w:r>
      <w:r>
        <w:t>world has been created by my personal encounters in life both personal and professional, qualifications an accolades achieved in life, th</w:t>
      </w:r>
      <w:r w:rsidR="00227BE8">
        <w:t>e blessed opportunities in life offered by management</w:t>
      </w:r>
      <w:r w:rsidR="001A537C">
        <w:t>,</w:t>
      </w:r>
      <w:r w:rsidR="00227BE8">
        <w:t xml:space="preserve"> opportunities in various organisational cultures and leadership roles with required training and rewards, have moulded my whole professional career which is the seed of my doctoral journey going to be germinated. </w:t>
      </w:r>
    </w:p>
    <w:p w14:paraId="47B3CA0C" w14:textId="0B0141B0" w:rsidR="00176634" w:rsidRDefault="00176634" w:rsidP="0015661A">
      <w:pPr>
        <w:ind w:firstLine="720"/>
      </w:pPr>
      <w:r>
        <w:t xml:space="preserve">Prior to the Part 1, my knowledge was basically associated with my employment. </w:t>
      </w:r>
      <w:r w:rsidR="00EF6BFD">
        <w:t xml:space="preserve">Generally, in the GI operation, the career credibility </w:t>
      </w:r>
      <w:r w:rsidR="001A537C">
        <w:t>is</w:t>
      </w:r>
      <w:r w:rsidR="00EF6BFD">
        <w:t xml:space="preserve"> earned by relevant career qualifications, </w:t>
      </w:r>
      <w:r w:rsidR="00F62CCE">
        <w:t>academic</w:t>
      </w:r>
      <w:r w:rsidR="00EF6BFD">
        <w:t xml:space="preserve"> qualifications, the experienced earned by number of human interactions and the exposure of the subject area. Accordingly</w:t>
      </w:r>
      <w:r w:rsidR="001A537C">
        <w:t>,</w:t>
      </w:r>
      <w:r w:rsidR="00EF6BFD">
        <w:t xml:space="preserve"> my career value ha</w:t>
      </w:r>
      <w:r w:rsidR="00F62CCE">
        <w:t>d</w:t>
      </w:r>
      <w:r w:rsidR="00EF6BFD">
        <w:t xml:space="preserve"> been </w:t>
      </w:r>
      <w:r w:rsidR="003A16F9">
        <w:t>appreciated</w:t>
      </w:r>
      <w:r w:rsidR="001A537C">
        <w:t>,</w:t>
      </w:r>
      <w:r w:rsidR="00EF6BFD">
        <w:t xml:space="preserve"> by CII (UK) qualifications and other management affiliated qualifications such as MBA </w:t>
      </w:r>
      <w:r w:rsidR="00F62CCE">
        <w:t xml:space="preserve">(UWTSD-UK) </w:t>
      </w:r>
      <w:r w:rsidR="003A16F9">
        <w:t xml:space="preserve">and the employment opportunities gained to work </w:t>
      </w:r>
      <w:r w:rsidR="00F62CCE">
        <w:t>under</w:t>
      </w:r>
      <w:r w:rsidR="003A16F9">
        <w:t xml:space="preserve"> </w:t>
      </w:r>
      <w:r w:rsidR="00F62CCE">
        <w:t>several veteran</w:t>
      </w:r>
      <w:r w:rsidR="003A16F9">
        <w:t xml:space="preserve"> leaderships. The period I worked as an underwriter has given me the technical knowledge of insurance phenomena and how it is being operated with other stakeholders such as regulators, reinsures, co-insures, business partners and customer</w:t>
      </w:r>
      <w:r w:rsidR="00F62CCE">
        <w:t>s</w:t>
      </w:r>
      <w:r w:rsidR="003A16F9">
        <w:t xml:space="preserve"> while the sales leadership has groomed me to realise the reality of interacting with human being with practical-driven knowledge. Therefore</w:t>
      </w:r>
      <w:r w:rsidR="00F62CCE">
        <w:t>,</w:t>
      </w:r>
      <w:r w:rsidR="003A16F9">
        <w:t xml:space="preserve"> my career credibility has collectively shaped my professional identity as a senior industry practitioner. </w:t>
      </w:r>
    </w:p>
    <w:p w14:paraId="332A1B46" w14:textId="2FDF550F" w:rsidR="0024190F" w:rsidRDefault="00F62CCE" w:rsidP="0015661A">
      <w:pPr>
        <w:ind w:firstLine="720"/>
      </w:pPr>
      <w:r>
        <w:lastRenderedPageBreak/>
        <w:t>T</w:t>
      </w:r>
      <w:r w:rsidR="0024190F">
        <w:t xml:space="preserve">he most embracing career experience I gained </w:t>
      </w:r>
      <w:r>
        <w:t xml:space="preserve">personally, </w:t>
      </w:r>
      <w:r w:rsidR="0024190F">
        <w:t>was working under various organisational cultures</w:t>
      </w:r>
      <w:r>
        <w:t>. T</w:t>
      </w:r>
      <w:r w:rsidR="0024190F">
        <w:t>here</w:t>
      </w:r>
      <w:r>
        <w:t xml:space="preserve"> in</w:t>
      </w:r>
      <w:r w:rsidR="0024190F">
        <w:t xml:space="preserve"> my knowledge and competencies </w:t>
      </w:r>
      <w:r>
        <w:t>transformed into</w:t>
      </w:r>
      <w:r w:rsidR="008B7050">
        <w:t xml:space="preserve"> mentorship, ability of strategising crisis management, reliance, negotiation skills and my exceptional team-dynamics. </w:t>
      </w:r>
      <w:r>
        <w:t>Ever since</w:t>
      </w:r>
      <w:r w:rsidR="008B7050">
        <w:t xml:space="preserve">, the reality of my world </w:t>
      </w:r>
      <w:r>
        <w:t>became</w:t>
      </w:r>
      <w:r w:rsidR="008B7050">
        <w:t>, number</w:t>
      </w:r>
      <w:r>
        <w:t>-</w:t>
      </w:r>
      <w:r w:rsidR="008B7050">
        <w:t xml:space="preserve">oriented, performance-driven, and </w:t>
      </w:r>
      <w:r w:rsidR="00F77A18">
        <w:t>challenging</w:t>
      </w:r>
      <w:r w:rsidR="008B7050">
        <w:t xml:space="preserve"> with </w:t>
      </w:r>
      <w:r>
        <w:t>team-</w:t>
      </w:r>
      <w:r w:rsidR="008B7050">
        <w:t xml:space="preserve">handling. </w:t>
      </w:r>
      <w:r>
        <w:t>During</w:t>
      </w:r>
      <w:r w:rsidR="00F77A18">
        <w:t xml:space="preserve"> this stage I assumed that research is only to determine objective values of the phenomena related to insurance and I never belie</w:t>
      </w:r>
      <w:r>
        <w:t>ve</w:t>
      </w:r>
      <w:r w:rsidR="00F77A18">
        <w:t>d that has a subjective aspect as well</w:t>
      </w:r>
      <w:r>
        <w:t>,</w:t>
      </w:r>
      <w:r w:rsidR="00F77A18">
        <w:t xml:space="preserve"> to feel and interpret about the human experience which would also contribute to the industry with a massive academic contribution also to revisit organisational strategies. </w:t>
      </w:r>
    </w:p>
    <w:p w14:paraId="61A4F352" w14:textId="10A98571" w:rsidR="00F77A18" w:rsidRDefault="00F77A18" w:rsidP="0015661A">
      <w:pPr>
        <w:ind w:firstLine="720"/>
      </w:pPr>
      <w:r>
        <w:t>These preconception</w:t>
      </w:r>
      <w:r w:rsidR="007B2040">
        <w:t>s</w:t>
      </w:r>
      <w:r>
        <w:t xml:space="preserve"> have been disrupted during the Part 1 </w:t>
      </w:r>
      <w:r w:rsidR="007B2040">
        <w:t>curriculum. When engaging with the module</w:t>
      </w:r>
      <w:r w:rsidR="00F62CCE">
        <w:t>-</w:t>
      </w:r>
      <w:r w:rsidR="007B2040">
        <w:t xml:space="preserve">exercises in a </w:t>
      </w:r>
      <w:r w:rsidR="00811DA7">
        <w:t>methodical</w:t>
      </w:r>
      <w:r w:rsidR="007B2040">
        <w:t xml:space="preserve"> flow, </w:t>
      </w:r>
      <w:r w:rsidR="00F62CCE">
        <w:t xml:space="preserve"> </w:t>
      </w:r>
      <w:r w:rsidR="0040581F">
        <w:t xml:space="preserve">I learned that </w:t>
      </w:r>
      <w:r w:rsidR="007B2040">
        <w:t xml:space="preserve">industry </w:t>
      </w:r>
      <w:r w:rsidR="0040581F">
        <w:t>is</w:t>
      </w:r>
      <w:r w:rsidR="007B2040">
        <w:t xml:space="preserve"> subject to a deeper study in several aspects refining all my previous assumptions to something new and improved. </w:t>
      </w:r>
      <w:r w:rsidR="00811DA7">
        <w:t xml:space="preserve">Furthermore, Part 1 distilled the knowledge of evidence and I learned that knowledge is not always measurable or perceptible </w:t>
      </w:r>
      <w:sdt>
        <w:sdtPr>
          <w:id w:val="293569863"/>
          <w:citation/>
        </w:sdtPr>
        <w:sdtEndPr/>
        <w:sdtContent>
          <w:r w:rsidR="00A81ECA">
            <w:fldChar w:fldCharType="begin"/>
          </w:r>
          <w:r w:rsidR="00A81ECA">
            <w:instrText xml:space="preserve"> CITATION Nie26 \l 2057 </w:instrText>
          </w:r>
          <w:r w:rsidR="00A81ECA">
            <w:fldChar w:fldCharType="separate"/>
          </w:r>
          <w:r w:rsidR="00D5744D" w:rsidRPr="00D5744D">
            <w:rPr>
              <w:noProof/>
            </w:rPr>
            <w:t>(Nielsen, 2026)</w:t>
          </w:r>
          <w:r w:rsidR="00A81ECA">
            <w:fldChar w:fldCharType="end"/>
          </w:r>
        </w:sdtContent>
      </w:sdt>
      <w:r w:rsidR="00A81ECA">
        <w:t xml:space="preserve"> </w:t>
      </w:r>
      <w:r w:rsidR="00811DA7">
        <w:t>but it is also meaning making and narrative with human experiences</w:t>
      </w:r>
      <w:sdt>
        <w:sdtPr>
          <w:id w:val="1090815798"/>
          <w:citation/>
        </w:sdtPr>
        <w:sdtEndPr/>
        <w:sdtContent>
          <w:r w:rsidR="00A81ECA">
            <w:fldChar w:fldCharType="begin"/>
          </w:r>
          <w:r w:rsidR="00A81ECA">
            <w:instrText xml:space="preserve"> CITATION Mer62 \l 2057 </w:instrText>
          </w:r>
          <w:r w:rsidR="00A81ECA">
            <w:fldChar w:fldCharType="separate"/>
          </w:r>
          <w:r w:rsidR="00D5744D">
            <w:rPr>
              <w:noProof/>
            </w:rPr>
            <w:t xml:space="preserve"> </w:t>
          </w:r>
          <w:r w:rsidR="00D5744D" w:rsidRPr="00D5744D">
            <w:rPr>
              <w:noProof/>
            </w:rPr>
            <w:t>(Merleau</w:t>
          </w:r>
          <w:r w:rsidR="00D5744D" w:rsidRPr="00D5744D">
            <w:rPr>
              <w:noProof/>
            </w:rPr>
            <w:noBreakHyphen/>
            <w:t>Ponty, 1962)</w:t>
          </w:r>
          <w:r w:rsidR="00A81ECA">
            <w:fldChar w:fldCharType="end"/>
          </w:r>
        </w:sdtContent>
      </w:sdt>
      <w:r w:rsidR="00811DA7">
        <w:t>. When I learn the beauty of interpretivism</w:t>
      </w:r>
      <w:sdt>
        <w:sdtPr>
          <w:id w:val="293646916"/>
          <w:citation/>
        </w:sdtPr>
        <w:sdtEndPr/>
        <w:sdtContent>
          <w:r w:rsidR="00A81ECA">
            <w:fldChar w:fldCharType="begin"/>
          </w:r>
          <w:r w:rsidR="00A81ECA">
            <w:instrText xml:space="preserve"> CITATION Gub94 \l 2057 </w:instrText>
          </w:r>
          <w:r w:rsidR="00A81ECA">
            <w:fldChar w:fldCharType="separate"/>
          </w:r>
          <w:r w:rsidR="00D5744D">
            <w:rPr>
              <w:noProof/>
            </w:rPr>
            <w:t xml:space="preserve"> </w:t>
          </w:r>
          <w:r w:rsidR="00D5744D" w:rsidRPr="00D5744D">
            <w:rPr>
              <w:noProof/>
            </w:rPr>
            <w:t>(Guba &amp; Lincoln, 1994)</w:t>
          </w:r>
          <w:r w:rsidR="00A81ECA">
            <w:fldChar w:fldCharType="end"/>
          </w:r>
        </w:sdtContent>
      </w:sdt>
      <w:r w:rsidR="00811DA7">
        <w:t xml:space="preserve"> </w:t>
      </w:r>
      <w:r w:rsidR="003543D7">
        <w:t>it</w:t>
      </w:r>
      <w:r w:rsidR="00811DA7">
        <w:t xml:space="preserve"> blended with may natural</w:t>
      </w:r>
      <w:r w:rsidR="003543D7">
        <w:t xml:space="preserve"> </w:t>
      </w:r>
      <w:r w:rsidR="00811DA7">
        <w:t>personal qualities, devoted me to focus my study through phenomenology</w:t>
      </w:r>
      <w:sdt>
        <w:sdtPr>
          <w:id w:val="761642076"/>
          <w:citation/>
        </w:sdtPr>
        <w:sdtEndPr/>
        <w:sdtContent>
          <w:r w:rsidR="003543D7">
            <w:fldChar w:fldCharType="begin"/>
          </w:r>
          <w:r w:rsidR="003543D7">
            <w:instrText xml:space="preserve"> CITATION Hus70 \l 2057 </w:instrText>
          </w:r>
          <w:r w:rsidR="003543D7">
            <w:fldChar w:fldCharType="separate"/>
          </w:r>
          <w:r w:rsidR="00D5744D">
            <w:rPr>
              <w:noProof/>
            </w:rPr>
            <w:t xml:space="preserve"> </w:t>
          </w:r>
          <w:r w:rsidR="00D5744D" w:rsidRPr="00D5744D">
            <w:rPr>
              <w:noProof/>
            </w:rPr>
            <w:t>(Husserl, 1970)</w:t>
          </w:r>
          <w:r w:rsidR="003543D7">
            <w:fldChar w:fldCharType="end"/>
          </w:r>
        </w:sdtContent>
      </w:sdt>
      <w:r w:rsidR="00811DA7">
        <w:t xml:space="preserve"> and interpretivist approach. Through the Part 1 journey, I acquired the understanding that research is not merely confirming my assumption </w:t>
      </w:r>
      <w:r w:rsidR="00CD5539">
        <w:t xml:space="preserve">but to question and debated them in order to reveal and investigate the blind-spot of the covered truth. This processed changed my perception of research and I realised it is not secondary to professional experience and acquired knowledge but a salient instrument to used in terms of uncovering complexities and realities in the world. </w:t>
      </w:r>
      <w:r w:rsidR="00077450">
        <w:t xml:space="preserve">Part 1 strengthened my practitioner identity by </w:t>
      </w:r>
      <w:r w:rsidR="004D095F">
        <w:t xml:space="preserve">grounding my competencies in emotional-intelligence, team-dynamics and lived encounters into </w:t>
      </w:r>
      <w:r w:rsidR="00DE26BC">
        <w:t>reason</w:t>
      </w:r>
      <w:r w:rsidR="003543D7">
        <w:t>able</w:t>
      </w:r>
      <w:r w:rsidR="00DE26BC">
        <w:t xml:space="preserve"> understanding on strong theoretical foundations in a </w:t>
      </w:r>
      <w:r w:rsidR="003543D7">
        <w:t>paradigm</w:t>
      </w:r>
      <w:sdt>
        <w:sdtPr>
          <w:id w:val="-674580089"/>
          <w:citation/>
        </w:sdtPr>
        <w:sdtEndPr/>
        <w:sdtContent>
          <w:r w:rsidR="003543D7">
            <w:fldChar w:fldCharType="begin"/>
          </w:r>
          <w:r w:rsidR="003543D7">
            <w:instrText xml:space="preserve">CITATION Kuh70 \l 2057 </w:instrText>
          </w:r>
          <w:r w:rsidR="003543D7">
            <w:fldChar w:fldCharType="separate"/>
          </w:r>
          <w:r w:rsidR="00D5744D">
            <w:rPr>
              <w:noProof/>
            </w:rPr>
            <w:t xml:space="preserve"> </w:t>
          </w:r>
          <w:r w:rsidR="00D5744D" w:rsidRPr="00D5744D">
            <w:rPr>
              <w:noProof/>
            </w:rPr>
            <w:t>(Kuhn, 1962;1970)</w:t>
          </w:r>
          <w:r w:rsidR="003543D7">
            <w:fldChar w:fldCharType="end"/>
          </w:r>
        </w:sdtContent>
      </w:sdt>
      <w:r w:rsidR="00DE26BC">
        <w:t xml:space="preserve"> which has never been articulated before.  </w:t>
      </w:r>
    </w:p>
    <w:p w14:paraId="15CCA1D9" w14:textId="03C505A6" w:rsidR="00094493" w:rsidRDefault="00262EDC" w:rsidP="0015661A">
      <w:pPr>
        <w:ind w:firstLine="720"/>
      </w:pPr>
      <w:r>
        <w:t>The understating of fundamentals of a paradigm</w:t>
      </w:r>
      <w:sdt>
        <w:sdtPr>
          <w:id w:val="-1089697820"/>
          <w:citation/>
        </w:sdtPr>
        <w:sdtEndPr/>
        <w:sdtContent>
          <w:r w:rsidR="00E52D40">
            <w:fldChar w:fldCharType="begin"/>
          </w:r>
          <w:r w:rsidR="00E52D40">
            <w:instrText xml:space="preserve"> CITATION Cro98 \l 2057 </w:instrText>
          </w:r>
          <w:r w:rsidR="00E52D40">
            <w:fldChar w:fldCharType="separate"/>
          </w:r>
          <w:r w:rsidR="00D5744D">
            <w:rPr>
              <w:noProof/>
            </w:rPr>
            <w:t xml:space="preserve"> </w:t>
          </w:r>
          <w:r w:rsidR="00D5744D" w:rsidRPr="00D5744D">
            <w:rPr>
              <w:noProof/>
            </w:rPr>
            <w:t>(Crotty, 1998)</w:t>
          </w:r>
          <w:r w:rsidR="00E52D40">
            <w:fldChar w:fldCharType="end"/>
          </w:r>
        </w:sdtContent>
      </w:sdt>
      <w:r>
        <w:t xml:space="preserve"> </w:t>
      </w:r>
      <w:r w:rsidR="00F51410">
        <w:t>was curtail. The academic terminology in philosophical lens was unfamiliar. However the in class exercises and the taught modules in Part 1 permitted me to learn the fundamentals of a paradigm</w:t>
      </w:r>
      <w:sdt>
        <w:sdtPr>
          <w:id w:val="-721281303"/>
          <w:citation/>
        </w:sdtPr>
        <w:sdtEndPr/>
        <w:sdtContent>
          <w:r w:rsidR="00E52D40">
            <w:fldChar w:fldCharType="begin"/>
          </w:r>
          <w:r w:rsidR="00E52D40">
            <w:instrText xml:space="preserve"> CITATION Kuh70 \l 2057 </w:instrText>
          </w:r>
          <w:r w:rsidR="00E52D40">
            <w:fldChar w:fldCharType="separate"/>
          </w:r>
          <w:r w:rsidR="00D5744D">
            <w:rPr>
              <w:noProof/>
            </w:rPr>
            <w:t xml:space="preserve"> </w:t>
          </w:r>
          <w:r w:rsidR="00D5744D" w:rsidRPr="00D5744D">
            <w:rPr>
              <w:noProof/>
            </w:rPr>
            <w:t>(Kuhn, 1962;1970)</w:t>
          </w:r>
          <w:r w:rsidR="00E52D40">
            <w:fldChar w:fldCharType="end"/>
          </w:r>
        </w:sdtContent>
      </w:sdt>
      <w:r w:rsidR="00F51410">
        <w:t>. According to Lincoln &amp; Guba (19</w:t>
      </w:r>
      <w:r w:rsidR="00812AA1">
        <w:t>85</w:t>
      </w:r>
      <w:r w:rsidR="00F51410">
        <w:t xml:space="preserve">), </w:t>
      </w:r>
      <w:r w:rsidR="00812AA1">
        <w:t>a researcher’s philosophical position incorporated with ontological</w:t>
      </w:r>
      <w:sdt>
        <w:sdtPr>
          <w:id w:val="951209824"/>
          <w:citation/>
        </w:sdtPr>
        <w:sdtEndPr/>
        <w:sdtContent>
          <w:r w:rsidR="00E52D40">
            <w:fldChar w:fldCharType="begin"/>
          </w:r>
          <w:r w:rsidR="00E52D40">
            <w:instrText xml:space="preserve"> CITATION Gub94 \l 2057 </w:instrText>
          </w:r>
          <w:r w:rsidR="00E52D40">
            <w:fldChar w:fldCharType="separate"/>
          </w:r>
          <w:r w:rsidR="00D5744D">
            <w:rPr>
              <w:noProof/>
            </w:rPr>
            <w:t xml:space="preserve"> </w:t>
          </w:r>
          <w:r w:rsidR="00D5744D" w:rsidRPr="00D5744D">
            <w:rPr>
              <w:noProof/>
            </w:rPr>
            <w:t>(Guba &amp; Lincoln, 1994)</w:t>
          </w:r>
          <w:r w:rsidR="00E52D40">
            <w:fldChar w:fldCharType="end"/>
          </w:r>
        </w:sdtContent>
      </w:sdt>
      <w:r w:rsidR="00812AA1">
        <w:t>, epistemological</w:t>
      </w:r>
      <w:sdt>
        <w:sdtPr>
          <w:id w:val="1913273755"/>
          <w:citation/>
        </w:sdtPr>
        <w:sdtEndPr/>
        <w:sdtContent>
          <w:r w:rsidR="00E52D40">
            <w:fldChar w:fldCharType="begin"/>
          </w:r>
          <w:r w:rsidR="00E52D40">
            <w:instrText xml:space="preserve">CITATION Gub94 \p 108 \l 2057 </w:instrText>
          </w:r>
          <w:r w:rsidR="00E52D40">
            <w:fldChar w:fldCharType="separate"/>
          </w:r>
          <w:r w:rsidR="00D5744D">
            <w:rPr>
              <w:noProof/>
            </w:rPr>
            <w:t xml:space="preserve"> </w:t>
          </w:r>
          <w:r w:rsidR="00D5744D" w:rsidRPr="00D5744D">
            <w:rPr>
              <w:noProof/>
            </w:rPr>
            <w:t>(Guba &amp; Lincoln, 1994, p. 108)</w:t>
          </w:r>
          <w:r w:rsidR="00E52D40">
            <w:fldChar w:fldCharType="end"/>
          </w:r>
        </w:sdtContent>
      </w:sdt>
      <w:r w:rsidR="00812AA1">
        <w:t>, axiological</w:t>
      </w:r>
      <w:sdt>
        <w:sdtPr>
          <w:id w:val="-1363895865"/>
          <w:citation/>
        </w:sdtPr>
        <w:sdtEndPr/>
        <w:sdtContent>
          <w:r w:rsidR="00E52D40">
            <w:fldChar w:fldCharType="begin"/>
          </w:r>
          <w:r w:rsidR="00E52D40">
            <w:instrText xml:space="preserve"> CITATION Her97 \l 2057 </w:instrText>
          </w:r>
          <w:r w:rsidR="00E52D40">
            <w:fldChar w:fldCharType="separate"/>
          </w:r>
          <w:r w:rsidR="00D5744D">
            <w:rPr>
              <w:noProof/>
            </w:rPr>
            <w:t xml:space="preserve"> </w:t>
          </w:r>
          <w:r w:rsidR="00D5744D" w:rsidRPr="00D5744D">
            <w:rPr>
              <w:noProof/>
            </w:rPr>
            <w:t>(Heron &amp; Reason, 1997)</w:t>
          </w:r>
          <w:r w:rsidR="00E52D40">
            <w:fldChar w:fldCharType="end"/>
          </w:r>
        </w:sdtContent>
      </w:sdt>
      <w:r w:rsidR="00812AA1">
        <w:t xml:space="preserve"> and methodological </w:t>
      </w:r>
      <w:sdt>
        <w:sdtPr>
          <w:id w:val="1693563808"/>
          <w:citation/>
        </w:sdtPr>
        <w:sdtEndPr/>
        <w:sdtContent>
          <w:r w:rsidR="00E52D40">
            <w:fldChar w:fldCharType="begin"/>
          </w:r>
          <w:r w:rsidR="00E52D40">
            <w:instrText xml:space="preserve"> CITATION Cro98 \l 2057 </w:instrText>
          </w:r>
          <w:r w:rsidR="00E52D40">
            <w:fldChar w:fldCharType="separate"/>
          </w:r>
          <w:r w:rsidR="00D5744D" w:rsidRPr="00D5744D">
            <w:rPr>
              <w:noProof/>
            </w:rPr>
            <w:t>(Crotty, 1998)</w:t>
          </w:r>
          <w:r w:rsidR="00E52D40">
            <w:fldChar w:fldCharType="end"/>
          </w:r>
        </w:sdtContent>
      </w:sdt>
      <w:r w:rsidR="00E52D40">
        <w:t xml:space="preserve"> </w:t>
      </w:r>
      <w:r w:rsidR="00812AA1">
        <w:t>stance which underpinned the entire research process. This determines by the metaphor which showcases how the choreographer is creating a dance act. The world</w:t>
      </w:r>
      <w:r w:rsidR="00E52D40">
        <w:t>-</w:t>
      </w:r>
      <w:r w:rsidR="00812AA1">
        <w:t>view of the researcher is similar to the artistic</w:t>
      </w:r>
      <w:r w:rsidR="00E52D40">
        <w:t>-</w:t>
      </w:r>
      <w:r w:rsidR="00812AA1">
        <w:t>view of the act resembling the ontology of the paradigm; this artistic</w:t>
      </w:r>
      <w:r w:rsidR="00E52D40">
        <w:t>-</w:t>
      </w:r>
      <w:r w:rsidR="00812AA1">
        <w:t>view is basically depend on the dance techniques used in the act which resembles the epistemology of the research; these techniques are gradually design up to a beautiful choreography which resembles the methodological</w:t>
      </w:r>
      <w:r w:rsidR="00E52D40">
        <w:t xml:space="preserve"> </w:t>
      </w:r>
      <w:r w:rsidR="00812AA1">
        <w:t xml:space="preserve">stance as the final act is mesmerising the audience with </w:t>
      </w:r>
      <w:r w:rsidR="00810E88">
        <w:t xml:space="preserve">a mesmerising performance which resemble the axiology of the research. The professionalism in the dance act resembles the coherence of the research which demonstrate </w:t>
      </w:r>
      <w:r w:rsidR="00810E88" w:rsidRPr="003E70DC">
        <w:t>the trustworthiness</w:t>
      </w:r>
      <w:sdt>
        <w:sdtPr>
          <w:rPr>
            <w:u w:val="single"/>
          </w:rPr>
          <w:id w:val="-1684965407"/>
          <w:citation/>
        </w:sdtPr>
        <w:sdtEndPr/>
        <w:sdtContent>
          <w:r w:rsidR="003E70DC">
            <w:rPr>
              <w:u w:val="single"/>
            </w:rPr>
            <w:fldChar w:fldCharType="begin"/>
          </w:r>
          <w:r w:rsidR="003E70DC">
            <w:rPr>
              <w:u w:val="single"/>
            </w:rPr>
            <w:instrText xml:space="preserve">CITATION Lin85 \p " 289&amp;#8211;331" \l 2057 </w:instrText>
          </w:r>
          <w:r w:rsidR="003E70DC">
            <w:rPr>
              <w:u w:val="single"/>
            </w:rPr>
            <w:fldChar w:fldCharType="separate"/>
          </w:r>
          <w:r w:rsidR="00D5744D">
            <w:rPr>
              <w:noProof/>
              <w:u w:val="single"/>
            </w:rPr>
            <w:t xml:space="preserve"> </w:t>
          </w:r>
          <w:r w:rsidR="00D5744D" w:rsidRPr="00D5744D">
            <w:rPr>
              <w:noProof/>
            </w:rPr>
            <w:t>(Lincoln &amp; Guba, 1985, p. 289–331)</w:t>
          </w:r>
          <w:r w:rsidR="003E70DC">
            <w:rPr>
              <w:u w:val="single"/>
            </w:rPr>
            <w:fldChar w:fldCharType="end"/>
          </w:r>
        </w:sdtContent>
      </w:sdt>
      <w:r w:rsidR="00810E88">
        <w:t xml:space="preserve"> </w:t>
      </w:r>
      <w:r w:rsidR="00DE2FF6">
        <w:t>in credibility</w:t>
      </w:r>
      <w:sdt>
        <w:sdtPr>
          <w:id w:val="271142944"/>
          <w:citation/>
        </w:sdtPr>
        <w:sdtEndPr/>
        <w:sdtContent>
          <w:r w:rsidR="00DE2FF6">
            <w:fldChar w:fldCharType="begin"/>
          </w:r>
          <w:r w:rsidR="00DE2FF6">
            <w:instrText xml:space="preserve">CITATION Lin85 \p 296&amp;#8211;316 \l 2057 </w:instrText>
          </w:r>
          <w:r w:rsidR="00DE2FF6">
            <w:fldChar w:fldCharType="separate"/>
          </w:r>
          <w:r w:rsidR="00D5744D">
            <w:rPr>
              <w:noProof/>
            </w:rPr>
            <w:t xml:space="preserve"> </w:t>
          </w:r>
          <w:r w:rsidR="00D5744D" w:rsidRPr="00D5744D">
            <w:rPr>
              <w:noProof/>
            </w:rPr>
            <w:t>(Lincoln &amp; Guba, 1985, p. 296–316)</w:t>
          </w:r>
          <w:r w:rsidR="00DE2FF6">
            <w:fldChar w:fldCharType="end"/>
          </w:r>
        </w:sdtContent>
      </w:sdt>
      <w:r w:rsidR="00DE2FF6">
        <w:t>, transferability</w:t>
      </w:r>
      <w:sdt>
        <w:sdtPr>
          <w:id w:val="2017811503"/>
          <w:citation/>
        </w:sdtPr>
        <w:sdtEndPr/>
        <w:sdtContent>
          <w:r w:rsidR="00DE2FF6">
            <w:fldChar w:fldCharType="begin"/>
          </w:r>
          <w:r w:rsidR="00DE2FF6">
            <w:instrText xml:space="preserve">CITATION Gub94 \p 316&amp;#8211;318 \l 2057 </w:instrText>
          </w:r>
          <w:r w:rsidR="00DE2FF6">
            <w:fldChar w:fldCharType="separate"/>
          </w:r>
          <w:r w:rsidR="00D5744D">
            <w:rPr>
              <w:noProof/>
            </w:rPr>
            <w:t xml:space="preserve"> </w:t>
          </w:r>
          <w:r w:rsidR="00D5744D" w:rsidRPr="00D5744D">
            <w:rPr>
              <w:noProof/>
            </w:rPr>
            <w:t>(Guba &amp; Lincoln, 1994, p. 316–318)</w:t>
          </w:r>
          <w:r w:rsidR="00DE2FF6">
            <w:fldChar w:fldCharType="end"/>
          </w:r>
        </w:sdtContent>
      </w:sdt>
      <w:r w:rsidR="00DE2FF6">
        <w:t>, dependability</w:t>
      </w:r>
      <w:sdt>
        <w:sdtPr>
          <w:id w:val="1532233356"/>
          <w:citation/>
        </w:sdtPr>
        <w:sdtEndPr/>
        <w:sdtContent>
          <w:r w:rsidR="00DE2FF6">
            <w:fldChar w:fldCharType="begin"/>
          </w:r>
          <w:r w:rsidR="00DE2FF6">
            <w:instrText xml:space="preserve">CITATION Gub94 \p 318&amp;#8211;327 \l 2057 </w:instrText>
          </w:r>
          <w:r w:rsidR="00DE2FF6">
            <w:fldChar w:fldCharType="separate"/>
          </w:r>
          <w:r w:rsidR="00D5744D">
            <w:rPr>
              <w:noProof/>
            </w:rPr>
            <w:t xml:space="preserve"> </w:t>
          </w:r>
          <w:r w:rsidR="00D5744D" w:rsidRPr="00D5744D">
            <w:rPr>
              <w:noProof/>
            </w:rPr>
            <w:t>(Guba &amp; Lincoln, 1994, p. 318–327)</w:t>
          </w:r>
          <w:r w:rsidR="00DE2FF6">
            <w:fldChar w:fldCharType="end"/>
          </w:r>
        </w:sdtContent>
      </w:sdt>
      <w:r w:rsidR="00DE2FF6">
        <w:t xml:space="preserve"> and confirmability</w:t>
      </w:r>
      <w:sdt>
        <w:sdtPr>
          <w:id w:val="1904488258"/>
          <w:citation/>
        </w:sdtPr>
        <w:sdtEndPr/>
        <w:sdtContent>
          <w:r w:rsidR="00DE2FF6">
            <w:fldChar w:fldCharType="begin"/>
          </w:r>
          <w:r w:rsidR="00DE2FF6">
            <w:instrText xml:space="preserve">CITATION Gub94 \p 327&amp;#8211;331 \l 2057 </w:instrText>
          </w:r>
          <w:r w:rsidR="00DE2FF6">
            <w:fldChar w:fldCharType="separate"/>
          </w:r>
          <w:r w:rsidR="00D5744D">
            <w:rPr>
              <w:noProof/>
            </w:rPr>
            <w:t xml:space="preserve"> </w:t>
          </w:r>
          <w:r w:rsidR="00D5744D" w:rsidRPr="00D5744D">
            <w:rPr>
              <w:noProof/>
            </w:rPr>
            <w:t>(Guba &amp; Lincoln, 1994, p. 327–331)</w:t>
          </w:r>
          <w:r w:rsidR="00DE2FF6">
            <w:fldChar w:fldCharType="end"/>
          </w:r>
        </w:sdtContent>
      </w:sdt>
      <w:r w:rsidR="00810E88">
        <w:t xml:space="preserve">. This </w:t>
      </w:r>
      <w:r w:rsidR="00810E88">
        <w:lastRenderedPageBreak/>
        <w:t xml:space="preserve">philosophical understanding groomed me towards my central research topic in Part 2; exploring the lived experience of emotional intelligence of sales leaders’ identity in SLGI sector. </w:t>
      </w:r>
    </w:p>
    <w:p w14:paraId="32B21B5B" w14:textId="4EF38423" w:rsidR="005F0DE2" w:rsidRDefault="005F0DE2" w:rsidP="0058246A">
      <w:pPr>
        <w:pStyle w:val="Heading1"/>
      </w:pPr>
      <w:r>
        <w:t xml:space="preserve">The Relationship with Theory and Literature </w:t>
      </w:r>
    </w:p>
    <w:p w14:paraId="4DD14139" w14:textId="1C17FF91" w:rsidR="006419B2" w:rsidRPr="0058246A" w:rsidRDefault="00550504" w:rsidP="0058246A">
      <w:pPr>
        <w:pStyle w:val="Heading2"/>
        <w:numPr>
          <w:ilvl w:val="1"/>
          <w:numId w:val="16"/>
        </w:numPr>
      </w:pPr>
      <w:r w:rsidRPr="0058246A">
        <w:t>LCD7007 - Research Principles and Philosophies</w:t>
      </w:r>
    </w:p>
    <w:p w14:paraId="1F5DA113" w14:textId="15239662" w:rsidR="00550504" w:rsidRDefault="00550504" w:rsidP="0015661A">
      <w:pPr>
        <w:ind w:firstLine="720"/>
      </w:pPr>
      <w:r>
        <w:t xml:space="preserve">In this very first module in the Part 1, and qualitative approach in doctoral journey. The module shaped my interpretivist knowledge to explore the </w:t>
      </w:r>
      <w:r w:rsidRPr="00550504">
        <w:t xml:space="preserve">lived experience and cultural influences that shape public confidence in </w:t>
      </w:r>
      <w:r w:rsidR="00DE2FF6">
        <w:t>SLGI</w:t>
      </w:r>
      <w:r w:rsidRPr="00550504">
        <w:t xml:space="preserve"> sector.</w:t>
      </w:r>
      <w:r>
        <w:t xml:space="preserve"> This study has been </w:t>
      </w:r>
      <w:r w:rsidR="00894B81">
        <w:t xml:space="preserve">aided </w:t>
      </w:r>
      <w:r>
        <w:t xml:space="preserve">by the sensemaking </w:t>
      </w:r>
      <w:sdt>
        <w:sdtPr>
          <w:id w:val="1233130723"/>
          <w:citation/>
        </w:sdtPr>
        <w:sdtEndPr/>
        <w:sdtContent>
          <w:r w:rsidR="00DE2FF6">
            <w:fldChar w:fldCharType="begin"/>
          </w:r>
          <w:r w:rsidR="00DE2FF6">
            <w:instrText xml:space="preserve"> CITATION Wei95 \l 2057 </w:instrText>
          </w:r>
          <w:r w:rsidR="00DE2FF6">
            <w:fldChar w:fldCharType="separate"/>
          </w:r>
          <w:r w:rsidR="00D5744D" w:rsidRPr="00D5744D">
            <w:rPr>
              <w:noProof/>
            </w:rPr>
            <w:t>(Weick, 1995)</w:t>
          </w:r>
          <w:r w:rsidR="00DE2FF6">
            <w:fldChar w:fldCharType="end"/>
          </w:r>
        </w:sdtContent>
      </w:sdt>
      <w:r w:rsidR="00DE2FF6">
        <w:t xml:space="preserve"> </w:t>
      </w:r>
      <w:r>
        <w:t>and institutional theor</w:t>
      </w:r>
      <w:r w:rsidR="00DE2FF6">
        <w:t xml:space="preserve">y </w:t>
      </w:r>
      <w:sdt>
        <w:sdtPr>
          <w:id w:val="-684213107"/>
          <w:citation/>
        </w:sdtPr>
        <w:sdtEndPr/>
        <w:sdtContent>
          <w:r w:rsidR="00DE2FF6">
            <w:fldChar w:fldCharType="begin"/>
          </w:r>
          <w:r w:rsidR="00DE2FF6">
            <w:instrText xml:space="preserve"> CITATION Mey77 \l 2057 </w:instrText>
          </w:r>
          <w:r w:rsidR="00DE2FF6">
            <w:fldChar w:fldCharType="separate"/>
          </w:r>
          <w:r w:rsidR="00D5744D" w:rsidRPr="00D5744D">
            <w:rPr>
              <w:noProof/>
            </w:rPr>
            <w:t>(Meyer &amp; Rowan, 1977)</w:t>
          </w:r>
          <w:r w:rsidR="00DE2FF6">
            <w:fldChar w:fldCharType="end"/>
          </w:r>
        </w:sdtContent>
      </w:sdt>
      <w:r>
        <w:t xml:space="preserve"> as substantive theories and </w:t>
      </w:r>
      <w:r w:rsidR="00894B81">
        <w:t>supported by other theories such as trust theory</w:t>
      </w:r>
      <w:sdt>
        <w:sdtPr>
          <w:id w:val="1020205537"/>
          <w:citation/>
        </w:sdtPr>
        <w:sdtEndPr/>
        <w:sdtContent>
          <w:r w:rsidR="00DE2FF6">
            <w:fldChar w:fldCharType="begin"/>
          </w:r>
          <w:r w:rsidR="00DE2FF6">
            <w:instrText xml:space="preserve"> CITATION May95 \l 2057 </w:instrText>
          </w:r>
          <w:r w:rsidR="00DE2FF6">
            <w:fldChar w:fldCharType="separate"/>
          </w:r>
          <w:r w:rsidR="00D5744D">
            <w:rPr>
              <w:noProof/>
            </w:rPr>
            <w:t xml:space="preserve"> </w:t>
          </w:r>
          <w:r w:rsidR="00D5744D" w:rsidRPr="00D5744D">
            <w:rPr>
              <w:noProof/>
            </w:rPr>
            <w:t>(Mayer, et al., 1995)</w:t>
          </w:r>
          <w:r w:rsidR="00DE2FF6">
            <w:fldChar w:fldCharType="end"/>
          </w:r>
        </w:sdtContent>
      </w:sdt>
      <w:r w:rsidR="00894B81">
        <w:t>, cultural theory of risk</w:t>
      </w:r>
      <w:sdt>
        <w:sdtPr>
          <w:id w:val="956218808"/>
          <w:citation/>
        </w:sdtPr>
        <w:sdtEndPr/>
        <w:sdtContent>
          <w:r w:rsidR="00DE2FF6">
            <w:fldChar w:fldCharType="begin"/>
          </w:r>
          <w:r w:rsidR="00DE2FF6">
            <w:instrText xml:space="preserve"> CITATION Dou82 \l 2057 </w:instrText>
          </w:r>
          <w:r w:rsidR="00DE2FF6">
            <w:fldChar w:fldCharType="separate"/>
          </w:r>
          <w:r w:rsidR="00D5744D">
            <w:rPr>
              <w:noProof/>
            </w:rPr>
            <w:t xml:space="preserve"> </w:t>
          </w:r>
          <w:r w:rsidR="00D5744D" w:rsidRPr="00D5744D">
            <w:rPr>
              <w:noProof/>
            </w:rPr>
            <w:t>(Douglas &amp; Wildavsky, 1982)</w:t>
          </w:r>
          <w:r w:rsidR="00DE2FF6">
            <w:fldChar w:fldCharType="end"/>
          </w:r>
        </w:sdtContent>
      </w:sdt>
      <w:r w:rsidR="00894B81">
        <w:t xml:space="preserve">, and </w:t>
      </w:r>
      <w:r w:rsidR="00894B81" w:rsidRPr="00894B81">
        <w:t>SERVQUAL</w:t>
      </w:r>
      <w:r w:rsidR="00894B81">
        <w:t xml:space="preserve"> model</w:t>
      </w:r>
      <w:sdt>
        <w:sdtPr>
          <w:id w:val="-1093387795"/>
          <w:citation/>
        </w:sdtPr>
        <w:sdtEndPr/>
        <w:sdtContent>
          <w:r w:rsidR="00FC00C7">
            <w:fldChar w:fldCharType="begin"/>
          </w:r>
          <w:r w:rsidR="00FC00C7">
            <w:instrText xml:space="preserve"> CITATION Par851 \l 2057 </w:instrText>
          </w:r>
          <w:r w:rsidR="00FC00C7">
            <w:fldChar w:fldCharType="separate"/>
          </w:r>
          <w:r w:rsidR="00D5744D">
            <w:rPr>
              <w:noProof/>
            </w:rPr>
            <w:t xml:space="preserve"> </w:t>
          </w:r>
          <w:r w:rsidR="00D5744D" w:rsidRPr="00D5744D">
            <w:rPr>
              <w:noProof/>
            </w:rPr>
            <w:t>(Parasuraman, et al., 1985)</w:t>
          </w:r>
          <w:r w:rsidR="00FC00C7">
            <w:fldChar w:fldCharType="end"/>
          </w:r>
        </w:sdtContent>
      </w:sdt>
      <w:r w:rsidR="00894B81">
        <w:t>. In this module I was permitted to adhere into phenomenology approach in interpretivism for the first</w:t>
      </w:r>
      <w:r w:rsidR="00FC00C7">
        <w:t xml:space="preserve"> time</w:t>
      </w:r>
      <w:r w:rsidR="00894B81">
        <w:t xml:space="preserve"> and I learned how the trust is perceived as a li</w:t>
      </w:r>
      <w:r w:rsidR="00B87385">
        <w:t>ved</w:t>
      </w:r>
      <w:r w:rsidR="00894B81">
        <w:t xml:space="preserve"> experience</w:t>
      </w:r>
      <w:sdt>
        <w:sdtPr>
          <w:id w:val="793187817"/>
          <w:citation/>
        </w:sdtPr>
        <w:sdtEndPr/>
        <w:sdtContent>
          <w:r w:rsidR="00FC00C7">
            <w:fldChar w:fldCharType="begin"/>
          </w:r>
          <w:r w:rsidR="00FC00C7">
            <w:instrText xml:space="preserve"> CITATION Möl01 \l 2057 </w:instrText>
          </w:r>
          <w:r w:rsidR="00FC00C7">
            <w:fldChar w:fldCharType="separate"/>
          </w:r>
          <w:r w:rsidR="00D5744D">
            <w:rPr>
              <w:noProof/>
            </w:rPr>
            <w:t xml:space="preserve"> </w:t>
          </w:r>
          <w:r w:rsidR="00D5744D" w:rsidRPr="00D5744D">
            <w:rPr>
              <w:noProof/>
            </w:rPr>
            <w:t>(Möllering, 2001)</w:t>
          </w:r>
          <w:r w:rsidR="00FC00C7">
            <w:fldChar w:fldCharType="end"/>
          </w:r>
        </w:sdtContent>
      </w:sdt>
      <w:r w:rsidR="00894B81">
        <w:t xml:space="preserve"> in my industrial context. </w:t>
      </w:r>
      <w:r w:rsidR="00B87385">
        <w:t>This module allowed me to understand that over the financial gaining on premiums, insurance phenomena carries a value in depth as a social phenomenon where the trust is socially-constructed recognising the cultural, religious and community narratives as determinant of the insurance uptake. I learned how the data collection and analysis being processes to form a realistic outcome by conducting interviews, coding, developing themes and interpreting them in hermeneutic approach</w:t>
      </w:r>
      <w:sdt>
        <w:sdtPr>
          <w:id w:val="1286535213"/>
          <w:citation/>
        </w:sdtPr>
        <w:sdtEndPr/>
        <w:sdtContent>
          <w:r w:rsidR="00FC00C7">
            <w:fldChar w:fldCharType="begin"/>
          </w:r>
          <w:r w:rsidR="00FC00C7">
            <w:instrText xml:space="preserve"> CITATION Hei62 \l 2057 </w:instrText>
          </w:r>
          <w:r w:rsidR="00FC00C7">
            <w:fldChar w:fldCharType="separate"/>
          </w:r>
          <w:r w:rsidR="00D5744D">
            <w:rPr>
              <w:noProof/>
            </w:rPr>
            <w:t xml:space="preserve"> </w:t>
          </w:r>
          <w:r w:rsidR="00D5744D" w:rsidRPr="00D5744D">
            <w:rPr>
              <w:noProof/>
            </w:rPr>
            <w:t>(Heidegger, 1962)</w:t>
          </w:r>
          <w:r w:rsidR="00FC00C7">
            <w:fldChar w:fldCharType="end"/>
          </w:r>
        </w:sdtContent>
      </w:sdt>
      <w:r w:rsidR="00B87385">
        <w:t>.</w:t>
      </w:r>
      <w:r w:rsidR="00FC00C7">
        <w:t xml:space="preserve"> </w:t>
      </w:r>
      <w:r w:rsidR="00A26A64">
        <w:t xml:space="preserve">Finally, this module became the foundation of my interpretivist identity. </w:t>
      </w:r>
    </w:p>
    <w:p w14:paraId="47A3151F" w14:textId="79A6293F" w:rsidR="00AB558F" w:rsidRPr="0058246A" w:rsidRDefault="00AB558F" w:rsidP="0058246A">
      <w:pPr>
        <w:pStyle w:val="Heading2"/>
        <w:numPr>
          <w:ilvl w:val="1"/>
          <w:numId w:val="16"/>
        </w:numPr>
      </w:pPr>
      <w:r w:rsidRPr="0058246A">
        <w:t>LCD7008 - Visions for the future: Theoretical Perspectives on Management</w:t>
      </w:r>
    </w:p>
    <w:p w14:paraId="0EBF8444" w14:textId="5079E25A" w:rsidR="00AB558F" w:rsidRDefault="00AB558F" w:rsidP="0015661A">
      <w:pPr>
        <w:ind w:firstLine="720"/>
      </w:pPr>
      <w:r>
        <w:t xml:space="preserve">This </w:t>
      </w:r>
      <w:r w:rsidR="00DB7B9B">
        <w:t xml:space="preserve">module </w:t>
      </w:r>
      <w:r w:rsidR="00DB7B9B" w:rsidRPr="00DB7B9B">
        <w:t>focus</w:t>
      </w:r>
      <w:r w:rsidR="00DB7B9B">
        <w:t>ed</w:t>
      </w:r>
      <w:r w:rsidR="00DB7B9B" w:rsidRPr="00DB7B9B">
        <w:t xml:space="preserve"> on exhibiting critical analysis, synthesis, and application skills to address a live management issue through research-informed approaches.​</w:t>
      </w:r>
      <w:r w:rsidR="00DB7B9B">
        <w:t xml:space="preserve"> Based on the learning outcome of this module, I managed</w:t>
      </w:r>
      <w:r w:rsidR="0015298A">
        <w:t xml:space="preserve"> to</w:t>
      </w:r>
      <w:r w:rsidR="00DB7B9B">
        <w:t xml:space="preserve"> conduct a  comparative study on </w:t>
      </w:r>
      <w:r w:rsidR="00DB7B9B" w:rsidRPr="00DB7B9B">
        <w:t>analys</w:t>
      </w:r>
      <w:r w:rsidR="00DB7B9B">
        <w:t>ing</w:t>
      </w:r>
      <w:r w:rsidR="00DB7B9B" w:rsidRPr="00DB7B9B">
        <w:t xml:space="preserve"> the differences and similarities between the conventional risk management systems and contemporary risk management practises and their impact on resilience-building strategies in the context of the </w:t>
      </w:r>
      <w:r w:rsidR="0015298A">
        <w:t xml:space="preserve">SLGI </w:t>
      </w:r>
      <w:r w:rsidR="0015298A" w:rsidRPr="00DB7B9B">
        <w:t>industry</w:t>
      </w:r>
      <w:r w:rsidR="00DB7B9B">
        <w:t xml:space="preserve">. In this I expanded my knowledge from people centric phenomena to system centric where my underwriting knowledge and skills were advantageous. </w:t>
      </w:r>
      <w:r w:rsidR="00DB7B9B" w:rsidRPr="00DB7B9B">
        <w:t xml:space="preserve">The research has related various fundamental theories </w:t>
      </w:r>
      <w:r w:rsidR="00F0349E">
        <w:t>such as Contingency theory</w:t>
      </w:r>
      <w:sdt>
        <w:sdtPr>
          <w:id w:val="-1477604589"/>
          <w:citation/>
        </w:sdtPr>
        <w:sdtEndPr/>
        <w:sdtContent>
          <w:r w:rsidR="0015298A">
            <w:fldChar w:fldCharType="begin"/>
          </w:r>
          <w:r w:rsidR="0015298A">
            <w:instrText xml:space="preserve"> CITATION Fie67 \l 2057 </w:instrText>
          </w:r>
          <w:r w:rsidR="0015298A">
            <w:fldChar w:fldCharType="separate"/>
          </w:r>
          <w:r w:rsidR="00D5744D">
            <w:rPr>
              <w:noProof/>
            </w:rPr>
            <w:t xml:space="preserve"> </w:t>
          </w:r>
          <w:r w:rsidR="00D5744D" w:rsidRPr="00D5744D">
            <w:rPr>
              <w:noProof/>
            </w:rPr>
            <w:t>(Fiedler, 1967)</w:t>
          </w:r>
          <w:r w:rsidR="0015298A">
            <w:fldChar w:fldCharType="end"/>
          </w:r>
        </w:sdtContent>
      </w:sdt>
      <w:r w:rsidR="00F0349E">
        <w:t>, agency theory</w:t>
      </w:r>
      <w:sdt>
        <w:sdtPr>
          <w:id w:val="1601374909"/>
          <w:citation/>
        </w:sdtPr>
        <w:sdtEndPr/>
        <w:sdtContent>
          <w:r w:rsidR="0015298A">
            <w:fldChar w:fldCharType="begin"/>
          </w:r>
          <w:r w:rsidR="0015298A">
            <w:instrText xml:space="preserve"> CITATION Jen76 \l 2057 </w:instrText>
          </w:r>
          <w:r w:rsidR="0015298A">
            <w:fldChar w:fldCharType="separate"/>
          </w:r>
          <w:r w:rsidR="00D5744D">
            <w:rPr>
              <w:noProof/>
            </w:rPr>
            <w:t xml:space="preserve"> </w:t>
          </w:r>
          <w:r w:rsidR="00D5744D" w:rsidRPr="00D5744D">
            <w:rPr>
              <w:noProof/>
            </w:rPr>
            <w:t>(Jensen &amp; Meckling, 1976)</w:t>
          </w:r>
          <w:r w:rsidR="0015298A">
            <w:fldChar w:fldCharType="end"/>
          </w:r>
        </w:sdtContent>
      </w:sdt>
      <w:r w:rsidR="00F0349E">
        <w:t>, stakeholder theory</w:t>
      </w:r>
      <w:sdt>
        <w:sdtPr>
          <w:id w:val="1258021009"/>
          <w:citation/>
        </w:sdtPr>
        <w:sdtEndPr/>
        <w:sdtContent>
          <w:r w:rsidR="0015298A">
            <w:fldChar w:fldCharType="begin"/>
          </w:r>
          <w:r w:rsidR="0015298A">
            <w:instrText xml:space="preserve"> CITATION Fre84 \l 2057 </w:instrText>
          </w:r>
          <w:r w:rsidR="0015298A">
            <w:fldChar w:fldCharType="separate"/>
          </w:r>
          <w:r w:rsidR="00D5744D">
            <w:rPr>
              <w:noProof/>
            </w:rPr>
            <w:t xml:space="preserve"> </w:t>
          </w:r>
          <w:r w:rsidR="00D5744D" w:rsidRPr="00D5744D">
            <w:rPr>
              <w:noProof/>
            </w:rPr>
            <w:t>(Freeman, 1984)</w:t>
          </w:r>
          <w:r w:rsidR="0015298A">
            <w:fldChar w:fldCharType="end"/>
          </w:r>
        </w:sdtContent>
      </w:sdt>
      <w:r w:rsidR="00F0349E">
        <w:t xml:space="preserve"> and system theory</w:t>
      </w:r>
      <w:sdt>
        <w:sdtPr>
          <w:id w:val="274534665"/>
          <w:citation/>
        </w:sdtPr>
        <w:sdtEndPr/>
        <w:sdtContent>
          <w:r w:rsidR="00036544">
            <w:fldChar w:fldCharType="begin"/>
          </w:r>
          <w:r w:rsidR="00036544">
            <w:instrText xml:space="preserve">CITATION Ber \l 2057 </w:instrText>
          </w:r>
          <w:r w:rsidR="00036544">
            <w:fldChar w:fldCharType="separate"/>
          </w:r>
          <w:r w:rsidR="00D5744D">
            <w:rPr>
              <w:noProof/>
            </w:rPr>
            <w:t xml:space="preserve"> </w:t>
          </w:r>
          <w:r w:rsidR="00D5744D" w:rsidRPr="00D5744D">
            <w:rPr>
              <w:noProof/>
            </w:rPr>
            <w:t>(Bertalanffy, 1968)</w:t>
          </w:r>
          <w:r w:rsidR="00036544">
            <w:fldChar w:fldCharType="end"/>
          </w:r>
        </w:sdtContent>
      </w:sdt>
      <w:r w:rsidR="00F0349E">
        <w:t xml:space="preserve"> </w:t>
      </w:r>
      <w:r w:rsidR="00DB7B9B" w:rsidRPr="00DB7B9B">
        <w:t>advocating insurance risk management in various aspects, which also shapes the impact of resilient building and two substantive theories most related to risk management practises in the Sri Lankan context: ERM theory</w:t>
      </w:r>
      <w:sdt>
        <w:sdtPr>
          <w:id w:val="-1934428579"/>
          <w:citation/>
        </w:sdtPr>
        <w:sdtEndPr/>
        <w:sdtContent>
          <w:r w:rsidR="00036544">
            <w:fldChar w:fldCharType="begin"/>
          </w:r>
          <w:r w:rsidR="00036544">
            <w:instrText xml:space="preserve"> CITATION Noc81 \l 2057 </w:instrText>
          </w:r>
          <w:r w:rsidR="00036544">
            <w:fldChar w:fldCharType="separate"/>
          </w:r>
          <w:r w:rsidR="00D5744D">
            <w:rPr>
              <w:noProof/>
            </w:rPr>
            <w:t xml:space="preserve"> </w:t>
          </w:r>
          <w:r w:rsidR="00D5744D" w:rsidRPr="00D5744D">
            <w:rPr>
              <w:noProof/>
            </w:rPr>
            <w:t>(Nocco &amp; Stulz, 1981)</w:t>
          </w:r>
          <w:r w:rsidR="00036544">
            <w:fldChar w:fldCharType="end"/>
          </w:r>
        </w:sdtContent>
      </w:sdt>
      <w:r w:rsidR="00DB7B9B" w:rsidRPr="00DB7B9B">
        <w:t xml:space="preserve"> and resilience theory</w:t>
      </w:r>
      <w:sdt>
        <w:sdtPr>
          <w:id w:val="-2008665733"/>
          <w:citation/>
        </w:sdtPr>
        <w:sdtEndPr/>
        <w:sdtContent>
          <w:r w:rsidR="00036544">
            <w:fldChar w:fldCharType="begin"/>
          </w:r>
          <w:r w:rsidR="00036544">
            <w:instrText xml:space="preserve"> CITATION Hol73 \l 2057 </w:instrText>
          </w:r>
          <w:r w:rsidR="00036544">
            <w:fldChar w:fldCharType="separate"/>
          </w:r>
          <w:r w:rsidR="00D5744D">
            <w:rPr>
              <w:noProof/>
            </w:rPr>
            <w:t xml:space="preserve"> </w:t>
          </w:r>
          <w:r w:rsidR="00D5744D" w:rsidRPr="00D5744D">
            <w:rPr>
              <w:noProof/>
            </w:rPr>
            <w:t>(Holling, 1973)</w:t>
          </w:r>
          <w:r w:rsidR="00036544">
            <w:fldChar w:fldCharType="end"/>
          </w:r>
        </w:sdtContent>
      </w:sdt>
      <w:r w:rsidR="00DB7B9B" w:rsidRPr="00DB7B9B">
        <w:t>.</w:t>
      </w:r>
      <w:r w:rsidR="00F0349E">
        <w:t xml:space="preserve"> </w:t>
      </w:r>
      <w:r w:rsidR="00F0349E" w:rsidRPr="00F0349E">
        <w:t xml:space="preserve">In the findings and discussion section, </w:t>
      </w:r>
      <w:r w:rsidR="00887F3B">
        <w:t>I have</w:t>
      </w:r>
      <w:r w:rsidR="00F0349E" w:rsidRPr="00F0349E">
        <w:t xml:space="preserve"> thoroughly detailed the characteristics of each mechanism and their impacts on underwriting, organisational management, and regulatory reforms.</w:t>
      </w:r>
      <w:r w:rsidR="00F0349E">
        <w:t xml:space="preserve"> This module allowed me to enhance my knowledge how management practices are being influenced changed aligned with organisational behaviour while strengthening my analytical abilities. </w:t>
      </w:r>
    </w:p>
    <w:p w14:paraId="4F7565BB" w14:textId="76894F31" w:rsidR="00887F3B" w:rsidRDefault="00887F3B" w:rsidP="0058246A">
      <w:pPr>
        <w:pStyle w:val="Heading2"/>
        <w:numPr>
          <w:ilvl w:val="1"/>
          <w:numId w:val="16"/>
        </w:numPr>
      </w:pPr>
      <w:r>
        <w:lastRenderedPageBreak/>
        <w:t xml:space="preserve">LCD7010 - </w:t>
      </w:r>
      <w:r w:rsidRPr="00887F3B">
        <w:t>Converting Research into Practice</w:t>
      </w:r>
      <w:r>
        <w:t xml:space="preserve"> (the Pilot study)</w:t>
      </w:r>
    </w:p>
    <w:p w14:paraId="17B8A345" w14:textId="088EECD4" w:rsidR="00887F3B" w:rsidRDefault="00887F3B" w:rsidP="0015661A">
      <w:pPr>
        <w:ind w:firstLine="720"/>
      </w:pPr>
      <w:r>
        <w:t xml:space="preserve">This is my most preferred module of the Part 1 doctoral journey and it </w:t>
      </w:r>
      <w:r w:rsidR="00D646BC">
        <w:t>intensified my knowledge about interpretivism applying in the concept of managerial sensemaking of digital transformation</w:t>
      </w:r>
      <w:sdt>
        <w:sdtPr>
          <w:id w:val="-145905553"/>
          <w:citation/>
        </w:sdtPr>
        <w:sdtEndPr/>
        <w:sdtContent>
          <w:r w:rsidR="0094575E">
            <w:fldChar w:fldCharType="begin"/>
          </w:r>
          <w:r w:rsidR="0094575E">
            <w:instrText xml:space="preserve"> CITATION Via19 \l 2057 </w:instrText>
          </w:r>
          <w:r w:rsidR="0094575E">
            <w:fldChar w:fldCharType="separate"/>
          </w:r>
          <w:r w:rsidR="00D5744D">
            <w:rPr>
              <w:noProof/>
            </w:rPr>
            <w:t xml:space="preserve"> </w:t>
          </w:r>
          <w:r w:rsidR="00D5744D" w:rsidRPr="00D5744D">
            <w:rPr>
              <w:noProof/>
            </w:rPr>
            <w:t>(Vial, 2019)</w:t>
          </w:r>
          <w:r w:rsidR="0094575E">
            <w:fldChar w:fldCharType="end"/>
          </w:r>
        </w:sdtContent>
      </w:sdt>
      <w:r w:rsidR="00D646BC">
        <w:t xml:space="preserve">. </w:t>
      </w:r>
      <w:r w:rsidR="00D646BC" w:rsidRPr="00D646BC">
        <w:t>This qualitative pilot</w:t>
      </w:r>
      <w:r w:rsidR="0094575E">
        <w:t>-</w:t>
      </w:r>
      <w:r w:rsidR="00D646BC" w:rsidRPr="00D646BC">
        <w:t>study explores how managers interpret DT within their operational scope</w:t>
      </w:r>
      <w:r w:rsidR="00D646BC">
        <w:t xml:space="preserve"> allowing me to learn the whole process of qualitative research with practical learnings</w:t>
      </w:r>
      <w:r w:rsidR="00D646BC" w:rsidRPr="00D646BC">
        <w:t>. The pilot</w:t>
      </w:r>
      <w:r w:rsidR="0094575E">
        <w:t>-</w:t>
      </w:r>
      <w:r w:rsidR="00D646BC" w:rsidRPr="00D646BC">
        <w:t>study has been established on the theoretical context of sensemaking theory</w:t>
      </w:r>
      <w:sdt>
        <w:sdtPr>
          <w:id w:val="-1210804747"/>
          <w:citation/>
        </w:sdtPr>
        <w:sdtEndPr/>
        <w:sdtContent>
          <w:r w:rsidR="0094575E">
            <w:fldChar w:fldCharType="begin"/>
          </w:r>
          <w:r w:rsidR="0094575E">
            <w:instrText xml:space="preserve"> CITATION Wei95 \l 2057 </w:instrText>
          </w:r>
          <w:r w:rsidR="0094575E">
            <w:fldChar w:fldCharType="separate"/>
          </w:r>
          <w:r w:rsidR="00D5744D">
            <w:rPr>
              <w:noProof/>
            </w:rPr>
            <w:t xml:space="preserve"> </w:t>
          </w:r>
          <w:r w:rsidR="00D5744D" w:rsidRPr="00D5744D">
            <w:rPr>
              <w:noProof/>
            </w:rPr>
            <w:t>(Weick, 1995)</w:t>
          </w:r>
          <w:r w:rsidR="0094575E">
            <w:fldChar w:fldCharType="end"/>
          </w:r>
        </w:sdtContent>
      </w:sdt>
      <w:r w:rsidR="00D646BC" w:rsidRPr="00D646BC">
        <w:t xml:space="preserve"> and dynamic capability theory</w:t>
      </w:r>
      <w:sdt>
        <w:sdtPr>
          <w:id w:val="838430798"/>
          <w:citation/>
        </w:sdtPr>
        <w:sdtEndPr/>
        <w:sdtContent>
          <w:r w:rsidR="0094575E">
            <w:fldChar w:fldCharType="begin"/>
          </w:r>
          <w:r w:rsidR="0094575E">
            <w:instrText xml:space="preserve"> CITATION Tee97 \l 2057 </w:instrText>
          </w:r>
          <w:r w:rsidR="0094575E">
            <w:fldChar w:fldCharType="separate"/>
          </w:r>
          <w:r w:rsidR="00D5744D">
            <w:rPr>
              <w:noProof/>
            </w:rPr>
            <w:t xml:space="preserve"> </w:t>
          </w:r>
          <w:r w:rsidR="00D5744D" w:rsidRPr="00D5744D">
            <w:rPr>
              <w:noProof/>
            </w:rPr>
            <w:t>(Teece &amp; Pisano, 1997)</w:t>
          </w:r>
          <w:r w:rsidR="0094575E">
            <w:fldChar w:fldCharType="end"/>
          </w:r>
        </w:sdtContent>
      </w:sdt>
      <w:r w:rsidR="00D646BC" w:rsidRPr="00D646BC">
        <w:t xml:space="preserve"> as substantive theories and supported by the Technological-Organisational-Environmental (TOE) framework</w:t>
      </w:r>
      <w:sdt>
        <w:sdtPr>
          <w:id w:val="-1857887958"/>
          <w:citation/>
        </w:sdtPr>
        <w:sdtEndPr/>
        <w:sdtContent>
          <w:r w:rsidR="0094575E">
            <w:fldChar w:fldCharType="begin"/>
          </w:r>
          <w:r w:rsidR="0094575E">
            <w:instrText xml:space="preserve"> CITATION Tor90 \l 2057 </w:instrText>
          </w:r>
          <w:r w:rsidR="0094575E">
            <w:fldChar w:fldCharType="separate"/>
          </w:r>
          <w:r w:rsidR="00D5744D">
            <w:rPr>
              <w:noProof/>
            </w:rPr>
            <w:t xml:space="preserve"> </w:t>
          </w:r>
          <w:r w:rsidR="00D5744D" w:rsidRPr="00D5744D">
            <w:rPr>
              <w:noProof/>
            </w:rPr>
            <w:t>(Tornatzky &amp; Fleischer, 1990)</w:t>
          </w:r>
          <w:r w:rsidR="0094575E">
            <w:fldChar w:fldCharType="end"/>
          </w:r>
        </w:sdtContent>
      </w:sdt>
      <w:r w:rsidR="00071F85">
        <w:t xml:space="preserve"> and the data</w:t>
      </w:r>
      <w:r w:rsidR="00D646BC" w:rsidRPr="00D646BC">
        <w:t xml:space="preserve"> has been analysed using Braun &amp; Clark</w:t>
      </w:r>
      <w:r w:rsidR="00071F85">
        <w:t>e</w:t>
      </w:r>
      <w:r w:rsidR="00D646BC" w:rsidRPr="00D646BC">
        <w:t>'s Reflexive Thematic Analysis</w:t>
      </w:r>
      <w:r w:rsidR="002944F0">
        <w:t xml:space="preserve"> (RTA)</w:t>
      </w:r>
      <w:sdt>
        <w:sdtPr>
          <w:id w:val="-1836068548"/>
          <w:citation/>
        </w:sdtPr>
        <w:sdtEndPr/>
        <w:sdtContent>
          <w:r w:rsidR="00071F85">
            <w:fldChar w:fldCharType="begin"/>
          </w:r>
          <w:r w:rsidR="00071F85">
            <w:instrText xml:space="preserve"> CITATION Bra06 \l 2057 </w:instrText>
          </w:r>
          <w:r w:rsidR="00071F85">
            <w:fldChar w:fldCharType="separate"/>
          </w:r>
          <w:r w:rsidR="00D5744D">
            <w:rPr>
              <w:noProof/>
            </w:rPr>
            <w:t xml:space="preserve"> </w:t>
          </w:r>
          <w:r w:rsidR="00D5744D" w:rsidRPr="00D5744D">
            <w:rPr>
              <w:noProof/>
            </w:rPr>
            <w:t>(Braun &amp; Clarke, 2006)</w:t>
          </w:r>
          <w:r w:rsidR="00071F85">
            <w:fldChar w:fldCharType="end"/>
          </w:r>
        </w:sdtContent>
      </w:sdt>
      <w:r w:rsidR="00071F85">
        <w:t>.</w:t>
      </w:r>
      <w:r w:rsidR="00D646BC" w:rsidRPr="00D646BC">
        <w:t xml:space="preserve"> </w:t>
      </w:r>
      <w:r w:rsidR="00D646BC">
        <w:t>The most important part of this module is the knowledge I gained how to</w:t>
      </w:r>
      <w:r w:rsidR="00CA3902">
        <w:t xml:space="preserve"> be aligned with university research protocols and </w:t>
      </w:r>
      <w:r w:rsidR="00D646BC">
        <w:t xml:space="preserve"> obtain ethical approval</w:t>
      </w:r>
      <w:r w:rsidR="00071F85" w:rsidRPr="00071F85">
        <w:t xml:space="preserve"> </w:t>
      </w:r>
      <w:r w:rsidR="00071F85">
        <w:t>(</w:t>
      </w:r>
      <w:r w:rsidR="00071F85" w:rsidRPr="00071F85">
        <w:t>PG2-2026-046</w:t>
      </w:r>
      <w:r w:rsidR="00071F85">
        <w:t>)</w:t>
      </w:r>
      <w:r w:rsidR="00D646BC">
        <w:t xml:space="preserve"> from the </w:t>
      </w:r>
      <w:r w:rsidR="00071F85">
        <w:t>UWTSD</w:t>
      </w:r>
      <w:r w:rsidR="00D646BC">
        <w:t xml:space="preserve"> research committee by establishing</w:t>
      </w:r>
      <w:r w:rsidR="00CA3902">
        <w:t xml:space="preserve"> and justifying </w:t>
      </w:r>
      <w:r w:rsidR="00D646BC">
        <w:t xml:space="preserve">every ethical tension related to the scope of the study. </w:t>
      </w:r>
      <w:r w:rsidR="00CA3902">
        <w:t>Additionally I leaned how to obtain participant consent for the research and how to manage the practical challengers raised on data protection acts, time difference challenges and the stress of missing participants during the interview process due to various personal reasons. I learned to do purposive sampling</w:t>
      </w:r>
      <w:sdt>
        <w:sdtPr>
          <w:id w:val="1074093292"/>
          <w:citation/>
        </w:sdtPr>
        <w:sdtEndPr/>
        <w:sdtContent>
          <w:r w:rsidR="00071F85">
            <w:fldChar w:fldCharType="begin"/>
          </w:r>
          <w:r w:rsidR="00071F85">
            <w:instrText xml:space="preserve"> CITATION Pat15 \l 2057 </w:instrText>
          </w:r>
          <w:r w:rsidR="00071F85">
            <w:fldChar w:fldCharType="separate"/>
          </w:r>
          <w:r w:rsidR="00D5744D">
            <w:rPr>
              <w:noProof/>
            </w:rPr>
            <w:t xml:space="preserve"> </w:t>
          </w:r>
          <w:r w:rsidR="00D5744D" w:rsidRPr="00D5744D">
            <w:rPr>
              <w:noProof/>
            </w:rPr>
            <w:t>(Patton, 2015)</w:t>
          </w:r>
          <w:r w:rsidR="00071F85">
            <w:fldChar w:fldCharType="end"/>
          </w:r>
        </w:sdtContent>
      </w:sdt>
      <w:r w:rsidR="00CA3902">
        <w:t xml:space="preserve"> and justify the most suitable profiles for the benefit of my study. Since I am being an inside researcher I was careful not </w:t>
      </w:r>
      <w:r w:rsidR="002944F0">
        <w:t xml:space="preserve">to </w:t>
      </w:r>
      <w:r w:rsidR="00CA3902">
        <w:t xml:space="preserve">be biased on the participants interpretations. I gained through knowledge of creating codes, identifying themes and interpreting them according to </w:t>
      </w:r>
      <w:r w:rsidR="002944F0">
        <w:t>RTA</w:t>
      </w:r>
      <w:sdt>
        <w:sdtPr>
          <w:id w:val="842052167"/>
          <w:citation/>
        </w:sdtPr>
        <w:sdtEndPr/>
        <w:sdtContent>
          <w:r w:rsidR="00071F85">
            <w:fldChar w:fldCharType="begin"/>
          </w:r>
          <w:r w:rsidR="00071F85">
            <w:instrText xml:space="preserve"> CITATION Bra06 \l 2057 </w:instrText>
          </w:r>
          <w:r w:rsidR="00071F85">
            <w:fldChar w:fldCharType="separate"/>
          </w:r>
          <w:r w:rsidR="00D5744D">
            <w:rPr>
              <w:noProof/>
            </w:rPr>
            <w:t xml:space="preserve"> </w:t>
          </w:r>
          <w:r w:rsidR="00D5744D" w:rsidRPr="00D5744D">
            <w:rPr>
              <w:noProof/>
            </w:rPr>
            <w:t>(Braun &amp; Clarke, 2006)</w:t>
          </w:r>
          <w:r w:rsidR="00071F85">
            <w:fldChar w:fldCharType="end"/>
          </w:r>
        </w:sdtContent>
      </w:sdt>
      <w:r w:rsidR="00CA3902">
        <w:t xml:space="preserve"> which sharped my interpretivist knowledge progressively. </w:t>
      </w:r>
    </w:p>
    <w:p w14:paraId="297CED5E" w14:textId="0CB00E01" w:rsidR="002944F0" w:rsidRDefault="002944F0" w:rsidP="0058246A">
      <w:pPr>
        <w:pStyle w:val="Heading2"/>
        <w:numPr>
          <w:ilvl w:val="1"/>
          <w:numId w:val="16"/>
        </w:numPr>
      </w:pPr>
      <w:r>
        <w:t>LCD</w:t>
      </w:r>
      <w:r w:rsidR="00D0234A">
        <w:t xml:space="preserve">7011 - </w:t>
      </w:r>
      <w:r w:rsidR="00D0234A" w:rsidRPr="00D0234A">
        <w:t>Quantitative Research Methods</w:t>
      </w:r>
    </w:p>
    <w:p w14:paraId="548E1109" w14:textId="0E53B903" w:rsidR="00894B81" w:rsidRDefault="00CA6197" w:rsidP="0015661A">
      <w:pPr>
        <w:ind w:firstLine="720"/>
      </w:pPr>
      <w:r>
        <w:t>The primary objective of this module is to become familiarised with the positivist research paradigm</w:t>
      </w:r>
      <w:sdt>
        <w:sdtPr>
          <w:id w:val="-656072415"/>
          <w:citation/>
        </w:sdtPr>
        <w:sdtEndPr/>
        <w:sdtContent>
          <w:r w:rsidR="00BD370F">
            <w:fldChar w:fldCharType="begin"/>
          </w:r>
          <w:r w:rsidR="00BD370F">
            <w:instrText xml:space="preserve"> CITATION Gub94 \l 2057 </w:instrText>
          </w:r>
          <w:r w:rsidR="00BD370F">
            <w:fldChar w:fldCharType="separate"/>
          </w:r>
          <w:r w:rsidR="00D5744D">
            <w:rPr>
              <w:noProof/>
            </w:rPr>
            <w:t xml:space="preserve"> </w:t>
          </w:r>
          <w:r w:rsidR="00D5744D" w:rsidRPr="00D5744D">
            <w:rPr>
              <w:noProof/>
            </w:rPr>
            <w:t>(Guba &amp; Lincoln, 1994)</w:t>
          </w:r>
          <w:r w:rsidR="00BD370F">
            <w:fldChar w:fldCharType="end"/>
          </w:r>
        </w:sdtContent>
      </w:sdt>
      <w:r>
        <w:t xml:space="preserve"> with the use of statistical data analysis by using the SPSS tools while identifying the most appropriate testing tool.</w:t>
      </w:r>
      <w:r w:rsidR="002E46B8">
        <w:t xml:space="preserve"> </w:t>
      </w:r>
      <w:r w:rsidRPr="00CA6197">
        <w:t>This industry-specific quantitative research has provided me with invaluable academic and practical learning experiences by evaluating the impact of the driving experience and previous accident history on the motor insurance premium. It allowed me to engage with a beneficial practice of SPSS software by using the various data analysis tools, statistical data interpretations and positivist research methodology related to the motor insurance market. Throughout the study, I had the opportunity to gain several insights related to quantitative research methods</w:t>
      </w:r>
      <w:sdt>
        <w:sdtPr>
          <w:id w:val="-1236624719"/>
          <w:citation/>
        </w:sdtPr>
        <w:sdtEndPr/>
        <w:sdtContent>
          <w:r w:rsidR="00BD370F">
            <w:fldChar w:fldCharType="begin"/>
          </w:r>
          <w:r w:rsidR="00BD370F">
            <w:instrText xml:space="preserve"> CITATION Cro98 \l 2057 </w:instrText>
          </w:r>
          <w:r w:rsidR="00BD370F">
            <w:fldChar w:fldCharType="separate"/>
          </w:r>
          <w:r w:rsidR="00D5744D">
            <w:rPr>
              <w:noProof/>
            </w:rPr>
            <w:t xml:space="preserve"> </w:t>
          </w:r>
          <w:r w:rsidR="00D5744D" w:rsidRPr="00D5744D">
            <w:rPr>
              <w:noProof/>
            </w:rPr>
            <w:t>(Crotty, 1998)</w:t>
          </w:r>
          <w:r w:rsidR="00BD370F">
            <w:fldChar w:fldCharType="end"/>
          </w:r>
        </w:sdtContent>
      </w:sdt>
      <w:r w:rsidRPr="00CA6197">
        <w:t>, the discipline of positivism, and the academic and practical challenges of conducting a quantitative study while maintaining the DBA (level 8) standard.</w:t>
      </w:r>
      <w:r w:rsidR="00145940">
        <w:t xml:space="preserve"> In this module I studied about Risk theory</w:t>
      </w:r>
      <w:sdt>
        <w:sdtPr>
          <w:id w:val="478509019"/>
          <w:citation/>
        </w:sdtPr>
        <w:sdtEndPr/>
        <w:sdtContent>
          <w:r w:rsidR="00BD370F">
            <w:fldChar w:fldCharType="begin"/>
          </w:r>
          <w:r w:rsidR="00BD370F">
            <w:instrText xml:space="preserve"> CITATION Lun03 \l 2057 </w:instrText>
          </w:r>
          <w:r w:rsidR="00BD370F">
            <w:fldChar w:fldCharType="separate"/>
          </w:r>
          <w:r w:rsidR="00D5744D">
            <w:rPr>
              <w:noProof/>
            </w:rPr>
            <w:t xml:space="preserve"> </w:t>
          </w:r>
          <w:r w:rsidR="00D5744D" w:rsidRPr="00D5744D">
            <w:rPr>
              <w:noProof/>
            </w:rPr>
            <w:t>(Lundberg, 1903)</w:t>
          </w:r>
          <w:r w:rsidR="00BD370F">
            <w:fldChar w:fldCharType="end"/>
          </w:r>
        </w:sdtContent>
      </w:sdt>
      <w:r w:rsidR="00145940">
        <w:t xml:space="preserve"> and Experience pricing theory</w:t>
      </w:r>
      <w:sdt>
        <w:sdtPr>
          <w:id w:val="-558786426"/>
          <w:citation/>
        </w:sdtPr>
        <w:sdtEndPr/>
        <w:sdtContent>
          <w:r w:rsidR="00BD370F">
            <w:fldChar w:fldCharType="begin"/>
          </w:r>
          <w:r w:rsidR="00BD370F">
            <w:instrText xml:space="preserve"> CITATION Büh67 \l 2057 </w:instrText>
          </w:r>
          <w:r w:rsidR="00BD370F">
            <w:fldChar w:fldCharType="separate"/>
          </w:r>
          <w:r w:rsidR="00D5744D">
            <w:rPr>
              <w:noProof/>
            </w:rPr>
            <w:t xml:space="preserve"> </w:t>
          </w:r>
          <w:r w:rsidR="00D5744D" w:rsidRPr="00D5744D">
            <w:rPr>
              <w:noProof/>
            </w:rPr>
            <w:t>(Bühlmann, 1967)</w:t>
          </w:r>
          <w:r w:rsidR="00BD370F">
            <w:fldChar w:fldCharType="end"/>
          </w:r>
        </w:sdtContent>
      </w:sdt>
      <w:r w:rsidR="00145940">
        <w:t xml:space="preserve"> and these theories discussed about the logical aspect of risk  evaluation and premium determination in deeper level.  The learning of these two theories sharpened my risk evaluation skill</w:t>
      </w:r>
      <w:r w:rsidR="00ED3B5F">
        <w:t xml:space="preserve">s and delivered me an explicit knowledge the determinants of the premium calculation.  </w:t>
      </w:r>
    </w:p>
    <w:p w14:paraId="68C8024D" w14:textId="3EC6C397" w:rsidR="00ED3B5F" w:rsidRDefault="00EA18C7" w:rsidP="0058246A">
      <w:pPr>
        <w:pStyle w:val="Heading2"/>
        <w:numPr>
          <w:ilvl w:val="1"/>
          <w:numId w:val="16"/>
        </w:numPr>
      </w:pPr>
      <w:r>
        <w:t xml:space="preserve">LCD7009 - </w:t>
      </w:r>
      <w:r w:rsidR="00176B2D" w:rsidRPr="00176B2D">
        <w:t>Critical Literature Review for Doctoral Research</w:t>
      </w:r>
    </w:p>
    <w:p w14:paraId="4268F19A" w14:textId="4F1C9995" w:rsidR="00176B2D" w:rsidRDefault="00647038" w:rsidP="0015661A">
      <w:pPr>
        <w:ind w:firstLine="720"/>
      </w:pPr>
      <w:r>
        <w:t>This module directed my vision into a different dimension. I never realised the importance of secondary data and the strength of information. I learned about different types of literature review approaches</w:t>
      </w:r>
      <w:sdt>
        <w:sdtPr>
          <w:id w:val="-902908428"/>
          <w:citation/>
        </w:sdtPr>
        <w:sdtEndPr/>
        <w:sdtContent>
          <w:r w:rsidR="00E874A7">
            <w:fldChar w:fldCharType="begin"/>
          </w:r>
          <w:r w:rsidR="00E874A7">
            <w:instrText xml:space="preserve"> CITATION Roc09 \l 2057 </w:instrText>
          </w:r>
          <w:r w:rsidR="00E874A7">
            <w:fldChar w:fldCharType="separate"/>
          </w:r>
          <w:r w:rsidR="00D5744D">
            <w:rPr>
              <w:noProof/>
            </w:rPr>
            <w:t xml:space="preserve"> </w:t>
          </w:r>
          <w:r w:rsidR="00D5744D" w:rsidRPr="00D5744D">
            <w:rPr>
              <w:noProof/>
            </w:rPr>
            <w:t xml:space="preserve">(Rocco &amp; </w:t>
          </w:r>
          <w:r w:rsidR="00D5744D" w:rsidRPr="00D5744D">
            <w:rPr>
              <w:noProof/>
            </w:rPr>
            <w:lastRenderedPageBreak/>
            <w:t>Plakhotnik, 2009)</w:t>
          </w:r>
          <w:r w:rsidR="00E874A7">
            <w:fldChar w:fldCharType="end"/>
          </w:r>
        </w:sdtContent>
      </w:sdt>
      <w:r>
        <w:t xml:space="preserve"> and how salient is literature review for a research. The knowledge contribution for the research by previous empirical papers and how we analyse these information critically align to</w:t>
      </w:r>
      <w:r w:rsidR="00E874A7">
        <w:t xml:space="preserve"> the</w:t>
      </w:r>
      <w:r>
        <w:t xml:space="preserve"> research area. This module </w:t>
      </w:r>
      <w:r w:rsidR="00AC64FD">
        <w:t>inspired</w:t>
      </w:r>
      <w:r>
        <w:t xml:space="preserve"> me to understand how</w:t>
      </w:r>
      <w:r w:rsidR="00AC64FD">
        <w:t xml:space="preserve"> potential is the </w:t>
      </w:r>
      <w:r>
        <w:t xml:space="preserve"> systematic literature review</w:t>
      </w:r>
      <w:sdt>
        <w:sdtPr>
          <w:id w:val="-1530484056"/>
          <w:citation/>
        </w:sdtPr>
        <w:sdtEndPr/>
        <w:sdtContent>
          <w:r w:rsidR="00E874A7">
            <w:fldChar w:fldCharType="begin"/>
          </w:r>
          <w:r w:rsidR="00E874A7">
            <w:instrText xml:space="preserve"> CITATION Kit04 \l 2057 </w:instrText>
          </w:r>
          <w:r w:rsidR="00E874A7">
            <w:fldChar w:fldCharType="separate"/>
          </w:r>
          <w:r w:rsidR="00D5744D">
            <w:rPr>
              <w:noProof/>
            </w:rPr>
            <w:t xml:space="preserve"> </w:t>
          </w:r>
          <w:r w:rsidR="00D5744D" w:rsidRPr="00D5744D">
            <w:rPr>
              <w:noProof/>
            </w:rPr>
            <w:t>(Kitchenham, 2004)</w:t>
          </w:r>
          <w:r w:rsidR="00E874A7">
            <w:fldChar w:fldCharType="end"/>
          </w:r>
        </w:sdtContent>
      </w:sdt>
      <w:r>
        <w:t xml:space="preserve"> </w:t>
      </w:r>
      <w:r w:rsidR="00AC64FD">
        <w:t xml:space="preserve">in terms of data collection tool and I explored </w:t>
      </w:r>
      <w:r w:rsidR="005D6026">
        <w:t>the role of insurance mechanisms in managing and mitigating financial losses from climate</w:t>
      </w:r>
      <w:r w:rsidR="005D6026">
        <w:rPr>
          <w:rFonts w:ascii="Cambria Math" w:hAnsi="Cambria Math" w:cs="Cambria Math"/>
        </w:rPr>
        <w:t>‑</w:t>
      </w:r>
      <w:r w:rsidR="005D6026">
        <w:t>related catastrophes</w:t>
      </w:r>
      <w:r w:rsidR="00E874A7">
        <w:t xml:space="preserve"> </w:t>
      </w:r>
      <w:r w:rsidR="00AC64FD">
        <w:t>in the level of reinsurance. My professional experience of being a national level coordinator for a famous international reinsurance broker, allowed me to study this research area in deep. The theories such as risk transfer theory</w:t>
      </w:r>
      <w:sdt>
        <w:sdtPr>
          <w:id w:val="-263536225"/>
          <w:citation/>
        </w:sdtPr>
        <w:sdtEndPr/>
        <w:sdtContent>
          <w:r w:rsidR="00E874A7">
            <w:fldChar w:fldCharType="begin"/>
          </w:r>
          <w:r w:rsidR="00E874A7">
            <w:instrText xml:space="preserve"> CITATION Kni21 \l 2057 </w:instrText>
          </w:r>
          <w:r w:rsidR="00E874A7">
            <w:fldChar w:fldCharType="separate"/>
          </w:r>
          <w:r w:rsidR="00D5744D">
            <w:rPr>
              <w:noProof/>
            </w:rPr>
            <w:t xml:space="preserve"> </w:t>
          </w:r>
          <w:r w:rsidR="00D5744D" w:rsidRPr="00D5744D">
            <w:rPr>
              <w:noProof/>
            </w:rPr>
            <w:t>(Knight, 1921)</w:t>
          </w:r>
          <w:r w:rsidR="00E874A7">
            <w:fldChar w:fldCharType="end"/>
          </w:r>
        </w:sdtContent>
      </w:sdt>
      <w:r w:rsidR="00CC0F0B">
        <w:t xml:space="preserve"> and climate-risk resilience theory</w:t>
      </w:r>
      <w:sdt>
        <w:sdtPr>
          <w:id w:val="689111182"/>
          <w:citation/>
        </w:sdtPr>
        <w:sdtEndPr/>
        <w:sdtContent>
          <w:r w:rsidR="000857B8">
            <w:fldChar w:fldCharType="begin"/>
          </w:r>
          <w:r w:rsidR="000857B8">
            <w:instrText xml:space="preserve"> CITATION Hol73 \l 2057 </w:instrText>
          </w:r>
          <w:r w:rsidR="000857B8">
            <w:fldChar w:fldCharType="separate"/>
          </w:r>
          <w:r w:rsidR="00D5744D">
            <w:rPr>
              <w:noProof/>
            </w:rPr>
            <w:t xml:space="preserve"> </w:t>
          </w:r>
          <w:r w:rsidR="00D5744D" w:rsidRPr="00D5744D">
            <w:rPr>
              <w:noProof/>
            </w:rPr>
            <w:t>(Holling, 1973)</w:t>
          </w:r>
          <w:r w:rsidR="000857B8">
            <w:fldChar w:fldCharType="end"/>
          </w:r>
        </w:sdtContent>
      </w:sdt>
      <w:r w:rsidR="00CC0F0B">
        <w:t xml:space="preserve"> sharpened my knowledge span with a real breadth and simultaneously this study allowed me explore nearly fifty theories that we may possibly refer in gaining knowledge of this area. Every theory, </w:t>
      </w:r>
      <w:r w:rsidR="00177F4E">
        <w:t xml:space="preserve">and </w:t>
      </w:r>
      <w:r w:rsidR="00CC0F0B">
        <w:t xml:space="preserve">research area allowed me to learn numerous </w:t>
      </w:r>
      <w:r w:rsidR="00177F4E">
        <w:t xml:space="preserve">aspect of insurance mechanisms and the resilience strategies practiced in managing the financial losses in different global context. Personally for me this module is a library. </w:t>
      </w:r>
    </w:p>
    <w:p w14:paraId="1BAE1D9A" w14:textId="3840B933" w:rsidR="004661B3" w:rsidRDefault="004661B3" w:rsidP="0015661A">
      <w:pPr>
        <w:ind w:firstLine="720"/>
      </w:pPr>
      <w:r>
        <w:t xml:space="preserve">Finaly, </w:t>
      </w:r>
      <w:r w:rsidR="000857B8">
        <w:t>t</w:t>
      </w:r>
      <w:r>
        <w:t xml:space="preserve">he emotional characteristics resonate from sensemaking navigating me to think of another aspect of interpretivism where I am moving forward to Part 2 for researching about lived experience of emotional intelligence in </w:t>
      </w:r>
      <w:r w:rsidR="007F5D5D">
        <w:t xml:space="preserve">SLGI </w:t>
      </w:r>
      <w:r>
        <w:t xml:space="preserve"> Sales Leadership</w:t>
      </w:r>
      <w:r w:rsidR="007F5D5D">
        <w:t>. Based on my previous professional experiences as a national level sales leader, there was a deeply touched emotional struggle that sales leaders including me, encounter with the recurrent target pressure. The key concepts of sensemaking</w:t>
      </w:r>
      <w:sdt>
        <w:sdtPr>
          <w:id w:val="2144067242"/>
          <w:citation/>
        </w:sdtPr>
        <w:sdtEndPr/>
        <w:sdtContent>
          <w:r w:rsidR="000857B8">
            <w:fldChar w:fldCharType="begin"/>
          </w:r>
          <w:r w:rsidR="000857B8">
            <w:instrText xml:space="preserve"> CITATION Wei95 \l 2057 </w:instrText>
          </w:r>
          <w:r w:rsidR="000857B8">
            <w:fldChar w:fldCharType="separate"/>
          </w:r>
          <w:r w:rsidR="00D5744D">
            <w:rPr>
              <w:noProof/>
            </w:rPr>
            <w:t xml:space="preserve"> </w:t>
          </w:r>
          <w:r w:rsidR="00D5744D" w:rsidRPr="00D5744D">
            <w:rPr>
              <w:noProof/>
            </w:rPr>
            <w:t>(Weick, 1995)</w:t>
          </w:r>
          <w:r w:rsidR="000857B8">
            <w:fldChar w:fldCharType="end"/>
          </w:r>
        </w:sdtContent>
      </w:sdt>
      <w:r w:rsidR="007F5D5D">
        <w:t xml:space="preserve">; identity, retrospection, enacting, social, ongoing, extract cues and plausibility over accuracy laid the foundation for my Part 2 journey. </w:t>
      </w:r>
    </w:p>
    <w:p w14:paraId="6CF3B011" w14:textId="7D940FDE" w:rsidR="007F5D5D" w:rsidRDefault="00F8298D" w:rsidP="0058246A">
      <w:pPr>
        <w:pStyle w:val="Heading1"/>
      </w:pPr>
      <w:r w:rsidRPr="00F8298D">
        <w:t>Evolution of My Research Focus</w:t>
      </w:r>
    </w:p>
    <w:p w14:paraId="304DED68" w14:textId="39EEFAFF" w:rsidR="00F8298D" w:rsidRPr="00F8298D" w:rsidRDefault="00F8298D" w:rsidP="0015661A">
      <w:pPr>
        <w:ind w:firstLine="720"/>
      </w:pPr>
      <w:r>
        <w:t>At the beginning of Part 1 in the doctoral program, my research question was not clearly articulated but there was valid intuition based on my nineteen years of career experience. My professional identity has been shaped with several aspects such as competencies in; underwriting, sales leadership, national level sales coordination, reporting to top management and handling recurrent channel target pressure. Th</w:t>
      </w:r>
      <w:r w:rsidR="00372F2C">
        <w:t xml:space="preserve">e resilience forged within me based on these attributes where I deeply sensed of emotional labour </w:t>
      </w:r>
      <w:sdt>
        <w:sdtPr>
          <w:id w:val="657962804"/>
          <w:citation/>
        </w:sdtPr>
        <w:sdtEndPr/>
        <w:sdtContent>
          <w:r w:rsidR="000857B8">
            <w:fldChar w:fldCharType="begin"/>
          </w:r>
          <w:r w:rsidR="000857B8">
            <w:instrText xml:space="preserve"> CITATION Hoc83 \l 2057 </w:instrText>
          </w:r>
          <w:r w:rsidR="000857B8">
            <w:fldChar w:fldCharType="separate"/>
          </w:r>
          <w:r w:rsidR="00D5744D" w:rsidRPr="00D5744D">
            <w:rPr>
              <w:noProof/>
            </w:rPr>
            <w:t>(Hochschild, 1983)</w:t>
          </w:r>
          <w:r w:rsidR="000857B8">
            <w:fldChar w:fldCharType="end"/>
          </w:r>
        </w:sdtContent>
      </w:sdt>
      <w:r w:rsidR="000857B8">
        <w:t xml:space="preserve"> </w:t>
      </w:r>
      <w:r w:rsidR="00372F2C">
        <w:t>rooted in sales leadership</w:t>
      </w:r>
      <w:sdt>
        <w:sdtPr>
          <w:id w:val="1434087466"/>
          <w:citation/>
        </w:sdtPr>
        <w:sdtEndPr/>
        <w:sdtContent>
          <w:r w:rsidR="000857B8">
            <w:fldChar w:fldCharType="begin"/>
          </w:r>
          <w:r w:rsidR="000857B8">
            <w:instrText xml:space="preserve"> CITATION Chu77 \l 2057 </w:instrText>
          </w:r>
          <w:r w:rsidR="000857B8">
            <w:fldChar w:fldCharType="separate"/>
          </w:r>
          <w:r w:rsidR="00D5744D">
            <w:rPr>
              <w:noProof/>
            </w:rPr>
            <w:t xml:space="preserve"> </w:t>
          </w:r>
          <w:r w:rsidR="00D5744D" w:rsidRPr="00D5744D">
            <w:rPr>
              <w:noProof/>
            </w:rPr>
            <w:t>(Churchill, et al., 1977)</w:t>
          </w:r>
          <w:r w:rsidR="000857B8">
            <w:fldChar w:fldCharType="end"/>
          </w:r>
        </w:sdtContent>
      </w:sdt>
      <w:r w:rsidR="00372F2C">
        <w:t>. When mingling with the industry peers I sensed that emotional intelligence</w:t>
      </w:r>
      <w:sdt>
        <w:sdtPr>
          <w:id w:val="-1061948284"/>
          <w:citation/>
        </w:sdtPr>
        <w:sdtEndPr/>
        <w:sdtContent>
          <w:r w:rsidR="006A51BA">
            <w:fldChar w:fldCharType="begin"/>
          </w:r>
          <w:r w:rsidR="006A51BA">
            <w:instrText xml:space="preserve"> CITATION Sal90 \l 2057 </w:instrText>
          </w:r>
          <w:r w:rsidR="006A51BA">
            <w:fldChar w:fldCharType="separate"/>
          </w:r>
          <w:r w:rsidR="00D5744D">
            <w:rPr>
              <w:noProof/>
            </w:rPr>
            <w:t xml:space="preserve"> </w:t>
          </w:r>
          <w:r w:rsidR="00D5744D" w:rsidRPr="00D5744D">
            <w:rPr>
              <w:noProof/>
            </w:rPr>
            <w:t>(Salovey &amp; Mayer, 1990)</w:t>
          </w:r>
          <w:r w:rsidR="006A51BA">
            <w:fldChar w:fldCharType="end"/>
          </w:r>
        </w:sdtContent>
      </w:sdt>
      <w:r w:rsidR="00372F2C">
        <w:t xml:space="preserve"> is central and it creates certain identities that recognised and positioned in the market. Although, this intuition I was unable to conceptualised academically at the beginning of Part 1, the doctoral journey throughout Part1, moulded me to a interpretivist researcher by allowing space to interrogate, debate within myself about my assumptions and finally to a coherent and salient research focus which is value-laden for the industry and academia as well. </w:t>
      </w:r>
    </w:p>
    <w:p w14:paraId="7536B02A" w14:textId="79252326" w:rsidR="00B0205E" w:rsidRDefault="00B0205E" w:rsidP="0015661A">
      <w:pPr>
        <w:ind w:firstLine="720"/>
      </w:pPr>
      <w:r>
        <w:t xml:space="preserve">Based on my professional experience I had witnessed that sales leadership is not only the soft-skills or managerial skills driving the leader for a successful channel performance but something inherited in emotional realities and lived experiences. When engaging with the interpretivist literature review, allowed me to conduct unbiased scholarly inquiry to understand the reality of </w:t>
      </w:r>
      <w:r w:rsidR="006A51BA">
        <w:t>EI</w:t>
      </w:r>
      <w:sdt>
        <w:sdtPr>
          <w:id w:val="1037931128"/>
          <w:citation/>
        </w:sdtPr>
        <w:sdtEndPr/>
        <w:sdtContent>
          <w:r w:rsidR="006A51BA">
            <w:fldChar w:fldCharType="begin"/>
          </w:r>
          <w:r w:rsidR="006A51BA">
            <w:instrText xml:space="preserve"> CITATION Sal90 \l 2057 </w:instrText>
          </w:r>
          <w:r w:rsidR="006A51BA">
            <w:fldChar w:fldCharType="separate"/>
          </w:r>
          <w:r w:rsidR="00D5744D">
            <w:rPr>
              <w:noProof/>
            </w:rPr>
            <w:t xml:space="preserve"> </w:t>
          </w:r>
          <w:r w:rsidR="00D5744D" w:rsidRPr="00D5744D">
            <w:rPr>
              <w:noProof/>
            </w:rPr>
            <w:t>(Salovey &amp; Mayer, 1990)</w:t>
          </w:r>
          <w:r w:rsidR="006A51BA">
            <w:fldChar w:fldCharType="end"/>
          </w:r>
        </w:sdtContent>
      </w:sdt>
      <w:r>
        <w:t xml:space="preserve"> and sales leadership identity formation</w:t>
      </w:r>
      <w:sdt>
        <w:sdtPr>
          <w:id w:val="497925418"/>
          <w:citation/>
        </w:sdtPr>
        <w:sdtEndPr/>
        <w:sdtContent>
          <w:r w:rsidR="006A51BA">
            <w:fldChar w:fldCharType="begin"/>
          </w:r>
          <w:r w:rsidR="006A51BA">
            <w:instrText xml:space="preserve"> CITATION May97 \l 2057 </w:instrText>
          </w:r>
          <w:r w:rsidR="006A51BA">
            <w:fldChar w:fldCharType="separate"/>
          </w:r>
          <w:r w:rsidR="00D5744D">
            <w:rPr>
              <w:noProof/>
            </w:rPr>
            <w:t xml:space="preserve"> </w:t>
          </w:r>
          <w:r w:rsidR="00D5744D" w:rsidRPr="00D5744D">
            <w:rPr>
              <w:noProof/>
            </w:rPr>
            <w:t>(Mayer &amp; Salovey, 1997)</w:t>
          </w:r>
          <w:r w:rsidR="006A51BA">
            <w:fldChar w:fldCharType="end"/>
          </w:r>
        </w:sdtContent>
      </w:sdt>
      <w:r>
        <w:t xml:space="preserve">. This study allowed me to understand that leadership identity is not merely a brand identity, not an organisational hierarchy or performance matrix but something co-constructed by </w:t>
      </w:r>
      <w:r>
        <w:lastRenderedPageBreak/>
        <w:t>meaning-making, cultural influences</w:t>
      </w:r>
      <w:r w:rsidR="00F94786">
        <w:t xml:space="preserve">, personal encounters and beliefs. Based on these realisations it sensed me that EI is not only a measurable competency but a phenomenon to be understood by lived-experiences.  </w:t>
      </w:r>
    </w:p>
    <w:p w14:paraId="2622968F" w14:textId="18A9DDD3" w:rsidR="001C61D4" w:rsidRDefault="00937F36" w:rsidP="0015661A">
      <w:pPr>
        <w:ind w:firstLine="720"/>
      </w:pPr>
      <w:r>
        <w:t>My professional background had framed my mind that sales leadership is operated only under performance demand and that performance is shaped by the leadership behaviour. Recurrent monthly target pressure was the one unique characteristic encounter</w:t>
      </w:r>
      <w:r w:rsidR="00A61E29">
        <w:t>ed</w:t>
      </w:r>
      <w:r>
        <w:t xml:space="preserve"> by every peer sales leader in the industry. As I progress in the Part 1 specially during the module LCD7007 Research Principles and Philosophies</w:t>
      </w:r>
      <w:r w:rsidR="00A61E29">
        <w:t>, it</w:t>
      </w:r>
      <w:r>
        <w:t xml:space="preserve"> changed my thinking first time and </w:t>
      </w:r>
      <w:r w:rsidR="001C61D4">
        <w:t xml:space="preserve">made me understand </w:t>
      </w:r>
      <w:r w:rsidR="00A61E29">
        <w:t>that continuous cycle of monthly target pressure is leading to an emotional drain</w:t>
      </w:r>
      <w:r w:rsidR="001C61D4">
        <w:t>. T</w:t>
      </w:r>
      <w:r w:rsidR="00A61E29">
        <w:t>his refram</w:t>
      </w:r>
      <w:r w:rsidR="001C61D4">
        <w:t>ed perception</w:t>
      </w:r>
      <w:r w:rsidR="00A61E29">
        <w:t xml:space="preserve"> navigated me to question and research the deeper reality of </w:t>
      </w:r>
      <w:r w:rsidR="001C61D4">
        <w:t>h</w:t>
      </w:r>
      <w:r w:rsidR="001C61D4" w:rsidRPr="001C61D4">
        <w:t xml:space="preserve">ow do sales leaders </w:t>
      </w:r>
      <w:r w:rsidR="001C61D4">
        <w:t xml:space="preserve">SLGI </w:t>
      </w:r>
      <w:r w:rsidR="001C61D4" w:rsidRPr="001C61D4">
        <w:t>sector experience and make sense of their own emotions during recurring month-end sales target pressure?</w:t>
      </w:r>
      <w:r w:rsidR="001C61D4">
        <w:t xml:space="preserve"> And h</w:t>
      </w:r>
      <w:r w:rsidR="001C61D4" w:rsidRPr="001C61D4">
        <w:t xml:space="preserve">ow do sales leaders in the </w:t>
      </w:r>
      <w:r w:rsidR="001C61D4">
        <w:t>SLGI</w:t>
      </w:r>
      <w:r w:rsidR="001C61D4" w:rsidRPr="001C61D4">
        <w:t xml:space="preserve"> sector experience and make sense of noticing, interpreting, and responding to perceived emotional signs among their team members during recurring month-end sales target pressure?</w:t>
      </w:r>
      <w:r w:rsidR="00510B16">
        <w:t xml:space="preserve"> And h</w:t>
      </w:r>
      <w:r w:rsidR="001C61D4" w:rsidRPr="001C61D4">
        <w:t xml:space="preserve">ow do sales leaders in the </w:t>
      </w:r>
      <w:r w:rsidR="00510B16">
        <w:t>SLGI</w:t>
      </w:r>
      <w:r w:rsidR="001C61D4" w:rsidRPr="001C61D4">
        <w:t xml:space="preserve"> sector make sense of the interplay between managing their own emotions and responding to their team members’ perceived emotions, and how does this experience shape their understanding of themselves as leaders?</w:t>
      </w:r>
      <w:r w:rsidR="00510B16">
        <w:t xml:space="preserve"> These questions emerged by the blend of reality and the theoretical knowledge of Part 1. </w:t>
      </w:r>
    </w:p>
    <w:p w14:paraId="094EE380" w14:textId="06D47101" w:rsidR="00510B16" w:rsidRDefault="00510B16" w:rsidP="0015661A">
      <w:pPr>
        <w:ind w:firstLine="720"/>
      </w:pPr>
      <w:r>
        <w:t>The module LCD701</w:t>
      </w:r>
      <w:r w:rsidR="006F39D8">
        <w:t>0</w:t>
      </w:r>
      <w:r>
        <w:t xml:space="preserve"> – Pilot study was the basic skeleton for my main research focus</w:t>
      </w:r>
      <w:r w:rsidR="006F39D8">
        <w:t xml:space="preserve"> with a valuable practical exercise. This is the module I found most engaging and intellectually rewarding. The learning outcome of this module I have discussed in the section 2.3. Although I learned the qualitative inquiry following Braun &amp; Clark RTA, my central research focus on EI of Sales leaders focusing the recurrent target pressure directed me to follow IPA to explore one particular live experience in deeper level. The pilot study engagement </w:t>
      </w:r>
      <w:r w:rsidR="00555382">
        <w:t xml:space="preserve">and my emic identity as the industry member navigated me to line up my philosophical assumptions to explore the undiscovered aspect of emotional cues and leadership struggles that I have lived through. My preliminary search of literature emphasised me that majority of the empirical study on the same area has been conducted on quantitative approach to measure the EI and corelation for the channel performance but not the deeper study on recurrent target pressure experiences. </w:t>
      </w:r>
    </w:p>
    <w:p w14:paraId="7403E18F" w14:textId="63405954" w:rsidR="00555382" w:rsidRDefault="00555382" w:rsidP="0015661A">
      <w:pPr>
        <w:ind w:firstLine="720"/>
      </w:pPr>
      <w:r>
        <w:t xml:space="preserve">Simultaneously, the knowledge gained from theories and literature review on LCD7009, LCD7008 and LCD7011 modules improved my knowledge on resilience, </w:t>
      </w:r>
      <w:r w:rsidR="004A5AB1">
        <w:t>vulnerability</w:t>
      </w:r>
      <w:r>
        <w:t xml:space="preserve"> and risk evaluation</w:t>
      </w:r>
      <w:r w:rsidR="004A5AB1">
        <w:t xml:space="preserve"> industry specific concepts. I learned these concepts do impact on sales leadership when  leading the team for a common organisational goal. </w:t>
      </w:r>
      <w:r>
        <w:t xml:space="preserve"> </w:t>
      </w:r>
      <w:r w:rsidR="004A5AB1">
        <w:t xml:space="preserve">Accordingly, my personal experience in sales leadership made me sensitive for emotional labour, professional experience made me aware about the recurrent target pressure and learning out come of Part1 guided me to focus on rigorous methodological research designed to explore the lived experience of sales leaders in SLGI and how does this shape their leadership identity following the interpretivist IPA approach. </w:t>
      </w:r>
    </w:p>
    <w:p w14:paraId="30EBB571" w14:textId="74607D29" w:rsidR="004A5AB1" w:rsidRDefault="004A5AB1" w:rsidP="0058246A">
      <w:pPr>
        <w:pStyle w:val="Heading1"/>
      </w:pPr>
      <w:r w:rsidRPr="006C0E06">
        <w:lastRenderedPageBreak/>
        <w:t>Positionality, Power and Research Relationships</w:t>
      </w:r>
    </w:p>
    <w:p w14:paraId="2E4424DE" w14:textId="75E0F9D0" w:rsidR="005D7C7E" w:rsidRDefault="00DB46BF" w:rsidP="0015661A">
      <w:pPr>
        <w:ind w:firstLine="720"/>
      </w:pPr>
      <w:r>
        <w:t>My positionality</w:t>
      </w:r>
      <w:sdt>
        <w:sdtPr>
          <w:id w:val="29227362"/>
          <w:citation/>
        </w:sdtPr>
        <w:sdtEndPr/>
        <w:sdtContent>
          <w:r w:rsidR="006A51BA">
            <w:fldChar w:fldCharType="begin"/>
          </w:r>
          <w:r w:rsidR="006A51BA">
            <w:instrText xml:space="preserve"> CITATION Ros97 \l 2057 </w:instrText>
          </w:r>
          <w:r w:rsidR="006A51BA">
            <w:fldChar w:fldCharType="separate"/>
          </w:r>
          <w:r w:rsidR="00D5744D">
            <w:rPr>
              <w:noProof/>
            </w:rPr>
            <w:t xml:space="preserve"> </w:t>
          </w:r>
          <w:r w:rsidR="00D5744D" w:rsidRPr="00D5744D">
            <w:rPr>
              <w:noProof/>
            </w:rPr>
            <w:t>(Rose, 1997)</w:t>
          </w:r>
          <w:r w:rsidR="006A51BA">
            <w:fldChar w:fldCharType="end"/>
          </w:r>
        </w:sdtContent>
      </w:sdt>
      <w:r>
        <w:t xml:space="preserve"> as a senior sales leader with nineteen years industry experience in SLGI sector literally determine</w:t>
      </w:r>
      <w:r w:rsidR="00D52E41">
        <w:t>s</w:t>
      </w:r>
      <w:r>
        <w:t xml:space="preserve"> the level of relationship I have formed with my research participants, basically they will be my industry peers</w:t>
      </w:r>
      <w:r w:rsidR="00D52E41">
        <w:t>; also allow me to feel their worldview</w:t>
      </w:r>
      <w:r>
        <w:t xml:space="preserve">. </w:t>
      </w:r>
      <w:r w:rsidR="000A1C65">
        <w:t>My entry to the doctoral research is an emic approach</w:t>
      </w:r>
      <w:sdt>
        <w:sdtPr>
          <w:id w:val="1128125080"/>
          <w:citation/>
        </w:sdtPr>
        <w:sdtEndPr/>
        <w:sdtContent>
          <w:r w:rsidR="001E1CFE">
            <w:fldChar w:fldCharType="begin"/>
          </w:r>
          <w:r w:rsidR="001E1CFE">
            <w:instrText xml:space="preserve"> CITATION Pik67 \l 2057 </w:instrText>
          </w:r>
          <w:r w:rsidR="001E1CFE">
            <w:fldChar w:fldCharType="separate"/>
          </w:r>
          <w:r w:rsidR="00D5744D">
            <w:rPr>
              <w:noProof/>
            </w:rPr>
            <w:t xml:space="preserve"> </w:t>
          </w:r>
          <w:r w:rsidR="00D5744D" w:rsidRPr="00D5744D">
            <w:rPr>
              <w:noProof/>
            </w:rPr>
            <w:t>(Pike, 1967)</w:t>
          </w:r>
          <w:r w:rsidR="001E1CFE">
            <w:fldChar w:fldCharType="end"/>
          </w:r>
        </w:sdtContent>
      </w:sdt>
      <w:r w:rsidR="000A1C65">
        <w:t xml:space="preserve">; having the experience of same recurrent target pressure, organisational and cultural expectations, the emotional demands I lived the same experience my participants encounter.  </w:t>
      </w:r>
      <w:r w:rsidR="00D52E41">
        <w:t xml:space="preserve">Therefore, as I privilege to easily access my participants based on the professional network relationships that also creates power dynamics which has a direct impact on research ethical consideration. </w:t>
      </w:r>
    </w:p>
    <w:p w14:paraId="4F143265" w14:textId="7E437F74" w:rsidR="00D52E41" w:rsidRDefault="00D52E41" w:rsidP="0015661A">
      <w:pPr>
        <w:ind w:firstLine="720"/>
      </w:pPr>
      <w:r>
        <w:t xml:space="preserve">The senior management role I played </w:t>
      </w:r>
      <w:r w:rsidR="001E1CFE">
        <w:t xml:space="preserve">reflects </w:t>
      </w:r>
      <w:sdt>
        <w:sdtPr>
          <w:id w:val="-439525016"/>
          <w:citation/>
        </w:sdtPr>
        <w:sdtEndPr/>
        <w:sdtContent>
          <w:r w:rsidR="001E1CFE">
            <w:fldChar w:fldCharType="begin"/>
          </w:r>
          <w:r w:rsidR="001E1CFE">
            <w:instrText xml:space="preserve"> CITATION Sch83 \l 2057 </w:instrText>
          </w:r>
          <w:r w:rsidR="001E1CFE">
            <w:fldChar w:fldCharType="separate"/>
          </w:r>
          <w:r w:rsidR="00D5744D" w:rsidRPr="00D5744D">
            <w:rPr>
              <w:noProof/>
            </w:rPr>
            <w:t>(Schön, 1983)</w:t>
          </w:r>
          <w:r w:rsidR="001E1CFE">
            <w:fldChar w:fldCharType="end"/>
          </w:r>
        </w:sdtContent>
      </w:sdt>
      <w:r>
        <w:t xml:space="preserve"> a degree of authority, experience and credibility in the perspective of potential participants. Therefore, most of the participants may read me as a former </w:t>
      </w:r>
      <w:r w:rsidR="00865887">
        <w:t>senior sales leaders and respected industry peer and would expect me to follow their shoes and that would allow them to be comfortable and open with me and share their true experience in the other hand they may feel they are compelled to share things favourable for my view. Further, as they know me as a continuous target achiever they may be reluctant to share the negative feedback of their true experience considering that would be judgemental. Therefore my exercise with the participants should be reflexive</w:t>
      </w:r>
      <w:sdt>
        <w:sdtPr>
          <w:id w:val="-266086799"/>
          <w:citation/>
        </w:sdtPr>
        <w:sdtEndPr/>
        <w:sdtContent>
          <w:r w:rsidR="001E1CFE">
            <w:fldChar w:fldCharType="begin"/>
          </w:r>
          <w:r w:rsidR="001E1CFE">
            <w:instrText xml:space="preserve"> CITATION Fin02 \l 2057 </w:instrText>
          </w:r>
          <w:r w:rsidR="001E1CFE">
            <w:fldChar w:fldCharType="separate"/>
          </w:r>
          <w:r w:rsidR="00D5744D">
            <w:rPr>
              <w:noProof/>
            </w:rPr>
            <w:t xml:space="preserve"> </w:t>
          </w:r>
          <w:r w:rsidR="00D5744D" w:rsidRPr="00D5744D">
            <w:rPr>
              <w:noProof/>
            </w:rPr>
            <w:t>(Finlay, 2002)</w:t>
          </w:r>
          <w:r w:rsidR="001E1CFE">
            <w:fldChar w:fldCharType="end"/>
          </w:r>
        </w:sdtContent>
      </w:sdt>
      <w:r w:rsidR="00865887">
        <w:t xml:space="preserve">, transparent and human. </w:t>
      </w:r>
    </w:p>
    <w:p w14:paraId="5441CEE9" w14:textId="33690758" w:rsidR="006B759B" w:rsidRDefault="006B759B" w:rsidP="0015661A">
      <w:pPr>
        <w:ind w:firstLine="720"/>
      </w:pPr>
      <w:r>
        <w:t>According to Hofstede country comparison tool Sri Lanka is being scored for 80 for the index of power dynamics</w:t>
      </w:r>
      <w:sdt>
        <w:sdtPr>
          <w:id w:val="242309282"/>
          <w:citation/>
        </w:sdtPr>
        <w:sdtEndPr/>
        <w:sdtContent>
          <w:r>
            <w:fldChar w:fldCharType="begin"/>
          </w:r>
          <w:r>
            <w:instrText xml:space="preserve">CITATION The26 \l 2057 </w:instrText>
          </w:r>
          <w:r>
            <w:fldChar w:fldCharType="separate"/>
          </w:r>
          <w:r w:rsidR="00D5744D">
            <w:rPr>
              <w:noProof/>
            </w:rPr>
            <w:t xml:space="preserve"> </w:t>
          </w:r>
          <w:r w:rsidR="00D5744D" w:rsidRPr="00D5744D">
            <w:rPr>
              <w:noProof/>
            </w:rPr>
            <w:t>(The Culture Factor Group, 2026)</w:t>
          </w:r>
          <w:r>
            <w:fldChar w:fldCharType="end"/>
          </w:r>
        </w:sdtContent>
      </w:sdt>
      <w:r w:rsidR="001E1CFE">
        <w:t xml:space="preserve"> resembles</w:t>
      </w:r>
      <w:r w:rsidR="00D511D4">
        <w:t>, the respect for the seniority is one classic element in Sri Lankan corporate culture. Therefore, even if I am a current doctoral researcher, they might be hesitant too share the true emotional distress beyond a certain degree fearing for the reputational risk.  Since I am hoping to conduct the interviews for the langue they would be comfortable either English or Sinhala, I hope they would be comfortable with me to reveal and express their emotional struggle with their own words.</w:t>
      </w:r>
    </w:p>
    <w:p w14:paraId="688AC17F" w14:textId="55F83582" w:rsidR="004E271F" w:rsidRDefault="00D511D4" w:rsidP="0015661A">
      <w:pPr>
        <w:ind w:firstLine="720"/>
      </w:pPr>
      <w:r>
        <w:t>My positionality also would have a direct impact of my data interpretation. As I would follow the double hermeneutic approach</w:t>
      </w:r>
      <w:sdt>
        <w:sdtPr>
          <w:id w:val="824249176"/>
          <w:citation/>
        </w:sdtPr>
        <w:sdtEndPr/>
        <w:sdtContent>
          <w:r w:rsidR="001E1CFE">
            <w:fldChar w:fldCharType="begin"/>
          </w:r>
          <w:r w:rsidR="00D8421A">
            <w:instrText xml:space="preserve">CITATION Gid76 \p 79-81 \l 2057 </w:instrText>
          </w:r>
          <w:r w:rsidR="001E1CFE">
            <w:fldChar w:fldCharType="separate"/>
          </w:r>
          <w:r w:rsidR="00D5744D">
            <w:rPr>
              <w:noProof/>
            </w:rPr>
            <w:t xml:space="preserve"> </w:t>
          </w:r>
          <w:r w:rsidR="00D5744D" w:rsidRPr="00D5744D">
            <w:rPr>
              <w:noProof/>
            </w:rPr>
            <w:t>(Giddens, 1976, pp. 79-81)</w:t>
          </w:r>
          <w:r w:rsidR="001E1CFE">
            <w:fldChar w:fldCharType="end"/>
          </w:r>
        </w:sdtContent>
      </w:sdt>
      <w:r>
        <w:t xml:space="preserve"> I will have a privilege of understanding and be successful in interpreting their narratives</w:t>
      </w:r>
      <w:r w:rsidR="00EB5CB3">
        <w:t xml:space="preserve">, certain vocabulary specified for the industry, </w:t>
      </w:r>
      <w:r>
        <w:t xml:space="preserve"> that may possibly missed by an etic researcher. </w:t>
      </w:r>
      <w:r w:rsidR="00EB5CB3">
        <w:t xml:space="preserve">In the same time there is a risk of projecting my interpretation if I mirror my participants own experience with my own experience. </w:t>
      </w:r>
      <w:r w:rsidR="004E271F">
        <w:t xml:space="preserve">Hence the interference of reflexivity is essential to avoid the risk of my emotional memory to act on participant’s lived realities. Therefore, I would be remained as more cautious, unbiased, ethical and analytically </w:t>
      </w:r>
      <w:r w:rsidR="00C5150E">
        <w:t>rigorous</w:t>
      </w:r>
      <w:r w:rsidR="004E271F">
        <w:t xml:space="preserve"> IPA researcher</w:t>
      </w:r>
      <w:sdt>
        <w:sdtPr>
          <w:id w:val="186103763"/>
          <w:citation/>
        </w:sdtPr>
        <w:sdtEndPr/>
        <w:sdtContent>
          <w:r w:rsidR="00D8421A">
            <w:fldChar w:fldCharType="begin"/>
          </w:r>
          <w:r w:rsidR="00D8421A">
            <w:instrText xml:space="preserve">CITATION Smi09 \p 79-108 \l 2057 </w:instrText>
          </w:r>
          <w:r w:rsidR="00D8421A">
            <w:fldChar w:fldCharType="separate"/>
          </w:r>
          <w:r w:rsidR="00D5744D">
            <w:rPr>
              <w:noProof/>
            </w:rPr>
            <w:t xml:space="preserve"> </w:t>
          </w:r>
          <w:r w:rsidR="00D5744D" w:rsidRPr="00D5744D">
            <w:rPr>
              <w:noProof/>
            </w:rPr>
            <w:t>(Smith, et al., 2009, pp. 79-108)</w:t>
          </w:r>
          <w:r w:rsidR="00D8421A">
            <w:fldChar w:fldCharType="end"/>
          </w:r>
        </w:sdtContent>
      </w:sdt>
      <w:r w:rsidR="004E271F">
        <w:t xml:space="preserve"> by following below </w:t>
      </w:r>
      <w:r w:rsidR="00C5150E">
        <w:t xml:space="preserve">steps. </w:t>
      </w:r>
    </w:p>
    <w:p w14:paraId="36E269BE" w14:textId="662D4AF4" w:rsidR="004A5AB1" w:rsidRDefault="00C5150E" w:rsidP="0015661A">
      <w:pPr>
        <w:ind w:firstLine="720"/>
      </w:pPr>
      <w:r>
        <w:t>Firstly, acknowledging my dual identity on the insider positionality and industry peer, I would be refraining to insert adding, and completing narratives,  but allowing them to express their true emotion and experience</w:t>
      </w:r>
      <w:sdt>
        <w:sdtPr>
          <w:id w:val="-943228557"/>
          <w:citation/>
        </w:sdtPr>
        <w:sdtEndPr/>
        <w:sdtContent>
          <w:r w:rsidR="00D8421A">
            <w:fldChar w:fldCharType="begin"/>
          </w:r>
          <w:r w:rsidR="00D8421A">
            <w:instrText xml:space="preserve">CITATION Smi09 \p 64-68 \l 2057 </w:instrText>
          </w:r>
          <w:r w:rsidR="00D8421A">
            <w:fldChar w:fldCharType="separate"/>
          </w:r>
          <w:r w:rsidR="00D5744D">
            <w:rPr>
              <w:noProof/>
            </w:rPr>
            <w:t xml:space="preserve"> </w:t>
          </w:r>
          <w:r w:rsidR="00D5744D" w:rsidRPr="00D5744D">
            <w:rPr>
              <w:noProof/>
            </w:rPr>
            <w:t>(Smith, et al., 2009, pp. 64-68)</w:t>
          </w:r>
          <w:r w:rsidR="00D8421A">
            <w:fldChar w:fldCharType="end"/>
          </w:r>
        </w:sdtContent>
      </w:sdt>
      <w:r>
        <w:t xml:space="preserve">. As an insider I have a responsibility of managing the power distance carefully. Therefore I would be assuring the confidentiality and unjudgmental stance of the sharing. </w:t>
      </w:r>
      <w:r w:rsidR="00F94B06">
        <w:t xml:space="preserve">Adhering to my methodological discipline as an IPA researcher, I would be maintain the reflexive journal </w:t>
      </w:r>
      <w:sdt>
        <w:sdtPr>
          <w:id w:val="-414478798"/>
          <w:citation/>
        </w:sdtPr>
        <w:sdtEndPr/>
        <w:sdtContent>
          <w:r w:rsidR="00D8421A">
            <w:fldChar w:fldCharType="begin"/>
          </w:r>
          <w:r w:rsidR="00D8421A">
            <w:instrText xml:space="preserve"> CITATION Sch83 \l 2057 </w:instrText>
          </w:r>
          <w:r w:rsidR="00D8421A">
            <w:fldChar w:fldCharType="separate"/>
          </w:r>
          <w:r w:rsidR="00D5744D" w:rsidRPr="00D5744D">
            <w:rPr>
              <w:noProof/>
            </w:rPr>
            <w:t>(Schön, 1983)</w:t>
          </w:r>
          <w:r w:rsidR="00D8421A">
            <w:fldChar w:fldCharType="end"/>
          </w:r>
        </w:sdtContent>
      </w:sdt>
      <w:r w:rsidR="00D8421A">
        <w:t xml:space="preserve"> </w:t>
      </w:r>
      <w:r w:rsidR="00F94B06">
        <w:t xml:space="preserve">to </w:t>
      </w:r>
      <w:r w:rsidR="00F94B06">
        <w:lastRenderedPageBreak/>
        <w:t>document every movement though out the interview</w:t>
      </w:r>
      <w:sdt>
        <w:sdtPr>
          <w:id w:val="-60483510"/>
          <w:citation/>
        </w:sdtPr>
        <w:sdtEndPr/>
        <w:sdtContent>
          <w:r w:rsidR="00F81297">
            <w:fldChar w:fldCharType="begin"/>
          </w:r>
          <w:r w:rsidR="00F81297">
            <w:instrText xml:space="preserve">CITATION Smi09 \p 64-68 \l 2057 </w:instrText>
          </w:r>
          <w:r w:rsidR="00F81297">
            <w:fldChar w:fldCharType="separate"/>
          </w:r>
          <w:r w:rsidR="00D5744D">
            <w:rPr>
              <w:noProof/>
            </w:rPr>
            <w:t xml:space="preserve"> </w:t>
          </w:r>
          <w:r w:rsidR="00D5744D" w:rsidRPr="00D5744D">
            <w:rPr>
              <w:noProof/>
            </w:rPr>
            <w:t>(Smith, et al., 2009, pp. 64-68)</w:t>
          </w:r>
          <w:r w:rsidR="00F81297">
            <w:fldChar w:fldCharType="end"/>
          </w:r>
        </w:sdtContent>
      </w:sdt>
      <w:r w:rsidR="00F94B06">
        <w:t>, and this journal would assist me for a careful and unbiased data interpretation. I would be making sure to slow down the hermeneutic process my taking time to interpret line by line narratives as there is a risk of being familiar for the content and the interpretation</w:t>
      </w:r>
      <w:sdt>
        <w:sdtPr>
          <w:id w:val="2108380985"/>
          <w:citation/>
        </w:sdtPr>
        <w:sdtEndPr/>
        <w:sdtContent>
          <w:r w:rsidR="00F81297">
            <w:fldChar w:fldCharType="begin"/>
          </w:r>
          <w:r w:rsidR="00F81297">
            <w:instrText xml:space="preserve">CITATION Smi09 \p 95-99 \l 2057 </w:instrText>
          </w:r>
          <w:r w:rsidR="00F81297">
            <w:fldChar w:fldCharType="separate"/>
          </w:r>
          <w:r w:rsidR="00D5744D">
            <w:rPr>
              <w:noProof/>
            </w:rPr>
            <w:t xml:space="preserve"> </w:t>
          </w:r>
          <w:r w:rsidR="00D5744D" w:rsidRPr="00D5744D">
            <w:rPr>
              <w:noProof/>
            </w:rPr>
            <w:t>(Smith, et al., 2009, pp. 95-99)</w:t>
          </w:r>
          <w:r w:rsidR="00F81297">
            <w:fldChar w:fldCharType="end"/>
          </w:r>
        </w:sdtContent>
      </w:sdt>
      <w:r w:rsidR="00F94B06">
        <w:t xml:space="preserve"> to be rushed challenging the trustworthiness</w:t>
      </w:r>
      <w:sdt>
        <w:sdtPr>
          <w:id w:val="-1324819701"/>
          <w:citation/>
        </w:sdtPr>
        <w:sdtEndPr/>
        <w:sdtContent>
          <w:r w:rsidR="00F81297">
            <w:fldChar w:fldCharType="begin"/>
          </w:r>
          <w:r w:rsidR="00F81297">
            <w:instrText xml:space="preserve"> CITATION Lin85 \l 2057 </w:instrText>
          </w:r>
          <w:r w:rsidR="00F81297">
            <w:fldChar w:fldCharType="separate"/>
          </w:r>
          <w:r w:rsidR="00D5744D">
            <w:rPr>
              <w:noProof/>
            </w:rPr>
            <w:t xml:space="preserve"> </w:t>
          </w:r>
          <w:r w:rsidR="00D5744D" w:rsidRPr="00D5744D">
            <w:rPr>
              <w:noProof/>
            </w:rPr>
            <w:t>(Lincoln &amp; Guba, 1985)</w:t>
          </w:r>
          <w:r w:rsidR="00F81297">
            <w:fldChar w:fldCharType="end"/>
          </w:r>
        </w:sdtContent>
      </w:sdt>
      <w:r w:rsidR="00F94B06">
        <w:t xml:space="preserve"> of the work. Strategical member checking is essential to assure whether the data interpretation is accurate. I will be not searching confirmation of my assumptions in my participants experience and in order to protect myself and the participant I will be marinating the ethical distance only paying attention for deep listening. </w:t>
      </w:r>
      <w:r w:rsidR="002B4CC5">
        <w:t xml:space="preserve">Ultimately I would be treating every familiar narrative as a data not as truth because it confirms my own experience. </w:t>
      </w:r>
    </w:p>
    <w:p w14:paraId="07E9CD22" w14:textId="27F9AC92" w:rsidR="002B4CC5" w:rsidRDefault="002B4CC5" w:rsidP="0058246A">
      <w:pPr>
        <w:pStyle w:val="Heading1"/>
      </w:pPr>
      <w:r w:rsidRPr="002B4CC5">
        <w:t>Ethical Tensions in My Study</w:t>
      </w:r>
    </w:p>
    <w:p w14:paraId="060EB607" w14:textId="7739FD8A" w:rsidR="00E7538E" w:rsidRDefault="00E7538E" w:rsidP="0058246A">
      <w:pPr>
        <w:pStyle w:val="Heading2"/>
        <w:numPr>
          <w:ilvl w:val="1"/>
          <w:numId w:val="16"/>
        </w:numPr>
      </w:pPr>
      <w:r>
        <w:t>The tension of being insider for participants’ accessibility and influence</w:t>
      </w:r>
    </w:p>
    <w:p w14:paraId="618CF181" w14:textId="7BC14683" w:rsidR="00E7538E" w:rsidRDefault="00414BE3" w:rsidP="0015661A">
      <w:pPr>
        <w:ind w:firstLine="720"/>
      </w:pPr>
      <w:r>
        <w:t xml:space="preserve">I have basically lived my last nineteen years in the sector and many potential participants know me personally and professionally. As it creates privilege access for my participants, conversely the same familiarity creates an ethical tension too. The leaders would be free to speak up their true emotions because they trust me and comfortable to share cultural norms and every in and out of their emotional reality; in contrary they would assume </w:t>
      </w:r>
      <w:r w:rsidR="008D235F">
        <w:t xml:space="preserve">that I would be judgemental and may hinder sharing the true reality of organisational failures or understated emotional distresses because they see me once a peer competitive leader in the industry before. There will be a reasonable assumption in their mind if I would still maintain the professional relationship with organisation management if they would open to share true experience with me on research purpose, would pass to my former management creating an information leakage. In such circumstance I would explicitly assure them that I would not be judgemental at all or evaluating any performance by explaining my research purpose and right they have as participants for the research. I will emphasis them the ethical consideration in the academic research to maintain the confidentiality, anonymity and the separation of my previous professional role from my current academic researcher role. </w:t>
      </w:r>
      <w:r w:rsidR="00F33ED7">
        <w:t xml:space="preserve">I will be allowing them to share their own experience by their own words allowing freedom to use their own language or adding prompts. I will elaborate them to explain every definition they make for the moods, emotions and experience they make. However, I will not be able to hundred percent assure the separation of my previous organisational authority on the influence of participants and this </w:t>
      </w:r>
      <w:r w:rsidR="00D5744D">
        <w:t xml:space="preserve">ethical </w:t>
      </w:r>
      <w:r w:rsidR="00F33ED7">
        <w:t>tension</w:t>
      </w:r>
      <w:sdt>
        <w:sdtPr>
          <w:id w:val="-19390026"/>
          <w:citation/>
        </w:sdtPr>
        <w:sdtEndPr/>
        <w:sdtContent>
          <w:r w:rsidR="00D5744D">
            <w:fldChar w:fldCharType="begin"/>
          </w:r>
          <w:r w:rsidR="00D5744D">
            <w:instrText xml:space="preserve"> CITATION Tra10 \l 2057 </w:instrText>
          </w:r>
          <w:r w:rsidR="00D5744D">
            <w:fldChar w:fldCharType="separate"/>
          </w:r>
          <w:r w:rsidR="00D5744D">
            <w:rPr>
              <w:noProof/>
            </w:rPr>
            <w:t xml:space="preserve"> </w:t>
          </w:r>
          <w:r w:rsidR="00D5744D" w:rsidRPr="00D5744D">
            <w:rPr>
              <w:noProof/>
            </w:rPr>
            <w:t>(Tracy, 2010)</w:t>
          </w:r>
          <w:r w:rsidR="00D5744D">
            <w:fldChar w:fldCharType="end"/>
          </w:r>
        </w:sdtContent>
      </w:sdt>
      <w:r w:rsidR="00F33ED7">
        <w:t xml:space="preserve"> will be monitored and continuously through reflexive journaling</w:t>
      </w:r>
      <w:sdt>
        <w:sdtPr>
          <w:id w:val="-144353213"/>
          <w:citation/>
        </w:sdtPr>
        <w:sdtEndPr/>
        <w:sdtContent>
          <w:r w:rsidR="00D5744D">
            <w:fldChar w:fldCharType="begin"/>
          </w:r>
          <w:r w:rsidR="00D5744D">
            <w:instrText xml:space="preserve"> CITATION Sch83 \l 2057 </w:instrText>
          </w:r>
          <w:r w:rsidR="00D5744D">
            <w:fldChar w:fldCharType="separate"/>
          </w:r>
          <w:r w:rsidR="00D5744D">
            <w:rPr>
              <w:noProof/>
            </w:rPr>
            <w:t xml:space="preserve"> </w:t>
          </w:r>
          <w:r w:rsidR="00D5744D" w:rsidRPr="00D5744D">
            <w:rPr>
              <w:noProof/>
            </w:rPr>
            <w:t>(Schön, 1983)</w:t>
          </w:r>
          <w:r w:rsidR="00D5744D">
            <w:fldChar w:fldCharType="end"/>
          </w:r>
        </w:sdtContent>
      </w:sdt>
      <w:r w:rsidR="00F33ED7">
        <w:t xml:space="preserve">. </w:t>
      </w:r>
    </w:p>
    <w:p w14:paraId="1B6B1BE8" w14:textId="080F5FC8" w:rsidR="00F33ED7" w:rsidRDefault="00F33ED7" w:rsidP="0058246A">
      <w:pPr>
        <w:pStyle w:val="Heading2"/>
        <w:numPr>
          <w:ilvl w:val="1"/>
          <w:numId w:val="16"/>
        </w:numPr>
      </w:pPr>
      <w:r>
        <w:t>The tension between emotional disclosure and safety</w:t>
      </w:r>
    </w:p>
    <w:p w14:paraId="21B7BE61" w14:textId="0FEB5DF2" w:rsidR="00463A9A" w:rsidRDefault="00C67327" w:rsidP="0015661A">
      <w:pPr>
        <w:ind w:firstLine="720"/>
      </w:pPr>
      <w:r>
        <w:t xml:space="preserve">My research focus on exploring lived experience of EI on recurrent target pressure may carry the realities of psychological taxing, hidden organisational expectations and emotionally sensitive contents. </w:t>
      </w:r>
      <w:r w:rsidR="001C3BF2">
        <w:t xml:space="preserve">When the sales leaders might openly reveal their experiences of burning out, anxiety, conflicts or emotional strain expecting that I would understand them. This create and ethical tension as the interview may elicit distress, vulnerability or a degree of emotional exposure that participants did not anticipate. In order to mitigate this ethical tension, I would create them a safe interview environment clarifying every right they have </w:t>
      </w:r>
      <w:r w:rsidR="00463A9A">
        <w:t xml:space="preserve">as participants </w:t>
      </w:r>
      <w:r w:rsidR="00463A9A">
        <w:lastRenderedPageBreak/>
        <w:t>and the freedom of pausing or skipping questions and withdraw anytime from being a participant.  I will make sure that I would not prob and therapeutic or intrusive and in the meantime I would be cautious about my spontaneous emotional reactions may feel empathy that cross professional boundaries. The challenge of this exercise is that when IPA expects to explore the deeper meaning of the experience</w:t>
      </w:r>
      <w:sdt>
        <w:sdtPr>
          <w:id w:val="-2068411094"/>
          <w:citation/>
        </w:sdtPr>
        <w:sdtEndPr/>
        <w:sdtContent>
          <w:r w:rsidR="00D5744D">
            <w:fldChar w:fldCharType="begin"/>
          </w:r>
          <w:r w:rsidR="00CB0D27">
            <w:instrText xml:space="preserve">CITATION Smi22 \p 141-150 \l 2057 </w:instrText>
          </w:r>
          <w:r w:rsidR="00D5744D">
            <w:fldChar w:fldCharType="separate"/>
          </w:r>
          <w:r w:rsidR="00CB0D27">
            <w:rPr>
              <w:noProof/>
            </w:rPr>
            <w:t xml:space="preserve"> </w:t>
          </w:r>
          <w:r w:rsidR="00CB0D27" w:rsidRPr="00CB0D27">
            <w:rPr>
              <w:noProof/>
            </w:rPr>
            <w:t>(Smith, et al., 2022, pp. 141-150)</w:t>
          </w:r>
          <w:r w:rsidR="00D5744D">
            <w:fldChar w:fldCharType="end"/>
          </w:r>
        </w:sdtContent>
      </w:sdt>
      <w:r w:rsidR="00463A9A">
        <w:t xml:space="preserve">, the ethical practices form emotional distance and certain professional boundaries. Therefore, I would be requesting all the participants to forward their duly signed participants’ consent forms to make sure that they do it hundred percent voluntarily. Further , I would not be able to predict how emotionally intense would be the interviews as it depend on the personalities of the leaders, but be ethically </w:t>
      </w:r>
      <w:r w:rsidR="00E753F4">
        <w:t>responsible</w:t>
      </w:r>
      <w:r w:rsidR="00463A9A">
        <w:t xml:space="preserve"> as much as possible.</w:t>
      </w:r>
    </w:p>
    <w:p w14:paraId="5CDCA40F" w14:textId="67841696" w:rsidR="00DC183D" w:rsidRDefault="00DC183D" w:rsidP="0058246A">
      <w:pPr>
        <w:pStyle w:val="Heading2"/>
        <w:numPr>
          <w:ilvl w:val="1"/>
          <w:numId w:val="16"/>
        </w:numPr>
      </w:pPr>
      <w:r>
        <w:t>The tension between organisational reputation, loyalty and research integrity</w:t>
      </w:r>
    </w:p>
    <w:p w14:paraId="5C816D9F" w14:textId="3CC50FF0" w:rsidR="002B4CC5" w:rsidRDefault="00891B40" w:rsidP="0015661A">
      <w:pPr>
        <w:ind w:firstLine="720"/>
      </w:pPr>
      <w:r>
        <w:t xml:space="preserve">My long term presence in the SLGI industry for nineteen years has implanted an insuperable loyalty to the industry, its practices norms, cultural values and community. </w:t>
      </w:r>
      <w:r w:rsidR="00F60F5E">
        <w:t xml:space="preserve">Participants may reveal their own organisational practices those are ethically questionable, debatable about unrealistic targets, regulator compliances, emotional manipulation, abuses of power and authority and leadership conflicts on personal grounds. As an emic researcher I may feel hesitant or uncomfortable to academically announce these revelations and this would create an ethical tension. In this case I would be mindful to be responsible and commit to the researcher’s role to represent the participant’s true experiences faithfully. I would represent participants in anonymous coding </w:t>
      </w:r>
      <w:r w:rsidR="00DF69E1">
        <w:t>where the organisations and individual not be traceable. I will make sure not to sanitise or  softening findings to safeguard the industry but to be hundred percent loyal to the research integrity. I would strictly adhering to reflexive journaling process to mitigate this ethical tension</w:t>
      </w:r>
      <w:sdt>
        <w:sdtPr>
          <w:id w:val="-488480868"/>
          <w:citation/>
        </w:sdtPr>
        <w:sdtEndPr/>
        <w:sdtContent>
          <w:r w:rsidR="00E753F4">
            <w:fldChar w:fldCharType="begin"/>
          </w:r>
          <w:r w:rsidR="00E753F4">
            <w:instrText xml:space="preserve"> CITATION Tra10 \l 2057 </w:instrText>
          </w:r>
          <w:r w:rsidR="00E753F4">
            <w:fldChar w:fldCharType="separate"/>
          </w:r>
          <w:r w:rsidR="00E753F4">
            <w:rPr>
              <w:noProof/>
            </w:rPr>
            <w:t xml:space="preserve"> </w:t>
          </w:r>
          <w:r w:rsidR="00E753F4" w:rsidRPr="00E753F4">
            <w:rPr>
              <w:noProof/>
            </w:rPr>
            <w:t>(Tracy, 2010)</w:t>
          </w:r>
          <w:r w:rsidR="00E753F4">
            <w:fldChar w:fldCharType="end"/>
          </w:r>
        </w:sdtContent>
      </w:sdt>
      <w:r w:rsidR="00DF69E1">
        <w:t xml:space="preserve">. </w:t>
      </w:r>
    </w:p>
    <w:p w14:paraId="75D5E592" w14:textId="65772CF1" w:rsidR="00DF69E1" w:rsidRDefault="00F5071F" w:rsidP="0058246A">
      <w:pPr>
        <w:pStyle w:val="Heading1"/>
      </w:pPr>
      <w:r w:rsidRPr="00F5071F">
        <w:t>Me as a Developing Researcher</w:t>
      </w:r>
    </w:p>
    <w:p w14:paraId="71030C6E" w14:textId="3FDB7AAB" w:rsidR="0045595A" w:rsidRDefault="002549E2" w:rsidP="0015661A">
      <w:pPr>
        <w:ind w:firstLine="720"/>
      </w:pPr>
      <w:r>
        <w:t xml:space="preserve">In this section I would emphasis the three areas that my reflexive doctoral journey remains incompletes and require further developments before moving to Part 2. I am still improving how to manage influence of my insider positionality on the interpretivist instinct avoid projecting my emotional memory on participant’s narrative. In relation to this it will be required adhering to the </w:t>
      </w:r>
      <w:r w:rsidR="00026B47">
        <w:t>discipline</w:t>
      </w:r>
      <w:r>
        <w:t xml:space="preserve"> of </w:t>
      </w:r>
      <w:r w:rsidR="00026B47">
        <w:t>reflexive journaling</w:t>
      </w:r>
      <w:sdt>
        <w:sdtPr>
          <w:id w:val="-1744408461"/>
          <w:citation/>
        </w:sdtPr>
        <w:sdtEndPr/>
        <w:sdtContent>
          <w:r w:rsidR="00192029">
            <w:fldChar w:fldCharType="begin"/>
          </w:r>
          <w:r w:rsidR="00192029">
            <w:instrText xml:space="preserve"> CITATION Sch83 \l 2057 </w:instrText>
          </w:r>
          <w:r w:rsidR="00192029">
            <w:fldChar w:fldCharType="separate"/>
          </w:r>
          <w:r w:rsidR="00192029">
            <w:rPr>
              <w:noProof/>
            </w:rPr>
            <w:t xml:space="preserve"> </w:t>
          </w:r>
          <w:r w:rsidR="00192029" w:rsidRPr="00192029">
            <w:rPr>
              <w:noProof/>
            </w:rPr>
            <w:t>(Schön, 1983)</w:t>
          </w:r>
          <w:r w:rsidR="00192029">
            <w:fldChar w:fldCharType="end"/>
          </w:r>
        </w:sdtContent>
      </w:sdt>
      <w:r w:rsidR="00026B47">
        <w:t xml:space="preserve"> in audit trailing, supervisory dialogs and guidance and passion to rectify my own disputes for the benefit of my own self and to establish the quality of my IPA analysis. In addition to above one area that remains incomplete before moving into Part 2 is, handling emotional </w:t>
      </w:r>
      <w:r w:rsidR="003D5F59">
        <w:t>disclosure</w:t>
      </w:r>
      <w:r w:rsidR="00026B47">
        <w:t xml:space="preserve"> </w:t>
      </w:r>
      <w:r w:rsidR="003D5F59">
        <w:t xml:space="preserve">ethically and systematically. Because of my positionality stance, participants may be opened to reveal their realities but information still I need to consider with ethical boundaries. I believe that should still improve this area by learning to set appropriate boundaries with the participants. As my main research methodology follows IPA approach, </w:t>
      </w:r>
      <w:r w:rsidR="00FF74DE">
        <w:t>it demands deeper level of id</w:t>
      </w:r>
      <w:r w:rsidR="00192029">
        <w:t>i</w:t>
      </w:r>
      <w:r w:rsidR="00FF74DE">
        <w:t xml:space="preserve">ographic </w:t>
      </w:r>
      <w:sdt>
        <w:sdtPr>
          <w:id w:val="-985000196"/>
          <w:citation/>
        </w:sdtPr>
        <w:sdtEndPr/>
        <w:sdtContent>
          <w:r w:rsidR="008E7E6C">
            <w:fldChar w:fldCharType="begin"/>
          </w:r>
          <w:r w:rsidR="008E7E6C">
            <w:instrText xml:space="preserve">CITATION Smi22 \p 141-150 \l 2057 </w:instrText>
          </w:r>
          <w:r w:rsidR="008E7E6C">
            <w:fldChar w:fldCharType="separate"/>
          </w:r>
          <w:r w:rsidR="008E7E6C" w:rsidRPr="008E7E6C">
            <w:rPr>
              <w:noProof/>
            </w:rPr>
            <w:t>(Smith, et al., 2022, pp. 141-150)</w:t>
          </w:r>
          <w:r w:rsidR="008E7E6C">
            <w:fldChar w:fldCharType="end"/>
          </w:r>
        </w:sdtContent>
      </w:sdt>
      <w:r w:rsidR="008E7E6C">
        <w:t xml:space="preserve"> </w:t>
      </w:r>
      <w:r w:rsidR="00FF74DE">
        <w:t>attention and double hermeneutic sensitivity and interpretivist rigour. Therefore, I must improve my line-by-line</w:t>
      </w:r>
      <w:r w:rsidR="00FF74DE" w:rsidRPr="00FF74DE">
        <w:t xml:space="preserve"> </w:t>
      </w:r>
      <w:r w:rsidR="00FF74DE">
        <w:t>interpretation skills and meaning making and for me to conclude a quality and trustworthy research out come I should refine my knowledge by further empirical reading</w:t>
      </w:r>
      <w:r w:rsidR="0045595A">
        <w:t>, conducting interviews</w:t>
      </w:r>
      <w:r w:rsidR="00FF74DE">
        <w:t xml:space="preserve"> and critical engagement of IPA exemplars.</w:t>
      </w:r>
    </w:p>
    <w:p w14:paraId="05EB73E8" w14:textId="73C714EB" w:rsidR="003D5F59" w:rsidRDefault="0045595A" w:rsidP="0058246A">
      <w:pPr>
        <w:pStyle w:val="Heading1"/>
      </w:pPr>
      <w:r>
        <w:lastRenderedPageBreak/>
        <w:t>Conclusion</w:t>
      </w:r>
      <w:r w:rsidR="00FF74DE">
        <w:t xml:space="preserve"> </w:t>
      </w:r>
    </w:p>
    <w:p w14:paraId="1EAA898B" w14:textId="744534D4" w:rsidR="0045595A" w:rsidRDefault="0045595A" w:rsidP="0015661A">
      <w:pPr>
        <w:ind w:firstLine="720"/>
      </w:pPr>
      <w:r w:rsidRPr="0045595A">
        <w:t xml:space="preserve">My Part 1 </w:t>
      </w:r>
      <w:r w:rsidR="003A42EA">
        <w:t xml:space="preserve">doctoral </w:t>
      </w:r>
      <w:r w:rsidRPr="0045595A">
        <w:t>journey has re</w:t>
      </w:r>
      <w:r w:rsidR="003A42EA">
        <w:t>fined</w:t>
      </w:r>
      <w:r w:rsidRPr="0045595A">
        <w:t xml:space="preserve"> me from an experienced</w:t>
      </w:r>
      <w:r w:rsidR="003A42EA">
        <w:t xml:space="preserve"> sales leader</w:t>
      </w:r>
      <w:r w:rsidRPr="0045595A">
        <w:t xml:space="preserve"> into a developing interpretivist researcher</w:t>
      </w:r>
      <w:r w:rsidR="003A42EA">
        <w:t>, who is</w:t>
      </w:r>
      <w:r w:rsidRPr="0045595A">
        <w:t xml:space="preserve"> capable of </w:t>
      </w:r>
      <w:r w:rsidR="003A42EA" w:rsidRPr="0045595A">
        <w:t>inter</w:t>
      </w:r>
      <w:r w:rsidR="003A42EA">
        <w:t>pret</w:t>
      </w:r>
      <w:r w:rsidRPr="0045595A">
        <w:t xml:space="preserve"> the emotio</w:t>
      </w:r>
      <w:r w:rsidR="003A42EA">
        <w:t>ns</w:t>
      </w:r>
      <w:r w:rsidRPr="0045595A">
        <w:t xml:space="preserve"> and organisational realities I once </w:t>
      </w:r>
      <w:r w:rsidR="003A42EA">
        <w:t>experienced in life</w:t>
      </w:r>
      <w:r w:rsidRPr="0045595A">
        <w:t xml:space="preserve">. Entering the programme, my </w:t>
      </w:r>
      <w:r w:rsidR="003A42EA">
        <w:t xml:space="preserve">intuitions, knowledge and lived experience of leadership were not properly articulated with my research objectives. </w:t>
      </w:r>
      <w:r w:rsidR="00587743">
        <w:t xml:space="preserve">However the journey of Part 1 allowed me to successfully engage with </w:t>
      </w:r>
      <w:r w:rsidR="003A42EA">
        <w:t xml:space="preserve"> </w:t>
      </w:r>
      <w:r w:rsidR="00587743">
        <w:t xml:space="preserve">relevant theories, methodological practices and understanding of my limits and boundaries as a researcher and repositioning my role as a scholar. The entire Part 1 in doctoral journey gradually evolve my knowledge and capabilities as an emerging researcher; every learning outcome of each module is invaluable. While my insider positionality drive me with a passion to complete Part 1 and to move on to Part 2 with a central research focus to explore lived experience of EI of sales leaders in SLGI sector that shapes their identity on how they manage recurrent channel target pressure through IPA approach, the ethical integrity has groomed me to adhere into my due boundaries as a ethical researcher. </w:t>
      </w:r>
    </w:p>
    <w:p w14:paraId="2D027182" w14:textId="51C94465" w:rsidR="008E7E6C" w:rsidRDefault="008E7E6C">
      <w:pPr>
        <w:spacing w:before="0" w:after="160" w:line="278" w:lineRule="auto"/>
        <w:jc w:val="left"/>
      </w:pPr>
      <w:r>
        <w:br w:type="page"/>
      </w:r>
    </w:p>
    <w:sdt>
      <w:sdtPr>
        <w:rPr>
          <w:rFonts w:eastAsiaTheme="minorHAnsi" w:cstheme="minorBidi"/>
          <w:b w:val="0"/>
          <w:color w:val="auto"/>
          <w:szCs w:val="24"/>
        </w:rPr>
        <w:id w:val="-290136371"/>
        <w:docPartObj>
          <w:docPartGallery w:val="Bibliographies"/>
          <w:docPartUnique/>
        </w:docPartObj>
      </w:sdtPr>
      <w:sdtEndPr/>
      <w:sdtContent>
        <w:p w14:paraId="0B82098E" w14:textId="22CB9689" w:rsidR="008E7E6C" w:rsidRDefault="008E7E6C">
          <w:pPr>
            <w:pStyle w:val="Heading1"/>
          </w:pPr>
          <w:r>
            <w:t>References</w:t>
          </w:r>
        </w:p>
        <w:sdt>
          <w:sdtPr>
            <w:id w:val="-573587230"/>
            <w:bibliography/>
          </w:sdtPr>
          <w:sdtEndPr/>
          <w:sdtContent>
            <w:p w14:paraId="70A4EDDF" w14:textId="77777777" w:rsidR="008E7E6C" w:rsidRDefault="008E7E6C" w:rsidP="008E7E6C">
              <w:pPr>
                <w:pStyle w:val="Bibliography"/>
                <w:rPr>
                  <w:noProof/>
                  <w:kern w:val="0"/>
                  <w:sz w:val="24"/>
                  <w14:ligatures w14:val="none"/>
                </w:rPr>
              </w:pPr>
              <w:r>
                <w:fldChar w:fldCharType="begin"/>
              </w:r>
              <w:r>
                <w:instrText>BIBLIOGRAPHY</w:instrText>
              </w:r>
              <w:r>
                <w:fldChar w:fldCharType="separate"/>
              </w:r>
              <w:r>
                <w:rPr>
                  <w:noProof/>
                </w:rPr>
                <w:t>Bertalanffy, L. v., 1968. General System Theory: Foundations, Development, Applications. In: s.l.:New York: Braziller, p. 3–30; 55–70; 75–94.</w:t>
              </w:r>
            </w:p>
            <w:p w14:paraId="02467FDF" w14:textId="77777777" w:rsidR="008E7E6C" w:rsidRDefault="008E7E6C" w:rsidP="008E7E6C">
              <w:pPr>
                <w:pStyle w:val="Bibliography"/>
                <w:rPr>
                  <w:noProof/>
                </w:rPr>
              </w:pPr>
              <w:r>
                <w:rPr>
                  <w:noProof/>
                </w:rPr>
                <w:t xml:space="preserve">Braun, V. &amp; Clarke, V., 2006. Using thematic analysis in psychology. </w:t>
              </w:r>
              <w:r>
                <w:rPr>
                  <w:i/>
                  <w:iCs/>
                  <w:noProof/>
                </w:rPr>
                <w:t xml:space="preserve">Qualitative Research in Psychology, </w:t>
              </w:r>
              <w:r>
                <w:rPr>
                  <w:noProof/>
                </w:rPr>
                <w:t>p. 77–101.</w:t>
              </w:r>
            </w:p>
            <w:p w14:paraId="65A44B3A" w14:textId="77777777" w:rsidR="008E7E6C" w:rsidRDefault="008E7E6C" w:rsidP="008E7E6C">
              <w:pPr>
                <w:pStyle w:val="Bibliography"/>
                <w:rPr>
                  <w:noProof/>
                </w:rPr>
              </w:pPr>
              <w:r>
                <w:rPr>
                  <w:noProof/>
                </w:rPr>
                <w:t xml:space="preserve">Bühlmann, H., 1967. Experience rating and credibility. </w:t>
              </w:r>
              <w:r>
                <w:rPr>
                  <w:i/>
                  <w:iCs/>
                  <w:noProof/>
                </w:rPr>
                <w:t xml:space="preserve">ASTIN Bulletin, </w:t>
              </w:r>
              <w:r>
                <w:rPr>
                  <w:noProof/>
                </w:rPr>
                <w:t>p. 199–207.</w:t>
              </w:r>
            </w:p>
            <w:p w14:paraId="6AE6D945" w14:textId="77777777" w:rsidR="008E7E6C" w:rsidRDefault="008E7E6C" w:rsidP="008E7E6C">
              <w:pPr>
                <w:pStyle w:val="Bibliography"/>
                <w:rPr>
                  <w:noProof/>
                </w:rPr>
              </w:pPr>
              <w:r>
                <w:rPr>
                  <w:noProof/>
                </w:rPr>
                <w:t xml:space="preserve">Churchill, G., Ford, N. &amp; Walker, O., 1977. Motivation and performance in industrial selling: Present knowledge and research needs. </w:t>
              </w:r>
              <w:r>
                <w:rPr>
                  <w:i/>
                  <w:iCs/>
                  <w:noProof/>
                </w:rPr>
                <w:t xml:space="preserve">Journal of Marketing Research, </w:t>
              </w:r>
              <w:r>
                <w:rPr>
                  <w:noProof/>
                </w:rPr>
                <w:t>p. 253–270.</w:t>
              </w:r>
            </w:p>
            <w:p w14:paraId="352A1DCF" w14:textId="77777777" w:rsidR="008E7E6C" w:rsidRDefault="008E7E6C" w:rsidP="008E7E6C">
              <w:pPr>
                <w:pStyle w:val="Bibliography"/>
                <w:rPr>
                  <w:noProof/>
                </w:rPr>
              </w:pPr>
              <w:r>
                <w:rPr>
                  <w:noProof/>
                </w:rPr>
                <w:t xml:space="preserve">Crotty, M., 1998. In: </w:t>
              </w:r>
              <w:r>
                <w:rPr>
                  <w:i/>
                  <w:iCs/>
                  <w:noProof/>
                </w:rPr>
                <w:t xml:space="preserve">Foundation of Scial Research. </w:t>
              </w:r>
              <w:r>
                <w:rPr>
                  <w:noProof/>
                </w:rPr>
                <w:t>London: Sage, pp. 1-5.</w:t>
              </w:r>
            </w:p>
            <w:p w14:paraId="2BC65DD9" w14:textId="77777777" w:rsidR="008E7E6C" w:rsidRDefault="008E7E6C" w:rsidP="008E7E6C">
              <w:pPr>
                <w:pStyle w:val="Bibliography"/>
                <w:rPr>
                  <w:noProof/>
                </w:rPr>
              </w:pPr>
              <w:r>
                <w:rPr>
                  <w:noProof/>
                </w:rPr>
                <w:t>Douglas, M. &amp; Wildavsky, A., 1982. Risk and Culture: An Essay on the Selection of Technical and Environmental Dangers. In: s.l.:University of California Press, p. 3–6; 41–57; 85–90.</w:t>
              </w:r>
            </w:p>
            <w:p w14:paraId="740B2AE4" w14:textId="77777777" w:rsidR="008E7E6C" w:rsidRDefault="008E7E6C" w:rsidP="008E7E6C">
              <w:pPr>
                <w:pStyle w:val="Bibliography"/>
                <w:rPr>
                  <w:noProof/>
                </w:rPr>
              </w:pPr>
              <w:r>
                <w:rPr>
                  <w:noProof/>
                </w:rPr>
                <w:t>Fiedler, F., 1967. A Theory of Leadership Effectiveness. In: s.l.:New York: McGraw</w:t>
              </w:r>
              <w:r>
                <w:rPr>
                  <w:noProof/>
                </w:rPr>
                <w:noBreakHyphen/>
                <w:t>Hill, p. 7–12; 28–35; 112–118..</w:t>
              </w:r>
            </w:p>
            <w:p w14:paraId="6B795D98" w14:textId="77777777" w:rsidR="008E7E6C" w:rsidRDefault="008E7E6C" w:rsidP="008E7E6C">
              <w:pPr>
                <w:pStyle w:val="Bibliography"/>
                <w:rPr>
                  <w:noProof/>
                </w:rPr>
              </w:pPr>
              <w:r>
                <w:rPr>
                  <w:noProof/>
                </w:rPr>
                <w:t xml:space="preserve">Finlay, L., 2002. Negotiating the swamp: the opportunity and challenge of reflexivity in research practice. </w:t>
              </w:r>
              <w:r>
                <w:rPr>
                  <w:i/>
                  <w:iCs/>
                  <w:noProof/>
                </w:rPr>
                <w:t xml:space="preserve">Qualitative Research, </w:t>
              </w:r>
              <w:r>
                <w:rPr>
                  <w:noProof/>
                </w:rPr>
                <w:t>p. 209–230.</w:t>
              </w:r>
            </w:p>
            <w:p w14:paraId="2A08784C" w14:textId="77777777" w:rsidR="008E7E6C" w:rsidRDefault="008E7E6C" w:rsidP="008E7E6C">
              <w:pPr>
                <w:pStyle w:val="Bibliography"/>
                <w:rPr>
                  <w:noProof/>
                </w:rPr>
              </w:pPr>
              <w:r>
                <w:rPr>
                  <w:noProof/>
                </w:rPr>
                <w:t>Freeman, R., 1984. Strategic Management: A Stakeholder Approach. In: s.l.:Boston: Pitman, p. 31–33; 46–65; 126–128.</w:t>
              </w:r>
            </w:p>
            <w:p w14:paraId="21FBBAA0" w14:textId="77777777" w:rsidR="008E7E6C" w:rsidRDefault="008E7E6C" w:rsidP="008E7E6C">
              <w:pPr>
                <w:pStyle w:val="Bibliography"/>
                <w:rPr>
                  <w:noProof/>
                </w:rPr>
              </w:pPr>
              <w:r>
                <w:rPr>
                  <w:noProof/>
                </w:rPr>
                <w:t xml:space="preserve">Giddens, A., 1976. </w:t>
              </w:r>
              <w:r>
                <w:rPr>
                  <w:i/>
                  <w:iCs/>
                  <w:noProof/>
                </w:rPr>
                <w:t xml:space="preserve">New Rules of Sociological Method. </w:t>
              </w:r>
              <w:r>
                <w:rPr>
                  <w:noProof/>
                </w:rPr>
                <w:t>London: Hutchinson.</w:t>
              </w:r>
            </w:p>
            <w:p w14:paraId="51335CBF" w14:textId="77777777" w:rsidR="008E7E6C" w:rsidRDefault="008E7E6C" w:rsidP="008E7E6C">
              <w:pPr>
                <w:pStyle w:val="Bibliography"/>
                <w:rPr>
                  <w:noProof/>
                </w:rPr>
              </w:pPr>
              <w:r>
                <w:rPr>
                  <w:noProof/>
                </w:rPr>
                <w:t xml:space="preserve">Guba, E. &amp; Lincoln, Y., 1994. Competing paradigms in qualitative research. In: </w:t>
              </w:r>
              <w:r>
                <w:rPr>
                  <w:i/>
                  <w:iCs/>
                  <w:noProof/>
                </w:rPr>
                <w:t xml:space="preserve">Handbook of Qualitative Research. </w:t>
              </w:r>
              <w:r>
                <w:rPr>
                  <w:noProof/>
                </w:rPr>
                <w:t>s.l.:Sage, pp. 105-117.</w:t>
              </w:r>
            </w:p>
            <w:p w14:paraId="3A79F64F" w14:textId="77777777" w:rsidR="008E7E6C" w:rsidRDefault="008E7E6C" w:rsidP="008E7E6C">
              <w:pPr>
                <w:pStyle w:val="Bibliography"/>
                <w:rPr>
                  <w:noProof/>
                </w:rPr>
              </w:pPr>
              <w:r>
                <w:rPr>
                  <w:noProof/>
                </w:rPr>
                <w:t>Heidegger, M., 1962. Being and Time. In: s.l.:Oxford: Blackwell, p. 32–35; 67–71.</w:t>
              </w:r>
            </w:p>
            <w:p w14:paraId="73EB1641" w14:textId="77777777" w:rsidR="008E7E6C" w:rsidRDefault="008E7E6C" w:rsidP="008E7E6C">
              <w:pPr>
                <w:pStyle w:val="Bibliography"/>
                <w:rPr>
                  <w:noProof/>
                </w:rPr>
              </w:pPr>
              <w:r>
                <w:rPr>
                  <w:noProof/>
                </w:rPr>
                <w:t xml:space="preserve">Heron, J. &amp; Reason, P., 1997. A participatory inquiry paradigm. In: </w:t>
              </w:r>
              <w:r>
                <w:rPr>
                  <w:i/>
                  <w:iCs/>
                  <w:noProof/>
                </w:rPr>
                <w:t xml:space="preserve">Qualitative Inquiry and Research Design: Choosing Among Five Traditions.. </w:t>
              </w:r>
              <w:r>
                <w:rPr>
                  <w:noProof/>
                </w:rPr>
                <w:t>s.l.:Thousan Oak ; Sage , p. 274–294.</w:t>
              </w:r>
            </w:p>
            <w:p w14:paraId="1CC1A87D" w14:textId="77777777" w:rsidR="008E7E6C" w:rsidRDefault="008E7E6C" w:rsidP="008E7E6C">
              <w:pPr>
                <w:pStyle w:val="Bibliography"/>
                <w:rPr>
                  <w:noProof/>
                </w:rPr>
              </w:pPr>
              <w:r>
                <w:rPr>
                  <w:noProof/>
                </w:rPr>
                <w:t xml:space="preserve">Hochschild, A., 1983. </w:t>
              </w:r>
              <w:r>
                <w:rPr>
                  <w:i/>
                  <w:iCs/>
                  <w:noProof/>
                </w:rPr>
                <w:t xml:space="preserve">The Managed Heart: Commercialization of Human Feeling. </w:t>
              </w:r>
              <w:r>
                <w:rPr>
                  <w:noProof/>
                </w:rPr>
                <w:t>s.l.:Berkeley: University of California Press.</w:t>
              </w:r>
            </w:p>
            <w:p w14:paraId="4C69740A" w14:textId="77777777" w:rsidR="008E7E6C" w:rsidRDefault="008E7E6C" w:rsidP="008E7E6C">
              <w:pPr>
                <w:pStyle w:val="Bibliography"/>
                <w:rPr>
                  <w:noProof/>
                </w:rPr>
              </w:pPr>
              <w:r>
                <w:rPr>
                  <w:noProof/>
                </w:rPr>
                <w:t xml:space="preserve">Holling, C., 1973. Resilience and stability of ecological systems. </w:t>
              </w:r>
              <w:r>
                <w:rPr>
                  <w:i/>
                  <w:iCs/>
                  <w:noProof/>
                </w:rPr>
                <w:t xml:space="preserve">Annual Review of Ecology and Systematics, </w:t>
              </w:r>
              <w:r>
                <w:rPr>
                  <w:noProof/>
                </w:rPr>
                <w:t>pp. 1-23.</w:t>
              </w:r>
            </w:p>
            <w:p w14:paraId="0495790E" w14:textId="77777777" w:rsidR="008E7E6C" w:rsidRDefault="008E7E6C" w:rsidP="008E7E6C">
              <w:pPr>
                <w:pStyle w:val="Bibliography"/>
                <w:rPr>
                  <w:noProof/>
                </w:rPr>
              </w:pPr>
              <w:r>
                <w:rPr>
                  <w:noProof/>
                </w:rPr>
                <w:lastRenderedPageBreak/>
                <w:t>Husserl, E., 1970. The Crisis of European Sciences and Transcendental Phenomenology. In: s.l.:Evanston: Northwestern University Press, p. 103–110.</w:t>
              </w:r>
            </w:p>
            <w:p w14:paraId="7551C442" w14:textId="77777777" w:rsidR="008E7E6C" w:rsidRDefault="008E7E6C" w:rsidP="008E7E6C">
              <w:pPr>
                <w:pStyle w:val="Bibliography"/>
                <w:rPr>
                  <w:noProof/>
                </w:rPr>
              </w:pPr>
              <w:r>
                <w:rPr>
                  <w:noProof/>
                </w:rPr>
                <w:t xml:space="preserve">Jensen, M. &amp; Meckling, W., 1976. Theory of the firm: Managerial behavior, agency costs and ownership structure. </w:t>
              </w:r>
              <w:r>
                <w:rPr>
                  <w:i/>
                  <w:iCs/>
                  <w:noProof/>
                </w:rPr>
                <w:t xml:space="preserve">Journal of Financial Economics, </w:t>
              </w:r>
              <w:r>
                <w:rPr>
                  <w:noProof/>
                </w:rPr>
                <w:t>p. 305–360.</w:t>
              </w:r>
            </w:p>
            <w:p w14:paraId="5CE2FE54" w14:textId="77777777" w:rsidR="008E7E6C" w:rsidRDefault="008E7E6C" w:rsidP="008E7E6C">
              <w:pPr>
                <w:pStyle w:val="Bibliography"/>
                <w:rPr>
                  <w:noProof/>
                </w:rPr>
              </w:pPr>
              <w:r>
                <w:rPr>
                  <w:noProof/>
                </w:rPr>
                <w:t xml:space="preserve">Kitchenham, B., 2004. </w:t>
              </w:r>
              <w:r>
                <w:rPr>
                  <w:i/>
                  <w:iCs/>
                  <w:noProof/>
                </w:rPr>
                <w:t xml:space="preserve">Procedures for performing systematic reviews, </w:t>
              </w:r>
              <w:r>
                <w:rPr>
                  <w:noProof/>
                </w:rPr>
                <w:t>s.l.: Keele University Technical Report TR/SE</w:t>
              </w:r>
              <w:r>
                <w:rPr>
                  <w:noProof/>
                </w:rPr>
                <w:noBreakHyphen/>
                <w:t>0401.</w:t>
              </w:r>
            </w:p>
            <w:p w14:paraId="0B43BB27" w14:textId="77777777" w:rsidR="008E7E6C" w:rsidRDefault="008E7E6C" w:rsidP="008E7E6C">
              <w:pPr>
                <w:pStyle w:val="Bibliography"/>
                <w:rPr>
                  <w:noProof/>
                </w:rPr>
              </w:pPr>
              <w:r>
                <w:rPr>
                  <w:noProof/>
                </w:rPr>
                <w:t xml:space="preserve">Knight, F., 1921. </w:t>
              </w:r>
              <w:r>
                <w:rPr>
                  <w:i/>
                  <w:iCs/>
                  <w:noProof/>
                </w:rPr>
                <w:t xml:space="preserve">Risk, Uncertainty and Profit. </w:t>
              </w:r>
              <w:r>
                <w:rPr>
                  <w:noProof/>
                </w:rPr>
                <w:t>Boston: Houghton Mifflin.</w:t>
              </w:r>
            </w:p>
            <w:p w14:paraId="406F8A74" w14:textId="77777777" w:rsidR="008E7E6C" w:rsidRDefault="008E7E6C" w:rsidP="008E7E6C">
              <w:pPr>
                <w:pStyle w:val="Bibliography"/>
                <w:rPr>
                  <w:noProof/>
                </w:rPr>
              </w:pPr>
              <w:r>
                <w:rPr>
                  <w:noProof/>
                </w:rPr>
                <w:t xml:space="preserve">Kuhn, T., 1962;1970. </w:t>
              </w:r>
              <w:r>
                <w:rPr>
                  <w:i/>
                  <w:iCs/>
                  <w:noProof/>
                </w:rPr>
                <w:t xml:space="preserve">The Structure of Scentific Revolution. </w:t>
              </w:r>
              <w:r>
                <w:rPr>
                  <w:noProof/>
                </w:rPr>
                <w:t>Chicago: University of Chicago.</w:t>
              </w:r>
            </w:p>
            <w:p w14:paraId="121F6254" w14:textId="77777777" w:rsidR="008E7E6C" w:rsidRDefault="008E7E6C" w:rsidP="008E7E6C">
              <w:pPr>
                <w:pStyle w:val="Bibliography"/>
                <w:rPr>
                  <w:noProof/>
                </w:rPr>
              </w:pPr>
              <w:r>
                <w:rPr>
                  <w:noProof/>
                </w:rPr>
                <w:t xml:space="preserve">Lincoln, Y. &amp; Guba, E., 1985. Naturalistic Inquiry. In: </w:t>
              </w:r>
              <w:r>
                <w:rPr>
                  <w:i/>
                  <w:iCs/>
                  <w:noProof/>
                </w:rPr>
                <w:t xml:space="preserve">Naturalistic Inquiry. </w:t>
              </w:r>
              <w:r>
                <w:rPr>
                  <w:noProof/>
                </w:rPr>
                <w:t>s.l.:Sage, p. 289–331.</w:t>
              </w:r>
            </w:p>
            <w:p w14:paraId="590BF05A" w14:textId="77777777" w:rsidR="008E7E6C" w:rsidRDefault="008E7E6C" w:rsidP="008E7E6C">
              <w:pPr>
                <w:pStyle w:val="Bibliography"/>
                <w:rPr>
                  <w:noProof/>
                </w:rPr>
              </w:pPr>
              <w:r>
                <w:rPr>
                  <w:noProof/>
                </w:rPr>
                <w:t xml:space="preserve">Lundberg, F., 1903. </w:t>
              </w:r>
              <w:r>
                <w:rPr>
                  <w:i/>
                  <w:iCs/>
                  <w:noProof/>
                </w:rPr>
                <w:t xml:space="preserve">Approximation of the probability of collective risk. </w:t>
              </w:r>
              <w:r>
                <w:rPr>
                  <w:noProof/>
                </w:rPr>
                <w:t>Stockholm: s.n.</w:t>
              </w:r>
            </w:p>
            <w:p w14:paraId="3A10A39B" w14:textId="77777777" w:rsidR="008E7E6C" w:rsidRDefault="008E7E6C" w:rsidP="008E7E6C">
              <w:pPr>
                <w:pStyle w:val="Bibliography"/>
                <w:rPr>
                  <w:noProof/>
                </w:rPr>
              </w:pPr>
              <w:r>
                <w:rPr>
                  <w:noProof/>
                </w:rPr>
                <w:t xml:space="preserve">Mayer, J. &amp; Salovey, P., 1997. What is emotional intelligence? In: P. Salovey and D. Sluyter, eds. . In: </w:t>
              </w:r>
              <w:r>
                <w:rPr>
                  <w:i/>
                  <w:iCs/>
                  <w:noProof/>
                </w:rPr>
                <w:t xml:space="preserve">Emotional Development and Emotional Intelligence: Educational Implications. </w:t>
              </w:r>
              <w:r>
                <w:rPr>
                  <w:noProof/>
                </w:rPr>
                <w:t>New York: Basic Books , p. 3–31.</w:t>
              </w:r>
            </w:p>
            <w:p w14:paraId="2B615544" w14:textId="77777777" w:rsidR="008E7E6C" w:rsidRDefault="008E7E6C" w:rsidP="008E7E6C">
              <w:pPr>
                <w:pStyle w:val="Bibliography"/>
                <w:rPr>
                  <w:noProof/>
                </w:rPr>
              </w:pPr>
              <w:r>
                <w:rPr>
                  <w:noProof/>
                </w:rPr>
                <w:t xml:space="preserve">Mayer, R., Davis, J. &amp; Schoorman, F., 1995. An integrative model of organizational trust. </w:t>
              </w:r>
              <w:r>
                <w:rPr>
                  <w:i/>
                  <w:iCs/>
                  <w:noProof/>
                </w:rPr>
                <w:t xml:space="preserve">Academy of Management Review, </w:t>
              </w:r>
              <w:r>
                <w:rPr>
                  <w:noProof/>
                </w:rPr>
                <w:t>p. 709–734.</w:t>
              </w:r>
            </w:p>
            <w:p w14:paraId="5010D104" w14:textId="77777777" w:rsidR="008E7E6C" w:rsidRDefault="008E7E6C" w:rsidP="008E7E6C">
              <w:pPr>
                <w:pStyle w:val="Bibliography"/>
                <w:rPr>
                  <w:noProof/>
                </w:rPr>
              </w:pPr>
              <w:r>
                <w:rPr>
                  <w:noProof/>
                </w:rPr>
                <w:t>Merleau</w:t>
              </w:r>
              <w:r>
                <w:rPr>
                  <w:noProof/>
                </w:rPr>
                <w:noBreakHyphen/>
                <w:t xml:space="preserve">Ponty, M., 1962. In: </w:t>
              </w:r>
              <w:r>
                <w:rPr>
                  <w:i/>
                  <w:iCs/>
                  <w:noProof/>
                </w:rPr>
                <w:t xml:space="preserve">Phenomenology of Perception. </w:t>
              </w:r>
              <w:r>
                <w:rPr>
                  <w:noProof/>
                </w:rPr>
                <w:t>London: Routledge, pp. 56-57.</w:t>
              </w:r>
            </w:p>
            <w:p w14:paraId="302F72F3" w14:textId="77777777" w:rsidR="008E7E6C" w:rsidRDefault="008E7E6C" w:rsidP="008E7E6C">
              <w:pPr>
                <w:pStyle w:val="Bibliography"/>
                <w:rPr>
                  <w:noProof/>
                </w:rPr>
              </w:pPr>
              <w:r>
                <w:rPr>
                  <w:noProof/>
                </w:rPr>
                <w:t xml:space="preserve">Meyer, J. &amp; Rowan, B., 1977. Institutionalized organizations: Formal structure as myth and ceremony.. </w:t>
              </w:r>
              <w:r>
                <w:rPr>
                  <w:i/>
                  <w:iCs/>
                  <w:noProof/>
                </w:rPr>
                <w:t xml:space="preserve">American Journal of Sociology, </w:t>
              </w:r>
              <w:r>
                <w:rPr>
                  <w:noProof/>
                </w:rPr>
                <w:t>p. 340–363.</w:t>
              </w:r>
            </w:p>
            <w:p w14:paraId="2759AEB8" w14:textId="77777777" w:rsidR="008E7E6C" w:rsidRDefault="008E7E6C" w:rsidP="008E7E6C">
              <w:pPr>
                <w:pStyle w:val="Bibliography"/>
                <w:rPr>
                  <w:noProof/>
                </w:rPr>
              </w:pPr>
              <w:r>
                <w:rPr>
                  <w:noProof/>
                </w:rPr>
                <w:t xml:space="preserve">Möllering, G., 2001. The nature of trust: From Georg Simmel to a theory of expectation, interpretation and suspension. </w:t>
              </w:r>
              <w:r>
                <w:rPr>
                  <w:i/>
                  <w:iCs/>
                  <w:noProof/>
                </w:rPr>
                <w:t xml:space="preserve">Sociology, </w:t>
              </w:r>
              <w:r>
                <w:rPr>
                  <w:noProof/>
                </w:rPr>
                <w:t>p. 403–420.</w:t>
              </w:r>
            </w:p>
            <w:p w14:paraId="36908589" w14:textId="77777777" w:rsidR="008E7E6C" w:rsidRDefault="008E7E6C" w:rsidP="008E7E6C">
              <w:pPr>
                <w:pStyle w:val="Bibliography"/>
                <w:rPr>
                  <w:noProof/>
                </w:rPr>
              </w:pPr>
              <w:r>
                <w:rPr>
                  <w:noProof/>
                </w:rPr>
                <w:t xml:space="preserve">Nielsen, H., 2026. </w:t>
              </w:r>
              <w:r>
                <w:rPr>
                  <w:i/>
                  <w:iCs/>
                  <w:noProof/>
                </w:rPr>
                <w:t xml:space="preserve">The Knowledge Advantage: Value Beyond Measurement.. </w:t>
              </w:r>
              <w:r>
                <w:rPr>
                  <w:noProof/>
                </w:rPr>
                <w:t xml:space="preserve">[Online] </w:t>
              </w:r>
              <w:r>
                <w:rPr>
                  <w:noProof/>
                </w:rPr>
                <w:br/>
                <w:t xml:space="preserve">Available at: </w:t>
              </w:r>
              <w:r>
                <w:rPr>
                  <w:noProof/>
                  <w:u w:val="single"/>
                </w:rPr>
                <w:t>https://www.humanitiesinsights.com/knowledge-advantage</w:t>
              </w:r>
            </w:p>
            <w:p w14:paraId="615FB78D" w14:textId="77777777" w:rsidR="008E7E6C" w:rsidRDefault="008E7E6C" w:rsidP="008E7E6C">
              <w:pPr>
                <w:pStyle w:val="Bibliography"/>
                <w:rPr>
                  <w:noProof/>
                </w:rPr>
              </w:pPr>
              <w:r>
                <w:rPr>
                  <w:noProof/>
                </w:rPr>
                <w:t xml:space="preserve">Nocco, B. &amp; Stulz, R., 1981. Enterprise risk management: Theory and practice. </w:t>
              </w:r>
              <w:r>
                <w:rPr>
                  <w:i/>
                  <w:iCs/>
                  <w:noProof/>
                </w:rPr>
                <w:t xml:space="preserve">Journal of Applied Corporate Finance, </w:t>
              </w:r>
              <w:r>
                <w:rPr>
                  <w:noProof/>
                </w:rPr>
                <w:t>p. 81–94.</w:t>
              </w:r>
            </w:p>
            <w:p w14:paraId="301193CF" w14:textId="77777777" w:rsidR="008E7E6C" w:rsidRDefault="008E7E6C" w:rsidP="008E7E6C">
              <w:pPr>
                <w:pStyle w:val="Bibliography"/>
                <w:rPr>
                  <w:noProof/>
                </w:rPr>
              </w:pPr>
              <w:r>
                <w:rPr>
                  <w:noProof/>
                </w:rPr>
                <w:t xml:space="preserve">Parasuraman, A., Zeithaml, V. &amp; Berry, L., 1985. A conceptual model of service quality and its implications for future research. </w:t>
              </w:r>
              <w:r>
                <w:rPr>
                  <w:i/>
                  <w:iCs/>
                  <w:noProof/>
                </w:rPr>
                <w:t xml:space="preserve">Journal of Marketing, </w:t>
              </w:r>
              <w:r>
                <w:rPr>
                  <w:noProof/>
                </w:rPr>
                <w:t>p. 41–50.</w:t>
              </w:r>
            </w:p>
            <w:p w14:paraId="2D604225" w14:textId="77777777" w:rsidR="008E7E6C" w:rsidRDefault="008E7E6C" w:rsidP="008E7E6C">
              <w:pPr>
                <w:pStyle w:val="Bibliography"/>
                <w:rPr>
                  <w:noProof/>
                </w:rPr>
              </w:pPr>
              <w:r>
                <w:rPr>
                  <w:noProof/>
                </w:rPr>
                <w:lastRenderedPageBreak/>
                <w:t xml:space="preserve">Parasuraman, A., Zeithaml, V. &amp; Berry, L., 1985. A conceptual model of service quality and its implications for future research. </w:t>
              </w:r>
              <w:r>
                <w:rPr>
                  <w:i/>
                  <w:iCs/>
                  <w:noProof/>
                </w:rPr>
                <w:t xml:space="preserve">Journal of Marketing, </w:t>
              </w:r>
              <w:r>
                <w:rPr>
                  <w:noProof/>
                </w:rPr>
                <w:t>pp. 41-50.</w:t>
              </w:r>
            </w:p>
            <w:p w14:paraId="60D64607" w14:textId="77777777" w:rsidR="008E7E6C" w:rsidRDefault="008E7E6C" w:rsidP="008E7E6C">
              <w:pPr>
                <w:pStyle w:val="Bibliography"/>
                <w:rPr>
                  <w:noProof/>
                </w:rPr>
              </w:pPr>
              <w:r>
                <w:rPr>
                  <w:noProof/>
                </w:rPr>
                <w:t>Patton, M., 2015. Qualitative Research &amp; Evaluation Methods. In: Thousand Oaks, CA: Sage, p. 264–270; 276–278.</w:t>
              </w:r>
            </w:p>
            <w:p w14:paraId="17496A6A" w14:textId="77777777" w:rsidR="008E7E6C" w:rsidRDefault="008E7E6C" w:rsidP="008E7E6C">
              <w:pPr>
                <w:pStyle w:val="Bibliography"/>
                <w:rPr>
                  <w:noProof/>
                </w:rPr>
              </w:pPr>
              <w:r>
                <w:rPr>
                  <w:noProof/>
                </w:rPr>
                <w:t xml:space="preserve">Pike, K., 1967. </w:t>
              </w:r>
              <w:r>
                <w:rPr>
                  <w:i/>
                  <w:iCs/>
                  <w:noProof/>
                </w:rPr>
                <w:t xml:space="preserve">Language in Relation to a Unified Theory of the Structure of Human Behavior. </w:t>
              </w:r>
              <w:r>
                <w:rPr>
                  <w:noProof/>
                </w:rPr>
                <w:t>s.l.:The Hague: Mouton.</w:t>
              </w:r>
            </w:p>
            <w:p w14:paraId="76841F40" w14:textId="77777777" w:rsidR="008E7E6C" w:rsidRDefault="008E7E6C" w:rsidP="008E7E6C">
              <w:pPr>
                <w:pStyle w:val="Bibliography"/>
                <w:rPr>
                  <w:noProof/>
                </w:rPr>
              </w:pPr>
              <w:r>
                <w:rPr>
                  <w:noProof/>
                </w:rPr>
                <w:t xml:space="preserve">Rocco, T. S. &amp; Plakhotnik, M. S., 2009. Literature reviews, conceptual frameworks, and theoretical frameworks. </w:t>
              </w:r>
              <w:r>
                <w:rPr>
                  <w:i/>
                  <w:iCs/>
                  <w:noProof/>
                </w:rPr>
                <w:t xml:space="preserve">Human resource development review, </w:t>
              </w:r>
              <w:r>
                <w:rPr>
                  <w:noProof/>
                </w:rPr>
                <w:t>pp. 120-130.</w:t>
              </w:r>
            </w:p>
            <w:p w14:paraId="45AFC3AD" w14:textId="77777777" w:rsidR="008E7E6C" w:rsidRDefault="008E7E6C" w:rsidP="008E7E6C">
              <w:pPr>
                <w:pStyle w:val="Bibliography"/>
                <w:rPr>
                  <w:noProof/>
                </w:rPr>
              </w:pPr>
              <w:r>
                <w:rPr>
                  <w:noProof/>
                </w:rPr>
                <w:t xml:space="preserve">Rose, G., 1997. Situating knowledges: positionality, reflexivities and other tactics. </w:t>
              </w:r>
              <w:r>
                <w:rPr>
                  <w:i/>
                  <w:iCs/>
                  <w:noProof/>
                </w:rPr>
                <w:t xml:space="preserve">Progress in Human Geography, </w:t>
              </w:r>
              <w:r>
                <w:rPr>
                  <w:noProof/>
                </w:rPr>
                <w:t>p. 305–320.</w:t>
              </w:r>
            </w:p>
            <w:p w14:paraId="02F28D35" w14:textId="77777777" w:rsidR="008E7E6C" w:rsidRDefault="008E7E6C" w:rsidP="008E7E6C">
              <w:pPr>
                <w:pStyle w:val="Bibliography"/>
                <w:rPr>
                  <w:noProof/>
                </w:rPr>
              </w:pPr>
              <w:r>
                <w:rPr>
                  <w:noProof/>
                </w:rPr>
                <w:t xml:space="preserve">Salovey, P. &amp; Mayer, J., 1990. Emotional intelligence. </w:t>
              </w:r>
              <w:r>
                <w:rPr>
                  <w:i/>
                  <w:iCs/>
                  <w:noProof/>
                </w:rPr>
                <w:t xml:space="preserve">Imagination, Cognition and Personality, </w:t>
              </w:r>
              <w:r>
                <w:rPr>
                  <w:noProof/>
                </w:rPr>
                <w:t>p. 185–211.</w:t>
              </w:r>
            </w:p>
            <w:p w14:paraId="2E1FD710" w14:textId="77777777" w:rsidR="008E7E6C" w:rsidRDefault="008E7E6C" w:rsidP="008E7E6C">
              <w:pPr>
                <w:pStyle w:val="Bibliography"/>
                <w:rPr>
                  <w:noProof/>
                </w:rPr>
              </w:pPr>
              <w:r>
                <w:rPr>
                  <w:noProof/>
                </w:rPr>
                <w:t xml:space="preserve">Schön, D., 1983. </w:t>
              </w:r>
              <w:r>
                <w:rPr>
                  <w:i/>
                  <w:iCs/>
                  <w:noProof/>
                </w:rPr>
                <w:t xml:space="preserve">The Reflective Practitioner: How Professionals Think in Action. </w:t>
              </w:r>
              <w:r>
                <w:rPr>
                  <w:noProof/>
                </w:rPr>
                <w:t>New York: Basic Books..</w:t>
              </w:r>
            </w:p>
            <w:p w14:paraId="168A4C1F" w14:textId="77777777" w:rsidR="008E7E6C" w:rsidRDefault="008E7E6C" w:rsidP="008E7E6C">
              <w:pPr>
                <w:pStyle w:val="Bibliography"/>
                <w:rPr>
                  <w:noProof/>
                </w:rPr>
              </w:pPr>
              <w:r>
                <w:rPr>
                  <w:noProof/>
                </w:rPr>
                <w:t xml:space="preserve">Smith, J., Flowers, P. &amp; Larkin, M., 2009. </w:t>
              </w:r>
              <w:r>
                <w:rPr>
                  <w:i/>
                  <w:iCs/>
                  <w:noProof/>
                </w:rPr>
                <w:t xml:space="preserve">Interpretative Phenomenological Analysis: Theory, Method and Research. </w:t>
              </w:r>
              <w:r>
                <w:rPr>
                  <w:noProof/>
                </w:rPr>
                <w:t>London: Sage.</w:t>
              </w:r>
            </w:p>
            <w:p w14:paraId="5296FA6E" w14:textId="77777777" w:rsidR="008E7E6C" w:rsidRDefault="008E7E6C" w:rsidP="008E7E6C">
              <w:pPr>
                <w:pStyle w:val="Bibliography"/>
                <w:rPr>
                  <w:noProof/>
                </w:rPr>
              </w:pPr>
              <w:r>
                <w:rPr>
                  <w:noProof/>
                </w:rPr>
                <w:t xml:space="preserve">Smith, J., Flowers, P. &amp; Larkin, M., 2022. </w:t>
              </w:r>
              <w:r>
                <w:rPr>
                  <w:i/>
                  <w:iCs/>
                  <w:noProof/>
                </w:rPr>
                <w:t xml:space="preserve">Interpretative Phenomenological Analysis. </w:t>
              </w:r>
              <w:r>
                <w:rPr>
                  <w:noProof/>
                </w:rPr>
                <w:t>London: Sage.</w:t>
              </w:r>
            </w:p>
            <w:p w14:paraId="05123E82" w14:textId="77777777" w:rsidR="008E7E6C" w:rsidRDefault="008E7E6C" w:rsidP="008E7E6C">
              <w:pPr>
                <w:pStyle w:val="Bibliography"/>
                <w:rPr>
                  <w:noProof/>
                </w:rPr>
              </w:pPr>
              <w:r>
                <w:rPr>
                  <w:noProof/>
                </w:rPr>
                <w:t xml:space="preserve">Teece, D. &amp; Pisano, G. S. A., 1997. Dynamic capabilities and strategic management. </w:t>
              </w:r>
              <w:r>
                <w:rPr>
                  <w:i/>
                  <w:iCs/>
                  <w:noProof/>
                </w:rPr>
                <w:t xml:space="preserve">Strategic Management Journal, </w:t>
              </w:r>
              <w:r>
                <w:rPr>
                  <w:noProof/>
                </w:rPr>
                <w:t>p. 509–533.</w:t>
              </w:r>
            </w:p>
            <w:p w14:paraId="27F4ADF6" w14:textId="77777777" w:rsidR="008E7E6C" w:rsidRDefault="008E7E6C" w:rsidP="008E7E6C">
              <w:pPr>
                <w:pStyle w:val="Bibliography"/>
                <w:rPr>
                  <w:noProof/>
                </w:rPr>
              </w:pPr>
              <w:r>
                <w:rPr>
                  <w:noProof/>
                </w:rPr>
                <w:t xml:space="preserve">The Culture Factor Group, 2026. </w:t>
              </w:r>
              <w:r>
                <w:rPr>
                  <w:i/>
                  <w:iCs/>
                  <w:noProof/>
                </w:rPr>
                <w:t xml:space="preserve">Country Comparison Tool. </w:t>
              </w:r>
              <w:r>
                <w:rPr>
                  <w:noProof/>
                </w:rPr>
                <w:t xml:space="preserve">[Online] </w:t>
              </w:r>
              <w:r>
                <w:rPr>
                  <w:noProof/>
                </w:rPr>
                <w:br/>
                <w:t xml:space="preserve">Available at: </w:t>
              </w:r>
              <w:r>
                <w:rPr>
                  <w:noProof/>
                  <w:u w:val="single"/>
                </w:rPr>
                <w:t>www.theculturefactor.com</w:t>
              </w:r>
            </w:p>
            <w:p w14:paraId="70C27AB3" w14:textId="77777777" w:rsidR="008E7E6C" w:rsidRDefault="008E7E6C" w:rsidP="008E7E6C">
              <w:pPr>
                <w:pStyle w:val="Bibliography"/>
                <w:rPr>
                  <w:noProof/>
                </w:rPr>
              </w:pPr>
              <w:r>
                <w:rPr>
                  <w:noProof/>
                </w:rPr>
                <w:t xml:space="preserve">Tornatzky, L. &amp; Fleischer, M., 1990. </w:t>
              </w:r>
              <w:r>
                <w:rPr>
                  <w:i/>
                  <w:iCs/>
                  <w:noProof/>
                </w:rPr>
                <w:t xml:space="preserve">The Processes of Technological Innovation. </w:t>
              </w:r>
              <w:r>
                <w:rPr>
                  <w:noProof/>
                </w:rPr>
                <w:t>Lexington, MA: Lexington Books.</w:t>
              </w:r>
            </w:p>
            <w:p w14:paraId="6FEA180A" w14:textId="77777777" w:rsidR="008E7E6C" w:rsidRDefault="008E7E6C" w:rsidP="008E7E6C">
              <w:pPr>
                <w:pStyle w:val="Bibliography"/>
                <w:rPr>
                  <w:noProof/>
                </w:rPr>
              </w:pPr>
              <w:r>
                <w:rPr>
                  <w:noProof/>
                </w:rPr>
                <w:t>Tracy, S., 2010. Qualitative quality: Eight “big</w:t>
              </w:r>
              <w:r>
                <w:rPr>
                  <w:noProof/>
                </w:rPr>
                <w:noBreakHyphen/>
                <w:t xml:space="preserve">tent” criteria for excellent qualitative research.. </w:t>
              </w:r>
              <w:r>
                <w:rPr>
                  <w:i/>
                  <w:iCs/>
                  <w:noProof/>
                </w:rPr>
                <w:t xml:space="preserve">Qualitative Inquiry, </w:t>
              </w:r>
              <w:r>
                <w:rPr>
                  <w:noProof/>
                </w:rPr>
                <w:t>p. 837–851.</w:t>
              </w:r>
            </w:p>
            <w:p w14:paraId="02A930F2" w14:textId="77777777" w:rsidR="008E7E6C" w:rsidRDefault="008E7E6C" w:rsidP="008E7E6C">
              <w:pPr>
                <w:pStyle w:val="Bibliography"/>
                <w:rPr>
                  <w:noProof/>
                </w:rPr>
              </w:pPr>
              <w:r>
                <w:rPr>
                  <w:noProof/>
                </w:rPr>
                <w:t xml:space="preserve">Vial, G., 2019. Understanding digital transformation: A review and a research agenda. </w:t>
              </w:r>
              <w:r>
                <w:rPr>
                  <w:i/>
                  <w:iCs/>
                  <w:noProof/>
                </w:rPr>
                <w:t xml:space="preserve">The Journal of Strategic Information Systems, </w:t>
              </w:r>
              <w:r>
                <w:rPr>
                  <w:noProof/>
                </w:rPr>
                <w:t>pp. 118-126.</w:t>
              </w:r>
            </w:p>
            <w:p w14:paraId="2FC76A63" w14:textId="77777777" w:rsidR="008E7E6C" w:rsidRDefault="008E7E6C" w:rsidP="008E7E6C">
              <w:pPr>
                <w:pStyle w:val="Bibliography"/>
                <w:rPr>
                  <w:noProof/>
                </w:rPr>
              </w:pPr>
              <w:r>
                <w:rPr>
                  <w:noProof/>
                </w:rPr>
                <w:t xml:space="preserve">Weick, K., 1995. In: </w:t>
              </w:r>
              <w:r>
                <w:rPr>
                  <w:i/>
                  <w:iCs/>
                  <w:noProof/>
                </w:rPr>
                <w:t xml:space="preserve">Sensemaking in Organizations. </w:t>
              </w:r>
              <w:r>
                <w:rPr>
                  <w:noProof/>
                </w:rPr>
                <w:t>s.l.:Sage, p. 1–16; 22–24; 55–62.</w:t>
              </w:r>
            </w:p>
            <w:p w14:paraId="16B5326D" w14:textId="7CA360F5" w:rsidR="008E7E6C" w:rsidRDefault="008E7E6C" w:rsidP="008E7E6C">
              <w:r>
                <w:rPr>
                  <w:b/>
                  <w:bCs/>
                </w:rPr>
                <w:fldChar w:fldCharType="end"/>
              </w:r>
            </w:p>
          </w:sdtContent>
        </w:sdt>
      </w:sdtContent>
    </w:sdt>
    <w:p w14:paraId="61CE1F4B" w14:textId="77777777" w:rsidR="008E7E6C" w:rsidRPr="0045595A" w:rsidRDefault="008E7E6C" w:rsidP="0015661A">
      <w:pPr>
        <w:ind w:firstLine="720"/>
      </w:pPr>
    </w:p>
    <w:p w14:paraId="618528D8" w14:textId="77777777" w:rsidR="00FF74DE" w:rsidRDefault="00FF74DE" w:rsidP="0058246A">
      <w:pPr>
        <w:pStyle w:val="ListParagraph"/>
      </w:pPr>
    </w:p>
    <w:p w14:paraId="1FD6E68A" w14:textId="0B42E940" w:rsidR="008D2B30" w:rsidRDefault="008D2B30" w:rsidP="008D2B30">
      <w:r>
        <w:t>.</w:t>
      </w:r>
    </w:p>
    <w:p w14:paraId="12570A96" w14:textId="77777777" w:rsidR="008D2B30" w:rsidRDefault="008D2B30" w:rsidP="008D2B30"/>
    <w:p w14:paraId="6F7B9990" w14:textId="77777777" w:rsidR="00F8298D" w:rsidRPr="00F8298D" w:rsidRDefault="00F8298D" w:rsidP="00F8298D"/>
    <w:sectPr w:rsidR="00F8298D" w:rsidRPr="00F829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385C00"/>
    <w:multiLevelType w:val="multilevel"/>
    <w:tmpl w:val="8D465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4D4B82"/>
    <w:multiLevelType w:val="multilevel"/>
    <w:tmpl w:val="168C4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8D7B59"/>
    <w:multiLevelType w:val="multilevel"/>
    <w:tmpl w:val="A28C7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B365D1"/>
    <w:multiLevelType w:val="hybridMultilevel"/>
    <w:tmpl w:val="BC5EDAC0"/>
    <w:lvl w:ilvl="0" w:tplc="E486869C">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3DA7B13"/>
    <w:multiLevelType w:val="multilevel"/>
    <w:tmpl w:val="9EA24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6E3CF4"/>
    <w:multiLevelType w:val="multilevel"/>
    <w:tmpl w:val="3B023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2C48DA"/>
    <w:multiLevelType w:val="multilevel"/>
    <w:tmpl w:val="98D4AB46"/>
    <w:lvl w:ilvl="0">
      <w:start w:val="1"/>
      <w:numFmt w:val="decimal"/>
      <w:lvlText w:val="%1."/>
      <w:lvlJc w:val="left"/>
      <w:pPr>
        <w:ind w:left="720" w:hanging="360"/>
      </w:pPr>
    </w:lvl>
    <w:lvl w:ilvl="1">
      <w:start w:val="1"/>
      <w:numFmt w:val="decimal"/>
      <w:pStyle w:val="Heading2"/>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40677C86"/>
    <w:multiLevelType w:val="hybridMultilevel"/>
    <w:tmpl w:val="E1B6B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E57E1D"/>
    <w:multiLevelType w:val="hybridMultilevel"/>
    <w:tmpl w:val="F88E27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2275654"/>
    <w:multiLevelType w:val="multilevel"/>
    <w:tmpl w:val="431E5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3A40DAD"/>
    <w:multiLevelType w:val="multilevel"/>
    <w:tmpl w:val="CEC4D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FC37871"/>
    <w:multiLevelType w:val="multilevel"/>
    <w:tmpl w:val="B060E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25D644C"/>
    <w:multiLevelType w:val="multilevel"/>
    <w:tmpl w:val="007AB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D6D4E02"/>
    <w:multiLevelType w:val="multilevel"/>
    <w:tmpl w:val="F4668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301348E"/>
    <w:multiLevelType w:val="multilevel"/>
    <w:tmpl w:val="9D16DDC0"/>
    <w:lvl w:ilvl="0">
      <w:start w:val="1"/>
      <w:numFmt w:val="decimal"/>
      <w:pStyle w:val="Heading1"/>
      <w:lvlText w:val="%1."/>
      <w:lvlJc w:val="left"/>
      <w:pPr>
        <w:ind w:left="108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440" w:hanging="72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15" w15:restartNumberingAfterBreak="0">
    <w:nsid w:val="7F6F12F3"/>
    <w:multiLevelType w:val="multilevel"/>
    <w:tmpl w:val="4F560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0681806">
    <w:abstractNumId w:val="6"/>
  </w:num>
  <w:num w:numId="2" w16cid:durableId="911542139">
    <w:abstractNumId w:val="10"/>
  </w:num>
  <w:num w:numId="3" w16cid:durableId="1720590451">
    <w:abstractNumId w:val="5"/>
  </w:num>
  <w:num w:numId="4" w16cid:durableId="1543010085">
    <w:abstractNumId w:val="2"/>
  </w:num>
  <w:num w:numId="5" w16cid:durableId="1312177194">
    <w:abstractNumId w:val="0"/>
  </w:num>
  <w:num w:numId="6" w16cid:durableId="320815155">
    <w:abstractNumId w:val="12"/>
  </w:num>
  <w:num w:numId="7" w16cid:durableId="1881817922">
    <w:abstractNumId w:val="4"/>
  </w:num>
  <w:num w:numId="8" w16cid:durableId="299073281">
    <w:abstractNumId w:val="13"/>
  </w:num>
  <w:num w:numId="9" w16cid:durableId="2130079320">
    <w:abstractNumId w:val="1"/>
  </w:num>
  <w:num w:numId="10" w16cid:durableId="1661543731">
    <w:abstractNumId w:val="15"/>
  </w:num>
  <w:num w:numId="11" w16cid:durableId="1390570018">
    <w:abstractNumId w:val="9"/>
  </w:num>
  <w:num w:numId="12" w16cid:durableId="316425269">
    <w:abstractNumId w:val="11"/>
  </w:num>
  <w:num w:numId="13" w16cid:durableId="1541043181">
    <w:abstractNumId w:val="3"/>
  </w:num>
  <w:num w:numId="14" w16cid:durableId="930774249">
    <w:abstractNumId w:val="7"/>
  </w:num>
  <w:num w:numId="15" w16cid:durableId="1881163445">
    <w:abstractNumId w:val="8"/>
  </w:num>
  <w:num w:numId="16" w16cid:durableId="1943803080">
    <w:abstractNumId w:val="14"/>
  </w:num>
  <w:num w:numId="17" w16cid:durableId="1133326932">
    <w:abstractNumId w:val="6"/>
  </w:num>
  <w:num w:numId="18" w16cid:durableId="836576213">
    <w:abstractNumId w:val="6"/>
  </w:num>
  <w:num w:numId="19" w16cid:durableId="1050959293">
    <w:abstractNumId w:val="6"/>
  </w:num>
  <w:num w:numId="20" w16cid:durableId="1416588910">
    <w:abstractNumId w:val="6"/>
  </w:num>
  <w:num w:numId="21" w16cid:durableId="1675105224">
    <w:abstractNumId w:val="6"/>
  </w:num>
  <w:num w:numId="22" w16cid:durableId="1401633534">
    <w:abstractNumId w:val="6"/>
  </w:num>
  <w:num w:numId="23" w16cid:durableId="6928474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7757"/>
    <w:rsid w:val="00026B47"/>
    <w:rsid w:val="00036544"/>
    <w:rsid w:val="00041381"/>
    <w:rsid w:val="00071F85"/>
    <w:rsid w:val="00077450"/>
    <w:rsid w:val="000857B8"/>
    <w:rsid w:val="00087757"/>
    <w:rsid w:val="00094493"/>
    <w:rsid w:val="000A1C65"/>
    <w:rsid w:val="000C1570"/>
    <w:rsid w:val="000F7D8D"/>
    <w:rsid w:val="00111E3B"/>
    <w:rsid w:val="00145940"/>
    <w:rsid w:val="0015298A"/>
    <w:rsid w:val="0015661A"/>
    <w:rsid w:val="00176634"/>
    <w:rsid w:val="00176B2D"/>
    <w:rsid w:val="00177F4E"/>
    <w:rsid w:val="00192029"/>
    <w:rsid w:val="001A537C"/>
    <w:rsid w:val="001C3BF2"/>
    <w:rsid w:val="001C61D4"/>
    <w:rsid w:val="001E1CFE"/>
    <w:rsid w:val="00227BE8"/>
    <w:rsid w:val="0024190F"/>
    <w:rsid w:val="002549E2"/>
    <w:rsid w:val="00262EDC"/>
    <w:rsid w:val="002944F0"/>
    <w:rsid w:val="002B4CC5"/>
    <w:rsid w:val="002E46B8"/>
    <w:rsid w:val="003543D7"/>
    <w:rsid w:val="00372F2C"/>
    <w:rsid w:val="003A16F9"/>
    <w:rsid w:val="003A42EA"/>
    <w:rsid w:val="003D5F59"/>
    <w:rsid w:val="003E70DC"/>
    <w:rsid w:val="0040581F"/>
    <w:rsid w:val="00414BE3"/>
    <w:rsid w:val="0045595A"/>
    <w:rsid w:val="00463A9A"/>
    <w:rsid w:val="004661B3"/>
    <w:rsid w:val="0049628E"/>
    <w:rsid w:val="004A5AB1"/>
    <w:rsid w:val="004D095F"/>
    <w:rsid w:val="004E271F"/>
    <w:rsid w:val="00510B16"/>
    <w:rsid w:val="00550504"/>
    <w:rsid w:val="00555382"/>
    <w:rsid w:val="0058246A"/>
    <w:rsid w:val="00587743"/>
    <w:rsid w:val="005D6026"/>
    <w:rsid w:val="005D7C7E"/>
    <w:rsid w:val="005F0DE2"/>
    <w:rsid w:val="006419B2"/>
    <w:rsid w:val="00647038"/>
    <w:rsid w:val="006A51BA"/>
    <w:rsid w:val="006B759B"/>
    <w:rsid w:val="006F39D8"/>
    <w:rsid w:val="00751914"/>
    <w:rsid w:val="00751C57"/>
    <w:rsid w:val="007B2040"/>
    <w:rsid w:val="007F4401"/>
    <w:rsid w:val="007F5D5D"/>
    <w:rsid w:val="00810E88"/>
    <w:rsid w:val="00811DA7"/>
    <w:rsid w:val="00812AA1"/>
    <w:rsid w:val="00865887"/>
    <w:rsid w:val="00887F3B"/>
    <w:rsid w:val="00891B40"/>
    <w:rsid w:val="00894B81"/>
    <w:rsid w:val="008B7050"/>
    <w:rsid w:val="008D235F"/>
    <w:rsid w:val="008D2B30"/>
    <w:rsid w:val="008E7E6C"/>
    <w:rsid w:val="00937F36"/>
    <w:rsid w:val="0094575E"/>
    <w:rsid w:val="00A23636"/>
    <w:rsid w:val="00A26A64"/>
    <w:rsid w:val="00A61E29"/>
    <w:rsid w:val="00A81ECA"/>
    <w:rsid w:val="00A912CA"/>
    <w:rsid w:val="00A94F69"/>
    <w:rsid w:val="00AA4338"/>
    <w:rsid w:val="00AB558F"/>
    <w:rsid w:val="00AC64FD"/>
    <w:rsid w:val="00AD725C"/>
    <w:rsid w:val="00B0205E"/>
    <w:rsid w:val="00B87385"/>
    <w:rsid w:val="00BD370F"/>
    <w:rsid w:val="00C1715B"/>
    <w:rsid w:val="00C5150E"/>
    <w:rsid w:val="00C523FF"/>
    <w:rsid w:val="00C67327"/>
    <w:rsid w:val="00CA3902"/>
    <w:rsid w:val="00CA6197"/>
    <w:rsid w:val="00CB0D27"/>
    <w:rsid w:val="00CC0F0B"/>
    <w:rsid w:val="00CD5539"/>
    <w:rsid w:val="00D0234A"/>
    <w:rsid w:val="00D511D4"/>
    <w:rsid w:val="00D52E41"/>
    <w:rsid w:val="00D5744D"/>
    <w:rsid w:val="00D646BC"/>
    <w:rsid w:val="00D8421A"/>
    <w:rsid w:val="00DA41B4"/>
    <w:rsid w:val="00DB46BF"/>
    <w:rsid w:val="00DB7B9B"/>
    <w:rsid w:val="00DC183D"/>
    <w:rsid w:val="00DE26BC"/>
    <w:rsid w:val="00DE2FF6"/>
    <w:rsid w:val="00DF69E1"/>
    <w:rsid w:val="00E42C75"/>
    <w:rsid w:val="00E52D40"/>
    <w:rsid w:val="00E67962"/>
    <w:rsid w:val="00E7538E"/>
    <w:rsid w:val="00E753F4"/>
    <w:rsid w:val="00E874A7"/>
    <w:rsid w:val="00EA18C7"/>
    <w:rsid w:val="00EB5CB3"/>
    <w:rsid w:val="00ED3B5F"/>
    <w:rsid w:val="00EF6BFD"/>
    <w:rsid w:val="00F0349E"/>
    <w:rsid w:val="00F24C53"/>
    <w:rsid w:val="00F33ED7"/>
    <w:rsid w:val="00F5071F"/>
    <w:rsid w:val="00F51410"/>
    <w:rsid w:val="00F60F5E"/>
    <w:rsid w:val="00F62CCE"/>
    <w:rsid w:val="00F77A18"/>
    <w:rsid w:val="00F81297"/>
    <w:rsid w:val="00F8298D"/>
    <w:rsid w:val="00F94786"/>
    <w:rsid w:val="00F94B06"/>
    <w:rsid w:val="00FC00C7"/>
    <w:rsid w:val="00FC0EC8"/>
    <w:rsid w:val="00FE4482"/>
    <w:rsid w:val="00FF74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72B88"/>
  <w15:chartTrackingRefBased/>
  <w15:docId w15:val="{F84DF61B-8209-4EE3-892D-8D1962239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7757"/>
    <w:pPr>
      <w:spacing w:before="120" w:after="280" w:line="360" w:lineRule="auto"/>
      <w:jc w:val="both"/>
    </w:pPr>
    <w:rPr>
      <w:rFonts w:ascii="Calibri" w:hAnsi="Calibri"/>
      <w:sz w:val="20"/>
    </w:rPr>
  </w:style>
  <w:style w:type="paragraph" w:styleId="Heading1">
    <w:name w:val="heading 1"/>
    <w:basedOn w:val="Normal"/>
    <w:next w:val="Normal"/>
    <w:link w:val="Heading1Char"/>
    <w:autoRedefine/>
    <w:uiPriority w:val="9"/>
    <w:qFormat/>
    <w:rsid w:val="0058246A"/>
    <w:pPr>
      <w:keepNext/>
      <w:keepLines/>
      <w:numPr>
        <w:numId w:val="16"/>
      </w:numPr>
      <w:spacing w:before="360" w:after="80"/>
      <w:outlineLvl w:val="0"/>
    </w:pPr>
    <w:rPr>
      <w:rFonts w:eastAsiaTheme="majorEastAsia" w:cstheme="majorBidi"/>
      <w:b/>
      <w:color w:val="000000" w:themeColor="text1"/>
      <w:szCs w:val="40"/>
    </w:rPr>
  </w:style>
  <w:style w:type="paragraph" w:styleId="Heading2">
    <w:name w:val="heading 2"/>
    <w:basedOn w:val="Normal"/>
    <w:next w:val="Normal"/>
    <w:link w:val="Heading2Char"/>
    <w:autoRedefine/>
    <w:uiPriority w:val="9"/>
    <w:unhideWhenUsed/>
    <w:qFormat/>
    <w:rsid w:val="0058246A"/>
    <w:pPr>
      <w:keepNext/>
      <w:keepLines/>
      <w:numPr>
        <w:ilvl w:val="1"/>
        <w:numId w:val="1"/>
      </w:numPr>
      <w:spacing w:before="160" w:after="80"/>
      <w:outlineLvl w:val="1"/>
    </w:pPr>
    <w:rPr>
      <w:rFonts w:eastAsiaTheme="majorEastAsia" w:cstheme="majorBidi"/>
      <w:b/>
      <w:bCs/>
      <w:szCs w:val="32"/>
    </w:rPr>
  </w:style>
  <w:style w:type="paragraph" w:styleId="Heading3">
    <w:name w:val="heading 3"/>
    <w:basedOn w:val="Normal"/>
    <w:next w:val="Normal"/>
    <w:link w:val="Heading3Char"/>
    <w:uiPriority w:val="9"/>
    <w:semiHidden/>
    <w:unhideWhenUsed/>
    <w:qFormat/>
    <w:rsid w:val="000877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77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77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77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77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77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77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246A"/>
    <w:rPr>
      <w:rFonts w:ascii="Calibri" w:eastAsiaTheme="majorEastAsia" w:hAnsi="Calibri" w:cstheme="majorBidi"/>
      <w:b/>
      <w:color w:val="000000" w:themeColor="text1"/>
      <w:sz w:val="20"/>
      <w:szCs w:val="40"/>
    </w:rPr>
  </w:style>
  <w:style w:type="character" w:customStyle="1" w:styleId="Heading2Char">
    <w:name w:val="Heading 2 Char"/>
    <w:basedOn w:val="DefaultParagraphFont"/>
    <w:link w:val="Heading2"/>
    <w:uiPriority w:val="9"/>
    <w:rsid w:val="0058246A"/>
    <w:rPr>
      <w:rFonts w:ascii="Calibri" w:eastAsiaTheme="majorEastAsia" w:hAnsi="Calibri" w:cstheme="majorBidi"/>
      <w:b/>
      <w:bCs/>
      <w:sz w:val="20"/>
      <w:szCs w:val="32"/>
    </w:rPr>
  </w:style>
  <w:style w:type="character" w:customStyle="1" w:styleId="Heading3Char">
    <w:name w:val="Heading 3 Char"/>
    <w:basedOn w:val="DefaultParagraphFont"/>
    <w:link w:val="Heading3"/>
    <w:uiPriority w:val="9"/>
    <w:semiHidden/>
    <w:rsid w:val="000877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77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77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77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77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77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7757"/>
    <w:rPr>
      <w:rFonts w:eastAsiaTheme="majorEastAsia" w:cstheme="majorBidi"/>
      <w:color w:val="272727" w:themeColor="text1" w:themeTint="D8"/>
    </w:rPr>
  </w:style>
  <w:style w:type="paragraph" w:styleId="Title">
    <w:name w:val="Title"/>
    <w:basedOn w:val="Normal"/>
    <w:next w:val="Normal"/>
    <w:link w:val="TitleChar"/>
    <w:uiPriority w:val="10"/>
    <w:qFormat/>
    <w:rsid w:val="000877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77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77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77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7757"/>
    <w:pPr>
      <w:spacing w:before="160"/>
      <w:jc w:val="center"/>
    </w:pPr>
    <w:rPr>
      <w:i/>
      <w:iCs/>
      <w:color w:val="404040" w:themeColor="text1" w:themeTint="BF"/>
    </w:rPr>
  </w:style>
  <w:style w:type="character" w:customStyle="1" w:styleId="QuoteChar">
    <w:name w:val="Quote Char"/>
    <w:basedOn w:val="DefaultParagraphFont"/>
    <w:link w:val="Quote"/>
    <w:uiPriority w:val="29"/>
    <w:rsid w:val="00087757"/>
    <w:rPr>
      <w:i/>
      <w:iCs/>
      <w:color w:val="404040" w:themeColor="text1" w:themeTint="BF"/>
    </w:rPr>
  </w:style>
  <w:style w:type="paragraph" w:styleId="ListParagraph">
    <w:name w:val="List Paragraph"/>
    <w:basedOn w:val="Normal"/>
    <w:uiPriority w:val="34"/>
    <w:qFormat/>
    <w:rsid w:val="00087757"/>
    <w:pPr>
      <w:ind w:left="720"/>
      <w:contextualSpacing/>
    </w:pPr>
  </w:style>
  <w:style w:type="character" w:styleId="IntenseEmphasis">
    <w:name w:val="Intense Emphasis"/>
    <w:basedOn w:val="DefaultParagraphFont"/>
    <w:uiPriority w:val="21"/>
    <w:qFormat/>
    <w:rsid w:val="00087757"/>
    <w:rPr>
      <w:i/>
      <w:iCs/>
      <w:color w:val="0F4761" w:themeColor="accent1" w:themeShade="BF"/>
    </w:rPr>
  </w:style>
  <w:style w:type="paragraph" w:styleId="IntenseQuote">
    <w:name w:val="Intense Quote"/>
    <w:basedOn w:val="Normal"/>
    <w:next w:val="Normal"/>
    <w:link w:val="IntenseQuoteChar"/>
    <w:uiPriority w:val="30"/>
    <w:qFormat/>
    <w:rsid w:val="000877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7757"/>
    <w:rPr>
      <w:i/>
      <w:iCs/>
      <w:color w:val="0F4761" w:themeColor="accent1" w:themeShade="BF"/>
    </w:rPr>
  </w:style>
  <w:style w:type="character" w:styleId="IntenseReference">
    <w:name w:val="Intense Reference"/>
    <w:basedOn w:val="DefaultParagraphFont"/>
    <w:uiPriority w:val="32"/>
    <w:qFormat/>
    <w:rsid w:val="00087757"/>
    <w:rPr>
      <w:b/>
      <w:bCs/>
      <w:smallCaps/>
      <w:color w:val="0F4761" w:themeColor="accent1" w:themeShade="BF"/>
      <w:spacing w:val="5"/>
    </w:rPr>
  </w:style>
  <w:style w:type="paragraph" w:styleId="NormalWeb">
    <w:name w:val="Normal (Web)"/>
    <w:basedOn w:val="Normal"/>
    <w:uiPriority w:val="99"/>
    <w:semiHidden/>
    <w:unhideWhenUsed/>
    <w:rsid w:val="00111E3B"/>
    <w:pPr>
      <w:spacing w:before="100" w:beforeAutospacing="1" w:after="100" w:afterAutospacing="1" w:line="240" w:lineRule="auto"/>
      <w:jc w:val="left"/>
    </w:pPr>
    <w:rPr>
      <w:rFonts w:ascii="Times New Roman" w:eastAsia="Times New Roman" w:hAnsi="Times New Roman" w:cs="Times New Roman"/>
      <w:kern w:val="0"/>
      <w:sz w:val="24"/>
      <w:lang w:eastAsia="en-GB"/>
      <w14:ligatures w14:val="none"/>
    </w:rPr>
  </w:style>
  <w:style w:type="character" w:styleId="Emphasis">
    <w:name w:val="Emphasis"/>
    <w:basedOn w:val="DefaultParagraphFont"/>
    <w:uiPriority w:val="20"/>
    <w:qFormat/>
    <w:rsid w:val="00111E3B"/>
    <w:rPr>
      <w:i/>
      <w:iCs/>
    </w:rPr>
  </w:style>
  <w:style w:type="character" w:styleId="Strong">
    <w:name w:val="Strong"/>
    <w:basedOn w:val="DefaultParagraphFont"/>
    <w:uiPriority w:val="22"/>
    <w:qFormat/>
    <w:rsid w:val="00F8298D"/>
    <w:rPr>
      <w:b/>
      <w:bCs/>
    </w:rPr>
  </w:style>
  <w:style w:type="paragraph" w:styleId="Bibliography">
    <w:name w:val="Bibliography"/>
    <w:basedOn w:val="Normal"/>
    <w:next w:val="Normal"/>
    <w:uiPriority w:val="37"/>
    <w:unhideWhenUsed/>
    <w:rsid w:val="008E7E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52987">
      <w:bodyDiv w:val="1"/>
      <w:marLeft w:val="0"/>
      <w:marRight w:val="0"/>
      <w:marTop w:val="0"/>
      <w:marBottom w:val="0"/>
      <w:divBdr>
        <w:top w:val="none" w:sz="0" w:space="0" w:color="auto"/>
        <w:left w:val="none" w:sz="0" w:space="0" w:color="auto"/>
        <w:bottom w:val="none" w:sz="0" w:space="0" w:color="auto"/>
        <w:right w:val="none" w:sz="0" w:space="0" w:color="auto"/>
      </w:divBdr>
    </w:div>
    <w:div w:id="12583755">
      <w:bodyDiv w:val="1"/>
      <w:marLeft w:val="0"/>
      <w:marRight w:val="0"/>
      <w:marTop w:val="0"/>
      <w:marBottom w:val="0"/>
      <w:divBdr>
        <w:top w:val="none" w:sz="0" w:space="0" w:color="auto"/>
        <w:left w:val="none" w:sz="0" w:space="0" w:color="auto"/>
        <w:bottom w:val="none" w:sz="0" w:space="0" w:color="auto"/>
        <w:right w:val="none" w:sz="0" w:space="0" w:color="auto"/>
      </w:divBdr>
    </w:div>
    <w:div w:id="13460428">
      <w:bodyDiv w:val="1"/>
      <w:marLeft w:val="0"/>
      <w:marRight w:val="0"/>
      <w:marTop w:val="0"/>
      <w:marBottom w:val="0"/>
      <w:divBdr>
        <w:top w:val="none" w:sz="0" w:space="0" w:color="auto"/>
        <w:left w:val="none" w:sz="0" w:space="0" w:color="auto"/>
        <w:bottom w:val="none" w:sz="0" w:space="0" w:color="auto"/>
        <w:right w:val="none" w:sz="0" w:space="0" w:color="auto"/>
      </w:divBdr>
    </w:div>
    <w:div w:id="16929985">
      <w:bodyDiv w:val="1"/>
      <w:marLeft w:val="0"/>
      <w:marRight w:val="0"/>
      <w:marTop w:val="0"/>
      <w:marBottom w:val="0"/>
      <w:divBdr>
        <w:top w:val="none" w:sz="0" w:space="0" w:color="auto"/>
        <w:left w:val="none" w:sz="0" w:space="0" w:color="auto"/>
        <w:bottom w:val="none" w:sz="0" w:space="0" w:color="auto"/>
        <w:right w:val="none" w:sz="0" w:space="0" w:color="auto"/>
      </w:divBdr>
    </w:div>
    <w:div w:id="23289705">
      <w:bodyDiv w:val="1"/>
      <w:marLeft w:val="0"/>
      <w:marRight w:val="0"/>
      <w:marTop w:val="0"/>
      <w:marBottom w:val="0"/>
      <w:divBdr>
        <w:top w:val="none" w:sz="0" w:space="0" w:color="auto"/>
        <w:left w:val="none" w:sz="0" w:space="0" w:color="auto"/>
        <w:bottom w:val="none" w:sz="0" w:space="0" w:color="auto"/>
        <w:right w:val="none" w:sz="0" w:space="0" w:color="auto"/>
      </w:divBdr>
    </w:div>
    <w:div w:id="49814396">
      <w:bodyDiv w:val="1"/>
      <w:marLeft w:val="0"/>
      <w:marRight w:val="0"/>
      <w:marTop w:val="0"/>
      <w:marBottom w:val="0"/>
      <w:divBdr>
        <w:top w:val="none" w:sz="0" w:space="0" w:color="auto"/>
        <w:left w:val="none" w:sz="0" w:space="0" w:color="auto"/>
        <w:bottom w:val="none" w:sz="0" w:space="0" w:color="auto"/>
        <w:right w:val="none" w:sz="0" w:space="0" w:color="auto"/>
      </w:divBdr>
    </w:div>
    <w:div w:id="92558450">
      <w:bodyDiv w:val="1"/>
      <w:marLeft w:val="0"/>
      <w:marRight w:val="0"/>
      <w:marTop w:val="0"/>
      <w:marBottom w:val="0"/>
      <w:divBdr>
        <w:top w:val="none" w:sz="0" w:space="0" w:color="auto"/>
        <w:left w:val="none" w:sz="0" w:space="0" w:color="auto"/>
        <w:bottom w:val="none" w:sz="0" w:space="0" w:color="auto"/>
        <w:right w:val="none" w:sz="0" w:space="0" w:color="auto"/>
      </w:divBdr>
    </w:div>
    <w:div w:id="109932063">
      <w:bodyDiv w:val="1"/>
      <w:marLeft w:val="0"/>
      <w:marRight w:val="0"/>
      <w:marTop w:val="0"/>
      <w:marBottom w:val="0"/>
      <w:divBdr>
        <w:top w:val="none" w:sz="0" w:space="0" w:color="auto"/>
        <w:left w:val="none" w:sz="0" w:space="0" w:color="auto"/>
        <w:bottom w:val="none" w:sz="0" w:space="0" w:color="auto"/>
        <w:right w:val="none" w:sz="0" w:space="0" w:color="auto"/>
      </w:divBdr>
    </w:div>
    <w:div w:id="115179230">
      <w:bodyDiv w:val="1"/>
      <w:marLeft w:val="0"/>
      <w:marRight w:val="0"/>
      <w:marTop w:val="0"/>
      <w:marBottom w:val="0"/>
      <w:divBdr>
        <w:top w:val="none" w:sz="0" w:space="0" w:color="auto"/>
        <w:left w:val="none" w:sz="0" w:space="0" w:color="auto"/>
        <w:bottom w:val="none" w:sz="0" w:space="0" w:color="auto"/>
        <w:right w:val="none" w:sz="0" w:space="0" w:color="auto"/>
      </w:divBdr>
    </w:div>
    <w:div w:id="119152873">
      <w:bodyDiv w:val="1"/>
      <w:marLeft w:val="0"/>
      <w:marRight w:val="0"/>
      <w:marTop w:val="0"/>
      <w:marBottom w:val="0"/>
      <w:divBdr>
        <w:top w:val="none" w:sz="0" w:space="0" w:color="auto"/>
        <w:left w:val="none" w:sz="0" w:space="0" w:color="auto"/>
        <w:bottom w:val="none" w:sz="0" w:space="0" w:color="auto"/>
        <w:right w:val="none" w:sz="0" w:space="0" w:color="auto"/>
      </w:divBdr>
    </w:div>
    <w:div w:id="128131434">
      <w:bodyDiv w:val="1"/>
      <w:marLeft w:val="0"/>
      <w:marRight w:val="0"/>
      <w:marTop w:val="0"/>
      <w:marBottom w:val="0"/>
      <w:divBdr>
        <w:top w:val="none" w:sz="0" w:space="0" w:color="auto"/>
        <w:left w:val="none" w:sz="0" w:space="0" w:color="auto"/>
        <w:bottom w:val="none" w:sz="0" w:space="0" w:color="auto"/>
        <w:right w:val="none" w:sz="0" w:space="0" w:color="auto"/>
      </w:divBdr>
    </w:div>
    <w:div w:id="129328197">
      <w:bodyDiv w:val="1"/>
      <w:marLeft w:val="0"/>
      <w:marRight w:val="0"/>
      <w:marTop w:val="0"/>
      <w:marBottom w:val="0"/>
      <w:divBdr>
        <w:top w:val="none" w:sz="0" w:space="0" w:color="auto"/>
        <w:left w:val="none" w:sz="0" w:space="0" w:color="auto"/>
        <w:bottom w:val="none" w:sz="0" w:space="0" w:color="auto"/>
        <w:right w:val="none" w:sz="0" w:space="0" w:color="auto"/>
      </w:divBdr>
    </w:div>
    <w:div w:id="140082001">
      <w:bodyDiv w:val="1"/>
      <w:marLeft w:val="0"/>
      <w:marRight w:val="0"/>
      <w:marTop w:val="0"/>
      <w:marBottom w:val="0"/>
      <w:divBdr>
        <w:top w:val="none" w:sz="0" w:space="0" w:color="auto"/>
        <w:left w:val="none" w:sz="0" w:space="0" w:color="auto"/>
        <w:bottom w:val="none" w:sz="0" w:space="0" w:color="auto"/>
        <w:right w:val="none" w:sz="0" w:space="0" w:color="auto"/>
      </w:divBdr>
    </w:div>
    <w:div w:id="173306668">
      <w:bodyDiv w:val="1"/>
      <w:marLeft w:val="0"/>
      <w:marRight w:val="0"/>
      <w:marTop w:val="0"/>
      <w:marBottom w:val="0"/>
      <w:divBdr>
        <w:top w:val="none" w:sz="0" w:space="0" w:color="auto"/>
        <w:left w:val="none" w:sz="0" w:space="0" w:color="auto"/>
        <w:bottom w:val="none" w:sz="0" w:space="0" w:color="auto"/>
        <w:right w:val="none" w:sz="0" w:space="0" w:color="auto"/>
      </w:divBdr>
    </w:div>
    <w:div w:id="240219336">
      <w:bodyDiv w:val="1"/>
      <w:marLeft w:val="0"/>
      <w:marRight w:val="0"/>
      <w:marTop w:val="0"/>
      <w:marBottom w:val="0"/>
      <w:divBdr>
        <w:top w:val="none" w:sz="0" w:space="0" w:color="auto"/>
        <w:left w:val="none" w:sz="0" w:space="0" w:color="auto"/>
        <w:bottom w:val="none" w:sz="0" w:space="0" w:color="auto"/>
        <w:right w:val="none" w:sz="0" w:space="0" w:color="auto"/>
      </w:divBdr>
    </w:div>
    <w:div w:id="242448851">
      <w:bodyDiv w:val="1"/>
      <w:marLeft w:val="0"/>
      <w:marRight w:val="0"/>
      <w:marTop w:val="0"/>
      <w:marBottom w:val="0"/>
      <w:divBdr>
        <w:top w:val="none" w:sz="0" w:space="0" w:color="auto"/>
        <w:left w:val="none" w:sz="0" w:space="0" w:color="auto"/>
        <w:bottom w:val="none" w:sz="0" w:space="0" w:color="auto"/>
        <w:right w:val="none" w:sz="0" w:space="0" w:color="auto"/>
      </w:divBdr>
    </w:div>
    <w:div w:id="244343878">
      <w:bodyDiv w:val="1"/>
      <w:marLeft w:val="0"/>
      <w:marRight w:val="0"/>
      <w:marTop w:val="0"/>
      <w:marBottom w:val="0"/>
      <w:divBdr>
        <w:top w:val="none" w:sz="0" w:space="0" w:color="auto"/>
        <w:left w:val="none" w:sz="0" w:space="0" w:color="auto"/>
        <w:bottom w:val="none" w:sz="0" w:space="0" w:color="auto"/>
        <w:right w:val="none" w:sz="0" w:space="0" w:color="auto"/>
      </w:divBdr>
    </w:div>
    <w:div w:id="247160418">
      <w:bodyDiv w:val="1"/>
      <w:marLeft w:val="0"/>
      <w:marRight w:val="0"/>
      <w:marTop w:val="0"/>
      <w:marBottom w:val="0"/>
      <w:divBdr>
        <w:top w:val="none" w:sz="0" w:space="0" w:color="auto"/>
        <w:left w:val="none" w:sz="0" w:space="0" w:color="auto"/>
        <w:bottom w:val="none" w:sz="0" w:space="0" w:color="auto"/>
        <w:right w:val="none" w:sz="0" w:space="0" w:color="auto"/>
      </w:divBdr>
    </w:div>
    <w:div w:id="262080844">
      <w:bodyDiv w:val="1"/>
      <w:marLeft w:val="0"/>
      <w:marRight w:val="0"/>
      <w:marTop w:val="0"/>
      <w:marBottom w:val="0"/>
      <w:divBdr>
        <w:top w:val="none" w:sz="0" w:space="0" w:color="auto"/>
        <w:left w:val="none" w:sz="0" w:space="0" w:color="auto"/>
        <w:bottom w:val="none" w:sz="0" w:space="0" w:color="auto"/>
        <w:right w:val="none" w:sz="0" w:space="0" w:color="auto"/>
      </w:divBdr>
    </w:div>
    <w:div w:id="276569851">
      <w:bodyDiv w:val="1"/>
      <w:marLeft w:val="0"/>
      <w:marRight w:val="0"/>
      <w:marTop w:val="0"/>
      <w:marBottom w:val="0"/>
      <w:divBdr>
        <w:top w:val="none" w:sz="0" w:space="0" w:color="auto"/>
        <w:left w:val="none" w:sz="0" w:space="0" w:color="auto"/>
        <w:bottom w:val="none" w:sz="0" w:space="0" w:color="auto"/>
        <w:right w:val="none" w:sz="0" w:space="0" w:color="auto"/>
      </w:divBdr>
    </w:div>
    <w:div w:id="296842543">
      <w:bodyDiv w:val="1"/>
      <w:marLeft w:val="0"/>
      <w:marRight w:val="0"/>
      <w:marTop w:val="0"/>
      <w:marBottom w:val="0"/>
      <w:divBdr>
        <w:top w:val="none" w:sz="0" w:space="0" w:color="auto"/>
        <w:left w:val="none" w:sz="0" w:space="0" w:color="auto"/>
        <w:bottom w:val="none" w:sz="0" w:space="0" w:color="auto"/>
        <w:right w:val="none" w:sz="0" w:space="0" w:color="auto"/>
      </w:divBdr>
    </w:div>
    <w:div w:id="301811262">
      <w:bodyDiv w:val="1"/>
      <w:marLeft w:val="0"/>
      <w:marRight w:val="0"/>
      <w:marTop w:val="0"/>
      <w:marBottom w:val="0"/>
      <w:divBdr>
        <w:top w:val="none" w:sz="0" w:space="0" w:color="auto"/>
        <w:left w:val="none" w:sz="0" w:space="0" w:color="auto"/>
        <w:bottom w:val="none" w:sz="0" w:space="0" w:color="auto"/>
        <w:right w:val="none" w:sz="0" w:space="0" w:color="auto"/>
      </w:divBdr>
    </w:div>
    <w:div w:id="304553128">
      <w:bodyDiv w:val="1"/>
      <w:marLeft w:val="0"/>
      <w:marRight w:val="0"/>
      <w:marTop w:val="0"/>
      <w:marBottom w:val="0"/>
      <w:divBdr>
        <w:top w:val="none" w:sz="0" w:space="0" w:color="auto"/>
        <w:left w:val="none" w:sz="0" w:space="0" w:color="auto"/>
        <w:bottom w:val="none" w:sz="0" w:space="0" w:color="auto"/>
        <w:right w:val="none" w:sz="0" w:space="0" w:color="auto"/>
      </w:divBdr>
    </w:div>
    <w:div w:id="313603294">
      <w:bodyDiv w:val="1"/>
      <w:marLeft w:val="0"/>
      <w:marRight w:val="0"/>
      <w:marTop w:val="0"/>
      <w:marBottom w:val="0"/>
      <w:divBdr>
        <w:top w:val="none" w:sz="0" w:space="0" w:color="auto"/>
        <w:left w:val="none" w:sz="0" w:space="0" w:color="auto"/>
        <w:bottom w:val="none" w:sz="0" w:space="0" w:color="auto"/>
        <w:right w:val="none" w:sz="0" w:space="0" w:color="auto"/>
      </w:divBdr>
    </w:div>
    <w:div w:id="331881550">
      <w:bodyDiv w:val="1"/>
      <w:marLeft w:val="0"/>
      <w:marRight w:val="0"/>
      <w:marTop w:val="0"/>
      <w:marBottom w:val="0"/>
      <w:divBdr>
        <w:top w:val="none" w:sz="0" w:space="0" w:color="auto"/>
        <w:left w:val="none" w:sz="0" w:space="0" w:color="auto"/>
        <w:bottom w:val="none" w:sz="0" w:space="0" w:color="auto"/>
        <w:right w:val="none" w:sz="0" w:space="0" w:color="auto"/>
      </w:divBdr>
    </w:div>
    <w:div w:id="353656589">
      <w:bodyDiv w:val="1"/>
      <w:marLeft w:val="0"/>
      <w:marRight w:val="0"/>
      <w:marTop w:val="0"/>
      <w:marBottom w:val="0"/>
      <w:divBdr>
        <w:top w:val="none" w:sz="0" w:space="0" w:color="auto"/>
        <w:left w:val="none" w:sz="0" w:space="0" w:color="auto"/>
        <w:bottom w:val="none" w:sz="0" w:space="0" w:color="auto"/>
        <w:right w:val="none" w:sz="0" w:space="0" w:color="auto"/>
      </w:divBdr>
    </w:div>
    <w:div w:id="365521265">
      <w:bodyDiv w:val="1"/>
      <w:marLeft w:val="0"/>
      <w:marRight w:val="0"/>
      <w:marTop w:val="0"/>
      <w:marBottom w:val="0"/>
      <w:divBdr>
        <w:top w:val="none" w:sz="0" w:space="0" w:color="auto"/>
        <w:left w:val="none" w:sz="0" w:space="0" w:color="auto"/>
        <w:bottom w:val="none" w:sz="0" w:space="0" w:color="auto"/>
        <w:right w:val="none" w:sz="0" w:space="0" w:color="auto"/>
      </w:divBdr>
    </w:div>
    <w:div w:id="375473022">
      <w:bodyDiv w:val="1"/>
      <w:marLeft w:val="0"/>
      <w:marRight w:val="0"/>
      <w:marTop w:val="0"/>
      <w:marBottom w:val="0"/>
      <w:divBdr>
        <w:top w:val="none" w:sz="0" w:space="0" w:color="auto"/>
        <w:left w:val="none" w:sz="0" w:space="0" w:color="auto"/>
        <w:bottom w:val="none" w:sz="0" w:space="0" w:color="auto"/>
        <w:right w:val="none" w:sz="0" w:space="0" w:color="auto"/>
      </w:divBdr>
    </w:div>
    <w:div w:id="397486499">
      <w:bodyDiv w:val="1"/>
      <w:marLeft w:val="0"/>
      <w:marRight w:val="0"/>
      <w:marTop w:val="0"/>
      <w:marBottom w:val="0"/>
      <w:divBdr>
        <w:top w:val="none" w:sz="0" w:space="0" w:color="auto"/>
        <w:left w:val="none" w:sz="0" w:space="0" w:color="auto"/>
        <w:bottom w:val="none" w:sz="0" w:space="0" w:color="auto"/>
        <w:right w:val="none" w:sz="0" w:space="0" w:color="auto"/>
      </w:divBdr>
    </w:div>
    <w:div w:id="401022267">
      <w:bodyDiv w:val="1"/>
      <w:marLeft w:val="0"/>
      <w:marRight w:val="0"/>
      <w:marTop w:val="0"/>
      <w:marBottom w:val="0"/>
      <w:divBdr>
        <w:top w:val="none" w:sz="0" w:space="0" w:color="auto"/>
        <w:left w:val="none" w:sz="0" w:space="0" w:color="auto"/>
        <w:bottom w:val="none" w:sz="0" w:space="0" w:color="auto"/>
        <w:right w:val="none" w:sz="0" w:space="0" w:color="auto"/>
      </w:divBdr>
    </w:div>
    <w:div w:id="427583539">
      <w:bodyDiv w:val="1"/>
      <w:marLeft w:val="0"/>
      <w:marRight w:val="0"/>
      <w:marTop w:val="0"/>
      <w:marBottom w:val="0"/>
      <w:divBdr>
        <w:top w:val="none" w:sz="0" w:space="0" w:color="auto"/>
        <w:left w:val="none" w:sz="0" w:space="0" w:color="auto"/>
        <w:bottom w:val="none" w:sz="0" w:space="0" w:color="auto"/>
        <w:right w:val="none" w:sz="0" w:space="0" w:color="auto"/>
      </w:divBdr>
    </w:div>
    <w:div w:id="447890554">
      <w:bodyDiv w:val="1"/>
      <w:marLeft w:val="0"/>
      <w:marRight w:val="0"/>
      <w:marTop w:val="0"/>
      <w:marBottom w:val="0"/>
      <w:divBdr>
        <w:top w:val="none" w:sz="0" w:space="0" w:color="auto"/>
        <w:left w:val="none" w:sz="0" w:space="0" w:color="auto"/>
        <w:bottom w:val="none" w:sz="0" w:space="0" w:color="auto"/>
        <w:right w:val="none" w:sz="0" w:space="0" w:color="auto"/>
      </w:divBdr>
    </w:div>
    <w:div w:id="455370923">
      <w:bodyDiv w:val="1"/>
      <w:marLeft w:val="0"/>
      <w:marRight w:val="0"/>
      <w:marTop w:val="0"/>
      <w:marBottom w:val="0"/>
      <w:divBdr>
        <w:top w:val="none" w:sz="0" w:space="0" w:color="auto"/>
        <w:left w:val="none" w:sz="0" w:space="0" w:color="auto"/>
        <w:bottom w:val="none" w:sz="0" w:space="0" w:color="auto"/>
        <w:right w:val="none" w:sz="0" w:space="0" w:color="auto"/>
      </w:divBdr>
    </w:div>
    <w:div w:id="465927417">
      <w:bodyDiv w:val="1"/>
      <w:marLeft w:val="0"/>
      <w:marRight w:val="0"/>
      <w:marTop w:val="0"/>
      <w:marBottom w:val="0"/>
      <w:divBdr>
        <w:top w:val="none" w:sz="0" w:space="0" w:color="auto"/>
        <w:left w:val="none" w:sz="0" w:space="0" w:color="auto"/>
        <w:bottom w:val="none" w:sz="0" w:space="0" w:color="auto"/>
        <w:right w:val="none" w:sz="0" w:space="0" w:color="auto"/>
      </w:divBdr>
    </w:div>
    <w:div w:id="468211922">
      <w:bodyDiv w:val="1"/>
      <w:marLeft w:val="0"/>
      <w:marRight w:val="0"/>
      <w:marTop w:val="0"/>
      <w:marBottom w:val="0"/>
      <w:divBdr>
        <w:top w:val="none" w:sz="0" w:space="0" w:color="auto"/>
        <w:left w:val="none" w:sz="0" w:space="0" w:color="auto"/>
        <w:bottom w:val="none" w:sz="0" w:space="0" w:color="auto"/>
        <w:right w:val="none" w:sz="0" w:space="0" w:color="auto"/>
      </w:divBdr>
    </w:div>
    <w:div w:id="565845094">
      <w:bodyDiv w:val="1"/>
      <w:marLeft w:val="0"/>
      <w:marRight w:val="0"/>
      <w:marTop w:val="0"/>
      <w:marBottom w:val="0"/>
      <w:divBdr>
        <w:top w:val="none" w:sz="0" w:space="0" w:color="auto"/>
        <w:left w:val="none" w:sz="0" w:space="0" w:color="auto"/>
        <w:bottom w:val="none" w:sz="0" w:space="0" w:color="auto"/>
        <w:right w:val="none" w:sz="0" w:space="0" w:color="auto"/>
      </w:divBdr>
    </w:div>
    <w:div w:id="576283207">
      <w:bodyDiv w:val="1"/>
      <w:marLeft w:val="0"/>
      <w:marRight w:val="0"/>
      <w:marTop w:val="0"/>
      <w:marBottom w:val="0"/>
      <w:divBdr>
        <w:top w:val="none" w:sz="0" w:space="0" w:color="auto"/>
        <w:left w:val="none" w:sz="0" w:space="0" w:color="auto"/>
        <w:bottom w:val="none" w:sz="0" w:space="0" w:color="auto"/>
        <w:right w:val="none" w:sz="0" w:space="0" w:color="auto"/>
      </w:divBdr>
    </w:div>
    <w:div w:id="576287944">
      <w:bodyDiv w:val="1"/>
      <w:marLeft w:val="0"/>
      <w:marRight w:val="0"/>
      <w:marTop w:val="0"/>
      <w:marBottom w:val="0"/>
      <w:divBdr>
        <w:top w:val="none" w:sz="0" w:space="0" w:color="auto"/>
        <w:left w:val="none" w:sz="0" w:space="0" w:color="auto"/>
        <w:bottom w:val="none" w:sz="0" w:space="0" w:color="auto"/>
        <w:right w:val="none" w:sz="0" w:space="0" w:color="auto"/>
      </w:divBdr>
    </w:div>
    <w:div w:id="594440713">
      <w:bodyDiv w:val="1"/>
      <w:marLeft w:val="0"/>
      <w:marRight w:val="0"/>
      <w:marTop w:val="0"/>
      <w:marBottom w:val="0"/>
      <w:divBdr>
        <w:top w:val="none" w:sz="0" w:space="0" w:color="auto"/>
        <w:left w:val="none" w:sz="0" w:space="0" w:color="auto"/>
        <w:bottom w:val="none" w:sz="0" w:space="0" w:color="auto"/>
        <w:right w:val="none" w:sz="0" w:space="0" w:color="auto"/>
      </w:divBdr>
    </w:div>
    <w:div w:id="599293195">
      <w:bodyDiv w:val="1"/>
      <w:marLeft w:val="0"/>
      <w:marRight w:val="0"/>
      <w:marTop w:val="0"/>
      <w:marBottom w:val="0"/>
      <w:divBdr>
        <w:top w:val="none" w:sz="0" w:space="0" w:color="auto"/>
        <w:left w:val="none" w:sz="0" w:space="0" w:color="auto"/>
        <w:bottom w:val="none" w:sz="0" w:space="0" w:color="auto"/>
        <w:right w:val="none" w:sz="0" w:space="0" w:color="auto"/>
      </w:divBdr>
    </w:div>
    <w:div w:id="623581393">
      <w:bodyDiv w:val="1"/>
      <w:marLeft w:val="0"/>
      <w:marRight w:val="0"/>
      <w:marTop w:val="0"/>
      <w:marBottom w:val="0"/>
      <w:divBdr>
        <w:top w:val="none" w:sz="0" w:space="0" w:color="auto"/>
        <w:left w:val="none" w:sz="0" w:space="0" w:color="auto"/>
        <w:bottom w:val="none" w:sz="0" w:space="0" w:color="auto"/>
        <w:right w:val="none" w:sz="0" w:space="0" w:color="auto"/>
      </w:divBdr>
    </w:div>
    <w:div w:id="625545115">
      <w:bodyDiv w:val="1"/>
      <w:marLeft w:val="0"/>
      <w:marRight w:val="0"/>
      <w:marTop w:val="0"/>
      <w:marBottom w:val="0"/>
      <w:divBdr>
        <w:top w:val="none" w:sz="0" w:space="0" w:color="auto"/>
        <w:left w:val="none" w:sz="0" w:space="0" w:color="auto"/>
        <w:bottom w:val="none" w:sz="0" w:space="0" w:color="auto"/>
        <w:right w:val="none" w:sz="0" w:space="0" w:color="auto"/>
      </w:divBdr>
    </w:div>
    <w:div w:id="669525112">
      <w:bodyDiv w:val="1"/>
      <w:marLeft w:val="0"/>
      <w:marRight w:val="0"/>
      <w:marTop w:val="0"/>
      <w:marBottom w:val="0"/>
      <w:divBdr>
        <w:top w:val="none" w:sz="0" w:space="0" w:color="auto"/>
        <w:left w:val="none" w:sz="0" w:space="0" w:color="auto"/>
        <w:bottom w:val="none" w:sz="0" w:space="0" w:color="auto"/>
        <w:right w:val="none" w:sz="0" w:space="0" w:color="auto"/>
      </w:divBdr>
    </w:div>
    <w:div w:id="673842171">
      <w:bodyDiv w:val="1"/>
      <w:marLeft w:val="0"/>
      <w:marRight w:val="0"/>
      <w:marTop w:val="0"/>
      <w:marBottom w:val="0"/>
      <w:divBdr>
        <w:top w:val="none" w:sz="0" w:space="0" w:color="auto"/>
        <w:left w:val="none" w:sz="0" w:space="0" w:color="auto"/>
        <w:bottom w:val="none" w:sz="0" w:space="0" w:color="auto"/>
        <w:right w:val="none" w:sz="0" w:space="0" w:color="auto"/>
      </w:divBdr>
    </w:div>
    <w:div w:id="685909196">
      <w:bodyDiv w:val="1"/>
      <w:marLeft w:val="0"/>
      <w:marRight w:val="0"/>
      <w:marTop w:val="0"/>
      <w:marBottom w:val="0"/>
      <w:divBdr>
        <w:top w:val="none" w:sz="0" w:space="0" w:color="auto"/>
        <w:left w:val="none" w:sz="0" w:space="0" w:color="auto"/>
        <w:bottom w:val="none" w:sz="0" w:space="0" w:color="auto"/>
        <w:right w:val="none" w:sz="0" w:space="0" w:color="auto"/>
      </w:divBdr>
    </w:div>
    <w:div w:id="693725902">
      <w:bodyDiv w:val="1"/>
      <w:marLeft w:val="0"/>
      <w:marRight w:val="0"/>
      <w:marTop w:val="0"/>
      <w:marBottom w:val="0"/>
      <w:divBdr>
        <w:top w:val="none" w:sz="0" w:space="0" w:color="auto"/>
        <w:left w:val="none" w:sz="0" w:space="0" w:color="auto"/>
        <w:bottom w:val="none" w:sz="0" w:space="0" w:color="auto"/>
        <w:right w:val="none" w:sz="0" w:space="0" w:color="auto"/>
      </w:divBdr>
    </w:div>
    <w:div w:id="714085617">
      <w:bodyDiv w:val="1"/>
      <w:marLeft w:val="0"/>
      <w:marRight w:val="0"/>
      <w:marTop w:val="0"/>
      <w:marBottom w:val="0"/>
      <w:divBdr>
        <w:top w:val="none" w:sz="0" w:space="0" w:color="auto"/>
        <w:left w:val="none" w:sz="0" w:space="0" w:color="auto"/>
        <w:bottom w:val="none" w:sz="0" w:space="0" w:color="auto"/>
        <w:right w:val="none" w:sz="0" w:space="0" w:color="auto"/>
      </w:divBdr>
    </w:div>
    <w:div w:id="734662162">
      <w:bodyDiv w:val="1"/>
      <w:marLeft w:val="0"/>
      <w:marRight w:val="0"/>
      <w:marTop w:val="0"/>
      <w:marBottom w:val="0"/>
      <w:divBdr>
        <w:top w:val="none" w:sz="0" w:space="0" w:color="auto"/>
        <w:left w:val="none" w:sz="0" w:space="0" w:color="auto"/>
        <w:bottom w:val="none" w:sz="0" w:space="0" w:color="auto"/>
        <w:right w:val="none" w:sz="0" w:space="0" w:color="auto"/>
      </w:divBdr>
    </w:div>
    <w:div w:id="752553946">
      <w:bodyDiv w:val="1"/>
      <w:marLeft w:val="0"/>
      <w:marRight w:val="0"/>
      <w:marTop w:val="0"/>
      <w:marBottom w:val="0"/>
      <w:divBdr>
        <w:top w:val="none" w:sz="0" w:space="0" w:color="auto"/>
        <w:left w:val="none" w:sz="0" w:space="0" w:color="auto"/>
        <w:bottom w:val="none" w:sz="0" w:space="0" w:color="auto"/>
        <w:right w:val="none" w:sz="0" w:space="0" w:color="auto"/>
      </w:divBdr>
    </w:div>
    <w:div w:id="766391553">
      <w:bodyDiv w:val="1"/>
      <w:marLeft w:val="0"/>
      <w:marRight w:val="0"/>
      <w:marTop w:val="0"/>
      <w:marBottom w:val="0"/>
      <w:divBdr>
        <w:top w:val="none" w:sz="0" w:space="0" w:color="auto"/>
        <w:left w:val="none" w:sz="0" w:space="0" w:color="auto"/>
        <w:bottom w:val="none" w:sz="0" w:space="0" w:color="auto"/>
        <w:right w:val="none" w:sz="0" w:space="0" w:color="auto"/>
      </w:divBdr>
    </w:div>
    <w:div w:id="770123654">
      <w:bodyDiv w:val="1"/>
      <w:marLeft w:val="0"/>
      <w:marRight w:val="0"/>
      <w:marTop w:val="0"/>
      <w:marBottom w:val="0"/>
      <w:divBdr>
        <w:top w:val="none" w:sz="0" w:space="0" w:color="auto"/>
        <w:left w:val="none" w:sz="0" w:space="0" w:color="auto"/>
        <w:bottom w:val="none" w:sz="0" w:space="0" w:color="auto"/>
        <w:right w:val="none" w:sz="0" w:space="0" w:color="auto"/>
      </w:divBdr>
    </w:div>
    <w:div w:id="771053078">
      <w:bodyDiv w:val="1"/>
      <w:marLeft w:val="0"/>
      <w:marRight w:val="0"/>
      <w:marTop w:val="0"/>
      <w:marBottom w:val="0"/>
      <w:divBdr>
        <w:top w:val="none" w:sz="0" w:space="0" w:color="auto"/>
        <w:left w:val="none" w:sz="0" w:space="0" w:color="auto"/>
        <w:bottom w:val="none" w:sz="0" w:space="0" w:color="auto"/>
        <w:right w:val="none" w:sz="0" w:space="0" w:color="auto"/>
      </w:divBdr>
    </w:div>
    <w:div w:id="808136290">
      <w:bodyDiv w:val="1"/>
      <w:marLeft w:val="0"/>
      <w:marRight w:val="0"/>
      <w:marTop w:val="0"/>
      <w:marBottom w:val="0"/>
      <w:divBdr>
        <w:top w:val="none" w:sz="0" w:space="0" w:color="auto"/>
        <w:left w:val="none" w:sz="0" w:space="0" w:color="auto"/>
        <w:bottom w:val="none" w:sz="0" w:space="0" w:color="auto"/>
        <w:right w:val="none" w:sz="0" w:space="0" w:color="auto"/>
      </w:divBdr>
    </w:div>
    <w:div w:id="834338911">
      <w:bodyDiv w:val="1"/>
      <w:marLeft w:val="0"/>
      <w:marRight w:val="0"/>
      <w:marTop w:val="0"/>
      <w:marBottom w:val="0"/>
      <w:divBdr>
        <w:top w:val="none" w:sz="0" w:space="0" w:color="auto"/>
        <w:left w:val="none" w:sz="0" w:space="0" w:color="auto"/>
        <w:bottom w:val="none" w:sz="0" w:space="0" w:color="auto"/>
        <w:right w:val="none" w:sz="0" w:space="0" w:color="auto"/>
      </w:divBdr>
    </w:div>
    <w:div w:id="857505121">
      <w:bodyDiv w:val="1"/>
      <w:marLeft w:val="0"/>
      <w:marRight w:val="0"/>
      <w:marTop w:val="0"/>
      <w:marBottom w:val="0"/>
      <w:divBdr>
        <w:top w:val="none" w:sz="0" w:space="0" w:color="auto"/>
        <w:left w:val="none" w:sz="0" w:space="0" w:color="auto"/>
        <w:bottom w:val="none" w:sz="0" w:space="0" w:color="auto"/>
        <w:right w:val="none" w:sz="0" w:space="0" w:color="auto"/>
      </w:divBdr>
    </w:div>
    <w:div w:id="884684219">
      <w:bodyDiv w:val="1"/>
      <w:marLeft w:val="0"/>
      <w:marRight w:val="0"/>
      <w:marTop w:val="0"/>
      <w:marBottom w:val="0"/>
      <w:divBdr>
        <w:top w:val="none" w:sz="0" w:space="0" w:color="auto"/>
        <w:left w:val="none" w:sz="0" w:space="0" w:color="auto"/>
        <w:bottom w:val="none" w:sz="0" w:space="0" w:color="auto"/>
        <w:right w:val="none" w:sz="0" w:space="0" w:color="auto"/>
      </w:divBdr>
    </w:div>
    <w:div w:id="889464695">
      <w:bodyDiv w:val="1"/>
      <w:marLeft w:val="0"/>
      <w:marRight w:val="0"/>
      <w:marTop w:val="0"/>
      <w:marBottom w:val="0"/>
      <w:divBdr>
        <w:top w:val="none" w:sz="0" w:space="0" w:color="auto"/>
        <w:left w:val="none" w:sz="0" w:space="0" w:color="auto"/>
        <w:bottom w:val="none" w:sz="0" w:space="0" w:color="auto"/>
        <w:right w:val="none" w:sz="0" w:space="0" w:color="auto"/>
      </w:divBdr>
    </w:div>
    <w:div w:id="890068808">
      <w:bodyDiv w:val="1"/>
      <w:marLeft w:val="0"/>
      <w:marRight w:val="0"/>
      <w:marTop w:val="0"/>
      <w:marBottom w:val="0"/>
      <w:divBdr>
        <w:top w:val="none" w:sz="0" w:space="0" w:color="auto"/>
        <w:left w:val="none" w:sz="0" w:space="0" w:color="auto"/>
        <w:bottom w:val="none" w:sz="0" w:space="0" w:color="auto"/>
        <w:right w:val="none" w:sz="0" w:space="0" w:color="auto"/>
      </w:divBdr>
    </w:div>
    <w:div w:id="900017802">
      <w:bodyDiv w:val="1"/>
      <w:marLeft w:val="0"/>
      <w:marRight w:val="0"/>
      <w:marTop w:val="0"/>
      <w:marBottom w:val="0"/>
      <w:divBdr>
        <w:top w:val="none" w:sz="0" w:space="0" w:color="auto"/>
        <w:left w:val="none" w:sz="0" w:space="0" w:color="auto"/>
        <w:bottom w:val="none" w:sz="0" w:space="0" w:color="auto"/>
        <w:right w:val="none" w:sz="0" w:space="0" w:color="auto"/>
      </w:divBdr>
    </w:div>
    <w:div w:id="906568995">
      <w:bodyDiv w:val="1"/>
      <w:marLeft w:val="0"/>
      <w:marRight w:val="0"/>
      <w:marTop w:val="0"/>
      <w:marBottom w:val="0"/>
      <w:divBdr>
        <w:top w:val="none" w:sz="0" w:space="0" w:color="auto"/>
        <w:left w:val="none" w:sz="0" w:space="0" w:color="auto"/>
        <w:bottom w:val="none" w:sz="0" w:space="0" w:color="auto"/>
        <w:right w:val="none" w:sz="0" w:space="0" w:color="auto"/>
      </w:divBdr>
    </w:div>
    <w:div w:id="909120911">
      <w:bodyDiv w:val="1"/>
      <w:marLeft w:val="0"/>
      <w:marRight w:val="0"/>
      <w:marTop w:val="0"/>
      <w:marBottom w:val="0"/>
      <w:divBdr>
        <w:top w:val="none" w:sz="0" w:space="0" w:color="auto"/>
        <w:left w:val="none" w:sz="0" w:space="0" w:color="auto"/>
        <w:bottom w:val="none" w:sz="0" w:space="0" w:color="auto"/>
        <w:right w:val="none" w:sz="0" w:space="0" w:color="auto"/>
      </w:divBdr>
    </w:div>
    <w:div w:id="931662304">
      <w:bodyDiv w:val="1"/>
      <w:marLeft w:val="0"/>
      <w:marRight w:val="0"/>
      <w:marTop w:val="0"/>
      <w:marBottom w:val="0"/>
      <w:divBdr>
        <w:top w:val="none" w:sz="0" w:space="0" w:color="auto"/>
        <w:left w:val="none" w:sz="0" w:space="0" w:color="auto"/>
        <w:bottom w:val="none" w:sz="0" w:space="0" w:color="auto"/>
        <w:right w:val="none" w:sz="0" w:space="0" w:color="auto"/>
      </w:divBdr>
    </w:div>
    <w:div w:id="943731399">
      <w:bodyDiv w:val="1"/>
      <w:marLeft w:val="0"/>
      <w:marRight w:val="0"/>
      <w:marTop w:val="0"/>
      <w:marBottom w:val="0"/>
      <w:divBdr>
        <w:top w:val="none" w:sz="0" w:space="0" w:color="auto"/>
        <w:left w:val="none" w:sz="0" w:space="0" w:color="auto"/>
        <w:bottom w:val="none" w:sz="0" w:space="0" w:color="auto"/>
        <w:right w:val="none" w:sz="0" w:space="0" w:color="auto"/>
      </w:divBdr>
    </w:div>
    <w:div w:id="958341048">
      <w:bodyDiv w:val="1"/>
      <w:marLeft w:val="0"/>
      <w:marRight w:val="0"/>
      <w:marTop w:val="0"/>
      <w:marBottom w:val="0"/>
      <w:divBdr>
        <w:top w:val="none" w:sz="0" w:space="0" w:color="auto"/>
        <w:left w:val="none" w:sz="0" w:space="0" w:color="auto"/>
        <w:bottom w:val="none" w:sz="0" w:space="0" w:color="auto"/>
        <w:right w:val="none" w:sz="0" w:space="0" w:color="auto"/>
      </w:divBdr>
    </w:div>
    <w:div w:id="963929921">
      <w:bodyDiv w:val="1"/>
      <w:marLeft w:val="0"/>
      <w:marRight w:val="0"/>
      <w:marTop w:val="0"/>
      <w:marBottom w:val="0"/>
      <w:divBdr>
        <w:top w:val="none" w:sz="0" w:space="0" w:color="auto"/>
        <w:left w:val="none" w:sz="0" w:space="0" w:color="auto"/>
        <w:bottom w:val="none" w:sz="0" w:space="0" w:color="auto"/>
        <w:right w:val="none" w:sz="0" w:space="0" w:color="auto"/>
      </w:divBdr>
    </w:div>
    <w:div w:id="974290846">
      <w:bodyDiv w:val="1"/>
      <w:marLeft w:val="0"/>
      <w:marRight w:val="0"/>
      <w:marTop w:val="0"/>
      <w:marBottom w:val="0"/>
      <w:divBdr>
        <w:top w:val="none" w:sz="0" w:space="0" w:color="auto"/>
        <w:left w:val="none" w:sz="0" w:space="0" w:color="auto"/>
        <w:bottom w:val="none" w:sz="0" w:space="0" w:color="auto"/>
        <w:right w:val="none" w:sz="0" w:space="0" w:color="auto"/>
      </w:divBdr>
    </w:div>
    <w:div w:id="977951787">
      <w:bodyDiv w:val="1"/>
      <w:marLeft w:val="0"/>
      <w:marRight w:val="0"/>
      <w:marTop w:val="0"/>
      <w:marBottom w:val="0"/>
      <w:divBdr>
        <w:top w:val="none" w:sz="0" w:space="0" w:color="auto"/>
        <w:left w:val="none" w:sz="0" w:space="0" w:color="auto"/>
        <w:bottom w:val="none" w:sz="0" w:space="0" w:color="auto"/>
        <w:right w:val="none" w:sz="0" w:space="0" w:color="auto"/>
      </w:divBdr>
    </w:div>
    <w:div w:id="987978883">
      <w:bodyDiv w:val="1"/>
      <w:marLeft w:val="0"/>
      <w:marRight w:val="0"/>
      <w:marTop w:val="0"/>
      <w:marBottom w:val="0"/>
      <w:divBdr>
        <w:top w:val="none" w:sz="0" w:space="0" w:color="auto"/>
        <w:left w:val="none" w:sz="0" w:space="0" w:color="auto"/>
        <w:bottom w:val="none" w:sz="0" w:space="0" w:color="auto"/>
        <w:right w:val="none" w:sz="0" w:space="0" w:color="auto"/>
      </w:divBdr>
    </w:div>
    <w:div w:id="998658407">
      <w:bodyDiv w:val="1"/>
      <w:marLeft w:val="0"/>
      <w:marRight w:val="0"/>
      <w:marTop w:val="0"/>
      <w:marBottom w:val="0"/>
      <w:divBdr>
        <w:top w:val="none" w:sz="0" w:space="0" w:color="auto"/>
        <w:left w:val="none" w:sz="0" w:space="0" w:color="auto"/>
        <w:bottom w:val="none" w:sz="0" w:space="0" w:color="auto"/>
        <w:right w:val="none" w:sz="0" w:space="0" w:color="auto"/>
      </w:divBdr>
    </w:div>
    <w:div w:id="1015616573">
      <w:bodyDiv w:val="1"/>
      <w:marLeft w:val="0"/>
      <w:marRight w:val="0"/>
      <w:marTop w:val="0"/>
      <w:marBottom w:val="0"/>
      <w:divBdr>
        <w:top w:val="none" w:sz="0" w:space="0" w:color="auto"/>
        <w:left w:val="none" w:sz="0" w:space="0" w:color="auto"/>
        <w:bottom w:val="none" w:sz="0" w:space="0" w:color="auto"/>
        <w:right w:val="none" w:sz="0" w:space="0" w:color="auto"/>
      </w:divBdr>
    </w:div>
    <w:div w:id="1018655922">
      <w:bodyDiv w:val="1"/>
      <w:marLeft w:val="0"/>
      <w:marRight w:val="0"/>
      <w:marTop w:val="0"/>
      <w:marBottom w:val="0"/>
      <w:divBdr>
        <w:top w:val="none" w:sz="0" w:space="0" w:color="auto"/>
        <w:left w:val="none" w:sz="0" w:space="0" w:color="auto"/>
        <w:bottom w:val="none" w:sz="0" w:space="0" w:color="auto"/>
        <w:right w:val="none" w:sz="0" w:space="0" w:color="auto"/>
      </w:divBdr>
    </w:div>
    <w:div w:id="1036202288">
      <w:bodyDiv w:val="1"/>
      <w:marLeft w:val="0"/>
      <w:marRight w:val="0"/>
      <w:marTop w:val="0"/>
      <w:marBottom w:val="0"/>
      <w:divBdr>
        <w:top w:val="none" w:sz="0" w:space="0" w:color="auto"/>
        <w:left w:val="none" w:sz="0" w:space="0" w:color="auto"/>
        <w:bottom w:val="none" w:sz="0" w:space="0" w:color="auto"/>
        <w:right w:val="none" w:sz="0" w:space="0" w:color="auto"/>
      </w:divBdr>
    </w:div>
    <w:div w:id="1059013169">
      <w:bodyDiv w:val="1"/>
      <w:marLeft w:val="0"/>
      <w:marRight w:val="0"/>
      <w:marTop w:val="0"/>
      <w:marBottom w:val="0"/>
      <w:divBdr>
        <w:top w:val="none" w:sz="0" w:space="0" w:color="auto"/>
        <w:left w:val="none" w:sz="0" w:space="0" w:color="auto"/>
        <w:bottom w:val="none" w:sz="0" w:space="0" w:color="auto"/>
        <w:right w:val="none" w:sz="0" w:space="0" w:color="auto"/>
      </w:divBdr>
    </w:div>
    <w:div w:id="1072432037">
      <w:bodyDiv w:val="1"/>
      <w:marLeft w:val="0"/>
      <w:marRight w:val="0"/>
      <w:marTop w:val="0"/>
      <w:marBottom w:val="0"/>
      <w:divBdr>
        <w:top w:val="none" w:sz="0" w:space="0" w:color="auto"/>
        <w:left w:val="none" w:sz="0" w:space="0" w:color="auto"/>
        <w:bottom w:val="none" w:sz="0" w:space="0" w:color="auto"/>
        <w:right w:val="none" w:sz="0" w:space="0" w:color="auto"/>
      </w:divBdr>
    </w:div>
    <w:div w:id="1080372580">
      <w:bodyDiv w:val="1"/>
      <w:marLeft w:val="0"/>
      <w:marRight w:val="0"/>
      <w:marTop w:val="0"/>
      <w:marBottom w:val="0"/>
      <w:divBdr>
        <w:top w:val="none" w:sz="0" w:space="0" w:color="auto"/>
        <w:left w:val="none" w:sz="0" w:space="0" w:color="auto"/>
        <w:bottom w:val="none" w:sz="0" w:space="0" w:color="auto"/>
        <w:right w:val="none" w:sz="0" w:space="0" w:color="auto"/>
      </w:divBdr>
    </w:div>
    <w:div w:id="1082288797">
      <w:bodyDiv w:val="1"/>
      <w:marLeft w:val="0"/>
      <w:marRight w:val="0"/>
      <w:marTop w:val="0"/>
      <w:marBottom w:val="0"/>
      <w:divBdr>
        <w:top w:val="none" w:sz="0" w:space="0" w:color="auto"/>
        <w:left w:val="none" w:sz="0" w:space="0" w:color="auto"/>
        <w:bottom w:val="none" w:sz="0" w:space="0" w:color="auto"/>
        <w:right w:val="none" w:sz="0" w:space="0" w:color="auto"/>
      </w:divBdr>
    </w:div>
    <w:div w:id="1111973695">
      <w:bodyDiv w:val="1"/>
      <w:marLeft w:val="0"/>
      <w:marRight w:val="0"/>
      <w:marTop w:val="0"/>
      <w:marBottom w:val="0"/>
      <w:divBdr>
        <w:top w:val="none" w:sz="0" w:space="0" w:color="auto"/>
        <w:left w:val="none" w:sz="0" w:space="0" w:color="auto"/>
        <w:bottom w:val="none" w:sz="0" w:space="0" w:color="auto"/>
        <w:right w:val="none" w:sz="0" w:space="0" w:color="auto"/>
      </w:divBdr>
    </w:div>
    <w:div w:id="1126655745">
      <w:bodyDiv w:val="1"/>
      <w:marLeft w:val="0"/>
      <w:marRight w:val="0"/>
      <w:marTop w:val="0"/>
      <w:marBottom w:val="0"/>
      <w:divBdr>
        <w:top w:val="none" w:sz="0" w:space="0" w:color="auto"/>
        <w:left w:val="none" w:sz="0" w:space="0" w:color="auto"/>
        <w:bottom w:val="none" w:sz="0" w:space="0" w:color="auto"/>
        <w:right w:val="none" w:sz="0" w:space="0" w:color="auto"/>
      </w:divBdr>
    </w:div>
    <w:div w:id="1137531374">
      <w:bodyDiv w:val="1"/>
      <w:marLeft w:val="0"/>
      <w:marRight w:val="0"/>
      <w:marTop w:val="0"/>
      <w:marBottom w:val="0"/>
      <w:divBdr>
        <w:top w:val="none" w:sz="0" w:space="0" w:color="auto"/>
        <w:left w:val="none" w:sz="0" w:space="0" w:color="auto"/>
        <w:bottom w:val="none" w:sz="0" w:space="0" w:color="auto"/>
        <w:right w:val="none" w:sz="0" w:space="0" w:color="auto"/>
      </w:divBdr>
    </w:div>
    <w:div w:id="1171335814">
      <w:bodyDiv w:val="1"/>
      <w:marLeft w:val="0"/>
      <w:marRight w:val="0"/>
      <w:marTop w:val="0"/>
      <w:marBottom w:val="0"/>
      <w:divBdr>
        <w:top w:val="none" w:sz="0" w:space="0" w:color="auto"/>
        <w:left w:val="none" w:sz="0" w:space="0" w:color="auto"/>
        <w:bottom w:val="none" w:sz="0" w:space="0" w:color="auto"/>
        <w:right w:val="none" w:sz="0" w:space="0" w:color="auto"/>
      </w:divBdr>
    </w:div>
    <w:div w:id="1183397841">
      <w:bodyDiv w:val="1"/>
      <w:marLeft w:val="0"/>
      <w:marRight w:val="0"/>
      <w:marTop w:val="0"/>
      <w:marBottom w:val="0"/>
      <w:divBdr>
        <w:top w:val="none" w:sz="0" w:space="0" w:color="auto"/>
        <w:left w:val="none" w:sz="0" w:space="0" w:color="auto"/>
        <w:bottom w:val="none" w:sz="0" w:space="0" w:color="auto"/>
        <w:right w:val="none" w:sz="0" w:space="0" w:color="auto"/>
      </w:divBdr>
    </w:div>
    <w:div w:id="1213425943">
      <w:bodyDiv w:val="1"/>
      <w:marLeft w:val="0"/>
      <w:marRight w:val="0"/>
      <w:marTop w:val="0"/>
      <w:marBottom w:val="0"/>
      <w:divBdr>
        <w:top w:val="none" w:sz="0" w:space="0" w:color="auto"/>
        <w:left w:val="none" w:sz="0" w:space="0" w:color="auto"/>
        <w:bottom w:val="none" w:sz="0" w:space="0" w:color="auto"/>
        <w:right w:val="none" w:sz="0" w:space="0" w:color="auto"/>
      </w:divBdr>
    </w:div>
    <w:div w:id="1228498078">
      <w:bodyDiv w:val="1"/>
      <w:marLeft w:val="0"/>
      <w:marRight w:val="0"/>
      <w:marTop w:val="0"/>
      <w:marBottom w:val="0"/>
      <w:divBdr>
        <w:top w:val="none" w:sz="0" w:space="0" w:color="auto"/>
        <w:left w:val="none" w:sz="0" w:space="0" w:color="auto"/>
        <w:bottom w:val="none" w:sz="0" w:space="0" w:color="auto"/>
        <w:right w:val="none" w:sz="0" w:space="0" w:color="auto"/>
      </w:divBdr>
    </w:div>
    <w:div w:id="1238325319">
      <w:bodyDiv w:val="1"/>
      <w:marLeft w:val="0"/>
      <w:marRight w:val="0"/>
      <w:marTop w:val="0"/>
      <w:marBottom w:val="0"/>
      <w:divBdr>
        <w:top w:val="none" w:sz="0" w:space="0" w:color="auto"/>
        <w:left w:val="none" w:sz="0" w:space="0" w:color="auto"/>
        <w:bottom w:val="none" w:sz="0" w:space="0" w:color="auto"/>
        <w:right w:val="none" w:sz="0" w:space="0" w:color="auto"/>
      </w:divBdr>
    </w:div>
    <w:div w:id="1239286159">
      <w:bodyDiv w:val="1"/>
      <w:marLeft w:val="0"/>
      <w:marRight w:val="0"/>
      <w:marTop w:val="0"/>
      <w:marBottom w:val="0"/>
      <w:divBdr>
        <w:top w:val="none" w:sz="0" w:space="0" w:color="auto"/>
        <w:left w:val="none" w:sz="0" w:space="0" w:color="auto"/>
        <w:bottom w:val="none" w:sz="0" w:space="0" w:color="auto"/>
        <w:right w:val="none" w:sz="0" w:space="0" w:color="auto"/>
      </w:divBdr>
    </w:div>
    <w:div w:id="1248735779">
      <w:bodyDiv w:val="1"/>
      <w:marLeft w:val="0"/>
      <w:marRight w:val="0"/>
      <w:marTop w:val="0"/>
      <w:marBottom w:val="0"/>
      <w:divBdr>
        <w:top w:val="none" w:sz="0" w:space="0" w:color="auto"/>
        <w:left w:val="none" w:sz="0" w:space="0" w:color="auto"/>
        <w:bottom w:val="none" w:sz="0" w:space="0" w:color="auto"/>
        <w:right w:val="none" w:sz="0" w:space="0" w:color="auto"/>
      </w:divBdr>
    </w:div>
    <w:div w:id="1251699020">
      <w:bodyDiv w:val="1"/>
      <w:marLeft w:val="0"/>
      <w:marRight w:val="0"/>
      <w:marTop w:val="0"/>
      <w:marBottom w:val="0"/>
      <w:divBdr>
        <w:top w:val="none" w:sz="0" w:space="0" w:color="auto"/>
        <w:left w:val="none" w:sz="0" w:space="0" w:color="auto"/>
        <w:bottom w:val="none" w:sz="0" w:space="0" w:color="auto"/>
        <w:right w:val="none" w:sz="0" w:space="0" w:color="auto"/>
      </w:divBdr>
    </w:div>
    <w:div w:id="1258514245">
      <w:bodyDiv w:val="1"/>
      <w:marLeft w:val="0"/>
      <w:marRight w:val="0"/>
      <w:marTop w:val="0"/>
      <w:marBottom w:val="0"/>
      <w:divBdr>
        <w:top w:val="none" w:sz="0" w:space="0" w:color="auto"/>
        <w:left w:val="none" w:sz="0" w:space="0" w:color="auto"/>
        <w:bottom w:val="none" w:sz="0" w:space="0" w:color="auto"/>
        <w:right w:val="none" w:sz="0" w:space="0" w:color="auto"/>
      </w:divBdr>
    </w:div>
    <w:div w:id="1264535294">
      <w:bodyDiv w:val="1"/>
      <w:marLeft w:val="0"/>
      <w:marRight w:val="0"/>
      <w:marTop w:val="0"/>
      <w:marBottom w:val="0"/>
      <w:divBdr>
        <w:top w:val="none" w:sz="0" w:space="0" w:color="auto"/>
        <w:left w:val="none" w:sz="0" w:space="0" w:color="auto"/>
        <w:bottom w:val="none" w:sz="0" w:space="0" w:color="auto"/>
        <w:right w:val="none" w:sz="0" w:space="0" w:color="auto"/>
      </w:divBdr>
    </w:div>
    <w:div w:id="1293712941">
      <w:bodyDiv w:val="1"/>
      <w:marLeft w:val="0"/>
      <w:marRight w:val="0"/>
      <w:marTop w:val="0"/>
      <w:marBottom w:val="0"/>
      <w:divBdr>
        <w:top w:val="none" w:sz="0" w:space="0" w:color="auto"/>
        <w:left w:val="none" w:sz="0" w:space="0" w:color="auto"/>
        <w:bottom w:val="none" w:sz="0" w:space="0" w:color="auto"/>
        <w:right w:val="none" w:sz="0" w:space="0" w:color="auto"/>
      </w:divBdr>
    </w:div>
    <w:div w:id="1314414299">
      <w:bodyDiv w:val="1"/>
      <w:marLeft w:val="0"/>
      <w:marRight w:val="0"/>
      <w:marTop w:val="0"/>
      <w:marBottom w:val="0"/>
      <w:divBdr>
        <w:top w:val="none" w:sz="0" w:space="0" w:color="auto"/>
        <w:left w:val="none" w:sz="0" w:space="0" w:color="auto"/>
        <w:bottom w:val="none" w:sz="0" w:space="0" w:color="auto"/>
        <w:right w:val="none" w:sz="0" w:space="0" w:color="auto"/>
      </w:divBdr>
    </w:div>
    <w:div w:id="1321082431">
      <w:bodyDiv w:val="1"/>
      <w:marLeft w:val="0"/>
      <w:marRight w:val="0"/>
      <w:marTop w:val="0"/>
      <w:marBottom w:val="0"/>
      <w:divBdr>
        <w:top w:val="none" w:sz="0" w:space="0" w:color="auto"/>
        <w:left w:val="none" w:sz="0" w:space="0" w:color="auto"/>
        <w:bottom w:val="none" w:sz="0" w:space="0" w:color="auto"/>
        <w:right w:val="none" w:sz="0" w:space="0" w:color="auto"/>
      </w:divBdr>
    </w:div>
    <w:div w:id="1322388748">
      <w:bodyDiv w:val="1"/>
      <w:marLeft w:val="0"/>
      <w:marRight w:val="0"/>
      <w:marTop w:val="0"/>
      <w:marBottom w:val="0"/>
      <w:divBdr>
        <w:top w:val="none" w:sz="0" w:space="0" w:color="auto"/>
        <w:left w:val="none" w:sz="0" w:space="0" w:color="auto"/>
        <w:bottom w:val="none" w:sz="0" w:space="0" w:color="auto"/>
        <w:right w:val="none" w:sz="0" w:space="0" w:color="auto"/>
      </w:divBdr>
    </w:div>
    <w:div w:id="1336960291">
      <w:bodyDiv w:val="1"/>
      <w:marLeft w:val="0"/>
      <w:marRight w:val="0"/>
      <w:marTop w:val="0"/>
      <w:marBottom w:val="0"/>
      <w:divBdr>
        <w:top w:val="none" w:sz="0" w:space="0" w:color="auto"/>
        <w:left w:val="none" w:sz="0" w:space="0" w:color="auto"/>
        <w:bottom w:val="none" w:sz="0" w:space="0" w:color="auto"/>
        <w:right w:val="none" w:sz="0" w:space="0" w:color="auto"/>
      </w:divBdr>
    </w:div>
    <w:div w:id="1346981695">
      <w:bodyDiv w:val="1"/>
      <w:marLeft w:val="0"/>
      <w:marRight w:val="0"/>
      <w:marTop w:val="0"/>
      <w:marBottom w:val="0"/>
      <w:divBdr>
        <w:top w:val="none" w:sz="0" w:space="0" w:color="auto"/>
        <w:left w:val="none" w:sz="0" w:space="0" w:color="auto"/>
        <w:bottom w:val="none" w:sz="0" w:space="0" w:color="auto"/>
        <w:right w:val="none" w:sz="0" w:space="0" w:color="auto"/>
      </w:divBdr>
    </w:div>
    <w:div w:id="1350525905">
      <w:bodyDiv w:val="1"/>
      <w:marLeft w:val="0"/>
      <w:marRight w:val="0"/>
      <w:marTop w:val="0"/>
      <w:marBottom w:val="0"/>
      <w:divBdr>
        <w:top w:val="none" w:sz="0" w:space="0" w:color="auto"/>
        <w:left w:val="none" w:sz="0" w:space="0" w:color="auto"/>
        <w:bottom w:val="none" w:sz="0" w:space="0" w:color="auto"/>
        <w:right w:val="none" w:sz="0" w:space="0" w:color="auto"/>
      </w:divBdr>
    </w:div>
    <w:div w:id="1371802318">
      <w:bodyDiv w:val="1"/>
      <w:marLeft w:val="0"/>
      <w:marRight w:val="0"/>
      <w:marTop w:val="0"/>
      <w:marBottom w:val="0"/>
      <w:divBdr>
        <w:top w:val="none" w:sz="0" w:space="0" w:color="auto"/>
        <w:left w:val="none" w:sz="0" w:space="0" w:color="auto"/>
        <w:bottom w:val="none" w:sz="0" w:space="0" w:color="auto"/>
        <w:right w:val="none" w:sz="0" w:space="0" w:color="auto"/>
      </w:divBdr>
    </w:div>
    <w:div w:id="1386179555">
      <w:bodyDiv w:val="1"/>
      <w:marLeft w:val="0"/>
      <w:marRight w:val="0"/>
      <w:marTop w:val="0"/>
      <w:marBottom w:val="0"/>
      <w:divBdr>
        <w:top w:val="none" w:sz="0" w:space="0" w:color="auto"/>
        <w:left w:val="none" w:sz="0" w:space="0" w:color="auto"/>
        <w:bottom w:val="none" w:sz="0" w:space="0" w:color="auto"/>
        <w:right w:val="none" w:sz="0" w:space="0" w:color="auto"/>
      </w:divBdr>
    </w:div>
    <w:div w:id="1401247886">
      <w:bodyDiv w:val="1"/>
      <w:marLeft w:val="0"/>
      <w:marRight w:val="0"/>
      <w:marTop w:val="0"/>
      <w:marBottom w:val="0"/>
      <w:divBdr>
        <w:top w:val="none" w:sz="0" w:space="0" w:color="auto"/>
        <w:left w:val="none" w:sz="0" w:space="0" w:color="auto"/>
        <w:bottom w:val="none" w:sz="0" w:space="0" w:color="auto"/>
        <w:right w:val="none" w:sz="0" w:space="0" w:color="auto"/>
      </w:divBdr>
    </w:div>
    <w:div w:id="1407917417">
      <w:bodyDiv w:val="1"/>
      <w:marLeft w:val="0"/>
      <w:marRight w:val="0"/>
      <w:marTop w:val="0"/>
      <w:marBottom w:val="0"/>
      <w:divBdr>
        <w:top w:val="none" w:sz="0" w:space="0" w:color="auto"/>
        <w:left w:val="none" w:sz="0" w:space="0" w:color="auto"/>
        <w:bottom w:val="none" w:sz="0" w:space="0" w:color="auto"/>
        <w:right w:val="none" w:sz="0" w:space="0" w:color="auto"/>
      </w:divBdr>
    </w:div>
    <w:div w:id="1411391880">
      <w:bodyDiv w:val="1"/>
      <w:marLeft w:val="0"/>
      <w:marRight w:val="0"/>
      <w:marTop w:val="0"/>
      <w:marBottom w:val="0"/>
      <w:divBdr>
        <w:top w:val="none" w:sz="0" w:space="0" w:color="auto"/>
        <w:left w:val="none" w:sz="0" w:space="0" w:color="auto"/>
        <w:bottom w:val="none" w:sz="0" w:space="0" w:color="auto"/>
        <w:right w:val="none" w:sz="0" w:space="0" w:color="auto"/>
      </w:divBdr>
    </w:div>
    <w:div w:id="1425035344">
      <w:bodyDiv w:val="1"/>
      <w:marLeft w:val="0"/>
      <w:marRight w:val="0"/>
      <w:marTop w:val="0"/>
      <w:marBottom w:val="0"/>
      <w:divBdr>
        <w:top w:val="none" w:sz="0" w:space="0" w:color="auto"/>
        <w:left w:val="none" w:sz="0" w:space="0" w:color="auto"/>
        <w:bottom w:val="none" w:sz="0" w:space="0" w:color="auto"/>
        <w:right w:val="none" w:sz="0" w:space="0" w:color="auto"/>
      </w:divBdr>
    </w:div>
    <w:div w:id="1434978984">
      <w:bodyDiv w:val="1"/>
      <w:marLeft w:val="0"/>
      <w:marRight w:val="0"/>
      <w:marTop w:val="0"/>
      <w:marBottom w:val="0"/>
      <w:divBdr>
        <w:top w:val="none" w:sz="0" w:space="0" w:color="auto"/>
        <w:left w:val="none" w:sz="0" w:space="0" w:color="auto"/>
        <w:bottom w:val="none" w:sz="0" w:space="0" w:color="auto"/>
        <w:right w:val="none" w:sz="0" w:space="0" w:color="auto"/>
      </w:divBdr>
    </w:div>
    <w:div w:id="1444421885">
      <w:bodyDiv w:val="1"/>
      <w:marLeft w:val="0"/>
      <w:marRight w:val="0"/>
      <w:marTop w:val="0"/>
      <w:marBottom w:val="0"/>
      <w:divBdr>
        <w:top w:val="none" w:sz="0" w:space="0" w:color="auto"/>
        <w:left w:val="none" w:sz="0" w:space="0" w:color="auto"/>
        <w:bottom w:val="none" w:sz="0" w:space="0" w:color="auto"/>
        <w:right w:val="none" w:sz="0" w:space="0" w:color="auto"/>
      </w:divBdr>
    </w:div>
    <w:div w:id="1444691547">
      <w:bodyDiv w:val="1"/>
      <w:marLeft w:val="0"/>
      <w:marRight w:val="0"/>
      <w:marTop w:val="0"/>
      <w:marBottom w:val="0"/>
      <w:divBdr>
        <w:top w:val="none" w:sz="0" w:space="0" w:color="auto"/>
        <w:left w:val="none" w:sz="0" w:space="0" w:color="auto"/>
        <w:bottom w:val="none" w:sz="0" w:space="0" w:color="auto"/>
        <w:right w:val="none" w:sz="0" w:space="0" w:color="auto"/>
      </w:divBdr>
    </w:div>
    <w:div w:id="1460370784">
      <w:bodyDiv w:val="1"/>
      <w:marLeft w:val="0"/>
      <w:marRight w:val="0"/>
      <w:marTop w:val="0"/>
      <w:marBottom w:val="0"/>
      <w:divBdr>
        <w:top w:val="none" w:sz="0" w:space="0" w:color="auto"/>
        <w:left w:val="none" w:sz="0" w:space="0" w:color="auto"/>
        <w:bottom w:val="none" w:sz="0" w:space="0" w:color="auto"/>
        <w:right w:val="none" w:sz="0" w:space="0" w:color="auto"/>
      </w:divBdr>
    </w:div>
    <w:div w:id="1521091520">
      <w:bodyDiv w:val="1"/>
      <w:marLeft w:val="0"/>
      <w:marRight w:val="0"/>
      <w:marTop w:val="0"/>
      <w:marBottom w:val="0"/>
      <w:divBdr>
        <w:top w:val="none" w:sz="0" w:space="0" w:color="auto"/>
        <w:left w:val="none" w:sz="0" w:space="0" w:color="auto"/>
        <w:bottom w:val="none" w:sz="0" w:space="0" w:color="auto"/>
        <w:right w:val="none" w:sz="0" w:space="0" w:color="auto"/>
      </w:divBdr>
    </w:div>
    <w:div w:id="1528909181">
      <w:bodyDiv w:val="1"/>
      <w:marLeft w:val="0"/>
      <w:marRight w:val="0"/>
      <w:marTop w:val="0"/>
      <w:marBottom w:val="0"/>
      <w:divBdr>
        <w:top w:val="none" w:sz="0" w:space="0" w:color="auto"/>
        <w:left w:val="none" w:sz="0" w:space="0" w:color="auto"/>
        <w:bottom w:val="none" w:sz="0" w:space="0" w:color="auto"/>
        <w:right w:val="none" w:sz="0" w:space="0" w:color="auto"/>
      </w:divBdr>
    </w:div>
    <w:div w:id="1565263768">
      <w:bodyDiv w:val="1"/>
      <w:marLeft w:val="0"/>
      <w:marRight w:val="0"/>
      <w:marTop w:val="0"/>
      <w:marBottom w:val="0"/>
      <w:divBdr>
        <w:top w:val="none" w:sz="0" w:space="0" w:color="auto"/>
        <w:left w:val="none" w:sz="0" w:space="0" w:color="auto"/>
        <w:bottom w:val="none" w:sz="0" w:space="0" w:color="auto"/>
        <w:right w:val="none" w:sz="0" w:space="0" w:color="auto"/>
      </w:divBdr>
    </w:div>
    <w:div w:id="1570847771">
      <w:bodyDiv w:val="1"/>
      <w:marLeft w:val="0"/>
      <w:marRight w:val="0"/>
      <w:marTop w:val="0"/>
      <w:marBottom w:val="0"/>
      <w:divBdr>
        <w:top w:val="none" w:sz="0" w:space="0" w:color="auto"/>
        <w:left w:val="none" w:sz="0" w:space="0" w:color="auto"/>
        <w:bottom w:val="none" w:sz="0" w:space="0" w:color="auto"/>
        <w:right w:val="none" w:sz="0" w:space="0" w:color="auto"/>
      </w:divBdr>
    </w:div>
    <w:div w:id="1588230664">
      <w:bodyDiv w:val="1"/>
      <w:marLeft w:val="0"/>
      <w:marRight w:val="0"/>
      <w:marTop w:val="0"/>
      <w:marBottom w:val="0"/>
      <w:divBdr>
        <w:top w:val="none" w:sz="0" w:space="0" w:color="auto"/>
        <w:left w:val="none" w:sz="0" w:space="0" w:color="auto"/>
        <w:bottom w:val="none" w:sz="0" w:space="0" w:color="auto"/>
        <w:right w:val="none" w:sz="0" w:space="0" w:color="auto"/>
      </w:divBdr>
    </w:div>
    <w:div w:id="1601452314">
      <w:bodyDiv w:val="1"/>
      <w:marLeft w:val="0"/>
      <w:marRight w:val="0"/>
      <w:marTop w:val="0"/>
      <w:marBottom w:val="0"/>
      <w:divBdr>
        <w:top w:val="none" w:sz="0" w:space="0" w:color="auto"/>
        <w:left w:val="none" w:sz="0" w:space="0" w:color="auto"/>
        <w:bottom w:val="none" w:sz="0" w:space="0" w:color="auto"/>
        <w:right w:val="none" w:sz="0" w:space="0" w:color="auto"/>
      </w:divBdr>
    </w:div>
    <w:div w:id="1602179848">
      <w:bodyDiv w:val="1"/>
      <w:marLeft w:val="0"/>
      <w:marRight w:val="0"/>
      <w:marTop w:val="0"/>
      <w:marBottom w:val="0"/>
      <w:divBdr>
        <w:top w:val="none" w:sz="0" w:space="0" w:color="auto"/>
        <w:left w:val="none" w:sz="0" w:space="0" w:color="auto"/>
        <w:bottom w:val="none" w:sz="0" w:space="0" w:color="auto"/>
        <w:right w:val="none" w:sz="0" w:space="0" w:color="auto"/>
      </w:divBdr>
    </w:div>
    <w:div w:id="1613631094">
      <w:bodyDiv w:val="1"/>
      <w:marLeft w:val="0"/>
      <w:marRight w:val="0"/>
      <w:marTop w:val="0"/>
      <w:marBottom w:val="0"/>
      <w:divBdr>
        <w:top w:val="none" w:sz="0" w:space="0" w:color="auto"/>
        <w:left w:val="none" w:sz="0" w:space="0" w:color="auto"/>
        <w:bottom w:val="none" w:sz="0" w:space="0" w:color="auto"/>
        <w:right w:val="none" w:sz="0" w:space="0" w:color="auto"/>
      </w:divBdr>
    </w:div>
    <w:div w:id="1624847411">
      <w:bodyDiv w:val="1"/>
      <w:marLeft w:val="0"/>
      <w:marRight w:val="0"/>
      <w:marTop w:val="0"/>
      <w:marBottom w:val="0"/>
      <w:divBdr>
        <w:top w:val="none" w:sz="0" w:space="0" w:color="auto"/>
        <w:left w:val="none" w:sz="0" w:space="0" w:color="auto"/>
        <w:bottom w:val="none" w:sz="0" w:space="0" w:color="auto"/>
        <w:right w:val="none" w:sz="0" w:space="0" w:color="auto"/>
      </w:divBdr>
    </w:div>
    <w:div w:id="1634142329">
      <w:bodyDiv w:val="1"/>
      <w:marLeft w:val="0"/>
      <w:marRight w:val="0"/>
      <w:marTop w:val="0"/>
      <w:marBottom w:val="0"/>
      <w:divBdr>
        <w:top w:val="none" w:sz="0" w:space="0" w:color="auto"/>
        <w:left w:val="none" w:sz="0" w:space="0" w:color="auto"/>
        <w:bottom w:val="none" w:sz="0" w:space="0" w:color="auto"/>
        <w:right w:val="none" w:sz="0" w:space="0" w:color="auto"/>
      </w:divBdr>
    </w:div>
    <w:div w:id="1641494505">
      <w:bodyDiv w:val="1"/>
      <w:marLeft w:val="0"/>
      <w:marRight w:val="0"/>
      <w:marTop w:val="0"/>
      <w:marBottom w:val="0"/>
      <w:divBdr>
        <w:top w:val="none" w:sz="0" w:space="0" w:color="auto"/>
        <w:left w:val="none" w:sz="0" w:space="0" w:color="auto"/>
        <w:bottom w:val="none" w:sz="0" w:space="0" w:color="auto"/>
        <w:right w:val="none" w:sz="0" w:space="0" w:color="auto"/>
      </w:divBdr>
    </w:div>
    <w:div w:id="1671912106">
      <w:bodyDiv w:val="1"/>
      <w:marLeft w:val="0"/>
      <w:marRight w:val="0"/>
      <w:marTop w:val="0"/>
      <w:marBottom w:val="0"/>
      <w:divBdr>
        <w:top w:val="none" w:sz="0" w:space="0" w:color="auto"/>
        <w:left w:val="none" w:sz="0" w:space="0" w:color="auto"/>
        <w:bottom w:val="none" w:sz="0" w:space="0" w:color="auto"/>
        <w:right w:val="none" w:sz="0" w:space="0" w:color="auto"/>
      </w:divBdr>
    </w:div>
    <w:div w:id="1676030458">
      <w:bodyDiv w:val="1"/>
      <w:marLeft w:val="0"/>
      <w:marRight w:val="0"/>
      <w:marTop w:val="0"/>
      <w:marBottom w:val="0"/>
      <w:divBdr>
        <w:top w:val="none" w:sz="0" w:space="0" w:color="auto"/>
        <w:left w:val="none" w:sz="0" w:space="0" w:color="auto"/>
        <w:bottom w:val="none" w:sz="0" w:space="0" w:color="auto"/>
        <w:right w:val="none" w:sz="0" w:space="0" w:color="auto"/>
      </w:divBdr>
    </w:div>
    <w:div w:id="1677686893">
      <w:bodyDiv w:val="1"/>
      <w:marLeft w:val="0"/>
      <w:marRight w:val="0"/>
      <w:marTop w:val="0"/>
      <w:marBottom w:val="0"/>
      <w:divBdr>
        <w:top w:val="none" w:sz="0" w:space="0" w:color="auto"/>
        <w:left w:val="none" w:sz="0" w:space="0" w:color="auto"/>
        <w:bottom w:val="none" w:sz="0" w:space="0" w:color="auto"/>
        <w:right w:val="none" w:sz="0" w:space="0" w:color="auto"/>
      </w:divBdr>
    </w:div>
    <w:div w:id="1708605523">
      <w:bodyDiv w:val="1"/>
      <w:marLeft w:val="0"/>
      <w:marRight w:val="0"/>
      <w:marTop w:val="0"/>
      <w:marBottom w:val="0"/>
      <w:divBdr>
        <w:top w:val="none" w:sz="0" w:space="0" w:color="auto"/>
        <w:left w:val="none" w:sz="0" w:space="0" w:color="auto"/>
        <w:bottom w:val="none" w:sz="0" w:space="0" w:color="auto"/>
        <w:right w:val="none" w:sz="0" w:space="0" w:color="auto"/>
      </w:divBdr>
    </w:div>
    <w:div w:id="1716812975">
      <w:bodyDiv w:val="1"/>
      <w:marLeft w:val="0"/>
      <w:marRight w:val="0"/>
      <w:marTop w:val="0"/>
      <w:marBottom w:val="0"/>
      <w:divBdr>
        <w:top w:val="none" w:sz="0" w:space="0" w:color="auto"/>
        <w:left w:val="none" w:sz="0" w:space="0" w:color="auto"/>
        <w:bottom w:val="none" w:sz="0" w:space="0" w:color="auto"/>
        <w:right w:val="none" w:sz="0" w:space="0" w:color="auto"/>
      </w:divBdr>
    </w:div>
    <w:div w:id="1738165402">
      <w:bodyDiv w:val="1"/>
      <w:marLeft w:val="0"/>
      <w:marRight w:val="0"/>
      <w:marTop w:val="0"/>
      <w:marBottom w:val="0"/>
      <w:divBdr>
        <w:top w:val="none" w:sz="0" w:space="0" w:color="auto"/>
        <w:left w:val="none" w:sz="0" w:space="0" w:color="auto"/>
        <w:bottom w:val="none" w:sz="0" w:space="0" w:color="auto"/>
        <w:right w:val="none" w:sz="0" w:space="0" w:color="auto"/>
      </w:divBdr>
    </w:div>
    <w:div w:id="1763450898">
      <w:bodyDiv w:val="1"/>
      <w:marLeft w:val="0"/>
      <w:marRight w:val="0"/>
      <w:marTop w:val="0"/>
      <w:marBottom w:val="0"/>
      <w:divBdr>
        <w:top w:val="none" w:sz="0" w:space="0" w:color="auto"/>
        <w:left w:val="none" w:sz="0" w:space="0" w:color="auto"/>
        <w:bottom w:val="none" w:sz="0" w:space="0" w:color="auto"/>
        <w:right w:val="none" w:sz="0" w:space="0" w:color="auto"/>
      </w:divBdr>
    </w:div>
    <w:div w:id="1793590401">
      <w:bodyDiv w:val="1"/>
      <w:marLeft w:val="0"/>
      <w:marRight w:val="0"/>
      <w:marTop w:val="0"/>
      <w:marBottom w:val="0"/>
      <w:divBdr>
        <w:top w:val="none" w:sz="0" w:space="0" w:color="auto"/>
        <w:left w:val="none" w:sz="0" w:space="0" w:color="auto"/>
        <w:bottom w:val="none" w:sz="0" w:space="0" w:color="auto"/>
        <w:right w:val="none" w:sz="0" w:space="0" w:color="auto"/>
      </w:divBdr>
    </w:div>
    <w:div w:id="1796873656">
      <w:bodyDiv w:val="1"/>
      <w:marLeft w:val="0"/>
      <w:marRight w:val="0"/>
      <w:marTop w:val="0"/>
      <w:marBottom w:val="0"/>
      <w:divBdr>
        <w:top w:val="none" w:sz="0" w:space="0" w:color="auto"/>
        <w:left w:val="none" w:sz="0" w:space="0" w:color="auto"/>
        <w:bottom w:val="none" w:sz="0" w:space="0" w:color="auto"/>
        <w:right w:val="none" w:sz="0" w:space="0" w:color="auto"/>
      </w:divBdr>
    </w:div>
    <w:div w:id="1800486734">
      <w:bodyDiv w:val="1"/>
      <w:marLeft w:val="0"/>
      <w:marRight w:val="0"/>
      <w:marTop w:val="0"/>
      <w:marBottom w:val="0"/>
      <w:divBdr>
        <w:top w:val="none" w:sz="0" w:space="0" w:color="auto"/>
        <w:left w:val="none" w:sz="0" w:space="0" w:color="auto"/>
        <w:bottom w:val="none" w:sz="0" w:space="0" w:color="auto"/>
        <w:right w:val="none" w:sz="0" w:space="0" w:color="auto"/>
      </w:divBdr>
    </w:div>
    <w:div w:id="1815633001">
      <w:bodyDiv w:val="1"/>
      <w:marLeft w:val="0"/>
      <w:marRight w:val="0"/>
      <w:marTop w:val="0"/>
      <w:marBottom w:val="0"/>
      <w:divBdr>
        <w:top w:val="none" w:sz="0" w:space="0" w:color="auto"/>
        <w:left w:val="none" w:sz="0" w:space="0" w:color="auto"/>
        <w:bottom w:val="none" w:sz="0" w:space="0" w:color="auto"/>
        <w:right w:val="none" w:sz="0" w:space="0" w:color="auto"/>
      </w:divBdr>
    </w:div>
    <w:div w:id="1820224882">
      <w:bodyDiv w:val="1"/>
      <w:marLeft w:val="0"/>
      <w:marRight w:val="0"/>
      <w:marTop w:val="0"/>
      <w:marBottom w:val="0"/>
      <w:divBdr>
        <w:top w:val="none" w:sz="0" w:space="0" w:color="auto"/>
        <w:left w:val="none" w:sz="0" w:space="0" w:color="auto"/>
        <w:bottom w:val="none" w:sz="0" w:space="0" w:color="auto"/>
        <w:right w:val="none" w:sz="0" w:space="0" w:color="auto"/>
      </w:divBdr>
    </w:div>
    <w:div w:id="1834223727">
      <w:bodyDiv w:val="1"/>
      <w:marLeft w:val="0"/>
      <w:marRight w:val="0"/>
      <w:marTop w:val="0"/>
      <w:marBottom w:val="0"/>
      <w:divBdr>
        <w:top w:val="none" w:sz="0" w:space="0" w:color="auto"/>
        <w:left w:val="none" w:sz="0" w:space="0" w:color="auto"/>
        <w:bottom w:val="none" w:sz="0" w:space="0" w:color="auto"/>
        <w:right w:val="none" w:sz="0" w:space="0" w:color="auto"/>
      </w:divBdr>
    </w:div>
    <w:div w:id="1835298324">
      <w:bodyDiv w:val="1"/>
      <w:marLeft w:val="0"/>
      <w:marRight w:val="0"/>
      <w:marTop w:val="0"/>
      <w:marBottom w:val="0"/>
      <w:divBdr>
        <w:top w:val="none" w:sz="0" w:space="0" w:color="auto"/>
        <w:left w:val="none" w:sz="0" w:space="0" w:color="auto"/>
        <w:bottom w:val="none" w:sz="0" w:space="0" w:color="auto"/>
        <w:right w:val="none" w:sz="0" w:space="0" w:color="auto"/>
      </w:divBdr>
    </w:div>
    <w:div w:id="1864634814">
      <w:bodyDiv w:val="1"/>
      <w:marLeft w:val="0"/>
      <w:marRight w:val="0"/>
      <w:marTop w:val="0"/>
      <w:marBottom w:val="0"/>
      <w:divBdr>
        <w:top w:val="none" w:sz="0" w:space="0" w:color="auto"/>
        <w:left w:val="none" w:sz="0" w:space="0" w:color="auto"/>
        <w:bottom w:val="none" w:sz="0" w:space="0" w:color="auto"/>
        <w:right w:val="none" w:sz="0" w:space="0" w:color="auto"/>
      </w:divBdr>
    </w:div>
    <w:div w:id="1880117968">
      <w:bodyDiv w:val="1"/>
      <w:marLeft w:val="0"/>
      <w:marRight w:val="0"/>
      <w:marTop w:val="0"/>
      <w:marBottom w:val="0"/>
      <w:divBdr>
        <w:top w:val="none" w:sz="0" w:space="0" w:color="auto"/>
        <w:left w:val="none" w:sz="0" w:space="0" w:color="auto"/>
        <w:bottom w:val="none" w:sz="0" w:space="0" w:color="auto"/>
        <w:right w:val="none" w:sz="0" w:space="0" w:color="auto"/>
      </w:divBdr>
    </w:div>
    <w:div w:id="1884705728">
      <w:bodyDiv w:val="1"/>
      <w:marLeft w:val="0"/>
      <w:marRight w:val="0"/>
      <w:marTop w:val="0"/>
      <w:marBottom w:val="0"/>
      <w:divBdr>
        <w:top w:val="none" w:sz="0" w:space="0" w:color="auto"/>
        <w:left w:val="none" w:sz="0" w:space="0" w:color="auto"/>
        <w:bottom w:val="none" w:sz="0" w:space="0" w:color="auto"/>
        <w:right w:val="none" w:sz="0" w:space="0" w:color="auto"/>
      </w:divBdr>
    </w:div>
    <w:div w:id="1884948367">
      <w:bodyDiv w:val="1"/>
      <w:marLeft w:val="0"/>
      <w:marRight w:val="0"/>
      <w:marTop w:val="0"/>
      <w:marBottom w:val="0"/>
      <w:divBdr>
        <w:top w:val="none" w:sz="0" w:space="0" w:color="auto"/>
        <w:left w:val="none" w:sz="0" w:space="0" w:color="auto"/>
        <w:bottom w:val="none" w:sz="0" w:space="0" w:color="auto"/>
        <w:right w:val="none" w:sz="0" w:space="0" w:color="auto"/>
      </w:divBdr>
    </w:div>
    <w:div w:id="1926263447">
      <w:bodyDiv w:val="1"/>
      <w:marLeft w:val="0"/>
      <w:marRight w:val="0"/>
      <w:marTop w:val="0"/>
      <w:marBottom w:val="0"/>
      <w:divBdr>
        <w:top w:val="none" w:sz="0" w:space="0" w:color="auto"/>
        <w:left w:val="none" w:sz="0" w:space="0" w:color="auto"/>
        <w:bottom w:val="none" w:sz="0" w:space="0" w:color="auto"/>
        <w:right w:val="none" w:sz="0" w:space="0" w:color="auto"/>
      </w:divBdr>
    </w:div>
    <w:div w:id="1935552822">
      <w:bodyDiv w:val="1"/>
      <w:marLeft w:val="0"/>
      <w:marRight w:val="0"/>
      <w:marTop w:val="0"/>
      <w:marBottom w:val="0"/>
      <w:divBdr>
        <w:top w:val="none" w:sz="0" w:space="0" w:color="auto"/>
        <w:left w:val="none" w:sz="0" w:space="0" w:color="auto"/>
        <w:bottom w:val="none" w:sz="0" w:space="0" w:color="auto"/>
        <w:right w:val="none" w:sz="0" w:space="0" w:color="auto"/>
      </w:divBdr>
    </w:div>
    <w:div w:id="1936277759">
      <w:bodyDiv w:val="1"/>
      <w:marLeft w:val="0"/>
      <w:marRight w:val="0"/>
      <w:marTop w:val="0"/>
      <w:marBottom w:val="0"/>
      <w:divBdr>
        <w:top w:val="none" w:sz="0" w:space="0" w:color="auto"/>
        <w:left w:val="none" w:sz="0" w:space="0" w:color="auto"/>
        <w:bottom w:val="none" w:sz="0" w:space="0" w:color="auto"/>
        <w:right w:val="none" w:sz="0" w:space="0" w:color="auto"/>
      </w:divBdr>
    </w:div>
    <w:div w:id="1941719212">
      <w:bodyDiv w:val="1"/>
      <w:marLeft w:val="0"/>
      <w:marRight w:val="0"/>
      <w:marTop w:val="0"/>
      <w:marBottom w:val="0"/>
      <w:divBdr>
        <w:top w:val="none" w:sz="0" w:space="0" w:color="auto"/>
        <w:left w:val="none" w:sz="0" w:space="0" w:color="auto"/>
        <w:bottom w:val="none" w:sz="0" w:space="0" w:color="auto"/>
        <w:right w:val="none" w:sz="0" w:space="0" w:color="auto"/>
      </w:divBdr>
    </w:div>
    <w:div w:id="1958363965">
      <w:bodyDiv w:val="1"/>
      <w:marLeft w:val="0"/>
      <w:marRight w:val="0"/>
      <w:marTop w:val="0"/>
      <w:marBottom w:val="0"/>
      <w:divBdr>
        <w:top w:val="none" w:sz="0" w:space="0" w:color="auto"/>
        <w:left w:val="none" w:sz="0" w:space="0" w:color="auto"/>
        <w:bottom w:val="none" w:sz="0" w:space="0" w:color="auto"/>
        <w:right w:val="none" w:sz="0" w:space="0" w:color="auto"/>
      </w:divBdr>
    </w:div>
    <w:div w:id="1967662902">
      <w:bodyDiv w:val="1"/>
      <w:marLeft w:val="0"/>
      <w:marRight w:val="0"/>
      <w:marTop w:val="0"/>
      <w:marBottom w:val="0"/>
      <w:divBdr>
        <w:top w:val="none" w:sz="0" w:space="0" w:color="auto"/>
        <w:left w:val="none" w:sz="0" w:space="0" w:color="auto"/>
        <w:bottom w:val="none" w:sz="0" w:space="0" w:color="auto"/>
        <w:right w:val="none" w:sz="0" w:space="0" w:color="auto"/>
      </w:divBdr>
    </w:div>
    <w:div w:id="2005351830">
      <w:bodyDiv w:val="1"/>
      <w:marLeft w:val="0"/>
      <w:marRight w:val="0"/>
      <w:marTop w:val="0"/>
      <w:marBottom w:val="0"/>
      <w:divBdr>
        <w:top w:val="none" w:sz="0" w:space="0" w:color="auto"/>
        <w:left w:val="none" w:sz="0" w:space="0" w:color="auto"/>
        <w:bottom w:val="none" w:sz="0" w:space="0" w:color="auto"/>
        <w:right w:val="none" w:sz="0" w:space="0" w:color="auto"/>
      </w:divBdr>
    </w:div>
    <w:div w:id="2023704079">
      <w:bodyDiv w:val="1"/>
      <w:marLeft w:val="0"/>
      <w:marRight w:val="0"/>
      <w:marTop w:val="0"/>
      <w:marBottom w:val="0"/>
      <w:divBdr>
        <w:top w:val="none" w:sz="0" w:space="0" w:color="auto"/>
        <w:left w:val="none" w:sz="0" w:space="0" w:color="auto"/>
        <w:bottom w:val="none" w:sz="0" w:space="0" w:color="auto"/>
        <w:right w:val="none" w:sz="0" w:space="0" w:color="auto"/>
      </w:divBdr>
    </w:div>
    <w:div w:id="2030141375">
      <w:bodyDiv w:val="1"/>
      <w:marLeft w:val="0"/>
      <w:marRight w:val="0"/>
      <w:marTop w:val="0"/>
      <w:marBottom w:val="0"/>
      <w:divBdr>
        <w:top w:val="none" w:sz="0" w:space="0" w:color="auto"/>
        <w:left w:val="none" w:sz="0" w:space="0" w:color="auto"/>
        <w:bottom w:val="none" w:sz="0" w:space="0" w:color="auto"/>
        <w:right w:val="none" w:sz="0" w:space="0" w:color="auto"/>
      </w:divBdr>
    </w:div>
    <w:div w:id="2030181380">
      <w:bodyDiv w:val="1"/>
      <w:marLeft w:val="0"/>
      <w:marRight w:val="0"/>
      <w:marTop w:val="0"/>
      <w:marBottom w:val="0"/>
      <w:divBdr>
        <w:top w:val="none" w:sz="0" w:space="0" w:color="auto"/>
        <w:left w:val="none" w:sz="0" w:space="0" w:color="auto"/>
        <w:bottom w:val="none" w:sz="0" w:space="0" w:color="auto"/>
        <w:right w:val="none" w:sz="0" w:space="0" w:color="auto"/>
      </w:divBdr>
    </w:div>
    <w:div w:id="2057657345">
      <w:bodyDiv w:val="1"/>
      <w:marLeft w:val="0"/>
      <w:marRight w:val="0"/>
      <w:marTop w:val="0"/>
      <w:marBottom w:val="0"/>
      <w:divBdr>
        <w:top w:val="none" w:sz="0" w:space="0" w:color="auto"/>
        <w:left w:val="none" w:sz="0" w:space="0" w:color="auto"/>
        <w:bottom w:val="none" w:sz="0" w:space="0" w:color="auto"/>
        <w:right w:val="none" w:sz="0" w:space="0" w:color="auto"/>
      </w:divBdr>
    </w:div>
    <w:div w:id="2064600364">
      <w:bodyDiv w:val="1"/>
      <w:marLeft w:val="0"/>
      <w:marRight w:val="0"/>
      <w:marTop w:val="0"/>
      <w:marBottom w:val="0"/>
      <w:divBdr>
        <w:top w:val="none" w:sz="0" w:space="0" w:color="auto"/>
        <w:left w:val="none" w:sz="0" w:space="0" w:color="auto"/>
        <w:bottom w:val="none" w:sz="0" w:space="0" w:color="auto"/>
        <w:right w:val="none" w:sz="0" w:space="0" w:color="auto"/>
      </w:divBdr>
    </w:div>
    <w:div w:id="2064987059">
      <w:bodyDiv w:val="1"/>
      <w:marLeft w:val="0"/>
      <w:marRight w:val="0"/>
      <w:marTop w:val="0"/>
      <w:marBottom w:val="0"/>
      <w:divBdr>
        <w:top w:val="none" w:sz="0" w:space="0" w:color="auto"/>
        <w:left w:val="none" w:sz="0" w:space="0" w:color="auto"/>
        <w:bottom w:val="none" w:sz="0" w:space="0" w:color="auto"/>
        <w:right w:val="none" w:sz="0" w:space="0" w:color="auto"/>
      </w:divBdr>
    </w:div>
    <w:div w:id="2081170799">
      <w:bodyDiv w:val="1"/>
      <w:marLeft w:val="0"/>
      <w:marRight w:val="0"/>
      <w:marTop w:val="0"/>
      <w:marBottom w:val="0"/>
      <w:divBdr>
        <w:top w:val="none" w:sz="0" w:space="0" w:color="auto"/>
        <w:left w:val="none" w:sz="0" w:space="0" w:color="auto"/>
        <w:bottom w:val="none" w:sz="0" w:space="0" w:color="auto"/>
        <w:right w:val="none" w:sz="0" w:space="0" w:color="auto"/>
      </w:divBdr>
    </w:div>
    <w:div w:id="2100908045">
      <w:bodyDiv w:val="1"/>
      <w:marLeft w:val="0"/>
      <w:marRight w:val="0"/>
      <w:marTop w:val="0"/>
      <w:marBottom w:val="0"/>
      <w:divBdr>
        <w:top w:val="none" w:sz="0" w:space="0" w:color="auto"/>
        <w:left w:val="none" w:sz="0" w:space="0" w:color="auto"/>
        <w:bottom w:val="none" w:sz="0" w:space="0" w:color="auto"/>
        <w:right w:val="none" w:sz="0" w:space="0" w:color="auto"/>
      </w:divBdr>
    </w:div>
    <w:div w:id="2109424345">
      <w:bodyDiv w:val="1"/>
      <w:marLeft w:val="0"/>
      <w:marRight w:val="0"/>
      <w:marTop w:val="0"/>
      <w:marBottom w:val="0"/>
      <w:divBdr>
        <w:top w:val="none" w:sz="0" w:space="0" w:color="auto"/>
        <w:left w:val="none" w:sz="0" w:space="0" w:color="auto"/>
        <w:bottom w:val="none" w:sz="0" w:space="0" w:color="auto"/>
        <w:right w:val="none" w:sz="0" w:space="0" w:color="auto"/>
      </w:divBdr>
    </w:div>
    <w:div w:id="2110615859">
      <w:bodyDiv w:val="1"/>
      <w:marLeft w:val="0"/>
      <w:marRight w:val="0"/>
      <w:marTop w:val="0"/>
      <w:marBottom w:val="0"/>
      <w:divBdr>
        <w:top w:val="none" w:sz="0" w:space="0" w:color="auto"/>
        <w:left w:val="none" w:sz="0" w:space="0" w:color="auto"/>
        <w:bottom w:val="none" w:sz="0" w:space="0" w:color="auto"/>
        <w:right w:val="none" w:sz="0" w:space="0" w:color="auto"/>
      </w:divBdr>
    </w:div>
    <w:div w:id="2130933350">
      <w:bodyDiv w:val="1"/>
      <w:marLeft w:val="0"/>
      <w:marRight w:val="0"/>
      <w:marTop w:val="0"/>
      <w:marBottom w:val="0"/>
      <w:divBdr>
        <w:top w:val="none" w:sz="0" w:space="0" w:color="auto"/>
        <w:left w:val="none" w:sz="0" w:space="0" w:color="auto"/>
        <w:bottom w:val="none" w:sz="0" w:space="0" w:color="auto"/>
        <w:right w:val="none" w:sz="0" w:space="0" w:color="auto"/>
      </w:divBdr>
    </w:div>
    <w:div w:id="2133398925">
      <w:bodyDiv w:val="1"/>
      <w:marLeft w:val="0"/>
      <w:marRight w:val="0"/>
      <w:marTop w:val="0"/>
      <w:marBottom w:val="0"/>
      <w:divBdr>
        <w:top w:val="none" w:sz="0" w:space="0" w:color="auto"/>
        <w:left w:val="none" w:sz="0" w:space="0" w:color="auto"/>
        <w:bottom w:val="none" w:sz="0" w:space="0" w:color="auto"/>
        <w:right w:val="none" w:sz="0" w:space="0" w:color="auto"/>
      </w:divBdr>
    </w:div>
    <w:div w:id="2142989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The26</b:Tag>
    <b:SourceType>InternetSite</b:SourceType>
    <b:Guid>{B722D5C4-701E-431B-9775-9C402EDA2CD9}</b:Guid>
    <b:Author>
      <b:Author>
        <b:Corporate>The Culture Factor Group</b:Corporate>
      </b:Author>
    </b:Author>
    <b:Title>Country Comparison Tool</b:Title>
    <b:Year>2026</b:Year>
    <b:Month>October</b:Month>
    <b:Day>05</b:Day>
    <b:URL>www.theculturefactor.com</b:URL>
    <b:RefOrder>40</b:RefOrder>
  </b:Source>
  <b:Source>
    <b:Tag>Nie26</b:Tag>
    <b:SourceType>DocumentFromInternetSite</b:SourceType>
    <b:Guid>{40229D6D-BF70-44C7-8148-0FF5D247B9B2}</b:Guid>
    <b:Title>The Knowledge Advantage: Value Beyond Measurement.</b:Title>
    <b:InternetSiteTitle>Humanities Insights</b:InternetSiteTitle>
    <b:Year>2026</b:Year>
    <b:Month>October</b:Month>
    <b:Day>06</b:Day>
    <b:URL>https://www.humanitiesinsights.com/knowledge-advantage</b:URL>
    <b:Author>
      <b:Author>
        <b:NameList>
          <b:Person>
            <b:Last>Nielsen</b:Last>
            <b:First>H</b:First>
          </b:Person>
        </b:NameList>
      </b:Author>
    </b:Author>
    <b:RefOrder>1</b:RefOrder>
  </b:Source>
  <b:Source>
    <b:Tag>Mer62</b:Tag>
    <b:SourceType>BookSection</b:SourceType>
    <b:Guid>{587DA379-61AE-4903-9720-6A88CDBED01D}</b:Guid>
    <b:Year>1962</b:Year>
    <b:Author>
      <b:Author>
        <b:NameList>
          <b:Person>
            <b:Last>Merleau‑Ponty</b:Last>
            <b:First>M.</b:First>
          </b:Person>
        </b:NameList>
      </b:Author>
    </b:Author>
    <b:BookTitle>Phenomenology of Perception</b:BookTitle>
    <b:Pages>56-57</b:Pages>
    <b:City>London</b:City>
    <b:Publisher>Routledge</b:Publisher>
    <b:RefOrder>2</b:RefOrder>
  </b:Source>
  <b:Source>
    <b:Tag>Gub94</b:Tag>
    <b:SourceType>BookSection</b:SourceType>
    <b:Guid>{2CCB010A-9B17-4896-A167-BAC317067E7E}</b:Guid>
    <b:Author>
      <b:Author>
        <b:NameList>
          <b:Person>
            <b:Last>Guba</b:Last>
            <b:First>E.G.</b:First>
          </b:Person>
          <b:Person>
            <b:Last>Lincoln</b:Last>
            <b:First>Y.S.</b:First>
          </b:Person>
        </b:NameList>
      </b:Author>
    </b:Author>
    <b:Title>Competing paradigms in qualitative research</b:Title>
    <b:BookTitle>Handbook of Qualitative Research</b:BookTitle>
    <b:Year>1994</b:Year>
    <b:Pages>105-117</b:Pages>
    <b:Publisher>Sage</b:Publisher>
    <b:RefOrder>3</b:RefOrder>
  </b:Source>
  <b:Source>
    <b:Tag>Hus70</b:Tag>
    <b:SourceType>BookSection</b:SourceType>
    <b:Guid>{57A0F4BC-721F-450B-B660-AA191EF14C58}</b:Guid>
    <b:Author>
      <b:Author>
        <b:NameList>
          <b:Person>
            <b:Last>Husserl</b:Last>
            <b:First>E</b:First>
          </b:Person>
        </b:NameList>
      </b:Author>
    </b:Author>
    <b:Title>The Crisis of European Sciences and Transcendental Phenomenology</b:Title>
    <b:Year>1970</b:Year>
    <b:Pages>103–110</b:Pages>
    <b:Publisher>Evanston: Northwestern University Press</b:Publisher>
    <b:RefOrder>4</b:RefOrder>
  </b:Source>
  <b:Source>
    <b:Tag>Kuh70</b:Tag>
    <b:SourceType>Book</b:SourceType>
    <b:Guid>{C6770135-6A7A-4847-A1A6-5488D9F86471}</b:Guid>
    <b:Title>The Structure of Scentific Revolution</b:Title>
    <b:Year>1962;1970</b:Year>
    <b:City>Chicago</b:City>
    <b:Publisher>University of Chicago</b:Publisher>
    <b:Author>
      <b:Author>
        <b:NameList>
          <b:Person>
            <b:Last>Kuhn</b:Last>
            <b:First>T.S.</b:First>
          </b:Person>
        </b:NameList>
      </b:Author>
    </b:Author>
    <b:RefOrder>5</b:RefOrder>
  </b:Source>
  <b:Source>
    <b:Tag>Cro98</b:Tag>
    <b:SourceType>BookSection</b:SourceType>
    <b:Guid>{341818FE-D047-452B-91EB-4DBF5CCF8167}</b:Guid>
    <b:Author>
      <b:Author>
        <b:NameList>
          <b:Person>
            <b:Last>Crotty</b:Last>
            <b:First>M.</b:First>
          </b:Person>
        </b:NameList>
      </b:Author>
    </b:Author>
    <b:Year>1998</b:Year>
    <b:City>London</b:City>
    <b:Publisher>Sage</b:Publisher>
    <b:BookTitle>Foundation of Scial Research</b:BookTitle>
    <b:Pages>1-5</b:Pages>
    <b:RefOrder>6</b:RefOrder>
  </b:Source>
  <b:Source>
    <b:Tag>Her97</b:Tag>
    <b:SourceType>BookSection</b:SourceType>
    <b:Guid>{654D2C12-E847-42A3-A32B-0FC5B4A2AD30}</b:Guid>
    <b:Author>
      <b:Author>
        <b:NameList>
          <b:Person>
            <b:Last>Heron</b:Last>
            <b:First>J.</b:First>
          </b:Person>
          <b:Person>
            <b:Last>Reason</b:Last>
            <b:First>P</b:First>
          </b:Person>
        </b:NameList>
      </b:Author>
    </b:Author>
    <b:Title>A participatory inquiry paradigm</b:Title>
    <b:BookTitle>Qualitative Inquiry and Research Design: Choosing Among Five Traditions.</b:BookTitle>
    <b:Year>1997</b:Year>
    <b:Pages>274–294</b:Pages>
    <b:Publisher>Thousan Oak ; Sage </b:Publisher>
    <b:RefOrder>7</b:RefOrder>
  </b:Source>
  <b:Source>
    <b:Tag>Lin85</b:Tag>
    <b:SourceType>BookSection</b:SourceType>
    <b:Guid>{1436DD42-4842-48E5-85AA-F01CC39B798B}</b:Guid>
    <b:Author>
      <b:Author>
        <b:NameList>
          <b:Person>
            <b:Last>Lincoln</b:Last>
            <b:First>Y.S.</b:First>
          </b:Person>
          <b:Person>
            <b:Last>Guba</b:Last>
            <b:First>E.G</b:First>
          </b:Person>
        </b:NameList>
      </b:Author>
    </b:Author>
    <b:Title>Naturalistic Inquiry</b:Title>
    <b:BookTitle>Naturalistic Inquiry</b:BookTitle>
    <b:Year>1985</b:Year>
    <b:Pages> 289–331</b:Pages>
    <b:Publisher>Sage</b:Publisher>
    <b:RefOrder>8</b:RefOrder>
  </b:Source>
  <b:Source>
    <b:Tag>Wei95</b:Tag>
    <b:SourceType>BookSection</b:SourceType>
    <b:Guid>{D4663D45-B51C-4862-948C-579C5903C1D0}</b:Guid>
    <b:Author>
      <b:Author>
        <b:NameList>
          <b:Person>
            <b:Last>Weick</b:Last>
            <b:First>K.E.</b:First>
          </b:Person>
        </b:NameList>
      </b:Author>
    </b:Author>
    <b:BookTitle>Sensemaking in Organizations</b:BookTitle>
    <b:Year>1995</b:Year>
    <b:Pages>1–16; 22–24; 55–62</b:Pages>
    <b:Publisher>Sage</b:Publisher>
    <b:RefOrder>9</b:RefOrder>
  </b:Source>
  <b:Source>
    <b:Tag>Mey77</b:Tag>
    <b:SourceType>JournalArticle</b:SourceType>
    <b:Guid>{352CC0EF-1DF2-43C8-8F8B-956A33B46A01}</b:Guid>
    <b:Author>
      <b:Author>
        <b:NameList>
          <b:Person>
            <b:Last>Meyer</b:Last>
            <b:First>J.W.</b:First>
          </b:Person>
          <b:Person>
            <b:Last>Rowan</b:Last>
            <b:First>B</b:First>
          </b:Person>
        </b:NameList>
      </b:Author>
    </b:Author>
    <b:Title>Institutionalized organizations: Formal structure as myth and ceremony.</b:Title>
    <b:Year>1977</b:Year>
    <b:Pages>340–363</b:Pages>
    <b:JournalName>American Journal of Sociology</b:JournalName>
    <b:RefOrder>10</b:RefOrder>
  </b:Source>
  <b:Source>
    <b:Tag>May95</b:Tag>
    <b:SourceType>JournalArticle</b:SourceType>
    <b:Guid>{E3C46898-6B24-4F51-9A21-CCF5423275A4}</b:Guid>
    <b:Author>
      <b:Author>
        <b:NameList>
          <b:Person>
            <b:Last>Mayer</b:Last>
            <b:First>R.C.</b:First>
          </b:Person>
          <b:Person>
            <b:Last>Davis</b:Last>
            <b:First>J.H.</b:First>
          </b:Person>
          <b:Person>
            <b:Last>Schoorman</b:Last>
            <b:First>F.D</b:First>
          </b:Person>
        </b:NameList>
      </b:Author>
    </b:Author>
    <b:Title>An integrative model of organizational trust</b:Title>
    <b:JournalName>Academy of Management Review</b:JournalName>
    <b:Year>1995</b:Year>
    <b:Pages> 709–734</b:Pages>
    <b:RefOrder>11</b:RefOrder>
  </b:Source>
  <b:Source>
    <b:Tag>Dou82</b:Tag>
    <b:SourceType>BookSection</b:SourceType>
    <b:Guid>{9785F962-175D-46CB-9988-64158C4174C6}</b:Guid>
    <b:Author>
      <b:Author>
        <b:NameList>
          <b:Person>
            <b:Last>Douglas</b:Last>
            <b:First>M.</b:First>
          </b:Person>
          <b:Person>
            <b:Last>Wildavsky</b:Last>
            <b:First>A.</b:First>
          </b:Person>
        </b:NameList>
      </b:Author>
    </b:Author>
    <b:Title>Risk and Culture: An Essay on the Selection of Technical and Environmental Dangers</b:Title>
    <b:Year>1982</b:Year>
    <b:Pages>3–6; 41–57; 85–90</b:Pages>
    <b:Publisher>University of California Press</b:Publisher>
    <b:RefOrder>12</b:RefOrder>
  </b:Source>
  <b:Source>
    <b:Tag>Par85</b:Tag>
    <b:SourceType>JournalArticle</b:SourceType>
    <b:Guid>{BFDC43C2-D05D-4151-98AB-D9F028A77EEC}</b:Guid>
    <b:Title>A conceptual model of service quality and its implications for future research</b:Title>
    <b:Year>1985</b:Year>
    <b:Pages>41–50</b:Pages>
    <b:Author>
      <b:Author>
        <b:NameList>
          <b:Person>
            <b:Last>Parasuraman</b:Last>
            <b:First>A.</b:First>
          </b:Person>
          <b:Person>
            <b:Last>Zeithaml</b:Last>
            <b:First>V.A.</b:First>
          </b:Person>
          <b:Person>
            <b:Last>Berry</b:Last>
            <b:First>L.L.</b:First>
          </b:Person>
        </b:NameList>
      </b:Author>
    </b:Author>
    <b:JournalName>Journal of Marketing</b:JournalName>
    <b:RefOrder>45</b:RefOrder>
  </b:Source>
  <b:Source>
    <b:Tag>Par851</b:Tag>
    <b:SourceType>JournalArticle</b:SourceType>
    <b:Guid>{B89375F1-7C3F-4AA6-B5A4-16C2D2899663}</b:Guid>
    <b:Author>
      <b:Author>
        <b:NameList>
          <b:Person>
            <b:Last>Parasuraman</b:Last>
            <b:First>A.</b:First>
          </b:Person>
          <b:Person>
            <b:Last>Zeithaml</b:Last>
            <b:First>V.A.</b:First>
          </b:Person>
          <b:Person>
            <b:Last>Berry</b:Last>
            <b:First>L.L</b:First>
          </b:Person>
        </b:NameList>
      </b:Author>
    </b:Author>
    <b:Title>A conceptual model of service quality and its implications for future research</b:Title>
    <b:JournalName>Journal of Marketing</b:JournalName>
    <b:Year>1985</b:Year>
    <b:Pages>41-50</b:Pages>
    <b:RefOrder>13</b:RefOrder>
  </b:Source>
  <b:Source>
    <b:Tag>Möl01</b:Tag>
    <b:SourceType>JournalArticle</b:SourceType>
    <b:Guid>{B985BE56-F69E-4C07-A40B-53497539EE90}</b:Guid>
    <b:Author>
      <b:Author>
        <b:NameList>
          <b:Person>
            <b:Last>Möllering</b:Last>
            <b:First>G</b:First>
          </b:Person>
        </b:NameList>
      </b:Author>
    </b:Author>
    <b:Title>The nature of trust: From Georg Simmel to a theory of expectation, interpretation and suspension</b:Title>
    <b:JournalName>Sociology</b:JournalName>
    <b:Year>2001</b:Year>
    <b:Pages>403–420</b:Pages>
    <b:RefOrder>14</b:RefOrder>
  </b:Source>
  <b:Source>
    <b:Tag>Hei62</b:Tag>
    <b:SourceType>BookSection</b:SourceType>
    <b:Guid>{AD569913-A64F-41D8-9203-161AB10ECDE4}</b:Guid>
    <b:Author>
      <b:Author>
        <b:NameList>
          <b:Person>
            <b:Last>Heidegger</b:Last>
            <b:First>M</b:First>
          </b:Person>
        </b:NameList>
      </b:Author>
    </b:Author>
    <b:Title>Being and Time</b:Title>
    <b:Year>1962</b:Year>
    <b:Pages>32–35; 67–71</b:Pages>
    <b:Publisher>Oxford: Blackwell</b:Publisher>
    <b:RefOrder>15</b:RefOrder>
  </b:Source>
  <b:Source>
    <b:Tag>Fie67</b:Tag>
    <b:SourceType>BookSection</b:SourceType>
    <b:Guid>{A2D5DA8C-016A-4ECF-B523-40ADD30BAEBB}</b:Guid>
    <b:Author>
      <b:Author>
        <b:NameList>
          <b:Person>
            <b:Last>Fiedler</b:Last>
            <b:First>F.E.</b:First>
          </b:Person>
        </b:NameList>
      </b:Author>
    </b:Author>
    <b:Title>A Theory of Leadership Effectiveness</b:Title>
    <b:Year>1967</b:Year>
    <b:Pages>7–12; 28–35; 112–118.</b:Pages>
    <b:Publisher>New York: McGraw‑Hill</b:Publisher>
    <b:RefOrder>16</b:RefOrder>
  </b:Source>
  <b:Source>
    <b:Tag>Jen76</b:Tag>
    <b:SourceType>JournalArticle</b:SourceType>
    <b:Guid>{A6F4BB5A-175A-45AF-8160-B2D19A56DF3A}</b:Guid>
    <b:Title>Theory of the firm: Managerial behavior, agency costs and ownership structure</b:Title>
    <b:Year>1976</b:Year>
    <b:Pages>305–360</b:Pages>
    <b:Author>
      <b:Author>
        <b:NameList>
          <b:Person>
            <b:Last>Jensen</b:Last>
            <b:First>M.C.</b:First>
          </b:Person>
          <b:Person>
            <b:Last>Meckling</b:Last>
            <b:First>W.H</b:First>
          </b:Person>
        </b:NameList>
      </b:Author>
    </b:Author>
    <b:JournalName>Journal of Financial Economics</b:JournalName>
    <b:RefOrder>17</b:RefOrder>
  </b:Source>
  <b:Source>
    <b:Tag>Fre84</b:Tag>
    <b:SourceType>BookSection</b:SourceType>
    <b:Guid>{9E567DAC-654D-43B7-80E0-20A05B25A52D}</b:Guid>
    <b:Title>Strategic Management: A Stakeholder Approach</b:Title>
    <b:Year>1984</b:Year>
    <b:Pages>31–33; 46–65; 126–128</b:Pages>
    <b:Author>
      <b:Author>
        <b:NameList>
          <b:Person>
            <b:Last>Freeman</b:Last>
            <b:First>R.E.</b:First>
          </b:Person>
        </b:NameList>
      </b:Author>
    </b:Author>
    <b:Publisher>Boston: Pitman</b:Publisher>
    <b:RefOrder>18</b:RefOrder>
  </b:Source>
  <b:Source>
    <b:Tag>Ber</b:Tag>
    <b:SourceType>BookSection</b:SourceType>
    <b:Guid>{A7D03328-9EF1-4C03-82EC-6DC7A1D92725}</b:Guid>
    <b:Author>
      <b:Author>
        <b:NameList>
          <b:Person>
            <b:Last>Bertalanffy</b:Last>
            <b:First>L.</b:First>
            <b:Middle>von</b:Middle>
          </b:Person>
        </b:NameList>
      </b:Author>
    </b:Author>
    <b:Title>General System Theory: Foundations, Development, Applications</b:Title>
    <b:Pages>3–30; 55–70; 75–94</b:Pages>
    <b:Publisher>New York: Braziller</b:Publisher>
    <b:Year>1968</b:Year>
    <b:RefOrder>19</b:RefOrder>
  </b:Source>
  <b:Source>
    <b:Tag>Noc81</b:Tag>
    <b:SourceType>JournalArticle</b:SourceType>
    <b:Guid>{D35F9B90-7AE7-49E8-9CBD-B72D26927C34}</b:Guid>
    <b:Title>Enterprise risk management: Theory and practice</b:Title>
    <b:Year>1981</b:Year>
    <b:Pages>81–94</b:Pages>
    <b:Author>
      <b:Author>
        <b:NameList>
          <b:Person>
            <b:Last>Nocco</b:Last>
            <b:First>B.W.</b:First>
          </b:Person>
          <b:Person>
            <b:Last>Stulz</b:Last>
            <b:First>R.M</b:First>
          </b:Person>
        </b:NameList>
      </b:Author>
    </b:Author>
    <b:JournalName>Journal of Applied Corporate Finance</b:JournalName>
    <b:RefOrder>20</b:RefOrder>
  </b:Source>
  <b:Source>
    <b:Tag>Hol73</b:Tag>
    <b:SourceType>JournalArticle</b:SourceType>
    <b:Guid>{10C8F9B7-7F40-4755-8AE8-1DE1257B0DAB}</b:Guid>
    <b:Title>Resilience and stability of ecological systems</b:Title>
    <b:JournalName>Annual Review of Ecology and Systematics</b:JournalName>
    <b:Year>1973</b:Year>
    <b:Pages>1-23</b:Pages>
    <b:Author>
      <b:Author>
        <b:NameList>
          <b:Person>
            <b:Last>Holling</b:Last>
            <b:First>C.S</b:First>
          </b:Person>
        </b:NameList>
      </b:Author>
    </b:Author>
    <b:RefOrder>21</b:RefOrder>
  </b:Source>
  <b:Source>
    <b:Tag>Via19</b:Tag>
    <b:SourceType>JournalArticle</b:SourceType>
    <b:Guid>{9E867157-7ADE-44A0-9F3C-2B6CA8701FB0}</b:Guid>
    <b:Author>
      <b:Author>
        <b:NameList>
          <b:Person>
            <b:Last>Vial</b:Last>
            <b:First>G</b:First>
          </b:Person>
        </b:NameList>
      </b:Author>
    </b:Author>
    <b:Title>Understanding digital transformation: A review and a research agenda</b:Title>
    <b:JournalName>The Journal of Strategic Information Systems</b:JournalName>
    <b:Year>2019</b:Year>
    <b:Pages>118-126</b:Pages>
    <b:RefOrder>22</b:RefOrder>
  </b:Source>
  <b:Source>
    <b:Tag>Tee97</b:Tag>
    <b:SourceType>JournalArticle</b:SourceType>
    <b:Guid>{526AFF09-F31C-46ED-A9ED-BAF5E42B0C44}</b:Guid>
    <b:Author>
      <b:Author>
        <b:NameList>
          <b:Person>
            <b:Last>Teece</b:Last>
            <b:First>D.J.</b:First>
          </b:Person>
          <b:Person>
            <b:Last>Pisano</b:Last>
            <b:First>G.,</b:First>
            <b:Middle>Shuen, A</b:Middle>
          </b:Person>
        </b:NameList>
      </b:Author>
    </b:Author>
    <b:Title>Dynamic capabilities and strategic management</b:Title>
    <b:JournalName>Strategic Management Journal</b:JournalName>
    <b:Year>1997</b:Year>
    <b:Pages>509–533</b:Pages>
    <b:RefOrder>23</b:RefOrder>
  </b:Source>
  <b:Source>
    <b:Tag>Tor90</b:Tag>
    <b:SourceType>Book</b:SourceType>
    <b:Guid>{5A5932B7-DB33-4A11-A6CE-2FA75DCEE3DE}</b:Guid>
    <b:Title>The Processes of Technological Innovation</b:Title>
    <b:Year>1990</b:Year>
    <b:Author>
      <b:Author>
        <b:NameList>
          <b:Person>
            <b:Last>Tornatzky</b:Last>
            <b:First>L.G.</b:First>
          </b:Person>
          <b:Person>
            <b:Last>Fleischer</b:Last>
            <b:First>M.</b:First>
          </b:Person>
        </b:NameList>
      </b:Author>
    </b:Author>
    <b:City>Lexington, MA</b:City>
    <b:Publisher>Lexington Books</b:Publisher>
    <b:RefOrder>24</b:RefOrder>
  </b:Source>
  <b:Source>
    <b:Tag>Bra06</b:Tag>
    <b:SourceType>JournalArticle</b:SourceType>
    <b:Guid>{2D64C1B8-F455-4015-9A4A-1C06EF6CD7F3}</b:Guid>
    <b:Title>Using thematic analysis in psychology</b:Title>
    <b:Year>2006</b:Year>
    <b:Author>
      <b:Author>
        <b:NameList>
          <b:Person>
            <b:Last>Braun</b:Last>
            <b:First>V.</b:First>
          </b:Person>
          <b:Person>
            <b:Last>Clarke</b:Last>
            <b:First>V.</b:First>
          </b:Person>
        </b:NameList>
      </b:Author>
    </b:Author>
    <b:JournalName>Qualitative Research in Psychology</b:JournalName>
    <b:Pages>77–101</b:Pages>
    <b:RefOrder>25</b:RefOrder>
  </b:Source>
  <b:Source>
    <b:Tag>Pat15</b:Tag>
    <b:SourceType>BookSection</b:SourceType>
    <b:Guid>{9C8CD9DB-A7C5-47D4-80FE-BB5ED45FD949}</b:Guid>
    <b:Title>Qualitative Research &amp; Evaluation Methods</b:Title>
    <b:Year>2015</b:Year>
    <b:Pages>264–270; 276–278</b:Pages>
    <b:Author>
      <b:Author>
        <b:NameList>
          <b:Person>
            <b:Last>Patton</b:Last>
            <b:First>M.Q</b:First>
          </b:Person>
        </b:NameList>
      </b:Author>
    </b:Author>
    <b:City>Thousand Oaks, CA</b:City>
    <b:Publisher>Sage</b:Publisher>
    <b:RefOrder>26</b:RefOrder>
  </b:Source>
  <b:Source>
    <b:Tag>Lun03</b:Tag>
    <b:SourceType>Book</b:SourceType>
    <b:Guid>{EF983A1A-3B76-4542-926B-97B68FE7F1CB}</b:Guid>
    <b:Title>Approximation of the probability of collective risk</b:Title>
    <b:Year>1903</b:Year>
    <b:City>Stockholm</b:City>
    <b:Author>
      <b:Author>
        <b:NameList>
          <b:Person>
            <b:Last>Lundberg</b:Last>
            <b:First>F.</b:First>
          </b:Person>
        </b:NameList>
      </b:Author>
    </b:Author>
    <b:RefOrder>27</b:RefOrder>
  </b:Source>
  <b:Source>
    <b:Tag>Büh67</b:Tag>
    <b:SourceType>JournalArticle</b:SourceType>
    <b:Guid>{20E3178D-1176-4865-9E5F-7DD33755E355}</b:Guid>
    <b:Title>Experience rating and credibility</b:Title>
    <b:Year>1967</b:Year>
    <b:Author>
      <b:Author>
        <b:NameList>
          <b:Person>
            <b:Last>Bühlmann</b:Last>
            <b:First>H.</b:First>
          </b:Person>
        </b:NameList>
      </b:Author>
    </b:Author>
    <b:JournalName>ASTIN Bulletin</b:JournalName>
    <b:Pages>199–207</b:Pages>
    <b:RefOrder>28</b:RefOrder>
  </b:Source>
  <b:Source>
    <b:Tag>Roc09</b:Tag>
    <b:SourceType>JournalArticle</b:SourceType>
    <b:Guid>{9581A116-8C26-4BA0-ADE8-33713817DB0F}</b:Guid>
    <b:Author>
      <b:Author>
        <b:NameList>
          <b:Person>
            <b:Last>Rocco</b:Last>
            <b:First>T.</b:First>
            <b:Middle>S.</b:Middle>
          </b:Person>
          <b:Person>
            <b:Last>Plakhotnik</b:Last>
            <b:First>M.</b:First>
            <b:Middle>S</b:Middle>
          </b:Person>
        </b:NameList>
      </b:Author>
    </b:Author>
    <b:Title> Literature reviews, conceptual frameworks, and theoretical frameworks</b:Title>
    <b:JournalName>Human resource development review</b:JournalName>
    <b:Year>2009</b:Year>
    <b:Pages>120-130</b:Pages>
    <b:RefOrder>29</b:RefOrder>
  </b:Source>
  <b:Source>
    <b:Tag>Kit04</b:Tag>
    <b:SourceType>Report</b:SourceType>
    <b:Guid>{CD14C330-D790-44B7-9E16-339FCC926474}</b:Guid>
    <b:Title>Procedures for performing systematic reviews</b:Title>
    <b:Year>2004</b:Year>
    <b:Author>
      <b:Author>
        <b:NameList>
          <b:Person>
            <b:Last>Kitchenham</b:Last>
            <b:First>B</b:First>
          </b:Person>
        </b:NameList>
      </b:Author>
    </b:Author>
    <b:Publisher>Keele University Technical Report TR/SE‑0401</b:Publisher>
    <b:RefOrder>30</b:RefOrder>
  </b:Source>
  <b:Source>
    <b:Tag>Kni21</b:Tag>
    <b:SourceType>Book</b:SourceType>
    <b:Guid>{1D9674B1-A621-4293-85A2-A93A35377972}</b:Guid>
    <b:Title> Risk, Uncertainty and Profit</b:Title>
    <b:Year>1921</b:Year>
    <b:Publisher>Houghton Mifflin</b:Publisher>
    <b:City>Boston</b:City>
    <b:Author>
      <b:Author>
        <b:NameList>
          <b:Person>
            <b:Last>Knight</b:Last>
            <b:First>F.H</b:First>
          </b:Person>
        </b:NameList>
      </b:Author>
    </b:Author>
    <b:RefOrder>31</b:RefOrder>
  </b:Source>
  <b:Source>
    <b:Tag>Hoc83</b:Tag>
    <b:SourceType>Book</b:SourceType>
    <b:Guid>{48BA54E7-96BD-4D0B-855F-2B658700604A}</b:Guid>
    <b:Author>
      <b:Author>
        <b:NameList>
          <b:Person>
            <b:Last>Hochschild</b:Last>
            <b:First>A.R</b:First>
          </b:Person>
        </b:NameList>
      </b:Author>
    </b:Author>
    <b:Title>The Managed Heart: Commercialization of Human Feeling</b:Title>
    <b:Year>1983</b:Year>
    <b:Publisher>Berkeley: University of California Press</b:Publisher>
    <b:RefOrder>32</b:RefOrder>
  </b:Source>
  <b:Source>
    <b:Tag>Chu77</b:Tag>
    <b:SourceType>JournalArticle</b:SourceType>
    <b:Guid>{452D123D-409C-4ED1-9F0D-3B25E170E3B7}</b:Guid>
    <b:Title>Motivation and performance in industrial selling: Present knowledge and research needs</b:Title>
    <b:Year>1977</b:Year>
    <b:Author>
      <b:Author>
        <b:NameList>
          <b:Person>
            <b:Last>Churchill</b:Last>
            <b:First>G.A.</b:First>
          </b:Person>
          <b:Person>
            <b:Last>Ford</b:Last>
            <b:First>N.M.</b:First>
          </b:Person>
          <b:Person>
            <b:Last>Walker</b:Last>
            <b:First>O.C</b:First>
          </b:Person>
        </b:NameList>
      </b:Author>
    </b:Author>
    <b:JournalName>Journal of Marketing Research</b:JournalName>
    <b:Pages>253–270</b:Pages>
    <b:RefOrder>33</b:RefOrder>
  </b:Source>
  <b:Source>
    <b:Tag>Sal90</b:Tag>
    <b:SourceType>JournalArticle</b:SourceType>
    <b:Guid>{9AFAFD5C-609D-40DC-8328-26911C197FC0}</b:Guid>
    <b:Author>
      <b:Author>
        <b:NameList>
          <b:Person>
            <b:Last>Salovey</b:Last>
            <b:First>P.</b:First>
          </b:Person>
          <b:Person>
            <b:Last>Mayer</b:Last>
            <b:First>J.D</b:First>
          </b:Person>
        </b:NameList>
      </b:Author>
    </b:Author>
    <b:Title>Emotional intelligence</b:Title>
    <b:JournalName>Imagination, Cognition and Personality</b:JournalName>
    <b:Year>1990</b:Year>
    <b:Pages>185–211</b:Pages>
    <b:RefOrder>34</b:RefOrder>
  </b:Source>
  <b:Source>
    <b:Tag>May97</b:Tag>
    <b:SourceType>BookSection</b:SourceType>
    <b:Guid>{28DBA166-C998-426C-B368-B4219BD8FA85}</b:Guid>
    <b:Title>What is emotional intelligence? In: P. Salovey and D. Sluyter, eds. </b:Title>
    <b:Year>1997</b:Year>
    <b:Pages>3–31</b:Pages>
    <b:Author>
      <b:Author>
        <b:NameList>
          <b:Person>
            <b:Last>Mayer</b:Last>
            <b:First>J.D.</b:First>
          </b:Person>
          <b:Person>
            <b:Last>Salovey</b:Last>
            <b:First>P</b:First>
          </b:Person>
        </b:NameList>
      </b:Author>
    </b:Author>
    <b:BookTitle>Emotional Development and Emotional Intelligence: Educational Implications</b:BookTitle>
    <b:City>New York</b:City>
    <b:Publisher>Basic Books </b:Publisher>
    <b:RefOrder>35</b:RefOrder>
  </b:Source>
  <b:Source>
    <b:Tag>Ros97</b:Tag>
    <b:SourceType>JournalArticle</b:SourceType>
    <b:Guid>{5638CDA0-0EAB-4B7E-BC44-411A09A9CC4D}</b:Guid>
    <b:Title>Situating knowledges: positionality, reflexivities and other tactics</b:Title>
    <b:Year>1997</b:Year>
    <b:Pages>305–320</b:Pages>
    <b:Author>
      <b:Author>
        <b:NameList>
          <b:Person>
            <b:Last>Rose</b:Last>
            <b:First>G.</b:First>
          </b:Person>
        </b:NameList>
      </b:Author>
    </b:Author>
    <b:JournalName>Progress in Human Geography</b:JournalName>
    <b:RefOrder>36</b:RefOrder>
  </b:Source>
  <b:Source>
    <b:Tag>Pik67</b:Tag>
    <b:SourceType>Book</b:SourceType>
    <b:Guid>{ECF266DB-8F72-488E-88B6-090657B6095E}</b:Guid>
    <b:Title>Language in Relation to a Unified Theory of the Structure of Human Behavior</b:Title>
    <b:Year>1967</b:Year>
    <b:Author>
      <b:Author>
        <b:NameList>
          <b:Person>
            <b:Last>Pike</b:Last>
            <b:First>K.L</b:First>
          </b:Person>
        </b:NameList>
      </b:Author>
    </b:Author>
    <b:Publisher>The Hague: Mouton</b:Publisher>
    <b:RefOrder>37</b:RefOrder>
  </b:Source>
  <b:Source>
    <b:Tag>Sch83</b:Tag>
    <b:SourceType>Book</b:SourceType>
    <b:Guid>{825C7ABF-7793-46FF-8300-389FFC2D7054}</b:Guid>
    <b:Author>
      <b:Author>
        <b:NameList>
          <b:Person>
            <b:Last>Schön</b:Last>
            <b:First>D.A</b:First>
          </b:Person>
        </b:NameList>
      </b:Author>
    </b:Author>
    <b:Title>The Reflective Practitioner: How Professionals Think in Action</b:Title>
    <b:Year>1983</b:Year>
    <b:City>New York</b:City>
    <b:Publisher>Basic Books.</b:Publisher>
    <b:RefOrder>38</b:RefOrder>
  </b:Source>
  <b:Source>
    <b:Tag>Fin02</b:Tag>
    <b:SourceType>JournalArticle</b:SourceType>
    <b:Guid>{30FA70A9-BE3D-4EC8-819E-05E96976F3EA}</b:Guid>
    <b:Title>Negotiating the swamp: the opportunity and challenge of reflexivity in research practice</b:Title>
    <b:Year>2002</b:Year>
    <b:Author>
      <b:Author>
        <b:NameList>
          <b:Person>
            <b:Last>Finlay</b:Last>
            <b:First>L.</b:First>
          </b:Person>
        </b:NameList>
      </b:Author>
    </b:Author>
    <b:JournalName>Qualitative Research</b:JournalName>
    <b:Pages>209–230</b:Pages>
    <b:RefOrder>39</b:RefOrder>
  </b:Source>
  <b:Source>
    <b:Tag>Gid76</b:Tag>
    <b:SourceType>Book</b:SourceType>
    <b:Guid>{561CC197-5CDF-4DB2-A8EE-087C32E691F6}</b:Guid>
    <b:Title>New Rules of Sociological Method</b:Title>
    <b:Year>1976</b:Year>
    <b:Author>
      <b:Author>
        <b:NameList>
          <b:Person>
            <b:Last>Giddens</b:Last>
            <b:First>A</b:First>
          </b:Person>
        </b:NameList>
      </b:Author>
    </b:Author>
    <b:City>London</b:City>
    <b:Publisher>Hutchinson</b:Publisher>
    <b:RefOrder>41</b:RefOrder>
  </b:Source>
  <b:Source>
    <b:Tag>Smi09</b:Tag>
    <b:SourceType>Book</b:SourceType>
    <b:Guid>{F9F8F567-5606-4C7B-8D69-D09CB4E4C35D}</b:Guid>
    <b:Title>Interpretative Phenomenological Analysis: Theory, Method and Research</b:Title>
    <b:Year>2009</b:Year>
    <b:City>London</b:City>
    <b:Publisher>Sage</b:Publisher>
    <b:Author>
      <b:Author>
        <b:NameList>
          <b:Person>
            <b:Last>Smith</b:Last>
            <b:First>J.A.</b:First>
          </b:Person>
          <b:Person>
            <b:Last>Flowers</b:Last>
            <b:First>P.</b:First>
          </b:Person>
          <b:Person>
            <b:Last>Larkin</b:Last>
            <b:First>M</b:First>
          </b:Person>
        </b:NameList>
      </b:Author>
    </b:Author>
    <b:RefOrder>42</b:RefOrder>
  </b:Source>
  <b:Source>
    <b:Tag>Tra10</b:Tag>
    <b:SourceType>JournalArticle</b:SourceType>
    <b:Guid>{04743476-C72C-437B-A697-11D74C7B1CC4}</b:Guid>
    <b:Title>Qualitative quality: Eight “big‑tent” criteria for excellent qualitative research.</b:Title>
    <b:Year>2010</b:Year>
    <b:Author>
      <b:Author>
        <b:NameList>
          <b:Person>
            <b:Last>Tracy</b:Last>
            <b:First>S.J</b:First>
          </b:Person>
        </b:NameList>
      </b:Author>
    </b:Author>
    <b:JournalName>Qualitative Inquiry</b:JournalName>
    <b:Pages>837–851</b:Pages>
    <b:RefOrder>43</b:RefOrder>
  </b:Source>
  <b:Source>
    <b:Tag>Smi22</b:Tag>
    <b:SourceType>Book</b:SourceType>
    <b:Guid>{57945DDD-5D20-420D-84C5-87302C571D52}</b:Guid>
    <b:Title>Interpretative Phenomenological Analysis</b:Title>
    <b:Year>2022</b:Year>
    <b:Author>
      <b:Author>
        <b:NameList>
          <b:Person>
            <b:Last>Smith</b:Last>
            <b:First>J.A.</b:First>
          </b:Person>
          <b:Person>
            <b:Last>Flowers</b:Last>
            <b:First>P.</b:First>
          </b:Person>
          <b:Person>
            <b:Last>Larkin</b:Last>
            <b:First>M.</b:First>
          </b:Person>
        </b:NameList>
      </b:Author>
    </b:Author>
    <b:City>London</b:City>
    <b:Publisher>Sage</b:Publisher>
    <b:RefOrder>44</b:RefOrder>
  </b:Source>
</b:Sources>
</file>

<file path=customXml/itemProps1.xml><?xml version="1.0" encoding="utf-8"?>
<ds:datastoreItem xmlns:ds="http://schemas.openxmlformats.org/officeDocument/2006/customXml" ds:itemID="{E54AE344-B29D-4754-90E4-BCE979A98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5982</Words>
  <Characters>34040</Characters>
  <Application>Microsoft Office Word</Application>
  <DocSecurity>0</DocSecurity>
  <Lines>425</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Sanka Walimuni</dc:creator>
  <cp:keywords/>
  <dc:description/>
  <cp:lastModifiedBy>Sanka Walimuni</cp:lastModifiedBy>
  <cp:revision>38</cp:revision>
  <dcterms:created xsi:type="dcterms:W3CDTF">2026-10-03T21:59:00Z</dcterms:created>
  <dcterms:modified xsi:type="dcterms:W3CDTF">2026-10-06T11:47:00Z</dcterms:modified>
</cp:coreProperties>
</file>