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854D43" w14:textId="77777777" w:rsidR="00657445" w:rsidRDefault="00657445" w:rsidP="00657445">
      <w:pPr>
        <w:pStyle w:val="Title"/>
        <w:jc w:val="center"/>
      </w:pPr>
    </w:p>
    <w:p w14:paraId="45BBF414" w14:textId="65DE7956" w:rsidR="00657445" w:rsidRDefault="00B94307" w:rsidP="00657445">
      <w:pPr>
        <w:pStyle w:val="Title"/>
        <w:jc w:val="center"/>
      </w:pPr>
      <w:r>
        <w:t>Grand Hotel Budget Planner</w:t>
      </w:r>
    </w:p>
    <w:p w14:paraId="1E498BE4" w14:textId="77777777" w:rsidR="00AE6D97" w:rsidRPr="00C4449A" w:rsidRDefault="00AE6D97" w:rsidP="00AE6D97">
      <w:pPr>
        <w:rPr>
          <w:b/>
          <w:sz w:val="40"/>
          <w:szCs w:val="40"/>
        </w:rPr>
      </w:pPr>
    </w:p>
    <w:p w14:paraId="06886B2B" w14:textId="77777777" w:rsidR="00AE6D97" w:rsidRDefault="00AE6D97" w:rsidP="00AE6D97"/>
    <w:p w14:paraId="3A841315" w14:textId="77777777" w:rsidR="00AE6D97" w:rsidRDefault="00AE6D97" w:rsidP="00AE6D97"/>
    <w:p w14:paraId="77DCEAE3" w14:textId="77777777" w:rsidR="00AE6D97" w:rsidRDefault="00AE6D97" w:rsidP="00AE6D97"/>
    <w:p w14:paraId="7B439CF1" w14:textId="77777777" w:rsidR="00394C13" w:rsidRDefault="00394C13" w:rsidP="00394C13">
      <w:pPr>
        <w:jc w:val="left"/>
        <w:rPr>
          <w:b/>
        </w:rPr>
      </w:pPr>
    </w:p>
    <w:p w14:paraId="6BE8D3B7" w14:textId="77777777" w:rsidR="00394C13" w:rsidRDefault="00394C13" w:rsidP="00394C13">
      <w:pPr>
        <w:jc w:val="left"/>
        <w:rPr>
          <w:b/>
        </w:rPr>
      </w:pPr>
      <w:r>
        <w:rPr>
          <w:b/>
        </w:rPr>
        <w:t xml:space="preserve"> Student Name: Lucian </w:t>
      </w:r>
      <w:proofErr w:type="spellStart"/>
      <w:r>
        <w:rPr>
          <w:b/>
        </w:rPr>
        <w:t>Matache</w:t>
      </w:r>
      <w:proofErr w:type="spellEnd"/>
    </w:p>
    <w:p w14:paraId="5E0F1195" w14:textId="4B816205" w:rsidR="00394C13" w:rsidRDefault="00394C13" w:rsidP="00394C13">
      <w:pPr>
        <w:jc w:val="left"/>
        <w:rPr>
          <w:b/>
        </w:rPr>
      </w:pPr>
      <w:r>
        <w:rPr>
          <w:b/>
        </w:rPr>
        <w:t>Student ID: 2025337</w:t>
      </w:r>
    </w:p>
    <w:p w14:paraId="40CA8A26" w14:textId="77777777" w:rsidR="00394C13" w:rsidRPr="00394C13" w:rsidRDefault="00394C13" w:rsidP="00394C13">
      <w:pPr>
        <w:jc w:val="left"/>
        <w:rPr>
          <w:b/>
          <w:szCs w:val="24"/>
        </w:rPr>
      </w:pPr>
      <w:r>
        <w:rPr>
          <w:b/>
        </w:rPr>
        <w:t xml:space="preserve">Module: </w:t>
      </w:r>
      <w:r w:rsidRPr="00394C13">
        <w:rPr>
          <w:b/>
          <w:szCs w:val="24"/>
        </w:rPr>
        <w:t>Financial Management for the Hotel Industry</w:t>
      </w:r>
    </w:p>
    <w:p w14:paraId="5C137F35" w14:textId="07FE3F3D" w:rsidR="00394C13" w:rsidRDefault="00394C13" w:rsidP="00394C13">
      <w:pPr>
        <w:jc w:val="left"/>
        <w:rPr>
          <w:b/>
          <w:szCs w:val="24"/>
        </w:rPr>
      </w:pPr>
      <w:r>
        <w:rPr>
          <w:b/>
          <w:szCs w:val="24"/>
        </w:rPr>
        <w:t xml:space="preserve">Module </w:t>
      </w:r>
      <w:proofErr w:type="gramStart"/>
      <w:r>
        <w:rPr>
          <w:b/>
          <w:szCs w:val="24"/>
        </w:rPr>
        <w:t xml:space="preserve">code </w:t>
      </w:r>
      <w:r w:rsidRPr="00394C13">
        <w:rPr>
          <w:b/>
          <w:szCs w:val="24"/>
        </w:rPr>
        <w:t>:</w:t>
      </w:r>
      <w:r w:rsidRPr="00394C13">
        <w:rPr>
          <w:b/>
          <w:szCs w:val="24"/>
        </w:rPr>
        <w:t>BMIH</w:t>
      </w:r>
      <w:proofErr w:type="gramEnd"/>
      <w:r w:rsidRPr="00394C13">
        <w:rPr>
          <w:b/>
          <w:szCs w:val="24"/>
        </w:rPr>
        <w:t>5007</w:t>
      </w:r>
    </w:p>
    <w:p w14:paraId="3FCCC6B3" w14:textId="07D1C389" w:rsidR="00394C13" w:rsidRPr="00394C13" w:rsidRDefault="00394C13" w:rsidP="00394C13">
      <w:pPr>
        <w:jc w:val="left"/>
        <w:rPr>
          <w:b/>
          <w:szCs w:val="24"/>
        </w:rPr>
      </w:pPr>
      <w:r>
        <w:rPr>
          <w:b/>
          <w:szCs w:val="24"/>
        </w:rPr>
        <w:t>Lecturer: Dale Clarke</w:t>
      </w:r>
    </w:p>
    <w:p w14:paraId="1FAA73EB" w14:textId="77777777" w:rsidR="00AE6D97" w:rsidRDefault="00AE6D97" w:rsidP="00AE6D97">
      <w:pPr>
        <w:jc w:val="center"/>
      </w:pPr>
    </w:p>
    <w:p w14:paraId="692DAEEC" w14:textId="77777777" w:rsidR="00AE6D97" w:rsidRDefault="00AE6D97" w:rsidP="00AE6D97">
      <w:pPr>
        <w:jc w:val="center"/>
      </w:pPr>
    </w:p>
    <w:p w14:paraId="189C888D" w14:textId="77777777" w:rsidR="00AE6D97" w:rsidRDefault="00AE6D97" w:rsidP="00AE6D97">
      <w:pPr>
        <w:jc w:val="center"/>
      </w:pPr>
    </w:p>
    <w:p w14:paraId="482F4384" w14:textId="77777777" w:rsidR="00AE6D97" w:rsidRDefault="00AE6D97" w:rsidP="00AE6D97">
      <w:pPr>
        <w:jc w:val="center"/>
      </w:pPr>
    </w:p>
    <w:p w14:paraId="19E0D09B" w14:textId="77777777" w:rsidR="00C4449A" w:rsidRDefault="00C4449A" w:rsidP="00AE6D97">
      <w:pPr>
        <w:jc w:val="center"/>
        <w:rPr>
          <w:b/>
        </w:rPr>
      </w:pPr>
    </w:p>
    <w:p w14:paraId="60AF8427" w14:textId="77777777" w:rsidR="00C4449A" w:rsidRDefault="00C4449A" w:rsidP="00AE6D97">
      <w:pPr>
        <w:jc w:val="center"/>
        <w:rPr>
          <w:b/>
        </w:rPr>
      </w:pPr>
    </w:p>
    <w:p w14:paraId="486DAEB3" w14:textId="77777777" w:rsidR="00C4449A" w:rsidRDefault="00C4449A" w:rsidP="00AE6D97">
      <w:pPr>
        <w:jc w:val="center"/>
        <w:rPr>
          <w:b/>
        </w:rPr>
      </w:pPr>
    </w:p>
    <w:p w14:paraId="32D3DD66" w14:textId="77777777" w:rsidR="00C4449A" w:rsidRDefault="00C4449A" w:rsidP="00AE6D97">
      <w:pPr>
        <w:jc w:val="center"/>
        <w:rPr>
          <w:b/>
        </w:rPr>
      </w:pPr>
    </w:p>
    <w:p w14:paraId="04E159C4" w14:textId="77777777" w:rsidR="00C4449A" w:rsidRDefault="00C4449A" w:rsidP="00AE6D97">
      <w:pPr>
        <w:jc w:val="center"/>
        <w:rPr>
          <w:b/>
        </w:rPr>
      </w:pPr>
    </w:p>
    <w:p w14:paraId="543D6129" w14:textId="77777777" w:rsidR="00C4449A" w:rsidRDefault="00C4449A" w:rsidP="00AE6D97">
      <w:pPr>
        <w:jc w:val="center"/>
        <w:rPr>
          <w:b/>
        </w:rPr>
      </w:pPr>
    </w:p>
    <w:p w14:paraId="51C53B22" w14:textId="77777777" w:rsidR="00C4449A" w:rsidRDefault="00C4449A" w:rsidP="00AE6D97">
      <w:pPr>
        <w:jc w:val="center"/>
        <w:rPr>
          <w:b/>
        </w:rPr>
      </w:pPr>
    </w:p>
    <w:p w14:paraId="167A6E02" w14:textId="77777777" w:rsidR="00C4449A" w:rsidRDefault="00C4449A" w:rsidP="00AE6D97">
      <w:pPr>
        <w:jc w:val="center"/>
        <w:rPr>
          <w:b/>
        </w:rPr>
      </w:pPr>
    </w:p>
    <w:p w14:paraId="71DAF05B" w14:textId="77777777" w:rsidR="00C4449A" w:rsidRDefault="00C4449A" w:rsidP="00AE6D97">
      <w:pPr>
        <w:jc w:val="center"/>
        <w:rPr>
          <w:b/>
        </w:rPr>
      </w:pPr>
    </w:p>
    <w:p w14:paraId="7743C4A6" w14:textId="77777777" w:rsidR="00C4449A" w:rsidRDefault="00C4449A" w:rsidP="00AE6D97">
      <w:pPr>
        <w:jc w:val="center"/>
        <w:rPr>
          <w:b/>
        </w:rPr>
      </w:pPr>
    </w:p>
    <w:p w14:paraId="7DDBFC3A" w14:textId="77777777" w:rsidR="00C4449A" w:rsidRDefault="00C4449A" w:rsidP="00AE6D97">
      <w:pPr>
        <w:jc w:val="center"/>
        <w:rPr>
          <w:b/>
        </w:rPr>
      </w:pPr>
    </w:p>
    <w:p w14:paraId="6E0AE6C4" w14:textId="77777777" w:rsidR="00394C13" w:rsidRDefault="00394C13">
      <w:pPr>
        <w:pStyle w:val="TOCHeading"/>
        <w:rPr>
          <w:rFonts w:ascii="Times New Roman" w:eastAsia="Times New Roman" w:hAnsi="Times New Roman" w:cs="Times New Roman"/>
          <w:color w:val="auto"/>
          <w:sz w:val="24"/>
          <w:szCs w:val="20"/>
        </w:rPr>
      </w:pPr>
    </w:p>
    <w:p w14:paraId="4B34C2E7" w14:textId="77777777" w:rsidR="00394C13" w:rsidRDefault="00394C13">
      <w:pPr>
        <w:pStyle w:val="TOCHeading"/>
        <w:rPr>
          <w:rFonts w:ascii="Times New Roman" w:eastAsia="Times New Roman" w:hAnsi="Times New Roman" w:cs="Times New Roman"/>
          <w:color w:val="auto"/>
          <w:sz w:val="24"/>
          <w:szCs w:val="20"/>
        </w:rPr>
      </w:pPr>
    </w:p>
    <w:p w14:paraId="42EF65B6" w14:textId="77777777" w:rsidR="00394C13" w:rsidRDefault="00394C13">
      <w:pPr>
        <w:pStyle w:val="TOCHeading"/>
        <w:rPr>
          <w:rFonts w:ascii="Times New Roman" w:eastAsia="Times New Roman" w:hAnsi="Times New Roman" w:cs="Times New Roman"/>
          <w:color w:val="auto"/>
          <w:sz w:val="24"/>
          <w:szCs w:val="20"/>
        </w:rPr>
      </w:pPr>
    </w:p>
    <w:sdt>
      <w:sdtPr>
        <w:rPr>
          <w:rFonts w:ascii="Times New Roman" w:eastAsia="Times New Roman" w:hAnsi="Times New Roman" w:cs="Times New Roman"/>
          <w:color w:val="auto"/>
          <w:sz w:val="24"/>
          <w:szCs w:val="20"/>
        </w:rPr>
        <w:id w:val="-372765969"/>
        <w:docPartObj>
          <w:docPartGallery w:val="Table of Contents"/>
          <w:docPartUnique/>
        </w:docPartObj>
      </w:sdtPr>
      <w:sdtEndPr>
        <w:rPr>
          <w:b/>
          <w:bCs/>
          <w:noProof/>
        </w:rPr>
      </w:sdtEndPr>
      <w:sdtContent>
        <w:p w14:paraId="698FC0B8" w14:textId="751DD393" w:rsidR="00657445" w:rsidRDefault="00657445">
          <w:pPr>
            <w:pStyle w:val="TOCHeading"/>
          </w:pPr>
          <w:r>
            <w:t>Table of Contents</w:t>
          </w:r>
        </w:p>
        <w:p w14:paraId="6DE7E45E" w14:textId="5B8AA2D2" w:rsidR="003E3204" w:rsidRDefault="00657445">
          <w:pPr>
            <w:pStyle w:val="TOC1"/>
            <w:tabs>
              <w:tab w:val="right" w:leader="dot" w:pos="9016"/>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16922633" w:history="1">
            <w:r w:rsidR="003E3204" w:rsidRPr="00003D8C">
              <w:rPr>
                <w:rStyle w:val="Hyperlink"/>
                <w:noProof/>
              </w:rPr>
              <w:t>Task1: Budget Planner</w:t>
            </w:r>
            <w:r w:rsidR="003E3204">
              <w:rPr>
                <w:noProof/>
                <w:webHidden/>
              </w:rPr>
              <w:tab/>
            </w:r>
            <w:r w:rsidR="003E3204">
              <w:rPr>
                <w:noProof/>
                <w:webHidden/>
              </w:rPr>
              <w:fldChar w:fldCharType="begin"/>
            </w:r>
            <w:r w:rsidR="003E3204">
              <w:rPr>
                <w:noProof/>
                <w:webHidden/>
              </w:rPr>
              <w:instrText xml:space="preserve"> PAGEREF _Toc116922633 \h </w:instrText>
            </w:r>
            <w:r w:rsidR="003E3204">
              <w:rPr>
                <w:noProof/>
                <w:webHidden/>
              </w:rPr>
            </w:r>
            <w:r w:rsidR="003E3204">
              <w:rPr>
                <w:noProof/>
                <w:webHidden/>
              </w:rPr>
              <w:fldChar w:fldCharType="separate"/>
            </w:r>
            <w:r w:rsidR="003E3204">
              <w:rPr>
                <w:noProof/>
                <w:webHidden/>
              </w:rPr>
              <w:t>3</w:t>
            </w:r>
            <w:r w:rsidR="003E3204">
              <w:rPr>
                <w:noProof/>
                <w:webHidden/>
              </w:rPr>
              <w:fldChar w:fldCharType="end"/>
            </w:r>
          </w:hyperlink>
        </w:p>
        <w:p w14:paraId="7430E0E8" w14:textId="64253FCE" w:rsidR="003E3204"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16922634" w:history="1">
            <w:r w:rsidR="003E3204" w:rsidRPr="00003D8C">
              <w:rPr>
                <w:rStyle w:val="Hyperlink"/>
                <w:noProof/>
              </w:rPr>
              <w:t>Task 2</w:t>
            </w:r>
            <w:r w:rsidR="003E3204">
              <w:rPr>
                <w:noProof/>
                <w:webHidden/>
              </w:rPr>
              <w:tab/>
            </w:r>
            <w:r w:rsidR="003E3204">
              <w:rPr>
                <w:noProof/>
                <w:webHidden/>
              </w:rPr>
              <w:fldChar w:fldCharType="begin"/>
            </w:r>
            <w:r w:rsidR="003E3204">
              <w:rPr>
                <w:noProof/>
                <w:webHidden/>
              </w:rPr>
              <w:instrText xml:space="preserve"> PAGEREF _Toc116922634 \h </w:instrText>
            </w:r>
            <w:r w:rsidR="003E3204">
              <w:rPr>
                <w:noProof/>
                <w:webHidden/>
              </w:rPr>
            </w:r>
            <w:r w:rsidR="003E3204">
              <w:rPr>
                <w:noProof/>
                <w:webHidden/>
              </w:rPr>
              <w:fldChar w:fldCharType="separate"/>
            </w:r>
            <w:r w:rsidR="003E3204">
              <w:rPr>
                <w:noProof/>
                <w:webHidden/>
              </w:rPr>
              <w:t>5</w:t>
            </w:r>
            <w:r w:rsidR="003E3204">
              <w:rPr>
                <w:noProof/>
                <w:webHidden/>
              </w:rPr>
              <w:fldChar w:fldCharType="end"/>
            </w:r>
          </w:hyperlink>
        </w:p>
        <w:p w14:paraId="123120BE" w14:textId="37DF709A" w:rsidR="003E3204"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16922635" w:history="1">
            <w:r w:rsidR="003E3204" w:rsidRPr="00003D8C">
              <w:rPr>
                <w:rStyle w:val="Hyperlink"/>
                <w:noProof/>
              </w:rPr>
              <w:t>Budgeting</w:t>
            </w:r>
            <w:r w:rsidR="003E3204">
              <w:rPr>
                <w:noProof/>
                <w:webHidden/>
              </w:rPr>
              <w:tab/>
            </w:r>
            <w:r w:rsidR="003E3204">
              <w:rPr>
                <w:noProof/>
                <w:webHidden/>
              </w:rPr>
              <w:fldChar w:fldCharType="begin"/>
            </w:r>
            <w:r w:rsidR="003E3204">
              <w:rPr>
                <w:noProof/>
                <w:webHidden/>
              </w:rPr>
              <w:instrText xml:space="preserve"> PAGEREF _Toc116922635 \h </w:instrText>
            </w:r>
            <w:r w:rsidR="003E3204">
              <w:rPr>
                <w:noProof/>
                <w:webHidden/>
              </w:rPr>
            </w:r>
            <w:r w:rsidR="003E3204">
              <w:rPr>
                <w:noProof/>
                <w:webHidden/>
              </w:rPr>
              <w:fldChar w:fldCharType="separate"/>
            </w:r>
            <w:r w:rsidR="003E3204">
              <w:rPr>
                <w:noProof/>
                <w:webHidden/>
              </w:rPr>
              <w:t>5</w:t>
            </w:r>
            <w:r w:rsidR="003E3204">
              <w:rPr>
                <w:noProof/>
                <w:webHidden/>
              </w:rPr>
              <w:fldChar w:fldCharType="end"/>
            </w:r>
          </w:hyperlink>
        </w:p>
        <w:p w14:paraId="01C1C144" w14:textId="3E0427AC" w:rsidR="003E3204"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16922636" w:history="1">
            <w:r w:rsidR="003E3204" w:rsidRPr="00003D8C">
              <w:rPr>
                <w:rStyle w:val="Hyperlink"/>
                <w:rFonts w:eastAsiaTheme="majorEastAsia"/>
                <w:noProof/>
              </w:rPr>
              <w:t>Incremental budget</w:t>
            </w:r>
            <w:r w:rsidR="003E3204">
              <w:rPr>
                <w:noProof/>
                <w:webHidden/>
              </w:rPr>
              <w:tab/>
            </w:r>
            <w:r w:rsidR="003E3204">
              <w:rPr>
                <w:noProof/>
                <w:webHidden/>
              </w:rPr>
              <w:fldChar w:fldCharType="begin"/>
            </w:r>
            <w:r w:rsidR="003E3204">
              <w:rPr>
                <w:noProof/>
                <w:webHidden/>
              </w:rPr>
              <w:instrText xml:space="preserve"> PAGEREF _Toc116922636 \h </w:instrText>
            </w:r>
            <w:r w:rsidR="003E3204">
              <w:rPr>
                <w:noProof/>
                <w:webHidden/>
              </w:rPr>
            </w:r>
            <w:r w:rsidR="003E3204">
              <w:rPr>
                <w:noProof/>
                <w:webHidden/>
              </w:rPr>
              <w:fldChar w:fldCharType="separate"/>
            </w:r>
            <w:r w:rsidR="003E3204">
              <w:rPr>
                <w:noProof/>
                <w:webHidden/>
              </w:rPr>
              <w:t>5</w:t>
            </w:r>
            <w:r w:rsidR="003E3204">
              <w:rPr>
                <w:noProof/>
                <w:webHidden/>
              </w:rPr>
              <w:fldChar w:fldCharType="end"/>
            </w:r>
          </w:hyperlink>
        </w:p>
        <w:p w14:paraId="011FEF93" w14:textId="446C3D4C" w:rsidR="003E3204"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16922637" w:history="1">
            <w:r w:rsidR="003E3204" w:rsidRPr="00003D8C">
              <w:rPr>
                <w:rStyle w:val="Hyperlink"/>
                <w:noProof/>
              </w:rPr>
              <w:t>Activity-based budgeting</w:t>
            </w:r>
            <w:r w:rsidR="003E3204">
              <w:rPr>
                <w:noProof/>
                <w:webHidden/>
              </w:rPr>
              <w:tab/>
            </w:r>
            <w:r w:rsidR="003E3204">
              <w:rPr>
                <w:noProof/>
                <w:webHidden/>
              </w:rPr>
              <w:fldChar w:fldCharType="begin"/>
            </w:r>
            <w:r w:rsidR="003E3204">
              <w:rPr>
                <w:noProof/>
                <w:webHidden/>
              </w:rPr>
              <w:instrText xml:space="preserve"> PAGEREF _Toc116922637 \h </w:instrText>
            </w:r>
            <w:r w:rsidR="003E3204">
              <w:rPr>
                <w:noProof/>
                <w:webHidden/>
              </w:rPr>
            </w:r>
            <w:r w:rsidR="003E3204">
              <w:rPr>
                <w:noProof/>
                <w:webHidden/>
              </w:rPr>
              <w:fldChar w:fldCharType="separate"/>
            </w:r>
            <w:r w:rsidR="003E3204">
              <w:rPr>
                <w:noProof/>
                <w:webHidden/>
              </w:rPr>
              <w:t>5</w:t>
            </w:r>
            <w:r w:rsidR="003E3204">
              <w:rPr>
                <w:noProof/>
                <w:webHidden/>
              </w:rPr>
              <w:fldChar w:fldCharType="end"/>
            </w:r>
          </w:hyperlink>
        </w:p>
        <w:p w14:paraId="413691C7" w14:textId="403F1273" w:rsidR="003E3204"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16922638" w:history="1">
            <w:r w:rsidR="003E3204" w:rsidRPr="00003D8C">
              <w:rPr>
                <w:rStyle w:val="Hyperlink"/>
                <w:rFonts w:eastAsiaTheme="majorEastAsia"/>
                <w:noProof/>
              </w:rPr>
              <w:t>Zero-based budgeting</w:t>
            </w:r>
            <w:r w:rsidR="003E3204">
              <w:rPr>
                <w:noProof/>
                <w:webHidden/>
              </w:rPr>
              <w:tab/>
            </w:r>
            <w:r w:rsidR="003E3204">
              <w:rPr>
                <w:noProof/>
                <w:webHidden/>
              </w:rPr>
              <w:fldChar w:fldCharType="begin"/>
            </w:r>
            <w:r w:rsidR="003E3204">
              <w:rPr>
                <w:noProof/>
                <w:webHidden/>
              </w:rPr>
              <w:instrText xml:space="preserve"> PAGEREF _Toc116922638 \h </w:instrText>
            </w:r>
            <w:r w:rsidR="003E3204">
              <w:rPr>
                <w:noProof/>
                <w:webHidden/>
              </w:rPr>
            </w:r>
            <w:r w:rsidR="003E3204">
              <w:rPr>
                <w:noProof/>
                <w:webHidden/>
              </w:rPr>
              <w:fldChar w:fldCharType="separate"/>
            </w:r>
            <w:r w:rsidR="003E3204">
              <w:rPr>
                <w:noProof/>
                <w:webHidden/>
              </w:rPr>
              <w:t>6</w:t>
            </w:r>
            <w:r w:rsidR="003E3204">
              <w:rPr>
                <w:noProof/>
                <w:webHidden/>
              </w:rPr>
              <w:fldChar w:fldCharType="end"/>
            </w:r>
          </w:hyperlink>
        </w:p>
        <w:p w14:paraId="658352AE" w14:textId="7D4A9E5E" w:rsidR="003E3204"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16922639" w:history="1">
            <w:r w:rsidR="003E3204" w:rsidRPr="00003D8C">
              <w:rPr>
                <w:rStyle w:val="Hyperlink"/>
                <w:rFonts w:eastAsiaTheme="majorEastAsia"/>
                <w:noProof/>
              </w:rPr>
              <w:t>Value proportion for budget</w:t>
            </w:r>
            <w:r w:rsidR="003E3204">
              <w:rPr>
                <w:noProof/>
                <w:webHidden/>
              </w:rPr>
              <w:tab/>
            </w:r>
            <w:r w:rsidR="003E3204">
              <w:rPr>
                <w:noProof/>
                <w:webHidden/>
              </w:rPr>
              <w:fldChar w:fldCharType="begin"/>
            </w:r>
            <w:r w:rsidR="003E3204">
              <w:rPr>
                <w:noProof/>
                <w:webHidden/>
              </w:rPr>
              <w:instrText xml:space="preserve"> PAGEREF _Toc116922639 \h </w:instrText>
            </w:r>
            <w:r w:rsidR="003E3204">
              <w:rPr>
                <w:noProof/>
                <w:webHidden/>
              </w:rPr>
            </w:r>
            <w:r w:rsidR="003E3204">
              <w:rPr>
                <w:noProof/>
                <w:webHidden/>
              </w:rPr>
              <w:fldChar w:fldCharType="separate"/>
            </w:r>
            <w:r w:rsidR="003E3204">
              <w:rPr>
                <w:noProof/>
                <w:webHidden/>
              </w:rPr>
              <w:t>6</w:t>
            </w:r>
            <w:r w:rsidR="003E3204">
              <w:rPr>
                <w:noProof/>
                <w:webHidden/>
              </w:rPr>
              <w:fldChar w:fldCharType="end"/>
            </w:r>
          </w:hyperlink>
        </w:p>
        <w:p w14:paraId="7A07D0AC" w14:textId="437534C0" w:rsidR="003E3204"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16922640" w:history="1">
            <w:r w:rsidR="003E3204" w:rsidRPr="00003D8C">
              <w:rPr>
                <w:rStyle w:val="Hyperlink"/>
                <w:rFonts w:eastAsiaTheme="majorEastAsia"/>
                <w:noProof/>
              </w:rPr>
              <w:t>The Budget's Crucial Role</w:t>
            </w:r>
            <w:r w:rsidR="003E3204">
              <w:rPr>
                <w:noProof/>
                <w:webHidden/>
              </w:rPr>
              <w:tab/>
            </w:r>
            <w:r w:rsidR="003E3204">
              <w:rPr>
                <w:noProof/>
                <w:webHidden/>
              </w:rPr>
              <w:fldChar w:fldCharType="begin"/>
            </w:r>
            <w:r w:rsidR="003E3204">
              <w:rPr>
                <w:noProof/>
                <w:webHidden/>
              </w:rPr>
              <w:instrText xml:space="preserve"> PAGEREF _Toc116922640 \h </w:instrText>
            </w:r>
            <w:r w:rsidR="003E3204">
              <w:rPr>
                <w:noProof/>
                <w:webHidden/>
              </w:rPr>
            </w:r>
            <w:r w:rsidR="003E3204">
              <w:rPr>
                <w:noProof/>
                <w:webHidden/>
              </w:rPr>
              <w:fldChar w:fldCharType="separate"/>
            </w:r>
            <w:r w:rsidR="003E3204">
              <w:rPr>
                <w:noProof/>
                <w:webHidden/>
              </w:rPr>
              <w:t>6</w:t>
            </w:r>
            <w:r w:rsidR="003E3204">
              <w:rPr>
                <w:noProof/>
                <w:webHidden/>
              </w:rPr>
              <w:fldChar w:fldCharType="end"/>
            </w:r>
          </w:hyperlink>
        </w:p>
        <w:p w14:paraId="18DD532B" w14:textId="148E325C" w:rsidR="003E3204"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16922641" w:history="1">
            <w:r w:rsidR="003E3204" w:rsidRPr="00003D8C">
              <w:rPr>
                <w:rStyle w:val="Hyperlink"/>
                <w:noProof/>
              </w:rPr>
              <w:t>Analyzing different budgeting methods</w:t>
            </w:r>
            <w:r w:rsidR="003E3204">
              <w:rPr>
                <w:noProof/>
                <w:webHidden/>
              </w:rPr>
              <w:tab/>
            </w:r>
            <w:r w:rsidR="003E3204">
              <w:rPr>
                <w:noProof/>
                <w:webHidden/>
              </w:rPr>
              <w:fldChar w:fldCharType="begin"/>
            </w:r>
            <w:r w:rsidR="003E3204">
              <w:rPr>
                <w:noProof/>
                <w:webHidden/>
              </w:rPr>
              <w:instrText xml:space="preserve"> PAGEREF _Toc116922641 \h </w:instrText>
            </w:r>
            <w:r w:rsidR="003E3204">
              <w:rPr>
                <w:noProof/>
                <w:webHidden/>
              </w:rPr>
            </w:r>
            <w:r w:rsidR="003E3204">
              <w:rPr>
                <w:noProof/>
                <w:webHidden/>
              </w:rPr>
              <w:fldChar w:fldCharType="separate"/>
            </w:r>
            <w:r w:rsidR="003E3204">
              <w:rPr>
                <w:noProof/>
                <w:webHidden/>
              </w:rPr>
              <w:t>7</w:t>
            </w:r>
            <w:r w:rsidR="003E3204">
              <w:rPr>
                <w:noProof/>
                <w:webHidden/>
              </w:rPr>
              <w:fldChar w:fldCharType="end"/>
            </w:r>
          </w:hyperlink>
        </w:p>
        <w:p w14:paraId="7DCC55AF" w14:textId="20A55B49" w:rsidR="003E3204"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16922642" w:history="1">
            <w:r w:rsidR="003E3204" w:rsidRPr="00003D8C">
              <w:rPr>
                <w:rStyle w:val="Hyperlink"/>
                <w:noProof/>
              </w:rPr>
              <w:t>Budget control's role in promoting sustainability</w:t>
            </w:r>
            <w:r w:rsidR="003E3204">
              <w:rPr>
                <w:noProof/>
                <w:webHidden/>
              </w:rPr>
              <w:tab/>
            </w:r>
            <w:r w:rsidR="003E3204">
              <w:rPr>
                <w:noProof/>
                <w:webHidden/>
              </w:rPr>
              <w:fldChar w:fldCharType="begin"/>
            </w:r>
            <w:r w:rsidR="003E3204">
              <w:rPr>
                <w:noProof/>
                <w:webHidden/>
              </w:rPr>
              <w:instrText xml:space="preserve"> PAGEREF _Toc116922642 \h </w:instrText>
            </w:r>
            <w:r w:rsidR="003E3204">
              <w:rPr>
                <w:noProof/>
                <w:webHidden/>
              </w:rPr>
            </w:r>
            <w:r w:rsidR="003E3204">
              <w:rPr>
                <w:noProof/>
                <w:webHidden/>
              </w:rPr>
              <w:fldChar w:fldCharType="separate"/>
            </w:r>
            <w:r w:rsidR="003E3204">
              <w:rPr>
                <w:noProof/>
                <w:webHidden/>
              </w:rPr>
              <w:t>9</w:t>
            </w:r>
            <w:r w:rsidR="003E3204">
              <w:rPr>
                <w:noProof/>
                <w:webHidden/>
              </w:rPr>
              <w:fldChar w:fldCharType="end"/>
            </w:r>
          </w:hyperlink>
        </w:p>
        <w:p w14:paraId="23001C34" w14:textId="372D528F" w:rsidR="003E3204"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16922643" w:history="1">
            <w:r w:rsidR="003E3204" w:rsidRPr="00003D8C">
              <w:rPr>
                <w:rStyle w:val="Hyperlink"/>
                <w:noProof/>
              </w:rPr>
              <w:t>Reference</w:t>
            </w:r>
            <w:r w:rsidR="003E3204">
              <w:rPr>
                <w:noProof/>
                <w:webHidden/>
              </w:rPr>
              <w:tab/>
            </w:r>
            <w:r w:rsidR="003E3204">
              <w:rPr>
                <w:noProof/>
                <w:webHidden/>
              </w:rPr>
              <w:fldChar w:fldCharType="begin"/>
            </w:r>
            <w:r w:rsidR="003E3204">
              <w:rPr>
                <w:noProof/>
                <w:webHidden/>
              </w:rPr>
              <w:instrText xml:space="preserve"> PAGEREF _Toc116922643 \h </w:instrText>
            </w:r>
            <w:r w:rsidR="003E3204">
              <w:rPr>
                <w:noProof/>
                <w:webHidden/>
              </w:rPr>
            </w:r>
            <w:r w:rsidR="003E3204">
              <w:rPr>
                <w:noProof/>
                <w:webHidden/>
              </w:rPr>
              <w:fldChar w:fldCharType="separate"/>
            </w:r>
            <w:r w:rsidR="003E3204">
              <w:rPr>
                <w:noProof/>
                <w:webHidden/>
              </w:rPr>
              <w:t>11</w:t>
            </w:r>
            <w:r w:rsidR="003E3204">
              <w:rPr>
                <w:noProof/>
                <w:webHidden/>
              </w:rPr>
              <w:fldChar w:fldCharType="end"/>
            </w:r>
          </w:hyperlink>
        </w:p>
        <w:p w14:paraId="4AE1408A" w14:textId="5646B3A8" w:rsidR="00657445" w:rsidRDefault="00657445">
          <w:r>
            <w:rPr>
              <w:b/>
              <w:bCs/>
              <w:noProof/>
            </w:rPr>
            <w:fldChar w:fldCharType="end"/>
          </w:r>
        </w:p>
      </w:sdtContent>
    </w:sdt>
    <w:p w14:paraId="0F533623" w14:textId="77777777" w:rsidR="00660B2B" w:rsidRDefault="00660B2B">
      <w:pPr>
        <w:spacing w:after="160" w:line="259" w:lineRule="auto"/>
        <w:jc w:val="left"/>
        <w:rPr>
          <w:rStyle w:val="normaltextrun"/>
          <w:rFonts w:eastAsiaTheme="majorEastAsia"/>
          <w:szCs w:val="24"/>
        </w:rPr>
      </w:pPr>
    </w:p>
    <w:p w14:paraId="5AF50244" w14:textId="77777777" w:rsidR="00660B2B" w:rsidRDefault="00660B2B">
      <w:pPr>
        <w:spacing w:after="160" w:line="259" w:lineRule="auto"/>
        <w:jc w:val="left"/>
        <w:rPr>
          <w:rStyle w:val="normaltextrun"/>
          <w:rFonts w:eastAsiaTheme="majorEastAsia"/>
          <w:szCs w:val="24"/>
        </w:rPr>
      </w:pPr>
    </w:p>
    <w:p w14:paraId="2A8406C5" w14:textId="77777777" w:rsidR="00660B2B" w:rsidRDefault="00660B2B">
      <w:pPr>
        <w:spacing w:after="160" w:line="259" w:lineRule="auto"/>
        <w:jc w:val="left"/>
        <w:rPr>
          <w:rStyle w:val="normaltextrun"/>
          <w:rFonts w:eastAsiaTheme="majorEastAsia"/>
          <w:szCs w:val="24"/>
        </w:rPr>
      </w:pPr>
    </w:p>
    <w:p w14:paraId="16F9A8BC" w14:textId="77777777" w:rsidR="00660B2B" w:rsidRDefault="00660B2B">
      <w:pPr>
        <w:spacing w:after="160" w:line="259" w:lineRule="auto"/>
        <w:jc w:val="left"/>
        <w:rPr>
          <w:rStyle w:val="normaltextrun"/>
          <w:rFonts w:eastAsiaTheme="majorEastAsia"/>
          <w:szCs w:val="24"/>
        </w:rPr>
      </w:pPr>
    </w:p>
    <w:p w14:paraId="3C6131A8" w14:textId="77777777" w:rsidR="00660B2B" w:rsidRDefault="00660B2B">
      <w:pPr>
        <w:spacing w:after="160" w:line="259" w:lineRule="auto"/>
        <w:jc w:val="left"/>
        <w:rPr>
          <w:rStyle w:val="normaltextrun"/>
          <w:rFonts w:eastAsiaTheme="majorEastAsia"/>
          <w:szCs w:val="24"/>
        </w:rPr>
      </w:pPr>
    </w:p>
    <w:p w14:paraId="528A9B47" w14:textId="77777777" w:rsidR="00660B2B" w:rsidRDefault="00660B2B">
      <w:pPr>
        <w:spacing w:after="160" w:line="259" w:lineRule="auto"/>
        <w:jc w:val="left"/>
        <w:rPr>
          <w:rStyle w:val="normaltextrun"/>
          <w:rFonts w:eastAsiaTheme="majorEastAsia"/>
          <w:szCs w:val="24"/>
        </w:rPr>
      </w:pPr>
    </w:p>
    <w:p w14:paraId="367B802A" w14:textId="77777777" w:rsidR="00660B2B" w:rsidRDefault="00660B2B">
      <w:pPr>
        <w:spacing w:after="160" w:line="259" w:lineRule="auto"/>
        <w:jc w:val="left"/>
        <w:rPr>
          <w:rStyle w:val="normaltextrun"/>
          <w:rFonts w:eastAsiaTheme="majorEastAsia"/>
          <w:szCs w:val="24"/>
        </w:rPr>
      </w:pPr>
    </w:p>
    <w:p w14:paraId="3B009884" w14:textId="77777777" w:rsidR="00660B2B" w:rsidRDefault="00660B2B">
      <w:pPr>
        <w:spacing w:after="160" w:line="259" w:lineRule="auto"/>
        <w:jc w:val="left"/>
        <w:rPr>
          <w:rStyle w:val="normaltextrun"/>
          <w:rFonts w:eastAsiaTheme="majorEastAsia"/>
          <w:szCs w:val="24"/>
        </w:rPr>
      </w:pPr>
    </w:p>
    <w:p w14:paraId="78FFD966" w14:textId="77777777" w:rsidR="00660B2B" w:rsidRDefault="00660B2B">
      <w:pPr>
        <w:spacing w:after="160" w:line="259" w:lineRule="auto"/>
        <w:jc w:val="left"/>
        <w:rPr>
          <w:rStyle w:val="normaltextrun"/>
          <w:rFonts w:eastAsiaTheme="majorEastAsia"/>
          <w:szCs w:val="24"/>
        </w:rPr>
      </w:pPr>
    </w:p>
    <w:p w14:paraId="711329B0" w14:textId="77777777" w:rsidR="00660B2B" w:rsidRDefault="00660B2B">
      <w:pPr>
        <w:spacing w:after="160" w:line="259" w:lineRule="auto"/>
        <w:jc w:val="left"/>
        <w:rPr>
          <w:rStyle w:val="normaltextrun"/>
          <w:rFonts w:eastAsiaTheme="majorEastAsia"/>
          <w:szCs w:val="24"/>
        </w:rPr>
      </w:pPr>
    </w:p>
    <w:p w14:paraId="539FF708" w14:textId="77777777" w:rsidR="00660B2B" w:rsidRDefault="00660B2B">
      <w:pPr>
        <w:spacing w:after="160" w:line="259" w:lineRule="auto"/>
        <w:jc w:val="left"/>
        <w:rPr>
          <w:rStyle w:val="normaltextrun"/>
          <w:rFonts w:eastAsiaTheme="majorEastAsia"/>
          <w:szCs w:val="24"/>
        </w:rPr>
      </w:pPr>
    </w:p>
    <w:p w14:paraId="0F89E15D" w14:textId="77777777" w:rsidR="00660B2B" w:rsidRDefault="00660B2B">
      <w:pPr>
        <w:spacing w:after="160" w:line="259" w:lineRule="auto"/>
        <w:jc w:val="left"/>
        <w:rPr>
          <w:rStyle w:val="normaltextrun"/>
          <w:rFonts w:eastAsiaTheme="majorEastAsia"/>
          <w:szCs w:val="24"/>
        </w:rPr>
      </w:pPr>
    </w:p>
    <w:p w14:paraId="47968204" w14:textId="77777777" w:rsidR="00660B2B" w:rsidRDefault="00660B2B">
      <w:pPr>
        <w:spacing w:after="160" w:line="259" w:lineRule="auto"/>
        <w:jc w:val="left"/>
        <w:rPr>
          <w:rStyle w:val="normaltextrun"/>
          <w:rFonts w:eastAsiaTheme="majorEastAsia"/>
          <w:szCs w:val="24"/>
        </w:rPr>
      </w:pPr>
    </w:p>
    <w:p w14:paraId="417A6DAA" w14:textId="77777777" w:rsidR="00660B2B" w:rsidRDefault="00660B2B">
      <w:pPr>
        <w:spacing w:after="160" w:line="259" w:lineRule="auto"/>
        <w:jc w:val="left"/>
        <w:rPr>
          <w:rStyle w:val="normaltextrun"/>
          <w:rFonts w:eastAsiaTheme="majorEastAsia"/>
          <w:szCs w:val="24"/>
        </w:rPr>
      </w:pPr>
    </w:p>
    <w:p w14:paraId="125FB59F" w14:textId="77777777" w:rsidR="00660B2B" w:rsidRDefault="00660B2B">
      <w:pPr>
        <w:spacing w:after="160" w:line="259" w:lineRule="auto"/>
        <w:jc w:val="left"/>
        <w:rPr>
          <w:rStyle w:val="normaltextrun"/>
          <w:rFonts w:eastAsiaTheme="majorEastAsia"/>
          <w:szCs w:val="24"/>
        </w:rPr>
      </w:pPr>
    </w:p>
    <w:p w14:paraId="2A3D60F5" w14:textId="4B1029DE" w:rsidR="00660B2B" w:rsidRPr="00660B2B" w:rsidRDefault="00660B2B" w:rsidP="00660B2B">
      <w:pPr>
        <w:pStyle w:val="Heading1"/>
        <w:rPr>
          <w:rStyle w:val="normaltextrun"/>
        </w:rPr>
      </w:pPr>
      <w:bookmarkStart w:id="0" w:name="_Toc116922633"/>
      <w:r w:rsidRPr="00660B2B">
        <w:rPr>
          <w:rStyle w:val="normaltextrun"/>
        </w:rPr>
        <w:lastRenderedPageBreak/>
        <w:t>Task1: Budget Planner</w:t>
      </w:r>
      <w:bookmarkEnd w:id="0"/>
    </w:p>
    <w:tbl>
      <w:tblPr>
        <w:tblpPr w:leftFromText="180" w:rightFromText="180" w:vertAnchor="page" w:horzAnchor="margin" w:tblpY="3001"/>
        <w:tblW w:w="8546" w:type="dxa"/>
        <w:tblLayout w:type="fixed"/>
        <w:tblLook w:val="04A0" w:firstRow="1" w:lastRow="0" w:firstColumn="1" w:lastColumn="0" w:noHBand="0" w:noVBand="1"/>
      </w:tblPr>
      <w:tblGrid>
        <w:gridCol w:w="1201"/>
        <w:gridCol w:w="563"/>
        <w:gridCol w:w="563"/>
        <w:gridCol w:w="562"/>
        <w:gridCol w:w="562"/>
        <w:gridCol w:w="562"/>
        <w:gridCol w:w="562"/>
        <w:gridCol w:w="562"/>
        <w:gridCol w:w="562"/>
        <w:gridCol w:w="562"/>
        <w:gridCol w:w="562"/>
        <w:gridCol w:w="562"/>
        <w:gridCol w:w="562"/>
        <w:gridCol w:w="599"/>
      </w:tblGrid>
      <w:tr w:rsidR="00660B2B" w:rsidRPr="00B171E3" w14:paraId="651511AF" w14:textId="77777777" w:rsidTr="00660B2B">
        <w:trPr>
          <w:trHeight w:val="264"/>
        </w:trPr>
        <w:tc>
          <w:tcPr>
            <w:tcW w:w="1201"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4B80D3B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3" w:type="dxa"/>
            <w:tcBorders>
              <w:top w:val="single" w:sz="4" w:space="0" w:color="auto"/>
              <w:left w:val="nil"/>
              <w:bottom w:val="single" w:sz="4" w:space="0" w:color="auto"/>
              <w:right w:val="single" w:sz="4" w:space="0" w:color="auto"/>
            </w:tcBorders>
            <w:shd w:val="clear" w:color="000000" w:fill="95B3D7"/>
            <w:noWrap/>
            <w:vAlign w:val="bottom"/>
            <w:hideMark/>
          </w:tcPr>
          <w:p w14:paraId="66D06A21"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April</w:t>
            </w:r>
          </w:p>
        </w:tc>
        <w:tc>
          <w:tcPr>
            <w:tcW w:w="563" w:type="dxa"/>
            <w:tcBorders>
              <w:top w:val="single" w:sz="4" w:space="0" w:color="auto"/>
              <w:left w:val="nil"/>
              <w:bottom w:val="single" w:sz="4" w:space="0" w:color="auto"/>
              <w:right w:val="single" w:sz="4" w:space="0" w:color="auto"/>
            </w:tcBorders>
            <w:shd w:val="clear" w:color="000000" w:fill="95B3D7"/>
            <w:noWrap/>
            <w:vAlign w:val="bottom"/>
            <w:hideMark/>
          </w:tcPr>
          <w:p w14:paraId="64846787"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 xml:space="preserve">May </w:t>
            </w:r>
          </w:p>
        </w:tc>
        <w:tc>
          <w:tcPr>
            <w:tcW w:w="562" w:type="dxa"/>
            <w:tcBorders>
              <w:top w:val="single" w:sz="4" w:space="0" w:color="auto"/>
              <w:left w:val="nil"/>
              <w:bottom w:val="single" w:sz="4" w:space="0" w:color="auto"/>
              <w:right w:val="single" w:sz="4" w:space="0" w:color="auto"/>
            </w:tcBorders>
            <w:shd w:val="clear" w:color="000000" w:fill="95B3D7"/>
            <w:noWrap/>
            <w:vAlign w:val="bottom"/>
            <w:hideMark/>
          </w:tcPr>
          <w:p w14:paraId="46848354"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June</w:t>
            </w:r>
          </w:p>
        </w:tc>
        <w:tc>
          <w:tcPr>
            <w:tcW w:w="562" w:type="dxa"/>
            <w:tcBorders>
              <w:top w:val="single" w:sz="4" w:space="0" w:color="auto"/>
              <w:left w:val="nil"/>
              <w:bottom w:val="single" w:sz="4" w:space="0" w:color="auto"/>
              <w:right w:val="single" w:sz="4" w:space="0" w:color="auto"/>
            </w:tcBorders>
            <w:shd w:val="clear" w:color="000000" w:fill="95B3D7"/>
            <w:noWrap/>
            <w:vAlign w:val="bottom"/>
            <w:hideMark/>
          </w:tcPr>
          <w:p w14:paraId="64AF0CD3"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July</w:t>
            </w:r>
          </w:p>
        </w:tc>
        <w:tc>
          <w:tcPr>
            <w:tcW w:w="562" w:type="dxa"/>
            <w:tcBorders>
              <w:top w:val="single" w:sz="4" w:space="0" w:color="auto"/>
              <w:left w:val="nil"/>
              <w:bottom w:val="single" w:sz="4" w:space="0" w:color="auto"/>
              <w:right w:val="single" w:sz="4" w:space="0" w:color="auto"/>
            </w:tcBorders>
            <w:shd w:val="clear" w:color="000000" w:fill="95B3D7"/>
            <w:noWrap/>
            <w:vAlign w:val="bottom"/>
            <w:hideMark/>
          </w:tcPr>
          <w:p w14:paraId="2A8BD64B"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August</w:t>
            </w:r>
          </w:p>
        </w:tc>
        <w:tc>
          <w:tcPr>
            <w:tcW w:w="562" w:type="dxa"/>
            <w:tcBorders>
              <w:top w:val="single" w:sz="4" w:space="0" w:color="auto"/>
              <w:left w:val="nil"/>
              <w:bottom w:val="single" w:sz="4" w:space="0" w:color="auto"/>
              <w:right w:val="single" w:sz="4" w:space="0" w:color="auto"/>
            </w:tcBorders>
            <w:shd w:val="clear" w:color="000000" w:fill="95B3D7"/>
            <w:noWrap/>
            <w:vAlign w:val="bottom"/>
            <w:hideMark/>
          </w:tcPr>
          <w:p w14:paraId="51A8B457"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September</w:t>
            </w:r>
          </w:p>
        </w:tc>
        <w:tc>
          <w:tcPr>
            <w:tcW w:w="562" w:type="dxa"/>
            <w:tcBorders>
              <w:top w:val="single" w:sz="4" w:space="0" w:color="auto"/>
              <w:left w:val="nil"/>
              <w:bottom w:val="single" w:sz="4" w:space="0" w:color="auto"/>
              <w:right w:val="single" w:sz="4" w:space="0" w:color="auto"/>
            </w:tcBorders>
            <w:shd w:val="clear" w:color="000000" w:fill="95B3D7"/>
            <w:noWrap/>
            <w:vAlign w:val="bottom"/>
            <w:hideMark/>
          </w:tcPr>
          <w:p w14:paraId="501B572E"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October</w:t>
            </w:r>
          </w:p>
        </w:tc>
        <w:tc>
          <w:tcPr>
            <w:tcW w:w="562" w:type="dxa"/>
            <w:tcBorders>
              <w:top w:val="single" w:sz="4" w:space="0" w:color="auto"/>
              <w:left w:val="nil"/>
              <w:bottom w:val="single" w:sz="4" w:space="0" w:color="auto"/>
              <w:right w:val="single" w:sz="4" w:space="0" w:color="auto"/>
            </w:tcBorders>
            <w:shd w:val="clear" w:color="000000" w:fill="95B3D7"/>
            <w:noWrap/>
            <w:vAlign w:val="bottom"/>
            <w:hideMark/>
          </w:tcPr>
          <w:p w14:paraId="43EC56ED"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November</w:t>
            </w:r>
          </w:p>
        </w:tc>
        <w:tc>
          <w:tcPr>
            <w:tcW w:w="562" w:type="dxa"/>
            <w:tcBorders>
              <w:top w:val="single" w:sz="4" w:space="0" w:color="auto"/>
              <w:left w:val="nil"/>
              <w:bottom w:val="single" w:sz="4" w:space="0" w:color="auto"/>
              <w:right w:val="single" w:sz="4" w:space="0" w:color="auto"/>
            </w:tcBorders>
            <w:shd w:val="clear" w:color="000000" w:fill="95B3D7"/>
            <w:noWrap/>
            <w:vAlign w:val="bottom"/>
            <w:hideMark/>
          </w:tcPr>
          <w:p w14:paraId="5CCFAC6B"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December</w:t>
            </w:r>
          </w:p>
        </w:tc>
        <w:tc>
          <w:tcPr>
            <w:tcW w:w="562" w:type="dxa"/>
            <w:tcBorders>
              <w:top w:val="single" w:sz="4" w:space="0" w:color="auto"/>
              <w:left w:val="nil"/>
              <w:bottom w:val="single" w:sz="4" w:space="0" w:color="auto"/>
              <w:right w:val="single" w:sz="4" w:space="0" w:color="auto"/>
            </w:tcBorders>
            <w:shd w:val="clear" w:color="000000" w:fill="95B3D7"/>
            <w:noWrap/>
            <w:vAlign w:val="bottom"/>
            <w:hideMark/>
          </w:tcPr>
          <w:p w14:paraId="26167B69"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January</w:t>
            </w:r>
          </w:p>
        </w:tc>
        <w:tc>
          <w:tcPr>
            <w:tcW w:w="562" w:type="dxa"/>
            <w:tcBorders>
              <w:top w:val="single" w:sz="4" w:space="0" w:color="auto"/>
              <w:left w:val="nil"/>
              <w:bottom w:val="single" w:sz="4" w:space="0" w:color="auto"/>
              <w:right w:val="single" w:sz="4" w:space="0" w:color="auto"/>
            </w:tcBorders>
            <w:shd w:val="clear" w:color="000000" w:fill="95B3D7"/>
            <w:noWrap/>
            <w:vAlign w:val="bottom"/>
            <w:hideMark/>
          </w:tcPr>
          <w:p w14:paraId="47892C42"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February</w:t>
            </w:r>
          </w:p>
        </w:tc>
        <w:tc>
          <w:tcPr>
            <w:tcW w:w="562" w:type="dxa"/>
            <w:tcBorders>
              <w:top w:val="single" w:sz="4" w:space="0" w:color="auto"/>
              <w:left w:val="nil"/>
              <w:bottom w:val="single" w:sz="4" w:space="0" w:color="auto"/>
              <w:right w:val="single" w:sz="4" w:space="0" w:color="auto"/>
            </w:tcBorders>
            <w:shd w:val="clear" w:color="000000" w:fill="95B3D7"/>
            <w:noWrap/>
            <w:vAlign w:val="bottom"/>
            <w:hideMark/>
          </w:tcPr>
          <w:p w14:paraId="7473B3E5"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March</w:t>
            </w:r>
          </w:p>
        </w:tc>
        <w:tc>
          <w:tcPr>
            <w:tcW w:w="599" w:type="dxa"/>
            <w:tcBorders>
              <w:top w:val="single" w:sz="4" w:space="0" w:color="auto"/>
              <w:left w:val="nil"/>
              <w:bottom w:val="single" w:sz="4" w:space="0" w:color="auto"/>
              <w:right w:val="single" w:sz="4" w:space="0" w:color="auto"/>
            </w:tcBorders>
            <w:shd w:val="clear" w:color="000000" w:fill="95B3D7"/>
            <w:noWrap/>
            <w:vAlign w:val="bottom"/>
            <w:hideMark/>
          </w:tcPr>
          <w:p w14:paraId="15C942D1"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Total</w:t>
            </w:r>
          </w:p>
        </w:tc>
      </w:tr>
      <w:tr w:rsidR="00660B2B" w:rsidRPr="00B171E3" w14:paraId="4AD1DB78"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74544488"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000000" w:fill="95B3D7"/>
            <w:noWrap/>
            <w:vAlign w:val="bottom"/>
            <w:hideMark/>
          </w:tcPr>
          <w:p w14:paraId="32EB68B2"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w:t>
            </w:r>
          </w:p>
        </w:tc>
        <w:tc>
          <w:tcPr>
            <w:tcW w:w="563" w:type="dxa"/>
            <w:tcBorders>
              <w:top w:val="nil"/>
              <w:left w:val="nil"/>
              <w:bottom w:val="single" w:sz="4" w:space="0" w:color="auto"/>
              <w:right w:val="single" w:sz="4" w:space="0" w:color="auto"/>
            </w:tcBorders>
            <w:shd w:val="clear" w:color="000000" w:fill="95B3D7"/>
            <w:noWrap/>
            <w:vAlign w:val="bottom"/>
            <w:hideMark/>
          </w:tcPr>
          <w:p w14:paraId="0C1C3A6D"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w:t>
            </w:r>
          </w:p>
        </w:tc>
        <w:tc>
          <w:tcPr>
            <w:tcW w:w="562" w:type="dxa"/>
            <w:tcBorders>
              <w:top w:val="nil"/>
              <w:left w:val="nil"/>
              <w:bottom w:val="single" w:sz="4" w:space="0" w:color="auto"/>
              <w:right w:val="single" w:sz="4" w:space="0" w:color="auto"/>
            </w:tcBorders>
            <w:shd w:val="clear" w:color="000000" w:fill="95B3D7"/>
            <w:noWrap/>
            <w:vAlign w:val="bottom"/>
            <w:hideMark/>
          </w:tcPr>
          <w:p w14:paraId="31FA1F32"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w:t>
            </w:r>
          </w:p>
        </w:tc>
        <w:tc>
          <w:tcPr>
            <w:tcW w:w="562" w:type="dxa"/>
            <w:tcBorders>
              <w:top w:val="nil"/>
              <w:left w:val="nil"/>
              <w:bottom w:val="single" w:sz="4" w:space="0" w:color="auto"/>
              <w:right w:val="single" w:sz="4" w:space="0" w:color="auto"/>
            </w:tcBorders>
            <w:shd w:val="clear" w:color="000000" w:fill="95B3D7"/>
            <w:noWrap/>
            <w:vAlign w:val="bottom"/>
            <w:hideMark/>
          </w:tcPr>
          <w:p w14:paraId="638B9276"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w:t>
            </w:r>
          </w:p>
        </w:tc>
        <w:tc>
          <w:tcPr>
            <w:tcW w:w="562" w:type="dxa"/>
            <w:tcBorders>
              <w:top w:val="nil"/>
              <w:left w:val="nil"/>
              <w:bottom w:val="single" w:sz="4" w:space="0" w:color="auto"/>
              <w:right w:val="single" w:sz="4" w:space="0" w:color="auto"/>
            </w:tcBorders>
            <w:shd w:val="clear" w:color="000000" w:fill="95B3D7"/>
            <w:noWrap/>
            <w:vAlign w:val="bottom"/>
            <w:hideMark/>
          </w:tcPr>
          <w:p w14:paraId="7C7E95C6"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w:t>
            </w:r>
          </w:p>
        </w:tc>
        <w:tc>
          <w:tcPr>
            <w:tcW w:w="562" w:type="dxa"/>
            <w:tcBorders>
              <w:top w:val="nil"/>
              <w:left w:val="nil"/>
              <w:bottom w:val="single" w:sz="4" w:space="0" w:color="auto"/>
              <w:right w:val="single" w:sz="4" w:space="0" w:color="auto"/>
            </w:tcBorders>
            <w:shd w:val="clear" w:color="000000" w:fill="95B3D7"/>
            <w:noWrap/>
            <w:vAlign w:val="bottom"/>
            <w:hideMark/>
          </w:tcPr>
          <w:p w14:paraId="1F44D620"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w:t>
            </w:r>
          </w:p>
        </w:tc>
        <w:tc>
          <w:tcPr>
            <w:tcW w:w="562" w:type="dxa"/>
            <w:tcBorders>
              <w:top w:val="nil"/>
              <w:left w:val="nil"/>
              <w:bottom w:val="single" w:sz="4" w:space="0" w:color="auto"/>
              <w:right w:val="single" w:sz="4" w:space="0" w:color="auto"/>
            </w:tcBorders>
            <w:shd w:val="clear" w:color="000000" w:fill="95B3D7"/>
            <w:noWrap/>
            <w:vAlign w:val="bottom"/>
            <w:hideMark/>
          </w:tcPr>
          <w:p w14:paraId="2ED75395"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w:t>
            </w:r>
          </w:p>
        </w:tc>
        <w:tc>
          <w:tcPr>
            <w:tcW w:w="562" w:type="dxa"/>
            <w:tcBorders>
              <w:top w:val="nil"/>
              <w:left w:val="nil"/>
              <w:bottom w:val="single" w:sz="4" w:space="0" w:color="auto"/>
              <w:right w:val="single" w:sz="4" w:space="0" w:color="auto"/>
            </w:tcBorders>
            <w:shd w:val="clear" w:color="000000" w:fill="95B3D7"/>
            <w:noWrap/>
            <w:vAlign w:val="bottom"/>
            <w:hideMark/>
          </w:tcPr>
          <w:p w14:paraId="15AE3953"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w:t>
            </w:r>
          </w:p>
        </w:tc>
        <w:tc>
          <w:tcPr>
            <w:tcW w:w="562" w:type="dxa"/>
            <w:tcBorders>
              <w:top w:val="nil"/>
              <w:left w:val="nil"/>
              <w:bottom w:val="single" w:sz="4" w:space="0" w:color="auto"/>
              <w:right w:val="single" w:sz="4" w:space="0" w:color="auto"/>
            </w:tcBorders>
            <w:shd w:val="clear" w:color="000000" w:fill="95B3D7"/>
            <w:noWrap/>
            <w:vAlign w:val="bottom"/>
            <w:hideMark/>
          </w:tcPr>
          <w:p w14:paraId="57D9CF7C"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w:t>
            </w:r>
          </w:p>
        </w:tc>
        <w:tc>
          <w:tcPr>
            <w:tcW w:w="562" w:type="dxa"/>
            <w:tcBorders>
              <w:top w:val="nil"/>
              <w:left w:val="nil"/>
              <w:bottom w:val="single" w:sz="4" w:space="0" w:color="auto"/>
              <w:right w:val="single" w:sz="4" w:space="0" w:color="auto"/>
            </w:tcBorders>
            <w:shd w:val="clear" w:color="000000" w:fill="95B3D7"/>
            <w:noWrap/>
            <w:vAlign w:val="bottom"/>
            <w:hideMark/>
          </w:tcPr>
          <w:p w14:paraId="59F9B9F0"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w:t>
            </w:r>
          </w:p>
        </w:tc>
        <w:tc>
          <w:tcPr>
            <w:tcW w:w="562" w:type="dxa"/>
            <w:tcBorders>
              <w:top w:val="nil"/>
              <w:left w:val="nil"/>
              <w:bottom w:val="single" w:sz="4" w:space="0" w:color="auto"/>
              <w:right w:val="single" w:sz="4" w:space="0" w:color="auto"/>
            </w:tcBorders>
            <w:shd w:val="clear" w:color="000000" w:fill="95B3D7"/>
            <w:noWrap/>
            <w:vAlign w:val="bottom"/>
            <w:hideMark/>
          </w:tcPr>
          <w:p w14:paraId="5C5F099F"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w:t>
            </w:r>
          </w:p>
        </w:tc>
        <w:tc>
          <w:tcPr>
            <w:tcW w:w="562" w:type="dxa"/>
            <w:tcBorders>
              <w:top w:val="nil"/>
              <w:left w:val="nil"/>
              <w:bottom w:val="single" w:sz="4" w:space="0" w:color="auto"/>
              <w:right w:val="single" w:sz="4" w:space="0" w:color="auto"/>
            </w:tcBorders>
            <w:shd w:val="clear" w:color="000000" w:fill="95B3D7"/>
            <w:noWrap/>
            <w:vAlign w:val="bottom"/>
            <w:hideMark/>
          </w:tcPr>
          <w:p w14:paraId="45010602"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w:t>
            </w:r>
          </w:p>
        </w:tc>
        <w:tc>
          <w:tcPr>
            <w:tcW w:w="599" w:type="dxa"/>
            <w:tcBorders>
              <w:top w:val="nil"/>
              <w:left w:val="nil"/>
              <w:bottom w:val="single" w:sz="4" w:space="0" w:color="auto"/>
              <w:right w:val="single" w:sz="4" w:space="0" w:color="auto"/>
            </w:tcBorders>
            <w:shd w:val="clear" w:color="000000" w:fill="95B3D7"/>
            <w:noWrap/>
            <w:vAlign w:val="bottom"/>
            <w:hideMark/>
          </w:tcPr>
          <w:p w14:paraId="53504E1F"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w:t>
            </w:r>
          </w:p>
        </w:tc>
      </w:tr>
      <w:tr w:rsidR="00660B2B" w:rsidRPr="00B171E3" w14:paraId="4CA8C138"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6FDD6D1F"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760E0107"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124A60E8"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4A746565"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6E62A79C"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59C4F64B"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429875D"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83AFF1B"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A59A69F"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C59E653"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FE5B959"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B0451D6"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6FC47C0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99" w:type="dxa"/>
            <w:tcBorders>
              <w:top w:val="nil"/>
              <w:left w:val="nil"/>
              <w:bottom w:val="single" w:sz="4" w:space="0" w:color="auto"/>
              <w:right w:val="single" w:sz="4" w:space="0" w:color="auto"/>
            </w:tcBorders>
            <w:shd w:val="clear" w:color="auto" w:fill="auto"/>
            <w:noWrap/>
            <w:vAlign w:val="bottom"/>
            <w:hideMark/>
          </w:tcPr>
          <w:p w14:paraId="5FD6C0A1"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r>
      <w:tr w:rsidR="00660B2B" w:rsidRPr="00B171E3" w14:paraId="7A2C1D06"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01096E4B"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4F59AAB0"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3DF5FC60"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0DFD1EF"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4585763F"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C16201C"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67DAA81D"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4A70477C"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50734FEA"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2CDA51D"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564432F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1163D0BA"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D4B1C61"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99" w:type="dxa"/>
            <w:tcBorders>
              <w:top w:val="nil"/>
              <w:left w:val="nil"/>
              <w:bottom w:val="single" w:sz="4" w:space="0" w:color="auto"/>
              <w:right w:val="single" w:sz="4" w:space="0" w:color="auto"/>
            </w:tcBorders>
            <w:shd w:val="clear" w:color="auto" w:fill="auto"/>
            <w:noWrap/>
            <w:vAlign w:val="bottom"/>
            <w:hideMark/>
          </w:tcPr>
          <w:p w14:paraId="058C808C"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r>
      <w:tr w:rsidR="00660B2B" w:rsidRPr="00B171E3" w14:paraId="3CA9CF5A"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95B3D7"/>
            <w:noWrap/>
            <w:vAlign w:val="bottom"/>
            <w:hideMark/>
          </w:tcPr>
          <w:p w14:paraId="096268CB" w14:textId="29025BE8" w:rsidR="00660B2B" w:rsidRPr="00B171E3" w:rsidRDefault="00660B2B" w:rsidP="00660B2B">
            <w:pPr>
              <w:spacing w:line="240" w:lineRule="auto"/>
              <w:jc w:val="left"/>
              <w:rPr>
                <w:rFonts w:ascii="Arial" w:hAnsi="Arial" w:cs="Arial"/>
                <w:b/>
                <w:bCs/>
                <w:sz w:val="20"/>
                <w:lang w:val="en-IN" w:eastAsia="en-IN"/>
              </w:rPr>
            </w:pPr>
            <w:r w:rsidRPr="00B171E3">
              <w:rPr>
                <w:rFonts w:ascii="Arial" w:hAnsi="Arial" w:cs="Arial"/>
                <w:b/>
                <w:bCs/>
                <w:sz w:val="20"/>
                <w:lang w:val="en-IN" w:eastAsia="en-IN"/>
              </w:rPr>
              <w:t>Receipts:</w:t>
            </w:r>
          </w:p>
        </w:tc>
        <w:tc>
          <w:tcPr>
            <w:tcW w:w="563" w:type="dxa"/>
            <w:tcBorders>
              <w:top w:val="nil"/>
              <w:left w:val="nil"/>
              <w:bottom w:val="single" w:sz="4" w:space="0" w:color="auto"/>
              <w:right w:val="single" w:sz="4" w:space="0" w:color="auto"/>
            </w:tcBorders>
            <w:shd w:val="clear" w:color="000000" w:fill="FFFFFF"/>
            <w:noWrap/>
            <w:vAlign w:val="bottom"/>
            <w:hideMark/>
          </w:tcPr>
          <w:p w14:paraId="1DEED090"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000000" w:fill="FFFFFF"/>
            <w:noWrap/>
            <w:vAlign w:val="bottom"/>
            <w:hideMark/>
          </w:tcPr>
          <w:p w14:paraId="6DC3F382"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1161C235"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6E642805"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13602D92"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6BC1074A"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67418623"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57C3C80D"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0CDE84AD"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4F948E2E"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111F506F"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795D5E01"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99" w:type="dxa"/>
            <w:tcBorders>
              <w:top w:val="nil"/>
              <w:left w:val="nil"/>
              <w:bottom w:val="single" w:sz="4" w:space="0" w:color="auto"/>
              <w:right w:val="single" w:sz="4" w:space="0" w:color="auto"/>
            </w:tcBorders>
            <w:shd w:val="clear" w:color="000000" w:fill="FFFFFF"/>
            <w:noWrap/>
            <w:vAlign w:val="bottom"/>
            <w:hideMark/>
          </w:tcPr>
          <w:p w14:paraId="0DEC4899"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r>
      <w:tr w:rsidR="00660B2B" w:rsidRPr="00B171E3" w14:paraId="6E003148"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59848B42"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34FD27F1"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6EF21008"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575DE7AF"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488E0A40"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C2C25C0"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14B0EAD4"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622D83B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722958B"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54CFA05B"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C479900"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1C57BF4"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0310926"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99" w:type="dxa"/>
            <w:tcBorders>
              <w:top w:val="nil"/>
              <w:left w:val="nil"/>
              <w:bottom w:val="single" w:sz="4" w:space="0" w:color="auto"/>
              <w:right w:val="single" w:sz="4" w:space="0" w:color="auto"/>
            </w:tcBorders>
            <w:shd w:val="clear" w:color="auto" w:fill="auto"/>
            <w:noWrap/>
            <w:vAlign w:val="bottom"/>
            <w:hideMark/>
          </w:tcPr>
          <w:p w14:paraId="6438B18C"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r>
      <w:tr w:rsidR="00660B2B" w:rsidRPr="00B171E3" w14:paraId="60624279"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186F86CD"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Payment on business accounts</w:t>
            </w:r>
          </w:p>
        </w:tc>
        <w:tc>
          <w:tcPr>
            <w:tcW w:w="563" w:type="dxa"/>
            <w:tcBorders>
              <w:top w:val="nil"/>
              <w:left w:val="nil"/>
              <w:bottom w:val="single" w:sz="4" w:space="0" w:color="auto"/>
              <w:right w:val="single" w:sz="4" w:space="0" w:color="auto"/>
            </w:tcBorders>
            <w:shd w:val="clear" w:color="auto" w:fill="auto"/>
            <w:noWrap/>
            <w:vAlign w:val="bottom"/>
            <w:hideMark/>
          </w:tcPr>
          <w:p w14:paraId="131AA75F"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3" w:type="dxa"/>
            <w:tcBorders>
              <w:top w:val="nil"/>
              <w:left w:val="nil"/>
              <w:bottom w:val="single" w:sz="4" w:space="0" w:color="auto"/>
              <w:right w:val="single" w:sz="4" w:space="0" w:color="auto"/>
            </w:tcBorders>
            <w:shd w:val="clear" w:color="auto" w:fill="auto"/>
            <w:noWrap/>
            <w:vAlign w:val="bottom"/>
            <w:hideMark/>
          </w:tcPr>
          <w:p w14:paraId="009398BE"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39577176"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6AA89DCC"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61BA8FEC"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4D303164"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4CE3AF4E"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55C92557"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20AA6AED"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44D4C44A"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317B1B9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5ADDEEA8"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99" w:type="dxa"/>
            <w:tcBorders>
              <w:top w:val="nil"/>
              <w:left w:val="nil"/>
              <w:bottom w:val="single" w:sz="4" w:space="0" w:color="auto"/>
              <w:right w:val="single" w:sz="4" w:space="0" w:color="auto"/>
            </w:tcBorders>
            <w:shd w:val="clear" w:color="auto" w:fill="auto"/>
            <w:noWrap/>
            <w:vAlign w:val="bottom"/>
            <w:hideMark/>
          </w:tcPr>
          <w:p w14:paraId="0F198078"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r>
      <w:tr w:rsidR="00660B2B" w:rsidRPr="00B171E3" w14:paraId="6ECA9A35"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349D15B7"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Cash sales</w:t>
            </w:r>
          </w:p>
        </w:tc>
        <w:tc>
          <w:tcPr>
            <w:tcW w:w="563" w:type="dxa"/>
            <w:tcBorders>
              <w:top w:val="nil"/>
              <w:left w:val="nil"/>
              <w:bottom w:val="single" w:sz="4" w:space="0" w:color="auto"/>
              <w:right w:val="single" w:sz="4" w:space="0" w:color="auto"/>
            </w:tcBorders>
            <w:shd w:val="clear" w:color="auto" w:fill="auto"/>
            <w:noWrap/>
            <w:vAlign w:val="bottom"/>
            <w:hideMark/>
          </w:tcPr>
          <w:p w14:paraId="2166DEF7"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1,85,000.00</w:t>
            </w:r>
          </w:p>
        </w:tc>
        <w:tc>
          <w:tcPr>
            <w:tcW w:w="563" w:type="dxa"/>
            <w:tcBorders>
              <w:top w:val="nil"/>
              <w:left w:val="nil"/>
              <w:bottom w:val="single" w:sz="4" w:space="0" w:color="auto"/>
              <w:right w:val="single" w:sz="4" w:space="0" w:color="auto"/>
            </w:tcBorders>
            <w:shd w:val="clear" w:color="auto" w:fill="auto"/>
            <w:noWrap/>
            <w:vAlign w:val="bottom"/>
            <w:hideMark/>
          </w:tcPr>
          <w:p w14:paraId="02847171"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1,66,000.00</w:t>
            </w:r>
          </w:p>
        </w:tc>
        <w:tc>
          <w:tcPr>
            <w:tcW w:w="562" w:type="dxa"/>
            <w:tcBorders>
              <w:top w:val="nil"/>
              <w:left w:val="nil"/>
              <w:bottom w:val="single" w:sz="4" w:space="0" w:color="auto"/>
              <w:right w:val="single" w:sz="4" w:space="0" w:color="auto"/>
            </w:tcBorders>
            <w:shd w:val="clear" w:color="auto" w:fill="auto"/>
            <w:noWrap/>
            <w:vAlign w:val="bottom"/>
            <w:hideMark/>
          </w:tcPr>
          <w:p w14:paraId="2E00A902"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1,85,000.00</w:t>
            </w:r>
          </w:p>
        </w:tc>
        <w:tc>
          <w:tcPr>
            <w:tcW w:w="562" w:type="dxa"/>
            <w:tcBorders>
              <w:top w:val="nil"/>
              <w:left w:val="nil"/>
              <w:bottom w:val="single" w:sz="4" w:space="0" w:color="auto"/>
              <w:right w:val="single" w:sz="4" w:space="0" w:color="auto"/>
            </w:tcBorders>
            <w:shd w:val="clear" w:color="auto" w:fill="auto"/>
            <w:noWrap/>
            <w:vAlign w:val="bottom"/>
            <w:hideMark/>
          </w:tcPr>
          <w:p w14:paraId="6A608AF7"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1,40,000.00</w:t>
            </w:r>
          </w:p>
        </w:tc>
        <w:tc>
          <w:tcPr>
            <w:tcW w:w="562" w:type="dxa"/>
            <w:tcBorders>
              <w:top w:val="nil"/>
              <w:left w:val="nil"/>
              <w:bottom w:val="single" w:sz="4" w:space="0" w:color="auto"/>
              <w:right w:val="single" w:sz="4" w:space="0" w:color="auto"/>
            </w:tcBorders>
            <w:shd w:val="clear" w:color="auto" w:fill="auto"/>
            <w:noWrap/>
            <w:vAlign w:val="bottom"/>
            <w:hideMark/>
          </w:tcPr>
          <w:p w14:paraId="14C02363"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1,42,000.00</w:t>
            </w:r>
          </w:p>
        </w:tc>
        <w:tc>
          <w:tcPr>
            <w:tcW w:w="562" w:type="dxa"/>
            <w:tcBorders>
              <w:top w:val="nil"/>
              <w:left w:val="nil"/>
              <w:bottom w:val="single" w:sz="4" w:space="0" w:color="auto"/>
              <w:right w:val="single" w:sz="4" w:space="0" w:color="auto"/>
            </w:tcBorders>
            <w:shd w:val="clear" w:color="auto" w:fill="auto"/>
            <w:noWrap/>
            <w:vAlign w:val="bottom"/>
            <w:hideMark/>
          </w:tcPr>
          <w:p w14:paraId="2A1A57E5"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1,49,000.00</w:t>
            </w:r>
          </w:p>
        </w:tc>
        <w:tc>
          <w:tcPr>
            <w:tcW w:w="562" w:type="dxa"/>
            <w:tcBorders>
              <w:top w:val="nil"/>
              <w:left w:val="nil"/>
              <w:bottom w:val="single" w:sz="4" w:space="0" w:color="auto"/>
              <w:right w:val="single" w:sz="4" w:space="0" w:color="auto"/>
            </w:tcBorders>
            <w:shd w:val="clear" w:color="auto" w:fill="auto"/>
            <w:noWrap/>
            <w:vAlign w:val="bottom"/>
            <w:hideMark/>
          </w:tcPr>
          <w:p w14:paraId="4FAAB83E"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1,56,500.00</w:t>
            </w:r>
          </w:p>
        </w:tc>
        <w:tc>
          <w:tcPr>
            <w:tcW w:w="562" w:type="dxa"/>
            <w:tcBorders>
              <w:top w:val="nil"/>
              <w:left w:val="nil"/>
              <w:bottom w:val="single" w:sz="4" w:space="0" w:color="auto"/>
              <w:right w:val="single" w:sz="4" w:space="0" w:color="auto"/>
            </w:tcBorders>
            <w:shd w:val="clear" w:color="auto" w:fill="auto"/>
            <w:noWrap/>
            <w:vAlign w:val="bottom"/>
            <w:hideMark/>
          </w:tcPr>
          <w:p w14:paraId="636B0A5F"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1,66,900.00</w:t>
            </w:r>
          </w:p>
        </w:tc>
        <w:tc>
          <w:tcPr>
            <w:tcW w:w="562" w:type="dxa"/>
            <w:tcBorders>
              <w:top w:val="nil"/>
              <w:left w:val="nil"/>
              <w:bottom w:val="single" w:sz="4" w:space="0" w:color="auto"/>
              <w:right w:val="single" w:sz="4" w:space="0" w:color="auto"/>
            </w:tcBorders>
            <w:shd w:val="clear" w:color="auto" w:fill="auto"/>
            <w:noWrap/>
            <w:vAlign w:val="bottom"/>
            <w:hideMark/>
          </w:tcPr>
          <w:p w14:paraId="1C79D547"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1,74,000.00</w:t>
            </w:r>
          </w:p>
        </w:tc>
        <w:tc>
          <w:tcPr>
            <w:tcW w:w="562" w:type="dxa"/>
            <w:tcBorders>
              <w:top w:val="nil"/>
              <w:left w:val="nil"/>
              <w:bottom w:val="single" w:sz="4" w:space="0" w:color="auto"/>
              <w:right w:val="single" w:sz="4" w:space="0" w:color="auto"/>
            </w:tcBorders>
            <w:shd w:val="clear" w:color="auto" w:fill="auto"/>
            <w:noWrap/>
            <w:vAlign w:val="bottom"/>
            <w:hideMark/>
          </w:tcPr>
          <w:p w14:paraId="08F7B473"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1,49,000.00</w:t>
            </w:r>
          </w:p>
        </w:tc>
        <w:tc>
          <w:tcPr>
            <w:tcW w:w="562" w:type="dxa"/>
            <w:tcBorders>
              <w:top w:val="nil"/>
              <w:left w:val="nil"/>
              <w:bottom w:val="single" w:sz="4" w:space="0" w:color="auto"/>
              <w:right w:val="single" w:sz="4" w:space="0" w:color="auto"/>
            </w:tcBorders>
            <w:shd w:val="clear" w:color="auto" w:fill="auto"/>
            <w:noWrap/>
            <w:vAlign w:val="bottom"/>
            <w:hideMark/>
          </w:tcPr>
          <w:p w14:paraId="21D26756"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1,50,900.00</w:t>
            </w:r>
          </w:p>
        </w:tc>
        <w:tc>
          <w:tcPr>
            <w:tcW w:w="562" w:type="dxa"/>
            <w:tcBorders>
              <w:top w:val="nil"/>
              <w:left w:val="nil"/>
              <w:bottom w:val="single" w:sz="4" w:space="0" w:color="auto"/>
              <w:right w:val="single" w:sz="4" w:space="0" w:color="auto"/>
            </w:tcBorders>
            <w:shd w:val="clear" w:color="auto" w:fill="auto"/>
            <w:noWrap/>
            <w:vAlign w:val="bottom"/>
            <w:hideMark/>
          </w:tcPr>
          <w:p w14:paraId="1FD313A1"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1,50,800.00</w:t>
            </w:r>
          </w:p>
        </w:tc>
        <w:tc>
          <w:tcPr>
            <w:tcW w:w="599" w:type="dxa"/>
            <w:tcBorders>
              <w:top w:val="nil"/>
              <w:left w:val="nil"/>
              <w:bottom w:val="single" w:sz="4" w:space="0" w:color="auto"/>
              <w:right w:val="single" w:sz="4" w:space="0" w:color="auto"/>
            </w:tcBorders>
            <w:shd w:val="clear" w:color="auto" w:fill="auto"/>
            <w:noWrap/>
            <w:vAlign w:val="bottom"/>
            <w:hideMark/>
          </w:tcPr>
          <w:p w14:paraId="7FA4C29A"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19,15,100.00</w:t>
            </w:r>
          </w:p>
        </w:tc>
      </w:tr>
      <w:tr w:rsidR="00660B2B" w:rsidRPr="00B171E3" w14:paraId="3FFF1CC1"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6D8AE4A7"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Interest Received</w:t>
            </w:r>
          </w:p>
        </w:tc>
        <w:tc>
          <w:tcPr>
            <w:tcW w:w="563" w:type="dxa"/>
            <w:tcBorders>
              <w:top w:val="nil"/>
              <w:left w:val="nil"/>
              <w:bottom w:val="single" w:sz="4" w:space="0" w:color="auto"/>
              <w:right w:val="single" w:sz="4" w:space="0" w:color="auto"/>
            </w:tcBorders>
            <w:shd w:val="clear" w:color="auto" w:fill="auto"/>
            <w:noWrap/>
            <w:vAlign w:val="bottom"/>
            <w:hideMark/>
          </w:tcPr>
          <w:p w14:paraId="141461E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6CFC4436"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2,542.73</w:t>
            </w:r>
          </w:p>
        </w:tc>
        <w:tc>
          <w:tcPr>
            <w:tcW w:w="562" w:type="dxa"/>
            <w:tcBorders>
              <w:top w:val="nil"/>
              <w:left w:val="nil"/>
              <w:bottom w:val="single" w:sz="4" w:space="0" w:color="auto"/>
              <w:right w:val="single" w:sz="4" w:space="0" w:color="auto"/>
            </w:tcBorders>
            <w:shd w:val="clear" w:color="auto" w:fill="auto"/>
            <w:noWrap/>
            <w:vAlign w:val="bottom"/>
            <w:hideMark/>
          </w:tcPr>
          <w:p w14:paraId="24D1CA66"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5,159.56</w:t>
            </w:r>
          </w:p>
        </w:tc>
        <w:tc>
          <w:tcPr>
            <w:tcW w:w="562" w:type="dxa"/>
            <w:tcBorders>
              <w:top w:val="nil"/>
              <w:left w:val="nil"/>
              <w:bottom w:val="single" w:sz="4" w:space="0" w:color="auto"/>
              <w:right w:val="single" w:sz="4" w:space="0" w:color="auto"/>
            </w:tcBorders>
            <w:shd w:val="clear" w:color="auto" w:fill="auto"/>
            <w:noWrap/>
            <w:vAlign w:val="bottom"/>
            <w:hideMark/>
          </w:tcPr>
          <w:p w14:paraId="1F4E6B6C"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8,352.89</w:t>
            </w:r>
          </w:p>
        </w:tc>
        <w:tc>
          <w:tcPr>
            <w:tcW w:w="562" w:type="dxa"/>
            <w:tcBorders>
              <w:top w:val="nil"/>
              <w:left w:val="nil"/>
              <w:bottom w:val="single" w:sz="4" w:space="0" w:color="auto"/>
              <w:right w:val="single" w:sz="4" w:space="0" w:color="auto"/>
            </w:tcBorders>
            <w:shd w:val="clear" w:color="auto" w:fill="auto"/>
            <w:noWrap/>
            <w:vAlign w:val="bottom"/>
            <w:hideMark/>
          </w:tcPr>
          <w:p w14:paraId="1E7BC2D6"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10,308.53</w:t>
            </w:r>
          </w:p>
        </w:tc>
        <w:tc>
          <w:tcPr>
            <w:tcW w:w="562" w:type="dxa"/>
            <w:tcBorders>
              <w:top w:val="nil"/>
              <w:left w:val="nil"/>
              <w:bottom w:val="single" w:sz="4" w:space="0" w:color="auto"/>
              <w:right w:val="single" w:sz="4" w:space="0" w:color="auto"/>
            </w:tcBorders>
            <w:shd w:val="clear" w:color="auto" w:fill="auto"/>
            <w:noWrap/>
            <w:vAlign w:val="bottom"/>
            <w:hideMark/>
          </w:tcPr>
          <w:p w14:paraId="0CEE52DA"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12,366.34</w:t>
            </w:r>
          </w:p>
        </w:tc>
        <w:tc>
          <w:tcPr>
            <w:tcW w:w="562" w:type="dxa"/>
            <w:tcBorders>
              <w:top w:val="nil"/>
              <w:left w:val="nil"/>
              <w:bottom w:val="single" w:sz="4" w:space="0" w:color="auto"/>
              <w:right w:val="single" w:sz="4" w:space="0" w:color="auto"/>
            </w:tcBorders>
            <w:shd w:val="clear" w:color="auto" w:fill="auto"/>
            <w:noWrap/>
            <w:vAlign w:val="bottom"/>
            <w:hideMark/>
          </w:tcPr>
          <w:p w14:paraId="2DED3722"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14,707.88</w:t>
            </w:r>
          </w:p>
        </w:tc>
        <w:tc>
          <w:tcPr>
            <w:tcW w:w="562" w:type="dxa"/>
            <w:tcBorders>
              <w:top w:val="nil"/>
              <w:left w:val="nil"/>
              <w:bottom w:val="single" w:sz="4" w:space="0" w:color="auto"/>
              <w:right w:val="single" w:sz="4" w:space="0" w:color="auto"/>
            </w:tcBorders>
            <w:shd w:val="clear" w:color="auto" w:fill="auto"/>
            <w:noWrap/>
            <w:vAlign w:val="bottom"/>
            <w:hideMark/>
          </w:tcPr>
          <w:p w14:paraId="0068E733"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17,268.16</w:t>
            </w:r>
          </w:p>
        </w:tc>
        <w:tc>
          <w:tcPr>
            <w:tcW w:w="562" w:type="dxa"/>
            <w:tcBorders>
              <w:top w:val="nil"/>
              <w:left w:val="nil"/>
              <w:bottom w:val="single" w:sz="4" w:space="0" w:color="auto"/>
              <w:right w:val="single" w:sz="4" w:space="0" w:color="auto"/>
            </w:tcBorders>
            <w:shd w:val="clear" w:color="auto" w:fill="auto"/>
            <w:noWrap/>
            <w:vAlign w:val="bottom"/>
            <w:hideMark/>
          </w:tcPr>
          <w:p w14:paraId="537A4CD1"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20,362.76</w:t>
            </w:r>
          </w:p>
        </w:tc>
        <w:tc>
          <w:tcPr>
            <w:tcW w:w="562" w:type="dxa"/>
            <w:tcBorders>
              <w:top w:val="nil"/>
              <w:left w:val="nil"/>
              <w:bottom w:val="single" w:sz="4" w:space="0" w:color="auto"/>
              <w:right w:val="single" w:sz="4" w:space="0" w:color="auto"/>
            </w:tcBorders>
            <w:shd w:val="clear" w:color="auto" w:fill="auto"/>
            <w:noWrap/>
            <w:vAlign w:val="bottom"/>
            <w:hideMark/>
          </w:tcPr>
          <w:p w14:paraId="15E1DE19"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23,442.19</w:t>
            </w:r>
          </w:p>
        </w:tc>
        <w:tc>
          <w:tcPr>
            <w:tcW w:w="562" w:type="dxa"/>
            <w:tcBorders>
              <w:top w:val="nil"/>
              <w:left w:val="nil"/>
              <w:bottom w:val="single" w:sz="4" w:space="0" w:color="auto"/>
              <w:right w:val="single" w:sz="4" w:space="0" w:color="auto"/>
            </w:tcBorders>
            <w:shd w:val="clear" w:color="auto" w:fill="auto"/>
            <w:noWrap/>
            <w:vAlign w:val="bottom"/>
            <w:hideMark/>
          </w:tcPr>
          <w:p w14:paraId="151223BA"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26,120.51</w:t>
            </w:r>
          </w:p>
        </w:tc>
        <w:tc>
          <w:tcPr>
            <w:tcW w:w="562" w:type="dxa"/>
            <w:tcBorders>
              <w:top w:val="nil"/>
              <w:left w:val="nil"/>
              <w:bottom w:val="single" w:sz="4" w:space="0" w:color="auto"/>
              <w:right w:val="single" w:sz="4" w:space="0" w:color="auto"/>
            </w:tcBorders>
            <w:shd w:val="clear" w:color="auto" w:fill="auto"/>
            <w:noWrap/>
            <w:vAlign w:val="bottom"/>
            <w:hideMark/>
          </w:tcPr>
          <w:p w14:paraId="73F14459"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28,919.67</w:t>
            </w:r>
          </w:p>
        </w:tc>
        <w:tc>
          <w:tcPr>
            <w:tcW w:w="599" w:type="dxa"/>
            <w:tcBorders>
              <w:top w:val="nil"/>
              <w:left w:val="nil"/>
              <w:bottom w:val="single" w:sz="4" w:space="0" w:color="auto"/>
              <w:right w:val="single" w:sz="4" w:space="0" w:color="auto"/>
            </w:tcBorders>
            <w:shd w:val="clear" w:color="auto" w:fill="auto"/>
            <w:noWrap/>
            <w:vAlign w:val="bottom"/>
            <w:hideMark/>
          </w:tcPr>
          <w:p w14:paraId="09D809DD"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1,69,551.20</w:t>
            </w:r>
          </w:p>
        </w:tc>
      </w:tr>
      <w:tr w:rsidR="00660B2B" w:rsidRPr="00B171E3" w14:paraId="450CBC27"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38FEFE2B"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Sale of hotel items</w:t>
            </w:r>
          </w:p>
        </w:tc>
        <w:tc>
          <w:tcPr>
            <w:tcW w:w="563" w:type="dxa"/>
            <w:tcBorders>
              <w:top w:val="nil"/>
              <w:left w:val="nil"/>
              <w:bottom w:val="single" w:sz="4" w:space="0" w:color="auto"/>
              <w:right w:val="single" w:sz="4" w:space="0" w:color="auto"/>
            </w:tcBorders>
            <w:shd w:val="clear" w:color="auto" w:fill="auto"/>
            <w:noWrap/>
            <w:vAlign w:val="bottom"/>
            <w:hideMark/>
          </w:tcPr>
          <w:p w14:paraId="15E1A66B"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8,900.00</w:t>
            </w:r>
          </w:p>
        </w:tc>
        <w:tc>
          <w:tcPr>
            <w:tcW w:w="563" w:type="dxa"/>
            <w:tcBorders>
              <w:top w:val="nil"/>
              <w:left w:val="nil"/>
              <w:bottom w:val="single" w:sz="4" w:space="0" w:color="auto"/>
              <w:right w:val="single" w:sz="4" w:space="0" w:color="auto"/>
            </w:tcBorders>
            <w:shd w:val="clear" w:color="auto" w:fill="auto"/>
            <w:noWrap/>
            <w:vAlign w:val="bottom"/>
            <w:hideMark/>
          </w:tcPr>
          <w:p w14:paraId="0CBA240D"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8,900.00</w:t>
            </w:r>
          </w:p>
        </w:tc>
        <w:tc>
          <w:tcPr>
            <w:tcW w:w="562" w:type="dxa"/>
            <w:tcBorders>
              <w:top w:val="nil"/>
              <w:left w:val="nil"/>
              <w:bottom w:val="single" w:sz="4" w:space="0" w:color="auto"/>
              <w:right w:val="single" w:sz="4" w:space="0" w:color="auto"/>
            </w:tcBorders>
            <w:shd w:val="clear" w:color="auto" w:fill="auto"/>
            <w:noWrap/>
            <w:vAlign w:val="bottom"/>
            <w:hideMark/>
          </w:tcPr>
          <w:p w14:paraId="5C05BDA5"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8,900.00</w:t>
            </w:r>
          </w:p>
        </w:tc>
        <w:tc>
          <w:tcPr>
            <w:tcW w:w="562" w:type="dxa"/>
            <w:tcBorders>
              <w:top w:val="nil"/>
              <w:left w:val="nil"/>
              <w:bottom w:val="single" w:sz="4" w:space="0" w:color="auto"/>
              <w:right w:val="single" w:sz="4" w:space="0" w:color="auto"/>
            </w:tcBorders>
            <w:shd w:val="clear" w:color="auto" w:fill="auto"/>
            <w:noWrap/>
            <w:vAlign w:val="bottom"/>
            <w:hideMark/>
          </w:tcPr>
          <w:p w14:paraId="63494240"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8,900.00</w:t>
            </w:r>
          </w:p>
        </w:tc>
        <w:tc>
          <w:tcPr>
            <w:tcW w:w="562" w:type="dxa"/>
            <w:tcBorders>
              <w:top w:val="nil"/>
              <w:left w:val="nil"/>
              <w:bottom w:val="single" w:sz="4" w:space="0" w:color="auto"/>
              <w:right w:val="single" w:sz="4" w:space="0" w:color="auto"/>
            </w:tcBorders>
            <w:shd w:val="clear" w:color="auto" w:fill="auto"/>
            <w:noWrap/>
            <w:vAlign w:val="bottom"/>
            <w:hideMark/>
          </w:tcPr>
          <w:p w14:paraId="0C7F6CE4"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8,900.00</w:t>
            </w:r>
          </w:p>
        </w:tc>
        <w:tc>
          <w:tcPr>
            <w:tcW w:w="562" w:type="dxa"/>
            <w:tcBorders>
              <w:top w:val="nil"/>
              <w:left w:val="nil"/>
              <w:bottom w:val="single" w:sz="4" w:space="0" w:color="auto"/>
              <w:right w:val="single" w:sz="4" w:space="0" w:color="auto"/>
            </w:tcBorders>
            <w:shd w:val="clear" w:color="auto" w:fill="auto"/>
            <w:noWrap/>
            <w:vAlign w:val="bottom"/>
            <w:hideMark/>
          </w:tcPr>
          <w:p w14:paraId="0F811FED"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8,900.00</w:t>
            </w:r>
          </w:p>
        </w:tc>
        <w:tc>
          <w:tcPr>
            <w:tcW w:w="562" w:type="dxa"/>
            <w:tcBorders>
              <w:top w:val="nil"/>
              <w:left w:val="nil"/>
              <w:bottom w:val="single" w:sz="4" w:space="0" w:color="auto"/>
              <w:right w:val="single" w:sz="4" w:space="0" w:color="auto"/>
            </w:tcBorders>
            <w:shd w:val="clear" w:color="auto" w:fill="auto"/>
            <w:noWrap/>
            <w:vAlign w:val="bottom"/>
            <w:hideMark/>
          </w:tcPr>
          <w:p w14:paraId="67B28A4E"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8,900.00</w:t>
            </w:r>
          </w:p>
        </w:tc>
        <w:tc>
          <w:tcPr>
            <w:tcW w:w="562" w:type="dxa"/>
            <w:tcBorders>
              <w:top w:val="nil"/>
              <w:left w:val="nil"/>
              <w:bottom w:val="single" w:sz="4" w:space="0" w:color="auto"/>
              <w:right w:val="single" w:sz="4" w:space="0" w:color="auto"/>
            </w:tcBorders>
            <w:shd w:val="clear" w:color="auto" w:fill="auto"/>
            <w:noWrap/>
            <w:vAlign w:val="bottom"/>
            <w:hideMark/>
          </w:tcPr>
          <w:p w14:paraId="4770CFEA"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8,900.00</w:t>
            </w:r>
          </w:p>
        </w:tc>
        <w:tc>
          <w:tcPr>
            <w:tcW w:w="562" w:type="dxa"/>
            <w:tcBorders>
              <w:top w:val="nil"/>
              <w:left w:val="nil"/>
              <w:bottom w:val="single" w:sz="4" w:space="0" w:color="auto"/>
              <w:right w:val="single" w:sz="4" w:space="0" w:color="auto"/>
            </w:tcBorders>
            <w:shd w:val="clear" w:color="auto" w:fill="auto"/>
            <w:noWrap/>
            <w:vAlign w:val="bottom"/>
            <w:hideMark/>
          </w:tcPr>
          <w:p w14:paraId="4DE52E55"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8,900.00</w:t>
            </w:r>
          </w:p>
        </w:tc>
        <w:tc>
          <w:tcPr>
            <w:tcW w:w="562" w:type="dxa"/>
            <w:tcBorders>
              <w:top w:val="nil"/>
              <w:left w:val="nil"/>
              <w:bottom w:val="single" w:sz="4" w:space="0" w:color="auto"/>
              <w:right w:val="single" w:sz="4" w:space="0" w:color="auto"/>
            </w:tcBorders>
            <w:shd w:val="clear" w:color="auto" w:fill="auto"/>
            <w:noWrap/>
            <w:vAlign w:val="bottom"/>
            <w:hideMark/>
          </w:tcPr>
          <w:p w14:paraId="6C2F430D"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8,900.00</w:t>
            </w:r>
          </w:p>
        </w:tc>
        <w:tc>
          <w:tcPr>
            <w:tcW w:w="562" w:type="dxa"/>
            <w:tcBorders>
              <w:top w:val="nil"/>
              <w:left w:val="nil"/>
              <w:bottom w:val="single" w:sz="4" w:space="0" w:color="auto"/>
              <w:right w:val="single" w:sz="4" w:space="0" w:color="auto"/>
            </w:tcBorders>
            <w:shd w:val="clear" w:color="auto" w:fill="auto"/>
            <w:noWrap/>
            <w:vAlign w:val="bottom"/>
            <w:hideMark/>
          </w:tcPr>
          <w:p w14:paraId="6C2C3132"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8,900.00</w:t>
            </w:r>
          </w:p>
        </w:tc>
        <w:tc>
          <w:tcPr>
            <w:tcW w:w="562" w:type="dxa"/>
            <w:tcBorders>
              <w:top w:val="nil"/>
              <w:left w:val="nil"/>
              <w:bottom w:val="single" w:sz="4" w:space="0" w:color="auto"/>
              <w:right w:val="single" w:sz="4" w:space="0" w:color="auto"/>
            </w:tcBorders>
            <w:shd w:val="clear" w:color="auto" w:fill="auto"/>
            <w:noWrap/>
            <w:vAlign w:val="bottom"/>
            <w:hideMark/>
          </w:tcPr>
          <w:p w14:paraId="76684585"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8,900.00</w:t>
            </w:r>
          </w:p>
        </w:tc>
        <w:tc>
          <w:tcPr>
            <w:tcW w:w="599" w:type="dxa"/>
            <w:tcBorders>
              <w:top w:val="nil"/>
              <w:left w:val="nil"/>
              <w:bottom w:val="single" w:sz="4" w:space="0" w:color="auto"/>
              <w:right w:val="single" w:sz="4" w:space="0" w:color="auto"/>
            </w:tcBorders>
            <w:shd w:val="clear" w:color="auto" w:fill="auto"/>
            <w:noWrap/>
            <w:vAlign w:val="bottom"/>
            <w:hideMark/>
          </w:tcPr>
          <w:p w14:paraId="193FF0FC"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1,06,800.00</w:t>
            </w:r>
          </w:p>
        </w:tc>
      </w:tr>
      <w:tr w:rsidR="00660B2B" w:rsidRPr="00B171E3" w14:paraId="45D7BB0B"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149AFE62"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57C952A7"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6174B12D"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54BDE363"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13C93737"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9580230"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058B0AC"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557E8A07"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2821CAF"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493663B"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5C59444"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7D5BC56"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4DA6FB98"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99" w:type="dxa"/>
            <w:tcBorders>
              <w:top w:val="nil"/>
              <w:left w:val="nil"/>
              <w:bottom w:val="single" w:sz="4" w:space="0" w:color="auto"/>
              <w:right w:val="single" w:sz="4" w:space="0" w:color="auto"/>
            </w:tcBorders>
            <w:shd w:val="clear" w:color="auto" w:fill="auto"/>
            <w:noWrap/>
            <w:vAlign w:val="bottom"/>
            <w:hideMark/>
          </w:tcPr>
          <w:p w14:paraId="1A0ED39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r>
      <w:tr w:rsidR="00660B2B" w:rsidRPr="00B171E3" w14:paraId="54D77B1A"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95B3D7"/>
            <w:noWrap/>
            <w:vAlign w:val="bottom"/>
            <w:hideMark/>
          </w:tcPr>
          <w:p w14:paraId="002F6C84" w14:textId="77777777" w:rsidR="00660B2B" w:rsidRPr="00B171E3" w:rsidRDefault="00660B2B" w:rsidP="00660B2B">
            <w:pPr>
              <w:spacing w:line="240" w:lineRule="auto"/>
              <w:jc w:val="left"/>
              <w:rPr>
                <w:rFonts w:ascii="Arial" w:hAnsi="Arial" w:cs="Arial"/>
                <w:b/>
                <w:bCs/>
                <w:sz w:val="20"/>
                <w:lang w:val="en-IN" w:eastAsia="en-IN"/>
              </w:rPr>
            </w:pPr>
            <w:r w:rsidRPr="00B171E3">
              <w:rPr>
                <w:rFonts w:ascii="Arial" w:hAnsi="Arial" w:cs="Arial"/>
                <w:b/>
                <w:bCs/>
                <w:sz w:val="20"/>
                <w:lang w:val="en-IN" w:eastAsia="en-IN"/>
              </w:rPr>
              <w:t>Total Receipts</w:t>
            </w:r>
          </w:p>
        </w:tc>
        <w:tc>
          <w:tcPr>
            <w:tcW w:w="563" w:type="dxa"/>
            <w:tcBorders>
              <w:top w:val="nil"/>
              <w:left w:val="nil"/>
              <w:bottom w:val="single" w:sz="4" w:space="0" w:color="auto"/>
              <w:right w:val="single" w:sz="4" w:space="0" w:color="auto"/>
            </w:tcBorders>
            <w:shd w:val="clear" w:color="000000" w:fill="B8CCE4"/>
            <w:noWrap/>
            <w:vAlign w:val="bottom"/>
            <w:hideMark/>
          </w:tcPr>
          <w:p w14:paraId="61D5EDE1"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1,93,900.00</w:t>
            </w:r>
          </w:p>
        </w:tc>
        <w:tc>
          <w:tcPr>
            <w:tcW w:w="563" w:type="dxa"/>
            <w:tcBorders>
              <w:top w:val="nil"/>
              <w:left w:val="nil"/>
              <w:bottom w:val="single" w:sz="4" w:space="0" w:color="auto"/>
              <w:right w:val="single" w:sz="4" w:space="0" w:color="auto"/>
            </w:tcBorders>
            <w:shd w:val="clear" w:color="000000" w:fill="B8CCE4"/>
            <w:noWrap/>
            <w:vAlign w:val="bottom"/>
            <w:hideMark/>
          </w:tcPr>
          <w:p w14:paraId="6713B823"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1,77,442.73</w:t>
            </w:r>
          </w:p>
        </w:tc>
        <w:tc>
          <w:tcPr>
            <w:tcW w:w="562" w:type="dxa"/>
            <w:tcBorders>
              <w:top w:val="nil"/>
              <w:left w:val="nil"/>
              <w:bottom w:val="single" w:sz="4" w:space="0" w:color="auto"/>
              <w:right w:val="single" w:sz="4" w:space="0" w:color="auto"/>
            </w:tcBorders>
            <w:shd w:val="clear" w:color="000000" w:fill="B8CCE4"/>
            <w:noWrap/>
            <w:vAlign w:val="bottom"/>
            <w:hideMark/>
          </w:tcPr>
          <w:p w14:paraId="7A8C0A07"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1,99,059.56</w:t>
            </w:r>
          </w:p>
        </w:tc>
        <w:tc>
          <w:tcPr>
            <w:tcW w:w="562" w:type="dxa"/>
            <w:tcBorders>
              <w:top w:val="nil"/>
              <w:left w:val="nil"/>
              <w:bottom w:val="single" w:sz="4" w:space="0" w:color="auto"/>
              <w:right w:val="single" w:sz="4" w:space="0" w:color="auto"/>
            </w:tcBorders>
            <w:shd w:val="clear" w:color="000000" w:fill="B8CCE4"/>
            <w:noWrap/>
            <w:vAlign w:val="bottom"/>
            <w:hideMark/>
          </w:tcPr>
          <w:p w14:paraId="69699D49"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1,57,252.89</w:t>
            </w:r>
          </w:p>
        </w:tc>
        <w:tc>
          <w:tcPr>
            <w:tcW w:w="562" w:type="dxa"/>
            <w:tcBorders>
              <w:top w:val="nil"/>
              <w:left w:val="nil"/>
              <w:bottom w:val="single" w:sz="4" w:space="0" w:color="auto"/>
              <w:right w:val="single" w:sz="4" w:space="0" w:color="auto"/>
            </w:tcBorders>
            <w:shd w:val="clear" w:color="000000" w:fill="B8CCE4"/>
            <w:noWrap/>
            <w:vAlign w:val="bottom"/>
            <w:hideMark/>
          </w:tcPr>
          <w:p w14:paraId="13C3E558"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1,61,208.53</w:t>
            </w:r>
          </w:p>
        </w:tc>
        <w:tc>
          <w:tcPr>
            <w:tcW w:w="562" w:type="dxa"/>
            <w:tcBorders>
              <w:top w:val="nil"/>
              <w:left w:val="nil"/>
              <w:bottom w:val="single" w:sz="4" w:space="0" w:color="auto"/>
              <w:right w:val="single" w:sz="4" w:space="0" w:color="auto"/>
            </w:tcBorders>
            <w:shd w:val="clear" w:color="000000" w:fill="B8CCE4"/>
            <w:noWrap/>
            <w:vAlign w:val="bottom"/>
            <w:hideMark/>
          </w:tcPr>
          <w:p w14:paraId="5D42230E"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1,70,266.34</w:t>
            </w:r>
          </w:p>
        </w:tc>
        <w:tc>
          <w:tcPr>
            <w:tcW w:w="562" w:type="dxa"/>
            <w:tcBorders>
              <w:top w:val="nil"/>
              <w:left w:val="nil"/>
              <w:bottom w:val="single" w:sz="4" w:space="0" w:color="auto"/>
              <w:right w:val="single" w:sz="4" w:space="0" w:color="auto"/>
            </w:tcBorders>
            <w:shd w:val="clear" w:color="000000" w:fill="B8CCE4"/>
            <w:noWrap/>
            <w:vAlign w:val="bottom"/>
            <w:hideMark/>
          </w:tcPr>
          <w:p w14:paraId="4D47B1DE"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1,80,107.88</w:t>
            </w:r>
          </w:p>
        </w:tc>
        <w:tc>
          <w:tcPr>
            <w:tcW w:w="562" w:type="dxa"/>
            <w:tcBorders>
              <w:top w:val="nil"/>
              <w:left w:val="nil"/>
              <w:bottom w:val="single" w:sz="4" w:space="0" w:color="auto"/>
              <w:right w:val="single" w:sz="4" w:space="0" w:color="auto"/>
            </w:tcBorders>
            <w:shd w:val="clear" w:color="000000" w:fill="B8CCE4"/>
            <w:noWrap/>
            <w:vAlign w:val="bottom"/>
            <w:hideMark/>
          </w:tcPr>
          <w:p w14:paraId="527F6D0F"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1,93,068.16</w:t>
            </w:r>
          </w:p>
        </w:tc>
        <w:tc>
          <w:tcPr>
            <w:tcW w:w="562" w:type="dxa"/>
            <w:tcBorders>
              <w:top w:val="nil"/>
              <w:left w:val="nil"/>
              <w:bottom w:val="single" w:sz="4" w:space="0" w:color="auto"/>
              <w:right w:val="single" w:sz="4" w:space="0" w:color="auto"/>
            </w:tcBorders>
            <w:shd w:val="clear" w:color="000000" w:fill="B8CCE4"/>
            <w:noWrap/>
            <w:vAlign w:val="bottom"/>
            <w:hideMark/>
          </w:tcPr>
          <w:p w14:paraId="7D87C95D"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2,03,262.76</w:t>
            </w:r>
          </w:p>
        </w:tc>
        <w:tc>
          <w:tcPr>
            <w:tcW w:w="562" w:type="dxa"/>
            <w:tcBorders>
              <w:top w:val="nil"/>
              <w:left w:val="nil"/>
              <w:bottom w:val="single" w:sz="4" w:space="0" w:color="auto"/>
              <w:right w:val="single" w:sz="4" w:space="0" w:color="auto"/>
            </w:tcBorders>
            <w:shd w:val="clear" w:color="000000" w:fill="B8CCE4"/>
            <w:noWrap/>
            <w:vAlign w:val="bottom"/>
            <w:hideMark/>
          </w:tcPr>
          <w:p w14:paraId="5D44EAB9"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1,81,342.19</w:t>
            </w:r>
          </w:p>
        </w:tc>
        <w:tc>
          <w:tcPr>
            <w:tcW w:w="562" w:type="dxa"/>
            <w:tcBorders>
              <w:top w:val="nil"/>
              <w:left w:val="nil"/>
              <w:bottom w:val="single" w:sz="4" w:space="0" w:color="auto"/>
              <w:right w:val="single" w:sz="4" w:space="0" w:color="auto"/>
            </w:tcBorders>
            <w:shd w:val="clear" w:color="000000" w:fill="B8CCE4"/>
            <w:noWrap/>
            <w:vAlign w:val="bottom"/>
            <w:hideMark/>
          </w:tcPr>
          <w:p w14:paraId="37ED9173"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1,85,920.51</w:t>
            </w:r>
          </w:p>
        </w:tc>
        <w:tc>
          <w:tcPr>
            <w:tcW w:w="562" w:type="dxa"/>
            <w:tcBorders>
              <w:top w:val="nil"/>
              <w:left w:val="nil"/>
              <w:bottom w:val="single" w:sz="4" w:space="0" w:color="auto"/>
              <w:right w:val="single" w:sz="4" w:space="0" w:color="auto"/>
            </w:tcBorders>
            <w:shd w:val="clear" w:color="000000" w:fill="B8CCE4"/>
            <w:noWrap/>
            <w:vAlign w:val="bottom"/>
            <w:hideMark/>
          </w:tcPr>
          <w:p w14:paraId="2FF1C53D"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1,88,619.67</w:t>
            </w:r>
          </w:p>
        </w:tc>
        <w:tc>
          <w:tcPr>
            <w:tcW w:w="599" w:type="dxa"/>
            <w:tcBorders>
              <w:top w:val="nil"/>
              <w:left w:val="nil"/>
              <w:bottom w:val="single" w:sz="4" w:space="0" w:color="auto"/>
              <w:right w:val="single" w:sz="4" w:space="0" w:color="auto"/>
            </w:tcBorders>
            <w:shd w:val="clear" w:color="000000" w:fill="B8CCE4"/>
            <w:noWrap/>
            <w:vAlign w:val="bottom"/>
            <w:hideMark/>
          </w:tcPr>
          <w:p w14:paraId="6928948B"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21,91,451.20</w:t>
            </w:r>
          </w:p>
        </w:tc>
      </w:tr>
      <w:tr w:rsidR="00660B2B" w:rsidRPr="00B171E3" w14:paraId="57FA8966"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699A6FC8"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207BAF15"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43F88AAD"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0ECE4B7"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B0F2078"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5E5D42DB"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ADAAC4B"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2107FD3"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E04C5E6"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1828F953"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6F1A6DD"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F9B5197"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495D782"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99" w:type="dxa"/>
            <w:tcBorders>
              <w:top w:val="nil"/>
              <w:left w:val="nil"/>
              <w:bottom w:val="single" w:sz="4" w:space="0" w:color="auto"/>
              <w:right w:val="single" w:sz="4" w:space="0" w:color="auto"/>
            </w:tcBorders>
            <w:shd w:val="clear" w:color="auto" w:fill="auto"/>
            <w:noWrap/>
            <w:vAlign w:val="bottom"/>
            <w:hideMark/>
          </w:tcPr>
          <w:p w14:paraId="3379854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r>
      <w:tr w:rsidR="00660B2B" w:rsidRPr="00B171E3" w14:paraId="6CD751A8"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4175E60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45F0D601"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434EBB81"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E7C2738"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BF963A3"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69704B50"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140639DF"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4DE6D283"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B26D5C4"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BE38271"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20FF268"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8D352F4"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4E2225F1"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99" w:type="dxa"/>
            <w:tcBorders>
              <w:top w:val="nil"/>
              <w:left w:val="nil"/>
              <w:bottom w:val="single" w:sz="4" w:space="0" w:color="auto"/>
              <w:right w:val="single" w:sz="4" w:space="0" w:color="auto"/>
            </w:tcBorders>
            <w:shd w:val="clear" w:color="auto" w:fill="auto"/>
            <w:noWrap/>
            <w:vAlign w:val="bottom"/>
            <w:hideMark/>
          </w:tcPr>
          <w:p w14:paraId="0F167D73"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r>
      <w:tr w:rsidR="00660B2B" w:rsidRPr="00B171E3" w14:paraId="3B40080A"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1B6492AB"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76884E39"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662DC58F"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500EBAD"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F5DEE78"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19221ED"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E2C3AA4"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1D2929A"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64EDC84"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1A6E5AC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169D057C"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0E82D0B"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614C9AA"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99" w:type="dxa"/>
            <w:tcBorders>
              <w:top w:val="nil"/>
              <w:left w:val="nil"/>
              <w:bottom w:val="single" w:sz="4" w:space="0" w:color="auto"/>
              <w:right w:val="single" w:sz="4" w:space="0" w:color="auto"/>
            </w:tcBorders>
            <w:shd w:val="clear" w:color="auto" w:fill="auto"/>
            <w:noWrap/>
            <w:vAlign w:val="bottom"/>
            <w:hideMark/>
          </w:tcPr>
          <w:p w14:paraId="6689459A"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r>
      <w:tr w:rsidR="00660B2B" w:rsidRPr="00B171E3" w14:paraId="7D803F5D"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95B3D7"/>
            <w:noWrap/>
            <w:vAlign w:val="bottom"/>
            <w:hideMark/>
          </w:tcPr>
          <w:p w14:paraId="228136C2" w14:textId="225392E0" w:rsidR="00660B2B" w:rsidRPr="00B171E3" w:rsidRDefault="00660B2B" w:rsidP="00660B2B">
            <w:pPr>
              <w:spacing w:line="240" w:lineRule="auto"/>
              <w:jc w:val="left"/>
              <w:rPr>
                <w:rFonts w:ascii="Arial" w:hAnsi="Arial" w:cs="Arial"/>
                <w:b/>
                <w:bCs/>
                <w:sz w:val="20"/>
                <w:lang w:val="en-IN" w:eastAsia="en-IN"/>
              </w:rPr>
            </w:pPr>
            <w:r w:rsidRPr="00B171E3">
              <w:rPr>
                <w:rFonts w:ascii="Arial" w:hAnsi="Arial" w:cs="Arial"/>
                <w:b/>
                <w:bCs/>
                <w:sz w:val="20"/>
                <w:lang w:val="en-IN" w:eastAsia="en-IN"/>
              </w:rPr>
              <w:t>Payments:</w:t>
            </w:r>
          </w:p>
        </w:tc>
        <w:tc>
          <w:tcPr>
            <w:tcW w:w="563" w:type="dxa"/>
            <w:tcBorders>
              <w:top w:val="nil"/>
              <w:left w:val="nil"/>
              <w:bottom w:val="single" w:sz="4" w:space="0" w:color="auto"/>
              <w:right w:val="single" w:sz="4" w:space="0" w:color="auto"/>
            </w:tcBorders>
            <w:shd w:val="clear" w:color="000000" w:fill="FFFFFF"/>
            <w:noWrap/>
            <w:vAlign w:val="bottom"/>
            <w:hideMark/>
          </w:tcPr>
          <w:p w14:paraId="48F43DF8"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000000" w:fill="FFFFFF"/>
            <w:noWrap/>
            <w:vAlign w:val="bottom"/>
            <w:hideMark/>
          </w:tcPr>
          <w:p w14:paraId="5CFA23CA"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033BEE47"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2D30D0DE"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44C99B88"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05609ACF"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661FA7FA"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677C052C"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1BDF63A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63FE71AD"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335BF7A7"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000000" w:fill="FFFFFF"/>
            <w:noWrap/>
            <w:vAlign w:val="bottom"/>
            <w:hideMark/>
          </w:tcPr>
          <w:p w14:paraId="6A389A88"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99" w:type="dxa"/>
            <w:tcBorders>
              <w:top w:val="nil"/>
              <w:left w:val="nil"/>
              <w:bottom w:val="single" w:sz="4" w:space="0" w:color="auto"/>
              <w:right w:val="single" w:sz="4" w:space="0" w:color="auto"/>
            </w:tcBorders>
            <w:shd w:val="clear" w:color="auto" w:fill="auto"/>
            <w:noWrap/>
            <w:vAlign w:val="bottom"/>
            <w:hideMark/>
          </w:tcPr>
          <w:p w14:paraId="188D3D9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r>
      <w:tr w:rsidR="00660B2B" w:rsidRPr="00B171E3" w14:paraId="300C872F"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3C0BC281"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Laundry cost</w:t>
            </w:r>
          </w:p>
        </w:tc>
        <w:tc>
          <w:tcPr>
            <w:tcW w:w="563" w:type="dxa"/>
            <w:tcBorders>
              <w:top w:val="nil"/>
              <w:left w:val="nil"/>
              <w:bottom w:val="single" w:sz="4" w:space="0" w:color="auto"/>
              <w:right w:val="single" w:sz="4" w:space="0" w:color="auto"/>
            </w:tcBorders>
            <w:shd w:val="clear" w:color="auto" w:fill="auto"/>
            <w:noWrap/>
            <w:vAlign w:val="bottom"/>
            <w:hideMark/>
          </w:tcPr>
          <w:p w14:paraId="1A767FD4"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1,625.00</w:t>
            </w:r>
          </w:p>
        </w:tc>
        <w:tc>
          <w:tcPr>
            <w:tcW w:w="563" w:type="dxa"/>
            <w:tcBorders>
              <w:top w:val="nil"/>
              <w:left w:val="nil"/>
              <w:bottom w:val="single" w:sz="4" w:space="0" w:color="auto"/>
              <w:right w:val="single" w:sz="4" w:space="0" w:color="auto"/>
            </w:tcBorders>
            <w:shd w:val="clear" w:color="auto" w:fill="auto"/>
            <w:noWrap/>
            <w:vAlign w:val="bottom"/>
            <w:hideMark/>
          </w:tcPr>
          <w:p w14:paraId="4F129546"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1,625.00</w:t>
            </w:r>
          </w:p>
        </w:tc>
        <w:tc>
          <w:tcPr>
            <w:tcW w:w="562" w:type="dxa"/>
            <w:tcBorders>
              <w:top w:val="nil"/>
              <w:left w:val="nil"/>
              <w:bottom w:val="single" w:sz="4" w:space="0" w:color="auto"/>
              <w:right w:val="single" w:sz="4" w:space="0" w:color="auto"/>
            </w:tcBorders>
            <w:shd w:val="clear" w:color="auto" w:fill="auto"/>
            <w:noWrap/>
            <w:vAlign w:val="bottom"/>
            <w:hideMark/>
          </w:tcPr>
          <w:p w14:paraId="16F56D2F"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1,625.00</w:t>
            </w:r>
          </w:p>
        </w:tc>
        <w:tc>
          <w:tcPr>
            <w:tcW w:w="562" w:type="dxa"/>
            <w:tcBorders>
              <w:top w:val="nil"/>
              <w:left w:val="nil"/>
              <w:bottom w:val="single" w:sz="4" w:space="0" w:color="auto"/>
              <w:right w:val="single" w:sz="4" w:space="0" w:color="auto"/>
            </w:tcBorders>
            <w:shd w:val="clear" w:color="auto" w:fill="auto"/>
            <w:noWrap/>
            <w:vAlign w:val="bottom"/>
            <w:hideMark/>
          </w:tcPr>
          <w:p w14:paraId="606A53E0"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1,625.00</w:t>
            </w:r>
          </w:p>
        </w:tc>
        <w:tc>
          <w:tcPr>
            <w:tcW w:w="562" w:type="dxa"/>
            <w:tcBorders>
              <w:top w:val="nil"/>
              <w:left w:val="nil"/>
              <w:bottom w:val="single" w:sz="4" w:space="0" w:color="auto"/>
              <w:right w:val="single" w:sz="4" w:space="0" w:color="auto"/>
            </w:tcBorders>
            <w:shd w:val="clear" w:color="auto" w:fill="auto"/>
            <w:noWrap/>
            <w:vAlign w:val="bottom"/>
            <w:hideMark/>
          </w:tcPr>
          <w:p w14:paraId="6A20B43B"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1,625.00</w:t>
            </w:r>
          </w:p>
        </w:tc>
        <w:tc>
          <w:tcPr>
            <w:tcW w:w="562" w:type="dxa"/>
            <w:tcBorders>
              <w:top w:val="nil"/>
              <w:left w:val="nil"/>
              <w:bottom w:val="single" w:sz="4" w:space="0" w:color="auto"/>
              <w:right w:val="single" w:sz="4" w:space="0" w:color="auto"/>
            </w:tcBorders>
            <w:shd w:val="clear" w:color="auto" w:fill="auto"/>
            <w:noWrap/>
            <w:vAlign w:val="bottom"/>
            <w:hideMark/>
          </w:tcPr>
          <w:p w14:paraId="03AF1EF1"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1,625.00</w:t>
            </w:r>
          </w:p>
        </w:tc>
        <w:tc>
          <w:tcPr>
            <w:tcW w:w="562" w:type="dxa"/>
            <w:tcBorders>
              <w:top w:val="nil"/>
              <w:left w:val="nil"/>
              <w:bottom w:val="single" w:sz="4" w:space="0" w:color="auto"/>
              <w:right w:val="single" w:sz="4" w:space="0" w:color="auto"/>
            </w:tcBorders>
            <w:shd w:val="clear" w:color="auto" w:fill="auto"/>
            <w:noWrap/>
            <w:vAlign w:val="bottom"/>
            <w:hideMark/>
          </w:tcPr>
          <w:p w14:paraId="7042BF6A"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1,625.00</w:t>
            </w:r>
          </w:p>
        </w:tc>
        <w:tc>
          <w:tcPr>
            <w:tcW w:w="562" w:type="dxa"/>
            <w:tcBorders>
              <w:top w:val="nil"/>
              <w:left w:val="nil"/>
              <w:bottom w:val="single" w:sz="4" w:space="0" w:color="auto"/>
              <w:right w:val="single" w:sz="4" w:space="0" w:color="auto"/>
            </w:tcBorders>
            <w:shd w:val="clear" w:color="auto" w:fill="auto"/>
            <w:noWrap/>
            <w:vAlign w:val="bottom"/>
            <w:hideMark/>
          </w:tcPr>
          <w:p w14:paraId="4BB64ABB"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1,625.00</w:t>
            </w:r>
          </w:p>
        </w:tc>
        <w:tc>
          <w:tcPr>
            <w:tcW w:w="562" w:type="dxa"/>
            <w:tcBorders>
              <w:top w:val="nil"/>
              <w:left w:val="nil"/>
              <w:bottom w:val="single" w:sz="4" w:space="0" w:color="auto"/>
              <w:right w:val="single" w:sz="4" w:space="0" w:color="auto"/>
            </w:tcBorders>
            <w:shd w:val="clear" w:color="auto" w:fill="auto"/>
            <w:noWrap/>
            <w:vAlign w:val="bottom"/>
            <w:hideMark/>
          </w:tcPr>
          <w:p w14:paraId="2B5DC047"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1,625.00</w:t>
            </w:r>
          </w:p>
        </w:tc>
        <w:tc>
          <w:tcPr>
            <w:tcW w:w="562" w:type="dxa"/>
            <w:tcBorders>
              <w:top w:val="nil"/>
              <w:left w:val="nil"/>
              <w:bottom w:val="single" w:sz="4" w:space="0" w:color="auto"/>
              <w:right w:val="single" w:sz="4" w:space="0" w:color="auto"/>
            </w:tcBorders>
            <w:shd w:val="clear" w:color="auto" w:fill="auto"/>
            <w:noWrap/>
            <w:vAlign w:val="bottom"/>
            <w:hideMark/>
          </w:tcPr>
          <w:p w14:paraId="46A61D30"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1,625.00</w:t>
            </w:r>
          </w:p>
        </w:tc>
        <w:tc>
          <w:tcPr>
            <w:tcW w:w="562" w:type="dxa"/>
            <w:tcBorders>
              <w:top w:val="nil"/>
              <w:left w:val="nil"/>
              <w:bottom w:val="single" w:sz="4" w:space="0" w:color="auto"/>
              <w:right w:val="single" w:sz="4" w:space="0" w:color="auto"/>
            </w:tcBorders>
            <w:shd w:val="clear" w:color="auto" w:fill="auto"/>
            <w:noWrap/>
            <w:vAlign w:val="bottom"/>
            <w:hideMark/>
          </w:tcPr>
          <w:p w14:paraId="6DBA9985"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1,625.00</w:t>
            </w:r>
          </w:p>
        </w:tc>
        <w:tc>
          <w:tcPr>
            <w:tcW w:w="562" w:type="dxa"/>
            <w:tcBorders>
              <w:top w:val="nil"/>
              <w:left w:val="nil"/>
              <w:bottom w:val="single" w:sz="4" w:space="0" w:color="auto"/>
              <w:right w:val="single" w:sz="4" w:space="0" w:color="auto"/>
            </w:tcBorders>
            <w:shd w:val="clear" w:color="auto" w:fill="auto"/>
            <w:noWrap/>
            <w:vAlign w:val="bottom"/>
            <w:hideMark/>
          </w:tcPr>
          <w:p w14:paraId="2AA0706A"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1,625.00</w:t>
            </w:r>
          </w:p>
        </w:tc>
        <w:tc>
          <w:tcPr>
            <w:tcW w:w="599" w:type="dxa"/>
            <w:tcBorders>
              <w:top w:val="nil"/>
              <w:left w:val="nil"/>
              <w:bottom w:val="single" w:sz="4" w:space="0" w:color="auto"/>
              <w:right w:val="single" w:sz="4" w:space="0" w:color="auto"/>
            </w:tcBorders>
            <w:shd w:val="clear" w:color="auto" w:fill="auto"/>
            <w:noWrap/>
            <w:vAlign w:val="bottom"/>
            <w:hideMark/>
          </w:tcPr>
          <w:p w14:paraId="680557F7"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19,500.00</w:t>
            </w:r>
          </w:p>
        </w:tc>
      </w:tr>
      <w:tr w:rsidR="00660B2B" w:rsidRPr="00B171E3" w14:paraId="0624F96E"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6BAAD17D" w14:textId="32903446" w:rsidR="00660B2B" w:rsidRPr="00B171E3" w:rsidRDefault="00660B2B" w:rsidP="00660B2B">
            <w:pPr>
              <w:spacing w:line="240" w:lineRule="auto"/>
              <w:jc w:val="left"/>
              <w:rPr>
                <w:rFonts w:ascii="Arial" w:hAnsi="Arial" w:cs="Arial"/>
                <w:sz w:val="20"/>
                <w:lang w:val="en-IN" w:eastAsia="en-IN"/>
              </w:rPr>
            </w:pPr>
            <w:r>
              <w:rPr>
                <w:rFonts w:ascii="Arial" w:hAnsi="Arial" w:cs="Arial"/>
                <w:sz w:val="20"/>
                <w:lang w:val="en-IN" w:eastAsia="en-IN"/>
              </w:rPr>
              <w:t>License</w:t>
            </w:r>
            <w:r w:rsidRPr="00B171E3">
              <w:rPr>
                <w:rFonts w:ascii="Arial" w:hAnsi="Arial" w:cs="Arial"/>
                <w:sz w:val="20"/>
                <w:lang w:val="en-IN" w:eastAsia="en-IN"/>
              </w:rPr>
              <w:t xml:space="preserve"> cost</w:t>
            </w:r>
          </w:p>
        </w:tc>
        <w:tc>
          <w:tcPr>
            <w:tcW w:w="563" w:type="dxa"/>
            <w:tcBorders>
              <w:top w:val="nil"/>
              <w:left w:val="nil"/>
              <w:bottom w:val="single" w:sz="4" w:space="0" w:color="auto"/>
              <w:right w:val="single" w:sz="4" w:space="0" w:color="auto"/>
            </w:tcBorders>
            <w:shd w:val="clear" w:color="auto" w:fill="auto"/>
            <w:noWrap/>
            <w:vAlign w:val="bottom"/>
            <w:hideMark/>
          </w:tcPr>
          <w:p w14:paraId="76C988D8"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6,000.00</w:t>
            </w:r>
          </w:p>
        </w:tc>
        <w:tc>
          <w:tcPr>
            <w:tcW w:w="563" w:type="dxa"/>
            <w:tcBorders>
              <w:top w:val="nil"/>
              <w:left w:val="nil"/>
              <w:bottom w:val="single" w:sz="4" w:space="0" w:color="auto"/>
              <w:right w:val="single" w:sz="4" w:space="0" w:color="auto"/>
            </w:tcBorders>
            <w:shd w:val="clear" w:color="auto" w:fill="auto"/>
            <w:noWrap/>
            <w:vAlign w:val="bottom"/>
            <w:hideMark/>
          </w:tcPr>
          <w:p w14:paraId="2C93C2ED"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6,000.00</w:t>
            </w:r>
          </w:p>
        </w:tc>
        <w:tc>
          <w:tcPr>
            <w:tcW w:w="562" w:type="dxa"/>
            <w:tcBorders>
              <w:top w:val="nil"/>
              <w:left w:val="nil"/>
              <w:bottom w:val="single" w:sz="4" w:space="0" w:color="auto"/>
              <w:right w:val="single" w:sz="4" w:space="0" w:color="auto"/>
            </w:tcBorders>
            <w:shd w:val="clear" w:color="auto" w:fill="auto"/>
            <w:noWrap/>
            <w:vAlign w:val="bottom"/>
            <w:hideMark/>
          </w:tcPr>
          <w:p w14:paraId="3BA9CCB3"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6,000.00</w:t>
            </w:r>
          </w:p>
        </w:tc>
        <w:tc>
          <w:tcPr>
            <w:tcW w:w="562" w:type="dxa"/>
            <w:tcBorders>
              <w:top w:val="nil"/>
              <w:left w:val="nil"/>
              <w:bottom w:val="single" w:sz="4" w:space="0" w:color="auto"/>
              <w:right w:val="single" w:sz="4" w:space="0" w:color="auto"/>
            </w:tcBorders>
            <w:shd w:val="clear" w:color="auto" w:fill="auto"/>
            <w:noWrap/>
            <w:vAlign w:val="bottom"/>
            <w:hideMark/>
          </w:tcPr>
          <w:p w14:paraId="7C1EB741"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6,000.00</w:t>
            </w:r>
          </w:p>
        </w:tc>
        <w:tc>
          <w:tcPr>
            <w:tcW w:w="562" w:type="dxa"/>
            <w:tcBorders>
              <w:top w:val="nil"/>
              <w:left w:val="nil"/>
              <w:bottom w:val="single" w:sz="4" w:space="0" w:color="auto"/>
              <w:right w:val="single" w:sz="4" w:space="0" w:color="auto"/>
            </w:tcBorders>
            <w:shd w:val="clear" w:color="auto" w:fill="auto"/>
            <w:noWrap/>
            <w:vAlign w:val="bottom"/>
            <w:hideMark/>
          </w:tcPr>
          <w:p w14:paraId="41693CB6"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6,000.00</w:t>
            </w:r>
          </w:p>
        </w:tc>
        <w:tc>
          <w:tcPr>
            <w:tcW w:w="562" w:type="dxa"/>
            <w:tcBorders>
              <w:top w:val="nil"/>
              <w:left w:val="nil"/>
              <w:bottom w:val="single" w:sz="4" w:space="0" w:color="auto"/>
              <w:right w:val="single" w:sz="4" w:space="0" w:color="auto"/>
            </w:tcBorders>
            <w:shd w:val="clear" w:color="auto" w:fill="auto"/>
            <w:noWrap/>
            <w:vAlign w:val="bottom"/>
            <w:hideMark/>
          </w:tcPr>
          <w:p w14:paraId="7D4AF4F2"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6,000.00</w:t>
            </w:r>
          </w:p>
        </w:tc>
        <w:tc>
          <w:tcPr>
            <w:tcW w:w="562" w:type="dxa"/>
            <w:tcBorders>
              <w:top w:val="nil"/>
              <w:left w:val="nil"/>
              <w:bottom w:val="single" w:sz="4" w:space="0" w:color="auto"/>
              <w:right w:val="single" w:sz="4" w:space="0" w:color="auto"/>
            </w:tcBorders>
            <w:shd w:val="clear" w:color="auto" w:fill="auto"/>
            <w:noWrap/>
            <w:vAlign w:val="bottom"/>
            <w:hideMark/>
          </w:tcPr>
          <w:p w14:paraId="3FA3D828"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6,000.00</w:t>
            </w:r>
          </w:p>
        </w:tc>
        <w:tc>
          <w:tcPr>
            <w:tcW w:w="562" w:type="dxa"/>
            <w:tcBorders>
              <w:top w:val="nil"/>
              <w:left w:val="nil"/>
              <w:bottom w:val="single" w:sz="4" w:space="0" w:color="auto"/>
              <w:right w:val="single" w:sz="4" w:space="0" w:color="auto"/>
            </w:tcBorders>
            <w:shd w:val="clear" w:color="auto" w:fill="auto"/>
            <w:noWrap/>
            <w:vAlign w:val="bottom"/>
            <w:hideMark/>
          </w:tcPr>
          <w:p w14:paraId="0BA85445"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6,000.00</w:t>
            </w:r>
          </w:p>
        </w:tc>
        <w:tc>
          <w:tcPr>
            <w:tcW w:w="562" w:type="dxa"/>
            <w:tcBorders>
              <w:top w:val="nil"/>
              <w:left w:val="nil"/>
              <w:bottom w:val="single" w:sz="4" w:space="0" w:color="auto"/>
              <w:right w:val="single" w:sz="4" w:space="0" w:color="auto"/>
            </w:tcBorders>
            <w:shd w:val="clear" w:color="auto" w:fill="auto"/>
            <w:noWrap/>
            <w:vAlign w:val="bottom"/>
            <w:hideMark/>
          </w:tcPr>
          <w:p w14:paraId="53B59775"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6,000.00</w:t>
            </w:r>
          </w:p>
        </w:tc>
        <w:tc>
          <w:tcPr>
            <w:tcW w:w="562" w:type="dxa"/>
            <w:tcBorders>
              <w:top w:val="nil"/>
              <w:left w:val="nil"/>
              <w:bottom w:val="single" w:sz="4" w:space="0" w:color="auto"/>
              <w:right w:val="single" w:sz="4" w:space="0" w:color="auto"/>
            </w:tcBorders>
            <w:shd w:val="clear" w:color="auto" w:fill="auto"/>
            <w:noWrap/>
            <w:vAlign w:val="bottom"/>
            <w:hideMark/>
          </w:tcPr>
          <w:p w14:paraId="78804CC6"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6,000.00</w:t>
            </w:r>
          </w:p>
        </w:tc>
        <w:tc>
          <w:tcPr>
            <w:tcW w:w="562" w:type="dxa"/>
            <w:tcBorders>
              <w:top w:val="nil"/>
              <w:left w:val="nil"/>
              <w:bottom w:val="single" w:sz="4" w:space="0" w:color="auto"/>
              <w:right w:val="single" w:sz="4" w:space="0" w:color="auto"/>
            </w:tcBorders>
            <w:shd w:val="clear" w:color="auto" w:fill="auto"/>
            <w:noWrap/>
            <w:vAlign w:val="bottom"/>
            <w:hideMark/>
          </w:tcPr>
          <w:p w14:paraId="6D0E4FFF"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6,000.00</w:t>
            </w:r>
          </w:p>
        </w:tc>
        <w:tc>
          <w:tcPr>
            <w:tcW w:w="562" w:type="dxa"/>
            <w:tcBorders>
              <w:top w:val="nil"/>
              <w:left w:val="nil"/>
              <w:bottom w:val="single" w:sz="4" w:space="0" w:color="auto"/>
              <w:right w:val="single" w:sz="4" w:space="0" w:color="auto"/>
            </w:tcBorders>
            <w:shd w:val="clear" w:color="auto" w:fill="auto"/>
            <w:noWrap/>
            <w:vAlign w:val="bottom"/>
            <w:hideMark/>
          </w:tcPr>
          <w:p w14:paraId="591FE471"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6,000.00</w:t>
            </w:r>
          </w:p>
        </w:tc>
        <w:tc>
          <w:tcPr>
            <w:tcW w:w="599" w:type="dxa"/>
            <w:tcBorders>
              <w:top w:val="nil"/>
              <w:left w:val="nil"/>
              <w:bottom w:val="single" w:sz="4" w:space="0" w:color="auto"/>
              <w:right w:val="single" w:sz="4" w:space="0" w:color="auto"/>
            </w:tcBorders>
            <w:shd w:val="clear" w:color="auto" w:fill="auto"/>
            <w:noWrap/>
            <w:vAlign w:val="bottom"/>
            <w:hideMark/>
          </w:tcPr>
          <w:p w14:paraId="378BB82A"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72,000.00</w:t>
            </w:r>
          </w:p>
        </w:tc>
      </w:tr>
      <w:tr w:rsidR="00660B2B" w:rsidRPr="00B171E3" w14:paraId="6471D3CD"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5381A017"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Maintenance (Vehicle)</w:t>
            </w:r>
          </w:p>
        </w:tc>
        <w:tc>
          <w:tcPr>
            <w:tcW w:w="563" w:type="dxa"/>
            <w:tcBorders>
              <w:top w:val="nil"/>
              <w:left w:val="nil"/>
              <w:bottom w:val="single" w:sz="4" w:space="0" w:color="auto"/>
              <w:right w:val="single" w:sz="4" w:space="0" w:color="auto"/>
            </w:tcBorders>
            <w:shd w:val="clear" w:color="auto" w:fill="auto"/>
            <w:noWrap/>
            <w:vAlign w:val="bottom"/>
            <w:hideMark/>
          </w:tcPr>
          <w:p w14:paraId="4932C607"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540.00</w:t>
            </w:r>
          </w:p>
        </w:tc>
        <w:tc>
          <w:tcPr>
            <w:tcW w:w="563" w:type="dxa"/>
            <w:tcBorders>
              <w:top w:val="nil"/>
              <w:left w:val="nil"/>
              <w:bottom w:val="single" w:sz="4" w:space="0" w:color="auto"/>
              <w:right w:val="single" w:sz="4" w:space="0" w:color="auto"/>
            </w:tcBorders>
            <w:shd w:val="clear" w:color="auto" w:fill="auto"/>
            <w:noWrap/>
            <w:vAlign w:val="bottom"/>
            <w:hideMark/>
          </w:tcPr>
          <w:p w14:paraId="3BE3D2BC"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540.00</w:t>
            </w:r>
          </w:p>
        </w:tc>
        <w:tc>
          <w:tcPr>
            <w:tcW w:w="562" w:type="dxa"/>
            <w:tcBorders>
              <w:top w:val="nil"/>
              <w:left w:val="nil"/>
              <w:bottom w:val="single" w:sz="4" w:space="0" w:color="auto"/>
              <w:right w:val="single" w:sz="4" w:space="0" w:color="auto"/>
            </w:tcBorders>
            <w:shd w:val="clear" w:color="auto" w:fill="auto"/>
            <w:noWrap/>
            <w:vAlign w:val="bottom"/>
            <w:hideMark/>
          </w:tcPr>
          <w:p w14:paraId="2E185396"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540.00</w:t>
            </w:r>
          </w:p>
        </w:tc>
        <w:tc>
          <w:tcPr>
            <w:tcW w:w="562" w:type="dxa"/>
            <w:tcBorders>
              <w:top w:val="nil"/>
              <w:left w:val="nil"/>
              <w:bottom w:val="single" w:sz="4" w:space="0" w:color="auto"/>
              <w:right w:val="single" w:sz="4" w:space="0" w:color="auto"/>
            </w:tcBorders>
            <w:shd w:val="clear" w:color="auto" w:fill="auto"/>
            <w:noWrap/>
            <w:vAlign w:val="bottom"/>
            <w:hideMark/>
          </w:tcPr>
          <w:p w14:paraId="764B5A6F"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540.00</w:t>
            </w:r>
          </w:p>
        </w:tc>
        <w:tc>
          <w:tcPr>
            <w:tcW w:w="562" w:type="dxa"/>
            <w:tcBorders>
              <w:top w:val="nil"/>
              <w:left w:val="nil"/>
              <w:bottom w:val="single" w:sz="4" w:space="0" w:color="auto"/>
              <w:right w:val="single" w:sz="4" w:space="0" w:color="auto"/>
            </w:tcBorders>
            <w:shd w:val="clear" w:color="auto" w:fill="auto"/>
            <w:noWrap/>
            <w:vAlign w:val="bottom"/>
            <w:hideMark/>
          </w:tcPr>
          <w:p w14:paraId="43D95653"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540.00</w:t>
            </w:r>
          </w:p>
        </w:tc>
        <w:tc>
          <w:tcPr>
            <w:tcW w:w="562" w:type="dxa"/>
            <w:tcBorders>
              <w:top w:val="nil"/>
              <w:left w:val="nil"/>
              <w:bottom w:val="single" w:sz="4" w:space="0" w:color="auto"/>
              <w:right w:val="single" w:sz="4" w:space="0" w:color="auto"/>
            </w:tcBorders>
            <w:shd w:val="clear" w:color="auto" w:fill="auto"/>
            <w:noWrap/>
            <w:vAlign w:val="bottom"/>
            <w:hideMark/>
          </w:tcPr>
          <w:p w14:paraId="03D18DB1"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540.00</w:t>
            </w:r>
          </w:p>
        </w:tc>
        <w:tc>
          <w:tcPr>
            <w:tcW w:w="562" w:type="dxa"/>
            <w:tcBorders>
              <w:top w:val="nil"/>
              <w:left w:val="nil"/>
              <w:bottom w:val="single" w:sz="4" w:space="0" w:color="auto"/>
              <w:right w:val="single" w:sz="4" w:space="0" w:color="auto"/>
            </w:tcBorders>
            <w:shd w:val="clear" w:color="auto" w:fill="auto"/>
            <w:noWrap/>
            <w:vAlign w:val="bottom"/>
            <w:hideMark/>
          </w:tcPr>
          <w:p w14:paraId="1935631F"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540.00</w:t>
            </w:r>
          </w:p>
        </w:tc>
        <w:tc>
          <w:tcPr>
            <w:tcW w:w="562" w:type="dxa"/>
            <w:tcBorders>
              <w:top w:val="nil"/>
              <w:left w:val="nil"/>
              <w:bottom w:val="single" w:sz="4" w:space="0" w:color="auto"/>
              <w:right w:val="single" w:sz="4" w:space="0" w:color="auto"/>
            </w:tcBorders>
            <w:shd w:val="clear" w:color="auto" w:fill="auto"/>
            <w:noWrap/>
            <w:vAlign w:val="bottom"/>
            <w:hideMark/>
          </w:tcPr>
          <w:p w14:paraId="302848FF"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540.00</w:t>
            </w:r>
          </w:p>
        </w:tc>
        <w:tc>
          <w:tcPr>
            <w:tcW w:w="562" w:type="dxa"/>
            <w:tcBorders>
              <w:top w:val="nil"/>
              <w:left w:val="nil"/>
              <w:bottom w:val="single" w:sz="4" w:space="0" w:color="auto"/>
              <w:right w:val="single" w:sz="4" w:space="0" w:color="auto"/>
            </w:tcBorders>
            <w:shd w:val="clear" w:color="auto" w:fill="auto"/>
            <w:noWrap/>
            <w:vAlign w:val="bottom"/>
            <w:hideMark/>
          </w:tcPr>
          <w:p w14:paraId="148522F9"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540.00</w:t>
            </w:r>
          </w:p>
        </w:tc>
        <w:tc>
          <w:tcPr>
            <w:tcW w:w="562" w:type="dxa"/>
            <w:tcBorders>
              <w:top w:val="nil"/>
              <w:left w:val="nil"/>
              <w:bottom w:val="single" w:sz="4" w:space="0" w:color="auto"/>
              <w:right w:val="single" w:sz="4" w:space="0" w:color="auto"/>
            </w:tcBorders>
            <w:shd w:val="clear" w:color="auto" w:fill="auto"/>
            <w:noWrap/>
            <w:vAlign w:val="bottom"/>
            <w:hideMark/>
          </w:tcPr>
          <w:p w14:paraId="529B771C"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540.00</w:t>
            </w:r>
          </w:p>
        </w:tc>
        <w:tc>
          <w:tcPr>
            <w:tcW w:w="562" w:type="dxa"/>
            <w:tcBorders>
              <w:top w:val="nil"/>
              <w:left w:val="nil"/>
              <w:bottom w:val="single" w:sz="4" w:space="0" w:color="auto"/>
              <w:right w:val="single" w:sz="4" w:space="0" w:color="auto"/>
            </w:tcBorders>
            <w:shd w:val="clear" w:color="auto" w:fill="auto"/>
            <w:noWrap/>
            <w:vAlign w:val="bottom"/>
            <w:hideMark/>
          </w:tcPr>
          <w:p w14:paraId="3135400B"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540.00</w:t>
            </w:r>
          </w:p>
        </w:tc>
        <w:tc>
          <w:tcPr>
            <w:tcW w:w="562" w:type="dxa"/>
            <w:tcBorders>
              <w:top w:val="nil"/>
              <w:left w:val="nil"/>
              <w:bottom w:val="single" w:sz="4" w:space="0" w:color="auto"/>
              <w:right w:val="single" w:sz="4" w:space="0" w:color="auto"/>
            </w:tcBorders>
            <w:shd w:val="clear" w:color="auto" w:fill="auto"/>
            <w:noWrap/>
            <w:vAlign w:val="bottom"/>
            <w:hideMark/>
          </w:tcPr>
          <w:p w14:paraId="62E6BBCA"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540.00</w:t>
            </w:r>
          </w:p>
        </w:tc>
        <w:tc>
          <w:tcPr>
            <w:tcW w:w="599" w:type="dxa"/>
            <w:tcBorders>
              <w:top w:val="nil"/>
              <w:left w:val="nil"/>
              <w:bottom w:val="single" w:sz="4" w:space="0" w:color="auto"/>
              <w:right w:val="single" w:sz="4" w:space="0" w:color="auto"/>
            </w:tcBorders>
            <w:shd w:val="clear" w:color="auto" w:fill="auto"/>
            <w:noWrap/>
            <w:vAlign w:val="bottom"/>
            <w:hideMark/>
          </w:tcPr>
          <w:p w14:paraId="48BF0D66"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6,480.00</w:t>
            </w:r>
          </w:p>
        </w:tc>
      </w:tr>
      <w:tr w:rsidR="00660B2B" w:rsidRPr="00B171E3" w14:paraId="46720964"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7DD73FD4"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Training Cost</w:t>
            </w:r>
          </w:p>
        </w:tc>
        <w:tc>
          <w:tcPr>
            <w:tcW w:w="563" w:type="dxa"/>
            <w:tcBorders>
              <w:top w:val="nil"/>
              <w:left w:val="nil"/>
              <w:bottom w:val="single" w:sz="4" w:space="0" w:color="auto"/>
              <w:right w:val="single" w:sz="4" w:space="0" w:color="auto"/>
            </w:tcBorders>
            <w:shd w:val="clear" w:color="auto" w:fill="auto"/>
            <w:noWrap/>
            <w:vAlign w:val="bottom"/>
            <w:hideMark/>
          </w:tcPr>
          <w:p w14:paraId="0C09FBAD"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7608E400"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4E1FD121"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5A6C604"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5A0757ED"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66C4FC1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E079B6E"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4E290B7"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2D6C0CE"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3AF7048"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C736501"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61F6B21A"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7,500.00</w:t>
            </w:r>
          </w:p>
        </w:tc>
        <w:tc>
          <w:tcPr>
            <w:tcW w:w="599" w:type="dxa"/>
            <w:tcBorders>
              <w:top w:val="nil"/>
              <w:left w:val="nil"/>
              <w:bottom w:val="single" w:sz="4" w:space="0" w:color="auto"/>
              <w:right w:val="single" w:sz="4" w:space="0" w:color="auto"/>
            </w:tcBorders>
            <w:shd w:val="clear" w:color="auto" w:fill="auto"/>
            <w:noWrap/>
            <w:vAlign w:val="bottom"/>
            <w:hideMark/>
          </w:tcPr>
          <w:p w14:paraId="501B6803"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7,500.00</w:t>
            </w:r>
          </w:p>
        </w:tc>
      </w:tr>
      <w:tr w:rsidR="00660B2B" w:rsidRPr="00B171E3" w14:paraId="6B3C39F0"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1FDF140D"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Facility costs (Tv channels)</w:t>
            </w:r>
          </w:p>
        </w:tc>
        <w:tc>
          <w:tcPr>
            <w:tcW w:w="563" w:type="dxa"/>
            <w:tcBorders>
              <w:top w:val="nil"/>
              <w:left w:val="nil"/>
              <w:bottom w:val="single" w:sz="4" w:space="0" w:color="auto"/>
              <w:right w:val="single" w:sz="4" w:space="0" w:color="auto"/>
            </w:tcBorders>
            <w:shd w:val="clear" w:color="auto" w:fill="auto"/>
            <w:noWrap/>
            <w:vAlign w:val="bottom"/>
            <w:hideMark/>
          </w:tcPr>
          <w:p w14:paraId="71E1982D"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1,250.00</w:t>
            </w:r>
          </w:p>
        </w:tc>
        <w:tc>
          <w:tcPr>
            <w:tcW w:w="563" w:type="dxa"/>
            <w:tcBorders>
              <w:top w:val="nil"/>
              <w:left w:val="nil"/>
              <w:bottom w:val="single" w:sz="4" w:space="0" w:color="auto"/>
              <w:right w:val="single" w:sz="4" w:space="0" w:color="auto"/>
            </w:tcBorders>
            <w:shd w:val="clear" w:color="auto" w:fill="auto"/>
            <w:noWrap/>
            <w:vAlign w:val="bottom"/>
            <w:hideMark/>
          </w:tcPr>
          <w:p w14:paraId="7697DDBF"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1,250.00</w:t>
            </w:r>
          </w:p>
        </w:tc>
        <w:tc>
          <w:tcPr>
            <w:tcW w:w="562" w:type="dxa"/>
            <w:tcBorders>
              <w:top w:val="nil"/>
              <w:left w:val="nil"/>
              <w:bottom w:val="single" w:sz="4" w:space="0" w:color="auto"/>
              <w:right w:val="single" w:sz="4" w:space="0" w:color="auto"/>
            </w:tcBorders>
            <w:shd w:val="clear" w:color="auto" w:fill="auto"/>
            <w:noWrap/>
            <w:vAlign w:val="bottom"/>
            <w:hideMark/>
          </w:tcPr>
          <w:p w14:paraId="3B22DBB4"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1,250.00</w:t>
            </w:r>
          </w:p>
        </w:tc>
        <w:tc>
          <w:tcPr>
            <w:tcW w:w="562" w:type="dxa"/>
            <w:tcBorders>
              <w:top w:val="nil"/>
              <w:left w:val="nil"/>
              <w:bottom w:val="single" w:sz="4" w:space="0" w:color="auto"/>
              <w:right w:val="single" w:sz="4" w:space="0" w:color="auto"/>
            </w:tcBorders>
            <w:shd w:val="clear" w:color="auto" w:fill="auto"/>
            <w:noWrap/>
            <w:vAlign w:val="bottom"/>
            <w:hideMark/>
          </w:tcPr>
          <w:p w14:paraId="435350D9"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1,250.00</w:t>
            </w:r>
          </w:p>
        </w:tc>
        <w:tc>
          <w:tcPr>
            <w:tcW w:w="562" w:type="dxa"/>
            <w:tcBorders>
              <w:top w:val="nil"/>
              <w:left w:val="nil"/>
              <w:bottom w:val="single" w:sz="4" w:space="0" w:color="auto"/>
              <w:right w:val="single" w:sz="4" w:space="0" w:color="auto"/>
            </w:tcBorders>
            <w:shd w:val="clear" w:color="auto" w:fill="auto"/>
            <w:noWrap/>
            <w:vAlign w:val="bottom"/>
            <w:hideMark/>
          </w:tcPr>
          <w:p w14:paraId="6E51611B"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1,250.00</w:t>
            </w:r>
          </w:p>
        </w:tc>
        <w:tc>
          <w:tcPr>
            <w:tcW w:w="562" w:type="dxa"/>
            <w:tcBorders>
              <w:top w:val="nil"/>
              <w:left w:val="nil"/>
              <w:bottom w:val="single" w:sz="4" w:space="0" w:color="auto"/>
              <w:right w:val="single" w:sz="4" w:space="0" w:color="auto"/>
            </w:tcBorders>
            <w:shd w:val="clear" w:color="auto" w:fill="auto"/>
            <w:noWrap/>
            <w:vAlign w:val="bottom"/>
            <w:hideMark/>
          </w:tcPr>
          <w:p w14:paraId="43074590"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1,250.00</w:t>
            </w:r>
          </w:p>
        </w:tc>
        <w:tc>
          <w:tcPr>
            <w:tcW w:w="562" w:type="dxa"/>
            <w:tcBorders>
              <w:top w:val="nil"/>
              <w:left w:val="nil"/>
              <w:bottom w:val="single" w:sz="4" w:space="0" w:color="auto"/>
              <w:right w:val="single" w:sz="4" w:space="0" w:color="auto"/>
            </w:tcBorders>
            <w:shd w:val="clear" w:color="auto" w:fill="auto"/>
            <w:noWrap/>
            <w:vAlign w:val="bottom"/>
            <w:hideMark/>
          </w:tcPr>
          <w:p w14:paraId="09048FCA"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1,250.00</w:t>
            </w:r>
          </w:p>
        </w:tc>
        <w:tc>
          <w:tcPr>
            <w:tcW w:w="562" w:type="dxa"/>
            <w:tcBorders>
              <w:top w:val="nil"/>
              <w:left w:val="nil"/>
              <w:bottom w:val="single" w:sz="4" w:space="0" w:color="auto"/>
              <w:right w:val="single" w:sz="4" w:space="0" w:color="auto"/>
            </w:tcBorders>
            <w:shd w:val="clear" w:color="auto" w:fill="auto"/>
            <w:noWrap/>
            <w:vAlign w:val="bottom"/>
            <w:hideMark/>
          </w:tcPr>
          <w:p w14:paraId="0F0CF022"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1,250.00</w:t>
            </w:r>
          </w:p>
        </w:tc>
        <w:tc>
          <w:tcPr>
            <w:tcW w:w="562" w:type="dxa"/>
            <w:tcBorders>
              <w:top w:val="nil"/>
              <w:left w:val="nil"/>
              <w:bottom w:val="single" w:sz="4" w:space="0" w:color="auto"/>
              <w:right w:val="single" w:sz="4" w:space="0" w:color="auto"/>
            </w:tcBorders>
            <w:shd w:val="clear" w:color="auto" w:fill="auto"/>
            <w:noWrap/>
            <w:vAlign w:val="bottom"/>
            <w:hideMark/>
          </w:tcPr>
          <w:p w14:paraId="7E650138"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1,250.00</w:t>
            </w:r>
          </w:p>
        </w:tc>
        <w:tc>
          <w:tcPr>
            <w:tcW w:w="562" w:type="dxa"/>
            <w:tcBorders>
              <w:top w:val="nil"/>
              <w:left w:val="nil"/>
              <w:bottom w:val="single" w:sz="4" w:space="0" w:color="auto"/>
              <w:right w:val="single" w:sz="4" w:space="0" w:color="auto"/>
            </w:tcBorders>
            <w:shd w:val="clear" w:color="auto" w:fill="auto"/>
            <w:noWrap/>
            <w:vAlign w:val="bottom"/>
            <w:hideMark/>
          </w:tcPr>
          <w:p w14:paraId="03ECBC61"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1,250.00</w:t>
            </w:r>
          </w:p>
        </w:tc>
        <w:tc>
          <w:tcPr>
            <w:tcW w:w="562" w:type="dxa"/>
            <w:tcBorders>
              <w:top w:val="nil"/>
              <w:left w:val="nil"/>
              <w:bottom w:val="single" w:sz="4" w:space="0" w:color="auto"/>
              <w:right w:val="single" w:sz="4" w:space="0" w:color="auto"/>
            </w:tcBorders>
            <w:shd w:val="clear" w:color="auto" w:fill="auto"/>
            <w:noWrap/>
            <w:vAlign w:val="bottom"/>
            <w:hideMark/>
          </w:tcPr>
          <w:p w14:paraId="2C03929B"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1,250.00</w:t>
            </w:r>
          </w:p>
        </w:tc>
        <w:tc>
          <w:tcPr>
            <w:tcW w:w="562" w:type="dxa"/>
            <w:tcBorders>
              <w:top w:val="nil"/>
              <w:left w:val="nil"/>
              <w:bottom w:val="single" w:sz="4" w:space="0" w:color="auto"/>
              <w:right w:val="single" w:sz="4" w:space="0" w:color="auto"/>
            </w:tcBorders>
            <w:shd w:val="clear" w:color="auto" w:fill="auto"/>
            <w:noWrap/>
            <w:vAlign w:val="bottom"/>
            <w:hideMark/>
          </w:tcPr>
          <w:p w14:paraId="201C1515"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1,250.00</w:t>
            </w:r>
          </w:p>
        </w:tc>
        <w:tc>
          <w:tcPr>
            <w:tcW w:w="599" w:type="dxa"/>
            <w:tcBorders>
              <w:top w:val="nil"/>
              <w:left w:val="nil"/>
              <w:bottom w:val="single" w:sz="4" w:space="0" w:color="auto"/>
              <w:right w:val="single" w:sz="4" w:space="0" w:color="auto"/>
            </w:tcBorders>
            <w:shd w:val="clear" w:color="auto" w:fill="auto"/>
            <w:noWrap/>
            <w:vAlign w:val="bottom"/>
            <w:hideMark/>
          </w:tcPr>
          <w:p w14:paraId="7061991F"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15,000.00</w:t>
            </w:r>
          </w:p>
        </w:tc>
      </w:tr>
      <w:tr w:rsidR="00660B2B" w:rsidRPr="00B171E3" w14:paraId="52BF77DB"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008799D0"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lastRenderedPageBreak/>
              <w:t>Facility costs (pool)</w:t>
            </w:r>
          </w:p>
        </w:tc>
        <w:tc>
          <w:tcPr>
            <w:tcW w:w="563" w:type="dxa"/>
            <w:tcBorders>
              <w:top w:val="nil"/>
              <w:left w:val="nil"/>
              <w:bottom w:val="single" w:sz="4" w:space="0" w:color="auto"/>
              <w:right w:val="single" w:sz="4" w:space="0" w:color="auto"/>
            </w:tcBorders>
            <w:shd w:val="clear" w:color="auto" w:fill="auto"/>
            <w:noWrap/>
            <w:vAlign w:val="bottom"/>
            <w:hideMark/>
          </w:tcPr>
          <w:p w14:paraId="5A467CB2"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2,500.00</w:t>
            </w:r>
          </w:p>
        </w:tc>
        <w:tc>
          <w:tcPr>
            <w:tcW w:w="563" w:type="dxa"/>
            <w:tcBorders>
              <w:top w:val="nil"/>
              <w:left w:val="nil"/>
              <w:bottom w:val="single" w:sz="4" w:space="0" w:color="auto"/>
              <w:right w:val="single" w:sz="4" w:space="0" w:color="auto"/>
            </w:tcBorders>
            <w:shd w:val="clear" w:color="auto" w:fill="auto"/>
            <w:noWrap/>
            <w:vAlign w:val="bottom"/>
            <w:hideMark/>
          </w:tcPr>
          <w:p w14:paraId="5D2AA11D"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2,500.00</w:t>
            </w:r>
          </w:p>
        </w:tc>
        <w:tc>
          <w:tcPr>
            <w:tcW w:w="562" w:type="dxa"/>
            <w:tcBorders>
              <w:top w:val="nil"/>
              <w:left w:val="nil"/>
              <w:bottom w:val="single" w:sz="4" w:space="0" w:color="auto"/>
              <w:right w:val="single" w:sz="4" w:space="0" w:color="auto"/>
            </w:tcBorders>
            <w:shd w:val="clear" w:color="auto" w:fill="auto"/>
            <w:noWrap/>
            <w:vAlign w:val="bottom"/>
            <w:hideMark/>
          </w:tcPr>
          <w:p w14:paraId="4773B751"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2,500.00</w:t>
            </w:r>
          </w:p>
        </w:tc>
        <w:tc>
          <w:tcPr>
            <w:tcW w:w="562" w:type="dxa"/>
            <w:tcBorders>
              <w:top w:val="nil"/>
              <w:left w:val="nil"/>
              <w:bottom w:val="single" w:sz="4" w:space="0" w:color="auto"/>
              <w:right w:val="single" w:sz="4" w:space="0" w:color="auto"/>
            </w:tcBorders>
            <w:shd w:val="clear" w:color="auto" w:fill="auto"/>
            <w:noWrap/>
            <w:vAlign w:val="bottom"/>
            <w:hideMark/>
          </w:tcPr>
          <w:p w14:paraId="3D4C79D7"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2,500.00</w:t>
            </w:r>
          </w:p>
        </w:tc>
        <w:tc>
          <w:tcPr>
            <w:tcW w:w="562" w:type="dxa"/>
            <w:tcBorders>
              <w:top w:val="nil"/>
              <w:left w:val="nil"/>
              <w:bottom w:val="single" w:sz="4" w:space="0" w:color="auto"/>
              <w:right w:val="single" w:sz="4" w:space="0" w:color="auto"/>
            </w:tcBorders>
            <w:shd w:val="clear" w:color="auto" w:fill="auto"/>
            <w:noWrap/>
            <w:vAlign w:val="bottom"/>
            <w:hideMark/>
          </w:tcPr>
          <w:p w14:paraId="39EAF7A9"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2,500.00</w:t>
            </w:r>
          </w:p>
        </w:tc>
        <w:tc>
          <w:tcPr>
            <w:tcW w:w="562" w:type="dxa"/>
            <w:tcBorders>
              <w:top w:val="nil"/>
              <w:left w:val="nil"/>
              <w:bottom w:val="single" w:sz="4" w:space="0" w:color="auto"/>
              <w:right w:val="single" w:sz="4" w:space="0" w:color="auto"/>
            </w:tcBorders>
            <w:shd w:val="clear" w:color="auto" w:fill="auto"/>
            <w:noWrap/>
            <w:vAlign w:val="bottom"/>
            <w:hideMark/>
          </w:tcPr>
          <w:p w14:paraId="062BDDF9"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2,500.00</w:t>
            </w:r>
          </w:p>
        </w:tc>
        <w:tc>
          <w:tcPr>
            <w:tcW w:w="562" w:type="dxa"/>
            <w:tcBorders>
              <w:top w:val="nil"/>
              <w:left w:val="nil"/>
              <w:bottom w:val="single" w:sz="4" w:space="0" w:color="auto"/>
              <w:right w:val="single" w:sz="4" w:space="0" w:color="auto"/>
            </w:tcBorders>
            <w:shd w:val="clear" w:color="auto" w:fill="auto"/>
            <w:noWrap/>
            <w:vAlign w:val="bottom"/>
            <w:hideMark/>
          </w:tcPr>
          <w:p w14:paraId="5BEF492F"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2,500.00</w:t>
            </w:r>
          </w:p>
        </w:tc>
        <w:tc>
          <w:tcPr>
            <w:tcW w:w="562" w:type="dxa"/>
            <w:tcBorders>
              <w:top w:val="nil"/>
              <w:left w:val="nil"/>
              <w:bottom w:val="single" w:sz="4" w:space="0" w:color="auto"/>
              <w:right w:val="single" w:sz="4" w:space="0" w:color="auto"/>
            </w:tcBorders>
            <w:shd w:val="clear" w:color="auto" w:fill="auto"/>
            <w:noWrap/>
            <w:vAlign w:val="bottom"/>
            <w:hideMark/>
          </w:tcPr>
          <w:p w14:paraId="05D784F7"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2,500.00</w:t>
            </w:r>
          </w:p>
        </w:tc>
        <w:tc>
          <w:tcPr>
            <w:tcW w:w="562" w:type="dxa"/>
            <w:tcBorders>
              <w:top w:val="nil"/>
              <w:left w:val="nil"/>
              <w:bottom w:val="single" w:sz="4" w:space="0" w:color="auto"/>
              <w:right w:val="single" w:sz="4" w:space="0" w:color="auto"/>
            </w:tcBorders>
            <w:shd w:val="clear" w:color="auto" w:fill="auto"/>
            <w:noWrap/>
            <w:vAlign w:val="bottom"/>
            <w:hideMark/>
          </w:tcPr>
          <w:p w14:paraId="3814B8FE"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2,500.00</w:t>
            </w:r>
          </w:p>
        </w:tc>
        <w:tc>
          <w:tcPr>
            <w:tcW w:w="562" w:type="dxa"/>
            <w:tcBorders>
              <w:top w:val="nil"/>
              <w:left w:val="nil"/>
              <w:bottom w:val="single" w:sz="4" w:space="0" w:color="auto"/>
              <w:right w:val="single" w:sz="4" w:space="0" w:color="auto"/>
            </w:tcBorders>
            <w:shd w:val="clear" w:color="auto" w:fill="auto"/>
            <w:noWrap/>
            <w:vAlign w:val="bottom"/>
            <w:hideMark/>
          </w:tcPr>
          <w:p w14:paraId="0E09CA22"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2,500.00</w:t>
            </w:r>
          </w:p>
        </w:tc>
        <w:tc>
          <w:tcPr>
            <w:tcW w:w="562" w:type="dxa"/>
            <w:tcBorders>
              <w:top w:val="nil"/>
              <w:left w:val="nil"/>
              <w:bottom w:val="single" w:sz="4" w:space="0" w:color="auto"/>
              <w:right w:val="single" w:sz="4" w:space="0" w:color="auto"/>
            </w:tcBorders>
            <w:shd w:val="clear" w:color="auto" w:fill="auto"/>
            <w:noWrap/>
            <w:vAlign w:val="bottom"/>
            <w:hideMark/>
          </w:tcPr>
          <w:p w14:paraId="289C365F"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2,500.00</w:t>
            </w:r>
          </w:p>
        </w:tc>
        <w:tc>
          <w:tcPr>
            <w:tcW w:w="562" w:type="dxa"/>
            <w:tcBorders>
              <w:top w:val="nil"/>
              <w:left w:val="nil"/>
              <w:bottom w:val="single" w:sz="4" w:space="0" w:color="auto"/>
              <w:right w:val="single" w:sz="4" w:space="0" w:color="auto"/>
            </w:tcBorders>
            <w:shd w:val="clear" w:color="auto" w:fill="auto"/>
            <w:noWrap/>
            <w:vAlign w:val="bottom"/>
            <w:hideMark/>
          </w:tcPr>
          <w:p w14:paraId="0BDEA0F3"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2,500.00</w:t>
            </w:r>
          </w:p>
        </w:tc>
        <w:tc>
          <w:tcPr>
            <w:tcW w:w="599" w:type="dxa"/>
            <w:tcBorders>
              <w:top w:val="nil"/>
              <w:left w:val="nil"/>
              <w:bottom w:val="single" w:sz="4" w:space="0" w:color="auto"/>
              <w:right w:val="single" w:sz="4" w:space="0" w:color="auto"/>
            </w:tcBorders>
            <w:shd w:val="clear" w:color="auto" w:fill="auto"/>
            <w:noWrap/>
            <w:vAlign w:val="bottom"/>
            <w:hideMark/>
          </w:tcPr>
          <w:p w14:paraId="76D133DC"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30,000.00</w:t>
            </w:r>
          </w:p>
        </w:tc>
      </w:tr>
      <w:tr w:rsidR="00660B2B" w:rsidRPr="00B171E3" w14:paraId="08375233"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1665ECFF"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Item costs</w:t>
            </w:r>
          </w:p>
        </w:tc>
        <w:tc>
          <w:tcPr>
            <w:tcW w:w="563" w:type="dxa"/>
            <w:tcBorders>
              <w:top w:val="nil"/>
              <w:left w:val="nil"/>
              <w:bottom w:val="single" w:sz="4" w:space="0" w:color="auto"/>
              <w:right w:val="single" w:sz="4" w:space="0" w:color="auto"/>
            </w:tcBorders>
            <w:shd w:val="clear" w:color="auto" w:fill="auto"/>
            <w:noWrap/>
            <w:vAlign w:val="bottom"/>
            <w:hideMark/>
          </w:tcPr>
          <w:p w14:paraId="3277FD70"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7,000.00</w:t>
            </w:r>
          </w:p>
        </w:tc>
        <w:tc>
          <w:tcPr>
            <w:tcW w:w="563" w:type="dxa"/>
            <w:tcBorders>
              <w:top w:val="nil"/>
              <w:left w:val="nil"/>
              <w:bottom w:val="single" w:sz="4" w:space="0" w:color="auto"/>
              <w:right w:val="single" w:sz="4" w:space="0" w:color="auto"/>
            </w:tcBorders>
            <w:shd w:val="clear" w:color="auto" w:fill="auto"/>
            <w:noWrap/>
            <w:vAlign w:val="bottom"/>
            <w:hideMark/>
          </w:tcPr>
          <w:p w14:paraId="40427A71"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7,000.00</w:t>
            </w:r>
          </w:p>
        </w:tc>
        <w:tc>
          <w:tcPr>
            <w:tcW w:w="562" w:type="dxa"/>
            <w:tcBorders>
              <w:top w:val="nil"/>
              <w:left w:val="nil"/>
              <w:bottom w:val="single" w:sz="4" w:space="0" w:color="auto"/>
              <w:right w:val="single" w:sz="4" w:space="0" w:color="auto"/>
            </w:tcBorders>
            <w:shd w:val="clear" w:color="auto" w:fill="auto"/>
            <w:noWrap/>
            <w:vAlign w:val="bottom"/>
            <w:hideMark/>
          </w:tcPr>
          <w:p w14:paraId="51602933"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7,000.00</w:t>
            </w:r>
          </w:p>
        </w:tc>
        <w:tc>
          <w:tcPr>
            <w:tcW w:w="562" w:type="dxa"/>
            <w:tcBorders>
              <w:top w:val="nil"/>
              <w:left w:val="nil"/>
              <w:bottom w:val="single" w:sz="4" w:space="0" w:color="auto"/>
              <w:right w:val="single" w:sz="4" w:space="0" w:color="auto"/>
            </w:tcBorders>
            <w:shd w:val="clear" w:color="auto" w:fill="auto"/>
            <w:noWrap/>
            <w:vAlign w:val="bottom"/>
            <w:hideMark/>
          </w:tcPr>
          <w:p w14:paraId="711975CC"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7,000.00</w:t>
            </w:r>
          </w:p>
        </w:tc>
        <w:tc>
          <w:tcPr>
            <w:tcW w:w="562" w:type="dxa"/>
            <w:tcBorders>
              <w:top w:val="nil"/>
              <w:left w:val="nil"/>
              <w:bottom w:val="single" w:sz="4" w:space="0" w:color="auto"/>
              <w:right w:val="single" w:sz="4" w:space="0" w:color="auto"/>
            </w:tcBorders>
            <w:shd w:val="clear" w:color="auto" w:fill="auto"/>
            <w:noWrap/>
            <w:vAlign w:val="bottom"/>
            <w:hideMark/>
          </w:tcPr>
          <w:p w14:paraId="78C8FF01"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7,000.00</w:t>
            </w:r>
          </w:p>
        </w:tc>
        <w:tc>
          <w:tcPr>
            <w:tcW w:w="562" w:type="dxa"/>
            <w:tcBorders>
              <w:top w:val="nil"/>
              <w:left w:val="nil"/>
              <w:bottom w:val="single" w:sz="4" w:space="0" w:color="auto"/>
              <w:right w:val="single" w:sz="4" w:space="0" w:color="auto"/>
            </w:tcBorders>
            <w:shd w:val="clear" w:color="auto" w:fill="auto"/>
            <w:noWrap/>
            <w:vAlign w:val="bottom"/>
            <w:hideMark/>
          </w:tcPr>
          <w:p w14:paraId="51EBB8C8"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7,000.00</w:t>
            </w:r>
          </w:p>
        </w:tc>
        <w:tc>
          <w:tcPr>
            <w:tcW w:w="562" w:type="dxa"/>
            <w:tcBorders>
              <w:top w:val="nil"/>
              <w:left w:val="nil"/>
              <w:bottom w:val="single" w:sz="4" w:space="0" w:color="auto"/>
              <w:right w:val="single" w:sz="4" w:space="0" w:color="auto"/>
            </w:tcBorders>
            <w:shd w:val="clear" w:color="auto" w:fill="auto"/>
            <w:noWrap/>
            <w:vAlign w:val="bottom"/>
            <w:hideMark/>
          </w:tcPr>
          <w:p w14:paraId="5B1CAE64"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7,000.00</w:t>
            </w:r>
          </w:p>
        </w:tc>
        <w:tc>
          <w:tcPr>
            <w:tcW w:w="562" w:type="dxa"/>
            <w:tcBorders>
              <w:top w:val="nil"/>
              <w:left w:val="nil"/>
              <w:bottom w:val="single" w:sz="4" w:space="0" w:color="auto"/>
              <w:right w:val="single" w:sz="4" w:space="0" w:color="auto"/>
            </w:tcBorders>
            <w:shd w:val="clear" w:color="auto" w:fill="auto"/>
            <w:noWrap/>
            <w:vAlign w:val="bottom"/>
            <w:hideMark/>
          </w:tcPr>
          <w:p w14:paraId="765B1515"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7,000.00</w:t>
            </w:r>
          </w:p>
        </w:tc>
        <w:tc>
          <w:tcPr>
            <w:tcW w:w="562" w:type="dxa"/>
            <w:tcBorders>
              <w:top w:val="nil"/>
              <w:left w:val="nil"/>
              <w:bottom w:val="single" w:sz="4" w:space="0" w:color="auto"/>
              <w:right w:val="single" w:sz="4" w:space="0" w:color="auto"/>
            </w:tcBorders>
            <w:shd w:val="clear" w:color="auto" w:fill="auto"/>
            <w:noWrap/>
            <w:vAlign w:val="bottom"/>
            <w:hideMark/>
          </w:tcPr>
          <w:p w14:paraId="1F44AFE8"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7,000.00</w:t>
            </w:r>
          </w:p>
        </w:tc>
        <w:tc>
          <w:tcPr>
            <w:tcW w:w="562" w:type="dxa"/>
            <w:tcBorders>
              <w:top w:val="nil"/>
              <w:left w:val="nil"/>
              <w:bottom w:val="single" w:sz="4" w:space="0" w:color="auto"/>
              <w:right w:val="single" w:sz="4" w:space="0" w:color="auto"/>
            </w:tcBorders>
            <w:shd w:val="clear" w:color="auto" w:fill="auto"/>
            <w:noWrap/>
            <w:vAlign w:val="bottom"/>
            <w:hideMark/>
          </w:tcPr>
          <w:p w14:paraId="291D12B3"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7,000.00</w:t>
            </w:r>
          </w:p>
        </w:tc>
        <w:tc>
          <w:tcPr>
            <w:tcW w:w="562" w:type="dxa"/>
            <w:tcBorders>
              <w:top w:val="nil"/>
              <w:left w:val="nil"/>
              <w:bottom w:val="single" w:sz="4" w:space="0" w:color="auto"/>
              <w:right w:val="single" w:sz="4" w:space="0" w:color="auto"/>
            </w:tcBorders>
            <w:shd w:val="clear" w:color="auto" w:fill="auto"/>
            <w:noWrap/>
            <w:vAlign w:val="bottom"/>
            <w:hideMark/>
          </w:tcPr>
          <w:p w14:paraId="5B633870"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7,000.00</w:t>
            </w:r>
          </w:p>
        </w:tc>
        <w:tc>
          <w:tcPr>
            <w:tcW w:w="562" w:type="dxa"/>
            <w:tcBorders>
              <w:top w:val="nil"/>
              <w:left w:val="nil"/>
              <w:bottom w:val="single" w:sz="4" w:space="0" w:color="auto"/>
              <w:right w:val="single" w:sz="4" w:space="0" w:color="auto"/>
            </w:tcBorders>
            <w:shd w:val="clear" w:color="auto" w:fill="auto"/>
            <w:noWrap/>
            <w:vAlign w:val="bottom"/>
            <w:hideMark/>
          </w:tcPr>
          <w:p w14:paraId="0879119C"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7,000.00</w:t>
            </w:r>
          </w:p>
        </w:tc>
        <w:tc>
          <w:tcPr>
            <w:tcW w:w="599" w:type="dxa"/>
            <w:tcBorders>
              <w:top w:val="nil"/>
              <w:left w:val="nil"/>
              <w:bottom w:val="single" w:sz="4" w:space="0" w:color="auto"/>
              <w:right w:val="single" w:sz="4" w:space="0" w:color="auto"/>
            </w:tcBorders>
            <w:shd w:val="clear" w:color="auto" w:fill="auto"/>
            <w:noWrap/>
            <w:vAlign w:val="bottom"/>
            <w:hideMark/>
          </w:tcPr>
          <w:p w14:paraId="27A536E2"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84,000.00</w:t>
            </w:r>
          </w:p>
        </w:tc>
      </w:tr>
      <w:tr w:rsidR="00660B2B" w:rsidRPr="00B171E3" w14:paraId="2B326596"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4D5916B0" w14:textId="673303E4"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subscription of magazines</w:t>
            </w:r>
          </w:p>
        </w:tc>
        <w:tc>
          <w:tcPr>
            <w:tcW w:w="563" w:type="dxa"/>
            <w:tcBorders>
              <w:top w:val="nil"/>
              <w:left w:val="nil"/>
              <w:bottom w:val="single" w:sz="4" w:space="0" w:color="auto"/>
              <w:right w:val="single" w:sz="4" w:space="0" w:color="auto"/>
            </w:tcBorders>
            <w:shd w:val="clear" w:color="auto" w:fill="auto"/>
            <w:noWrap/>
            <w:vAlign w:val="bottom"/>
            <w:hideMark/>
          </w:tcPr>
          <w:p w14:paraId="1C4B5F28"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2,150.00</w:t>
            </w:r>
          </w:p>
        </w:tc>
        <w:tc>
          <w:tcPr>
            <w:tcW w:w="563" w:type="dxa"/>
            <w:tcBorders>
              <w:top w:val="nil"/>
              <w:left w:val="nil"/>
              <w:bottom w:val="single" w:sz="4" w:space="0" w:color="auto"/>
              <w:right w:val="single" w:sz="4" w:space="0" w:color="auto"/>
            </w:tcBorders>
            <w:shd w:val="clear" w:color="auto" w:fill="auto"/>
            <w:noWrap/>
            <w:vAlign w:val="bottom"/>
            <w:hideMark/>
          </w:tcPr>
          <w:p w14:paraId="128E2F8A"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3C288D6"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908736E"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2,150.00</w:t>
            </w:r>
          </w:p>
        </w:tc>
        <w:tc>
          <w:tcPr>
            <w:tcW w:w="562" w:type="dxa"/>
            <w:tcBorders>
              <w:top w:val="nil"/>
              <w:left w:val="nil"/>
              <w:bottom w:val="single" w:sz="4" w:space="0" w:color="auto"/>
              <w:right w:val="single" w:sz="4" w:space="0" w:color="auto"/>
            </w:tcBorders>
            <w:shd w:val="clear" w:color="auto" w:fill="auto"/>
            <w:noWrap/>
            <w:vAlign w:val="bottom"/>
            <w:hideMark/>
          </w:tcPr>
          <w:p w14:paraId="2440F5D7"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6B23F964"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5E236BAF"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2,150.00</w:t>
            </w:r>
          </w:p>
        </w:tc>
        <w:tc>
          <w:tcPr>
            <w:tcW w:w="562" w:type="dxa"/>
            <w:tcBorders>
              <w:top w:val="nil"/>
              <w:left w:val="nil"/>
              <w:bottom w:val="single" w:sz="4" w:space="0" w:color="auto"/>
              <w:right w:val="single" w:sz="4" w:space="0" w:color="auto"/>
            </w:tcBorders>
            <w:shd w:val="clear" w:color="auto" w:fill="auto"/>
            <w:noWrap/>
            <w:vAlign w:val="bottom"/>
            <w:hideMark/>
          </w:tcPr>
          <w:p w14:paraId="0FE70A3E"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D80B50E"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DAEAD55"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2,150.00</w:t>
            </w:r>
          </w:p>
        </w:tc>
        <w:tc>
          <w:tcPr>
            <w:tcW w:w="562" w:type="dxa"/>
            <w:tcBorders>
              <w:top w:val="nil"/>
              <w:left w:val="nil"/>
              <w:bottom w:val="single" w:sz="4" w:space="0" w:color="auto"/>
              <w:right w:val="single" w:sz="4" w:space="0" w:color="auto"/>
            </w:tcBorders>
            <w:shd w:val="clear" w:color="auto" w:fill="auto"/>
            <w:noWrap/>
            <w:vAlign w:val="bottom"/>
            <w:hideMark/>
          </w:tcPr>
          <w:p w14:paraId="713C6826"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5746494"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99" w:type="dxa"/>
            <w:tcBorders>
              <w:top w:val="nil"/>
              <w:left w:val="nil"/>
              <w:bottom w:val="single" w:sz="4" w:space="0" w:color="auto"/>
              <w:right w:val="single" w:sz="4" w:space="0" w:color="auto"/>
            </w:tcBorders>
            <w:shd w:val="clear" w:color="auto" w:fill="auto"/>
            <w:noWrap/>
            <w:vAlign w:val="bottom"/>
            <w:hideMark/>
          </w:tcPr>
          <w:p w14:paraId="4D435576"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8,600.00</w:t>
            </w:r>
          </w:p>
        </w:tc>
      </w:tr>
      <w:tr w:rsidR="00660B2B" w:rsidRPr="00B171E3" w14:paraId="2B7D104F"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476FFD8A"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complementary facility (beverage)</w:t>
            </w:r>
          </w:p>
        </w:tc>
        <w:tc>
          <w:tcPr>
            <w:tcW w:w="563" w:type="dxa"/>
            <w:tcBorders>
              <w:top w:val="nil"/>
              <w:left w:val="nil"/>
              <w:bottom w:val="single" w:sz="4" w:space="0" w:color="auto"/>
              <w:right w:val="single" w:sz="4" w:space="0" w:color="auto"/>
            </w:tcBorders>
            <w:shd w:val="clear" w:color="auto" w:fill="auto"/>
            <w:noWrap/>
            <w:vAlign w:val="bottom"/>
            <w:hideMark/>
          </w:tcPr>
          <w:p w14:paraId="4996292C"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2,700.00</w:t>
            </w:r>
          </w:p>
        </w:tc>
        <w:tc>
          <w:tcPr>
            <w:tcW w:w="563" w:type="dxa"/>
            <w:tcBorders>
              <w:top w:val="nil"/>
              <w:left w:val="nil"/>
              <w:bottom w:val="single" w:sz="4" w:space="0" w:color="auto"/>
              <w:right w:val="single" w:sz="4" w:space="0" w:color="auto"/>
            </w:tcBorders>
            <w:shd w:val="clear" w:color="auto" w:fill="auto"/>
            <w:noWrap/>
            <w:vAlign w:val="bottom"/>
            <w:hideMark/>
          </w:tcPr>
          <w:p w14:paraId="20B65DB8"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F36226E"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2,700.00</w:t>
            </w:r>
          </w:p>
        </w:tc>
        <w:tc>
          <w:tcPr>
            <w:tcW w:w="562" w:type="dxa"/>
            <w:tcBorders>
              <w:top w:val="nil"/>
              <w:left w:val="nil"/>
              <w:bottom w:val="single" w:sz="4" w:space="0" w:color="auto"/>
              <w:right w:val="single" w:sz="4" w:space="0" w:color="auto"/>
            </w:tcBorders>
            <w:shd w:val="clear" w:color="auto" w:fill="auto"/>
            <w:noWrap/>
            <w:vAlign w:val="bottom"/>
            <w:hideMark/>
          </w:tcPr>
          <w:p w14:paraId="2AD38D7C"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10E79861"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2,700.00</w:t>
            </w:r>
          </w:p>
        </w:tc>
        <w:tc>
          <w:tcPr>
            <w:tcW w:w="562" w:type="dxa"/>
            <w:tcBorders>
              <w:top w:val="nil"/>
              <w:left w:val="nil"/>
              <w:bottom w:val="single" w:sz="4" w:space="0" w:color="auto"/>
              <w:right w:val="single" w:sz="4" w:space="0" w:color="auto"/>
            </w:tcBorders>
            <w:shd w:val="clear" w:color="auto" w:fill="auto"/>
            <w:noWrap/>
            <w:vAlign w:val="bottom"/>
            <w:hideMark/>
          </w:tcPr>
          <w:p w14:paraId="1FCD7BE9"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91755BD"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2,700.00</w:t>
            </w:r>
          </w:p>
        </w:tc>
        <w:tc>
          <w:tcPr>
            <w:tcW w:w="562" w:type="dxa"/>
            <w:tcBorders>
              <w:top w:val="nil"/>
              <w:left w:val="nil"/>
              <w:bottom w:val="single" w:sz="4" w:space="0" w:color="auto"/>
              <w:right w:val="single" w:sz="4" w:space="0" w:color="auto"/>
            </w:tcBorders>
            <w:shd w:val="clear" w:color="auto" w:fill="auto"/>
            <w:noWrap/>
            <w:vAlign w:val="bottom"/>
            <w:hideMark/>
          </w:tcPr>
          <w:p w14:paraId="7F41010F"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BD28EA3"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2,700.00</w:t>
            </w:r>
          </w:p>
        </w:tc>
        <w:tc>
          <w:tcPr>
            <w:tcW w:w="562" w:type="dxa"/>
            <w:tcBorders>
              <w:top w:val="nil"/>
              <w:left w:val="nil"/>
              <w:bottom w:val="single" w:sz="4" w:space="0" w:color="auto"/>
              <w:right w:val="single" w:sz="4" w:space="0" w:color="auto"/>
            </w:tcBorders>
            <w:shd w:val="clear" w:color="auto" w:fill="auto"/>
            <w:noWrap/>
            <w:vAlign w:val="bottom"/>
            <w:hideMark/>
          </w:tcPr>
          <w:p w14:paraId="57B6FC86"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2027D85"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2,700.00</w:t>
            </w:r>
          </w:p>
        </w:tc>
        <w:tc>
          <w:tcPr>
            <w:tcW w:w="562" w:type="dxa"/>
            <w:tcBorders>
              <w:top w:val="nil"/>
              <w:left w:val="nil"/>
              <w:bottom w:val="single" w:sz="4" w:space="0" w:color="auto"/>
              <w:right w:val="single" w:sz="4" w:space="0" w:color="auto"/>
            </w:tcBorders>
            <w:shd w:val="clear" w:color="auto" w:fill="auto"/>
            <w:noWrap/>
            <w:vAlign w:val="bottom"/>
            <w:hideMark/>
          </w:tcPr>
          <w:p w14:paraId="54960CD0"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99" w:type="dxa"/>
            <w:tcBorders>
              <w:top w:val="nil"/>
              <w:left w:val="nil"/>
              <w:bottom w:val="single" w:sz="4" w:space="0" w:color="auto"/>
              <w:right w:val="single" w:sz="4" w:space="0" w:color="auto"/>
            </w:tcBorders>
            <w:shd w:val="clear" w:color="auto" w:fill="auto"/>
            <w:noWrap/>
            <w:vAlign w:val="bottom"/>
            <w:hideMark/>
          </w:tcPr>
          <w:p w14:paraId="1B767BEE"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16,200.00</w:t>
            </w:r>
          </w:p>
        </w:tc>
      </w:tr>
      <w:tr w:rsidR="00660B2B" w:rsidRPr="00B171E3" w14:paraId="27D533BE"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77E77F09"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Utility bills</w:t>
            </w:r>
          </w:p>
        </w:tc>
        <w:tc>
          <w:tcPr>
            <w:tcW w:w="563" w:type="dxa"/>
            <w:tcBorders>
              <w:top w:val="nil"/>
              <w:left w:val="nil"/>
              <w:bottom w:val="single" w:sz="4" w:space="0" w:color="auto"/>
              <w:right w:val="single" w:sz="4" w:space="0" w:color="auto"/>
            </w:tcBorders>
            <w:shd w:val="clear" w:color="auto" w:fill="auto"/>
            <w:noWrap/>
            <w:vAlign w:val="bottom"/>
            <w:hideMark/>
          </w:tcPr>
          <w:p w14:paraId="31EC09FC"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2,000.00</w:t>
            </w:r>
          </w:p>
        </w:tc>
        <w:tc>
          <w:tcPr>
            <w:tcW w:w="563" w:type="dxa"/>
            <w:tcBorders>
              <w:top w:val="nil"/>
              <w:left w:val="nil"/>
              <w:bottom w:val="single" w:sz="4" w:space="0" w:color="auto"/>
              <w:right w:val="single" w:sz="4" w:space="0" w:color="auto"/>
            </w:tcBorders>
            <w:shd w:val="clear" w:color="auto" w:fill="auto"/>
            <w:noWrap/>
            <w:vAlign w:val="bottom"/>
            <w:hideMark/>
          </w:tcPr>
          <w:p w14:paraId="4747C5C3"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2,000.00</w:t>
            </w:r>
          </w:p>
        </w:tc>
        <w:tc>
          <w:tcPr>
            <w:tcW w:w="562" w:type="dxa"/>
            <w:tcBorders>
              <w:top w:val="nil"/>
              <w:left w:val="nil"/>
              <w:bottom w:val="single" w:sz="4" w:space="0" w:color="auto"/>
              <w:right w:val="single" w:sz="4" w:space="0" w:color="auto"/>
            </w:tcBorders>
            <w:shd w:val="clear" w:color="auto" w:fill="auto"/>
            <w:noWrap/>
            <w:vAlign w:val="bottom"/>
            <w:hideMark/>
          </w:tcPr>
          <w:p w14:paraId="277AB30A"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2,000.00</w:t>
            </w:r>
          </w:p>
        </w:tc>
        <w:tc>
          <w:tcPr>
            <w:tcW w:w="562" w:type="dxa"/>
            <w:tcBorders>
              <w:top w:val="nil"/>
              <w:left w:val="nil"/>
              <w:bottom w:val="single" w:sz="4" w:space="0" w:color="auto"/>
              <w:right w:val="single" w:sz="4" w:space="0" w:color="auto"/>
            </w:tcBorders>
            <w:shd w:val="clear" w:color="auto" w:fill="auto"/>
            <w:noWrap/>
            <w:vAlign w:val="bottom"/>
            <w:hideMark/>
          </w:tcPr>
          <w:p w14:paraId="2933615F"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2,000.00</w:t>
            </w:r>
          </w:p>
        </w:tc>
        <w:tc>
          <w:tcPr>
            <w:tcW w:w="562" w:type="dxa"/>
            <w:tcBorders>
              <w:top w:val="nil"/>
              <w:left w:val="nil"/>
              <w:bottom w:val="single" w:sz="4" w:space="0" w:color="auto"/>
              <w:right w:val="single" w:sz="4" w:space="0" w:color="auto"/>
            </w:tcBorders>
            <w:shd w:val="clear" w:color="auto" w:fill="auto"/>
            <w:noWrap/>
            <w:vAlign w:val="bottom"/>
            <w:hideMark/>
          </w:tcPr>
          <w:p w14:paraId="332B5214"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2,000.00</w:t>
            </w:r>
          </w:p>
        </w:tc>
        <w:tc>
          <w:tcPr>
            <w:tcW w:w="562" w:type="dxa"/>
            <w:tcBorders>
              <w:top w:val="nil"/>
              <w:left w:val="nil"/>
              <w:bottom w:val="single" w:sz="4" w:space="0" w:color="auto"/>
              <w:right w:val="single" w:sz="4" w:space="0" w:color="auto"/>
            </w:tcBorders>
            <w:shd w:val="clear" w:color="auto" w:fill="auto"/>
            <w:noWrap/>
            <w:vAlign w:val="bottom"/>
            <w:hideMark/>
          </w:tcPr>
          <w:p w14:paraId="1FF89791"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2,000.00</w:t>
            </w:r>
          </w:p>
        </w:tc>
        <w:tc>
          <w:tcPr>
            <w:tcW w:w="562" w:type="dxa"/>
            <w:tcBorders>
              <w:top w:val="nil"/>
              <w:left w:val="nil"/>
              <w:bottom w:val="single" w:sz="4" w:space="0" w:color="auto"/>
              <w:right w:val="single" w:sz="4" w:space="0" w:color="auto"/>
            </w:tcBorders>
            <w:shd w:val="clear" w:color="auto" w:fill="auto"/>
            <w:noWrap/>
            <w:vAlign w:val="bottom"/>
            <w:hideMark/>
          </w:tcPr>
          <w:p w14:paraId="1EDB6866"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2,000.00</w:t>
            </w:r>
          </w:p>
        </w:tc>
        <w:tc>
          <w:tcPr>
            <w:tcW w:w="562" w:type="dxa"/>
            <w:tcBorders>
              <w:top w:val="nil"/>
              <w:left w:val="nil"/>
              <w:bottom w:val="single" w:sz="4" w:space="0" w:color="auto"/>
              <w:right w:val="single" w:sz="4" w:space="0" w:color="auto"/>
            </w:tcBorders>
            <w:shd w:val="clear" w:color="auto" w:fill="auto"/>
            <w:noWrap/>
            <w:vAlign w:val="bottom"/>
            <w:hideMark/>
          </w:tcPr>
          <w:p w14:paraId="6240D8E9"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2,000.00</w:t>
            </w:r>
          </w:p>
        </w:tc>
        <w:tc>
          <w:tcPr>
            <w:tcW w:w="562" w:type="dxa"/>
            <w:tcBorders>
              <w:top w:val="nil"/>
              <w:left w:val="nil"/>
              <w:bottom w:val="single" w:sz="4" w:space="0" w:color="auto"/>
              <w:right w:val="single" w:sz="4" w:space="0" w:color="auto"/>
            </w:tcBorders>
            <w:shd w:val="clear" w:color="auto" w:fill="auto"/>
            <w:noWrap/>
            <w:vAlign w:val="bottom"/>
            <w:hideMark/>
          </w:tcPr>
          <w:p w14:paraId="6CCE43E6"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2,000.00</w:t>
            </w:r>
          </w:p>
        </w:tc>
        <w:tc>
          <w:tcPr>
            <w:tcW w:w="562" w:type="dxa"/>
            <w:tcBorders>
              <w:top w:val="nil"/>
              <w:left w:val="nil"/>
              <w:bottom w:val="single" w:sz="4" w:space="0" w:color="auto"/>
              <w:right w:val="single" w:sz="4" w:space="0" w:color="auto"/>
            </w:tcBorders>
            <w:shd w:val="clear" w:color="auto" w:fill="auto"/>
            <w:noWrap/>
            <w:vAlign w:val="bottom"/>
            <w:hideMark/>
          </w:tcPr>
          <w:p w14:paraId="400FC5EA"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2,000.00</w:t>
            </w:r>
          </w:p>
        </w:tc>
        <w:tc>
          <w:tcPr>
            <w:tcW w:w="562" w:type="dxa"/>
            <w:tcBorders>
              <w:top w:val="nil"/>
              <w:left w:val="nil"/>
              <w:bottom w:val="single" w:sz="4" w:space="0" w:color="auto"/>
              <w:right w:val="single" w:sz="4" w:space="0" w:color="auto"/>
            </w:tcBorders>
            <w:shd w:val="clear" w:color="auto" w:fill="auto"/>
            <w:noWrap/>
            <w:vAlign w:val="bottom"/>
            <w:hideMark/>
          </w:tcPr>
          <w:p w14:paraId="3828897C"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2,000.00</w:t>
            </w:r>
          </w:p>
        </w:tc>
        <w:tc>
          <w:tcPr>
            <w:tcW w:w="562" w:type="dxa"/>
            <w:tcBorders>
              <w:top w:val="nil"/>
              <w:left w:val="nil"/>
              <w:bottom w:val="single" w:sz="4" w:space="0" w:color="auto"/>
              <w:right w:val="single" w:sz="4" w:space="0" w:color="auto"/>
            </w:tcBorders>
            <w:shd w:val="clear" w:color="auto" w:fill="auto"/>
            <w:noWrap/>
            <w:vAlign w:val="bottom"/>
            <w:hideMark/>
          </w:tcPr>
          <w:p w14:paraId="062F2DF8"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2,000.00</w:t>
            </w:r>
          </w:p>
        </w:tc>
        <w:tc>
          <w:tcPr>
            <w:tcW w:w="599" w:type="dxa"/>
            <w:tcBorders>
              <w:top w:val="nil"/>
              <w:left w:val="nil"/>
              <w:bottom w:val="single" w:sz="4" w:space="0" w:color="auto"/>
              <w:right w:val="single" w:sz="4" w:space="0" w:color="auto"/>
            </w:tcBorders>
            <w:shd w:val="clear" w:color="auto" w:fill="auto"/>
            <w:noWrap/>
            <w:vAlign w:val="bottom"/>
            <w:hideMark/>
          </w:tcPr>
          <w:p w14:paraId="5B03475A"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24,000.00</w:t>
            </w:r>
          </w:p>
        </w:tc>
      </w:tr>
      <w:tr w:rsidR="00660B2B" w:rsidRPr="00B171E3" w14:paraId="0E152F0B"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392ED704"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Newspaper subscription</w:t>
            </w:r>
          </w:p>
        </w:tc>
        <w:tc>
          <w:tcPr>
            <w:tcW w:w="563" w:type="dxa"/>
            <w:tcBorders>
              <w:top w:val="nil"/>
              <w:left w:val="nil"/>
              <w:bottom w:val="single" w:sz="4" w:space="0" w:color="auto"/>
              <w:right w:val="single" w:sz="4" w:space="0" w:color="auto"/>
            </w:tcBorders>
            <w:shd w:val="clear" w:color="auto" w:fill="auto"/>
            <w:noWrap/>
            <w:vAlign w:val="bottom"/>
            <w:hideMark/>
          </w:tcPr>
          <w:p w14:paraId="7E1F3D35"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1,150.00</w:t>
            </w:r>
          </w:p>
        </w:tc>
        <w:tc>
          <w:tcPr>
            <w:tcW w:w="563" w:type="dxa"/>
            <w:tcBorders>
              <w:top w:val="nil"/>
              <w:left w:val="nil"/>
              <w:bottom w:val="single" w:sz="4" w:space="0" w:color="auto"/>
              <w:right w:val="single" w:sz="4" w:space="0" w:color="auto"/>
            </w:tcBorders>
            <w:shd w:val="clear" w:color="auto" w:fill="auto"/>
            <w:noWrap/>
            <w:vAlign w:val="bottom"/>
            <w:hideMark/>
          </w:tcPr>
          <w:p w14:paraId="0F7C1F1B"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1,150.00</w:t>
            </w:r>
          </w:p>
        </w:tc>
        <w:tc>
          <w:tcPr>
            <w:tcW w:w="562" w:type="dxa"/>
            <w:tcBorders>
              <w:top w:val="nil"/>
              <w:left w:val="nil"/>
              <w:bottom w:val="single" w:sz="4" w:space="0" w:color="auto"/>
              <w:right w:val="single" w:sz="4" w:space="0" w:color="auto"/>
            </w:tcBorders>
            <w:shd w:val="clear" w:color="auto" w:fill="auto"/>
            <w:noWrap/>
            <w:vAlign w:val="bottom"/>
            <w:hideMark/>
          </w:tcPr>
          <w:p w14:paraId="27C2043C"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1,150.00</w:t>
            </w:r>
          </w:p>
        </w:tc>
        <w:tc>
          <w:tcPr>
            <w:tcW w:w="562" w:type="dxa"/>
            <w:tcBorders>
              <w:top w:val="nil"/>
              <w:left w:val="nil"/>
              <w:bottom w:val="single" w:sz="4" w:space="0" w:color="auto"/>
              <w:right w:val="single" w:sz="4" w:space="0" w:color="auto"/>
            </w:tcBorders>
            <w:shd w:val="clear" w:color="auto" w:fill="auto"/>
            <w:noWrap/>
            <w:vAlign w:val="bottom"/>
            <w:hideMark/>
          </w:tcPr>
          <w:p w14:paraId="592938D4"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1,150.00</w:t>
            </w:r>
          </w:p>
        </w:tc>
        <w:tc>
          <w:tcPr>
            <w:tcW w:w="562" w:type="dxa"/>
            <w:tcBorders>
              <w:top w:val="nil"/>
              <w:left w:val="nil"/>
              <w:bottom w:val="single" w:sz="4" w:space="0" w:color="auto"/>
              <w:right w:val="single" w:sz="4" w:space="0" w:color="auto"/>
            </w:tcBorders>
            <w:shd w:val="clear" w:color="auto" w:fill="auto"/>
            <w:noWrap/>
            <w:vAlign w:val="bottom"/>
            <w:hideMark/>
          </w:tcPr>
          <w:p w14:paraId="1D75FE5A"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1,150.00</w:t>
            </w:r>
          </w:p>
        </w:tc>
        <w:tc>
          <w:tcPr>
            <w:tcW w:w="562" w:type="dxa"/>
            <w:tcBorders>
              <w:top w:val="nil"/>
              <w:left w:val="nil"/>
              <w:bottom w:val="single" w:sz="4" w:space="0" w:color="auto"/>
              <w:right w:val="single" w:sz="4" w:space="0" w:color="auto"/>
            </w:tcBorders>
            <w:shd w:val="clear" w:color="auto" w:fill="auto"/>
            <w:noWrap/>
            <w:vAlign w:val="bottom"/>
            <w:hideMark/>
          </w:tcPr>
          <w:p w14:paraId="52AB744C"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1,150.00</w:t>
            </w:r>
          </w:p>
        </w:tc>
        <w:tc>
          <w:tcPr>
            <w:tcW w:w="562" w:type="dxa"/>
            <w:tcBorders>
              <w:top w:val="nil"/>
              <w:left w:val="nil"/>
              <w:bottom w:val="single" w:sz="4" w:space="0" w:color="auto"/>
              <w:right w:val="single" w:sz="4" w:space="0" w:color="auto"/>
            </w:tcBorders>
            <w:shd w:val="clear" w:color="auto" w:fill="auto"/>
            <w:noWrap/>
            <w:vAlign w:val="bottom"/>
            <w:hideMark/>
          </w:tcPr>
          <w:p w14:paraId="16996AE4"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1,150.00</w:t>
            </w:r>
          </w:p>
        </w:tc>
        <w:tc>
          <w:tcPr>
            <w:tcW w:w="562" w:type="dxa"/>
            <w:tcBorders>
              <w:top w:val="nil"/>
              <w:left w:val="nil"/>
              <w:bottom w:val="single" w:sz="4" w:space="0" w:color="auto"/>
              <w:right w:val="single" w:sz="4" w:space="0" w:color="auto"/>
            </w:tcBorders>
            <w:shd w:val="clear" w:color="auto" w:fill="auto"/>
            <w:noWrap/>
            <w:vAlign w:val="bottom"/>
            <w:hideMark/>
          </w:tcPr>
          <w:p w14:paraId="16A67A28"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1,150.00</w:t>
            </w:r>
          </w:p>
        </w:tc>
        <w:tc>
          <w:tcPr>
            <w:tcW w:w="562" w:type="dxa"/>
            <w:tcBorders>
              <w:top w:val="nil"/>
              <w:left w:val="nil"/>
              <w:bottom w:val="single" w:sz="4" w:space="0" w:color="auto"/>
              <w:right w:val="single" w:sz="4" w:space="0" w:color="auto"/>
            </w:tcBorders>
            <w:shd w:val="clear" w:color="auto" w:fill="auto"/>
            <w:noWrap/>
            <w:vAlign w:val="bottom"/>
            <w:hideMark/>
          </w:tcPr>
          <w:p w14:paraId="0BA91565"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1,150.00</w:t>
            </w:r>
          </w:p>
        </w:tc>
        <w:tc>
          <w:tcPr>
            <w:tcW w:w="562" w:type="dxa"/>
            <w:tcBorders>
              <w:top w:val="nil"/>
              <w:left w:val="nil"/>
              <w:bottom w:val="single" w:sz="4" w:space="0" w:color="auto"/>
              <w:right w:val="single" w:sz="4" w:space="0" w:color="auto"/>
            </w:tcBorders>
            <w:shd w:val="clear" w:color="auto" w:fill="auto"/>
            <w:noWrap/>
            <w:vAlign w:val="bottom"/>
            <w:hideMark/>
          </w:tcPr>
          <w:p w14:paraId="70A67464"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1,150.00</w:t>
            </w:r>
          </w:p>
        </w:tc>
        <w:tc>
          <w:tcPr>
            <w:tcW w:w="562" w:type="dxa"/>
            <w:tcBorders>
              <w:top w:val="nil"/>
              <w:left w:val="nil"/>
              <w:bottom w:val="single" w:sz="4" w:space="0" w:color="auto"/>
              <w:right w:val="single" w:sz="4" w:space="0" w:color="auto"/>
            </w:tcBorders>
            <w:shd w:val="clear" w:color="auto" w:fill="auto"/>
            <w:noWrap/>
            <w:vAlign w:val="bottom"/>
            <w:hideMark/>
          </w:tcPr>
          <w:p w14:paraId="3CCC2314"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1,150.00</w:t>
            </w:r>
          </w:p>
        </w:tc>
        <w:tc>
          <w:tcPr>
            <w:tcW w:w="562" w:type="dxa"/>
            <w:tcBorders>
              <w:top w:val="nil"/>
              <w:left w:val="nil"/>
              <w:bottom w:val="single" w:sz="4" w:space="0" w:color="auto"/>
              <w:right w:val="single" w:sz="4" w:space="0" w:color="auto"/>
            </w:tcBorders>
            <w:shd w:val="clear" w:color="auto" w:fill="auto"/>
            <w:noWrap/>
            <w:vAlign w:val="bottom"/>
            <w:hideMark/>
          </w:tcPr>
          <w:p w14:paraId="7E6A8EC1"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1,150.00</w:t>
            </w:r>
          </w:p>
        </w:tc>
        <w:tc>
          <w:tcPr>
            <w:tcW w:w="599" w:type="dxa"/>
            <w:tcBorders>
              <w:top w:val="nil"/>
              <w:left w:val="nil"/>
              <w:bottom w:val="single" w:sz="4" w:space="0" w:color="auto"/>
              <w:right w:val="single" w:sz="4" w:space="0" w:color="auto"/>
            </w:tcBorders>
            <w:shd w:val="clear" w:color="auto" w:fill="auto"/>
            <w:noWrap/>
            <w:vAlign w:val="bottom"/>
            <w:hideMark/>
          </w:tcPr>
          <w:p w14:paraId="58F36FCF"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13,800.00</w:t>
            </w:r>
          </w:p>
        </w:tc>
      </w:tr>
      <w:tr w:rsidR="00660B2B" w:rsidRPr="00B171E3" w14:paraId="4626B107"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5DBA807A"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Wages</w:t>
            </w:r>
          </w:p>
        </w:tc>
        <w:tc>
          <w:tcPr>
            <w:tcW w:w="563" w:type="dxa"/>
            <w:tcBorders>
              <w:top w:val="nil"/>
              <w:left w:val="nil"/>
              <w:bottom w:val="single" w:sz="4" w:space="0" w:color="auto"/>
              <w:right w:val="single" w:sz="4" w:space="0" w:color="auto"/>
            </w:tcBorders>
            <w:shd w:val="clear" w:color="auto" w:fill="auto"/>
            <w:noWrap/>
            <w:vAlign w:val="bottom"/>
            <w:hideMark/>
          </w:tcPr>
          <w:p w14:paraId="53E2881A"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60,900.00</w:t>
            </w:r>
          </w:p>
        </w:tc>
        <w:tc>
          <w:tcPr>
            <w:tcW w:w="563" w:type="dxa"/>
            <w:tcBorders>
              <w:top w:val="nil"/>
              <w:left w:val="nil"/>
              <w:bottom w:val="single" w:sz="4" w:space="0" w:color="auto"/>
              <w:right w:val="single" w:sz="4" w:space="0" w:color="auto"/>
            </w:tcBorders>
            <w:shd w:val="clear" w:color="auto" w:fill="auto"/>
            <w:noWrap/>
            <w:vAlign w:val="bottom"/>
            <w:hideMark/>
          </w:tcPr>
          <w:p w14:paraId="348C2C01"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60,900.00</w:t>
            </w:r>
          </w:p>
        </w:tc>
        <w:tc>
          <w:tcPr>
            <w:tcW w:w="562" w:type="dxa"/>
            <w:tcBorders>
              <w:top w:val="nil"/>
              <w:left w:val="nil"/>
              <w:bottom w:val="single" w:sz="4" w:space="0" w:color="auto"/>
              <w:right w:val="single" w:sz="4" w:space="0" w:color="auto"/>
            </w:tcBorders>
            <w:shd w:val="clear" w:color="auto" w:fill="auto"/>
            <w:noWrap/>
            <w:vAlign w:val="bottom"/>
            <w:hideMark/>
          </w:tcPr>
          <w:p w14:paraId="0081050C"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60,900.00</w:t>
            </w:r>
          </w:p>
        </w:tc>
        <w:tc>
          <w:tcPr>
            <w:tcW w:w="562" w:type="dxa"/>
            <w:tcBorders>
              <w:top w:val="nil"/>
              <w:left w:val="nil"/>
              <w:bottom w:val="single" w:sz="4" w:space="0" w:color="auto"/>
              <w:right w:val="single" w:sz="4" w:space="0" w:color="auto"/>
            </w:tcBorders>
            <w:shd w:val="clear" w:color="auto" w:fill="auto"/>
            <w:noWrap/>
            <w:vAlign w:val="bottom"/>
            <w:hideMark/>
          </w:tcPr>
          <w:p w14:paraId="70AB594D"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60,900.00</w:t>
            </w:r>
          </w:p>
        </w:tc>
        <w:tc>
          <w:tcPr>
            <w:tcW w:w="562" w:type="dxa"/>
            <w:tcBorders>
              <w:top w:val="nil"/>
              <w:left w:val="nil"/>
              <w:bottom w:val="single" w:sz="4" w:space="0" w:color="auto"/>
              <w:right w:val="single" w:sz="4" w:space="0" w:color="auto"/>
            </w:tcBorders>
            <w:shd w:val="clear" w:color="auto" w:fill="auto"/>
            <w:noWrap/>
            <w:vAlign w:val="bottom"/>
            <w:hideMark/>
          </w:tcPr>
          <w:p w14:paraId="788DC4CC"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60,900.00</w:t>
            </w:r>
          </w:p>
        </w:tc>
        <w:tc>
          <w:tcPr>
            <w:tcW w:w="562" w:type="dxa"/>
            <w:tcBorders>
              <w:top w:val="nil"/>
              <w:left w:val="nil"/>
              <w:bottom w:val="single" w:sz="4" w:space="0" w:color="auto"/>
              <w:right w:val="single" w:sz="4" w:space="0" w:color="auto"/>
            </w:tcBorders>
            <w:shd w:val="clear" w:color="auto" w:fill="auto"/>
            <w:noWrap/>
            <w:vAlign w:val="bottom"/>
            <w:hideMark/>
          </w:tcPr>
          <w:p w14:paraId="71C3CC27"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60,900.00</w:t>
            </w:r>
          </w:p>
        </w:tc>
        <w:tc>
          <w:tcPr>
            <w:tcW w:w="562" w:type="dxa"/>
            <w:tcBorders>
              <w:top w:val="nil"/>
              <w:left w:val="nil"/>
              <w:bottom w:val="single" w:sz="4" w:space="0" w:color="auto"/>
              <w:right w:val="single" w:sz="4" w:space="0" w:color="auto"/>
            </w:tcBorders>
            <w:shd w:val="clear" w:color="auto" w:fill="auto"/>
            <w:noWrap/>
            <w:vAlign w:val="bottom"/>
            <w:hideMark/>
          </w:tcPr>
          <w:p w14:paraId="7F7BF2B8"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60,900.00</w:t>
            </w:r>
          </w:p>
        </w:tc>
        <w:tc>
          <w:tcPr>
            <w:tcW w:w="562" w:type="dxa"/>
            <w:tcBorders>
              <w:top w:val="nil"/>
              <w:left w:val="nil"/>
              <w:bottom w:val="single" w:sz="4" w:space="0" w:color="auto"/>
              <w:right w:val="single" w:sz="4" w:space="0" w:color="auto"/>
            </w:tcBorders>
            <w:shd w:val="clear" w:color="auto" w:fill="auto"/>
            <w:noWrap/>
            <w:vAlign w:val="bottom"/>
            <w:hideMark/>
          </w:tcPr>
          <w:p w14:paraId="511B751A"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60,900.00</w:t>
            </w:r>
          </w:p>
        </w:tc>
        <w:tc>
          <w:tcPr>
            <w:tcW w:w="562" w:type="dxa"/>
            <w:tcBorders>
              <w:top w:val="nil"/>
              <w:left w:val="nil"/>
              <w:bottom w:val="single" w:sz="4" w:space="0" w:color="auto"/>
              <w:right w:val="single" w:sz="4" w:space="0" w:color="auto"/>
            </w:tcBorders>
            <w:shd w:val="clear" w:color="auto" w:fill="auto"/>
            <w:noWrap/>
            <w:vAlign w:val="bottom"/>
            <w:hideMark/>
          </w:tcPr>
          <w:p w14:paraId="256854D1"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60,900.00</w:t>
            </w:r>
          </w:p>
        </w:tc>
        <w:tc>
          <w:tcPr>
            <w:tcW w:w="562" w:type="dxa"/>
            <w:tcBorders>
              <w:top w:val="nil"/>
              <w:left w:val="nil"/>
              <w:bottom w:val="single" w:sz="4" w:space="0" w:color="auto"/>
              <w:right w:val="single" w:sz="4" w:space="0" w:color="auto"/>
            </w:tcBorders>
            <w:shd w:val="clear" w:color="auto" w:fill="auto"/>
            <w:noWrap/>
            <w:vAlign w:val="bottom"/>
            <w:hideMark/>
          </w:tcPr>
          <w:p w14:paraId="2E8A9EC2"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60,900.00</w:t>
            </w:r>
          </w:p>
        </w:tc>
        <w:tc>
          <w:tcPr>
            <w:tcW w:w="562" w:type="dxa"/>
            <w:tcBorders>
              <w:top w:val="nil"/>
              <w:left w:val="nil"/>
              <w:bottom w:val="single" w:sz="4" w:space="0" w:color="auto"/>
              <w:right w:val="single" w:sz="4" w:space="0" w:color="auto"/>
            </w:tcBorders>
            <w:shd w:val="clear" w:color="auto" w:fill="auto"/>
            <w:noWrap/>
            <w:vAlign w:val="bottom"/>
            <w:hideMark/>
          </w:tcPr>
          <w:p w14:paraId="16F9413C"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60,900.00</w:t>
            </w:r>
          </w:p>
        </w:tc>
        <w:tc>
          <w:tcPr>
            <w:tcW w:w="562" w:type="dxa"/>
            <w:tcBorders>
              <w:top w:val="nil"/>
              <w:left w:val="nil"/>
              <w:bottom w:val="single" w:sz="4" w:space="0" w:color="auto"/>
              <w:right w:val="single" w:sz="4" w:space="0" w:color="auto"/>
            </w:tcBorders>
            <w:shd w:val="clear" w:color="auto" w:fill="auto"/>
            <w:noWrap/>
            <w:vAlign w:val="bottom"/>
            <w:hideMark/>
          </w:tcPr>
          <w:p w14:paraId="73485C95"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60,900.00</w:t>
            </w:r>
          </w:p>
        </w:tc>
        <w:tc>
          <w:tcPr>
            <w:tcW w:w="599" w:type="dxa"/>
            <w:tcBorders>
              <w:top w:val="nil"/>
              <w:left w:val="nil"/>
              <w:bottom w:val="single" w:sz="4" w:space="0" w:color="auto"/>
              <w:right w:val="single" w:sz="4" w:space="0" w:color="auto"/>
            </w:tcBorders>
            <w:shd w:val="clear" w:color="auto" w:fill="auto"/>
            <w:noWrap/>
            <w:vAlign w:val="bottom"/>
            <w:hideMark/>
          </w:tcPr>
          <w:p w14:paraId="3A14AC67"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7,30,800.00</w:t>
            </w:r>
          </w:p>
        </w:tc>
      </w:tr>
      <w:tr w:rsidR="00660B2B" w:rsidRPr="00B171E3" w14:paraId="1107BDD0"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55622991"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Vehicles </w:t>
            </w:r>
          </w:p>
        </w:tc>
        <w:tc>
          <w:tcPr>
            <w:tcW w:w="563" w:type="dxa"/>
            <w:tcBorders>
              <w:top w:val="nil"/>
              <w:left w:val="nil"/>
              <w:bottom w:val="single" w:sz="4" w:space="0" w:color="auto"/>
              <w:right w:val="single" w:sz="4" w:space="0" w:color="auto"/>
            </w:tcBorders>
            <w:shd w:val="clear" w:color="auto" w:fill="auto"/>
            <w:noWrap/>
            <w:vAlign w:val="bottom"/>
            <w:hideMark/>
          </w:tcPr>
          <w:p w14:paraId="7AF5C1F3"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2,750.00</w:t>
            </w:r>
          </w:p>
        </w:tc>
        <w:tc>
          <w:tcPr>
            <w:tcW w:w="563" w:type="dxa"/>
            <w:tcBorders>
              <w:top w:val="nil"/>
              <w:left w:val="nil"/>
              <w:bottom w:val="single" w:sz="4" w:space="0" w:color="auto"/>
              <w:right w:val="single" w:sz="4" w:space="0" w:color="auto"/>
            </w:tcBorders>
            <w:shd w:val="clear" w:color="auto" w:fill="auto"/>
            <w:noWrap/>
            <w:vAlign w:val="bottom"/>
            <w:hideMark/>
          </w:tcPr>
          <w:p w14:paraId="411E7A5E"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2,750.00</w:t>
            </w:r>
          </w:p>
        </w:tc>
        <w:tc>
          <w:tcPr>
            <w:tcW w:w="562" w:type="dxa"/>
            <w:tcBorders>
              <w:top w:val="nil"/>
              <w:left w:val="nil"/>
              <w:bottom w:val="single" w:sz="4" w:space="0" w:color="auto"/>
              <w:right w:val="single" w:sz="4" w:space="0" w:color="auto"/>
            </w:tcBorders>
            <w:shd w:val="clear" w:color="auto" w:fill="auto"/>
            <w:noWrap/>
            <w:vAlign w:val="bottom"/>
            <w:hideMark/>
          </w:tcPr>
          <w:p w14:paraId="494941FD"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2,750.00</w:t>
            </w:r>
          </w:p>
        </w:tc>
        <w:tc>
          <w:tcPr>
            <w:tcW w:w="562" w:type="dxa"/>
            <w:tcBorders>
              <w:top w:val="nil"/>
              <w:left w:val="nil"/>
              <w:bottom w:val="single" w:sz="4" w:space="0" w:color="auto"/>
              <w:right w:val="single" w:sz="4" w:space="0" w:color="auto"/>
            </w:tcBorders>
            <w:shd w:val="clear" w:color="auto" w:fill="auto"/>
            <w:noWrap/>
            <w:vAlign w:val="bottom"/>
            <w:hideMark/>
          </w:tcPr>
          <w:p w14:paraId="1A755896"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2,750.00</w:t>
            </w:r>
          </w:p>
        </w:tc>
        <w:tc>
          <w:tcPr>
            <w:tcW w:w="562" w:type="dxa"/>
            <w:tcBorders>
              <w:top w:val="nil"/>
              <w:left w:val="nil"/>
              <w:bottom w:val="single" w:sz="4" w:space="0" w:color="auto"/>
              <w:right w:val="single" w:sz="4" w:space="0" w:color="auto"/>
            </w:tcBorders>
            <w:shd w:val="clear" w:color="auto" w:fill="auto"/>
            <w:noWrap/>
            <w:vAlign w:val="bottom"/>
            <w:hideMark/>
          </w:tcPr>
          <w:p w14:paraId="22D42585"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2,750.00</w:t>
            </w:r>
          </w:p>
        </w:tc>
        <w:tc>
          <w:tcPr>
            <w:tcW w:w="562" w:type="dxa"/>
            <w:tcBorders>
              <w:top w:val="nil"/>
              <w:left w:val="nil"/>
              <w:bottom w:val="single" w:sz="4" w:space="0" w:color="auto"/>
              <w:right w:val="single" w:sz="4" w:space="0" w:color="auto"/>
            </w:tcBorders>
            <w:shd w:val="clear" w:color="auto" w:fill="auto"/>
            <w:noWrap/>
            <w:vAlign w:val="bottom"/>
            <w:hideMark/>
          </w:tcPr>
          <w:p w14:paraId="3FB02D8B"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2,750.00</w:t>
            </w:r>
          </w:p>
        </w:tc>
        <w:tc>
          <w:tcPr>
            <w:tcW w:w="562" w:type="dxa"/>
            <w:tcBorders>
              <w:top w:val="nil"/>
              <w:left w:val="nil"/>
              <w:bottom w:val="single" w:sz="4" w:space="0" w:color="auto"/>
              <w:right w:val="single" w:sz="4" w:space="0" w:color="auto"/>
            </w:tcBorders>
            <w:shd w:val="clear" w:color="auto" w:fill="auto"/>
            <w:noWrap/>
            <w:vAlign w:val="bottom"/>
            <w:hideMark/>
          </w:tcPr>
          <w:p w14:paraId="64CFF93F"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2,750.00</w:t>
            </w:r>
          </w:p>
        </w:tc>
        <w:tc>
          <w:tcPr>
            <w:tcW w:w="562" w:type="dxa"/>
            <w:tcBorders>
              <w:top w:val="nil"/>
              <w:left w:val="nil"/>
              <w:bottom w:val="single" w:sz="4" w:space="0" w:color="auto"/>
              <w:right w:val="single" w:sz="4" w:space="0" w:color="auto"/>
            </w:tcBorders>
            <w:shd w:val="clear" w:color="auto" w:fill="auto"/>
            <w:noWrap/>
            <w:vAlign w:val="bottom"/>
            <w:hideMark/>
          </w:tcPr>
          <w:p w14:paraId="1999D83B"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2,750.00</w:t>
            </w:r>
          </w:p>
        </w:tc>
        <w:tc>
          <w:tcPr>
            <w:tcW w:w="562" w:type="dxa"/>
            <w:tcBorders>
              <w:top w:val="nil"/>
              <w:left w:val="nil"/>
              <w:bottom w:val="single" w:sz="4" w:space="0" w:color="auto"/>
              <w:right w:val="single" w:sz="4" w:space="0" w:color="auto"/>
            </w:tcBorders>
            <w:shd w:val="clear" w:color="auto" w:fill="auto"/>
            <w:noWrap/>
            <w:vAlign w:val="bottom"/>
            <w:hideMark/>
          </w:tcPr>
          <w:p w14:paraId="3E0909F4"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2,750.00</w:t>
            </w:r>
          </w:p>
        </w:tc>
        <w:tc>
          <w:tcPr>
            <w:tcW w:w="562" w:type="dxa"/>
            <w:tcBorders>
              <w:top w:val="nil"/>
              <w:left w:val="nil"/>
              <w:bottom w:val="single" w:sz="4" w:space="0" w:color="auto"/>
              <w:right w:val="single" w:sz="4" w:space="0" w:color="auto"/>
            </w:tcBorders>
            <w:shd w:val="clear" w:color="auto" w:fill="auto"/>
            <w:noWrap/>
            <w:vAlign w:val="bottom"/>
            <w:hideMark/>
          </w:tcPr>
          <w:p w14:paraId="7BCFAA28"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2,750.00</w:t>
            </w:r>
          </w:p>
        </w:tc>
        <w:tc>
          <w:tcPr>
            <w:tcW w:w="562" w:type="dxa"/>
            <w:tcBorders>
              <w:top w:val="nil"/>
              <w:left w:val="nil"/>
              <w:bottom w:val="single" w:sz="4" w:space="0" w:color="auto"/>
              <w:right w:val="single" w:sz="4" w:space="0" w:color="auto"/>
            </w:tcBorders>
            <w:shd w:val="clear" w:color="auto" w:fill="auto"/>
            <w:noWrap/>
            <w:vAlign w:val="bottom"/>
            <w:hideMark/>
          </w:tcPr>
          <w:p w14:paraId="68BFBC89"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2,750.00</w:t>
            </w:r>
          </w:p>
        </w:tc>
        <w:tc>
          <w:tcPr>
            <w:tcW w:w="562" w:type="dxa"/>
            <w:tcBorders>
              <w:top w:val="nil"/>
              <w:left w:val="nil"/>
              <w:bottom w:val="single" w:sz="4" w:space="0" w:color="auto"/>
              <w:right w:val="single" w:sz="4" w:space="0" w:color="auto"/>
            </w:tcBorders>
            <w:shd w:val="clear" w:color="auto" w:fill="auto"/>
            <w:noWrap/>
            <w:vAlign w:val="bottom"/>
            <w:hideMark/>
          </w:tcPr>
          <w:p w14:paraId="1EB0C54A"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2,750.00</w:t>
            </w:r>
          </w:p>
        </w:tc>
        <w:tc>
          <w:tcPr>
            <w:tcW w:w="599" w:type="dxa"/>
            <w:tcBorders>
              <w:top w:val="nil"/>
              <w:left w:val="nil"/>
              <w:bottom w:val="single" w:sz="4" w:space="0" w:color="auto"/>
              <w:right w:val="single" w:sz="4" w:space="0" w:color="auto"/>
            </w:tcBorders>
            <w:shd w:val="clear" w:color="auto" w:fill="auto"/>
            <w:noWrap/>
            <w:vAlign w:val="bottom"/>
            <w:hideMark/>
          </w:tcPr>
          <w:p w14:paraId="7E8D6279"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33,000.00</w:t>
            </w:r>
          </w:p>
        </w:tc>
      </w:tr>
      <w:tr w:rsidR="00660B2B" w:rsidRPr="00B171E3" w14:paraId="7564ABA9"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71097FCB"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Vehicles insurance cost</w:t>
            </w:r>
          </w:p>
        </w:tc>
        <w:tc>
          <w:tcPr>
            <w:tcW w:w="563" w:type="dxa"/>
            <w:tcBorders>
              <w:top w:val="nil"/>
              <w:left w:val="nil"/>
              <w:bottom w:val="single" w:sz="4" w:space="0" w:color="auto"/>
              <w:right w:val="single" w:sz="4" w:space="0" w:color="auto"/>
            </w:tcBorders>
            <w:shd w:val="clear" w:color="auto" w:fill="auto"/>
            <w:noWrap/>
            <w:vAlign w:val="bottom"/>
            <w:hideMark/>
          </w:tcPr>
          <w:p w14:paraId="2B183D7E"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5BFBDA6C"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67F73E4B"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131DB404"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758FBF16"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26A2B3B1"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4AD45B27"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4FB9B671"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2298EDA3"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8,000.00</w:t>
            </w:r>
          </w:p>
        </w:tc>
        <w:tc>
          <w:tcPr>
            <w:tcW w:w="562" w:type="dxa"/>
            <w:tcBorders>
              <w:top w:val="nil"/>
              <w:left w:val="nil"/>
              <w:bottom w:val="single" w:sz="4" w:space="0" w:color="auto"/>
              <w:right w:val="single" w:sz="4" w:space="0" w:color="auto"/>
            </w:tcBorders>
            <w:shd w:val="clear" w:color="auto" w:fill="auto"/>
            <w:noWrap/>
            <w:vAlign w:val="bottom"/>
            <w:hideMark/>
          </w:tcPr>
          <w:p w14:paraId="5FE13EDC"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5F35640C"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1E4C104E"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99" w:type="dxa"/>
            <w:tcBorders>
              <w:top w:val="nil"/>
              <w:left w:val="nil"/>
              <w:bottom w:val="single" w:sz="4" w:space="0" w:color="auto"/>
              <w:right w:val="single" w:sz="4" w:space="0" w:color="auto"/>
            </w:tcBorders>
            <w:shd w:val="clear" w:color="auto" w:fill="auto"/>
            <w:noWrap/>
            <w:vAlign w:val="bottom"/>
            <w:hideMark/>
          </w:tcPr>
          <w:p w14:paraId="671A420C"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8,000.00</w:t>
            </w:r>
          </w:p>
        </w:tc>
      </w:tr>
      <w:tr w:rsidR="00660B2B" w:rsidRPr="00B171E3" w14:paraId="178A8487"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321A626A"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Petrol and diesel</w:t>
            </w:r>
          </w:p>
        </w:tc>
        <w:tc>
          <w:tcPr>
            <w:tcW w:w="563" w:type="dxa"/>
            <w:tcBorders>
              <w:top w:val="nil"/>
              <w:left w:val="nil"/>
              <w:bottom w:val="single" w:sz="4" w:space="0" w:color="auto"/>
              <w:right w:val="single" w:sz="4" w:space="0" w:color="auto"/>
            </w:tcBorders>
            <w:shd w:val="clear" w:color="auto" w:fill="auto"/>
            <w:noWrap/>
            <w:vAlign w:val="bottom"/>
            <w:hideMark/>
          </w:tcPr>
          <w:p w14:paraId="4036BEAF"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1,000.00</w:t>
            </w:r>
          </w:p>
        </w:tc>
        <w:tc>
          <w:tcPr>
            <w:tcW w:w="563" w:type="dxa"/>
            <w:tcBorders>
              <w:top w:val="nil"/>
              <w:left w:val="nil"/>
              <w:bottom w:val="single" w:sz="4" w:space="0" w:color="auto"/>
              <w:right w:val="single" w:sz="4" w:space="0" w:color="auto"/>
            </w:tcBorders>
            <w:shd w:val="clear" w:color="auto" w:fill="auto"/>
            <w:noWrap/>
            <w:vAlign w:val="bottom"/>
            <w:hideMark/>
          </w:tcPr>
          <w:p w14:paraId="0F3E051C"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1,000.00</w:t>
            </w:r>
          </w:p>
        </w:tc>
        <w:tc>
          <w:tcPr>
            <w:tcW w:w="562" w:type="dxa"/>
            <w:tcBorders>
              <w:top w:val="nil"/>
              <w:left w:val="nil"/>
              <w:bottom w:val="single" w:sz="4" w:space="0" w:color="auto"/>
              <w:right w:val="single" w:sz="4" w:space="0" w:color="auto"/>
            </w:tcBorders>
            <w:shd w:val="clear" w:color="auto" w:fill="auto"/>
            <w:noWrap/>
            <w:vAlign w:val="bottom"/>
            <w:hideMark/>
          </w:tcPr>
          <w:p w14:paraId="5956CC3A"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1,000.00</w:t>
            </w:r>
          </w:p>
        </w:tc>
        <w:tc>
          <w:tcPr>
            <w:tcW w:w="562" w:type="dxa"/>
            <w:tcBorders>
              <w:top w:val="nil"/>
              <w:left w:val="nil"/>
              <w:bottom w:val="single" w:sz="4" w:space="0" w:color="auto"/>
              <w:right w:val="single" w:sz="4" w:space="0" w:color="auto"/>
            </w:tcBorders>
            <w:shd w:val="clear" w:color="auto" w:fill="auto"/>
            <w:noWrap/>
            <w:vAlign w:val="bottom"/>
            <w:hideMark/>
          </w:tcPr>
          <w:p w14:paraId="71E5AABA"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1,000.00</w:t>
            </w:r>
          </w:p>
        </w:tc>
        <w:tc>
          <w:tcPr>
            <w:tcW w:w="562" w:type="dxa"/>
            <w:tcBorders>
              <w:top w:val="nil"/>
              <w:left w:val="nil"/>
              <w:bottom w:val="single" w:sz="4" w:space="0" w:color="auto"/>
              <w:right w:val="single" w:sz="4" w:space="0" w:color="auto"/>
            </w:tcBorders>
            <w:shd w:val="clear" w:color="auto" w:fill="auto"/>
            <w:noWrap/>
            <w:vAlign w:val="bottom"/>
            <w:hideMark/>
          </w:tcPr>
          <w:p w14:paraId="12D3A3B9"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1,000.00</w:t>
            </w:r>
          </w:p>
        </w:tc>
        <w:tc>
          <w:tcPr>
            <w:tcW w:w="562" w:type="dxa"/>
            <w:tcBorders>
              <w:top w:val="nil"/>
              <w:left w:val="nil"/>
              <w:bottom w:val="single" w:sz="4" w:space="0" w:color="auto"/>
              <w:right w:val="single" w:sz="4" w:space="0" w:color="auto"/>
            </w:tcBorders>
            <w:shd w:val="clear" w:color="auto" w:fill="auto"/>
            <w:noWrap/>
            <w:vAlign w:val="bottom"/>
            <w:hideMark/>
          </w:tcPr>
          <w:p w14:paraId="5C3CB750"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1,000.00</w:t>
            </w:r>
          </w:p>
        </w:tc>
        <w:tc>
          <w:tcPr>
            <w:tcW w:w="562" w:type="dxa"/>
            <w:tcBorders>
              <w:top w:val="nil"/>
              <w:left w:val="nil"/>
              <w:bottom w:val="single" w:sz="4" w:space="0" w:color="auto"/>
              <w:right w:val="single" w:sz="4" w:space="0" w:color="auto"/>
            </w:tcBorders>
            <w:shd w:val="clear" w:color="auto" w:fill="auto"/>
            <w:noWrap/>
            <w:vAlign w:val="bottom"/>
            <w:hideMark/>
          </w:tcPr>
          <w:p w14:paraId="2051605D"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1,000.00</w:t>
            </w:r>
          </w:p>
        </w:tc>
        <w:tc>
          <w:tcPr>
            <w:tcW w:w="562" w:type="dxa"/>
            <w:tcBorders>
              <w:top w:val="nil"/>
              <w:left w:val="nil"/>
              <w:bottom w:val="single" w:sz="4" w:space="0" w:color="auto"/>
              <w:right w:val="single" w:sz="4" w:space="0" w:color="auto"/>
            </w:tcBorders>
            <w:shd w:val="clear" w:color="auto" w:fill="auto"/>
            <w:noWrap/>
            <w:vAlign w:val="bottom"/>
            <w:hideMark/>
          </w:tcPr>
          <w:p w14:paraId="6CEAA3A1"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1,000.00</w:t>
            </w:r>
          </w:p>
        </w:tc>
        <w:tc>
          <w:tcPr>
            <w:tcW w:w="562" w:type="dxa"/>
            <w:tcBorders>
              <w:top w:val="nil"/>
              <w:left w:val="nil"/>
              <w:bottom w:val="single" w:sz="4" w:space="0" w:color="auto"/>
              <w:right w:val="single" w:sz="4" w:space="0" w:color="auto"/>
            </w:tcBorders>
            <w:shd w:val="clear" w:color="auto" w:fill="auto"/>
            <w:noWrap/>
            <w:vAlign w:val="bottom"/>
            <w:hideMark/>
          </w:tcPr>
          <w:p w14:paraId="00943B26"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1,000.00</w:t>
            </w:r>
          </w:p>
        </w:tc>
        <w:tc>
          <w:tcPr>
            <w:tcW w:w="562" w:type="dxa"/>
            <w:tcBorders>
              <w:top w:val="nil"/>
              <w:left w:val="nil"/>
              <w:bottom w:val="single" w:sz="4" w:space="0" w:color="auto"/>
              <w:right w:val="single" w:sz="4" w:space="0" w:color="auto"/>
            </w:tcBorders>
            <w:shd w:val="clear" w:color="auto" w:fill="auto"/>
            <w:noWrap/>
            <w:vAlign w:val="bottom"/>
            <w:hideMark/>
          </w:tcPr>
          <w:p w14:paraId="51ADC465"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1,000.00</w:t>
            </w:r>
          </w:p>
        </w:tc>
        <w:tc>
          <w:tcPr>
            <w:tcW w:w="562" w:type="dxa"/>
            <w:tcBorders>
              <w:top w:val="nil"/>
              <w:left w:val="nil"/>
              <w:bottom w:val="single" w:sz="4" w:space="0" w:color="auto"/>
              <w:right w:val="single" w:sz="4" w:space="0" w:color="auto"/>
            </w:tcBorders>
            <w:shd w:val="clear" w:color="auto" w:fill="auto"/>
            <w:noWrap/>
            <w:vAlign w:val="bottom"/>
            <w:hideMark/>
          </w:tcPr>
          <w:p w14:paraId="12543B40"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1,000.00</w:t>
            </w:r>
          </w:p>
        </w:tc>
        <w:tc>
          <w:tcPr>
            <w:tcW w:w="562" w:type="dxa"/>
            <w:tcBorders>
              <w:top w:val="nil"/>
              <w:left w:val="nil"/>
              <w:bottom w:val="single" w:sz="4" w:space="0" w:color="auto"/>
              <w:right w:val="single" w:sz="4" w:space="0" w:color="auto"/>
            </w:tcBorders>
            <w:shd w:val="clear" w:color="auto" w:fill="auto"/>
            <w:noWrap/>
            <w:vAlign w:val="bottom"/>
            <w:hideMark/>
          </w:tcPr>
          <w:p w14:paraId="4471BC0C"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1,000.00</w:t>
            </w:r>
          </w:p>
        </w:tc>
        <w:tc>
          <w:tcPr>
            <w:tcW w:w="599" w:type="dxa"/>
            <w:tcBorders>
              <w:top w:val="nil"/>
              <w:left w:val="nil"/>
              <w:bottom w:val="single" w:sz="4" w:space="0" w:color="auto"/>
              <w:right w:val="single" w:sz="4" w:space="0" w:color="auto"/>
            </w:tcBorders>
            <w:shd w:val="clear" w:color="auto" w:fill="auto"/>
            <w:noWrap/>
            <w:vAlign w:val="bottom"/>
            <w:hideMark/>
          </w:tcPr>
          <w:p w14:paraId="5A48023B"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12,000.00</w:t>
            </w:r>
          </w:p>
        </w:tc>
      </w:tr>
      <w:tr w:rsidR="00660B2B" w:rsidRPr="00B171E3" w14:paraId="3A8C0D10"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380AE28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purchase wardrobe</w:t>
            </w:r>
          </w:p>
        </w:tc>
        <w:tc>
          <w:tcPr>
            <w:tcW w:w="563" w:type="dxa"/>
            <w:tcBorders>
              <w:top w:val="nil"/>
              <w:left w:val="nil"/>
              <w:bottom w:val="single" w:sz="4" w:space="0" w:color="auto"/>
              <w:right w:val="single" w:sz="4" w:space="0" w:color="auto"/>
            </w:tcBorders>
            <w:shd w:val="clear" w:color="auto" w:fill="auto"/>
            <w:noWrap/>
            <w:vAlign w:val="bottom"/>
            <w:hideMark/>
          </w:tcPr>
          <w:p w14:paraId="5EFA9032"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4D7AC048"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3,500.00</w:t>
            </w:r>
          </w:p>
        </w:tc>
        <w:tc>
          <w:tcPr>
            <w:tcW w:w="562" w:type="dxa"/>
            <w:tcBorders>
              <w:top w:val="nil"/>
              <w:left w:val="nil"/>
              <w:bottom w:val="single" w:sz="4" w:space="0" w:color="auto"/>
              <w:right w:val="single" w:sz="4" w:space="0" w:color="auto"/>
            </w:tcBorders>
            <w:shd w:val="clear" w:color="auto" w:fill="auto"/>
            <w:noWrap/>
            <w:vAlign w:val="bottom"/>
            <w:hideMark/>
          </w:tcPr>
          <w:p w14:paraId="792F5621"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808373C"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5E3BCD64"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74351F1"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CAB5182"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4362C297"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ECFF6F1"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4B415E7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5D17F5A"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10F7928"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99" w:type="dxa"/>
            <w:tcBorders>
              <w:top w:val="nil"/>
              <w:left w:val="nil"/>
              <w:bottom w:val="single" w:sz="4" w:space="0" w:color="auto"/>
              <w:right w:val="single" w:sz="4" w:space="0" w:color="auto"/>
            </w:tcBorders>
            <w:shd w:val="clear" w:color="auto" w:fill="auto"/>
            <w:noWrap/>
            <w:vAlign w:val="bottom"/>
            <w:hideMark/>
          </w:tcPr>
          <w:p w14:paraId="79A7EF16"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3,500.00</w:t>
            </w:r>
          </w:p>
        </w:tc>
      </w:tr>
      <w:tr w:rsidR="00660B2B" w:rsidRPr="00B171E3" w14:paraId="343EB641"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29DDF236"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Rates</w:t>
            </w:r>
          </w:p>
        </w:tc>
        <w:tc>
          <w:tcPr>
            <w:tcW w:w="563" w:type="dxa"/>
            <w:tcBorders>
              <w:top w:val="nil"/>
              <w:left w:val="nil"/>
              <w:bottom w:val="single" w:sz="4" w:space="0" w:color="auto"/>
              <w:right w:val="single" w:sz="4" w:space="0" w:color="auto"/>
            </w:tcBorders>
            <w:shd w:val="clear" w:color="auto" w:fill="auto"/>
            <w:noWrap/>
            <w:vAlign w:val="bottom"/>
            <w:hideMark/>
          </w:tcPr>
          <w:p w14:paraId="3BC79D6D"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3,200.00</w:t>
            </w:r>
          </w:p>
        </w:tc>
        <w:tc>
          <w:tcPr>
            <w:tcW w:w="563" w:type="dxa"/>
            <w:tcBorders>
              <w:top w:val="nil"/>
              <w:left w:val="nil"/>
              <w:bottom w:val="single" w:sz="4" w:space="0" w:color="auto"/>
              <w:right w:val="single" w:sz="4" w:space="0" w:color="auto"/>
            </w:tcBorders>
            <w:shd w:val="clear" w:color="auto" w:fill="auto"/>
            <w:noWrap/>
            <w:vAlign w:val="bottom"/>
            <w:hideMark/>
          </w:tcPr>
          <w:p w14:paraId="73EF264D"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89D51A8"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3,200.00</w:t>
            </w:r>
          </w:p>
        </w:tc>
        <w:tc>
          <w:tcPr>
            <w:tcW w:w="562" w:type="dxa"/>
            <w:tcBorders>
              <w:top w:val="nil"/>
              <w:left w:val="nil"/>
              <w:bottom w:val="single" w:sz="4" w:space="0" w:color="auto"/>
              <w:right w:val="single" w:sz="4" w:space="0" w:color="auto"/>
            </w:tcBorders>
            <w:shd w:val="clear" w:color="auto" w:fill="auto"/>
            <w:noWrap/>
            <w:vAlign w:val="bottom"/>
            <w:hideMark/>
          </w:tcPr>
          <w:p w14:paraId="06527346"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3,200.00</w:t>
            </w:r>
          </w:p>
        </w:tc>
        <w:tc>
          <w:tcPr>
            <w:tcW w:w="562" w:type="dxa"/>
            <w:tcBorders>
              <w:top w:val="nil"/>
              <w:left w:val="nil"/>
              <w:bottom w:val="single" w:sz="4" w:space="0" w:color="auto"/>
              <w:right w:val="single" w:sz="4" w:space="0" w:color="auto"/>
            </w:tcBorders>
            <w:shd w:val="clear" w:color="auto" w:fill="auto"/>
            <w:noWrap/>
            <w:vAlign w:val="bottom"/>
            <w:hideMark/>
          </w:tcPr>
          <w:p w14:paraId="241D04B8"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3,200.00</w:t>
            </w:r>
          </w:p>
        </w:tc>
        <w:tc>
          <w:tcPr>
            <w:tcW w:w="562" w:type="dxa"/>
            <w:tcBorders>
              <w:top w:val="nil"/>
              <w:left w:val="nil"/>
              <w:bottom w:val="single" w:sz="4" w:space="0" w:color="auto"/>
              <w:right w:val="single" w:sz="4" w:space="0" w:color="auto"/>
            </w:tcBorders>
            <w:shd w:val="clear" w:color="auto" w:fill="auto"/>
            <w:noWrap/>
            <w:vAlign w:val="bottom"/>
            <w:hideMark/>
          </w:tcPr>
          <w:p w14:paraId="084ADAD8"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ABA3556"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3,200.00</w:t>
            </w:r>
          </w:p>
        </w:tc>
        <w:tc>
          <w:tcPr>
            <w:tcW w:w="562" w:type="dxa"/>
            <w:tcBorders>
              <w:top w:val="nil"/>
              <w:left w:val="nil"/>
              <w:bottom w:val="single" w:sz="4" w:space="0" w:color="auto"/>
              <w:right w:val="single" w:sz="4" w:space="0" w:color="auto"/>
            </w:tcBorders>
            <w:shd w:val="clear" w:color="auto" w:fill="auto"/>
            <w:noWrap/>
            <w:vAlign w:val="bottom"/>
            <w:hideMark/>
          </w:tcPr>
          <w:p w14:paraId="149CE5CF"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3,200.00</w:t>
            </w:r>
          </w:p>
        </w:tc>
        <w:tc>
          <w:tcPr>
            <w:tcW w:w="562" w:type="dxa"/>
            <w:tcBorders>
              <w:top w:val="nil"/>
              <w:left w:val="nil"/>
              <w:bottom w:val="single" w:sz="4" w:space="0" w:color="auto"/>
              <w:right w:val="single" w:sz="4" w:space="0" w:color="auto"/>
            </w:tcBorders>
            <w:shd w:val="clear" w:color="auto" w:fill="auto"/>
            <w:noWrap/>
            <w:vAlign w:val="bottom"/>
            <w:hideMark/>
          </w:tcPr>
          <w:p w14:paraId="6228E733"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3,200.00</w:t>
            </w:r>
          </w:p>
        </w:tc>
        <w:tc>
          <w:tcPr>
            <w:tcW w:w="562" w:type="dxa"/>
            <w:tcBorders>
              <w:top w:val="nil"/>
              <w:left w:val="nil"/>
              <w:bottom w:val="single" w:sz="4" w:space="0" w:color="auto"/>
              <w:right w:val="single" w:sz="4" w:space="0" w:color="auto"/>
            </w:tcBorders>
            <w:shd w:val="clear" w:color="auto" w:fill="auto"/>
            <w:noWrap/>
            <w:vAlign w:val="bottom"/>
            <w:hideMark/>
          </w:tcPr>
          <w:p w14:paraId="563A87C9"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3,200.00</w:t>
            </w:r>
          </w:p>
        </w:tc>
        <w:tc>
          <w:tcPr>
            <w:tcW w:w="562" w:type="dxa"/>
            <w:tcBorders>
              <w:top w:val="nil"/>
              <w:left w:val="nil"/>
              <w:bottom w:val="single" w:sz="4" w:space="0" w:color="auto"/>
              <w:right w:val="single" w:sz="4" w:space="0" w:color="auto"/>
            </w:tcBorders>
            <w:shd w:val="clear" w:color="auto" w:fill="auto"/>
            <w:noWrap/>
            <w:vAlign w:val="bottom"/>
            <w:hideMark/>
          </w:tcPr>
          <w:p w14:paraId="1E781851"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3,200.00</w:t>
            </w:r>
          </w:p>
        </w:tc>
        <w:tc>
          <w:tcPr>
            <w:tcW w:w="562" w:type="dxa"/>
            <w:tcBorders>
              <w:top w:val="nil"/>
              <w:left w:val="nil"/>
              <w:bottom w:val="single" w:sz="4" w:space="0" w:color="auto"/>
              <w:right w:val="single" w:sz="4" w:space="0" w:color="auto"/>
            </w:tcBorders>
            <w:shd w:val="clear" w:color="auto" w:fill="auto"/>
            <w:noWrap/>
            <w:vAlign w:val="bottom"/>
            <w:hideMark/>
          </w:tcPr>
          <w:p w14:paraId="00499D4B"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3,200.00</w:t>
            </w:r>
          </w:p>
        </w:tc>
        <w:tc>
          <w:tcPr>
            <w:tcW w:w="599" w:type="dxa"/>
            <w:tcBorders>
              <w:top w:val="nil"/>
              <w:left w:val="nil"/>
              <w:bottom w:val="single" w:sz="4" w:space="0" w:color="auto"/>
              <w:right w:val="single" w:sz="4" w:space="0" w:color="auto"/>
            </w:tcBorders>
            <w:shd w:val="clear" w:color="auto" w:fill="auto"/>
            <w:noWrap/>
            <w:vAlign w:val="bottom"/>
            <w:hideMark/>
          </w:tcPr>
          <w:p w14:paraId="2323ECC3"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32,000.00</w:t>
            </w:r>
          </w:p>
        </w:tc>
      </w:tr>
      <w:tr w:rsidR="00660B2B" w:rsidRPr="00B171E3" w14:paraId="3E1A98E4"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64E2B36D"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Insurance (building)</w:t>
            </w:r>
          </w:p>
        </w:tc>
        <w:tc>
          <w:tcPr>
            <w:tcW w:w="563" w:type="dxa"/>
            <w:tcBorders>
              <w:top w:val="nil"/>
              <w:left w:val="nil"/>
              <w:bottom w:val="single" w:sz="4" w:space="0" w:color="auto"/>
              <w:right w:val="single" w:sz="4" w:space="0" w:color="auto"/>
            </w:tcBorders>
            <w:shd w:val="clear" w:color="auto" w:fill="auto"/>
            <w:noWrap/>
            <w:vAlign w:val="bottom"/>
            <w:hideMark/>
          </w:tcPr>
          <w:p w14:paraId="11ECF16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49F56783"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6690F2CA"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61BF264B"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D2CEF32"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FE15D35"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5,500.00</w:t>
            </w:r>
          </w:p>
        </w:tc>
        <w:tc>
          <w:tcPr>
            <w:tcW w:w="562" w:type="dxa"/>
            <w:tcBorders>
              <w:top w:val="nil"/>
              <w:left w:val="nil"/>
              <w:bottom w:val="single" w:sz="4" w:space="0" w:color="auto"/>
              <w:right w:val="single" w:sz="4" w:space="0" w:color="auto"/>
            </w:tcBorders>
            <w:shd w:val="clear" w:color="auto" w:fill="auto"/>
            <w:noWrap/>
            <w:vAlign w:val="bottom"/>
            <w:hideMark/>
          </w:tcPr>
          <w:p w14:paraId="43C18076"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716A104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0CFF2C5E"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455CB0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5A5A537C"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xml:space="preserve"> </w:t>
            </w:r>
          </w:p>
        </w:tc>
        <w:tc>
          <w:tcPr>
            <w:tcW w:w="562" w:type="dxa"/>
            <w:tcBorders>
              <w:top w:val="nil"/>
              <w:left w:val="nil"/>
              <w:bottom w:val="single" w:sz="4" w:space="0" w:color="auto"/>
              <w:right w:val="single" w:sz="4" w:space="0" w:color="auto"/>
            </w:tcBorders>
            <w:shd w:val="clear" w:color="auto" w:fill="auto"/>
            <w:noWrap/>
            <w:vAlign w:val="bottom"/>
            <w:hideMark/>
          </w:tcPr>
          <w:p w14:paraId="56419FA0"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99" w:type="dxa"/>
            <w:tcBorders>
              <w:top w:val="nil"/>
              <w:left w:val="nil"/>
              <w:bottom w:val="single" w:sz="4" w:space="0" w:color="auto"/>
              <w:right w:val="single" w:sz="4" w:space="0" w:color="auto"/>
            </w:tcBorders>
            <w:shd w:val="clear" w:color="auto" w:fill="auto"/>
            <w:noWrap/>
            <w:vAlign w:val="bottom"/>
            <w:hideMark/>
          </w:tcPr>
          <w:p w14:paraId="2E95A653"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5,500.00</w:t>
            </w:r>
          </w:p>
        </w:tc>
      </w:tr>
      <w:tr w:rsidR="00660B2B" w:rsidRPr="00B171E3" w14:paraId="24B64C69"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1D683B6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Interest paid</w:t>
            </w:r>
          </w:p>
        </w:tc>
        <w:tc>
          <w:tcPr>
            <w:tcW w:w="563" w:type="dxa"/>
            <w:tcBorders>
              <w:top w:val="nil"/>
              <w:left w:val="nil"/>
              <w:bottom w:val="single" w:sz="4" w:space="0" w:color="auto"/>
              <w:right w:val="single" w:sz="4" w:space="0" w:color="auto"/>
            </w:tcBorders>
            <w:shd w:val="clear" w:color="auto" w:fill="auto"/>
            <w:noWrap/>
            <w:vAlign w:val="bottom"/>
            <w:hideMark/>
          </w:tcPr>
          <w:p w14:paraId="257BAF7F" w14:textId="77777777" w:rsidR="00660B2B" w:rsidRPr="00B171E3" w:rsidRDefault="00660B2B" w:rsidP="00660B2B">
            <w:pPr>
              <w:spacing w:line="240" w:lineRule="auto"/>
              <w:jc w:val="right"/>
              <w:rPr>
                <w:rFonts w:ascii="Arial" w:hAnsi="Arial" w:cs="Arial"/>
                <w:sz w:val="20"/>
                <w:lang w:val="en-IN" w:eastAsia="en-IN"/>
              </w:rPr>
            </w:pPr>
            <w:r w:rsidRPr="00B171E3">
              <w:rPr>
                <w:rFonts w:ascii="Arial" w:hAnsi="Arial" w:cs="Arial"/>
                <w:sz w:val="20"/>
                <w:lang w:val="en-IN" w:eastAsia="en-IN"/>
              </w:rPr>
              <w:t>877.50</w:t>
            </w:r>
          </w:p>
        </w:tc>
        <w:tc>
          <w:tcPr>
            <w:tcW w:w="563" w:type="dxa"/>
            <w:tcBorders>
              <w:top w:val="nil"/>
              <w:left w:val="nil"/>
              <w:bottom w:val="single" w:sz="4" w:space="0" w:color="auto"/>
              <w:right w:val="single" w:sz="4" w:space="0" w:color="auto"/>
            </w:tcBorders>
            <w:shd w:val="clear" w:color="auto" w:fill="auto"/>
            <w:noWrap/>
            <w:vAlign w:val="bottom"/>
            <w:hideMark/>
          </w:tcPr>
          <w:p w14:paraId="15085609"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BD941E7"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58C22251"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2AAB70BE"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E10F168"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3B09E817"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61994DF"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1E70F2AD"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6E1A8B25"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B590268"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70BDFBE9"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99" w:type="dxa"/>
            <w:tcBorders>
              <w:top w:val="nil"/>
              <w:left w:val="nil"/>
              <w:bottom w:val="single" w:sz="4" w:space="0" w:color="auto"/>
              <w:right w:val="single" w:sz="4" w:space="0" w:color="auto"/>
            </w:tcBorders>
            <w:shd w:val="clear" w:color="auto" w:fill="auto"/>
            <w:noWrap/>
            <w:vAlign w:val="bottom"/>
            <w:hideMark/>
          </w:tcPr>
          <w:p w14:paraId="43761953"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r>
      <w:tr w:rsidR="00660B2B" w:rsidRPr="00B171E3" w14:paraId="6173CE2D"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B8CCE4"/>
            <w:noWrap/>
            <w:vAlign w:val="bottom"/>
            <w:hideMark/>
          </w:tcPr>
          <w:p w14:paraId="009E2806"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3C5F7605"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3" w:type="dxa"/>
            <w:tcBorders>
              <w:top w:val="nil"/>
              <w:left w:val="nil"/>
              <w:bottom w:val="single" w:sz="4" w:space="0" w:color="auto"/>
              <w:right w:val="single" w:sz="4" w:space="0" w:color="auto"/>
            </w:tcBorders>
            <w:shd w:val="clear" w:color="auto" w:fill="auto"/>
            <w:noWrap/>
            <w:vAlign w:val="bottom"/>
            <w:hideMark/>
          </w:tcPr>
          <w:p w14:paraId="353F6992"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5CC1D204"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12A2C457"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952EBC4"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4D2B6D7B" w14:textId="77777777" w:rsidR="00660B2B" w:rsidRPr="00B171E3" w:rsidRDefault="00660B2B" w:rsidP="00660B2B">
            <w:pPr>
              <w:spacing w:line="240" w:lineRule="auto"/>
              <w:jc w:val="center"/>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1613F921"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17491A9E"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6A8ED8A4"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051A0318"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51F55854"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62" w:type="dxa"/>
            <w:tcBorders>
              <w:top w:val="nil"/>
              <w:left w:val="nil"/>
              <w:bottom w:val="single" w:sz="4" w:space="0" w:color="auto"/>
              <w:right w:val="single" w:sz="4" w:space="0" w:color="auto"/>
            </w:tcBorders>
            <w:shd w:val="clear" w:color="auto" w:fill="auto"/>
            <w:noWrap/>
            <w:vAlign w:val="bottom"/>
            <w:hideMark/>
          </w:tcPr>
          <w:p w14:paraId="4C4A7996"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c>
          <w:tcPr>
            <w:tcW w:w="599" w:type="dxa"/>
            <w:tcBorders>
              <w:top w:val="nil"/>
              <w:left w:val="nil"/>
              <w:bottom w:val="single" w:sz="4" w:space="0" w:color="auto"/>
              <w:right w:val="single" w:sz="4" w:space="0" w:color="auto"/>
            </w:tcBorders>
            <w:shd w:val="clear" w:color="auto" w:fill="auto"/>
            <w:noWrap/>
            <w:vAlign w:val="bottom"/>
            <w:hideMark/>
          </w:tcPr>
          <w:p w14:paraId="60275EFC" w14:textId="77777777" w:rsidR="00660B2B" w:rsidRPr="00B171E3" w:rsidRDefault="00660B2B" w:rsidP="00660B2B">
            <w:pPr>
              <w:spacing w:line="240" w:lineRule="auto"/>
              <w:jc w:val="left"/>
              <w:rPr>
                <w:rFonts w:ascii="Arial" w:hAnsi="Arial" w:cs="Arial"/>
                <w:sz w:val="20"/>
                <w:lang w:val="en-IN" w:eastAsia="en-IN"/>
              </w:rPr>
            </w:pPr>
            <w:r w:rsidRPr="00B171E3">
              <w:rPr>
                <w:rFonts w:ascii="Arial" w:hAnsi="Arial" w:cs="Arial"/>
                <w:sz w:val="20"/>
                <w:lang w:val="en-IN" w:eastAsia="en-IN"/>
              </w:rPr>
              <w:t> </w:t>
            </w:r>
          </w:p>
        </w:tc>
      </w:tr>
      <w:tr w:rsidR="00660B2B" w:rsidRPr="00B171E3" w14:paraId="36E41139" w14:textId="77777777" w:rsidTr="00660B2B">
        <w:trPr>
          <w:trHeight w:val="264"/>
        </w:trPr>
        <w:tc>
          <w:tcPr>
            <w:tcW w:w="1201" w:type="dxa"/>
            <w:tcBorders>
              <w:top w:val="nil"/>
              <w:left w:val="single" w:sz="4" w:space="0" w:color="auto"/>
              <w:bottom w:val="single" w:sz="4" w:space="0" w:color="auto"/>
              <w:right w:val="single" w:sz="4" w:space="0" w:color="auto"/>
            </w:tcBorders>
            <w:shd w:val="clear" w:color="000000" w:fill="95B3D7"/>
            <w:noWrap/>
            <w:vAlign w:val="bottom"/>
            <w:hideMark/>
          </w:tcPr>
          <w:p w14:paraId="32B96C04" w14:textId="77777777" w:rsidR="00660B2B" w:rsidRPr="00B171E3" w:rsidRDefault="00660B2B" w:rsidP="00660B2B">
            <w:pPr>
              <w:spacing w:line="240" w:lineRule="auto"/>
              <w:jc w:val="left"/>
              <w:rPr>
                <w:rFonts w:ascii="Arial" w:hAnsi="Arial" w:cs="Arial"/>
                <w:b/>
                <w:bCs/>
                <w:sz w:val="20"/>
                <w:lang w:val="en-IN" w:eastAsia="en-IN"/>
              </w:rPr>
            </w:pPr>
            <w:r w:rsidRPr="00B171E3">
              <w:rPr>
                <w:rFonts w:ascii="Arial" w:hAnsi="Arial" w:cs="Arial"/>
                <w:b/>
                <w:bCs/>
                <w:sz w:val="20"/>
                <w:lang w:val="en-IN" w:eastAsia="en-IN"/>
              </w:rPr>
              <w:t>Total payments</w:t>
            </w:r>
          </w:p>
        </w:tc>
        <w:tc>
          <w:tcPr>
            <w:tcW w:w="563" w:type="dxa"/>
            <w:tcBorders>
              <w:top w:val="nil"/>
              <w:left w:val="nil"/>
              <w:bottom w:val="single" w:sz="4" w:space="0" w:color="auto"/>
              <w:right w:val="single" w:sz="4" w:space="0" w:color="auto"/>
            </w:tcBorders>
            <w:shd w:val="clear" w:color="000000" w:fill="B8CCE4"/>
            <w:noWrap/>
            <w:vAlign w:val="bottom"/>
            <w:hideMark/>
          </w:tcPr>
          <w:p w14:paraId="63CCCCA8"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95,642.50</w:t>
            </w:r>
          </w:p>
        </w:tc>
        <w:tc>
          <w:tcPr>
            <w:tcW w:w="563" w:type="dxa"/>
            <w:tcBorders>
              <w:top w:val="nil"/>
              <w:left w:val="nil"/>
              <w:bottom w:val="single" w:sz="4" w:space="0" w:color="auto"/>
              <w:right w:val="single" w:sz="4" w:space="0" w:color="auto"/>
            </w:tcBorders>
            <w:shd w:val="clear" w:color="000000" w:fill="B8CCE4"/>
            <w:noWrap/>
            <w:vAlign w:val="bottom"/>
            <w:hideMark/>
          </w:tcPr>
          <w:p w14:paraId="42D42E2F"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90,215.00</w:t>
            </w:r>
          </w:p>
        </w:tc>
        <w:tc>
          <w:tcPr>
            <w:tcW w:w="562" w:type="dxa"/>
            <w:tcBorders>
              <w:top w:val="nil"/>
              <w:left w:val="nil"/>
              <w:bottom w:val="single" w:sz="4" w:space="0" w:color="auto"/>
              <w:right w:val="single" w:sz="4" w:space="0" w:color="auto"/>
            </w:tcBorders>
            <w:shd w:val="clear" w:color="000000" w:fill="B8CCE4"/>
            <w:noWrap/>
            <w:vAlign w:val="bottom"/>
            <w:hideMark/>
          </w:tcPr>
          <w:p w14:paraId="60FCA327"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92,615.00</w:t>
            </w:r>
          </w:p>
        </w:tc>
        <w:tc>
          <w:tcPr>
            <w:tcW w:w="562" w:type="dxa"/>
            <w:tcBorders>
              <w:top w:val="nil"/>
              <w:left w:val="nil"/>
              <w:bottom w:val="single" w:sz="4" w:space="0" w:color="auto"/>
              <w:right w:val="single" w:sz="4" w:space="0" w:color="auto"/>
            </w:tcBorders>
            <w:shd w:val="clear" w:color="000000" w:fill="B8CCE4"/>
            <w:noWrap/>
            <w:vAlign w:val="bottom"/>
            <w:hideMark/>
          </w:tcPr>
          <w:p w14:paraId="570C0674"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92,065.00</w:t>
            </w:r>
          </w:p>
        </w:tc>
        <w:tc>
          <w:tcPr>
            <w:tcW w:w="562" w:type="dxa"/>
            <w:tcBorders>
              <w:top w:val="nil"/>
              <w:left w:val="nil"/>
              <w:bottom w:val="single" w:sz="4" w:space="0" w:color="auto"/>
              <w:right w:val="single" w:sz="4" w:space="0" w:color="auto"/>
            </w:tcBorders>
            <w:shd w:val="clear" w:color="000000" w:fill="B8CCE4"/>
            <w:noWrap/>
            <w:vAlign w:val="bottom"/>
            <w:hideMark/>
          </w:tcPr>
          <w:p w14:paraId="03607094"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92,615.00</w:t>
            </w:r>
          </w:p>
        </w:tc>
        <w:tc>
          <w:tcPr>
            <w:tcW w:w="562" w:type="dxa"/>
            <w:tcBorders>
              <w:top w:val="nil"/>
              <w:left w:val="nil"/>
              <w:bottom w:val="single" w:sz="4" w:space="0" w:color="auto"/>
              <w:right w:val="single" w:sz="4" w:space="0" w:color="auto"/>
            </w:tcBorders>
            <w:shd w:val="clear" w:color="000000" w:fill="B8CCE4"/>
            <w:noWrap/>
            <w:vAlign w:val="bottom"/>
            <w:hideMark/>
          </w:tcPr>
          <w:p w14:paraId="25CB887A"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92,215.00</w:t>
            </w:r>
          </w:p>
        </w:tc>
        <w:tc>
          <w:tcPr>
            <w:tcW w:w="562" w:type="dxa"/>
            <w:tcBorders>
              <w:top w:val="nil"/>
              <w:left w:val="nil"/>
              <w:bottom w:val="single" w:sz="4" w:space="0" w:color="auto"/>
              <w:right w:val="single" w:sz="4" w:space="0" w:color="auto"/>
            </w:tcBorders>
            <w:shd w:val="clear" w:color="000000" w:fill="B8CCE4"/>
            <w:noWrap/>
            <w:vAlign w:val="bottom"/>
            <w:hideMark/>
          </w:tcPr>
          <w:p w14:paraId="0C3F7854"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94,765.00</w:t>
            </w:r>
          </w:p>
        </w:tc>
        <w:tc>
          <w:tcPr>
            <w:tcW w:w="562" w:type="dxa"/>
            <w:tcBorders>
              <w:top w:val="nil"/>
              <w:left w:val="nil"/>
              <w:bottom w:val="single" w:sz="4" w:space="0" w:color="auto"/>
              <w:right w:val="single" w:sz="4" w:space="0" w:color="auto"/>
            </w:tcBorders>
            <w:shd w:val="clear" w:color="000000" w:fill="B8CCE4"/>
            <w:noWrap/>
            <w:vAlign w:val="bottom"/>
            <w:hideMark/>
          </w:tcPr>
          <w:p w14:paraId="79F7F758"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89,915.00</w:t>
            </w:r>
          </w:p>
        </w:tc>
        <w:tc>
          <w:tcPr>
            <w:tcW w:w="562" w:type="dxa"/>
            <w:tcBorders>
              <w:top w:val="nil"/>
              <w:left w:val="nil"/>
              <w:bottom w:val="single" w:sz="4" w:space="0" w:color="auto"/>
              <w:right w:val="single" w:sz="4" w:space="0" w:color="auto"/>
            </w:tcBorders>
            <w:shd w:val="clear" w:color="000000" w:fill="B8CCE4"/>
            <w:noWrap/>
            <w:vAlign w:val="bottom"/>
            <w:hideMark/>
          </w:tcPr>
          <w:p w14:paraId="38D8DA17"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1,00,615.00</w:t>
            </w:r>
          </w:p>
        </w:tc>
        <w:tc>
          <w:tcPr>
            <w:tcW w:w="562" w:type="dxa"/>
            <w:tcBorders>
              <w:top w:val="nil"/>
              <w:left w:val="nil"/>
              <w:bottom w:val="single" w:sz="4" w:space="0" w:color="auto"/>
              <w:right w:val="single" w:sz="4" w:space="0" w:color="auto"/>
            </w:tcBorders>
            <w:shd w:val="clear" w:color="000000" w:fill="B8CCE4"/>
            <w:noWrap/>
            <w:vAlign w:val="bottom"/>
            <w:hideMark/>
          </w:tcPr>
          <w:p w14:paraId="72336637"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92,065.00</w:t>
            </w:r>
          </w:p>
        </w:tc>
        <w:tc>
          <w:tcPr>
            <w:tcW w:w="562" w:type="dxa"/>
            <w:tcBorders>
              <w:top w:val="nil"/>
              <w:left w:val="nil"/>
              <w:bottom w:val="single" w:sz="4" w:space="0" w:color="auto"/>
              <w:right w:val="single" w:sz="4" w:space="0" w:color="auto"/>
            </w:tcBorders>
            <w:shd w:val="clear" w:color="000000" w:fill="B8CCE4"/>
            <w:noWrap/>
            <w:vAlign w:val="bottom"/>
            <w:hideMark/>
          </w:tcPr>
          <w:p w14:paraId="38E53F39"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92,615.00</w:t>
            </w:r>
          </w:p>
        </w:tc>
        <w:tc>
          <w:tcPr>
            <w:tcW w:w="562" w:type="dxa"/>
            <w:tcBorders>
              <w:top w:val="nil"/>
              <w:left w:val="nil"/>
              <w:bottom w:val="single" w:sz="4" w:space="0" w:color="auto"/>
              <w:right w:val="single" w:sz="4" w:space="0" w:color="auto"/>
            </w:tcBorders>
            <w:shd w:val="clear" w:color="000000" w:fill="B8CCE4"/>
            <w:noWrap/>
            <w:vAlign w:val="bottom"/>
            <w:hideMark/>
          </w:tcPr>
          <w:p w14:paraId="4DB72F45"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97,415.00</w:t>
            </w:r>
          </w:p>
        </w:tc>
        <w:tc>
          <w:tcPr>
            <w:tcW w:w="599" w:type="dxa"/>
            <w:tcBorders>
              <w:top w:val="nil"/>
              <w:left w:val="nil"/>
              <w:bottom w:val="single" w:sz="4" w:space="0" w:color="auto"/>
              <w:right w:val="single" w:sz="4" w:space="0" w:color="auto"/>
            </w:tcBorders>
            <w:shd w:val="clear" w:color="000000" w:fill="B8CCE4"/>
            <w:noWrap/>
            <w:vAlign w:val="bottom"/>
            <w:hideMark/>
          </w:tcPr>
          <w:p w14:paraId="079D4170" w14:textId="77777777" w:rsidR="00660B2B" w:rsidRPr="00B171E3" w:rsidRDefault="00660B2B" w:rsidP="00660B2B">
            <w:pPr>
              <w:spacing w:line="240" w:lineRule="auto"/>
              <w:jc w:val="center"/>
              <w:rPr>
                <w:rFonts w:ascii="Arial" w:hAnsi="Arial" w:cs="Arial"/>
                <w:b/>
                <w:bCs/>
                <w:sz w:val="20"/>
                <w:lang w:val="en-IN" w:eastAsia="en-IN"/>
              </w:rPr>
            </w:pPr>
            <w:r w:rsidRPr="00B171E3">
              <w:rPr>
                <w:rFonts w:ascii="Arial" w:hAnsi="Arial" w:cs="Arial"/>
                <w:b/>
                <w:bCs/>
                <w:sz w:val="20"/>
                <w:lang w:val="en-IN" w:eastAsia="en-IN"/>
              </w:rPr>
              <w:t>11,21,880.00</w:t>
            </w:r>
          </w:p>
        </w:tc>
      </w:tr>
    </w:tbl>
    <w:p w14:paraId="55EBABE8" w14:textId="6298A2AA" w:rsidR="00657445" w:rsidRDefault="00657445">
      <w:pPr>
        <w:spacing w:after="160" w:line="259" w:lineRule="auto"/>
        <w:jc w:val="left"/>
        <w:rPr>
          <w:rStyle w:val="normaltextrun"/>
          <w:rFonts w:eastAsiaTheme="majorEastAsia"/>
          <w:szCs w:val="24"/>
        </w:rPr>
      </w:pPr>
      <w:r>
        <w:rPr>
          <w:rStyle w:val="normaltextrun"/>
          <w:rFonts w:eastAsiaTheme="majorEastAsia"/>
          <w:szCs w:val="24"/>
        </w:rPr>
        <w:br w:type="page"/>
      </w:r>
    </w:p>
    <w:p w14:paraId="0757F7D1" w14:textId="77777777" w:rsidR="00660B2B" w:rsidRDefault="00660B2B" w:rsidP="00660B2B">
      <w:pPr>
        <w:pStyle w:val="Heading1"/>
        <w:rPr>
          <w:rStyle w:val="normaltextrun"/>
          <w:szCs w:val="24"/>
        </w:rPr>
      </w:pPr>
      <w:bookmarkStart w:id="1" w:name="_Toc116922634"/>
      <w:r>
        <w:rPr>
          <w:rStyle w:val="normaltextrun"/>
          <w:szCs w:val="24"/>
        </w:rPr>
        <w:lastRenderedPageBreak/>
        <w:t>Task 2</w:t>
      </w:r>
      <w:bookmarkEnd w:id="1"/>
      <w:r>
        <w:rPr>
          <w:rStyle w:val="normaltextrun"/>
          <w:szCs w:val="24"/>
        </w:rPr>
        <w:t xml:space="preserve"> </w:t>
      </w:r>
    </w:p>
    <w:p w14:paraId="4B93B849" w14:textId="1A8BFC3A" w:rsidR="00422BF1" w:rsidRPr="00660B2B" w:rsidRDefault="00422BF1" w:rsidP="00660B2B">
      <w:pPr>
        <w:pStyle w:val="Heading1"/>
      </w:pPr>
      <w:bookmarkStart w:id="2" w:name="_Toc116922635"/>
      <w:r w:rsidRPr="00660B2B">
        <w:rPr>
          <w:rStyle w:val="normaltextrun"/>
        </w:rPr>
        <w:t>Budgeting</w:t>
      </w:r>
      <w:bookmarkEnd w:id="2"/>
      <w:r w:rsidRPr="00660B2B">
        <w:rPr>
          <w:rStyle w:val="eop"/>
        </w:rPr>
        <w:t> </w:t>
      </w:r>
    </w:p>
    <w:p w14:paraId="7D11B29D" w14:textId="1DDC4EA4" w:rsidR="00422BF1" w:rsidRPr="00657445" w:rsidRDefault="00422BF1" w:rsidP="00657445">
      <w:pPr>
        <w:rPr>
          <w:szCs w:val="24"/>
        </w:rPr>
      </w:pPr>
      <w:r w:rsidRPr="00657445">
        <w:rPr>
          <w:rStyle w:val="normaltextrun"/>
          <w:rFonts w:eastAsiaTheme="majorEastAsia"/>
          <w:szCs w:val="24"/>
        </w:rPr>
        <w:t>The Grant Hotel relies heavily on budgets because they provide a reliable basis for projecting expenses, associated capital, and revenue for the following year. The entity may choose from a few different budgeting strategies, including a zero-based standard, an incremental standard, a value proposition standard, and an activity-based standard</w:t>
      </w:r>
      <w:r w:rsidR="007510A3">
        <w:rPr>
          <w:rStyle w:val="normaltextrun"/>
          <w:rFonts w:eastAsiaTheme="majorEastAsia"/>
          <w:szCs w:val="24"/>
        </w:rPr>
        <w:t xml:space="preserve"> </w:t>
      </w:r>
      <w:r w:rsidR="007510A3" w:rsidRPr="007510A3">
        <w:rPr>
          <w:rStyle w:val="normaltextrun"/>
          <w:rFonts w:eastAsiaTheme="majorEastAsia"/>
          <w:szCs w:val="24"/>
        </w:rPr>
        <w:t>(Batt, et.al., 2021)</w:t>
      </w:r>
      <w:r w:rsidRPr="00657445">
        <w:rPr>
          <w:rStyle w:val="normaltextrun"/>
          <w:rFonts w:eastAsiaTheme="majorEastAsia"/>
          <w:szCs w:val="24"/>
        </w:rPr>
        <w:t>.</w:t>
      </w:r>
      <w:r w:rsidRPr="00657445">
        <w:rPr>
          <w:rStyle w:val="eop"/>
          <w:szCs w:val="24"/>
        </w:rPr>
        <w:t> </w:t>
      </w:r>
    </w:p>
    <w:p w14:paraId="32739AE5" w14:textId="194BF45C" w:rsidR="00422BF1" w:rsidRPr="00660B2B" w:rsidRDefault="00422BF1" w:rsidP="00660B2B">
      <w:pPr>
        <w:pStyle w:val="Heading2"/>
        <w:rPr>
          <w:szCs w:val="24"/>
        </w:rPr>
      </w:pPr>
      <w:r w:rsidRPr="00657445">
        <w:rPr>
          <w:rStyle w:val="eop"/>
          <w:sz w:val="24"/>
          <w:szCs w:val="24"/>
        </w:rPr>
        <w:t> </w:t>
      </w:r>
      <w:bookmarkStart w:id="3" w:name="_Toc116922636"/>
      <w:r w:rsidR="00657445" w:rsidRPr="00660B2B">
        <w:rPr>
          <w:rStyle w:val="normaltextrun"/>
          <w:rFonts w:eastAsiaTheme="majorEastAsia"/>
        </w:rPr>
        <w:t>Incremental budget</w:t>
      </w:r>
      <w:bookmarkEnd w:id="3"/>
      <w:r w:rsidRPr="00660B2B">
        <w:rPr>
          <w:rStyle w:val="eop"/>
        </w:rPr>
        <w:t> </w:t>
      </w:r>
    </w:p>
    <w:p w14:paraId="180A0FD9" w14:textId="154BC2D6" w:rsidR="00422BF1" w:rsidRPr="00657445" w:rsidRDefault="00422BF1" w:rsidP="00657445">
      <w:pPr>
        <w:rPr>
          <w:szCs w:val="24"/>
        </w:rPr>
      </w:pPr>
      <w:r w:rsidRPr="00657445">
        <w:rPr>
          <w:rStyle w:val="normaltextrun"/>
          <w:rFonts w:eastAsiaTheme="majorEastAsia"/>
          <w:szCs w:val="24"/>
        </w:rPr>
        <w:t xml:space="preserve">Since this method is </w:t>
      </w:r>
      <w:r w:rsidR="00657445" w:rsidRPr="00657445">
        <w:rPr>
          <w:rStyle w:val="normaltextrun"/>
          <w:rFonts w:eastAsiaTheme="majorEastAsia"/>
          <w:szCs w:val="24"/>
        </w:rPr>
        <w:t>straightforward</w:t>
      </w:r>
      <w:r w:rsidRPr="00657445">
        <w:rPr>
          <w:rStyle w:val="normaltextrun"/>
          <w:rFonts w:eastAsiaTheme="majorEastAsia"/>
          <w:szCs w:val="24"/>
        </w:rPr>
        <w:t xml:space="preserve"> to grasp, the Incremental Budgeting Method is perhaps the most popular. This technique of budgeting takes the actual data from the previous year and adds or subtracts a percentage to be applied to the budget for the following year. If </w:t>
      </w:r>
      <w:r w:rsidR="00372519">
        <w:rPr>
          <w:rStyle w:val="normaltextrun"/>
          <w:rFonts w:eastAsiaTheme="majorEastAsia"/>
          <w:szCs w:val="24"/>
        </w:rPr>
        <w:t xml:space="preserve">the </w:t>
      </w:r>
      <w:r w:rsidRPr="00657445">
        <w:rPr>
          <w:rStyle w:val="normaltextrun"/>
          <w:rFonts w:eastAsiaTheme="majorEastAsia"/>
          <w:szCs w:val="24"/>
        </w:rPr>
        <w:t xml:space="preserve">expenses </w:t>
      </w:r>
      <w:r w:rsidR="00372519">
        <w:rPr>
          <w:rStyle w:val="normaltextrun"/>
          <w:rFonts w:eastAsiaTheme="majorEastAsia"/>
          <w:szCs w:val="24"/>
        </w:rPr>
        <w:t xml:space="preserve">of the entity </w:t>
      </w:r>
      <w:r w:rsidRPr="00657445">
        <w:rPr>
          <w:rStyle w:val="normaltextrun"/>
          <w:rFonts w:eastAsiaTheme="majorEastAsia"/>
          <w:szCs w:val="24"/>
        </w:rPr>
        <w:t>are very consistent from year to year, then incremental budgeting is an excellent tool to employ.</w:t>
      </w:r>
      <w:r w:rsidRPr="00657445">
        <w:rPr>
          <w:rStyle w:val="eop"/>
          <w:szCs w:val="24"/>
        </w:rPr>
        <w:t> </w:t>
      </w:r>
    </w:p>
    <w:p w14:paraId="28B0294A" w14:textId="2BAB7334" w:rsidR="00422BF1" w:rsidRPr="00657445" w:rsidRDefault="00422BF1" w:rsidP="00657445">
      <w:pPr>
        <w:rPr>
          <w:szCs w:val="24"/>
        </w:rPr>
      </w:pPr>
      <w:r w:rsidRPr="00657445">
        <w:rPr>
          <w:rStyle w:val="eop"/>
          <w:szCs w:val="24"/>
        </w:rPr>
        <w:t> </w:t>
      </w:r>
      <w:r w:rsidRPr="00657445">
        <w:rPr>
          <w:rStyle w:val="normaltextrun"/>
          <w:rFonts w:eastAsiaTheme="majorEastAsia"/>
          <w:szCs w:val="24"/>
        </w:rPr>
        <w:t>The incremental budgeting technique is widely used because of how straightforward it is to implement. Overspending, lack of monitoring, and being caught off guard by sudden shifts are just some of the problems that might arise when adopting such an approach</w:t>
      </w:r>
      <w:r w:rsidR="00C54F71">
        <w:rPr>
          <w:rStyle w:val="normaltextrun"/>
          <w:rFonts w:eastAsiaTheme="majorEastAsia"/>
          <w:szCs w:val="24"/>
        </w:rPr>
        <w:t xml:space="preserve"> </w:t>
      </w:r>
      <w:r w:rsidR="00C54F71" w:rsidRPr="00C54F71">
        <w:rPr>
          <w:rStyle w:val="normaltextrun"/>
          <w:rFonts w:eastAsiaTheme="majorEastAsia"/>
          <w:szCs w:val="24"/>
        </w:rPr>
        <w:t>(</w:t>
      </w:r>
      <w:proofErr w:type="spellStart"/>
      <w:r w:rsidR="00C54F71" w:rsidRPr="00C54F71">
        <w:rPr>
          <w:rStyle w:val="normaltextrun"/>
          <w:rFonts w:eastAsiaTheme="majorEastAsia"/>
          <w:szCs w:val="24"/>
        </w:rPr>
        <w:t>Ouassini</w:t>
      </w:r>
      <w:proofErr w:type="spellEnd"/>
      <w:r w:rsidR="00C54F71" w:rsidRPr="00C54F71">
        <w:rPr>
          <w:rStyle w:val="normaltextrun"/>
          <w:rFonts w:eastAsiaTheme="majorEastAsia"/>
          <w:szCs w:val="24"/>
        </w:rPr>
        <w:t>, 2018)</w:t>
      </w:r>
      <w:r w:rsidRPr="00657445">
        <w:rPr>
          <w:rStyle w:val="normaltextrun"/>
          <w:rFonts w:eastAsiaTheme="majorEastAsia"/>
          <w:szCs w:val="24"/>
        </w:rPr>
        <w:t>.</w:t>
      </w:r>
      <w:r w:rsidRPr="00657445">
        <w:rPr>
          <w:rStyle w:val="eop"/>
          <w:szCs w:val="24"/>
        </w:rPr>
        <w:t> </w:t>
      </w:r>
    </w:p>
    <w:p w14:paraId="22F32499" w14:textId="1C1D560C" w:rsidR="00422BF1" w:rsidRPr="00657445" w:rsidRDefault="00422BF1" w:rsidP="00660B2B">
      <w:pPr>
        <w:pStyle w:val="Heading2"/>
      </w:pPr>
      <w:r w:rsidRPr="00657445">
        <w:rPr>
          <w:rStyle w:val="eop"/>
          <w:sz w:val="24"/>
          <w:szCs w:val="24"/>
        </w:rPr>
        <w:t> </w:t>
      </w:r>
      <w:bookmarkStart w:id="4" w:name="_Toc116922637"/>
      <w:r w:rsidR="00657445" w:rsidRPr="00657445">
        <w:t>Activity-based budgeting</w:t>
      </w:r>
      <w:bookmarkEnd w:id="4"/>
      <w:r w:rsidRPr="00657445">
        <w:rPr>
          <w:rStyle w:val="eop"/>
          <w:sz w:val="24"/>
          <w:szCs w:val="24"/>
        </w:rPr>
        <w:t> </w:t>
      </w:r>
    </w:p>
    <w:p w14:paraId="17CF5C74" w14:textId="77777777" w:rsidR="0034576D" w:rsidRDefault="00422BF1" w:rsidP="00657445">
      <w:pPr>
        <w:rPr>
          <w:rStyle w:val="normaltextrun"/>
          <w:rFonts w:eastAsiaTheme="majorEastAsia"/>
          <w:szCs w:val="24"/>
        </w:rPr>
      </w:pPr>
      <w:r w:rsidRPr="00657445">
        <w:rPr>
          <w:rStyle w:val="normaltextrun"/>
          <w:rFonts w:eastAsiaTheme="majorEastAsia"/>
          <w:szCs w:val="24"/>
        </w:rPr>
        <w:t xml:space="preserve">The Activity-Based Budgeting technique takes a top-down, results-oriented approach to financial planning rather than </w:t>
      </w:r>
      <w:r w:rsidR="00657445" w:rsidRPr="00657445">
        <w:rPr>
          <w:rStyle w:val="normaltextrun"/>
          <w:rFonts w:eastAsiaTheme="majorEastAsia"/>
          <w:szCs w:val="24"/>
        </w:rPr>
        <w:t>utilizing</w:t>
      </w:r>
      <w:r w:rsidRPr="00657445">
        <w:rPr>
          <w:rStyle w:val="normaltextrun"/>
          <w:rFonts w:eastAsiaTheme="majorEastAsia"/>
          <w:szCs w:val="24"/>
        </w:rPr>
        <w:t xml:space="preserve"> actual figures from the current year. To construct a budget for the next period, many businesses, especially </w:t>
      </w:r>
      <w:r w:rsidR="0046355C">
        <w:rPr>
          <w:rStyle w:val="normaltextrun"/>
          <w:rFonts w:eastAsiaTheme="majorEastAsia"/>
          <w:szCs w:val="24"/>
        </w:rPr>
        <w:t>new</w:t>
      </w:r>
      <w:r w:rsidRPr="00657445">
        <w:rPr>
          <w:rStyle w:val="normaltextrun"/>
          <w:rFonts w:eastAsiaTheme="majorEastAsia"/>
          <w:szCs w:val="24"/>
        </w:rPr>
        <w:t xml:space="preserve"> ones, benefit from activity-based budgeting since it doesn't need as much reliance on past data. </w:t>
      </w:r>
    </w:p>
    <w:p w14:paraId="1E8435AC" w14:textId="71D1C715" w:rsidR="00422BF1" w:rsidRPr="00657445" w:rsidRDefault="00422BF1" w:rsidP="00657445">
      <w:pPr>
        <w:rPr>
          <w:szCs w:val="24"/>
        </w:rPr>
      </w:pPr>
      <w:r w:rsidRPr="00657445">
        <w:rPr>
          <w:rStyle w:val="normaltextrun"/>
          <w:rFonts w:eastAsiaTheme="majorEastAsia"/>
          <w:szCs w:val="24"/>
        </w:rPr>
        <w:t xml:space="preserve">Also, this approach works well for businesses that are through radical transformations, where it may be useless to rely on past data when </w:t>
      </w:r>
      <w:proofErr w:type="gramStart"/>
      <w:r w:rsidRPr="00657445">
        <w:rPr>
          <w:rStyle w:val="normaltextrun"/>
          <w:rFonts w:eastAsiaTheme="majorEastAsia"/>
          <w:szCs w:val="24"/>
        </w:rPr>
        <w:t>planning for the future</w:t>
      </w:r>
      <w:proofErr w:type="gramEnd"/>
      <w:r w:rsidRPr="00657445">
        <w:rPr>
          <w:rStyle w:val="normaltextrun"/>
          <w:rFonts w:eastAsiaTheme="majorEastAsia"/>
          <w:szCs w:val="24"/>
        </w:rPr>
        <w:t>. The requisite product sales, number of sales events, size of pipeline, etc., must be established by the management team. Time and materials are needed in greater quantities to do it right</w:t>
      </w:r>
      <w:r w:rsidR="00C54F71">
        <w:rPr>
          <w:rStyle w:val="normaltextrun"/>
          <w:rFonts w:eastAsiaTheme="majorEastAsia"/>
          <w:szCs w:val="24"/>
        </w:rPr>
        <w:t xml:space="preserve"> </w:t>
      </w:r>
      <w:r w:rsidR="00C54F71" w:rsidRPr="00C54F71">
        <w:rPr>
          <w:rStyle w:val="normaltextrun"/>
          <w:rFonts w:eastAsiaTheme="majorEastAsia"/>
          <w:szCs w:val="24"/>
        </w:rPr>
        <w:t>(</w:t>
      </w:r>
      <w:proofErr w:type="spellStart"/>
      <w:r w:rsidR="00C54F71" w:rsidRPr="00C54F71">
        <w:rPr>
          <w:rStyle w:val="normaltextrun"/>
          <w:rFonts w:eastAsiaTheme="majorEastAsia"/>
          <w:szCs w:val="24"/>
        </w:rPr>
        <w:t>Kadhim</w:t>
      </w:r>
      <w:proofErr w:type="spellEnd"/>
      <w:r w:rsidR="00C54F71" w:rsidRPr="00C54F71">
        <w:rPr>
          <w:rStyle w:val="normaltextrun"/>
          <w:rFonts w:eastAsiaTheme="majorEastAsia"/>
          <w:szCs w:val="24"/>
        </w:rPr>
        <w:t>, 2020)</w:t>
      </w:r>
      <w:r w:rsidRPr="00657445">
        <w:rPr>
          <w:rStyle w:val="normaltextrun"/>
          <w:rFonts w:eastAsiaTheme="majorEastAsia"/>
          <w:szCs w:val="24"/>
        </w:rPr>
        <w:t>.</w:t>
      </w:r>
      <w:r w:rsidRPr="00657445">
        <w:rPr>
          <w:rStyle w:val="eop"/>
          <w:szCs w:val="24"/>
        </w:rPr>
        <w:t> </w:t>
      </w:r>
    </w:p>
    <w:p w14:paraId="510BB843" w14:textId="77777777" w:rsidR="00422BF1" w:rsidRPr="00657445" w:rsidRDefault="00422BF1" w:rsidP="00657445">
      <w:pPr>
        <w:rPr>
          <w:szCs w:val="24"/>
        </w:rPr>
      </w:pPr>
      <w:r w:rsidRPr="00657445">
        <w:rPr>
          <w:rStyle w:val="normaltextrun"/>
          <w:rFonts w:eastAsiaTheme="majorEastAsia"/>
          <w:szCs w:val="24"/>
        </w:rPr>
        <w:t>Companies that are creative and nimble enough to respond quickly and effectively to changing conditions might benefit greatly from this.</w:t>
      </w:r>
      <w:r w:rsidRPr="00657445">
        <w:rPr>
          <w:rStyle w:val="eop"/>
          <w:szCs w:val="24"/>
        </w:rPr>
        <w:t> </w:t>
      </w:r>
    </w:p>
    <w:p w14:paraId="49A8C5B2" w14:textId="77777777" w:rsidR="00422BF1" w:rsidRPr="00657445" w:rsidRDefault="00422BF1" w:rsidP="00657445">
      <w:pPr>
        <w:rPr>
          <w:szCs w:val="24"/>
        </w:rPr>
      </w:pPr>
      <w:r w:rsidRPr="00657445">
        <w:rPr>
          <w:rStyle w:val="eop"/>
          <w:szCs w:val="24"/>
        </w:rPr>
        <w:t> </w:t>
      </w:r>
    </w:p>
    <w:p w14:paraId="6AB511F5" w14:textId="77777777" w:rsidR="00422BF1" w:rsidRPr="00657445" w:rsidRDefault="00422BF1" w:rsidP="00657445">
      <w:pPr>
        <w:rPr>
          <w:szCs w:val="24"/>
        </w:rPr>
      </w:pPr>
      <w:r w:rsidRPr="00657445">
        <w:rPr>
          <w:rStyle w:val="eop"/>
          <w:szCs w:val="24"/>
        </w:rPr>
        <w:t> </w:t>
      </w:r>
    </w:p>
    <w:p w14:paraId="3F7ECB1B" w14:textId="77777777" w:rsidR="00422BF1" w:rsidRPr="00657445" w:rsidRDefault="00422BF1" w:rsidP="00657445">
      <w:pPr>
        <w:rPr>
          <w:szCs w:val="24"/>
        </w:rPr>
      </w:pPr>
      <w:r w:rsidRPr="00657445">
        <w:rPr>
          <w:rStyle w:val="eop"/>
          <w:szCs w:val="24"/>
        </w:rPr>
        <w:t> </w:t>
      </w:r>
    </w:p>
    <w:p w14:paraId="5D574A1D" w14:textId="2AC8C751" w:rsidR="00422BF1" w:rsidRPr="00660B2B" w:rsidRDefault="00657445" w:rsidP="00660B2B">
      <w:pPr>
        <w:pStyle w:val="Heading2"/>
      </w:pPr>
      <w:bookmarkStart w:id="5" w:name="_Toc116922638"/>
      <w:r w:rsidRPr="00660B2B">
        <w:rPr>
          <w:rStyle w:val="normaltextrun"/>
          <w:rFonts w:eastAsiaTheme="majorEastAsia"/>
        </w:rPr>
        <w:lastRenderedPageBreak/>
        <w:t>Zero-based budgeting</w:t>
      </w:r>
      <w:bookmarkEnd w:id="5"/>
      <w:r w:rsidR="00422BF1" w:rsidRPr="00660B2B">
        <w:rPr>
          <w:rStyle w:val="eop"/>
        </w:rPr>
        <w:t> </w:t>
      </w:r>
    </w:p>
    <w:p w14:paraId="7C9C9B6D" w14:textId="77777777" w:rsidR="0034576D" w:rsidRDefault="00422BF1" w:rsidP="00657445">
      <w:pPr>
        <w:rPr>
          <w:rStyle w:val="normaltextrun"/>
          <w:rFonts w:eastAsiaTheme="majorEastAsia"/>
          <w:szCs w:val="24"/>
        </w:rPr>
      </w:pPr>
      <w:r w:rsidRPr="00657445">
        <w:rPr>
          <w:rStyle w:val="normaltextrun"/>
          <w:rFonts w:eastAsiaTheme="majorEastAsia"/>
          <w:szCs w:val="24"/>
        </w:rPr>
        <w:t xml:space="preserve">Without looking back at the previous year's figures, managers in this budgeting method must come up with budget categories, items, and justifications all on their own. A line item that was included in the budget last year may not have to be included again if there is no continuing need for it. Budget owners must explain every proposed spending, which adds extra time to the budgeting process. </w:t>
      </w:r>
    </w:p>
    <w:p w14:paraId="3AA24DE7" w14:textId="46210A80" w:rsidR="00422BF1" w:rsidRPr="00657445" w:rsidRDefault="00422BF1" w:rsidP="00657445">
      <w:pPr>
        <w:rPr>
          <w:szCs w:val="24"/>
        </w:rPr>
      </w:pPr>
      <w:r w:rsidRPr="00657445">
        <w:rPr>
          <w:rStyle w:val="normaltextrun"/>
          <w:rFonts w:eastAsiaTheme="majorEastAsia"/>
          <w:szCs w:val="24"/>
        </w:rPr>
        <w:t>This is a great way to pinpoint essential costs without which a business would struggle to function. Innovative businesses that want to function more effectively should adopt a zero-based budgeting approach</w:t>
      </w:r>
      <w:r w:rsidR="00C54F71">
        <w:rPr>
          <w:rStyle w:val="normaltextrun"/>
          <w:rFonts w:eastAsiaTheme="majorEastAsia"/>
          <w:szCs w:val="24"/>
        </w:rPr>
        <w:t xml:space="preserve"> </w:t>
      </w:r>
      <w:r w:rsidR="00C54F71" w:rsidRPr="00C54F71">
        <w:rPr>
          <w:rStyle w:val="normaltextrun"/>
          <w:rFonts w:eastAsiaTheme="majorEastAsia"/>
          <w:szCs w:val="24"/>
        </w:rPr>
        <w:t>(Ibrahim, 2019)</w:t>
      </w:r>
      <w:r w:rsidRPr="00657445">
        <w:rPr>
          <w:rStyle w:val="normaltextrun"/>
          <w:rFonts w:eastAsiaTheme="majorEastAsia"/>
          <w:szCs w:val="24"/>
        </w:rPr>
        <w:t>.</w:t>
      </w:r>
      <w:r w:rsidRPr="00657445">
        <w:rPr>
          <w:rStyle w:val="eop"/>
          <w:szCs w:val="24"/>
        </w:rPr>
        <w:t> </w:t>
      </w:r>
    </w:p>
    <w:p w14:paraId="52ECDB98" w14:textId="4BB94CE7" w:rsidR="00422BF1" w:rsidRPr="00660B2B" w:rsidRDefault="00657445" w:rsidP="00660B2B">
      <w:pPr>
        <w:pStyle w:val="Heading2"/>
      </w:pPr>
      <w:bookmarkStart w:id="6" w:name="_Toc116922639"/>
      <w:r w:rsidRPr="00660B2B">
        <w:rPr>
          <w:rStyle w:val="normaltextrun"/>
          <w:rFonts w:eastAsiaTheme="majorEastAsia"/>
        </w:rPr>
        <w:t>Value proportion for budget</w:t>
      </w:r>
      <w:bookmarkEnd w:id="6"/>
      <w:r w:rsidR="00422BF1" w:rsidRPr="00660B2B">
        <w:rPr>
          <w:rStyle w:val="eop"/>
        </w:rPr>
        <w:t> </w:t>
      </w:r>
    </w:p>
    <w:p w14:paraId="63B1269D" w14:textId="5DADD3AD" w:rsidR="00422BF1" w:rsidRPr="00657445" w:rsidRDefault="00422BF1" w:rsidP="00657445">
      <w:pPr>
        <w:rPr>
          <w:szCs w:val="24"/>
        </w:rPr>
      </w:pPr>
      <w:r w:rsidRPr="00657445">
        <w:rPr>
          <w:rStyle w:val="normaltextrun"/>
          <w:rFonts w:eastAsiaTheme="majorEastAsia"/>
          <w:szCs w:val="24"/>
        </w:rPr>
        <w:t xml:space="preserve">As an alternative to both zero-based budgeting and incremental budgeting, Value Proposition Budgeting strikes a balance between the two. </w:t>
      </w:r>
      <w:r w:rsidR="00463F04">
        <w:rPr>
          <w:rStyle w:val="normaltextrun"/>
          <w:rFonts w:eastAsiaTheme="majorEastAsia"/>
          <w:szCs w:val="24"/>
        </w:rPr>
        <w:t>The main</w:t>
      </w:r>
      <w:r w:rsidRPr="00657445">
        <w:rPr>
          <w:rStyle w:val="normaltextrun"/>
          <w:rFonts w:eastAsiaTheme="majorEastAsia"/>
          <w:szCs w:val="24"/>
        </w:rPr>
        <w:t xml:space="preserve"> purpose of zero-based budgeting and value proposition budgeting is to </w:t>
      </w:r>
      <w:r w:rsidR="00463F04" w:rsidRPr="00657445">
        <w:rPr>
          <w:rStyle w:val="normaltextrun"/>
          <w:rFonts w:eastAsiaTheme="majorEastAsia"/>
          <w:szCs w:val="24"/>
        </w:rPr>
        <w:t>bound</w:t>
      </w:r>
      <w:r w:rsidRPr="00657445">
        <w:rPr>
          <w:rStyle w:val="normaltextrun"/>
          <w:rFonts w:eastAsiaTheme="majorEastAsia"/>
          <w:szCs w:val="24"/>
        </w:rPr>
        <w:t xml:space="preserve"> wasteful spending, the latter is more specific than the former. Expenses may be defended using this strategy since it focuses on what the money bought</w:t>
      </w:r>
      <w:r w:rsidR="00C54F71">
        <w:rPr>
          <w:rStyle w:val="normaltextrun"/>
          <w:rFonts w:eastAsiaTheme="majorEastAsia"/>
          <w:szCs w:val="24"/>
        </w:rPr>
        <w:t xml:space="preserve"> </w:t>
      </w:r>
      <w:r w:rsidR="00C54F71" w:rsidRPr="00C54F71">
        <w:rPr>
          <w:rStyle w:val="normaltextrun"/>
          <w:rFonts w:eastAsiaTheme="majorEastAsia"/>
          <w:szCs w:val="24"/>
        </w:rPr>
        <w:t>(</w:t>
      </w:r>
      <w:proofErr w:type="spellStart"/>
      <w:r w:rsidR="00C54F71" w:rsidRPr="00C54F71">
        <w:rPr>
          <w:rStyle w:val="normaltextrun"/>
          <w:rFonts w:eastAsiaTheme="majorEastAsia"/>
          <w:szCs w:val="24"/>
        </w:rPr>
        <w:t>Rintamaki</w:t>
      </w:r>
      <w:proofErr w:type="spellEnd"/>
      <w:r w:rsidR="00C54F71" w:rsidRPr="00C54F71">
        <w:rPr>
          <w:rStyle w:val="normaltextrun"/>
          <w:rFonts w:eastAsiaTheme="majorEastAsia"/>
          <w:szCs w:val="24"/>
        </w:rPr>
        <w:t xml:space="preserve"> and </w:t>
      </w:r>
      <w:proofErr w:type="spellStart"/>
      <w:r w:rsidR="00C54F71" w:rsidRPr="00C54F71">
        <w:rPr>
          <w:rStyle w:val="normaltextrun"/>
          <w:rFonts w:eastAsiaTheme="majorEastAsia"/>
          <w:szCs w:val="24"/>
        </w:rPr>
        <w:t>Saarijärvi</w:t>
      </w:r>
      <w:proofErr w:type="spellEnd"/>
      <w:r w:rsidR="00C54F71" w:rsidRPr="00C54F71">
        <w:rPr>
          <w:rStyle w:val="normaltextrun"/>
          <w:rFonts w:eastAsiaTheme="majorEastAsia"/>
          <w:szCs w:val="24"/>
        </w:rPr>
        <w:t>, 2021)</w:t>
      </w:r>
      <w:r w:rsidR="00C54F71">
        <w:rPr>
          <w:rStyle w:val="normaltextrun"/>
          <w:rFonts w:eastAsiaTheme="majorEastAsia"/>
          <w:szCs w:val="24"/>
        </w:rPr>
        <w:t>.</w:t>
      </w:r>
      <w:r w:rsidRPr="00657445">
        <w:rPr>
          <w:rStyle w:val="eop"/>
          <w:szCs w:val="24"/>
        </w:rPr>
        <w:t> </w:t>
      </w:r>
    </w:p>
    <w:p w14:paraId="1E8D88AF" w14:textId="616E1D57" w:rsidR="00422BF1" w:rsidRPr="00660B2B" w:rsidRDefault="00422BF1" w:rsidP="00660B2B">
      <w:pPr>
        <w:pStyle w:val="Heading2"/>
      </w:pPr>
      <w:bookmarkStart w:id="7" w:name="_Toc116922640"/>
      <w:r w:rsidRPr="00660B2B">
        <w:rPr>
          <w:rStyle w:val="normaltextrun"/>
          <w:rFonts w:eastAsiaTheme="majorEastAsia"/>
        </w:rPr>
        <w:t>The Budget's Crucial Role</w:t>
      </w:r>
      <w:bookmarkEnd w:id="7"/>
      <w:r w:rsidRPr="00660B2B">
        <w:rPr>
          <w:rStyle w:val="eop"/>
        </w:rPr>
        <w:t> </w:t>
      </w:r>
    </w:p>
    <w:p w14:paraId="3216A354" w14:textId="5200FF71" w:rsidR="00422BF1" w:rsidRPr="00657445" w:rsidRDefault="00422BF1" w:rsidP="00657445">
      <w:pPr>
        <w:rPr>
          <w:szCs w:val="24"/>
        </w:rPr>
      </w:pPr>
      <w:r w:rsidRPr="00657445">
        <w:rPr>
          <w:rStyle w:val="normaltextrun"/>
          <w:rFonts w:eastAsiaTheme="majorEastAsia"/>
          <w:szCs w:val="24"/>
        </w:rPr>
        <w:t xml:space="preserve">Money is only allowed to be spent </w:t>
      </w:r>
      <w:r w:rsidR="00657445" w:rsidRPr="00657445">
        <w:rPr>
          <w:rStyle w:val="normaltextrun"/>
          <w:rFonts w:eastAsiaTheme="majorEastAsia"/>
          <w:szCs w:val="24"/>
        </w:rPr>
        <w:t>by</w:t>
      </w:r>
      <w:r w:rsidRPr="00657445">
        <w:rPr>
          <w:rStyle w:val="normaltextrun"/>
          <w:rFonts w:eastAsiaTheme="majorEastAsia"/>
          <w:szCs w:val="24"/>
        </w:rPr>
        <w:t xml:space="preserve"> a set budget, which is based on forecasts of future income and planned outlays. It's useful for thinking forward about what resources the company could need to reach its goals. If </w:t>
      </w:r>
      <w:r w:rsidR="00657445" w:rsidRPr="00657445">
        <w:rPr>
          <w:rStyle w:val="normaltextrun"/>
          <w:rFonts w:eastAsiaTheme="majorEastAsia"/>
          <w:szCs w:val="24"/>
        </w:rPr>
        <w:t>Grant hotel recalled</w:t>
      </w:r>
      <w:r w:rsidRPr="00657445">
        <w:rPr>
          <w:rStyle w:val="normaltextrun"/>
          <w:rFonts w:eastAsiaTheme="majorEastAsia"/>
          <w:szCs w:val="24"/>
        </w:rPr>
        <w:t xml:space="preserve"> from the planning cycle, it was at the outset of that process that we established our goals. If </w:t>
      </w:r>
      <w:r w:rsidR="00657445" w:rsidRPr="00657445">
        <w:rPr>
          <w:rStyle w:val="normaltextrun"/>
          <w:rFonts w:eastAsiaTheme="majorEastAsia"/>
          <w:szCs w:val="24"/>
        </w:rPr>
        <w:t>they</w:t>
      </w:r>
      <w:r w:rsidRPr="00657445">
        <w:rPr>
          <w:rStyle w:val="normaltextrun"/>
          <w:rFonts w:eastAsiaTheme="majorEastAsia"/>
          <w:szCs w:val="24"/>
        </w:rPr>
        <w:t xml:space="preserve"> want to succeed in what we've set out to do, we have to coordinate the company's resources to do it. Budgeting allows us to plan and set aside the necessary funds to make this happen</w:t>
      </w:r>
      <w:r w:rsidR="00C54F71">
        <w:rPr>
          <w:rStyle w:val="normaltextrun"/>
          <w:rFonts w:eastAsiaTheme="majorEastAsia"/>
          <w:szCs w:val="24"/>
        </w:rPr>
        <w:t xml:space="preserve"> </w:t>
      </w:r>
      <w:r w:rsidR="004F3E2E">
        <w:rPr>
          <w:rStyle w:val="normaltextrun"/>
          <w:rFonts w:eastAsiaTheme="majorEastAsia"/>
          <w:szCs w:val="24"/>
        </w:rPr>
        <w:t>(</w:t>
      </w:r>
      <w:proofErr w:type="spellStart"/>
      <w:r w:rsidR="004F3E2E">
        <w:rPr>
          <w:rStyle w:val="normaltextrun"/>
          <w:rFonts w:eastAsiaTheme="majorEastAsia"/>
          <w:szCs w:val="24"/>
        </w:rPr>
        <w:t>Vilakazi</w:t>
      </w:r>
      <w:proofErr w:type="spellEnd"/>
      <w:r w:rsidR="00C54F71" w:rsidRPr="00C54F71">
        <w:rPr>
          <w:rStyle w:val="normaltextrun"/>
          <w:rFonts w:eastAsiaTheme="majorEastAsia"/>
          <w:szCs w:val="24"/>
        </w:rPr>
        <w:t xml:space="preserve"> et al., 2020)</w:t>
      </w:r>
      <w:r w:rsidRPr="00657445">
        <w:rPr>
          <w:rStyle w:val="normaltextrun"/>
          <w:rFonts w:eastAsiaTheme="majorEastAsia"/>
          <w:szCs w:val="24"/>
        </w:rPr>
        <w:t>.</w:t>
      </w:r>
      <w:r w:rsidRPr="00657445">
        <w:rPr>
          <w:rStyle w:val="eop"/>
          <w:szCs w:val="24"/>
        </w:rPr>
        <w:t> </w:t>
      </w:r>
    </w:p>
    <w:p w14:paraId="5CE21019" w14:textId="17C404A1" w:rsidR="00422BF1" w:rsidRPr="00657445" w:rsidRDefault="00422BF1" w:rsidP="00657445">
      <w:pPr>
        <w:rPr>
          <w:szCs w:val="24"/>
        </w:rPr>
      </w:pPr>
      <w:r w:rsidRPr="00657445">
        <w:rPr>
          <w:rStyle w:val="normaltextrun"/>
          <w:rFonts w:eastAsiaTheme="majorEastAsia"/>
          <w:szCs w:val="24"/>
        </w:rPr>
        <w:t xml:space="preserve">By creating a budget, a company may make sure its resources are going toward its most important goals. However, budgets also aid in the division of </w:t>
      </w:r>
      <w:r w:rsidR="00660B2B">
        <w:rPr>
          <w:rStyle w:val="normaltextrun"/>
          <w:rFonts w:eastAsiaTheme="majorEastAsia"/>
          <w:szCs w:val="24"/>
        </w:rPr>
        <w:t>labor</w:t>
      </w:r>
      <w:r w:rsidRPr="00657445">
        <w:rPr>
          <w:rStyle w:val="normaltextrun"/>
          <w:rFonts w:eastAsiaTheme="majorEastAsia"/>
          <w:szCs w:val="24"/>
        </w:rPr>
        <w:t xml:space="preserve"> inside a company. Management may get insight into the areas over which they have authority and a sense of the resources over which they have control by creating a budget. As such, a budget indicates to a management or budget holder what it is that they are responsible for and what they can influence.</w:t>
      </w:r>
      <w:r w:rsidRPr="00657445">
        <w:rPr>
          <w:rStyle w:val="eop"/>
          <w:szCs w:val="24"/>
        </w:rPr>
        <w:t> </w:t>
      </w:r>
    </w:p>
    <w:p w14:paraId="67C53603" w14:textId="77777777" w:rsidR="0034576D" w:rsidRDefault="00422BF1" w:rsidP="00657445">
      <w:pPr>
        <w:rPr>
          <w:rStyle w:val="normaltextrun"/>
          <w:rFonts w:eastAsiaTheme="majorEastAsia"/>
          <w:szCs w:val="24"/>
        </w:rPr>
      </w:pPr>
      <w:r w:rsidRPr="00657445">
        <w:rPr>
          <w:rStyle w:val="normaltextrun"/>
          <w:rFonts w:eastAsiaTheme="majorEastAsia"/>
          <w:szCs w:val="24"/>
        </w:rPr>
        <w:lastRenderedPageBreak/>
        <w:t>A well-disseminated budget helps in making key company goals clear to all stakeholders. That finances may stimulate cross-departmental cooperation and synergy. An organization's budget is a useful tool for keeping its many departments and divisions on the same page and producing consistent results. So, in the case of a manufacturing plant, the sales budget is often created first, and then the production budget is derived from it.</w:t>
      </w:r>
    </w:p>
    <w:p w14:paraId="2B076C8B" w14:textId="1F039704" w:rsidR="00422BF1" w:rsidRPr="00657445" w:rsidRDefault="00422BF1" w:rsidP="00657445">
      <w:pPr>
        <w:rPr>
          <w:szCs w:val="24"/>
        </w:rPr>
      </w:pPr>
      <w:r w:rsidRPr="00657445">
        <w:rPr>
          <w:rStyle w:val="normaltextrun"/>
          <w:rFonts w:eastAsiaTheme="majorEastAsia"/>
          <w:szCs w:val="24"/>
        </w:rPr>
        <w:t xml:space="preserve"> The raw materials department or procurement department, whichever is responsible for purchasing raw materials, will often </w:t>
      </w:r>
      <w:r w:rsidR="00657445" w:rsidRPr="00657445">
        <w:rPr>
          <w:rStyle w:val="normaltextrun"/>
          <w:rFonts w:eastAsiaTheme="majorEastAsia"/>
          <w:szCs w:val="24"/>
        </w:rPr>
        <w:t>utilize</w:t>
      </w:r>
      <w:r w:rsidRPr="00657445">
        <w:rPr>
          <w:rStyle w:val="normaltextrun"/>
          <w:rFonts w:eastAsiaTheme="majorEastAsia"/>
          <w:szCs w:val="24"/>
        </w:rPr>
        <w:t xml:space="preserve"> the production budget as a starting point for creating their budget</w:t>
      </w:r>
      <w:r w:rsidR="00C54F71">
        <w:rPr>
          <w:rStyle w:val="normaltextrun"/>
          <w:rFonts w:eastAsiaTheme="majorEastAsia"/>
          <w:szCs w:val="24"/>
        </w:rPr>
        <w:t xml:space="preserve"> </w:t>
      </w:r>
      <w:r w:rsidR="004F3E2E">
        <w:rPr>
          <w:rStyle w:val="normaltextrun"/>
          <w:rFonts w:eastAsiaTheme="majorEastAsia"/>
          <w:szCs w:val="24"/>
        </w:rPr>
        <w:t>(</w:t>
      </w:r>
      <w:proofErr w:type="spellStart"/>
      <w:r w:rsidR="004F3E2E">
        <w:rPr>
          <w:rStyle w:val="normaltextrun"/>
          <w:rFonts w:eastAsiaTheme="majorEastAsia"/>
          <w:szCs w:val="24"/>
        </w:rPr>
        <w:t>Vilakazi</w:t>
      </w:r>
      <w:proofErr w:type="spellEnd"/>
      <w:r w:rsidR="00C54F71" w:rsidRPr="00C54F71">
        <w:rPr>
          <w:rStyle w:val="normaltextrun"/>
          <w:rFonts w:eastAsiaTheme="majorEastAsia"/>
          <w:szCs w:val="24"/>
        </w:rPr>
        <w:t xml:space="preserve"> et al., 2020)</w:t>
      </w:r>
      <w:r w:rsidRPr="00657445">
        <w:rPr>
          <w:rStyle w:val="normaltextrun"/>
          <w:rFonts w:eastAsiaTheme="majorEastAsia"/>
          <w:szCs w:val="24"/>
        </w:rPr>
        <w:t>.</w:t>
      </w:r>
      <w:r w:rsidRPr="00657445">
        <w:rPr>
          <w:rStyle w:val="eop"/>
          <w:szCs w:val="24"/>
        </w:rPr>
        <w:t> </w:t>
      </w:r>
    </w:p>
    <w:p w14:paraId="4D85F93E" w14:textId="3AE24203" w:rsidR="00422BF1" w:rsidRPr="00657445" w:rsidRDefault="00422BF1" w:rsidP="00657445">
      <w:pPr>
        <w:rPr>
          <w:szCs w:val="24"/>
        </w:rPr>
      </w:pPr>
      <w:r w:rsidRPr="00657445">
        <w:rPr>
          <w:rStyle w:val="normaltextrun"/>
          <w:rFonts w:eastAsiaTheme="majorEastAsia"/>
          <w:szCs w:val="24"/>
        </w:rPr>
        <w:t>When employees are included in the budgeting process, it increases the likelihood that they will buy into the organization's long-term goals and serve as a source of inspiration for their fellow workers. It can motivate, but it doesn't always, and when managers see their budgets as overly restrictive, they might feel demotivated. But if the budget is created on a reasonable foundation and includes objectives that are challenging but not unreasonable or impossible to reach, the manager will be encouraged and motivated to work toward those goals, and maybe even more so if there are incentives tied to the success of that budget.</w:t>
      </w:r>
      <w:r w:rsidRPr="00657445">
        <w:rPr>
          <w:rStyle w:val="eop"/>
          <w:szCs w:val="24"/>
        </w:rPr>
        <w:t> </w:t>
      </w:r>
    </w:p>
    <w:p w14:paraId="4A63602F" w14:textId="77777777" w:rsidR="0034576D" w:rsidRDefault="00422BF1" w:rsidP="00657445">
      <w:pPr>
        <w:rPr>
          <w:rStyle w:val="normaltextrun"/>
          <w:rFonts w:eastAsiaTheme="majorEastAsia"/>
          <w:szCs w:val="24"/>
        </w:rPr>
      </w:pPr>
      <w:r w:rsidRPr="00657445">
        <w:rPr>
          <w:rStyle w:val="normaltextrun"/>
          <w:rFonts w:eastAsiaTheme="majorEastAsia"/>
          <w:szCs w:val="24"/>
        </w:rPr>
        <w:t>Involving the staff in examining the budget and comparing it to reality might reveal the company's strengths and faults.</w:t>
      </w:r>
    </w:p>
    <w:p w14:paraId="75994D20" w14:textId="13B60ED3" w:rsidR="00660B2B" w:rsidRDefault="00422BF1" w:rsidP="00657445">
      <w:pPr>
        <w:rPr>
          <w:rStyle w:val="eop"/>
          <w:szCs w:val="24"/>
        </w:rPr>
      </w:pPr>
      <w:r w:rsidRPr="00657445">
        <w:rPr>
          <w:rStyle w:val="normaltextrun"/>
          <w:rFonts w:eastAsiaTheme="majorEastAsia"/>
          <w:szCs w:val="24"/>
        </w:rPr>
        <w:t xml:space="preserve"> That spending plans provide metrics against which success may be gauged. Because we can compare the budget to the actual outcomes </w:t>
      </w:r>
      <w:r w:rsidR="00657445" w:rsidRPr="00657445">
        <w:rPr>
          <w:rStyle w:val="normaltextrun"/>
          <w:rFonts w:eastAsiaTheme="majorEastAsia"/>
          <w:szCs w:val="24"/>
        </w:rPr>
        <w:t>regularly</w:t>
      </w:r>
      <w:r w:rsidRPr="00657445">
        <w:rPr>
          <w:rStyle w:val="normaltextrun"/>
          <w:rFonts w:eastAsiaTheme="majorEastAsia"/>
          <w:szCs w:val="24"/>
        </w:rPr>
        <w:t>, budgets help us evaluate a manager's performance. This provides us with a framework for assessing the overall performance of a department or, more generally, of a manager. Accordingly, it serves as a performance assessment tool, allowing us to assess the success of a department, business unit, or management</w:t>
      </w:r>
      <w:r w:rsidR="00C54F71">
        <w:rPr>
          <w:rStyle w:val="normaltextrun"/>
          <w:rFonts w:eastAsiaTheme="majorEastAsia"/>
          <w:szCs w:val="24"/>
        </w:rPr>
        <w:t xml:space="preserve"> </w:t>
      </w:r>
      <w:r w:rsidR="004F3E2E">
        <w:rPr>
          <w:rStyle w:val="normaltextrun"/>
          <w:rFonts w:eastAsiaTheme="majorEastAsia"/>
          <w:szCs w:val="24"/>
        </w:rPr>
        <w:t>(</w:t>
      </w:r>
      <w:proofErr w:type="spellStart"/>
      <w:r w:rsidR="004F3E2E">
        <w:rPr>
          <w:rStyle w:val="normaltextrun"/>
          <w:rFonts w:eastAsiaTheme="majorEastAsia"/>
          <w:szCs w:val="24"/>
        </w:rPr>
        <w:t>Vilakazi</w:t>
      </w:r>
      <w:proofErr w:type="spellEnd"/>
      <w:r w:rsidR="00C54F71" w:rsidRPr="00C54F71">
        <w:rPr>
          <w:rStyle w:val="normaltextrun"/>
          <w:rFonts w:eastAsiaTheme="majorEastAsia"/>
          <w:szCs w:val="24"/>
        </w:rPr>
        <w:t xml:space="preserve"> et al., 2020)</w:t>
      </w:r>
      <w:r w:rsidRPr="00657445">
        <w:rPr>
          <w:rStyle w:val="normaltextrun"/>
          <w:rFonts w:eastAsiaTheme="majorEastAsia"/>
          <w:szCs w:val="24"/>
        </w:rPr>
        <w:t>.</w:t>
      </w:r>
      <w:r w:rsidRPr="00657445">
        <w:rPr>
          <w:rStyle w:val="eop"/>
          <w:szCs w:val="24"/>
        </w:rPr>
        <w:t> </w:t>
      </w:r>
    </w:p>
    <w:p w14:paraId="126F4B6B" w14:textId="1D0E4C56" w:rsidR="00A503F7" w:rsidRDefault="00A503F7" w:rsidP="00372519">
      <w:pPr>
        <w:pStyle w:val="Heading2"/>
        <w:rPr>
          <w:rStyle w:val="eop"/>
          <w:szCs w:val="24"/>
        </w:rPr>
      </w:pPr>
      <w:bookmarkStart w:id="8" w:name="_Toc116922641"/>
      <w:r>
        <w:rPr>
          <w:rStyle w:val="eop"/>
          <w:szCs w:val="24"/>
        </w:rPr>
        <w:t xml:space="preserve">Analyzing </w:t>
      </w:r>
      <w:r w:rsidR="00372519">
        <w:rPr>
          <w:rStyle w:val="eop"/>
          <w:szCs w:val="24"/>
        </w:rPr>
        <w:t>different budgeting methods</w:t>
      </w:r>
      <w:bookmarkEnd w:id="8"/>
    </w:p>
    <w:p w14:paraId="53E23070" w14:textId="0DF7B5A0" w:rsidR="00372519" w:rsidRPr="00372519" w:rsidRDefault="00372519" w:rsidP="00A503F7">
      <w:pPr>
        <w:rPr>
          <w:szCs w:val="24"/>
        </w:rPr>
      </w:pPr>
      <w:r>
        <w:rPr>
          <w:szCs w:val="24"/>
        </w:rPr>
        <w:t xml:space="preserve">All the methods of budgeting have their importance in estimating the requirements of funds and estimation of expenses. The incremental budget procedure is very simple and ascertains the percentage change from the previous year. The value proposition method checks the weightage of zero-based technique and incremental. In the zero-based procedure, the entity analyses the costs are checked for each new standard. </w:t>
      </w:r>
      <w:r w:rsidR="0046355C">
        <w:rPr>
          <w:szCs w:val="24"/>
        </w:rPr>
        <w:t xml:space="preserve">In </w:t>
      </w:r>
      <w:r w:rsidR="00C54F71">
        <w:rPr>
          <w:szCs w:val="24"/>
        </w:rPr>
        <w:t xml:space="preserve">an </w:t>
      </w:r>
      <w:r w:rsidR="0046355C">
        <w:rPr>
          <w:szCs w:val="24"/>
        </w:rPr>
        <w:t>activity-based approach the entity measures the goal despite measuring the actual figures. From the available techniques, the zero-</w:t>
      </w:r>
      <w:r w:rsidR="0046355C">
        <w:rPr>
          <w:szCs w:val="24"/>
        </w:rPr>
        <w:lastRenderedPageBreak/>
        <w:t xml:space="preserve">based approach can be crucial for any entity and the procedure or phases of this method are discussed below. </w:t>
      </w:r>
    </w:p>
    <w:p w14:paraId="399AD6EC" w14:textId="48933EEF" w:rsidR="00A503F7" w:rsidRPr="00A503F7" w:rsidRDefault="00A503F7" w:rsidP="00A503F7">
      <w:pPr>
        <w:rPr>
          <w:b/>
          <w:bCs/>
          <w:szCs w:val="24"/>
        </w:rPr>
      </w:pPr>
      <w:r w:rsidRPr="00A503F7">
        <w:rPr>
          <w:b/>
          <w:bCs/>
          <w:szCs w:val="24"/>
        </w:rPr>
        <w:t xml:space="preserve">Zero-base budgeting </w:t>
      </w:r>
      <w:r>
        <w:rPr>
          <w:b/>
          <w:bCs/>
          <w:szCs w:val="24"/>
        </w:rPr>
        <w:t>procedures:</w:t>
      </w:r>
    </w:p>
    <w:p w14:paraId="3A2D359E" w14:textId="150CF7CC" w:rsidR="00A503F7" w:rsidRDefault="00A503F7" w:rsidP="00A503F7">
      <w:pPr>
        <w:rPr>
          <w:szCs w:val="24"/>
        </w:rPr>
      </w:pPr>
      <w:r w:rsidRPr="00A503F7">
        <w:rPr>
          <w:szCs w:val="24"/>
        </w:rPr>
        <w:t xml:space="preserve">The stages are the main components of zero-base budgeting. This budget is primarily prepared in five phases, which are as follows: </w:t>
      </w:r>
    </w:p>
    <w:p w14:paraId="2D8B083B" w14:textId="77777777" w:rsidR="00A503F7" w:rsidRPr="00A503F7" w:rsidRDefault="00A503F7" w:rsidP="00A503F7">
      <w:pPr>
        <w:rPr>
          <w:szCs w:val="24"/>
        </w:rPr>
      </w:pPr>
    </w:p>
    <w:p w14:paraId="7B8063C7" w14:textId="327A8510" w:rsidR="00A503F7" w:rsidRDefault="00A503F7" w:rsidP="00A503F7">
      <w:pPr>
        <w:rPr>
          <w:szCs w:val="24"/>
        </w:rPr>
      </w:pPr>
      <w:r w:rsidRPr="00A503F7">
        <w:rPr>
          <w:b/>
          <w:bCs/>
          <w:szCs w:val="24"/>
        </w:rPr>
        <w:t>Categorizing decision units:</w:t>
      </w:r>
      <w:r w:rsidRPr="00A503F7">
        <w:rPr>
          <w:szCs w:val="24"/>
        </w:rPr>
        <w:t xml:space="preserve"> The first stage in developing zero-based budgeting is ide</w:t>
      </w:r>
      <w:r w:rsidR="00793AF1">
        <w:rPr>
          <w:szCs w:val="24"/>
        </w:rPr>
        <w:t xml:space="preserve">ntifying the decision unit. This </w:t>
      </w:r>
      <w:r w:rsidRPr="00A503F7">
        <w:rPr>
          <w:szCs w:val="24"/>
        </w:rPr>
        <w:t>unit might be single</w:t>
      </w:r>
      <w:r w:rsidR="00793AF1">
        <w:rPr>
          <w:szCs w:val="24"/>
        </w:rPr>
        <w:t xml:space="preserve"> or numerous</w:t>
      </w:r>
      <w:r w:rsidRPr="00A503F7">
        <w:rPr>
          <w:szCs w:val="24"/>
        </w:rPr>
        <w:t xml:space="preserve">, and it can be suitably </w:t>
      </w:r>
      <w:r>
        <w:rPr>
          <w:szCs w:val="24"/>
        </w:rPr>
        <w:t>labeled</w:t>
      </w:r>
      <w:r w:rsidRPr="00A503F7">
        <w:rPr>
          <w:szCs w:val="24"/>
        </w:rPr>
        <w:t>. There is no overlap with other activities. As a result, the activity stays distinct, and various judgments are formed based on the relevant components. Firms have several departments such as production, human resources, development, and marketing divisions, among others. This stage is extremely important in determining the expenditures in the standard. Each unit's managers examine the expenses of their divisions</w:t>
      </w:r>
      <w:r w:rsidR="00C54F71">
        <w:rPr>
          <w:szCs w:val="24"/>
        </w:rPr>
        <w:t xml:space="preserve"> </w:t>
      </w:r>
      <w:r w:rsidR="00C54F71" w:rsidRPr="00C54F71">
        <w:rPr>
          <w:szCs w:val="24"/>
        </w:rPr>
        <w:t>(Ibrahim, 2019)</w:t>
      </w:r>
      <w:r w:rsidRPr="00A503F7">
        <w:rPr>
          <w:szCs w:val="24"/>
        </w:rPr>
        <w:t xml:space="preserve">. </w:t>
      </w:r>
    </w:p>
    <w:p w14:paraId="055EF180" w14:textId="77777777" w:rsidR="00A503F7" w:rsidRPr="00A503F7" w:rsidRDefault="00A503F7" w:rsidP="00A503F7">
      <w:pPr>
        <w:rPr>
          <w:szCs w:val="24"/>
        </w:rPr>
      </w:pPr>
    </w:p>
    <w:p w14:paraId="4E38D360" w14:textId="77777777" w:rsidR="0034576D" w:rsidRDefault="00A503F7" w:rsidP="00A503F7">
      <w:pPr>
        <w:rPr>
          <w:szCs w:val="24"/>
        </w:rPr>
      </w:pPr>
      <w:r w:rsidRPr="00A503F7">
        <w:rPr>
          <w:b/>
          <w:bCs/>
          <w:szCs w:val="24"/>
        </w:rPr>
        <w:t>Creating a decision:</w:t>
      </w:r>
      <w:r w:rsidRPr="00A503F7">
        <w:rPr>
          <w:szCs w:val="24"/>
        </w:rPr>
        <w:t xml:space="preserve"> This stage is further subdivided into decision-making packages. This choice must be relevant to the firm's objectives. </w:t>
      </w:r>
      <w:r w:rsidR="00793AF1">
        <w:rPr>
          <w:szCs w:val="24"/>
        </w:rPr>
        <w:t xml:space="preserve"> O</w:t>
      </w:r>
      <w:r w:rsidRPr="00A503F7">
        <w:rPr>
          <w:szCs w:val="24"/>
        </w:rPr>
        <w:t xml:space="preserve">ption is a metric that influences the allocation of money. The decision taken highlights the firm's activities and suggestions with economic advantages associated </w:t>
      </w:r>
      <w:r>
        <w:rPr>
          <w:szCs w:val="24"/>
        </w:rPr>
        <w:t>with</w:t>
      </w:r>
      <w:r w:rsidRPr="00A503F7">
        <w:rPr>
          <w:szCs w:val="24"/>
        </w:rPr>
        <w:t xml:space="preserve"> the establishment of the quote.</w:t>
      </w:r>
    </w:p>
    <w:p w14:paraId="0780C6CD" w14:textId="616DD95E" w:rsidR="00A503F7" w:rsidRPr="00A503F7" w:rsidRDefault="00A503F7" w:rsidP="00A503F7">
      <w:pPr>
        <w:rPr>
          <w:szCs w:val="24"/>
        </w:rPr>
      </w:pPr>
      <w:r w:rsidRPr="00A503F7">
        <w:rPr>
          <w:szCs w:val="24"/>
        </w:rPr>
        <w:t xml:space="preserve"> If the money </w:t>
      </w:r>
      <w:r>
        <w:rPr>
          <w:szCs w:val="24"/>
        </w:rPr>
        <w:t>is</w:t>
      </w:r>
      <w:r w:rsidRPr="00A503F7">
        <w:rPr>
          <w:szCs w:val="24"/>
        </w:rPr>
        <w:t xml:space="preserve"> not used within the time frame specified, the opportunity is lost. The information indicating the activity for which the decision package is prepared must be included in the option. The goals of focused departments, activity interpretation, and task operational and technical feasibility. The picking of superior options from a large number of options. </w:t>
      </w:r>
    </w:p>
    <w:p w14:paraId="72576389" w14:textId="77777777" w:rsidR="00A503F7" w:rsidRPr="00A503F7" w:rsidRDefault="00A503F7" w:rsidP="00A503F7">
      <w:pPr>
        <w:rPr>
          <w:szCs w:val="24"/>
        </w:rPr>
      </w:pPr>
    </w:p>
    <w:p w14:paraId="1D928066" w14:textId="50A00876" w:rsidR="00A503F7" w:rsidRPr="00A503F7" w:rsidRDefault="00A503F7" w:rsidP="00A503F7">
      <w:pPr>
        <w:rPr>
          <w:szCs w:val="24"/>
        </w:rPr>
      </w:pPr>
      <w:r w:rsidRPr="00A503F7">
        <w:rPr>
          <w:b/>
          <w:bCs/>
          <w:szCs w:val="24"/>
        </w:rPr>
        <w:t>Scaling decision packages</w:t>
      </w:r>
      <w:r w:rsidRPr="00A503F7">
        <w:rPr>
          <w:szCs w:val="24"/>
        </w:rPr>
        <w:t xml:space="preserve">: The next step is to establish the locations of each decision package. The activity that generates the most money will be prioritized, and therefore more cash will be allocated to such jobs. With the diversity of units and duties involved, this helps to tackle the challenge of limited available finances. While focusing </w:t>
      </w:r>
      <w:r>
        <w:rPr>
          <w:szCs w:val="24"/>
        </w:rPr>
        <w:t xml:space="preserve">on </w:t>
      </w:r>
      <w:r w:rsidRPr="00A503F7">
        <w:rPr>
          <w:szCs w:val="24"/>
        </w:rPr>
        <w:t xml:space="preserve">this work, all accessible courses are reviewed </w:t>
      </w:r>
      <w:r>
        <w:rPr>
          <w:szCs w:val="24"/>
        </w:rPr>
        <w:t>to</w:t>
      </w:r>
      <w:r w:rsidRPr="00A503F7">
        <w:rPr>
          <w:szCs w:val="24"/>
        </w:rPr>
        <w:t xml:space="preserve"> better allocate finances to the task. Only decisions that assist the company to accomplish its objectives are taken. Management also makes the discretion to reject the decision. </w:t>
      </w:r>
    </w:p>
    <w:p w14:paraId="185485D3" w14:textId="77777777" w:rsidR="00A503F7" w:rsidRPr="00A503F7" w:rsidRDefault="00A503F7" w:rsidP="00A503F7">
      <w:pPr>
        <w:rPr>
          <w:szCs w:val="24"/>
        </w:rPr>
      </w:pPr>
    </w:p>
    <w:p w14:paraId="7D9EAF0A" w14:textId="3A29F9AE" w:rsidR="00A503F7" w:rsidRPr="00A503F7" w:rsidRDefault="00A503F7" w:rsidP="00A503F7">
      <w:pPr>
        <w:rPr>
          <w:szCs w:val="24"/>
        </w:rPr>
      </w:pPr>
      <w:r w:rsidRPr="00A503F7">
        <w:rPr>
          <w:b/>
          <w:bCs/>
          <w:szCs w:val="24"/>
        </w:rPr>
        <w:lastRenderedPageBreak/>
        <w:t>Allocation of Resources:</w:t>
      </w:r>
      <w:r w:rsidRPr="00A503F7">
        <w:rPr>
          <w:szCs w:val="24"/>
        </w:rPr>
        <w:t xml:space="preserve"> The distribution of resources is the next phase in the zero-base budgeting process. The choice made in this stage serves as the foundation for the preceding procedure. The allocation of funds outside their control </w:t>
      </w:r>
      <w:r>
        <w:rPr>
          <w:szCs w:val="24"/>
        </w:rPr>
        <w:t>to</w:t>
      </w:r>
      <w:r w:rsidRPr="00A503F7">
        <w:rPr>
          <w:szCs w:val="24"/>
        </w:rPr>
        <w:t xml:space="preserve"> meet the organization's profit-making goal. The financing is based on a criterion that assists the organization in forming an appropriate resource division. The grades obtained in the previous stage are used to assess this activity, and resources are also shifted </w:t>
      </w:r>
      <w:r>
        <w:rPr>
          <w:szCs w:val="24"/>
        </w:rPr>
        <w:t>about</w:t>
      </w:r>
      <w:r w:rsidRPr="00A503F7">
        <w:rPr>
          <w:szCs w:val="24"/>
        </w:rPr>
        <w:t xml:space="preserve"> the ranking. </w:t>
      </w:r>
    </w:p>
    <w:p w14:paraId="4BAE0619" w14:textId="77777777" w:rsidR="00A503F7" w:rsidRPr="00A503F7" w:rsidRDefault="00A503F7" w:rsidP="00A503F7">
      <w:pPr>
        <w:rPr>
          <w:szCs w:val="24"/>
        </w:rPr>
      </w:pPr>
    </w:p>
    <w:p w14:paraId="5CED67CB" w14:textId="5EB22D1E" w:rsidR="00A503F7" w:rsidRPr="00A503F7" w:rsidRDefault="00A503F7" w:rsidP="00A503F7">
      <w:pPr>
        <w:rPr>
          <w:szCs w:val="24"/>
        </w:rPr>
      </w:pPr>
    </w:p>
    <w:p w14:paraId="199B3B27" w14:textId="3B68EC54" w:rsidR="00495DB6" w:rsidRDefault="00A503F7" w:rsidP="00A503F7">
      <w:pPr>
        <w:rPr>
          <w:rStyle w:val="eop"/>
          <w:szCs w:val="24"/>
        </w:rPr>
      </w:pPr>
      <w:r w:rsidRPr="00A503F7">
        <w:rPr>
          <w:b/>
          <w:bCs/>
          <w:szCs w:val="24"/>
        </w:rPr>
        <w:t>Examining and tracking:</w:t>
      </w:r>
      <w:r w:rsidRPr="00A503F7">
        <w:rPr>
          <w:szCs w:val="24"/>
        </w:rPr>
        <w:t xml:space="preserve"> The last step in this budgeting process is to compare and </w:t>
      </w:r>
      <w:r>
        <w:rPr>
          <w:szCs w:val="24"/>
        </w:rPr>
        <w:t>analyze</w:t>
      </w:r>
      <w:r w:rsidRPr="00A503F7">
        <w:rPr>
          <w:szCs w:val="24"/>
        </w:rPr>
        <w:t xml:space="preserve"> the firm's results so that the efficiency of choices may be quantified. The outcomes of this technique enable the company </w:t>
      </w:r>
      <w:r>
        <w:rPr>
          <w:szCs w:val="24"/>
        </w:rPr>
        <w:t xml:space="preserve">to </w:t>
      </w:r>
      <w:r w:rsidRPr="00A503F7">
        <w:rPr>
          <w:szCs w:val="24"/>
        </w:rPr>
        <w:t>assess the major areas of duties that contribute to the achievement of the organization's goal. The last phase is to test management's decision-making capacity with the use of zero-base budgeting</w:t>
      </w:r>
      <w:r w:rsidR="00C54F71">
        <w:rPr>
          <w:szCs w:val="24"/>
        </w:rPr>
        <w:t xml:space="preserve"> </w:t>
      </w:r>
      <w:r w:rsidR="00C54F71" w:rsidRPr="00C54F71">
        <w:rPr>
          <w:szCs w:val="24"/>
        </w:rPr>
        <w:t>(Ibrahim, 2019)</w:t>
      </w:r>
      <w:r>
        <w:rPr>
          <w:szCs w:val="24"/>
        </w:rPr>
        <w:t>.</w:t>
      </w:r>
    </w:p>
    <w:p w14:paraId="5D93C6DD" w14:textId="1C0F7F81" w:rsidR="00660B2B" w:rsidRPr="00660B2B" w:rsidRDefault="00660B2B" w:rsidP="00495DB6">
      <w:pPr>
        <w:pStyle w:val="Heading2"/>
        <w:rPr>
          <w:rStyle w:val="eop"/>
          <w:szCs w:val="24"/>
        </w:rPr>
      </w:pPr>
      <w:bookmarkStart w:id="9" w:name="_Toc116922642"/>
      <w:r w:rsidRPr="00660B2B">
        <w:rPr>
          <w:rStyle w:val="eop"/>
          <w:szCs w:val="24"/>
        </w:rPr>
        <w:t>Budget control's role in promoting sustainability</w:t>
      </w:r>
      <w:bookmarkEnd w:id="9"/>
      <w:r w:rsidRPr="00660B2B">
        <w:rPr>
          <w:rStyle w:val="eop"/>
          <w:szCs w:val="24"/>
        </w:rPr>
        <w:t xml:space="preserve"> </w:t>
      </w:r>
    </w:p>
    <w:p w14:paraId="1B69F88C" w14:textId="6C0FFE47" w:rsidR="00660B2B" w:rsidRPr="00660B2B" w:rsidRDefault="00660B2B" w:rsidP="00660B2B">
      <w:pPr>
        <w:rPr>
          <w:rStyle w:val="eop"/>
          <w:szCs w:val="24"/>
        </w:rPr>
      </w:pPr>
      <w:r w:rsidRPr="00660B2B">
        <w:rPr>
          <w:rStyle w:val="eop"/>
          <w:szCs w:val="24"/>
        </w:rPr>
        <w:t xml:space="preserve">Budget control: The method aids in </w:t>
      </w:r>
      <w:r>
        <w:rPr>
          <w:rStyle w:val="eop"/>
          <w:szCs w:val="24"/>
        </w:rPr>
        <w:t>analyzing</w:t>
      </w:r>
      <w:r w:rsidRPr="00660B2B">
        <w:rPr>
          <w:rStyle w:val="eop"/>
          <w:szCs w:val="24"/>
        </w:rPr>
        <w:t xml:space="preserve"> the performance of </w:t>
      </w:r>
      <w:r>
        <w:rPr>
          <w:rStyle w:val="eop"/>
          <w:szCs w:val="24"/>
        </w:rPr>
        <w:t>organizations</w:t>
      </w:r>
      <w:r w:rsidRPr="00660B2B">
        <w:rPr>
          <w:rStyle w:val="eop"/>
          <w:szCs w:val="24"/>
        </w:rPr>
        <w:t xml:space="preserve"> by comparing actual outcomes to estimated figures. This standard aids in identifying areas where companies may improve or where outcomes are suitable</w:t>
      </w:r>
      <w:r w:rsidR="00C54F71">
        <w:rPr>
          <w:rStyle w:val="eop"/>
          <w:szCs w:val="24"/>
        </w:rPr>
        <w:t xml:space="preserve"> </w:t>
      </w:r>
      <w:r w:rsidR="00C54F71" w:rsidRPr="00C54F71">
        <w:rPr>
          <w:rStyle w:val="eop"/>
          <w:szCs w:val="24"/>
        </w:rPr>
        <w:t xml:space="preserve">(Al </w:t>
      </w:r>
      <w:proofErr w:type="spellStart"/>
      <w:r w:rsidR="00C54F71" w:rsidRPr="00C54F71">
        <w:rPr>
          <w:rStyle w:val="eop"/>
          <w:szCs w:val="24"/>
        </w:rPr>
        <w:t>Breiki</w:t>
      </w:r>
      <w:proofErr w:type="spellEnd"/>
      <w:r w:rsidR="00C54F71" w:rsidRPr="00C54F71">
        <w:rPr>
          <w:rStyle w:val="eop"/>
          <w:szCs w:val="24"/>
        </w:rPr>
        <w:t xml:space="preserve"> and </w:t>
      </w:r>
      <w:proofErr w:type="spellStart"/>
      <w:r w:rsidR="00C54F71" w:rsidRPr="00C54F71">
        <w:rPr>
          <w:rStyle w:val="eop"/>
          <w:szCs w:val="24"/>
        </w:rPr>
        <w:t>Nobanee</w:t>
      </w:r>
      <w:proofErr w:type="spellEnd"/>
      <w:r w:rsidR="00C54F71" w:rsidRPr="00C54F71">
        <w:rPr>
          <w:rStyle w:val="eop"/>
          <w:szCs w:val="24"/>
        </w:rPr>
        <w:t>, 2019)</w:t>
      </w:r>
      <w:r w:rsidRPr="00660B2B">
        <w:rPr>
          <w:rStyle w:val="eop"/>
          <w:szCs w:val="24"/>
        </w:rPr>
        <w:t xml:space="preserve">. </w:t>
      </w:r>
    </w:p>
    <w:p w14:paraId="42D427A0" w14:textId="7338FEFD" w:rsidR="00660B2B" w:rsidRPr="00495DB6" w:rsidRDefault="00660B2B" w:rsidP="00660B2B">
      <w:pPr>
        <w:rPr>
          <w:rStyle w:val="eop"/>
          <w:b/>
          <w:bCs/>
          <w:szCs w:val="24"/>
        </w:rPr>
      </w:pPr>
      <w:r w:rsidRPr="00495DB6">
        <w:rPr>
          <w:rStyle w:val="eop"/>
          <w:b/>
          <w:bCs/>
          <w:szCs w:val="24"/>
        </w:rPr>
        <w:t xml:space="preserve">Budgetary Control Objectives: </w:t>
      </w:r>
    </w:p>
    <w:p w14:paraId="231C6611" w14:textId="3029F172" w:rsidR="00660B2B" w:rsidRPr="00495DB6" w:rsidRDefault="00660B2B" w:rsidP="00495DB6">
      <w:pPr>
        <w:pStyle w:val="ListParagraph"/>
        <w:numPr>
          <w:ilvl w:val="0"/>
          <w:numId w:val="1"/>
        </w:numPr>
        <w:rPr>
          <w:rStyle w:val="eop"/>
          <w:szCs w:val="24"/>
        </w:rPr>
      </w:pPr>
      <w:r w:rsidRPr="00495DB6">
        <w:rPr>
          <w:rStyle w:val="eop"/>
          <w:b/>
          <w:bCs/>
          <w:szCs w:val="24"/>
        </w:rPr>
        <w:t>Budget establishments:</w:t>
      </w:r>
      <w:r w:rsidRPr="00495DB6">
        <w:rPr>
          <w:rStyle w:val="eop"/>
          <w:szCs w:val="24"/>
        </w:rPr>
        <w:t xml:space="preserve"> The fundamental purpose of this is to create a budget for the various units based on the standard's goal. The formation is done by the performance criteria. The criteria serve as a framework for interpreting the organization's results. These strategies aid in the evaluation of the organization's annual function. In the long term, these criteria assess company performance. Each department has a following and sets the benchmark for other departments. The choices made while creating budgets shape the distribution of finances according to budgets</w:t>
      </w:r>
      <w:r w:rsidR="00C54F71">
        <w:rPr>
          <w:rStyle w:val="eop"/>
          <w:szCs w:val="24"/>
        </w:rPr>
        <w:t xml:space="preserve"> </w:t>
      </w:r>
      <w:r w:rsidR="00C54F71" w:rsidRPr="00C54F71">
        <w:rPr>
          <w:rStyle w:val="eop"/>
          <w:szCs w:val="24"/>
        </w:rPr>
        <w:t>(Schubert and Kirsten, 2021)</w:t>
      </w:r>
      <w:r w:rsidRPr="00495DB6">
        <w:rPr>
          <w:rStyle w:val="eop"/>
          <w:szCs w:val="24"/>
        </w:rPr>
        <w:t xml:space="preserve">. </w:t>
      </w:r>
    </w:p>
    <w:p w14:paraId="5727DFE1" w14:textId="7BBD428C" w:rsidR="00660B2B" w:rsidRPr="00495DB6" w:rsidRDefault="00660B2B" w:rsidP="00495DB6">
      <w:pPr>
        <w:pStyle w:val="ListParagraph"/>
        <w:numPr>
          <w:ilvl w:val="0"/>
          <w:numId w:val="1"/>
        </w:numPr>
        <w:rPr>
          <w:rStyle w:val="eop"/>
          <w:szCs w:val="24"/>
        </w:rPr>
      </w:pPr>
      <w:r w:rsidRPr="00495DB6">
        <w:rPr>
          <w:rStyle w:val="eop"/>
          <w:b/>
          <w:bCs/>
          <w:szCs w:val="24"/>
        </w:rPr>
        <w:t>Policy formulation:</w:t>
      </w:r>
      <w:r w:rsidRPr="00495DB6">
        <w:rPr>
          <w:rStyle w:val="eop"/>
          <w:szCs w:val="24"/>
        </w:rPr>
        <w:t xml:space="preserve"> The policy is developed by the method and budget estimate. The firm's success is heavily on the data supplied by the budgets. The examination of this policy aids in selecting the regions that give the finest data measurement. The methods aid in monitoring activities and improving decision-making. In the long term, the norm encourages greater organizational development. This policy aids in the distribution of </w:t>
      </w:r>
      <w:r w:rsidRPr="00495DB6">
        <w:rPr>
          <w:rStyle w:val="eop"/>
          <w:szCs w:val="24"/>
        </w:rPr>
        <w:lastRenderedPageBreak/>
        <w:t xml:space="preserve">money by the regulations. The strategy assists the management in avoiding resource waste. </w:t>
      </w:r>
    </w:p>
    <w:p w14:paraId="6F8825AB" w14:textId="49831167" w:rsidR="00660B2B" w:rsidRPr="00495DB6" w:rsidRDefault="00660B2B" w:rsidP="00495DB6">
      <w:pPr>
        <w:pStyle w:val="ListParagraph"/>
        <w:numPr>
          <w:ilvl w:val="0"/>
          <w:numId w:val="1"/>
        </w:numPr>
        <w:rPr>
          <w:rStyle w:val="eop"/>
          <w:szCs w:val="24"/>
        </w:rPr>
      </w:pPr>
      <w:r w:rsidRPr="00495DB6">
        <w:rPr>
          <w:rStyle w:val="eop"/>
          <w:b/>
          <w:bCs/>
          <w:szCs w:val="24"/>
        </w:rPr>
        <w:t>Comparison of results:</w:t>
      </w:r>
      <w:r w:rsidRPr="00495DB6">
        <w:rPr>
          <w:rStyle w:val="eop"/>
          <w:szCs w:val="24"/>
        </w:rPr>
        <w:t xml:space="preserve"> Budgetary control is the criterion for comparing the firm's actual performance to its estimated performance. In the long term, this allows the organization to concentrate on the area of historical data with current data. The measurement aids in determining where organizations spend the majority of their money and which activities are most beneficial to the firm's development. </w:t>
      </w:r>
    </w:p>
    <w:p w14:paraId="60BBF57E" w14:textId="443F6672" w:rsidR="00660B2B" w:rsidRPr="00495DB6" w:rsidRDefault="00660B2B" w:rsidP="00495DB6">
      <w:pPr>
        <w:pStyle w:val="ListParagraph"/>
        <w:numPr>
          <w:ilvl w:val="0"/>
          <w:numId w:val="1"/>
        </w:numPr>
        <w:rPr>
          <w:rStyle w:val="eop"/>
          <w:szCs w:val="24"/>
        </w:rPr>
      </w:pPr>
      <w:r w:rsidRPr="00495DB6">
        <w:rPr>
          <w:rStyle w:val="eop"/>
          <w:b/>
          <w:bCs/>
          <w:szCs w:val="24"/>
        </w:rPr>
        <w:t>Best data action:</w:t>
      </w:r>
      <w:r w:rsidRPr="00495DB6">
        <w:rPr>
          <w:rStyle w:val="eop"/>
          <w:szCs w:val="24"/>
        </w:rPr>
        <w:t xml:space="preserve"> Budgetary control aids in the creation of better measures and the modification of budgets based on past data analysis. Changes may be made to the difficulties presented by this measure. Budgets, in the long run, encourage improved firm function with the standards set by management. This data is used by top management to stay competitive. The allocation of monies is based on past data analysis. </w:t>
      </w:r>
    </w:p>
    <w:p w14:paraId="49105BA1" w14:textId="41C7E1CC" w:rsidR="00422BF1" w:rsidRPr="00495DB6" w:rsidRDefault="00660B2B" w:rsidP="00495DB6">
      <w:pPr>
        <w:pStyle w:val="ListParagraph"/>
        <w:numPr>
          <w:ilvl w:val="0"/>
          <w:numId w:val="1"/>
        </w:numPr>
        <w:rPr>
          <w:szCs w:val="24"/>
        </w:rPr>
      </w:pPr>
      <w:r w:rsidRPr="00C54F71">
        <w:rPr>
          <w:rStyle w:val="eop"/>
          <w:b/>
          <w:bCs/>
          <w:szCs w:val="24"/>
        </w:rPr>
        <w:t>Ensuring accountability:</w:t>
      </w:r>
      <w:r w:rsidRPr="00495DB6">
        <w:rPr>
          <w:rStyle w:val="eop"/>
          <w:szCs w:val="24"/>
        </w:rPr>
        <w:t xml:space="preserve"> Budgetary control is the norm that establishes accountability on the management since performance can be compared against the budgets that are established. If the budget does not assist the company in meeting its objectives, it is utilized to provide reasons for failure. The reasons why businesses fail to impose the person with responsibility, therefore imposing the person with the necessary actions if operations fail</w:t>
      </w:r>
      <w:r w:rsidR="00C54F71">
        <w:rPr>
          <w:rStyle w:val="eop"/>
          <w:szCs w:val="24"/>
        </w:rPr>
        <w:t xml:space="preserve"> </w:t>
      </w:r>
      <w:r w:rsidR="00C54F71" w:rsidRPr="00C54F71">
        <w:rPr>
          <w:rStyle w:val="eop"/>
          <w:szCs w:val="24"/>
        </w:rPr>
        <w:t>(Schubert and Kirsten, 2021)</w:t>
      </w:r>
      <w:r w:rsidRPr="00495DB6">
        <w:rPr>
          <w:rStyle w:val="eop"/>
          <w:szCs w:val="24"/>
        </w:rPr>
        <w:t>.</w:t>
      </w:r>
    </w:p>
    <w:p w14:paraId="2B0D8E7B" w14:textId="6A59C27A" w:rsidR="00495DB6" w:rsidRPr="00495DB6" w:rsidRDefault="00495DB6" w:rsidP="00495DB6">
      <w:pPr>
        <w:rPr>
          <w:szCs w:val="24"/>
        </w:rPr>
      </w:pPr>
      <w:r w:rsidRPr="00495DB6">
        <w:rPr>
          <w:szCs w:val="24"/>
        </w:rPr>
        <w:t xml:space="preserve">The primary cause of </w:t>
      </w:r>
      <w:r>
        <w:rPr>
          <w:szCs w:val="24"/>
        </w:rPr>
        <w:t xml:space="preserve">any enterprise </w:t>
      </w:r>
      <w:r w:rsidRPr="00495DB6">
        <w:rPr>
          <w:szCs w:val="24"/>
        </w:rPr>
        <w:t xml:space="preserve">failure is insufficient focus on cash flow. Your income and expenses, as well as any other financial developments, are anticipated here. </w:t>
      </w:r>
      <w:r>
        <w:rPr>
          <w:szCs w:val="24"/>
        </w:rPr>
        <w:t>It accumulates the confidence</w:t>
      </w:r>
      <w:r w:rsidRPr="00495DB6">
        <w:rPr>
          <w:szCs w:val="24"/>
        </w:rPr>
        <w:t xml:space="preserve"> </w:t>
      </w:r>
      <w:r>
        <w:rPr>
          <w:szCs w:val="24"/>
        </w:rPr>
        <w:t>of the entity</w:t>
      </w:r>
      <w:r w:rsidRPr="00495DB6">
        <w:rPr>
          <w:szCs w:val="24"/>
        </w:rPr>
        <w:t xml:space="preserve"> that </w:t>
      </w:r>
      <w:r>
        <w:rPr>
          <w:szCs w:val="24"/>
        </w:rPr>
        <w:t>it</w:t>
      </w:r>
      <w:r w:rsidRPr="00495DB6">
        <w:rPr>
          <w:szCs w:val="24"/>
        </w:rPr>
        <w:t xml:space="preserve"> will have the funds to pay </w:t>
      </w:r>
      <w:r>
        <w:rPr>
          <w:szCs w:val="24"/>
        </w:rPr>
        <w:t>the</w:t>
      </w:r>
      <w:r w:rsidRPr="00495DB6">
        <w:rPr>
          <w:szCs w:val="24"/>
        </w:rPr>
        <w:t xml:space="preserve"> </w:t>
      </w:r>
      <w:r>
        <w:rPr>
          <w:szCs w:val="24"/>
        </w:rPr>
        <w:t>required expenses</w:t>
      </w:r>
      <w:r w:rsidRPr="00495DB6">
        <w:rPr>
          <w:szCs w:val="24"/>
        </w:rPr>
        <w:t xml:space="preserve"> </w:t>
      </w:r>
      <w:r>
        <w:rPr>
          <w:szCs w:val="24"/>
        </w:rPr>
        <w:t>at the given</w:t>
      </w:r>
      <w:r w:rsidRPr="00495DB6">
        <w:rPr>
          <w:szCs w:val="24"/>
        </w:rPr>
        <w:t xml:space="preserve"> time</w:t>
      </w:r>
      <w:r>
        <w:rPr>
          <w:szCs w:val="24"/>
        </w:rPr>
        <w:t>.</w:t>
      </w:r>
      <w:r w:rsidRPr="00495DB6">
        <w:rPr>
          <w:szCs w:val="24"/>
        </w:rPr>
        <w:t xml:space="preserve"> If </w:t>
      </w:r>
      <w:r>
        <w:rPr>
          <w:szCs w:val="24"/>
        </w:rPr>
        <w:t>they</w:t>
      </w:r>
      <w:r w:rsidRPr="00495DB6">
        <w:rPr>
          <w:szCs w:val="24"/>
        </w:rPr>
        <w:t xml:space="preserve"> are aware beforehand when you could be short on funds, </w:t>
      </w:r>
      <w:r>
        <w:rPr>
          <w:szCs w:val="24"/>
        </w:rPr>
        <w:t>the enterprise</w:t>
      </w:r>
      <w:r w:rsidRPr="00495DB6">
        <w:rPr>
          <w:szCs w:val="24"/>
        </w:rPr>
        <w:t xml:space="preserve"> can take preventative measures based somewhat on cash flow projection.</w:t>
      </w:r>
    </w:p>
    <w:p w14:paraId="06B48E1F" w14:textId="0F5B4505" w:rsidR="0046355C" w:rsidRDefault="00495DB6" w:rsidP="00495DB6">
      <w:pPr>
        <w:rPr>
          <w:szCs w:val="24"/>
        </w:rPr>
      </w:pPr>
      <w:r w:rsidRPr="00495DB6">
        <w:rPr>
          <w:szCs w:val="24"/>
        </w:rPr>
        <w:t xml:space="preserve">Sound budgeting is critical to long-term financial health and the success of any </w:t>
      </w:r>
      <w:r>
        <w:rPr>
          <w:szCs w:val="24"/>
        </w:rPr>
        <w:t>endeavor</w:t>
      </w:r>
      <w:r w:rsidRPr="00495DB6">
        <w:rPr>
          <w:szCs w:val="24"/>
        </w:rPr>
        <w:t xml:space="preserve">. </w:t>
      </w:r>
      <w:r w:rsidR="00A503F7">
        <w:rPr>
          <w:szCs w:val="24"/>
        </w:rPr>
        <w:t>The entity</w:t>
      </w:r>
      <w:r w:rsidRPr="00495DB6">
        <w:rPr>
          <w:szCs w:val="24"/>
        </w:rPr>
        <w:t xml:space="preserve"> </w:t>
      </w:r>
      <w:r w:rsidR="00A503F7">
        <w:rPr>
          <w:szCs w:val="24"/>
        </w:rPr>
        <w:t>has</w:t>
      </w:r>
      <w:r w:rsidRPr="00495DB6">
        <w:rPr>
          <w:szCs w:val="24"/>
        </w:rPr>
        <w:t xml:space="preserve"> a budget to ensure you have quite enough money for the year, a budget as well as </w:t>
      </w:r>
      <w:r>
        <w:rPr>
          <w:szCs w:val="24"/>
        </w:rPr>
        <w:t xml:space="preserve">an </w:t>
      </w:r>
      <w:r w:rsidRPr="00495DB6">
        <w:rPr>
          <w:szCs w:val="24"/>
        </w:rPr>
        <w:t xml:space="preserve">actual report to see if </w:t>
      </w:r>
      <w:r>
        <w:rPr>
          <w:szCs w:val="24"/>
        </w:rPr>
        <w:t>the</w:t>
      </w:r>
      <w:r w:rsidRPr="00495DB6">
        <w:rPr>
          <w:szCs w:val="24"/>
        </w:rPr>
        <w:t xml:space="preserve"> spending is approximately in line only with </w:t>
      </w:r>
      <w:r>
        <w:rPr>
          <w:szCs w:val="24"/>
        </w:rPr>
        <w:t xml:space="preserve">the </w:t>
      </w:r>
      <w:r w:rsidRPr="00495DB6">
        <w:rPr>
          <w:szCs w:val="24"/>
        </w:rPr>
        <w:t xml:space="preserve">budget plan, and even a cash flow statement to see if </w:t>
      </w:r>
      <w:r>
        <w:rPr>
          <w:szCs w:val="24"/>
        </w:rPr>
        <w:t>the entity</w:t>
      </w:r>
      <w:r w:rsidRPr="00495DB6">
        <w:rPr>
          <w:szCs w:val="24"/>
        </w:rPr>
        <w:t xml:space="preserve"> </w:t>
      </w:r>
      <w:r>
        <w:rPr>
          <w:szCs w:val="24"/>
        </w:rPr>
        <w:t>has</w:t>
      </w:r>
      <w:r w:rsidRPr="00495DB6">
        <w:rPr>
          <w:szCs w:val="24"/>
        </w:rPr>
        <w:t xml:space="preserve"> just enough funds to pay for </w:t>
      </w:r>
      <w:r>
        <w:rPr>
          <w:szCs w:val="24"/>
        </w:rPr>
        <w:t>the</w:t>
      </w:r>
      <w:r w:rsidRPr="00495DB6">
        <w:rPr>
          <w:szCs w:val="24"/>
        </w:rPr>
        <w:t xml:space="preserve"> payments, </w:t>
      </w:r>
      <w:r>
        <w:rPr>
          <w:szCs w:val="24"/>
        </w:rPr>
        <w:t xml:space="preserve">it </w:t>
      </w:r>
      <w:r w:rsidRPr="00495DB6">
        <w:rPr>
          <w:szCs w:val="24"/>
        </w:rPr>
        <w:t>will be in excellent financial shape</w:t>
      </w:r>
      <w:r w:rsidR="00C54F71">
        <w:rPr>
          <w:szCs w:val="24"/>
        </w:rPr>
        <w:t xml:space="preserve"> </w:t>
      </w:r>
      <w:r w:rsidR="00C54F71" w:rsidRPr="00C54F71">
        <w:rPr>
          <w:szCs w:val="24"/>
        </w:rPr>
        <w:t xml:space="preserve">(Al </w:t>
      </w:r>
      <w:proofErr w:type="spellStart"/>
      <w:r w:rsidR="00C54F71" w:rsidRPr="00C54F71">
        <w:rPr>
          <w:szCs w:val="24"/>
        </w:rPr>
        <w:t>Breiki</w:t>
      </w:r>
      <w:proofErr w:type="spellEnd"/>
      <w:r w:rsidR="00C54F71" w:rsidRPr="00C54F71">
        <w:rPr>
          <w:szCs w:val="24"/>
        </w:rPr>
        <w:t xml:space="preserve"> and </w:t>
      </w:r>
      <w:proofErr w:type="spellStart"/>
      <w:r w:rsidR="00C54F71" w:rsidRPr="00C54F71">
        <w:rPr>
          <w:szCs w:val="24"/>
        </w:rPr>
        <w:t>Nobanee</w:t>
      </w:r>
      <w:proofErr w:type="spellEnd"/>
      <w:r w:rsidR="00C54F71" w:rsidRPr="00C54F71">
        <w:rPr>
          <w:szCs w:val="24"/>
        </w:rPr>
        <w:t>, 2019)</w:t>
      </w:r>
      <w:r w:rsidRPr="00495DB6">
        <w:rPr>
          <w:szCs w:val="24"/>
        </w:rPr>
        <w:t>.</w:t>
      </w:r>
    </w:p>
    <w:p w14:paraId="762DCE3C" w14:textId="77777777" w:rsidR="0046355C" w:rsidRDefault="0046355C">
      <w:pPr>
        <w:spacing w:after="160" w:line="259" w:lineRule="auto"/>
        <w:jc w:val="left"/>
        <w:rPr>
          <w:szCs w:val="24"/>
        </w:rPr>
      </w:pPr>
      <w:r>
        <w:rPr>
          <w:szCs w:val="24"/>
        </w:rPr>
        <w:br w:type="page"/>
      </w:r>
    </w:p>
    <w:p w14:paraId="2878D0E6" w14:textId="7B177FC6" w:rsidR="0046355C" w:rsidRPr="007510A3" w:rsidRDefault="0046355C" w:rsidP="0034576D">
      <w:pPr>
        <w:pStyle w:val="Heading1"/>
        <w:jc w:val="center"/>
      </w:pPr>
      <w:bookmarkStart w:id="10" w:name="_Toc116922643"/>
      <w:r w:rsidRPr="007510A3">
        <w:lastRenderedPageBreak/>
        <w:t>Reference</w:t>
      </w:r>
      <w:bookmarkEnd w:id="10"/>
    </w:p>
    <w:p w14:paraId="2FEB0D6F" w14:textId="692CE7CB" w:rsidR="00C54F71" w:rsidRPr="003A45B1" w:rsidRDefault="00C54F71" w:rsidP="004F3E2E">
      <w:pPr>
        <w:jc w:val="left"/>
        <w:rPr>
          <w:szCs w:val="24"/>
        </w:rPr>
      </w:pPr>
      <w:r w:rsidRPr="003A45B1">
        <w:rPr>
          <w:szCs w:val="24"/>
        </w:rPr>
        <w:t xml:space="preserve">Al </w:t>
      </w:r>
      <w:proofErr w:type="spellStart"/>
      <w:r w:rsidRPr="003A45B1">
        <w:rPr>
          <w:szCs w:val="24"/>
        </w:rPr>
        <w:t>Breiki</w:t>
      </w:r>
      <w:proofErr w:type="spellEnd"/>
      <w:r w:rsidRPr="003A45B1">
        <w:rPr>
          <w:szCs w:val="24"/>
        </w:rPr>
        <w:t xml:space="preserve">, M. and </w:t>
      </w:r>
      <w:proofErr w:type="spellStart"/>
      <w:r w:rsidRPr="003A45B1">
        <w:rPr>
          <w:szCs w:val="24"/>
        </w:rPr>
        <w:t>Nobanee</w:t>
      </w:r>
      <w:proofErr w:type="spellEnd"/>
      <w:r w:rsidRPr="003A45B1">
        <w:rPr>
          <w:szCs w:val="24"/>
        </w:rPr>
        <w:t xml:space="preserve">, H., 2019. The role of financial management in promoting sustainable business practices and development. Available at SSRN 3472404. https://papers.ssrn.com/sol3/papers.cfm?abstract_id=3472404  </w:t>
      </w:r>
    </w:p>
    <w:p w14:paraId="7AC5511A" w14:textId="77777777" w:rsidR="00C54F71" w:rsidRPr="003A45B1" w:rsidRDefault="00C54F71" w:rsidP="004F3E2E">
      <w:pPr>
        <w:jc w:val="left"/>
        <w:rPr>
          <w:szCs w:val="24"/>
        </w:rPr>
      </w:pPr>
    </w:p>
    <w:p w14:paraId="676F3815" w14:textId="7EC54408" w:rsidR="00C54F71" w:rsidRPr="003A45B1" w:rsidRDefault="00C54F71" w:rsidP="004F3E2E">
      <w:pPr>
        <w:jc w:val="left"/>
        <w:rPr>
          <w:szCs w:val="24"/>
        </w:rPr>
      </w:pPr>
      <w:r w:rsidRPr="003A45B1">
        <w:rPr>
          <w:szCs w:val="24"/>
        </w:rPr>
        <w:t xml:space="preserve">Batt, C.E., </w:t>
      </w:r>
      <w:proofErr w:type="spellStart"/>
      <w:r w:rsidRPr="003A45B1">
        <w:rPr>
          <w:szCs w:val="24"/>
        </w:rPr>
        <w:t>Rikhardsson</w:t>
      </w:r>
      <w:proofErr w:type="spellEnd"/>
      <w:r w:rsidRPr="003A45B1">
        <w:rPr>
          <w:szCs w:val="24"/>
        </w:rPr>
        <w:t xml:space="preserve">, P. and Karlsson, T., 2021. Exploring the impact of organizational context on budgeting. Corporate Ownership and Control, 18(4), pp.134-151. https://scholar.archive.org/work/vggqe3ndvnblplo22ikslnhjmi/access/wayback/https://virtusinterpress.org/IMG/pdf/cocv18i4art10.pdf  </w:t>
      </w:r>
    </w:p>
    <w:p w14:paraId="70CFF531" w14:textId="77777777" w:rsidR="00C54F71" w:rsidRPr="003A45B1" w:rsidRDefault="00C54F71" w:rsidP="004F3E2E">
      <w:pPr>
        <w:jc w:val="left"/>
        <w:rPr>
          <w:szCs w:val="24"/>
        </w:rPr>
      </w:pPr>
    </w:p>
    <w:p w14:paraId="30C778E3" w14:textId="74FE569A" w:rsidR="00C54F71" w:rsidRPr="003A45B1" w:rsidRDefault="00C54F71" w:rsidP="004F3E2E">
      <w:pPr>
        <w:jc w:val="left"/>
        <w:rPr>
          <w:szCs w:val="24"/>
        </w:rPr>
      </w:pPr>
      <w:r w:rsidRPr="003A45B1">
        <w:rPr>
          <w:szCs w:val="24"/>
        </w:rPr>
        <w:t xml:space="preserve">Cassini, I., 2018. An introduction to the concept of incremental budgeting and beyond budgeting. Available at SSRN 3140059. https://www.researchgate.net/profile/Ibrahim-Ouassini/publication/324065329_An_Introduction_to_the_Concept_of_Incremental_Budgeting_and_Beyond_Budgeting/links/5ad8bef7458515c60f5a3172/An-Introduction-to-the-Concept-of-Incremental-Budgeting-and-Beyond-Budgeting.pdf  </w:t>
      </w:r>
    </w:p>
    <w:p w14:paraId="5C4D513F" w14:textId="77777777" w:rsidR="00C54F71" w:rsidRPr="003A45B1" w:rsidRDefault="00C54F71" w:rsidP="004F3E2E">
      <w:pPr>
        <w:jc w:val="left"/>
        <w:rPr>
          <w:szCs w:val="24"/>
        </w:rPr>
      </w:pPr>
    </w:p>
    <w:p w14:paraId="6F756E95" w14:textId="1D32CF1B" w:rsidR="00C54F71" w:rsidRPr="003A45B1" w:rsidRDefault="00C54F71" w:rsidP="004F3E2E">
      <w:pPr>
        <w:jc w:val="left"/>
        <w:rPr>
          <w:szCs w:val="24"/>
        </w:rPr>
      </w:pPr>
      <w:r w:rsidRPr="003A45B1">
        <w:rPr>
          <w:szCs w:val="24"/>
        </w:rPr>
        <w:t xml:space="preserve">Ibrahim, M.M., 2019. Designing zero-based budgeting for public organizations. Problems and Perspectives in Management, 17(2). https://papers.ssrn.com/sol3/papers.cfm?abstract_id=3402663  </w:t>
      </w:r>
    </w:p>
    <w:p w14:paraId="414003E5" w14:textId="77777777" w:rsidR="00C54F71" w:rsidRPr="003A45B1" w:rsidRDefault="00C54F71" w:rsidP="004F3E2E">
      <w:pPr>
        <w:jc w:val="left"/>
        <w:rPr>
          <w:szCs w:val="24"/>
        </w:rPr>
      </w:pPr>
    </w:p>
    <w:p w14:paraId="07204D55" w14:textId="4FE22DCD" w:rsidR="00C54F71" w:rsidRPr="003A45B1" w:rsidRDefault="00C54F71" w:rsidP="004F3E2E">
      <w:pPr>
        <w:jc w:val="left"/>
        <w:rPr>
          <w:szCs w:val="24"/>
        </w:rPr>
      </w:pPr>
      <w:proofErr w:type="spellStart"/>
      <w:r w:rsidRPr="003A45B1">
        <w:rPr>
          <w:szCs w:val="24"/>
        </w:rPr>
        <w:t>Kadhim</w:t>
      </w:r>
      <w:proofErr w:type="spellEnd"/>
      <w:r w:rsidRPr="003A45B1">
        <w:rPr>
          <w:szCs w:val="24"/>
        </w:rPr>
        <w:t xml:space="preserve">, H.K. and </w:t>
      </w:r>
      <w:proofErr w:type="spellStart"/>
      <w:r w:rsidRPr="003A45B1">
        <w:rPr>
          <w:szCs w:val="24"/>
        </w:rPr>
        <w:t>Kadhim</w:t>
      </w:r>
      <w:proofErr w:type="spellEnd"/>
      <w:r w:rsidRPr="003A45B1">
        <w:rPr>
          <w:szCs w:val="24"/>
        </w:rPr>
        <w:t xml:space="preserve">, M.K., 2020. Implementing Time Driven Activity Based Budgeting (TDABB) In Educational Institutions: A Case Study. https://www.researchgate.net/profile/Hatim-Kadhm/publication/343658030_Implementing_Time_Driven_Activity_Based_Budgeting_TDABB_In_Educational_Institutions_A_Case_Study/links/5f36dde6a6fdcccc43c7341b/Implementing-Time-Driven-Activity-Based-Budgeting-TDABB-In-Educational-Institutions-A-Case-Study.pdf  </w:t>
      </w:r>
    </w:p>
    <w:p w14:paraId="3303E17F" w14:textId="77777777" w:rsidR="00C54F71" w:rsidRPr="003A45B1" w:rsidRDefault="00C54F71" w:rsidP="004F3E2E">
      <w:pPr>
        <w:jc w:val="left"/>
        <w:rPr>
          <w:szCs w:val="24"/>
        </w:rPr>
      </w:pPr>
    </w:p>
    <w:p w14:paraId="7D436B73" w14:textId="77777777" w:rsidR="00C54F71" w:rsidRPr="003A45B1" w:rsidRDefault="00C54F71" w:rsidP="004F3E2E">
      <w:pPr>
        <w:jc w:val="left"/>
        <w:rPr>
          <w:szCs w:val="24"/>
        </w:rPr>
      </w:pPr>
      <w:proofErr w:type="spellStart"/>
      <w:r w:rsidRPr="003A45B1">
        <w:rPr>
          <w:szCs w:val="24"/>
        </w:rPr>
        <w:t>Rintamäki</w:t>
      </w:r>
      <w:proofErr w:type="spellEnd"/>
      <w:r w:rsidRPr="003A45B1">
        <w:rPr>
          <w:szCs w:val="24"/>
        </w:rPr>
        <w:t xml:space="preserve">, T. and </w:t>
      </w:r>
      <w:proofErr w:type="spellStart"/>
      <w:r w:rsidRPr="003A45B1">
        <w:rPr>
          <w:szCs w:val="24"/>
        </w:rPr>
        <w:t>Saarijärvi</w:t>
      </w:r>
      <w:proofErr w:type="spellEnd"/>
      <w:r w:rsidRPr="003A45B1">
        <w:rPr>
          <w:szCs w:val="24"/>
        </w:rPr>
        <w:t xml:space="preserve">, H., 2021. An integrative framework for managing customer value propositions. Journal of Business Research, 134, pp.754-764. https://www.sciencedirect.com/science/article/pii/S0148296321003593  </w:t>
      </w:r>
    </w:p>
    <w:p w14:paraId="1E7E161D" w14:textId="36EE9EAD" w:rsidR="00C54F71" w:rsidRPr="003A45B1" w:rsidRDefault="00C54F71" w:rsidP="004F3E2E">
      <w:pPr>
        <w:jc w:val="left"/>
        <w:rPr>
          <w:szCs w:val="24"/>
        </w:rPr>
      </w:pPr>
      <w:r w:rsidRPr="003A45B1">
        <w:rPr>
          <w:szCs w:val="24"/>
        </w:rPr>
        <w:lastRenderedPageBreak/>
        <w:t xml:space="preserve">Schubert, H. and Kirsten, S.M., 2021. Effect of budgeting control on the financial performance of SMEs in Germany. Journal of Finance and Accounting, 5(2). </w:t>
      </w:r>
      <w:hyperlink r:id="rId8" w:history="1">
        <w:r w:rsidRPr="003A45B1">
          <w:rPr>
            <w:rStyle w:val="Hyperlink"/>
            <w:szCs w:val="24"/>
          </w:rPr>
          <w:t>https://stratfordjournals.org/journals/index.php/journal-of-accounting/article/download/812/948</w:t>
        </w:r>
      </w:hyperlink>
      <w:r w:rsidRPr="003A45B1">
        <w:rPr>
          <w:szCs w:val="24"/>
        </w:rPr>
        <w:t xml:space="preserve"> </w:t>
      </w:r>
    </w:p>
    <w:p w14:paraId="7B4A2F02" w14:textId="77777777" w:rsidR="00C54F71" w:rsidRPr="003A45B1" w:rsidRDefault="00C54F71" w:rsidP="004F3E2E">
      <w:pPr>
        <w:jc w:val="left"/>
        <w:rPr>
          <w:szCs w:val="24"/>
        </w:rPr>
      </w:pPr>
    </w:p>
    <w:p w14:paraId="66230969" w14:textId="77777777" w:rsidR="00C54F71" w:rsidRPr="003A45B1" w:rsidRDefault="00C54F71" w:rsidP="004F3E2E">
      <w:pPr>
        <w:jc w:val="left"/>
        <w:rPr>
          <w:szCs w:val="24"/>
        </w:rPr>
      </w:pPr>
      <w:proofErr w:type="spellStart"/>
      <w:r w:rsidRPr="003A45B1">
        <w:rPr>
          <w:szCs w:val="24"/>
        </w:rPr>
        <w:t>Vilakazi</w:t>
      </w:r>
      <w:proofErr w:type="spellEnd"/>
      <w:r w:rsidRPr="003A45B1">
        <w:rPr>
          <w:szCs w:val="24"/>
        </w:rPr>
        <w:t xml:space="preserve">, S.P., </w:t>
      </w:r>
      <w:proofErr w:type="spellStart"/>
      <w:r w:rsidRPr="003A45B1">
        <w:rPr>
          <w:szCs w:val="24"/>
        </w:rPr>
        <w:t>Stainbank</w:t>
      </w:r>
      <w:proofErr w:type="spellEnd"/>
      <w:r w:rsidRPr="003A45B1">
        <w:rPr>
          <w:szCs w:val="24"/>
        </w:rPr>
        <w:t xml:space="preserve">, L.J. and </w:t>
      </w:r>
      <w:proofErr w:type="spellStart"/>
      <w:r w:rsidRPr="003A45B1">
        <w:rPr>
          <w:szCs w:val="24"/>
        </w:rPr>
        <w:t>Nyide</w:t>
      </w:r>
      <w:proofErr w:type="spellEnd"/>
      <w:r w:rsidRPr="003A45B1">
        <w:rPr>
          <w:szCs w:val="24"/>
        </w:rPr>
        <w:t>, C.J., 2020. THE ADOPTION OF MANAGEMENT ACCOUNTING PRACTICES BY SMALL AND MEDIUM CLOTHING AND TEXTILE ENTITIES IN AN EMERGING MARKET. Journal of Management Information &amp; Decision Sciences, 23.</w:t>
      </w:r>
    </w:p>
    <w:sectPr w:rsidR="00C54F71" w:rsidRPr="003A45B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502F2" w14:textId="77777777" w:rsidR="007B47E1" w:rsidRDefault="007B47E1" w:rsidP="00657445">
      <w:pPr>
        <w:spacing w:line="240" w:lineRule="auto"/>
      </w:pPr>
      <w:r>
        <w:separator/>
      </w:r>
    </w:p>
  </w:endnote>
  <w:endnote w:type="continuationSeparator" w:id="0">
    <w:p w14:paraId="695A9DB3" w14:textId="77777777" w:rsidR="007B47E1" w:rsidRDefault="007B47E1" w:rsidP="006574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4586585"/>
      <w:docPartObj>
        <w:docPartGallery w:val="Page Numbers (Bottom of Page)"/>
        <w:docPartUnique/>
      </w:docPartObj>
    </w:sdtPr>
    <w:sdtEndPr>
      <w:rPr>
        <w:noProof/>
      </w:rPr>
    </w:sdtEndPr>
    <w:sdtContent>
      <w:p w14:paraId="5D7CE549" w14:textId="72ADA0A6" w:rsidR="00AE6D97" w:rsidRDefault="00AE6D97">
        <w:pPr>
          <w:pStyle w:val="Footer"/>
          <w:jc w:val="right"/>
        </w:pPr>
        <w:r>
          <w:fldChar w:fldCharType="begin"/>
        </w:r>
        <w:r>
          <w:instrText xml:space="preserve"> PAGE   \* MERGEFORMAT </w:instrText>
        </w:r>
        <w:r>
          <w:fldChar w:fldCharType="separate"/>
        </w:r>
        <w:r w:rsidR="00BD3A9E">
          <w:rPr>
            <w:noProof/>
          </w:rPr>
          <w:t>11</w:t>
        </w:r>
        <w:r>
          <w:rPr>
            <w:noProof/>
          </w:rPr>
          <w:fldChar w:fldCharType="end"/>
        </w:r>
      </w:p>
    </w:sdtContent>
  </w:sdt>
  <w:p w14:paraId="179AD154" w14:textId="77777777" w:rsidR="00AE6D97" w:rsidRDefault="00AE6D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E5568" w14:textId="77777777" w:rsidR="007B47E1" w:rsidRDefault="007B47E1" w:rsidP="00657445">
      <w:pPr>
        <w:spacing w:line="240" w:lineRule="auto"/>
      </w:pPr>
      <w:r>
        <w:separator/>
      </w:r>
    </w:p>
  </w:footnote>
  <w:footnote w:type="continuationSeparator" w:id="0">
    <w:p w14:paraId="11240D8C" w14:textId="77777777" w:rsidR="007B47E1" w:rsidRDefault="007B47E1" w:rsidP="0065744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6BD3C8" w14:textId="4ED12957" w:rsidR="00AE6D97" w:rsidRDefault="00AE6D97" w:rsidP="00657445">
    <w:pPr>
      <w:pStyle w:val="Header"/>
      <w:jc w:val="center"/>
    </w:pPr>
    <w:r w:rsidRPr="001242F8">
      <w:rPr>
        <w:noProof/>
      </w:rPr>
      <w:drawing>
        <wp:inline distT="0" distB="0" distL="0" distR="0" wp14:anchorId="492BC9B8" wp14:editId="2FE66CE3">
          <wp:extent cx="1829055" cy="905001"/>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829055" cy="905001"/>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BD2C0D"/>
    <w:multiLevelType w:val="hybridMultilevel"/>
    <w:tmpl w:val="47CCEB9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18340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BF1"/>
    <w:rsid w:val="000162A5"/>
    <w:rsid w:val="00072EF0"/>
    <w:rsid w:val="00163BF4"/>
    <w:rsid w:val="00173C27"/>
    <w:rsid w:val="00256E29"/>
    <w:rsid w:val="002C3B34"/>
    <w:rsid w:val="002D10EF"/>
    <w:rsid w:val="002E5B2D"/>
    <w:rsid w:val="00332EB5"/>
    <w:rsid w:val="0033513F"/>
    <w:rsid w:val="0034576D"/>
    <w:rsid w:val="00372519"/>
    <w:rsid w:val="00394C13"/>
    <w:rsid w:val="003A45B1"/>
    <w:rsid w:val="003E3204"/>
    <w:rsid w:val="0040744F"/>
    <w:rsid w:val="00422BF1"/>
    <w:rsid w:val="004432FB"/>
    <w:rsid w:val="0046355C"/>
    <w:rsid w:val="00463F04"/>
    <w:rsid w:val="00495DB6"/>
    <w:rsid w:val="004F3E2E"/>
    <w:rsid w:val="00520CAA"/>
    <w:rsid w:val="00657445"/>
    <w:rsid w:val="00660B2B"/>
    <w:rsid w:val="006F1277"/>
    <w:rsid w:val="007510A3"/>
    <w:rsid w:val="00793AF1"/>
    <w:rsid w:val="007B47E1"/>
    <w:rsid w:val="008540FC"/>
    <w:rsid w:val="008E4DCF"/>
    <w:rsid w:val="009B18FB"/>
    <w:rsid w:val="00A503F7"/>
    <w:rsid w:val="00A53D87"/>
    <w:rsid w:val="00A7245B"/>
    <w:rsid w:val="00AD26D1"/>
    <w:rsid w:val="00AE6D97"/>
    <w:rsid w:val="00B12149"/>
    <w:rsid w:val="00B171E3"/>
    <w:rsid w:val="00B717B5"/>
    <w:rsid w:val="00B94307"/>
    <w:rsid w:val="00BD3A9E"/>
    <w:rsid w:val="00BE1B4A"/>
    <w:rsid w:val="00C03063"/>
    <w:rsid w:val="00C4449A"/>
    <w:rsid w:val="00C50827"/>
    <w:rsid w:val="00C54F71"/>
    <w:rsid w:val="00CA07E8"/>
    <w:rsid w:val="00CE6E40"/>
    <w:rsid w:val="00DA52EF"/>
    <w:rsid w:val="00E073D0"/>
    <w:rsid w:val="00F02A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00629"/>
  <w15:chartTrackingRefBased/>
  <w15:docId w15:val="{DD2D3B43-FA4A-40D2-97D7-14957A858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445"/>
    <w:pPr>
      <w:spacing w:after="0" w:line="360" w:lineRule="auto"/>
      <w:jc w:val="both"/>
    </w:pPr>
    <w:rPr>
      <w:rFonts w:ascii="Times New Roman" w:hAnsi="Times New Roman" w:cs="Times New Roman"/>
      <w:sz w:val="24"/>
      <w:szCs w:val="20"/>
      <w:lang w:val="en-US"/>
    </w:rPr>
  </w:style>
  <w:style w:type="paragraph" w:styleId="Heading1">
    <w:name w:val="heading 1"/>
    <w:basedOn w:val="Normal"/>
    <w:next w:val="Normal"/>
    <w:link w:val="Heading1Char"/>
    <w:uiPriority w:val="9"/>
    <w:qFormat/>
    <w:rsid w:val="00332EB5"/>
    <w:pPr>
      <w:keepNext/>
      <w:keepLines/>
      <w:spacing w:before="240"/>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332EB5"/>
    <w:pPr>
      <w:keepNext/>
      <w:keepLines/>
      <w:spacing w:before="360" w:after="80"/>
      <w:outlineLvl w:val="1"/>
    </w:pPr>
    <w:rPr>
      <w:b/>
      <w:sz w:val="2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EB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332EB5"/>
    <w:rPr>
      <w:rFonts w:ascii="Times New Roman" w:hAnsi="Times New Roman" w:cs="Times New Roman"/>
      <w:b/>
      <w:sz w:val="26"/>
      <w:szCs w:val="36"/>
      <w:lang w:val="en-GB" w:eastAsia="en-GB"/>
    </w:rPr>
  </w:style>
  <w:style w:type="paragraph" w:styleId="Title">
    <w:name w:val="Title"/>
    <w:basedOn w:val="Normal"/>
    <w:next w:val="Normal"/>
    <w:link w:val="TitleChar"/>
    <w:uiPriority w:val="10"/>
    <w:qFormat/>
    <w:rsid w:val="000162A5"/>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0162A5"/>
    <w:rPr>
      <w:rFonts w:ascii="Arial" w:eastAsiaTheme="majorEastAsia" w:hAnsi="Arial" w:cstheme="majorBidi"/>
      <w:spacing w:val="-10"/>
      <w:kern w:val="28"/>
      <w:sz w:val="56"/>
      <w:szCs w:val="56"/>
      <w:lang w:val="en-US"/>
    </w:rPr>
  </w:style>
  <w:style w:type="paragraph" w:customStyle="1" w:styleId="paragraph">
    <w:name w:val="paragraph"/>
    <w:basedOn w:val="Normal"/>
    <w:rsid w:val="00422BF1"/>
    <w:pPr>
      <w:spacing w:before="100" w:beforeAutospacing="1" w:after="100" w:afterAutospacing="1" w:line="240" w:lineRule="auto"/>
      <w:jc w:val="left"/>
    </w:pPr>
    <w:rPr>
      <w:szCs w:val="24"/>
      <w:lang w:val="en-IN" w:eastAsia="en-IN"/>
    </w:rPr>
  </w:style>
  <w:style w:type="character" w:customStyle="1" w:styleId="normaltextrun">
    <w:name w:val="normaltextrun"/>
    <w:basedOn w:val="DefaultParagraphFont"/>
    <w:rsid w:val="00422BF1"/>
  </w:style>
  <w:style w:type="character" w:customStyle="1" w:styleId="eop">
    <w:name w:val="eop"/>
    <w:basedOn w:val="DefaultParagraphFont"/>
    <w:rsid w:val="00422BF1"/>
  </w:style>
  <w:style w:type="paragraph" w:styleId="Header">
    <w:name w:val="header"/>
    <w:basedOn w:val="Normal"/>
    <w:link w:val="HeaderChar"/>
    <w:uiPriority w:val="99"/>
    <w:unhideWhenUsed/>
    <w:rsid w:val="00657445"/>
    <w:pPr>
      <w:tabs>
        <w:tab w:val="center" w:pos="4513"/>
        <w:tab w:val="right" w:pos="9026"/>
      </w:tabs>
      <w:spacing w:line="240" w:lineRule="auto"/>
    </w:pPr>
  </w:style>
  <w:style w:type="character" w:customStyle="1" w:styleId="HeaderChar">
    <w:name w:val="Header Char"/>
    <w:basedOn w:val="DefaultParagraphFont"/>
    <w:link w:val="Header"/>
    <w:uiPriority w:val="99"/>
    <w:rsid w:val="00657445"/>
    <w:rPr>
      <w:rFonts w:ascii="Times New Roman" w:hAnsi="Times New Roman" w:cs="Times New Roman"/>
      <w:sz w:val="24"/>
      <w:szCs w:val="20"/>
      <w:lang w:val="en-US"/>
    </w:rPr>
  </w:style>
  <w:style w:type="paragraph" w:styleId="Footer">
    <w:name w:val="footer"/>
    <w:basedOn w:val="Normal"/>
    <w:link w:val="FooterChar"/>
    <w:uiPriority w:val="99"/>
    <w:unhideWhenUsed/>
    <w:rsid w:val="00657445"/>
    <w:pPr>
      <w:tabs>
        <w:tab w:val="center" w:pos="4513"/>
        <w:tab w:val="right" w:pos="9026"/>
      </w:tabs>
      <w:spacing w:line="240" w:lineRule="auto"/>
    </w:pPr>
  </w:style>
  <w:style w:type="character" w:customStyle="1" w:styleId="FooterChar">
    <w:name w:val="Footer Char"/>
    <w:basedOn w:val="DefaultParagraphFont"/>
    <w:link w:val="Footer"/>
    <w:uiPriority w:val="99"/>
    <w:rsid w:val="00657445"/>
    <w:rPr>
      <w:rFonts w:ascii="Times New Roman" w:hAnsi="Times New Roman" w:cs="Times New Roman"/>
      <w:sz w:val="24"/>
      <w:szCs w:val="20"/>
      <w:lang w:val="en-US"/>
    </w:rPr>
  </w:style>
  <w:style w:type="paragraph" w:styleId="TOCHeading">
    <w:name w:val="TOC Heading"/>
    <w:basedOn w:val="Heading1"/>
    <w:next w:val="Normal"/>
    <w:uiPriority w:val="39"/>
    <w:unhideWhenUsed/>
    <w:qFormat/>
    <w:rsid w:val="00657445"/>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60B2B"/>
    <w:pPr>
      <w:spacing w:after="100"/>
    </w:pPr>
  </w:style>
  <w:style w:type="paragraph" w:styleId="TOC2">
    <w:name w:val="toc 2"/>
    <w:basedOn w:val="Normal"/>
    <w:next w:val="Normal"/>
    <w:autoRedefine/>
    <w:uiPriority w:val="39"/>
    <w:unhideWhenUsed/>
    <w:rsid w:val="00660B2B"/>
    <w:pPr>
      <w:spacing w:after="100"/>
      <w:ind w:left="240"/>
    </w:pPr>
  </w:style>
  <w:style w:type="character" w:styleId="Hyperlink">
    <w:name w:val="Hyperlink"/>
    <w:basedOn w:val="DefaultParagraphFont"/>
    <w:uiPriority w:val="99"/>
    <w:unhideWhenUsed/>
    <w:rsid w:val="00660B2B"/>
    <w:rPr>
      <w:color w:val="0563C1" w:themeColor="hyperlink"/>
      <w:u w:val="single"/>
    </w:rPr>
  </w:style>
  <w:style w:type="paragraph" w:styleId="ListParagraph">
    <w:name w:val="List Paragraph"/>
    <w:basedOn w:val="Normal"/>
    <w:uiPriority w:val="34"/>
    <w:qFormat/>
    <w:rsid w:val="00495DB6"/>
    <w:pPr>
      <w:ind w:left="720"/>
      <w:contextualSpacing/>
    </w:pPr>
  </w:style>
  <w:style w:type="character" w:customStyle="1" w:styleId="UnresolvedMention1">
    <w:name w:val="Unresolved Mention1"/>
    <w:basedOn w:val="DefaultParagraphFont"/>
    <w:uiPriority w:val="99"/>
    <w:semiHidden/>
    <w:unhideWhenUsed/>
    <w:rsid w:val="007510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311806">
      <w:bodyDiv w:val="1"/>
      <w:marLeft w:val="0"/>
      <w:marRight w:val="0"/>
      <w:marTop w:val="0"/>
      <w:marBottom w:val="0"/>
      <w:divBdr>
        <w:top w:val="none" w:sz="0" w:space="0" w:color="auto"/>
        <w:left w:val="none" w:sz="0" w:space="0" w:color="auto"/>
        <w:bottom w:val="none" w:sz="0" w:space="0" w:color="auto"/>
        <w:right w:val="none" w:sz="0" w:space="0" w:color="auto"/>
      </w:divBdr>
      <w:divsChild>
        <w:div w:id="1036269151">
          <w:marLeft w:val="0"/>
          <w:marRight w:val="0"/>
          <w:marTop w:val="0"/>
          <w:marBottom w:val="0"/>
          <w:divBdr>
            <w:top w:val="none" w:sz="0" w:space="0" w:color="auto"/>
            <w:left w:val="none" w:sz="0" w:space="0" w:color="auto"/>
            <w:bottom w:val="none" w:sz="0" w:space="0" w:color="auto"/>
            <w:right w:val="none" w:sz="0" w:space="0" w:color="auto"/>
          </w:divBdr>
        </w:div>
        <w:div w:id="1679113001">
          <w:marLeft w:val="0"/>
          <w:marRight w:val="0"/>
          <w:marTop w:val="0"/>
          <w:marBottom w:val="0"/>
          <w:divBdr>
            <w:top w:val="none" w:sz="0" w:space="0" w:color="auto"/>
            <w:left w:val="none" w:sz="0" w:space="0" w:color="auto"/>
            <w:bottom w:val="none" w:sz="0" w:space="0" w:color="auto"/>
            <w:right w:val="none" w:sz="0" w:space="0" w:color="auto"/>
          </w:divBdr>
        </w:div>
        <w:div w:id="1083994606">
          <w:marLeft w:val="0"/>
          <w:marRight w:val="0"/>
          <w:marTop w:val="0"/>
          <w:marBottom w:val="0"/>
          <w:divBdr>
            <w:top w:val="none" w:sz="0" w:space="0" w:color="auto"/>
            <w:left w:val="none" w:sz="0" w:space="0" w:color="auto"/>
            <w:bottom w:val="none" w:sz="0" w:space="0" w:color="auto"/>
            <w:right w:val="none" w:sz="0" w:space="0" w:color="auto"/>
          </w:divBdr>
        </w:div>
        <w:div w:id="1849641220">
          <w:marLeft w:val="0"/>
          <w:marRight w:val="0"/>
          <w:marTop w:val="0"/>
          <w:marBottom w:val="0"/>
          <w:divBdr>
            <w:top w:val="none" w:sz="0" w:space="0" w:color="auto"/>
            <w:left w:val="none" w:sz="0" w:space="0" w:color="auto"/>
            <w:bottom w:val="none" w:sz="0" w:space="0" w:color="auto"/>
            <w:right w:val="none" w:sz="0" w:space="0" w:color="auto"/>
          </w:divBdr>
        </w:div>
        <w:div w:id="1028142052">
          <w:marLeft w:val="0"/>
          <w:marRight w:val="0"/>
          <w:marTop w:val="0"/>
          <w:marBottom w:val="0"/>
          <w:divBdr>
            <w:top w:val="none" w:sz="0" w:space="0" w:color="auto"/>
            <w:left w:val="none" w:sz="0" w:space="0" w:color="auto"/>
            <w:bottom w:val="none" w:sz="0" w:space="0" w:color="auto"/>
            <w:right w:val="none" w:sz="0" w:space="0" w:color="auto"/>
          </w:divBdr>
        </w:div>
        <w:div w:id="1373387992">
          <w:marLeft w:val="0"/>
          <w:marRight w:val="0"/>
          <w:marTop w:val="0"/>
          <w:marBottom w:val="0"/>
          <w:divBdr>
            <w:top w:val="none" w:sz="0" w:space="0" w:color="auto"/>
            <w:left w:val="none" w:sz="0" w:space="0" w:color="auto"/>
            <w:bottom w:val="none" w:sz="0" w:space="0" w:color="auto"/>
            <w:right w:val="none" w:sz="0" w:space="0" w:color="auto"/>
          </w:divBdr>
        </w:div>
        <w:div w:id="1314480264">
          <w:marLeft w:val="0"/>
          <w:marRight w:val="0"/>
          <w:marTop w:val="0"/>
          <w:marBottom w:val="0"/>
          <w:divBdr>
            <w:top w:val="none" w:sz="0" w:space="0" w:color="auto"/>
            <w:left w:val="none" w:sz="0" w:space="0" w:color="auto"/>
            <w:bottom w:val="none" w:sz="0" w:space="0" w:color="auto"/>
            <w:right w:val="none" w:sz="0" w:space="0" w:color="auto"/>
          </w:divBdr>
        </w:div>
        <w:div w:id="1861311633">
          <w:marLeft w:val="0"/>
          <w:marRight w:val="0"/>
          <w:marTop w:val="0"/>
          <w:marBottom w:val="0"/>
          <w:divBdr>
            <w:top w:val="none" w:sz="0" w:space="0" w:color="auto"/>
            <w:left w:val="none" w:sz="0" w:space="0" w:color="auto"/>
            <w:bottom w:val="none" w:sz="0" w:space="0" w:color="auto"/>
            <w:right w:val="none" w:sz="0" w:space="0" w:color="auto"/>
          </w:divBdr>
        </w:div>
        <w:div w:id="1511330690">
          <w:marLeft w:val="0"/>
          <w:marRight w:val="0"/>
          <w:marTop w:val="0"/>
          <w:marBottom w:val="0"/>
          <w:divBdr>
            <w:top w:val="none" w:sz="0" w:space="0" w:color="auto"/>
            <w:left w:val="none" w:sz="0" w:space="0" w:color="auto"/>
            <w:bottom w:val="none" w:sz="0" w:space="0" w:color="auto"/>
            <w:right w:val="none" w:sz="0" w:space="0" w:color="auto"/>
          </w:divBdr>
        </w:div>
        <w:div w:id="1815415576">
          <w:marLeft w:val="0"/>
          <w:marRight w:val="0"/>
          <w:marTop w:val="0"/>
          <w:marBottom w:val="0"/>
          <w:divBdr>
            <w:top w:val="none" w:sz="0" w:space="0" w:color="auto"/>
            <w:left w:val="none" w:sz="0" w:space="0" w:color="auto"/>
            <w:bottom w:val="none" w:sz="0" w:space="0" w:color="auto"/>
            <w:right w:val="none" w:sz="0" w:space="0" w:color="auto"/>
          </w:divBdr>
        </w:div>
        <w:div w:id="824397023">
          <w:marLeft w:val="0"/>
          <w:marRight w:val="0"/>
          <w:marTop w:val="0"/>
          <w:marBottom w:val="0"/>
          <w:divBdr>
            <w:top w:val="none" w:sz="0" w:space="0" w:color="auto"/>
            <w:left w:val="none" w:sz="0" w:space="0" w:color="auto"/>
            <w:bottom w:val="none" w:sz="0" w:space="0" w:color="auto"/>
            <w:right w:val="none" w:sz="0" w:space="0" w:color="auto"/>
          </w:divBdr>
        </w:div>
        <w:div w:id="484247393">
          <w:marLeft w:val="0"/>
          <w:marRight w:val="0"/>
          <w:marTop w:val="0"/>
          <w:marBottom w:val="0"/>
          <w:divBdr>
            <w:top w:val="none" w:sz="0" w:space="0" w:color="auto"/>
            <w:left w:val="none" w:sz="0" w:space="0" w:color="auto"/>
            <w:bottom w:val="none" w:sz="0" w:space="0" w:color="auto"/>
            <w:right w:val="none" w:sz="0" w:space="0" w:color="auto"/>
          </w:divBdr>
        </w:div>
        <w:div w:id="555899305">
          <w:marLeft w:val="0"/>
          <w:marRight w:val="0"/>
          <w:marTop w:val="0"/>
          <w:marBottom w:val="0"/>
          <w:divBdr>
            <w:top w:val="none" w:sz="0" w:space="0" w:color="auto"/>
            <w:left w:val="none" w:sz="0" w:space="0" w:color="auto"/>
            <w:bottom w:val="none" w:sz="0" w:space="0" w:color="auto"/>
            <w:right w:val="none" w:sz="0" w:space="0" w:color="auto"/>
          </w:divBdr>
        </w:div>
        <w:div w:id="979456127">
          <w:marLeft w:val="0"/>
          <w:marRight w:val="0"/>
          <w:marTop w:val="0"/>
          <w:marBottom w:val="0"/>
          <w:divBdr>
            <w:top w:val="none" w:sz="0" w:space="0" w:color="auto"/>
            <w:left w:val="none" w:sz="0" w:space="0" w:color="auto"/>
            <w:bottom w:val="none" w:sz="0" w:space="0" w:color="auto"/>
            <w:right w:val="none" w:sz="0" w:space="0" w:color="auto"/>
          </w:divBdr>
        </w:div>
        <w:div w:id="999620863">
          <w:marLeft w:val="0"/>
          <w:marRight w:val="0"/>
          <w:marTop w:val="0"/>
          <w:marBottom w:val="0"/>
          <w:divBdr>
            <w:top w:val="none" w:sz="0" w:space="0" w:color="auto"/>
            <w:left w:val="none" w:sz="0" w:space="0" w:color="auto"/>
            <w:bottom w:val="none" w:sz="0" w:space="0" w:color="auto"/>
            <w:right w:val="none" w:sz="0" w:space="0" w:color="auto"/>
          </w:divBdr>
        </w:div>
        <w:div w:id="973099952">
          <w:marLeft w:val="0"/>
          <w:marRight w:val="0"/>
          <w:marTop w:val="0"/>
          <w:marBottom w:val="0"/>
          <w:divBdr>
            <w:top w:val="none" w:sz="0" w:space="0" w:color="auto"/>
            <w:left w:val="none" w:sz="0" w:space="0" w:color="auto"/>
            <w:bottom w:val="none" w:sz="0" w:space="0" w:color="auto"/>
            <w:right w:val="none" w:sz="0" w:space="0" w:color="auto"/>
          </w:divBdr>
        </w:div>
        <w:div w:id="930698403">
          <w:marLeft w:val="0"/>
          <w:marRight w:val="0"/>
          <w:marTop w:val="0"/>
          <w:marBottom w:val="0"/>
          <w:divBdr>
            <w:top w:val="none" w:sz="0" w:space="0" w:color="auto"/>
            <w:left w:val="none" w:sz="0" w:space="0" w:color="auto"/>
            <w:bottom w:val="none" w:sz="0" w:space="0" w:color="auto"/>
            <w:right w:val="none" w:sz="0" w:space="0" w:color="auto"/>
          </w:divBdr>
        </w:div>
        <w:div w:id="350954987">
          <w:marLeft w:val="0"/>
          <w:marRight w:val="0"/>
          <w:marTop w:val="0"/>
          <w:marBottom w:val="0"/>
          <w:divBdr>
            <w:top w:val="none" w:sz="0" w:space="0" w:color="auto"/>
            <w:left w:val="none" w:sz="0" w:space="0" w:color="auto"/>
            <w:bottom w:val="none" w:sz="0" w:space="0" w:color="auto"/>
            <w:right w:val="none" w:sz="0" w:space="0" w:color="auto"/>
          </w:divBdr>
        </w:div>
        <w:div w:id="784277796">
          <w:marLeft w:val="0"/>
          <w:marRight w:val="0"/>
          <w:marTop w:val="0"/>
          <w:marBottom w:val="0"/>
          <w:divBdr>
            <w:top w:val="none" w:sz="0" w:space="0" w:color="auto"/>
            <w:left w:val="none" w:sz="0" w:space="0" w:color="auto"/>
            <w:bottom w:val="none" w:sz="0" w:space="0" w:color="auto"/>
            <w:right w:val="none" w:sz="0" w:space="0" w:color="auto"/>
          </w:divBdr>
        </w:div>
        <w:div w:id="1771003710">
          <w:marLeft w:val="0"/>
          <w:marRight w:val="0"/>
          <w:marTop w:val="0"/>
          <w:marBottom w:val="0"/>
          <w:divBdr>
            <w:top w:val="none" w:sz="0" w:space="0" w:color="auto"/>
            <w:left w:val="none" w:sz="0" w:space="0" w:color="auto"/>
            <w:bottom w:val="none" w:sz="0" w:space="0" w:color="auto"/>
            <w:right w:val="none" w:sz="0" w:space="0" w:color="auto"/>
          </w:divBdr>
        </w:div>
        <w:div w:id="1599292215">
          <w:marLeft w:val="0"/>
          <w:marRight w:val="0"/>
          <w:marTop w:val="0"/>
          <w:marBottom w:val="0"/>
          <w:divBdr>
            <w:top w:val="none" w:sz="0" w:space="0" w:color="auto"/>
            <w:left w:val="none" w:sz="0" w:space="0" w:color="auto"/>
            <w:bottom w:val="none" w:sz="0" w:space="0" w:color="auto"/>
            <w:right w:val="none" w:sz="0" w:space="0" w:color="auto"/>
          </w:divBdr>
        </w:div>
        <w:div w:id="972978814">
          <w:marLeft w:val="0"/>
          <w:marRight w:val="0"/>
          <w:marTop w:val="0"/>
          <w:marBottom w:val="0"/>
          <w:divBdr>
            <w:top w:val="none" w:sz="0" w:space="0" w:color="auto"/>
            <w:left w:val="none" w:sz="0" w:space="0" w:color="auto"/>
            <w:bottom w:val="none" w:sz="0" w:space="0" w:color="auto"/>
            <w:right w:val="none" w:sz="0" w:space="0" w:color="auto"/>
          </w:divBdr>
        </w:div>
        <w:div w:id="1819496375">
          <w:marLeft w:val="0"/>
          <w:marRight w:val="0"/>
          <w:marTop w:val="0"/>
          <w:marBottom w:val="0"/>
          <w:divBdr>
            <w:top w:val="none" w:sz="0" w:space="0" w:color="auto"/>
            <w:left w:val="none" w:sz="0" w:space="0" w:color="auto"/>
            <w:bottom w:val="none" w:sz="0" w:space="0" w:color="auto"/>
            <w:right w:val="none" w:sz="0" w:space="0" w:color="auto"/>
          </w:divBdr>
        </w:div>
        <w:div w:id="1175002140">
          <w:marLeft w:val="0"/>
          <w:marRight w:val="0"/>
          <w:marTop w:val="0"/>
          <w:marBottom w:val="0"/>
          <w:divBdr>
            <w:top w:val="none" w:sz="0" w:space="0" w:color="auto"/>
            <w:left w:val="none" w:sz="0" w:space="0" w:color="auto"/>
            <w:bottom w:val="none" w:sz="0" w:space="0" w:color="auto"/>
            <w:right w:val="none" w:sz="0" w:space="0" w:color="auto"/>
          </w:divBdr>
        </w:div>
        <w:div w:id="2005886971">
          <w:marLeft w:val="0"/>
          <w:marRight w:val="0"/>
          <w:marTop w:val="0"/>
          <w:marBottom w:val="0"/>
          <w:divBdr>
            <w:top w:val="none" w:sz="0" w:space="0" w:color="auto"/>
            <w:left w:val="none" w:sz="0" w:space="0" w:color="auto"/>
            <w:bottom w:val="none" w:sz="0" w:space="0" w:color="auto"/>
            <w:right w:val="none" w:sz="0" w:space="0" w:color="auto"/>
          </w:divBdr>
        </w:div>
        <w:div w:id="602764638">
          <w:marLeft w:val="0"/>
          <w:marRight w:val="0"/>
          <w:marTop w:val="0"/>
          <w:marBottom w:val="0"/>
          <w:divBdr>
            <w:top w:val="none" w:sz="0" w:space="0" w:color="auto"/>
            <w:left w:val="none" w:sz="0" w:space="0" w:color="auto"/>
            <w:bottom w:val="none" w:sz="0" w:space="0" w:color="auto"/>
            <w:right w:val="none" w:sz="0" w:space="0" w:color="auto"/>
          </w:divBdr>
        </w:div>
        <w:div w:id="975454504">
          <w:marLeft w:val="0"/>
          <w:marRight w:val="0"/>
          <w:marTop w:val="0"/>
          <w:marBottom w:val="0"/>
          <w:divBdr>
            <w:top w:val="none" w:sz="0" w:space="0" w:color="auto"/>
            <w:left w:val="none" w:sz="0" w:space="0" w:color="auto"/>
            <w:bottom w:val="none" w:sz="0" w:space="0" w:color="auto"/>
            <w:right w:val="none" w:sz="0" w:space="0" w:color="auto"/>
          </w:divBdr>
        </w:div>
        <w:div w:id="786310925">
          <w:marLeft w:val="0"/>
          <w:marRight w:val="0"/>
          <w:marTop w:val="0"/>
          <w:marBottom w:val="0"/>
          <w:divBdr>
            <w:top w:val="none" w:sz="0" w:space="0" w:color="auto"/>
            <w:left w:val="none" w:sz="0" w:space="0" w:color="auto"/>
            <w:bottom w:val="none" w:sz="0" w:space="0" w:color="auto"/>
            <w:right w:val="none" w:sz="0" w:space="0" w:color="auto"/>
          </w:divBdr>
        </w:div>
        <w:div w:id="983317039">
          <w:marLeft w:val="0"/>
          <w:marRight w:val="0"/>
          <w:marTop w:val="0"/>
          <w:marBottom w:val="0"/>
          <w:divBdr>
            <w:top w:val="none" w:sz="0" w:space="0" w:color="auto"/>
            <w:left w:val="none" w:sz="0" w:space="0" w:color="auto"/>
            <w:bottom w:val="none" w:sz="0" w:space="0" w:color="auto"/>
            <w:right w:val="none" w:sz="0" w:space="0" w:color="auto"/>
          </w:divBdr>
        </w:div>
        <w:div w:id="632558921">
          <w:marLeft w:val="0"/>
          <w:marRight w:val="0"/>
          <w:marTop w:val="0"/>
          <w:marBottom w:val="0"/>
          <w:divBdr>
            <w:top w:val="none" w:sz="0" w:space="0" w:color="auto"/>
            <w:left w:val="none" w:sz="0" w:space="0" w:color="auto"/>
            <w:bottom w:val="none" w:sz="0" w:space="0" w:color="auto"/>
            <w:right w:val="none" w:sz="0" w:space="0" w:color="auto"/>
          </w:divBdr>
        </w:div>
        <w:div w:id="470367214">
          <w:marLeft w:val="0"/>
          <w:marRight w:val="0"/>
          <w:marTop w:val="0"/>
          <w:marBottom w:val="0"/>
          <w:divBdr>
            <w:top w:val="none" w:sz="0" w:space="0" w:color="auto"/>
            <w:left w:val="none" w:sz="0" w:space="0" w:color="auto"/>
            <w:bottom w:val="none" w:sz="0" w:space="0" w:color="auto"/>
            <w:right w:val="none" w:sz="0" w:space="0" w:color="auto"/>
          </w:divBdr>
        </w:div>
        <w:div w:id="967125137">
          <w:marLeft w:val="0"/>
          <w:marRight w:val="0"/>
          <w:marTop w:val="0"/>
          <w:marBottom w:val="0"/>
          <w:divBdr>
            <w:top w:val="none" w:sz="0" w:space="0" w:color="auto"/>
            <w:left w:val="none" w:sz="0" w:space="0" w:color="auto"/>
            <w:bottom w:val="none" w:sz="0" w:space="0" w:color="auto"/>
            <w:right w:val="none" w:sz="0" w:space="0" w:color="auto"/>
          </w:divBdr>
        </w:div>
        <w:div w:id="1350064690">
          <w:marLeft w:val="0"/>
          <w:marRight w:val="0"/>
          <w:marTop w:val="0"/>
          <w:marBottom w:val="0"/>
          <w:divBdr>
            <w:top w:val="none" w:sz="0" w:space="0" w:color="auto"/>
            <w:left w:val="none" w:sz="0" w:space="0" w:color="auto"/>
            <w:bottom w:val="none" w:sz="0" w:space="0" w:color="auto"/>
            <w:right w:val="none" w:sz="0" w:space="0" w:color="auto"/>
          </w:divBdr>
        </w:div>
        <w:div w:id="1549296241">
          <w:marLeft w:val="0"/>
          <w:marRight w:val="0"/>
          <w:marTop w:val="0"/>
          <w:marBottom w:val="0"/>
          <w:divBdr>
            <w:top w:val="none" w:sz="0" w:space="0" w:color="auto"/>
            <w:left w:val="none" w:sz="0" w:space="0" w:color="auto"/>
            <w:bottom w:val="none" w:sz="0" w:space="0" w:color="auto"/>
            <w:right w:val="none" w:sz="0" w:space="0" w:color="auto"/>
          </w:divBdr>
        </w:div>
        <w:div w:id="634524313">
          <w:marLeft w:val="0"/>
          <w:marRight w:val="0"/>
          <w:marTop w:val="0"/>
          <w:marBottom w:val="0"/>
          <w:divBdr>
            <w:top w:val="none" w:sz="0" w:space="0" w:color="auto"/>
            <w:left w:val="none" w:sz="0" w:space="0" w:color="auto"/>
            <w:bottom w:val="none" w:sz="0" w:space="0" w:color="auto"/>
            <w:right w:val="none" w:sz="0" w:space="0" w:color="auto"/>
          </w:divBdr>
        </w:div>
        <w:div w:id="1918510466">
          <w:marLeft w:val="0"/>
          <w:marRight w:val="0"/>
          <w:marTop w:val="0"/>
          <w:marBottom w:val="0"/>
          <w:divBdr>
            <w:top w:val="none" w:sz="0" w:space="0" w:color="auto"/>
            <w:left w:val="none" w:sz="0" w:space="0" w:color="auto"/>
            <w:bottom w:val="none" w:sz="0" w:space="0" w:color="auto"/>
            <w:right w:val="none" w:sz="0" w:space="0" w:color="auto"/>
          </w:divBdr>
        </w:div>
        <w:div w:id="124782202">
          <w:marLeft w:val="0"/>
          <w:marRight w:val="0"/>
          <w:marTop w:val="0"/>
          <w:marBottom w:val="0"/>
          <w:divBdr>
            <w:top w:val="none" w:sz="0" w:space="0" w:color="auto"/>
            <w:left w:val="none" w:sz="0" w:space="0" w:color="auto"/>
            <w:bottom w:val="none" w:sz="0" w:space="0" w:color="auto"/>
            <w:right w:val="none" w:sz="0" w:space="0" w:color="auto"/>
          </w:divBdr>
        </w:div>
        <w:div w:id="149254360">
          <w:marLeft w:val="0"/>
          <w:marRight w:val="0"/>
          <w:marTop w:val="0"/>
          <w:marBottom w:val="0"/>
          <w:divBdr>
            <w:top w:val="none" w:sz="0" w:space="0" w:color="auto"/>
            <w:left w:val="none" w:sz="0" w:space="0" w:color="auto"/>
            <w:bottom w:val="none" w:sz="0" w:space="0" w:color="auto"/>
            <w:right w:val="none" w:sz="0" w:space="0" w:color="auto"/>
          </w:divBdr>
        </w:div>
        <w:div w:id="1009218911">
          <w:marLeft w:val="0"/>
          <w:marRight w:val="0"/>
          <w:marTop w:val="0"/>
          <w:marBottom w:val="0"/>
          <w:divBdr>
            <w:top w:val="none" w:sz="0" w:space="0" w:color="auto"/>
            <w:left w:val="none" w:sz="0" w:space="0" w:color="auto"/>
            <w:bottom w:val="none" w:sz="0" w:space="0" w:color="auto"/>
            <w:right w:val="none" w:sz="0" w:space="0" w:color="auto"/>
          </w:divBdr>
        </w:div>
        <w:div w:id="1922829018">
          <w:marLeft w:val="0"/>
          <w:marRight w:val="0"/>
          <w:marTop w:val="0"/>
          <w:marBottom w:val="0"/>
          <w:divBdr>
            <w:top w:val="none" w:sz="0" w:space="0" w:color="auto"/>
            <w:left w:val="none" w:sz="0" w:space="0" w:color="auto"/>
            <w:bottom w:val="none" w:sz="0" w:space="0" w:color="auto"/>
            <w:right w:val="none" w:sz="0" w:space="0" w:color="auto"/>
          </w:divBdr>
        </w:div>
        <w:div w:id="1511602378">
          <w:marLeft w:val="0"/>
          <w:marRight w:val="0"/>
          <w:marTop w:val="0"/>
          <w:marBottom w:val="0"/>
          <w:divBdr>
            <w:top w:val="none" w:sz="0" w:space="0" w:color="auto"/>
            <w:left w:val="none" w:sz="0" w:space="0" w:color="auto"/>
            <w:bottom w:val="none" w:sz="0" w:space="0" w:color="auto"/>
            <w:right w:val="none" w:sz="0" w:space="0" w:color="auto"/>
          </w:divBdr>
        </w:div>
        <w:div w:id="1048921220">
          <w:marLeft w:val="0"/>
          <w:marRight w:val="0"/>
          <w:marTop w:val="0"/>
          <w:marBottom w:val="0"/>
          <w:divBdr>
            <w:top w:val="none" w:sz="0" w:space="0" w:color="auto"/>
            <w:left w:val="none" w:sz="0" w:space="0" w:color="auto"/>
            <w:bottom w:val="none" w:sz="0" w:space="0" w:color="auto"/>
            <w:right w:val="none" w:sz="0" w:space="0" w:color="auto"/>
          </w:divBdr>
        </w:div>
        <w:div w:id="302926424">
          <w:marLeft w:val="0"/>
          <w:marRight w:val="0"/>
          <w:marTop w:val="0"/>
          <w:marBottom w:val="0"/>
          <w:divBdr>
            <w:top w:val="none" w:sz="0" w:space="0" w:color="auto"/>
            <w:left w:val="none" w:sz="0" w:space="0" w:color="auto"/>
            <w:bottom w:val="none" w:sz="0" w:space="0" w:color="auto"/>
            <w:right w:val="none" w:sz="0" w:space="0" w:color="auto"/>
          </w:divBdr>
        </w:div>
        <w:div w:id="1012494269">
          <w:marLeft w:val="0"/>
          <w:marRight w:val="0"/>
          <w:marTop w:val="0"/>
          <w:marBottom w:val="0"/>
          <w:divBdr>
            <w:top w:val="none" w:sz="0" w:space="0" w:color="auto"/>
            <w:left w:val="none" w:sz="0" w:space="0" w:color="auto"/>
            <w:bottom w:val="none" w:sz="0" w:space="0" w:color="auto"/>
            <w:right w:val="none" w:sz="0" w:space="0" w:color="auto"/>
          </w:divBdr>
        </w:div>
        <w:div w:id="1595091312">
          <w:marLeft w:val="0"/>
          <w:marRight w:val="0"/>
          <w:marTop w:val="0"/>
          <w:marBottom w:val="0"/>
          <w:divBdr>
            <w:top w:val="none" w:sz="0" w:space="0" w:color="auto"/>
            <w:left w:val="none" w:sz="0" w:space="0" w:color="auto"/>
            <w:bottom w:val="none" w:sz="0" w:space="0" w:color="auto"/>
            <w:right w:val="none" w:sz="0" w:space="0" w:color="auto"/>
          </w:divBdr>
        </w:div>
        <w:div w:id="1336301104">
          <w:marLeft w:val="0"/>
          <w:marRight w:val="0"/>
          <w:marTop w:val="0"/>
          <w:marBottom w:val="0"/>
          <w:divBdr>
            <w:top w:val="none" w:sz="0" w:space="0" w:color="auto"/>
            <w:left w:val="none" w:sz="0" w:space="0" w:color="auto"/>
            <w:bottom w:val="none" w:sz="0" w:space="0" w:color="auto"/>
            <w:right w:val="none" w:sz="0" w:space="0" w:color="auto"/>
          </w:divBdr>
        </w:div>
        <w:div w:id="600722852">
          <w:marLeft w:val="0"/>
          <w:marRight w:val="0"/>
          <w:marTop w:val="0"/>
          <w:marBottom w:val="0"/>
          <w:divBdr>
            <w:top w:val="none" w:sz="0" w:space="0" w:color="auto"/>
            <w:left w:val="none" w:sz="0" w:space="0" w:color="auto"/>
            <w:bottom w:val="none" w:sz="0" w:space="0" w:color="auto"/>
            <w:right w:val="none" w:sz="0" w:space="0" w:color="auto"/>
          </w:divBdr>
        </w:div>
        <w:div w:id="676806902">
          <w:marLeft w:val="0"/>
          <w:marRight w:val="0"/>
          <w:marTop w:val="0"/>
          <w:marBottom w:val="0"/>
          <w:divBdr>
            <w:top w:val="none" w:sz="0" w:space="0" w:color="auto"/>
            <w:left w:val="none" w:sz="0" w:space="0" w:color="auto"/>
            <w:bottom w:val="none" w:sz="0" w:space="0" w:color="auto"/>
            <w:right w:val="none" w:sz="0" w:space="0" w:color="auto"/>
          </w:divBdr>
        </w:div>
        <w:div w:id="1070812876">
          <w:marLeft w:val="0"/>
          <w:marRight w:val="0"/>
          <w:marTop w:val="0"/>
          <w:marBottom w:val="0"/>
          <w:divBdr>
            <w:top w:val="none" w:sz="0" w:space="0" w:color="auto"/>
            <w:left w:val="none" w:sz="0" w:space="0" w:color="auto"/>
            <w:bottom w:val="none" w:sz="0" w:space="0" w:color="auto"/>
            <w:right w:val="none" w:sz="0" w:space="0" w:color="auto"/>
          </w:divBdr>
        </w:div>
        <w:div w:id="211964404">
          <w:marLeft w:val="0"/>
          <w:marRight w:val="0"/>
          <w:marTop w:val="0"/>
          <w:marBottom w:val="0"/>
          <w:divBdr>
            <w:top w:val="none" w:sz="0" w:space="0" w:color="auto"/>
            <w:left w:val="none" w:sz="0" w:space="0" w:color="auto"/>
            <w:bottom w:val="none" w:sz="0" w:space="0" w:color="auto"/>
            <w:right w:val="none" w:sz="0" w:space="0" w:color="auto"/>
          </w:divBdr>
        </w:div>
        <w:div w:id="605428315">
          <w:marLeft w:val="0"/>
          <w:marRight w:val="0"/>
          <w:marTop w:val="0"/>
          <w:marBottom w:val="0"/>
          <w:divBdr>
            <w:top w:val="none" w:sz="0" w:space="0" w:color="auto"/>
            <w:left w:val="none" w:sz="0" w:space="0" w:color="auto"/>
            <w:bottom w:val="none" w:sz="0" w:space="0" w:color="auto"/>
            <w:right w:val="none" w:sz="0" w:space="0" w:color="auto"/>
          </w:divBdr>
        </w:div>
      </w:divsChild>
    </w:div>
    <w:div w:id="1581791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ratfordjournals.org/journals/index.php/journal-of-accounting/article/download/812/94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2FFE28-7DE1-40C7-A437-6F6E469D4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3033</Words>
  <Characters>17292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Camelia Dragoi (2025269)</cp:lastModifiedBy>
  <cp:revision>3</cp:revision>
  <dcterms:created xsi:type="dcterms:W3CDTF">2022-10-21T22:42:00Z</dcterms:created>
  <dcterms:modified xsi:type="dcterms:W3CDTF">2022-10-27T09:44:00Z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bdc2f963-bce1-4019-8fdf-b7d292b93344</vt:lpwstr>
  </property>
</Properties>
</file>