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765B" w:rsidRPr="006D726C" w:rsidRDefault="002C765B" w:rsidP="002C765B">
      <w:pPr>
        <w:spacing w:line="276" w:lineRule="auto"/>
        <w:jc w:val="center"/>
        <w:rPr>
          <w:rFonts w:cstheme="minorHAnsi"/>
          <w:b/>
          <w:sz w:val="24"/>
          <w:szCs w:val="24"/>
          <w:u w:val="single"/>
        </w:rPr>
      </w:pPr>
      <w:r w:rsidRPr="006D726C">
        <w:rPr>
          <w:rFonts w:cstheme="minorHAnsi"/>
          <w:b/>
          <w:sz w:val="24"/>
          <w:szCs w:val="24"/>
          <w:u w:val="single"/>
        </w:rPr>
        <w:t>Spaces and Places to Learn</w:t>
      </w:r>
    </w:p>
    <w:p w:rsidR="002C765B" w:rsidRPr="006D726C" w:rsidRDefault="002C765B" w:rsidP="002C765B">
      <w:pPr>
        <w:spacing w:line="276" w:lineRule="auto"/>
        <w:rPr>
          <w:rFonts w:cstheme="minorHAnsi"/>
          <w:b/>
          <w:sz w:val="24"/>
          <w:szCs w:val="24"/>
        </w:rPr>
      </w:pPr>
      <w:r w:rsidRPr="006D726C">
        <w:rPr>
          <w:rFonts w:cstheme="minorHAnsi"/>
          <w:b/>
          <w:sz w:val="24"/>
          <w:szCs w:val="24"/>
        </w:rPr>
        <w:t xml:space="preserve">Assignment Title: </w:t>
      </w:r>
      <w:r w:rsidRPr="006D726C">
        <w:rPr>
          <w:rFonts w:cstheme="minorHAnsi"/>
          <w:b/>
          <w:sz w:val="24"/>
          <w:szCs w:val="24"/>
          <w:u w:val="single"/>
        </w:rPr>
        <w:t>‘Choose either ‘the beach’ or ‘the woods’ to plan a visit for a group of children. Describe how visiting this location can support learning.’</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In this assignment I was asked to prepare a visit to a location and explain how to use this visit to support learning, I have decided to plan a visit to </w:t>
      </w:r>
      <w:proofErr w:type="spellStart"/>
      <w:r w:rsidRPr="006D726C">
        <w:rPr>
          <w:rFonts w:cstheme="minorHAnsi"/>
          <w:sz w:val="24"/>
          <w:szCs w:val="24"/>
        </w:rPr>
        <w:t>Pembrey</w:t>
      </w:r>
      <w:proofErr w:type="spellEnd"/>
      <w:r w:rsidRPr="006D726C">
        <w:rPr>
          <w:rFonts w:cstheme="minorHAnsi"/>
          <w:sz w:val="24"/>
          <w:szCs w:val="24"/>
        </w:rPr>
        <w:t xml:space="preserve"> Country Park and Beach for a group of children in year 2. This essay will highlight the importance of outdoor learning and show how a beach location can be used as a supporting learning environment for children on an educational visit helping to benefit their education and wellbeing.</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A learning environment refers to a physical location where children can develop and learn, this can range from a classroom to a football pitch. The learning environment plays an active role in how children develop, learn and play this is shown in the Reggio Approach where the environment is given great importance and is seen as the third teacher. It is a teacher’s role to value creative spaces and allow children to explore materials in this space which is why it is so important for teachers not to isolate learning to just the indoors and instead take advantage of areas outside that could be potential learning environments. </w:t>
      </w:r>
      <w:proofErr w:type="spellStart"/>
      <w:r w:rsidRPr="006D726C">
        <w:rPr>
          <w:rFonts w:cstheme="minorHAnsi"/>
          <w:sz w:val="24"/>
          <w:szCs w:val="24"/>
        </w:rPr>
        <w:t>Urie</w:t>
      </w:r>
      <w:proofErr w:type="spellEnd"/>
      <w:r w:rsidRPr="006D726C">
        <w:rPr>
          <w:rFonts w:cstheme="minorHAnsi"/>
          <w:sz w:val="24"/>
          <w:szCs w:val="24"/>
        </w:rPr>
        <w:t xml:space="preserve"> Bronfenbrenner’s Ecological Systems Theory of Learning  states that a child’s development is affected by everything in their surrounding environment, it is important as a teacher to create a positive learning environment in the classroom because the classroom is part of a child’s microsystem, the system that they are closest to and have direct contact with </w:t>
      </w:r>
      <w:proofErr w:type="spellStart"/>
      <w:r w:rsidRPr="006D726C">
        <w:rPr>
          <w:rFonts w:cstheme="minorHAnsi"/>
          <w:sz w:val="24"/>
          <w:szCs w:val="24"/>
        </w:rPr>
        <w:t>e.g</w:t>
      </w:r>
      <w:proofErr w:type="spellEnd"/>
      <w:r w:rsidRPr="006D726C">
        <w:rPr>
          <w:rFonts w:cstheme="minorHAnsi"/>
          <w:sz w:val="24"/>
          <w:szCs w:val="24"/>
        </w:rPr>
        <w:t xml:space="preserve"> school and home. However, it is also the teacher’s responsibility to create learning environments that a child might not have been exposed to before so that children are given new experiences and can gain new skills.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One document that supports educational visits is Successful Futures created by Graham Donaldson. Successful Futures outlines the need for change in the curriculum, the curriculum has been adapted to provide real contexts for learning so that the information the children are learning will be relevant to them as they grow up, it aims to engage and motivate its learners by meeting their individual needs (Making the most of learning, 2008). The new curriculum has four purposes to enrich children’s education experience, the curriculum should create learners who are ambitious and capable who enjoy problem solving, interpret and evaluate data and learners that are able to understand and use digital technologies. The new curriculum is all about preparing learners for the modern world, preparing them with technology and developing critical thinking. The second purpose it to create enterprising, creative learners who like to contribute whether it be a leading role or a team role, to encourage learners to express their ideas and emotions. The curriculum aims to produce healthy and confident individuals who will be valued members of society who understand different spiritual, ethical and moral beliefs and that understand the importance of a healthy lifestyle being healthy mentally and physically. Lastly to grow learners into ethically informed citizens who engage with modern </w:t>
      </w:r>
      <w:r w:rsidRPr="006D726C">
        <w:rPr>
          <w:rFonts w:cstheme="minorHAnsi"/>
          <w:sz w:val="24"/>
          <w:szCs w:val="24"/>
        </w:rPr>
        <w:lastRenderedPageBreak/>
        <w:t>issues that respect the needs of others and can see the importance of planet sustainability and consider the impact of their actions on the world to make a change. The Successful Futures document shows that learning cannot just be kept in the confinement of four walls, children need to explore the outdoors and the world around them to grow and develop in different environments.</w:t>
      </w:r>
    </w:p>
    <w:p w:rsidR="002C765B" w:rsidRPr="006D726C" w:rsidRDefault="002C765B" w:rsidP="002C765B">
      <w:pPr>
        <w:spacing w:line="276" w:lineRule="auto"/>
        <w:rPr>
          <w:rFonts w:cstheme="minorHAnsi"/>
          <w:sz w:val="24"/>
          <w:szCs w:val="24"/>
        </w:rPr>
      </w:pPr>
      <w:r w:rsidRPr="006D726C">
        <w:rPr>
          <w:rFonts w:cstheme="minorHAnsi"/>
          <w:sz w:val="24"/>
          <w:szCs w:val="24"/>
        </w:rPr>
        <w:t>The four purposes were crucial when planning my educational visit for the children because I had to consider my pedagogical techniques, thinking of ways to get them all involved whether it be leading or as part of a team, I decided to use a whole class approach. Good whole class teaching requires lots of thought and prior planning (Active Whole- Class Teaching Pg. 15). I also had to think of creative ways to link the learning back to the children thinking of what topic they could be interested in that would meet each of their individual needs. By looking at Successful Futures the importance of making the children feel part of the community was really highlighted to me, I had to think of what activity we could do that could help our local community and help the children to feel “valued members of society”. I also had to consider how I could promote planet sustainability whilst teaching. I concluded that I could incorporate all of this by taking the children on an educational visit to the beach where we could take part in a beach clean.</w:t>
      </w:r>
    </w:p>
    <w:p w:rsidR="002C765B" w:rsidRPr="006D726C" w:rsidRDefault="002C765B" w:rsidP="002C765B">
      <w:pPr>
        <w:spacing w:line="276" w:lineRule="auto"/>
        <w:rPr>
          <w:rFonts w:cstheme="minorHAnsi"/>
          <w:sz w:val="24"/>
          <w:szCs w:val="24"/>
        </w:rPr>
      </w:pPr>
      <w:r w:rsidRPr="006D726C">
        <w:rPr>
          <w:rFonts w:cstheme="minorHAnsi"/>
          <w:sz w:val="24"/>
          <w:szCs w:val="24"/>
        </w:rPr>
        <w:t>One aspect to planning an educational visit is reflective practice. Teachers must reflect on their children’s learning “All aspects of learning are interlinked for young children” (DCELLS, 2008) which is why it is important for a teacher to take a step back and reflect on how children learn as individuals and in groups so that they are able to be creative and produce activities that allow children to make links between learning on their own. This is important when taking children from a classroom setting to an outdoor setting such as the beach; children need to be able to link their learning from the classroom and use their knowledge of the subject in another environment, “being creative means using knowledge and skills to make connections between different areas of learning” (Bringing the Reggio Approach to your Early Years Practice, Pg. 25) this highlights the importance of teaching subjects cross curricular to form “creative learners”. This concept is also highlighted in Making the Most of Learning (2008) where it states that ESDGC should be a cross cutting theme throughout the curriculum. This would enable children to make interconnections between people, places and events locally and globally which would follow one of the four purposes of the new curriculum growing “informed citizens”.</w:t>
      </w:r>
    </w:p>
    <w:p w:rsidR="002C765B" w:rsidRPr="006D726C" w:rsidRDefault="002C765B" w:rsidP="002C765B">
      <w:pPr>
        <w:spacing w:line="276" w:lineRule="auto"/>
        <w:rPr>
          <w:rFonts w:cstheme="minorHAnsi"/>
          <w:sz w:val="24"/>
          <w:szCs w:val="24"/>
        </w:rPr>
      </w:pPr>
      <w:r w:rsidRPr="006D726C">
        <w:rPr>
          <w:rFonts w:cstheme="minorHAnsi"/>
          <w:sz w:val="24"/>
          <w:szCs w:val="24"/>
        </w:rPr>
        <w:t>Additionally, the aim of an educational visit is to provide children with a direct experience in a topic or subject they are exploring to help them make connections in their learnin</w:t>
      </w:r>
      <w:r>
        <w:rPr>
          <w:rFonts w:cstheme="minorHAnsi"/>
          <w:sz w:val="24"/>
          <w:szCs w:val="24"/>
        </w:rPr>
        <w:t>g (Barnes, 2011)</w:t>
      </w:r>
      <w:r w:rsidRPr="006D726C">
        <w:rPr>
          <w:rFonts w:cstheme="minorHAnsi"/>
          <w:sz w:val="24"/>
          <w:szCs w:val="24"/>
        </w:rPr>
        <w:t xml:space="preserve">. At the beach, the children will be able to see habitats by having a firsthand experience, this supports Froebel’s principal that a firsthand experience is vital to adventurous learning (Early Childhood Practice, </w:t>
      </w:r>
      <w:proofErr w:type="spellStart"/>
      <w:r w:rsidRPr="006D726C">
        <w:rPr>
          <w:rFonts w:cstheme="minorHAnsi"/>
          <w:sz w:val="24"/>
          <w:szCs w:val="24"/>
        </w:rPr>
        <w:t>Pg</w:t>
      </w:r>
      <w:proofErr w:type="spellEnd"/>
      <w:r w:rsidRPr="006D726C">
        <w:rPr>
          <w:rFonts w:cstheme="minorHAnsi"/>
          <w:sz w:val="24"/>
          <w:szCs w:val="24"/>
        </w:rPr>
        <w:t xml:space="preserve"> 54). Another aim is to enhance children’s learning and take all opportunities available to get children in the outdoors adventuring, exploring and challenging </w:t>
      </w:r>
      <w:r w:rsidRPr="006D726C">
        <w:rPr>
          <w:rFonts w:cstheme="minorHAnsi"/>
          <w:sz w:val="24"/>
          <w:szCs w:val="24"/>
        </w:rPr>
        <w:lastRenderedPageBreak/>
        <w:t xml:space="preserve">them, forming problem solvers. The mastery approach developed by Carole Dweck (2000) shows the importance of children being encouraged to take risks and have a go and giving children challenges and problems to solve. </w:t>
      </w:r>
      <w:proofErr w:type="gramStart"/>
      <w:r w:rsidRPr="006D726C">
        <w:rPr>
          <w:rFonts w:cstheme="minorHAnsi"/>
          <w:sz w:val="24"/>
          <w:szCs w:val="24"/>
        </w:rPr>
        <w:t>At the moment</w:t>
      </w:r>
      <w:proofErr w:type="gramEnd"/>
      <w:r w:rsidRPr="006D726C">
        <w:rPr>
          <w:rFonts w:cstheme="minorHAnsi"/>
          <w:sz w:val="24"/>
          <w:szCs w:val="24"/>
        </w:rPr>
        <w:t>, the UK seems to have developed a helpless attitude when it comes to children, we have created cotton wool kids by worrying too much and not letting children be more adventurous. Children tend to be kept indoors in their classrooms instead of seeing the benefits from outdoor challenging play. In places like Sweden children benefit from ‘</w:t>
      </w:r>
      <w:proofErr w:type="spellStart"/>
      <w:r w:rsidRPr="006D726C">
        <w:rPr>
          <w:rFonts w:cstheme="minorHAnsi"/>
          <w:sz w:val="24"/>
          <w:szCs w:val="24"/>
        </w:rPr>
        <w:t>Skogsmulle</w:t>
      </w:r>
      <w:proofErr w:type="spellEnd"/>
      <w:r w:rsidRPr="006D726C">
        <w:rPr>
          <w:rFonts w:cstheme="minorHAnsi"/>
          <w:sz w:val="24"/>
          <w:szCs w:val="24"/>
        </w:rPr>
        <w:t xml:space="preserve">’ which </w:t>
      </w:r>
      <w:proofErr w:type="gramStart"/>
      <w:r w:rsidRPr="006D726C">
        <w:rPr>
          <w:rFonts w:cstheme="minorHAnsi"/>
          <w:sz w:val="24"/>
          <w:szCs w:val="24"/>
        </w:rPr>
        <w:t>is an early years outdoor learning pedagogy</w:t>
      </w:r>
      <w:proofErr w:type="gramEnd"/>
      <w:r w:rsidRPr="006D726C">
        <w:rPr>
          <w:rFonts w:cstheme="minorHAnsi"/>
          <w:sz w:val="24"/>
          <w:szCs w:val="24"/>
        </w:rPr>
        <w:t xml:space="preserve"> where children learn in forest schools; children are encouraged to learn through positive outdoor experiences and taught through the concept of free flow play. This is a similar approach to children in Italy in Reggio schools’, children </w:t>
      </w:r>
      <w:proofErr w:type="gramStart"/>
      <w:r w:rsidRPr="006D726C">
        <w:rPr>
          <w:rFonts w:cstheme="minorHAnsi"/>
          <w:sz w:val="24"/>
          <w:szCs w:val="24"/>
        </w:rPr>
        <w:t>are able to</w:t>
      </w:r>
      <w:proofErr w:type="gramEnd"/>
      <w:r w:rsidRPr="006D726C">
        <w:rPr>
          <w:rFonts w:cstheme="minorHAnsi"/>
          <w:sz w:val="24"/>
          <w:szCs w:val="24"/>
        </w:rPr>
        <w:t xml:space="preserve"> engage with risk in a supporting environment. This approach is supported by Claxton (1999) who states that risk taking is a key element in developing effective learners. These schooling approaches are very similar to what Wales’ education system is trying to move more towards, with the six areas of learning and experience and extending the role of play into key stage two not just foundation phase. How teachers view learning environments is crucial in making a big shift in education and the development of children in Wales. It is important that teachers take opportunities to use spaces and places they can find to enrich children’s learning experiences; they can achieve this by taking the opportunity of educational visits.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When choosing my location for the educational visit I had to make sure my planning was effective to create a positive learning environment, teachers must offer pupils open ended resources and equipment which are a key element in sparking curiosity and creativity in pupils. I thought I could use the beach as a positive learning environment as there are endless opportunities and </w:t>
      </w:r>
      <w:proofErr w:type="gramStart"/>
      <w:r w:rsidRPr="006D726C">
        <w:rPr>
          <w:rFonts w:cstheme="minorHAnsi"/>
          <w:sz w:val="24"/>
          <w:szCs w:val="24"/>
        </w:rPr>
        <w:t>resources</w:t>
      </w:r>
      <w:proofErr w:type="gramEnd"/>
      <w:r w:rsidRPr="006D726C">
        <w:rPr>
          <w:rFonts w:cstheme="minorHAnsi"/>
          <w:sz w:val="24"/>
          <w:szCs w:val="24"/>
        </w:rPr>
        <w:t xml:space="preserve"> I could use to engage the children. I chose </w:t>
      </w:r>
      <w:proofErr w:type="spellStart"/>
      <w:r w:rsidRPr="006D726C">
        <w:rPr>
          <w:rFonts w:cstheme="minorHAnsi"/>
          <w:sz w:val="24"/>
          <w:szCs w:val="24"/>
        </w:rPr>
        <w:t>Pembrey</w:t>
      </w:r>
      <w:proofErr w:type="spellEnd"/>
      <w:r w:rsidRPr="006D726C">
        <w:rPr>
          <w:rFonts w:cstheme="minorHAnsi"/>
          <w:sz w:val="24"/>
          <w:szCs w:val="24"/>
        </w:rPr>
        <w:t xml:space="preserve"> Country Park beach as it is seen as one of Wales’ best beaches in Carmarthenshire as it is 7 ½ miles long so there is plenty for the children to explore, the country park forest also offers the children plenty to discover. In the foundation phase the six areas of learning and experience should be incorporated by using all the space available to design areas that allow children to have endless opportunities to explore, play, design and discover (Bringing the Reggio Approach to your Early Years Practice). For my visit to be a successful learning experience I had to ensure I was adopting the new Donaldson way of thinking and incorporate the six areas of learning and experience into my teaching.</w:t>
      </w:r>
    </w:p>
    <w:p w:rsidR="002C765B" w:rsidRPr="006D726C" w:rsidRDefault="002C765B" w:rsidP="002C765B">
      <w:pPr>
        <w:spacing w:line="276" w:lineRule="auto"/>
        <w:rPr>
          <w:rFonts w:cstheme="minorHAnsi"/>
          <w:sz w:val="24"/>
          <w:szCs w:val="24"/>
        </w:rPr>
      </w:pPr>
      <w:r w:rsidRPr="006D726C">
        <w:rPr>
          <w:rFonts w:cstheme="minorHAnsi"/>
          <w:sz w:val="24"/>
          <w:szCs w:val="24"/>
        </w:rPr>
        <w:t>Another aspect of planning for an educational visit is the responsibilities that the class teacher must be aware of such as documents, policies and protocols. Each school has an Educational Visits Policy, so it is important that the teacher is aware of this policy and understands the school’s procedures (</w:t>
      </w:r>
      <w:r w:rsidRPr="0017551D">
        <w:rPr>
          <w:rFonts w:cstheme="minorHAnsi"/>
          <w:sz w:val="24"/>
          <w:szCs w:val="24"/>
        </w:rPr>
        <w:t>See appendix</w:t>
      </w:r>
      <w:r w:rsidRPr="006D726C">
        <w:rPr>
          <w:rFonts w:cstheme="minorHAnsi"/>
          <w:sz w:val="24"/>
          <w:szCs w:val="24"/>
        </w:rPr>
        <w:t xml:space="preserve"> 1) Additionally, it is the teacher’s responsibility to be aware of possible health and safety risks at a visit location. It is important teacher’s carry out a pre visit to the venue of a trip beforehand so that they can carry out a risk assessment (See </w:t>
      </w:r>
      <w:r w:rsidRPr="0017551D">
        <w:rPr>
          <w:rFonts w:cstheme="minorHAnsi"/>
          <w:sz w:val="24"/>
          <w:szCs w:val="24"/>
        </w:rPr>
        <w:lastRenderedPageBreak/>
        <w:t>appendix 2</w:t>
      </w:r>
      <w:r w:rsidRPr="006D726C">
        <w:rPr>
          <w:rFonts w:cstheme="minorHAnsi"/>
          <w:sz w:val="24"/>
          <w:szCs w:val="24"/>
        </w:rPr>
        <w:t>)</w:t>
      </w:r>
      <w:r>
        <w:rPr>
          <w:rFonts w:cstheme="minorHAnsi"/>
          <w:sz w:val="24"/>
          <w:szCs w:val="24"/>
        </w:rPr>
        <w:t>. There is also a safety guide for learning outside the classroom for educational visits published by the Welsh Assembly Government that teachers are advised to follow, I used this when planning my trip to make sure I was following government guidelines.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There are also practical issues when going on an educational visit to the beach which teachers need to </w:t>
      </w:r>
      <w:proofErr w:type="gramStart"/>
      <w:r w:rsidRPr="006D726C">
        <w:rPr>
          <w:rFonts w:cstheme="minorHAnsi"/>
          <w:sz w:val="24"/>
          <w:szCs w:val="24"/>
        </w:rPr>
        <w:t>take into account</w:t>
      </w:r>
      <w:proofErr w:type="gramEnd"/>
      <w:r w:rsidRPr="006D726C">
        <w:rPr>
          <w:rFonts w:cstheme="minorHAnsi"/>
          <w:sz w:val="24"/>
          <w:szCs w:val="24"/>
        </w:rPr>
        <w:t xml:space="preserve"> when planning a trip, this is why teacher and parent communication is key (</w:t>
      </w:r>
      <w:r w:rsidRPr="0017551D">
        <w:rPr>
          <w:rFonts w:cstheme="minorHAnsi"/>
          <w:sz w:val="24"/>
          <w:szCs w:val="24"/>
        </w:rPr>
        <w:t>See appendix</w:t>
      </w:r>
      <w:r w:rsidRPr="006D726C">
        <w:rPr>
          <w:rFonts w:cstheme="minorHAnsi"/>
          <w:sz w:val="24"/>
          <w:szCs w:val="24"/>
        </w:rPr>
        <w:t xml:space="preserve"> 3). By letting parents know in advance what their child might need on the trip such as sun cream, sunhats and trainers, teachers are reducing the chances of children not being able to take part in excursions like trips to the beach. It is also important to have contact forms </w:t>
      </w:r>
      <w:proofErr w:type="spellStart"/>
      <w:r w:rsidRPr="006D726C">
        <w:rPr>
          <w:rFonts w:cstheme="minorHAnsi"/>
          <w:sz w:val="24"/>
          <w:szCs w:val="24"/>
        </w:rPr>
        <w:t>incase</w:t>
      </w:r>
      <w:proofErr w:type="spellEnd"/>
      <w:r w:rsidRPr="006D726C">
        <w:rPr>
          <w:rFonts w:cstheme="minorHAnsi"/>
          <w:sz w:val="24"/>
          <w:szCs w:val="24"/>
        </w:rPr>
        <w:t xml:space="preserve"> of an emergency and needing to contact next of kin so </w:t>
      </w:r>
      <w:proofErr w:type="gramStart"/>
      <w:r w:rsidRPr="006D726C">
        <w:rPr>
          <w:rFonts w:cstheme="minorHAnsi"/>
          <w:sz w:val="24"/>
          <w:szCs w:val="24"/>
        </w:rPr>
        <w:t>school’s</w:t>
      </w:r>
      <w:proofErr w:type="gramEnd"/>
      <w:r w:rsidRPr="006D726C">
        <w:rPr>
          <w:rFonts w:cstheme="minorHAnsi"/>
          <w:sz w:val="24"/>
          <w:szCs w:val="24"/>
        </w:rPr>
        <w:t xml:space="preserve"> should have contact forms for each child </w:t>
      </w:r>
      <w:r w:rsidRPr="0017551D">
        <w:rPr>
          <w:rFonts w:cstheme="minorHAnsi"/>
          <w:sz w:val="24"/>
          <w:szCs w:val="24"/>
        </w:rPr>
        <w:t>(See appendix 4</w:t>
      </w:r>
      <w:r w:rsidRPr="006D726C">
        <w:rPr>
          <w:rFonts w:cstheme="minorHAnsi"/>
          <w:sz w:val="24"/>
          <w:szCs w:val="24"/>
        </w:rPr>
        <w:t>)</w:t>
      </w:r>
      <w:r>
        <w:rPr>
          <w:rFonts w:cstheme="minorHAnsi"/>
          <w:sz w:val="24"/>
          <w:szCs w:val="24"/>
        </w:rPr>
        <w:t xml:space="preserve">. Furthermore, it is important that staff members are first aid trained incase an incident does happen, the first aid kit will be carried by the class teacher and each staff member will have a mobile phone to use in an emergency. Another aspect teachers need to take into account is child protection and safeguarding, schools must have permission to take a child’s photo so before the trip the teacher if not already aware needs to see if any children in their class is on the list in which case this child </w:t>
      </w:r>
      <w:proofErr w:type="spellStart"/>
      <w:r>
        <w:rPr>
          <w:rFonts w:cstheme="minorHAnsi"/>
          <w:sz w:val="24"/>
          <w:szCs w:val="24"/>
        </w:rPr>
        <w:t>can not</w:t>
      </w:r>
      <w:proofErr w:type="spellEnd"/>
      <w:r>
        <w:rPr>
          <w:rFonts w:cstheme="minorHAnsi"/>
          <w:sz w:val="24"/>
          <w:szCs w:val="24"/>
        </w:rPr>
        <w:t xml:space="preserve"> have their photo taken on the trip (All Wales Guidance, 2010)</w:t>
      </w:r>
    </w:p>
    <w:p w:rsidR="002C765B" w:rsidRPr="006D726C" w:rsidRDefault="002C765B" w:rsidP="002C765B">
      <w:pPr>
        <w:spacing w:line="276" w:lineRule="auto"/>
        <w:rPr>
          <w:rFonts w:cstheme="minorHAnsi"/>
          <w:sz w:val="24"/>
          <w:szCs w:val="24"/>
        </w:rPr>
      </w:pPr>
      <w:r w:rsidRPr="006D726C">
        <w:rPr>
          <w:rFonts w:cstheme="minorHAnsi"/>
          <w:sz w:val="24"/>
          <w:szCs w:val="24"/>
        </w:rPr>
        <w:t>The class I will be taking on the trip is a year 2 class consisting of 25 children aged six to seven. The ability of this class is very varied so when planning my activities, I had to pay close attention to differentiation and making sure each child felt supported whilst also making sure everyone was challenged.</w:t>
      </w:r>
      <w:r>
        <w:rPr>
          <w:rFonts w:cstheme="minorHAnsi"/>
          <w:sz w:val="24"/>
          <w:szCs w:val="24"/>
        </w:rPr>
        <w:t xml:space="preserve"> As there are 25 pupils on the trip, I used the ratio of 1:6 however, I decided on bringing more staff as my educational visit is quite physical and the children are building and making things so we might need more hands so for each group of children there were two staff members. Children of a young age that are exploring natural materials need a responsive adult to do continual observations (Outdoor Play, Pg. 20)  It is important as the leader of the trip to communication with other staff members so that they understand the plan of the trip and how to support the children and for them to see what they are taking part in, this is why I created an </w:t>
      </w:r>
      <w:proofErr w:type="spellStart"/>
      <w:r>
        <w:rPr>
          <w:rFonts w:cstheme="minorHAnsi"/>
          <w:sz w:val="24"/>
          <w:szCs w:val="24"/>
        </w:rPr>
        <w:t>itenary</w:t>
      </w:r>
      <w:proofErr w:type="spellEnd"/>
      <w:r>
        <w:rPr>
          <w:rFonts w:cstheme="minorHAnsi"/>
          <w:sz w:val="24"/>
          <w:szCs w:val="24"/>
        </w:rPr>
        <w:t xml:space="preserve"> so that everybody could see where they needed to be and at what time (See appendix 5).</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The educational visit to the beach covers many themes in the curriculum, one </w:t>
      </w:r>
      <w:proofErr w:type="gramStart"/>
      <w:r w:rsidRPr="006D726C">
        <w:rPr>
          <w:rFonts w:cstheme="minorHAnsi"/>
          <w:sz w:val="24"/>
          <w:szCs w:val="24"/>
        </w:rPr>
        <w:t>main focus</w:t>
      </w:r>
      <w:proofErr w:type="gramEnd"/>
      <w:r w:rsidRPr="006D726C">
        <w:rPr>
          <w:rFonts w:cstheme="minorHAnsi"/>
          <w:sz w:val="24"/>
          <w:szCs w:val="24"/>
        </w:rPr>
        <w:t xml:space="preserve"> is on Education for Sustainable Development and Global Citizenship.</w:t>
      </w:r>
      <w:r>
        <w:rPr>
          <w:rFonts w:cstheme="minorHAnsi"/>
          <w:sz w:val="24"/>
          <w:szCs w:val="24"/>
        </w:rPr>
        <w:t xml:space="preserve"> The children </w:t>
      </w:r>
      <w:proofErr w:type="gramStart"/>
      <w:r>
        <w:rPr>
          <w:rFonts w:cstheme="minorHAnsi"/>
          <w:sz w:val="24"/>
          <w:szCs w:val="24"/>
        </w:rPr>
        <w:t>are able to</w:t>
      </w:r>
      <w:proofErr w:type="gramEnd"/>
      <w:r>
        <w:rPr>
          <w:rFonts w:cstheme="minorHAnsi"/>
          <w:sz w:val="24"/>
          <w:szCs w:val="24"/>
        </w:rPr>
        <w:t xml:space="preserve"> explore all seven areas of development in the foundation phase through the theme of habitats. The children learn about the importance of keeping the environment clean because there are other living things we need to look after. In the knowledge and understanding of the world aspect of the curriculum the children are exploring the environment and learning the wonders of nature by looking at Welsh at a coastal habitat on the Welsh coast. Children are developing their creativity by exploring, developing and expressing themselves through music and recreating the coastal sounds </w:t>
      </w:r>
      <w:proofErr w:type="gramStart"/>
      <w:r>
        <w:rPr>
          <w:rFonts w:cstheme="minorHAnsi"/>
          <w:sz w:val="24"/>
          <w:szCs w:val="24"/>
        </w:rPr>
        <w:t>and also</w:t>
      </w:r>
      <w:proofErr w:type="gramEnd"/>
      <w:r>
        <w:rPr>
          <w:rFonts w:cstheme="minorHAnsi"/>
          <w:sz w:val="24"/>
          <w:szCs w:val="24"/>
        </w:rPr>
        <w:t xml:space="preserve"> through creating art on the beach being resourceful. Children are also </w:t>
      </w:r>
      <w:r>
        <w:rPr>
          <w:rFonts w:cstheme="minorHAnsi"/>
          <w:sz w:val="24"/>
          <w:szCs w:val="24"/>
        </w:rPr>
        <w:lastRenderedPageBreak/>
        <w:t xml:space="preserve">able to develop physically by exploring and investigating indoor and outdoor environments and being able to experience new things using a variety of tools and materials. Furthermore, children’s Welsh skills are developing through translating skills and learning about Welsh culture and places in Wales. Additionally, personal and social development skills are being built by </w:t>
      </w:r>
      <w:r w:rsidRPr="00F92EF2">
        <w:rPr>
          <w:rFonts w:cstheme="minorHAnsi"/>
          <w:sz w:val="24"/>
          <w:szCs w:val="24"/>
        </w:rPr>
        <w:t>show</w:t>
      </w:r>
      <w:r>
        <w:rPr>
          <w:rFonts w:cstheme="minorHAnsi"/>
          <w:sz w:val="24"/>
          <w:szCs w:val="24"/>
        </w:rPr>
        <w:t xml:space="preserve">ing </w:t>
      </w:r>
      <w:r w:rsidRPr="00F92EF2">
        <w:rPr>
          <w:rFonts w:cstheme="minorHAnsi"/>
          <w:sz w:val="24"/>
          <w:szCs w:val="24"/>
        </w:rPr>
        <w:t>curiosity and</w:t>
      </w:r>
      <w:r>
        <w:rPr>
          <w:rFonts w:cstheme="minorHAnsi"/>
          <w:sz w:val="24"/>
          <w:szCs w:val="24"/>
        </w:rPr>
        <w:t xml:space="preserve"> positivity towards</w:t>
      </w:r>
      <w:r w:rsidRPr="00F92EF2">
        <w:rPr>
          <w:rFonts w:cstheme="minorHAnsi"/>
          <w:sz w:val="24"/>
          <w:szCs w:val="24"/>
        </w:rPr>
        <w:t xml:space="preserve"> new</w:t>
      </w:r>
      <w:r>
        <w:rPr>
          <w:rFonts w:cstheme="minorHAnsi"/>
          <w:sz w:val="24"/>
          <w:szCs w:val="24"/>
        </w:rPr>
        <w:t xml:space="preserve"> learning experiences. Language literacy and communication skills are being developed through working in groups and completing tasks as a team, children are encouraged to voice their opinions and ideas to others. Also, mathematical development is achieved through exploring materials and classifying them.</w:t>
      </w:r>
    </w:p>
    <w:p w:rsidR="002C765B" w:rsidRPr="006D726C" w:rsidRDefault="002C765B" w:rsidP="002C765B">
      <w:pPr>
        <w:spacing w:line="276" w:lineRule="auto"/>
        <w:rPr>
          <w:rFonts w:cstheme="minorHAnsi"/>
          <w:sz w:val="24"/>
          <w:szCs w:val="24"/>
        </w:rPr>
      </w:pPr>
      <w:r w:rsidRPr="006D726C">
        <w:rPr>
          <w:rFonts w:cstheme="minorHAnsi"/>
          <w:sz w:val="24"/>
          <w:szCs w:val="24"/>
        </w:rPr>
        <w:t>An educational visit can really help support a child’s skills development. This can range from physical, intellectual, language, emotional and social skills. A child’s physical skills are being developed more than if they are in a classroom because they are given more space to move around and parts of the trip to the beach involve a lot of walking, children are able to touch different materials, explore and build new things building on their sensory and motor skills more than they would in the classroom. This type of exposure to outside, natural materials can benefit young children greatly this is shown through the studies of children in Reggio schools in Italy and children taught through  ‘</w:t>
      </w:r>
      <w:proofErr w:type="spellStart"/>
      <w:r w:rsidRPr="006D726C">
        <w:rPr>
          <w:rFonts w:cstheme="minorHAnsi"/>
          <w:sz w:val="24"/>
          <w:szCs w:val="24"/>
        </w:rPr>
        <w:t>Skogsmulle</w:t>
      </w:r>
      <w:proofErr w:type="spellEnd"/>
      <w:r w:rsidRPr="006D726C">
        <w:rPr>
          <w:rFonts w:cstheme="minorHAnsi"/>
          <w:sz w:val="24"/>
          <w:szCs w:val="24"/>
        </w:rPr>
        <w:t xml:space="preserve">’ in Sweden which show children who have an exposure to nature and different weather types who learn outside on a more regular basis are happier and more resourceful than children kept inside (Bringing the Reggio Approach to your Early Years Practice). Children who are given the opportunity to learn outdoors also build on their intellectual skills because activities outside tend to be more problem- solving based, children are given the chance to develop their thinking and resourcefulness skills. Also, children’s language skills are improved from exposure to outdoors because there are more things to talk about than inside the classroom; children are more inquisitive outside and ask more questions. Froebel believes that children learn through their own activity, children are given more learning opportunities outside so are having a wider range of things to learn and speak about. One of the most important skills which are being developed from outdoor learning are emotional and social skills, children </w:t>
      </w:r>
      <w:proofErr w:type="gramStart"/>
      <w:r w:rsidRPr="006D726C">
        <w:rPr>
          <w:rFonts w:cstheme="minorHAnsi"/>
          <w:sz w:val="24"/>
          <w:szCs w:val="24"/>
        </w:rPr>
        <w:t>are able to</w:t>
      </w:r>
      <w:proofErr w:type="gramEnd"/>
      <w:r w:rsidRPr="006D726C">
        <w:rPr>
          <w:rFonts w:cstheme="minorHAnsi"/>
          <w:sz w:val="24"/>
          <w:szCs w:val="24"/>
        </w:rPr>
        <w:t xml:space="preserve"> learn about their environment, their local area and where they come from whilst also cooperating and building new friendships with their peers by being part of a team. Dyson and Casey’s cooperative learning theory is key to this concept, children build on positive interdependence, interpersonal skills and individual accountability. By working as part of a cooperative team children learn how to encourage one another, how to listen, take responsibility and share decision making ideas (Dyson, 2001). Children gain more confidence when they are learning together outside being given more opportunities to take risks and challenge themselves which in term helps children grow in independence.</w:t>
      </w:r>
    </w:p>
    <w:p w:rsidR="002C765B" w:rsidRPr="006D726C" w:rsidRDefault="002C765B" w:rsidP="002C765B">
      <w:pPr>
        <w:spacing w:line="276" w:lineRule="auto"/>
        <w:rPr>
          <w:rFonts w:cstheme="minorHAnsi"/>
          <w:sz w:val="24"/>
          <w:szCs w:val="24"/>
        </w:rPr>
      </w:pPr>
      <w:r w:rsidRPr="006D726C">
        <w:rPr>
          <w:rFonts w:cstheme="minorHAnsi"/>
          <w:sz w:val="24"/>
          <w:szCs w:val="24"/>
        </w:rPr>
        <w:t>Prior to the visit the children will have been learning about different types of habitats. (</w:t>
      </w:r>
      <w:r w:rsidRPr="0017551D">
        <w:rPr>
          <w:rFonts w:cstheme="minorHAnsi"/>
          <w:sz w:val="24"/>
          <w:szCs w:val="24"/>
        </w:rPr>
        <w:t>See appendix 6</w:t>
      </w:r>
      <w:r w:rsidRPr="006D726C">
        <w:rPr>
          <w:rFonts w:cstheme="minorHAnsi"/>
          <w:sz w:val="24"/>
          <w:szCs w:val="24"/>
        </w:rPr>
        <w:t xml:space="preserve">) In my resource for Year 2 the theme ‘Habitats’ enables learning throughout the </w:t>
      </w:r>
      <w:r w:rsidRPr="006D726C">
        <w:rPr>
          <w:rFonts w:cstheme="minorHAnsi"/>
          <w:sz w:val="24"/>
          <w:szCs w:val="24"/>
        </w:rPr>
        <w:lastRenderedPageBreak/>
        <w:t>curriculum about the natural environment which is one of the ESDGC topics. In the lesson plan the focus is on ‘</w:t>
      </w:r>
      <w:r>
        <w:rPr>
          <w:rFonts w:cstheme="minorHAnsi"/>
          <w:sz w:val="24"/>
          <w:szCs w:val="24"/>
        </w:rPr>
        <w:t>habitats</w:t>
      </w:r>
      <w:r w:rsidRPr="006D726C">
        <w:rPr>
          <w:rFonts w:cstheme="minorHAnsi"/>
          <w:sz w:val="24"/>
          <w:szCs w:val="24"/>
        </w:rPr>
        <w:t>’ children are able to develop their knowledge and understanding of the world by exploring the environment and learning about the wonders of nature by exploring how insects adapt to their environment. I used the Reggio Approach where children’s questions and ideas are used as starting points for what the teachers focus the children’s learning on, this also follows Donaldson’s new curriculum, letting children lead their learning.</w:t>
      </w:r>
      <w:r>
        <w:rPr>
          <w:rFonts w:cstheme="minorHAnsi"/>
          <w:sz w:val="24"/>
          <w:szCs w:val="24"/>
        </w:rPr>
        <w:t xml:space="preserve"> The children will be recapping on what a habitat is and looking at insects and animals adapt by building their learning from prior knowledge and previous lessons. This is a constructivist learning approach which stems from Vygotsky’s social development theory where is it believed children bring past experiences and prior knowledge to a new experience helping them to make connections in their learning.</w:t>
      </w:r>
    </w:p>
    <w:p w:rsidR="002C765B" w:rsidRPr="006D726C" w:rsidRDefault="002C765B" w:rsidP="002C765B">
      <w:pPr>
        <w:spacing w:line="276" w:lineRule="auto"/>
        <w:rPr>
          <w:rFonts w:cstheme="minorHAnsi"/>
          <w:sz w:val="24"/>
          <w:szCs w:val="24"/>
        </w:rPr>
      </w:pPr>
      <w:r w:rsidRPr="006D726C">
        <w:rPr>
          <w:rFonts w:cstheme="minorHAnsi"/>
          <w:sz w:val="24"/>
          <w:szCs w:val="24"/>
        </w:rPr>
        <w:t>During the visit the children will be given opportunities to complete a variety of challenges. One way to ensure whole class teaching is by dividing children up into groups. However, there are some issues with children working in groups; a group is often by two pupils and the rest of the group is not very productive and children get distracted very easily. (Active Whole- Class Teaching Pg</w:t>
      </w:r>
      <w:r>
        <w:rPr>
          <w:rFonts w:cstheme="minorHAnsi"/>
          <w:sz w:val="24"/>
          <w:szCs w:val="24"/>
        </w:rPr>
        <w:t>.</w:t>
      </w:r>
      <w:r w:rsidRPr="006D726C">
        <w:rPr>
          <w:rFonts w:cstheme="minorHAnsi"/>
          <w:sz w:val="24"/>
          <w:szCs w:val="24"/>
        </w:rPr>
        <w:t xml:space="preserve"> 18). To ensure grouping was successful I took note of who had friendships with who and which children worked best together. I decided on splitting the children into three groups (</w:t>
      </w:r>
      <w:r w:rsidRPr="0017551D">
        <w:rPr>
          <w:rFonts w:cstheme="minorHAnsi"/>
          <w:sz w:val="24"/>
          <w:szCs w:val="24"/>
        </w:rPr>
        <w:t>See appendix</w:t>
      </w:r>
      <w:r w:rsidRPr="006D726C">
        <w:rPr>
          <w:rFonts w:cstheme="minorHAnsi"/>
          <w:sz w:val="24"/>
          <w:szCs w:val="24"/>
        </w:rPr>
        <w:t xml:space="preserve"> 7), with each group having two staff members. The children will be able to complete the activities supervised and supported by staff creating a safe, positive learning experience in an outdoor environment. One of Froebel’s key principles is that “an environment should be physically and intellectually challenging promoting exploration, enquiry, discovery, imagination and wonder” (Early Childhood Practice, Pg</w:t>
      </w:r>
      <w:r>
        <w:rPr>
          <w:rFonts w:cstheme="minorHAnsi"/>
          <w:sz w:val="24"/>
          <w:szCs w:val="24"/>
        </w:rPr>
        <w:t>.</w:t>
      </w:r>
      <w:r w:rsidRPr="006D726C">
        <w:rPr>
          <w:rFonts w:cstheme="minorHAnsi"/>
          <w:sz w:val="24"/>
          <w:szCs w:val="24"/>
        </w:rPr>
        <w:t xml:space="preserve"> 54). I will demonstrate this approach through giving the children three challenges to complete on the visit</w:t>
      </w:r>
      <w:r>
        <w:rPr>
          <w:rFonts w:cstheme="minorHAnsi"/>
          <w:sz w:val="24"/>
          <w:szCs w:val="24"/>
        </w:rPr>
        <w:t xml:space="preserve">. Children </w:t>
      </w:r>
      <w:proofErr w:type="gramStart"/>
      <w:r>
        <w:rPr>
          <w:rFonts w:cstheme="minorHAnsi"/>
          <w:sz w:val="24"/>
          <w:szCs w:val="24"/>
        </w:rPr>
        <w:t>are seen as</w:t>
      </w:r>
      <w:proofErr w:type="gramEnd"/>
      <w:r>
        <w:rPr>
          <w:rFonts w:cstheme="minorHAnsi"/>
          <w:sz w:val="24"/>
          <w:szCs w:val="24"/>
        </w:rPr>
        <w:t xml:space="preserve"> communicators so it is important to enable children to express their ideas through forms of drawing, collage and building with new materials (Gender Equity, Pg. 42), I will achieve this by allowing the children to create using natural materials.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The third lesson will take place after the trip </w:t>
      </w:r>
      <w:r w:rsidRPr="0017551D">
        <w:rPr>
          <w:rFonts w:cstheme="minorHAnsi"/>
          <w:sz w:val="24"/>
          <w:szCs w:val="24"/>
        </w:rPr>
        <w:t>(See appendix</w:t>
      </w:r>
      <w:r w:rsidRPr="006D726C">
        <w:rPr>
          <w:rFonts w:cstheme="minorHAnsi"/>
          <w:sz w:val="24"/>
          <w:szCs w:val="24"/>
        </w:rPr>
        <w:t xml:space="preserve"> 8), once the children have seen lots of habitats at </w:t>
      </w:r>
      <w:proofErr w:type="spellStart"/>
      <w:r w:rsidRPr="006D726C">
        <w:rPr>
          <w:rFonts w:cstheme="minorHAnsi"/>
          <w:sz w:val="24"/>
          <w:szCs w:val="24"/>
        </w:rPr>
        <w:t>Pembrey</w:t>
      </w:r>
      <w:proofErr w:type="spellEnd"/>
      <w:r w:rsidRPr="006D726C">
        <w:rPr>
          <w:rFonts w:cstheme="minorHAnsi"/>
          <w:sz w:val="24"/>
          <w:szCs w:val="24"/>
        </w:rPr>
        <w:t xml:space="preserve"> Country Park so that they can complete the creative development tasks of recreating the sounds of a coastal habitat. ESDGC will be promoted throughout the lesson by recycling materials we collected from the beach, which teaches the consumption and waste topic of ESDGC and choices and decisions by choosing which materials are better to use for the environment. Three basic human needs highlighted by Deci and Ryan (1985) are autonomy, competency and relatedness. A supportive learning environment helps support competence by cooperative learning where children help each other to solve problems and give each other constructive feedback. (The Teacher’s Sourcebook for Cooperative Learning, Pg</w:t>
      </w:r>
      <w:r>
        <w:rPr>
          <w:rFonts w:cstheme="minorHAnsi"/>
          <w:sz w:val="24"/>
          <w:szCs w:val="24"/>
        </w:rPr>
        <w:t>.</w:t>
      </w:r>
      <w:r w:rsidRPr="006D726C">
        <w:rPr>
          <w:rFonts w:cstheme="minorHAnsi"/>
          <w:sz w:val="24"/>
          <w:szCs w:val="24"/>
        </w:rPr>
        <w:t xml:space="preserve"> 57). I demonstrated cooperative learning in my third lesson by</w:t>
      </w:r>
      <w:r>
        <w:rPr>
          <w:rFonts w:cstheme="minorHAnsi"/>
          <w:sz w:val="24"/>
          <w:szCs w:val="24"/>
        </w:rPr>
        <w:t xml:space="preserve"> putting the children into table groups to complete the task and encouraging them to communicate and work as a team.</w:t>
      </w:r>
      <w:r w:rsidRPr="006D726C">
        <w:rPr>
          <w:rFonts w:cstheme="minorHAnsi"/>
          <w:sz w:val="24"/>
          <w:szCs w:val="24"/>
        </w:rPr>
        <w:t xml:space="preserve"> The most </w:t>
      </w:r>
      <w:r w:rsidRPr="006D726C">
        <w:rPr>
          <w:rFonts w:cstheme="minorHAnsi"/>
          <w:sz w:val="24"/>
          <w:szCs w:val="24"/>
        </w:rPr>
        <w:lastRenderedPageBreak/>
        <w:t>important principle in cooperative learning is positive interdependence (The Teacher’s Sourcebook for Cooperative Learning, Pg</w:t>
      </w:r>
      <w:r>
        <w:rPr>
          <w:rFonts w:cstheme="minorHAnsi"/>
          <w:sz w:val="24"/>
          <w:szCs w:val="24"/>
        </w:rPr>
        <w:t xml:space="preserve">. </w:t>
      </w:r>
      <w:r w:rsidRPr="006D726C">
        <w:rPr>
          <w:rFonts w:cstheme="minorHAnsi"/>
          <w:sz w:val="24"/>
          <w:szCs w:val="24"/>
        </w:rPr>
        <w:t xml:space="preserve">31) One way I incorporated positive interdependence into my lesson plan was through the use of Think- Pair </w:t>
      </w:r>
      <w:r>
        <w:rPr>
          <w:rFonts w:cstheme="minorHAnsi"/>
          <w:sz w:val="24"/>
          <w:szCs w:val="24"/>
        </w:rPr>
        <w:t>–</w:t>
      </w:r>
      <w:r w:rsidRPr="006D726C">
        <w:rPr>
          <w:rFonts w:cstheme="minorHAnsi"/>
          <w:sz w:val="24"/>
          <w:szCs w:val="24"/>
        </w:rPr>
        <w:t xml:space="preserve"> Share</w:t>
      </w:r>
      <w:r>
        <w:rPr>
          <w:rFonts w:cstheme="minorHAnsi"/>
          <w:sz w:val="24"/>
          <w:szCs w:val="24"/>
        </w:rPr>
        <w:t xml:space="preserve"> at the start of the lesson</w:t>
      </w:r>
      <w:r w:rsidRPr="006D726C">
        <w:rPr>
          <w:rFonts w:cstheme="minorHAnsi"/>
          <w:sz w:val="24"/>
          <w:szCs w:val="24"/>
        </w:rPr>
        <w:t>, children are given time to reflect, and then collaborate together to share ideas, the children gain from learning off one another.</w:t>
      </w:r>
    </w:p>
    <w:p w:rsidR="002C765B" w:rsidRDefault="002C765B" w:rsidP="002C765B">
      <w:pPr>
        <w:spacing w:line="276" w:lineRule="auto"/>
        <w:rPr>
          <w:rFonts w:cstheme="minorHAnsi"/>
          <w:sz w:val="24"/>
          <w:szCs w:val="24"/>
        </w:rPr>
      </w:pPr>
      <w:r w:rsidRPr="006D726C">
        <w:rPr>
          <w:rFonts w:cstheme="minorHAnsi"/>
          <w:sz w:val="24"/>
          <w:szCs w:val="24"/>
        </w:rPr>
        <w:t>Overall, educational visits such as trips to the beach are a great way of using a place to create a positive learning environment where rich and stimulating learning experiences can take place. It is important that teachers know “what is required to promote effective learning in particular contexts” (Donaldson, 2015) we can support this idea by stepping outdoors and adapting a space into a learning opportunity where children can develop through being adventurous and learning through challenging play.</w:t>
      </w:r>
      <w:r>
        <w:rPr>
          <w:rFonts w:cstheme="minorHAnsi"/>
          <w:sz w:val="24"/>
          <w:szCs w:val="24"/>
        </w:rPr>
        <w:t xml:space="preserve"> Educational visits and the outdoors </w:t>
      </w:r>
      <w:proofErr w:type="gramStart"/>
      <w:r>
        <w:rPr>
          <w:rFonts w:cstheme="minorHAnsi"/>
          <w:sz w:val="24"/>
          <w:szCs w:val="24"/>
        </w:rPr>
        <w:t>enhances</w:t>
      </w:r>
      <w:proofErr w:type="gramEnd"/>
      <w:r>
        <w:rPr>
          <w:rFonts w:cstheme="minorHAnsi"/>
          <w:sz w:val="24"/>
          <w:szCs w:val="24"/>
        </w:rPr>
        <w:t xml:space="preserve"> a learning experience and allows teachers to be more creative with their activities, offering children a range of opportunities to develop in different ways and become the most explorative, inspired and inquisitive learners that they can be.</w:t>
      </w: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Default="002C765B" w:rsidP="002C765B">
      <w:pPr>
        <w:spacing w:line="276" w:lineRule="auto"/>
        <w:rPr>
          <w:rFonts w:cstheme="minorHAnsi"/>
          <w:sz w:val="24"/>
          <w:szCs w:val="24"/>
        </w:rPr>
      </w:pPr>
    </w:p>
    <w:p w:rsidR="002C765B" w:rsidRPr="00F24537" w:rsidRDefault="002C765B" w:rsidP="002C765B">
      <w:pPr>
        <w:spacing w:line="276" w:lineRule="auto"/>
        <w:rPr>
          <w:rFonts w:cstheme="minorHAnsi"/>
          <w:sz w:val="24"/>
          <w:szCs w:val="24"/>
        </w:rPr>
      </w:pPr>
      <w:bookmarkStart w:id="0" w:name="_GoBack"/>
      <w:bookmarkEnd w:id="0"/>
    </w:p>
    <w:p w:rsidR="002C765B" w:rsidRPr="006D726C" w:rsidRDefault="002C765B" w:rsidP="002C765B">
      <w:pPr>
        <w:spacing w:line="276" w:lineRule="auto"/>
        <w:rPr>
          <w:rFonts w:cstheme="minorHAnsi"/>
          <w:b/>
          <w:sz w:val="24"/>
          <w:szCs w:val="24"/>
          <w:u w:val="single"/>
        </w:rPr>
      </w:pPr>
      <w:r w:rsidRPr="006D726C">
        <w:rPr>
          <w:rFonts w:cstheme="minorHAnsi"/>
          <w:b/>
          <w:sz w:val="24"/>
          <w:szCs w:val="24"/>
          <w:u w:val="single"/>
        </w:rPr>
        <w:lastRenderedPageBreak/>
        <w:t>Reference List</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Alison Clark (2010). </w:t>
      </w:r>
      <w:r w:rsidRPr="006D726C">
        <w:rPr>
          <w:rFonts w:cstheme="minorHAnsi"/>
          <w:i/>
          <w:sz w:val="24"/>
          <w:szCs w:val="24"/>
        </w:rPr>
        <w:t>Transforming Children's Spaces</w:t>
      </w:r>
      <w:r w:rsidRPr="006D726C">
        <w:rPr>
          <w:rFonts w:cstheme="minorHAnsi"/>
          <w:sz w:val="24"/>
          <w:szCs w:val="24"/>
        </w:rPr>
        <w:t>. Oxon: Routledge.</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Ashley Casey and Ben Dyson (2000). </w:t>
      </w:r>
      <w:r w:rsidRPr="006D726C">
        <w:rPr>
          <w:rFonts w:cstheme="minorHAnsi"/>
          <w:i/>
          <w:sz w:val="24"/>
          <w:szCs w:val="24"/>
        </w:rPr>
        <w:t xml:space="preserve">Action research in physical </w:t>
      </w:r>
      <w:proofErr w:type="gramStart"/>
      <w:r w:rsidRPr="006D726C">
        <w:rPr>
          <w:rFonts w:cstheme="minorHAnsi"/>
          <w:i/>
          <w:sz w:val="24"/>
          <w:szCs w:val="24"/>
        </w:rPr>
        <w:t>education :focusing</w:t>
      </w:r>
      <w:proofErr w:type="gramEnd"/>
      <w:r w:rsidRPr="006D726C">
        <w:rPr>
          <w:rFonts w:cstheme="minorHAnsi"/>
          <w:i/>
          <w:sz w:val="24"/>
          <w:szCs w:val="24"/>
        </w:rPr>
        <w:t xml:space="preserve"> beyond myself through cooperative learning</w:t>
      </w:r>
      <w:r w:rsidRPr="006D726C">
        <w:rPr>
          <w:rFonts w:cstheme="minorHAnsi"/>
          <w:sz w:val="24"/>
          <w:szCs w:val="24"/>
        </w:rPr>
        <w:t>. Leeds: Routledge.</w:t>
      </w:r>
    </w:p>
    <w:p w:rsidR="002C765B" w:rsidRPr="006D726C" w:rsidRDefault="002C765B" w:rsidP="002C765B">
      <w:pPr>
        <w:spacing w:line="276" w:lineRule="auto"/>
        <w:rPr>
          <w:rFonts w:cstheme="minorHAnsi"/>
          <w:sz w:val="24"/>
          <w:szCs w:val="24"/>
        </w:rPr>
      </w:pPr>
      <w:r w:rsidRPr="006D726C">
        <w:rPr>
          <w:rFonts w:cstheme="minorHAnsi"/>
          <w:sz w:val="24"/>
          <w:szCs w:val="24"/>
        </w:rPr>
        <w:t>Barnes, J. (2011</w:t>
      </w:r>
      <w:r w:rsidRPr="006D726C">
        <w:rPr>
          <w:rFonts w:cstheme="minorHAnsi"/>
          <w:i/>
          <w:sz w:val="24"/>
          <w:szCs w:val="24"/>
        </w:rPr>
        <w:t>) Cross-Curricular Learning 3-14</w:t>
      </w:r>
      <w:r w:rsidRPr="006D726C">
        <w:rPr>
          <w:rFonts w:cstheme="minorHAnsi"/>
          <w:sz w:val="24"/>
          <w:szCs w:val="24"/>
        </w:rPr>
        <w:t xml:space="preserve">. 2nd </w:t>
      </w:r>
      <w:proofErr w:type="spellStart"/>
      <w:r w:rsidRPr="006D726C">
        <w:rPr>
          <w:rFonts w:cstheme="minorHAnsi"/>
          <w:sz w:val="24"/>
          <w:szCs w:val="24"/>
        </w:rPr>
        <w:t>edn</w:t>
      </w:r>
      <w:proofErr w:type="spellEnd"/>
      <w:r w:rsidRPr="006D726C">
        <w:rPr>
          <w:rFonts w:cstheme="minorHAnsi"/>
          <w:sz w:val="24"/>
          <w:szCs w:val="24"/>
        </w:rPr>
        <w:t>. London: Sage Publications.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Department for Children, Education, Lifelong learning and skills (2008). </w:t>
      </w:r>
      <w:r w:rsidRPr="006D726C">
        <w:rPr>
          <w:rFonts w:cstheme="minorHAnsi"/>
          <w:i/>
          <w:sz w:val="24"/>
          <w:szCs w:val="24"/>
        </w:rPr>
        <w:t>Making the most of learning.</w:t>
      </w:r>
      <w:r w:rsidRPr="006D726C">
        <w:rPr>
          <w:rFonts w:cstheme="minorHAnsi"/>
          <w:sz w:val="24"/>
          <w:szCs w:val="24"/>
        </w:rPr>
        <w:t xml:space="preserve"> Cardiff: Welsh Assembly Government</w:t>
      </w:r>
    </w:p>
    <w:p w:rsidR="002C765B" w:rsidRPr="006D726C" w:rsidRDefault="002C765B" w:rsidP="002C765B">
      <w:pPr>
        <w:spacing w:line="276" w:lineRule="auto"/>
        <w:rPr>
          <w:rFonts w:cstheme="minorHAnsi"/>
          <w:color w:val="000000"/>
          <w:sz w:val="24"/>
          <w:szCs w:val="24"/>
        </w:rPr>
      </w:pPr>
      <w:r w:rsidRPr="006D726C">
        <w:rPr>
          <w:rFonts w:cstheme="minorHAnsi"/>
          <w:color w:val="000000"/>
          <w:sz w:val="24"/>
          <w:szCs w:val="24"/>
        </w:rPr>
        <w:t xml:space="preserve">George M. Jacobs Michael A. Power </w:t>
      </w:r>
      <w:proofErr w:type="spellStart"/>
      <w:r w:rsidRPr="006D726C">
        <w:rPr>
          <w:rFonts w:cstheme="minorHAnsi"/>
          <w:color w:val="000000"/>
          <w:sz w:val="24"/>
          <w:szCs w:val="24"/>
        </w:rPr>
        <w:t>Loh</w:t>
      </w:r>
      <w:proofErr w:type="spellEnd"/>
      <w:r w:rsidRPr="006D726C">
        <w:rPr>
          <w:rFonts w:cstheme="minorHAnsi"/>
          <w:color w:val="000000"/>
          <w:sz w:val="24"/>
          <w:szCs w:val="24"/>
        </w:rPr>
        <w:t xml:space="preserve"> Wan Inn (2002). </w:t>
      </w:r>
      <w:r w:rsidRPr="006D726C">
        <w:rPr>
          <w:rFonts w:cstheme="minorHAnsi"/>
          <w:i/>
          <w:color w:val="000000"/>
          <w:sz w:val="24"/>
          <w:szCs w:val="24"/>
        </w:rPr>
        <w:t>The Teacher's Sourcebook for Cooperative Learning.</w:t>
      </w:r>
      <w:r w:rsidRPr="006D726C">
        <w:rPr>
          <w:rFonts w:cstheme="minorHAnsi"/>
          <w:color w:val="000000"/>
          <w:sz w:val="24"/>
          <w:szCs w:val="24"/>
        </w:rPr>
        <w:t xml:space="preserve"> California: Corwin Press, Inc.</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Grigg, R. (2010) </w:t>
      </w:r>
      <w:r w:rsidRPr="006D726C">
        <w:rPr>
          <w:rFonts w:cstheme="minorHAnsi"/>
          <w:i/>
          <w:sz w:val="24"/>
          <w:szCs w:val="24"/>
        </w:rPr>
        <w:t>Becoming an Outstanding Primary School Teacher</w:t>
      </w:r>
      <w:r w:rsidRPr="006D726C">
        <w:rPr>
          <w:rFonts w:cstheme="minorHAnsi"/>
          <w:sz w:val="24"/>
          <w:szCs w:val="24"/>
        </w:rPr>
        <w:t>, Harlow: Pearson.</w:t>
      </w:r>
    </w:p>
    <w:p w:rsidR="002C765B" w:rsidRPr="006D726C" w:rsidRDefault="002C765B" w:rsidP="002C765B">
      <w:pPr>
        <w:spacing w:line="276" w:lineRule="auto"/>
        <w:rPr>
          <w:rFonts w:cstheme="minorHAnsi"/>
          <w:color w:val="000000"/>
          <w:sz w:val="24"/>
          <w:szCs w:val="24"/>
        </w:rPr>
      </w:pPr>
      <w:r w:rsidRPr="006D726C">
        <w:rPr>
          <w:rFonts w:cstheme="minorHAnsi"/>
          <w:color w:val="000000"/>
          <w:sz w:val="24"/>
          <w:szCs w:val="24"/>
        </w:rPr>
        <w:t xml:space="preserve">Janice Filler (1998). </w:t>
      </w:r>
      <w:r w:rsidRPr="006D726C">
        <w:rPr>
          <w:rFonts w:cstheme="minorHAnsi"/>
          <w:i/>
          <w:color w:val="000000"/>
          <w:sz w:val="24"/>
          <w:szCs w:val="24"/>
        </w:rPr>
        <w:t>Learning Through Play: Outdoor Play</w:t>
      </w:r>
      <w:r w:rsidRPr="006D726C">
        <w:rPr>
          <w:rFonts w:cstheme="minorHAnsi"/>
          <w:color w:val="000000"/>
          <w:sz w:val="24"/>
          <w:szCs w:val="24"/>
        </w:rPr>
        <w:t>. Warwickshire: Scholastic Ltd.</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Kevin </w:t>
      </w:r>
      <w:proofErr w:type="spellStart"/>
      <w:r w:rsidRPr="006D726C">
        <w:rPr>
          <w:rFonts w:cstheme="minorHAnsi"/>
          <w:sz w:val="24"/>
          <w:szCs w:val="24"/>
        </w:rPr>
        <w:t>Wheldall</w:t>
      </w:r>
      <w:proofErr w:type="spellEnd"/>
      <w:r w:rsidRPr="006D726C">
        <w:rPr>
          <w:rFonts w:cstheme="minorHAnsi"/>
          <w:sz w:val="24"/>
          <w:szCs w:val="24"/>
        </w:rPr>
        <w:t xml:space="preserve"> and Frank Merrett (1984). </w:t>
      </w:r>
      <w:r w:rsidRPr="006D726C">
        <w:rPr>
          <w:rFonts w:cstheme="minorHAnsi"/>
          <w:i/>
          <w:sz w:val="24"/>
          <w:szCs w:val="24"/>
        </w:rPr>
        <w:t xml:space="preserve">Positive Teaching </w:t>
      </w:r>
      <w:proofErr w:type="gramStart"/>
      <w:r w:rsidRPr="006D726C">
        <w:rPr>
          <w:rFonts w:cstheme="minorHAnsi"/>
          <w:i/>
          <w:sz w:val="24"/>
          <w:szCs w:val="24"/>
        </w:rPr>
        <w:t>The</w:t>
      </w:r>
      <w:proofErr w:type="gramEnd"/>
      <w:r w:rsidRPr="006D726C">
        <w:rPr>
          <w:rFonts w:cstheme="minorHAnsi"/>
          <w:i/>
          <w:sz w:val="24"/>
          <w:szCs w:val="24"/>
        </w:rPr>
        <w:t xml:space="preserve"> </w:t>
      </w:r>
      <w:proofErr w:type="spellStart"/>
      <w:r w:rsidRPr="006D726C">
        <w:rPr>
          <w:rFonts w:cstheme="minorHAnsi"/>
          <w:i/>
          <w:sz w:val="24"/>
          <w:szCs w:val="24"/>
        </w:rPr>
        <w:t>Behavioural</w:t>
      </w:r>
      <w:proofErr w:type="spellEnd"/>
      <w:r w:rsidRPr="006D726C">
        <w:rPr>
          <w:rFonts w:cstheme="minorHAnsi"/>
          <w:i/>
          <w:sz w:val="24"/>
          <w:szCs w:val="24"/>
        </w:rPr>
        <w:t xml:space="preserve"> Approach</w:t>
      </w:r>
      <w:r w:rsidRPr="006D726C">
        <w:rPr>
          <w:rFonts w:cstheme="minorHAnsi"/>
          <w:sz w:val="24"/>
          <w:szCs w:val="24"/>
        </w:rPr>
        <w:t>. London: George Allen &amp; Unwin (Publishers) Ltd.</w:t>
      </w:r>
    </w:p>
    <w:p w:rsidR="002C765B" w:rsidRPr="006D726C" w:rsidRDefault="002C765B" w:rsidP="002C765B">
      <w:pPr>
        <w:spacing w:line="276" w:lineRule="auto"/>
        <w:rPr>
          <w:rFonts w:cstheme="minorHAnsi"/>
          <w:color w:val="000000"/>
          <w:sz w:val="24"/>
          <w:szCs w:val="24"/>
        </w:rPr>
      </w:pPr>
      <w:r w:rsidRPr="006D726C">
        <w:rPr>
          <w:rFonts w:cstheme="minorHAnsi"/>
          <w:color w:val="000000"/>
          <w:sz w:val="24"/>
          <w:szCs w:val="24"/>
        </w:rPr>
        <w:t>Linda Thornton and Pat Brunton (2007). </w:t>
      </w:r>
      <w:r w:rsidRPr="006D726C">
        <w:rPr>
          <w:rFonts w:cstheme="minorHAnsi"/>
          <w:i/>
          <w:iCs/>
          <w:color w:val="000000"/>
          <w:sz w:val="24"/>
          <w:szCs w:val="24"/>
        </w:rPr>
        <w:t xml:space="preserve">Bringing </w:t>
      </w:r>
      <w:proofErr w:type="gramStart"/>
      <w:r w:rsidRPr="006D726C">
        <w:rPr>
          <w:rFonts w:cstheme="minorHAnsi"/>
          <w:i/>
          <w:iCs/>
          <w:color w:val="000000"/>
          <w:sz w:val="24"/>
          <w:szCs w:val="24"/>
        </w:rPr>
        <w:t>The</w:t>
      </w:r>
      <w:proofErr w:type="gramEnd"/>
      <w:r w:rsidRPr="006D726C">
        <w:rPr>
          <w:rFonts w:cstheme="minorHAnsi"/>
          <w:i/>
          <w:iCs/>
          <w:color w:val="000000"/>
          <w:sz w:val="24"/>
          <w:szCs w:val="24"/>
        </w:rPr>
        <w:t xml:space="preserve"> Reggio Approach To Your Early Years Practice</w:t>
      </w:r>
      <w:r w:rsidRPr="006D726C">
        <w:rPr>
          <w:rFonts w:cstheme="minorHAnsi"/>
          <w:color w:val="000000"/>
          <w:sz w:val="24"/>
          <w:szCs w:val="24"/>
        </w:rPr>
        <w:t>. London and New York: Routledge. </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Naima Browne (2004). </w:t>
      </w:r>
      <w:r w:rsidRPr="006D726C">
        <w:rPr>
          <w:rFonts w:cstheme="minorHAnsi"/>
          <w:i/>
          <w:sz w:val="24"/>
          <w:szCs w:val="24"/>
        </w:rPr>
        <w:t>Gender equity in the early years</w:t>
      </w:r>
      <w:r w:rsidRPr="006D726C">
        <w:rPr>
          <w:rFonts w:cstheme="minorHAnsi"/>
          <w:sz w:val="24"/>
          <w:szCs w:val="24"/>
        </w:rPr>
        <w:t>. Berkshire: Open University Press.</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OEAP. (2019). </w:t>
      </w:r>
      <w:r w:rsidRPr="006D726C">
        <w:rPr>
          <w:rFonts w:cstheme="minorHAnsi"/>
          <w:i/>
          <w:sz w:val="24"/>
          <w:szCs w:val="24"/>
        </w:rPr>
        <w:t>National Guidance</w:t>
      </w:r>
      <w:r w:rsidRPr="006D726C">
        <w:rPr>
          <w:rFonts w:cstheme="minorHAnsi"/>
          <w:sz w:val="24"/>
          <w:szCs w:val="24"/>
        </w:rPr>
        <w:t>. Available: https://oeapng.info/. Last accessed 17th May 2019.</w:t>
      </w:r>
    </w:p>
    <w:p w:rsidR="002C765B" w:rsidRPr="006D726C" w:rsidRDefault="002C765B" w:rsidP="002C765B">
      <w:pPr>
        <w:spacing w:line="276" w:lineRule="auto"/>
        <w:rPr>
          <w:rFonts w:cstheme="minorHAnsi"/>
          <w:color w:val="000000"/>
          <w:sz w:val="24"/>
          <w:szCs w:val="24"/>
        </w:rPr>
      </w:pPr>
      <w:r w:rsidRPr="006D726C">
        <w:rPr>
          <w:rFonts w:cstheme="minorHAnsi"/>
          <w:color w:val="000000"/>
          <w:sz w:val="24"/>
          <w:szCs w:val="24"/>
        </w:rPr>
        <w:t>Robert Powell (1997). </w:t>
      </w:r>
      <w:r w:rsidRPr="006D726C">
        <w:rPr>
          <w:rFonts w:cstheme="minorHAnsi"/>
          <w:i/>
          <w:iCs/>
          <w:color w:val="000000"/>
          <w:sz w:val="24"/>
          <w:szCs w:val="24"/>
        </w:rPr>
        <w:t>Active Whole- Class Teaching</w:t>
      </w:r>
      <w:r w:rsidRPr="006D726C">
        <w:rPr>
          <w:rFonts w:cstheme="minorHAnsi"/>
          <w:color w:val="000000"/>
          <w:sz w:val="24"/>
          <w:szCs w:val="24"/>
        </w:rPr>
        <w:t>. Stafford: Robert Powell Publications.</w:t>
      </w:r>
    </w:p>
    <w:p w:rsidR="002C765B" w:rsidRPr="006D726C" w:rsidRDefault="002C765B" w:rsidP="002C765B">
      <w:pPr>
        <w:spacing w:line="276" w:lineRule="auto"/>
        <w:rPr>
          <w:rFonts w:cstheme="minorHAnsi"/>
          <w:color w:val="000000"/>
          <w:sz w:val="24"/>
          <w:szCs w:val="24"/>
        </w:rPr>
      </w:pPr>
      <w:r w:rsidRPr="006D726C">
        <w:rPr>
          <w:rFonts w:cstheme="minorHAnsi"/>
          <w:color w:val="000000"/>
          <w:sz w:val="24"/>
          <w:szCs w:val="24"/>
        </w:rPr>
        <w:t xml:space="preserve">Ros Bayley, Lynn Broadbent, Sally Featherstone (2008). </w:t>
      </w:r>
      <w:r w:rsidRPr="006D726C">
        <w:rPr>
          <w:rFonts w:cstheme="minorHAnsi"/>
          <w:i/>
          <w:color w:val="000000"/>
          <w:sz w:val="24"/>
          <w:szCs w:val="24"/>
        </w:rPr>
        <w:t>Outdoor Play</w:t>
      </w:r>
      <w:r w:rsidRPr="006D726C">
        <w:rPr>
          <w:rFonts w:cstheme="minorHAnsi"/>
          <w:color w:val="000000"/>
          <w:sz w:val="24"/>
          <w:szCs w:val="24"/>
        </w:rPr>
        <w:t>. London: Featherstone Education Ltd.</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Tina Bruce (2012). </w:t>
      </w:r>
      <w:r w:rsidRPr="006D726C">
        <w:rPr>
          <w:rFonts w:cstheme="minorHAnsi"/>
          <w:i/>
          <w:sz w:val="24"/>
          <w:szCs w:val="24"/>
        </w:rPr>
        <w:t>Early Childhood Practice Froebel Today</w:t>
      </w:r>
      <w:r w:rsidRPr="006D726C">
        <w:rPr>
          <w:rFonts w:cstheme="minorHAnsi"/>
          <w:sz w:val="24"/>
          <w:szCs w:val="24"/>
        </w:rPr>
        <w:t>. London: Sage Publications Ltd.</w:t>
      </w:r>
    </w:p>
    <w:p w:rsidR="002C765B" w:rsidRPr="006D726C" w:rsidRDefault="002C765B" w:rsidP="002C765B">
      <w:pPr>
        <w:spacing w:line="276" w:lineRule="auto"/>
        <w:rPr>
          <w:rFonts w:cstheme="minorHAnsi"/>
          <w:sz w:val="24"/>
          <w:szCs w:val="24"/>
        </w:rPr>
      </w:pPr>
      <w:r w:rsidRPr="006D726C">
        <w:rPr>
          <w:rFonts w:cstheme="minorHAnsi"/>
          <w:sz w:val="24"/>
          <w:szCs w:val="24"/>
        </w:rPr>
        <w:t xml:space="preserve">Welsh Assembly Government. (2009) </w:t>
      </w:r>
      <w:r w:rsidRPr="006D726C">
        <w:rPr>
          <w:rFonts w:cstheme="minorHAnsi"/>
          <w:i/>
          <w:sz w:val="24"/>
          <w:szCs w:val="24"/>
        </w:rPr>
        <w:t>Foundation Phase Outdoor Learning Handbook</w:t>
      </w:r>
      <w:r w:rsidRPr="006D726C">
        <w:rPr>
          <w:rFonts w:cstheme="minorHAnsi"/>
          <w:sz w:val="24"/>
          <w:szCs w:val="24"/>
        </w:rPr>
        <w:t>, Cardiff: WAG.</w:t>
      </w:r>
    </w:p>
    <w:p w:rsidR="002C765B" w:rsidRPr="006D726C" w:rsidRDefault="002C765B" w:rsidP="002C765B">
      <w:pPr>
        <w:spacing w:line="276" w:lineRule="auto"/>
        <w:rPr>
          <w:rFonts w:cstheme="minorHAnsi"/>
          <w:sz w:val="24"/>
          <w:szCs w:val="24"/>
        </w:rPr>
      </w:pPr>
      <w:r w:rsidRPr="006D726C">
        <w:rPr>
          <w:rFonts w:cstheme="minorHAnsi"/>
          <w:sz w:val="24"/>
          <w:szCs w:val="24"/>
        </w:rPr>
        <w:t>Winton Primary School. (2018). Educational Visits Policy. Available: https://schoolleaders.thekeysupport.com/policy-bank/health-safety/educational-visits-policies-primary-schools/. Last accessed 17/05/19.</w:t>
      </w:r>
    </w:p>
    <w:p w:rsidR="002C765B" w:rsidRPr="006D726C" w:rsidRDefault="002C765B" w:rsidP="002C765B">
      <w:pPr>
        <w:rPr>
          <w:rFonts w:cstheme="minorHAnsi"/>
          <w:b/>
          <w:sz w:val="24"/>
          <w:szCs w:val="24"/>
          <w:u w:val="single"/>
        </w:rPr>
      </w:pPr>
    </w:p>
    <w:p w:rsidR="002C765B" w:rsidRDefault="002C765B"/>
    <w:sectPr w:rsidR="002C76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65B"/>
    <w:rsid w:val="002C76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0D9B8"/>
  <w15:chartTrackingRefBased/>
  <w15:docId w15:val="{BBCC4D47-5BD8-4ADD-A625-14D15DFF8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6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3420</Words>
  <Characters>19495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Richardson</dc:creator>
  <cp:keywords/>
  <dc:description/>
  <cp:lastModifiedBy>Jessica Richardson</cp:lastModifiedBy>
  <cp:revision>1</cp:revision>
  <dcterms:created xsi:type="dcterms:W3CDTF">2019-05-22T11:01:00Z</dcterms:created>
  <dcterms:modified xsi:type="dcterms:W3CDTF">2019-05-22T11:02:00Z</dcterms:modified>
</cp:coreProperties>
</file>