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43DCD" w14:textId="276BA67B" w:rsidR="007C05D0" w:rsidRDefault="002C11EA" w:rsidP="007C05D0">
      <w:pPr>
        <w:jc w:val="center"/>
        <w:rPr>
          <w:b/>
          <w:sz w:val="48"/>
        </w:rPr>
      </w:pPr>
      <w:proofErr w:type="gramStart"/>
      <w:r>
        <w:rPr>
          <w:b/>
          <w:sz w:val="48"/>
        </w:rPr>
        <w:t>Name :</w:t>
      </w:r>
      <w:proofErr w:type="gramEnd"/>
      <w:r>
        <w:rPr>
          <w:b/>
          <w:sz w:val="48"/>
        </w:rPr>
        <w:t xml:space="preserve"> Razvan Pavel Mocanu</w:t>
      </w:r>
    </w:p>
    <w:p w14:paraId="5D8CCF07" w14:textId="474D710A" w:rsidR="002C11EA" w:rsidRDefault="002C11EA" w:rsidP="007C05D0">
      <w:pPr>
        <w:jc w:val="center"/>
        <w:rPr>
          <w:b/>
          <w:sz w:val="48"/>
        </w:rPr>
      </w:pPr>
      <w:r>
        <w:rPr>
          <w:b/>
          <w:sz w:val="48"/>
        </w:rPr>
        <w:t xml:space="preserve">Student </w:t>
      </w:r>
      <w:proofErr w:type="gramStart"/>
      <w:r>
        <w:rPr>
          <w:b/>
          <w:sz w:val="48"/>
        </w:rPr>
        <w:t>no. :</w:t>
      </w:r>
      <w:proofErr w:type="gramEnd"/>
      <w:r>
        <w:rPr>
          <w:b/>
          <w:sz w:val="48"/>
        </w:rPr>
        <w:t xml:space="preserve"> </w:t>
      </w:r>
      <w:r w:rsidRPr="002C11EA">
        <w:rPr>
          <w:b/>
          <w:sz w:val="48"/>
        </w:rPr>
        <w:t>2131739</w:t>
      </w:r>
    </w:p>
    <w:p w14:paraId="0A5E03C2" w14:textId="2D9CAA7F" w:rsidR="002C11EA" w:rsidRDefault="002C11EA" w:rsidP="007C05D0">
      <w:pPr>
        <w:jc w:val="center"/>
        <w:rPr>
          <w:b/>
          <w:sz w:val="48"/>
        </w:rPr>
      </w:pPr>
      <w:r>
        <w:rPr>
          <w:b/>
          <w:sz w:val="48"/>
        </w:rPr>
        <w:t xml:space="preserve">Module </w:t>
      </w:r>
      <w:proofErr w:type="gramStart"/>
      <w:r>
        <w:rPr>
          <w:b/>
          <w:sz w:val="48"/>
        </w:rPr>
        <w:t>Code :</w:t>
      </w:r>
      <w:proofErr w:type="gramEnd"/>
      <w:r>
        <w:rPr>
          <w:b/>
          <w:sz w:val="48"/>
        </w:rPr>
        <w:t xml:space="preserve"> </w:t>
      </w:r>
      <w:r w:rsidRPr="002C11EA">
        <w:rPr>
          <w:b/>
          <w:sz w:val="48"/>
        </w:rPr>
        <w:t>LCBB4001</w:t>
      </w:r>
    </w:p>
    <w:p w14:paraId="4C93BDA2" w14:textId="07BA7800" w:rsidR="007C05D0" w:rsidRDefault="002C11EA" w:rsidP="007C05D0">
      <w:pPr>
        <w:jc w:val="center"/>
        <w:rPr>
          <w:b/>
          <w:sz w:val="48"/>
        </w:rPr>
      </w:pPr>
      <w:proofErr w:type="gramStart"/>
      <w:r>
        <w:rPr>
          <w:b/>
          <w:sz w:val="48"/>
        </w:rPr>
        <w:t>Module :</w:t>
      </w:r>
      <w:proofErr w:type="gramEnd"/>
      <w:r>
        <w:rPr>
          <w:b/>
          <w:sz w:val="48"/>
        </w:rPr>
        <w:t xml:space="preserve"> </w:t>
      </w:r>
      <w:r w:rsidR="007C05D0" w:rsidRPr="00F26310">
        <w:rPr>
          <w:b/>
          <w:sz w:val="48"/>
        </w:rPr>
        <w:t>Accounting Fundamentals</w:t>
      </w:r>
    </w:p>
    <w:p w14:paraId="159915A2" w14:textId="28BB6B05" w:rsidR="002C11EA" w:rsidRPr="00F26310" w:rsidRDefault="002C11EA" w:rsidP="007C05D0">
      <w:pPr>
        <w:jc w:val="center"/>
        <w:rPr>
          <w:b/>
          <w:sz w:val="48"/>
        </w:rPr>
      </w:pPr>
      <w:proofErr w:type="gramStart"/>
      <w:r>
        <w:rPr>
          <w:b/>
          <w:sz w:val="48"/>
        </w:rPr>
        <w:t>Lecturer :</w:t>
      </w:r>
      <w:proofErr w:type="gramEnd"/>
      <w:r>
        <w:rPr>
          <w:b/>
          <w:sz w:val="48"/>
        </w:rPr>
        <w:t xml:space="preserve"> </w:t>
      </w:r>
      <w:r w:rsidRPr="002C11EA">
        <w:rPr>
          <w:b/>
          <w:sz w:val="48"/>
        </w:rPr>
        <w:t xml:space="preserve">Thomas </w:t>
      </w:r>
      <w:proofErr w:type="spellStart"/>
      <w:r w:rsidRPr="002C11EA">
        <w:rPr>
          <w:b/>
          <w:sz w:val="48"/>
        </w:rPr>
        <w:t>Adememi</w:t>
      </w:r>
      <w:proofErr w:type="spellEnd"/>
    </w:p>
    <w:p w14:paraId="5ADED9B9" w14:textId="6D1367F8" w:rsidR="0002099A" w:rsidRDefault="0002099A" w:rsidP="007C05D0">
      <w:pPr>
        <w:jc w:val="center"/>
        <w:rPr>
          <w:b/>
          <w:sz w:val="48"/>
        </w:rPr>
      </w:pPr>
    </w:p>
    <w:p w14:paraId="3253814C" w14:textId="77777777" w:rsidR="0002099A" w:rsidRDefault="0002099A">
      <w:pPr>
        <w:spacing w:line="259" w:lineRule="auto"/>
        <w:jc w:val="left"/>
        <w:rPr>
          <w:b/>
          <w:sz w:val="48"/>
        </w:rPr>
      </w:pPr>
      <w:r>
        <w:rPr>
          <w:b/>
          <w:sz w:val="48"/>
        </w:rPr>
        <w:br w:type="page"/>
      </w:r>
    </w:p>
    <w:sdt>
      <w:sdtPr>
        <w:rPr>
          <w:rFonts w:ascii="Times New Roman" w:eastAsiaTheme="minorHAnsi" w:hAnsi="Times New Roman" w:cstheme="minorBidi"/>
          <w:color w:val="auto"/>
          <w:sz w:val="24"/>
          <w:szCs w:val="22"/>
          <w:lang w:val="en-GB"/>
        </w:rPr>
        <w:id w:val="1093664021"/>
        <w:docPartObj>
          <w:docPartGallery w:val="Table of Contents"/>
          <w:docPartUnique/>
        </w:docPartObj>
      </w:sdtPr>
      <w:sdtEndPr>
        <w:rPr>
          <w:b/>
          <w:bCs/>
          <w:noProof/>
        </w:rPr>
      </w:sdtEndPr>
      <w:sdtContent>
        <w:p w14:paraId="48941A73" w14:textId="77777777" w:rsidR="0002099A" w:rsidRDefault="0002099A">
          <w:pPr>
            <w:pStyle w:val="TOCHeading"/>
          </w:pPr>
          <w:r>
            <w:t>Table of Contents</w:t>
          </w:r>
        </w:p>
        <w:p w14:paraId="74C77F72" w14:textId="77777777" w:rsidR="0002099A" w:rsidRDefault="0002099A">
          <w:pPr>
            <w:pStyle w:val="TOC1"/>
            <w:tabs>
              <w:tab w:val="right" w:leader="dot" w:pos="9350"/>
            </w:tabs>
            <w:rPr>
              <w:noProof/>
            </w:rPr>
          </w:pPr>
          <w:r>
            <w:fldChar w:fldCharType="begin"/>
          </w:r>
          <w:r>
            <w:instrText xml:space="preserve"> TOC \o "1-3" \h \z \u </w:instrText>
          </w:r>
          <w:r>
            <w:fldChar w:fldCharType="separate"/>
          </w:r>
          <w:hyperlink w:anchor="_Toc133324070" w:history="1">
            <w:r w:rsidRPr="00146317">
              <w:rPr>
                <w:rStyle w:val="Hyperlink"/>
                <w:noProof/>
              </w:rPr>
              <w:t>Introduction</w:t>
            </w:r>
            <w:r>
              <w:rPr>
                <w:noProof/>
                <w:webHidden/>
              </w:rPr>
              <w:tab/>
            </w:r>
            <w:r>
              <w:rPr>
                <w:noProof/>
                <w:webHidden/>
              </w:rPr>
              <w:fldChar w:fldCharType="begin"/>
            </w:r>
            <w:r>
              <w:rPr>
                <w:noProof/>
                <w:webHidden/>
              </w:rPr>
              <w:instrText xml:space="preserve"> PAGEREF _Toc133324070 \h </w:instrText>
            </w:r>
            <w:r>
              <w:rPr>
                <w:noProof/>
                <w:webHidden/>
              </w:rPr>
            </w:r>
            <w:r>
              <w:rPr>
                <w:noProof/>
                <w:webHidden/>
              </w:rPr>
              <w:fldChar w:fldCharType="separate"/>
            </w:r>
            <w:r>
              <w:rPr>
                <w:noProof/>
                <w:webHidden/>
              </w:rPr>
              <w:t>3</w:t>
            </w:r>
            <w:r>
              <w:rPr>
                <w:noProof/>
                <w:webHidden/>
              </w:rPr>
              <w:fldChar w:fldCharType="end"/>
            </w:r>
          </w:hyperlink>
        </w:p>
        <w:p w14:paraId="2471382B" w14:textId="77777777" w:rsidR="0002099A" w:rsidRDefault="00000000">
          <w:pPr>
            <w:pStyle w:val="TOC1"/>
            <w:tabs>
              <w:tab w:val="right" w:leader="dot" w:pos="9350"/>
            </w:tabs>
            <w:rPr>
              <w:noProof/>
            </w:rPr>
          </w:pPr>
          <w:hyperlink w:anchor="_Toc133324071" w:history="1">
            <w:r w:rsidR="0002099A" w:rsidRPr="00146317">
              <w:rPr>
                <w:rStyle w:val="Hyperlink"/>
                <w:noProof/>
              </w:rPr>
              <w:t>QUESTION ONE</w:t>
            </w:r>
            <w:r w:rsidR="0002099A">
              <w:rPr>
                <w:noProof/>
                <w:webHidden/>
              </w:rPr>
              <w:tab/>
            </w:r>
            <w:r w:rsidR="0002099A">
              <w:rPr>
                <w:noProof/>
                <w:webHidden/>
              </w:rPr>
              <w:fldChar w:fldCharType="begin"/>
            </w:r>
            <w:r w:rsidR="0002099A">
              <w:rPr>
                <w:noProof/>
                <w:webHidden/>
              </w:rPr>
              <w:instrText xml:space="preserve"> PAGEREF _Toc133324071 \h </w:instrText>
            </w:r>
            <w:r w:rsidR="0002099A">
              <w:rPr>
                <w:noProof/>
                <w:webHidden/>
              </w:rPr>
            </w:r>
            <w:r w:rsidR="0002099A">
              <w:rPr>
                <w:noProof/>
                <w:webHidden/>
              </w:rPr>
              <w:fldChar w:fldCharType="separate"/>
            </w:r>
            <w:r w:rsidR="0002099A">
              <w:rPr>
                <w:noProof/>
                <w:webHidden/>
              </w:rPr>
              <w:t>4</w:t>
            </w:r>
            <w:r w:rsidR="0002099A">
              <w:rPr>
                <w:noProof/>
                <w:webHidden/>
              </w:rPr>
              <w:fldChar w:fldCharType="end"/>
            </w:r>
          </w:hyperlink>
        </w:p>
        <w:p w14:paraId="268497EC" w14:textId="77777777" w:rsidR="0002099A" w:rsidRDefault="00000000">
          <w:pPr>
            <w:pStyle w:val="TOC2"/>
            <w:tabs>
              <w:tab w:val="right" w:leader="dot" w:pos="9350"/>
            </w:tabs>
            <w:rPr>
              <w:noProof/>
            </w:rPr>
          </w:pPr>
          <w:hyperlink w:anchor="_Toc133324072" w:history="1">
            <w:r w:rsidR="0002099A" w:rsidRPr="00146317">
              <w:rPr>
                <w:rStyle w:val="Hyperlink"/>
                <w:noProof/>
              </w:rPr>
              <w:t>a) Portraying the estimations of the Statement of Income and the Sheet of the concerned Wales plc</w:t>
            </w:r>
            <w:r w:rsidR="0002099A">
              <w:rPr>
                <w:noProof/>
                <w:webHidden/>
              </w:rPr>
              <w:tab/>
            </w:r>
            <w:r w:rsidR="0002099A">
              <w:rPr>
                <w:noProof/>
                <w:webHidden/>
              </w:rPr>
              <w:fldChar w:fldCharType="begin"/>
            </w:r>
            <w:r w:rsidR="0002099A">
              <w:rPr>
                <w:noProof/>
                <w:webHidden/>
              </w:rPr>
              <w:instrText xml:space="preserve"> PAGEREF _Toc133324072 \h </w:instrText>
            </w:r>
            <w:r w:rsidR="0002099A">
              <w:rPr>
                <w:noProof/>
                <w:webHidden/>
              </w:rPr>
            </w:r>
            <w:r w:rsidR="0002099A">
              <w:rPr>
                <w:noProof/>
                <w:webHidden/>
              </w:rPr>
              <w:fldChar w:fldCharType="separate"/>
            </w:r>
            <w:r w:rsidR="0002099A">
              <w:rPr>
                <w:noProof/>
                <w:webHidden/>
              </w:rPr>
              <w:t>4</w:t>
            </w:r>
            <w:r w:rsidR="0002099A">
              <w:rPr>
                <w:noProof/>
                <w:webHidden/>
              </w:rPr>
              <w:fldChar w:fldCharType="end"/>
            </w:r>
          </w:hyperlink>
        </w:p>
        <w:p w14:paraId="47C50B74" w14:textId="77777777" w:rsidR="0002099A" w:rsidRDefault="00000000">
          <w:pPr>
            <w:pStyle w:val="TOC2"/>
            <w:tabs>
              <w:tab w:val="right" w:leader="dot" w:pos="9350"/>
            </w:tabs>
            <w:rPr>
              <w:noProof/>
            </w:rPr>
          </w:pPr>
          <w:hyperlink w:anchor="_Toc133324073" w:history="1">
            <w:r w:rsidR="0002099A" w:rsidRPr="00146317">
              <w:rPr>
                <w:rStyle w:val="Hyperlink"/>
                <w:noProof/>
              </w:rPr>
              <w:t>b) Elaborating the concept of a Balance Sheet and stating the reason for its balancing</w:t>
            </w:r>
            <w:r w:rsidR="0002099A">
              <w:rPr>
                <w:noProof/>
                <w:webHidden/>
              </w:rPr>
              <w:tab/>
            </w:r>
            <w:r w:rsidR="0002099A">
              <w:rPr>
                <w:noProof/>
                <w:webHidden/>
              </w:rPr>
              <w:fldChar w:fldCharType="begin"/>
            </w:r>
            <w:r w:rsidR="0002099A">
              <w:rPr>
                <w:noProof/>
                <w:webHidden/>
              </w:rPr>
              <w:instrText xml:space="preserve"> PAGEREF _Toc133324073 \h </w:instrText>
            </w:r>
            <w:r w:rsidR="0002099A">
              <w:rPr>
                <w:noProof/>
                <w:webHidden/>
              </w:rPr>
            </w:r>
            <w:r w:rsidR="0002099A">
              <w:rPr>
                <w:noProof/>
                <w:webHidden/>
              </w:rPr>
              <w:fldChar w:fldCharType="separate"/>
            </w:r>
            <w:r w:rsidR="0002099A">
              <w:rPr>
                <w:noProof/>
                <w:webHidden/>
              </w:rPr>
              <w:t>7</w:t>
            </w:r>
            <w:r w:rsidR="0002099A">
              <w:rPr>
                <w:noProof/>
                <w:webHidden/>
              </w:rPr>
              <w:fldChar w:fldCharType="end"/>
            </w:r>
          </w:hyperlink>
        </w:p>
        <w:p w14:paraId="6D554F5C" w14:textId="77777777" w:rsidR="0002099A" w:rsidRDefault="00000000">
          <w:pPr>
            <w:pStyle w:val="TOC1"/>
            <w:tabs>
              <w:tab w:val="right" w:leader="dot" w:pos="9350"/>
            </w:tabs>
            <w:rPr>
              <w:noProof/>
            </w:rPr>
          </w:pPr>
          <w:hyperlink w:anchor="_Toc133324074" w:history="1">
            <w:r w:rsidR="0002099A" w:rsidRPr="00146317">
              <w:rPr>
                <w:rStyle w:val="Hyperlink"/>
                <w:noProof/>
              </w:rPr>
              <w:t>QUESTION TWO</w:t>
            </w:r>
            <w:r w:rsidR="0002099A">
              <w:rPr>
                <w:noProof/>
                <w:webHidden/>
              </w:rPr>
              <w:tab/>
            </w:r>
            <w:r w:rsidR="0002099A">
              <w:rPr>
                <w:noProof/>
                <w:webHidden/>
              </w:rPr>
              <w:fldChar w:fldCharType="begin"/>
            </w:r>
            <w:r w:rsidR="0002099A">
              <w:rPr>
                <w:noProof/>
                <w:webHidden/>
              </w:rPr>
              <w:instrText xml:space="preserve"> PAGEREF _Toc133324074 \h </w:instrText>
            </w:r>
            <w:r w:rsidR="0002099A">
              <w:rPr>
                <w:noProof/>
                <w:webHidden/>
              </w:rPr>
            </w:r>
            <w:r w:rsidR="0002099A">
              <w:rPr>
                <w:noProof/>
                <w:webHidden/>
              </w:rPr>
              <w:fldChar w:fldCharType="separate"/>
            </w:r>
            <w:r w:rsidR="0002099A">
              <w:rPr>
                <w:noProof/>
                <w:webHidden/>
              </w:rPr>
              <w:t>9</w:t>
            </w:r>
            <w:r w:rsidR="0002099A">
              <w:rPr>
                <w:noProof/>
                <w:webHidden/>
              </w:rPr>
              <w:fldChar w:fldCharType="end"/>
            </w:r>
          </w:hyperlink>
        </w:p>
        <w:p w14:paraId="7CD25DAD" w14:textId="77777777" w:rsidR="0002099A" w:rsidRDefault="00000000">
          <w:pPr>
            <w:pStyle w:val="TOC2"/>
            <w:tabs>
              <w:tab w:val="right" w:leader="dot" w:pos="9350"/>
            </w:tabs>
            <w:rPr>
              <w:noProof/>
            </w:rPr>
          </w:pPr>
          <w:hyperlink w:anchor="_Toc133324075" w:history="1">
            <w:r w:rsidR="0002099A" w:rsidRPr="00146317">
              <w:rPr>
                <w:rStyle w:val="Hyperlink"/>
                <w:noProof/>
              </w:rPr>
              <w:t>a) Ratio Analysis of Sweets plc based on provided financial information</w:t>
            </w:r>
            <w:r w:rsidR="0002099A">
              <w:rPr>
                <w:noProof/>
                <w:webHidden/>
              </w:rPr>
              <w:tab/>
            </w:r>
            <w:r w:rsidR="0002099A">
              <w:rPr>
                <w:noProof/>
                <w:webHidden/>
              </w:rPr>
              <w:fldChar w:fldCharType="begin"/>
            </w:r>
            <w:r w:rsidR="0002099A">
              <w:rPr>
                <w:noProof/>
                <w:webHidden/>
              </w:rPr>
              <w:instrText xml:space="preserve"> PAGEREF _Toc133324075 \h </w:instrText>
            </w:r>
            <w:r w:rsidR="0002099A">
              <w:rPr>
                <w:noProof/>
                <w:webHidden/>
              </w:rPr>
            </w:r>
            <w:r w:rsidR="0002099A">
              <w:rPr>
                <w:noProof/>
                <w:webHidden/>
              </w:rPr>
              <w:fldChar w:fldCharType="separate"/>
            </w:r>
            <w:r w:rsidR="0002099A">
              <w:rPr>
                <w:noProof/>
                <w:webHidden/>
              </w:rPr>
              <w:t>9</w:t>
            </w:r>
            <w:r w:rsidR="0002099A">
              <w:rPr>
                <w:noProof/>
                <w:webHidden/>
              </w:rPr>
              <w:fldChar w:fldCharType="end"/>
            </w:r>
          </w:hyperlink>
        </w:p>
        <w:p w14:paraId="2D60AD5C" w14:textId="77777777" w:rsidR="0002099A" w:rsidRDefault="00000000">
          <w:pPr>
            <w:pStyle w:val="TOC2"/>
            <w:tabs>
              <w:tab w:val="right" w:leader="dot" w:pos="9350"/>
            </w:tabs>
            <w:rPr>
              <w:noProof/>
            </w:rPr>
          </w:pPr>
          <w:hyperlink w:anchor="_Toc133324076" w:history="1">
            <w:r w:rsidR="0002099A" w:rsidRPr="00146317">
              <w:rPr>
                <w:rStyle w:val="Hyperlink"/>
                <w:noProof/>
              </w:rPr>
              <w:t>b) Assessing the performance of Sweets plc based on provided financial information</w:t>
            </w:r>
            <w:r w:rsidR="0002099A">
              <w:rPr>
                <w:noProof/>
                <w:webHidden/>
              </w:rPr>
              <w:tab/>
            </w:r>
            <w:r w:rsidR="0002099A">
              <w:rPr>
                <w:noProof/>
                <w:webHidden/>
              </w:rPr>
              <w:fldChar w:fldCharType="begin"/>
            </w:r>
            <w:r w:rsidR="0002099A">
              <w:rPr>
                <w:noProof/>
                <w:webHidden/>
              </w:rPr>
              <w:instrText xml:space="preserve"> PAGEREF _Toc133324076 \h </w:instrText>
            </w:r>
            <w:r w:rsidR="0002099A">
              <w:rPr>
                <w:noProof/>
                <w:webHidden/>
              </w:rPr>
            </w:r>
            <w:r w:rsidR="0002099A">
              <w:rPr>
                <w:noProof/>
                <w:webHidden/>
              </w:rPr>
              <w:fldChar w:fldCharType="separate"/>
            </w:r>
            <w:r w:rsidR="0002099A">
              <w:rPr>
                <w:noProof/>
                <w:webHidden/>
              </w:rPr>
              <w:t>19</w:t>
            </w:r>
            <w:r w:rsidR="0002099A">
              <w:rPr>
                <w:noProof/>
                <w:webHidden/>
              </w:rPr>
              <w:fldChar w:fldCharType="end"/>
            </w:r>
          </w:hyperlink>
        </w:p>
        <w:p w14:paraId="70E77178" w14:textId="77777777" w:rsidR="0002099A" w:rsidRDefault="00000000">
          <w:pPr>
            <w:pStyle w:val="TOC1"/>
            <w:tabs>
              <w:tab w:val="right" w:leader="dot" w:pos="9350"/>
            </w:tabs>
            <w:rPr>
              <w:noProof/>
            </w:rPr>
          </w:pPr>
          <w:hyperlink w:anchor="_Toc133324077" w:history="1">
            <w:r w:rsidR="0002099A" w:rsidRPr="00146317">
              <w:rPr>
                <w:rStyle w:val="Hyperlink"/>
                <w:noProof/>
              </w:rPr>
              <w:t>Conclusion</w:t>
            </w:r>
            <w:r w:rsidR="0002099A">
              <w:rPr>
                <w:noProof/>
                <w:webHidden/>
              </w:rPr>
              <w:tab/>
            </w:r>
            <w:r w:rsidR="0002099A">
              <w:rPr>
                <w:noProof/>
                <w:webHidden/>
              </w:rPr>
              <w:fldChar w:fldCharType="begin"/>
            </w:r>
            <w:r w:rsidR="0002099A">
              <w:rPr>
                <w:noProof/>
                <w:webHidden/>
              </w:rPr>
              <w:instrText xml:space="preserve"> PAGEREF _Toc133324077 \h </w:instrText>
            </w:r>
            <w:r w:rsidR="0002099A">
              <w:rPr>
                <w:noProof/>
                <w:webHidden/>
              </w:rPr>
            </w:r>
            <w:r w:rsidR="0002099A">
              <w:rPr>
                <w:noProof/>
                <w:webHidden/>
              </w:rPr>
              <w:fldChar w:fldCharType="separate"/>
            </w:r>
            <w:r w:rsidR="0002099A">
              <w:rPr>
                <w:noProof/>
                <w:webHidden/>
              </w:rPr>
              <w:t>21</w:t>
            </w:r>
            <w:r w:rsidR="0002099A">
              <w:rPr>
                <w:noProof/>
                <w:webHidden/>
              </w:rPr>
              <w:fldChar w:fldCharType="end"/>
            </w:r>
          </w:hyperlink>
        </w:p>
        <w:p w14:paraId="79F8FAA2" w14:textId="77777777" w:rsidR="0002099A" w:rsidRDefault="00000000">
          <w:pPr>
            <w:pStyle w:val="TOC1"/>
            <w:tabs>
              <w:tab w:val="right" w:leader="dot" w:pos="9350"/>
            </w:tabs>
            <w:rPr>
              <w:noProof/>
            </w:rPr>
          </w:pPr>
          <w:hyperlink w:anchor="_Toc133324078" w:history="1">
            <w:r w:rsidR="0002099A" w:rsidRPr="00146317">
              <w:rPr>
                <w:rStyle w:val="Hyperlink"/>
                <w:noProof/>
              </w:rPr>
              <w:t>References</w:t>
            </w:r>
            <w:r w:rsidR="0002099A">
              <w:rPr>
                <w:noProof/>
                <w:webHidden/>
              </w:rPr>
              <w:tab/>
            </w:r>
            <w:r w:rsidR="0002099A">
              <w:rPr>
                <w:noProof/>
                <w:webHidden/>
              </w:rPr>
              <w:fldChar w:fldCharType="begin"/>
            </w:r>
            <w:r w:rsidR="0002099A">
              <w:rPr>
                <w:noProof/>
                <w:webHidden/>
              </w:rPr>
              <w:instrText xml:space="preserve"> PAGEREF _Toc133324078 \h </w:instrText>
            </w:r>
            <w:r w:rsidR="0002099A">
              <w:rPr>
                <w:noProof/>
                <w:webHidden/>
              </w:rPr>
            </w:r>
            <w:r w:rsidR="0002099A">
              <w:rPr>
                <w:noProof/>
                <w:webHidden/>
              </w:rPr>
              <w:fldChar w:fldCharType="separate"/>
            </w:r>
            <w:r w:rsidR="0002099A">
              <w:rPr>
                <w:noProof/>
                <w:webHidden/>
              </w:rPr>
              <w:t>22</w:t>
            </w:r>
            <w:r w:rsidR="0002099A">
              <w:rPr>
                <w:noProof/>
                <w:webHidden/>
              </w:rPr>
              <w:fldChar w:fldCharType="end"/>
            </w:r>
          </w:hyperlink>
        </w:p>
        <w:p w14:paraId="5FB4045F" w14:textId="77777777" w:rsidR="0002099A" w:rsidRDefault="0002099A">
          <w:r>
            <w:rPr>
              <w:b/>
              <w:bCs/>
              <w:noProof/>
            </w:rPr>
            <w:fldChar w:fldCharType="end"/>
          </w:r>
        </w:p>
      </w:sdtContent>
    </w:sdt>
    <w:p w14:paraId="1818A388" w14:textId="77777777" w:rsidR="007C05D0" w:rsidRDefault="007C05D0" w:rsidP="0002099A"/>
    <w:p w14:paraId="044644EB" w14:textId="77777777" w:rsidR="007C05D0" w:rsidRDefault="007C05D0" w:rsidP="007C05D0">
      <w:pPr>
        <w:spacing w:line="259" w:lineRule="auto"/>
        <w:jc w:val="left"/>
        <w:rPr>
          <w:b/>
          <w:sz w:val="48"/>
        </w:rPr>
      </w:pPr>
      <w:r>
        <w:rPr>
          <w:b/>
          <w:sz w:val="48"/>
        </w:rPr>
        <w:br w:type="page"/>
      </w:r>
    </w:p>
    <w:p w14:paraId="16CE9ACE" w14:textId="77777777" w:rsidR="007C05D0" w:rsidRDefault="007C05D0" w:rsidP="007C05D0">
      <w:pPr>
        <w:pStyle w:val="Heading1"/>
      </w:pPr>
      <w:bookmarkStart w:id="0" w:name="_Toc133324070"/>
      <w:r>
        <w:t>Introduction</w:t>
      </w:r>
      <w:bookmarkEnd w:id="0"/>
    </w:p>
    <w:p w14:paraId="0F15837E" w14:textId="77777777" w:rsidR="007C05D0" w:rsidRPr="001D6AEE" w:rsidRDefault="007C05D0" w:rsidP="007C05D0">
      <w:pPr>
        <w:rPr>
          <w:rFonts w:eastAsiaTheme="majorEastAsia" w:cstheme="majorBidi"/>
          <w:b/>
          <w:sz w:val="28"/>
          <w:szCs w:val="32"/>
          <w:lang w:val="en-US"/>
        </w:rPr>
      </w:pPr>
      <w:r w:rsidRPr="001D6AEE">
        <w:t>Fundamental accounting tasks include keeping track of all types of financial transactions as well as putting together the fiscal year's financial report. All of these tasks have an account component. Maintaining a balance for each account held by the respective business is also included. The statement of income and balance sheet of the company, which will detail its financial status, are included in this report. It will also demonstrate the company's financial standing and provide ways to maintain consistent performance throughout the course of a financial year. Furthermore, this report will teach how to calculate a number of financial ratios and analyse the organisation's performance.</w:t>
      </w:r>
      <w:r>
        <w:br w:type="page"/>
      </w:r>
    </w:p>
    <w:p w14:paraId="47622428" w14:textId="77777777" w:rsidR="007C05D0" w:rsidRDefault="007C05D0" w:rsidP="007C05D0">
      <w:pPr>
        <w:pStyle w:val="Heading1"/>
      </w:pPr>
      <w:bookmarkStart w:id="1" w:name="_Toc133324071"/>
      <w:r>
        <w:t>QUESTION ONE</w:t>
      </w:r>
      <w:bookmarkEnd w:id="1"/>
    </w:p>
    <w:p w14:paraId="1B11F2E4" w14:textId="77777777" w:rsidR="007C05D0" w:rsidRDefault="007C05D0" w:rsidP="007C05D0">
      <w:pPr>
        <w:pStyle w:val="Heading2"/>
      </w:pPr>
      <w:bookmarkStart w:id="2" w:name="_Toc133324072"/>
      <w:r>
        <w:t>a) Portraying the estimations of the Statement of Income and the Sheet of the concerned Wales plc</w:t>
      </w:r>
      <w:bookmarkEnd w:id="2"/>
      <w:r>
        <w:t xml:space="preserve"> </w:t>
      </w:r>
    </w:p>
    <w:p w14:paraId="1A9FDEEF" w14:textId="77777777" w:rsidR="007C05D0" w:rsidRDefault="007C05D0" w:rsidP="007C05D0">
      <w:pPr>
        <w:rPr>
          <w:b/>
          <w:i/>
          <w:u w:val="single"/>
          <w:lang w:val="en-US"/>
        </w:rPr>
      </w:pPr>
      <w:r w:rsidRPr="00BC1EB5">
        <w:rPr>
          <w:b/>
          <w:i/>
          <w:u w:val="single"/>
          <w:lang w:val="en-US"/>
        </w:rPr>
        <w:t>Meaning of Statement of Income</w:t>
      </w:r>
    </w:p>
    <w:p w14:paraId="023842F5" w14:textId="77777777" w:rsidR="007C05D0" w:rsidRPr="00ED0039" w:rsidRDefault="007C05D0" w:rsidP="007C05D0">
      <w:r w:rsidRPr="00E40017">
        <w:rPr>
          <w:lang w:val="en-US"/>
        </w:rPr>
        <w:t>It is considered to be part of the financial statements that are prepared by the entities. The main objective of the income statement is to give appropriate information to the parties that are interested in the business such as the investors, creditors and so on. It is necessary to provide data showing the profitability during the respective financial year</w:t>
      </w:r>
      <w:r>
        <w:rPr>
          <w:lang w:val="en-US"/>
        </w:rPr>
        <w:t xml:space="preserve"> </w:t>
      </w:r>
      <w:sdt>
        <w:sdtPr>
          <w:id w:val="1536846411"/>
          <w:citation/>
        </w:sdtPr>
        <w:sdtContent>
          <w:r>
            <w:fldChar w:fldCharType="begin"/>
          </w:r>
          <w:r>
            <w:instrText xml:space="preserve"> CITATION bdc2311 \l 1033 </w:instrText>
          </w:r>
          <w:r>
            <w:fldChar w:fldCharType="separate"/>
          </w:r>
          <w:r w:rsidRPr="00D071E8">
            <w:rPr>
              <w:noProof/>
            </w:rPr>
            <w:t>(bdc, 2023)</w:t>
          </w:r>
          <w:r>
            <w:fldChar w:fldCharType="end"/>
          </w:r>
        </w:sdtContent>
      </w:sdt>
      <w:r w:rsidRPr="00E40017">
        <w:rPr>
          <w:lang w:val="en-US"/>
        </w:rPr>
        <w:t>. These statements are relevant for assisting the companies like Wales plc in taking effective decisions by reading the statement and taking decisions for their expenditures. It also aids the companies in the calcul</w:t>
      </w:r>
      <w:r>
        <w:rPr>
          <w:lang w:val="en-US"/>
        </w:rPr>
        <w:t xml:space="preserve">ation of their tax liabilities. </w:t>
      </w:r>
      <w:r w:rsidRPr="00E40017">
        <w:rPr>
          <w:lang w:val="en-US"/>
        </w:rPr>
        <w:t>On the basis of the statement of income, management and the potential investors can make decisions on the strategies of the concerned product as well as departments of the business, enhance productivity and so on.</w:t>
      </w:r>
    </w:p>
    <w:p w14:paraId="436D5319" w14:textId="77777777" w:rsidR="007C05D0" w:rsidRDefault="007C05D0" w:rsidP="007C05D0">
      <w:pPr>
        <w:rPr>
          <w:b/>
          <w:i/>
          <w:u w:val="single"/>
          <w:lang w:val="en-US"/>
        </w:rPr>
      </w:pPr>
      <w:r w:rsidRPr="00EE23AE">
        <w:rPr>
          <w:b/>
          <w:i/>
          <w:u w:val="single"/>
          <w:lang w:val="en-US"/>
        </w:rPr>
        <w:t>Statement of Income</w:t>
      </w:r>
    </w:p>
    <w:tbl>
      <w:tblPr>
        <w:tblStyle w:val="GridTable4-Accent6"/>
        <w:tblW w:w="8000" w:type="dxa"/>
        <w:jc w:val="center"/>
        <w:tblLook w:val="04A0" w:firstRow="1" w:lastRow="0" w:firstColumn="1" w:lastColumn="0" w:noHBand="0" w:noVBand="1"/>
      </w:tblPr>
      <w:tblGrid>
        <w:gridCol w:w="7040"/>
        <w:gridCol w:w="936"/>
        <w:gridCol w:w="936"/>
      </w:tblGrid>
      <w:tr w:rsidR="007C05D0" w14:paraId="78DC60D0" w14:textId="77777777" w:rsidTr="003551C7">
        <w:trPr>
          <w:cnfStyle w:val="100000000000" w:firstRow="1" w:lastRow="0" w:firstColumn="0" w:lastColumn="0" w:oddVBand="0" w:evenVBand="0" w:oddHBand="0" w:evenHBand="0" w:firstRowFirstColumn="0" w:firstRowLastColumn="0" w:lastRowFirstColumn="0" w:lastRowLastColumn="0"/>
          <w:trHeight w:val="458"/>
          <w:jc w:val="center"/>
        </w:trPr>
        <w:tc>
          <w:tcPr>
            <w:cnfStyle w:val="001000000000" w:firstRow="0" w:lastRow="0" w:firstColumn="1" w:lastColumn="0" w:oddVBand="0" w:evenVBand="0" w:oddHBand="0" w:evenHBand="0" w:firstRowFirstColumn="0" w:firstRowLastColumn="0" w:lastRowFirstColumn="0" w:lastRowLastColumn="0"/>
            <w:tcW w:w="8000" w:type="dxa"/>
            <w:gridSpan w:val="3"/>
            <w:vMerge w:val="restart"/>
            <w:noWrap/>
            <w:hideMark/>
          </w:tcPr>
          <w:p w14:paraId="5419B25C" w14:textId="77777777" w:rsidR="007C05D0" w:rsidRPr="00EC2E1F" w:rsidRDefault="007C05D0" w:rsidP="003551C7">
            <w:pPr>
              <w:spacing w:line="240" w:lineRule="auto"/>
              <w:jc w:val="center"/>
              <w:rPr>
                <w:rFonts w:eastAsia="Times New Roman" w:cs="Times New Roman"/>
                <w:color w:val="000000"/>
                <w:szCs w:val="24"/>
                <w:lang w:val="en-US"/>
              </w:rPr>
            </w:pPr>
            <w:r w:rsidRPr="00EC2E1F">
              <w:rPr>
                <w:rFonts w:eastAsia="Times New Roman" w:cs="Times New Roman"/>
                <w:color w:val="000000"/>
                <w:szCs w:val="24"/>
                <w:lang w:val="en-US"/>
              </w:rPr>
              <w:t xml:space="preserve">Income Statement of the Wales plc </w:t>
            </w:r>
          </w:p>
        </w:tc>
      </w:tr>
      <w:tr w:rsidR="007C05D0" w14:paraId="419EA304" w14:textId="77777777" w:rsidTr="003551C7">
        <w:trPr>
          <w:cnfStyle w:val="000000100000" w:firstRow="0" w:lastRow="0" w:firstColumn="0" w:lastColumn="0" w:oddVBand="0" w:evenVBand="0" w:oddHBand="1" w:evenHBand="0" w:firstRowFirstColumn="0" w:firstRowLastColumn="0" w:lastRowFirstColumn="0" w:lastRowLastColumn="0"/>
          <w:trHeight w:val="458"/>
          <w:jc w:val="center"/>
        </w:trPr>
        <w:tc>
          <w:tcPr>
            <w:cnfStyle w:val="001000000000" w:firstRow="0" w:lastRow="0" w:firstColumn="1" w:lastColumn="0" w:oddVBand="0" w:evenVBand="0" w:oddHBand="0" w:evenHBand="0" w:firstRowFirstColumn="0" w:firstRowLastColumn="0" w:lastRowFirstColumn="0" w:lastRowLastColumn="0"/>
            <w:tcW w:w="8000" w:type="dxa"/>
            <w:gridSpan w:val="3"/>
            <w:vMerge/>
            <w:hideMark/>
          </w:tcPr>
          <w:p w14:paraId="397B1342" w14:textId="77777777" w:rsidR="007C05D0" w:rsidRPr="00EC2E1F" w:rsidRDefault="007C05D0" w:rsidP="003551C7">
            <w:pPr>
              <w:spacing w:line="240" w:lineRule="auto"/>
              <w:jc w:val="left"/>
              <w:rPr>
                <w:rFonts w:eastAsia="Times New Roman" w:cs="Times New Roman"/>
                <w:color w:val="000000"/>
                <w:szCs w:val="24"/>
                <w:lang w:val="en-US"/>
              </w:rPr>
            </w:pPr>
          </w:p>
        </w:tc>
      </w:tr>
      <w:tr w:rsidR="007C05D0" w14:paraId="31675499" w14:textId="77777777" w:rsidTr="003551C7">
        <w:trPr>
          <w:trHeight w:val="458"/>
          <w:jc w:val="center"/>
        </w:trPr>
        <w:tc>
          <w:tcPr>
            <w:cnfStyle w:val="001000000000" w:firstRow="0" w:lastRow="0" w:firstColumn="1" w:lastColumn="0" w:oddVBand="0" w:evenVBand="0" w:oddHBand="0" w:evenHBand="0" w:firstRowFirstColumn="0" w:firstRowLastColumn="0" w:lastRowFirstColumn="0" w:lastRowLastColumn="0"/>
            <w:tcW w:w="8000" w:type="dxa"/>
            <w:gridSpan w:val="3"/>
            <w:vMerge w:val="restart"/>
            <w:noWrap/>
            <w:hideMark/>
          </w:tcPr>
          <w:p w14:paraId="7DE0BAB3" w14:textId="77777777" w:rsidR="007C05D0" w:rsidRPr="00EC2E1F" w:rsidRDefault="007C05D0" w:rsidP="003551C7">
            <w:pPr>
              <w:spacing w:line="240" w:lineRule="auto"/>
              <w:jc w:val="center"/>
              <w:rPr>
                <w:rFonts w:eastAsia="Times New Roman" w:cs="Times New Roman"/>
                <w:color w:val="000000"/>
                <w:szCs w:val="24"/>
                <w:lang w:val="en-US"/>
              </w:rPr>
            </w:pPr>
            <w:r w:rsidRPr="00EC2E1F">
              <w:rPr>
                <w:rFonts w:eastAsia="Times New Roman" w:cs="Times New Roman"/>
                <w:color w:val="000000"/>
                <w:szCs w:val="24"/>
                <w:lang w:val="en-US"/>
              </w:rPr>
              <w:t>for the year ended as on 31st December 2022</w:t>
            </w:r>
          </w:p>
        </w:tc>
      </w:tr>
      <w:tr w:rsidR="007C05D0" w14:paraId="02B7A358" w14:textId="77777777" w:rsidTr="003551C7">
        <w:trPr>
          <w:cnfStyle w:val="000000100000" w:firstRow="0" w:lastRow="0" w:firstColumn="0" w:lastColumn="0" w:oddVBand="0" w:evenVBand="0" w:oddHBand="1" w:evenHBand="0" w:firstRowFirstColumn="0" w:firstRowLastColumn="0" w:lastRowFirstColumn="0" w:lastRowLastColumn="0"/>
          <w:trHeight w:val="458"/>
          <w:jc w:val="center"/>
        </w:trPr>
        <w:tc>
          <w:tcPr>
            <w:cnfStyle w:val="001000000000" w:firstRow="0" w:lastRow="0" w:firstColumn="1" w:lastColumn="0" w:oddVBand="0" w:evenVBand="0" w:oddHBand="0" w:evenHBand="0" w:firstRowFirstColumn="0" w:firstRowLastColumn="0" w:lastRowFirstColumn="0" w:lastRowLastColumn="0"/>
            <w:tcW w:w="8000" w:type="dxa"/>
            <w:gridSpan w:val="3"/>
            <w:vMerge/>
            <w:hideMark/>
          </w:tcPr>
          <w:p w14:paraId="642536E4" w14:textId="77777777" w:rsidR="007C05D0" w:rsidRPr="00EC2E1F" w:rsidRDefault="007C05D0" w:rsidP="003551C7">
            <w:pPr>
              <w:spacing w:line="240" w:lineRule="auto"/>
              <w:jc w:val="left"/>
              <w:rPr>
                <w:rFonts w:eastAsia="Times New Roman" w:cs="Times New Roman"/>
                <w:color w:val="000000"/>
                <w:szCs w:val="24"/>
                <w:lang w:val="en-US"/>
              </w:rPr>
            </w:pPr>
          </w:p>
        </w:tc>
      </w:tr>
      <w:tr w:rsidR="007C05D0" w14:paraId="2CACF3EC"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5A022AA1"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 xml:space="preserve">Particular </w:t>
            </w:r>
          </w:p>
        </w:tc>
        <w:tc>
          <w:tcPr>
            <w:tcW w:w="480" w:type="dxa"/>
            <w:noWrap/>
            <w:hideMark/>
          </w:tcPr>
          <w:p w14:paraId="202A3D28"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rPr>
            </w:pPr>
            <w:r w:rsidRPr="00EC2E1F">
              <w:rPr>
                <w:rFonts w:eastAsia="Times New Roman" w:cs="Times New Roman"/>
                <w:b/>
                <w:bCs/>
                <w:color w:val="000000"/>
                <w:szCs w:val="24"/>
                <w:lang w:val="en-US"/>
              </w:rPr>
              <w:t xml:space="preserve">Amt. in (£) </w:t>
            </w:r>
          </w:p>
        </w:tc>
        <w:tc>
          <w:tcPr>
            <w:tcW w:w="480" w:type="dxa"/>
            <w:noWrap/>
            <w:hideMark/>
          </w:tcPr>
          <w:p w14:paraId="0F78E9C5"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rPr>
            </w:pPr>
            <w:r w:rsidRPr="00EC2E1F">
              <w:rPr>
                <w:rFonts w:eastAsia="Times New Roman" w:cs="Times New Roman"/>
                <w:b/>
                <w:bCs/>
                <w:color w:val="000000"/>
                <w:szCs w:val="24"/>
                <w:lang w:val="en-US"/>
              </w:rPr>
              <w:t>Amt. in (£)</w:t>
            </w:r>
          </w:p>
        </w:tc>
      </w:tr>
      <w:tr w:rsidR="007C05D0" w14:paraId="0521C16F"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021677E9"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 xml:space="preserve">Sales </w:t>
            </w:r>
          </w:p>
        </w:tc>
        <w:tc>
          <w:tcPr>
            <w:tcW w:w="480" w:type="dxa"/>
            <w:noWrap/>
            <w:hideMark/>
          </w:tcPr>
          <w:p w14:paraId="3302CA96" w14:textId="77777777" w:rsidR="007C05D0" w:rsidRPr="00EC2E1F"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0D22A507" w14:textId="77777777" w:rsidR="007C05D0" w:rsidRPr="00EC2E1F"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800000</w:t>
            </w:r>
          </w:p>
        </w:tc>
      </w:tr>
      <w:tr w:rsidR="007C05D0" w14:paraId="25C71498"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7B06622A"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Sales of goods sold on 31 December 2022</w:t>
            </w:r>
          </w:p>
        </w:tc>
        <w:tc>
          <w:tcPr>
            <w:tcW w:w="480" w:type="dxa"/>
            <w:noWrap/>
            <w:hideMark/>
          </w:tcPr>
          <w:p w14:paraId="3EF0D0DB"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3789351B" w14:textId="77777777" w:rsidR="007C05D0" w:rsidRPr="00EC2E1F"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980</w:t>
            </w:r>
          </w:p>
        </w:tc>
      </w:tr>
      <w:tr w:rsidR="007C05D0" w14:paraId="12CCE64C"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616DBF24"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Opening Stock</w:t>
            </w:r>
          </w:p>
        </w:tc>
        <w:tc>
          <w:tcPr>
            <w:tcW w:w="480" w:type="dxa"/>
            <w:noWrap/>
            <w:hideMark/>
          </w:tcPr>
          <w:p w14:paraId="4A4AC38F" w14:textId="77777777" w:rsidR="007C05D0" w:rsidRPr="00EC2E1F"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313D2BFA" w14:textId="77777777" w:rsidR="007C05D0" w:rsidRPr="00EC2E1F"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510850</w:t>
            </w:r>
          </w:p>
        </w:tc>
      </w:tr>
      <w:tr w:rsidR="007C05D0" w14:paraId="5327CD8C"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59ABA83B"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Cost of Sales</w:t>
            </w:r>
          </w:p>
        </w:tc>
        <w:tc>
          <w:tcPr>
            <w:tcW w:w="480" w:type="dxa"/>
            <w:noWrap/>
            <w:hideMark/>
          </w:tcPr>
          <w:p w14:paraId="2961C93C" w14:textId="77777777" w:rsidR="007C05D0" w:rsidRPr="00EC2E1F"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578650</w:t>
            </w:r>
          </w:p>
        </w:tc>
        <w:tc>
          <w:tcPr>
            <w:tcW w:w="480" w:type="dxa"/>
            <w:noWrap/>
            <w:hideMark/>
          </w:tcPr>
          <w:p w14:paraId="2771C88F"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r>
      <w:tr w:rsidR="007C05D0" w14:paraId="0E88E0FC"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39054528"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Gross Profit</w:t>
            </w:r>
          </w:p>
        </w:tc>
        <w:tc>
          <w:tcPr>
            <w:tcW w:w="480" w:type="dxa"/>
            <w:noWrap/>
            <w:hideMark/>
          </w:tcPr>
          <w:p w14:paraId="1A3AEC72" w14:textId="77777777" w:rsidR="007C05D0" w:rsidRPr="00EC2E1F"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618D8DE1" w14:textId="77777777" w:rsidR="007C05D0" w:rsidRPr="00EC2E1F"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733180</w:t>
            </w:r>
          </w:p>
        </w:tc>
      </w:tr>
      <w:tr w:rsidR="007C05D0" w14:paraId="41DEC8DB"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342BDAC5"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i/>
                <w:iCs/>
                <w:color w:val="000000"/>
                <w:szCs w:val="24"/>
                <w:lang w:val="en-US"/>
              </w:rPr>
              <w:t xml:space="preserve">Less: </w:t>
            </w:r>
            <w:r w:rsidRPr="00EC2E1F">
              <w:rPr>
                <w:rFonts w:eastAsia="Times New Roman" w:cs="Times New Roman"/>
                <w:color w:val="000000"/>
                <w:szCs w:val="24"/>
                <w:lang w:val="en-US"/>
              </w:rPr>
              <w:t>4% interest on Debenture</w:t>
            </w:r>
          </w:p>
        </w:tc>
        <w:tc>
          <w:tcPr>
            <w:tcW w:w="480" w:type="dxa"/>
            <w:noWrap/>
            <w:hideMark/>
          </w:tcPr>
          <w:p w14:paraId="11748C63" w14:textId="77777777" w:rsidR="007C05D0" w:rsidRPr="00EC2E1F"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8000</w:t>
            </w:r>
          </w:p>
        </w:tc>
        <w:tc>
          <w:tcPr>
            <w:tcW w:w="480" w:type="dxa"/>
            <w:noWrap/>
            <w:hideMark/>
          </w:tcPr>
          <w:p w14:paraId="3F3A7D1E"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r>
      <w:tr w:rsidR="007C05D0" w14:paraId="4AF3710E"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1ACC550C"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Administrative Expenses</w:t>
            </w:r>
          </w:p>
        </w:tc>
        <w:tc>
          <w:tcPr>
            <w:tcW w:w="480" w:type="dxa"/>
            <w:noWrap/>
            <w:hideMark/>
          </w:tcPr>
          <w:p w14:paraId="2BE77EE2" w14:textId="77777777" w:rsidR="007C05D0" w:rsidRPr="00EC2E1F"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30000</w:t>
            </w:r>
          </w:p>
        </w:tc>
        <w:tc>
          <w:tcPr>
            <w:tcW w:w="480" w:type="dxa"/>
            <w:noWrap/>
            <w:hideMark/>
          </w:tcPr>
          <w:p w14:paraId="6AFB6F8D" w14:textId="77777777" w:rsidR="007C05D0" w:rsidRPr="00EC2E1F"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r>
      <w:tr w:rsidR="007C05D0" w14:paraId="1D66BB3B"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7844F13C"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Directors Remuneration</w:t>
            </w:r>
          </w:p>
        </w:tc>
        <w:tc>
          <w:tcPr>
            <w:tcW w:w="480" w:type="dxa"/>
            <w:noWrap/>
            <w:hideMark/>
          </w:tcPr>
          <w:p w14:paraId="07E7921F" w14:textId="77777777" w:rsidR="007C05D0" w:rsidRPr="00EC2E1F"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5000</w:t>
            </w:r>
          </w:p>
        </w:tc>
        <w:tc>
          <w:tcPr>
            <w:tcW w:w="480" w:type="dxa"/>
            <w:noWrap/>
            <w:hideMark/>
          </w:tcPr>
          <w:p w14:paraId="59DD6489"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r>
      <w:tr w:rsidR="007C05D0" w14:paraId="06DF6FBC"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092989A6"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 xml:space="preserve">Distribution cost </w:t>
            </w:r>
          </w:p>
        </w:tc>
        <w:tc>
          <w:tcPr>
            <w:tcW w:w="480" w:type="dxa"/>
            <w:noWrap/>
            <w:hideMark/>
          </w:tcPr>
          <w:p w14:paraId="19925629" w14:textId="77777777" w:rsidR="007C05D0" w:rsidRPr="00EC2E1F"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28000</w:t>
            </w:r>
          </w:p>
        </w:tc>
        <w:tc>
          <w:tcPr>
            <w:tcW w:w="480" w:type="dxa"/>
            <w:noWrap/>
            <w:hideMark/>
          </w:tcPr>
          <w:p w14:paraId="1E0026DB" w14:textId="77777777" w:rsidR="007C05D0" w:rsidRPr="00EC2E1F"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r>
      <w:tr w:rsidR="007C05D0" w14:paraId="3F51EE5F"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44CE4069"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 xml:space="preserve">Commission payable </w:t>
            </w:r>
          </w:p>
        </w:tc>
        <w:tc>
          <w:tcPr>
            <w:tcW w:w="480" w:type="dxa"/>
            <w:noWrap/>
            <w:hideMark/>
          </w:tcPr>
          <w:p w14:paraId="3789D011" w14:textId="77777777" w:rsidR="007C05D0" w:rsidRPr="00EC2E1F"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3000</w:t>
            </w:r>
          </w:p>
        </w:tc>
        <w:tc>
          <w:tcPr>
            <w:tcW w:w="480" w:type="dxa"/>
            <w:noWrap/>
            <w:hideMark/>
          </w:tcPr>
          <w:p w14:paraId="3CFFE070"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r>
      <w:tr w:rsidR="007C05D0" w14:paraId="16AA61A8"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45328981"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 xml:space="preserve">Interest paid </w:t>
            </w:r>
          </w:p>
        </w:tc>
        <w:tc>
          <w:tcPr>
            <w:tcW w:w="480" w:type="dxa"/>
            <w:noWrap/>
            <w:hideMark/>
          </w:tcPr>
          <w:p w14:paraId="3ED1EF48" w14:textId="77777777" w:rsidR="007C05D0" w:rsidRPr="00EC2E1F"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2000</w:t>
            </w:r>
          </w:p>
        </w:tc>
        <w:tc>
          <w:tcPr>
            <w:tcW w:w="480" w:type="dxa"/>
            <w:noWrap/>
            <w:hideMark/>
          </w:tcPr>
          <w:p w14:paraId="16D579B2" w14:textId="77777777" w:rsidR="007C05D0" w:rsidRPr="00EC2E1F"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r>
      <w:tr w:rsidR="007C05D0" w14:paraId="1311CBB7"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21712228"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Operating profit (Before tax)</w:t>
            </w:r>
          </w:p>
        </w:tc>
        <w:tc>
          <w:tcPr>
            <w:tcW w:w="480" w:type="dxa"/>
            <w:noWrap/>
            <w:hideMark/>
          </w:tcPr>
          <w:p w14:paraId="0C380DE2"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5D79572A" w14:textId="77777777" w:rsidR="007C05D0" w:rsidRPr="00EC2E1F"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657180</w:t>
            </w:r>
          </w:p>
        </w:tc>
      </w:tr>
      <w:tr w:rsidR="007C05D0" w14:paraId="411E9861"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2CC0DCB6"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i/>
                <w:iCs/>
                <w:color w:val="000000"/>
                <w:szCs w:val="24"/>
                <w:lang w:val="en-US"/>
              </w:rPr>
              <w:t>Less:</w:t>
            </w:r>
            <w:r w:rsidRPr="00EC2E1F">
              <w:rPr>
                <w:rFonts w:eastAsia="Times New Roman" w:cs="Times New Roman"/>
                <w:color w:val="000000"/>
                <w:szCs w:val="24"/>
                <w:lang w:val="en-US"/>
              </w:rPr>
              <w:t xml:space="preserve"> Corporate tax </w:t>
            </w:r>
          </w:p>
        </w:tc>
        <w:tc>
          <w:tcPr>
            <w:tcW w:w="480" w:type="dxa"/>
            <w:noWrap/>
            <w:hideMark/>
          </w:tcPr>
          <w:p w14:paraId="7DDFF28D" w14:textId="77777777" w:rsidR="007C05D0" w:rsidRPr="00EC2E1F"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13691385" w14:textId="77777777" w:rsidR="007C05D0" w:rsidRPr="00EC2E1F"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100000</w:t>
            </w:r>
          </w:p>
        </w:tc>
      </w:tr>
      <w:tr w:rsidR="007C05D0" w14:paraId="7CDAA62D"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4DC88A85"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Net profit (After tax)</w:t>
            </w:r>
          </w:p>
        </w:tc>
        <w:tc>
          <w:tcPr>
            <w:tcW w:w="480" w:type="dxa"/>
            <w:noWrap/>
            <w:hideMark/>
          </w:tcPr>
          <w:p w14:paraId="2176DC85"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67F6A9BD" w14:textId="77777777" w:rsidR="007C05D0" w:rsidRPr="00EC2E1F"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557180</w:t>
            </w:r>
          </w:p>
        </w:tc>
      </w:tr>
      <w:tr w:rsidR="007C05D0" w14:paraId="71477DB1"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6B26097A"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i/>
                <w:iCs/>
                <w:color w:val="000000"/>
                <w:szCs w:val="24"/>
                <w:lang w:val="en-US"/>
              </w:rPr>
              <w:t xml:space="preserve">Less: </w:t>
            </w:r>
            <w:r w:rsidRPr="00EC2E1F">
              <w:rPr>
                <w:rFonts w:eastAsia="Times New Roman" w:cs="Times New Roman"/>
                <w:color w:val="000000"/>
                <w:szCs w:val="24"/>
                <w:lang w:val="en-US"/>
              </w:rPr>
              <w:t xml:space="preserve">Preference dividend paid </w:t>
            </w:r>
          </w:p>
        </w:tc>
        <w:tc>
          <w:tcPr>
            <w:tcW w:w="480" w:type="dxa"/>
            <w:noWrap/>
            <w:hideMark/>
          </w:tcPr>
          <w:p w14:paraId="2D467459" w14:textId="77777777" w:rsidR="007C05D0" w:rsidRPr="00EC2E1F"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02EA4AE2" w14:textId="77777777" w:rsidR="007C05D0" w:rsidRPr="00EC2E1F"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30000</w:t>
            </w:r>
          </w:p>
        </w:tc>
      </w:tr>
      <w:tr w:rsidR="007C05D0" w14:paraId="34ECC5C6"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5EADD4FB"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i/>
                <w:iCs/>
                <w:color w:val="000000"/>
                <w:szCs w:val="24"/>
                <w:lang w:val="en-US"/>
              </w:rPr>
              <w:t>Less:</w:t>
            </w:r>
            <w:r w:rsidRPr="00EC2E1F">
              <w:rPr>
                <w:rFonts w:eastAsia="Times New Roman" w:cs="Times New Roman"/>
                <w:color w:val="000000"/>
                <w:szCs w:val="24"/>
                <w:lang w:val="en-US"/>
              </w:rPr>
              <w:t xml:space="preserve"> Ordinary dividend paid </w:t>
            </w:r>
          </w:p>
        </w:tc>
        <w:tc>
          <w:tcPr>
            <w:tcW w:w="480" w:type="dxa"/>
            <w:noWrap/>
            <w:hideMark/>
          </w:tcPr>
          <w:p w14:paraId="4DD07E52"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528AE129" w14:textId="77777777" w:rsidR="007C05D0" w:rsidRPr="00EC2E1F"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20000</w:t>
            </w:r>
          </w:p>
        </w:tc>
      </w:tr>
      <w:tr w:rsidR="007C05D0" w14:paraId="02D5D281"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7A6C1BA3"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 xml:space="preserve">Retained profit for the year </w:t>
            </w:r>
          </w:p>
        </w:tc>
        <w:tc>
          <w:tcPr>
            <w:tcW w:w="480" w:type="dxa"/>
            <w:noWrap/>
            <w:hideMark/>
          </w:tcPr>
          <w:p w14:paraId="206D2CD6" w14:textId="77777777" w:rsidR="007C05D0" w:rsidRPr="00EC2E1F"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175DC185" w14:textId="77777777" w:rsidR="007C05D0" w:rsidRPr="00EC2E1F"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507180</w:t>
            </w:r>
          </w:p>
        </w:tc>
      </w:tr>
      <w:tr w:rsidR="007C05D0" w14:paraId="0A2879ED"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5FF94167"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Retained profit on 1st January 2021</w:t>
            </w:r>
          </w:p>
        </w:tc>
        <w:tc>
          <w:tcPr>
            <w:tcW w:w="480" w:type="dxa"/>
            <w:noWrap/>
            <w:hideMark/>
          </w:tcPr>
          <w:p w14:paraId="784F0281"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0A2009E6" w14:textId="77777777" w:rsidR="007C05D0" w:rsidRPr="00EC2E1F"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132000</w:t>
            </w:r>
          </w:p>
        </w:tc>
      </w:tr>
      <w:tr w:rsidR="007C05D0" w14:paraId="605A09EF"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4DDA2382"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449104B9" w14:textId="77777777" w:rsidR="007C05D0" w:rsidRPr="00EC2E1F"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c>
          <w:tcPr>
            <w:tcW w:w="480" w:type="dxa"/>
            <w:noWrap/>
            <w:hideMark/>
          </w:tcPr>
          <w:p w14:paraId="0A6F0686" w14:textId="77777777" w:rsidR="007C05D0" w:rsidRPr="00EC2E1F"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EC2E1F">
              <w:rPr>
                <w:rFonts w:eastAsia="Times New Roman" w:cs="Times New Roman"/>
                <w:color w:val="000000"/>
                <w:szCs w:val="24"/>
                <w:lang w:val="en-US"/>
              </w:rPr>
              <w:t> </w:t>
            </w:r>
          </w:p>
        </w:tc>
      </w:tr>
      <w:tr w:rsidR="007C05D0" w14:paraId="6AB156A3"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040" w:type="dxa"/>
            <w:noWrap/>
            <w:hideMark/>
          </w:tcPr>
          <w:p w14:paraId="793C0C0F" w14:textId="77777777" w:rsidR="007C05D0" w:rsidRPr="00EC2E1F" w:rsidRDefault="007C05D0" w:rsidP="003551C7">
            <w:pPr>
              <w:spacing w:line="240" w:lineRule="auto"/>
              <w:jc w:val="left"/>
              <w:rPr>
                <w:rFonts w:eastAsia="Times New Roman" w:cs="Times New Roman"/>
                <w:color w:val="000000"/>
                <w:szCs w:val="24"/>
                <w:lang w:val="en-US"/>
              </w:rPr>
            </w:pPr>
            <w:r w:rsidRPr="00EC2E1F">
              <w:rPr>
                <w:rFonts w:eastAsia="Times New Roman" w:cs="Times New Roman"/>
                <w:color w:val="000000"/>
                <w:szCs w:val="24"/>
                <w:lang w:val="en-US"/>
              </w:rPr>
              <w:t>Retained profits 31st December 2022</w:t>
            </w:r>
          </w:p>
        </w:tc>
        <w:tc>
          <w:tcPr>
            <w:tcW w:w="480" w:type="dxa"/>
            <w:noWrap/>
            <w:hideMark/>
          </w:tcPr>
          <w:p w14:paraId="0FA78D6B" w14:textId="77777777" w:rsidR="007C05D0" w:rsidRPr="00EC2E1F"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rPr>
            </w:pPr>
            <w:r w:rsidRPr="00EC2E1F">
              <w:rPr>
                <w:rFonts w:eastAsia="Times New Roman" w:cs="Times New Roman"/>
                <w:b/>
                <w:bCs/>
                <w:color w:val="000000"/>
                <w:szCs w:val="24"/>
                <w:lang w:val="en-US"/>
              </w:rPr>
              <w:t> </w:t>
            </w:r>
          </w:p>
        </w:tc>
        <w:tc>
          <w:tcPr>
            <w:tcW w:w="480" w:type="dxa"/>
            <w:noWrap/>
            <w:hideMark/>
          </w:tcPr>
          <w:p w14:paraId="29E8FFFD" w14:textId="77777777" w:rsidR="007C05D0" w:rsidRPr="00EC2E1F"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rPr>
            </w:pPr>
            <w:r w:rsidRPr="00EC2E1F">
              <w:rPr>
                <w:rFonts w:eastAsia="Times New Roman" w:cs="Times New Roman"/>
                <w:b/>
                <w:bCs/>
                <w:color w:val="000000"/>
                <w:szCs w:val="24"/>
                <w:lang w:val="en-US"/>
              </w:rPr>
              <w:t>639180</w:t>
            </w:r>
          </w:p>
        </w:tc>
      </w:tr>
    </w:tbl>
    <w:p w14:paraId="3055A13A" w14:textId="77777777" w:rsidR="007C05D0" w:rsidRDefault="007C05D0" w:rsidP="007C05D0">
      <w:pPr>
        <w:rPr>
          <w:lang w:val="en-US"/>
        </w:rPr>
      </w:pPr>
    </w:p>
    <w:p w14:paraId="60170B21" w14:textId="77777777" w:rsidR="007C05D0" w:rsidRDefault="007C05D0" w:rsidP="007C05D0">
      <w:pPr>
        <w:rPr>
          <w:b/>
          <w:i/>
          <w:u w:val="single"/>
          <w:lang w:val="en-US"/>
        </w:rPr>
      </w:pPr>
      <w:r>
        <w:rPr>
          <w:b/>
          <w:i/>
          <w:u w:val="single"/>
          <w:lang w:val="en-US"/>
        </w:rPr>
        <w:t>Interpretation of the Income Statement</w:t>
      </w:r>
    </w:p>
    <w:p w14:paraId="6F12E1C1" w14:textId="77777777" w:rsidR="007C05D0" w:rsidRPr="008B62F2" w:rsidRDefault="007C05D0" w:rsidP="007C05D0">
      <w:r w:rsidRPr="007F46BB">
        <w:rPr>
          <w:lang w:val="en-US"/>
        </w:rPr>
        <w:t>From the above estimations of the income statement of the company, the profit is recorded at £639180 for the year ending on the 31st of December 2022.  The gross profit for the accounting year is valued to be £ 733180 after deducting the sales from the cost of goods sold. The respective operating profit tends to be £657180 after deducting the expenses</w:t>
      </w:r>
      <w:r>
        <w:rPr>
          <w:lang w:val="en-US"/>
        </w:rPr>
        <w:t xml:space="preserve"> </w:t>
      </w:r>
      <w:sdt>
        <w:sdtPr>
          <w:id w:val="-416015393"/>
          <w:citation/>
        </w:sdtPr>
        <w:sdtContent>
          <w:r>
            <w:fldChar w:fldCharType="begin"/>
          </w:r>
          <w:r>
            <w:instrText xml:space="preserve"> CITATION cfa233 \l 1033 </w:instrText>
          </w:r>
          <w:r>
            <w:fldChar w:fldCharType="separate"/>
          </w:r>
          <w:r w:rsidRPr="00D071E8">
            <w:rPr>
              <w:noProof/>
            </w:rPr>
            <w:t>(cfainstitute, 2023)</w:t>
          </w:r>
          <w:r>
            <w:fldChar w:fldCharType="end"/>
          </w:r>
        </w:sdtContent>
      </w:sdt>
      <w:r w:rsidRPr="007F46BB">
        <w:rPr>
          <w:lang w:val="en-US"/>
        </w:rPr>
        <w:t xml:space="preserve">. The net profit for </w:t>
      </w:r>
      <w:r>
        <w:rPr>
          <w:lang w:val="en-US"/>
        </w:rPr>
        <w:t xml:space="preserve">the year is valued at £507180. </w:t>
      </w:r>
      <w:r w:rsidRPr="007F46BB">
        <w:rPr>
          <w:lang w:val="en-US"/>
        </w:rPr>
        <w:t>After deducting all the dividends which are paid including the preference as well as the ordinary dividend, it was said to treat preference as the equity dividend</w:t>
      </w:r>
    </w:p>
    <w:p w14:paraId="426B911D" w14:textId="77777777" w:rsidR="007C05D0" w:rsidRPr="00BC0E3E" w:rsidRDefault="007C05D0" w:rsidP="007C05D0">
      <w:pPr>
        <w:rPr>
          <w:b/>
          <w:i/>
          <w:u w:val="single"/>
          <w:lang w:val="en-US"/>
        </w:rPr>
      </w:pPr>
      <w:r w:rsidRPr="00BC0E3E">
        <w:rPr>
          <w:b/>
          <w:i/>
          <w:u w:val="single"/>
          <w:lang w:val="en-US"/>
        </w:rPr>
        <w:t>The balance sheet of the Wales Plc</w:t>
      </w:r>
    </w:p>
    <w:tbl>
      <w:tblPr>
        <w:tblStyle w:val="GridTable4-Accent6"/>
        <w:tblW w:w="9625" w:type="dxa"/>
        <w:jc w:val="center"/>
        <w:tblLook w:val="04A0" w:firstRow="1" w:lastRow="0" w:firstColumn="1" w:lastColumn="0" w:noHBand="0" w:noVBand="1"/>
      </w:tblPr>
      <w:tblGrid>
        <w:gridCol w:w="7284"/>
        <w:gridCol w:w="1056"/>
        <w:gridCol w:w="1308"/>
      </w:tblGrid>
      <w:tr w:rsidR="007C05D0" w14:paraId="3DF4AFCA" w14:textId="77777777" w:rsidTr="003551C7">
        <w:trPr>
          <w:cnfStyle w:val="100000000000" w:firstRow="1" w:lastRow="0" w:firstColumn="0" w:lastColumn="0" w:oddVBand="0" w:evenVBand="0" w:oddHBand="0" w:evenHBand="0" w:firstRowFirstColumn="0" w:firstRowLastColumn="0" w:lastRowFirstColumn="0" w:lastRowLastColumn="0"/>
          <w:trHeight w:val="458"/>
          <w:jc w:val="center"/>
        </w:trPr>
        <w:tc>
          <w:tcPr>
            <w:cnfStyle w:val="001000000000" w:firstRow="0" w:lastRow="0" w:firstColumn="1" w:lastColumn="0" w:oddVBand="0" w:evenVBand="0" w:oddHBand="0" w:evenHBand="0" w:firstRowFirstColumn="0" w:firstRowLastColumn="0" w:lastRowFirstColumn="0" w:lastRowLastColumn="0"/>
            <w:tcW w:w="9625" w:type="dxa"/>
            <w:gridSpan w:val="3"/>
            <w:vMerge w:val="restart"/>
            <w:hideMark/>
          </w:tcPr>
          <w:p w14:paraId="33AAE3DF" w14:textId="77777777" w:rsidR="007C05D0" w:rsidRPr="004E5A76" w:rsidRDefault="007C05D0" w:rsidP="003551C7">
            <w:pPr>
              <w:spacing w:line="240" w:lineRule="auto"/>
              <w:jc w:val="center"/>
              <w:rPr>
                <w:rFonts w:eastAsia="Times New Roman" w:cs="Times New Roman"/>
                <w:color w:val="000000"/>
                <w:szCs w:val="24"/>
                <w:lang w:val="en-US"/>
              </w:rPr>
            </w:pPr>
            <w:r w:rsidRPr="004E5A76">
              <w:rPr>
                <w:rFonts w:eastAsia="Times New Roman" w:cs="Times New Roman"/>
                <w:color w:val="000000"/>
                <w:szCs w:val="24"/>
                <w:lang w:val="en-US"/>
              </w:rPr>
              <w:t xml:space="preserve">The Statement of Financial Position for the Wales Plc </w:t>
            </w:r>
          </w:p>
        </w:tc>
      </w:tr>
      <w:tr w:rsidR="007C05D0" w14:paraId="390964A4" w14:textId="77777777" w:rsidTr="003551C7">
        <w:trPr>
          <w:cnfStyle w:val="000000100000" w:firstRow="0" w:lastRow="0" w:firstColumn="0" w:lastColumn="0" w:oddVBand="0" w:evenVBand="0" w:oddHBand="1" w:evenHBand="0" w:firstRowFirstColumn="0" w:firstRowLastColumn="0" w:lastRowFirstColumn="0" w:lastRowLastColumn="0"/>
          <w:trHeight w:val="458"/>
          <w:jc w:val="center"/>
        </w:trPr>
        <w:tc>
          <w:tcPr>
            <w:cnfStyle w:val="001000000000" w:firstRow="0" w:lastRow="0" w:firstColumn="1" w:lastColumn="0" w:oddVBand="0" w:evenVBand="0" w:oddHBand="0" w:evenHBand="0" w:firstRowFirstColumn="0" w:firstRowLastColumn="0" w:lastRowFirstColumn="0" w:lastRowLastColumn="0"/>
            <w:tcW w:w="9625" w:type="dxa"/>
            <w:gridSpan w:val="3"/>
            <w:vMerge/>
            <w:hideMark/>
          </w:tcPr>
          <w:p w14:paraId="6F08A0B0" w14:textId="77777777" w:rsidR="007C05D0" w:rsidRPr="004E5A76" w:rsidRDefault="007C05D0" w:rsidP="003551C7">
            <w:pPr>
              <w:spacing w:line="240" w:lineRule="auto"/>
              <w:jc w:val="left"/>
              <w:rPr>
                <w:rFonts w:eastAsia="Times New Roman" w:cs="Times New Roman"/>
                <w:color w:val="000000"/>
                <w:szCs w:val="24"/>
                <w:lang w:val="en-US"/>
              </w:rPr>
            </w:pPr>
          </w:p>
        </w:tc>
      </w:tr>
      <w:tr w:rsidR="007C05D0" w14:paraId="59CEEF44" w14:textId="77777777" w:rsidTr="003551C7">
        <w:trPr>
          <w:trHeight w:val="624"/>
          <w:jc w:val="center"/>
        </w:trPr>
        <w:tc>
          <w:tcPr>
            <w:cnfStyle w:val="001000000000" w:firstRow="0" w:lastRow="0" w:firstColumn="1" w:lastColumn="0" w:oddVBand="0" w:evenVBand="0" w:oddHBand="0" w:evenHBand="0" w:firstRowFirstColumn="0" w:firstRowLastColumn="0" w:lastRowFirstColumn="0" w:lastRowLastColumn="0"/>
            <w:tcW w:w="9625" w:type="dxa"/>
            <w:gridSpan w:val="3"/>
            <w:hideMark/>
          </w:tcPr>
          <w:p w14:paraId="3866C637" w14:textId="77777777" w:rsidR="007C05D0" w:rsidRPr="004E5A76" w:rsidRDefault="007C05D0" w:rsidP="003551C7">
            <w:pPr>
              <w:spacing w:line="240" w:lineRule="auto"/>
              <w:jc w:val="center"/>
              <w:rPr>
                <w:rFonts w:eastAsia="Times New Roman" w:cs="Times New Roman"/>
                <w:color w:val="000000"/>
                <w:szCs w:val="24"/>
                <w:lang w:val="en-US"/>
              </w:rPr>
            </w:pPr>
            <w:r w:rsidRPr="004E5A76">
              <w:rPr>
                <w:rFonts w:eastAsia="Times New Roman" w:cs="Times New Roman"/>
                <w:color w:val="000000"/>
                <w:szCs w:val="24"/>
                <w:lang w:val="en-US"/>
              </w:rPr>
              <w:t>For the Year ending as of 31st December 2022</w:t>
            </w:r>
          </w:p>
        </w:tc>
      </w:tr>
      <w:tr w:rsidR="007C05D0" w14:paraId="45D25326"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72BDE1E3"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Particulars</w:t>
            </w:r>
          </w:p>
        </w:tc>
        <w:tc>
          <w:tcPr>
            <w:tcW w:w="1033" w:type="dxa"/>
            <w:noWrap/>
            <w:hideMark/>
          </w:tcPr>
          <w:p w14:paraId="798FA7AA"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rPr>
            </w:pPr>
            <w:r w:rsidRPr="004E5A76">
              <w:rPr>
                <w:rFonts w:eastAsia="Times New Roman" w:cs="Times New Roman"/>
                <w:b/>
                <w:bCs/>
                <w:color w:val="000000"/>
                <w:szCs w:val="24"/>
                <w:lang w:val="en-US"/>
              </w:rPr>
              <w:t xml:space="preserve">Amt. in (£) </w:t>
            </w:r>
          </w:p>
        </w:tc>
        <w:tc>
          <w:tcPr>
            <w:tcW w:w="1308" w:type="dxa"/>
            <w:noWrap/>
            <w:hideMark/>
          </w:tcPr>
          <w:p w14:paraId="17201BAC"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rPr>
            </w:pPr>
            <w:r w:rsidRPr="004E5A76">
              <w:rPr>
                <w:rFonts w:eastAsia="Times New Roman" w:cs="Times New Roman"/>
                <w:b/>
                <w:bCs/>
                <w:color w:val="000000"/>
                <w:szCs w:val="24"/>
                <w:lang w:val="en-US"/>
              </w:rPr>
              <w:t>Amt. in (£)</w:t>
            </w:r>
          </w:p>
        </w:tc>
      </w:tr>
      <w:tr w:rsidR="007C05D0" w14:paraId="6B8F43B7"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30CCC574" w14:textId="77777777" w:rsidR="007C05D0" w:rsidRPr="004E5A76" w:rsidRDefault="007C05D0" w:rsidP="003551C7">
            <w:pPr>
              <w:spacing w:line="240" w:lineRule="auto"/>
              <w:jc w:val="left"/>
              <w:rPr>
                <w:rFonts w:eastAsia="Times New Roman" w:cs="Times New Roman"/>
                <w:color w:val="000000"/>
                <w:szCs w:val="24"/>
                <w:lang w:val="en-US"/>
              </w:rPr>
            </w:pPr>
            <w:proofErr w:type="gramStart"/>
            <w:r w:rsidRPr="004E5A76">
              <w:rPr>
                <w:rFonts w:eastAsia="Times New Roman" w:cs="Times New Roman"/>
                <w:color w:val="000000"/>
                <w:szCs w:val="24"/>
                <w:lang w:val="en-US"/>
              </w:rPr>
              <w:t>Assets :</w:t>
            </w:r>
            <w:proofErr w:type="gramEnd"/>
          </w:p>
        </w:tc>
        <w:tc>
          <w:tcPr>
            <w:tcW w:w="1033" w:type="dxa"/>
            <w:noWrap/>
            <w:hideMark/>
          </w:tcPr>
          <w:p w14:paraId="3ABFB527"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rPr>
            </w:pPr>
            <w:r w:rsidRPr="004E5A76">
              <w:rPr>
                <w:rFonts w:eastAsia="Times New Roman" w:cs="Times New Roman"/>
                <w:b/>
                <w:bCs/>
                <w:color w:val="000000"/>
                <w:szCs w:val="24"/>
                <w:lang w:val="en-US"/>
              </w:rPr>
              <w:t> </w:t>
            </w:r>
          </w:p>
        </w:tc>
        <w:tc>
          <w:tcPr>
            <w:tcW w:w="1308" w:type="dxa"/>
            <w:noWrap/>
            <w:hideMark/>
          </w:tcPr>
          <w:p w14:paraId="679573FB"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3A49FF4B"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7225B405" w14:textId="77777777" w:rsidR="007C05D0" w:rsidRPr="004E5A76" w:rsidRDefault="007C05D0" w:rsidP="003551C7">
            <w:pPr>
              <w:spacing w:line="240" w:lineRule="auto"/>
              <w:jc w:val="left"/>
              <w:rPr>
                <w:rFonts w:eastAsia="Times New Roman" w:cs="Times New Roman"/>
                <w:i/>
                <w:iCs/>
                <w:color w:val="000000"/>
                <w:szCs w:val="24"/>
                <w:lang w:val="en-US"/>
              </w:rPr>
            </w:pPr>
            <w:r w:rsidRPr="004E5A76">
              <w:rPr>
                <w:rFonts w:eastAsia="Times New Roman" w:cs="Times New Roman"/>
                <w:i/>
                <w:iCs/>
                <w:color w:val="000000"/>
                <w:szCs w:val="24"/>
                <w:lang w:val="en-US"/>
              </w:rPr>
              <w:t xml:space="preserve">Non-Current Assets </w:t>
            </w:r>
          </w:p>
        </w:tc>
        <w:tc>
          <w:tcPr>
            <w:tcW w:w="1033" w:type="dxa"/>
            <w:noWrap/>
            <w:hideMark/>
          </w:tcPr>
          <w:p w14:paraId="2B781D6D"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3A0DB0F2"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33AFD20D"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43D3AFBF"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Plant and equipment </w:t>
            </w:r>
          </w:p>
        </w:tc>
        <w:tc>
          <w:tcPr>
            <w:tcW w:w="1033" w:type="dxa"/>
            <w:noWrap/>
            <w:hideMark/>
          </w:tcPr>
          <w:p w14:paraId="2B0A0183" w14:textId="77777777" w:rsidR="007C05D0" w:rsidRPr="004E5A76"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1250000</w:t>
            </w:r>
          </w:p>
        </w:tc>
        <w:tc>
          <w:tcPr>
            <w:tcW w:w="1308" w:type="dxa"/>
            <w:noWrap/>
            <w:hideMark/>
          </w:tcPr>
          <w:p w14:paraId="39E8D13D"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5B4803D2"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7B19FBBC"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Total non-current assets </w:t>
            </w:r>
          </w:p>
        </w:tc>
        <w:tc>
          <w:tcPr>
            <w:tcW w:w="1033" w:type="dxa"/>
            <w:noWrap/>
            <w:hideMark/>
          </w:tcPr>
          <w:p w14:paraId="2EDB5249"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2EF07F15" w14:textId="77777777" w:rsidR="007C05D0" w:rsidRPr="004E5A76"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1250000</w:t>
            </w:r>
          </w:p>
        </w:tc>
      </w:tr>
      <w:tr w:rsidR="007C05D0" w14:paraId="601EA4BF"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74C77C28" w14:textId="77777777" w:rsidR="007C05D0" w:rsidRPr="004E5A76" w:rsidRDefault="007C05D0" w:rsidP="003551C7">
            <w:pPr>
              <w:spacing w:line="240" w:lineRule="auto"/>
              <w:jc w:val="left"/>
              <w:rPr>
                <w:rFonts w:eastAsia="Times New Roman" w:cs="Times New Roman"/>
                <w:i/>
                <w:iCs/>
                <w:color w:val="000000"/>
                <w:szCs w:val="24"/>
                <w:lang w:val="en-US"/>
              </w:rPr>
            </w:pPr>
            <w:r w:rsidRPr="004E5A76">
              <w:rPr>
                <w:rFonts w:eastAsia="Times New Roman" w:cs="Times New Roman"/>
                <w:i/>
                <w:iCs/>
                <w:color w:val="000000"/>
                <w:szCs w:val="24"/>
                <w:lang w:val="en-US"/>
              </w:rPr>
              <w:t xml:space="preserve">Current assets </w:t>
            </w:r>
          </w:p>
        </w:tc>
        <w:tc>
          <w:tcPr>
            <w:tcW w:w="1033" w:type="dxa"/>
            <w:noWrap/>
            <w:hideMark/>
          </w:tcPr>
          <w:p w14:paraId="23F307D0"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3D7F8503"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4ACA8E95"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12A3195E"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Trade receivables  </w:t>
            </w:r>
          </w:p>
        </w:tc>
        <w:tc>
          <w:tcPr>
            <w:tcW w:w="1033" w:type="dxa"/>
            <w:noWrap/>
            <w:hideMark/>
          </w:tcPr>
          <w:p w14:paraId="1610E6CB" w14:textId="77777777" w:rsidR="007C05D0" w:rsidRPr="004E5A76"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170125</w:t>
            </w:r>
          </w:p>
        </w:tc>
        <w:tc>
          <w:tcPr>
            <w:tcW w:w="1308" w:type="dxa"/>
            <w:noWrap/>
            <w:hideMark/>
          </w:tcPr>
          <w:p w14:paraId="2172C3B4"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195096B6"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57CCBAD3"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Cash and Bank </w:t>
            </w:r>
          </w:p>
        </w:tc>
        <w:tc>
          <w:tcPr>
            <w:tcW w:w="1033" w:type="dxa"/>
            <w:noWrap/>
            <w:hideMark/>
          </w:tcPr>
          <w:p w14:paraId="6428228B" w14:textId="77777777" w:rsidR="007C05D0" w:rsidRPr="004E5A76"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96000</w:t>
            </w:r>
          </w:p>
        </w:tc>
        <w:tc>
          <w:tcPr>
            <w:tcW w:w="1308" w:type="dxa"/>
            <w:noWrap/>
            <w:hideMark/>
          </w:tcPr>
          <w:p w14:paraId="72C20BEE"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3356008A"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43B2714D"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Total current assets </w:t>
            </w:r>
          </w:p>
        </w:tc>
        <w:tc>
          <w:tcPr>
            <w:tcW w:w="1033" w:type="dxa"/>
            <w:noWrap/>
            <w:hideMark/>
          </w:tcPr>
          <w:p w14:paraId="2FB15EC1"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428CEC67" w14:textId="77777777" w:rsidR="007C05D0" w:rsidRPr="004E5A76"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266125</w:t>
            </w:r>
          </w:p>
        </w:tc>
      </w:tr>
      <w:tr w:rsidR="007C05D0" w14:paraId="7D572755"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055F6ECD"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Suspense </w:t>
            </w:r>
          </w:p>
        </w:tc>
        <w:tc>
          <w:tcPr>
            <w:tcW w:w="1033" w:type="dxa"/>
            <w:noWrap/>
            <w:hideMark/>
          </w:tcPr>
          <w:p w14:paraId="392A5895"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2895291E" w14:textId="77777777" w:rsidR="007C05D0" w:rsidRPr="004E5A76"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1014680</w:t>
            </w:r>
          </w:p>
        </w:tc>
      </w:tr>
      <w:tr w:rsidR="007C05D0" w14:paraId="0CEF9F90" w14:textId="77777777" w:rsidTr="003551C7">
        <w:trPr>
          <w:cnfStyle w:val="000000100000" w:firstRow="0" w:lastRow="0" w:firstColumn="0" w:lastColumn="0" w:oddVBand="0" w:evenVBand="0" w:oddHBand="1" w:evenHBand="0" w:firstRowFirstColumn="0" w:firstRowLastColumn="0" w:lastRowFirstColumn="0" w:lastRowLastColumn="0"/>
          <w:trHeight w:val="324"/>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138CD401" w14:textId="77777777" w:rsidR="007C05D0" w:rsidRPr="004E5A76" w:rsidRDefault="007C05D0" w:rsidP="003551C7">
            <w:pPr>
              <w:spacing w:line="240" w:lineRule="auto"/>
              <w:jc w:val="left"/>
              <w:rPr>
                <w:rFonts w:eastAsia="Times New Roman" w:cs="Times New Roman"/>
                <w:i/>
                <w:iCs/>
                <w:color w:val="000000"/>
                <w:szCs w:val="24"/>
                <w:lang w:val="en-US"/>
              </w:rPr>
            </w:pPr>
            <w:r w:rsidRPr="004E5A76">
              <w:rPr>
                <w:rFonts w:eastAsia="Times New Roman" w:cs="Times New Roman"/>
                <w:i/>
                <w:iCs/>
                <w:color w:val="000000"/>
                <w:szCs w:val="24"/>
                <w:lang w:val="en-US"/>
              </w:rPr>
              <w:t>Net Assets</w:t>
            </w:r>
          </w:p>
        </w:tc>
        <w:tc>
          <w:tcPr>
            <w:tcW w:w="1033" w:type="dxa"/>
            <w:noWrap/>
            <w:hideMark/>
          </w:tcPr>
          <w:p w14:paraId="1CADE20A"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rPr>
            </w:pPr>
            <w:r w:rsidRPr="004E5A76">
              <w:rPr>
                <w:rFonts w:eastAsia="Times New Roman" w:cs="Times New Roman"/>
                <w:b/>
                <w:bCs/>
                <w:color w:val="000000"/>
                <w:szCs w:val="24"/>
                <w:lang w:val="en-US"/>
              </w:rPr>
              <w:t> </w:t>
            </w:r>
          </w:p>
        </w:tc>
        <w:tc>
          <w:tcPr>
            <w:tcW w:w="1308" w:type="dxa"/>
            <w:noWrap/>
            <w:hideMark/>
          </w:tcPr>
          <w:p w14:paraId="55C54B89" w14:textId="77777777" w:rsidR="007C05D0" w:rsidRPr="004E5A76"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rPr>
            </w:pPr>
            <w:r w:rsidRPr="004E5A76">
              <w:rPr>
                <w:rFonts w:eastAsia="Times New Roman" w:cs="Times New Roman"/>
                <w:b/>
                <w:bCs/>
                <w:color w:val="000000"/>
                <w:szCs w:val="24"/>
                <w:lang w:val="en-US"/>
              </w:rPr>
              <w:t>2530805</w:t>
            </w:r>
          </w:p>
        </w:tc>
      </w:tr>
      <w:tr w:rsidR="007C05D0" w14:paraId="3E496AE4"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5FC91427"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Liabilities:</w:t>
            </w:r>
          </w:p>
        </w:tc>
        <w:tc>
          <w:tcPr>
            <w:tcW w:w="1033" w:type="dxa"/>
            <w:noWrap/>
            <w:hideMark/>
          </w:tcPr>
          <w:p w14:paraId="401708E4"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4EBCDBCF"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2569D55E"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21968CBD" w14:textId="77777777" w:rsidR="007C05D0" w:rsidRPr="004E5A76" w:rsidRDefault="007C05D0" w:rsidP="003551C7">
            <w:pPr>
              <w:spacing w:line="240" w:lineRule="auto"/>
              <w:jc w:val="left"/>
              <w:rPr>
                <w:rFonts w:eastAsia="Times New Roman" w:cs="Times New Roman"/>
                <w:i/>
                <w:iCs/>
                <w:color w:val="000000"/>
                <w:szCs w:val="24"/>
                <w:lang w:val="en-US"/>
              </w:rPr>
            </w:pPr>
            <w:r w:rsidRPr="004E5A76">
              <w:rPr>
                <w:rFonts w:eastAsia="Times New Roman" w:cs="Times New Roman"/>
                <w:i/>
                <w:iCs/>
                <w:color w:val="000000"/>
                <w:szCs w:val="24"/>
                <w:lang w:val="en-US"/>
              </w:rPr>
              <w:t xml:space="preserve">Current liabilities </w:t>
            </w:r>
          </w:p>
        </w:tc>
        <w:tc>
          <w:tcPr>
            <w:tcW w:w="1033" w:type="dxa"/>
            <w:noWrap/>
            <w:hideMark/>
          </w:tcPr>
          <w:p w14:paraId="27A1F552"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0B4D0948"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074DB535"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682B3231"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Trade payables </w:t>
            </w:r>
          </w:p>
        </w:tc>
        <w:tc>
          <w:tcPr>
            <w:tcW w:w="1033" w:type="dxa"/>
            <w:noWrap/>
            <w:hideMark/>
          </w:tcPr>
          <w:p w14:paraId="5C3160BC" w14:textId="77777777" w:rsidR="007C05D0" w:rsidRPr="004E5A76"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188625</w:t>
            </w:r>
          </w:p>
        </w:tc>
        <w:tc>
          <w:tcPr>
            <w:tcW w:w="1308" w:type="dxa"/>
            <w:noWrap/>
            <w:hideMark/>
          </w:tcPr>
          <w:p w14:paraId="6D58EB74"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481D95F8"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4B2D73AA"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Salesmen commission payable </w:t>
            </w:r>
          </w:p>
        </w:tc>
        <w:tc>
          <w:tcPr>
            <w:tcW w:w="1033" w:type="dxa"/>
            <w:noWrap/>
            <w:hideMark/>
          </w:tcPr>
          <w:p w14:paraId="29BB308D" w14:textId="77777777" w:rsidR="007C05D0" w:rsidRPr="004E5A76"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3000</w:t>
            </w:r>
          </w:p>
        </w:tc>
        <w:tc>
          <w:tcPr>
            <w:tcW w:w="1308" w:type="dxa"/>
            <w:noWrap/>
            <w:hideMark/>
          </w:tcPr>
          <w:p w14:paraId="0D426B5D"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60F1DE71"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320F1400"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Corporate tax payable </w:t>
            </w:r>
          </w:p>
        </w:tc>
        <w:tc>
          <w:tcPr>
            <w:tcW w:w="1033" w:type="dxa"/>
            <w:noWrap/>
            <w:hideMark/>
          </w:tcPr>
          <w:p w14:paraId="077F13BA" w14:textId="77777777" w:rsidR="007C05D0" w:rsidRPr="004E5A76"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100000</w:t>
            </w:r>
          </w:p>
        </w:tc>
        <w:tc>
          <w:tcPr>
            <w:tcW w:w="1308" w:type="dxa"/>
            <w:noWrap/>
            <w:hideMark/>
          </w:tcPr>
          <w:p w14:paraId="3124843D"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lang w:val="en-US"/>
              </w:rPr>
            </w:pPr>
            <w:r w:rsidRPr="004E5A76">
              <w:rPr>
                <w:rFonts w:ascii="Calibri" w:eastAsia="Times New Roman" w:hAnsi="Calibri" w:cs="Calibri"/>
                <w:color w:val="000000"/>
                <w:sz w:val="22"/>
                <w:lang w:val="en-US"/>
              </w:rPr>
              <w:t> </w:t>
            </w:r>
          </w:p>
        </w:tc>
      </w:tr>
      <w:tr w:rsidR="007C05D0" w14:paraId="1C3D4D64"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39EF7D6D"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Total current liabilities</w:t>
            </w:r>
          </w:p>
        </w:tc>
        <w:tc>
          <w:tcPr>
            <w:tcW w:w="1033" w:type="dxa"/>
            <w:noWrap/>
            <w:hideMark/>
          </w:tcPr>
          <w:p w14:paraId="33AB9969"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592930AD" w14:textId="77777777" w:rsidR="007C05D0" w:rsidRPr="004E5A76"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291625</w:t>
            </w:r>
          </w:p>
        </w:tc>
      </w:tr>
      <w:tr w:rsidR="007C05D0" w14:paraId="55ADAD44"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76CEC86C" w14:textId="77777777" w:rsidR="007C05D0" w:rsidRPr="004E5A76" w:rsidRDefault="007C05D0" w:rsidP="003551C7">
            <w:pPr>
              <w:spacing w:line="240" w:lineRule="auto"/>
              <w:jc w:val="left"/>
              <w:rPr>
                <w:rFonts w:eastAsia="Times New Roman" w:cs="Times New Roman"/>
                <w:i/>
                <w:iCs/>
                <w:color w:val="000000"/>
                <w:szCs w:val="24"/>
                <w:lang w:val="en-US"/>
              </w:rPr>
            </w:pPr>
            <w:r w:rsidRPr="004E5A76">
              <w:rPr>
                <w:rFonts w:eastAsia="Times New Roman" w:cs="Times New Roman"/>
                <w:i/>
                <w:iCs/>
                <w:color w:val="000000"/>
                <w:szCs w:val="24"/>
                <w:lang w:val="en-US"/>
              </w:rPr>
              <w:t xml:space="preserve">Non-Current liabilities  </w:t>
            </w:r>
          </w:p>
        </w:tc>
        <w:tc>
          <w:tcPr>
            <w:tcW w:w="1033" w:type="dxa"/>
            <w:noWrap/>
            <w:hideMark/>
          </w:tcPr>
          <w:p w14:paraId="75EBC1EE"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707BBA79"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09BFE46F"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02DCE68B"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Debentures </w:t>
            </w:r>
          </w:p>
        </w:tc>
        <w:tc>
          <w:tcPr>
            <w:tcW w:w="1033" w:type="dxa"/>
            <w:noWrap/>
            <w:hideMark/>
          </w:tcPr>
          <w:p w14:paraId="6F8517FE" w14:textId="77777777" w:rsidR="007C05D0" w:rsidRPr="004E5A76"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200000</w:t>
            </w:r>
          </w:p>
        </w:tc>
        <w:tc>
          <w:tcPr>
            <w:tcW w:w="1308" w:type="dxa"/>
            <w:noWrap/>
            <w:hideMark/>
          </w:tcPr>
          <w:p w14:paraId="5FF65FA3"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761C0803"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21AB1F3D"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Total non-current liabilities  </w:t>
            </w:r>
          </w:p>
        </w:tc>
        <w:tc>
          <w:tcPr>
            <w:tcW w:w="1033" w:type="dxa"/>
            <w:noWrap/>
            <w:hideMark/>
          </w:tcPr>
          <w:p w14:paraId="3CDA2161"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173F6540" w14:textId="77777777" w:rsidR="007C05D0" w:rsidRPr="004E5A76"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200000</w:t>
            </w:r>
          </w:p>
        </w:tc>
      </w:tr>
      <w:tr w:rsidR="007C05D0" w14:paraId="2F4B73D9" w14:textId="77777777" w:rsidTr="003551C7">
        <w:trPr>
          <w:cnfStyle w:val="000000100000" w:firstRow="0" w:lastRow="0" w:firstColumn="0" w:lastColumn="0" w:oddVBand="0" w:evenVBand="0" w:oddHBand="1" w:evenHBand="0" w:firstRowFirstColumn="0" w:firstRowLastColumn="0" w:lastRowFirstColumn="0" w:lastRowLastColumn="0"/>
          <w:trHeight w:val="324"/>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2C6C4B09" w14:textId="77777777" w:rsidR="007C05D0" w:rsidRPr="004E5A76" w:rsidRDefault="007C05D0" w:rsidP="003551C7">
            <w:pPr>
              <w:spacing w:line="240" w:lineRule="auto"/>
              <w:jc w:val="left"/>
              <w:rPr>
                <w:rFonts w:eastAsia="Times New Roman" w:cs="Times New Roman"/>
                <w:i/>
                <w:iCs/>
                <w:color w:val="000000"/>
                <w:szCs w:val="24"/>
                <w:lang w:val="en-US"/>
              </w:rPr>
            </w:pPr>
            <w:r w:rsidRPr="004E5A76">
              <w:rPr>
                <w:rFonts w:eastAsia="Times New Roman" w:cs="Times New Roman"/>
                <w:i/>
                <w:iCs/>
                <w:color w:val="000000"/>
                <w:szCs w:val="24"/>
                <w:lang w:val="en-US"/>
              </w:rPr>
              <w:t xml:space="preserve">Total liabilities </w:t>
            </w:r>
          </w:p>
        </w:tc>
        <w:tc>
          <w:tcPr>
            <w:tcW w:w="1033" w:type="dxa"/>
            <w:noWrap/>
            <w:hideMark/>
          </w:tcPr>
          <w:p w14:paraId="51875A21"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5099973A" w14:textId="77777777" w:rsidR="007C05D0" w:rsidRPr="004E5A76"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491625</w:t>
            </w:r>
          </w:p>
        </w:tc>
      </w:tr>
      <w:tr w:rsidR="007C05D0" w14:paraId="6D629B6C"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7CA81542"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Equity: </w:t>
            </w:r>
          </w:p>
        </w:tc>
        <w:tc>
          <w:tcPr>
            <w:tcW w:w="1033" w:type="dxa"/>
            <w:noWrap/>
            <w:hideMark/>
          </w:tcPr>
          <w:p w14:paraId="5744857A"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rPr>
            </w:pPr>
            <w:r w:rsidRPr="004E5A76">
              <w:rPr>
                <w:rFonts w:eastAsia="Times New Roman" w:cs="Times New Roman"/>
                <w:b/>
                <w:bCs/>
                <w:color w:val="000000"/>
                <w:szCs w:val="24"/>
                <w:lang w:val="en-US"/>
              </w:rPr>
              <w:t> </w:t>
            </w:r>
          </w:p>
        </w:tc>
        <w:tc>
          <w:tcPr>
            <w:tcW w:w="1308" w:type="dxa"/>
            <w:noWrap/>
            <w:hideMark/>
          </w:tcPr>
          <w:p w14:paraId="7AC186F0"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603A976D"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7AF17059" w14:textId="77777777" w:rsidR="007C05D0" w:rsidRPr="004E5A76" w:rsidRDefault="007C05D0" w:rsidP="003551C7">
            <w:pPr>
              <w:spacing w:line="240" w:lineRule="auto"/>
              <w:jc w:val="left"/>
              <w:rPr>
                <w:rFonts w:eastAsia="Times New Roman" w:cs="Times New Roman"/>
                <w:i/>
                <w:iCs/>
                <w:color w:val="000000"/>
                <w:szCs w:val="24"/>
                <w:lang w:val="en-US"/>
              </w:rPr>
            </w:pPr>
            <w:r w:rsidRPr="004E5A76">
              <w:rPr>
                <w:rFonts w:eastAsia="Times New Roman" w:cs="Times New Roman"/>
                <w:i/>
                <w:iCs/>
                <w:color w:val="000000"/>
                <w:szCs w:val="24"/>
                <w:lang w:val="en-US"/>
              </w:rPr>
              <w:t xml:space="preserve">Shareholder's equity </w:t>
            </w:r>
          </w:p>
        </w:tc>
        <w:tc>
          <w:tcPr>
            <w:tcW w:w="1033" w:type="dxa"/>
            <w:noWrap/>
            <w:hideMark/>
          </w:tcPr>
          <w:p w14:paraId="1B6FF8C0"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31A69F50"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41BC221C"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42D028DC"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Ordinary shares </w:t>
            </w:r>
          </w:p>
        </w:tc>
        <w:tc>
          <w:tcPr>
            <w:tcW w:w="1033" w:type="dxa"/>
            <w:noWrap/>
            <w:hideMark/>
          </w:tcPr>
          <w:p w14:paraId="46BC47DA" w14:textId="77777777" w:rsidR="007C05D0" w:rsidRPr="004E5A76"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900000</w:t>
            </w:r>
          </w:p>
        </w:tc>
        <w:tc>
          <w:tcPr>
            <w:tcW w:w="1308" w:type="dxa"/>
            <w:noWrap/>
            <w:hideMark/>
          </w:tcPr>
          <w:p w14:paraId="401D5E6C"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3B15D760"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697573F2"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Preference shares </w:t>
            </w:r>
          </w:p>
        </w:tc>
        <w:tc>
          <w:tcPr>
            <w:tcW w:w="1033" w:type="dxa"/>
            <w:noWrap/>
            <w:hideMark/>
          </w:tcPr>
          <w:p w14:paraId="59EDFAB5" w14:textId="77777777" w:rsidR="007C05D0" w:rsidRPr="004E5A76"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500000</w:t>
            </w:r>
          </w:p>
        </w:tc>
        <w:tc>
          <w:tcPr>
            <w:tcW w:w="1308" w:type="dxa"/>
            <w:noWrap/>
            <w:hideMark/>
          </w:tcPr>
          <w:p w14:paraId="19B7CBE5"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40F01C59"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4FF446C8"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Retained profits </w:t>
            </w:r>
          </w:p>
        </w:tc>
        <w:tc>
          <w:tcPr>
            <w:tcW w:w="1033" w:type="dxa"/>
            <w:noWrap/>
            <w:hideMark/>
          </w:tcPr>
          <w:p w14:paraId="694C3661" w14:textId="77777777" w:rsidR="007C05D0" w:rsidRPr="004E5A76"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639180</w:t>
            </w:r>
          </w:p>
        </w:tc>
        <w:tc>
          <w:tcPr>
            <w:tcW w:w="1308" w:type="dxa"/>
            <w:noWrap/>
            <w:hideMark/>
          </w:tcPr>
          <w:p w14:paraId="2BCF0B45"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r>
      <w:tr w:rsidR="007C05D0" w14:paraId="36B62FDF" w14:textId="77777777" w:rsidTr="003551C7">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567C6AB5"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Total shareholder's equity</w:t>
            </w:r>
          </w:p>
        </w:tc>
        <w:tc>
          <w:tcPr>
            <w:tcW w:w="1033" w:type="dxa"/>
            <w:noWrap/>
            <w:hideMark/>
          </w:tcPr>
          <w:p w14:paraId="7E167C90" w14:textId="77777777" w:rsidR="007C05D0" w:rsidRPr="004E5A76" w:rsidRDefault="007C05D0" w:rsidP="003551C7">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3FB5A636" w14:textId="77777777" w:rsidR="007C05D0" w:rsidRPr="004E5A76" w:rsidRDefault="007C05D0" w:rsidP="003551C7">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val="en-US"/>
              </w:rPr>
            </w:pPr>
            <w:r w:rsidRPr="004E5A76">
              <w:rPr>
                <w:rFonts w:eastAsia="Times New Roman" w:cs="Times New Roman"/>
                <w:b/>
                <w:bCs/>
                <w:color w:val="000000"/>
                <w:szCs w:val="24"/>
                <w:lang w:val="en-US"/>
              </w:rPr>
              <w:t>2039180</w:t>
            </w:r>
          </w:p>
        </w:tc>
      </w:tr>
      <w:tr w:rsidR="007C05D0" w14:paraId="5D173377" w14:textId="77777777" w:rsidTr="003551C7">
        <w:trPr>
          <w:trHeight w:val="312"/>
          <w:jc w:val="center"/>
        </w:trPr>
        <w:tc>
          <w:tcPr>
            <w:cnfStyle w:val="001000000000" w:firstRow="0" w:lastRow="0" w:firstColumn="1" w:lastColumn="0" w:oddVBand="0" w:evenVBand="0" w:oddHBand="0" w:evenHBand="0" w:firstRowFirstColumn="0" w:firstRowLastColumn="0" w:lastRowFirstColumn="0" w:lastRowLastColumn="0"/>
            <w:tcW w:w="7284" w:type="dxa"/>
            <w:noWrap/>
            <w:hideMark/>
          </w:tcPr>
          <w:p w14:paraId="06575814" w14:textId="77777777" w:rsidR="007C05D0" w:rsidRPr="004E5A76" w:rsidRDefault="007C05D0" w:rsidP="003551C7">
            <w:pPr>
              <w:spacing w:line="240" w:lineRule="auto"/>
              <w:jc w:val="left"/>
              <w:rPr>
                <w:rFonts w:eastAsia="Times New Roman" w:cs="Times New Roman"/>
                <w:color w:val="000000"/>
                <w:szCs w:val="24"/>
                <w:lang w:val="en-US"/>
              </w:rPr>
            </w:pPr>
            <w:r w:rsidRPr="004E5A76">
              <w:rPr>
                <w:rFonts w:eastAsia="Times New Roman" w:cs="Times New Roman"/>
                <w:color w:val="000000"/>
                <w:szCs w:val="24"/>
                <w:lang w:val="en-US"/>
              </w:rPr>
              <w:t xml:space="preserve">Total Equities and liabilities </w:t>
            </w:r>
          </w:p>
        </w:tc>
        <w:tc>
          <w:tcPr>
            <w:tcW w:w="1033" w:type="dxa"/>
            <w:noWrap/>
            <w:hideMark/>
          </w:tcPr>
          <w:p w14:paraId="5FDAB77A" w14:textId="77777777" w:rsidR="007C05D0" w:rsidRPr="004E5A76" w:rsidRDefault="007C05D0" w:rsidP="003551C7">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4E5A76">
              <w:rPr>
                <w:rFonts w:eastAsia="Times New Roman" w:cs="Times New Roman"/>
                <w:color w:val="000000"/>
                <w:szCs w:val="24"/>
                <w:lang w:val="en-US"/>
              </w:rPr>
              <w:t> </w:t>
            </w:r>
          </w:p>
        </w:tc>
        <w:tc>
          <w:tcPr>
            <w:tcW w:w="1308" w:type="dxa"/>
            <w:noWrap/>
            <w:hideMark/>
          </w:tcPr>
          <w:p w14:paraId="64BDB6B5" w14:textId="77777777" w:rsidR="007C05D0" w:rsidRPr="004E5A76" w:rsidRDefault="007C05D0" w:rsidP="003551C7">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val="en-US"/>
              </w:rPr>
            </w:pPr>
            <w:r w:rsidRPr="004E5A76">
              <w:rPr>
                <w:rFonts w:eastAsia="Times New Roman" w:cs="Times New Roman"/>
                <w:b/>
                <w:bCs/>
                <w:color w:val="000000"/>
                <w:szCs w:val="24"/>
                <w:lang w:val="en-US"/>
              </w:rPr>
              <w:t>2530805</w:t>
            </w:r>
          </w:p>
        </w:tc>
      </w:tr>
    </w:tbl>
    <w:p w14:paraId="5E1E43C8" w14:textId="77777777" w:rsidR="007C05D0" w:rsidRDefault="007C05D0" w:rsidP="007C05D0">
      <w:pPr>
        <w:spacing w:line="259" w:lineRule="auto"/>
        <w:jc w:val="left"/>
        <w:rPr>
          <w:lang w:val="en-US"/>
        </w:rPr>
      </w:pPr>
    </w:p>
    <w:p w14:paraId="4A1B2A8B" w14:textId="77777777" w:rsidR="007C05D0" w:rsidRDefault="007C05D0" w:rsidP="007C05D0">
      <w:pPr>
        <w:spacing w:line="259" w:lineRule="auto"/>
        <w:jc w:val="left"/>
        <w:rPr>
          <w:lang w:val="en-US"/>
        </w:rPr>
      </w:pPr>
      <w:r>
        <w:rPr>
          <w:lang w:val="en-US"/>
        </w:rPr>
        <w:br w:type="page"/>
      </w:r>
    </w:p>
    <w:p w14:paraId="0F3BFD00" w14:textId="77777777" w:rsidR="007C05D0" w:rsidRDefault="007C05D0" w:rsidP="007C05D0">
      <w:pPr>
        <w:pStyle w:val="Heading2"/>
      </w:pPr>
      <w:bookmarkStart w:id="3" w:name="_Toc133324073"/>
      <w:r>
        <w:t>b) Elaborating the concept of a Balance Sheet and stating the reason for its balancing</w:t>
      </w:r>
      <w:bookmarkEnd w:id="3"/>
    </w:p>
    <w:p w14:paraId="0B65AF10" w14:textId="77777777" w:rsidR="007C05D0" w:rsidRPr="00B30036" w:rsidRDefault="007C05D0" w:rsidP="007C05D0">
      <w:pPr>
        <w:spacing w:line="259" w:lineRule="auto"/>
        <w:jc w:val="left"/>
        <w:rPr>
          <w:b/>
          <w:i/>
          <w:u w:val="single"/>
          <w:lang w:val="en-US"/>
        </w:rPr>
      </w:pPr>
      <w:r w:rsidRPr="00B30036">
        <w:rPr>
          <w:b/>
          <w:i/>
          <w:u w:val="single"/>
          <w:lang w:val="en-US"/>
        </w:rPr>
        <w:t>Concept of Balance Sheet</w:t>
      </w:r>
    </w:p>
    <w:p w14:paraId="56F9A5EB" w14:textId="77777777" w:rsidR="007C05D0" w:rsidRPr="000B7A8D" w:rsidRDefault="007C05D0" w:rsidP="007C05D0">
      <w:r w:rsidRPr="002A511B">
        <w:rPr>
          <w:lang w:val="en-US"/>
        </w:rPr>
        <w:t>The financial statement known as a balance sheet gives an overview of the financial health of a business at a certain point in time. It reveals the amount of debt and equity the company has by listing all of its assets, liabilities, and equity. The asset part and the equity and liabilities portion make up the standard division of the balance sheet into two sections</w:t>
      </w:r>
      <w:r>
        <w:rPr>
          <w:lang w:val="en-US"/>
        </w:rPr>
        <w:t xml:space="preserve"> </w:t>
      </w:r>
      <w:sdt>
        <w:sdtPr>
          <w:id w:val="26229484"/>
          <w:citation/>
        </w:sdtPr>
        <w:sdtContent>
          <w:r>
            <w:fldChar w:fldCharType="begin"/>
          </w:r>
          <w:r>
            <w:instrText xml:space="preserve"> CITATION cfa232 \l 1033 </w:instrText>
          </w:r>
          <w:r>
            <w:fldChar w:fldCharType="separate"/>
          </w:r>
          <w:r w:rsidRPr="00D071E8">
            <w:rPr>
              <w:noProof/>
            </w:rPr>
            <w:t>(cfainstitute, 2023)</w:t>
          </w:r>
          <w:r>
            <w:fldChar w:fldCharType="end"/>
          </w:r>
        </w:sdtContent>
      </w:sdt>
      <w:r w:rsidRPr="002A511B">
        <w:rPr>
          <w:lang w:val="en-US"/>
        </w:rPr>
        <w:t>. The section on assets includes a list of every item the business has, including money, investments, real estate, and machinery. All of the company's obligations, including debts and accounts payable, are listed in the section on liabilities and equity. Also included is owner equity, which denotes the company's ownership stake in the company's operations.</w:t>
      </w:r>
      <w:r>
        <w:rPr>
          <w:lang w:val="en-US"/>
        </w:rPr>
        <w:t xml:space="preserve"> </w:t>
      </w:r>
      <w:r w:rsidRPr="008D2917">
        <w:rPr>
          <w:lang w:val="en-US"/>
        </w:rPr>
        <w:t>A company's financial condition and capacity to pay its debts are evaluated using the balance sheet. It is a crucial instrument for assessing the financial performance and stability of a company for lenders, investors, and other stakeholders.</w:t>
      </w:r>
      <w:r w:rsidRPr="002A511B">
        <w:rPr>
          <w:lang w:val="en-US"/>
        </w:rPr>
        <w:t xml:space="preserve">    </w:t>
      </w:r>
    </w:p>
    <w:p w14:paraId="425F0F8C" w14:textId="77777777" w:rsidR="007C05D0" w:rsidRPr="009E2041" w:rsidRDefault="007C05D0" w:rsidP="007C05D0">
      <w:pPr>
        <w:rPr>
          <w:b/>
          <w:i/>
          <w:u w:val="single"/>
          <w:lang w:val="en-US"/>
        </w:rPr>
      </w:pPr>
      <w:r w:rsidRPr="009E2041">
        <w:rPr>
          <w:b/>
          <w:i/>
          <w:u w:val="single"/>
          <w:lang w:val="en-US"/>
        </w:rPr>
        <w:t>Reasons for which the balance sheet needs to be balanced</w:t>
      </w:r>
    </w:p>
    <w:p w14:paraId="53E44C45" w14:textId="77777777" w:rsidR="007C05D0" w:rsidRDefault="007C05D0" w:rsidP="007C05D0">
      <w:pPr>
        <w:rPr>
          <w:lang w:val="en-US"/>
        </w:rPr>
      </w:pPr>
      <w:r w:rsidRPr="00F57B36">
        <w:rPr>
          <w:lang w:val="en-US"/>
        </w:rPr>
        <w:t>The balance sheet, sometimes referred to as a statement of financial health, is an accounting report which provides a picture of the financial state of a business at a certain point in time. It reveals the amount of debt and equity the company has by listing all of its assets, liabilities, and equity. The report of financial position must be balanced in order to guarantee that the sum of the assets actually equals the sum</w:t>
      </w:r>
      <w:r>
        <w:rPr>
          <w:lang w:val="en-US"/>
        </w:rPr>
        <w:t xml:space="preserve"> of the obligations and equity </w:t>
      </w:r>
      <w:sdt>
        <w:sdtPr>
          <w:id w:val="-145356778"/>
          <w:citation/>
        </w:sdtPr>
        <w:sdtContent>
          <w:r>
            <w:fldChar w:fldCharType="begin"/>
          </w:r>
          <w:r>
            <w:instrText xml:space="preserve"> CITATION zoh236 \l 1033 </w:instrText>
          </w:r>
          <w:r>
            <w:fldChar w:fldCharType="separate"/>
          </w:r>
          <w:r w:rsidRPr="00D071E8">
            <w:rPr>
              <w:noProof/>
            </w:rPr>
            <w:t>(zoho, 2023)</w:t>
          </w:r>
          <w:r>
            <w:fldChar w:fldCharType="end"/>
          </w:r>
        </w:sdtContent>
      </w:sdt>
      <w:r>
        <w:rPr>
          <w:lang w:val="en-US"/>
        </w:rPr>
        <w:t xml:space="preserve">. </w:t>
      </w:r>
      <w:r w:rsidRPr="00F57B36">
        <w:rPr>
          <w:lang w:val="en-US"/>
        </w:rPr>
        <w:t xml:space="preserve">An equivalent quantity of capital or equity must equal each debt and obligation listed on the balance sheet of the business. By doing this, the business makes sure it has enough money on hand to cover all of its payments and commitments as they become due. By </w:t>
      </w:r>
      <w:proofErr w:type="spellStart"/>
      <w:r w:rsidRPr="00F57B36">
        <w:rPr>
          <w:lang w:val="en-US"/>
        </w:rPr>
        <w:t>analysing</w:t>
      </w:r>
      <w:proofErr w:type="spellEnd"/>
      <w:r w:rsidRPr="00F57B36">
        <w:rPr>
          <w:lang w:val="en-US"/>
        </w:rPr>
        <w:t xml:space="preserve"> assets and obligations and determining if they are equal, stakeholders can also assess the company's financial health.</w:t>
      </w:r>
      <w:r>
        <w:rPr>
          <w:lang w:val="en-US"/>
        </w:rPr>
        <w:t xml:space="preserve"> </w:t>
      </w:r>
      <w:r w:rsidRPr="00F57B36">
        <w:rPr>
          <w:lang w:val="en-US"/>
        </w:rPr>
        <w:t xml:space="preserve">A precise representation of the business's financial situation can also be obtained from a balanced balance sheet. It enables interested parties to </w:t>
      </w:r>
      <w:proofErr w:type="spellStart"/>
      <w:r w:rsidRPr="00F57B36">
        <w:rPr>
          <w:lang w:val="en-US"/>
        </w:rPr>
        <w:t>recognise</w:t>
      </w:r>
      <w:proofErr w:type="spellEnd"/>
      <w:r w:rsidRPr="00F57B36">
        <w:rPr>
          <w:lang w:val="en-US"/>
        </w:rPr>
        <w:t xml:space="preserve"> any possible economic hazards and possibilities, including the amount of debt the business has, the </w:t>
      </w:r>
      <w:proofErr w:type="spellStart"/>
      <w:r w:rsidRPr="00F57B36">
        <w:rPr>
          <w:lang w:val="en-US"/>
        </w:rPr>
        <w:t>calibre</w:t>
      </w:r>
      <w:proofErr w:type="spellEnd"/>
      <w:r w:rsidRPr="00F57B36">
        <w:rPr>
          <w:lang w:val="en-US"/>
        </w:rPr>
        <w:t xml:space="preserve"> of its resources, and the sufficiency of its reserve fund. </w:t>
      </w:r>
      <w:r w:rsidRPr="006635B7">
        <w:rPr>
          <w:lang w:val="en-US"/>
        </w:rPr>
        <w:t>A healthy balance sheet also aids in preventing financial mismanagement and fraud</w:t>
      </w:r>
      <w:r w:rsidRPr="00152BEE">
        <w:t xml:space="preserve"> </w:t>
      </w:r>
      <w:sdt>
        <w:sdtPr>
          <w:id w:val="-1150364643"/>
          <w:citation/>
        </w:sdtPr>
        <w:sdtContent>
          <w:r>
            <w:fldChar w:fldCharType="begin"/>
          </w:r>
          <w:r>
            <w:instrText xml:space="preserve"> CITATION zoh237 \l 1033 </w:instrText>
          </w:r>
          <w:r>
            <w:fldChar w:fldCharType="separate"/>
          </w:r>
          <w:r w:rsidRPr="00D071E8">
            <w:rPr>
              <w:noProof/>
            </w:rPr>
            <w:t>(zoho, 2023)</w:t>
          </w:r>
          <w:r>
            <w:fldChar w:fldCharType="end"/>
          </w:r>
        </w:sdtContent>
      </w:sdt>
      <w:r w:rsidRPr="006635B7">
        <w:rPr>
          <w:lang w:val="en-US"/>
        </w:rPr>
        <w:t>. It guarantees the accurate accounting of the company's assets and the reliability and transparency of its financial statements. This serves to safeguard the needs of investors and other users who rely on financial reporting from the company to make wise decisions.</w:t>
      </w:r>
      <w:r w:rsidRPr="00602824">
        <w:t xml:space="preserve"> </w:t>
      </w:r>
      <w:r w:rsidRPr="00602824">
        <w:rPr>
          <w:lang w:val="en-US"/>
        </w:rPr>
        <w:t>To sum up, a report on financial health is an important financial document that offers a quick overview of the financial condition of</w:t>
      </w:r>
      <w:r>
        <w:rPr>
          <w:lang w:val="en-US"/>
        </w:rPr>
        <w:t xml:space="preserve"> a business </w:t>
      </w:r>
      <w:sdt>
        <w:sdtPr>
          <w:id w:val="1626583806"/>
          <w:citation/>
        </w:sdtPr>
        <w:sdtContent>
          <w:r>
            <w:fldChar w:fldCharType="begin"/>
          </w:r>
          <w:r>
            <w:instrText xml:space="preserve"> CITATION fre23 \l 1033 </w:instrText>
          </w:r>
          <w:r>
            <w:fldChar w:fldCharType="separate"/>
          </w:r>
          <w:r w:rsidRPr="00D071E8">
            <w:rPr>
              <w:noProof/>
            </w:rPr>
            <w:t>(freshbooks, 2023)</w:t>
          </w:r>
          <w:r>
            <w:fldChar w:fldCharType="end"/>
          </w:r>
        </w:sdtContent>
      </w:sdt>
      <w:r>
        <w:rPr>
          <w:lang w:val="en-US"/>
        </w:rPr>
        <w:t xml:space="preserve">. The balance sheet </w:t>
      </w:r>
      <w:r w:rsidRPr="00602824">
        <w:rPr>
          <w:lang w:val="en-US"/>
        </w:rPr>
        <w:t xml:space="preserve">must be balanced in order to guarantee that the sum of the assets equals the sum of the liabilities and equity. A balance sheet offers a transparent view of the business's financial situation, enables stakeholders to </w:t>
      </w:r>
      <w:proofErr w:type="spellStart"/>
      <w:r w:rsidRPr="00602824">
        <w:rPr>
          <w:lang w:val="en-US"/>
        </w:rPr>
        <w:t>recognise</w:t>
      </w:r>
      <w:proofErr w:type="spellEnd"/>
      <w:r w:rsidRPr="00602824">
        <w:rPr>
          <w:lang w:val="en-US"/>
        </w:rPr>
        <w:t xml:space="preserve"> prospective financial threats and possibilities, and aids in preventing money laundering and mismanagement.</w:t>
      </w:r>
    </w:p>
    <w:p w14:paraId="784EC7CF" w14:textId="77777777" w:rsidR="007C05D0" w:rsidRDefault="007C05D0">
      <w:pPr>
        <w:spacing w:line="259" w:lineRule="auto"/>
        <w:jc w:val="left"/>
        <w:rPr>
          <w:lang w:val="en-US"/>
        </w:rPr>
      </w:pPr>
      <w:r>
        <w:rPr>
          <w:lang w:val="en-US"/>
        </w:rPr>
        <w:br w:type="page"/>
      </w:r>
    </w:p>
    <w:p w14:paraId="01543AC0" w14:textId="77777777" w:rsidR="00165C94" w:rsidRDefault="00000000" w:rsidP="007C05D0">
      <w:pPr>
        <w:pStyle w:val="Heading1"/>
      </w:pPr>
      <w:bookmarkStart w:id="4" w:name="_Toc133324074"/>
      <w:r>
        <w:t>Q</w:t>
      </w:r>
      <w:r w:rsidR="007C05D0">
        <w:t>UESTION TWO</w:t>
      </w:r>
      <w:bookmarkEnd w:id="4"/>
    </w:p>
    <w:p w14:paraId="175E969E" w14:textId="77777777" w:rsidR="008D333F" w:rsidRDefault="00000000" w:rsidP="00C5103B">
      <w:pPr>
        <w:pStyle w:val="Heading2"/>
      </w:pPr>
      <w:bookmarkStart w:id="5" w:name="_Toc133324075"/>
      <w:r>
        <w:t>a) Ratio Analysis of Sweets plc based on provided financial information</w:t>
      </w:r>
      <w:bookmarkEnd w:id="5"/>
    </w:p>
    <w:p w14:paraId="22C4EE17" w14:textId="77777777" w:rsidR="00296715" w:rsidRDefault="00000000" w:rsidP="00296715">
      <w:pPr>
        <w:rPr>
          <w:b/>
        </w:rPr>
      </w:pPr>
      <w:r>
        <w:rPr>
          <w:rFonts w:cs="Times New Roman"/>
          <w:b/>
        </w:rPr>
        <w:t>Ⅰ</w:t>
      </w:r>
      <w:r>
        <w:rPr>
          <w:b/>
        </w:rPr>
        <w:t xml:space="preserve">. Return on Capital Employed (ROCE) of Sweet </w:t>
      </w:r>
      <w:proofErr w:type="gramStart"/>
      <w:r>
        <w:rPr>
          <w:b/>
        </w:rPr>
        <w:t>plc</w:t>
      </w:r>
      <w:proofErr w:type="gramEnd"/>
    </w:p>
    <w:p w14:paraId="77EE9A4B" w14:textId="77777777" w:rsidR="00974196" w:rsidRPr="00974196" w:rsidRDefault="00000000" w:rsidP="00296715">
      <w:r>
        <w:rPr>
          <w:b/>
        </w:rPr>
        <w:t>The formula for ROCE =</w:t>
      </w:r>
      <w:r w:rsidRPr="00116823">
        <w:rPr>
          <w:bCs/>
          <w:color w:val="000000"/>
        </w:rPr>
        <w:t xml:space="preserve"> EBIT / Capital employed</w:t>
      </w:r>
      <w:r>
        <w:rPr>
          <w:b/>
          <w:color w:val="000000"/>
        </w:rPr>
        <w:t> </w:t>
      </w:r>
    </w:p>
    <w:p w14:paraId="17A21EB4" w14:textId="77777777" w:rsidR="00296715" w:rsidRDefault="00000000" w:rsidP="00296715">
      <w:pPr>
        <w:rPr>
          <w:b/>
        </w:rPr>
      </w:pPr>
      <w:r>
        <w:rPr>
          <w:b/>
        </w:rPr>
        <w:t>Information provided</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5824"/>
        <w:gridCol w:w="1763"/>
        <w:gridCol w:w="1763"/>
      </w:tblGrid>
      <w:tr w:rsidR="0004443B" w14:paraId="14EE71B8" w14:textId="77777777" w:rsidTr="002B796F">
        <w:trPr>
          <w:trHeight w:val="305"/>
          <w:jc w:val="center"/>
        </w:trPr>
        <w:tc>
          <w:tcPr>
            <w:tcW w:w="3114" w:type="pct"/>
          </w:tcPr>
          <w:p w14:paraId="4180AD64" w14:textId="77777777" w:rsidR="00296715" w:rsidRDefault="00000000" w:rsidP="00AF3106">
            <w:pPr>
              <w:rPr>
                <w:b/>
              </w:rPr>
            </w:pPr>
            <w:r>
              <w:rPr>
                <w:b/>
                <w:color w:val="000000"/>
              </w:rPr>
              <w:t>Particulars </w:t>
            </w:r>
          </w:p>
        </w:tc>
        <w:tc>
          <w:tcPr>
            <w:tcW w:w="943" w:type="pct"/>
          </w:tcPr>
          <w:p w14:paraId="0088B28B" w14:textId="77777777" w:rsidR="00296715" w:rsidRPr="002B796F" w:rsidRDefault="00000000" w:rsidP="002B796F">
            <w:pPr>
              <w:jc w:val="right"/>
              <w:rPr>
                <w:b/>
                <w:color w:val="000000"/>
              </w:rPr>
            </w:pPr>
            <w:r>
              <w:rPr>
                <w:b/>
                <w:color w:val="000000"/>
              </w:rPr>
              <w:t>2021 (£</w:t>
            </w:r>
            <w:r w:rsidR="002B796F">
              <w:rPr>
                <w:b/>
                <w:color w:val="000000"/>
              </w:rPr>
              <w:t>m</w:t>
            </w:r>
            <w:r>
              <w:rPr>
                <w:b/>
                <w:color w:val="000000"/>
              </w:rPr>
              <w:t>)</w:t>
            </w:r>
          </w:p>
        </w:tc>
        <w:tc>
          <w:tcPr>
            <w:tcW w:w="943" w:type="pct"/>
          </w:tcPr>
          <w:p w14:paraId="1736307A" w14:textId="77777777" w:rsidR="00296715" w:rsidRDefault="00000000" w:rsidP="00AF3106">
            <w:pPr>
              <w:jc w:val="right"/>
              <w:rPr>
                <w:b/>
              </w:rPr>
            </w:pPr>
            <w:r>
              <w:rPr>
                <w:b/>
                <w:color w:val="000000"/>
              </w:rPr>
              <w:t>2020 (£</w:t>
            </w:r>
            <w:r w:rsidR="002B796F">
              <w:rPr>
                <w:b/>
                <w:color w:val="000000"/>
              </w:rPr>
              <w:t>m</w:t>
            </w:r>
            <w:r>
              <w:rPr>
                <w:b/>
                <w:color w:val="000000"/>
              </w:rPr>
              <w:t>)</w:t>
            </w:r>
          </w:p>
        </w:tc>
      </w:tr>
      <w:tr w:rsidR="0004443B" w14:paraId="69BDF18E" w14:textId="77777777" w:rsidTr="002B796F">
        <w:trPr>
          <w:trHeight w:val="305"/>
          <w:jc w:val="center"/>
        </w:trPr>
        <w:tc>
          <w:tcPr>
            <w:tcW w:w="3114" w:type="pct"/>
          </w:tcPr>
          <w:p w14:paraId="1A8D6412" w14:textId="77777777" w:rsidR="00296715" w:rsidRDefault="00000000" w:rsidP="00AF3106">
            <w:r>
              <w:rPr>
                <w:color w:val="000000"/>
              </w:rPr>
              <w:t>Earnings before interest and tax (EBIT) </w:t>
            </w:r>
          </w:p>
        </w:tc>
        <w:tc>
          <w:tcPr>
            <w:tcW w:w="943" w:type="pct"/>
          </w:tcPr>
          <w:p w14:paraId="3D44B58F" w14:textId="77777777" w:rsidR="00296715" w:rsidRDefault="00000000" w:rsidP="00AF3106">
            <w:pPr>
              <w:jc w:val="right"/>
            </w:pPr>
            <w:r>
              <w:rPr>
                <w:color w:val="000000"/>
              </w:rPr>
              <w:t>805 </w:t>
            </w:r>
          </w:p>
        </w:tc>
        <w:tc>
          <w:tcPr>
            <w:tcW w:w="943" w:type="pct"/>
          </w:tcPr>
          <w:p w14:paraId="0FF5F4D3" w14:textId="77777777" w:rsidR="00296715" w:rsidRDefault="00000000" w:rsidP="00AF3106">
            <w:pPr>
              <w:jc w:val="right"/>
            </w:pPr>
            <w:r>
              <w:rPr>
                <w:color w:val="000000"/>
              </w:rPr>
              <w:t>699</w:t>
            </w:r>
          </w:p>
        </w:tc>
      </w:tr>
      <w:tr w:rsidR="0004443B" w14:paraId="3ABE3522" w14:textId="77777777" w:rsidTr="002B796F">
        <w:trPr>
          <w:trHeight w:val="305"/>
          <w:jc w:val="center"/>
        </w:trPr>
        <w:tc>
          <w:tcPr>
            <w:tcW w:w="3114" w:type="pct"/>
          </w:tcPr>
          <w:p w14:paraId="36E8C98D" w14:textId="77777777" w:rsidR="00296715" w:rsidRDefault="00000000" w:rsidP="00AF3106">
            <w:r>
              <w:rPr>
                <w:color w:val="000000"/>
              </w:rPr>
              <w:t>Total Asset </w:t>
            </w:r>
          </w:p>
        </w:tc>
        <w:tc>
          <w:tcPr>
            <w:tcW w:w="943" w:type="pct"/>
          </w:tcPr>
          <w:p w14:paraId="1B88EE75" w14:textId="77777777" w:rsidR="00296715" w:rsidRDefault="00000000" w:rsidP="00AF3106">
            <w:pPr>
              <w:jc w:val="right"/>
            </w:pPr>
            <w:r>
              <w:rPr>
                <w:color w:val="000000"/>
              </w:rPr>
              <w:t>9,736 </w:t>
            </w:r>
          </w:p>
        </w:tc>
        <w:tc>
          <w:tcPr>
            <w:tcW w:w="943" w:type="pct"/>
          </w:tcPr>
          <w:p w14:paraId="6F30B5E0" w14:textId="77777777" w:rsidR="00296715" w:rsidRDefault="00000000" w:rsidP="00AF3106">
            <w:pPr>
              <w:jc w:val="right"/>
            </w:pPr>
            <w:r>
              <w:rPr>
                <w:color w:val="000000"/>
              </w:rPr>
              <w:t>10,087</w:t>
            </w:r>
          </w:p>
        </w:tc>
      </w:tr>
      <w:tr w:rsidR="0004443B" w14:paraId="7F1D45EA" w14:textId="77777777" w:rsidTr="002B796F">
        <w:trPr>
          <w:trHeight w:val="305"/>
          <w:jc w:val="center"/>
        </w:trPr>
        <w:tc>
          <w:tcPr>
            <w:tcW w:w="3114" w:type="pct"/>
          </w:tcPr>
          <w:p w14:paraId="2E091C6A" w14:textId="77777777" w:rsidR="00296715" w:rsidRDefault="00000000" w:rsidP="00AF3106">
            <w:r>
              <w:rPr>
                <w:color w:val="000000"/>
              </w:rPr>
              <w:t>Current liabilities </w:t>
            </w:r>
          </w:p>
        </w:tc>
        <w:tc>
          <w:tcPr>
            <w:tcW w:w="943" w:type="pct"/>
          </w:tcPr>
          <w:p w14:paraId="2E93D7CA" w14:textId="77777777" w:rsidR="00296715" w:rsidRDefault="00000000" w:rsidP="00AF3106">
            <w:pPr>
              <w:jc w:val="right"/>
            </w:pPr>
            <w:r>
              <w:rPr>
                <w:color w:val="000000"/>
              </w:rPr>
              <w:t>2,511 </w:t>
            </w:r>
          </w:p>
        </w:tc>
        <w:tc>
          <w:tcPr>
            <w:tcW w:w="943" w:type="pct"/>
          </w:tcPr>
          <w:p w14:paraId="78CA2C95" w14:textId="77777777" w:rsidR="00296715" w:rsidRDefault="00000000" w:rsidP="00AF3106">
            <w:pPr>
              <w:jc w:val="right"/>
            </w:pPr>
            <w:r>
              <w:rPr>
                <w:color w:val="000000"/>
              </w:rPr>
              <w:t>3,046</w:t>
            </w:r>
          </w:p>
        </w:tc>
      </w:tr>
      <w:tr w:rsidR="0004443B" w14:paraId="34A690B2" w14:textId="77777777" w:rsidTr="002B796F">
        <w:trPr>
          <w:trHeight w:val="305"/>
          <w:jc w:val="center"/>
        </w:trPr>
        <w:tc>
          <w:tcPr>
            <w:tcW w:w="3114" w:type="pct"/>
          </w:tcPr>
          <w:p w14:paraId="21101087" w14:textId="77777777" w:rsidR="00296715" w:rsidRDefault="00000000" w:rsidP="00AF3106">
            <w:r>
              <w:rPr>
                <w:color w:val="000000"/>
              </w:rPr>
              <w:t>Capital employed </w:t>
            </w:r>
          </w:p>
        </w:tc>
        <w:tc>
          <w:tcPr>
            <w:tcW w:w="943" w:type="pct"/>
          </w:tcPr>
          <w:p w14:paraId="0056E1E4" w14:textId="77777777" w:rsidR="00296715" w:rsidRDefault="00000000" w:rsidP="00AF3106">
            <w:pPr>
              <w:jc w:val="right"/>
            </w:pPr>
            <w:r>
              <w:rPr>
                <w:color w:val="000000"/>
              </w:rPr>
              <w:t>7,225 </w:t>
            </w:r>
          </w:p>
        </w:tc>
        <w:tc>
          <w:tcPr>
            <w:tcW w:w="943" w:type="pct"/>
          </w:tcPr>
          <w:p w14:paraId="202488F3" w14:textId="77777777" w:rsidR="00296715" w:rsidRDefault="00000000" w:rsidP="00AF3106">
            <w:pPr>
              <w:jc w:val="right"/>
            </w:pPr>
            <w:r>
              <w:rPr>
                <w:color w:val="000000"/>
              </w:rPr>
              <w:t>7,041</w:t>
            </w:r>
          </w:p>
        </w:tc>
      </w:tr>
    </w:tbl>
    <w:p w14:paraId="7509CA49" w14:textId="77777777" w:rsidR="00296715" w:rsidRDefault="00296715" w:rsidP="00296715">
      <w:pPr>
        <w:rPr>
          <w:b/>
        </w:rPr>
      </w:pPr>
    </w:p>
    <w:p w14:paraId="13A2599E" w14:textId="77777777" w:rsidR="00974196" w:rsidRDefault="00000000" w:rsidP="00296715">
      <w:pPr>
        <w:rPr>
          <w:b/>
        </w:rPr>
      </w:pPr>
      <w:r>
        <w:rPr>
          <w:b/>
        </w:rPr>
        <w:t>Calculations</w:t>
      </w:r>
    </w:p>
    <w:p w14:paraId="5654C90E" w14:textId="77777777" w:rsidR="00974196" w:rsidRPr="00116823" w:rsidRDefault="00000000" w:rsidP="00296715">
      <w:pPr>
        <w:rPr>
          <w:bCs/>
        </w:rPr>
      </w:pPr>
      <w:r w:rsidRPr="00116823">
        <w:rPr>
          <w:bCs/>
        </w:rPr>
        <w:t>In 2020,</w:t>
      </w:r>
    </w:p>
    <w:p w14:paraId="0DB202F1" w14:textId="77777777" w:rsidR="00974196" w:rsidRPr="00116823" w:rsidRDefault="00000000" w:rsidP="00296715">
      <w:pPr>
        <w:rPr>
          <w:bCs/>
        </w:rPr>
      </w:pPr>
      <w:r w:rsidRPr="00116823">
        <w:rPr>
          <w:bCs/>
        </w:rPr>
        <w:t>ROCE = 699/7041</w:t>
      </w:r>
    </w:p>
    <w:p w14:paraId="01279DC3" w14:textId="77777777" w:rsidR="00974196" w:rsidRDefault="00000000" w:rsidP="00296715">
      <w:pPr>
        <w:rPr>
          <w:b/>
        </w:rPr>
      </w:pPr>
      <w:r>
        <w:rPr>
          <w:b/>
        </w:rPr>
        <w:t>= 9.92</w:t>
      </w:r>
      <w:r w:rsidR="002A6898">
        <w:rPr>
          <w:b/>
        </w:rPr>
        <w:t>%</w:t>
      </w:r>
    </w:p>
    <w:p w14:paraId="67DBFCE2" w14:textId="77777777" w:rsidR="00974196" w:rsidRPr="00116823" w:rsidRDefault="00000000" w:rsidP="00296715">
      <w:pPr>
        <w:rPr>
          <w:bCs/>
        </w:rPr>
      </w:pPr>
      <w:r w:rsidRPr="00116823">
        <w:rPr>
          <w:bCs/>
        </w:rPr>
        <w:t>In 2021,</w:t>
      </w:r>
    </w:p>
    <w:p w14:paraId="7D814909" w14:textId="77777777" w:rsidR="00974196" w:rsidRPr="00116823" w:rsidRDefault="00000000" w:rsidP="00296715">
      <w:pPr>
        <w:rPr>
          <w:bCs/>
        </w:rPr>
      </w:pPr>
      <w:r w:rsidRPr="00116823">
        <w:rPr>
          <w:bCs/>
        </w:rPr>
        <w:t>ROCE = 805/7225</w:t>
      </w:r>
    </w:p>
    <w:p w14:paraId="63DBC8E4" w14:textId="77777777" w:rsidR="00974196" w:rsidRDefault="00000000" w:rsidP="00296715">
      <w:pPr>
        <w:rPr>
          <w:b/>
        </w:rPr>
      </w:pPr>
      <w:r>
        <w:rPr>
          <w:b/>
        </w:rPr>
        <w:t>= 11.14</w:t>
      </w:r>
      <w:r w:rsidR="002A6898">
        <w:rPr>
          <w:b/>
        </w:rPr>
        <w:t>%</w:t>
      </w:r>
    </w:p>
    <w:p w14:paraId="01B6BEF4" w14:textId="77777777" w:rsidR="00296715" w:rsidRDefault="00000000" w:rsidP="00296715">
      <w:pPr>
        <w:rPr>
          <w:b/>
        </w:rPr>
      </w:pPr>
      <w:r w:rsidRPr="00116823">
        <w:rPr>
          <w:b/>
        </w:rPr>
        <w:t>Analysis</w:t>
      </w:r>
      <w:r>
        <w:rPr>
          <w:b/>
        </w:rPr>
        <w:t xml:space="preserve"> of the ratio</w:t>
      </w:r>
    </w:p>
    <w:p w14:paraId="5AC84E3C" w14:textId="77777777" w:rsidR="00974196" w:rsidRDefault="00000000" w:rsidP="00974196">
      <w:r>
        <w:t>ROCE signifies the amount of return generated based on the capital employed in the operation. In general, businesses have a ROCE of around 20% which is considered healthy</w:t>
      </w:r>
      <w:r w:rsidR="00471D6D" w:rsidRPr="00471D6D">
        <w:t xml:space="preserve"> </w:t>
      </w:r>
      <w:r w:rsidR="00471D6D">
        <w:t>(Penman, 2019)</w:t>
      </w:r>
      <w:r>
        <w:t>. Based on the above calculations, ROCE of Sweet plc was 9.92% in the year 2020 which is significantly low. Despite ROCE rising in 2021 making, 11.14%, the ROCE is considerably low for general norms. This is not a good sign for the financial performance of the business.</w:t>
      </w:r>
    </w:p>
    <w:p w14:paraId="516E4B75" w14:textId="77777777" w:rsidR="00296715" w:rsidRDefault="00000000" w:rsidP="00296715">
      <w:pPr>
        <w:rPr>
          <w:b/>
        </w:rPr>
      </w:pPr>
      <w:r>
        <w:rPr>
          <w:rFonts w:cs="Times New Roman"/>
          <w:b/>
        </w:rPr>
        <w:t>Ⅱ</w:t>
      </w:r>
      <w:r>
        <w:rPr>
          <w:b/>
        </w:rPr>
        <w:t xml:space="preserve">. Return on Equity (ROE) of Sweet </w:t>
      </w:r>
      <w:proofErr w:type="gramStart"/>
      <w:r>
        <w:rPr>
          <w:b/>
        </w:rPr>
        <w:t>plc</w:t>
      </w:r>
      <w:proofErr w:type="gramEnd"/>
    </w:p>
    <w:p w14:paraId="0F51BB6C" w14:textId="77777777" w:rsidR="00116823" w:rsidRPr="00116823" w:rsidRDefault="00000000" w:rsidP="00296715">
      <w:pPr>
        <w:rPr>
          <w:bCs/>
        </w:rPr>
      </w:pPr>
      <w:r>
        <w:rPr>
          <w:b/>
        </w:rPr>
        <w:t xml:space="preserve">The formula for ROE = </w:t>
      </w:r>
      <w:r w:rsidRPr="00116823">
        <w:rPr>
          <w:bCs/>
        </w:rPr>
        <w:t>Net income / Shareholder’s Equity</w:t>
      </w:r>
    </w:p>
    <w:p w14:paraId="4D8FD1A2" w14:textId="77777777" w:rsidR="00116823" w:rsidRDefault="00000000" w:rsidP="00116823">
      <w:pPr>
        <w:rPr>
          <w:b/>
        </w:rPr>
      </w:pPr>
      <w:r>
        <w:rPr>
          <w:b/>
        </w:rPr>
        <w:t>Information provided</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6440"/>
        <w:gridCol w:w="1455"/>
        <w:gridCol w:w="1455"/>
      </w:tblGrid>
      <w:tr w:rsidR="0004443B" w14:paraId="6B3DE6EA" w14:textId="77777777" w:rsidTr="002B796F">
        <w:trPr>
          <w:trHeight w:val="305"/>
          <w:jc w:val="center"/>
        </w:trPr>
        <w:tc>
          <w:tcPr>
            <w:tcW w:w="3444" w:type="pct"/>
          </w:tcPr>
          <w:p w14:paraId="216A24EC" w14:textId="77777777" w:rsidR="00296715" w:rsidRDefault="00000000" w:rsidP="00AF3106">
            <w:pPr>
              <w:jc w:val="left"/>
              <w:rPr>
                <w:b/>
              </w:rPr>
            </w:pPr>
            <w:r>
              <w:rPr>
                <w:b/>
              </w:rPr>
              <w:t>Particulars </w:t>
            </w:r>
          </w:p>
        </w:tc>
        <w:tc>
          <w:tcPr>
            <w:tcW w:w="778" w:type="pct"/>
          </w:tcPr>
          <w:p w14:paraId="001728E3" w14:textId="77777777" w:rsidR="00296715" w:rsidRDefault="00000000" w:rsidP="00AF3106">
            <w:pPr>
              <w:jc w:val="right"/>
              <w:rPr>
                <w:b/>
              </w:rPr>
            </w:pPr>
            <w:r>
              <w:rPr>
                <w:b/>
              </w:rPr>
              <w:t>2021 </w:t>
            </w:r>
            <w:r>
              <w:rPr>
                <w:b/>
                <w:color w:val="000000"/>
              </w:rPr>
              <w:t>(£</w:t>
            </w:r>
            <w:r w:rsidR="002B796F">
              <w:rPr>
                <w:b/>
                <w:color w:val="000000"/>
              </w:rPr>
              <w:t>m</w:t>
            </w:r>
            <w:r>
              <w:rPr>
                <w:b/>
                <w:color w:val="000000"/>
              </w:rPr>
              <w:t>)</w:t>
            </w:r>
          </w:p>
        </w:tc>
        <w:tc>
          <w:tcPr>
            <w:tcW w:w="778" w:type="pct"/>
          </w:tcPr>
          <w:p w14:paraId="138833F5" w14:textId="77777777" w:rsidR="00296715" w:rsidRDefault="00000000" w:rsidP="00AF3106">
            <w:pPr>
              <w:jc w:val="right"/>
              <w:rPr>
                <w:b/>
              </w:rPr>
            </w:pPr>
            <w:r>
              <w:rPr>
                <w:b/>
              </w:rPr>
              <w:t xml:space="preserve">2020 </w:t>
            </w:r>
            <w:r>
              <w:rPr>
                <w:b/>
                <w:color w:val="000000"/>
              </w:rPr>
              <w:t>(£</w:t>
            </w:r>
            <w:r w:rsidR="002B796F">
              <w:rPr>
                <w:b/>
                <w:color w:val="000000"/>
              </w:rPr>
              <w:t>m</w:t>
            </w:r>
            <w:r>
              <w:rPr>
                <w:b/>
                <w:color w:val="000000"/>
              </w:rPr>
              <w:t>)</w:t>
            </w:r>
          </w:p>
        </w:tc>
      </w:tr>
      <w:tr w:rsidR="0004443B" w14:paraId="2267A45A" w14:textId="77777777" w:rsidTr="002B796F">
        <w:trPr>
          <w:trHeight w:val="305"/>
          <w:jc w:val="center"/>
        </w:trPr>
        <w:tc>
          <w:tcPr>
            <w:tcW w:w="3444" w:type="pct"/>
          </w:tcPr>
          <w:p w14:paraId="40D08D3F" w14:textId="77777777" w:rsidR="00296715" w:rsidRDefault="00000000" w:rsidP="00AF3106">
            <w:pPr>
              <w:jc w:val="left"/>
            </w:pPr>
            <w:r>
              <w:t>Net income </w:t>
            </w:r>
          </w:p>
        </w:tc>
        <w:tc>
          <w:tcPr>
            <w:tcW w:w="778" w:type="pct"/>
          </w:tcPr>
          <w:p w14:paraId="1BC7836E" w14:textId="77777777" w:rsidR="00296715" w:rsidRDefault="00000000" w:rsidP="00AF3106">
            <w:pPr>
              <w:jc w:val="right"/>
            </w:pPr>
            <w:r>
              <w:t>431 </w:t>
            </w:r>
          </w:p>
        </w:tc>
        <w:tc>
          <w:tcPr>
            <w:tcW w:w="778" w:type="pct"/>
          </w:tcPr>
          <w:p w14:paraId="5009C8C2" w14:textId="77777777" w:rsidR="00296715" w:rsidRDefault="00000000" w:rsidP="00AF3106">
            <w:pPr>
              <w:jc w:val="right"/>
            </w:pPr>
            <w:r>
              <w:t>366</w:t>
            </w:r>
          </w:p>
        </w:tc>
      </w:tr>
      <w:tr w:rsidR="0004443B" w14:paraId="38A7E4AA" w14:textId="77777777" w:rsidTr="002B796F">
        <w:trPr>
          <w:trHeight w:val="305"/>
          <w:jc w:val="center"/>
        </w:trPr>
        <w:tc>
          <w:tcPr>
            <w:tcW w:w="3444" w:type="pct"/>
          </w:tcPr>
          <w:p w14:paraId="7D18DD6B" w14:textId="77777777" w:rsidR="00296715" w:rsidRDefault="00000000" w:rsidP="00AF3106">
            <w:pPr>
              <w:jc w:val="left"/>
            </w:pPr>
            <w:r>
              <w:t>Shareholders’ equity </w:t>
            </w:r>
          </w:p>
        </w:tc>
        <w:tc>
          <w:tcPr>
            <w:tcW w:w="778" w:type="pct"/>
          </w:tcPr>
          <w:p w14:paraId="3DF35213" w14:textId="77777777" w:rsidR="00296715" w:rsidRDefault="00000000" w:rsidP="00AF3106">
            <w:pPr>
              <w:jc w:val="right"/>
            </w:pPr>
            <w:r>
              <w:t>3088 </w:t>
            </w:r>
          </w:p>
        </w:tc>
        <w:tc>
          <w:tcPr>
            <w:tcW w:w="778" w:type="pct"/>
          </w:tcPr>
          <w:p w14:paraId="3AA074A6" w14:textId="77777777" w:rsidR="00296715" w:rsidRDefault="00000000" w:rsidP="00AF3106">
            <w:pPr>
              <w:jc w:val="right"/>
            </w:pPr>
            <w:r>
              <w:t>2912</w:t>
            </w:r>
          </w:p>
        </w:tc>
      </w:tr>
    </w:tbl>
    <w:p w14:paraId="1BFC17DD" w14:textId="77777777" w:rsidR="00296715" w:rsidRDefault="00296715" w:rsidP="00296715">
      <w:pPr>
        <w:rPr>
          <w:b/>
        </w:rPr>
      </w:pPr>
    </w:p>
    <w:p w14:paraId="312C456A" w14:textId="77777777" w:rsidR="00116823" w:rsidRDefault="00000000" w:rsidP="00296715">
      <w:pPr>
        <w:rPr>
          <w:b/>
        </w:rPr>
      </w:pPr>
      <w:r>
        <w:rPr>
          <w:b/>
        </w:rPr>
        <w:t>Calculations</w:t>
      </w:r>
    </w:p>
    <w:p w14:paraId="0A6FBBF8" w14:textId="77777777" w:rsidR="00116823" w:rsidRDefault="00000000" w:rsidP="00296715">
      <w:pPr>
        <w:rPr>
          <w:bCs/>
        </w:rPr>
      </w:pPr>
      <w:r>
        <w:rPr>
          <w:bCs/>
        </w:rPr>
        <w:t>In 2020,</w:t>
      </w:r>
    </w:p>
    <w:p w14:paraId="7B8ABF01" w14:textId="77777777" w:rsidR="002A6898" w:rsidRDefault="00000000" w:rsidP="00296715">
      <w:pPr>
        <w:rPr>
          <w:bCs/>
        </w:rPr>
      </w:pPr>
      <w:r>
        <w:rPr>
          <w:bCs/>
        </w:rPr>
        <w:t>ROE = 366/29</w:t>
      </w:r>
      <w:r w:rsidR="009D3C38">
        <w:rPr>
          <w:bCs/>
        </w:rPr>
        <w:t>12</w:t>
      </w:r>
    </w:p>
    <w:p w14:paraId="14CE861F" w14:textId="77777777" w:rsidR="009D3C38" w:rsidRPr="009D3C38" w:rsidRDefault="00000000" w:rsidP="00296715">
      <w:pPr>
        <w:rPr>
          <w:b/>
        </w:rPr>
      </w:pPr>
      <w:r w:rsidRPr="009D3C38">
        <w:rPr>
          <w:b/>
        </w:rPr>
        <w:t>= 12.5%</w:t>
      </w:r>
    </w:p>
    <w:p w14:paraId="51FC175F" w14:textId="77777777" w:rsidR="009D3C38" w:rsidRDefault="00000000" w:rsidP="00296715">
      <w:pPr>
        <w:rPr>
          <w:bCs/>
        </w:rPr>
      </w:pPr>
      <w:r>
        <w:rPr>
          <w:bCs/>
        </w:rPr>
        <w:t>In 2021,</w:t>
      </w:r>
    </w:p>
    <w:p w14:paraId="4F19759F" w14:textId="77777777" w:rsidR="009D3C38" w:rsidRDefault="00000000" w:rsidP="00296715">
      <w:pPr>
        <w:rPr>
          <w:bCs/>
        </w:rPr>
      </w:pPr>
      <w:r>
        <w:rPr>
          <w:bCs/>
        </w:rPr>
        <w:t>ROE = 431/3088</w:t>
      </w:r>
    </w:p>
    <w:p w14:paraId="1EC233FF" w14:textId="77777777" w:rsidR="009D3C38" w:rsidRPr="009D3C38" w:rsidRDefault="00000000" w:rsidP="00296715">
      <w:pPr>
        <w:rPr>
          <w:b/>
        </w:rPr>
      </w:pPr>
      <w:r w:rsidRPr="009D3C38">
        <w:rPr>
          <w:b/>
        </w:rPr>
        <w:t>= 13.9%</w:t>
      </w:r>
    </w:p>
    <w:p w14:paraId="1B51924F" w14:textId="77777777" w:rsidR="009D3C38" w:rsidRDefault="00000000" w:rsidP="009D3C38">
      <w:pPr>
        <w:rPr>
          <w:b/>
        </w:rPr>
      </w:pPr>
      <w:r w:rsidRPr="00116823">
        <w:rPr>
          <w:b/>
        </w:rPr>
        <w:t>Analysis</w:t>
      </w:r>
      <w:r>
        <w:rPr>
          <w:b/>
        </w:rPr>
        <w:t xml:space="preserve"> of the ratio</w:t>
      </w:r>
    </w:p>
    <w:p w14:paraId="23669DEB" w14:textId="77777777" w:rsidR="00116823" w:rsidRDefault="00000000" w:rsidP="00296715">
      <w:r>
        <w:t xml:space="preserve">ROE signifies the amount of return generated based on equity employed in the operation. In general, </w:t>
      </w:r>
      <w:r w:rsidR="00FD30AF">
        <w:t>Businesses have an ROE of 15% which is considered healthy according to business norms</w:t>
      </w:r>
      <w:r w:rsidR="00471D6D" w:rsidRPr="00471D6D">
        <w:t xml:space="preserve"> </w:t>
      </w:r>
      <w:r w:rsidR="00471D6D">
        <w:t>(Elly, 2018)</w:t>
      </w:r>
      <w:r w:rsidR="00FD30AF">
        <w:t xml:space="preserve">. Based on the above calculations, in the year 2020, the ROE of Sweet plc was 12.5% which is just below average. The ROE improved in the year 2021 making it 13.9% which is also below average. The ROE is below average but the rise in ROE signifies growth in financial performance which is promising. </w:t>
      </w:r>
    </w:p>
    <w:p w14:paraId="32C50335" w14:textId="77777777" w:rsidR="00296715" w:rsidRDefault="00000000" w:rsidP="00296715">
      <w:pPr>
        <w:rPr>
          <w:b/>
        </w:rPr>
      </w:pPr>
      <w:r>
        <w:rPr>
          <w:rFonts w:cs="Times New Roman"/>
          <w:b/>
        </w:rPr>
        <w:t>Ⅲ</w:t>
      </w:r>
      <w:r>
        <w:rPr>
          <w:b/>
        </w:rPr>
        <w:t>. Earnings per share (E</w:t>
      </w:r>
      <w:r w:rsidR="00354CB0">
        <w:rPr>
          <w:b/>
        </w:rPr>
        <w:t>PS</w:t>
      </w:r>
      <w:r>
        <w:rPr>
          <w:b/>
        </w:rPr>
        <w:t xml:space="preserve">) of </w:t>
      </w:r>
      <w:proofErr w:type="gramStart"/>
      <w:r>
        <w:rPr>
          <w:b/>
        </w:rPr>
        <w:t>Sweet</w:t>
      </w:r>
      <w:proofErr w:type="gramEnd"/>
      <w:r>
        <w:rPr>
          <w:b/>
        </w:rPr>
        <w:t xml:space="preserve"> plc</w:t>
      </w:r>
    </w:p>
    <w:p w14:paraId="4B18E2FE" w14:textId="77777777" w:rsidR="009D3C38" w:rsidRDefault="00000000" w:rsidP="00296715">
      <w:pPr>
        <w:rPr>
          <w:b/>
        </w:rPr>
      </w:pPr>
      <w:r>
        <w:rPr>
          <w:b/>
        </w:rPr>
        <w:t>The formula for E</w:t>
      </w:r>
      <w:r w:rsidR="00354CB0">
        <w:rPr>
          <w:b/>
        </w:rPr>
        <w:t>PS</w:t>
      </w:r>
      <w:r>
        <w:rPr>
          <w:b/>
        </w:rPr>
        <w:t xml:space="preserve"> </w:t>
      </w:r>
      <w:r w:rsidRPr="009D3C38">
        <w:rPr>
          <w:bCs/>
        </w:rPr>
        <w:t xml:space="preserve">= </w:t>
      </w:r>
      <w:r w:rsidRPr="009D3C38">
        <w:rPr>
          <w:bCs/>
          <w:color w:val="000000"/>
        </w:rPr>
        <w:t>Net Income / No. of equity shares</w:t>
      </w:r>
    </w:p>
    <w:p w14:paraId="14C902D7" w14:textId="77777777" w:rsidR="009D3C38" w:rsidRDefault="00000000" w:rsidP="009D3C38">
      <w:pPr>
        <w:rPr>
          <w:b/>
        </w:rPr>
      </w:pPr>
      <w:r>
        <w:rPr>
          <w:b/>
        </w:rPr>
        <w:t>Information provided</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6764"/>
        <w:gridCol w:w="1236"/>
        <w:gridCol w:w="1350"/>
      </w:tblGrid>
      <w:tr w:rsidR="0004443B" w14:paraId="528A081A" w14:textId="77777777" w:rsidTr="00354CB0">
        <w:trPr>
          <w:trHeight w:val="305"/>
          <w:jc w:val="center"/>
        </w:trPr>
        <w:tc>
          <w:tcPr>
            <w:tcW w:w="3625" w:type="pct"/>
          </w:tcPr>
          <w:p w14:paraId="7E7EC067" w14:textId="77777777" w:rsidR="00296715" w:rsidRDefault="00000000" w:rsidP="00AF3106">
            <w:pPr>
              <w:rPr>
                <w:b/>
                <w:color w:val="000000"/>
              </w:rPr>
            </w:pPr>
            <w:r>
              <w:rPr>
                <w:b/>
                <w:color w:val="000000"/>
              </w:rPr>
              <w:t>Particulars </w:t>
            </w:r>
          </w:p>
        </w:tc>
        <w:tc>
          <w:tcPr>
            <w:tcW w:w="645" w:type="pct"/>
          </w:tcPr>
          <w:p w14:paraId="5FA82880" w14:textId="77777777" w:rsidR="00296715" w:rsidRDefault="00000000" w:rsidP="00AF3106">
            <w:pPr>
              <w:jc w:val="right"/>
              <w:rPr>
                <w:b/>
                <w:color w:val="000000"/>
              </w:rPr>
            </w:pPr>
            <w:r>
              <w:rPr>
                <w:b/>
                <w:color w:val="000000"/>
              </w:rPr>
              <w:t>2021 (£</w:t>
            </w:r>
            <w:r w:rsidR="002B796F">
              <w:rPr>
                <w:b/>
                <w:color w:val="000000"/>
              </w:rPr>
              <w:t>m</w:t>
            </w:r>
            <w:r>
              <w:rPr>
                <w:b/>
                <w:color w:val="000000"/>
              </w:rPr>
              <w:t>)</w:t>
            </w:r>
          </w:p>
        </w:tc>
        <w:tc>
          <w:tcPr>
            <w:tcW w:w="730" w:type="pct"/>
          </w:tcPr>
          <w:p w14:paraId="5126A4B8" w14:textId="77777777" w:rsidR="00296715" w:rsidRDefault="00000000" w:rsidP="00AF3106">
            <w:pPr>
              <w:jc w:val="right"/>
              <w:rPr>
                <w:b/>
                <w:color w:val="000000"/>
              </w:rPr>
            </w:pPr>
            <w:r>
              <w:rPr>
                <w:b/>
                <w:color w:val="000000"/>
              </w:rPr>
              <w:t>2020 (£</w:t>
            </w:r>
            <w:r w:rsidR="002B796F">
              <w:rPr>
                <w:b/>
                <w:color w:val="000000"/>
              </w:rPr>
              <w:t>m</w:t>
            </w:r>
            <w:r>
              <w:rPr>
                <w:b/>
                <w:color w:val="000000"/>
              </w:rPr>
              <w:t>)</w:t>
            </w:r>
          </w:p>
        </w:tc>
      </w:tr>
      <w:tr w:rsidR="0004443B" w14:paraId="6ED89019" w14:textId="77777777" w:rsidTr="00354CB0">
        <w:trPr>
          <w:trHeight w:val="305"/>
          <w:jc w:val="center"/>
        </w:trPr>
        <w:tc>
          <w:tcPr>
            <w:tcW w:w="3625" w:type="pct"/>
          </w:tcPr>
          <w:p w14:paraId="14659E72" w14:textId="77777777" w:rsidR="00296715" w:rsidRDefault="00000000" w:rsidP="00AF3106">
            <w:pPr>
              <w:rPr>
                <w:color w:val="000000"/>
              </w:rPr>
            </w:pPr>
            <w:r>
              <w:rPr>
                <w:color w:val="000000"/>
              </w:rPr>
              <w:t>Net income </w:t>
            </w:r>
          </w:p>
        </w:tc>
        <w:tc>
          <w:tcPr>
            <w:tcW w:w="645" w:type="pct"/>
          </w:tcPr>
          <w:p w14:paraId="197C3C74" w14:textId="77777777" w:rsidR="00296715" w:rsidRDefault="00000000" w:rsidP="00AF3106">
            <w:pPr>
              <w:jc w:val="right"/>
            </w:pPr>
            <w:r>
              <w:t>431 </w:t>
            </w:r>
          </w:p>
        </w:tc>
        <w:tc>
          <w:tcPr>
            <w:tcW w:w="730" w:type="pct"/>
          </w:tcPr>
          <w:p w14:paraId="4E27FB17" w14:textId="77777777" w:rsidR="00296715" w:rsidRDefault="00000000" w:rsidP="00AF3106">
            <w:pPr>
              <w:jc w:val="right"/>
            </w:pPr>
            <w:r>
              <w:t>366</w:t>
            </w:r>
          </w:p>
        </w:tc>
      </w:tr>
      <w:tr w:rsidR="0004443B" w14:paraId="0F73225D" w14:textId="77777777" w:rsidTr="00354CB0">
        <w:trPr>
          <w:trHeight w:val="305"/>
          <w:jc w:val="center"/>
        </w:trPr>
        <w:tc>
          <w:tcPr>
            <w:tcW w:w="3625" w:type="pct"/>
          </w:tcPr>
          <w:p w14:paraId="051CFAC2" w14:textId="77777777" w:rsidR="00296715" w:rsidRDefault="00000000" w:rsidP="00AF3106">
            <w:pPr>
              <w:rPr>
                <w:color w:val="000000"/>
              </w:rPr>
            </w:pPr>
            <w:r>
              <w:rPr>
                <w:color w:val="000000"/>
              </w:rPr>
              <w:t>Equity Shares (300*0.5)</w:t>
            </w:r>
          </w:p>
        </w:tc>
        <w:tc>
          <w:tcPr>
            <w:tcW w:w="645" w:type="pct"/>
          </w:tcPr>
          <w:p w14:paraId="43CC98B4" w14:textId="77777777" w:rsidR="00296715" w:rsidRDefault="00000000" w:rsidP="00AF3106">
            <w:pPr>
              <w:jc w:val="right"/>
            </w:pPr>
            <w:r>
              <w:t>600</w:t>
            </w:r>
          </w:p>
        </w:tc>
        <w:tc>
          <w:tcPr>
            <w:tcW w:w="730" w:type="pct"/>
          </w:tcPr>
          <w:p w14:paraId="1B0AFC06" w14:textId="77777777" w:rsidR="00296715" w:rsidRDefault="00000000" w:rsidP="00AF3106">
            <w:pPr>
              <w:jc w:val="right"/>
            </w:pPr>
            <w:r>
              <w:t>600</w:t>
            </w:r>
          </w:p>
        </w:tc>
      </w:tr>
    </w:tbl>
    <w:p w14:paraId="4EF9F565" w14:textId="77777777" w:rsidR="00296715" w:rsidRDefault="00296715" w:rsidP="00296715">
      <w:pPr>
        <w:rPr>
          <w:b/>
        </w:rPr>
      </w:pPr>
    </w:p>
    <w:p w14:paraId="6647F297" w14:textId="77777777" w:rsidR="009D3C38" w:rsidRDefault="00000000" w:rsidP="00296715">
      <w:pPr>
        <w:rPr>
          <w:b/>
        </w:rPr>
      </w:pPr>
      <w:r>
        <w:rPr>
          <w:b/>
        </w:rPr>
        <w:t>Calculations</w:t>
      </w:r>
    </w:p>
    <w:p w14:paraId="71326EF5" w14:textId="77777777" w:rsidR="002B796F" w:rsidRDefault="00000000" w:rsidP="00296715">
      <w:pPr>
        <w:rPr>
          <w:bCs/>
        </w:rPr>
      </w:pPr>
      <w:r>
        <w:rPr>
          <w:bCs/>
        </w:rPr>
        <w:t>In 2020,</w:t>
      </w:r>
    </w:p>
    <w:p w14:paraId="36D7A09F" w14:textId="77777777" w:rsidR="002B796F" w:rsidRDefault="00000000" w:rsidP="00296715">
      <w:pPr>
        <w:rPr>
          <w:bCs/>
        </w:rPr>
      </w:pPr>
      <w:r>
        <w:rPr>
          <w:bCs/>
        </w:rPr>
        <w:t>EPS = 366/600</w:t>
      </w:r>
    </w:p>
    <w:p w14:paraId="0939B1BB" w14:textId="77777777" w:rsidR="00354CB0" w:rsidRPr="00354CB0" w:rsidRDefault="00000000" w:rsidP="00296715">
      <w:pPr>
        <w:rPr>
          <w:b/>
        </w:rPr>
      </w:pPr>
      <w:r w:rsidRPr="00354CB0">
        <w:rPr>
          <w:b/>
        </w:rPr>
        <w:t xml:space="preserve">= </w:t>
      </w:r>
      <w:r w:rsidRPr="00354CB0">
        <w:rPr>
          <w:rFonts w:cs="Times New Roman"/>
          <w:b/>
        </w:rPr>
        <w:t>£</w:t>
      </w:r>
      <w:r w:rsidRPr="00354CB0">
        <w:rPr>
          <w:b/>
        </w:rPr>
        <w:t>0.61</w:t>
      </w:r>
    </w:p>
    <w:p w14:paraId="05640EBB" w14:textId="77777777" w:rsidR="00354CB0" w:rsidRDefault="00000000" w:rsidP="00296715">
      <w:pPr>
        <w:rPr>
          <w:bCs/>
        </w:rPr>
      </w:pPr>
      <w:r>
        <w:rPr>
          <w:bCs/>
        </w:rPr>
        <w:t>In 2021,</w:t>
      </w:r>
    </w:p>
    <w:p w14:paraId="6A95CD75" w14:textId="77777777" w:rsidR="00354CB0" w:rsidRDefault="00000000" w:rsidP="00296715">
      <w:pPr>
        <w:rPr>
          <w:bCs/>
        </w:rPr>
      </w:pPr>
      <w:r>
        <w:rPr>
          <w:bCs/>
        </w:rPr>
        <w:t>EPS = 431/600</w:t>
      </w:r>
    </w:p>
    <w:p w14:paraId="0FF8042F" w14:textId="77777777" w:rsidR="00354CB0" w:rsidRPr="00354CB0" w:rsidRDefault="00000000" w:rsidP="00296715">
      <w:pPr>
        <w:rPr>
          <w:b/>
        </w:rPr>
      </w:pPr>
      <w:r w:rsidRPr="00354CB0">
        <w:rPr>
          <w:b/>
        </w:rPr>
        <w:t xml:space="preserve">= </w:t>
      </w:r>
      <w:r w:rsidRPr="00354CB0">
        <w:rPr>
          <w:rFonts w:cs="Times New Roman"/>
          <w:b/>
        </w:rPr>
        <w:t>£</w:t>
      </w:r>
      <w:r w:rsidRPr="00354CB0">
        <w:rPr>
          <w:b/>
        </w:rPr>
        <w:t>0.72</w:t>
      </w:r>
    </w:p>
    <w:p w14:paraId="38C52A29" w14:textId="77777777" w:rsidR="002B796F" w:rsidRDefault="00000000" w:rsidP="002B796F">
      <w:pPr>
        <w:rPr>
          <w:b/>
        </w:rPr>
      </w:pPr>
      <w:r w:rsidRPr="00116823">
        <w:rPr>
          <w:b/>
        </w:rPr>
        <w:t>Analysis</w:t>
      </w:r>
      <w:r>
        <w:rPr>
          <w:b/>
        </w:rPr>
        <w:t xml:space="preserve"> of the ratio</w:t>
      </w:r>
    </w:p>
    <w:p w14:paraId="7EEF2B60" w14:textId="77777777" w:rsidR="00296715" w:rsidRDefault="00000000" w:rsidP="00296715">
      <w:r>
        <w:t>EPS signifies the earning based on per share issued by the business</w:t>
      </w:r>
      <w:r w:rsidR="00471D6D" w:rsidRPr="00471D6D">
        <w:t xml:space="preserve"> </w:t>
      </w:r>
      <w:r w:rsidR="00471D6D">
        <w:t>(Subramanyam, 2019)</w:t>
      </w:r>
      <w:r>
        <w:t>. Based on the calculations, the EPS of Sweet plc was 0.61 in the year 2020 which rose to 0.72 in the year 2021. This is good for the company as the rise in EPS of the business shows growth in the financial health of the business</w:t>
      </w:r>
      <w:r w:rsidR="00471D6D" w:rsidRPr="00471D6D">
        <w:t xml:space="preserve"> </w:t>
      </w:r>
      <w:r w:rsidR="00471D6D">
        <w:t xml:space="preserve">(Palepu </w:t>
      </w:r>
      <w:r w:rsidR="00471D6D">
        <w:rPr>
          <w:i/>
          <w:iCs/>
        </w:rPr>
        <w:t>et al</w:t>
      </w:r>
      <w:r w:rsidR="00471D6D">
        <w:t>., 2019)</w:t>
      </w:r>
      <w:r>
        <w:t>.</w:t>
      </w:r>
    </w:p>
    <w:p w14:paraId="386002D4" w14:textId="77777777" w:rsidR="00296715" w:rsidRDefault="00000000" w:rsidP="00296715">
      <w:pPr>
        <w:rPr>
          <w:b/>
        </w:rPr>
      </w:pPr>
      <w:r>
        <w:rPr>
          <w:rFonts w:cs="Times New Roman"/>
          <w:b/>
        </w:rPr>
        <w:t>Ⅳ</w:t>
      </w:r>
      <w:r>
        <w:rPr>
          <w:b/>
        </w:rPr>
        <w:t>. Net Profit Margin of Sweet plc</w:t>
      </w:r>
    </w:p>
    <w:p w14:paraId="565949B8" w14:textId="77777777" w:rsidR="00354CB0" w:rsidRPr="00354CB0" w:rsidRDefault="00000000" w:rsidP="00296715">
      <w:pPr>
        <w:rPr>
          <w:bCs/>
        </w:rPr>
      </w:pPr>
      <w:r>
        <w:rPr>
          <w:b/>
        </w:rPr>
        <w:t xml:space="preserve">The formula for Net Profit Margin </w:t>
      </w:r>
      <w:r w:rsidRPr="00354CB0">
        <w:rPr>
          <w:bCs/>
        </w:rPr>
        <w:t xml:space="preserve">= </w:t>
      </w:r>
      <w:r w:rsidRPr="00354CB0">
        <w:rPr>
          <w:bCs/>
          <w:color w:val="000000"/>
        </w:rPr>
        <w:t>Net profit / Revenue</w:t>
      </w:r>
    </w:p>
    <w:p w14:paraId="3A6DF55B" w14:textId="77777777" w:rsidR="00354CB0" w:rsidRDefault="00000000" w:rsidP="00354CB0">
      <w:pPr>
        <w:rPr>
          <w:b/>
        </w:rPr>
      </w:pPr>
      <w:r>
        <w:rPr>
          <w:b/>
        </w:rPr>
        <w:t>Information provided</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6144"/>
        <w:gridCol w:w="1603"/>
        <w:gridCol w:w="1603"/>
      </w:tblGrid>
      <w:tr w:rsidR="0004443B" w14:paraId="4A7D40A6" w14:textId="77777777" w:rsidTr="00354CB0">
        <w:trPr>
          <w:trHeight w:val="305"/>
          <w:jc w:val="center"/>
        </w:trPr>
        <w:tc>
          <w:tcPr>
            <w:tcW w:w="3286" w:type="pct"/>
          </w:tcPr>
          <w:p w14:paraId="276A71E9" w14:textId="77777777" w:rsidR="00296715" w:rsidRDefault="00000000" w:rsidP="00AF3106">
            <w:pPr>
              <w:rPr>
                <w:b/>
                <w:color w:val="000000"/>
              </w:rPr>
            </w:pPr>
            <w:r>
              <w:rPr>
                <w:b/>
                <w:color w:val="000000"/>
              </w:rPr>
              <w:t>Particulars </w:t>
            </w:r>
          </w:p>
        </w:tc>
        <w:tc>
          <w:tcPr>
            <w:tcW w:w="857" w:type="pct"/>
          </w:tcPr>
          <w:p w14:paraId="39A0C6EB" w14:textId="77777777" w:rsidR="00296715" w:rsidRDefault="00000000" w:rsidP="00AF3106">
            <w:pPr>
              <w:jc w:val="right"/>
              <w:rPr>
                <w:b/>
                <w:color w:val="000000"/>
              </w:rPr>
            </w:pPr>
            <w:r>
              <w:rPr>
                <w:b/>
                <w:color w:val="000000"/>
              </w:rPr>
              <w:t>2021(£</w:t>
            </w:r>
            <w:r w:rsidR="00354CB0">
              <w:rPr>
                <w:b/>
                <w:color w:val="000000"/>
              </w:rPr>
              <w:t>m</w:t>
            </w:r>
            <w:r>
              <w:rPr>
                <w:b/>
                <w:color w:val="000000"/>
              </w:rPr>
              <w:t>) </w:t>
            </w:r>
          </w:p>
        </w:tc>
        <w:tc>
          <w:tcPr>
            <w:tcW w:w="857" w:type="pct"/>
          </w:tcPr>
          <w:p w14:paraId="67FC05F4" w14:textId="77777777" w:rsidR="00296715" w:rsidRDefault="00000000" w:rsidP="00AF3106">
            <w:pPr>
              <w:jc w:val="right"/>
              <w:rPr>
                <w:b/>
                <w:color w:val="000000"/>
              </w:rPr>
            </w:pPr>
            <w:r>
              <w:rPr>
                <w:b/>
                <w:color w:val="000000"/>
              </w:rPr>
              <w:t>2020 (£</w:t>
            </w:r>
            <w:r w:rsidR="00354CB0">
              <w:rPr>
                <w:b/>
                <w:color w:val="000000"/>
              </w:rPr>
              <w:t>m</w:t>
            </w:r>
            <w:r>
              <w:rPr>
                <w:b/>
                <w:color w:val="000000"/>
              </w:rPr>
              <w:t>)</w:t>
            </w:r>
          </w:p>
        </w:tc>
      </w:tr>
      <w:tr w:rsidR="0004443B" w14:paraId="51BA6793" w14:textId="77777777" w:rsidTr="00354CB0">
        <w:trPr>
          <w:trHeight w:val="305"/>
          <w:jc w:val="center"/>
        </w:trPr>
        <w:tc>
          <w:tcPr>
            <w:tcW w:w="3286" w:type="pct"/>
          </w:tcPr>
          <w:p w14:paraId="4226066F" w14:textId="77777777" w:rsidR="00296715" w:rsidRDefault="00000000" w:rsidP="00AF3106">
            <w:pPr>
              <w:rPr>
                <w:color w:val="000000"/>
              </w:rPr>
            </w:pPr>
            <w:r>
              <w:rPr>
                <w:color w:val="000000"/>
              </w:rPr>
              <w:t>Net profit </w:t>
            </w:r>
          </w:p>
        </w:tc>
        <w:tc>
          <w:tcPr>
            <w:tcW w:w="857" w:type="pct"/>
          </w:tcPr>
          <w:p w14:paraId="47D199E7" w14:textId="77777777" w:rsidR="00296715" w:rsidRDefault="00000000" w:rsidP="00AF3106">
            <w:pPr>
              <w:jc w:val="right"/>
              <w:rPr>
                <w:color w:val="000000"/>
              </w:rPr>
            </w:pPr>
            <w:r>
              <w:rPr>
                <w:rFonts w:ascii="Calibri" w:eastAsia="Calibri" w:hAnsi="Calibri" w:cs="Calibri"/>
                <w:color w:val="000000"/>
                <w:sz w:val="22"/>
              </w:rPr>
              <w:t>431 </w:t>
            </w:r>
          </w:p>
        </w:tc>
        <w:tc>
          <w:tcPr>
            <w:tcW w:w="857" w:type="pct"/>
          </w:tcPr>
          <w:p w14:paraId="4F0A1AFE" w14:textId="77777777" w:rsidR="00296715" w:rsidRDefault="00000000" w:rsidP="00AF3106">
            <w:pPr>
              <w:jc w:val="right"/>
              <w:rPr>
                <w:color w:val="000000"/>
              </w:rPr>
            </w:pPr>
            <w:r>
              <w:rPr>
                <w:rFonts w:ascii="Calibri" w:eastAsia="Calibri" w:hAnsi="Calibri" w:cs="Calibri"/>
                <w:color w:val="000000"/>
                <w:sz w:val="22"/>
              </w:rPr>
              <w:t>366</w:t>
            </w:r>
          </w:p>
        </w:tc>
      </w:tr>
      <w:tr w:rsidR="0004443B" w14:paraId="14CFA493" w14:textId="77777777" w:rsidTr="00354CB0">
        <w:trPr>
          <w:trHeight w:val="305"/>
          <w:jc w:val="center"/>
        </w:trPr>
        <w:tc>
          <w:tcPr>
            <w:tcW w:w="3286" w:type="pct"/>
          </w:tcPr>
          <w:p w14:paraId="7724626B" w14:textId="77777777" w:rsidR="00296715" w:rsidRDefault="00000000" w:rsidP="00AF3106">
            <w:pPr>
              <w:rPr>
                <w:color w:val="000000"/>
              </w:rPr>
            </w:pPr>
            <w:r>
              <w:rPr>
                <w:color w:val="000000"/>
              </w:rPr>
              <w:t>Total revenue </w:t>
            </w:r>
          </w:p>
        </w:tc>
        <w:tc>
          <w:tcPr>
            <w:tcW w:w="857" w:type="pct"/>
          </w:tcPr>
          <w:p w14:paraId="49E091EA" w14:textId="77777777" w:rsidR="00296715" w:rsidRDefault="00000000" w:rsidP="00AF3106">
            <w:pPr>
              <w:jc w:val="right"/>
              <w:rPr>
                <w:color w:val="000000"/>
              </w:rPr>
            </w:pPr>
            <w:r>
              <w:rPr>
                <w:rFonts w:ascii="Calibri" w:eastAsia="Calibri" w:hAnsi="Calibri" w:cs="Calibri"/>
                <w:color w:val="000000"/>
                <w:sz w:val="22"/>
              </w:rPr>
              <w:t>6738 </w:t>
            </w:r>
          </w:p>
        </w:tc>
        <w:tc>
          <w:tcPr>
            <w:tcW w:w="857" w:type="pct"/>
          </w:tcPr>
          <w:p w14:paraId="474A9F57" w14:textId="77777777" w:rsidR="00296715" w:rsidRDefault="00000000" w:rsidP="00AF3106">
            <w:pPr>
              <w:jc w:val="right"/>
              <w:rPr>
                <w:color w:val="000000"/>
              </w:rPr>
            </w:pPr>
            <w:r>
              <w:rPr>
                <w:rFonts w:ascii="Calibri" w:eastAsia="Calibri" w:hAnsi="Calibri" w:cs="Calibri"/>
                <w:color w:val="000000"/>
                <w:sz w:val="22"/>
              </w:rPr>
              <w:t>6441</w:t>
            </w:r>
          </w:p>
        </w:tc>
      </w:tr>
    </w:tbl>
    <w:p w14:paraId="7CE95851" w14:textId="77777777" w:rsidR="00296715" w:rsidRDefault="00000000" w:rsidP="00296715">
      <w:pPr>
        <w:rPr>
          <w:b/>
        </w:rPr>
      </w:pPr>
      <w:r>
        <w:rPr>
          <w:b/>
        </w:rPr>
        <w:t xml:space="preserve"> </w:t>
      </w:r>
    </w:p>
    <w:p w14:paraId="1EEE0F1E" w14:textId="77777777" w:rsidR="00354CB0" w:rsidRDefault="00000000" w:rsidP="00296715">
      <w:pPr>
        <w:rPr>
          <w:b/>
        </w:rPr>
      </w:pPr>
      <w:r>
        <w:rPr>
          <w:b/>
        </w:rPr>
        <w:t>Calculations</w:t>
      </w:r>
    </w:p>
    <w:p w14:paraId="2DC6B6C2" w14:textId="77777777" w:rsidR="00296715" w:rsidRDefault="00000000" w:rsidP="00354CB0">
      <w:r>
        <w:t>In 2020,</w:t>
      </w:r>
    </w:p>
    <w:p w14:paraId="3B5E078B" w14:textId="77777777" w:rsidR="00354CB0" w:rsidRDefault="00000000" w:rsidP="00354CB0">
      <w:r>
        <w:t>Net profit margin = 366/6441</w:t>
      </w:r>
    </w:p>
    <w:p w14:paraId="21543BE3" w14:textId="77777777" w:rsidR="00354CB0" w:rsidRPr="00354CB0" w:rsidRDefault="00000000" w:rsidP="00354CB0">
      <w:pPr>
        <w:rPr>
          <w:b/>
          <w:bCs/>
        </w:rPr>
      </w:pPr>
      <w:r w:rsidRPr="00354CB0">
        <w:rPr>
          <w:b/>
          <w:bCs/>
        </w:rPr>
        <w:t>= 5.7%</w:t>
      </w:r>
    </w:p>
    <w:p w14:paraId="378A2585" w14:textId="77777777" w:rsidR="00354CB0" w:rsidRDefault="00000000" w:rsidP="00354CB0">
      <w:r>
        <w:t>In 2021,</w:t>
      </w:r>
    </w:p>
    <w:p w14:paraId="49CE1FAE" w14:textId="77777777" w:rsidR="00354CB0" w:rsidRDefault="00000000" w:rsidP="00354CB0">
      <w:r>
        <w:t>Net profit margin = 431/6738</w:t>
      </w:r>
    </w:p>
    <w:p w14:paraId="03A2312E" w14:textId="77777777" w:rsidR="00354CB0" w:rsidRPr="00354CB0" w:rsidRDefault="00000000" w:rsidP="00354CB0">
      <w:pPr>
        <w:rPr>
          <w:b/>
          <w:bCs/>
        </w:rPr>
      </w:pPr>
      <w:r w:rsidRPr="00354CB0">
        <w:rPr>
          <w:b/>
          <w:bCs/>
        </w:rPr>
        <w:t>= 6.4%</w:t>
      </w:r>
    </w:p>
    <w:p w14:paraId="00455275" w14:textId="77777777" w:rsidR="00354CB0" w:rsidRDefault="00000000" w:rsidP="00354CB0">
      <w:pPr>
        <w:rPr>
          <w:b/>
        </w:rPr>
      </w:pPr>
      <w:r w:rsidRPr="00116823">
        <w:rPr>
          <w:b/>
        </w:rPr>
        <w:t>Analysis</w:t>
      </w:r>
      <w:r>
        <w:rPr>
          <w:b/>
        </w:rPr>
        <w:t xml:space="preserve"> of the ratio</w:t>
      </w:r>
    </w:p>
    <w:p w14:paraId="7E791470" w14:textId="77777777" w:rsidR="00354CB0" w:rsidRDefault="00000000" w:rsidP="00354CB0">
      <w:r>
        <w:t>The net profit margin signifies the proportion of profit based on the total revenue generated by the business</w:t>
      </w:r>
      <w:r w:rsidR="00471D6D" w:rsidRPr="00471D6D">
        <w:t xml:space="preserve"> </w:t>
      </w:r>
      <w:r w:rsidR="00471D6D">
        <w:t xml:space="preserve">(Stickney </w:t>
      </w:r>
      <w:r w:rsidR="00471D6D">
        <w:rPr>
          <w:i/>
          <w:iCs/>
        </w:rPr>
        <w:t>et al</w:t>
      </w:r>
      <w:r w:rsidR="00471D6D">
        <w:t>., 2019)</w:t>
      </w:r>
      <w:r>
        <w:t>. In general, a 10% net profit margin is the norm for the business and is considered healthy</w:t>
      </w:r>
      <w:r w:rsidR="00471D6D" w:rsidRPr="00471D6D">
        <w:t xml:space="preserve"> </w:t>
      </w:r>
      <w:r w:rsidR="00471D6D">
        <w:t>(</w:t>
      </w:r>
      <w:proofErr w:type="spellStart"/>
      <w:r w:rsidR="00471D6D">
        <w:t>Fridson</w:t>
      </w:r>
      <w:proofErr w:type="spellEnd"/>
      <w:r w:rsidR="00471D6D">
        <w:t xml:space="preserve"> and Alvarez, 2020)</w:t>
      </w:r>
      <w:r>
        <w:t xml:space="preserve">. Based on the above </w:t>
      </w:r>
      <w:r w:rsidR="00F514BC">
        <w:t xml:space="preserve">calculations, in 2020, the net profit margin of </w:t>
      </w:r>
      <w:proofErr w:type="gramStart"/>
      <w:r w:rsidR="00F514BC">
        <w:t>Sweet</w:t>
      </w:r>
      <w:proofErr w:type="gramEnd"/>
      <w:r w:rsidR="00F514BC">
        <w:t xml:space="preserve"> plc was 5.7% which is considerably low. In 2021, the net profit margin rose to 6.4% which is also lower than the average. Almost a 1% rise in the net profit margin shows growth but such low profitability could have a negative impact on the financial health of the business.</w:t>
      </w:r>
    </w:p>
    <w:p w14:paraId="061206E7" w14:textId="77777777" w:rsidR="00296715" w:rsidRDefault="00000000" w:rsidP="00296715">
      <w:pPr>
        <w:rPr>
          <w:b/>
        </w:rPr>
      </w:pPr>
      <w:r>
        <w:rPr>
          <w:rFonts w:cs="Times New Roman"/>
          <w:b/>
        </w:rPr>
        <w:t>Ⅴ</w:t>
      </w:r>
      <w:r>
        <w:rPr>
          <w:b/>
        </w:rPr>
        <w:t>. Assets Turnover Ratio of Sweet plc</w:t>
      </w:r>
    </w:p>
    <w:p w14:paraId="7C9F714E" w14:textId="77777777" w:rsidR="00354CB0" w:rsidRPr="00354CB0" w:rsidRDefault="00000000" w:rsidP="00AF3106">
      <w:pPr>
        <w:rPr>
          <w:bCs/>
        </w:rPr>
      </w:pPr>
      <w:r>
        <w:rPr>
          <w:b/>
        </w:rPr>
        <w:t>The formula for Asset Turnover Ratio</w:t>
      </w:r>
      <w:r w:rsidR="00316561">
        <w:rPr>
          <w:b/>
        </w:rPr>
        <w:t xml:space="preserve"> </w:t>
      </w:r>
      <w:r w:rsidRPr="00316561">
        <w:rPr>
          <w:b/>
        </w:rPr>
        <w:t xml:space="preserve">= </w:t>
      </w:r>
      <w:r w:rsidRPr="00316561">
        <w:rPr>
          <w:bCs/>
          <w:color w:val="000000"/>
        </w:rPr>
        <w:t>Revenue / average total asset</w:t>
      </w:r>
      <w:r>
        <w:rPr>
          <w:b/>
          <w:color w:val="000000"/>
        </w:rPr>
        <w:t> </w:t>
      </w:r>
    </w:p>
    <w:p w14:paraId="0BCAAFAE" w14:textId="77777777" w:rsidR="00354CB0" w:rsidRDefault="00000000" w:rsidP="00354CB0">
      <w:pPr>
        <w:rPr>
          <w:b/>
        </w:rPr>
      </w:pPr>
      <w:r>
        <w:rPr>
          <w:b/>
        </w:rPr>
        <w:t>Information provided</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6538"/>
        <w:gridCol w:w="1406"/>
        <w:gridCol w:w="1406"/>
      </w:tblGrid>
      <w:tr w:rsidR="0004443B" w14:paraId="75BE4F3E" w14:textId="77777777" w:rsidTr="00316561">
        <w:trPr>
          <w:trHeight w:val="305"/>
          <w:jc w:val="center"/>
        </w:trPr>
        <w:tc>
          <w:tcPr>
            <w:tcW w:w="3495" w:type="pct"/>
          </w:tcPr>
          <w:p w14:paraId="79C260E0" w14:textId="77777777" w:rsidR="00296715" w:rsidRDefault="00000000" w:rsidP="00AF3106">
            <w:pPr>
              <w:rPr>
                <w:b/>
              </w:rPr>
            </w:pPr>
            <w:r>
              <w:rPr>
                <w:b/>
                <w:color w:val="000000"/>
              </w:rPr>
              <w:t>Particulars </w:t>
            </w:r>
          </w:p>
        </w:tc>
        <w:tc>
          <w:tcPr>
            <w:tcW w:w="752" w:type="pct"/>
          </w:tcPr>
          <w:p w14:paraId="310B7A32" w14:textId="77777777" w:rsidR="00296715" w:rsidRDefault="00000000" w:rsidP="00AF3106">
            <w:pPr>
              <w:jc w:val="right"/>
              <w:rPr>
                <w:b/>
              </w:rPr>
            </w:pPr>
            <w:r>
              <w:rPr>
                <w:b/>
                <w:color w:val="000000"/>
              </w:rPr>
              <w:t>2021(£</w:t>
            </w:r>
            <w:r w:rsidR="00316561">
              <w:rPr>
                <w:b/>
                <w:color w:val="000000"/>
              </w:rPr>
              <w:t>m</w:t>
            </w:r>
            <w:r>
              <w:rPr>
                <w:b/>
                <w:color w:val="000000"/>
              </w:rPr>
              <w:t>) </w:t>
            </w:r>
          </w:p>
        </w:tc>
        <w:tc>
          <w:tcPr>
            <w:tcW w:w="752" w:type="pct"/>
          </w:tcPr>
          <w:p w14:paraId="205B9DB8" w14:textId="77777777" w:rsidR="00296715" w:rsidRDefault="00000000" w:rsidP="00AF3106">
            <w:pPr>
              <w:jc w:val="right"/>
              <w:rPr>
                <w:b/>
              </w:rPr>
            </w:pPr>
            <w:r>
              <w:rPr>
                <w:b/>
                <w:color w:val="000000"/>
              </w:rPr>
              <w:t>2020 (£</w:t>
            </w:r>
            <w:r w:rsidR="00316561">
              <w:rPr>
                <w:b/>
                <w:color w:val="000000"/>
              </w:rPr>
              <w:t>m</w:t>
            </w:r>
            <w:r>
              <w:rPr>
                <w:b/>
                <w:color w:val="000000"/>
              </w:rPr>
              <w:t>)</w:t>
            </w:r>
          </w:p>
        </w:tc>
      </w:tr>
      <w:tr w:rsidR="0004443B" w14:paraId="7D82A129" w14:textId="77777777" w:rsidTr="00316561">
        <w:trPr>
          <w:trHeight w:val="305"/>
          <w:jc w:val="center"/>
        </w:trPr>
        <w:tc>
          <w:tcPr>
            <w:tcW w:w="3495" w:type="pct"/>
          </w:tcPr>
          <w:p w14:paraId="20F2EE98" w14:textId="77777777" w:rsidR="00296715" w:rsidRDefault="00000000" w:rsidP="00AF3106">
            <w:r>
              <w:rPr>
                <w:color w:val="000000"/>
              </w:rPr>
              <w:t>Total revenue </w:t>
            </w:r>
          </w:p>
        </w:tc>
        <w:tc>
          <w:tcPr>
            <w:tcW w:w="752" w:type="pct"/>
          </w:tcPr>
          <w:p w14:paraId="22B7F471" w14:textId="77777777" w:rsidR="00296715" w:rsidRDefault="00000000" w:rsidP="00AF3106">
            <w:pPr>
              <w:jc w:val="right"/>
            </w:pPr>
            <w:r>
              <w:rPr>
                <w:rFonts w:ascii="Calibri" w:eastAsia="Calibri" w:hAnsi="Calibri" w:cs="Calibri"/>
                <w:color w:val="000000"/>
                <w:sz w:val="22"/>
              </w:rPr>
              <w:t>6738 </w:t>
            </w:r>
          </w:p>
        </w:tc>
        <w:tc>
          <w:tcPr>
            <w:tcW w:w="752" w:type="pct"/>
          </w:tcPr>
          <w:p w14:paraId="062967E0" w14:textId="77777777" w:rsidR="00296715" w:rsidRDefault="00000000" w:rsidP="00AF3106">
            <w:pPr>
              <w:jc w:val="right"/>
            </w:pPr>
            <w:r>
              <w:rPr>
                <w:rFonts w:ascii="Calibri" w:eastAsia="Calibri" w:hAnsi="Calibri" w:cs="Calibri"/>
                <w:color w:val="000000"/>
                <w:sz w:val="22"/>
              </w:rPr>
              <w:t>6441</w:t>
            </w:r>
          </w:p>
        </w:tc>
      </w:tr>
      <w:tr w:rsidR="0004443B" w14:paraId="4E6E8522" w14:textId="77777777" w:rsidTr="00316561">
        <w:trPr>
          <w:trHeight w:val="305"/>
          <w:jc w:val="center"/>
        </w:trPr>
        <w:tc>
          <w:tcPr>
            <w:tcW w:w="3495" w:type="pct"/>
          </w:tcPr>
          <w:p w14:paraId="176DA938" w14:textId="77777777" w:rsidR="00296715" w:rsidRDefault="00000000" w:rsidP="00AF3106">
            <w:r>
              <w:rPr>
                <w:color w:val="000000"/>
              </w:rPr>
              <w:t>Total Asset </w:t>
            </w:r>
          </w:p>
        </w:tc>
        <w:tc>
          <w:tcPr>
            <w:tcW w:w="752" w:type="pct"/>
          </w:tcPr>
          <w:p w14:paraId="65017E9E" w14:textId="77777777" w:rsidR="00296715" w:rsidRDefault="00000000" w:rsidP="00AF3106">
            <w:pPr>
              <w:jc w:val="right"/>
            </w:pPr>
            <w:r>
              <w:rPr>
                <w:color w:val="000000"/>
              </w:rPr>
              <w:t>9,736 </w:t>
            </w:r>
          </w:p>
        </w:tc>
        <w:tc>
          <w:tcPr>
            <w:tcW w:w="752" w:type="pct"/>
          </w:tcPr>
          <w:p w14:paraId="056352DC" w14:textId="77777777" w:rsidR="00296715" w:rsidRDefault="00000000" w:rsidP="00AF3106">
            <w:pPr>
              <w:jc w:val="right"/>
            </w:pPr>
            <w:r>
              <w:rPr>
                <w:color w:val="000000"/>
              </w:rPr>
              <w:t>10,087</w:t>
            </w:r>
          </w:p>
        </w:tc>
      </w:tr>
    </w:tbl>
    <w:p w14:paraId="00F64093" w14:textId="77777777" w:rsidR="00296715" w:rsidRDefault="00296715" w:rsidP="00296715">
      <w:pPr>
        <w:rPr>
          <w:b/>
        </w:rPr>
      </w:pPr>
    </w:p>
    <w:p w14:paraId="0217E501" w14:textId="77777777" w:rsidR="00316561" w:rsidRDefault="00000000" w:rsidP="00316561">
      <w:pPr>
        <w:rPr>
          <w:b/>
        </w:rPr>
      </w:pPr>
      <w:r>
        <w:rPr>
          <w:b/>
        </w:rPr>
        <w:t>Calculations</w:t>
      </w:r>
    </w:p>
    <w:p w14:paraId="69B9012C" w14:textId="77777777" w:rsidR="00316561" w:rsidRDefault="00000000" w:rsidP="00316561">
      <w:pPr>
        <w:rPr>
          <w:bCs/>
        </w:rPr>
      </w:pPr>
      <w:r>
        <w:rPr>
          <w:bCs/>
        </w:rPr>
        <w:t>In 2020,</w:t>
      </w:r>
    </w:p>
    <w:p w14:paraId="796EE7F5" w14:textId="77777777" w:rsidR="00316561" w:rsidRDefault="00000000" w:rsidP="00316561">
      <w:pPr>
        <w:rPr>
          <w:bCs/>
        </w:rPr>
      </w:pPr>
      <w:r>
        <w:rPr>
          <w:bCs/>
        </w:rPr>
        <w:t>Asset turnover ratio = 6441/10087</w:t>
      </w:r>
    </w:p>
    <w:p w14:paraId="2EC593F9" w14:textId="77777777" w:rsidR="00316561" w:rsidRPr="00354CB0" w:rsidRDefault="00000000" w:rsidP="00316561">
      <w:pPr>
        <w:rPr>
          <w:b/>
        </w:rPr>
      </w:pPr>
      <w:r w:rsidRPr="00354CB0">
        <w:rPr>
          <w:b/>
        </w:rPr>
        <w:t xml:space="preserve">= </w:t>
      </w:r>
      <w:r>
        <w:rPr>
          <w:b/>
        </w:rPr>
        <w:t>0.6</w:t>
      </w:r>
      <w:r w:rsidR="00C63F79">
        <w:rPr>
          <w:b/>
        </w:rPr>
        <w:t>3</w:t>
      </w:r>
    </w:p>
    <w:p w14:paraId="6CCA7592" w14:textId="77777777" w:rsidR="00316561" w:rsidRDefault="00000000" w:rsidP="00316561">
      <w:pPr>
        <w:rPr>
          <w:bCs/>
        </w:rPr>
      </w:pPr>
      <w:r>
        <w:rPr>
          <w:bCs/>
        </w:rPr>
        <w:t>In 2021,</w:t>
      </w:r>
    </w:p>
    <w:p w14:paraId="2E0D5222" w14:textId="77777777" w:rsidR="00316561" w:rsidRDefault="00000000" w:rsidP="00316561">
      <w:pPr>
        <w:rPr>
          <w:bCs/>
        </w:rPr>
      </w:pPr>
      <w:r>
        <w:rPr>
          <w:bCs/>
        </w:rPr>
        <w:t>Asset turnover ratio = 6738/9736</w:t>
      </w:r>
    </w:p>
    <w:p w14:paraId="5014B200" w14:textId="77777777" w:rsidR="00316561" w:rsidRPr="00354CB0" w:rsidRDefault="00000000" w:rsidP="00316561">
      <w:pPr>
        <w:rPr>
          <w:b/>
        </w:rPr>
      </w:pPr>
      <w:r w:rsidRPr="00354CB0">
        <w:rPr>
          <w:b/>
        </w:rPr>
        <w:t xml:space="preserve">= </w:t>
      </w:r>
      <w:r>
        <w:rPr>
          <w:b/>
        </w:rPr>
        <w:t>0.69</w:t>
      </w:r>
    </w:p>
    <w:p w14:paraId="44FD8710" w14:textId="77777777" w:rsidR="00316561" w:rsidRDefault="00000000" w:rsidP="00316561">
      <w:pPr>
        <w:rPr>
          <w:b/>
        </w:rPr>
      </w:pPr>
      <w:r w:rsidRPr="00116823">
        <w:rPr>
          <w:b/>
        </w:rPr>
        <w:t>Analysis</w:t>
      </w:r>
      <w:r>
        <w:rPr>
          <w:b/>
        </w:rPr>
        <w:t xml:space="preserve"> of the ratio</w:t>
      </w:r>
    </w:p>
    <w:p w14:paraId="4D333B37" w14:textId="77777777" w:rsidR="00316561" w:rsidRDefault="00000000" w:rsidP="00316561">
      <w:r>
        <w:t>The asset turnover ratio signifies the revenue generated by the business based on the total assets employed by the business</w:t>
      </w:r>
      <w:r w:rsidR="00471D6D" w:rsidRPr="00471D6D">
        <w:t xml:space="preserve"> </w:t>
      </w:r>
      <w:r w:rsidR="00471D6D">
        <w:t xml:space="preserve">(Palepu </w:t>
      </w:r>
      <w:r w:rsidR="00471D6D">
        <w:rPr>
          <w:i/>
          <w:iCs/>
        </w:rPr>
        <w:t>et al</w:t>
      </w:r>
      <w:r w:rsidR="00471D6D">
        <w:t>., 2022)</w:t>
      </w:r>
      <w:r>
        <w:t xml:space="preserve">. In general, businesses try to maintain an asset turnover ratio of 2.5 which is often considered healthy. Based on the above calculations, the asset turnover ratio of </w:t>
      </w:r>
      <w:proofErr w:type="gramStart"/>
      <w:r>
        <w:t>Sweet</w:t>
      </w:r>
      <w:proofErr w:type="gramEnd"/>
      <w:r>
        <w:t xml:space="preserve"> plc in the year 2020 is 0.63 which is substantially low. The asset turnover ratio rose in 2021 becoming 0.69 </w:t>
      </w:r>
      <w:r w:rsidR="00302B2A">
        <w:t>but the change is not very significant. A low asset turnover ratio could be harmful to the financial performance of the business.</w:t>
      </w:r>
    </w:p>
    <w:p w14:paraId="417394FB" w14:textId="77777777" w:rsidR="00296715" w:rsidRDefault="00000000" w:rsidP="00296715">
      <w:pPr>
        <w:rPr>
          <w:b/>
        </w:rPr>
      </w:pPr>
      <w:r>
        <w:rPr>
          <w:rFonts w:cs="Times New Roman"/>
          <w:b/>
        </w:rPr>
        <w:t xml:space="preserve">Ⅵ. </w:t>
      </w:r>
      <w:r>
        <w:rPr>
          <w:b/>
        </w:rPr>
        <w:t>Stock (or Inventory) Holding Days</w:t>
      </w:r>
      <w:r w:rsidR="00C63F79">
        <w:rPr>
          <w:b/>
        </w:rPr>
        <w:t xml:space="preserve"> of Sweet plc</w:t>
      </w:r>
    </w:p>
    <w:p w14:paraId="0A273F86" w14:textId="77777777" w:rsidR="00C63F79" w:rsidRDefault="00000000" w:rsidP="00296715">
      <w:pPr>
        <w:rPr>
          <w:b/>
        </w:rPr>
      </w:pPr>
      <w:r>
        <w:rPr>
          <w:b/>
        </w:rPr>
        <w:t xml:space="preserve">Formula for Stock Holding Days </w:t>
      </w:r>
      <w:r>
        <w:rPr>
          <w:b/>
          <w:color w:val="000000"/>
        </w:rPr>
        <w:t xml:space="preserve">= (Closing stock / COGS) </w:t>
      </w:r>
      <w:r>
        <w:rPr>
          <w:rFonts w:cs="Times New Roman"/>
          <w:b/>
          <w:color w:val="000000"/>
        </w:rPr>
        <w:t>×</w:t>
      </w:r>
      <w:r>
        <w:rPr>
          <w:b/>
          <w:color w:val="000000"/>
        </w:rPr>
        <w:t xml:space="preserve"> 365 </w:t>
      </w:r>
    </w:p>
    <w:p w14:paraId="1EBC9F18" w14:textId="77777777" w:rsidR="00C63F79" w:rsidRDefault="00000000" w:rsidP="00C63F79">
      <w:pPr>
        <w:rPr>
          <w:b/>
        </w:rPr>
      </w:pPr>
      <w:r>
        <w:rPr>
          <w:b/>
        </w:rPr>
        <w:t>Information provided</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6143"/>
        <w:gridCol w:w="1584"/>
        <w:gridCol w:w="1623"/>
      </w:tblGrid>
      <w:tr w:rsidR="0004443B" w14:paraId="2F11AFF2" w14:textId="77777777" w:rsidTr="0041757E">
        <w:trPr>
          <w:trHeight w:val="274"/>
          <w:jc w:val="center"/>
        </w:trPr>
        <w:tc>
          <w:tcPr>
            <w:tcW w:w="3285" w:type="pct"/>
          </w:tcPr>
          <w:p w14:paraId="45302406" w14:textId="77777777" w:rsidR="00296715" w:rsidRDefault="00000000" w:rsidP="00AF3106">
            <w:pPr>
              <w:rPr>
                <w:b/>
                <w:color w:val="000000"/>
              </w:rPr>
            </w:pPr>
            <w:r>
              <w:rPr>
                <w:b/>
                <w:color w:val="000000"/>
              </w:rPr>
              <w:t>Particulars </w:t>
            </w:r>
          </w:p>
        </w:tc>
        <w:tc>
          <w:tcPr>
            <w:tcW w:w="847" w:type="pct"/>
          </w:tcPr>
          <w:p w14:paraId="62E2DEE2" w14:textId="77777777" w:rsidR="00296715" w:rsidRDefault="00000000" w:rsidP="00AF3106">
            <w:pPr>
              <w:jc w:val="right"/>
              <w:rPr>
                <w:b/>
                <w:color w:val="000000"/>
              </w:rPr>
            </w:pPr>
            <w:r>
              <w:rPr>
                <w:b/>
                <w:color w:val="000000"/>
              </w:rPr>
              <w:t>2021(£</w:t>
            </w:r>
            <w:r w:rsidR="00C63F79">
              <w:rPr>
                <w:b/>
                <w:color w:val="000000"/>
              </w:rPr>
              <w:t>m</w:t>
            </w:r>
            <w:r>
              <w:rPr>
                <w:b/>
                <w:color w:val="000000"/>
              </w:rPr>
              <w:t>)</w:t>
            </w:r>
          </w:p>
        </w:tc>
        <w:tc>
          <w:tcPr>
            <w:tcW w:w="868" w:type="pct"/>
          </w:tcPr>
          <w:p w14:paraId="348D62BD" w14:textId="77777777" w:rsidR="00296715" w:rsidRDefault="00000000" w:rsidP="00AF3106">
            <w:pPr>
              <w:jc w:val="right"/>
              <w:rPr>
                <w:b/>
                <w:color w:val="000000"/>
              </w:rPr>
            </w:pPr>
            <w:r>
              <w:rPr>
                <w:b/>
                <w:color w:val="000000"/>
              </w:rPr>
              <w:t>2020(£</w:t>
            </w:r>
            <w:r w:rsidR="00C63F79">
              <w:rPr>
                <w:b/>
                <w:color w:val="000000"/>
              </w:rPr>
              <w:t>m</w:t>
            </w:r>
            <w:r>
              <w:rPr>
                <w:b/>
                <w:color w:val="000000"/>
              </w:rPr>
              <w:t>)</w:t>
            </w:r>
          </w:p>
        </w:tc>
      </w:tr>
      <w:tr w:rsidR="0004443B" w14:paraId="7997A320" w14:textId="77777777" w:rsidTr="0041757E">
        <w:trPr>
          <w:trHeight w:val="274"/>
          <w:jc w:val="center"/>
        </w:trPr>
        <w:tc>
          <w:tcPr>
            <w:tcW w:w="3285" w:type="pct"/>
          </w:tcPr>
          <w:p w14:paraId="5497B519" w14:textId="77777777" w:rsidR="00296715" w:rsidRDefault="00000000" w:rsidP="00AF3106">
            <w:pPr>
              <w:rPr>
                <w:color w:val="000000"/>
              </w:rPr>
            </w:pPr>
            <w:r>
              <w:rPr>
                <w:color w:val="000000"/>
              </w:rPr>
              <w:t>Closing stock </w:t>
            </w:r>
          </w:p>
        </w:tc>
        <w:tc>
          <w:tcPr>
            <w:tcW w:w="847" w:type="pct"/>
          </w:tcPr>
          <w:p w14:paraId="5B0B6648" w14:textId="77777777" w:rsidR="00296715" w:rsidRDefault="00000000" w:rsidP="00AF3106">
            <w:pPr>
              <w:jc w:val="right"/>
              <w:rPr>
                <w:color w:val="000000"/>
              </w:rPr>
            </w:pPr>
            <w:r>
              <w:rPr>
                <w:color w:val="000000"/>
              </w:rPr>
              <w:t>708</w:t>
            </w:r>
          </w:p>
        </w:tc>
        <w:tc>
          <w:tcPr>
            <w:tcW w:w="868" w:type="pct"/>
          </w:tcPr>
          <w:p w14:paraId="5F5FCF11" w14:textId="77777777" w:rsidR="00296715" w:rsidRDefault="00000000" w:rsidP="00AF3106">
            <w:pPr>
              <w:jc w:val="right"/>
              <w:rPr>
                <w:color w:val="000000"/>
              </w:rPr>
            </w:pPr>
            <w:r>
              <w:rPr>
                <w:color w:val="000000"/>
              </w:rPr>
              <w:t>659</w:t>
            </w:r>
          </w:p>
        </w:tc>
      </w:tr>
      <w:tr w:rsidR="0004443B" w14:paraId="5340D3AB" w14:textId="77777777" w:rsidTr="0041757E">
        <w:trPr>
          <w:trHeight w:val="274"/>
          <w:jc w:val="center"/>
        </w:trPr>
        <w:tc>
          <w:tcPr>
            <w:tcW w:w="3285" w:type="pct"/>
          </w:tcPr>
          <w:p w14:paraId="495A0EAA" w14:textId="77777777" w:rsidR="00296715" w:rsidRDefault="00000000" w:rsidP="00AF3106">
            <w:pPr>
              <w:rPr>
                <w:color w:val="000000"/>
              </w:rPr>
            </w:pPr>
            <w:r>
              <w:rPr>
                <w:color w:val="000000"/>
              </w:rPr>
              <w:t>Cost of goods sold </w:t>
            </w:r>
          </w:p>
        </w:tc>
        <w:tc>
          <w:tcPr>
            <w:tcW w:w="847" w:type="pct"/>
          </w:tcPr>
          <w:p w14:paraId="1EF17C55" w14:textId="77777777" w:rsidR="00296715" w:rsidRDefault="00000000" w:rsidP="00AF3106">
            <w:pPr>
              <w:jc w:val="right"/>
              <w:rPr>
                <w:color w:val="000000"/>
              </w:rPr>
            </w:pPr>
            <w:r>
              <w:rPr>
                <w:color w:val="000000"/>
              </w:rPr>
              <w:t>3235</w:t>
            </w:r>
          </w:p>
        </w:tc>
        <w:tc>
          <w:tcPr>
            <w:tcW w:w="868" w:type="pct"/>
          </w:tcPr>
          <w:p w14:paraId="313B83EC" w14:textId="77777777" w:rsidR="00296715" w:rsidRDefault="00000000" w:rsidP="00AF3106">
            <w:pPr>
              <w:jc w:val="right"/>
              <w:rPr>
                <w:color w:val="000000"/>
              </w:rPr>
            </w:pPr>
            <w:r>
              <w:rPr>
                <w:color w:val="000000"/>
              </w:rPr>
              <w:t>3096</w:t>
            </w:r>
          </w:p>
        </w:tc>
      </w:tr>
    </w:tbl>
    <w:p w14:paraId="79052647" w14:textId="77777777" w:rsidR="00296715" w:rsidRDefault="00296715" w:rsidP="00296715">
      <w:pPr>
        <w:rPr>
          <w:b/>
        </w:rPr>
      </w:pPr>
    </w:p>
    <w:p w14:paraId="559A65DB" w14:textId="77777777" w:rsidR="00C63F79" w:rsidRDefault="00000000" w:rsidP="00C63F79">
      <w:pPr>
        <w:rPr>
          <w:b/>
        </w:rPr>
      </w:pPr>
      <w:r>
        <w:rPr>
          <w:b/>
        </w:rPr>
        <w:t>Calculations</w:t>
      </w:r>
    </w:p>
    <w:p w14:paraId="1F426A56" w14:textId="77777777" w:rsidR="00C63F79" w:rsidRDefault="00000000" w:rsidP="00C63F79">
      <w:pPr>
        <w:rPr>
          <w:bCs/>
        </w:rPr>
      </w:pPr>
      <w:r>
        <w:rPr>
          <w:bCs/>
        </w:rPr>
        <w:t>In 2020,</w:t>
      </w:r>
    </w:p>
    <w:p w14:paraId="51F62EAC" w14:textId="77777777" w:rsidR="00C63F79" w:rsidRDefault="00000000" w:rsidP="00C63F79">
      <w:pPr>
        <w:rPr>
          <w:bCs/>
        </w:rPr>
      </w:pPr>
      <w:r>
        <w:rPr>
          <w:bCs/>
        </w:rPr>
        <w:t>Stock holding days = 659/3096</w:t>
      </w:r>
      <w:r w:rsidR="0041757E">
        <w:rPr>
          <w:bCs/>
        </w:rPr>
        <w:t xml:space="preserve"> </w:t>
      </w:r>
      <w:r w:rsidR="0041757E">
        <w:rPr>
          <w:rFonts w:cs="Times New Roman"/>
          <w:bCs/>
        </w:rPr>
        <w:t>×</w:t>
      </w:r>
      <w:r w:rsidR="0041757E">
        <w:rPr>
          <w:bCs/>
        </w:rPr>
        <w:t xml:space="preserve"> 365</w:t>
      </w:r>
    </w:p>
    <w:p w14:paraId="6C69569F" w14:textId="77777777" w:rsidR="00C63F79" w:rsidRPr="00354CB0" w:rsidRDefault="00000000" w:rsidP="00C63F79">
      <w:pPr>
        <w:rPr>
          <w:b/>
        </w:rPr>
      </w:pPr>
      <w:r w:rsidRPr="00354CB0">
        <w:rPr>
          <w:b/>
        </w:rPr>
        <w:t xml:space="preserve">= </w:t>
      </w:r>
      <w:r w:rsidR="00FB4A03">
        <w:rPr>
          <w:b/>
        </w:rPr>
        <w:t>77.6 days</w:t>
      </w:r>
    </w:p>
    <w:p w14:paraId="202CFF4F" w14:textId="77777777" w:rsidR="00C63F79" w:rsidRDefault="00000000" w:rsidP="00C63F79">
      <w:pPr>
        <w:rPr>
          <w:bCs/>
        </w:rPr>
      </w:pPr>
      <w:r>
        <w:rPr>
          <w:bCs/>
        </w:rPr>
        <w:t>In 2021,</w:t>
      </w:r>
    </w:p>
    <w:p w14:paraId="794B42C0" w14:textId="77777777" w:rsidR="00C63F79" w:rsidRDefault="00000000" w:rsidP="00C63F79">
      <w:pPr>
        <w:rPr>
          <w:bCs/>
        </w:rPr>
      </w:pPr>
      <w:r>
        <w:rPr>
          <w:bCs/>
        </w:rPr>
        <w:t>Stock holding days = 708/3235</w:t>
      </w:r>
      <w:r w:rsidR="0041757E">
        <w:rPr>
          <w:bCs/>
        </w:rPr>
        <w:t xml:space="preserve"> </w:t>
      </w:r>
      <w:r w:rsidR="0041757E">
        <w:rPr>
          <w:rFonts w:cs="Times New Roman"/>
          <w:bCs/>
        </w:rPr>
        <w:t>×</w:t>
      </w:r>
      <w:r w:rsidR="0041757E">
        <w:rPr>
          <w:bCs/>
        </w:rPr>
        <w:t xml:space="preserve"> 365</w:t>
      </w:r>
    </w:p>
    <w:p w14:paraId="574CC3C6" w14:textId="77777777" w:rsidR="00C63F79" w:rsidRPr="00354CB0" w:rsidRDefault="00000000" w:rsidP="00C63F79">
      <w:pPr>
        <w:rPr>
          <w:b/>
        </w:rPr>
      </w:pPr>
      <w:r w:rsidRPr="00354CB0">
        <w:rPr>
          <w:b/>
        </w:rPr>
        <w:t xml:space="preserve">= </w:t>
      </w:r>
      <w:r w:rsidR="00FB4A03">
        <w:rPr>
          <w:b/>
        </w:rPr>
        <w:t>79.8 days</w:t>
      </w:r>
    </w:p>
    <w:p w14:paraId="36FF5EDE" w14:textId="77777777" w:rsidR="00C63F79" w:rsidRDefault="00000000" w:rsidP="00C63F79">
      <w:pPr>
        <w:rPr>
          <w:b/>
        </w:rPr>
      </w:pPr>
      <w:r w:rsidRPr="00116823">
        <w:rPr>
          <w:b/>
        </w:rPr>
        <w:t>Analysis</w:t>
      </w:r>
      <w:r>
        <w:rPr>
          <w:b/>
        </w:rPr>
        <w:t xml:space="preserve"> of the ratio</w:t>
      </w:r>
    </w:p>
    <w:p w14:paraId="7DE73F9D" w14:textId="77777777" w:rsidR="00296715" w:rsidRDefault="00000000" w:rsidP="00302B2A">
      <w:r>
        <w:t>Stock holding days signify the amount of time the business takes to hold its inventory</w:t>
      </w:r>
      <w:r w:rsidR="00471D6D" w:rsidRPr="00471D6D">
        <w:t xml:space="preserve"> </w:t>
      </w:r>
      <w:r w:rsidR="00471D6D">
        <w:t>(Bragg, 2018)</w:t>
      </w:r>
      <w:r>
        <w:t xml:space="preserve">. </w:t>
      </w:r>
      <w:r w:rsidR="001E74B9">
        <w:t xml:space="preserve">In general, 30 to 60 days is considered a healthy stock-holding day for a business. Based on the above calculations, in 2020, the stock holding days of </w:t>
      </w:r>
      <w:proofErr w:type="gramStart"/>
      <w:r w:rsidR="001E74B9">
        <w:t>Sweet</w:t>
      </w:r>
      <w:proofErr w:type="gramEnd"/>
      <w:r w:rsidR="001E74B9">
        <w:t xml:space="preserve"> plc was 77.6 days which is over average. In 2021, the stock holding days further rose to 73.8 days which is not good for the business.</w:t>
      </w:r>
    </w:p>
    <w:p w14:paraId="2B80697D" w14:textId="77777777" w:rsidR="00296715" w:rsidRDefault="00000000" w:rsidP="00296715">
      <w:pPr>
        <w:rPr>
          <w:b/>
        </w:rPr>
      </w:pPr>
      <w:r>
        <w:rPr>
          <w:rFonts w:cs="Times New Roman"/>
          <w:b/>
        </w:rPr>
        <w:t>Ⅶ</w:t>
      </w:r>
      <w:r>
        <w:rPr>
          <w:b/>
        </w:rPr>
        <w:t>. Debtors Collection Period of Sweet plc</w:t>
      </w:r>
    </w:p>
    <w:p w14:paraId="785BB932" w14:textId="77777777" w:rsidR="00FB4A03" w:rsidRDefault="00000000" w:rsidP="00AF3106">
      <w:pPr>
        <w:rPr>
          <w:b/>
        </w:rPr>
      </w:pPr>
      <w:r>
        <w:rPr>
          <w:b/>
        </w:rPr>
        <w:t xml:space="preserve">Formula for Stock Holding Days </w:t>
      </w:r>
      <w:r>
        <w:rPr>
          <w:b/>
          <w:color w:val="000000"/>
        </w:rPr>
        <w:t xml:space="preserve">= </w:t>
      </w:r>
      <w:r w:rsidRPr="00BC7322">
        <w:rPr>
          <w:bCs/>
          <w:color w:val="000000"/>
        </w:rPr>
        <w:t>(</w:t>
      </w:r>
      <w:r w:rsidR="00BC7322" w:rsidRPr="00BC7322">
        <w:rPr>
          <w:bCs/>
          <w:color w:val="000000"/>
        </w:rPr>
        <w:t xml:space="preserve">Receivables </w:t>
      </w:r>
      <w:r w:rsidRPr="00BC7322">
        <w:rPr>
          <w:bCs/>
          <w:color w:val="000000"/>
        </w:rPr>
        <w:t xml:space="preserve">/ credit sales) </w:t>
      </w:r>
      <w:r w:rsidR="00BC7322" w:rsidRPr="00BC7322">
        <w:rPr>
          <w:rFonts w:cs="Times New Roman"/>
          <w:bCs/>
          <w:color w:val="000000"/>
        </w:rPr>
        <w:t>×</w:t>
      </w:r>
      <w:r w:rsidR="00BC7322" w:rsidRPr="00BC7322">
        <w:rPr>
          <w:bCs/>
          <w:color w:val="000000"/>
        </w:rPr>
        <w:t xml:space="preserve"> </w:t>
      </w:r>
      <w:r w:rsidRPr="00BC7322">
        <w:rPr>
          <w:bCs/>
          <w:color w:val="000000"/>
        </w:rPr>
        <w:t>365</w:t>
      </w:r>
      <w:r>
        <w:rPr>
          <w:b/>
          <w:color w:val="000000"/>
        </w:rPr>
        <w:t> </w:t>
      </w:r>
    </w:p>
    <w:p w14:paraId="71DCBCBB" w14:textId="77777777" w:rsidR="00FB4A03" w:rsidRDefault="00000000" w:rsidP="00FB4A03">
      <w:pPr>
        <w:rPr>
          <w:b/>
        </w:rPr>
      </w:pPr>
      <w:r>
        <w:rPr>
          <w:b/>
        </w:rPr>
        <w:t>Information provided</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6998"/>
        <w:gridCol w:w="1176"/>
        <w:gridCol w:w="1176"/>
      </w:tblGrid>
      <w:tr w:rsidR="0004443B" w14:paraId="773D2374" w14:textId="77777777" w:rsidTr="0041757E">
        <w:trPr>
          <w:trHeight w:val="305"/>
          <w:jc w:val="center"/>
        </w:trPr>
        <w:tc>
          <w:tcPr>
            <w:tcW w:w="3956" w:type="pct"/>
          </w:tcPr>
          <w:p w14:paraId="3C413EA8" w14:textId="77777777" w:rsidR="00296715" w:rsidRDefault="00000000" w:rsidP="00AF3106">
            <w:pPr>
              <w:rPr>
                <w:b/>
                <w:color w:val="000000"/>
              </w:rPr>
            </w:pPr>
            <w:r>
              <w:rPr>
                <w:b/>
                <w:color w:val="000000"/>
              </w:rPr>
              <w:t>Particulars </w:t>
            </w:r>
          </w:p>
        </w:tc>
        <w:tc>
          <w:tcPr>
            <w:tcW w:w="522" w:type="pct"/>
          </w:tcPr>
          <w:p w14:paraId="2E0D7C16" w14:textId="77777777" w:rsidR="00296715" w:rsidRDefault="00000000" w:rsidP="00AF3106">
            <w:pPr>
              <w:jc w:val="right"/>
              <w:rPr>
                <w:b/>
                <w:color w:val="000000"/>
              </w:rPr>
            </w:pPr>
            <w:r>
              <w:rPr>
                <w:b/>
                <w:color w:val="000000"/>
              </w:rPr>
              <w:t>2021(£</w:t>
            </w:r>
            <w:r w:rsidR="00FB4A03">
              <w:rPr>
                <w:b/>
                <w:color w:val="000000"/>
              </w:rPr>
              <w:t>m</w:t>
            </w:r>
            <w:r>
              <w:rPr>
                <w:b/>
                <w:color w:val="000000"/>
              </w:rPr>
              <w:t>)</w:t>
            </w:r>
          </w:p>
        </w:tc>
        <w:tc>
          <w:tcPr>
            <w:tcW w:w="522" w:type="pct"/>
          </w:tcPr>
          <w:p w14:paraId="565E35A7" w14:textId="77777777" w:rsidR="00296715" w:rsidRDefault="00000000" w:rsidP="00AF3106">
            <w:pPr>
              <w:jc w:val="right"/>
              <w:rPr>
                <w:b/>
                <w:color w:val="000000"/>
              </w:rPr>
            </w:pPr>
            <w:r>
              <w:rPr>
                <w:b/>
                <w:color w:val="000000"/>
              </w:rPr>
              <w:t>2020(£</w:t>
            </w:r>
            <w:r w:rsidR="00FB4A03">
              <w:rPr>
                <w:b/>
                <w:color w:val="000000"/>
              </w:rPr>
              <w:t>m</w:t>
            </w:r>
            <w:r>
              <w:rPr>
                <w:b/>
                <w:color w:val="000000"/>
              </w:rPr>
              <w:t>)</w:t>
            </w:r>
          </w:p>
        </w:tc>
      </w:tr>
      <w:tr w:rsidR="0004443B" w14:paraId="5F50B74B" w14:textId="77777777" w:rsidTr="0041757E">
        <w:trPr>
          <w:trHeight w:val="305"/>
          <w:jc w:val="center"/>
        </w:trPr>
        <w:tc>
          <w:tcPr>
            <w:tcW w:w="3956" w:type="pct"/>
          </w:tcPr>
          <w:p w14:paraId="7F860688" w14:textId="77777777" w:rsidR="00296715" w:rsidRPr="00BC7322" w:rsidRDefault="00000000" w:rsidP="00AF3106">
            <w:pPr>
              <w:rPr>
                <w:bCs/>
                <w:color w:val="000000"/>
              </w:rPr>
            </w:pPr>
            <w:r w:rsidRPr="00BC7322">
              <w:rPr>
                <w:bCs/>
                <w:color w:val="000000"/>
              </w:rPr>
              <w:t xml:space="preserve">Receivables </w:t>
            </w:r>
          </w:p>
        </w:tc>
        <w:tc>
          <w:tcPr>
            <w:tcW w:w="522" w:type="pct"/>
          </w:tcPr>
          <w:p w14:paraId="53B5971A" w14:textId="77777777" w:rsidR="00296715" w:rsidRDefault="00000000" w:rsidP="00AF3106">
            <w:pPr>
              <w:jc w:val="right"/>
              <w:rPr>
                <w:color w:val="000000"/>
              </w:rPr>
            </w:pPr>
            <w:r>
              <w:rPr>
                <w:rFonts w:ascii="Calibri" w:eastAsia="Calibri" w:hAnsi="Calibri" w:cs="Calibri"/>
                <w:color w:val="000000"/>
                <w:sz w:val="22"/>
              </w:rPr>
              <w:t>1,249</w:t>
            </w:r>
          </w:p>
        </w:tc>
        <w:tc>
          <w:tcPr>
            <w:tcW w:w="522" w:type="pct"/>
          </w:tcPr>
          <w:p w14:paraId="7872987C" w14:textId="77777777" w:rsidR="00296715" w:rsidRDefault="00000000" w:rsidP="00AF3106">
            <w:pPr>
              <w:jc w:val="right"/>
              <w:rPr>
                <w:rFonts w:ascii="Calibri" w:eastAsia="Calibri" w:hAnsi="Calibri" w:cs="Calibri"/>
                <w:color w:val="000000"/>
                <w:sz w:val="22"/>
              </w:rPr>
            </w:pPr>
            <w:r>
              <w:rPr>
                <w:rFonts w:ascii="Calibri" w:eastAsia="Calibri" w:hAnsi="Calibri" w:cs="Calibri"/>
                <w:color w:val="000000"/>
                <w:sz w:val="22"/>
              </w:rPr>
              <w:t>1287</w:t>
            </w:r>
          </w:p>
        </w:tc>
      </w:tr>
      <w:tr w:rsidR="0004443B" w14:paraId="2C62C150" w14:textId="77777777" w:rsidTr="0041757E">
        <w:trPr>
          <w:trHeight w:val="305"/>
          <w:jc w:val="center"/>
        </w:trPr>
        <w:tc>
          <w:tcPr>
            <w:tcW w:w="3956" w:type="pct"/>
          </w:tcPr>
          <w:p w14:paraId="3694A7F7" w14:textId="77777777" w:rsidR="00296715" w:rsidRDefault="00000000" w:rsidP="00AF3106">
            <w:pPr>
              <w:rPr>
                <w:color w:val="000000"/>
              </w:rPr>
            </w:pPr>
            <w:r>
              <w:rPr>
                <w:color w:val="000000"/>
              </w:rPr>
              <w:t>credit sales </w:t>
            </w:r>
          </w:p>
        </w:tc>
        <w:tc>
          <w:tcPr>
            <w:tcW w:w="522" w:type="pct"/>
          </w:tcPr>
          <w:p w14:paraId="7FFC81E6" w14:textId="77777777" w:rsidR="00296715" w:rsidRDefault="00000000" w:rsidP="00AF3106">
            <w:pPr>
              <w:jc w:val="right"/>
              <w:rPr>
                <w:color w:val="000000"/>
              </w:rPr>
            </w:pPr>
            <w:r>
              <w:rPr>
                <w:rFonts w:ascii="Calibri" w:eastAsia="Calibri" w:hAnsi="Calibri" w:cs="Calibri"/>
                <w:color w:val="000000"/>
                <w:sz w:val="22"/>
              </w:rPr>
              <w:t>6,738</w:t>
            </w:r>
          </w:p>
        </w:tc>
        <w:tc>
          <w:tcPr>
            <w:tcW w:w="522" w:type="pct"/>
          </w:tcPr>
          <w:p w14:paraId="15104639" w14:textId="77777777" w:rsidR="00296715" w:rsidRDefault="00000000" w:rsidP="00AF3106">
            <w:pPr>
              <w:jc w:val="right"/>
              <w:rPr>
                <w:rFonts w:ascii="Calibri" w:eastAsia="Calibri" w:hAnsi="Calibri" w:cs="Calibri"/>
                <w:color w:val="000000"/>
                <w:sz w:val="22"/>
              </w:rPr>
            </w:pPr>
            <w:r>
              <w:rPr>
                <w:rFonts w:ascii="Calibri" w:eastAsia="Calibri" w:hAnsi="Calibri" w:cs="Calibri"/>
                <w:color w:val="000000"/>
                <w:sz w:val="22"/>
              </w:rPr>
              <w:t>6441</w:t>
            </w:r>
          </w:p>
        </w:tc>
      </w:tr>
    </w:tbl>
    <w:p w14:paraId="639EF446" w14:textId="77777777" w:rsidR="00296715" w:rsidRDefault="00296715" w:rsidP="00296715">
      <w:pPr>
        <w:rPr>
          <w:b/>
        </w:rPr>
      </w:pPr>
    </w:p>
    <w:p w14:paraId="640E15F1" w14:textId="77777777" w:rsidR="00BC7322" w:rsidRDefault="00000000" w:rsidP="00BC7322">
      <w:pPr>
        <w:rPr>
          <w:b/>
        </w:rPr>
      </w:pPr>
      <w:r>
        <w:rPr>
          <w:b/>
        </w:rPr>
        <w:t>Calculations</w:t>
      </w:r>
    </w:p>
    <w:p w14:paraId="0B6CA9B4" w14:textId="77777777" w:rsidR="00BC7322" w:rsidRDefault="00000000" w:rsidP="00BC7322">
      <w:pPr>
        <w:rPr>
          <w:bCs/>
        </w:rPr>
      </w:pPr>
      <w:r>
        <w:rPr>
          <w:bCs/>
        </w:rPr>
        <w:t>In 2020,</w:t>
      </w:r>
    </w:p>
    <w:p w14:paraId="62B70820" w14:textId="77777777" w:rsidR="00BC7322" w:rsidRDefault="00000000" w:rsidP="00BC7322">
      <w:pPr>
        <w:rPr>
          <w:bCs/>
        </w:rPr>
      </w:pPr>
      <w:r>
        <w:rPr>
          <w:bCs/>
        </w:rPr>
        <w:t xml:space="preserve">Debtors’ collection period = 1287/6441 </w:t>
      </w:r>
      <w:r>
        <w:rPr>
          <w:rFonts w:cs="Times New Roman"/>
          <w:bCs/>
        </w:rPr>
        <w:t>×365</w:t>
      </w:r>
    </w:p>
    <w:p w14:paraId="22BF9422" w14:textId="77777777" w:rsidR="00BC7322" w:rsidRPr="00354CB0" w:rsidRDefault="00000000" w:rsidP="00BC7322">
      <w:pPr>
        <w:rPr>
          <w:b/>
        </w:rPr>
      </w:pPr>
      <w:r w:rsidRPr="00354CB0">
        <w:rPr>
          <w:b/>
        </w:rPr>
        <w:t xml:space="preserve">= </w:t>
      </w:r>
      <w:r>
        <w:rPr>
          <w:b/>
        </w:rPr>
        <w:t>7</w:t>
      </w:r>
      <w:r w:rsidR="0041757E">
        <w:rPr>
          <w:b/>
        </w:rPr>
        <w:t>2.9</w:t>
      </w:r>
      <w:r>
        <w:rPr>
          <w:b/>
        </w:rPr>
        <w:t xml:space="preserve"> days</w:t>
      </w:r>
    </w:p>
    <w:p w14:paraId="2AA2B465" w14:textId="77777777" w:rsidR="00BC7322" w:rsidRDefault="00000000" w:rsidP="00BC7322">
      <w:pPr>
        <w:rPr>
          <w:bCs/>
        </w:rPr>
      </w:pPr>
      <w:r>
        <w:rPr>
          <w:bCs/>
        </w:rPr>
        <w:t>In 2021,</w:t>
      </w:r>
    </w:p>
    <w:p w14:paraId="3EEF4A94" w14:textId="77777777" w:rsidR="00BC7322" w:rsidRDefault="00000000" w:rsidP="00BC7322">
      <w:pPr>
        <w:rPr>
          <w:bCs/>
        </w:rPr>
      </w:pPr>
      <w:r>
        <w:rPr>
          <w:bCs/>
        </w:rPr>
        <w:t xml:space="preserve">Debtors’ collection period = 1249/6738 </w:t>
      </w:r>
      <w:r>
        <w:rPr>
          <w:rFonts w:cs="Times New Roman"/>
          <w:bCs/>
        </w:rPr>
        <w:t>× 365</w:t>
      </w:r>
    </w:p>
    <w:p w14:paraId="7D0CD8F8" w14:textId="77777777" w:rsidR="00BC7322" w:rsidRPr="00354CB0" w:rsidRDefault="00000000" w:rsidP="00BC7322">
      <w:pPr>
        <w:rPr>
          <w:b/>
        </w:rPr>
      </w:pPr>
      <w:r w:rsidRPr="00354CB0">
        <w:rPr>
          <w:b/>
        </w:rPr>
        <w:t xml:space="preserve">= </w:t>
      </w:r>
      <w:r w:rsidR="0041757E">
        <w:rPr>
          <w:b/>
        </w:rPr>
        <w:t>67.6</w:t>
      </w:r>
      <w:r>
        <w:rPr>
          <w:b/>
        </w:rPr>
        <w:t xml:space="preserve"> days</w:t>
      </w:r>
    </w:p>
    <w:p w14:paraId="70EC8DB0" w14:textId="77777777" w:rsidR="00BC7322" w:rsidRDefault="00000000" w:rsidP="00BC7322">
      <w:pPr>
        <w:rPr>
          <w:b/>
        </w:rPr>
      </w:pPr>
      <w:r w:rsidRPr="00116823">
        <w:rPr>
          <w:b/>
        </w:rPr>
        <w:t>Analysis</w:t>
      </w:r>
      <w:r>
        <w:rPr>
          <w:b/>
        </w:rPr>
        <w:t xml:space="preserve"> of the ratio</w:t>
      </w:r>
    </w:p>
    <w:p w14:paraId="3E0492D9" w14:textId="77777777" w:rsidR="00BC7322" w:rsidRDefault="00000000" w:rsidP="00BC7322">
      <w:r>
        <w:t xml:space="preserve">The debtors’ collection day signifies the time business takes to collect their debt from their debtors. Similar to stock holding days, 30 to 60 days is considered </w:t>
      </w:r>
      <w:r w:rsidR="00E435C8">
        <w:t xml:space="preserve">healthy for the Debtors' collection period. Based on the above calculations, the debtors' collection period of </w:t>
      </w:r>
      <w:proofErr w:type="gramStart"/>
      <w:r w:rsidR="00E435C8">
        <w:t>Sweet</w:t>
      </w:r>
      <w:proofErr w:type="gramEnd"/>
      <w:r w:rsidR="00E435C8">
        <w:t xml:space="preserve"> plc was 72.9 days in 2020 which lowered to 67.6 days.</w:t>
      </w:r>
    </w:p>
    <w:p w14:paraId="508256B0" w14:textId="77777777" w:rsidR="00296715" w:rsidRDefault="00000000" w:rsidP="00296715">
      <w:pPr>
        <w:rPr>
          <w:b/>
        </w:rPr>
      </w:pPr>
      <w:r>
        <w:rPr>
          <w:rFonts w:cs="Times New Roman"/>
          <w:b/>
        </w:rPr>
        <w:t>Ⅷ</w:t>
      </w:r>
      <w:r>
        <w:rPr>
          <w:b/>
        </w:rPr>
        <w:t>. Current Ratio of Sweet plc</w:t>
      </w:r>
    </w:p>
    <w:p w14:paraId="33447F32" w14:textId="77777777" w:rsidR="0041757E" w:rsidRDefault="00000000" w:rsidP="00AF3106">
      <w:pPr>
        <w:rPr>
          <w:b/>
        </w:rPr>
      </w:pPr>
      <w:r>
        <w:rPr>
          <w:b/>
        </w:rPr>
        <w:t xml:space="preserve">The formula for Current ratio </w:t>
      </w:r>
      <w:r>
        <w:rPr>
          <w:b/>
          <w:color w:val="000000"/>
        </w:rPr>
        <w:t xml:space="preserve">= </w:t>
      </w:r>
      <w:r w:rsidR="00906D44">
        <w:rPr>
          <w:bCs/>
          <w:color w:val="000000"/>
        </w:rPr>
        <w:t>Current assets</w:t>
      </w:r>
      <w:r w:rsidRPr="00BC7322">
        <w:rPr>
          <w:bCs/>
          <w:color w:val="000000"/>
        </w:rPr>
        <w:t xml:space="preserve"> / </w:t>
      </w:r>
      <w:r w:rsidR="00906D44">
        <w:rPr>
          <w:bCs/>
          <w:color w:val="000000"/>
        </w:rPr>
        <w:t>Current liabilities</w:t>
      </w:r>
    </w:p>
    <w:p w14:paraId="65D07229" w14:textId="77777777" w:rsidR="0041757E" w:rsidRDefault="00000000" w:rsidP="0041757E">
      <w:pPr>
        <w:rPr>
          <w:b/>
        </w:rPr>
      </w:pPr>
      <w:r>
        <w:rPr>
          <w:b/>
        </w:rPr>
        <w:t>Information provided</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712"/>
        <w:gridCol w:w="2319"/>
        <w:gridCol w:w="2319"/>
      </w:tblGrid>
      <w:tr w:rsidR="0004443B" w14:paraId="0B82DBFA" w14:textId="77777777" w:rsidTr="00906D44">
        <w:trPr>
          <w:trHeight w:val="305"/>
          <w:jc w:val="center"/>
        </w:trPr>
        <w:tc>
          <w:tcPr>
            <w:tcW w:w="2520" w:type="pct"/>
          </w:tcPr>
          <w:p w14:paraId="08B8764D" w14:textId="77777777" w:rsidR="00296715" w:rsidRDefault="00000000" w:rsidP="00AF3106">
            <w:pPr>
              <w:rPr>
                <w:b/>
              </w:rPr>
            </w:pPr>
            <w:r>
              <w:rPr>
                <w:b/>
              </w:rPr>
              <w:t>Particulars </w:t>
            </w:r>
          </w:p>
        </w:tc>
        <w:tc>
          <w:tcPr>
            <w:tcW w:w="1240" w:type="pct"/>
          </w:tcPr>
          <w:p w14:paraId="279F0E90" w14:textId="77777777" w:rsidR="00296715" w:rsidRDefault="00000000" w:rsidP="00AF3106">
            <w:pPr>
              <w:jc w:val="right"/>
              <w:rPr>
                <w:b/>
              </w:rPr>
            </w:pPr>
            <w:r>
              <w:rPr>
                <w:b/>
              </w:rPr>
              <w:t>2021</w:t>
            </w:r>
            <w:r>
              <w:rPr>
                <w:b/>
                <w:color w:val="000000"/>
              </w:rPr>
              <w:t>(£</w:t>
            </w:r>
            <w:r w:rsidR="0041757E">
              <w:rPr>
                <w:b/>
                <w:color w:val="000000"/>
              </w:rPr>
              <w:t>m</w:t>
            </w:r>
            <w:r>
              <w:rPr>
                <w:b/>
                <w:color w:val="000000"/>
              </w:rPr>
              <w:t>)</w:t>
            </w:r>
          </w:p>
        </w:tc>
        <w:tc>
          <w:tcPr>
            <w:tcW w:w="1240" w:type="pct"/>
          </w:tcPr>
          <w:p w14:paraId="1BFE72B2" w14:textId="77777777" w:rsidR="00296715" w:rsidRDefault="00000000" w:rsidP="00AF3106">
            <w:pPr>
              <w:jc w:val="right"/>
              <w:rPr>
                <w:b/>
              </w:rPr>
            </w:pPr>
            <w:r>
              <w:rPr>
                <w:b/>
              </w:rPr>
              <w:t>2020</w:t>
            </w:r>
            <w:r>
              <w:rPr>
                <w:b/>
                <w:color w:val="000000"/>
              </w:rPr>
              <w:t>(£</w:t>
            </w:r>
            <w:r w:rsidR="0041757E">
              <w:rPr>
                <w:b/>
                <w:color w:val="000000"/>
              </w:rPr>
              <w:t>m</w:t>
            </w:r>
            <w:r>
              <w:rPr>
                <w:b/>
                <w:color w:val="000000"/>
              </w:rPr>
              <w:t>)</w:t>
            </w:r>
          </w:p>
        </w:tc>
      </w:tr>
      <w:tr w:rsidR="0004443B" w14:paraId="05780C10" w14:textId="77777777" w:rsidTr="00906D44">
        <w:trPr>
          <w:trHeight w:val="305"/>
          <w:jc w:val="center"/>
        </w:trPr>
        <w:tc>
          <w:tcPr>
            <w:tcW w:w="2520" w:type="pct"/>
          </w:tcPr>
          <w:p w14:paraId="363DB9F9" w14:textId="77777777" w:rsidR="00296715" w:rsidRDefault="00000000" w:rsidP="00AF3106">
            <w:r>
              <w:t>Current Assets</w:t>
            </w:r>
          </w:p>
        </w:tc>
        <w:tc>
          <w:tcPr>
            <w:tcW w:w="1240" w:type="pct"/>
          </w:tcPr>
          <w:p w14:paraId="7914491D" w14:textId="77777777" w:rsidR="00296715" w:rsidRDefault="00000000" w:rsidP="00AF3106">
            <w:pPr>
              <w:jc w:val="right"/>
            </w:pPr>
            <w:r>
              <w:t>9736</w:t>
            </w:r>
          </w:p>
        </w:tc>
        <w:tc>
          <w:tcPr>
            <w:tcW w:w="1240" w:type="pct"/>
          </w:tcPr>
          <w:p w14:paraId="1A45DE90" w14:textId="77777777" w:rsidR="00296715" w:rsidRDefault="00000000" w:rsidP="00AF3106">
            <w:pPr>
              <w:jc w:val="right"/>
            </w:pPr>
            <w:r>
              <w:t>10087</w:t>
            </w:r>
          </w:p>
        </w:tc>
      </w:tr>
      <w:tr w:rsidR="0004443B" w14:paraId="5BFD97AF" w14:textId="77777777" w:rsidTr="00906D44">
        <w:trPr>
          <w:trHeight w:val="305"/>
          <w:jc w:val="center"/>
        </w:trPr>
        <w:tc>
          <w:tcPr>
            <w:tcW w:w="2520" w:type="pct"/>
          </w:tcPr>
          <w:p w14:paraId="69737BCE" w14:textId="77777777" w:rsidR="00296715" w:rsidRDefault="00000000" w:rsidP="00AF3106">
            <w:r>
              <w:t>Current Liabilities</w:t>
            </w:r>
          </w:p>
        </w:tc>
        <w:tc>
          <w:tcPr>
            <w:tcW w:w="1240" w:type="pct"/>
          </w:tcPr>
          <w:p w14:paraId="0E617E4F" w14:textId="77777777" w:rsidR="00296715" w:rsidRDefault="00000000" w:rsidP="00AF3106">
            <w:pPr>
              <w:jc w:val="right"/>
            </w:pPr>
            <w:r>
              <w:t>2511</w:t>
            </w:r>
          </w:p>
        </w:tc>
        <w:tc>
          <w:tcPr>
            <w:tcW w:w="1240" w:type="pct"/>
          </w:tcPr>
          <w:p w14:paraId="4D374276" w14:textId="77777777" w:rsidR="00296715" w:rsidRDefault="00000000" w:rsidP="00AF3106">
            <w:pPr>
              <w:jc w:val="right"/>
            </w:pPr>
            <w:r>
              <w:t>3046</w:t>
            </w:r>
          </w:p>
        </w:tc>
      </w:tr>
    </w:tbl>
    <w:p w14:paraId="2AB10737" w14:textId="77777777" w:rsidR="00296715" w:rsidRDefault="00296715" w:rsidP="00296715">
      <w:pPr>
        <w:rPr>
          <w:b/>
        </w:rPr>
      </w:pPr>
    </w:p>
    <w:p w14:paraId="646E9F5F" w14:textId="77777777" w:rsidR="0041757E" w:rsidRDefault="00000000" w:rsidP="0041757E">
      <w:pPr>
        <w:rPr>
          <w:b/>
        </w:rPr>
      </w:pPr>
      <w:r>
        <w:rPr>
          <w:b/>
        </w:rPr>
        <w:t>Calculations</w:t>
      </w:r>
    </w:p>
    <w:p w14:paraId="02E4E9EA" w14:textId="77777777" w:rsidR="0041757E" w:rsidRDefault="00000000" w:rsidP="0041757E">
      <w:pPr>
        <w:rPr>
          <w:bCs/>
        </w:rPr>
      </w:pPr>
      <w:r>
        <w:rPr>
          <w:bCs/>
        </w:rPr>
        <w:t>In 2020,</w:t>
      </w:r>
    </w:p>
    <w:p w14:paraId="22EE66CA" w14:textId="77777777" w:rsidR="0041757E" w:rsidRDefault="00000000" w:rsidP="0041757E">
      <w:pPr>
        <w:rPr>
          <w:bCs/>
        </w:rPr>
      </w:pPr>
      <w:r>
        <w:rPr>
          <w:bCs/>
        </w:rPr>
        <w:t>Current ratio = 10087/3046</w:t>
      </w:r>
    </w:p>
    <w:p w14:paraId="2EEA1061" w14:textId="77777777" w:rsidR="0041757E" w:rsidRPr="00354CB0" w:rsidRDefault="00000000" w:rsidP="0041757E">
      <w:pPr>
        <w:rPr>
          <w:b/>
        </w:rPr>
      </w:pPr>
      <w:r w:rsidRPr="00354CB0">
        <w:rPr>
          <w:b/>
        </w:rPr>
        <w:t xml:space="preserve">= </w:t>
      </w:r>
      <w:r w:rsidR="00906D44">
        <w:rPr>
          <w:b/>
        </w:rPr>
        <w:t>3.31</w:t>
      </w:r>
    </w:p>
    <w:p w14:paraId="64831E2C" w14:textId="77777777" w:rsidR="0041757E" w:rsidRDefault="00000000" w:rsidP="0041757E">
      <w:pPr>
        <w:rPr>
          <w:bCs/>
        </w:rPr>
      </w:pPr>
      <w:r>
        <w:rPr>
          <w:bCs/>
        </w:rPr>
        <w:t>In 2021,</w:t>
      </w:r>
    </w:p>
    <w:p w14:paraId="15295C06" w14:textId="77777777" w:rsidR="0041757E" w:rsidRDefault="00000000" w:rsidP="0041757E">
      <w:pPr>
        <w:rPr>
          <w:bCs/>
        </w:rPr>
      </w:pPr>
      <w:r>
        <w:rPr>
          <w:bCs/>
        </w:rPr>
        <w:t>Current ratio = 9736/2511</w:t>
      </w:r>
    </w:p>
    <w:p w14:paraId="6EBC0414" w14:textId="77777777" w:rsidR="0041757E" w:rsidRPr="00354CB0" w:rsidRDefault="00000000" w:rsidP="0041757E">
      <w:pPr>
        <w:rPr>
          <w:b/>
        </w:rPr>
      </w:pPr>
      <w:r w:rsidRPr="00354CB0">
        <w:rPr>
          <w:b/>
        </w:rPr>
        <w:t xml:space="preserve">= </w:t>
      </w:r>
      <w:r w:rsidR="00906D44">
        <w:rPr>
          <w:b/>
        </w:rPr>
        <w:t>3.88</w:t>
      </w:r>
    </w:p>
    <w:p w14:paraId="3DF5726B" w14:textId="77777777" w:rsidR="0041757E" w:rsidRDefault="00000000" w:rsidP="0041757E">
      <w:pPr>
        <w:rPr>
          <w:b/>
        </w:rPr>
      </w:pPr>
      <w:r w:rsidRPr="00116823">
        <w:rPr>
          <w:b/>
        </w:rPr>
        <w:t>Analysis</w:t>
      </w:r>
      <w:r>
        <w:rPr>
          <w:b/>
        </w:rPr>
        <w:t xml:space="preserve"> of the ratio</w:t>
      </w:r>
    </w:p>
    <w:p w14:paraId="0C335628" w14:textId="77777777" w:rsidR="0041757E" w:rsidRPr="00FC6DBF" w:rsidRDefault="00000000" w:rsidP="00296715">
      <w:pPr>
        <w:rPr>
          <w:rFonts w:cs="Times New Roman"/>
          <w:bCs/>
        </w:rPr>
      </w:pPr>
      <w:r>
        <w:rPr>
          <w:rFonts w:cs="Times New Roman"/>
          <w:bCs/>
        </w:rPr>
        <w:t xml:space="preserve">The current ratios </w:t>
      </w:r>
      <w:r w:rsidR="00501E70">
        <w:rPr>
          <w:rFonts w:cs="Times New Roman"/>
          <w:bCs/>
        </w:rPr>
        <w:t>signify</w:t>
      </w:r>
      <w:r>
        <w:rPr>
          <w:rFonts w:cs="Times New Roman"/>
          <w:bCs/>
        </w:rPr>
        <w:t xml:space="preserve"> the liquidity of the business </w:t>
      </w:r>
      <w:r w:rsidR="00501E70">
        <w:rPr>
          <w:rFonts w:cs="Times New Roman"/>
          <w:bCs/>
        </w:rPr>
        <w:t>and its ability to deal with short-term obligations. Generally, businesses try to maintain their current ratio over 1 which is considered healthy</w:t>
      </w:r>
      <w:r w:rsidR="00DC74A7" w:rsidRPr="00DC74A7">
        <w:t xml:space="preserve"> </w:t>
      </w:r>
      <w:r w:rsidR="00DC74A7">
        <w:t>(Gibson, 2019)</w:t>
      </w:r>
      <w:r w:rsidR="00501E70">
        <w:rPr>
          <w:rFonts w:cs="Times New Roman"/>
          <w:bCs/>
        </w:rPr>
        <w:t xml:space="preserve">. Based on the above calculations, the current ratio of </w:t>
      </w:r>
      <w:proofErr w:type="gramStart"/>
      <w:r w:rsidR="00501E70">
        <w:rPr>
          <w:rFonts w:cs="Times New Roman"/>
          <w:bCs/>
        </w:rPr>
        <w:t>Sweet</w:t>
      </w:r>
      <w:proofErr w:type="gramEnd"/>
      <w:r w:rsidR="00501E70">
        <w:rPr>
          <w:rFonts w:cs="Times New Roman"/>
          <w:bCs/>
        </w:rPr>
        <w:t xml:space="preserve"> plc was 3.31 in the year 2020. In 2021, the current ratio of the business rose to 3.88 which signifies high liquidity for the business.</w:t>
      </w:r>
    </w:p>
    <w:p w14:paraId="287CE37F" w14:textId="77777777" w:rsidR="00296715" w:rsidRDefault="00000000" w:rsidP="00296715">
      <w:pPr>
        <w:rPr>
          <w:b/>
        </w:rPr>
      </w:pPr>
      <w:r>
        <w:rPr>
          <w:rFonts w:cs="Times New Roman"/>
          <w:b/>
        </w:rPr>
        <w:t>Ⅸ</w:t>
      </w:r>
      <w:r>
        <w:rPr>
          <w:b/>
        </w:rPr>
        <w:t>. Gearing Ratio of Sweet plc</w:t>
      </w:r>
    </w:p>
    <w:p w14:paraId="5A3043FF" w14:textId="77777777" w:rsidR="0041757E" w:rsidRDefault="00000000" w:rsidP="0041757E">
      <w:pPr>
        <w:rPr>
          <w:b/>
        </w:rPr>
      </w:pPr>
      <w:r>
        <w:rPr>
          <w:b/>
        </w:rPr>
        <w:t xml:space="preserve">The formula for Stock </w:t>
      </w:r>
      <w:r w:rsidR="00906D44">
        <w:rPr>
          <w:b/>
        </w:rPr>
        <w:t>Gearing ratio</w:t>
      </w:r>
      <w:r>
        <w:rPr>
          <w:b/>
        </w:rPr>
        <w:t xml:space="preserve"> </w:t>
      </w:r>
      <w:r>
        <w:rPr>
          <w:b/>
          <w:color w:val="000000"/>
        </w:rPr>
        <w:t xml:space="preserve">= </w:t>
      </w:r>
      <w:r w:rsidR="00906D44" w:rsidRPr="00906D44">
        <w:rPr>
          <w:bCs/>
          <w:color w:val="000000"/>
        </w:rPr>
        <w:t xml:space="preserve">Loans </w:t>
      </w:r>
      <w:r w:rsidR="00DC74A7">
        <w:rPr>
          <w:bCs/>
          <w:color w:val="000000"/>
        </w:rPr>
        <w:t>and</w:t>
      </w:r>
      <w:r w:rsidR="00906D44" w:rsidRPr="00906D44">
        <w:rPr>
          <w:bCs/>
          <w:color w:val="000000"/>
        </w:rPr>
        <w:t xml:space="preserve"> Borrowings / Shareholder’s Equity</w:t>
      </w:r>
    </w:p>
    <w:p w14:paraId="08AD64B5" w14:textId="77777777" w:rsidR="0041757E" w:rsidRDefault="00000000" w:rsidP="00296715">
      <w:pPr>
        <w:rPr>
          <w:b/>
        </w:rPr>
      </w:pPr>
      <w:r>
        <w:rPr>
          <w:b/>
        </w:rPr>
        <w:t>Information provided</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7054"/>
        <w:gridCol w:w="1176"/>
        <w:gridCol w:w="1120"/>
      </w:tblGrid>
      <w:tr w:rsidR="0004443B" w14:paraId="2188BEA6" w14:textId="77777777" w:rsidTr="00B46C07">
        <w:trPr>
          <w:trHeight w:val="305"/>
          <w:jc w:val="center"/>
        </w:trPr>
        <w:tc>
          <w:tcPr>
            <w:tcW w:w="3794" w:type="pct"/>
          </w:tcPr>
          <w:p w14:paraId="7EFD29C6" w14:textId="77777777" w:rsidR="00296715" w:rsidRDefault="00000000" w:rsidP="00AF3106">
            <w:pPr>
              <w:rPr>
                <w:b/>
                <w:color w:val="000000"/>
              </w:rPr>
            </w:pPr>
            <w:r>
              <w:rPr>
                <w:b/>
                <w:color w:val="000000"/>
              </w:rPr>
              <w:t>Particulars</w:t>
            </w:r>
          </w:p>
        </w:tc>
        <w:tc>
          <w:tcPr>
            <w:tcW w:w="585" w:type="pct"/>
          </w:tcPr>
          <w:p w14:paraId="51388FB5" w14:textId="77777777" w:rsidR="00296715" w:rsidRDefault="00000000" w:rsidP="00AF3106">
            <w:pPr>
              <w:jc w:val="right"/>
              <w:rPr>
                <w:b/>
                <w:color w:val="000000"/>
              </w:rPr>
            </w:pPr>
            <w:r>
              <w:rPr>
                <w:b/>
                <w:color w:val="000000"/>
              </w:rPr>
              <w:t>2021(£</w:t>
            </w:r>
            <w:r w:rsidR="0041757E">
              <w:rPr>
                <w:b/>
                <w:color w:val="000000"/>
              </w:rPr>
              <w:t>m</w:t>
            </w:r>
            <w:r>
              <w:rPr>
                <w:b/>
                <w:color w:val="000000"/>
              </w:rPr>
              <w:t>)</w:t>
            </w:r>
          </w:p>
        </w:tc>
        <w:tc>
          <w:tcPr>
            <w:tcW w:w="621" w:type="pct"/>
          </w:tcPr>
          <w:p w14:paraId="01EDF97C" w14:textId="77777777" w:rsidR="00296715" w:rsidRDefault="00000000" w:rsidP="00AF3106">
            <w:pPr>
              <w:jc w:val="right"/>
              <w:rPr>
                <w:b/>
                <w:color w:val="000000"/>
              </w:rPr>
            </w:pPr>
            <w:r>
              <w:rPr>
                <w:b/>
                <w:color w:val="000000"/>
              </w:rPr>
              <w:t>2020 (£</w:t>
            </w:r>
            <w:r w:rsidR="0041757E">
              <w:rPr>
                <w:b/>
                <w:color w:val="000000"/>
              </w:rPr>
              <w:t>m</w:t>
            </w:r>
            <w:r>
              <w:rPr>
                <w:b/>
                <w:color w:val="000000"/>
              </w:rPr>
              <w:t>)</w:t>
            </w:r>
          </w:p>
        </w:tc>
      </w:tr>
      <w:tr w:rsidR="0004443B" w14:paraId="2AD58E11" w14:textId="77777777" w:rsidTr="00B46C07">
        <w:trPr>
          <w:trHeight w:val="305"/>
          <w:jc w:val="center"/>
        </w:trPr>
        <w:tc>
          <w:tcPr>
            <w:tcW w:w="3794" w:type="pct"/>
          </w:tcPr>
          <w:p w14:paraId="1606AD6B" w14:textId="77777777" w:rsidR="00296715" w:rsidRDefault="00000000" w:rsidP="00AF3106">
            <w:pPr>
              <w:rPr>
                <w:color w:val="000000"/>
              </w:rPr>
            </w:pPr>
            <w:r>
              <w:rPr>
                <w:color w:val="000000"/>
              </w:rPr>
              <w:t>Loans and borrowings</w:t>
            </w:r>
          </w:p>
        </w:tc>
        <w:tc>
          <w:tcPr>
            <w:tcW w:w="585" w:type="pct"/>
          </w:tcPr>
          <w:p w14:paraId="19379473" w14:textId="77777777" w:rsidR="00296715" w:rsidRDefault="00000000" w:rsidP="00AF3106">
            <w:pPr>
              <w:ind w:right="41"/>
              <w:jc w:val="right"/>
              <w:rPr>
                <w:color w:val="000000"/>
              </w:rPr>
            </w:pPr>
            <w:r>
              <w:rPr>
                <w:color w:val="000000"/>
              </w:rPr>
              <w:t>4137</w:t>
            </w:r>
          </w:p>
        </w:tc>
        <w:tc>
          <w:tcPr>
            <w:tcW w:w="621" w:type="pct"/>
          </w:tcPr>
          <w:p w14:paraId="0446CA8F" w14:textId="77777777" w:rsidR="00296715" w:rsidRDefault="00000000" w:rsidP="00AF3106">
            <w:pPr>
              <w:ind w:right="41"/>
              <w:jc w:val="right"/>
              <w:rPr>
                <w:color w:val="000000"/>
              </w:rPr>
            </w:pPr>
            <w:r>
              <w:rPr>
                <w:color w:val="000000"/>
              </w:rPr>
              <w:t>4129</w:t>
            </w:r>
          </w:p>
        </w:tc>
      </w:tr>
      <w:tr w:rsidR="0004443B" w14:paraId="09DCEC3D" w14:textId="77777777" w:rsidTr="00B46C07">
        <w:trPr>
          <w:trHeight w:val="305"/>
          <w:jc w:val="center"/>
        </w:trPr>
        <w:tc>
          <w:tcPr>
            <w:tcW w:w="3794" w:type="pct"/>
          </w:tcPr>
          <w:p w14:paraId="5DB7EBE7" w14:textId="77777777" w:rsidR="00296715" w:rsidRDefault="00000000" w:rsidP="00AF3106">
            <w:pPr>
              <w:rPr>
                <w:color w:val="000000"/>
              </w:rPr>
            </w:pPr>
            <w:r>
              <w:rPr>
                <w:color w:val="000000"/>
              </w:rPr>
              <w:t>Shareholder equity</w:t>
            </w:r>
          </w:p>
        </w:tc>
        <w:tc>
          <w:tcPr>
            <w:tcW w:w="585" w:type="pct"/>
          </w:tcPr>
          <w:p w14:paraId="73E1F2ED" w14:textId="77777777" w:rsidR="00296715" w:rsidRDefault="00000000" w:rsidP="00AF3106">
            <w:pPr>
              <w:ind w:right="44"/>
              <w:jc w:val="right"/>
              <w:rPr>
                <w:color w:val="000000"/>
              </w:rPr>
            </w:pPr>
            <w:r>
              <w:rPr>
                <w:color w:val="000000"/>
              </w:rPr>
              <w:t>3,088</w:t>
            </w:r>
          </w:p>
        </w:tc>
        <w:tc>
          <w:tcPr>
            <w:tcW w:w="621" w:type="pct"/>
          </w:tcPr>
          <w:p w14:paraId="3E317186" w14:textId="77777777" w:rsidR="00296715" w:rsidRDefault="00000000" w:rsidP="00AF3106">
            <w:pPr>
              <w:ind w:right="44"/>
              <w:jc w:val="right"/>
              <w:rPr>
                <w:color w:val="000000"/>
              </w:rPr>
            </w:pPr>
            <w:r>
              <w:rPr>
                <w:color w:val="000000"/>
              </w:rPr>
              <w:t>2912</w:t>
            </w:r>
          </w:p>
        </w:tc>
      </w:tr>
    </w:tbl>
    <w:p w14:paraId="7B5F895E" w14:textId="77777777" w:rsidR="0041757E" w:rsidRDefault="0041757E" w:rsidP="0041757E">
      <w:pPr>
        <w:rPr>
          <w:b/>
        </w:rPr>
      </w:pPr>
    </w:p>
    <w:p w14:paraId="1B25D79B" w14:textId="77777777" w:rsidR="0041757E" w:rsidRDefault="00000000" w:rsidP="0041757E">
      <w:pPr>
        <w:rPr>
          <w:b/>
        </w:rPr>
      </w:pPr>
      <w:r>
        <w:rPr>
          <w:b/>
        </w:rPr>
        <w:t>Calculations</w:t>
      </w:r>
    </w:p>
    <w:p w14:paraId="15CD23E9" w14:textId="77777777" w:rsidR="0041757E" w:rsidRDefault="00000000" w:rsidP="0041757E">
      <w:pPr>
        <w:rPr>
          <w:bCs/>
        </w:rPr>
      </w:pPr>
      <w:r>
        <w:rPr>
          <w:bCs/>
        </w:rPr>
        <w:t>In 2020,</w:t>
      </w:r>
    </w:p>
    <w:p w14:paraId="79E769DF" w14:textId="77777777" w:rsidR="0041757E" w:rsidRDefault="00000000" w:rsidP="0041757E">
      <w:pPr>
        <w:rPr>
          <w:bCs/>
        </w:rPr>
      </w:pPr>
      <w:r>
        <w:rPr>
          <w:bCs/>
        </w:rPr>
        <w:t>Gearing ratio = 4129/2912</w:t>
      </w:r>
    </w:p>
    <w:p w14:paraId="3DD5941C" w14:textId="77777777" w:rsidR="0041757E" w:rsidRPr="00354CB0" w:rsidRDefault="00000000" w:rsidP="0041757E">
      <w:pPr>
        <w:rPr>
          <w:b/>
        </w:rPr>
      </w:pPr>
      <w:r w:rsidRPr="00354CB0">
        <w:rPr>
          <w:b/>
        </w:rPr>
        <w:t xml:space="preserve">= </w:t>
      </w:r>
      <w:r w:rsidR="00906D44">
        <w:rPr>
          <w:b/>
        </w:rPr>
        <w:t>1.41</w:t>
      </w:r>
    </w:p>
    <w:p w14:paraId="459FD901" w14:textId="77777777" w:rsidR="0041757E" w:rsidRDefault="00000000" w:rsidP="0041757E">
      <w:pPr>
        <w:rPr>
          <w:bCs/>
        </w:rPr>
      </w:pPr>
      <w:r>
        <w:rPr>
          <w:bCs/>
        </w:rPr>
        <w:t>In 2021,</w:t>
      </w:r>
    </w:p>
    <w:p w14:paraId="2054C53F" w14:textId="77777777" w:rsidR="0041757E" w:rsidRDefault="00000000" w:rsidP="0041757E">
      <w:pPr>
        <w:rPr>
          <w:bCs/>
        </w:rPr>
      </w:pPr>
      <w:r>
        <w:rPr>
          <w:bCs/>
        </w:rPr>
        <w:t>Gearing ratio = 4137/3088</w:t>
      </w:r>
    </w:p>
    <w:p w14:paraId="6F1FB91B" w14:textId="77777777" w:rsidR="0041757E" w:rsidRPr="00354CB0" w:rsidRDefault="00000000" w:rsidP="0041757E">
      <w:pPr>
        <w:rPr>
          <w:b/>
        </w:rPr>
      </w:pPr>
      <w:r w:rsidRPr="00354CB0">
        <w:rPr>
          <w:b/>
        </w:rPr>
        <w:t xml:space="preserve">= </w:t>
      </w:r>
      <w:r w:rsidR="00906D44">
        <w:rPr>
          <w:b/>
        </w:rPr>
        <w:t>1.42</w:t>
      </w:r>
    </w:p>
    <w:p w14:paraId="2F0D3BFE" w14:textId="77777777" w:rsidR="0041757E" w:rsidRDefault="00000000" w:rsidP="0041757E">
      <w:pPr>
        <w:rPr>
          <w:b/>
        </w:rPr>
      </w:pPr>
      <w:r w:rsidRPr="00116823">
        <w:rPr>
          <w:b/>
        </w:rPr>
        <w:t>Analysis</w:t>
      </w:r>
      <w:r>
        <w:rPr>
          <w:b/>
        </w:rPr>
        <w:t xml:space="preserve"> of the ratio</w:t>
      </w:r>
    </w:p>
    <w:p w14:paraId="29C34A6E" w14:textId="77777777" w:rsidR="00906D44" w:rsidRDefault="00000000" w:rsidP="00906D44">
      <w:r>
        <w:t xml:space="preserve">The gearing ratio signifies the allocation of equity in a business. Based on the calculations, the gearing ratio of </w:t>
      </w:r>
      <w:proofErr w:type="gramStart"/>
      <w:r>
        <w:t>Sweet</w:t>
      </w:r>
      <w:proofErr w:type="gramEnd"/>
      <w:r>
        <w:t xml:space="preserve"> plc was 1.41 in the year 2020. In 2021, the ratio rose to 1.42 which is not a </w:t>
      </w:r>
      <w:r w:rsidR="00DC74A7">
        <w:t>significant change</w:t>
      </w:r>
      <w:r>
        <w:t>. The low change in the gearing ratio does not impact the performance of the business on a large scale</w:t>
      </w:r>
      <w:r w:rsidR="00DC74A7" w:rsidRPr="00DC74A7">
        <w:t xml:space="preserve"> </w:t>
      </w:r>
      <w:r w:rsidR="00DC74A7">
        <w:t xml:space="preserve">(Brigham and </w:t>
      </w:r>
      <w:proofErr w:type="spellStart"/>
      <w:r w:rsidR="00DC74A7">
        <w:t>Daves</w:t>
      </w:r>
      <w:proofErr w:type="spellEnd"/>
      <w:r w:rsidR="00DC74A7">
        <w:t>, 2019)</w:t>
      </w:r>
      <w:r>
        <w:t>.</w:t>
      </w:r>
    </w:p>
    <w:p w14:paraId="440B188E" w14:textId="77777777" w:rsidR="00296715" w:rsidRDefault="00000000" w:rsidP="00296715">
      <w:pPr>
        <w:rPr>
          <w:b/>
        </w:rPr>
      </w:pPr>
      <w:r>
        <w:rPr>
          <w:rFonts w:cs="Times New Roman"/>
          <w:b/>
        </w:rPr>
        <w:t>Ⅹ</w:t>
      </w:r>
      <w:r>
        <w:rPr>
          <w:b/>
        </w:rPr>
        <w:t>. Interest Coverage Ratio of Sweet plc</w:t>
      </w:r>
    </w:p>
    <w:p w14:paraId="78B9DB12" w14:textId="77777777" w:rsidR="00906D44" w:rsidRDefault="00000000" w:rsidP="00AF3106">
      <w:pPr>
        <w:rPr>
          <w:b/>
        </w:rPr>
      </w:pPr>
      <w:r>
        <w:rPr>
          <w:b/>
        </w:rPr>
        <w:t xml:space="preserve">The formula for Interest Coverage Ratio </w:t>
      </w:r>
      <w:r w:rsidRPr="00906D44">
        <w:rPr>
          <w:bCs/>
          <w:color w:val="000000"/>
        </w:rPr>
        <w:t xml:space="preserve">= </w:t>
      </w:r>
      <w:r w:rsidRPr="00906D44">
        <w:rPr>
          <w:bCs/>
        </w:rPr>
        <w:t>EBIT / Interest expenses</w:t>
      </w:r>
      <w:r>
        <w:rPr>
          <w:b/>
        </w:rPr>
        <w:t> </w:t>
      </w:r>
    </w:p>
    <w:p w14:paraId="0D16396E" w14:textId="77777777" w:rsidR="00906D44" w:rsidRDefault="00000000" w:rsidP="00906D44">
      <w:pPr>
        <w:rPr>
          <w:b/>
        </w:rPr>
      </w:pPr>
      <w:r>
        <w:rPr>
          <w:b/>
        </w:rPr>
        <w:t>Information provided</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6665"/>
        <w:gridCol w:w="1303"/>
        <w:gridCol w:w="1382"/>
      </w:tblGrid>
      <w:tr w:rsidR="0004443B" w14:paraId="4AF60AEE" w14:textId="77777777" w:rsidTr="00F53EA8">
        <w:trPr>
          <w:trHeight w:val="305"/>
          <w:jc w:val="center"/>
        </w:trPr>
        <w:tc>
          <w:tcPr>
            <w:tcW w:w="3564" w:type="pct"/>
          </w:tcPr>
          <w:p w14:paraId="28A5D60D" w14:textId="77777777" w:rsidR="00296715" w:rsidRDefault="00000000" w:rsidP="00AF3106">
            <w:pPr>
              <w:rPr>
                <w:b/>
                <w:color w:val="000000"/>
              </w:rPr>
            </w:pPr>
            <w:r>
              <w:rPr>
                <w:b/>
                <w:color w:val="000000"/>
              </w:rPr>
              <w:t>Particulars</w:t>
            </w:r>
          </w:p>
        </w:tc>
        <w:tc>
          <w:tcPr>
            <w:tcW w:w="697" w:type="pct"/>
          </w:tcPr>
          <w:p w14:paraId="7D118730" w14:textId="77777777" w:rsidR="00296715" w:rsidRDefault="00000000" w:rsidP="00AF3106">
            <w:pPr>
              <w:jc w:val="right"/>
              <w:rPr>
                <w:b/>
                <w:color w:val="000000"/>
              </w:rPr>
            </w:pPr>
            <w:r>
              <w:rPr>
                <w:b/>
                <w:color w:val="000000"/>
              </w:rPr>
              <w:t>2021(£</w:t>
            </w:r>
            <w:r w:rsidR="0041757E">
              <w:rPr>
                <w:b/>
                <w:color w:val="000000"/>
              </w:rPr>
              <w:t>m</w:t>
            </w:r>
            <w:r>
              <w:rPr>
                <w:b/>
                <w:color w:val="000000"/>
              </w:rPr>
              <w:t>)</w:t>
            </w:r>
          </w:p>
        </w:tc>
        <w:tc>
          <w:tcPr>
            <w:tcW w:w="740" w:type="pct"/>
          </w:tcPr>
          <w:p w14:paraId="247C2DCE" w14:textId="77777777" w:rsidR="00296715" w:rsidRDefault="00000000" w:rsidP="00AF3106">
            <w:pPr>
              <w:jc w:val="right"/>
              <w:rPr>
                <w:b/>
                <w:color w:val="000000"/>
              </w:rPr>
            </w:pPr>
            <w:r>
              <w:rPr>
                <w:b/>
                <w:color w:val="000000"/>
              </w:rPr>
              <w:t>2020 (£</w:t>
            </w:r>
            <w:r w:rsidR="0041757E">
              <w:rPr>
                <w:b/>
                <w:color w:val="000000"/>
              </w:rPr>
              <w:t>m</w:t>
            </w:r>
            <w:r>
              <w:rPr>
                <w:b/>
                <w:color w:val="000000"/>
              </w:rPr>
              <w:t>)</w:t>
            </w:r>
          </w:p>
        </w:tc>
      </w:tr>
      <w:tr w:rsidR="0004443B" w14:paraId="43E9A0BA" w14:textId="77777777" w:rsidTr="00F53EA8">
        <w:trPr>
          <w:trHeight w:val="305"/>
          <w:jc w:val="center"/>
        </w:trPr>
        <w:tc>
          <w:tcPr>
            <w:tcW w:w="3564" w:type="pct"/>
          </w:tcPr>
          <w:p w14:paraId="5C0E3728" w14:textId="77777777" w:rsidR="00296715" w:rsidRDefault="00000000" w:rsidP="00AF3106">
            <w:r>
              <w:t>Earnings before interest and taxes </w:t>
            </w:r>
          </w:p>
        </w:tc>
        <w:tc>
          <w:tcPr>
            <w:tcW w:w="697" w:type="pct"/>
          </w:tcPr>
          <w:p w14:paraId="2866EC8C" w14:textId="77777777" w:rsidR="00296715" w:rsidRDefault="00000000" w:rsidP="00AF3106">
            <w:pPr>
              <w:jc w:val="right"/>
            </w:pPr>
            <w:r>
              <w:t>805</w:t>
            </w:r>
          </w:p>
        </w:tc>
        <w:tc>
          <w:tcPr>
            <w:tcW w:w="740" w:type="pct"/>
          </w:tcPr>
          <w:p w14:paraId="0F8D89BC" w14:textId="77777777" w:rsidR="00296715" w:rsidRDefault="00000000" w:rsidP="00AF3106">
            <w:pPr>
              <w:jc w:val="right"/>
            </w:pPr>
            <w:r>
              <w:t>699</w:t>
            </w:r>
          </w:p>
        </w:tc>
      </w:tr>
      <w:tr w:rsidR="0004443B" w14:paraId="3934F04B" w14:textId="77777777" w:rsidTr="00F53EA8">
        <w:trPr>
          <w:trHeight w:val="305"/>
          <w:jc w:val="center"/>
        </w:trPr>
        <w:tc>
          <w:tcPr>
            <w:tcW w:w="3564" w:type="pct"/>
          </w:tcPr>
          <w:p w14:paraId="74C7D895" w14:textId="77777777" w:rsidR="00296715" w:rsidRDefault="00000000" w:rsidP="00AF3106">
            <w:r>
              <w:t>Interest expenses </w:t>
            </w:r>
          </w:p>
        </w:tc>
        <w:tc>
          <w:tcPr>
            <w:tcW w:w="697" w:type="pct"/>
          </w:tcPr>
          <w:p w14:paraId="31CCC43D" w14:textId="77777777" w:rsidR="00296715" w:rsidRDefault="00000000" w:rsidP="00AF3106">
            <w:pPr>
              <w:jc w:val="right"/>
            </w:pPr>
            <w:r>
              <w:t>226</w:t>
            </w:r>
          </w:p>
        </w:tc>
        <w:tc>
          <w:tcPr>
            <w:tcW w:w="740" w:type="pct"/>
          </w:tcPr>
          <w:p w14:paraId="17913898" w14:textId="77777777" w:rsidR="00296715" w:rsidRDefault="00000000" w:rsidP="00AF3106">
            <w:pPr>
              <w:jc w:val="right"/>
            </w:pPr>
            <w:r>
              <w:t>181</w:t>
            </w:r>
          </w:p>
        </w:tc>
      </w:tr>
    </w:tbl>
    <w:p w14:paraId="3EF33541" w14:textId="77777777" w:rsidR="00296715" w:rsidRDefault="00296715" w:rsidP="00296715">
      <w:pPr>
        <w:rPr>
          <w:b/>
        </w:rPr>
      </w:pPr>
    </w:p>
    <w:p w14:paraId="134EC772" w14:textId="77777777" w:rsidR="0041757E" w:rsidRDefault="00000000" w:rsidP="0041757E">
      <w:pPr>
        <w:rPr>
          <w:b/>
        </w:rPr>
      </w:pPr>
      <w:r>
        <w:rPr>
          <w:b/>
        </w:rPr>
        <w:t>Calculations</w:t>
      </w:r>
    </w:p>
    <w:p w14:paraId="5046292B" w14:textId="77777777" w:rsidR="0041757E" w:rsidRDefault="00000000" w:rsidP="0041757E">
      <w:pPr>
        <w:rPr>
          <w:bCs/>
        </w:rPr>
      </w:pPr>
      <w:r>
        <w:rPr>
          <w:bCs/>
        </w:rPr>
        <w:t>In 2020,</w:t>
      </w:r>
    </w:p>
    <w:p w14:paraId="2EA63EC6" w14:textId="77777777" w:rsidR="0041757E" w:rsidRDefault="00000000" w:rsidP="0041757E">
      <w:pPr>
        <w:rPr>
          <w:bCs/>
        </w:rPr>
      </w:pPr>
      <w:r>
        <w:rPr>
          <w:bCs/>
        </w:rPr>
        <w:t>Interest coverage ratio = 699/181</w:t>
      </w:r>
    </w:p>
    <w:p w14:paraId="3AC2F7D7" w14:textId="77777777" w:rsidR="0041757E" w:rsidRPr="00354CB0" w:rsidRDefault="00000000" w:rsidP="0041757E">
      <w:pPr>
        <w:rPr>
          <w:b/>
        </w:rPr>
      </w:pPr>
      <w:r w:rsidRPr="00354CB0">
        <w:rPr>
          <w:b/>
        </w:rPr>
        <w:t xml:space="preserve">= </w:t>
      </w:r>
      <w:r w:rsidR="006A4E77">
        <w:rPr>
          <w:b/>
        </w:rPr>
        <w:t>3.9</w:t>
      </w:r>
    </w:p>
    <w:p w14:paraId="64AAB8A3" w14:textId="77777777" w:rsidR="0041757E" w:rsidRDefault="00000000" w:rsidP="0041757E">
      <w:pPr>
        <w:rPr>
          <w:bCs/>
        </w:rPr>
      </w:pPr>
      <w:r>
        <w:rPr>
          <w:bCs/>
        </w:rPr>
        <w:t>In 2021,</w:t>
      </w:r>
    </w:p>
    <w:p w14:paraId="047A34A3" w14:textId="77777777" w:rsidR="0041757E" w:rsidRDefault="00000000" w:rsidP="0041757E">
      <w:pPr>
        <w:rPr>
          <w:bCs/>
        </w:rPr>
      </w:pPr>
      <w:r>
        <w:rPr>
          <w:bCs/>
        </w:rPr>
        <w:t>Interest coverage ratio = 805/226</w:t>
      </w:r>
    </w:p>
    <w:p w14:paraId="5F420883" w14:textId="77777777" w:rsidR="0041757E" w:rsidRPr="00354CB0" w:rsidRDefault="00000000" w:rsidP="0041757E">
      <w:pPr>
        <w:rPr>
          <w:b/>
        </w:rPr>
      </w:pPr>
      <w:r w:rsidRPr="00354CB0">
        <w:rPr>
          <w:b/>
        </w:rPr>
        <w:t xml:space="preserve">= </w:t>
      </w:r>
      <w:r w:rsidR="006A4E77">
        <w:rPr>
          <w:b/>
        </w:rPr>
        <w:t>3.6</w:t>
      </w:r>
    </w:p>
    <w:p w14:paraId="034D6562" w14:textId="77777777" w:rsidR="0041757E" w:rsidRDefault="00000000" w:rsidP="0041757E">
      <w:pPr>
        <w:rPr>
          <w:b/>
        </w:rPr>
      </w:pPr>
      <w:r w:rsidRPr="00116823">
        <w:rPr>
          <w:b/>
        </w:rPr>
        <w:t>Analysis</w:t>
      </w:r>
      <w:r>
        <w:rPr>
          <w:b/>
        </w:rPr>
        <w:t xml:space="preserve"> of the ratio</w:t>
      </w:r>
    </w:p>
    <w:p w14:paraId="4B370145" w14:textId="77777777" w:rsidR="0041757E" w:rsidRDefault="00000000" w:rsidP="00501E70">
      <w:r>
        <w:t xml:space="preserve">The interest coverage ratio signifies the business's ability to deal with interest obligations based on income. Based on the above calculations, the interest coverage ratio of </w:t>
      </w:r>
      <w:proofErr w:type="gramStart"/>
      <w:r w:rsidR="00FF4E8C">
        <w:t>Sweet</w:t>
      </w:r>
      <w:proofErr w:type="gramEnd"/>
      <w:r w:rsidR="00FF4E8C">
        <w:t xml:space="preserve"> plc was 3.9 in 2021 which lowered in the year 2021 becoming 3.6.</w:t>
      </w:r>
    </w:p>
    <w:p w14:paraId="18389567" w14:textId="77777777" w:rsidR="00C5103B" w:rsidRDefault="00000000" w:rsidP="00C5103B">
      <w:pPr>
        <w:pStyle w:val="Heading2"/>
      </w:pPr>
      <w:bookmarkStart w:id="6" w:name="_Toc133324076"/>
      <w:r>
        <w:t xml:space="preserve">b) Assessing the performance of </w:t>
      </w:r>
      <w:proofErr w:type="gramStart"/>
      <w:r>
        <w:t>Sweets</w:t>
      </w:r>
      <w:proofErr w:type="gramEnd"/>
      <w:r>
        <w:t xml:space="preserve"> plc based on provided financial information</w:t>
      </w:r>
      <w:bookmarkEnd w:id="6"/>
    </w:p>
    <w:p w14:paraId="4DC85906" w14:textId="77777777" w:rsidR="007C05D0" w:rsidRDefault="00000000" w:rsidP="00DC74A7">
      <w:r w:rsidRPr="00E435C8">
        <w:t>It is observed from the calculations of the above-depicted financial ratios of the company that the performance of the company is not up to the mark. Also, the company is not able to utilise the resources judiciously and is suffering from a lack of appropriate profits. Apart, from this all the ratios have been on average and the entity is trying to cope with the level of competition and enhance its operational efficiency.</w:t>
      </w:r>
      <w:r>
        <w:t xml:space="preserve"> </w:t>
      </w:r>
      <w:r w:rsidRPr="00E435C8">
        <w:t xml:space="preserve">Moreover, the company needs to be focusing on ways for highlighting the profitability of the business so as to survive in the long run. The pricing strategies of </w:t>
      </w:r>
      <w:proofErr w:type="gramStart"/>
      <w:r w:rsidRPr="00E435C8">
        <w:t>Sweets</w:t>
      </w:r>
      <w:proofErr w:type="gramEnd"/>
      <w:r w:rsidRPr="00E435C8">
        <w:t xml:space="preserve"> plc are not good enough for capturing the customer base and they need to be concentrating on improvising the same</w:t>
      </w:r>
      <w:r>
        <w:t>.</w:t>
      </w:r>
    </w:p>
    <w:p w14:paraId="1A0C1565" w14:textId="77777777" w:rsidR="007C05D0" w:rsidRDefault="007C05D0">
      <w:pPr>
        <w:spacing w:line="259" w:lineRule="auto"/>
        <w:jc w:val="left"/>
      </w:pPr>
      <w:r>
        <w:br w:type="page"/>
      </w:r>
    </w:p>
    <w:p w14:paraId="5C9D91D7" w14:textId="77777777" w:rsidR="007C05D0" w:rsidRDefault="007C05D0" w:rsidP="007C05D0">
      <w:pPr>
        <w:pStyle w:val="Heading1"/>
      </w:pPr>
      <w:bookmarkStart w:id="7" w:name="_Toc133324077"/>
      <w:r>
        <w:t>Conclusion</w:t>
      </w:r>
      <w:bookmarkEnd w:id="7"/>
    </w:p>
    <w:p w14:paraId="23F0D041" w14:textId="77777777" w:rsidR="0085543D" w:rsidRPr="007C05D0" w:rsidRDefault="007C05D0" w:rsidP="00DC74A7">
      <w:pPr>
        <w:rPr>
          <w:lang w:val="en-US"/>
        </w:rPr>
      </w:pPr>
      <w:r w:rsidRPr="00D555EC">
        <w:rPr>
          <w:lang w:val="en-US"/>
        </w:rPr>
        <w:t>From the aforementioned study, Wale</w:t>
      </w:r>
      <w:r>
        <w:rPr>
          <w:lang w:val="en-US"/>
        </w:rPr>
        <w:t xml:space="preserve">s Plc.'s income statements and </w:t>
      </w:r>
      <w:r w:rsidRPr="00D555EC">
        <w:rPr>
          <w:lang w:val="en-US"/>
        </w:rPr>
        <w:t xml:space="preserve">statement of financial position have been observed in this report. Also, the financial health of the company and the tools with which it might continue to operate profitably throughout the relevant accounting year were reflected in this. </w:t>
      </w:r>
      <w:proofErr w:type="gramStart"/>
      <w:r w:rsidRPr="00D555EC">
        <w:rPr>
          <w:lang w:val="en-US"/>
        </w:rPr>
        <w:t>Furthermore</w:t>
      </w:r>
      <w:proofErr w:type="gramEnd"/>
      <w:r w:rsidRPr="00D555EC">
        <w:rPr>
          <w:lang w:val="en-US"/>
        </w:rPr>
        <w:t xml:space="preserve"> included in the analysis was the assessment of the right financial ratios, which made it easier to comprehend the effectiveness and achievement of Sweets Plc.</w:t>
      </w:r>
      <w:r>
        <w:br w:type="page"/>
      </w:r>
    </w:p>
    <w:p w14:paraId="68721DB6" w14:textId="77777777" w:rsidR="007C05D0" w:rsidRDefault="007C05D0" w:rsidP="007C05D0">
      <w:pPr>
        <w:pStyle w:val="Heading1"/>
      </w:pPr>
      <w:bookmarkStart w:id="8" w:name="_Toc133324078"/>
      <w:r>
        <w:t>References</w:t>
      </w:r>
      <w:bookmarkEnd w:id="8"/>
    </w:p>
    <w:p w14:paraId="7CEAAF9F" w14:textId="77777777" w:rsidR="007C05D0" w:rsidRDefault="007C05D0" w:rsidP="007C05D0">
      <w:proofErr w:type="spellStart"/>
      <w:r>
        <w:t>bdc</w:t>
      </w:r>
      <w:proofErr w:type="spellEnd"/>
      <w:r>
        <w:t>, (2023). Income statement. [Online] Available at: bdc.ca/en/articles-tools/entrepreneur-toolkit/templates-business-guides/glossary/income-</w:t>
      </w:r>
      <w:proofErr w:type="gramStart"/>
      <w:r>
        <w:t>statement[</w:t>
      </w:r>
      <w:proofErr w:type="gramEnd"/>
      <w:r>
        <w:t>Accessed 21 April 2023].</w:t>
      </w:r>
    </w:p>
    <w:p w14:paraId="5260652A" w14:textId="77777777" w:rsidR="007C05D0" w:rsidRDefault="007C05D0" w:rsidP="00DC74A7">
      <w:r>
        <w:t xml:space="preserve">Bragg, S.M., (2018). The Interpretation of Financial Statements. </w:t>
      </w:r>
      <w:proofErr w:type="spellStart"/>
      <w:r>
        <w:t>AccountingTools</w:t>
      </w:r>
      <w:proofErr w:type="spellEnd"/>
      <w:r>
        <w:t>, Incorporated.</w:t>
      </w:r>
    </w:p>
    <w:p w14:paraId="5715E694" w14:textId="77777777" w:rsidR="007C05D0" w:rsidRDefault="007C05D0" w:rsidP="00DC74A7">
      <w:r>
        <w:t xml:space="preserve">Brigham, E. F., and </w:t>
      </w:r>
      <w:proofErr w:type="spellStart"/>
      <w:r>
        <w:t>Daves</w:t>
      </w:r>
      <w:proofErr w:type="spellEnd"/>
      <w:r>
        <w:t>, P. R. (2019). Intermediate Financial Management (13th ed.). Cengage Learning.</w:t>
      </w:r>
    </w:p>
    <w:p w14:paraId="7E3BB24C" w14:textId="77777777" w:rsidR="007C05D0" w:rsidRDefault="007C05D0" w:rsidP="007C05D0">
      <w:proofErr w:type="spellStart"/>
      <w:r>
        <w:t>cfainstitute</w:t>
      </w:r>
      <w:proofErr w:type="spellEnd"/>
      <w:r>
        <w:t>, (2023). Understanding Balance Sheets. [Online] Available at: https://www.cfainstitute.org/en/membership/professional-development/refresher-readings/understanding-balance-sheets [Accessed 20 April 2023].</w:t>
      </w:r>
    </w:p>
    <w:p w14:paraId="53341B73" w14:textId="77777777" w:rsidR="007C05D0" w:rsidRDefault="007C05D0" w:rsidP="007C05D0">
      <w:proofErr w:type="spellStart"/>
      <w:r>
        <w:t>cfainstitute</w:t>
      </w:r>
      <w:proofErr w:type="spellEnd"/>
      <w:r>
        <w:t>, (2023). Understanding Income Statements. [Online] Available at: https://www.cfainstitute.org/en/membership/professional-development/refresher-readings/understanding-income-statements [Accessed 21 April 2023].</w:t>
      </w:r>
    </w:p>
    <w:p w14:paraId="110DDEC6" w14:textId="77777777" w:rsidR="007C05D0" w:rsidRDefault="007C05D0" w:rsidP="00DC74A7">
      <w:r>
        <w:t>Elly, D., (2018). Interpretation of Financial Statements (SEMIs).</w:t>
      </w:r>
    </w:p>
    <w:p w14:paraId="5C281D28" w14:textId="77777777" w:rsidR="007C05D0" w:rsidRDefault="007C05D0" w:rsidP="007C05D0">
      <w:proofErr w:type="spellStart"/>
      <w:r>
        <w:t>freshbooks</w:t>
      </w:r>
      <w:proofErr w:type="spellEnd"/>
      <w:r>
        <w:t xml:space="preserve">, (2023). What Is a Balance </w:t>
      </w:r>
      <w:proofErr w:type="gramStart"/>
      <w:r>
        <w:t>Sheet?.</w:t>
      </w:r>
      <w:proofErr w:type="gramEnd"/>
      <w:r>
        <w:t xml:space="preserve"> [Online] Available at: https://www.freshbooks.com/hub/accounting/balance-sheet [Accessed 21 April 2023].</w:t>
      </w:r>
    </w:p>
    <w:p w14:paraId="09F36F76" w14:textId="77777777" w:rsidR="007C05D0" w:rsidRDefault="007C05D0" w:rsidP="00DC74A7">
      <w:proofErr w:type="spellStart"/>
      <w:r>
        <w:t>Fridson</w:t>
      </w:r>
      <w:proofErr w:type="spellEnd"/>
      <w:r>
        <w:t>, M. S., and Alvarez, F. (2020). Financial Statement Analysis: A Practitioner's Guide (Fifth Edition). Wiley.</w:t>
      </w:r>
    </w:p>
    <w:p w14:paraId="5B07B2DE" w14:textId="77777777" w:rsidR="007C05D0" w:rsidRDefault="007C05D0" w:rsidP="00DC74A7">
      <w:r>
        <w:t>Gibson, C. H. (2019). Financial Reporting and Analysis: Using Financial Accounting Information (14th ed.). South-Western College Pub.</w:t>
      </w:r>
    </w:p>
    <w:p w14:paraId="5165E6E8" w14:textId="77777777" w:rsidR="007C05D0" w:rsidRDefault="007C05D0" w:rsidP="00DC74A7">
      <w:r>
        <w:t>Palepu, K. G., Healy, P. M., and Bernard, V. L. (2022). Business Analysis and Valuation: Using Financial Statements, Text and Cases (Sixth Edition). Cengage Learning.</w:t>
      </w:r>
    </w:p>
    <w:p w14:paraId="4D584093" w14:textId="77777777" w:rsidR="007C05D0" w:rsidRDefault="007C05D0" w:rsidP="00DC74A7">
      <w:r>
        <w:t>Palepu, K. G., Healy, P. M., and Wright, S. (2019). Financial Statement Analysis and Valuation (Fifth Edition). Cengage Learning.</w:t>
      </w:r>
    </w:p>
    <w:p w14:paraId="4DB22FA1" w14:textId="77777777" w:rsidR="007C05D0" w:rsidRDefault="007C05D0" w:rsidP="00DC74A7">
      <w:r>
        <w:t>Penman, S. H. (2019). Financial Statement Analysis and Security Valuation (Fifth Edition). McGraw-Hill Education.</w:t>
      </w:r>
    </w:p>
    <w:p w14:paraId="47DA005D" w14:textId="77777777" w:rsidR="007C05D0" w:rsidRDefault="007C05D0" w:rsidP="00DC74A7">
      <w:r>
        <w:t>Stickney, C. P., Weil, R. L., and Schipper, K. (2019). Financial Accounting: An Introduction to Concepts, Methods, and Uses (15th ed.). Cengage Learning.</w:t>
      </w:r>
    </w:p>
    <w:p w14:paraId="114CD790" w14:textId="77777777" w:rsidR="007C05D0" w:rsidRDefault="007C05D0" w:rsidP="00DC74A7">
      <w:r>
        <w:t>Subramanyam, K. R. (2019). Financial Statement Analysis (13th ed.). McGraw-Hill Education.</w:t>
      </w:r>
    </w:p>
    <w:p w14:paraId="4BF678BE" w14:textId="77777777" w:rsidR="007C05D0" w:rsidRDefault="007C05D0" w:rsidP="007C05D0">
      <w:proofErr w:type="spellStart"/>
      <w:r>
        <w:t>zoho</w:t>
      </w:r>
      <w:proofErr w:type="spellEnd"/>
      <w:r>
        <w:t>, (2023). Balance Sheet – Definition, Example, Formula &amp; Components. [Online] Available at: https://www.zoho.com/books/guides/balance-sheet.html#:~:text=A%20balance%20sheet%20is%20a,the%20performance%20of%20a%20business. [Accessed 21 April 2023].</w:t>
      </w:r>
    </w:p>
    <w:p w14:paraId="4982EB29" w14:textId="77777777" w:rsidR="007C05D0" w:rsidRPr="00C5103B" w:rsidRDefault="007C05D0" w:rsidP="00DC74A7">
      <w:proofErr w:type="spellStart"/>
      <w:r>
        <w:t>zoho</w:t>
      </w:r>
      <w:proofErr w:type="spellEnd"/>
      <w:r>
        <w:t>, (2023). Income statement – Definition, Importance and Example. [Online] Available at: https://www.zoho.com/books/guides/what-is-an-income-statement.html#:~:text=An%20income%20statement%20is%20a,financial%20health%20of%20your%20business. [Accessed 20 April 2023].</w:t>
      </w:r>
    </w:p>
    <w:sectPr w:rsidR="007C05D0" w:rsidRPr="00C5103B" w:rsidSect="008D333F">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B8B5F" w14:textId="77777777" w:rsidR="009308ED" w:rsidRDefault="009308ED">
      <w:pPr>
        <w:spacing w:after="0" w:line="240" w:lineRule="auto"/>
      </w:pPr>
      <w:r>
        <w:separator/>
      </w:r>
    </w:p>
  </w:endnote>
  <w:endnote w:type="continuationSeparator" w:id="0">
    <w:p w14:paraId="1BE696CC" w14:textId="77777777" w:rsidR="009308ED" w:rsidRDefault="00930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08028"/>
      <w:docPartObj>
        <w:docPartGallery w:val="Page Numbers (Bottom of Page)"/>
        <w:docPartUnique/>
      </w:docPartObj>
    </w:sdtPr>
    <w:sdtContent>
      <w:p w14:paraId="0EB4FEBF" w14:textId="77777777" w:rsidR="008D333F"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09DA12E" w14:textId="77777777" w:rsidR="008D333F" w:rsidRDefault="008D3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6753B" w14:textId="77777777" w:rsidR="009308ED" w:rsidRDefault="009308ED">
      <w:pPr>
        <w:spacing w:after="0" w:line="240" w:lineRule="auto"/>
      </w:pPr>
      <w:r>
        <w:separator/>
      </w:r>
    </w:p>
  </w:footnote>
  <w:footnote w:type="continuationSeparator" w:id="0">
    <w:p w14:paraId="252774E9" w14:textId="77777777" w:rsidR="009308ED" w:rsidRDefault="009308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B76C9" w14:textId="77777777" w:rsidR="008D333F" w:rsidRDefault="00000000" w:rsidP="008D333F">
    <w:pPr>
      <w:jc w:val="right"/>
    </w:pPr>
    <w:r w:rsidRPr="008D333F">
      <w:t>Accounting Fundamentals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33F"/>
    <w:rsid w:val="0002099A"/>
    <w:rsid w:val="0004443B"/>
    <w:rsid w:val="00116823"/>
    <w:rsid w:val="00165C94"/>
    <w:rsid w:val="001735BC"/>
    <w:rsid w:val="001E74B9"/>
    <w:rsid w:val="0029589E"/>
    <w:rsid w:val="00296715"/>
    <w:rsid w:val="002A6898"/>
    <w:rsid w:val="002B796F"/>
    <w:rsid w:val="002C11EA"/>
    <w:rsid w:val="002D57AC"/>
    <w:rsid w:val="00302B2A"/>
    <w:rsid w:val="00316561"/>
    <w:rsid w:val="00323279"/>
    <w:rsid w:val="00354CB0"/>
    <w:rsid w:val="0041757E"/>
    <w:rsid w:val="00471D6D"/>
    <w:rsid w:val="00501E70"/>
    <w:rsid w:val="00674997"/>
    <w:rsid w:val="006A4E77"/>
    <w:rsid w:val="006C2DB5"/>
    <w:rsid w:val="006F5149"/>
    <w:rsid w:val="007059F7"/>
    <w:rsid w:val="007C05D0"/>
    <w:rsid w:val="008254D0"/>
    <w:rsid w:val="0085543D"/>
    <w:rsid w:val="008A3F59"/>
    <w:rsid w:val="008D333F"/>
    <w:rsid w:val="008F0A16"/>
    <w:rsid w:val="00906D44"/>
    <w:rsid w:val="009308ED"/>
    <w:rsid w:val="00974196"/>
    <w:rsid w:val="009D3C38"/>
    <w:rsid w:val="00A16744"/>
    <w:rsid w:val="00AF3106"/>
    <w:rsid w:val="00B46C07"/>
    <w:rsid w:val="00B741EA"/>
    <w:rsid w:val="00BC7322"/>
    <w:rsid w:val="00C5103B"/>
    <w:rsid w:val="00C63F79"/>
    <w:rsid w:val="00DC74A7"/>
    <w:rsid w:val="00E435C8"/>
    <w:rsid w:val="00F514BC"/>
    <w:rsid w:val="00F53EA8"/>
    <w:rsid w:val="00FB4A03"/>
    <w:rsid w:val="00FC6DBF"/>
    <w:rsid w:val="00FD30AF"/>
    <w:rsid w:val="00FF4E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5C68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1EA"/>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A167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16744"/>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6F5149"/>
    <w:pPr>
      <w:outlineLvl w:val="2"/>
    </w:pPr>
    <w:rPr>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6744"/>
    <w:rPr>
      <w:rFonts w:ascii="Times New Roman" w:eastAsiaTheme="majorEastAsia" w:hAnsi="Times New Roman" w:cstheme="majorBidi"/>
      <w:b/>
      <w:color w:val="000000" w:themeColor="text1"/>
      <w:kern w:val="0"/>
      <w:sz w:val="26"/>
      <w:szCs w:val="26"/>
      <w:lang w:val="en-GB"/>
      <w14:ligatures w14:val="none"/>
    </w:rPr>
  </w:style>
  <w:style w:type="character" w:customStyle="1" w:styleId="Heading1Char">
    <w:name w:val="Heading 1 Char"/>
    <w:basedOn w:val="DefaultParagraphFont"/>
    <w:link w:val="Heading1"/>
    <w:uiPriority w:val="9"/>
    <w:rsid w:val="00A16744"/>
    <w:rPr>
      <w:rFonts w:ascii="Times New Roman" w:eastAsiaTheme="majorEastAsia" w:hAnsi="Times New Roman" w:cstheme="majorBidi"/>
      <w:b/>
      <w:kern w:val="0"/>
      <w:sz w:val="28"/>
      <w:szCs w:val="32"/>
      <w:lang w:val="en-GB"/>
      <w14:ligatures w14:val="none"/>
    </w:rPr>
  </w:style>
  <w:style w:type="character" w:customStyle="1" w:styleId="Heading3Char">
    <w:name w:val="Heading 3 Char"/>
    <w:basedOn w:val="DefaultParagraphFont"/>
    <w:link w:val="Heading3"/>
    <w:uiPriority w:val="9"/>
    <w:rsid w:val="006F5149"/>
    <w:rPr>
      <w:rFonts w:ascii="Times New Roman" w:hAnsi="Times New Roman"/>
      <w:i/>
      <w:iCs/>
      <w:kern w:val="0"/>
      <w:sz w:val="24"/>
      <w:u w:val="single"/>
      <w:lang w:val="en-GB"/>
      <w14:ligatures w14:val="none"/>
    </w:rPr>
  </w:style>
  <w:style w:type="paragraph" w:styleId="Header">
    <w:name w:val="header"/>
    <w:basedOn w:val="Normal"/>
    <w:link w:val="HeaderChar"/>
    <w:uiPriority w:val="99"/>
    <w:unhideWhenUsed/>
    <w:rsid w:val="008D33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333F"/>
    <w:rPr>
      <w:rFonts w:ascii="Times New Roman" w:hAnsi="Times New Roman"/>
      <w:kern w:val="0"/>
      <w:sz w:val="24"/>
      <w:lang w:val="en-GB"/>
      <w14:ligatures w14:val="none"/>
    </w:rPr>
  </w:style>
  <w:style w:type="paragraph" w:styleId="Footer">
    <w:name w:val="footer"/>
    <w:basedOn w:val="Normal"/>
    <w:link w:val="FooterChar"/>
    <w:uiPriority w:val="99"/>
    <w:unhideWhenUsed/>
    <w:rsid w:val="008D33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333F"/>
    <w:rPr>
      <w:rFonts w:ascii="Times New Roman" w:hAnsi="Times New Roman"/>
      <w:kern w:val="0"/>
      <w:sz w:val="24"/>
      <w:lang w:val="en-GB"/>
      <w14:ligatures w14:val="none"/>
    </w:rPr>
  </w:style>
  <w:style w:type="paragraph" w:styleId="ListParagraph">
    <w:name w:val="List Paragraph"/>
    <w:basedOn w:val="Normal"/>
    <w:uiPriority w:val="34"/>
    <w:qFormat/>
    <w:rsid w:val="00C5103B"/>
    <w:pPr>
      <w:ind w:left="720"/>
      <w:contextualSpacing/>
    </w:pPr>
  </w:style>
  <w:style w:type="table" w:styleId="GridTable4-Accent6">
    <w:name w:val="Grid Table 4 Accent 6"/>
    <w:basedOn w:val="TableNormal"/>
    <w:uiPriority w:val="49"/>
    <w:rsid w:val="007C05D0"/>
    <w:pPr>
      <w:spacing w:after="0" w:line="240" w:lineRule="auto"/>
    </w:pPr>
    <w:rPr>
      <w:kern w:val="0"/>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02099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2099A"/>
    <w:pPr>
      <w:spacing w:after="100"/>
    </w:pPr>
  </w:style>
  <w:style w:type="paragraph" w:styleId="TOC2">
    <w:name w:val="toc 2"/>
    <w:basedOn w:val="Normal"/>
    <w:next w:val="Normal"/>
    <w:autoRedefine/>
    <w:uiPriority w:val="39"/>
    <w:unhideWhenUsed/>
    <w:rsid w:val="0002099A"/>
    <w:pPr>
      <w:spacing w:after="100"/>
      <w:ind w:left="240"/>
    </w:pPr>
  </w:style>
  <w:style w:type="character" w:styleId="Hyperlink">
    <w:name w:val="Hyperlink"/>
    <w:basedOn w:val="DefaultParagraphFont"/>
    <w:uiPriority w:val="99"/>
    <w:unhideWhenUsed/>
    <w:rsid w:val="000209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9E5DCD-E8D7-4966-8338-8CF94F14A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3004</Words>
  <Characters>17128</Characters>
  <Application>Microsoft Office Word</Application>
  <DocSecurity>0</DocSecurity>
  <Lines>142</Lines>
  <Paragraphs>40</Paragraphs>
  <ScaleCrop>false</ScaleCrop>
  <Company/>
  <LinksUpToDate>false</LinksUpToDate>
  <CharactersWithSpaces>20092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2023-04-25T08:37:00Z</dcterms:created>
  <dcterms:modified xsi:type="dcterms:W3CDTF">2023-05-01T10:30:00Z</dcterms:modified>
</cp:coreProperties>
</file>