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F5DEB4" w14:textId="7B835441" w:rsidR="0017366D" w:rsidRDefault="0017366D" w:rsidP="00804ADA">
      <w:pPr>
        <w:spacing w:line="480" w:lineRule="auto"/>
        <w:jc w:val="center"/>
        <w:rPr>
          <w:b/>
          <w:sz w:val="24"/>
          <w:szCs w:val="24"/>
          <w:u w:val="single"/>
        </w:rPr>
      </w:pPr>
      <w:bookmarkStart w:id="0" w:name="_Hlk7979266"/>
      <w:bookmarkEnd w:id="0"/>
    </w:p>
    <w:p w14:paraId="61184F5C" w14:textId="77777777" w:rsidR="0017366D" w:rsidRDefault="0017366D" w:rsidP="00804ADA">
      <w:pPr>
        <w:spacing w:line="480" w:lineRule="auto"/>
        <w:jc w:val="center"/>
        <w:rPr>
          <w:b/>
          <w:sz w:val="24"/>
          <w:szCs w:val="24"/>
          <w:u w:val="single"/>
        </w:rPr>
      </w:pPr>
    </w:p>
    <w:p w14:paraId="0BA37456" w14:textId="6F4D406D" w:rsidR="0017366D" w:rsidRDefault="0017366D" w:rsidP="00804ADA">
      <w:pPr>
        <w:spacing w:line="480" w:lineRule="auto"/>
        <w:jc w:val="center"/>
        <w:rPr>
          <w:b/>
          <w:sz w:val="24"/>
          <w:szCs w:val="24"/>
          <w:u w:val="single"/>
        </w:rPr>
      </w:pPr>
      <w:bookmarkStart w:id="1" w:name="_Hlk7979237"/>
      <w:bookmarkEnd w:id="1"/>
      <w:r w:rsidRPr="0017366D">
        <w:drawing>
          <wp:inline distT="0" distB="0" distL="0" distR="0" wp14:anchorId="01AD81A6" wp14:editId="417CC060">
            <wp:extent cx="5731510" cy="4312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312920"/>
                    </a:xfrm>
                    <a:prstGeom prst="rect">
                      <a:avLst/>
                    </a:prstGeom>
                    <a:noFill/>
                    <a:ln>
                      <a:noFill/>
                    </a:ln>
                  </pic:spPr>
                </pic:pic>
              </a:graphicData>
            </a:graphic>
          </wp:inline>
        </w:drawing>
      </w:r>
      <w:bookmarkStart w:id="2" w:name="_GoBack"/>
      <w:bookmarkEnd w:id="2"/>
    </w:p>
    <w:p w14:paraId="1B78791B" w14:textId="77777777" w:rsidR="0017366D" w:rsidRDefault="0017366D" w:rsidP="00804ADA">
      <w:pPr>
        <w:spacing w:line="480" w:lineRule="auto"/>
        <w:jc w:val="center"/>
        <w:rPr>
          <w:b/>
          <w:sz w:val="24"/>
          <w:szCs w:val="24"/>
          <w:u w:val="single"/>
        </w:rPr>
      </w:pPr>
    </w:p>
    <w:p w14:paraId="373C5D24" w14:textId="77777777" w:rsidR="0017366D" w:rsidRDefault="0017366D" w:rsidP="00804ADA">
      <w:pPr>
        <w:spacing w:line="480" w:lineRule="auto"/>
        <w:jc w:val="center"/>
        <w:rPr>
          <w:b/>
          <w:sz w:val="24"/>
          <w:szCs w:val="24"/>
          <w:u w:val="single"/>
        </w:rPr>
      </w:pPr>
    </w:p>
    <w:p w14:paraId="7504B737" w14:textId="50A3C7DB" w:rsidR="0017366D" w:rsidRDefault="0017366D" w:rsidP="00804ADA">
      <w:pPr>
        <w:spacing w:line="480" w:lineRule="auto"/>
        <w:jc w:val="center"/>
        <w:rPr>
          <w:b/>
          <w:sz w:val="24"/>
          <w:szCs w:val="24"/>
          <w:u w:val="single"/>
        </w:rPr>
      </w:pPr>
    </w:p>
    <w:p w14:paraId="7EFEC41C" w14:textId="77777777" w:rsidR="0017366D" w:rsidRDefault="0017366D" w:rsidP="00804ADA">
      <w:pPr>
        <w:spacing w:line="480" w:lineRule="auto"/>
        <w:jc w:val="center"/>
        <w:rPr>
          <w:b/>
          <w:sz w:val="24"/>
          <w:szCs w:val="24"/>
          <w:u w:val="single"/>
        </w:rPr>
      </w:pPr>
    </w:p>
    <w:p w14:paraId="054330E8" w14:textId="77777777" w:rsidR="0017366D" w:rsidRDefault="0017366D" w:rsidP="00804ADA">
      <w:pPr>
        <w:spacing w:line="480" w:lineRule="auto"/>
        <w:jc w:val="center"/>
        <w:rPr>
          <w:b/>
          <w:sz w:val="24"/>
          <w:szCs w:val="24"/>
          <w:u w:val="single"/>
        </w:rPr>
      </w:pPr>
    </w:p>
    <w:p w14:paraId="12C174F9" w14:textId="77777777" w:rsidR="0017366D" w:rsidRDefault="0017366D" w:rsidP="00804ADA">
      <w:pPr>
        <w:spacing w:line="480" w:lineRule="auto"/>
        <w:jc w:val="center"/>
        <w:rPr>
          <w:b/>
          <w:sz w:val="24"/>
          <w:szCs w:val="24"/>
          <w:u w:val="single"/>
        </w:rPr>
      </w:pPr>
    </w:p>
    <w:p w14:paraId="00531924" w14:textId="77777777" w:rsidR="0017366D" w:rsidRDefault="0017366D" w:rsidP="00804ADA">
      <w:pPr>
        <w:spacing w:line="480" w:lineRule="auto"/>
        <w:jc w:val="center"/>
        <w:rPr>
          <w:b/>
          <w:sz w:val="24"/>
          <w:szCs w:val="24"/>
          <w:u w:val="single"/>
        </w:rPr>
      </w:pPr>
    </w:p>
    <w:p w14:paraId="41D02F14" w14:textId="7491349D" w:rsidR="00214E0C" w:rsidRDefault="00FD7171" w:rsidP="0017366D">
      <w:pPr>
        <w:spacing w:line="480" w:lineRule="auto"/>
        <w:jc w:val="center"/>
        <w:rPr>
          <w:b/>
          <w:sz w:val="24"/>
          <w:szCs w:val="24"/>
          <w:u w:val="single"/>
        </w:rPr>
      </w:pPr>
      <w:r>
        <w:rPr>
          <w:b/>
          <w:sz w:val="24"/>
          <w:szCs w:val="24"/>
          <w:u w:val="single"/>
        </w:rPr>
        <w:lastRenderedPageBreak/>
        <w:t>A refle</w:t>
      </w:r>
      <w:r w:rsidR="008E0A4F">
        <w:rPr>
          <w:b/>
          <w:sz w:val="24"/>
          <w:szCs w:val="24"/>
          <w:u w:val="single"/>
        </w:rPr>
        <w:t>xive</w:t>
      </w:r>
      <w:r>
        <w:rPr>
          <w:b/>
          <w:sz w:val="24"/>
          <w:szCs w:val="24"/>
          <w:u w:val="single"/>
        </w:rPr>
        <w:t xml:space="preserve"> account of a client presented at supervision</w:t>
      </w:r>
    </w:p>
    <w:p w14:paraId="5E647982" w14:textId="365EEC81" w:rsidR="00FD7171" w:rsidRDefault="00585BA3" w:rsidP="00585BA3">
      <w:pPr>
        <w:spacing w:line="480" w:lineRule="auto"/>
        <w:rPr>
          <w:sz w:val="24"/>
          <w:szCs w:val="24"/>
        </w:rPr>
      </w:pPr>
      <w:r>
        <w:rPr>
          <w:sz w:val="24"/>
          <w:szCs w:val="24"/>
        </w:rPr>
        <w:tab/>
        <w:t xml:space="preserve">Bereavement is a trauma that can have a devastating </w:t>
      </w:r>
      <w:r w:rsidR="00486EC4">
        <w:rPr>
          <w:sz w:val="24"/>
          <w:szCs w:val="24"/>
        </w:rPr>
        <w:t>effect</w:t>
      </w:r>
      <w:r>
        <w:rPr>
          <w:sz w:val="24"/>
          <w:szCs w:val="24"/>
        </w:rPr>
        <w:t xml:space="preserve"> on a</w:t>
      </w:r>
      <w:r w:rsidR="00486EC4">
        <w:rPr>
          <w:sz w:val="24"/>
          <w:szCs w:val="24"/>
        </w:rPr>
        <w:t>n individual</w:t>
      </w:r>
      <w:r>
        <w:rPr>
          <w:sz w:val="24"/>
          <w:szCs w:val="24"/>
        </w:rPr>
        <w:t>. Within this</w:t>
      </w:r>
      <w:r w:rsidR="00C62C8A">
        <w:rPr>
          <w:sz w:val="24"/>
          <w:szCs w:val="24"/>
        </w:rPr>
        <w:t xml:space="preserve"> account</w:t>
      </w:r>
      <w:r>
        <w:rPr>
          <w:sz w:val="24"/>
          <w:szCs w:val="24"/>
        </w:rPr>
        <w:t xml:space="preserve">, a client will be presented to a Counsellor’s Supervisor to assess practice efficacy and how that practitioner responds to specific challenges presented by </w:t>
      </w:r>
      <w:r w:rsidR="00110829">
        <w:rPr>
          <w:sz w:val="24"/>
          <w:szCs w:val="24"/>
        </w:rPr>
        <w:t xml:space="preserve">the </w:t>
      </w:r>
      <w:r>
        <w:rPr>
          <w:sz w:val="24"/>
          <w:szCs w:val="24"/>
        </w:rPr>
        <w:t>client.</w:t>
      </w:r>
      <w:r w:rsidR="00110829">
        <w:rPr>
          <w:sz w:val="24"/>
          <w:szCs w:val="24"/>
        </w:rPr>
        <w:t xml:space="preserve"> These challenges will include sensitive disclosures of abuse and coping with the loss of a parent, with boundary challenges becoming a primary concern. This is where </w:t>
      </w:r>
      <w:r w:rsidR="00486EC4">
        <w:rPr>
          <w:sz w:val="24"/>
          <w:szCs w:val="24"/>
        </w:rPr>
        <w:t>s</w:t>
      </w:r>
      <w:r w:rsidR="00110829">
        <w:rPr>
          <w:sz w:val="24"/>
          <w:szCs w:val="24"/>
        </w:rPr>
        <w:t xml:space="preserve">upervision is discussed, </w:t>
      </w:r>
      <w:r w:rsidR="00C62C8A">
        <w:rPr>
          <w:sz w:val="24"/>
          <w:szCs w:val="24"/>
        </w:rPr>
        <w:t xml:space="preserve">utilising this resource </w:t>
      </w:r>
      <w:r w:rsidR="00110829">
        <w:rPr>
          <w:sz w:val="24"/>
          <w:szCs w:val="24"/>
        </w:rPr>
        <w:t xml:space="preserve">to gain professional guidance on how to manage </w:t>
      </w:r>
      <w:proofErr w:type="gramStart"/>
      <w:r w:rsidR="00110829">
        <w:rPr>
          <w:sz w:val="24"/>
          <w:szCs w:val="24"/>
        </w:rPr>
        <w:t>a number of</w:t>
      </w:r>
      <w:proofErr w:type="gramEnd"/>
      <w:r w:rsidR="00110829">
        <w:rPr>
          <w:sz w:val="24"/>
          <w:szCs w:val="24"/>
        </w:rPr>
        <w:t xml:space="preserve"> challenging issues. More importantly, to ensure that no element of harm is caused to the client and how, after seeing a Supervisor, the Counsellor responds in implementing</w:t>
      </w:r>
      <w:r w:rsidR="00C62C8A">
        <w:rPr>
          <w:sz w:val="24"/>
          <w:szCs w:val="24"/>
        </w:rPr>
        <w:t xml:space="preserve"> strategies</w:t>
      </w:r>
      <w:r w:rsidR="00110829">
        <w:rPr>
          <w:sz w:val="24"/>
          <w:szCs w:val="24"/>
        </w:rPr>
        <w:t xml:space="preserve"> discussed in supervision.</w:t>
      </w:r>
    </w:p>
    <w:p w14:paraId="387A9138" w14:textId="3EDC1321" w:rsidR="00110829" w:rsidRDefault="00110829" w:rsidP="00585BA3">
      <w:pPr>
        <w:spacing w:line="480" w:lineRule="auto"/>
        <w:rPr>
          <w:sz w:val="24"/>
          <w:szCs w:val="24"/>
        </w:rPr>
      </w:pPr>
      <w:r>
        <w:rPr>
          <w:sz w:val="24"/>
          <w:szCs w:val="24"/>
        </w:rPr>
        <w:tab/>
        <w:t xml:space="preserve">Part of this process is the professional and personal tool of reflective practice. There will be a discussion surrounding the methods of reflection employed by the Counsellor and how this self-analysis impacted upon </w:t>
      </w:r>
      <w:r w:rsidR="00F5679F">
        <w:rPr>
          <w:sz w:val="24"/>
          <w:szCs w:val="24"/>
        </w:rPr>
        <w:t>outcomes for the client. Furthermore,</w:t>
      </w:r>
      <w:r w:rsidR="00ED7F2A">
        <w:rPr>
          <w:sz w:val="24"/>
          <w:szCs w:val="24"/>
        </w:rPr>
        <w:t xml:space="preserve"> the conclusions of supervisory input with the client</w:t>
      </w:r>
      <w:r w:rsidR="00C62C8A">
        <w:rPr>
          <w:sz w:val="24"/>
          <w:szCs w:val="24"/>
        </w:rPr>
        <w:t>,</w:t>
      </w:r>
      <w:r w:rsidR="00ED7F2A">
        <w:rPr>
          <w:sz w:val="24"/>
          <w:szCs w:val="24"/>
        </w:rPr>
        <w:t xml:space="preserve"> combined with reflection</w:t>
      </w:r>
      <w:r w:rsidR="00C62C8A">
        <w:rPr>
          <w:sz w:val="24"/>
          <w:szCs w:val="24"/>
        </w:rPr>
        <w:t>,</w:t>
      </w:r>
      <w:r w:rsidR="00ED7F2A">
        <w:rPr>
          <w:sz w:val="24"/>
          <w:szCs w:val="24"/>
        </w:rPr>
        <w:t xml:space="preserve"> will lead the Counsellor </w:t>
      </w:r>
      <w:r w:rsidR="00C62C8A">
        <w:rPr>
          <w:sz w:val="24"/>
          <w:szCs w:val="24"/>
        </w:rPr>
        <w:t xml:space="preserve">to </w:t>
      </w:r>
      <w:r w:rsidR="00ED7F2A">
        <w:rPr>
          <w:sz w:val="24"/>
          <w:szCs w:val="24"/>
        </w:rPr>
        <w:t xml:space="preserve">detail what could have been done to a higher standard. </w:t>
      </w:r>
      <w:r w:rsidR="00E44646">
        <w:rPr>
          <w:sz w:val="24"/>
          <w:szCs w:val="24"/>
        </w:rPr>
        <w:t>This will evidence the vital nature of supervision and how th</w:t>
      </w:r>
      <w:r w:rsidR="00C62C8A">
        <w:rPr>
          <w:sz w:val="24"/>
          <w:szCs w:val="24"/>
        </w:rPr>
        <w:t>is</w:t>
      </w:r>
      <w:r w:rsidR="00E44646">
        <w:rPr>
          <w:sz w:val="24"/>
          <w:szCs w:val="24"/>
        </w:rPr>
        <w:t xml:space="preserve"> has encouraged the Counsellor to engage in a process that draws some potentially uncomfortable conclusions.</w:t>
      </w:r>
    </w:p>
    <w:p w14:paraId="7F2F6BDB" w14:textId="06FB2D80" w:rsidR="00292318" w:rsidRDefault="00FD7171" w:rsidP="00804ADA">
      <w:pPr>
        <w:spacing w:line="480" w:lineRule="auto"/>
        <w:rPr>
          <w:sz w:val="24"/>
          <w:szCs w:val="24"/>
        </w:rPr>
      </w:pPr>
      <w:r>
        <w:rPr>
          <w:sz w:val="24"/>
          <w:szCs w:val="24"/>
        </w:rPr>
        <w:tab/>
      </w:r>
      <w:r w:rsidR="005B2AD3">
        <w:rPr>
          <w:sz w:val="24"/>
          <w:szCs w:val="24"/>
        </w:rPr>
        <w:t xml:space="preserve">In accordance with best practice, it is essential </w:t>
      </w:r>
      <w:r w:rsidR="00804ADA">
        <w:rPr>
          <w:sz w:val="24"/>
          <w:szCs w:val="24"/>
        </w:rPr>
        <w:t>that supervision is accessed by practitioners</w:t>
      </w:r>
      <w:r w:rsidR="001124E0">
        <w:rPr>
          <w:sz w:val="24"/>
          <w:szCs w:val="24"/>
        </w:rPr>
        <w:t>,</w:t>
      </w:r>
      <w:r w:rsidR="00804ADA">
        <w:rPr>
          <w:sz w:val="24"/>
          <w:szCs w:val="24"/>
        </w:rPr>
        <w:t xml:space="preserve"> concurrently with counselling delivery (B</w:t>
      </w:r>
      <w:r w:rsidR="009903A8">
        <w:rPr>
          <w:sz w:val="24"/>
          <w:szCs w:val="24"/>
        </w:rPr>
        <w:t>ritish</w:t>
      </w:r>
      <w:r w:rsidR="00B247DC">
        <w:rPr>
          <w:sz w:val="24"/>
          <w:szCs w:val="24"/>
        </w:rPr>
        <w:t xml:space="preserve"> </w:t>
      </w:r>
      <w:r w:rsidR="00804ADA">
        <w:rPr>
          <w:sz w:val="24"/>
          <w:szCs w:val="24"/>
        </w:rPr>
        <w:t>A</w:t>
      </w:r>
      <w:r w:rsidR="00B247DC">
        <w:rPr>
          <w:sz w:val="24"/>
          <w:szCs w:val="24"/>
        </w:rPr>
        <w:t xml:space="preserve">ssociation for </w:t>
      </w:r>
      <w:r w:rsidR="00804ADA">
        <w:rPr>
          <w:sz w:val="24"/>
          <w:szCs w:val="24"/>
        </w:rPr>
        <w:t>C</w:t>
      </w:r>
      <w:r w:rsidR="00B247DC">
        <w:rPr>
          <w:sz w:val="24"/>
          <w:szCs w:val="24"/>
        </w:rPr>
        <w:t xml:space="preserve">ounselling and </w:t>
      </w:r>
      <w:r w:rsidR="00804ADA">
        <w:rPr>
          <w:sz w:val="24"/>
          <w:szCs w:val="24"/>
        </w:rPr>
        <w:t>P</w:t>
      </w:r>
      <w:r w:rsidR="00B247DC">
        <w:rPr>
          <w:sz w:val="24"/>
          <w:szCs w:val="24"/>
        </w:rPr>
        <w:t>sychotherapy</w:t>
      </w:r>
      <w:r w:rsidR="00804ADA">
        <w:rPr>
          <w:sz w:val="24"/>
          <w:szCs w:val="24"/>
        </w:rPr>
        <w:t>, 201</w:t>
      </w:r>
      <w:r w:rsidR="00063FD2">
        <w:rPr>
          <w:sz w:val="24"/>
          <w:szCs w:val="24"/>
        </w:rPr>
        <w:t>8</w:t>
      </w:r>
      <w:r w:rsidR="00804ADA">
        <w:rPr>
          <w:sz w:val="24"/>
          <w:szCs w:val="24"/>
        </w:rPr>
        <w:t>; National Counselling Society, 2019)</w:t>
      </w:r>
      <w:r w:rsidR="001124E0">
        <w:rPr>
          <w:sz w:val="24"/>
          <w:szCs w:val="24"/>
        </w:rPr>
        <w:t xml:space="preserve">. </w:t>
      </w:r>
      <w:r w:rsidR="000A4CB6">
        <w:rPr>
          <w:sz w:val="24"/>
          <w:szCs w:val="24"/>
        </w:rPr>
        <w:t>I</w:t>
      </w:r>
      <w:r w:rsidR="001124E0">
        <w:rPr>
          <w:sz w:val="24"/>
          <w:szCs w:val="24"/>
        </w:rPr>
        <w:t>n respect to the client demonstrated in this essay, the name</w:t>
      </w:r>
      <w:r w:rsidR="000A4CB6">
        <w:rPr>
          <w:sz w:val="24"/>
          <w:szCs w:val="24"/>
        </w:rPr>
        <w:t xml:space="preserve"> and age</w:t>
      </w:r>
      <w:r w:rsidR="001124E0">
        <w:rPr>
          <w:sz w:val="24"/>
          <w:szCs w:val="24"/>
        </w:rPr>
        <w:t xml:space="preserve"> has been altered</w:t>
      </w:r>
      <w:r w:rsidR="000A4CB6">
        <w:rPr>
          <w:sz w:val="24"/>
          <w:szCs w:val="24"/>
        </w:rPr>
        <w:t xml:space="preserve"> </w:t>
      </w:r>
      <w:r w:rsidR="001124E0">
        <w:rPr>
          <w:sz w:val="24"/>
          <w:szCs w:val="24"/>
        </w:rPr>
        <w:t>to protect the client’s right to anonymity</w:t>
      </w:r>
      <w:r w:rsidR="000A4CB6">
        <w:rPr>
          <w:sz w:val="24"/>
          <w:szCs w:val="24"/>
        </w:rPr>
        <w:t xml:space="preserve"> and confidentiality</w:t>
      </w:r>
      <w:r w:rsidR="001124E0">
        <w:rPr>
          <w:sz w:val="24"/>
          <w:szCs w:val="24"/>
        </w:rPr>
        <w:t>.</w:t>
      </w:r>
      <w:r w:rsidR="00756177">
        <w:rPr>
          <w:sz w:val="24"/>
          <w:szCs w:val="24"/>
        </w:rPr>
        <w:t xml:space="preserve"> </w:t>
      </w:r>
      <w:r w:rsidR="00292318">
        <w:rPr>
          <w:sz w:val="24"/>
          <w:szCs w:val="24"/>
        </w:rPr>
        <w:t xml:space="preserve">It is also stated that the client was </w:t>
      </w:r>
      <w:r w:rsidR="000A4CB6">
        <w:rPr>
          <w:sz w:val="24"/>
          <w:szCs w:val="24"/>
        </w:rPr>
        <w:t>counselled</w:t>
      </w:r>
      <w:r w:rsidR="00292318">
        <w:rPr>
          <w:sz w:val="24"/>
          <w:szCs w:val="24"/>
        </w:rPr>
        <w:t xml:space="preserve"> </w:t>
      </w:r>
      <w:r w:rsidR="000A4CB6">
        <w:rPr>
          <w:sz w:val="24"/>
          <w:szCs w:val="24"/>
        </w:rPr>
        <w:t>within</w:t>
      </w:r>
      <w:r w:rsidR="00292318">
        <w:rPr>
          <w:sz w:val="24"/>
          <w:szCs w:val="24"/>
        </w:rPr>
        <w:t xml:space="preserve"> Cruse Bereavement Care. </w:t>
      </w:r>
    </w:p>
    <w:p w14:paraId="548FF53E" w14:textId="52112D2A" w:rsidR="00FD7171" w:rsidRDefault="00756177" w:rsidP="00292318">
      <w:pPr>
        <w:spacing w:line="480" w:lineRule="auto"/>
        <w:ind w:firstLine="720"/>
        <w:rPr>
          <w:sz w:val="24"/>
          <w:szCs w:val="24"/>
        </w:rPr>
      </w:pPr>
      <w:r>
        <w:rPr>
          <w:sz w:val="24"/>
          <w:szCs w:val="24"/>
        </w:rPr>
        <w:lastRenderedPageBreak/>
        <w:t xml:space="preserve">Supervision </w:t>
      </w:r>
      <w:r w:rsidR="006E2C63">
        <w:rPr>
          <w:sz w:val="24"/>
          <w:szCs w:val="24"/>
        </w:rPr>
        <w:t xml:space="preserve">is highly valued across counselling and other professions (Ayres, Clarke and Large, 2015), such as </w:t>
      </w:r>
      <w:r w:rsidR="009B4A7C">
        <w:rPr>
          <w:sz w:val="24"/>
          <w:szCs w:val="24"/>
        </w:rPr>
        <w:t>E</w:t>
      </w:r>
      <w:r w:rsidR="006E2C63">
        <w:rPr>
          <w:sz w:val="24"/>
          <w:szCs w:val="24"/>
        </w:rPr>
        <w:t xml:space="preserve">ducational </w:t>
      </w:r>
      <w:r w:rsidR="009B4A7C">
        <w:rPr>
          <w:sz w:val="24"/>
          <w:szCs w:val="24"/>
        </w:rPr>
        <w:t>P</w:t>
      </w:r>
      <w:r w:rsidR="006E2C63">
        <w:rPr>
          <w:sz w:val="24"/>
          <w:szCs w:val="24"/>
        </w:rPr>
        <w:t xml:space="preserve">sychology, to promote efficacious practice and outcomes. As one objective is to </w:t>
      </w:r>
      <w:r w:rsidR="0010385A">
        <w:rPr>
          <w:sz w:val="24"/>
          <w:szCs w:val="24"/>
        </w:rPr>
        <w:t>more deeply explore the personal and professional selves (Wedlock and Turner, 2017) it is evident that the Counsellor is required to view open-mindedness as virtuous</w:t>
      </w:r>
      <w:r w:rsidR="009B4A7C">
        <w:rPr>
          <w:sz w:val="24"/>
          <w:szCs w:val="24"/>
        </w:rPr>
        <w:t>,</w:t>
      </w:r>
      <w:r w:rsidR="0010385A">
        <w:rPr>
          <w:sz w:val="24"/>
          <w:szCs w:val="24"/>
        </w:rPr>
        <w:t xml:space="preserve"> for development to truly begin (Spiegel, 2017).</w:t>
      </w:r>
    </w:p>
    <w:p w14:paraId="423BB3FB" w14:textId="23A094C4" w:rsidR="001124E0" w:rsidRDefault="001124E0" w:rsidP="00804ADA">
      <w:pPr>
        <w:spacing w:line="480" w:lineRule="auto"/>
        <w:rPr>
          <w:sz w:val="24"/>
          <w:szCs w:val="24"/>
        </w:rPr>
      </w:pPr>
      <w:r>
        <w:rPr>
          <w:sz w:val="24"/>
          <w:szCs w:val="24"/>
        </w:rPr>
        <w:tab/>
        <w:t xml:space="preserve">Initially, the client, who will </w:t>
      </w:r>
      <w:r w:rsidR="009B4A7C">
        <w:rPr>
          <w:sz w:val="24"/>
          <w:szCs w:val="24"/>
        </w:rPr>
        <w:t xml:space="preserve">be </w:t>
      </w:r>
      <w:r>
        <w:rPr>
          <w:sz w:val="24"/>
          <w:szCs w:val="24"/>
        </w:rPr>
        <w:t>refer</w:t>
      </w:r>
      <w:r w:rsidR="009B4A7C">
        <w:rPr>
          <w:sz w:val="24"/>
          <w:szCs w:val="24"/>
        </w:rPr>
        <w:t>red</w:t>
      </w:r>
      <w:r>
        <w:rPr>
          <w:sz w:val="24"/>
          <w:szCs w:val="24"/>
        </w:rPr>
        <w:t xml:space="preserve"> to using the pseudonym of Rosie, presented the primary issue of maternal parental loss.</w:t>
      </w:r>
      <w:r w:rsidR="00C5271B">
        <w:rPr>
          <w:sz w:val="24"/>
          <w:szCs w:val="24"/>
        </w:rPr>
        <w:t xml:space="preserve"> Rosie is 2</w:t>
      </w:r>
      <w:r w:rsidR="009B4A7C">
        <w:rPr>
          <w:sz w:val="24"/>
          <w:szCs w:val="24"/>
        </w:rPr>
        <w:t>2</w:t>
      </w:r>
      <w:r w:rsidR="00C5271B">
        <w:rPr>
          <w:sz w:val="24"/>
          <w:szCs w:val="24"/>
        </w:rPr>
        <w:t>,</w:t>
      </w:r>
      <w:r w:rsidR="00A83DAA">
        <w:rPr>
          <w:sz w:val="24"/>
          <w:szCs w:val="24"/>
        </w:rPr>
        <w:t xml:space="preserve"> a single</w:t>
      </w:r>
      <w:r w:rsidR="009B4A7C">
        <w:rPr>
          <w:sz w:val="24"/>
          <w:szCs w:val="24"/>
        </w:rPr>
        <w:t>,</w:t>
      </w:r>
      <w:r w:rsidR="00A83DAA">
        <w:rPr>
          <w:sz w:val="24"/>
          <w:szCs w:val="24"/>
        </w:rPr>
        <w:t xml:space="preserve"> </w:t>
      </w:r>
      <w:r w:rsidR="009B4A7C">
        <w:rPr>
          <w:sz w:val="24"/>
          <w:szCs w:val="24"/>
        </w:rPr>
        <w:t>homosexual</w:t>
      </w:r>
      <w:r w:rsidR="00A83DAA">
        <w:rPr>
          <w:sz w:val="24"/>
          <w:szCs w:val="24"/>
        </w:rPr>
        <w:t xml:space="preserve"> woman</w:t>
      </w:r>
      <w:r w:rsidR="00C5271B">
        <w:rPr>
          <w:sz w:val="24"/>
          <w:szCs w:val="24"/>
        </w:rPr>
        <w:t xml:space="preserve"> with </w:t>
      </w:r>
      <w:r w:rsidR="00A83DAA">
        <w:rPr>
          <w:sz w:val="24"/>
          <w:szCs w:val="24"/>
        </w:rPr>
        <w:t>no children and struggling with the emotional consequences of bereavement</w:t>
      </w:r>
      <w:r w:rsidR="00C5271B">
        <w:rPr>
          <w:sz w:val="24"/>
          <w:szCs w:val="24"/>
        </w:rPr>
        <w:t>. Additionally, the client</w:t>
      </w:r>
      <w:r w:rsidR="00F11FF3">
        <w:rPr>
          <w:sz w:val="24"/>
          <w:szCs w:val="24"/>
        </w:rPr>
        <w:t xml:space="preserve"> worked around the dialogue of grief before disclosing</w:t>
      </w:r>
      <w:r w:rsidR="00F95700">
        <w:rPr>
          <w:sz w:val="24"/>
          <w:szCs w:val="24"/>
        </w:rPr>
        <w:t xml:space="preserve"> experience</w:t>
      </w:r>
      <w:r w:rsidR="00F11FF3">
        <w:rPr>
          <w:sz w:val="24"/>
          <w:szCs w:val="24"/>
        </w:rPr>
        <w:t xml:space="preserve"> of multiple forms of abuse. The types of abuse disclosed included</w:t>
      </w:r>
      <w:r w:rsidR="00F95700">
        <w:rPr>
          <w:sz w:val="24"/>
          <w:szCs w:val="24"/>
        </w:rPr>
        <w:t xml:space="preserve"> </w:t>
      </w:r>
      <w:r w:rsidR="00F11FF3">
        <w:rPr>
          <w:sz w:val="24"/>
          <w:szCs w:val="24"/>
        </w:rPr>
        <w:t>psychological and sexual</w:t>
      </w:r>
      <w:r w:rsidR="00A83DAA">
        <w:rPr>
          <w:sz w:val="24"/>
          <w:szCs w:val="24"/>
        </w:rPr>
        <w:t xml:space="preserve"> </w:t>
      </w:r>
      <w:r w:rsidR="00C62C8A">
        <w:rPr>
          <w:sz w:val="24"/>
          <w:szCs w:val="24"/>
        </w:rPr>
        <w:t>so</w:t>
      </w:r>
      <w:r w:rsidR="00A83DAA">
        <w:rPr>
          <w:sz w:val="24"/>
          <w:szCs w:val="24"/>
        </w:rPr>
        <w:t xml:space="preserve"> subsequently</w:t>
      </w:r>
      <w:r w:rsidR="00F11FF3">
        <w:rPr>
          <w:sz w:val="24"/>
          <w:szCs w:val="24"/>
        </w:rPr>
        <w:t>, Rosie appeared unaware of challenges surrounding boundaries. Th</w:t>
      </w:r>
      <w:r w:rsidR="00C62C8A">
        <w:rPr>
          <w:sz w:val="24"/>
          <w:szCs w:val="24"/>
        </w:rPr>
        <w:t>is issue</w:t>
      </w:r>
      <w:r w:rsidR="00F11FF3">
        <w:rPr>
          <w:sz w:val="24"/>
          <w:szCs w:val="24"/>
        </w:rPr>
        <w:t xml:space="preserve"> was encapsulated by not properly acknowledging the five-minute protocol towards the end of a session. This went to greater depth as the session was completed ten minutes after the counselling hour. </w:t>
      </w:r>
      <w:r w:rsidR="00F95700">
        <w:rPr>
          <w:sz w:val="24"/>
          <w:szCs w:val="24"/>
        </w:rPr>
        <w:t>I</w:t>
      </w:r>
      <w:r w:rsidR="00F11FF3">
        <w:rPr>
          <w:sz w:val="24"/>
          <w:szCs w:val="24"/>
        </w:rPr>
        <w:t>t took a</w:t>
      </w:r>
      <w:r w:rsidR="000F0BD9">
        <w:rPr>
          <w:sz w:val="24"/>
          <w:szCs w:val="24"/>
        </w:rPr>
        <w:t>nother</w:t>
      </w:r>
      <w:r w:rsidR="00F11FF3">
        <w:rPr>
          <w:sz w:val="24"/>
          <w:szCs w:val="24"/>
        </w:rPr>
        <w:t xml:space="preserve"> twenty minutes of dialogue outside the counselling room before the client left the building. The </w:t>
      </w:r>
      <w:r w:rsidR="000F0BD9">
        <w:rPr>
          <w:sz w:val="24"/>
          <w:szCs w:val="24"/>
        </w:rPr>
        <w:t>interaction</w:t>
      </w:r>
      <w:r w:rsidR="00F11FF3">
        <w:rPr>
          <w:sz w:val="24"/>
          <w:szCs w:val="24"/>
        </w:rPr>
        <w:t xml:space="preserve"> was completed with Rosie stating a bar of chocolate </w:t>
      </w:r>
      <w:r w:rsidR="000F0BD9">
        <w:rPr>
          <w:sz w:val="24"/>
          <w:szCs w:val="24"/>
        </w:rPr>
        <w:t>and</w:t>
      </w:r>
      <w:r w:rsidR="00F11FF3">
        <w:rPr>
          <w:sz w:val="24"/>
          <w:szCs w:val="24"/>
        </w:rPr>
        <w:t xml:space="preserve"> packet of crisps</w:t>
      </w:r>
      <w:r w:rsidR="0097537D">
        <w:rPr>
          <w:sz w:val="24"/>
          <w:szCs w:val="24"/>
        </w:rPr>
        <w:t xml:space="preserve"> would be bought</w:t>
      </w:r>
      <w:r w:rsidR="00F11FF3">
        <w:rPr>
          <w:sz w:val="24"/>
          <w:szCs w:val="24"/>
        </w:rPr>
        <w:t xml:space="preserve"> for </w:t>
      </w:r>
      <w:r w:rsidR="00F70310">
        <w:rPr>
          <w:sz w:val="24"/>
          <w:szCs w:val="24"/>
        </w:rPr>
        <w:t>both parties</w:t>
      </w:r>
      <w:r w:rsidR="00F11FF3">
        <w:rPr>
          <w:sz w:val="24"/>
          <w:szCs w:val="24"/>
        </w:rPr>
        <w:t xml:space="preserve"> for the next session</w:t>
      </w:r>
      <w:r w:rsidR="00F70310">
        <w:rPr>
          <w:sz w:val="24"/>
          <w:szCs w:val="24"/>
        </w:rPr>
        <w:t>.</w:t>
      </w:r>
      <w:r w:rsidR="00F11FF3">
        <w:rPr>
          <w:sz w:val="24"/>
          <w:szCs w:val="24"/>
        </w:rPr>
        <w:t xml:space="preserve"> </w:t>
      </w:r>
      <w:r w:rsidR="00F70310">
        <w:rPr>
          <w:sz w:val="24"/>
          <w:szCs w:val="24"/>
        </w:rPr>
        <w:t>That remark was deemed</w:t>
      </w:r>
      <w:r w:rsidR="00F11FF3">
        <w:rPr>
          <w:sz w:val="24"/>
          <w:szCs w:val="24"/>
        </w:rPr>
        <w:t xml:space="preserve"> </w:t>
      </w:r>
      <w:r w:rsidR="00F70310">
        <w:rPr>
          <w:sz w:val="24"/>
          <w:szCs w:val="24"/>
        </w:rPr>
        <w:t>to</w:t>
      </w:r>
      <w:r w:rsidR="00F11FF3">
        <w:rPr>
          <w:sz w:val="24"/>
          <w:szCs w:val="24"/>
        </w:rPr>
        <w:t xml:space="preserve"> initially be a </w:t>
      </w:r>
      <w:r w:rsidR="00F95700">
        <w:rPr>
          <w:sz w:val="24"/>
          <w:szCs w:val="24"/>
        </w:rPr>
        <w:t>humorous</w:t>
      </w:r>
      <w:r w:rsidR="00F11FF3">
        <w:rPr>
          <w:sz w:val="24"/>
          <w:szCs w:val="24"/>
        </w:rPr>
        <w:t xml:space="preserve"> quip.</w:t>
      </w:r>
      <w:r w:rsidR="0097537D">
        <w:rPr>
          <w:sz w:val="24"/>
          <w:szCs w:val="24"/>
        </w:rPr>
        <w:t xml:space="preserve"> </w:t>
      </w:r>
    </w:p>
    <w:p w14:paraId="376D0D51" w14:textId="544D94CF" w:rsidR="00E73768" w:rsidRDefault="00E73768" w:rsidP="00804ADA">
      <w:pPr>
        <w:spacing w:line="480" w:lineRule="auto"/>
        <w:rPr>
          <w:sz w:val="24"/>
          <w:szCs w:val="24"/>
        </w:rPr>
      </w:pPr>
      <w:r>
        <w:rPr>
          <w:sz w:val="24"/>
          <w:szCs w:val="24"/>
        </w:rPr>
        <w:tab/>
        <w:t xml:space="preserve">In terms of </w:t>
      </w:r>
      <w:r w:rsidR="00F70310">
        <w:rPr>
          <w:sz w:val="24"/>
          <w:szCs w:val="24"/>
        </w:rPr>
        <w:t>obtaining</w:t>
      </w:r>
      <w:r w:rsidR="00D4701B">
        <w:rPr>
          <w:sz w:val="24"/>
          <w:szCs w:val="24"/>
        </w:rPr>
        <w:t xml:space="preserve"> advice, guidance and ethical decision-making regarding Rosie, the requirement </w:t>
      </w:r>
      <w:r w:rsidR="00165E30">
        <w:rPr>
          <w:sz w:val="24"/>
          <w:szCs w:val="24"/>
        </w:rPr>
        <w:t xml:space="preserve">of </w:t>
      </w:r>
      <w:r w:rsidR="000F0BD9">
        <w:rPr>
          <w:sz w:val="24"/>
          <w:szCs w:val="24"/>
        </w:rPr>
        <w:t>meeting regularly with</w:t>
      </w:r>
      <w:r w:rsidR="00D4701B">
        <w:rPr>
          <w:sz w:val="24"/>
          <w:szCs w:val="24"/>
        </w:rPr>
        <w:t xml:space="preserve"> a qualified, experienced and competent </w:t>
      </w:r>
      <w:r w:rsidR="000F0BD9">
        <w:rPr>
          <w:sz w:val="24"/>
          <w:szCs w:val="24"/>
        </w:rPr>
        <w:t>S</w:t>
      </w:r>
      <w:r w:rsidR="00D4701B">
        <w:rPr>
          <w:sz w:val="24"/>
          <w:szCs w:val="24"/>
        </w:rPr>
        <w:t>upervisor has been f</w:t>
      </w:r>
      <w:r w:rsidR="00165E30">
        <w:rPr>
          <w:sz w:val="24"/>
          <w:szCs w:val="24"/>
        </w:rPr>
        <w:t>ulfilled</w:t>
      </w:r>
      <w:r w:rsidR="00D4701B">
        <w:rPr>
          <w:sz w:val="24"/>
          <w:szCs w:val="24"/>
        </w:rPr>
        <w:t xml:space="preserve">. </w:t>
      </w:r>
      <w:r w:rsidR="00165E30">
        <w:rPr>
          <w:sz w:val="24"/>
          <w:szCs w:val="24"/>
        </w:rPr>
        <w:t>This Supervisor</w:t>
      </w:r>
      <w:r w:rsidR="00F70310">
        <w:rPr>
          <w:sz w:val="24"/>
          <w:szCs w:val="24"/>
        </w:rPr>
        <w:t xml:space="preserve"> practices using the Hawkins and </w:t>
      </w:r>
      <w:proofErr w:type="spellStart"/>
      <w:r w:rsidR="00F70310">
        <w:rPr>
          <w:sz w:val="24"/>
          <w:szCs w:val="24"/>
        </w:rPr>
        <w:t>Shohet</w:t>
      </w:r>
      <w:proofErr w:type="spellEnd"/>
      <w:r w:rsidR="00F70310">
        <w:rPr>
          <w:sz w:val="24"/>
          <w:szCs w:val="24"/>
        </w:rPr>
        <w:t xml:space="preserve"> </w:t>
      </w:r>
      <w:r w:rsidR="001C59F6">
        <w:rPr>
          <w:sz w:val="24"/>
          <w:szCs w:val="24"/>
        </w:rPr>
        <w:t>M</w:t>
      </w:r>
      <w:r w:rsidR="00F70310">
        <w:rPr>
          <w:sz w:val="24"/>
          <w:szCs w:val="24"/>
        </w:rPr>
        <w:t xml:space="preserve">odel of </w:t>
      </w:r>
      <w:r w:rsidR="000F0BD9">
        <w:rPr>
          <w:sz w:val="24"/>
          <w:szCs w:val="24"/>
        </w:rPr>
        <w:t>s</w:t>
      </w:r>
      <w:r w:rsidR="00F70310">
        <w:rPr>
          <w:sz w:val="24"/>
          <w:szCs w:val="24"/>
        </w:rPr>
        <w:t>upervision, whilst also utilising Johns Model of Structured Reflection</w:t>
      </w:r>
      <w:r w:rsidR="001C59F6">
        <w:rPr>
          <w:sz w:val="24"/>
          <w:szCs w:val="24"/>
        </w:rPr>
        <w:t xml:space="preserve"> (MSR)</w:t>
      </w:r>
      <w:r w:rsidR="00F70310">
        <w:rPr>
          <w:sz w:val="24"/>
          <w:szCs w:val="24"/>
        </w:rPr>
        <w:t xml:space="preserve">. </w:t>
      </w:r>
      <w:r w:rsidR="00C552E1">
        <w:rPr>
          <w:sz w:val="24"/>
          <w:szCs w:val="24"/>
        </w:rPr>
        <w:t xml:space="preserve">The Hawkins and </w:t>
      </w:r>
      <w:proofErr w:type="spellStart"/>
      <w:r w:rsidR="00C552E1">
        <w:rPr>
          <w:sz w:val="24"/>
          <w:szCs w:val="24"/>
        </w:rPr>
        <w:t>Shohet</w:t>
      </w:r>
      <w:proofErr w:type="spellEnd"/>
      <w:r w:rsidR="00C552E1">
        <w:rPr>
          <w:sz w:val="24"/>
          <w:szCs w:val="24"/>
        </w:rPr>
        <w:t xml:space="preserve"> </w:t>
      </w:r>
      <w:r w:rsidR="00F95700">
        <w:rPr>
          <w:sz w:val="24"/>
          <w:szCs w:val="24"/>
        </w:rPr>
        <w:t>M</w:t>
      </w:r>
      <w:r w:rsidR="00C552E1">
        <w:rPr>
          <w:sz w:val="24"/>
          <w:szCs w:val="24"/>
        </w:rPr>
        <w:t>odel encourages a nurturing</w:t>
      </w:r>
      <w:r w:rsidR="00D43444">
        <w:rPr>
          <w:sz w:val="24"/>
          <w:szCs w:val="24"/>
        </w:rPr>
        <w:t>,</w:t>
      </w:r>
      <w:r w:rsidR="00C552E1">
        <w:rPr>
          <w:sz w:val="24"/>
          <w:szCs w:val="24"/>
        </w:rPr>
        <w:t xml:space="preserve"> yet challenging</w:t>
      </w:r>
      <w:r w:rsidR="004E35D2">
        <w:rPr>
          <w:sz w:val="24"/>
          <w:szCs w:val="24"/>
        </w:rPr>
        <w:t>,</w:t>
      </w:r>
      <w:r w:rsidR="00C552E1">
        <w:rPr>
          <w:sz w:val="24"/>
          <w:szCs w:val="24"/>
        </w:rPr>
        <w:t xml:space="preserve"> analysis of both the therapeutic and supervisory relationships, which </w:t>
      </w:r>
      <w:proofErr w:type="gramStart"/>
      <w:r w:rsidR="00C552E1">
        <w:rPr>
          <w:sz w:val="24"/>
          <w:szCs w:val="24"/>
        </w:rPr>
        <w:t>hones in</w:t>
      </w:r>
      <w:proofErr w:type="gramEnd"/>
      <w:r w:rsidR="00C552E1">
        <w:rPr>
          <w:sz w:val="24"/>
          <w:szCs w:val="24"/>
        </w:rPr>
        <w:t xml:space="preserve"> on the supervisory process (</w:t>
      </w:r>
      <w:proofErr w:type="spellStart"/>
      <w:r w:rsidR="00C552E1">
        <w:rPr>
          <w:sz w:val="24"/>
          <w:szCs w:val="24"/>
        </w:rPr>
        <w:t>Darongkamas</w:t>
      </w:r>
      <w:proofErr w:type="spellEnd"/>
      <w:r w:rsidR="00C552E1">
        <w:rPr>
          <w:sz w:val="24"/>
          <w:szCs w:val="24"/>
        </w:rPr>
        <w:t xml:space="preserve">, </w:t>
      </w:r>
      <w:r w:rsidR="00C552E1">
        <w:rPr>
          <w:sz w:val="24"/>
          <w:szCs w:val="24"/>
        </w:rPr>
        <w:lastRenderedPageBreak/>
        <w:t>John and Walker, 2014).</w:t>
      </w:r>
      <w:r w:rsidR="008E0AE4">
        <w:rPr>
          <w:sz w:val="24"/>
          <w:szCs w:val="24"/>
        </w:rPr>
        <w:t xml:space="preserve"> However, doubts have been raised regarding the model and a lack of reflexive process to help monitor the efficacy of the supervisory </w:t>
      </w:r>
      <w:r w:rsidR="004E35D2">
        <w:rPr>
          <w:sz w:val="24"/>
          <w:szCs w:val="24"/>
        </w:rPr>
        <w:t>relationship</w:t>
      </w:r>
      <w:r w:rsidR="008E0AE4">
        <w:rPr>
          <w:sz w:val="24"/>
          <w:szCs w:val="24"/>
        </w:rPr>
        <w:t>. Fur</w:t>
      </w:r>
      <w:r w:rsidR="002A21EB">
        <w:rPr>
          <w:sz w:val="24"/>
          <w:szCs w:val="24"/>
        </w:rPr>
        <w:t>ther to this, it could be argued that the MSR does give scope for reflection and growth without allowing reflective practice to reach significant depth of feelings.</w:t>
      </w:r>
      <w:r w:rsidR="004E35D2">
        <w:rPr>
          <w:sz w:val="24"/>
          <w:szCs w:val="24"/>
        </w:rPr>
        <w:t xml:space="preserve"> These methods were used to help the Counsellor challenge thought process and </w:t>
      </w:r>
      <w:r w:rsidR="00F17962">
        <w:rPr>
          <w:sz w:val="24"/>
          <w:szCs w:val="24"/>
        </w:rPr>
        <w:t>develop self-awareness (Wedlock and Turner, 2017)</w:t>
      </w:r>
      <w:r w:rsidR="004E35D2">
        <w:rPr>
          <w:sz w:val="24"/>
          <w:szCs w:val="24"/>
        </w:rPr>
        <w:t>.</w:t>
      </w:r>
    </w:p>
    <w:p w14:paraId="361785CB" w14:textId="5C6B099F" w:rsidR="00A8650E" w:rsidRDefault="00635798" w:rsidP="00804ADA">
      <w:pPr>
        <w:spacing w:line="480" w:lineRule="auto"/>
        <w:rPr>
          <w:sz w:val="24"/>
          <w:szCs w:val="24"/>
        </w:rPr>
      </w:pPr>
      <w:r>
        <w:rPr>
          <w:sz w:val="24"/>
          <w:szCs w:val="24"/>
        </w:rPr>
        <w:tab/>
      </w:r>
      <w:r w:rsidR="00F61649">
        <w:rPr>
          <w:sz w:val="24"/>
          <w:szCs w:val="24"/>
        </w:rPr>
        <w:t>According to research, g</w:t>
      </w:r>
      <w:r w:rsidR="006E60B4">
        <w:rPr>
          <w:sz w:val="24"/>
          <w:szCs w:val="24"/>
        </w:rPr>
        <w:t xml:space="preserve">rief </w:t>
      </w:r>
      <w:r w:rsidR="00F61649">
        <w:rPr>
          <w:sz w:val="24"/>
          <w:szCs w:val="24"/>
        </w:rPr>
        <w:t xml:space="preserve">does not follow a linear and </w:t>
      </w:r>
      <w:proofErr w:type="spellStart"/>
      <w:r w:rsidR="00F61649">
        <w:rPr>
          <w:sz w:val="24"/>
          <w:szCs w:val="24"/>
        </w:rPr>
        <w:t>progressional</w:t>
      </w:r>
      <w:proofErr w:type="spellEnd"/>
      <w:r w:rsidR="00F61649">
        <w:rPr>
          <w:sz w:val="24"/>
          <w:szCs w:val="24"/>
        </w:rPr>
        <w:t xml:space="preserve"> path to resolution (</w:t>
      </w:r>
      <w:proofErr w:type="spellStart"/>
      <w:r w:rsidR="00F61649">
        <w:rPr>
          <w:sz w:val="24"/>
          <w:szCs w:val="24"/>
        </w:rPr>
        <w:t>Arizmendi</w:t>
      </w:r>
      <w:proofErr w:type="spellEnd"/>
      <w:r w:rsidR="00F61649">
        <w:rPr>
          <w:sz w:val="24"/>
          <w:szCs w:val="24"/>
        </w:rPr>
        <w:t xml:space="preserve"> and O’Connor, 2015). Hence,</w:t>
      </w:r>
      <w:r>
        <w:rPr>
          <w:sz w:val="24"/>
          <w:szCs w:val="24"/>
        </w:rPr>
        <w:t xml:space="preserve"> the </w:t>
      </w:r>
      <w:r w:rsidR="0006112F">
        <w:rPr>
          <w:sz w:val="24"/>
          <w:szCs w:val="24"/>
        </w:rPr>
        <w:t>S</w:t>
      </w:r>
      <w:r>
        <w:rPr>
          <w:sz w:val="24"/>
          <w:szCs w:val="24"/>
        </w:rPr>
        <w:t xml:space="preserve">upervisor advised </w:t>
      </w:r>
      <w:r w:rsidR="00F61649">
        <w:rPr>
          <w:sz w:val="24"/>
          <w:szCs w:val="24"/>
        </w:rPr>
        <w:t>utilisation of</w:t>
      </w:r>
      <w:r>
        <w:rPr>
          <w:sz w:val="24"/>
          <w:szCs w:val="24"/>
        </w:rPr>
        <w:t xml:space="preserve"> the Dual Process Model of Coping with Bereavement</w:t>
      </w:r>
      <w:r w:rsidR="0006112F">
        <w:rPr>
          <w:sz w:val="24"/>
          <w:szCs w:val="24"/>
        </w:rPr>
        <w:t xml:space="preserve"> (DPM)</w:t>
      </w:r>
      <w:r>
        <w:rPr>
          <w:sz w:val="24"/>
          <w:szCs w:val="24"/>
        </w:rPr>
        <w:t>, as Rosie appeared to be oscillating between loss and restorative orientation</w:t>
      </w:r>
      <w:r w:rsidR="0006112F">
        <w:rPr>
          <w:sz w:val="24"/>
          <w:szCs w:val="24"/>
        </w:rPr>
        <w:t xml:space="preserve"> (</w:t>
      </w:r>
      <w:proofErr w:type="spellStart"/>
      <w:r w:rsidR="0006112F">
        <w:rPr>
          <w:sz w:val="24"/>
          <w:szCs w:val="24"/>
        </w:rPr>
        <w:t>Stroebe</w:t>
      </w:r>
      <w:proofErr w:type="spellEnd"/>
      <w:r w:rsidR="0006112F">
        <w:rPr>
          <w:sz w:val="24"/>
          <w:szCs w:val="24"/>
        </w:rPr>
        <w:t xml:space="preserve"> and </w:t>
      </w:r>
      <w:proofErr w:type="spellStart"/>
      <w:r w:rsidR="0006112F">
        <w:rPr>
          <w:sz w:val="24"/>
          <w:szCs w:val="24"/>
        </w:rPr>
        <w:t>Schut</w:t>
      </w:r>
      <w:proofErr w:type="spellEnd"/>
      <w:r w:rsidR="0006112F">
        <w:rPr>
          <w:sz w:val="24"/>
          <w:szCs w:val="24"/>
        </w:rPr>
        <w:t>, 2010). However,</w:t>
      </w:r>
      <w:r w:rsidR="000F0BD9">
        <w:rPr>
          <w:sz w:val="24"/>
          <w:szCs w:val="24"/>
        </w:rPr>
        <w:t xml:space="preserve"> as</w:t>
      </w:r>
      <w:r w:rsidR="0006112F">
        <w:rPr>
          <w:sz w:val="24"/>
          <w:szCs w:val="24"/>
        </w:rPr>
        <w:t xml:space="preserve"> </w:t>
      </w:r>
      <w:proofErr w:type="spellStart"/>
      <w:r w:rsidR="0006112F">
        <w:rPr>
          <w:sz w:val="24"/>
          <w:szCs w:val="24"/>
        </w:rPr>
        <w:t>St</w:t>
      </w:r>
      <w:r w:rsidR="00063FD2">
        <w:rPr>
          <w:sz w:val="24"/>
          <w:szCs w:val="24"/>
        </w:rPr>
        <w:t>r</w:t>
      </w:r>
      <w:r w:rsidR="0006112F">
        <w:rPr>
          <w:sz w:val="24"/>
          <w:szCs w:val="24"/>
        </w:rPr>
        <w:t>oebe</w:t>
      </w:r>
      <w:proofErr w:type="spellEnd"/>
      <w:r w:rsidR="0006112F">
        <w:rPr>
          <w:sz w:val="24"/>
          <w:szCs w:val="24"/>
        </w:rPr>
        <w:t xml:space="preserve"> and </w:t>
      </w:r>
      <w:proofErr w:type="spellStart"/>
      <w:r w:rsidR="0006112F">
        <w:rPr>
          <w:sz w:val="24"/>
          <w:szCs w:val="24"/>
        </w:rPr>
        <w:t>Schut</w:t>
      </w:r>
      <w:proofErr w:type="spellEnd"/>
      <w:r w:rsidR="0006112F">
        <w:rPr>
          <w:sz w:val="24"/>
          <w:szCs w:val="24"/>
        </w:rPr>
        <w:t xml:space="preserve"> are the devisors of the DPM, there is positive bias</w:t>
      </w:r>
      <w:r w:rsidR="000F0BD9">
        <w:rPr>
          <w:sz w:val="24"/>
          <w:szCs w:val="24"/>
        </w:rPr>
        <w:t xml:space="preserve"> present</w:t>
      </w:r>
      <w:r w:rsidR="0006112F">
        <w:rPr>
          <w:sz w:val="24"/>
          <w:szCs w:val="24"/>
        </w:rPr>
        <w:t xml:space="preserve"> </w:t>
      </w:r>
      <w:r w:rsidR="00A8650E">
        <w:rPr>
          <w:sz w:val="24"/>
          <w:szCs w:val="24"/>
        </w:rPr>
        <w:t>of the</w:t>
      </w:r>
      <w:r w:rsidR="0006112F">
        <w:rPr>
          <w:sz w:val="24"/>
          <w:szCs w:val="24"/>
        </w:rPr>
        <w:t xml:space="preserve"> constructed </w:t>
      </w:r>
      <w:r w:rsidR="00A8650E">
        <w:rPr>
          <w:sz w:val="24"/>
          <w:szCs w:val="24"/>
        </w:rPr>
        <w:t>analysis. Furthermore, it has taken a long time for the overload of life and emotions to be acknowledged within the DPM (</w:t>
      </w:r>
      <w:proofErr w:type="spellStart"/>
      <w:r w:rsidR="00A8650E">
        <w:rPr>
          <w:sz w:val="24"/>
          <w:szCs w:val="24"/>
        </w:rPr>
        <w:t>Stroebe</w:t>
      </w:r>
      <w:proofErr w:type="spellEnd"/>
      <w:r w:rsidR="00A8650E">
        <w:rPr>
          <w:sz w:val="24"/>
          <w:szCs w:val="24"/>
        </w:rPr>
        <w:t xml:space="preserve"> and </w:t>
      </w:r>
      <w:proofErr w:type="spellStart"/>
      <w:r w:rsidR="00A8650E">
        <w:rPr>
          <w:sz w:val="24"/>
          <w:szCs w:val="24"/>
        </w:rPr>
        <w:t>Schut</w:t>
      </w:r>
      <w:proofErr w:type="spellEnd"/>
      <w:r w:rsidR="00A8650E">
        <w:rPr>
          <w:sz w:val="24"/>
          <w:szCs w:val="24"/>
        </w:rPr>
        <w:t>, 2016).</w:t>
      </w:r>
      <w:r w:rsidR="006E60B4">
        <w:rPr>
          <w:sz w:val="24"/>
          <w:szCs w:val="24"/>
        </w:rPr>
        <w:t xml:space="preserve"> </w:t>
      </w:r>
      <w:r w:rsidR="000F0BD9">
        <w:rPr>
          <w:sz w:val="24"/>
          <w:szCs w:val="24"/>
        </w:rPr>
        <w:t>Alongside theory, the Counsellor is</w:t>
      </w:r>
      <w:r w:rsidR="006E60B4">
        <w:rPr>
          <w:sz w:val="24"/>
          <w:szCs w:val="24"/>
        </w:rPr>
        <w:t xml:space="preserve"> encouraged to maintain demonstration of the core conditions, to facilitate the client’s self-actualisation process (Crisp, 2011). </w:t>
      </w:r>
      <w:r w:rsidR="000F0BD9">
        <w:rPr>
          <w:sz w:val="24"/>
          <w:szCs w:val="24"/>
        </w:rPr>
        <w:t>Thus, though</w:t>
      </w:r>
      <w:r w:rsidR="006E60B4">
        <w:rPr>
          <w:sz w:val="24"/>
          <w:szCs w:val="24"/>
        </w:rPr>
        <w:t xml:space="preserve"> theory is pertinent, it is required to work simultaneously with inter-personal skills to fully help the client</w:t>
      </w:r>
      <w:r w:rsidR="00063FD2">
        <w:rPr>
          <w:sz w:val="24"/>
          <w:szCs w:val="24"/>
        </w:rPr>
        <w:t>, which will be beneficial for abuse work</w:t>
      </w:r>
      <w:r w:rsidR="00222057">
        <w:rPr>
          <w:sz w:val="24"/>
          <w:szCs w:val="24"/>
        </w:rPr>
        <w:t>.</w:t>
      </w:r>
    </w:p>
    <w:p w14:paraId="68B9A1D1" w14:textId="3899CFAD" w:rsidR="006E1A62" w:rsidRDefault="006E1A62" w:rsidP="00804ADA">
      <w:pPr>
        <w:spacing w:line="480" w:lineRule="auto"/>
        <w:rPr>
          <w:sz w:val="24"/>
          <w:szCs w:val="24"/>
        </w:rPr>
      </w:pPr>
      <w:r>
        <w:rPr>
          <w:sz w:val="24"/>
          <w:szCs w:val="24"/>
        </w:rPr>
        <w:tab/>
        <w:t>After discussing</w:t>
      </w:r>
      <w:r w:rsidR="009214C2">
        <w:rPr>
          <w:sz w:val="24"/>
          <w:szCs w:val="24"/>
        </w:rPr>
        <w:t xml:space="preserve"> </w:t>
      </w:r>
      <w:r w:rsidR="005F60D5">
        <w:rPr>
          <w:sz w:val="24"/>
          <w:szCs w:val="24"/>
        </w:rPr>
        <w:t>a disclosure of historic sexual abuse</w:t>
      </w:r>
      <w:r w:rsidR="009214C2">
        <w:rPr>
          <w:sz w:val="24"/>
          <w:szCs w:val="24"/>
        </w:rPr>
        <w:t xml:space="preserve"> with the Supervisor</w:t>
      </w:r>
      <w:r w:rsidR="005F60D5">
        <w:rPr>
          <w:sz w:val="24"/>
          <w:szCs w:val="24"/>
        </w:rPr>
        <w:t>, it is pertinent to state that the Counsellor sensitively enquired if</w:t>
      </w:r>
      <w:r w:rsidR="00B6533D">
        <w:rPr>
          <w:sz w:val="24"/>
          <w:szCs w:val="24"/>
        </w:rPr>
        <w:t xml:space="preserve"> Rosie or anyone else</w:t>
      </w:r>
      <w:r w:rsidR="005F60D5">
        <w:rPr>
          <w:sz w:val="24"/>
          <w:szCs w:val="24"/>
        </w:rPr>
        <w:t xml:space="preserve"> was at risk, which was deemed no</w:t>
      </w:r>
      <w:r w:rsidR="00222057">
        <w:rPr>
          <w:sz w:val="24"/>
          <w:szCs w:val="24"/>
        </w:rPr>
        <w:t>t</w:t>
      </w:r>
      <w:r w:rsidR="005F60D5">
        <w:rPr>
          <w:sz w:val="24"/>
          <w:szCs w:val="24"/>
        </w:rPr>
        <w:t xml:space="preserve"> to be the case</w:t>
      </w:r>
      <w:r w:rsidR="00222057">
        <w:rPr>
          <w:sz w:val="24"/>
          <w:szCs w:val="24"/>
        </w:rPr>
        <w:t>,</w:t>
      </w:r>
      <w:r w:rsidR="00B6533D">
        <w:rPr>
          <w:sz w:val="24"/>
          <w:szCs w:val="24"/>
        </w:rPr>
        <w:t xml:space="preserve"> after sensitive probing</w:t>
      </w:r>
      <w:r w:rsidR="005F60D5">
        <w:rPr>
          <w:sz w:val="24"/>
          <w:szCs w:val="24"/>
        </w:rPr>
        <w:t xml:space="preserve">. </w:t>
      </w:r>
      <w:r w:rsidR="007E2BAD">
        <w:rPr>
          <w:sz w:val="24"/>
          <w:szCs w:val="24"/>
        </w:rPr>
        <w:t>Firstly</w:t>
      </w:r>
      <w:r w:rsidR="005F60D5">
        <w:rPr>
          <w:sz w:val="24"/>
          <w:szCs w:val="24"/>
        </w:rPr>
        <w:t xml:space="preserve">, the supervisor provided </w:t>
      </w:r>
      <w:r w:rsidR="007E2BAD">
        <w:rPr>
          <w:sz w:val="24"/>
          <w:szCs w:val="24"/>
        </w:rPr>
        <w:t>knowledge</w:t>
      </w:r>
      <w:r w:rsidR="005F60D5">
        <w:rPr>
          <w:sz w:val="24"/>
          <w:szCs w:val="24"/>
        </w:rPr>
        <w:t xml:space="preserve"> by </w:t>
      </w:r>
      <w:r w:rsidR="007E2BAD">
        <w:rPr>
          <w:sz w:val="24"/>
          <w:szCs w:val="24"/>
        </w:rPr>
        <w:t>linking increased attachment anxiety as the result of the abuse (Meyer et al. 2017), to Rosie’s parental bereavement. Secondly, the supervisor referred to the Counsellor’s challenge with Rosie’s boundaries</w:t>
      </w:r>
      <w:r w:rsidR="00962BCA">
        <w:rPr>
          <w:sz w:val="24"/>
          <w:szCs w:val="24"/>
        </w:rPr>
        <w:t xml:space="preserve"> and stated that this can occur in clients </w:t>
      </w:r>
      <w:r w:rsidR="00962BCA">
        <w:rPr>
          <w:sz w:val="24"/>
          <w:szCs w:val="24"/>
        </w:rPr>
        <w:lastRenderedPageBreak/>
        <w:t xml:space="preserve">who have experienced sexual abuse. To surmise, the supervisor has acknowledged the Counsellor’s calmness and use of core conditions in the initial session, whilst being satisfied that safeguarding protocol was adhered to. Furthermore, being able to sit in Rosie’s pain and holding the space concurrently was stated as being positive. Contrastingly, the supervisor stated that the Counsellor was required to have more robust boundaries in place. Thus, to ensure that once the counselling room is exited, no more sensitive subjects were to be </w:t>
      </w:r>
      <w:r w:rsidR="00400C8A">
        <w:rPr>
          <w:sz w:val="24"/>
          <w:szCs w:val="24"/>
        </w:rPr>
        <w:t>spoken of by Rosie.</w:t>
      </w:r>
    </w:p>
    <w:p w14:paraId="740D4FE6" w14:textId="3E53FA58" w:rsidR="00400C8A" w:rsidRDefault="00400C8A" w:rsidP="00804ADA">
      <w:pPr>
        <w:spacing w:line="480" w:lineRule="auto"/>
        <w:rPr>
          <w:sz w:val="24"/>
          <w:szCs w:val="24"/>
        </w:rPr>
      </w:pPr>
      <w:r>
        <w:rPr>
          <w:sz w:val="24"/>
          <w:szCs w:val="24"/>
        </w:rPr>
        <w:tab/>
        <w:t xml:space="preserve">This feedback </w:t>
      </w:r>
      <w:r w:rsidR="00CC47E3">
        <w:rPr>
          <w:sz w:val="24"/>
          <w:szCs w:val="24"/>
        </w:rPr>
        <w:t>was paramount in the important and necessary reflection and self-analysis (Rosin, 2015) which transpired after the supervisory session.</w:t>
      </w:r>
      <w:r w:rsidR="00C5627C">
        <w:rPr>
          <w:sz w:val="24"/>
          <w:szCs w:val="24"/>
        </w:rPr>
        <w:t xml:space="preserve"> By utilising </w:t>
      </w:r>
      <w:r w:rsidR="0005211F">
        <w:rPr>
          <w:sz w:val="24"/>
          <w:szCs w:val="24"/>
        </w:rPr>
        <w:t>a</w:t>
      </w:r>
      <w:r w:rsidR="00C5627C">
        <w:rPr>
          <w:sz w:val="24"/>
          <w:szCs w:val="24"/>
        </w:rPr>
        <w:t xml:space="preserve"> Five Core Concepts of Reflection Model, there was scope to funnel down personal thought processes, whilst looking at what required intrinsic change and how that would be applied </w:t>
      </w:r>
      <w:r w:rsidR="001369F1">
        <w:rPr>
          <w:sz w:val="24"/>
          <w:szCs w:val="24"/>
        </w:rPr>
        <w:t xml:space="preserve">(Nguyen et al. 2014) </w:t>
      </w:r>
      <w:r w:rsidR="00C5627C">
        <w:rPr>
          <w:sz w:val="24"/>
          <w:szCs w:val="24"/>
        </w:rPr>
        <w:t>to benefit Rosie</w:t>
      </w:r>
      <w:r w:rsidR="001369F1">
        <w:rPr>
          <w:sz w:val="24"/>
          <w:szCs w:val="24"/>
        </w:rPr>
        <w:t>.</w:t>
      </w:r>
      <w:r w:rsidR="00CF6548">
        <w:rPr>
          <w:sz w:val="24"/>
          <w:szCs w:val="24"/>
        </w:rPr>
        <w:t xml:space="preserve"> However, this mode</w:t>
      </w:r>
      <w:r w:rsidR="007B54B6">
        <w:rPr>
          <w:sz w:val="24"/>
          <w:szCs w:val="24"/>
        </w:rPr>
        <w:t xml:space="preserve">l may not encourage exploration of feelings to a </w:t>
      </w:r>
      <w:r w:rsidR="00AB61E4">
        <w:rPr>
          <w:sz w:val="24"/>
          <w:szCs w:val="24"/>
        </w:rPr>
        <w:t>significant</w:t>
      </w:r>
      <w:r w:rsidR="007B54B6">
        <w:rPr>
          <w:sz w:val="24"/>
          <w:szCs w:val="24"/>
        </w:rPr>
        <w:t xml:space="preserve"> enough depth.</w:t>
      </w:r>
      <w:r w:rsidR="005E2478">
        <w:rPr>
          <w:sz w:val="24"/>
          <w:szCs w:val="24"/>
        </w:rPr>
        <w:t xml:space="preserve"> </w:t>
      </w:r>
      <w:r w:rsidR="00AB61E4">
        <w:rPr>
          <w:sz w:val="24"/>
          <w:szCs w:val="24"/>
        </w:rPr>
        <w:t>Moreover</w:t>
      </w:r>
      <w:r w:rsidR="005E2478">
        <w:rPr>
          <w:sz w:val="24"/>
          <w:szCs w:val="24"/>
        </w:rPr>
        <w:t xml:space="preserve">, by using </w:t>
      </w:r>
      <w:r w:rsidR="005E2478" w:rsidRPr="005E2478">
        <w:rPr>
          <w:sz w:val="24"/>
          <w:szCs w:val="24"/>
        </w:rPr>
        <w:t>Schön’s</w:t>
      </w:r>
      <w:r w:rsidR="005E2478">
        <w:rPr>
          <w:sz w:val="24"/>
          <w:szCs w:val="24"/>
        </w:rPr>
        <w:t xml:space="preserve"> model of reflection, this has aided self-analysis in terms of uncertainty (Attar, </w:t>
      </w:r>
      <w:proofErr w:type="spellStart"/>
      <w:r w:rsidR="005E2478">
        <w:rPr>
          <w:sz w:val="24"/>
          <w:szCs w:val="24"/>
        </w:rPr>
        <w:t>Shahabi</w:t>
      </w:r>
      <w:proofErr w:type="spellEnd"/>
      <w:r w:rsidR="005E2478">
        <w:rPr>
          <w:sz w:val="24"/>
          <w:szCs w:val="24"/>
        </w:rPr>
        <w:t xml:space="preserve"> and </w:t>
      </w:r>
      <w:proofErr w:type="spellStart"/>
      <w:r w:rsidR="005E2478">
        <w:rPr>
          <w:sz w:val="24"/>
          <w:szCs w:val="24"/>
        </w:rPr>
        <w:t>Amlashi</w:t>
      </w:r>
      <w:proofErr w:type="spellEnd"/>
      <w:r w:rsidR="005E2478">
        <w:rPr>
          <w:sz w:val="24"/>
          <w:szCs w:val="24"/>
        </w:rPr>
        <w:t>, 2016) specifically regarding</w:t>
      </w:r>
      <w:r w:rsidR="00AB61E4">
        <w:rPr>
          <w:sz w:val="24"/>
          <w:szCs w:val="24"/>
        </w:rPr>
        <w:t xml:space="preserve"> boundaries with Rosie.</w:t>
      </w:r>
    </w:p>
    <w:p w14:paraId="36B7DBE2" w14:textId="5A2C4BC3" w:rsidR="00FF2A87" w:rsidRDefault="00FF2A87" w:rsidP="00804ADA">
      <w:pPr>
        <w:spacing w:line="480" w:lineRule="auto"/>
        <w:rPr>
          <w:sz w:val="24"/>
          <w:szCs w:val="24"/>
        </w:rPr>
      </w:pPr>
      <w:r>
        <w:rPr>
          <w:sz w:val="24"/>
          <w:szCs w:val="24"/>
        </w:rPr>
        <w:tab/>
        <w:t xml:space="preserve">After discussing the boundary issue with the Supervisor, upon reflection, it became clear that the remark regarding crisps and chocolate may not have been a </w:t>
      </w:r>
      <w:proofErr w:type="spellStart"/>
      <w:r>
        <w:rPr>
          <w:sz w:val="24"/>
          <w:szCs w:val="24"/>
        </w:rPr>
        <w:t>humerous</w:t>
      </w:r>
      <w:proofErr w:type="spellEnd"/>
      <w:r>
        <w:rPr>
          <w:sz w:val="24"/>
          <w:szCs w:val="24"/>
        </w:rPr>
        <w:t xml:space="preserve"> quip. Hence, a strategy was formed with the supervisor</w:t>
      </w:r>
      <w:r w:rsidR="00292318">
        <w:rPr>
          <w:sz w:val="24"/>
          <w:szCs w:val="24"/>
        </w:rPr>
        <w:t xml:space="preserve"> to manage the situation without harming Rosie or the therapeutic alliance. The Counsellor would take the initial offering of crisps and chocolate but would then sensitively state that having the opportunity to be invited into Rosie’s life was enough of a privilege and though thoughtful, nothing else could be taken in future due to Cruse Bereavement Care Policy. Furthermore, if Rosie wanted to </w:t>
      </w:r>
      <w:r w:rsidR="009214C2">
        <w:rPr>
          <w:sz w:val="24"/>
          <w:szCs w:val="24"/>
        </w:rPr>
        <w:t>pledge a gift</w:t>
      </w:r>
      <w:r w:rsidR="00292318">
        <w:rPr>
          <w:sz w:val="24"/>
          <w:szCs w:val="24"/>
        </w:rPr>
        <w:t xml:space="preserve">, </w:t>
      </w:r>
      <w:r w:rsidR="00292318">
        <w:rPr>
          <w:sz w:val="24"/>
          <w:szCs w:val="24"/>
        </w:rPr>
        <w:lastRenderedPageBreak/>
        <w:t>the donation envelope would be suggested. However, this was not the only aspect of the client to ponder.</w:t>
      </w:r>
    </w:p>
    <w:p w14:paraId="70635ECA" w14:textId="146378C0" w:rsidR="009214C2" w:rsidRDefault="009214C2" w:rsidP="00804ADA">
      <w:pPr>
        <w:spacing w:line="480" w:lineRule="auto"/>
        <w:rPr>
          <w:sz w:val="24"/>
          <w:szCs w:val="24"/>
        </w:rPr>
      </w:pPr>
      <w:r>
        <w:rPr>
          <w:sz w:val="24"/>
          <w:szCs w:val="24"/>
        </w:rPr>
        <w:tab/>
        <w:t xml:space="preserve">As Rosie is a gay woman, it is imperative that no discriminatory or unfair treatment occurs as a result of having a protected characteristic </w:t>
      </w:r>
      <w:r w:rsidR="00377B75">
        <w:rPr>
          <w:sz w:val="24"/>
          <w:szCs w:val="24"/>
        </w:rPr>
        <w:t>(Human Rights Act 1998; Equality Act 2010).</w:t>
      </w:r>
      <w:r w:rsidR="0091337E">
        <w:rPr>
          <w:sz w:val="24"/>
          <w:szCs w:val="24"/>
        </w:rPr>
        <w:t xml:space="preserve"> Given the multicultural and diverse nature of clients</w:t>
      </w:r>
      <w:r w:rsidR="00953DAB">
        <w:rPr>
          <w:sz w:val="24"/>
          <w:szCs w:val="24"/>
        </w:rPr>
        <w:t xml:space="preserve"> (Collins, Arthur and Wong-Wylie, 2010), it is imperative that ethics are scrutinised within reflective practice, which this experience with Rosie helped to further solidify. </w:t>
      </w:r>
      <w:r w:rsidR="0094259B">
        <w:rPr>
          <w:sz w:val="24"/>
          <w:szCs w:val="24"/>
        </w:rPr>
        <w:t xml:space="preserve">Further scrutiny has occurred from Rosie directly enquiring </w:t>
      </w:r>
      <w:r w:rsidR="00B6533D">
        <w:rPr>
          <w:sz w:val="24"/>
          <w:szCs w:val="24"/>
        </w:rPr>
        <w:t>about</w:t>
      </w:r>
      <w:r w:rsidR="0094259B">
        <w:rPr>
          <w:sz w:val="24"/>
          <w:szCs w:val="24"/>
        </w:rPr>
        <w:t xml:space="preserve"> the Counsellor’s experience of bereavement. It </w:t>
      </w:r>
      <w:r w:rsidR="00B6533D">
        <w:rPr>
          <w:sz w:val="24"/>
          <w:szCs w:val="24"/>
        </w:rPr>
        <w:t>was deemed</w:t>
      </w:r>
      <w:r w:rsidR="0094259B">
        <w:rPr>
          <w:sz w:val="24"/>
          <w:szCs w:val="24"/>
        </w:rPr>
        <w:t xml:space="preserve"> appropriate to disclose personal parental loss so</w:t>
      </w:r>
      <w:r w:rsidR="009C5615">
        <w:rPr>
          <w:sz w:val="24"/>
          <w:szCs w:val="24"/>
        </w:rPr>
        <w:t xml:space="preserve"> that</w:t>
      </w:r>
      <w:r w:rsidR="0094259B">
        <w:rPr>
          <w:sz w:val="24"/>
          <w:szCs w:val="24"/>
        </w:rPr>
        <w:t xml:space="preserve"> Rosie could be reassured</w:t>
      </w:r>
      <w:r w:rsidR="009C5615">
        <w:rPr>
          <w:sz w:val="24"/>
          <w:szCs w:val="24"/>
        </w:rPr>
        <w:t xml:space="preserve"> that the Counsellor </w:t>
      </w:r>
      <w:proofErr w:type="gramStart"/>
      <w:r w:rsidR="009C5615">
        <w:rPr>
          <w:sz w:val="24"/>
          <w:szCs w:val="24"/>
        </w:rPr>
        <w:t>has an understanding of</w:t>
      </w:r>
      <w:proofErr w:type="gramEnd"/>
      <w:r w:rsidR="009C5615">
        <w:rPr>
          <w:sz w:val="24"/>
          <w:szCs w:val="24"/>
        </w:rPr>
        <w:t xml:space="preserve"> bereavement. However, any disclosure must occur with significant benefit to the client, whilst remaining mindful of not transgressing boundaries (</w:t>
      </w:r>
      <w:proofErr w:type="spellStart"/>
      <w:r w:rsidR="009C5615">
        <w:rPr>
          <w:sz w:val="24"/>
          <w:szCs w:val="24"/>
        </w:rPr>
        <w:t>Audet</w:t>
      </w:r>
      <w:proofErr w:type="spellEnd"/>
      <w:r w:rsidR="009C5615">
        <w:rPr>
          <w:sz w:val="24"/>
          <w:szCs w:val="24"/>
        </w:rPr>
        <w:t xml:space="preserve">, 2011) or disclosing </w:t>
      </w:r>
      <w:r w:rsidR="00D544A3">
        <w:rPr>
          <w:sz w:val="24"/>
          <w:szCs w:val="24"/>
        </w:rPr>
        <w:t>with maleficent intent (B</w:t>
      </w:r>
      <w:r w:rsidR="00B247DC">
        <w:rPr>
          <w:sz w:val="24"/>
          <w:szCs w:val="24"/>
        </w:rPr>
        <w:t>ritish Association for Counselling and Psychotherapy</w:t>
      </w:r>
      <w:r w:rsidR="00D544A3">
        <w:rPr>
          <w:sz w:val="24"/>
          <w:szCs w:val="24"/>
        </w:rPr>
        <w:t>, 2018</w:t>
      </w:r>
      <w:r w:rsidR="00B247DC">
        <w:rPr>
          <w:sz w:val="24"/>
          <w:szCs w:val="24"/>
        </w:rPr>
        <w:t>; National Counselling Society, 2019</w:t>
      </w:r>
      <w:r w:rsidR="00D544A3">
        <w:rPr>
          <w:sz w:val="24"/>
          <w:szCs w:val="24"/>
        </w:rPr>
        <w:t>). All the above concerns were present prior to session two with Rosie.</w:t>
      </w:r>
    </w:p>
    <w:p w14:paraId="2CDCEE42" w14:textId="797BB451" w:rsidR="00DC2FCD" w:rsidRDefault="00084407" w:rsidP="00804ADA">
      <w:pPr>
        <w:spacing w:line="480" w:lineRule="auto"/>
        <w:rPr>
          <w:sz w:val="24"/>
          <w:szCs w:val="24"/>
        </w:rPr>
      </w:pPr>
      <w:r>
        <w:rPr>
          <w:sz w:val="24"/>
          <w:szCs w:val="24"/>
        </w:rPr>
        <w:tab/>
      </w:r>
      <w:r w:rsidR="00196027">
        <w:rPr>
          <w:sz w:val="24"/>
          <w:szCs w:val="24"/>
        </w:rPr>
        <w:t>The implementation of reflective practice and supervisory guidance were at the forefront of session two when Rosie arrived. Although no chocolate, Rosie offered a packet of crisps, which was accepted with the intention of reaffirming boundaries</w:t>
      </w:r>
      <w:r w:rsidR="00361210">
        <w:rPr>
          <w:sz w:val="24"/>
          <w:szCs w:val="24"/>
        </w:rPr>
        <w:t xml:space="preserve"> upon resumption of therapy. This did not happen as Rosie went immediately into a dialogue and by this point, it would not have been appropriate to interrupt a poignant narrative. </w:t>
      </w:r>
      <w:r w:rsidR="006517A0">
        <w:rPr>
          <w:sz w:val="24"/>
          <w:szCs w:val="24"/>
        </w:rPr>
        <w:t xml:space="preserve">By continuing to be empathic, the continuation of appreciating Rosie’s experiences remained in the therapeutic space (Palmer, 2018) whilst </w:t>
      </w:r>
      <w:r w:rsidR="004B10BF">
        <w:rPr>
          <w:sz w:val="24"/>
          <w:szCs w:val="24"/>
        </w:rPr>
        <w:t>maintaining awareness of not unduly sympathising, which could be potentially negative for Rosie (Clark, 2010).</w:t>
      </w:r>
      <w:r w:rsidR="00DC2FCD">
        <w:rPr>
          <w:sz w:val="24"/>
          <w:szCs w:val="24"/>
        </w:rPr>
        <w:t xml:space="preserve"> In terms of the packet of crisps, this issue was resolved by Rosie stating that the second session was to be the last. After internal </w:t>
      </w:r>
      <w:r w:rsidR="00DC2FCD">
        <w:rPr>
          <w:sz w:val="24"/>
          <w:szCs w:val="24"/>
        </w:rPr>
        <w:lastRenderedPageBreak/>
        <w:t xml:space="preserve">deliberation, it was deemed not to be in Rosie’s best interests to discuss this, as a positive </w:t>
      </w:r>
      <w:r w:rsidR="007F663F">
        <w:rPr>
          <w:sz w:val="24"/>
          <w:szCs w:val="24"/>
        </w:rPr>
        <w:t xml:space="preserve">grief </w:t>
      </w:r>
      <w:r w:rsidR="00DC2FCD">
        <w:rPr>
          <w:sz w:val="24"/>
          <w:szCs w:val="24"/>
        </w:rPr>
        <w:t>outcome had been reached through therapy and the Counsellor did not want to fragment that.</w:t>
      </w:r>
      <w:r w:rsidR="00B6533D">
        <w:rPr>
          <w:sz w:val="24"/>
          <w:szCs w:val="24"/>
        </w:rPr>
        <w:t xml:space="preserve"> It needs to be stated that if Rosie had returned for a third session, the boundaries would have been reaffirmed at the end of session two.</w:t>
      </w:r>
    </w:p>
    <w:p w14:paraId="65914D0F" w14:textId="6C5F6334" w:rsidR="007F663F" w:rsidRDefault="007F663F" w:rsidP="00804ADA">
      <w:pPr>
        <w:spacing w:line="480" w:lineRule="auto"/>
        <w:rPr>
          <w:sz w:val="24"/>
          <w:szCs w:val="24"/>
        </w:rPr>
      </w:pPr>
      <w:r>
        <w:rPr>
          <w:sz w:val="24"/>
          <w:szCs w:val="24"/>
        </w:rPr>
        <w:tab/>
        <w:t>Upon further reflection and supervisory g</w:t>
      </w:r>
      <w:r w:rsidR="00B1754B">
        <w:rPr>
          <w:sz w:val="24"/>
          <w:szCs w:val="24"/>
        </w:rPr>
        <w:t>u</w:t>
      </w:r>
      <w:r>
        <w:rPr>
          <w:sz w:val="24"/>
          <w:szCs w:val="24"/>
        </w:rPr>
        <w:t>idance</w:t>
      </w:r>
      <w:r w:rsidR="00B1754B">
        <w:rPr>
          <w:sz w:val="24"/>
          <w:szCs w:val="24"/>
        </w:rPr>
        <w:t xml:space="preserve">, it has become clear that there are areas for further development </w:t>
      </w:r>
      <w:proofErr w:type="gramStart"/>
      <w:r w:rsidR="00B1754B">
        <w:rPr>
          <w:sz w:val="24"/>
          <w:szCs w:val="24"/>
        </w:rPr>
        <w:t>as a consequence of</w:t>
      </w:r>
      <w:proofErr w:type="gramEnd"/>
      <w:r w:rsidR="00B1754B">
        <w:rPr>
          <w:sz w:val="24"/>
          <w:szCs w:val="24"/>
        </w:rPr>
        <w:t xml:space="preserve"> the two sessions with Rosie. Firstly, </w:t>
      </w:r>
      <w:r w:rsidR="000F1B58">
        <w:rPr>
          <w:sz w:val="24"/>
          <w:szCs w:val="24"/>
        </w:rPr>
        <w:t>there is scope to increase and solidify boundary lines within the therapeutic relationship, to enable the client to understand relational limitations better. Secondly</w:t>
      </w:r>
      <w:r w:rsidR="00B1754B">
        <w:rPr>
          <w:sz w:val="24"/>
          <w:szCs w:val="24"/>
        </w:rPr>
        <w:t>,</w:t>
      </w:r>
      <w:r w:rsidR="000F1B58">
        <w:rPr>
          <w:sz w:val="24"/>
          <w:szCs w:val="24"/>
        </w:rPr>
        <w:t xml:space="preserve"> practitioner confidence requires further development as this, coinciding with inexperience, may have been factors surrounding the boundary challenges.</w:t>
      </w:r>
      <w:r w:rsidR="00B1754B">
        <w:rPr>
          <w:sz w:val="24"/>
          <w:szCs w:val="24"/>
        </w:rPr>
        <w:t xml:space="preserve"> </w:t>
      </w:r>
      <w:r w:rsidR="000F1B58">
        <w:rPr>
          <w:sz w:val="24"/>
          <w:szCs w:val="24"/>
        </w:rPr>
        <w:t>Thirdly,</w:t>
      </w:r>
      <w:r w:rsidR="00B1754B">
        <w:rPr>
          <w:sz w:val="24"/>
          <w:szCs w:val="24"/>
        </w:rPr>
        <w:t xml:space="preserve"> </w:t>
      </w:r>
      <w:r w:rsidR="000F1B58">
        <w:rPr>
          <w:sz w:val="24"/>
          <w:szCs w:val="24"/>
        </w:rPr>
        <w:t>in order to respect a client in relational totality, it is imperative that boundary challenges are identified more efficiently</w:t>
      </w:r>
      <w:r w:rsidR="00B6533D">
        <w:rPr>
          <w:sz w:val="24"/>
          <w:szCs w:val="24"/>
        </w:rPr>
        <w:t>.</w:t>
      </w:r>
      <w:r w:rsidR="000F1B58">
        <w:rPr>
          <w:sz w:val="24"/>
          <w:szCs w:val="24"/>
        </w:rPr>
        <w:t xml:space="preserve"> </w:t>
      </w:r>
      <w:r w:rsidR="00B6533D">
        <w:rPr>
          <w:sz w:val="24"/>
          <w:szCs w:val="24"/>
        </w:rPr>
        <w:t xml:space="preserve">This is to ensure </w:t>
      </w:r>
      <w:r w:rsidR="000F1B58">
        <w:rPr>
          <w:sz w:val="24"/>
          <w:szCs w:val="24"/>
        </w:rPr>
        <w:t>that no further clients are talking about personal issues within the building</w:t>
      </w:r>
      <w:r w:rsidR="00B6533D">
        <w:rPr>
          <w:sz w:val="24"/>
          <w:szCs w:val="24"/>
        </w:rPr>
        <w:t xml:space="preserve"> after the session had concluded</w:t>
      </w:r>
      <w:r w:rsidR="000F1B58">
        <w:rPr>
          <w:sz w:val="24"/>
          <w:szCs w:val="24"/>
        </w:rPr>
        <w:t>. However, it is worth stating that the space was held competently, with warmth and the core conditions remaining in place, with some challenging topics being discussed. As reflection and supervision are continual processes, these will continue to</w:t>
      </w:r>
      <w:r w:rsidR="00FC1E85">
        <w:rPr>
          <w:sz w:val="24"/>
          <w:szCs w:val="24"/>
        </w:rPr>
        <w:t xml:space="preserve"> develop both the personal and professional selves.</w:t>
      </w:r>
    </w:p>
    <w:p w14:paraId="29278710" w14:textId="62F07B9C" w:rsidR="00417711" w:rsidRDefault="00417711" w:rsidP="00804ADA">
      <w:pPr>
        <w:spacing w:line="480" w:lineRule="auto"/>
        <w:rPr>
          <w:sz w:val="24"/>
          <w:szCs w:val="24"/>
        </w:rPr>
      </w:pPr>
      <w:r>
        <w:rPr>
          <w:sz w:val="24"/>
          <w:szCs w:val="24"/>
        </w:rPr>
        <w:tab/>
        <w:t>In conclusion,</w:t>
      </w:r>
      <w:r w:rsidR="003348FC">
        <w:rPr>
          <w:sz w:val="24"/>
          <w:szCs w:val="24"/>
        </w:rPr>
        <w:t xml:space="preserve"> quality</w:t>
      </w:r>
      <w:r>
        <w:rPr>
          <w:sz w:val="24"/>
          <w:szCs w:val="24"/>
        </w:rPr>
        <w:t xml:space="preserve"> </w:t>
      </w:r>
      <w:r w:rsidR="003348FC">
        <w:rPr>
          <w:sz w:val="24"/>
          <w:szCs w:val="24"/>
        </w:rPr>
        <w:t>supervision is an integral and essential process which monitors the standards and efficacy of a Counsellor</w:t>
      </w:r>
      <w:r w:rsidR="008633F3">
        <w:rPr>
          <w:sz w:val="24"/>
          <w:szCs w:val="24"/>
        </w:rPr>
        <w:t>’s practice and ethical code</w:t>
      </w:r>
      <w:r w:rsidR="003348FC">
        <w:rPr>
          <w:sz w:val="24"/>
          <w:szCs w:val="24"/>
        </w:rPr>
        <w:t>.</w:t>
      </w:r>
      <w:r w:rsidR="008633F3">
        <w:rPr>
          <w:sz w:val="24"/>
          <w:szCs w:val="24"/>
        </w:rPr>
        <w:t xml:space="preserve"> Meeting with a Supervisor who is qualified and works within supervision and reflective theories is also essential.</w:t>
      </w:r>
      <w:r w:rsidR="003348FC">
        <w:rPr>
          <w:sz w:val="24"/>
          <w:szCs w:val="24"/>
        </w:rPr>
        <w:t xml:space="preserve"> In this specific case with Rosie, the supervisory relationship enabled the Counsellor in question to raise concerns and queries regarding various dilemmas in therapy with the client. Moreover, being able to raise concerns about how to manage sexual abuse</w:t>
      </w:r>
      <w:r w:rsidR="00A0448A">
        <w:rPr>
          <w:sz w:val="24"/>
          <w:szCs w:val="24"/>
        </w:rPr>
        <w:t xml:space="preserve"> and boundaries</w:t>
      </w:r>
      <w:r w:rsidR="003348FC">
        <w:rPr>
          <w:sz w:val="24"/>
          <w:szCs w:val="24"/>
        </w:rPr>
        <w:t xml:space="preserve"> demonstrated the quality of the relationship between Supervisor and </w:t>
      </w:r>
      <w:r w:rsidR="003348FC">
        <w:rPr>
          <w:sz w:val="24"/>
          <w:szCs w:val="24"/>
        </w:rPr>
        <w:lastRenderedPageBreak/>
        <w:t xml:space="preserve">Counsellor. Furthermore, </w:t>
      </w:r>
      <w:r w:rsidR="00A0448A">
        <w:rPr>
          <w:sz w:val="24"/>
          <w:szCs w:val="24"/>
        </w:rPr>
        <w:t>being encouraged to independently reflect and self-analyse as to why these facets of therapy were challenging enabled an uncomfortable, yet necessary process of reflection to occur.</w:t>
      </w:r>
    </w:p>
    <w:p w14:paraId="52F77501" w14:textId="37387A45" w:rsidR="003A163A" w:rsidRDefault="003A163A" w:rsidP="00804ADA">
      <w:pPr>
        <w:spacing w:line="480" w:lineRule="auto"/>
        <w:rPr>
          <w:sz w:val="24"/>
          <w:szCs w:val="24"/>
        </w:rPr>
      </w:pPr>
      <w:r>
        <w:rPr>
          <w:sz w:val="24"/>
          <w:szCs w:val="24"/>
        </w:rPr>
        <w:tab/>
      </w:r>
      <w:r w:rsidR="008633F3">
        <w:rPr>
          <w:sz w:val="24"/>
          <w:szCs w:val="24"/>
        </w:rPr>
        <w:t xml:space="preserve">By engaging in reflective practice, the Counsellor has acknowledged that by not having enough confidence to clarify boundaries, the sessions became too fluid, leading to a time boundary being transgressed. Most uncomfortably, this has allowed the Counsellor to conclude that although unintentional, not enough respect was given to Rosie in this regard. </w:t>
      </w:r>
      <w:r w:rsidR="004D565A">
        <w:rPr>
          <w:sz w:val="24"/>
          <w:szCs w:val="24"/>
        </w:rPr>
        <w:t xml:space="preserve">Contrastingly, warmth and the core conditions were present throughout </w:t>
      </w:r>
      <w:r w:rsidR="00B6533D">
        <w:rPr>
          <w:sz w:val="24"/>
          <w:szCs w:val="24"/>
        </w:rPr>
        <w:t>both sessions</w:t>
      </w:r>
      <w:r w:rsidR="004D565A">
        <w:rPr>
          <w:sz w:val="24"/>
          <w:szCs w:val="24"/>
        </w:rPr>
        <w:t>, which the Supervisor acknowledged, enabl</w:t>
      </w:r>
      <w:r w:rsidR="001F740B">
        <w:rPr>
          <w:sz w:val="24"/>
          <w:szCs w:val="24"/>
        </w:rPr>
        <w:t>ing</w:t>
      </w:r>
      <w:r w:rsidR="004D565A">
        <w:rPr>
          <w:sz w:val="24"/>
          <w:szCs w:val="24"/>
        </w:rPr>
        <w:t xml:space="preserve"> sensitive disclosures to occur and for Rosie to return for a second and concluding session. Finally, supervision has enabled the Counsellor to be reassured by many of the skills displayed, during therapy with Rosie. This process has also been a reminder that </w:t>
      </w:r>
      <w:r w:rsidR="008E508F">
        <w:rPr>
          <w:sz w:val="24"/>
          <w:szCs w:val="24"/>
        </w:rPr>
        <w:t>c</w:t>
      </w:r>
      <w:r w:rsidR="004D565A">
        <w:rPr>
          <w:sz w:val="24"/>
          <w:szCs w:val="24"/>
        </w:rPr>
        <w:t>ounselling can be a humbling profession</w:t>
      </w:r>
      <w:r w:rsidR="008E508F">
        <w:rPr>
          <w:sz w:val="24"/>
          <w:szCs w:val="24"/>
        </w:rPr>
        <w:t xml:space="preserve"> which continually reminds practitioners to put the client first.</w:t>
      </w:r>
    </w:p>
    <w:p w14:paraId="44F33B65" w14:textId="423A799E" w:rsidR="00292318" w:rsidRDefault="00292318" w:rsidP="00804ADA">
      <w:pPr>
        <w:spacing w:line="480" w:lineRule="auto"/>
        <w:rPr>
          <w:sz w:val="24"/>
          <w:szCs w:val="24"/>
        </w:rPr>
      </w:pPr>
      <w:r>
        <w:rPr>
          <w:sz w:val="24"/>
          <w:szCs w:val="24"/>
        </w:rPr>
        <w:tab/>
      </w:r>
    </w:p>
    <w:p w14:paraId="24373A83" w14:textId="75CC674A" w:rsidR="004E35D2" w:rsidRDefault="004E35D2" w:rsidP="00804ADA">
      <w:pPr>
        <w:spacing w:line="480" w:lineRule="auto"/>
        <w:rPr>
          <w:sz w:val="24"/>
          <w:szCs w:val="24"/>
        </w:rPr>
      </w:pPr>
      <w:r>
        <w:rPr>
          <w:sz w:val="24"/>
          <w:szCs w:val="24"/>
        </w:rPr>
        <w:tab/>
      </w:r>
    </w:p>
    <w:p w14:paraId="37480B30" w14:textId="61E1F9F1" w:rsidR="0097537D" w:rsidRDefault="0097537D" w:rsidP="00804ADA">
      <w:pPr>
        <w:spacing w:line="480" w:lineRule="auto"/>
        <w:rPr>
          <w:sz w:val="24"/>
          <w:szCs w:val="24"/>
        </w:rPr>
      </w:pPr>
      <w:r>
        <w:rPr>
          <w:sz w:val="24"/>
          <w:szCs w:val="24"/>
        </w:rPr>
        <w:tab/>
      </w:r>
    </w:p>
    <w:p w14:paraId="3930EA31" w14:textId="24953896" w:rsidR="0097537D" w:rsidRDefault="0097537D" w:rsidP="00804ADA">
      <w:pPr>
        <w:spacing w:line="480" w:lineRule="auto"/>
        <w:rPr>
          <w:sz w:val="24"/>
          <w:szCs w:val="24"/>
        </w:rPr>
      </w:pPr>
      <w:r>
        <w:rPr>
          <w:sz w:val="24"/>
          <w:szCs w:val="24"/>
        </w:rPr>
        <w:tab/>
      </w:r>
    </w:p>
    <w:p w14:paraId="21B2256D" w14:textId="4A529D70" w:rsidR="00804ADA" w:rsidRDefault="00804ADA" w:rsidP="00804ADA">
      <w:pPr>
        <w:spacing w:line="480" w:lineRule="auto"/>
        <w:rPr>
          <w:sz w:val="24"/>
          <w:szCs w:val="24"/>
        </w:rPr>
      </w:pPr>
    </w:p>
    <w:p w14:paraId="5E6EBF88" w14:textId="59B6A92F" w:rsidR="00804ADA" w:rsidRDefault="00804ADA" w:rsidP="00804ADA">
      <w:pPr>
        <w:spacing w:line="480" w:lineRule="auto"/>
        <w:rPr>
          <w:sz w:val="24"/>
          <w:szCs w:val="24"/>
        </w:rPr>
      </w:pPr>
    </w:p>
    <w:p w14:paraId="4F8555AD" w14:textId="4934B360" w:rsidR="00804ADA" w:rsidRDefault="00804ADA" w:rsidP="00804ADA">
      <w:pPr>
        <w:spacing w:line="480" w:lineRule="auto"/>
        <w:rPr>
          <w:sz w:val="24"/>
          <w:szCs w:val="24"/>
        </w:rPr>
      </w:pPr>
    </w:p>
    <w:p w14:paraId="05D24870" w14:textId="6F31AD01" w:rsidR="00804ADA" w:rsidRDefault="00804ADA" w:rsidP="00804ADA">
      <w:pPr>
        <w:spacing w:line="480" w:lineRule="auto"/>
        <w:rPr>
          <w:sz w:val="24"/>
          <w:szCs w:val="24"/>
        </w:rPr>
      </w:pPr>
    </w:p>
    <w:p w14:paraId="5FC6E1AB" w14:textId="6BCC42F2" w:rsidR="00804ADA" w:rsidRDefault="00804ADA" w:rsidP="00804ADA">
      <w:pPr>
        <w:spacing w:line="480" w:lineRule="auto"/>
        <w:rPr>
          <w:sz w:val="24"/>
          <w:szCs w:val="24"/>
        </w:rPr>
      </w:pPr>
    </w:p>
    <w:p w14:paraId="1631385A" w14:textId="794B80AD" w:rsidR="00804ADA" w:rsidRDefault="00804ADA" w:rsidP="00804ADA">
      <w:pPr>
        <w:spacing w:line="480" w:lineRule="auto"/>
        <w:rPr>
          <w:sz w:val="24"/>
          <w:szCs w:val="24"/>
        </w:rPr>
      </w:pPr>
    </w:p>
    <w:p w14:paraId="60945E96" w14:textId="36FD9681" w:rsidR="00804ADA" w:rsidRDefault="00804ADA" w:rsidP="00804ADA">
      <w:pPr>
        <w:spacing w:line="480" w:lineRule="auto"/>
        <w:rPr>
          <w:sz w:val="24"/>
          <w:szCs w:val="24"/>
        </w:rPr>
      </w:pPr>
    </w:p>
    <w:p w14:paraId="3983AFED" w14:textId="0C00E181" w:rsidR="00804ADA" w:rsidRDefault="00804ADA" w:rsidP="00804ADA">
      <w:pPr>
        <w:spacing w:line="480" w:lineRule="auto"/>
        <w:rPr>
          <w:sz w:val="24"/>
          <w:szCs w:val="24"/>
        </w:rPr>
      </w:pPr>
    </w:p>
    <w:p w14:paraId="18D7D381" w14:textId="2AD9B3D6" w:rsidR="00804ADA" w:rsidRDefault="00804ADA" w:rsidP="00804ADA">
      <w:pPr>
        <w:spacing w:line="480" w:lineRule="auto"/>
        <w:rPr>
          <w:sz w:val="24"/>
          <w:szCs w:val="24"/>
        </w:rPr>
      </w:pPr>
    </w:p>
    <w:p w14:paraId="7CD4E684" w14:textId="0E9C44A0" w:rsidR="00804ADA" w:rsidRDefault="00804ADA" w:rsidP="00804ADA">
      <w:pPr>
        <w:spacing w:line="480" w:lineRule="auto"/>
        <w:rPr>
          <w:sz w:val="24"/>
          <w:szCs w:val="24"/>
        </w:rPr>
      </w:pPr>
    </w:p>
    <w:p w14:paraId="1C016C8B" w14:textId="7DADCFBB" w:rsidR="00804ADA" w:rsidRDefault="00804ADA" w:rsidP="00804ADA">
      <w:pPr>
        <w:spacing w:line="480" w:lineRule="auto"/>
        <w:rPr>
          <w:sz w:val="24"/>
          <w:szCs w:val="24"/>
        </w:rPr>
      </w:pPr>
    </w:p>
    <w:p w14:paraId="100744D4" w14:textId="01E8314A" w:rsidR="00804ADA" w:rsidRDefault="00804ADA" w:rsidP="00804ADA">
      <w:pPr>
        <w:spacing w:line="480" w:lineRule="auto"/>
        <w:rPr>
          <w:sz w:val="24"/>
          <w:szCs w:val="24"/>
        </w:rPr>
      </w:pPr>
    </w:p>
    <w:p w14:paraId="43B7A72B" w14:textId="7794FACE" w:rsidR="00804ADA" w:rsidRDefault="00804ADA" w:rsidP="00804ADA">
      <w:pPr>
        <w:spacing w:line="480" w:lineRule="auto"/>
        <w:rPr>
          <w:sz w:val="24"/>
          <w:szCs w:val="24"/>
        </w:rPr>
      </w:pPr>
    </w:p>
    <w:p w14:paraId="2966AE0B" w14:textId="632FA38D" w:rsidR="00804ADA" w:rsidRDefault="00804ADA" w:rsidP="00804ADA">
      <w:pPr>
        <w:spacing w:line="480" w:lineRule="auto"/>
        <w:rPr>
          <w:sz w:val="24"/>
          <w:szCs w:val="24"/>
        </w:rPr>
      </w:pPr>
    </w:p>
    <w:p w14:paraId="35A243F8" w14:textId="2D166294" w:rsidR="00804ADA" w:rsidRDefault="00804ADA" w:rsidP="00804ADA">
      <w:pPr>
        <w:spacing w:line="480" w:lineRule="auto"/>
        <w:rPr>
          <w:sz w:val="24"/>
          <w:szCs w:val="24"/>
        </w:rPr>
      </w:pPr>
    </w:p>
    <w:p w14:paraId="4ED0874E" w14:textId="30E39660" w:rsidR="00804ADA" w:rsidRDefault="00804ADA" w:rsidP="00804ADA">
      <w:pPr>
        <w:spacing w:line="480" w:lineRule="auto"/>
        <w:rPr>
          <w:sz w:val="24"/>
          <w:szCs w:val="24"/>
        </w:rPr>
      </w:pPr>
    </w:p>
    <w:p w14:paraId="260CAEF4" w14:textId="4FA08475" w:rsidR="00804ADA" w:rsidRDefault="00804ADA" w:rsidP="00804ADA">
      <w:pPr>
        <w:spacing w:line="480" w:lineRule="auto"/>
        <w:rPr>
          <w:sz w:val="24"/>
          <w:szCs w:val="24"/>
        </w:rPr>
      </w:pPr>
    </w:p>
    <w:p w14:paraId="5C0650B9" w14:textId="7953A956" w:rsidR="00804ADA" w:rsidRDefault="00804ADA" w:rsidP="00804ADA">
      <w:pPr>
        <w:spacing w:line="480" w:lineRule="auto"/>
        <w:rPr>
          <w:sz w:val="24"/>
          <w:szCs w:val="24"/>
        </w:rPr>
      </w:pPr>
    </w:p>
    <w:p w14:paraId="19944A2C" w14:textId="68EE2C42" w:rsidR="00804ADA" w:rsidRDefault="00804ADA" w:rsidP="00804ADA">
      <w:pPr>
        <w:spacing w:line="480" w:lineRule="auto"/>
        <w:rPr>
          <w:sz w:val="24"/>
          <w:szCs w:val="24"/>
        </w:rPr>
      </w:pPr>
    </w:p>
    <w:p w14:paraId="1424DB9C" w14:textId="6509BE45" w:rsidR="00804ADA" w:rsidRDefault="00804ADA" w:rsidP="00804ADA">
      <w:pPr>
        <w:spacing w:line="480" w:lineRule="auto"/>
        <w:rPr>
          <w:sz w:val="24"/>
          <w:szCs w:val="24"/>
        </w:rPr>
      </w:pPr>
    </w:p>
    <w:p w14:paraId="41D54BA9" w14:textId="2EC47022" w:rsidR="00804ADA" w:rsidRDefault="00804ADA" w:rsidP="00804ADA">
      <w:pPr>
        <w:spacing w:line="480" w:lineRule="auto"/>
        <w:rPr>
          <w:sz w:val="24"/>
          <w:szCs w:val="24"/>
        </w:rPr>
      </w:pPr>
    </w:p>
    <w:p w14:paraId="410E84BE" w14:textId="6507564C" w:rsidR="00804ADA" w:rsidRDefault="00804ADA" w:rsidP="00804ADA">
      <w:pPr>
        <w:spacing w:line="480" w:lineRule="auto"/>
        <w:rPr>
          <w:sz w:val="24"/>
          <w:szCs w:val="24"/>
        </w:rPr>
      </w:pPr>
    </w:p>
    <w:p w14:paraId="65868350" w14:textId="74688EDE" w:rsidR="00804ADA" w:rsidRDefault="00804ADA" w:rsidP="00804ADA">
      <w:pPr>
        <w:spacing w:line="480" w:lineRule="auto"/>
        <w:rPr>
          <w:sz w:val="24"/>
          <w:szCs w:val="24"/>
        </w:rPr>
      </w:pPr>
    </w:p>
    <w:p w14:paraId="6A3DCFAF" w14:textId="60556249" w:rsidR="00804ADA" w:rsidRDefault="00804ADA" w:rsidP="00804ADA">
      <w:pPr>
        <w:spacing w:line="480" w:lineRule="auto"/>
        <w:rPr>
          <w:sz w:val="24"/>
          <w:szCs w:val="24"/>
        </w:rPr>
      </w:pPr>
    </w:p>
    <w:p w14:paraId="46A87212" w14:textId="472CF76D" w:rsidR="00804ADA" w:rsidRDefault="00804ADA" w:rsidP="00804ADA">
      <w:pPr>
        <w:spacing w:line="480" w:lineRule="auto"/>
        <w:rPr>
          <w:sz w:val="24"/>
          <w:szCs w:val="24"/>
        </w:rPr>
      </w:pPr>
    </w:p>
    <w:p w14:paraId="231CF71A" w14:textId="6F462D93" w:rsidR="00804ADA" w:rsidRDefault="00804ADA" w:rsidP="00804ADA">
      <w:pPr>
        <w:spacing w:line="480" w:lineRule="auto"/>
        <w:rPr>
          <w:b/>
          <w:sz w:val="24"/>
          <w:szCs w:val="24"/>
        </w:rPr>
      </w:pPr>
      <w:r>
        <w:rPr>
          <w:b/>
          <w:sz w:val="24"/>
          <w:szCs w:val="24"/>
        </w:rPr>
        <w:t>Reference List</w:t>
      </w:r>
    </w:p>
    <w:p w14:paraId="724F4960" w14:textId="6124DF9E" w:rsidR="00F61649" w:rsidRDefault="00F61649" w:rsidP="00804ADA">
      <w:pPr>
        <w:spacing w:line="480" w:lineRule="auto"/>
        <w:rPr>
          <w:sz w:val="24"/>
          <w:szCs w:val="24"/>
        </w:rPr>
      </w:pPr>
      <w:proofErr w:type="spellStart"/>
      <w:r>
        <w:rPr>
          <w:sz w:val="24"/>
          <w:szCs w:val="24"/>
        </w:rPr>
        <w:t>Arizmendi</w:t>
      </w:r>
      <w:proofErr w:type="spellEnd"/>
      <w:r>
        <w:rPr>
          <w:sz w:val="24"/>
          <w:szCs w:val="24"/>
        </w:rPr>
        <w:t xml:space="preserve">, B.J. and O’Connor, M. (2015), ‘What is “normal” in grief?’, </w:t>
      </w:r>
      <w:r>
        <w:rPr>
          <w:i/>
          <w:sz w:val="24"/>
          <w:szCs w:val="24"/>
        </w:rPr>
        <w:t xml:space="preserve">Australian Critical Care, </w:t>
      </w:r>
      <w:r>
        <w:rPr>
          <w:sz w:val="24"/>
          <w:szCs w:val="24"/>
        </w:rPr>
        <w:t xml:space="preserve">28(2), pp. 58-62. </w:t>
      </w:r>
      <w:r w:rsidR="00063FD2">
        <w:rPr>
          <w:sz w:val="24"/>
          <w:szCs w:val="24"/>
        </w:rPr>
        <w:t xml:space="preserve">DOI: </w:t>
      </w:r>
      <w:hyperlink r:id="rId7" w:history="1">
        <w:r w:rsidR="00063FD2" w:rsidRPr="00760BFA">
          <w:rPr>
            <w:rStyle w:val="Hyperlink"/>
            <w:sz w:val="24"/>
            <w:szCs w:val="24"/>
          </w:rPr>
          <w:t>https://doi.org/10.1016/j.aucc.2015.01.005</w:t>
        </w:r>
      </w:hyperlink>
      <w:r w:rsidR="00063FD2">
        <w:rPr>
          <w:sz w:val="24"/>
          <w:szCs w:val="24"/>
        </w:rPr>
        <w:t xml:space="preserve"> (Accessed: 14</w:t>
      </w:r>
      <w:r w:rsidR="00063FD2" w:rsidRPr="00063FD2">
        <w:rPr>
          <w:sz w:val="24"/>
          <w:szCs w:val="24"/>
          <w:vertAlign w:val="superscript"/>
        </w:rPr>
        <w:t>th</w:t>
      </w:r>
      <w:r w:rsidR="00063FD2">
        <w:rPr>
          <w:sz w:val="24"/>
          <w:szCs w:val="24"/>
        </w:rPr>
        <w:t xml:space="preserve"> April 2019).</w:t>
      </w:r>
    </w:p>
    <w:p w14:paraId="5EA3AD87" w14:textId="3A48AFC3" w:rsidR="00AB61E4" w:rsidRDefault="00AB61E4" w:rsidP="00804ADA">
      <w:pPr>
        <w:spacing w:line="480" w:lineRule="auto"/>
        <w:rPr>
          <w:sz w:val="24"/>
          <w:szCs w:val="24"/>
        </w:rPr>
      </w:pPr>
      <w:r>
        <w:rPr>
          <w:sz w:val="24"/>
          <w:szCs w:val="24"/>
        </w:rPr>
        <w:t xml:space="preserve">Attar, H., </w:t>
      </w:r>
      <w:proofErr w:type="spellStart"/>
      <w:r>
        <w:rPr>
          <w:sz w:val="24"/>
          <w:szCs w:val="24"/>
        </w:rPr>
        <w:t>Shahabi</w:t>
      </w:r>
      <w:proofErr w:type="spellEnd"/>
      <w:r>
        <w:rPr>
          <w:sz w:val="24"/>
          <w:szCs w:val="24"/>
        </w:rPr>
        <w:t xml:space="preserve">, S.M.R and </w:t>
      </w:r>
      <w:proofErr w:type="spellStart"/>
      <w:r>
        <w:rPr>
          <w:sz w:val="24"/>
          <w:szCs w:val="24"/>
        </w:rPr>
        <w:t>Amlashi</w:t>
      </w:r>
      <w:proofErr w:type="spellEnd"/>
      <w:r>
        <w:rPr>
          <w:sz w:val="24"/>
          <w:szCs w:val="24"/>
        </w:rPr>
        <w:t xml:space="preserve">, M.M.K.K. (2016) ‘Reform by reflection: </w:t>
      </w:r>
      <w:r w:rsidRPr="00AB61E4">
        <w:rPr>
          <w:sz w:val="24"/>
          <w:szCs w:val="24"/>
        </w:rPr>
        <w:t>Schön’s</w:t>
      </w:r>
      <w:r>
        <w:rPr>
          <w:sz w:val="24"/>
          <w:szCs w:val="24"/>
        </w:rPr>
        <w:t xml:space="preserve"> legacy to management practice in times of uncertainty’, </w:t>
      </w:r>
      <w:r>
        <w:rPr>
          <w:i/>
          <w:sz w:val="24"/>
          <w:szCs w:val="24"/>
        </w:rPr>
        <w:t xml:space="preserve">Iranian Journal of Management Studies, </w:t>
      </w:r>
      <w:r>
        <w:rPr>
          <w:sz w:val="24"/>
          <w:szCs w:val="24"/>
        </w:rPr>
        <w:t xml:space="preserve">9(3), pp. 579-597. Available at: </w:t>
      </w:r>
      <w:hyperlink r:id="rId8" w:history="1">
        <w:r w:rsidRPr="006E7039">
          <w:rPr>
            <w:rStyle w:val="Hyperlink"/>
            <w:sz w:val="24"/>
            <w:szCs w:val="24"/>
          </w:rPr>
          <w:t>https://search-proquest-com.ezproxy.uwtsd.ac.uk/docview/1825187656/fulltextPDF/77923F7A8CEB4E28PQ/1?accountid=130472</w:t>
        </w:r>
      </w:hyperlink>
      <w:r>
        <w:rPr>
          <w:sz w:val="24"/>
          <w:szCs w:val="24"/>
        </w:rPr>
        <w:t xml:space="preserve"> (Accessed: 14</w:t>
      </w:r>
      <w:r w:rsidRPr="00AB61E4">
        <w:rPr>
          <w:sz w:val="24"/>
          <w:szCs w:val="24"/>
          <w:vertAlign w:val="superscript"/>
        </w:rPr>
        <w:t>th</w:t>
      </w:r>
      <w:r>
        <w:rPr>
          <w:sz w:val="24"/>
          <w:szCs w:val="24"/>
        </w:rPr>
        <w:t xml:space="preserve"> </w:t>
      </w:r>
      <w:r w:rsidR="009F2192">
        <w:rPr>
          <w:sz w:val="24"/>
          <w:szCs w:val="24"/>
        </w:rPr>
        <w:t>April 2019).</w:t>
      </w:r>
    </w:p>
    <w:p w14:paraId="118BAAA1" w14:textId="3932B5A2" w:rsidR="00D544A3" w:rsidRPr="00D544A3" w:rsidRDefault="00D544A3" w:rsidP="00804ADA">
      <w:pPr>
        <w:spacing w:line="480" w:lineRule="auto"/>
        <w:rPr>
          <w:sz w:val="24"/>
          <w:szCs w:val="24"/>
        </w:rPr>
      </w:pPr>
      <w:proofErr w:type="spellStart"/>
      <w:r>
        <w:rPr>
          <w:sz w:val="24"/>
          <w:szCs w:val="24"/>
        </w:rPr>
        <w:t>Audet</w:t>
      </w:r>
      <w:proofErr w:type="spellEnd"/>
      <w:r>
        <w:rPr>
          <w:sz w:val="24"/>
          <w:szCs w:val="24"/>
        </w:rPr>
        <w:t xml:space="preserve">, C.T. (2011) ‘Client perspectives of therapist self-disclosure: Violating boundaries or removing barriers?’, </w:t>
      </w:r>
      <w:r>
        <w:rPr>
          <w:i/>
          <w:sz w:val="24"/>
          <w:szCs w:val="24"/>
        </w:rPr>
        <w:t xml:space="preserve">Counselling Psychology Quarterly, </w:t>
      </w:r>
      <w:r>
        <w:rPr>
          <w:sz w:val="24"/>
          <w:szCs w:val="24"/>
        </w:rPr>
        <w:t xml:space="preserve">24(2), pp. 85-100. Available at: </w:t>
      </w:r>
      <w:hyperlink r:id="rId9" w:history="1">
        <w:r w:rsidRPr="006E7039">
          <w:rPr>
            <w:rStyle w:val="Hyperlink"/>
            <w:sz w:val="24"/>
            <w:szCs w:val="24"/>
          </w:rPr>
          <w:t>https://ezproxy.uwtsd.ac.uk/login?url=https://search.ebscohost.com/login.aspx?direct=true&amp;db=eue&amp;AN=63295201&amp;site=ehost-live</w:t>
        </w:r>
      </w:hyperlink>
      <w:r>
        <w:rPr>
          <w:sz w:val="24"/>
          <w:szCs w:val="24"/>
        </w:rPr>
        <w:t xml:space="preserve"> (Accessed: 14</w:t>
      </w:r>
      <w:r w:rsidRPr="00D544A3">
        <w:rPr>
          <w:sz w:val="24"/>
          <w:szCs w:val="24"/>
          <w:vertAlign w:val="superscript"/>
        </w:rPr>
        <w:t>th</w:t>
      </w:r>
      <w:r>
        <w:rPr>
          <w:sz w:val="24"/>
          <w:szCs w:val="24"/>
        </w:rPr>
        <w:t xml:space="preserve"> April 2019).</w:t>
      </w:r>
    </w:p>
    <w:p w14:paraId="6C316A79" w14:textId="762A288A" w:rsidR="0010385A" w:rsidRPr="0010385A" w:rsidRDefault="0010385A" w:rsidP="00804ADA">
      <w:pPr>
        <w:spacing w:line="480" w:lineRule="auto"/>
        <w:rPr>
          <w:sz w:val="24"/>
          <w:szCs w:val="24"/>
        </w:rPr>
      </w:pPr>
      <w:r>
        <w:rPr>
          <w:sz w:val="24"/>
          <w:szCs w:val="24"/>
        </w:rPr>
        <w:t xml:space="preserve">Ayres, J., Clarke, A. and Large, J. (2015) ‘Identifying principles and practice for supervision in an Educational Psychology Service’, </w:t>
      </w:r>
      <w:r>
        <w:rPr>
          <w:i/>
          <w:sz w:val="24"/>
          <w:szCs w:val="24"/>
        </w:rPr>
        <w:t xml:space="preserve">Educational &amp; Child Psychology, </w:t>
      </w:r>
      <w:r>
        <w:rPr>
          <w:sz w:val="24"/>
          <w:szCs w:val="24"/>
        </w:rPr>
        <w:t xml:space="preserve">32(3), pp. 22-30. Available at: </w:t>
      </w:r>
      <w:hyperlink r:id="rId10" w:history="1">
        <w:r w:rsidRPr="00760BFA">
          <w:rPr>
            <w:rStyle w:val="Hyperlink"/>
            <w:sz w:val="24"/>
            <w:szCs w:val="24"/>
          </w:rPr>
          <w:t>https://ezproxy.uwtsd.ac.uk/login?url=https://search.ebscohost.com/login.aspx?direct=true&amp;db=eue&amp;AN=109323231&amp;site=ehost-live</w:t>
        </w:r>
      </w:hyperlink>
      <w:r>
        <w:rPr>
          <w:sz w:val="24"/>
          <w:szCs w:val="24"/>
        </w:rPr>
        <w:t xml:space="preserve"> (Accessed: 14</w:t>
      </w:r>
      <w:r w:rsidRPr="0010385A">
        <w:rPr>
          <w:sz w:val="24"/>
          <w:szCs w:val="24"/>
          <w:vertAlign w:val="superscript"/>
        </w:rPr>
        <w:t>th</w:t>
      </w:r>
      <w:r>
        <w:rPr>
          <w:sz w:val="24"/>
          <w:szCs w:val="24"/>
        </w:rPr>
        <w:t xml:space="preserve"> April 2019).</w:t>
      </w:r>
    </w:p>
    <w:p w14:paraId="6F14FADE" w14:textId="67F7ED40" w:rsidR="00804ADA" w:rsidRDefault="00804ADA" w:rsidP="00804ADA">
      <w:pPr>
        <w:spacing w:line="480" w:lineRule="auto"/>
        <w:rPr>
          <w:sz w:val="24"/>
          <w:szCs w:val="24"/>
        </w:rPr>
      </w:pPr>
      <w:r>
        <w:rPr>
          <w:sz w:val="24"/>
          <w:szCs w:val="24"/>
        </w:rPr>
        <w:t xml:space="preserve">British Association for Counselling and Psychotherapy (2018) </w:t>
      </w:r>
      <w:r>
        <w:rPr>
          <w:i/>
          <w:sz w:val="24"/>
          <w:szCs w:val="24"/>
        </w:rPr>
        <w:t xml:space="preserve">BACP Ethical Framework for the Counselling Professions. </w:t>
      </w:r>
      <w:r>
        <w:rPr>
          <w:sz w:val="24"/>
          <w:szCs w:val="24"/>
        </w:rPr>
        <w:t xml:space="preserve">Available at: </w:t>
      </w:r>
      <w:hyperlink r:id="rId11" w:history="1">
        <w:r w:rsidR="00063FD2" w:rsidRPr="00760BFA">
          <w:rPr>
            <w:rStyle w:val="Hyperlink"/>
            <w:sz w:val="24"/>
            <w:szCs w:val="24"/>
          </w:rPr>
          <w:t>https://www.bacp.co.uk/events-and-</w:t>
        </w:r>
        <w:r w:rsidR="00063FD2" w:rsidRPr="00760BFA">
          <w:rPr>
            <w:rStyle w:val="Hyperlink"/>
            <w:sz w:val="24"/>
            <w:szCs w:val="24"/>
          </w:rPr>
          <w:lastRenderedPageBreak/>
          <w:t>resources/ethics-and-standards/ethical-framework-for-the-counselling-professions/</w:t>
        </w:r>
      </w:hyperlink>
      <w:r>
        <w:rPr>
          <w:sz w:val="24"/>
          <w:szCs w:val="24"/>
        </w:rPr>
        <w:t xml:space="preserve"> (Accessed: 12</w:t>
      </w:r>
      <w:r w:rsidRPr="00804ADA">
        <w:rPr>
          <w:sz w:val="24"/>
          <w:szCs w:val="24"/>
          <w:vertAlign w:val="superscript"/>
        </w:rPr>
        <w:t>th</w:t>
      </w:r>
      <w:r>
        <w:rPr>
          <w:sz w:val="24"/>
          <w:szCs w:val="24"/>
        </w:rPr>
        <w:t xml:space="preserve"> April 2019).</w:t>
      </w:r>
    </w:p>
    <w:p w14:paraId="2D55A930" w14:textId="308AC0D3" w:rsidR="004B10BF" w:rsidRPr="004B10BF" w:rsidRDefault="004B10BF" w:rsidP="00804ADA">
      <w:pPr>
        <w:spacing w:line="480" w:lineRule="auto"/>
        <w:rPr>
          <w:sz w:val="24"/>
          <w:szCs w:val="24"/>
        </w:rPr>
      </w:pPr>
      <w:r>
        <w:rPr>
          <w:sz w:val="24"/>
          <w:szCs w:val="24"/>
        </w:rPr>
        <w:t xml:space="preserve">Clark, A.J. (2010) ‘Empathy and sympathy: Therapeutic distinctions in counselling’, </w:t>
      </w:r>
      <w:r>
        <w:rPr>
          <w:i/>
          <w:sz w:val="24"/>
          <w:szCs w:val="24"/>
        </w:rPr>
        <w:t xml:space="preserve">Journal of Mental Health Counselling, </w:t>
      </w:r>
      <w:r>
        <w:rPr>
          <w:sz w:val="24"/>
          <w:szCs w:val="24"/>
        </w:rPr>
        <w:t xml:space="preserve">32(2), pp. 95-101. Available at: </w:t>
      </w:r>
      <w:hyperlink r:id="rId12" w:history="1">
        <w:r w:rsidRPr="007B7F1A">
          <w:rPr>
            <w:rStyle w:val="Hyperlink"/>
            <w:sz w:val="24"/>
            <w:szCs w:val="24"/>
          </w:rPr>
          <w:t>https://search-proquest-com.ezproxy.uwtsd.ac.uk/docview/198672285/fulltextPDF/E3E0845EFDB4893PQ/1?accountid=130472</w:t>
        </w:r>
      </w:hyperlink>
      <w:r>
        <w:rPr>
          <w:sz w:val="24"/>
          <w:szCs w:val="24"/>
        </w:rPr>
        <w:t xml:space="preserve"> (Accessed: 15</w:t>
      </w:r>
      <w:r w:rsidRPr="004B10BF">
        <w:rPr>
          <w:sz w:val="24"/>
          <w:szCs w:val="24"/>
          <w:vertAlign w:val="superscript"/>
        </w:rPr>
        <w:t>th</w:t>
      </w:r>
      <w:r>
        <w:rPr>
          <w:sz w:val="24"/>
          <w:szCs w:val="24"/>
        </w:rPr>
        <w:t xml:space="preserve"> April 2019).</w:t>
      </w:r>
    </w:p>
    <w:p w14:paraId="7D7CBB68" w14:textId="25E470DF" w:rsidR="00953DAB" w:rsidRPr="00953DAB" w:rsidRDefault="00953DAB" w:rsidP="00804ADA">
      <w:pPr>
        <w:spacing w:line="480" w:lineRule="auto"/>
        <w:rPr>
          <w:sz w:val="24"/>
          <w:szCs w:val="24"/>
        </w:rPr>
      </w:pPr>
      <w:r>
        <w:rPr>
          <w:sz w:val="24"/>
          <w:szCs w:val="24"/>
        </w:rPr>
        <w:t xml:space="preserve">Collins, S., Arthur, N. and Wong-Wylie, G. (2010) ‘Enhancing reflective practice in multicultural counselling through cultural auditing’, </w:t>
      </w:r>
      <w:r>
        <w:rPr>
          <w:i/>
          <w:sz w:val="24"/>
          <w:szCs w:val="24"/>
        </w:rPr>
        <w:t xml:space="preserve">Journal of Counselling &amp; Development, </w:t>
      </w:r>
      <w:r>
        <w:rPr>
          <w:sz w:val="24"/>
          <w:szCs w:val="24"/>
        </w:rPr>
        <w:t xml:space="preserve">88(3), pp. 340-348. Available at: </w:t>
      </w:r>
      <w:hyperlink r:id="rId13" w:history="1">
        <w:r w:rsidR="00CA72D5" w:rsidRPr="006E7039">
          <w:rPr>
            <w:rStyle w:val="Hyperlink"/>
            <w:sz w:val="24"/>
            <w:szCs w:val="24"/>
          </w:rPr>
          <w:t>https://ezproxy.uwtsd.ac.uk/login?url=https://search.ebscohost.com/login.aspx?direct=true&amp;db=bth&amp;AN=52425745&amp;site=ehost-live</w:t>
        </w:r>
      </w:hyperlink>
      <w:r w:rsidR="00CA72D5">
        <w:rPr>
          <w:sz w:val="24"/>
          <w:szCs w:val="24"/>
        </w:rPr>
        <w:t xml:space="preserve"> (Accessed: 14</w:t>
      </w:r>
      <w:r w:rsidR="00CA72D5" w:rsidRPr="00CA72D5">
        <w:rPr>
          <w:sz w:val="24"/>
          <w:szCs w:val="24"/>
          <w:vertAlign w:val="superscript"/>
        </w:rPr>
        <w:t>th</w:t>
      </w:r>
      <w:r w:rsidR="00CA72D5">
        <w:rPr>
          <w:sz w:val="24"/>
          <w:szCs w:val="24"/>
        </w:rPr>
        <w:t xml:space="preserve"> April 2019).</w:t>
      </w:r>
    </w:p>
    <w:p w14:paraId="1F423815" w14:textId="52D0D281" w:rsidR="006E60B4" w:rsidRPr="006E60B4" w:rsidRDefault="006E60B4" w:rsidP="00804ADA">
      <w:pPr>
        <w:spacing w:line="480" w:lineRule="auto"/>
        <w:rPr>
          <w:sz w:val="24"/>
          <w:szCs w:val="24"/>
        </w:rPr>
      </w:pPr>
      <w:r>
        <w:rPr>
          <w:sz w:val="24"/>
          <w:szCs w:val="24"/>
        </w:rPr>
        <w:t xml:space="preserve">Crisp, R. (2011) ‘Person-centred rehabilitation counselling: Revisiting the legacy of Carl Rogers, </w:t>
      </w:r>
      <w:r>
        <w:rPr>
          <w:i/>
          <w:sz w:val="24"/>
          <w:szCs w:val="24"/>
        </w:rPr>
        <w:t xml:space="preserve">The Australian Journal of Rehabilitation Counselling, </w:t>
      </w:r>
      <w:r>
        <w:rPr>
          <w:sz w:val="24"/>
          <w:szCs w:val="24"/>
        </w:rPr>
        <w:t xml:space="preserve">17(1), pp. 26-35. Available at: </w:t>
      </w:r>
      <w:hyperlink r:id="rId14" w:history="1">
        <w:r w:rsidRPr="00760BFA">
          <w:rPr>
            <w:rStyle w:val="Hyperlink"/>
            <w:sz w:val="24"/>
            <w:szCs w:val="24"/>
          </w:rPr>
          <w:t>https://search-proquest-com.ezproxy.uwtsd.ac.uk/docview/1144731773?accountid=130472&amp;rfr_id=info%3Axri%2Fsid%3Aprimo</w:t>
        </w:r>
      </w:hyperlink>
      <w:r>
        <w:rPr>
          <w:sz w:val="24"/>
          <w:szCs w:val="24"/>
        </w:rPr>
        <w:t xml:space="preserve"> (Accessed: 14</w:t>
      </w:r>
      <w:r w:rsidRPr="006E60B4">
        <w:rPr>
          <w:sz w:val="24"/>
          <w:szCs w:val="24"/>
          <w:vertAlign w:val="superscript"/>
        </w:rPr>
        <w:t>th</w:t>
      </w:r>
      <w:r>
        <w:rPr>
          <w:sz w:val="24"/>
          <w:szCs w:val="24"/>
        </w:rPr>
        <w:t xml:space="preserve"> April 2019).</w:t>
      </w:r>
    </w:p>
    <w:p w14:paraId="50FBBF0C" w14:textId="5CCEB937" w:rsidR="00C552E1" w:rsidRDefault="00C552E1" w:rsidP="00804ADA">
      <w:pPr>
        <w:spacing w:line="480" w:lineRule="auto"/>
        <w:rPr>
          <w:sz w:val="24"/>
          <w:szCs w:val="24"/>
        </w:rPr>
      </w:pPr>
      <w:proofErr w:type="spellStart"/>
      <w:r>
        <w:rPr>
          <w:sz w:val="24"/>
          <w:szCs w:val="24"/>
        </w:rPr>
        <w:t>Darongkamas</w:t>
      </w:r>
      <w:proofErr w:type="spellEnd"/>
      <w:r>
        <w:rPr>
          <w:sz w:val="24"/>
          <w:szCs w:val="24"/>
        </w:rPr>
        <w:t xml:space="preserve">, J., John, C. and Walker, M.J. (2014) ‘An eight-eyed version of Hawkins and </w:t>
      </w:r>
      <w:proofErr w:type="spellStart"/>
      <w:r>
        <w:rPr>
          <w:sz w:val="24"/>
          <w:szCs w:val="24"/>
        </w:rPr>
        <w:t>Shohet’s</w:t>
      </w:r>
      <w:proofErr w:type="spellEnd"/>
      <w:r>
        <w:rPr>
          <w:sz w:val="24"/>
          <w:szCs w:val="24"/>
        </w:rPr>
        <w:t xml:space="preserve"> clinical supervision model: The addition of the cognitive analytic therapy concept of the ‘observing eye/I’ as the ‘observing us’, </w:t>
      </w:r>
      <w:r>
        <w:rPr>
          <w:i/>
          <w:sz w:val="24"/>
          <w:szCs w:val="24"/>
        </w:rPr>
        <w:t xml:space="preserve">British Journal of Guidance and Counselling, </w:t>
      </w:r>
      <w:r>
        <w:rPr>
          <w:sz w:val="24"/>
          <w:szCs w:val="24"/>
        </w:rPr>
        <w:t xml:space="preserve">42(3), pp. 261-271. Available at: </w:t>
      </w:r>
      <w:hyperlink r:id="rId15" w:history="1">
        <w:r w:rsidR="008E0AE4" w:rsidRPr="00672108">
          <w:rPr>
            <w:rStyle w:val="Hyperlink"/>
            <w:sz w:val="24"/>
            <w:szCs w:val="24"/>
          </w:rPr>
          <w:t>https://ezproxy.uwtsd.ac.uk/login?url=https://search.ebscohost.com/login.aspx?direct=true&amp;db=eue&amp;AN=95861621&amp;site=ehost-live</w:t>
        </w:r>
      </w:hyperlink>
      <w:r w:rsidR="008E0AE4">
        <w:rPr>
          <w:sz w:val="24"/>
          <w:szCs w:val="24"/>
        </w:rPr>
        <w:t xml:space="preserve"> (Accessed: 12</w:t>
      </w:r>
      <w:r w:rsidR="008E0AE4" w:rsidRPr="008E0AE4">
        <w:rPr>
          <w:sz w:val="24"/>
          <w:szCs w:val="24"/>
          <w:vertAlign w:val="superscript"/>
        </w:rPr>
        <w:t>th</w:t>
      </w:r>
      <w:r w:rsidR="008E0AE4">
        <w:rPr>
          <w:sz w:val="24"/>
          <w:szCs w:val="24"/>
        </w:rPr>
        <w:t xml:space="preserve"> April 2019).</w:t>
      </w:r>
    </w:p>
    <w:p w14:paraId="3D5687BB" w14:textId="41C77B82" w:rsidR="00377B75" w:rsidRDefault="00377B75" w:rsidP="00804ADA">
      <w:pPr>
        <w:spacing w:line="480" w:lineRule="auto"/>
        <w:rPr>
          <w:sz w:val="24"/>
          <w:szCs w:val="24"/>
        </w:rPr>
      </w:pPr>
      <w:r>
        <w:rPr>
          <w:sz w:val="24"/>
          <w:szCs w:val="24"/>
        </w:rPr>
        <w:lastRenderedPageBreak/>
        <w:t xml:space="preserve">Equality Act 2010, c. 15. Available at: </w:t>
      </w:r>
      <w:hyperlink r:id="rId16" w:history="1">
        <w:r w:rsidRPr="006E7039">
          <w:rPr>
            <w:rStyle w:val="Hyperlink"/>
            <w:sz w:val="24"/>
            <w:szCs w:val="24"/>
          </w:rPr>
          <w:t>https://www.legislation.gov.uk/ukpga/2010/15/section/13</w:t>
        </w:r>
      </w:hyperlink>
      <w:r>
        <w:rPr>
          <w:sz w:val="24"/>
          <w:szCs w:val="24"/>
        </w:rPr>
        <w:t xml:space="preserve"> (Accessed: 14</w:t>
      </w:r>
      <w:r w:rsidRPr="00377B75">
        <w:rPr>
          <w:sz w:val="24"/>
          <w:szCs w:val="24"/>
          <w:vertAlign w:val="superscript"/>
        </w:rPr>
        <w:t>th</w:t>
      </w:r>
      <w:r>
        <w:rPr>
          <w:sz w:val="24"/>
          <w:szCs w:val="24"/>
        </w:rPr>
        <w:t xml:space="preserve"> April 2019).</w:t>
      </w:r>
    </w:p>
    <w:p w14:paraId="03DDC058" w14:textId="4119BE17" w:rsidR="00377B75" w:rsidRDefault="00377B75" w:rsidP="00804ADA">
      <w:pPr>
        <w:spacing w:line="480" w:lineRule="auto"/>
        <w:rPr>
          <w:sz w:val="24"/>
          <w:szCs w:val="24"/>
        </w:rPr>
      </w:pPr>
      <w:r>
        <w:rPr>
          <w:sz w:val="24"/>
          <w:szCs w:val="24"/>
        </w:rPr>
        <w:t xml:space="preserve">Human Rights Act 1998, c. 42. Available at: </w:t>
      </w:r>
      <w:hyperlink r:id="rId17" w:history="1">
        <w:r w:rsidRPr="006E7039">
          <w:rPr>
            <w:rStyle w:val="Hyperlink"/>
            <w:sz w:val="24"/>
            <w:szCs w:val="24"/>
          </w:rPr>
          <w:t>https://www.legislation.gov.uk/ukpga/1998/42/schedule/1</w:t>
        </w:r>
      </w:hyperlink>
      <w:r>
        <w:rPr>
          <w:sz w:val="24"/>
          <w:szCs w:val="24"/>
        </w:rPr>
        <w:t xml:space="preserve"> (Accessed: 14</w:t>
      </w:r>
      <w:r w:rsidRPr="00377B75">
        <w:rPr>
          <w:sz w:val="24"/>
          <w:szCs w:val="24"/>
          <w:vertAlign w:val="superscript"/>
        </w:rPr>
        <w:t>th</w:t>
      </w:r>
      <w:r>
        <w:rPr>
          <w:sz w:val="24"/>
          <w:szCs w:val="24"/>
        </w:rPr>
        <w:t xml:space="preserve"> April 2019).</w:t>
      </w:r>
    </w:p>
    <w:p w14:paraId="4F204423" w14:textId="288953F5" w:rsidR="007E2BAD" w:rsidRPr="007E2BAD" w:rsidRDefault="007E2BAD" w:rsidP="00804ADA">
      <w:pPr>
        <w:spacing w:line="480" w:lineRule="auto"/>
        <w:rPr>
          <w:sz w:val="24"/>
          <w:szCs w:val="24"/>
        </w:rPr>
      </w:pPr>
      <w:r>
        <w:rPr>
          <w:sz w:val="24"/>
          <w:szCs w:val="24"/>
        </w:rPr>
        <w:t xml:space="preserve">Meyer, D. et al. (2017) ‘Persistent complications of child sexual abuse: Sexually compulsive </w:t>
      </w:r>
      <w:proofErr w:type="spellStart"/>
      <w:r>
        <w:rPr>
          <w:sz w:val="24"/>
          <w:szCs w:val="24"/>
        </w:rPr>
        <w:t>behaviors</w:t>
      </w:r>
      <w:proofErr w:type="spellEnd"/>
      <w:r>
        <w:rPr>
          <w:sz w:val="24"/>
          <w:szCs w:val="24"/>
        </w:rPr>
        <w:t xml:space="preserve">, attachment and emotions’, </w:t>
      </w:r>
      <w:r>
        <w:rPr>
          <w:i/>
          <w:sz w:val="24"/>
          <w:szCs w:val="24"/>
        </w:rPr>
        <w:t xml:space="preserve">Journal of Child Sexual Abuse, </w:t>
      </w:r>
      <w:r>
        <w:rPr>
          <w:sz w:val="24"/>
          <w:szCs w:val="24"/>
        </w:rPr>
        <w:t xml:space="preserve">26(2), pp. 140-157. Available at: </w:t>
      </w:r>
      <w:hyperlink r:id="rId18" w:history="1">
        <w:r w:rsidRPr="00760BFA">
          <w:rPr>
            <w:rStyle w:val="Hyperlink"/>
            <w:sz w:val="24"/>
            <w:szCs w:val="24"/>
          </w:rPr>
          <w:t>https://ezproxy.uwtsd.ac.uk/login?url=https://search.ebscohost.com/login.aspx?direct=true&amp;db=eue&amp;AN=122101431&amp;site=ehost-live</w:t>
        </w:r>
      </w:hyperlink>
      <w:r>
        <w:rPr>
          <w:sz w:val="24"/>
          <w:szCs w:val="24"/>
        </w:rPr>
        <w:t xml:space="preserve"> (Accessed: 14</w:t>
      </w:r>
      <w:r w:rsidRPr="007E2BAD">
        <w:rPr>
          <w:sz w:val="24"/>
          <w:szCs w:val="24"/>
          <w:vertAlign w:val="superscript"/>
        </w:rPr>
        <w:t>th</w:t>
      </w:r>
      <w:r>
        <w:rPr>
          <w:sz w:val="24"/>
          <w:szCs w:val="24"/>
        </w:rPr>
        <w:t xml:space="preserve"> April 2019).</w:t>
      </w:r>
    </w:p>
    <w:p w14:paraId="2F7E90A7" w14:textId="44493B89" w:rsidR="00B312C5" w:rsidRDefault="00B312C5" w:rsidP="00804ADA">
      <w:pPr>
        <w:spacing w:line="480" w:lineRule="auto"/>
        <w:rPr>
          <w:sz w:val="24"/>
          <w:szCs w:val="24"/>
        </w:rPr>
      </w:pPr>
      <w:r>
        <w:rPr>
          <w:sz w:val="24"/>
          <w:szCs w:val="24"/>
        </w:rPr>
        <w:t xml:space="preserve">National Counselling Society (2019) </w:t>
      </w:r>
      <w:r>
        <w:rPr>
          <w:i/>
          <w:sz w:val="24"/>
          <w:szCs w:val="24"/>
        </w:rPr>
        <w:t xml:space="preserve">Code of Ethics. </w:t>
      </w:r>
      <w:r>
        <w:rPr>
          <w:sz w:val="24"/>
          <w:szCs w:val="24"/>
        </w:rPr>
        <w:t xml:space="preserve">Available at: </w:t>
      </w:r>
      <w:hyperlink r:id="rId19" w:history="1">
        <w:r w:rsidRPr="00672108">
          <w:rPr>
            <w:rStyle w:val="Hyperlink"/>
            <w:sz w:val="24"/>
            <w:szCs w:val="24"/>
          </w:rPr>
          <w:t>https://www.nationalcounsellingsociety.org/about-us/code-of-ethics/</w:t>
        </w:r>
      </w:hyperlink>
      <w:r>
        <w:rPr>
          <w:sz w:val="24"/>
          <w:szCs w:val="24"/>
        </w:rPr>
        <w:t xml:space="preserve"> (Accessed: 12</w:t>
      </w:r>
      <w:r w:rsidRPr="00B312C5">
        <w:rPr>
          <w:sz w:val="24"/>
          <w:szCs w:val="24"/>
          <w:vertAlign w:val="superscript"/>
        </w:rPr>
        <w:t>th</w:t>
      </w:r>
      <w:r>
        <w:rPr>
          <w:sz w:val="24"/>
          <w:szCs w:val="24"/>
        </w:rPr>
        <w:t xml:space="preserve"> April 2019).</w:t>
      </w:r>
    </w:p>
    <w:p w14:paraId="487DCEA9" w14:textId="2BB6E979" w:rsidR="001369F1" w:rsidRDefault="001369F1" w:rsidP="00804ADA">
      <w:pPr>
        <w:spacing w:line="480" w:lineRule="auto"/>
        <w:rPr>
          <w:sz w:val="24"/>
          <w:szCs w:val="24"/>
        </w:rPr>
      </w:pPr>
      <w:r>
        <w:rPr>
          <w:sz w:val="24"/>
          <w:szCs w:val="24"/>
        </w:rPr>
        <w:t xml:space="preserve">Nguyen, Q.D. et al. (2014) ‘What is reflection? A conceptual analysis of major definitions and a proposal of a five-component model’, </w:t>
      </w:r>
      <w:r>
        <w:rPr>
          <w:i/>
          <w:sz w:val="24"/>
          <w:szCs w:val="24"/>
        </w:rPr>
        <w:t xml:space="preserve">Medical Education, </w:t>
      </w:r>
      <w:r>
        <w:rPr>
          <w:sz w:val="24"/>
          <w:szCs w:val="24"/>
        </w:rPr>
        <w:t xml:space="preserve">48(12), pp. 1176-1190. Available at: </w:t>
      </w:r>
      <w:hyperlink r:id="rId20" w:history="1">
        <w:r w:rsidR="006517A0" w:rsidRPr="007B7F1A">
          <w:rPr>
            <w:rStyle w:val="Hyperlink"/>
            <w:sz w:val="24"/>
            <w:szCs w:val="24"/>
          </w:rPr>
          <w:t>https://ezproxy.uwtsd.ac.uk/login?url=https://search.ebscohost.com/login.aspx?direct=true&amp;db=aph&amp;AN=99567678&amp;site=ehost-live</w:t>
        </w:r>
      </w:hyperlink>
      <w:r w:rsidR="00EE143D">
        <w:rPr>
          <w:sz w:val="24"/>
          <w:szCs w:val="24"/>
        </w:rPr>
        <w:t xml:space="preserve"> (Accessed: </w:t>
      </w:r>
      <w:r w:rsidR="00CF6548">
        <w:rPr>
          <w:sz w:val="24"/>
          <w:szCs w:val="24"/>
        </w:rPr>
        <w:t>14</w:t>
      </w:r>
      <w:r w:rsidR="00CF6548" w:rsidRPr="00CF6548">
        <w:rPr>
          <w:sz w:val="24"/>
          <w:szCs w:val="24"/>
          <w:vertAlign w:val="superscript"/>
        </w:rPr>
        <w:t>th</w:t>
      </w:r>
      <w:r w:rsidR="00CF6548">
        <w:rPr>
          <w:sz w:val="24"/>
          <w:szCs w:val="24"/>
        </w:rPr>
        <w:t xml:space="preserve"> April 2019).</w:t>
      </w:r>
    </w:p>
    <w:p w14:paraId="6841371A" w14:textId="64A4A8EA" w:rsidR="006517A0" w:rsidRPr="006517A0" w:rsidRDefault="006517A0" w:rsidP="00804ADA">
      <w:pPr>
        <w:spacing w:line="480" w:lineRule="auto"/>
        <w:rPr>
          <w:sz w:val="24"/>
          <w:szCs w:val="24"/>
        </w:rPr>
      </w:pPr>
      <w:r>
        <w:rPr>
          <w:sz w:val="24"/>
          <w:szCs w:val="24"/>
        </w:rPr>
        <w:t xml:space="preserve">Palmer, J. (2018) ‘Empathy’, </w:t>
      </w:r>
      <w:r>
        <w:rPr>
          <w:i/>
          <w:sz w:val="24"/>
          <w:szCs w:val="24"/>
        </w:rPr>
        <w:t xml:space="preserve">Brock Education: A Journal of Education Research and Practice, </w:t>
      </w:r>
      <w:r>
        <w:rPr>
          <w:sz w:val="24"/>
          <w:szCs w:val="24"/>
        </w:rPr>
        <w:t xml:space="preserve">27(2), pp. 34-37. Available at: </w:t>
      </w:r>
      <w:hyperlink r:id="rId21" w:history="1">
        <w:r w:rsidRPr="007B7F1A">
          <w:rPr>
            <w:rStyle w:val="Hyperlink"/>
            <w:sz w:val="24"/>
            <w:szCs w:val="24"/>
          </w:rPr>
          <w:t>https://ezproxy.uwtsd.ac.uk/login?url=https://search.ebscohost.com/login.aspx?direct=true&amp;db=eue&amp;AN=129393090&amp;site=ehost-live</w:t>
        </w:r>
      </w:hyperlink>
      <w:r>
        <w:rPr>
          <w:sz w:val="24"/>
          <w:szCs w:val="24"/>
        </w:rPr>
        <w:t xml:space="preserve"> (Accessed: 15</w:t>
      </w:r>
      <w:r w:rsidRPr="006517A0">
        <w:rPr>
          <w:sz w:val="24"/>
          <w:szCs w:val="24"/>
          <w:vertAlign w:val="superscript"/>
        </w:rPr>
        <w:t>th</w:t>
      </w:r>
      <w:r>
        <w:rPr>
          <w:sz w:val="24"/>
          <w:szCs w:val="24"/>
        </w:rPr>
        <w:t xml:space="preserve"> April 2019).</w:t>
      </w:r>
    </w:p>
    <w:p w14:paraId="16E99C01" w14:textId="1085AE8C" w:rsidR="00CC47E3" w:rsidRPr="00CC47E3" w:rsidRDefault="00CC47E3" w:rsidP="00804ADA">
      <w:pPr>
        <w:spacing w:line="480" w:lineRule="auto"/>
        <w:rPr>
          <w:sz w:val="24"/>
          <w:szCs w:val="24"/>
        </w:rPr>
      </w:pPr>
      <w:r>
        <w:rPr>
          <w:sz w:val="24"/>
          <w:szCs w:val="24"/>
        </w:rPr>
        <w:lastRenderedPageBreak/>
        <w:t xml:space="preserve">Rosin, J. (2015) ‘The necessity of Counsellor individuation for fostering reflective practice’, </w:t>
      </w:r>
      <w:r>
        <w:rPr>
          <w:i/>
          <w:sz w:val="24"/>
          <w:szCs w:val="24"/>
        </w:rPr>
        <w:t xml:space="preserve">Journal of Counselling &amp; Development, </w:t>
      </w:r>
      <w:r>
        <w:rPr>
          <w:sz w:val="24"/>
          <w:szCs w:val="24"/>
        </w:rPr>
        <w:t xml:space="preserve">93(1), pp. 88-96. Available at: </w:t>
      </w:r>
      <w:hyperlink r:id="rId22" w:history="1">
        <w:r w:rsidRPr="00760BFA">
          <w:rPr>
            <w:rStyle w:val="Hyperlink"/>
            <w:sz w:val="24"/>
            <w:szCs w:val="24"/>
          </w:rPr>
          <w:t>https://ezproxy.uwtsd.ac.uk/login?url=https://search.ebscohost.com/login.aspx?direct=true&amp;db=eue&amp;AN=100239296&amp;site=ehost-live</w:t>
        </w:r>
      </w:hyperlink>
      <w:r>
        <w:rPr>
          <w:sz w:val="24"/>
          <w:szCs w:val="24"/>
        </w:rPr>
        <w:t xml:space="preserve"> (Accessed: 14</w:t>
      </w:r>
      <w:r w:rsidRPr="00CC47E3">
        <w:rPr>
          <w:sz w:val="24"/>
          <w:szCs w:val="24"/>
          <w:vertAlign w:val="superscript"/>
        </w:rPr>
        <w:t>th</w:t>
      </w:r>
      <w:r>
        <w:rPr>
          <w:sz w:val="24"/>
          <w:szCs w:val="24"/>
        </w:rPr>
        <w:t xml:space="preserve"> April 2019).</w:t>
      </w:r>
    </w:p>
    <w:p w14:paraId="35B9E855" w14:textId="625E60E6" w:rsidR="0010385A" w:rsidRPr="0010385A" w:rsidRDefault="0010385A" w:rsidP="00804ADA">
      <w:pPr>
        <w:spacing w:line="480" w:lineRule="auto"/>
        <w:rPr>
          <w:sz w:val="24"/>
          <w:szCs w:val="24"/>
        </w:rPr>
      </w:pPr>
      <w:r>
        <w:rPr>
          <w:sz w:val="24"/>
          <w:szCs w:val="24"/>
        </w:rPr>
        <w:t xml:space="preserve">Spiegel, J.S. (2017) ‘Contest and indifference: Two models of open-minded inquiry’, </w:t>
      </w:r>
      <w:r>
        <w:rPr>
          <w:i/>
          <w:sz w:val="24"/>
          <w:szCs w:val="24"/>
        </w:rPr>
        <w:t xml:space="preserve">Philosophia, </w:t>
      </w:r>
      <w:r w:rsidR="00B75E52">
        <w:rPr>
          <w:sz w:val="24"/>
          <w:szCs w:val="24"/>
        </w:rPr>
        <w:t xml:space="preserve">45(2), pp. 789-811. Available at: </w:t>
      </w:r>
      <w:hyperlink r:id="rId23" w:history="1">
        <w:r w:rsidR="00B75E52" w:rsidRPr="00760BFA">
          <w:rPr>
            <w:rStyle w:val="Hyperlink"/>
            <w:sz w:val="24"/>
            <w:szCs w:val="24"/>
          </w:rPr>
          <w:t>https://ezproxy.uwtsd.ac.uk/login?url=https://search.ebscohost.com/login.aspx?direct=true&amp;db=hus&amp;AN=123772489&amp;site=ehost-live</w:t>
        </w:r>
      </w:hyperlink>
      <w:r w:rsidR="00B75E52">
        <w:rPr>
          <w:sz w:val="24"/>
          <w:szCs w:val="24"/>
        </w:rPr>
        <w:t xml:space="preserve"> (Accessed: 14</w:t>
      </w:r>
      <w:r w:rsidR="00B75E52" w:rsidRPr="00B75E52">
        <w:rPr>
          <w:sz w:val="24"/>
          <w:szCs w:val="24"/>
          <w:vertAlign w:val="superscript"/>
        </w:rPr>
        <w:t>th</w:t>
      </w:r>
      <w:r w:rsidR="00B75E52">
        <w:rPr>
          <w:sz w:val="24"/>
          <w:szCs w:val="24"/>
        </w:rPr>
        <w:t xml:space="preserve"> April 2019).</w:t>
      </w:r>
    </w:p>
    <w:p w14:paraId="7009063A" w14:textId="1E377364" w:rsidR="0006112F" w:rsidRDefault="0006112F" w:rsidP="00804ADA">
      <w:pPr>
        <w:spacing w:line="480" w:lineRule="auto"/>
        <w:rPr>
          <w:sz w:val="24"/>
          <w:szCs w:val="24"/>
        </w:rPr>
      </w:pPr>
      <w:proofErr w:type="spellStart"/>
      <w:r>
        <w:rPr>
          <w:sz w:val="24"/>
          <w:szCs w:val="24"/>
        </w:rPr>
        <w:t>Stroebe</w:t>
      </w:r>
      <w:proofErr w:type="spellEnd"/>
      <w:r>
        <w:rPr>
          <w:sz w:val="24"/>
          <w:szCs w:val="24"/>
        </w:rPr>
        <w:t xml:space="preserve">, M. and </w:t>
      </w:r>
      <w:proofErr w:type="spellStart"/>
      <w:r>
        <w:rPr>
          <w:sz w:val="24"/>
          <w:szCs w:val="24"/>
        </w:rPr>
        <w:t>Schut</w:t>
      </w:r>
      <w:proofErr w:type="spellEnd"/>
      <w:r>
        <w:rPr>
          <w:sz w:val="24"/>
          <w:szCs w:val="24"/>
        </w:rPr>
        <w:t xml:space="preserve">, H. (2010) ‘The Dual Process Model of Coping with Bereavement: A decade on’, </w:t>
      </w:r>
      <w:r>
        <w:rPr>
          <w:i/>
          <w:sz w:val="24"/>
          <w:szCs w:val="24"/>
        </w:rPr>
        <w:t xml:space="preserve">OMEGA: Journal of Death and Dying, </w:t>
      </w:r>
      <w:r>
        <w:rPr>
          <w:sz w:val="24"/>
          <w:szCs w:val="24"/>
        </w:rPr>
        <w:t xml:space="preserve">61(4), pp. 273-289. Available at: </w:t>
      </w:r>
      <w:hyperlink r:id="rId24" w:history="1">
        <w:r w:rsidRPr="00760BFA">
          <w:rPr>
            <w:rStyle w:val="Hyperlink"/>
            <w:sz w:val="24"/>
            <w:szCs w:val="24"/>
          </w:rPr>
          <w:t>https://ezproxy.uwtsd.ac.uk/login?url=https://search.ebscohost.com/login.aspx?direct=true&amp;db=eue&amp;AN=53489115&amp;site=ehost-live</w:t>
        </w:r>
      </w:hyperlink>
      <w:r>
        <w:rPr>
          <w:sz w:val="24"/>
          <w:szCs w:val="24"/>
        </w:rPr>
        <w:t xml:space="preserve"> (Accessed: 14</w:t>
      </w:r>
      <w:r w:rsidRPr="0006112F">
        <w:rPr>
          <w:sz w:val="24"/>
          <w:szCs w:val="24"/>
          <w:vertAlign w:val="superscript"/>
        </w:rPr>
        <w:t>th</w:t>
      </w:r>
      <w:r>
        <w:rPr>
          <w:sz w:val="24"/>
          <w:szCs w:val="24"/>
        </w:rPr>
        <w:t xml:space="preserve"> April 2019).</w:t>
      </w:r>
    </w:p>
    <w:p w14:paraId="505281BE" w14:textId="7580FCE5" w:rsidR="00A8650E" w:rsidRPr="00A8650E" w:rsidRDefault="00A8650E" w:rsidP="00804ADA">
      <w:pPr>
        <w:spacing w:line="480" w:lineRule="auto"/>
        <w:rPr>
          <w:sz w:val="24"/>
          <w:szCs w:val="24"/>
        </w:rPr>
      </w:pPr>
      <w:proofErr w:type="spellStart"/>
      <w:r>
        <w:rPr>
          <w:sz w:val="24"/>
          <w:szCs w:val="24"/>
        </w:rPr>
        <w:t>Stroebe</w:t>
      </w:r>
      <w:proofErr w:type="spellEnd"/>
      <w:r>
        <w:rPr>
          <w:sz w:val="24"/>
          <w:szCs w:val="24"/>
        </w:rPr>
        <w:t xml:space="preserve">, M. and </w:t>
      </w:r>
      <w:proofErr w:type="spellStart"/>
      <w:r>
        <w:rPr>
          <w:sz w:val="24"/>
          <w:szCs w:val="24"/>
        </w:rPr>
        <w:t>Schut</w:t>
      </w:r>
      <w:proofErr w:type="spellEnd"/>
      <w:r>
        <w:rPr>
          <w:sz w:val="24"/>
          <w:szCs w:val="24"/>
        </w:rPr>
        <w:t xml:space="preserve">, H. (2016) ‘Overload: A missing link in the Dual Process Model?’, </w:t>
      </w:r>
      <w:r>
        <w:rPr>
          <w:i/>
          <w:sz w:val="24"/>
          <w:szCs w:val="24"/>
        </w:rPr>
        <w:t xml:space="preserve">OMEGA: Journal of Death and Dying, </w:t>
      </w:r>
      <w:r>
        <w:rPr>
          <w:sz w:val="24"/>
          <w:szCs w:val="24"/>
        </w:rPr>
        <w:t xml:space="preserve">74(1), pp. 96-109. Available at: </w:t>
      </w:r>
      <w:hyperlink r:id="rId25" w:history="1">
        <w:r w:rsidRPr="00760BFA">
          <w:rPr>
            <w:rStyle w:val="Hyperlink"/>
            <w:sz w:val="24"/>
            <w:szCs w:val="24"/>
          </w:rPr>
          <w:t>https://ezproxy.uwtsd.ac.uk/login?url=https://search.ebscohost.com/login.aspx?direct=true&amp;db=eue&amp;AN=118569698&amp;site=ehost-live</w:t>
        </w:r>
      </w:hyperlink>
      <w:r>
        <w:rPr>
          <w:sz w:val="24"/>
          <w:szCs w:val="24"/>
        </w:rPr>
        <w:t xml:space="preserve"> (Accessed: 14</w:t>
      </w:r>
      <w:r w:rsidRPr="00A8650E">
        <w:rPr>
          <w:sz w:val="24"/>
          <w:szCs w:val="24"/>
          <w:vertAlign w:val="superscript"/>
        </w:rPr>
        <w:t>th</w:t>
      </w:r>
      <w:r>
        <w:rPr>
          <w:sz w:val="24"/>
          <w:szCs w:val="24"/>
        </w:rPr>
        <w:t xml:space="preserve"> April 2019).</w:t>
      </w:r>
    </w:p>
    <w:p w14:paraId="7D856564" w14:textId="615A583D" w:rsidR="00F17962" w:rsidRPr="00F17962" w:rsidRDefault="00F17962" w:rsidP="00804ADA">
      <w:pPr>
        <w:spacing w:line="480" w:lineRule="auto"/>
        <w:rPr>
          <w:sz w:val="24"/>
          <w:szCs w:val="24"/>
        </w:rPr>
      </w:pPr>
      <w:r>
        <w:rPr>
          <w:sz w:val="24"/>
          <w:szCs w:val="24"/>
        </w:rPr>
        <w:t>Wedlock, M. and Turner, M. (2017)</w:t>
      </w:r>
      <w:r w:rsidR="00C7243E">
        <w:rPr>
          <w:sz w:val="24"/>
          <w:szCs w:val="24"/>
        </w:rPr>
        <w:t xml:space="preserve"> </w:t>
      </w:r>
      <w:r>
        <w:rPr>
          <w:sz w:val="24"/>
          <w:szCs w:val="24"/>
        </w:rPr>
        <w:t xml:space="preserve">’You kind of pull back the layers’: The experience of inter-professional supervision with educational psychologists’, </w:t>
      </w:r>
      <w:r>
        <w:rPr>
          <w:i/>
          <w:sz w:val="24"/>
          <w:szCs w:val="24"/>
        </w:rPr>
        <w:t xml:space="preserve">Educational &amp; Child Psychology, </w:t>
      </w:r>
      <w:r>
        <w:rPr>
          <w:sz w:val="24"/>
          <w:szCs w:val="24"/>
        </w:rPr>
        <w:t xml:space="preserve">34(3), pp. 130-148. Available at: </w:t>
      </w:r>
      <w:hyperlink r:id="rId26" w:history="1">
        <w:r w:rsidRPr="00760BFA">
          <w:rPr>
            <w:rStyle w:val="Hyperlink"/>
            <w:sz w:val="24"/>
            <w:szCs w:val="24"/>
          </w:rPr>
          <w:t>https://ezproxy.uwtsd.ac.uk/login?url=https://search.ebscohost.com/login.aspx?direct=true&amp;db=eue&amp;AN=124571680&amp;site=ehost-live</w:t>
        </w:r>
      </w:hyperlink>
      <w:r>
        <w:rPr>
          <w:sz w:val="24"/>
          <w:szCs w:val="24"/>
        </w:rPr>
        <w:t xml:space="preserve"> (Accessed: 14</w:t>
      </w:r>
      <w:r w:rsidRPr="00F17962">
        <w:rPr>
          <w:sz w:val="24"/>
          <w:szCs w:val="24"/>
          <w:vertAlign w:val="superscript"/>
        </w:rPr>
        <w:t>th</w:t>
      </w:r>
      <w:r>
        <w:rPr>
          <w:sz w:val="24"/>
          <w:szCs w:val="24"/>
        </w:rPr>
        <w:t xml:space="preserve"> April 2019).</w:t>
      </w:r>
    </w:p>
    <w:sectPr w:rsidR="00F17962" w:rsidRPr="00F17962">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3F0B3A" w14:textId="77777777" w:rsidR="00FF102A" w:rsidRDefault="00FF102A" w:rsidP="00FD7171">
      <w:pPr>
        <w:spacing w:after="0" w:line="240" w:lineRule="auto"/>
      </w:pPr>
      <w:r>
        <w:separator/>
      </w:r>
    </w:p>
  </w:endnote>
  <w:endnote w:type="continuationSeparator" w:id="0">
    <w:p w14:paraId="0CC69729" w14:textId="77777777" w:rsidR="00FF102A" w:rsidRDefault="00FF102A" w:rsidP="00FD7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8003740"/>
      <w:docPartObj>
        <w:docPartGallery w:val="Page Numbers (Bottom of Page)"/>
        <w:docPartUnique/>
      </w:docPartObj>
    </w:sdtPr>
    <w:sdtEndPr>
      <w:rPr>
        <w:noProof/>
      </w:rPr>
    </w:sdtEndPr>
    <w:sdtContent>
      <w:p w14:paraId="38E8F65B" w14:textId="1955D460" w:rsidR="00FD7171" w:rsidRDefault="00FD71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9DCB26" w14:textId="77777777" w:rsidR="00FD7171" w:rsidRDefault="00FD71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1B2CDE" w14:textId="77777777" w:rsidR="00FF102A" w:rsidRDefault="00FF102A" w:rsidP="00FD7171">
      <w:pPr>
        <w:spacing w:after="0" w:line="240" w:lineRule="auto"/>
      </w:pPr>
      <w:r>
        <w:separator/>
      </w:r>
    </w:p>
  </w:footnote>
  <w:footnote w:type="continuationSeparator" w:id="0">
    <w:p w14:paraId="2EB58D1B" w14:textId="77777777" w:rsidR="00FF102A" w:rsidRDefault="00FF102A" w:rsidP="00FD71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F1F5BC" w14:textId="6326155D" w:rsidR="00FD7171" w:rsidRDefault="00FD7171" w:rsidP="00FD7171">
    <w:pPr>
      <w:pStyle w:val="Header"/>
      <w:jc w:val="right"/>
    </w:pPr>
    <w:r>
      <w:t>Student Number: 1705063</w:t>
    </w:r>
  </w:p>
  <w:p w14:paraId="470E72DE" w14:textId="630961BA" w:rsidR="00FD7171" w:rsidRDefault="00FD7171" w:rsidP="00FD7171">
    <w:pPr>
      <w:pStyle w:val="Header"/>
      <w:jc w:val="right"/>
    </w:pPr>
    <w:r>
      <w:t>Word Count:</w:t>
    </w:r>
    <w:r w:rsidR="000849BA">
      <w:t xml:space="preserve"> 1889</w:t>
    </w:r>
  </w:p>
  <w:p w14:paraId="5AD73BCA" w14:textId="77777777" w:rsidR="00FD7171" w:rsidRDefault="00FD71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171"/>
    <w:rsid w:val="000137B3"/>
    <w:rsid w:val="00025701"/>
    <w:rsid w:val="0005211F"/>
    <w:rsid w:val="0006112F"/>
    <w:rsid w:val="00063FD2"/>
    <w:rsid w:val="00066180"/>
    <w:rsid w:val="00082DAD"/>
    <w:rsid w:val="00084407"/>
    <w:rsid w:val="000849BA"/>
    <w:rsid w:val="000A4CB6"/>
    <w:rsid w:val="000B5C89"/>
    <w:rsid w:val="000B6C08"/>
    <w:rsid w:val="000F0BD9"/>
    <w:rsid w:val="000F1B58"/>
    <w:rsid w:val="0010385A"/>
    <w:rsid w:val="00110829"/>
    <w:rsid w:val="001124E0"/>
    <w:rsid w:val="001305DB"/>
    <w:rsid w:val="001369F1"/>
    <w:rsid w:val="00165E30"/>
    <w:rsid w:val="0017366D"/>
    <w:rsid w:val="00196027"/>
    <w:rsid w:val="001C59F6"/>
    <w:rsid w:val="001F740B"/>
    <w:rsid w:val="00222057"/>
    <w:rsid w:val="002322CA"/>
    <w:rsid w:val="00266224"/>
    <w:rsid w:val="00292318"/>
    <w:rsid w:val="002A21EB"/>
    <w:rsid w:val="002A5B81"/>
    <w:rsid w:val="002A68C5"/>
    <w:rsid w:val="002D4A55"/>
    <w:rsid w:val="00302ED5"/>
    <w:rsid w:val="003348FC"/>
    <w:rsid w:val="00361210"/>
    <w:rsid w:val="00377B75"/>
    <w:rsid w:val="003A163A"/>
    <w:rsid w:val="003B6DA1"/>
    <w:rsid w:val="00400C8A"/>
    <w:rsid w:val="00417711"/>
    <w:rsid w:val="0044496F"/>
    <w:rsid w:val="004801AE"/>
    <w:rsid w:val="00486EC4"/>
    <w:rsid w:val="00491521"/>
    <w:rsid w:val="004A02E7"/>
    <w:rsid w:val="004B10BF"/>
    <w:rsid w:val="004D565A"/>
    <w:rsid w:val="004E35D2"/>
    <w:rsid w:val="005200C4"/>
    <w:rsid w:val="005249CC"/>
    <w:rsid w:val="00585BA3"/>
    <w:rsid w:val="005A7669"/>
    <w:rsid w:val="005B2AD3"/>
    <w:rsid w:val="005E2478"/>
    <w:rsid w:val="005F60D5"/>
    <w:rsid w:val="00635798"/>
    <w:rsid w:val="006517A0"/>
    <w:rsid w:val="006A4D42"/>
    <w:rsid w:val="006E1A62"/>
    <w:rsid w:val="006E2C63"/>
    <w:rsid w:val="006E60B4"/>
    <w:rsid w:val="00732124"/>
    <w:rsid w:val="00753AB7"/>
    <w:rsid w:val="00756177"/>
    <w:rsid w:val="007649A8"/>
    <w:rsid w:val="007B54B6"/>
    <w:rsid w:val="007B76CE"/>
    <w:rsid w:val="007C1440"/>
    <w:rsid w:val="007E0A16"/>
    <w:rsid w:val="007E2BAD"/>
    <w:rsid w:val="007F663F"/>
    <w:rsid w:val="00804ADA"/>
    <w:rsid w:val="008633F3"/>
    <w:rsid w:val="008E0A4F"/>
    <w:rsid w:val="008E0AE4"/>
    <w:rsid w:val="008E508F"/>
    <w:rsid w:val="0091337E"/>
    <w:rsid w:val="009214C2"/>
    <w:rsid w:val="0094259B"/>
    <w:rsid w:val="00946C37"/>
    <w:rsid w:val="00953DAB"/>
    <w:rsid w:val="00962BCA"/>
    <w:rsid w:val="0097537D"/>
    <w:rsid w:val="009903A8"/>
    <w:rsid w:val="009A6B0C"/>
    <w:rsid w:val="009A74D5"/>
    <w:rsid w:val="009B4A7C"/>
    <w:rsid w:val="009C3FF4"/>
    <w:rsid w:val="009C5615"/>
    <w:rsid w:val="009D140B"/>
    <w:rsid w:val="009D4966"/>
    <w:rsid w:val="009F2192"/>
    <w:rsid w:val="00A0448A"/>
    <w:rsid w:val="00A33105"/>
    <w:rsid w:val="00A76C7F"/>
    <w:rsid w:val="00A83DAA"/>
    <w:rsid w:val="00A8650E"/>
    <w:rsid w:val="00AA16BF"/>
    <w:rsid w:val="00AB61E4"/>
    <w:rsid w:val="00AD7971"/>
    <w:rsid w:val="00AE62EE"/>
    <w:rsid w:val="00AF6665"/>
    <w:rsid w:val="00B1754B"/>
    <w:rsid w:val="00B247DC"/>
    <w:rsid w:val="00B312C5"/>
    <w:rsid w:val="00B6533D"/>
    <w:rsid w:val="00B71EB5"/>
    <w:rsid w:val="00B737DB"/>
    <w:rsid w:val="00B75E52"/>
    <w:rsid w:val="00B903BE"/>
    <w:rsid w:val="00BB1014"/>
    <w:rsid w:val="00BB7E43"/>
    <w:rsid w:val="00C5271B"/>
    <w:rsid w:val="00C5348F"/>
    <w:rsid w:val="00C552E1"/>
    <w:rsid w:val="00C5627C"/>
    <w:rsid w:val="00C62C8A"/>
    <w:rsid w:val="00C70540"/>
    <w:rsid w:val="00C7243E"/>
    <w:rsid w:val="00CA72D5"/>
    <w:rsid w:val="00CC45C0"/>
    <w:rsid w:val="00CC47E3"/>
    <w:rsid w:val="00CE2DB4"/>
    <w:rsid w:val="00CF6548"/>
    <w:rsid w:val="00D32027"/>
    <w:rsid w:val="00D43444"/>
    <w:rsid w:val="00D4701B"/>
    <w:rsid w:val="00D544A3"/>
    <w:rsid w:val="00D655B1"/>
    <w:rsid w:val="00DC2FCD"/>
    <w:rsid w:val="00E44646"/>
    <w:rsid w:val="00E73768"/>
    <w:rsid w:val="00ED7F2A"/>
    <w:rsid w:val="00EE143D"/>
    <w:rsid w:val="00F11FF3"/>
    <w:rsid w:val="00F17962"/>
    <w:rsid w:val="00F5679F"/>
    <w:rsid w:val="00F61649"/>
    <w:rsid w:val="00F6761C"/>
    <w:rsid w:val="00F70310"/>
    <w:rsid w:val="00F95700"/>
    <w:rsid w:val="00FC1E85"/>
    <w:rsid w:val="00FD11F4"/>
    <w:rsid w:val="00FD7171"/>
    <w:rsid w:val="00FE714A"/>
    <w:rsid w:val="00FE777E"/>
    <w:rsid w:val="00FF102A"/>
    <w:rsid w:val="00FF2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65939"/>
  <w15:chartTrackingRefBased/>
  <w15:docId w15:val="{284812DA-5BFA-4D44-A9CC-46F6BBDAD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71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171"/>
  </w:style>
  <w:style w:type="paragraph" w:styleId="Footer">
    <w:name w:val="footer"/>
    <w:basedOn w:val="Normal"/>
    <w:link w:val="FooterChar"/>
    <w:uiPriority w:val="99"/>
    <w:unhideWhenUsed/>
    <w:rsid w:val="00FD7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171"/>
  </w:style>
  <w:style w:type="character" w:styleId="Hyperlink">
    <w:name w:val="Hyperlink"/>
    <w:basedOn w:val="DefaultParagraphFont"/>
    <w:uiPriority w:val="99"/>
    <w:unhideWhenUsed/>
    <w:rsid w:val="00804ADA"/>
    <w:rPr>
      <w:color w:val="0563C1" w:themeColor="hyperlink"/>
      <w:u w:val="single"/>
    </w:rPr>
  </w:style>
  <w:style w:type="character" w:styleId="UnresolvedMention">
    <w:name w:val="Unresolved Mention"/>
    <w:basedOn w:val="DefaultParagraphFont"/>
    <w:uiPriority w:val="99"/>
    <w:semiHidden/>
    <w:unhideWhenUsed/>
    <w:rsid w:val="00804A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825187656/fulltextPDF/77923F7A8CEB4E28PQ/1?accountid=130472" TargetMode="External"/><Relationship Id="rId13" Type="http://schemas.openxmlformats.org/officeDocument/2006/relationships/hyperlink" Target="https://ezproxy.uwtsd.ac.uk/login?url=https://search.ebscohost.com/login.aspx?direct=true&amp;db=bth&amp;AN=52425745&amp;site=ehost-live" TargetMode="External"/><Relationship Id="rId18" Type="http://schemas.openxmlformats.org/officeDocument/2006/relationships/hyperlink" Target="https://ezproxy.uwtsd.ac.uk/login?url=https://search.ebscohost.com/login.aspx?direct=true&amp;db=eue&amp;AN=122101431&amp;site=ehost-live" TargetMode="External"/><Relationship Id="rId26" Type="http://schemas.openxmlformats.org/officeDocument/2006/relationships/hyperlink" Target="https://ezproxy.uwtsd.ac.uk/login?url=https://search.ebscohost.com/login.aspx?direct=true&amp;db=eue&amp;AN=124571680&amp;site=ehost-live" TargetMode="External"/><Relationship Id="rId3" Type="http://schemas.openxmlformats.org/officeDocument/2006/relationships/webSettings" Target="webSettings.xml"/><Relationship Id="rId21" Type="http://schemas.openxmlformats.org/officeDocument/2006/relationships/hyperlink" Target="https://ezproxy.uwtsd.ac.uk/login?url=https://search.ebscohost.com/login.aspx?direct=true&amp;db=eue&amp;AN=129393090&amp;site=ehost-live" TargetMode="External"/><Relationship Id="rId7" Type="http://schemas.openxmlformats.org/officeDocument/2006/relationships/hyperlink" Target="https://doi.org/10.1016/j.aucc.2015.01.005" TargetMode="External"/><Relationship Id="rId12" Type="http://schemas.openxmlformats.org/officeDocument/2006/relationships/hyperlink" Target="https://search-proquest-com.ezproxy.uwtsd.ac.uk/docview/198672285/fulltextPDF/E3E0845EFDB4893PQ/1?accountid=130472" TargetMode="External"/><Relationship Id="rId17" Type="http://schemas.openxmlformats.org/officeDocument/2006/relationships/hyperlink" Target="https://www.legislation.gov.uk/ukpga/1998/42/schedule/1" TargetMode="External"/><Relationship Id="rId25" Type="http://schemas.openxmlformats.org/officeDocument/2006/relationships/hyperlink" Target="https://ezproxy.uwtsd.ac.uk/login?url=https://search.ebscohost.com/login.aspx?direct=true&amp;db=eue&amp;AN=118569698&amp;site=ehost-live" TargetMode="External"/><Relationship Id="rId2" Type="http://schemas.openxmlformats.org/officeDocument/2006/relationships/settings" Target="settings.xml"/><Relationship Id="rId16" Type="http://schemas.openxmlformats.org/officeDocument/2006/relationships/hyperlink" Target="https://www.legislation.gov.uk/ukpga/2010/15/section/13" TargetMode="External"/><Relationship Id="rId20" Type="http://schemas.openxmlformats.org/officeDocument/2006/relationships/hyperlink" Target="https://ezproxy.uwtsd.ac.uk/login?url=https://search.ebscohost.com/login.aspx?direct=true&amp;db=aph&amp;AN=99567678&amp;site=ehost-live"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www.bacp.co.uk/events-and-resources/ethics-and-standards/ethical-framework-for-the-counselling-professions/" TargetMode="External"/><Relationship Id="rId24" Type="http://schemas.openxmlformats.org/officeDocument/2006/relationships/hyperlink" Target="https://ezproxy.uwtsd.ac.uk/login?url=https://search.ebscohost.com/login.aspx?direct=true&amp;db=eue&amp;AN=53489115&amp;site=ehost-live" TargetMode="External"/><Relationship Id="rId5" Type="http://schemas.openxmlformats.org/officeDocument/2006/relationships/endnotes" Target="endnotes.xml"/><Relationship Id="rId15" Type="http://schemas.openxmlformats.org/officeDocument/2006/relationships/hyperlink" Target="https://ezproxy.uwtsd.ac.uk/login?url=https://search.ebscohost.com/login.aspx?direct=true&amp;db=eue&amp;AN=95861621&amp;site=ehost-live" TargetMode="External"/><Relationship Id="rId23" Type="http://schemas.openxmlformats.org/officeDocument/2006/relationships/hyperlink" Target="https://ezproxy.uwtsd.ac.uk/login?url=https://search.ebscohost.com/login.aspx?direct=true&amp;db=hus&amp;AN=123772489&amp;site=ehost-live" TargetMode="External"/><Relationship Id="rId28" Type="http://schemas.openxmlformats.org/officeDocument/2006/relationships/footer" Target="footer1.xml"/><Relationship Id="rId10" Type="http://schemas.openxmlformats.org/officeDocument/2006/relationships/hyperlink" Target="https://ezproxy.uwtsd.ac.uk/login?url=https://search.ebscohost.com/login.aspx?direct=true&amp;db=eue&amp;AN=109323231&amp;site=ehost-live" TargetMode="External"/><Relationship Id="rId19" Type="http://schemas.openxmlformats.org/officeDocument/2006/relationships/hyperlink" Target="https://www.nationalcounsellingsociety.org/about-us/code-of-ethics/" TargetMode="External"/><Relationship Id="rId4" Type="http://schemas.openxmlformats.org/officeDocument/2006/relationships/footnotes" Target="footnotes.xml"/><Relationship Id="rId9" Type="http://schemas.openxmlformats.org/officeDocument/2006/relationships/hyperlink" Target="https://ezproxy.uwtsd.ac.uk/login?url=https://search.ebscohost.com/login.aspx?direct=true&amp;db=eue&amp;AN=63295201&amp;site=ehost-live" TargetMode="External"/><Relationship Id="rId14" Type="http://schemas.openxmlformats.org/officeDocument/2006/relationships/hyperlink" Target="https://search-proquest-com.ezproxy.uwtsd.ac.uk/docview/1144731773?accountid=130472&amp;rfr_id=info%3Axri%2Fsid%3Aprimo" TargetMode="External"/><Relationship Id="rId22" Type="http://schemas.openxmlformats.org/officeDocument/2006/relationships/hyperlink" Target="https://ezproxy.uwtsd.ac.uk/login?url=https://search.ebscohost.com/login.aspx?direct=true&amp;db=eue&amp;AN=100239296&amp;site=ehost-live"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3158</Words>
  <Characters>18003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Hanna</dc:creator>
  <cp:keywords/>
  <dc:description/>
  <cp:lastModifiedBy>Jonathan Hanna</cp:lastModifiedBy>
  <cp:revision>2</cp:revision>
  <dcterms:created xsi:type="dcterms:W3CDTF">2019-05-05T19:10:00Z</dcterms:created>
  <dcterms:modified xsi:type="dcterms:W3CDTF">2019-05-05T19:10:00Z</dcterms:modified>
</cp:coreProperties>
</file>