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4345D" w14:textId="77777777" w:rsidR="00FA4F57" w:rsidRPr="002773FB" w:rsidRDefault="00FA4F57" w:rsidP="002773FB">
      <w:pPr>
        <w:spacing w:after="0" w:line="480" w:lineRule="auto"/>
        <w:jc w:val="center"/>
        <w:rPr>
          <w:rFonts w:ascii="Times New Roman" w:hAnsi="Times New Roman" w:cs="Times New Roman"/>
          <w:b/>
          <w:sz w:val="24"/>
          <w:szCs w:val="24"/>
        </w:rPr>
      </w:pPr>
    </w:p>
    <w:p w14:paraId="2429BE90" w14:textId="77777777" w:rsidR="00FA4F57" w:rsidRPr="002773FB" w:rsidRDefault="00FA4F57" w:rsidP="002773FB">
      <w:pPr>
        <w:spacing w:after="0" w:line="480" w:lineRule="auto"/>
        <w:jc w:val="center"/>
        <w:rPr>
          <w:rFonts w:ascii="Times New Roman" w:hAnsi="Times New Roman" w:cs="Times New Roman"/>
          <w:b/>
          <w:sz w:val="24"/>
          <w:szCs w:val="24"/>
        </w:rPr>
      </w:pPr>
    </w:p>
    <w:p w14:paraId="70805308" w14:textId="77777777" w:rsidR="00FA4F57" w:rsidRPr="002773FB" w:rsidRDefault="00FA4F57" w:rsidP="002773FB">
      <w:pPr>
        <w:spacing w:after="0" w:line="480" w:lineRule="auto"/>
        <w:jc w:val="center"/>
        <w:rPr>
          <w:rFonts w:ascii="Times New Roman" w:hAnsi="Times New Roman" w:cs="Times New Roman"/>
          <w:b/>
          <w:sz w:val="24"/>
          <w:szCs w:val="24"/>
        </w:rPr>
      </w:pPr>
    </w:p>
    <w:p w14:paraId="05FE4701" w14:textId="77777777" w:rsidR="00FA4F57" w:rsidRPr="002773FB" w:rsidRDefault="00FA4F57" w:rsidP="002773FB">
      <w:pPr>
        <w:spacing w:after="0" w:line="480" w:lineRule="auto"/>
        <w:jc w:val="center"/>
        <w:rPr>
          <w:rFonts w:ascii="Times New Roman" w:hAnsi="Times New Roman" w:cs="Times New Roman"/>
          <w:b/>
          <w:sz w:val="24"/>
          <w:szCs w:val="24"/>
        </w:rPr>
      </w:pPr>
    </w:p>
    <w:p w14:paraId="7147324F" w14:textId="77777777" w:rsidR="00A841FE" w:rsidRDefault="00FA4F57" w:rsidP="00A841FE">
      <w:pPr>
        <w:spacing w:after="0" w:line="480" w:lineRule="auto"/>
        <w:jc w:val="center"/>
        <w:rPr>
          <w:rFonts w:ascii="Times New Roman" w:hAnsi="Times New Roman" w:cs="Times New Roman"/>
          <w:b/>
          <w:sz w:val="24"/>
          <w:szCs w:val="24"/>
        </w:rPr>
      </w:pPr>
      <w:r w:rsidRPr="002773FB">
        <w:rPr>
          <w:rFonts w:ascii="Times New Roman" w:hAnsi="Times New Roman" w:cs="Times New Roman"/>
          <w:b/>
          <w:sz w:val="24"/>
          <w:szCs w:val="24"/>
        </w:rPr>
        <w:t>Drag Shows and Performativity</w:t>
      </w:r>
    </w:p>
    <w:p w14:paraId="1AFEF677" w14:textId="10358BF7" w:rsidR="00FA4F57" w:rsidRPr="00A841FE" w:rsidRDefault="005800D7" w:rsidP="00A841FE">
      <w:pPr>
        <w:spacing w:after="0" w:line="480" w:lineRule="auto"/>
        <w:jc w:val="center"/>
        <w:rPr>
          <w:rFonts w:ascii="Times New Roman" w:hAnsi="Times New Roman" w:cs="Times New Roman"/>
          <w:b/>
          <w:sz w:val="24"/>
          <w:szCs w:val="24"/>
        </w:rPr>
      </w:pPr>
      <w:r>
        <w:rPr>
          <w:rFonts w:ascii="Times New Roman" w:hAnsi="Times New Roman" w:cs="Times New Roman"/>
          <w:sz w:val="24"/>
          <w:szCs w:val="24"/>
        </w:rPr>
        <w:t>Jake Mu</w:t>
      </w:r>
      <w:r w:rsidR="00A841FE">
        <w:rPr>
          <w:rFonts w:ascii="Times New Roman" w:hAnsi="Times New Roman" w:cs="Times New Roman"/>
          <w:sz w:val="24"/>
          <w:szCs w:val="24"/>
        </w:rPr>
        <w:t>rphy</w:t>
      </w:r>
    </w:p>
    <w:p w14:paraId="75A3FAC4" w14:textId="554AC3F8" w:rsidR="00FA4F57" w:rsidRPr="002773FB" w:rsidRDefault="00FA4F57" w:rsidP="00A841FE">
      <w:pPr>
        <w:spacing w:after="0" w:line="480" w:lineRule="auto"/>
        <w:jc w:val="center"/>
        <w:rPr>
          <w:rFonts w:ascii="Times New Roman" w:hAnsi="Times New Roman" w:cs="Times New Roman"/>
          <w:sz w:val="24"/>
          <w:szCs w:val="24"/>
        </w:rPr>
      </w:pPr>
    </w:p>
    <w:p w14:paraId="2ED8360D" w14:textId="77777777" w:rsidR="00FA4F57" w:rsidRPr="002773FB" w:rsidRDefault="00FA4F57" w:rsidP="002773FB">
      <w:pPr>
        <w:spacing w:after="0" w:line="480" w:lineRule="auto"/>
        <w:jc w:val="center"/>
        <w:rPr>
          <w:rFonts w:ascii="Times New Roman" w:hAnsi="Times New Roman" w:cs="Times New Roman"/>
          <w:sz w:val="24"/>
          <w:szCs w:val="24"/>
        </w:rPr>
      </w:pPr>
    </w:p>
    <w:p w14:paraId="379E6C83" w14:textId="77777777" w:rsidR="00FA4F57" w:rsidRPr="002773FB" w:rsidRDefault="00FA4F57" w:rsidP="002773FB">
      <w:pPr>
        <w:spacing w:after="0" w:line="480" w:lineRule="auto"/>
        <w:rPr>
          <w:rFonts w:ascii="Times New Roman" w:hAnsi="Times New Roman" w:cs="Times New Roman"/>
          <w:b/>
          <w:sz w:val="24"/>
          <w:szCs w:val="24"/>
        </w:rPr>
      </w:pPr>
      <w:r w:rsidRPr="002773FB">
        <w:rPr>
          <w:rFonts w:ascii="Times New Roman" w:hAnsi="Times New Roman" w:cs="Times New Roman"/>
          <w:b/>
          <w:sz w:val="24"/>
          <w:szCs w:val="24"/>
        </w:rPr>
        <w:br w:type="page"/>
      </w:r>
    </w:p>
    <w:p w14:paraId="53B5A49F" w14:textId="77777777" w:rsidR="005E18AB" w:rsidRPr="002773FB" w:rsidRDefault="0064364B" w:rsidP="002773FB">
      <w:pPr>
        <w:spacing w:after="0" w:line="480" w:lineRule="auto"/>
        <w:jc w:val="center"/>
        <w:rPr>
          <w:rFonts w:ascii="Times New Roman" w:hAnsi="Times New Roman" w:cs="Times New Roman"/>
          <w:b/>
          <w:sz w:val="24"/>
          <w:szCs w:val="24"/>
        </w:rPr>
      </w:pPr>
      <w:r w:rsidRPr="002773FB">
        <w:rPr>
          <w:rFonts w:ascii="Times New Roman" w:hAnsi="Times New Roman" w:cs="Times New Roman"/>
          <w:b/>
          <w:sz w:val="24"/>
          <w:szCs w:val="24"/>
        </w:rPr>
        <w:lastRenderedPageBreak/>
        <w:t>Drag Shows and Performativity</w:t>
      </w:r>
    </w:p>
    <w:p w14:paraId="7A794917" w14:textId="77777777" w:rsidR="00FA4F57" w:rsidRPr="002773FB" w:rsidRDefault="004127A8"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Drag shows involve individuals, typically but not exclusively men, adopting exaggerated and parodic expressions of gender through clothing, makeup, and theatrical presentation.</w:t>
      </w:r>
      <w:r w:rsidR="00A361AD" w:rsidRPr="002773FB">
        <w:rPr>
          <w:rFonts w:ascii="Times New Roman" w:hAnsi="Times New Roman" w:cs="Times New Roman"/>
          <w:sz w:val="24"/>
          <w:szCs w:val="24"/>
        </w:rPr>
        <w:t xml:space="preserve"> Simply, it can be understood as performing a gender different from one</w:t>
      </w:r>
      <w:r w:rsidR="00405DE3">
        <w:rPr>
          <w:rFonts w:ascii="Times New Roman" w:hAnsi="Times New Roman" w:cs="Times New Roman"/>
          <w:sz w:val="24"/>
          <w:szCs w:val="24"/>
        </w:rPr>
        <w:t>'</w:t>
      </w:r>
      <w:r w:rsidR="00A361AD" w:rsidRPr="002773FB">
        <w:rPr>
          <w:rFonts w:ascii="Times New Roman" w:hAnsi="Times New Roman" w:cs="Times New Roman"/>
          <w:sz w:val="24"/>
          <w:szCs w:val="24"/>
        </w:rPr>
        <w:t xml:space="preserve">s self-identified gender. </w:t>
      </w:r>
      <w:r w:rsidRPr="002773FB">
        <w:rPr>
          <w:rFonts w:ascii="Times New Roman" w:hAnsi="Times New Roman" w:cs="Times New Roman"/>
          <w:sz w:val="24"/>
          <w:szCs w:val="24"/>
        </w:rPr>
        <w:t xml:space="preserve">These performances serve as a captivating lens through which to examine the fluid and constructed nature of gender identity. This research paper delves into the subversion of the binary gender system, drawing inspiration from Judith Butler's influential theory of performativity. The focal point of this exploration lies in the vibrant realm of drag shows, a distinctive form of performance art. Applying Butler's theory, the paper scrutinizes how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shows disrupt and deconstruct traditional gender roles by foregrounding their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aspects. Drag performers engage in a theatrical enactment that challenges societal norms, shedding light on the artificiality and malleability inherent in the concept of gender.</w:t>
      </w:r>
      <w:r w:rsidR="009D2308" w:rsidRPr="002773FB">
        <w:rPr>
          <w:rStyle w:val="FootnoteReference"/>
          <w:rFonts w:ascii="Times New Roman" w:hAnsi="Times New Roman" w:cs="Times New Roman"/>
          <w:sz w:val="24"/>
          <w:szCs w:val="24"/>
        </w:rPr>
        <w:footnoteReference w:id="1"/>
      </w:r>
      <w:r w:rsidRPr="002773FB">
        <w:rPr>
          <w:rFonts w:ascii="Times New Roman" w:hAnsi="Times New Roman" w:cs="Times New Roman"/>
          <w:sz w:val="24"/>
          <w:szCs w:val="24"/>
        </w:rPr>
        <w:t xml:space="preserve"> Through this analysis, the paper endeavors to contribute to a deeper understanding of how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shows function as a dynamic form of cultural critique, unraveling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intricacies of the binary gender system.</w:t>
      </w:r>
    </w:p>
    <w:p w14:paraId="19F5F5B0" w14:textId="77777777" w:rsidR="00800966" w:rsidRPr="002773FB" w:rsidRDefault="00800966" w:rsidP="002773FB">
      <w:pPr>
        <w:pStyle w:val="Heading1"/>
        <w:spacing w:before="0" w:line="480" w:lineRule="auto"/>
        <w:jc w:val="center"/>
        <w:rPr>
          <w:rFonts w:ascii="Times New Roman" w:hAnsi="Times New Roman" w:cs="Times New Roman"/>
          <w:b/>
          <w:color w:val="auto"/>
          <w:sz w:val="24"/>
          <w:szCs w:val="24"/>
        </w:rPr>
      </w:pPr>
      <w:r w:rsidRPr="002773FB">
        <w:rPr>
          <w:rFonts w:ascii="Times New Roman" w:hAnsi="Times New Roman" w:cs="Times New Roman"/>
          <w:b/>
          <w:color w:val="auto"/>
          <w:sz w:val="24"/>
          <w:szCs w:val="24"/>
        </w:rPr>
        <w:t>Data Collection</w:t>
      </w:r>
    </w:p>
    <w:p w14:paraId="0BDF1E02" w14:textId="77777777" w:rsidR="00800966" w:rsidRPr="002773FB" w:rsidRDefault="00800966"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This research project is anchored in a comprehensive examination of both secondary and, to a lesser extent, primary sources, offering a nuanced perspective on the subversion of the binary gender system within the context of drag shows. The theoretical framework heavily draws upon Judith Butler's seminal work on performativity, providing a solid foundation for understanding the intricacies of gender as a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act. In addition to Butler's contributions, the research taps into a wealth of secondary sources encompassing literature on drag performance, gender studies, and queer theory. By weaving together insights from these diverse academic domains, the paper aims to construct a multifaceted analysis of how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w:t>
      </w:r>
      <w:r w:rsidRPr="002773FB">
        <w:rPr>
          <w:rFonts w:ascii="Times New Roman" w:hAnsi="Times New Roman" w:cs="Times New Roman"/>
          <w:sz w:val="24"/>
          <w:szCs w:val="24"/>
        </w:rPr>
        <w:lastRenderedPageBreak/>
        <w:t xml:space="preserve">shows function as a vehicle for challenging and exposing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nature of gender. While predominantly relying on secondary sources, the inclusio</w:t>
      </w:r>
      <w:r w:rsidR="009D2308" w:rsidRPr="002773FB">
        <w:rPr>
          <w:rFonts w:ascii="Times New Roman" w:hAnsi="Times New Roman" w:cs="Times New Roman"/>
          <w:sz w:val="24"/>
          <w:szCs w:val="24"/>
        </w:rPr>
        <w:t xml:space="preserve">n of pertinent primary sources </w:t>
      </w:r>
      <w:r w:rsidR="00405DE3">
        <w:rPr>
          <w:rFonts w:ascii="Times New Roman" w:hAnsi="Times New Roman" w:cs="Times New Roman"/>
          <w:sz w:val="24"/>
          <w:szCs w:val="24"/>
        </w:rPr>
        <w:t>bolsters</w:t>
      </w:r>
      <w:r w:rsidRPr="002773FB">
        <w:rPr>
          <w:rFonts w:ascii="Times New Roman" w:hAnsi="Times New Roman" w:cs="Times New Roman"/>
          <w:sz w:val="24"/>
          <w:szCs w:val="24"/>
        </w:rPr>
        <w:t xml:space="preserve"> the analysis with empirical evidence, enriching the overall depth and reliability of the research findings. This balanced approach ensures a robust exploration of the subject matter, combining theoretical underpinnings with empirical support for a more holistic understanding of the subversion of the binary gender system through the lens of drag performance.</w:t>
      </w:r>
    </w:p>
    <w:p w14:paraId="098EE7A1" w14:textId="77777777" w:rsidR="00800966" w:rsidRPr="002773FB" w:rsidRDefault="00800966" w:rsidP="002773FB">
      <w:pPr>
        <w:pStyle w:val="Heading1"/>
        <w:spacing w:before="0" w:line="480" w:lineRule="auto"/>
        <w:jc w:val="center"/>
        <w:rPr>
          <w:rFonts w:ascii="Times New Roman" w:hAnsi="Times New Roman" w:cs="Times New Roman"/>
          <w:b/>
          <w:color w:val="auto"/>
          <w:sz w:val="24"/>
          <w:szCs w:val="24"/>
        </w:rPr>
      </w:pPr>
      <w:r w:rsidRPr="002773FB">
        <w:rPr>
          <w:rFonts w:ascii="Times New Roman" w:hAnsi="Times New Roman" w:cs="Times New Roman"/>
          <w:b/>
          <w:color w:val="auto"/>
          <w:sz w:val="24"/>
          <w:szCs w:val="24"/>
        </w:rPr>
        <w:t>Findings</w:t>
      </w:r>
    </w:p>
    <w:p w14:paraId="4A58C81B" w14:textId="77777777" w:rsidR="00800966" w:rsidRPr="002773FB" w:rsidRDefault="00ED2B7B"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The key findings of this research underscore the transformative power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shows as radical expressions of gender performativity, revealing the constructed and contingent nature of traditional gender roles. By examining drag performances as extreme manifestations of gender performativity, the study illuminates the inherent artificiality underlying conventional notions of masculinity and femininity. The hyperbolic and exaggerated depictions of both femininity and masculinity in drag acts serve to accentuate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dimensions of gender, challenging the idea of a fixed or natural way to embody these roles. Drag performers deliberately engage in </w:t>
      </w:r>
      <w:proofErr w:type="spellStart"/>
      <w:r w:rsidRPr="002773FB">
        <w:rPr>
          <w:rFonts w:ascii="Times New Roman" w:hAnsi="Times New Roman" w:cs="Times New Roman"/>
          <w:sz w:val="24"/>
          <w:szCs w:val="24"/>
        </w:rPr>
        <w:t>hyperfeminine</w:t>
      </w:r>
      <w:proofErr w:type="spellEnd"/>
      <w:r w:rsidRPr="002773FB">
        <w:rPr>
          <w:rFonts w:ascii="Times New Roman" w:hAnsi="Times New Roman" w:cs="Times New Roman"/>
          <w:sz w:val="24"/>
          <w:szCs w:val="24"/>
        </w:rPr>
        <w:t xml:space="preserve"> and </w:t>
      </w:r>
      <w:proofErr w:type="spellStart"/>
      <w:r w:rsidRPr="002773FB">
        <w:rPr>
          <w:rFonts w:ascii="Times New Roman" w:hAnsi="Times New Roman" w:cs="Times New Roman"/>
          <w:sz w:val="24"/>
          <w:szCs w:val="24"/>
        </w:rPr>
        <w:t>hypermasculine</w:t>
      </w:r>
      <w:proofErr w:type="spellEnd"/>
      <w:r w:rsidRPr="002773FB">
        <w:rPr>
          <w:rFonts w:ascii="Times New Roman" w:hAnsi="Times New Roman" w:cs="Times New Roman"/>
          <w:sz w:val="24"/>
          <w:szCs w:val="24"/>
        </w:rPr>
        <w:t xml:space="preserve"> acts, dismantling the binary constraints of gender and demonstrating that these roles are malleable and subject to artistic reinterpretation.</w:t>
      </w:r>
      <w:r w:rsidR="00FC5998" w:rsidRPr="002773FB">
        <w:rPr>
          <w:rStyle w:val="FootnoteReference"/>
          <w:rFonts w:ascii="Times New Roman" w:hAnsi="Times New Roman" w:cs="Times New Roman"/>
          <w:sz w:val="24"/>
          <w:szCs w:val="24"/>
        </w:rPr>
        <w:footnoteReference w:id="2"/>
      </w:r>
      <w:r w:rsidRPr="002773FB">
        <w:rPr>
          <w:rFonts w:ascii="Times New Roman" w:hAnsi="Times New Roman" w:cs="Times New Roman"/>
          <w:sz w:val="24"/>
          <w:szCs w:val="24"/>
        </w:rPr>
        <w:t xml:space="preserve"> </w:t>
      </w:r>
      <w:r w:rsidR="00A22640" w:rsidRPr="002773FB">
        <w:rPr>
          <w:rFonts w:ascii="Times New Roman" w:hAnsi="Times New Roman" w:cs="Times New Roman"/>
          <w:sz w:val="24"/>
          <w:szCs w:val="24"/>
        </w:rPr>
        <w:t>T</w:t>
      </w:r>
      <w:r w:rsidRPr="002773FB">
        <w:rPr>
          <w:rFonts w:ascii="Times New Roman" w:hAnsi="Times New Roman" w:cs="Times New Roman"/>
          <w:sz w:val="24"/>
          <w:szCs w:val="24"/>
        </w:rPr>
        <w:t xml:space="preserve">hrough the intentional exaggeration and parody inherent in drag shows,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nature of gender is not only exposed but celebrated as a means of dismantling societal expectations and inviting a more expansive understanding of gender expression. The findings contribute to the broader discourse on gender studies by emphasizing the fluidity and artificiality of gender roles, ultimately encouraging a more inclusive and liberated perspective on the diverse ways individuals can perform and embody gender.</w:t>
      </w:r>
    </w:p>
    <w:p w14:paraId="4B018BA0" w14:textId="77777777" w:rsidR="00E777BD" w:rsidRPr="002773FB" w:rsidRDefault="00E777BD"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lastRenderedPageBreak/>
        <w:t>Drag emerges as a powerful form of resistance against prevailing gender norms, acting as a catalyst for challenging the entrenched binary gender system.</w:t>
      </w:r>
      <w:r w:rsidR="008E492A" w:rsidRPr="002773FB">
        <w:rPr>
          <w:rStyle w:val="FootnoteReference"/>
          <w:rFonts w:ascii="Times New Roman" w:hAnsi="Times New Roman" w:cs="Times New Roman"/>
          <w:sz w:val="24"/>
          <w:szCs w:val="24"/>
        </w:rPr>
        <w:footnoteReference w:id="3"/>
      </w:r>
      <w:r w:rsidRPr="002773FB">
        <w:rPr>
          <w:rFonts w:ascii="Times New Roman" w:hAnsi="Times New Roman" w:cs="Times New Roman"/>
          <w:sz w:val="24"/>
          <w:szCs w:val="24"/>
        </w:rPr>
        <w:t xml:space="preserve"> By its very nature, </w:t>
      </w:r>
      <w:r w:rsidR="00405DE3">
        <w:rPr>
          <w:rFonts w:ascii="Times New Roman" w:hAnsi="Times New Roman" w:cs="Times New Roman"/>
          <w:sz w:val="24"/>
          <w:szCs w:val="24"/>
        </w:rPr>
        <w:t>D</w:t>
      </w:r>
      <w:r w:rsidRPr="002773FB">
        <w:rPr>
          <w:rFonts w:ascii="Times New Roman" w:hAnsi="Times New Roman" w:cs="Times New Roman"/>
          <w:sz w:val="24"/>
          <w:szCs w:val="24"/>
        </w:rPr>
        <w:t>rag disrupts and subverts conventional expectations, serving as a rebellious performance art that questions the rigidity of societal gender norms. Through the intentional exaggeration and play with gender roles, drag performers create a space where the boundaries of the binary are blurred, allowing for a more inclusive understanding of gender diversity to flourish. In doing so, it becomes a transformative platform where individuals can not only defy established norms but actively participate in the creation of their narratives, particularly concerning gender and sexual identity.</w:t>
      </w:r>
    </w:p>
    <w:p w14:paraId="15564E79" w14:textId="77777777" w:rsidR="008E492A" w:rsidRPr="002773FB" w:rsidRDefault="008E492A"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In the realm of </w:t>
      </w:r>
      <w:r w:rsidR="00405DE3">
        <w:rPr>
          <w:rFonts w:ascii="Times New Roman" w:hAnsi="Times New Roman" w:cs="Times New Roman"/>
          <w:sz w:val="24"/>
          <w:szCs w:val="24"/>
        </w:rPr>
        <w:t>D</w:t>
      </w:r>
      <w:r w:rsidRPr="002773FB">
        <w:rPr>
          <w:rFonts w:ascii="Times New Roman" w:hAnsi="Times New Roman" w:cs="Times New Roman"/>
          <w:sz w:val="24"/>
          <w:szCs w:val="24"/>
        </w:rPr>
        <w:t>rag, individuals are not confined to pre-existing scripts dictated by societal expectations. Instead, they are empowered to explore and express their identities in ways that resonate authentically with them. This self-authored narrative creation within drag performances contributes significantly to the promotion of diversity.</w:t>
      </w:r>
      <w:r w:rsidR="0018579C" w:rsidRPr="002773FB">
        <w:rPr>
          <w:rStyle w:val="FootnoteReference"/>
          <w:rFonts w:ascii="Times New Roman" w:hAnsi="Times New Roman" w:cs="Times New Roman"/>
          <w:sz w:val="24"/>
          <w:szCs w:val="24"/>
        </w:rPr>
        <w:footnoteReference w:id="4"/>
      </w:r>
      <w:r w:rsidRPr="002773FB">
        <w:rPr>
          <w:rFonts w:ascii="Times New Roman" w:hAnsi="Times New Roman" w:cs="Times New Roman"/>
          <w:sz w:val="24"/>
          <w:szCs w:val="24"/>
        </w:rPr>
        <w:t xml:space="preserve"> By challenging the notion of a fixed and binary gender system, drag fosters an environment where gender is understood as a spectrum rather than a dichotomy. This inclusivity extends beyond gender to encompass a broader spectrum of identities and experiences.</w:t>
      </w:r>
      <w:r w:rsidR="0018579C" w:rsidRPr="002773FB">
        <w:rPr>
          <w:rFonts w:ascii="Times New Roman" w:hAnsi="Times New Roman" w:cs="Times New Roman"/>
          <w:sz w:val="24"/>
          <w:szCs w:val="24"/>
        </w:rPr>
        <w:t xml:space="preserve"> Drag, therefore, becomes a dynamic and liberating space where diversity is celebrated and embraced. The performances serve as a form of cultural activism, breaking down barriers and inviting a more open and understanding society. The impact of </w:t>
      </w:r>
      <w:r w:rsidR="00405DE3">
        <w:rPr>
          <w:rFonts w:ascii="Times New Roman" w:hAnsi="Times New Roman" w:cs="Times New Roman"/>
          <w:sz w:val="24"/>
          <w:szCs w:val="24"/>
        </w:rPr>
        <w:t>D</w:t>
      </w:r>
      <w:r w:rsidR="0018579C" w:rsidRPr="002773FB">
        <w:rPr>
          <w:rFonts w:ascii="Times New Roman" w:hAnsi="Times New Roman" w:cs="Times New Roman"/>
          <w:sz w:val="24"/>
          <w:szCs w:val="24"/>
        </w:rPr>
        <w:t xml:space="preserve">rag extends beyond the stage, influencing broader conversations around gender and identity. By challenging dominant gender norms, drag not only promotes diversity within its community but also contributes to broader societal shifts toward acceptance and appreciation of the rich tapestry of human experiences. Ultimately, </w:t>
      </w:r>
      <w:r w:rsidR="00405DE3">
        <w:rPr>
          <w:rFonts w:ascii="Times New Roman" w:hAnsi="Times New Roman" w:cs="Times New Roman"/>
          <w:sz w:val="24"/>
          <w:szCs w:val="24"/>
        </w:rPr>
        <w:t>Drag's subversive and inclusive nature</w:t>
      </w:r>
      <w:r w:rsidR="0018579C" w:rsidRPr="002773FB">
        <w:rPr>
          <w:rFonts w:ascii="Times New Roman" w:hAnsi="Times New Roman" w:cs="Times New Roman"/>
          <w:sz w:val="24"/>
          <w:szCs w:val="24"/>
        </w:rPr>
        <w:t xml:space="preserve"> </w:t>
      </w:r>
      <w:r w:rsidR="0018579C" w:rsidRPr="002773FB">
        <w:rPr>
          <w:rFonts w:ascii="Times New Roman" w:hAnsi="Times New Roman" w:cs="Times New Roman"/>
          <w:sz w:val="24"/>
          <w:szCs w:val="24"/>
        </w:rPr>
        <w:lastRenderedPageBreak/>
        <w:t>fosters a more expansive and enlightened understanding of gender diversity, paving the way for a more equitable and accepting society.</w:t>
      </w:r>
    </w:p>
    <w:p w14:paraId="2B0D272A" w14:textId="77777777" w:rsidR="00011335" w:rsidRPr="002773FB" w:rsidRDefault="004C13C4"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The connection between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as a form of resistance to dominant gender norms and Judith Butler's theory of performativity is evident in the shared perspective that gender is not an inherent or fixed category but a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construct. Butler's assertion that "gender is the stylized repetition of acts through which the appearance of gender is produced and incessantly renewed" resonates profoundly with the essence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as a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art form.</w:t>
      </w:r>
      <w:r w:rsidRPr="002773FB">
        <w:rPr>
          <w:rStyle w:val="FootnoteReference"/>
          <w:rFonts w:ascii="Times New Roman" w:hAnsi="Times New Roman" w:cs="Times New Roman"/>
          <w:sz w:val="24"/>
          <w:szCs w:val="24"/>
        </w:rPr>
        <w:footnoteReference w:id="5"/>
      </w:r>
      <w:r w:rsidRPr="002773FB">
        <w:rPr>
          <w:rFonts w:ascii="Times New Roman" w:hAnsi="Times New Roman" w:cs="Times New Roman"/>
          <w:sz w:val="24"/>
          <w:szCs w:val="24"/>
        </w:rPr>
        <w:t xml:space="preserve"> In the context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performers deliberately engage in a stylized and exaggerated repetition of gendered acts. The </w:t>
      </w:r>
      <w:proofErr w:type="spellStart"/>
      <w:r w:rsidRPr="002773FB">
        <w:rPr>
          <w:rFonts w:ascii="Times New Roman" w:hAnsi="Times New Roman" w:cs="Times New Roman"/>
          <w:sz w:val="24"/>
          <w:szCs w:val="24"/>
        </w:rPr>
        <w:t>hyperfeminine</w:t>
      </w:r>
      <w:proofErr w:type="spellEnd"/>
      <w:r w:rsidRPr="002773FB">
        <w:rPr>
          <w:rFonts w:ascii="Times New Roman" w:hAnsi="Times New Roman" w:cs="Times New Roman"/>
          <w:sz w:val="24"/>
          <w:szCs w:val="24"/>
        </w:rPr>
        <w:t xml:space="preserve"> and </w:t>
      </w:r>
      <w:proofErr w:type="spellStart"/>
      <w:r w:rsidRPr="002773FB">
        <w:rPr>
          <w:rFonts w:ascii="Times New Roman" w:hAnsi="Times New Roman" w:cs="Times New Roman"/>
          <w:sz w:val="24"/>
          <w:szCs w:val="24"/>
        </w:rPr>
        <w:t>hypermasculine</w:t>
      </w:r>
      <w:proofErr w:type="spellEnd"/>
      <w:r w:rsidRPr="002773FB">
        <w:rPr>
          <w:rFonts w:ascii="Times New Roman" w:hAnsi="Times New Roman" w:cs="Times New Roman"/>
          <w:sz w:val="24"/>
          <w:szCs w:val="24"/>
        </w:rPr>
        <w:t xml:space="preserve"> presentations in drag shows underscore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nature of gender, illustrating that it is not an immutable essence but a set of actions and behaviors that are consciously enacted. Drag performers, by embodying and exaggerating societal expectations of gender, expose the constructed nature of these roles, emphasizing that gender is a continuous process of repetition and renewal rather than a fixed or predetermined state.</w:t>
      </w:r>
    </w:p>
    <w:p w14:paraId="32A43A5E" w14:textId="77777777" w:rsidR="004C13C4" w:rsidRPr="002773FB" w:rsidRDefault="004C13C4"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Moreover, Butler's emphasis on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aspect of gender aligns with the idea that individuals, in the context of </w:t>
      </w:r>
      <w:r w:rsidR="00405DE3">
        <w:rPr>
          <w:rFonts w:ascii="Times New Roman" w:hAnsi="Times New Roman" w:cs="Times New Roman"/>
          <w:sz w:val="24"/>
          <w:szCs w:val="24"/>
        </w:rPr>
        <w:t>D</w:t>
      </w:r>
      <w:r w:rsidRPr="002773FB">
        <w:rPr>
          <w:rFonts w:ascii="Times New Roman" w:hAnsi="Times New Roman" w:cs="Times New Roman"/>
          <w:sz w:val="24"/>
          <w:szCs w:val="24"/>
        </w:rPr>
        <w:t>rag, actively participate in the creation and recreation of their gender identity. Drag provides a space where individuals can play with and challenge the norms associated with their assigned gender, reinforcing Butler's contention that gender identity is a continual performance that shapes and is shaped by societal expectations.</w:t>
      </w:r>
      <w:r w:rsidR="00BC78C6" w:rsidRPr="002773FB">
        <w:rPr>
          <w:rFonts w:ascii="Times New Roman" w:hAnsi="Times New Roman" w:cs="Times New Roman"/>
          <w:sz w:val="24"/>
          <w:szCs w:val="24"/>
        </w:rPr>
        <w:t xml:space="preserve"> By linking Butler's theory of performativity with the practice of </w:t>
      </w:r>
      <w:r w:rsidR="00405DE3">
        <w:rPr>
          <w:rFonts w:ascii="Times New Roman" w:hAnsi="Times New Roman" w:cs="Times New Roman"/>
          <w:sz w:val="24"/>
          <w:szCs w:val="24"/>
        </w:rPr>
        <w:t>D</w:t>
      </w:r>
      <w:r w:rsidR="00BC78C6" w:rsidRPr="002773FB">
        <w:rPr>
          <w:rFonts w:ascii="Times New Roman" w:hAnsi="Times New Roman" w:cs="Times New Roman"/>
          <w:sz w:val="24"/>
          <w:szCs w:val="24"/>
        </w:rPr>
        <w:t xml:space="preserve">rag, the research not only highlights the theoretical underpinnings of drag as a form of resistance but also grounds Butler's abstract concepts in the tangible and transformative performances of drag artists. The synergy between theory and practice reinforces the argument that gender is a dynamic and socially constructed performance, </w:t>
      </w:r>
      <w:r w:rsidR="00BC78C6" w:rsidRPr="002773FB">
        <w:rPr>
          <w:rFonts w:ascii="Times New Roman" w:hAnsi="Times New Roman" w:cs="Times New Roman"/>
          <w:sz w:val="24"/>
          <w:szCs w:val="24"/>
        </w:rPr>
        <w:lastRenderedPageBreak/>
        <w:t>and drag serves as a vivid and subversive illustration of this fundamental concept in gender studies.</w:t>
      </w:r>
    </w:p>
    <w:p w14:paraId="61600642" w14:textId="77777777" w:rsidR="00F969E7" w:rsidRPr="002773FB" w:rsidRDefault="00F969E7"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Butler encapsulates a central tenet of her theory of performativity, asserting that gender is not an inherent or pre-existing identity but rather a continuous process of doing and performing. The phrase </w:t>
      </w:r>
      <w:r w:rsidR="00476786" w:rsidRPr="002773FB">
        <w:rPr>
          <w:rFonts w:ascii="Times New Roman" w:hAnsi="Times New Roman" w:cs="Times New Roman"/>
          <w:sz w:val="24"/>
          <w:szCs w:val="24"/>
        </w:rPr>
        <w:t xml:space="preserve">"gender proves to be </w:t>
      </w:r>
      <w:proofErr w:type="spellStart"/>
      <w:r w:rsidR="00476786"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underscores the idea that gender is not a fixed or predetermined essence; instead, it is enacted and brought into existence through repetitive and stylized actions.</w:t>
      </w:r>
      <w:r w:rsidRPr="002773FB">
        <w:rPr>
          <w:rStyle w:val="FootnoteReference"/>
          <w:rFonts w:ascii="Times New Roman" w:hAnsi="Times New Roman" w:cs="Times New Roman"/>
          <w:sz w:val="24"/>
          <w:szCs w:val="24"/>
        </w:rPr>
        <w:footnoteReference w:id="6"/>
      </w:r>
      <w:r w:rsidRPr="002773FB">
        <w:rPr>
          <w:rFonts w:ascii="Times New Roman" w:hAnsi="Times New Roman" w:cs="Times New Roman"/>
          <w:sz w:val="24"/>
          <w:szCs w:val="24"/>
        </w:rPr>
        <w:t xml:space="preserve"> Butler challenges the notion that there is a stable and essential "self" or subject that precedes or exists independently of these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acts.</w:t>
      </w:r>
      <w:r w:rsidR="00476786" w:rsidRPr="002773FB">
        <w:rPr>
          <w:rFonts w:ascii="Times New Roman" w:hAnsi="Times New Roman" w:cs="Times New Roman"/>
          <w:sz w:val="24"/>
          <w:szCs w:val="24"/>
        </w:rPr>
        <w:t xml:space="preserve"> By stating that gender is "constituting the identity it is purported to be," Butler suggests that the very performance of gender is what shapes and defines one's identity. The actions and behaviors associated with gender roles are not reflective of an authentic self; rather, they construct and give substance to the identity that society attributes to a particular gender. This implies that individuals do not conform to predefined gender categories based on some inherent essence, but rather, their gender identity is an ongoing process of "doing" that is influenced and shaped by societal norms and expectations.</w:t>
      </w:r>
    </w:p>
    <w:p w14:paraId="3BDCF136" w14:textId="77777777" w:rsidR="00476786" w:rsidRPr="002773FB" w:rsidRDefault="00DE2298"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Butler's assertion that "gender proves to be performance" resonates profoundly with the world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where individuals deliberately engage in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acts that constitute and shape their gender identity. Drag serves as a vivid embodiment of Butler's theory of performativity, challenging the notion of a fixed or pre-existing gender identity. In the realm of </w:t>
      </w:r>
      <w:r w:rsidR="00405DE3">
        <w:rPr>
          <w:rFonts w:ascii="Times New Roman" w:hAnsi="Times New Roman" w:cs="Times New Roman"/>
          <w:sz w:val="24"/>
          <w:szCs w:val="24"/>
        </w:rPr>
        <w:t>D</w:t>
      </w:r>
      <w:r w:rsidRPr="002773FB">
        <w:rPr>
          <w:rFonts w:ascii="Times New Roman" w:hAnsi="Times New Roman" w:cs="Times New Roman"/>
          <w:sz w:val="24"/>
          <w:szCs w:val="24"/>
        </w:rPr>
        <w:t>rag, gender is not an inherent essence waiting to be revealed; instead, it is an ongoing and dynamic process of doing. When Butler contends that gender is "constituting the identity it is purported to be," the parallel to drag becomes evident.</w:t>
      </w:r>
      <w:r w:rsidRPr="002773FB">
        <w:rPr>
          <w:rStyle w:val="FootnoteReference"/>
          <w:rFonts w:ascii="Times New Roman" w:hAnsi="Times New Roman" w:cs="Times New Roman"/>
          <w:sz w:val="24"/>
          <w:szCs w:val="24"/>
        </w:rPr>
        <w:footnoteReference w:id="7"/>
      </w:r>
      <w:r w:rsidRPr="002773FB">
        <w:rPr>
          <w:rFonts w:ascii="Times New Roman" w:hAnsi="Times New Roman" w:cs="Times New Roman"/>
          <w:sz w:val="24"/>
          <w:szCs w:val="24"/>
        </w:rPr>
        <w:t xml:space="preserve"> Drag performers consciously adopt </w:t>
      </w:r>
      <w:proofErr w:type="spellStart"/>
      <w:r w:rsidRPr="002773FB">
        <w:rPr>
          <w:rFonts w:ascii="Times New Roman" w:hAnsi="Times New Roman" w:cs="Times New Roman"/>
          <w:sz w:val="24"/>
          <w:szCs w:val="24"/>
        </w:rPr>
        <w:lastRenderedPageBreak/>
        <w:t>hyperfeminine</w:t>
      </w:r>
      <w:proofErr w:type="spellEnd"/>
      <w:r w:rsidRPr="002773FB">
        <w:rPr>
          <w:rFonts w:ascii="Times New Roman" w:hAnsi="Times New Roman" w:cs="Times New Roman"/>
          <w:sz w:val="24"/>
          <w:szCs w:val="24"/>
        </w:rPr>
        <w:t xml:space="preserve"> or </w:t>
      </w:r>
      <w:proofErr w:type="spellStart"/>
      <w:r w:rsidRPr="002773FB">
        <w:rPr>
          <w:rFonts w:ascii="Times New Roman" w:hAnsi="Times New Roman" w:cs="Times New Roman"/>
          <w:sz w:val="24"/>
          <w:szCs w:val="24"/>
        </w:rPr>
        <w:t>hypermasculine</w:t>
      </w:r>
      <w:proofErr w:type="spellEnd"/>
      <w:r w:rsidRPr="002773FB">
        <w:rPr>
          <w:rFonts w:ascii="Times New Roman" w:hAnsi="Times New Roman" w:cs="Times New Roman"/>
          <w:sz w:val="24"/>
          <w:szCs w:val="24"/>
        </w:rPr>
        <w:t xml:space="preserve"> expressions, not to reflect an inherent identity but to construct and emphasize the performativity of gender. Through exaggerated and stylized acts, drag challenges the traditional binary understanding of gender by showcasing that these roles are not essential truths but rather socially constructed performances.</w:t>
      </w:r>
      <w:r w:rsidR="00F9318C" w:rsidRPr="002773FB">
        <w:rPr>
          <w:rFonts w:ascii="Times New Roman" w:hAnsi="Times New Roman" w:cs="Times New Roman"/>
          <w:sz w:val="24"/>
          <w:szCs w:val="24"/>
        </w:rPr>
        <w:t xml:space="preserve"> Drag artists, in embodying diverse gender expressions, challenge the idea that there is a stable, pre-existing subject with a fixed gender identity. Instead, the performers and their gender identity coalesce through the continual doing of gender in the context of </w:t>
      </w:r>
      <w:r w:rsidR="00405DE3">
        <w:rPr>
          <w:rFonts w:ascii="Times New Roman" w:hAnsi="Times New Roman" w:cs="Times New Roman"/>
          <w:sz w:val="24"/>
          <w:szCs w:val="24"/>
        </w:rPr>
        <w:t>D</w:t>
      </w:r>
      <w:r w:rsidR="00F9318C" w:rsidRPr="002773FB">
        <w:rPr>
          <w:rFonts w:ascii="Times New Roman" w:hAnsi="Times New Roman" w:cs="Times New Roman"/>
          <w:sz w:val="24"/>
          <w:szCs w:val="24"/>
        </w:rPr>
        <w:t xml:space="preserve">rag. Overall, drag acts as a tangible manifestation of Butler's theory, illustrating how gender is not an intrinsic quality but an ongoing, </w:t>
      </w:r>
      <w:proofErr w:type="spellStart"/>
      <w:r w:rsidR="00F9318C" w:rsidRPr="002773FB">
        <w:rPr>
          <w:rFonts w:ascii="Times New Roman" w:hAnsi="Times New Roman" w:cs="Times New Roman"/>
          <w:sz w:val="24"/>
          <w:szCs w:val="24"/>
        </w:rPr>
        <w:t>performative</w:t>
      </w:r>
      <w:proofErr w:type="spellEnd"/>
      <w:r w:rsidR="00F9318C" w:rsidRPr="002773FB">
        <w:rPr>
          <w:rFonts w:ascii="Times New Roman" w:hAnsi="Times New Roman" w:cs="Times New Roman"/>
          <w:sz w:val="24"/>
          <w:szCs w:val="24"/>
        </w:rPr>
        <w:t xml:space="preserve"> process. By consciously engaging in exaggerated acts, drag performers expose the artificiality of traditional gender roles, contributing to a more inclusive and liberated understanding of the </w:t>
      </w:r>
      <w:proofErr w:type="spellStart"/>
      <w:r w:rsidR="00F9318C" w:rsidRPr="002773FB">
        <w:rPr>
          <w:rFonts w:ascii="Times New Roman" w:hAnsi="Times New Roman" w:cs="Times New Roman"/>
          <w:sz w:val="24"/>
          <w:szCs w:val="24"/>
        </w:rPr>
        <w:t>performative</w:t>
      </w:r>
      <w:proofErr w:type="spellEnd"/>
      <w:r w:rsidR="00F9318C" w:rsidRPr="002773FB">
        <w:rPr>
          <w:rFonts w:ascii="Times New Roman" w:hAnsi="Times New Roman" w:cs="Times New Roman"/>
          <w:sz w:val="24"/>
          <w:szCs w:val="24"/>
        </w:rPr>
        <w:t xml:space="preserve"> nature of gender. The synergy between Butler's theoretical framework and the lived experiences within the world of </w:t>
      </w:r>
      <w:r w:rsidR="00405DE3">
        <w:rPr>
          <w:rFonts w:ascii="Times New Roman" w:hAnsi="Times New Roman" w:cs="Times New Roman"/>
          <w:sz w:val="24"/>
          <w:szCs w:val="24"/>
        </w:rPr>
        <w:t>D</w:t>
      </w:r>
      <w:r w:rsidR="00F9318C" w:rsidRPr="002773FB">
        <w:rPr>
          <w:rFonts w:ascii="Times New Roman" w:hAnsi="Times New Roman" w:cs="Times New Roman"/>
          <w:sz w:val="24"/>
          <w:szCs w:val="24"/>
        </w:rPr>
        <w:t xml:space="preserve">rag underscores the transformative power of </w:t>
      </w:r>
      <w:proofErr w:type="spellStart"/>
      <w:r w:rsidR="00F9318C" w:rsidRPr="002773FB">
        <w:rPr>
          <w:rFonts w:ascii="Times New Roman" w:hAnsi="Times New Roman" w:cs="Times New Roman"/>
          <w:sz w:val="24"/>
          <w:szCs w:val="24"/>
        </w:rPr>
        <w:t>performative</w:t>
      </w:r>
      <w:proofErr w:type="spellEnd"/>
      <w:r w:rsidR="00F9318C" w:rsidRPr="002773FB">
        <w:rPr>
          <w:rFonts w:ascii="Times New Roman" w:hAnsi="Times New Roman" w:cs="Times New Roman"/>
          <w:sz w:val="24"/>
          <w:szCs w:val="24"/>
        </w:rPr>
        <w:t xml:space="preserve"> expressions in shaping and reshaping our understanding of gender identity.</w:t>
      </w:r>
    </w:p>
    <w:p w14:paraId="261E794A" w14:textId="77777777" w:rsidR="00F9318C" w:rsidRPr="002773FB" w:rsidRDefault="00F9318C" w:rsidP="002773FB">
      <w:pPr>
        <w:pStyle w:val="Heading1"/>
        <w:spacing w:before="0" w:line="480" w:lineRule="auto"/>
        <w:jc w:val="center"/>
        <w:rPr>
          <w:rFonts w:ascii="Times New Roman" w:hAnsi="Times New Roman" w:cs="Times New Roman"/>
          <w:b/>
          <w:color w:val="auto"/>
          <w:sz w:val="24"/>
          <w:szCs w:val="24"/>
        </w:rPr>
      </w:pPr>
      <w:r w:rsidRPr="002773FB">
        <w:rPr>
          <w:rFonts w:ascii="Times New Roman" w:hAnsi="Times New Roman" w:cs="Times New Roman"/>
          <w:b/>
          <w:color w:val="auto"/>
          <w:sz w:val="24"/>
          <w:szCs w:val="24"/>
        </w:rPr>
        <w:t>Implications</w:t>
      </w:r>
    </w:p>
    <w:p w14:paraId="7A1FC919" w14:textId="77777777" w:rsidR="00F9318C" w:rsidRPr="002773FB" w:rsidRDefault="006E2291"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The implications drawn from the study underscore the potent role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shows as a form of political activism, particularly in fostering gender diversity and challenging established societal norms. At its core, drag functions as a dynamic and liberating platform that actively promotes gender diversity by presenting a myriad of ways to perform and express gender. The exaggerated and parodic nature of drag performances dismantles the limitations of the traditional binary gender system, showcasing that gender is not confined to a fixed set of norms. </w:t>
      </w:r>
      <w:r w:rsidR="006D38A8" w:rsidRPr="002773FB">
        <w:rPr>
          <w:rFonts w:ascii="Times New Roman" w:hAnsi="Times New Roman" w:cs="Times New Roman"/>
          <w:sz w:val="24"/>
          <w:szCs w:val="24"/>
        </w:rPr>
        <w:t xml:space="preserve">It also </w:t>
      </w:r>
      <w:r w:rsidR="00AC2633" w:rsidRPr="002773FB">
        <w:rPr>
          <w:rFonts w:ascii="Times New Roman" w:hAnsi="Times New Roman" w:cs="Times New Roman"/>
          <w:sz w:val="24"/>
          <w:szCs w:val="24"/>
        </w:rPr>
        <w:t>directly aligns with Butler's notion that gender is a stylized repetition of acts, showcasing that it is not confined to fixed norms but rather is a continuous process of doing.</w:t>
      </w:r>
      <w:r w:rsidR="00AC2633" w:rsidRPr="002773FB">
        <w:rPr>
          <w:rStyle w:val="FootnoteReference"/>
          <w:rFonts w:ascii="Times New Roman" w:hAnsi="Times New Roman" w:cs="Times New Roman"/>
          <w:sz w:val="24"/>
          <w:szCs w:val="24"/>
        </w:rPr>
        <w:footnoteReference w:id="8"/>
      </w:r>
      <w:r w:rsidR="00AC2633" w:rsidRPr="002773FB">
        <w:rPr>
          <w:rFonts w:ascii="Times New Roman" w:hAnsi="Times New Roman" w:cs="Times New Roman"/>
          <w:sz w:val="24"/>
          <w:szCs w:val="24"/>
        </w:rPr>
        <w:t xml:space="preserve"> </w:t>
      </w:r>
      <w:r w:rsidRPr="002773FB">
        <w:rPr>
          <w:rFonts w:ascii="Times New Roman" w:hAnsi="Times New Roman" w:cs="Times New Roman"/>
          <w:sz w:val="24"/>
          <w:szCs w:val="24"/>
        </w:rPr>
        <w:t xml:space="preserve">Drag artists, through their creative and diverse expressions, serve as living embodiments of the multiplicity of gender </w:t>
      </w:r>
      <w:r w:rsidRPr="002773FB">
        <w:rPr>
          <w:rFonts w:ascii="Times New Roman" w:hAnsi="Times New Roman" w:cs="Times New Roman"/>
          <w:sz w:val="24"/>
          <w:szCs w:val="24"/>
        </w:rPr>
        <w:lastRenderedPageBreak/>
        <w:t>identities and presentations.</w:t>
      </w:r>
      <w:r w:rsidR="006D38A8" w:rsidRPr="002773FB">
        <w:rPr>
          <w:rFonts w:ascii="Times New Roman" w:hAnsi="Times New Roman" w:cs="Times New Roman"/>
          <w:sz w:val="24"/>
          <w:szCs w:val="24"/>
        </w:rPr>
        <w:t xml:space="preserve"> They also serve as living examples of Butler's assertion that gender identity is a product of </w:t>
      </w:r>
      <w:proofErr w:type="spellStart"/>
      <w:r w:rsidR="006D38A8" w:rsidRPr="002773FB">
        <w:rPr>
          <w:rFonts w:ascii="Times New Roman" w:hAnsi="Times New Roman" w:cs="Times New Roman"/>
          <w:sz w:val="24"/>
          <w:szCs w:val="24"/>
        </w:rPr>
        <w:t>performative</w:t>
      </w:r>
      <w:proofErr w:type="spellEnd"/>
      <w:r w:rsidR="006D38A8" w:rsidRPr="002773FB">
        <w:rPr>
          <w:rFonts w:ascii="Times New Roman" w:hAnsi="Times New Roman" w:cs="Times New Roman"/>
          <w:sz w:val="24"/>
          <w:szCs w:val="24"/>
        </w:rPr>
        <w:t xml:space="preserve"> actions.</w:t>
      </w:r>
      <w:r w:rsidRPr="002773FB">
        <w:rPr>
          <w:rFonts w:ascii="Times New Roman" w:hAnsi="Times New Roman" w:cs="Times New Roman"/>
          <w:sz w:val="24"/>
          <w:szCs w:val="24"/>
        </w:rPr>
        <w:t xml:space="preserve"> By highlighting the vast spectrum of gender performances, drag shows contribute to a broader cultural understanding that rejects rigid categorizations and encourages the acceptance of the rich tapestry of gender diversity. In this way, </w:t>
      </w:r>
      <w:r w:rsidR="00405DE3">
        <w:rPr>
          <w:rFonts w:ascii="Times New Roman" w:hAnsi="Times New Roman" w:cs="Times New Roman"/>
          <w:sz w:val="24"/>
          <w:szCs w:val="24"/>
        </w:rPr>
        <w:t>D</w:t>
      </w:r>
      <w:r w:rsidRPr="002773FB">
        <w:rPr>
          <w:rFonts w:ascii="Times New Roman" w:hAnsi="Times New Roman" w:cs="Times New Roman"/>
          <w:sz w:val="24"/>
          <w:szCs w:val="24"/>
        </w:rPr>
        <w:t>rag becomes a powerful tool for political activism, challenging societal norms and advocating for a more inclusive and expansive appreciation of the diverse ways individuals can embody and express their gender.</w:t>
      </w:r>
    </w:p>
    <w:p w14:paraId="3072AD48" w14:textId="77777777" w:rsidR="006E2291" w:rsidRPr="002773FB" w:rsidRDefault="006E2291"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In addition to fostering gender diversity, drag shows emerge as a potent force for challenging the status quo by interrogating traditional gender roles and the entrenched binary gender system. Drag performers intentionally subvert societal expectations by engaging in exaggerated and parodic displays of hyper</w:t>
      </w:r>
      <w:r w:rsidR="00405DE3">
        <w:rPr>
          <w:rFonts w:ascii="Times New Roman" w:hAnsi="Times New Roman" w:cs="Times New Roman"/>
          <w:sz w:val="24"/>
          <w:szCs w:val="24"/>
        </w:rPr>
        <w:t>-</w:t>
      </w:r>
      <w:r w:rsidRPr="002773FB">
        <w:rPr>
          <w:rFonts w:ascii="Times New Roman" w:hAnsi="Times New Roman" w:cs="Times New Roman"/>
          <w:sz w:val="24"/>
          <w:szCs w:val="24"/>
        </w:rPr>
        <w:t xml:space="preserve">femininity and </w:t>
      </w:r>
      <w:proofErr w:type="spellStart"/>
      <w:r w:rsidRPr="002773FB">
        <w:rPr>
          <w:rFonts w:ascii="Times New Roman" w:hAnsi="Times New Roman" w:cs="Times New Roman"/>
          <w:sz w:val="24"/>
          <w:szCs w:val="24"/>
        </w:rPr>
        <w:t>hypermasculinity</w:t>
      </w:r>
      <w:proofErr w:type="spellEnd"/>
      <w:r w:rsidRPr="002773FB">
        <w:rPr>
          <w:rFonts w:ascii="Times New Roman" w:hAnsi="Times New Roman" w:cs="Times New Roman"/>
          <w:sz w:val="24"/>
          <w:szCs w:val="24"/>
        </w:rPr>
        <w:t xml:space="preserve">. </w:t>
      </w:r>
      <w:r w:rsidR="007B3B1B" w:rsidRPr="002773FB">
        <w:rPr>
          <w:rFonts w:ascii="Times New Roman" w:hAnsi="Times New Roman" w:cs="Times New Roman"/>
          <w:sz w:val="24"/>
          <w:szCs w:val="24"/>
        </w:rPr>
        <w:t xml:space="preserve">This intentional disruption mirrors Butler's assertion that gender is a continual process of doing, and the subversive expressions in </w:t>
      </w:r>
      <w:r w:rsidR="00405DE3">
        <w:rPr>
          <w:rFonts w:ascii="Times New Roman" w:hAnsi="Times New Roman" w:cs="Times New Roman"/>
          <w:sz w:val="24"/>
          <w:szCs w:val="24"/>
        </w:rPr>
        <w:t>D</w:t>
      </w:r>
      <w:r w:rsidR="007B3B1B" w:rsidRPr="002773FB">
        <w:rPr>
          <w:rFonts w:ascii="Times New Roman" w:hAnsi="Times New Roman" w:cs="Times New Roman"/>
          <w:sz w:val="24"/>
          <w:szCs w:val="24"/>
        </w:rPr>
        <w:t>rag question the validity of preconceived notions about gender</w:t>
      </w:r>
      <w:r w:rsidRPr="002773FB">
        <w:rPr>
          <w:rFonts w:ascii="Times New Roman" w:hAnsi="Times New Roman" w:cs="Times New Roman"/>
          <w:sz w:val="24"/>
          <w:szCs w:val="24"/>
        </w:rPr>
        <w:t xml:space="preserve">. By presenting alternative, often subversive, expressions of gender,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destabilizes the traditional power structures embedded in the binary gender system. Drag shows become a stage for cultural critique, prompting audiences to reconsider and question the validity of preconceived notions about gender. This transformative aspect of drag positions it as a form of activism that not only entertains but also actively challenges and reshapes societal perceptions, fostering a more nuanced understanding of gender that transcends the limitations of the status quo. As a result, drag stands as a dynamic and </w:t>
      </w:r>
      <w:r w:rsidR="00405DE3">
        <w:rPr>
          <w:rFonts w:ascii="Times New Roman" w:hAnsi="Times New Roman" w:cs="Times New Roman"/>
          <w:sz w:val="24"/>
          <w:szCs w:val="24"/>
        </w:rPr>
        <w:t>provocat</w:t>
      </w:r>
      <w:r w:rsidRPr="002773FB">
        <w:rPr>
          <w:rFonts w:ascii="Times New Roman" w:hAnsi="Times New Roman" w:cs="Times New Roman"/>
          <w:sz w:val="24"/>
          <w:szCs w:val="24"/>
        </w:rPr>
        <w:t>ive cultural force with the potential to contribute to broader social change by challenging and destabilizing traditional gender norms</w:t>
      </w:r>
      <w:r w:rsidR="00E3074E" w:rsidRPr="002773FB">
        <w:rPr>
          <w:rFonts w:ascii="Times New Roman" w:hAnsi="Times New Roman" w:cs="Times New Roman"/>
          <w:sz w:val="24"/>
          <w:szCs w:val="24"/>
        </w:rPr>
        <w:t>.</w:t>
      </w:r>
    </w:p>
    <w:p w14:paraId="3A6E7DE5" w14:textId="77777777" w:rsidR="00A83727" w:rsidRPr="002773FB" w:rsidRDefault="00E3074E"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lastRenderedPageBreak/>
        <w:t xml:space="preserve">The elevation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shows to a mainstream platform, exemplified by the popularity of shows like </w:t>
      </w:r>
      <w:proofErr w:type="spellStart"/>
      <w:r w:rsidRPr="002773FB">
        <w:rPr>
          <w:rFonts w:ascii="Times New Roman" w:hAnsi="Times New Roman" w:cs="Times New Roman"/>
          <w:sz w:val="24"/>
          <w:szCs w:val="24"/>
        </w:rPr>
        <w:t>RuPaul's</w:t>
      </w:r>
      <w:proofErr w:type="spellEnd"/>
      <w:r w:rsidRPr="002773FB">
        <w:rPr>
          <w:rFonts w:ascii="Times New Roman" w:hAnsi="Times New Roman" w:cs="Times New Roman"/>
          <w:sz w:val="24"/>
          <w:szCs w:val="24"/>
        </w:rPr>
        <w:t xml:space="preserve"> Drag Race, has transformed </w:t>
      </w:r>
      <w:r w:rsidR="00405DE3">
        <w:rPr>
          <w:rFonts w:ascii="Times New Roman" w:hAnsi="Times New Roman" w:cs="Times New Roman"/>
          <w:sz w:val="24"/>
          <w:szCs w:val="24"/>
        </w:rPr>
        <w:t>D</w:t>
      </w:r>
      <w:r w:rsidRPr="002773FB">
        <w:rPr>
          <w:rFonts w:ascii="Times New Roman" w:hAnsi="Times New Roman" w:cs="Times New Roman"/>
          <w:sz w:val="24"/>
          <w:szCs w:val="24"/>
        </w:rPr>
        <w:t>rag into a powerful form of activism.</w:t>
      </w:r>
      <w:r w:rsidRPr="002773FB">
        <w:rPr>
          <w:rStyle w:val="FootnoteReference"/>
          <w:rFonts w:ascii="Times New Roman" w:hAnsi="Times New Roman" w:cs="Times New Roman"/>
          <w:sz w:val="24"/>
          <w:szCs w:val="24"/>
        </w:rPr>
        <w:footnoteReference w:id="9"/>
      </w:r>
      <w:r w:rsidRPr="002773FB">
        <w:rPr>
          <w:rFonts w:ascii="Times New Roman" w:hAnsi="Times New Roman" w:cs="Times New Roman"/>
          <w:sz w:val="24"/>
          <w:szCs w:val="24"/>
        </w:rPr>
        <w:t xml:space="preserve"> Drag queens and kings, now occupying more prominent spaces in popular culture, utilize their platforms to actively speak out against discrimination and prejudice rooted in sexual orientation and gender identity. The mainstream visibility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amplifies the voices of these performers, allowing them to address a wider audience and advocate for LGBTQ+ rights. By challenging and disrupting traditional gender roles on such a public stage, drag shows contribute significantly to the broader discourse on gender equality and acceptance. </w:t>
      </w:r>
    </w:p>
    <w:p w14:paraId="3BE092C2" w14:textId="77777777" w:rsidR="00E3074E" w:rsidRPr="002773FB" w:rsidRDefault="00E3074E"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The mainstreaming of </w:t>
      </w:r>
      <w:r w:rsidR="00405DE3">
        <w:rPr>
          <w:rFonts w:ascii="Times New Roman" w:hAnsi="Times New Roman" w:cs="Times New Roman"/>
          <w:sz w:val="24"/>
          <w:szCs w:val="24"/>
        </w:rPr>
        <w:t>D</w:t>
      </w:r>
      <w:r w:rsidRPr="002773FB">
        <w:rPr>
          <w:rFonts w:ascii="Times New Roman" w:hAnsi="Times New Roman" w:cs="Times New Roman"/>
          <w:sz w:val="24"/>
          <w:szCs w:val="24"/>
        </w:rPr>
        <w:t>rag has not only expanded its reach but also provided an avenue for the celebration of queer culture and community. Drag shows, particularly in the context of widely watched television programs, become spaces where the LGBTQ+ community is not only represented but celebrated.</w:t>
      </w:r>
      <w:r w:rsidR="00F66F87" w:rsidRPr="002773FB">
        <w:rPr>
          <w:rStyle w:val="FootnoteReference"/>
          <w:rFonts w:ascii="Times New Roman" w:hAnsi="Times New Roman" w:cs="Times New Roman"/>
          <w:sz w:val="24"/>
          <w:szCs w:val="24"/>
        </w:rPr>
        <w:footnoteReference w:id="10"/>
      </w:r>
      <w:r w:rsidRPr="002773FB">
        <w:rPr>
          <w:rFonts w:ascii="Times New Roman" w:hAnsi="Times New Roman" w:cs="Times New Roman"/>
          <w:sz w:val="24"/>
          <w:szCs w:val="24"/>
        </w:rPr>
        <w:t xml:space="preserve"> This celebration, embedded in the very fabric of drag culture, serves as a powerful form of activism by fostering visibility, understanding, and acceptance. The inherent subversion of societal norms within drag performances </w:t>
      </w:r>
      <w:r w:rsidR="00405DE3">
        <w:rPr>
          <w:rFonts w:ascii="Times New Roman" w:hAnsi="Times New Roman" w:cs="Times New Roman"/>
          <w:sz w:val="24"/>
          <w:szCs w:val="24"/>
        </w:rPr>
        <w:t>catalyzes</w:t>
      </w:r>
      <w:r w:rsidRPr="002773FB">
        <w:rPr>
          <w:rFonts w:ascii="Times New Roman" w:hAnsi="Times New Roman" w:cs="Times New Roman"/>
          <w:sz w:val="24"/>
          <w:szCs w:val="24"/>
        </w:rPr>
        <w:t xml:space="preserve"> social change, pushing the boundaries of acceptance and encouraging a more inclusive and tolerant society.</w:t>
      </w:r>
      <w:r w:rsidR="00A83727" w:rsidRPr="002773FB">
        <w:rPr>
          <w:rFonts w:ascii="Times New Roman" w:hAnsi="Times New Roman" w:cs="Times New Roman"/>
          <w:sz w:val="24"/>
          <w:szCs w:val="24"/>
        </w:rPr>
        <w:t xml:space="preserve"> In essence, the activism embedded in drag shows extends beyond the stage and into the broader cultural conversation. By leveraging their newfound mainstream status, drag performers actively contribute to the fight against discrimination, advocating for LGBTQ+ rights and challenging societal norms around gender and sexuality. Drag becomes a cultural force that </w:t>
      </w:r>
      <w:r w:rsidR="00405DE3">
        <w:rPr>
          <w:rFonts w:ascii="Times New Roman" w:hAnsi="Times New Roman" w:cs="Times New Roman"/>
          <w:sz w:val="24"/>
          <w:szCs w:val="24"/>
        </w:rPr>
        <w:t>entertains and</w:t>
      </w:r>
      <w:r w:rsidR="00A83727" w:rsidRPr="002773FB">
        <w:rPr>
          <w:rFonts w:ascii="Times New Roman" w:hAnsi="Times New Roman" w:cs="Times New Roman"/>
          <w:sz w:val="24"/>
          <w:szCs w:val="24"/>
        </w:rPr>
        <w:t xml:space="preserve"> educates, fostering dialogue and understanding in pursuit of a more equitable and accepting world.</w:t>
      </w:r>
    </w:p>
    <w:p w14:paraId="316AEAC7" w14:textId="77777777" w:rsidR="00A83727" w:rsidRPr="002773FB" w:rsidRDefault="00A83727" w:rsidP="002773FB">
      <w:pPr>
        <w:pStyle w:val="Heading1"/>
        <w:spacing w:before="0" w:line="480" w:lineRule="auto"/>
        <w:jc w:val="center"/>
        <w:rPr>
          <w:rFonts w:ascii="Times New Roman" w:hAnsi="Times New Roman" w:cs="Times New Roman"/>
          <w:b/>
          <w:color w:val="auto"/>
          <w:sz w:val="24"/>
          <w:szCs w:val="24"/>
        </w:rPr>
      </w:pPr>
      <w:r w:rsidRPr="002773FB">
        <w:rPr>
          <w:rFonts w:ascii="Times New Roman" w:hAnsi="Times New Roman" w:cs="Times New Roman"/>
          <w:b/>
          <w:color w:val="auto"/>
          <w:sz w:val="24"/>
          <w:szCs w:val="24"/>
        </w:rPr>
        <w:lastRenderedPageBreak/>
        <w:t>Conclusion</w:t>
      </w:r>
    </w:p>
    <w:p w14:paraId="6DBDA703" w14:textId="77777777" w:rsidR="00A83727" w:rsidRDefault="003C74EA" w:rsidP="002773FB">
      <w:pPr>
        <w:spacing w:after="0" w:line="480" w:lineRule="auto"/>
        <w:ind w:firstLine="720"/>
        <w:rPr>
          <w:rFonts w:ascii="Times New Roman" w:hAnsi="Times New Roman" w:cs="Times New Roman"/>
          <w:sz w:val="24"/>
          <w:szCs w:val="24"/>
        </w:rPr>
      </w:pPr>
      <w:r w:rsidRPr="002773FB">
        <w:rPr>
          <w:rFonts w:ascii="Times New Roman" w:hAnsi="Times New Roman" w:cs="Times New Roman"/>
          <w:sz w:val="24"/>
          <w:szCs w:val="24"/>
        </w:rPr>
        <w:t xml:space="preserve">This research illuminates the profound role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shows as a form of political activism and cultural critique, with roots deeply embedded in Judith Butler's theory of performativity. By exploring </w:t>
      </w:r>
      <w:r w:rsidR="00405DE3">
        <w:rPr>
          <w:rFonts w:ascii="Times New Roman" w:hAnsi="Times New Roman" w:cs="Times New Roman"/>
          <w:sz w:val="24"/>
          <w:szCs w:val="24"/>
        </w:rPr>
        <w:t>D</w:t>
      </w:r>
      <w:r w:rsidRPr="002773FB">
        <w:rPr>
          <w:rFonts w:ascii="Times New Roman" w:hAnsi="Times New Roman" w:cs="Times New Roman"/>
          <w:sz w:val="24"/>
          <w:szCs w:val="24"/>
        </w:rPr>
        <w:t>rag as a vibrant and subversive realm, the study highligh</w:t>
      </w:r>
      <w:r w:rsidR="00405DE3">
        <w:rPr>
          <w:rFonts w:ascii="Times New Roman" w:hAnsi="Times New Roman" w:cs="Times New Roman"/>
          <w:sz w:val="24"/>
          <w:szCs w:val="24"/>
        </w:rPr>
        <w:t>ts how D</w:t>
      </w:r>
      <w:r w:rsidRPr="002773FB">
        <w:rPr>
          <w:rFonts w:ascii="Times New Roman" w:hAnsi="Times New Roman" w:cs="Times New Roman"/>
          <w:sz w:val="24"/>
          <w:szCs w:val="24"/>
        </w:rPr>
        <w:t xml:space="preserve">rag challenges the binary gender system, promotes gender diversity, and questions traditional norms. The findings underscore the transformative power of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in exposing the </w:t>
      </w:r>
      <w:proofErr w:type="spellStart"/>
      <w:r w:rsidRPr="002773FB">
        <w:rPr>
          <w:rFonts w:ascii="Times New Roman" w:hAnsi="Times New Roman" w:cs="Times New Roman"/>
          <w:sz w:val="24"/>
          <w:szCs w:val="24"/>
        </w:rPr>
        <w:t>performative</w:t>
      </w:r>
      <w:proofErr w:type="spellEnd"/>
      <w:r w:rsidRPr="002773FB">
        <w:rPr>
          <w:rFonts w:ascii="Times New Roman" w:hAnsi="Times New Roman" w:cs="Times New Roman"/>
          <w:sz w:val="24"/>
          <w:szCs w:val="24"/>
        </w:rPr>
        <w:t xml:space="preserve"> nature of gender, emphasizing its fluid and constructed essence. Drag not only serves as a dynamic platform for self-expression but also as a catalyst for challenging societal norms, particularly as it gains mainstream visibility. Drag's intersection with political activism, especially in advocating for LGBTQ+ rights, further underscores its potential as a force for social change. As </w:t>
      </w:r>
      <w:r w:rsidR="00405DE3">
        <w:rPr>
          <w:rFonts w:ascii="Times New Roman" w:hAnsi="Times New Roman" w:cs="Times New Roman"/>
          <w:sz w:val="24"/>
          <w:szCs w:val="24"/>
        </w:rPr>
        <w:t>D</w:t>
      </w:r>
      <w:r w:rsidRPr="002773FB">
        <w:rPr>
          <w:rFonts w:ascii="Times New Roman" w:hAnsi="Times New Roman" w:cs="Times New Roman"/>
          <w:sz w:val="24"/>
          <w:szCs w:val="24"/>
        </w:rPr>
        <w:t xml:space="preserve">rag moves from the margins to the mainstream, its celebration of diversity and disruption of traditional gender roles contribute significantly to fostering a more inclusive, accepting, and enlightened society. In essence, </w:t>
      </w:r>
      <w:r w:rsidR="00405DE3">
        <w:rPr>
          <w:rFonts w:ascii="Times New Roman" w:hAnsi="Times New Roman" w:cs="Times New Roman"/>
          <w:sz w:val="24"/>
          <w:szCs w:val="24"/>
        </w:rPr>
        <w:t>D</w:t>
      </w:r>
      <w:r w:rsidRPr="002773FB">
        <w:rPr>
          <w:rFonts w:ascii="Times New Roman" w:hAnsi="Times New Roman" w:cs="Times New Roman"/>
          <w:sz w:val="24"/>
          <w:szCs w:val="24"/>
        </w:rPr>
        <w:t>rag serves as a powerful cultural force that goes beyond entertainment, actively shaping conversations and perceptions around gender, identity, and social justice.</w:t>
      </w:r>
    </w:p>
    <w:p w14:paraId="29E8A981" w14:textId="77777777" w:rsidR="00CA0333" w:rsidRDefault="00CA0333" w:rsidP="002773FB">
      <w:pPr>
        <w:spacing w:after="0" w:line="480" w:lineRule="auto"/>
        <w:ind w:firstLine="720"/>
        <w:rPr>
          <w:rFonts w:ascii="Times New Roman" w:hAnsi="Times New Roman" w:cs="Times New Roman"/>
          <w:sz w:val="24"/>
          <w:szCs w:val="24"/>
        </w:rPr>
      </w:pPr>
    </w:p>
    <w:p w14:paraId="7B052CC6" w14:textId="77777777" w:rsidR="00CA0333" w:rsidRDefault="00CA0333" w:rsidP="002773FB">
      <w:pPr>
        <w:spacing w:after="0" w:line="480" w:lineRule="auto"/>
        <w:ind w:firstLine="720"/>
        <w:rPr>
          <w:rFonts w:ascii="Times New Roman" w:hAnsi="Times New Roman" w:cs="Times New Roman"/>
          <w:sz w:val="24"/>
          <w:szCs w:val="24"/>
        </w:rPr>
      </w:pPr>
    </w:p>
    <w:p w14:paraId="0A418223" w14:textId="77777777" w:rsidR="00CA0333" w:rsidRDefault="00CA0333" w:rsidP="002773FB">
      <w:pPr>
        <w:spacing w:after="0" w:line="480" w:lineRule="auto"/>
        <w:ind w:firstLine="720"/>
        <w:rPr>
          <w:rFonts w:ascii="Times New Roman" w:hAnsi="Times New Roman" w:cs="Times New Roman"/>
          <w:sz w:val="24"/>
          <w:szCs w:val="24"/>
        </w:rPr>
      </w:pPr>
    </w:p>
    <w:p w14:paraId="05BFA504" w14:textId="03F6A780" w:rsidR="00CA0333" w:rsidRPr="00D67D83" w:rsidRDefault="00CA0333" w:rsidP="00D67D83">
      <w:pPr>
        <w:spacing w:after="0" w:line="480" w:lineRule="auto"/>
        <w:rPr>
          <w:rFonts w:ascii="Times New Roman" w:hAnsi="Times New Roman" w:cs="Times New Roman"/>
          <w:b/>
          <w:bCs/>
          <w:sz w:val="24"/>
          <w:szCs w:val="24"/>
        </w:rPr>
      </w:pPr>
      <w:r w:rsidRPr="00D67D83">
        <w:rPr>
          <w:rFonts w:ascii="Times New Roman" w:hAnsi="Times New Roman" w:cs="Times New Roman"/>
          <w:b/>
          <w:bCs/>
          <w:sz w:val="24"/>
          <w:szCs w:val="24"/>
        </w:rPr>
        <w:t>Word count - 2560</w:t>
      </w:r>
    </w:p>
    <w:p w14:paraId="1FBD0C50" w14:textId="77777777" w:rsidR="002773FB" w:rsidRPr="002773FB" w:rsidRDefault="002773FB" w:rsidP="002773FB">
      <w:pPr>
        <w:spacing w:after="0" w:line="480" w:lineRule="auto"/>
        <w:rPr>
          <w:rFonts w:ascii="Times New Roman" w:hAnsi="Times New Roman" w:cs="Times New Roman"/>
          <w:sz w:val="24"/>
          <w:szCs w:val="24"/>
        </w:rPr>
      </w:pPr>
    </w:p>
    <w:p w14:paraId="328E1408" w14:textId="77777777" w:rsidR="002773FB" w:rsidRPr="002773FB" w:rsidRDefault="002773FB" w:rsidP="002773FB">
      <w:pPr>
        <w:spacing w:after="0" w:line="480" w:lineRule="auto"/>
        <w:rPr>
          <w:rFonts w:ascii="Times New Roman" w:hAnsi="Times New Roman" w:cs="Times New Roman"/>
          <w:sz w:val="24"/>
          <w:szCs w:val="24"/>
        </w:rPr>
      </w:pPr>
      <w:r w:rsidRPr="002773FB">
        <w:rPr>
          <w:rFonts w:ascii="Times New Roman" w:hAnsi="Times New Roman" w:cs="Times New Roman"/>
          <w:sz w:val="24"/>
          <w:szCs w:val="24"/>
        </w:rPr>
        <w:br w:type="page"/>
      </w:r>
    </w:p>
    <w:p w14:paraId="0FA34EE0" w14:textId="77777777" w:rsidR="002773FB" w:rsidRPr="002773FB" w:rsidRDefault="002773FB" w:rsidP="002773FB">
      <w:pPr>
        <w:spacing w:after="0" w:line="480" w:lineRule="auto"/>
        <w:jc w:val="center"/>
        <w:rPr>
          <w:rFonts w:ascii="Times New Roman" w:hAnsi="Times New Roman" w:cs="Times New Roman"/>
          <w:b/>
          <w:sz w:val="24"/>
          <w:szCs w:val="24"/>
        </w:rPr>
      </w:pPr>
      <w:r w:rsidRPr="002773FB">
        <w:rPr>
          <w:rFonts w:ascii="Times New Roman" w:hAnsi="Times New Roman" w:cs="Times New Roman"/>
          <w:b/>
          <w:sz w:val="24"/>
          <w:szCs w:val="24"/>
        </w:rPr>
        <w:lastRenderedPageBreak/>
        <w:t>Bibliography</w:t>
      </w:r>
    </w:p>
    <w:p w14:paraId="0715A44C" w14:textId="77777777" w:rsidR="002773FB" w:rsidRPr="002773FB" w:rsidRDefault="002773FB" w:rsidP="002773FB">
      <w:pPr>
        <w:spacing w:after="0" w:line="480" w:lineRule="auto"/>
        <w:ind w:left="720" w:hanging="720"/>
        <w:rPr>
          <w:rFonts w:ascii="Times New Roman" w:hAnsi="Times New Roman" w:cs="Times New Roman"/>
          <w:sz w:val="24"/>
          <w:szCs w:val="24"/>
        </w:rPr>
      </w:pPr>
      <w:r w:rsidRPr="002773FB">
        <w:rPr>
          <w:rFonts w:ascii="Times New Roman" w:hAnsi="Times New Roman" w:cs="Times New Roman"/>
          <w:sz w:val="24"/>
          <w:szCs w:val="24"/>
        </w:rPr>
        <w:t xml:space="preserve">Baxter, Daniel., Leer, Claire., &amp; Graham, Alannah' Dragging up the night: Exploring the changing dynamic of audiences at drag events in the UK.' </w:t>
      </w:r>
      <w:r w:rsidRPr="002773FB">
        <w:rPr>
          <w:rFonts w:ascii="Times New Roman" w:hAnsi="Times New Roman" w:cs="Times New Roman"/>
          <w:i/>
          <w:sz w:val="24"/>
          <w:szCs w:val="24"/>
        </w:rPr>
        <w:t>Journal of Policy Research in Tourism, Leisure and Events, 15</w:t>
      </w:r>
      <w:r w:rsidRPr="002773FB">
        <w:rPr>
          <w:rFonts w:ascii="Times New Roman" w:hAnsi="Times New Roman" w:cs="Times New Roman"/>
          <w:sz w:val="24"/>
          <w:szCs w:val="24"/>
        </w:rPr>
        <w:t>(2020), 125-139 (139).</w:t>
      </w:r>
    </w:p>
    <w:p w14:paraId="644C9E92" w14:textId="77777777" w:rsidR="002773FB" w:rsidRPr="002773FB" w:rsidRDefault="002773FB" w:rsidP="002773FB">
      <w:pPr>
        <w:spacing w:after="0" w:line="480" w:lineRule="auto"/>
        <w:ind w:left="720" w:hanging="720"/>
        <w:rPr>
          <w:rFonts w:ascii="Times New Roman" w:hAnsi="Times New Roman" w:cs="Times New Roman"/>
          <w:sz w:val="24"/>
          <w:szCs w:val="24"/>
        </w:rPr>
      </w:pPr>
      <w:r w:rsidRPr="002773FB">
        <w:rPr>
          <w:rFonts w:ascii="Times New Roman" w:hAnsi="Times New Roman" w:cs="Times New Roman"/>
          <w:sz w:val="24"/>
          <w:szCs w:val="24"/>
        </w:rPr>
        <w:t xml:space="preserve">Butler, Judith. Gender trouble: feminism and the subversion of identity. Routledge, 1990. </w:t>
      </w:r>
    </w:p>
    <w:p w14:paraId="6A6C3242" w14:textId="77777777" w:rsidR="002773FB" w:rsidRPr="002773FB" w:rsidRDefault="002773FB" w:rsidP="002773FB">
      <w:pPr>
        <w:spacing w:after="0" w:line="480" w:lineRule="auto"/>
        <w:ind w:left="720" w:hanging="720"/>
        <w:rPr>
          <w:rFonts w:ascii="Times New Roman" w:hAnsi="Times New Roman" w:cs="Times New Roman"/>
          <w:sz w:val="24"/>
          <w:szCs w:val="24"/>
        </w:rPr>
      </w:pPr>
      <w:r w:rsidRPr="002773FB">
        <w:rPr>
          <w:rFonts w:ascii="Times New Roman" w:hAnsi="Times New Roman" w:cs="Times New Roman"/>
          <w:sz w:val="24"/>
          <w:szCs w:val="24"/>
        </w:rPr>
        <w:t>Litwiller, Fenton, 'Normative drag culture and the making of precarity</w:t>
      </w:r>
      <w:r w:rsidR="00405DE3">
        <w:rPr>
          <w:rFonts w:ascii="Times New Roman" w:hAnsi="Times New Roman" w:cs="Times New Roman"/>
          <w:sz w:val="24"/>
          <w:szCs w:val="24"/>
        </w:rPr>
        <w:t>,'</w:t>
      </w:r>
      <w:r w:rsidRPr="002773FB">
        <w:rPr>
          <w:rFonts w:ascii="Times New Roman" w:hAnsi="Times New Roman" w:cs="Times New Roman"/>
          <w:sz w:val="24"/>
          <w:szCs w:val="24"/>
        </w:rPr>
        <w:t xml:space="preserve"> </w:t>
      </w:r>
      <w:r w:rsidRPr="002773FB">
        <w:rPr>
          <w:rFonts w:ascii="Times New Roman" w:hAnsi="Times New Roman" w:cs="Times New Roman"/>
          <w:i/>
          <w:sz w:val="24"/>
          <w:szCs w:val="24"/>
        </w:rPr>
        <w:t>Leisure Studies</w:t>
      </w:r>
      <w:r w:rsidRPr="002773FB">
        <w:rPr>
          <w:rFonts w:ascii="Times New Roman" w:hAnsi="Times New Roman" w:cs="Times New Roman"/>
          <w:sz w:val="24"/>
          <w:szCs w:val="24"/>
        </w:rPr>
        <w:t xml:space="preserve">, </w:t>
      </w:r>
      <w:r w:rsidRPr="002773FB">
        <w:rPr>
          <w:rFonts w:ascii="Times New Roman" w:hAnsi="Times New Roman" w:cs="Times New Roman"/>
          <w:i/>
          <w:sz w:val="24"/>
          <w:szCs w:val="24"/>
        </w:rPr>
        <w:t>39</w:t>
      </w:r>
      <w:r w:rsidRPr="002773FB">
        <w:rPr>
          <w:rFonts w:ascii="Times New Roman" w:hAnsi="Times New Roman" w:cs="Times New Roman"/>
          <w:sz w:val="24"/>
          <w:szCs w:val="24"/>
        </w:rPr>
        <w:t>(2020), 600-612.</w:t>
      </w:r>
    </w:p>
    <w:p w14:paraId="53D10B68" w14:textId="77777777" w:rsidR="002773FB" w:rsidRPr="002773FB" w:rsidRDefault="002773FB" w:rsidP="002773FB">
      <w:pPr>
        <w:spacing w:after="0" w:line="480" w:lineRule="auto"/>
        <w:ind w:left="720" w:hanging="720"/>
        <w:rPr>
          <w:rFonts w:ascii="Times New Roman" w:hAnsi="Times New Roman" w:cs="Times New Roman"/>
          <w:sz w:val="24"/>
          <w:szCs w:val="24"/>
        </w:rPr>
      </w:pPr>
      <w:r w:rsidRPr="002773FB">
        <w:rPr>
          <w:rFonts w:ascii="Times New Roman" w:hAnsi="Times New Roman" w:cs="Times New Roman"/>
          <w:sz w:val="24"/>
          <w:szCs w:val="24"/>
        </w:rPr>
        <w:t xml:space="preserve">McCormack, Mark. &amp; </w:t>
      </w:r>
      <w:proofErr w:type="spellStart"/>
      <w:r w:rsidRPr="002773FB">
        <w:rPr>
          <w:rFonts w:ascii="Times New Roman" w:hAnsi="Times New Roman" w:cs="Times New Roman"/>
          <w:sz w:val="24"/>
          <w:szCs w:val="24"/>
        </w:rPr>
        <w:t>Wignall</w:t>
      </w:r>
      <w:proofErr w:type="spellEnd"/>
      <w:r w:rsidRPr="002773FB">
        <w:rPr>
          <w:rFonts w:ascii="Times New Roman" w:hAnsi="Times New Roman" w:cs="Times New Roman"/>
          <w:sz w:val="24"/>
          <w:szCs w:val="24"/>
        </w:rPr>
        <w:t xml:space="preserve">, Liam, 'Drag Performers' perspectives on the mainstreaming of British drag: Towards a sociology of contemporary drag.' </w:t>
      </w:r>
      <w:r w:rsidRPr="002773FB">
        <w:rPr>
          <w:rFonts w:ascii="Times New Roman" w:hAnsi="Times New Roman" w:cs="Times New Roman"/>
          <w:i/>
          <w:sz w:val="24"/>
          <w:szCs w:val="24"/>
        </w:rPr>
        <w:t>Sociology, 56</w:t>
      </w:r>
      <w:r w:rsidRPr="002773FB">
        <w:rPr>
          <w:rFonts w:ascii="Times New Roman" w:hAnsi="Times New Roman" w:cs="Times New Roman"/>
          <w:sz w:val="24"/>
          <w:szCs w:val="24"/>
        </w:rPr>
        <w:t>(2021), 3-20.</w:t>
      </w:r>
    </w:p>
    <w:p w14:paraId="15AF712C" w14:textId="77777777" w:rsidR="002773FB" w:rsidRPr="002773FB" w:rsidRDefault="002773FB" w:rsidP="002773FB">
      <w:pPr>
        <w:spacing w:after="0" w:line="480" w:lineRule="auto"/>
        <w:ind w:left="720" w:hanging="720"/>
        <w:rPr>
          <w:rFonts w:ascii="Times New Roman" w:hAnsi="Times New Roman" w:cs="Times New Roman"/>
          <w:sz w:val="24"/>
          <w:szCs w:val="24"/>
        </w:rPr>
      </w:pPr>
      <w:r w:rsidRPr="002773FB">
        <w:rPr>
          <w:rFonts w:ascii="Times New Roman" w:hAnsi="Times New Roman" w:cs="Times New Roman"/>
          <w:sz w:val="24"/>
          <w:szCs w:val="24"/>
        </w:rPr>
        <w:t xml:space="preserve">Van den Berg, </w:t>
      </w:r>
      <w:proofErr w:type="spellStart"/>
      <w:r w:rsidRPr="002773FB">
        <w:rPr>
          <w:rFonts w:ascii="Times New Roman" w:hAnsi="Times New Roman" w:cs="Times New Roman"/>
          <w:sz w:val="24"/>
          <w:szCs w:val="24"/>
        </w:rPr>
        <w:t>Elbie</w:t>
      </w:r>
      <w:proofErr w:type="spellEnd"/>
      <w:r w:rsidRPr="002773FB">
        <w:rPr>
          <w:rFonts w:ascii="Times New Roman" w:hAnsi="Times New Roman" w:cs="Times New Roman"/>
          <w:sz w:val="24"/>
          <w:szCs w:val="24"/>
        </w:rPr>
        <w:t xml:space="preserve">, 'Female impersonation and gender ambivalence: Does drag challenge gender norms?' </w:t>
      </w:r>
      <w:r w:rsidRPr="002773FB">
        <w:rPr>
          <w:rFonts w:ascii="Times New Roman" w:hAnsi="Times New Roman" w:cs="Times New Roman"/>
          <w:i/>
          <w:sz w:val="24"/>
          <w:szCs w:val="24"/>
        </w:rPr>
        <w:t>Image &amp; Text, 35</w:t>
      </w:r>
      <w:r w:rsidRPr="002773FB">
        <w:rPr>
          <w:rFonts w:ascii="Times New Roman" w:hAnsi="Times New Roman" w:cs="Times New Roman"/>
          <w:sz w:val="24"/>
          <w:szCs w:val="24"/>
        </w:rPr>
        <w:t>(2021), 1-14.</w:t>
      </w:r>
    </w:p>
    <w:p w14:paraId="0695570A" w14:textId="77777777" w:rsidR="002773FB" w:rsidRPr="002773FB" w:rsidRDefault="002773FB" w:rsidP="002773FB">
      <w:pPr>
        <w:spacing w:after="0" w:line="480" w:lineRule="auto"/>
        <w:rPr>
          <w:rFonts w:ascii="Times New Roman" w:hAnsi="Times New Roman" w:cs="Times New Roman"/>
          <w:sz w:val="24"/>
          <w:szCs w:val="24"/>
        </w:rPr>
      </w:pPr>
    </w:p>
    <w:sectPr w:rsidR="002773FB" w:rsidRPr="002773FB">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328B06" w14:textId="77777777" w:rsidR="00A840DB" w:rsidRDefault="00A840DB" w:rsidP="00FA4F57">
      <w:pPr>
        <w:spacing w:after="0" w:line="240" w:lineRule="auto"/>
      </w:pPr>
      <w:r>
        <w:separator/>
      </w:r>
    </w:p>
  </w:endnote>
  <w:endnote w:type="continuationSeparator" w:id="0">
    <w:p w14:paraId="0955E36C" w14:textId="77777777" w:rsidR="00A840DB" w:rsidRDefault="00A840DB" w:rsidP="00FA4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8DAFF" w14:textId="77777777" w:rsidR="00A840DB" w:rsidRDefault="00A840DB" w:rsidP="00FA4F57">
      <w:pPr>
        <w:spacing w:after="0" w:line="240" w:lineRule="auto"/>
      </w:pPr>
      <w:r>
        <w:separator/>
      </w:r>
    </w:p>
  </w:footnote>
  <w:footnote w:type="continuationSeparator" w:id="0">
    <w:p w14:paraId="56CC320D" w14:textId="77777777" w:rsidR="00A840DB" w:rsidRDefault="00A840DB" w:rsidP="00FA4F57">
      <w:pPr>
        <w:spacing w:after="0" w:line="240" w:lineRule="auto"/>
      </w:pPr>
      <w:r>
        <w:continuationSeparator/>
      </w:r>
    </w:p>
  </w:footnote>
  <w:footnote w:id="1">
    <w:p w14:paraId="05CA9AF4" w14:textId="77777777" w:rsidR="009D2308" w:rsidRDefault="009D2308">
      <w:pPr>
        <w:pStyle w:val="FootnoteText"/>
      </w:pPr>
      <w:r>
        <w:rPr>
          <w:rStyle w:val="FootnoteReference"/>
        </w:rPr>
        <w:footnoteRef/>
      </w:r>
      <w:r>
        <w:t xml:space="preserve"> Fenton Litwiller, ‘Normative drag culture and the making of precarity’, </w:t>
      </w:r>
      <w:proofErr w:type="spellStart"/>
      <w:r>
        <w:t>Lesiure</w:t>
      </w:r>
      <w:proofErr w:type="spellEnd"/>
      <w:r>
        <w:t xml:space="preserve"> Studies, </w:t>
      </w:r>
      <w:r>
        <w:rPr>
          <w:i/>
        </w:rPr>
        <w:t>39</w:t>
      </w:r>
      <w:r>
        <w:t>(2020), 600-612 (600)</w:t>
      </w:r>
    </w:p>
  </w:footnote>
  <w:footnote w:id="2">
    <w:p w14:paraId="48A73F08" w14:textId="77777777" w:rsidR="00FC5998" w:rsidRDefault="00FC5998">
      <w:pPr>
        <w:pStyle w:val="FootnoteText"/>
      </w:pPr>
      <w:r>
        <w:rPr>
          <w:rStyle w:val="FootnoteReference"/>
        </w:rPr>
        <w:footnoteRef/>
      </w:r>
      <w:r>
        <w:t xml:space="preserve"> </w:t>
      </w:r>
      <w:r w:rsidR="009D2308">
        <w:t>Litwiller, 600.</w:t>
      </w:r>
    </w:p>
  </w:footnote>
  <w:footnote w:id="3">
    <w:p w14:paraId="5329FF2E" w14:textId="77777777" w:rsidR="008E492A" w:rsidRDefault="008E492A">
      <w:pPr>
        <w:pStyle w:val="FootnoteText"/>
      </w:pPr>
      <w:r>
        <w:rPr>
          <w:rStyle w:val="FootnoteReference"/>
        </w:rPr>
        <w:footnoteRef/>
      </w:r>
      <w:r>
        <w:t xml:space="preserve"> </w:t>
      </w:r>
      <w:proofErr w:type="spellStart"/>
      <w:r>
        <w:t>Elbie</w:t>
      </w:r>
      <w:proofErr w:type="spellEnd"/>
      <w:r>
        <w:t xml:space="preserve"> Van den Berg, E, ‘Female impersonation and gender ambivalence: Does drag challenge gender norms?’ Image &amp; Text, 35(2021), 1-14 (1).</w:t>
      </w:r>
    </w:p>
  </w:footnote>
  <w:footnote w:id="4">
    <w:p w14:paraId="0D2F696C" w14:textId="77777777" w:rsidR="0018579C" w:rsidRDefault="0018579C">
      <w:pPr>
        <w:pStyle w:val="FootnoteText"/>
      </w:pPr>
      <w:r>
        <w:rPr>
          <w:rStyle w:val="FootnoteReference"/>
        </w:rPr>
        <w:footnoteRef/>
      </w:r>
      <w:r>
        <w:t xml:space="preserve"> Mark McCormack. &amp; Liam </w:t>
      </w:r>
      <w:proofErr w:type="spellStart"/>
      <w:r>
        <w:t>Wignall</w:t>
      </w:r>
      <w:proofErr w:type="spellEnd"/>
      <w:r>
        <w:t>. (2021). Drag Performers’ perspectives on the mainstreaming of British drag: Towards a sociology of contemporary drag. Sociology, 56(2021), 3-20. (7).</w:t>
      </w:r>
    </w:p>
  </w:footnote>
  <w:footnote w:id="5">
    <w:p w14:paraId="6EEC0250" w14:textId="77777777" w:rsidR="004C13C4" w:rsidRDefault="004C13C4">
      <w:pPr>
        <w:pStyle w:val="FootnoteText"/>
      </w:pPr>
      <w:r>
        <w:rPr>
          <w:rStyle w:val="FootnoteReference"/>
        </w:rPr>
        <w:footnoteRef/>
      </w:r>
      <w:r>
        <w:t xml:space="preserve"> Butler, Judith. Gender trouble: feminism and the subversion of identity. Routledge, 1990.  (270).</w:t>
      </w:r>
    </w:p>
  </w:footnote>
  <w:footnote w:id="6">
    <w:p w14:paraId="6F21AC19" w14:textId="77777777" w:rsidR="00F969E7" w:rsidRDefault="00F969E7">
      <w:pPr>
        <w:pStyle w:val="FootnoteText"/>
      </w:pPr>
      <w:r>
        <w:rPr>
          <w:rStyle w:val="FootnoteReference"/>
        </w:rPr>
        <w:footnoteRef/>
      </w:r>
      <w:r>
        <w:t xml:space="preserve"> Butler, Judith. Gender trouble: feminism and the subversion of identity. Routledge, 1990</w:t>
      </w:r>
      <w:r w:rsidR="00476786">
        <w:t>. (33).</w:t>
      </w:r>
    </w:p>
  </w:footnote>
  <w:footnote w:id="7">
    <w:p w14:paraId="79D430CB" w14:textId="77777777" w:rsidR="00DE2298" w:rsidRDefault="00DE2298">
      <w:pPr>
        <w:pStyle w:val="FootnoteText"/>
      </w:pPr>
      <w:r>
        <w:rPr>
          <w:rStyle w:val="FootnoteReference"/>
        </w:rPr>
        <w:footnoteRef/>
      </w:r>
      <w:r>
        <w:t xml:space="preserve"> Butler, 33.</w:t>
      </w:r>
    </w:p>
  </w:footnote>
  <w:footnote w:id="8">
    <w:p w14:paraId="5C60C35F" w14:textId="77777777" w:rsidR="00AC2633" w:rsidRDefault="00AC2633">
      <w:pPr>
        <w:pStyle w:val="FootnoteText"/>
      </w:pPr>
      <w:r>
        <w:rPr>
          <w:rStyle w:val="FootnoteReference"/>
        </w:rPr>
        <w:footnoteRef/>
      </w:r>
      <w:r>
        <w:t xml:space="preserve"> Butler, Judith. Gender trouble: feminism and the subversion of identity. Routledge, 1990. (33).</w:t>
      </w:r>
    </w:p>
  </w:footnote>
  <w:footnote w:id="9">
    <w:p w14:paraId="0733F572" w14:textId="77777777" w:rsidR="00E3074E" w:rsidRDefault="00E3074E">
      <w:pPr>
        <w:pStyle w:val="FootnoteText"/>
      </w:pPr>
      <w:r>
        <w:rPr>
          <w:rStyle w:val="FootnoteReference"/>
        </w:rPr>
        <w:footnoteRef/>
      </w:r>
      <w:r>
        <w:t xml:space="preserve"> Daniel Baxter., Claire Leer., &amp; Alannah Graham, ‘Dragging up the night: Exploring the changing dynamic of audiences at drag events in the UK.’ </w:t>
      </w:r>
      <w:r>
        <w:rPr>
          <w:i/>
        </w:rPr>
        <w:t>Journal of Policy Research in Tourism, Leisure and Events, 15</w:t>
      </w:r>
      <w:r>
        <w:t>(2020), 125-139 (139).</w:t>
      </w:r>
    </w:p>
  </w:footnote>
  <w:footnote w:id="10">
    <w:p w14:paraId="6F5BD966" w14:textId="77777777" w:rsidR="00F66F87" w:rsidRDefault="00F66F87">
      <w:pPr>
        <w:pStyle w:val="FootnoteText"/>
      </w:pPr>
      <w:r>
        <w:rPr>
          <w:rStyle w:val="FootnoteReference"/>
        </w:rPr>
        <w:footnoteRef/>
      </w:r>
      <w:r>
        <w:t xml:space="preserve"> Baxter, </w:t>
      </w:r>
      <w:r w:rsidR="005834BA">
        <w:t>125.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716104"/>
      <w:docPartObj>
        <w:docPartGallery w:val="Page Numbers (Top of Page)"/>
        <w:docPartUnique/>
      </w:docPartObj>
    </w:sdtPr>
    <w:sdtEndPr>
      <w:rPr>
        <w:rFonts w:ascii="Times New Roman" w:hAnsi="Times New Roman" w:cs="Times New Roman"/>
        <w:noProof/>
        <w:sz w:val="24"/>
        <w:szCs w:val="24"/>
      </w:rPr>
    </w:sdtEndPr>
    <w:sdtContent>
      <w:p w14:paraId="571ED075" w14:textId="77777777" w:rsidR="00FA4F57" w:rsidRPr="00FA4F57" w:rsidRDefault="00FA4F57">
        <w:pPr>
          <w:pStyle w:val="Header"/>
          <w:jc w:val="right"/>
          <w:rPr>
            <w:rFonts w:ascii="Times New Roman" w:hAnsi="Times New Roman" w:cs="Times New Roman"/>
            <w:sz w:val="24"/>
            <w:szCs w:val="24"/>
          </w:rPr>
        </w:pPr>
        <w:r w:rsidRPr="00FA4F57">
          <w:rPr>
            <w:rFonts w:ascii="Times New Roman" w:hAnsi="Times New Roman" w:cs="Times New Roman"/>
            <w:sz w:val="24"/>
            <w:szCs w:val="24"/>
          </w:rPr>
          <w:fldChar w:fldCharType="begin"/>
        </w:r>
        <w:r w:rsidRPr="00FA4F57">
          <w:rPr>
            <w:rFonts w:ascii="Times New Roman" w:hAnsi="Times New Roman" w:cs="Times New Roman"/>
            <w:sz w:val="24"/>
            <w:szCs w:val="24"/>
          </w:rPr>
          <w:instrText xml:space="preserve"> PAGE   \* MERGEFORMAT </w:instrText>
        </w:r>
        <w:r w:rsidRPr="00FA4F57">
          <w:rPr>
            <w:rFonts w:ascii="Times New Roman" w:hAnsi="Times New Roman" w:cs="Times New Roman"/>
            <w:sz w:val="24"/>
            <w:szCs w:val="24"/>
          </w:rPr>
          <w:fldChar w:fldCharType="separate"/>
        </w:r>
        <w:r w:rsidR="00405DE3">
          <w:rPr>
            <w:rFonts w:ascii="Times New Roman" w:hAnsi="Times New Roman" w:cs="Times New Roman"/>
            <w:noProof/>
            <w:sz w:val="24"/>
            <w:szCs w:val="24"/>
          </w:rPr>
          <w:t>6</w:t>
        </w:r>
        <w:r w:rsidRPr="00FA4F57">
          <w:rPr>
            <w:rFonts w:ascii="Times New Roman" w:hAnsi="Times New Roman" w:cs="Times New Roman"/>
            <w:noProof/>
            <w:sz w:val="24"/>
            <w:szCs w:val="24"/>
          </w:rPr>
          <w:fldChar w:fldCharType="end"/>
        </w:r>
      </w:p>
    </w:sdtContent>
  </w:sdt>
  <w:p w14:paraId="542FEDC5" w14:textId="77777777" w:rsidR="00FA4F57" w:rsidRDefault="00FA4F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U3NLC0NLIwNza2MDdS0lEKTi0uzszPAykwrAUA7HXdUCwAAAA="/>
  </w:docVars>
  <w:rsids>
    <w:rsidRoot w:val="0064364B"/>
    <w:rsid w:val="00011335"/>
    <w:rsid w:val="000D28AE"/>
    <w:rsid w:val="0018579C"/>
    <w:rsid w:val="002773FB"/>
    <w:rsid w:val="003C74EA"/>
    <w:rsid w:val="00405DE3"/>
    <w:rsid w:val="004127A8"/>
    <w:rsid w:val="00476786"/>
    <w:rsid w:val="004C13C4"/>
    <w:rsid w:val="004C6E36"/>
    <w:rsid w:val="005800D7"/>
    <w:rsid w:val="005827DD"/>
    <w:rsid w:val="005834BA"/>
    <w:rsid w:val="0064364B"/>
    <w:rsid w:val="006D38A8"/>
    <w:rsid w:val="006E2291"/>
    <w:rsid w:val="007B3B1B"/>
    <w:rsid w:val="00800966"/>
    <w:rsid w:val="0080521D"/>
    <w:rsid w:val="0089434A"/>
    <w:rsid w:val="008E492A"/>
    <w:rsid w:val="009D2308"/>
    <w:rsid w:val="00A22640"/>
    <w:rsid w:val="00A361AD"/>
    <w:rsid w:val="00A83727"/>
    <w:rsid w:val="00A840DB"/>
    <w:rsid w:val="00A841FE"/>
    <w:rsid w:val="00AC2633"/>
    <w:rsid w:val="00B03A42"/>
    <w:rsid w:val="00BC78C6"/>
    <w:rsid w:val="00BD7A33"/>
    <w:rsid w:val="00CA0333"/>
    <w:rsid w:val="00CE18D6"/>
    <w:rsid w:val="00D32005"/>
    <w:rsid w:val="00D67D83"/>
    <w:rsid w:val="00DE2298"/>
    <w:rsid w:val="00E3074E"/>
    <w:rsid w:val="00E777BD"/>
    <w:rsid w:val="00ED2B7B"/>
    <w:rsid w:val="00F66F87"/>
    <w:rsid w:val="00F9318C"/>
    <w:rsid w:val="00F969E7"/>
    <w:rsid w:val="00FA4F57"/>
    <w:rsid w:val="00FC59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5606E5"/>
  <w15:chartTrackingRefBased/>
  <w15:docId w15:val="{742FB11A-B148-4DCE-8A08-A42A04FCE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96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F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4F57"/>
  </w:style>
  <w:style w:type="paragraph" w:styleId="Footer">
    <w:name w:val="footer"/>
    <w:basedOn w:val="Normal"/>
    <w:link w:val="FooterChar"/>
    <w:uiPriority w:val="99"/>
    <w:unhideWhenUsed/>
    <w:rsid w:val="00FA4F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4F57"/>
  </w:style>
  <w:style w:type="character" w:customStyle="1" w:styleId="Heading1Char">
    <w:name w:val="Heading 1 Char"/>
    <w:basedOn w:val="DefaultParagraphFont"/>
    <w:link w:val="Heading1"/>
    <w:uiPriority w:val="9"/>
    <w:rsid w:val="00800966"/>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semiHidden/>
    <w:unhideWhenUsed/>
    <w:rsid w:val="00FC599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5998"/>
    <w:rPr>
      <w:sz w:val="20"/>
      <w:szCs w:val="20"/>
    </w:rPr>
  </w:style>
  <w:style w:type="character" w:styleId="FootnoteReference">
    <w:name w:val="footnote reference"/>
    <w:basedOn w:val="DefaultParagraphFont"/>
    <w:uiPriority w:val="99"/>
    <w:semiHidden/>
    <w:unhideWhenUsed/>
    <w:rsid w:val="00FC5998"/>
    <w:rPr>
      <w:vertAlign w:val="superscript"/>
    </w:rPr>
  </w:style>
  <w:style w:type="paragraph" w:styleId="EndnoteText">
    <w:name w:val="endnote text"/>
    <w:basedOn w:val="Normal"/>
    <w:link w:val="EndnoteTextChar"/>
    <w:uiPriority w:val="99"/>
    <w:semiHidden/>
    <w:unhideWhenUsed/>
    <w:rsid w:val="00AC263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C2633"/>
    <w:rPr>
      <w:sz w:val="20"/>
      <w:szCs w:val="20"/>
    </w:rPr>
  </w:style>
  <w:style w:type="character" w:styleId="EndnoteReference">
    <w:name w:val="endnote reference"/>
    <w:basedOn w:val="DefaultParagraphFont"/>
    <w:uiPriority w:val="99"/>
    <w:semiHidden/>
    <w:unhideWhenUsed/>
    <w:rsid w:val="00AC263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9269909">
      <w:bodyDiv w:val="1"/>
      <w:marLeft w:val="0"/>
      <w:marRight w:val="0"/>
      <w:marTop w:val="0"/>
      <w:marBottom w:val="0"/>
      <w:divBdr>
        <w:top w:val="none" w:sz="0" w:space="0" w:color="auto"/>
        <w:left w:val="none" w:sz="0" w:space="0" w:color="auto"/>
        <w:bottom w:val="none" w:sz="0" w:space="0" w:color="auto"/>
        <w:right w:val="none" w:sz="0" w:space="0" w:color="auto"/>
      </w:divBdr>
    </w:div>
    <w:div w:id="1700164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F4A71E-8C42-4BC1-92FA-83AD952434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2564</Words>
  <Characters>15129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Chuniper</dc:creator>
  <cp:keywords/>
  <dc:description/>
  <cp:lastModifiedBy>Jake Murphy (2213431)</cp:lastModifiedBy>
  <cp:revision>2</cp:revision>
  <dcterms:created xsi:type="dcterms:W3CDTF">2023-12-12T16:43:00Z</dcterms:created>
  <dcterms:modified xsi:type="dcterms:W3CDTF">2023-12-12T16:43:00Z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9ba08308-8786-4a4a-a73a-526c5944ff31</vt:lpwstr>
  </property>
</Properties>
</file>