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405"/>
        <w:gridCol w:w="3119"/>
        <w:gridCol w:w="3492"/>
      </w:tblGrid>
      <w:tr w:rsidR="00D471A7" w:rsidRPr="00D471A7" w14:paraId="7BD09760" w14:textId="77777777" w:rsidTr="00202994">
        <w:tc>
          <w:tcPr>
            <w:tcW w:w="2405" w:type="dxa"/>
          </w:tcPr>
          <w:p w14:paraId="0CA031CA"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Targets</w:t>
            </w:r>
          </w:p>
        </w:tc>
        <w:tc>
          <w:tcPr>
            <w:tcW w:w="3119" w:type="dxa"/>
          </w:tcPr>
          <w:p w14:paraId="78A2B90B"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How have you worked on this?</w:t>
            </w:r>
          </w:p>
        </w:tc>
        <w:tc>
          <w:tcPr>
            <w:tcW w:w="3492" w:type="dxa"/>
          </w:tcPr>
          <w:p w14:paraId="15A1D0B6"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An example can be found on.</w:t>
            </w:r>
          </w:p>
        </w:tc>
      </w:tr>
      <w:tr w:rsidR="00D471A7" w:rsidRPr="00D471A7" w14:paraId="7C186B77" w14:textId="77777777" w:rsidTr="00202994">
        <w:tc>
          <w:tcPr>
            <w:tcW w:w="2405" w:type="dxa"/>
          </w:tcPr>
          <w:p w14:paraId="0C4C4619"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Target 1</w:t>
            </w:r>
          </w:p>
        </w:tc>
        <w:tc>
          <w:tcPr>
            <w:tcW w:w="3119" w:type="dxa"/>
          </w:tcPr>
          <w:p w14:paraId="6529E93F" w14:textId="77777777" w:rsidR="00D471A7" w:rsidRPr="00D471A7" w:rsidRDefault="00D471A7" w:rsidP="00D471A7">
            <w:pPr>
              <w:spacing w:line="360" w:lineRule="auto"/>
              <w:rPr>
                <w:rFonts w:ascii="Arial" w:hAnsi="Arial" w:cs="Arial"/>
                <w:b/>
                <w:bCs/>
              </w:rPr>
            </w:pPr>
            <w:r w:rsidRPr="00D471A7">
              <w:rPr>
                <w:rFonts w:ascii="Arial" w:hAnsi="Arial" w:cs="Arial"/>
                <w:color w:val="283041"/>
                <w:shd w:val="clear" w:color="auto" w:fill="FFFFFF"/>
              </w:rPr>
              <w:t xml:space="preserve">Please </w:t>
            </w:r>
            <w:proofErr w:type="gramStart"/>
            <w:r w:rsidRPr="00D471A7">
              <w:rPr>
                <w:rFonts w:ascii="Arial" w:hAnsi="Arial" w:cs="Arial"/>
                <w:color w:val="283041"/>
                <w:shd w:val="clear" w:color="auto" w:fill="FFFFFF"/>
              </w:rPr>
              <w:t>proof read</w:t>
            </w:r>
            <w:proofErr w:type="gramEnd"/>
            <w:r w:rsidRPr="00D471A7">
              <w:rPr>
                <w:rFonts w:ascii="Arial" w:hAnsi="Arial" w:cs="Arial"/>
                <w:color w:val="283041"/>
                <w:shd w:val="clear" w:color="auto" w:fill="FFFFFF"/>
              </w:rPr>
              <w:t xml:space="preserve"> your work and look at your referencing technique - these two aspects could give you more marks.</w:t>
            </w:r>
          </w:p>
        </w:tc>
        <w:tc>
          <w:tcPr>
            <w:tcW w:w="3492" w:type="dxa"/>
          </w:tcPr>
          <w:p w14:paraId="13E6109F" w14:textId="77777777" w:rsidR="00D471A7" w:rsidRPr="00D471A7" w:rsidRDefault="00D471A7" w:rsidP="00D471A7">
            <w:pPr>
              <w:spacing w:line="360" w:lineRule="auto"/>
              <w:rPr>
                <w:rFonts w:ascii="Arial" w:hAnsi="Arial" w:cs="Arial"/>
              </w:rPr>
            </w:pPr>
            <w:r w:rsidRPr="00D471A7">
              <w:rPr>
                <w:rFonts w:ascii="Arial" w:hAnsi="Arial" w:cs="Arial"/>
              </w:rPr>
              <w:t xml:space="preserve">See the reference list. literature review and methodology. </w:t>
            </w:r>
          </w:p>
        </w:tc>
      </w:tr>
      <w:tr w:rsidR="00D471A7" w:rsidRPr="00D471A7" w14:paraId="77103820" w14:textId="77777777" w:rsidTr="00202994">
        <w:tc>
          <w:tcPr>
            <w:tcW w:w="2405" w:type="dxa"/>
          </w:tcPr>
          <w:p w14:paraId="4FDFADEA" w14:textId="77777777" w:rsidR="00D471A7" w:rsidRPr="00D471A7" w:rsidRDefault="00D471A7" w:rsidP="00D471A7">
            <w:pPr>
              <w:spacing w:line="360" w:lineRule="auto"/>
              <w:jc w:val="center"/>
              <w:rPr>
                <w:rFonts w:ascii="Arial" w:hAnsi="Arial" w:cs="Arial"/>
                <w:b/>
                <w:bCs/>
              </w:rPr>
            </w:pPr>
            <w:r w:rsidRPr="00D471A7">
              <w:rPr>
                <w:rFonts w:ascii="Arial" w:hAnsi="Arial" w:cs="Arial"/>
                <w:b/>
                <w:bCs/>
              </w:rPr>
              <w:t>Target 2</w:t>
            </w:r>
          </w:p>
        </w:tc>
        <w:tc>
          <w:tcPr>
            <w:tcW w:w="3119" w:type="dxa"/>
          </w:tcPr>
          <w:p w14:paraId="531FC33F" w14:textId="77777777" w:rsidR="00D471A7" w:rsidRPr="00D471A7" w:rsidRDefault="00D471A7" w:rsidP="00D471A7">
            <w:pPr>
              <w:spacing w:line="360" w:lineRule="auto"/>
              <w:rPr>
                <w:rFonts w:ascii="Arial" w:hAnsi="Arial" w:cs="Arial"/>
                <w:b/>
                <w:bCs/>
              </w:rPr>
            </w:pPr>
            <w:r w:rsidRPr="00D471A7">
              <w:rPr>
                <w:rFonts w:ascii="Arial" w:hAnsi="Arial" w:cs="Arial"/>
                <w:color w:val="283041"/>
                <w:shd w:val="clear" w:color="auto" w:fill="FFFFFF"/>
              </w:rPr>
              <w:t>Consider critiquing what you read in further detail so that you demonstrate different viewpoints.</w:t>
            </w:r>
          </w:p>
        </w:tc>
        <w:tc>
          <w:tcPr>
            <w:tcW w:w="3492" w:type="dxa"/>
          </w:tcPr>
          <w:p w14:paraId="04922E8B" w14:textId="2733EFFE" w:rsidR="00D471A7" w:rsidRPr="00D471A7" w:rsidRDefault="00D471A7" w:rsidP="00D471A7">
            <w:pPr>
              <w:spacing w:line="360" w:lineRule="auto"/>
              <w:rPr>
                <w:rFonts w:ascii="Arial" w:hAnsi="Arial" w:cs="Arial"/>
              </w:rPr>
            </w:pPr>
            <w:r w:rsidRPr="00D471A7">
              <w:rPr>
                <w:rFonts w:ascii="Arial" w:hAnsi="Arial" w:cs="Arial"/>
              </w:rPr>
              <w:t>See the literature review and research met</w:t>
            </w:r>
            <w:r w:rsidRPr="00D471A7">
              <w:rPr>
                <w:rFonts w:ascii="Arial" w:hAnsi="Arial" w:cs="Arial"/>
              </w:rPr>
              <w:t>hods</w:t>
            </w:r>
            <w:r w:rsidRPr="00D471A7">
              <w:rPr>
                <w:rFonts w:ascii="Arial" w:hAnsi="Arial" w:cs="Arial"/>
              </w:rPr>
              <w:t>.</w:t>
            </w:r>
          </w:p>
        </w:tc>
      </w:tr>
    </w:tbl>
    <w:p w14:paraId="6C753ABB" w14:textId="77777777" w:rsidR="00D471A7" w:rsidRPr="00D471A7" w:rsidRDefault="00D471A7" w:rsidP="00D471A7">
      <w:pPr>
        <w:spacing w:line="360" w:lineRule="auto"/>
        <w:rPr>
          <w:rFonts w:ascii="Arial" w:hAnsi="Arial" w:cs="Arial"/>
        </w:rPr>
      </w:pPr>
    </w:p>
    <w:p w14:paraId="055E7AA5" w14:textId="77777777" w:rsidR="00D471A7" w:rsidRPr="00D471A7" w:rsidRDefault="00D471A7" w:rsidP="00D471A7">
      <w:pPr>
        <w:spacing w:line="360" w:lineRule="auto"/>
        <w:rPr>
          <w:rFonts w:ascii="Arial" w:hAnsi="Arial" w:cs="Arial"/>
        </w:rPr>
      </w:pPr>
    </w:p>
    <w:p w14:paraId="78B2B4C8" w14:textId="685AFB10" w:rsidR="0063345B" w:rsidRPr="00D471A7" w:rsidRDefault="0063345B" w:rsidP="00D471A7">
      <w:pPr>
        <w:spacing w:line="360" w:lineRule="auto"/>
        <w:rPr>
          <w:rFonts w:ascii="Arial" w:hAnsi="Arial" w:cs="Arial"/>
        </w:rPr>
      </w:pPr>
      <w:r w:rsidRPr="00D471A7">
        <w:rPr>
          <w:rFonts w:ascii="Arial" w:hAnsi="Arial" w:cs="Arial"/>
        </w:rPr>
        <w:t>Word Count: 4451</w:t>
      </w:r>
    </w:p>
    <w:p w14:paraId="694F685D" w14:textId="69044676" w:rsidR="00B56A8A" w:rsidRPr="00D471A7" w:rsidRDefault="00B56A8A" w:rsidP="00D471A7">
      <w:pPr>
        <w:spacing w:line="360" w:lineRule="auto"/>
        <w:rPr>
          <w:rFonts w:ascii="Arial" w:hAnsi="Arial" w:cs="Arial"/>
        </w:rPr>
      </w:pPr>
      <w:r w:rsidRPr="00D471A7">
        <w:rPr>
          <w:rFonts w:ascii="Arial" w:hAnsi="Arial" w:cs="Arial"/>
        </w:rPr>
        <w:t>Student Number: 2103376</w:t>
      </w:r>
    </w:p>
    <w:p w14:paraId="2F402D95" w14:textId="524D4090" w:rsidR="001A3062" w:rsidRPr="00D471A7" w:rsidRDefault="007948D3" w:rsidP="00D471A7">
      <w:pPr>
        <w:spacing w:line="360" w:lineRule="auto"/>
        <w:jc w:val="center"/>
        <w:rPr>
          <w:rFonts w:ascii="Arial" w:hAnsi="Arial" w:cs="Arial"/>
          <w:b/>
          <w:bCs/>
          <w:sz w:val="28"/>
          <w:szCs w:val="28"/>
          <w:u w:val="single"/>
        </w:rPr>
      </w:pPr>
      <w:r w:rsidRPr="00D471A7">
        <w:rPr>
          <w:rFonts w:ascii="Arial" w:hAnsi="Arial" w:cs="Arial"/>
          <w:b/>
          <w:bCs/>
          <w:sz w:val="28"/>
          <w:szCs w:val="28"/>
          <w:u w:val="single"/>
        </w:rPr>
        <w:t xml:space="preserve"> </w:t>
      </w:r>
      <w:r w:rsidR="001A3062" w:rsidRPr="00D471A7">
        <w:rPr>
          <w:rFonts w:ascii="Arial" w:hAnsi="Arial" w:cs="Arial"/>
          <w:b/>
          <w:bCs/>
          <w:sz w:val="28"/>
          <w:szCs w:val="28"/>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3BA5BC64" w14:textId="77777777" w:rsidR="001A3062" w:rsidRPr="00D471A7" w:rsidRDefault="001A3062" w:rsidP="00D471A7">
      <w:pPr>
        <w:spacing w:line="360" w:lineRule="auto"/>
        <w:jc w:val="center"/>
        <w:rPr>
          <w:rFonts w:ascii="Arial" w:hAnsi="Arial" w:cs="Arial"/>
          <w:sz w:val="28"/>
          <w:szCs w:val="28"/>
        </w:rPr>
      </w:pPr>
    </w:p>
    <w:p w14:paraId="3829992B" w14:textId="4C217C2E" w:rsidR="001A3062" w:rsidRPr="00D471A7" w:rsidRDefault="001A3062" w:rsidP="00D471A7">
      <w:pPr>
        <w:spacing w:line="360" w:lineRule="auto"/>
        <w:jc w:val="center"/>
        <w:rPr>
          <w:rFonts w:ascii="Arial" w:hAnsi="Arial" w:cs="Arial"/>
          <w:b/>
          <w:bCs/>
          <w:sz w:val="28"/>
          <w:szCs w:val="28"/>
          <w:u w:val="single"/>
        </w:rPr>
      </w:pPr>
      <w:r w:rsidRPr="00D471A7">
        <w:rPr>
          <w:rFonts w:ascii="Arial" w:hAnsi="Arial" w:cs="Arial"/>
          <w:b/>
          <w:bCs/>
          <w:sz w:val="28"/>
          <w:szCs w:val="28"/>
          <w:u w:val="single"/>
        </w:rPr>
        <w:t>What is the perceived impact of ALN interventions on pupil progression in the classroom?</w:t>
      </w:r>
    </w:p>
    <w:p w14:paraId="1760A369" w14:textId="77777777" w:rsidR="00D471A7" w:rsidRDefault="00D471A7" w:rsidP="00D471A7">
      <w:pPr>
        <w:pStyle w:val="paragraph"/>
        <w:spacing w:before="0" w:beforeAutospacing="0" w:after="0" w:afterAutospacing="0" w:line="360" w:lineRule="auto"/>
        <w:textAlignment w:val="baseline"/>
        <w:rPr>
          <w:rStyle w:val="normaltextrun"/>
          <w:rFonts w:ascii="Arial" w:hAnsi="Arial" w:cs="Arial"/>
          <w:color w:val="000000"/>
          <w:sz w:val="22"/>
          <w:szCs w:val="22"/>
          <w:u w:val="single"/>
        </w:rPr>
      </w:pPr>
    </w:p>
    <w:p w14:paraId="468980EB" w14:textId="5A8E124B" w:rsidR="001A3062" w:rsidRPr="00967B12" w:rsidRDefault="00D471A7" w:rsidP="00D471A7">
      <w:pPr>
        <w:pStyle w:val="paragraph"/>
        <w:spacing w:before="0" w:beforeAutospacing="0" w:after="0" w:afterAutospacing="0" w:line="360" w:lineRule="auto"/>
        <w:textAlignment w:val="baseline"/>
        <w:rPr>
          <w:rStyle w:val="normaltextrun"/>
          <w:rFonts w:ascii="Arial" w:hAnsi="Arial" w:cs="Arial"/>
          <w:b/>
          <w:bCs/>
          <w:color w:val="000000"/>
          <w:u w:val="single"/>
        </w:rPr>
      </w:pPr>
      <w:r w:rsidRPr="00967B12">
        <w:rPr>
          <w:rStyle w:val="normaltextrun"/>
          <w:rFonts w:ascii="Arial" w:hAnsi="Arial" w:cs="Arial"/>
          <w:b/>
          <w:bCs/>
          <w:color w:val="000000"/>
          <w:u w:val="single"/>
        </w:rPr>
        <w:t>Introduction</w:t>
      </w:r>
    </w:p>
    <w:p w14:paraId="245491E8" w14:textId="2D1B861D" w:rsidR="008420AD" w:rsidRPr="00D471A7" w:rsidRDefault="001A3062" w:rsidP="00D471A7">
      <w:pPr>
        <w:pStyle w:val="paragraph"/>
        <w:spacing w:before="0" w:beforeAutospacing="0" w:after="0" w:afterAutospacing="0" w:line="360" w:lineRule="auto"/>
        <w:textAlignment w:val="baseline"/>
        <w:rPr>
          <w:rFonts w:ascii="Arial" w:hAnsi="Arial" w:cs="Arial"/>
          <w:sz w:val="22"/>
          <w:szCs w:val="22"/>
        </w:rPr>
      </w:pPr>
      <w:r w:rsidRPr="00D471A7">
        <w:rPr>
          <w:rStyle w:val="normaltextrun"/>
          <w:rFonts w:ascii="Arial" w:hAnsi="Arial" w:cs="Arial"/>
          <w:color w:val="000000"/>
          <w:sz w:val="22"/>
          <w:szCs w:val="22"/>
        </w:rPr>
        <w:t>The purpose of this project is to explore the perceived impact of ALN interventions on pupil progression in school.</w:t>
      </w:r>
      <w:r w:rsidRPr="00D471A7">
        <w:rPr>
          <w:rStyle w:val="eop"/>
          <w:rFonts w:ascii="Arial" w:hAnsi="Arial" w:cs="Arial"/>
          <w:color w:val="000000"/>
          <w:sz w:val="22"/>
          <w:szCs w:val="22"/>
        </w:rPr>
        <w:t> </w:t>
      </w:r>
      <w:r w:rsidR="0031599F" w:rsidRPr="00D471A7">
        <w:rPr>
          <w:rStyle w:val="eop"/>
          <w:rFonts w:ascii="Arial" w:hAnsi="Arial" w:cs="Arial"/>
          <w:color w:val="000000"/>
          <w:sz w:val="22"/>
          <w:szCs w:val="22"/>
        </w:rPr>
        <w:t xml:space="preserve">Catch-up interventions are generally age and </w:t>
      </w:r>
      <w:r w:rsidR="004139E6" w:rsidRPr="00D471A7">
        <w:rPr>
          <w:rStyle w:val="eop"/>
          <w:rFonts w:ascii="Arial" w:hAnsi="Arial" w:cs="Arial"/>
          <w:color w:val="000000"/>
          <w:sz w:val="22"/>
          <w:szCs w:val="22"/>
        </w:rPr>
        <w:t>outcome specific</w:t>
      </w:r>
      <w:r w:rsidR="0031599F" w:rsidRPr="00D471A7">
        <w:rPr>
          <w:rStyle w:val="eop"/>
          <w:rFonts w:ascii="Arial" w:hAnsi="Arial" w:cs="Arial"/>
          <w:color w:val="000000"/>
          <w:sz w:val="22"/>
          <w:szCs w:val="22"/>
        </w:rPr>
        <w:t>.</w:t>
      </w:r>
      <w:r w:rsidR="004139E6" w:rsidRPr="00D471A7">
        <w:rPr>
          <w:rStyle w:val="eop"/>
          <w:rFonts w:ascii="Arial" w:hAnsi="Arial" w:cs="Arial"/>
          <w:color w:val="000000"/>
          <w:sz w:val="22"/>
          <w:szCs w:val="22"/>
        </w:rPr>
        <w:t xml:space="preserve"> It is considered vital to meet the needs of ALN individuals with tailored content.</w:t>
      </w:r>
      <w:r w:rsidR="0031599F" w:rsidRPr="00D471A7">
        <w:rPr>
          <w:rStyle w:val="eop"/>
          <w:rFonts w:ascii="Arial" w:hAnsi="Arial" w:cs="Arial"/>
          <w:color w:val="000000"/>
          <w:sz w:val="22"/>
          <w:szCs w:val="22"/>
        </w:rPr>
        <w:t xml:space="preserve"> For example, early language intervention</w:t>
      </w:r>
      <w:r w:rsidR="004139E6" w:rsidRPr="00D471A7">
        <w:rPr>
          <w:rStyle w:val="eop"/>
          <w:rFonts w:ascii="Arial" w:hAnsi="Arial" w:cs="Arial"/>
          <w:color w:val="000000"/>
          <w:sz w:val="22"/>
          <w:szCs w:val="22"/>
        </w:rPr>
        <w:t xml:space="preserve">s for nursery and reception have displayed results six months post-intervention. It should be noted that evidence involving these interventions is often </w:t>
      </w:r>
      <w:r w:rsidR="004139E6" w:rsidRPr="00D471A7">
        <w:rPr>
          <w:rStyle w:val="eop"/>
          <w:rFonts w:ascii="Arial" w:hAnsi="Arial" w:cs="Arial"/>
          <w:color w:val="000000"/>
          <w:sz w:val="22"/>
          <w:szCs w:val="22"/>
        </w:rPr>
        <w:lastRenderedPageBreak/>
        <w:t xml:space="preserve">sparse but generally indicative of positive results (Wales Centre for Public Policy, 2022). </w:t>
      </w:r>
      <w:r w:rsidR="00DF261E" w:rsidRPr="00D471A7">
        <w:rPr>
          <w:rFonts w:ascii="Arial" w:hAnsi="Arial" w:cs="Arial"/>
          <w:sz w:val="22"/>
          <w:szCs w:val="22"/>
        </w:rPr>
        <w:t xml:space="preserve">The school this study is based on is a large school with around 500 pupils on roll, aged between three and eleven. </w:t>
      </w:r>
      <w:r w:rsidR="00040CE2" w:rsidRPr="00D471A7">
        <w:rPr>
          <w:rFonts w:ascii="Arial" w:hAnsi="Arial" w:cs="Arial"/>
          <w:sz w:val="22"/>
          <w:szCs w:val="22"/>
        </w:rPr>
        <w:t>Roughly 36% of pupils are eligible for free school meals, which is significantly above the national average. 31% of pupils are identified as</w:t>
      </w:r>
      <w:r w:rsidR="0031599F" w:rsidRPr="00D471A7">
        <w:rPr>
          <w:rFonts w:ascii="Arial" w:hAnsi="Arial" w:cs="Arial"/>
          <w:sz w:val="22"/>
          <w:szCs w:val="22"/>
        </w:rPr>
        <w:t xml:space="preserve"> having</w:t>
      </w:r>
      <w:r w:rsidR="00040CE2" w:rsidRPr="00D471A7">
        <w:rPr>
          <w:rFonts w:ascii="Arial" w:hAnsi="Arial" w:cs="Arial"/>
          <w:sz w:val="22"/>
          <w:szCs w:val="22"/>
        </w:rPr>
        <w:t xml:space="preserve"> additional learning needs (ALN) (Estyn, 2017). The school endeavours to ensure that all pupils receive appropriate provision </w:t>
      </w:r>
      <w:r w:rsidR="00CD2884" w:rsidRPr="00D471A7">
        <w:rPr>
          <w:rFonts w:ascii="Arial" w:hAnsi="Arial" w:cs="Arial"/>
          <w:sz w:val="22"/>
          <w:szCs w:val="22"/>
        </w:rPr>
        <w:t xml:space="preserve">and </w:t>
      </w:r>
      <w:r w:rsidR="0031599F" w:rsidRPr="00D471A7">
        <w:rPr>
          <w:rFonts w:ascii="Arial" w:hAnsi="Arial" w:cs="Arial"/>
          <w:sz w:val="22"/>
          <w:szCs w:val="22"/>
        </w:rPr>
        <w:t>high-quality</w:t>
      </w:r>
      <w:r w:rsidR="00CD2884" w:rsidRPr="00D471A7">
        <w:rPr>
          <w:rFonts w:ascii="Arial" w:hAnsi="Arial" w:cs="Arial"/>
          <w:sz w:val="22"/>
          <w:szCs w:val="22"/>
        </w:rPr>
        <w:t xml:space="preserve"> teaching. Generally, this includes </w:t>
      </w:r>
      <w:r w:rsidR="0031599F" w:rsidRPr="00D471A7">
        <w:rPr>
          <w:rFonts w:ascii="Arial" w:hAnsi="Arial" w:cs="Arial"/>
          <w:sz w:val="22"/>
          <w:szCs w:val="22"/>
        </w:rPr>
        <w:t>whole-class</w:t>
      </w:r>
      <w:r w:rsidR="00CD2884" w:rsidRPr="00D471A7">
        <w:rPr>
          <w:rFonts w:ascii="Arial" w:hAnsi="Arial" w:cs="Arial"/>
          <w:sz w:val="22"/>
          <w:szCs w:val="22"/>
        </w:rPr>
        <w:t xml:space="preserve"> teaching, differentiated work, collaboration, individual and group interventions</w:t>
      </w:r>
      <w:r w:rsidR="0031599F" w:rsidRPr="00D471A7">
        <w:rPr>
          <w:rFonts w:ascii="Arial" w:hAnsi="Arial" w:cs="Arial"/>
          <w:sz w:val="22"/>
          <w:szCs w:val="22"/>
        </w:rPr>
        <w:t xml:space="preserve"> (Estyn 2017a). </w:t>
      </w:r>
      <w:r w:rsidR="008420AD" w:rsidRPr="00D471A7">
        <w:rPr>
          <w:rFonts w:ascii="Arial" w:hAnsi="Arial" w:cs="Arial"/>
          <w:sz w:val="22"/>
          <w:szCs w:val="22"/>
        </w:rPr>
        <w:t xml:space="preserve">This research project will use a mixed-method approach that includes qualitative and quantitative data. The methods used here are likely to be interviews, observations and reading relevant literature. Multiple methods will be used to include a thematic analysis and data triangulation, which should improve the credibility and validity of its findings (Noble and Heale, 2019). </w:t>
      </w:r>
    </w:p>
    <w:p w14:paraId="43E993DD" w14:textId="77777777" w:rsidR="00CD2884" w:rsidRPr="00D471A7" w:rsidRDefault="00CD2884" w:rsidP="00D471A7">
      <w:pPr>
        <w:pStyle w:val="paragraph"/>
        <w:spacing w:before="0" w:beforeAutospacing="0" w:after="0" w:afterAutospacing="0" w:line="360" w:lineRule="auto"/>
        <w:textAlignment w:val="baseline"/>
        <w:rPr>
          <w:rFonts w:ascii="Arial" w:hAnsi="Arial" w:cs="Arial"/>
          <w:sz w:val="22"/>
          <w:szCs w:val="22"/>
        </w:rPr>
      </w:pPr>
    </w:p>
    <w:p w14:paraId="5F8F25FA" w14:textId="2900160F" w:rsidR="00231034" w:rsidRPr="00967B12" w:rsidRDefault="00231034" w:rsidP="00D471A7">
      <w:pPr>
        <w:pStyle w:val="paragraph"/>
        <w:spacing w:before="0" w:beforeAutospacing="0" w:after="0" w:afterAutospacing="0" w:line="360" w:lineRule="auto"/>
        <w:textAlignment w:val="baseline"/>
        <w:rPr>
          <w:rFonts w:ascii="Arial" w:hAnsi="Arial" w:cs="Arial"/>
          <w:b/>
          <w:bCs/>
          <w:u w:val="single"/>
        </w:rPr>
      </w:pPr>
      <w:r w:rsidRPr="00967B12">
        <w:rPr>
          <w:rFonts w:ascii="Arial" w:hAnsi="Arial" w:cs="Arial"/>
          <w:b/>
          <w:bCs/>
          <w:u w:val="single"/>
        </w:rPr>
        <w:t>Literature Review</w:t>
      </w:r>
    </w:p>
    <w:p w14:paraId="6E329157" w14:textId="12A0398E" w:rsidR="00414BF5" w:rsidRPr="00D471A7" w:rsidRDefault="00FF12C0" w:rsidP="00D471A7">
      <w:pPr>
        <w:pStyle w:val="paragraph"/>
        <w:spacing w:before="240" w:beforeAutospacing="0" w:after="0" w:afterAutospacing="0" w:line="360" w:lineRule="auto"/>
        <w:textAlignment w:val="baseline"/>
        <w:rPr>
          <w:rFonts w:ascii="Arial" w:hAnsi="Arial" w:cs="Arial"/>
          <w:sz w:val="22"/>
          <w:szCs w:val="22"/>
        </w:rPr>
      </w:pPr>
      <w:r w:rsidRPr="00D471A7">
        <w:rPr>
          <w:rFonts w:ascii="Arial" w:hAnsi="Arial" w:cs="Arial"/>
          <w:sz w:val="22"/>
          <w:szCs w:val="22"/>
        </w:rPr>
        <w:t>Following the Welsh National Curriculum (2022)</w:t>
      </w:r>
      <w:r w:rsidR="00014CAB" w:rsidRPr="00D471A7">
        <w:rPr>
          <w:rFonts w:ascii="Arial" w:hAnsi="Arial" w:cs="Arial"/>
          <w:sz w:val="22"/>
          <w:szCs w:val="22"/>
        </w:rPr>
        <w:t xml:space="preserve"> and the Additional Learning Needs and Tribunal Act (2018)</w:t>
      </w:r>
      <w:r w:rsidR="00E77D60" w:rsidRPr="00D471A7">
        <w:rPr>
          <w:rFonts w:ascii="Arial" w:hAnsi="Arial" w:cs="Arial"/>
          <w:sz w:val="22"/>
          <w:szCs w:val="22"/>
        </w:rPr>
        <w:t>,</w:t>
      </w:r>
      <w:r w:rsidR="00014CAB" w:rsidRPr="00D471A7">
        <w:rPr>
          <w:rFonts w:ascii="Arial" w:hAnsi="Arial" w:cs="Arial"/>
          <w:sz w:val="22"/>
          <w:szCs w:val="22"/>
        </w:rPr>
        <w:t xml:space="preserve"> mainstream primary schools are obligated to </w:t>
      </w:r>
      <w:r w:rsidR="006C7621" w:rsidRPr="00D471A7">
        <w:rPr>
          <w:rFonts w:ascii="Arial" w:hAnsi="Arial" w:cs="Arial"/>
          <w:sz w:val="22"/>
          <w:szCs w:val="22"/>
        </w:rPr>
        <w:t>create an inclusive environment for all pupils, including those with ALN</w:t>
      </w:r>
      <w:r w:rsidR="007F189A" w:rsidRPr="00D471A7">
        <w:rPr>
          <w:rFonts w:ascii="Arial" w:hAnsi="Arial" w:cs="Arial"/>
          <w:sz w:val="22"/>
          <w:szCs w:val="22"/>
        </w:rPr>
        <w:t xml:space="preserve">. Research generally presents that the perception of the curriculum </w:t>
      </w:r>
      <w:r w:rsidR="00651D57" w:rsidRPr="00D471A7">
        <w:rPr>
          <w:rFonts w:ascii="Arial" w:hAnsi="Arial" w:cs="Arial"/>
          <w:sz w:val="22"/>
          <w:szCs w:val="22"/>
        </w:rPr>
        <w:t>regarding</w:t>
      </w:r>
      <w:r w:rsidR="000919CA" w:rsidRPr="00D471A7">
        <w:rPr>
          <w:rFonts w:ascii="Arial" w:hAnsi="Arial" w:cs="Arial"/>
          <w:sz w:val="22"/>
          <w:szCs w:val="22"/>
        </w:rPr>
        <w:t xml:space="preserve"> its broad approach is positive (Conn and Hutt, 202</w:t>
      </w:r>
      <w:r w:rsidR="00E5727B" w:rsidRPr="00D471A7">
        <w:rPr>
          <w:rFonts w:ascii="Arial" w:hAnsi="Arial" w:cs="Arial"/>
          <w:sz w:val="22"/>
          <w:szCs w:val="22"/>
        </w:rPr>
        <w:t xml:space="preserve">0). This highlights the significance of having equity in schools. </w:t>
      </w:r>
      <w:r w:rsidR="005556A2" w:rsidRPr="00D471A7">
        <w:rPr>
          <w:rFonts w:ascii="Arial" w:hAnsi="Arial" w:cs="Arial"/>
          <w:sz w:val="22"/>
          <w:szCs w:val="22"/>
        </w:rPr>
        <w:t xml:space="preserve">According to (Knight et al., 2022) equity in education means </w:t>
      </w:r>
      <w:r w:rsidR="00E77D60" w:rsidRPr="00D471A7">
        <w:rPr>
          <w:rFonts w:ascii="Arial" w:hAnsi="Arial" w:cs="Arial"/>
          <w:sz w:val="22"/>
          <w:szCs w:val="22"/>
        </w:rPr>
        <w:t>taking</w:t>
      </w:r>
      <w:r w:rsidR="00E66CA3" w:rsidRPr="00D471A7">
        <w:rPr>
          <w:rFonts w:ascii="Arial" w:hAnsi="Arial" w:cs="Arial"/>
          <w:sz w:val="22"/>
          <w:szCs w:val="22"/>
        </w:rPr>
        <w:t xml:space="preserve"> a differential approach and have personalised resources </w:t>
      </w:r>
      <w:r w:rsidR="008C698C" w:rsidRPr="00D471A7">
        <w:rPr>
          <w:rFonts w:ascii="Arial" w:hAnsi="Arial" w:cs="Arial"/>
          <w:sz w:val="22"/>
          <w:szCs w:val="22"/>
        </w:rPr>
        <w:t xml:space="preserve">sometimes in areas outside the classroom such as </w:t>
      </w:r>
      <w:r w:rsidR="00414BF5" w:rsidRPr="00D471A7">
        <w:rPr>
          <w:rFonts w:ascii="Arial" w:hAnsi="Arial" w:cs="Arial"/>
          <w:sz w:val="22"/>
          <w:szCs w:val="22"/>
        </w:rPr>
        <w:t xml:space="preserve">interventions. An example of this could be </w:t>
      </w:r>
      <w:r w:rsidR="00340558" w:rsidRPr="00D471A7">
        <w:rPr>
          <w:rFonts w:ascii="Arial" w:hAnsi="Arial" w:cs="Arial"/>
          <w:sz w:val="22"/>
          <w:szCs w:val="22"/>
        </w:rPr>
        <w:t xml:space="preserve">“Number Count,” a mathematics intervention practised </w:t>
      </w:r>
      <w:r w:rsidR="00B25AC8" w:rsidRPr="00D471A7">
        <w:rPr>
          <w:rFonts w:ascii="Arial" w:hAnsi="Arial" w:cs="Arial"/>
          <w:sz w:val="22"/>
          <w:szCs w:val="22"/>
        </w:rPr>
        <w:t xml:space="preserve">to increase the standards </w:t>
      </w:r>
      <w:r w:rsidR="00C32EED" w:rsidRPr="00D471A7">
        <w:rPr>
          <w:rFonts w:ascii="Arial" w:hAnsi="Arial" w:cs="Arial"/>
          <w:sz w:val="22"/>
          <w:szCs w:val="22"/>
        </w:rPr>
        <w:t xml:space="preserve">for pupils across the school. </w:t>
      </w:r>
      <w:r w:rsidR="003539E1" w:rsidRPr="00D471A7">
        <w:rPr>
          <w:rFonts w:ascii="Arial" w:hAnsi="Arial" w:cs="Arial"/>
          <w:sz w:val="22"/>
          <w:szCs w:val="22"/>
        </w:rPr>
        <w:t xml:space="preserve">This strategy involves the maths and numeracy lead of a school taking small groups </w:t>
      </w:r>
      <w:r w:rsidR="00E74F9E" w:rsidRPr="00D471A7">
        <w:rPr>
          <w:rFonts w:ascii="Arial" w:hAnsi="Arial" w:cs="Arial"/>
          <w:sz w:val="22"/>
          <w:szCs w:val="22"/>
        </w:rPr>
        <w:t xml:space="preserve">of two or three pupils </w:t>
      </w:r>
      <w:r w:rsidR="00E35B3D" w:rsidRPr="00D471A7">
        <w:rPr>
          <w:rFonts w:ascii="Arial" w:hAnsi="Arial" w:cs="Arial"/>
          <w:sz w:val="22"/>
          <w:szCs w:val="22"/>
        </w:rPr>
        <w:t>and designing a tailored action plan to further develop their numeracy and calculation skills</w:t>
      </w:r>
      <w:r w:rsidR="00651D57" w:rsidRPr="00D471A7">
        <w:rPr>
          <w:rFonts w:ascii="Arial" w:hAnsi="Arial" w:cs="Arial"/>
          <w:sz w:val="22"/>
          <w:szCs w:val="22"/>
        </w:rPr>
        <w:t xml:space="preserve"> for twelve weeks. </w:t>
      </w:r>
      <w:r w:rsidR="00F20C25" w:rsidRPr="00D471A7">
        <w:rPr>
          <w:rFonts w:ascii="Arial" w:hAnsi="Arial" w:cs="Arial"/>
          <w:sz w:val="22"/>
          <w:szCs w:val="22"/>
        </w:rPr>
        <w:t xml:space="preserve">This develops skills and attitudes </w:t>
      </w:r>
      <w:r w:rsidR="007664C8" w:rsidRPr="00D471A7">
        <w:rPr>
          <w:rFonts w:ascii="Arial" w:hAnsi="Arial" w:cs="Arial"/>
          <w:sz w:val="22"/>
          <w:szCs w:val="22"/>
        </w:rPr>
        <w:t xml:space="preserve">that ensure progression in the subject (Estyn, 2017b). Furthermore, the success of the intervention </w:t>
      </w:r>
      <w:r w:rsidR="00420AC8" w:rsidRPr="00D471A7">
        <w:rPr>
          <w:rFonts w:ascii="Arial" w:hAnsi="Arial" w:cs="Arial"/>
          <w:sz w:val="22"/>
          <w:szCs w:val="22"/>
        </w:rPr>
        <w:t>also relates to Vygotsky’s</w:t>
      </w:r>
      <w:r w:rsidR="00D471A7" w:rsidRPr="00D471A7">
        <w:rPr>
          <w:rFonts w:ascii="Arial" w:hAnsi="Arial" w:cs="Arial"/>
          <w:sz w:val="22"/>
          <w:szCs w:val="22"/>
        </w:rPr>
        <w:t xml:space="preserve"> (1978)</w:t>
      </w:r>
      <w:r w:rsidR="00420AC8" w:rsidRPr="00D471A7">
        <w:rPr>
          <w:rFonts w:ascii="Arial" w:hAnsi="Arial" w:cs="Arial"/>
          <w:sz w:val="22"/>
          <w:szCs w:val="22"/>
        </w:rPr>
        <w:t xml:space="preserve"> “zone of proximal development” by giving children a specialised “more knowledgeable other</w:t>
      </w:r>
      <w:r w:rsidR="00D70B48" w:rsidRPr="00D471A7">
        <w:rPr>
          <w:rFonts w:ascii="Arial" w:hAnsi="Arial" w:cs="Arial"/>
          <w:sz w:val="22"/>
          <w:szCs w:val="22"/>
        </w:rPr>
        <w:t>,</w:t>
      </w:r>
      <w:r w:rsidR="00420AC8" w:rsidRPr="00D471A7">
        <w:rPr>
          <w:rFonts w:ascii="Arial" w:hAnsi="Arial" w:cs="Arial"/>
          <w:sz w:val="22"/>
          <w:szCs w:val="22"/>
        </w:rPr>
        <w:t>”</w:t>
      </w:r>
      <w:r w:rsidR="00D70B48" w:rsidRPr="00D471A7">
        <w:rPr>
          <w:rFonts w:ascii="Arial" w:hAnsi="Arial" w:cs="Arial"/>
          <w:sz w:val="22"/>
          <w:szCs w:val="22"/>
        </w:rPr>
        <w:t xml:space="preserve"> which alters how they respond to </w:t>
      </w:r>
      <w:r w:rsidR="00F83CE0" w:rsidRPr="00D471A7">
        <w:rPr>
          <w:rFonts w:ascii="Arial" w:hAnsi="Arial" w:cs="Arial"/>
          <w:sz w:val="22"/>
          <w:szCs w:val="22"/>
        </w:rPr>
        <w:t>academic instruction</w:t>
      </w:r>
      <w:r w:rsidR="006F0F38" w:rsidRPr="00D471A7">
        <w:rPr>
          <w:rFonts w:ascii="Arial" w:hAnsi="Arial" w:cs="Arial"/>
          <w:sz w:val="22"/>
          <w:szCs w:val="22"/>
        </w:rPr>
        <w:t>. Therefore, aiding in mathematical progression (Pound and Hughes, 2017</w:t>
      </w:r>
      <w:r w:rsidR="00E43D1C" w:rsidRPr="00D471A7">
        <w:rPr>
          <w:rFonts w:ascii="Arial" w:hAnsi="Arial" w:cs="Arial"/>
          <w:sz w:val="22"/>
          <w:szCs w:val="22"/>
        </w:rPr>
        <w:t xml:space="preserve">, p.42). </w:t>
      </w:r>
      <w:r w:rsidR="00BC4920" w:rsidRPr="00D471A7">
        <w:rPr>
          <w:rFonts w:ascii="Arial" w:hAnsi="Arial" w:cs="Arial"/>
          <w:sz w:val="22"/>
          <w:szCs w:val="22"/>
        </w:rPr>
        <w:t xml:space="preserve">However, training is considered as imperative to </w:t>
      </w:r>
      <w:r w:rsidR="009B1B9F" w:rsidRPr="00D471A7">
        <w:rPr>
          <w:rFonts w:ascii="Arial" w:hAnsi="Arial" w:cs="Arial"/>
          <w:sz w:val="22"/>
          <w:szCs w:val="22"/>
        </w:rPr>
        <w:t>the success of this intervention</w:t>
      </w:r>
      <w:r w:rsidR="00FC4760" w:rsidRPr="00D471A7">
        <w:rPr>
          <w:rFonts w:ascii="Arial" w:hAnsi="Arial" w:cs="Arial"/>
          <w:sz w:val="22"/>
          <w:szCs w:val="22"/>
        </w:rPr>
        <w:t xml:space="preserve">, which can be difficult for schools to provide </w:t>
      </w:r>
      <w:proofErr w:type="gramStart"/>
      <w:r w:rsidR="00FC4760" w:rsidRPr="00D471A7">
        <w:rPr>
          <w:rFonts w:ascii="Arial" w:hAnsi="Arial" w:cs="Arial"/>
          <w:sz w:val="22"/>
          <w:szCs w:val="22"/>
        </w:rPr>
        <w:t>as a result of</w:t>
      </w:r>
      <w:proofErr w:type="gramEnd"/>
      <w:r w:rsidR="00FC4760" w:rsidRPr="00D471A7">
        <w:rPr>
          <w:rFonts w:ascii="Arial" w:hAnsi="Arial" w:cs="Arial"/>
          <w:sz w:val="22"/>
          <w:szCs w:val="22"/>
        </w:rPr>
        <w:t xml:space="preserve"> low budgets (Estyn</w:t>
      </w:r>
      <w:r w:rsidR="003644E8" w:rsidRPr="00D471A7">
        <w:rPr>
          <w:rFonts w:ascii="Arial" w:hAnsi="Arial" w:cs="Arial"/>
          <w:sz w:val="22"/>
          <w:szCs w:val="22"/>
        </w:rPr>
        <w:t>, 2017b).</w:t>
      </w:r>
      <w:r w:rsidR="009B1B9F" w:rsidRPr="00D471A7">
        <w:rPr>
          <w:rFonts w:ascii="Arial" w:hAnsi="Arial" w:cs="Arial"/>
          <w:sz w:val="22"/>
          <w:szCs w:val="22"/>
        </w:rPr>
        <w:t xml:space="preserve"> </w:t>
      </w:r>
      <w:r w:rsidR="003F6BC5" w:rsidRPr="00D471A7">
        <w:rPr>
          <w:rFonts w:ascii="Arial" w:hAnsi="Arial" w:cs="Arial"/>
          <w:sz w:val="22"/>
          <w:szCs w:val="22"/>
        </w:rPr>
        <w:t xml:space="preserve">Nevertheless, specific interventions such as </w:t>
      </w:r>
      <w:r w:rsidR="00BD17A7" w:rsidRPr="00D471A7">
        <w:rPr>
          <w:rFonts w:ascii="Arial" w:hAnsi="Arial" w:cs="Arial"/>
          <w:sz w:val="22"/>
          <w:szCs w:val="22"/>
        </w:rPr>
        <w:t xml:space="preserve">these still have merit. </w:t>
      </w:r>
    </w:p>
    <w:p w14:paraId="1FFA49D9" w14:textId="4BF53C5F" w:rsidR="00B13C95" w:rsidRPr="00D471A7" w:rsidRDefault="00B13C95" w:rsidP="00D471A7">
      <w:pPr>
        <w:pStyle w:val="paragraph"/>
        <w:spacing w:before="240" w:beforeAutospacing="0" w:after="0" w:afterAutospacing="0" w:line="360" w:lineRule="auto"/>
        <w:textAlignment w:val="baseline"/>
        <w:rPr>
          <w:rFonts w:ascii="Arial" w:hAnsi="Arial" w:cs="Arial"/>
          <w:sz w:val="22"/>
          <w:szCs w:val="22"/>
        </w:rPr>
      </w:pPr>
      <w:r w:rsidRPr="00D471A7">
        <w:rPr>
          <w:rFonts w:ascii="Arial" w:hAnsi="Arial" w:cs="Arial"/>
          <w:sz w:val="22"/>
          <w:szCs w:val="22"/>
        </w:rPr>
        <w:t>Despite these positive claims over the ALN reform, there remains somewhat of an opposition to the ALN code (2021) in the form of a petition</w:t>
      </w:r>
      <w:r w:rsidR="00F0203C" w:rsidRPr="00D471A7">
        <w:rPr>
          <w:rFonts w:ascii="Arial" w:hAnsi="Arial" w:cs="Arial"/>
          <w:sz w:val="22"/>
          <w:szCs w:val="22"/>
        </w:rPr>
        <w:t xml:space="preserve"> (Lightbown, 2023)</w:t>
      </w:r>
      <w:r w:rsidRPr="00D471A7">
        <w:rPr>
          <w:rFonts w:ascii="Arial" w:hAnsi="Arial" w:cs="Arial"/>
          <w:sz w:val="22"/>
          <w:szCs w:val="22"/>
        </w:rPr>
        <w:t xml:space="preserve">. The petition claims that nursery children are often denied support based on an assumption that they will catch up </w:t>
      </w:r>
      <w:r w:rsidRPr="00D471A7">
        <w:rPr>
          <w:rFonts w:ascii="Arial" w:hAnsi="Arial" w:cs="Arial"/>
          <w:sz w:val="22"/>
          <w:szCs w:val="22"/>
        </w:rPr>
        <w:lastRenderedPageBreak/>
        <w:t xml:space="preserve">before attending school. In addition to this, high-quality support staff is sometimes perceived as being increasingly difficult to source and maintain due to staff leaving for other employment sectors. Moreover, many schools appear to be unclear how local authority budgets for ALN pupils with 68% stating did not have sufficient funding to source staff training (Estyn, 2023). </w:t>
      </w:r>
      <w:r w:rsidR="00F0203C" w:rsidRPr="00D471A7">
        <w:rPr>
          <w:rFonts w:ascii="Arial" w:hAnsi="Arial" w:cs="Arial"/>
          <w:sz w:val="22"/>
          <w:szCs w:val="22"/>
        </w:rPr>
        <w:t xml:space="preserve">Therefore, many schools do not have the necessary resources to support many ALN learners. The petition has been carried out by educational practitioners and thus far the petition has gained almost 13,000 signatures. This somewhat undermines the </w:t>
      </w:r>
      <w:proofErr w:type="gramStart"/>
      <w:r w:rsidR="00F0203C" w:rsidRPr="00D471A7">
        <w:rPr>
          <w:rFonts w:ascii="Arial" w:hAnsi="Arial" w:cs="Arial"/>
          <w:sz w:val="22"/>
          <w:szCs w:val="22"/>
        </w:rPr>
        <w:t>aforementioned positive</w:t>
      </w:r>
      <w:proofErr w:type="gramEnd"/>
      <w:r w:rsidR="00F0203C" w:rsidRPr="00D471A7">
        <w:rPr>
          <w:rFonts w:ascii="Arial" w:hAnsi="Arial" w:cs="Arial"/>
          <w:sz w:val="22"/>
          <w:szCs w:val="22"/>
        </w:rPr>
        <w:t xml:space="preserve"> feedback for the reform and could cast a fairly negative outlook on how ALN procedures such as interventions are carried out in schools Lightbown, 2023). </w:t>
      </w:r>
    </w:p>
    <w:p w14:paraId="64DC2CAF" w14:textId="13F4C39B" w:rsidR="00BD17A7" w:rsidRPr="00D471A7" w:rsidRDefault="00BD17A7" w:rsidP="00D471A7">
      <w:pPr>
        <w:pStyle w:val="paragraph"/>
        <w:spacing w:before="240" w:beforeAutospacing="0" w:after="0" w:afterAutospacing="0" w:line="360" w:lineRule="auto"/>
        <w:textAlignment w:val="baseline"/>
        <w:rPr>
          <w:rFonts w:ascii="Arial" w:hAnsi="Arial" w:cs="Arial"/>
          <w:sz w:val="22"/>
          <w:szCs w:val="22"/>
        </w:rPr>
      </w:pPr>
      <w:r w:rsidRPr="00D471A7">
        <w:rPr>
          <w:rFonts w:ascii="Arial" w:hAnsi="Arial" w:cs="Arial"/>
          <w:sz w:val="22"/>
          <w:szCs w:val="22"/>
        </w:rPr>
        <w:t xml:space="preserve">Another form of intervention </w:t>
      </w:r>
      <w:r w:rsidR="00070DCA" w:rsidRPr="00D471A7">
        <w:rPr>
          <w:rFonts w:ascii="Arial" w:hAnsi="Arial" w:cs="Arial"/>
          <w:sz w:val="22"/>
          <w:szCs w:val="22"/>
        </w:rPr>
        <w:t xml:space="preserve">can involve pupils with social and emotional </w:t>
      </w:r>
      <w:r w:rsidR="00FD7762" w:rsidRPr="00D471A7">
        <w:rPr>
          <w:rFonts w:ascii="Arial" w:hAnsi="Arial" w:cs="Arial"/>
          <w:sz w:val="22"/>
          <w:szCs w:val="22"/>
        </w:rPr>
        <w:t xml:space="preserve">difficulties. An example being an </w:t>
      </w:r>
      <w:proofErr w:type="gramStart"/>
      <w:r w:rsidR="00FD7762" w:rsidRPr="00D471A7">
        <w:rPr>
          <w:rFonts w:ascii="Arial" w:hAnsi="Arial" w:cs="Arial"/>
          <w:sz w:val="22"/>
          <w:szCs w:val="22"/>
        </w:rPr>
        <w:t>Autism Spectrum Disorder</w:t>
      </w:r>
      <w:proofErr w:type="gramEnd"/>
      <w:r w:rsidR="003A254E" w:rsidRPr="00D471A7">
        <w:rPr>
          <w:rFonts w:ascii="Arial" w:hAnsi="Arial" w:cs="Arial"/>
          <w:sz w:val="22"/>
          <w:szCs w:val="22"/>
        </w:rPr>
        <w:t xml:space="preserve"> (ASD)</w:t>
      </w:r>
      <w:r w:rsidR="00FD7762" w:rsidRPr="00D471A7">
        <w:rPr>
          <w:rFonts w:ascii="Arial" w:hAnsi="Arial" w:cs="Arial"/>
          <w:sz w:val="22"/>
          <w:szCs w:val="22"/>
        </w:rPr>
        <w:t xml:space="preserve"> specific intervention</w:t>
      </w:r>
      <w:r w:rsidR="00AA79D2" w:rsidRPr="00D471A7">
        <w:rPr>
          <w:rFonts w:ascii="Arial" w:hAnsi="Arial" w:cs="Arial"/>
          <w:sz w:val="22"/>
          <w:szCs w:val="22"/>
        </w:rPr>
        <w:t xml:space="preserve">, whereby groups of pupils would participate in unstructured “chat” sessions </w:t>
      </w:r>
      <w:r w:rsidR="00462904" w:rsidRPr="00D471A7">
        <w:rPr>
          <w:rFonts w:ascii="Arial" w:hAnsi="Arial" w:cs="Arial"/>
          <w:sz w:val="22"/>
          <w:szCs w:val="22"/>
        </w:rPr>
        <w:t xml:space="preserve">to encourage social interaction. </w:t>
      </w:r>
      <w:r w:rsidR="00074BB7" w:rsidRPr="00D471A7">
        <w:rPr>
          <w:rFonts w:ascii="Arial" w:hAnsi="Arial" w:cs="Arial"/>
          <w:sz w:val="22"/>
          <w:szCs w:val="22"/>
        </w:rPr>
        <w:t xml:space="preserve">An adult would </w:t>
      </w:r>
      <w:r w:rsidR="00414E49" w:rsidRPr="00D471A7">
        <w:rPr>
          <w:rFonts w:ascii="Arial" w:hAnsi="Arial" w:cs="Arial"/>
          <w:sz w:val="22"/>
          <w:szCs w:val="22"/>
        </w:rPr>
        <w:t xml:space="preserve">facilitate the </w:t>
      </w:r>
      <w:proofErr w:type="gramStart"/>
      <w:r w:rsidR="00414E49" w:rsidRPr="00D471A7">
        <w:rPr>
          <w:rFonts w:ascii="Arial" w:hAnsi="Arial" w:cs="Arial"/>
          <w:sz w:val="22"/>
          <w:szCs w:val="22"/>
        </w:rPr>
        <w:t>conversation</w:t>
      </w:r>
      <w:proofErr w:type="gramEnd"/>
      <w:r w:rsidR="00414E49" w:rsidRPr="00D471A7">
        <w:rPr>
          <w:rFonts w:ascii="Arial" w:hAnsi="Arial" w:cs="Arial"/>
          <w:sz w:val="22"/>
          <w:szCs w:val="22"/>
        </w:rPr>
        <w:t xml:space="preserve"> when necessary</w:t>
      </w:r>
      <w:r w:rsidR="001D4325" w:rsidRPr="00D471A7">
        <w:rPr>
          <w:rFonts w:ascii="Arial" w:hAnsi="Arial" w:cs="Arial"/>
          <w:sz w:val="22"/>
          <w:szCs w:val="22"/>
        </w:rPr>
        <w:t xml:space="preserve">, although encourage peer leadership wherever possible. </w:t>
      </w:r>
      <w:r w:rsidR="00346E22" w:rsidRPr="00D471A7">
        <w:rPr>
          <w:rFonts w:ascii="Arial" w:hAnsi="Arial" w:cs="Arial"/>
          <w:sz w:val="22"/>
          <w:szCs w:val="22"/>
        </w:rPr>
        <w:t xml:space="preserve">The significance of this case study is notable considering that almost all </w:t>
      </w:r>
      <w:r w:rsidR="00B5478D" w:rsidRPr="00D471A7">
        <w:rPr>
          <w:rFonts w:ascii="Arial" w:hAnsi="Arial" w:cs="Arial"/>
          <w:sz w:val="22"/>
          <w:szCs w:val="22"/>
        </w:rPr>
        <w:t>participants'</w:t>
      </w:r>
      <w:r w:rsidR="005A1BA4" w:rsidRPr="00D471A7">
        <w:rPr>
          <w:rFonts w:ascii="Arial" w:hAnsi="Arial" w:cs="Arial"/>
          <w:sz w:val="22"/>
          <w:szCs w:val="22"/>
        </w:rPr>
        <w:t xml:space="preserve"> targets were met within six weeks (Fred</w:t>
      </w:r>
      <w:r w:rsidR="00436C5B" w:rsidRPr="00D471A7">
        <w:rPr>
          <w:rFonts w:ascii="Arial" w:hAnsi="Arial" w:cs="Arial"/>
          <w:sz w:val="22"/>
          <w:szCs w:val="22"/>
        </w:rPr>
        <w:t xml:space="preserve">erickson and Cline, 2015, p.315). </w:t>
      </w:r>
      <w:r w:rsidR="00B5478D" w:rsidRPr="00D471A7">
        <w:rPr>
          <w:rFonts w:ascii="Arial" w:hAnsi="Arial" w:cs="Arial"/>
          <w:sz w:val="22"/>
          <w:szCs w:val="22"/>
        </w:rPr>
        <w:t xml:space="preserve">Moreover, interventions involving physical activity </w:t>
      </w:r>
      <w:r w:rsidR="00DE5B6C" w:rsidRPr="00D471A7">
        <w:rPr>
          <w:rFonts w:ascii="Arial" w:hAnsi="Arial" w:cs="Arial"/>
          <w:sz w:val="22"/>
          <w:szCs w:val="22"/>
        </w:rPr>
        <w:t xml:space="preserve">can </w:t>
      </w:r>
      <w:r w:rsidR="002E760D" w:rsidRPr="00D471A7">
        <w:rPr>
          <w:rFonts w:ascii="Arial" w:hAnsi="Arial" w:cs="Arial"/>
          <w:sz w:val="22"/>
          <w:szCs w:val="22"/>
        </w:rPr>
        <w:t xml:space="preserve">improve methods of self-regulation and behaviour. For example, </w:t>
      </w:r>
      <w:r w:rsidR="00C752B5" w:rsidRPr="00D471A7">
        <w:rPr>
          <w:rFonts w:ascii="Arial" w:hAnsi="Arial" w:cs="Arial"/>
          <w:sz w:val="22"/>
          <w:szCs w:val="22"/>
        </w:rPr>
        <w:t xml:space="preserve">gently throwing a ball, </w:t>
      </w:r>
      <w:proofErr w:type="gramStart"/>
      <w:r w:rsidR="00C752B5" w:rsidRPr="00D471A7">
        <w:rPr>
          <w:rFonts w:ascii="Arial" w:hAnsi="Arial" w:cs="Arial"/>
          <w:sz w:val="22"/>
          <w:szCs w:val="22"/>
        </w:rPr>
        <w:t>skipping</w:t>
      </w:r>
      <w:proofErr w:type="gramEnd"/>
      <w:r w:rsidR="00C752B5" w:rsidRPr="00D471A7">
        <w:rPr>
          <w:rFonts w:ascii="Arial" w:hAnsi="Arial" w:cs="Arial"/>
          <w:sz w:val="22"/>
          <w:szCs w:val="22"/>
        </w:rPr>
        <w:t xml:space="preserve"> or walking during </w:t>
      </w:r>
      <w:r w:rsidR="008D78C4" w:rsidRPr="00D471A7">
        <w:rPr>
          <w:rFonts w:ascii="Arial" w:hAnsi="Arial" w:cs="Arial"/>
          <w:sz w:val="22"/>
          <w:szCs w:val="22"/>
        </w:rPr>
        <w:t>instruction</w:t>
      </w:r>
      <w:r w:rsidR="00C752B5" w:rsidRPr="00D471A7">
        <w:rPr>
          <w:rFonts w:ascii="Arial" w:hAnsi="Arial" w:cs="Arial"/>
          <w:sz w:val="22"/>
          <w:szCs w:val="22"/>
        </w:rPr>
        <w:t xml:space="preserve"> potentially </w:t>
      </w:r>
      <w:r w:rsidR="00CF0A6A" w:rsidRPr="00D471A7">
        <w:rPr>
          <w:rFonts w:ascii="Arial" w:hAnsi="Arial" w:cs="Arial"/>
          <w:sz w:val="22"/>
          <w:szCs w:val="22"/>
        </w:rPr>
        <w:t>improves productivity. Although</w:t>
      </w:r>
      <w:r w:rsidR="008420AD" w:rsidRPr="00D471A7">
        <w:rPr>
          <w:rFonts w:ascii="Arial" w:hAnsi="Arial" w:cs="Arial"/>
          <w:sz w:val="22"/>
          <w:szCs w:val="22"/>
        </w:rPr>
        <w:t>,</w:t>
      </w:r>
      <w:r w:rsidR="00CF0A6A" w:rsidRPr="00D471A7">
        <w:rPr>
          <w:rFonts w:ascii="Arial" w:hAnsi="Arial" w:cs="Arial"/>
          <w:sz w:val="22"/>
          <w:szCs w:val="22"/>
        </w:rPr>
        <w:t xml:space="preserve"> it should be </w:t>
      </w:r>
      <w:r w:rsidR="008D78C4" w:rsidRPr="00D471A7">
        <w:rPr>
          <w:rFonts w:ascii="Arial" w:hAnsi="Arial" w:cs="Arial"/>
          <w:sz w:val="22"/>
          <w:szCs w:val="22"/>
        </w:rPr>
        <w:t>n</w:t>
      </w:r>
      <w:r w:rsidR="00CF0A6A" w:rsidRPr="00D471A7">
        <w:rPr>
          <w:rFonts w:ascii="Arial" w:hAnsi="Arial" w:cs="Arial"/>
          <w:sz w:val="22"/>
          <w:szCs w:val="22"/>
        </w:rPr>
        <w:t xml:space="preserve">oted that this study did not have a direct focus on ALN </w:t>
      </w:r>
      <w:r w:rsidR="00B87A2C" w:rsidRPr="00D471A7">
        <w:rPr>
          <w:rFonts w:ascii="Arial" w:hAnsi="Arial" w:cs="Arial"/>
          <w:sz w:val="22"/>
          <w:szCs w:val="22"/>
        </w:rPr>
        <w:t>children (Flippen</w:t>
      </w:r>
      <w:r w:rsidR="00D53333" w:rsidRPr="00D471A7">
        <w:rPr>
          <w:rFonts w:ascii="Arial" w:hAnsi="Arial" w:cs="Arial"/>
          <w:sz w:val="22"/>
          <w:szCs w:val="22"/>
        </w:rPr>
        <w:t xml:space="preserve">, </w:t>
      </w:r>
      <w:r w:rsidR="00B87A2C" w:rsidRPr="00D471A7">
        <w:rPr>
          <w:rFonts w:ascii="Arial" w:hAnsi="Arial" w:cs="Arial"/>
          <w:sz w:val="22"/>
          <w:szCs w:val="22"/>
        </w:rPr>
        <w:t>Clapham and Tutwiler</w:t>
      </w:r>
      <w:r w:rsidR="008D78C4" w:rsidRPr="00D471A7">
        <w:rPr>
          <w:rFonts w:ascii="Arial" w:hAnsi="Arial" w:cs="Arial"/>
          <w:sz w:val="22"/>
          <w:szCs w:val="22"/>
        </w:rPr>
        <w:t xml:space="preserve">, 2020; </w:t>
      </w:r>
      <w:proofErr w:type="spellStart"/>
      <w:r w:rsidR="008D78C4" w:rsidRPr="00D471A7">
        <w:rPr>
          <w:rFonts w:ascii="Arial" w:hAnsi="Arial" w:cs="Arial"/>
          <w:sz w:val="22"/>
          <w:szCs w:val="22"/>
        </w:rPr>
        <w:t>Aspiranti</w:t>
      </w:r>
      <w:proofErr w:type="spellEnd"/>
      <w:r w:rsidR="008D78C4" w:rsidRPr="00D471A7">
        <w:rPr>
          <w:rFonts w:ascii="Arial" w:hAnsi="Arial" w:cs="Arial"/>
          <w:sz w:val="22"/>
          <w:szCs w:val="22"/>
        </w:rPr>
        <w:t xml:space="preserve"> et al., 2023). </w:t>
      </w:r>
    </w:p>
    <w:p w14:paraId="45966052" w14:textId="77777777" w:rsidR="001A3062" w:rsidRPr="00D471A7" w:rsidRDefault="001A3062" w:rsidP="00D471A7">
      <w:pPr>
        <w:spacing w:line="360" w:lineRule="auto"/>
        <w:rPr>
          <w:rFonts w:ascii="Arial" w:hAnsi="Arial" w:cs="Arial"/>
        </w:rPr>
      </w:pPr>
    </w:p>
    <w:p w14:paraId="0E185DCB" w14:textId="716BB46A" w:rsidR="00D53333" w:rsidRPr="00D471A7" w:rsidRDefault="00D53333" w:rsidP="00D471A7">
      <w:pPr>
        <w:spacing w:line="360" w:lineRule="auto"/>
        <w:rPr>
          <w:rFonts w:ascii="Arial" w:hAnsi="Arial" w:cs="Arial"/>
        </w:rPr>
      </w:pPr>
      <w:r w:rsidRPr="00D471A7">
        <w:rPr>
          <w:rFonts w:ascii="Arial" w:hAnsi="Arial" w:cs="Arial"/>
        </w:rPr>
        <w:t xml:space="preserve">However, other possible negative impacts of attending interventions should also be considered. Children with ALN may occasionally face stigma and discrimination from their peers, especially regarding interventions. Receiving stigma during childhood may perhaps lead to long-term adverse effects in adulthood. This is most likely to appear in pupils with cognitive impairments. Regularly facing such adversity might be of some detriment to a child’s self-esteem and self-efficacy, which may later present itself as issues with anxiety and confidence (Salinger, 2020). While the purpose of </w:t>
      </w:r>
      <w:r w:rsidR="00B13C95" w:rsidRPr="00D471A7">
        <w:rPr>
          <w:rFonts w:ascii="Arial" w:hAnsi="Arial" w:cs="Arial"/>
        </w:rPr>
        <w:t>school-based</w:t>
      </w:r>
      <w:r w:rsidRPr="00D471A7">
        <w:rPr>
          <w:rFonts w:ascii="Arial" w:hAnsi="Arial" w:cs="Arial"/>
        </w:rPr>
        <w:t xml:space="preserve"> interventions is often created to combat this, research suggests that it is not implausible for peers to bully precisely because another pupil attends an intervention (Aulia, 2016).</w:t>
      </w:r>
      <w:r w:rsidR="00B13C95" w:rsidRPr="00D471A7">
        <w:rPr>
          <w:rFonts w:ascii="Arial" w:hAnsi="Arial" w:cs="Arial"/>
        </w:rPr>
        <w:t xml:space="preserve"> The impact on self-esteem here could cause a child to have a lack of confidence, isolation, making unfair comparisons to peers and an avoidance of anything challenging. Consequently, undermining the progression in the intervention and in the classroom (Howard, Burton and Levermore, 2019, pp.71-75). </w:t>
      </w:r>
      <w:proofErr w:type="gramStart"/>
      <w:r w:rsidR="008420AD" w:rsidRPr="00D471A7">
        <w:rPr>
          <w:rFonts w:ascii="Arial" w:hAnsi="Arial" w:cs="Arial"/>
        </w:rPr>
        <w:t xml:space="preserve">That being said, </w:t>
      </w:r>
      <w:r w:rsidR="00150A86" w:rsidRPr="00D471A7">
        <w:rPr>
          <w:rFonts w:ascii="Arial" w:hAnsi="Arial" w:cs="Arial"/>
        </w:rPr>
        <w:t>Estyn</w:t>
      </w:r>
      <w:proofErr w:type="gramEnd"/>
      <w:r w:rsidR="00150A86" w:rsidRPr="00D471A7">
        <w:rPr>
          <w:rFonts w:ascii="Arial" w:hAnsi="Arial" w:cs="Arial"/>
        </w:rPr>
        <w:t xml:space="preserve"> reports have indicated that the majority of schools adapt well to meet the changing requirements of pupils. For example, “brain talk” is an emotional intervention that encourages pupils to understand the cognitive processes of the </w:t>
      </w:r>
      <w:r w:rsidR="00150A86" w:rsidRPr="00D471A7">
        <w:rPr>
          <w:rFonts w:ascii="Arial" w:hAnsi="Arial" w:cs="Arial"/>
        </w:rPr>
        <w:lastRenderedPageBreak/>
        <w:t>mind and reflect on their own minds. Ostensibly, this has drastically improved the confidence and independence across a school (Estyn, 2022).</w:t>
      </w:r>
    </w:p>
    <w:p w14:paraId="6A4ED761" w14:textId="35BEA12B" w:rsidR="00F0203C" w:rsidRPr="00967B12" w:rsidRDefault="00F0203C" w:rsidP="00D471A7">
      <w:pPr>
        <w:spacing w:line="360" w:lineRule="auto"/>
        <w:rPr>
          <w:rFonts w:ascii="Arial" w:hAnsi="Arial" w:cs="Arial"/>
          <w:b/>
          <w:bCs/>
          <w:sz w:val="24"/>
          <w:szCs w:val="24"/>
          <w:u w:val="single"/>
        </w:rPr>
      </w:pPr>
      <w:r w:rsidRPr="00967B12">
        <w:rPr>
          <w:rFonts w:ascii="Arial" w:hAnsi="Arial" w:cs="Arial"/>
          <w:b/>
          <w:bCs/>
          <w:sz w:val="24"/>
          <w:szCs w:val="24"/>
          <w:u w:val="single"/>
        </w:rPr>
        <w:t>Explanation of a case study</w:t>
      </w:r>
    </w:p>
    <w:p w14:paraId="5CC0A90E" w14:textId="0C0862F8" w:rsidR="00F0203C" w:rsidRPr="00D471A7" w:rsidRDefault="00F0203C" w:rsidP="00D471A7">
      <w:pPr>
        <w:spacing w:line="360" w:lineRule="auto"/>
        <w:rPr>
          <w:rFonts w:ascii="Arial" w:hAnsi="Arial" w:cs="Arial"/>
        </w:rPr>
      </w:pPr>
      <w:r w:rsidRPr="00D471A7">
        <w:rPr>
          <w:rFonts w:ascii="Arial" w:hAnsi="Arial" w:cs="Arial"/>
        </w:rPr>
        <w:t xml:space="preserve">A case study can be defined as a research strategy that allows an empirical investigation in an authentic context (Yin, 2009, p.18) According to Priya (2020) there are three main types of case study approaches which are descriptive, </w:t>
      </w:r>
      <w:proofErr w:type="gramStart"/>
      <w:r w:rsidRPr="00D471A7">
        <w:rPr>
          <w:rFonts w:ascii="Arial" w:hAnsi="Arial" w:cs="Arial"/>
        </w:rPr>
        <w:t>explanatory</w:t>
      </w:r>
      <w:proofErr w:type="gramEnd"/>
      <w:r w:rsidRPr="00D471A7">
        <w:rPr>
          <w:rFonts w:ascii="Arial" w:hAnsi="Arial" w:cs="Arial"/>
        </w:rPr>
        <w:t xml:space="preserve"> and exploratory. The approach used in this study </w:t>
      </w:r>
      <w:r w:rsidR="0031599F" w:rsidRPr="00D471A7">
        <w:rPr>
          <w:rFonts w:ascii="Arial" w:hAnsi="Arial" w:cs="Arial"/>
        </w:rPr>
        <w:t xml:space="preserve">is exploratory. An exploratory case study refers specifically to investigating a new phenomenon and can generate research questions that may be raised in later studies (Priya, 2020). There are various strengths and limitations to using an exploratory case study. Strengths include narrowing down problems that have previously gone unstudied, guiding future research, being flexible and being cost-effective. However, they also lack a conclusive result, are subject to bias, </w:t>
      </w:r>
      <w:r w:rsidR="004139E6" w:rsidRPr="00D471A7">
        <w:rPr>
          <w:rFonts w:ascii="Arial" w:hAnsi="Arial" w:cs="Arial"/>
        </w:rPr>
        <w:t xml:space="preserve">are </w:t>
      </w:r>
      <w:r w:rsidR="0031599F" w:rsidRPr="00D471A7">
        <w:rPr>
          <w:rFonts w:ascii="Arial" w:hAnsi="Arial" w:cs="Arial"/>
        </w:rPr>
        <w:t xml:space="preserve">often generalised and are often not externally valid (George, 2021). </w:t>
      </w:r>
    </w:p>
    <w:p w14:paraId="4925826B" w14:textId="6A3D7B65" w:rsidR="00914867" w:rsidRPr="00D471A7" w:rsidRDefault="00914867" w:rsidP="00D471A7">
      <w:pPr>
        <w:spacing w:line="360" w:lineRule="auto"/>
        <w:rPr>
          <w:rFonts w:ascii="Arial" w:hAnsi="Arial" w:cs="Arial"/>
        </w:rPr>
      </w:pPr>
      <w:r w:rsidRPr="00D471A7">
        <w:rPr>
          <w:rFonts w:ascii="Arial" w:hAnsi="Arial" w:cs="Arial"/>
        </w:rPr>
        <w:t xml:space="preserve">The participants for this case study will be staff and pupils of a school. Pupils will only </w:t>
      </w:r>
      <w:r w:rsidR="00647F35" w:rsidRPr="00D471A7">
        <w:rPr>
          <w:rFonts w:ascii="Arial" w:hAnsi="Arial" w:cs="Arial"/>
        </w:rPr>
        <w:t xml:space="preserve">be </w:t>
      </w:r>
      <w:r w:rsidRPr="00D471A7">
        <w:rPr>
          <w:rFonts w:ascii="Arial" w:hAnsi="Arial" w:cs="Arial"/>
        </w:rPr>
        <w:t xml:space="preserve">used during the observation period of the research </w:t>
      </w:r>
      <w:r w:rsidR="00647F35" w:rsidRPr="00D471A7">
        <w:rPr>
          <w:rFonts w:ascii="Arial" w:hAnsi="Arial" w:cs="Arial"/>
        </w:rPr>
        <w:t xml:space="preserve">and staff will be used during both the observation and interview stages. </w:t>
      </w:r>
      <w:r w:rsidR="006A448C" w:rsidRPr="00D471A7">
        <w:rPr>
          <w:rFonts w:ascii="Arial" w:hAnsi="Arial" w:cs="Arial"/>
        </w:rPr>
        <w:t xml:space="preserve">The sampling method used here will be convenience sampling, which is based on their proximity to the researcher, the </w:t>
      </w:r>
      <w:proofErr w:type="gramStart"/>
      <w:r w:rsidR="007C6818" w:rsidRPr="00D471A7">
        <w:rPr>
          <w:rFonts w:ascii="Arial" w:hAnsi="Arial" w:cs="Arial"/>
        </w:rPr>
        <w:t>school</w:t>
      </w:r>
      <w:proofErr w:type="gramEnd"/>
      <w:r w:rsidR="006A448C" w:rsidRPr="00D471A7">
        <w:rPr>
          <w:rFonts w:ascii="Arial" w:hAnsi="Arial" w:cs="Arial"/>
        </w:rPr>
        <w:t xml:space="preserve"> and the intervention</w:t>
      </w:r>
      <w:r w:rsidR="007C6818" w:rsidRPr="00D471A7">
        <w:rPr>
          <w:rFonts w:ascii="Arial" w:hAnsi="Arial" w:cs="Arial"/>
        </w:rPr>
        <w:t xml:space="preserve">. Although the sample used will be largely selected by the school based on their convenience rather than the researcher’s. While convenience sampling is the quickest and easiest method of selecting participants, it can also occasionally not be representative of an entire population. However, this is somewhat mitigated by the fact that pupil participants were provided by the school for a specific subject, which does not have </w:t>
      </w:r>
      <w:proofErr w:type="gramStart"/>
      <w:r w:rsidR="007C6818" w:rsidRPr="00D471A7">
        <w:rPr>
          <w:rFonts w:ascii="Arial" w:hAnsi="Arial" w:cs="Arial"/>
        </w:rPr>
        <w:t>a large number of</w:t>
      </w:r>
      <w:proofErr w:type="gramEnd"/>
      <w:r w:rsidR="007C6818" w:rsidRPr="00D471A7">
        <w:rPr>
          <w:rFonts w:ascii="Arial" w:hAnsi="Arial" w:cs="Arial"/>
        </w:rPr>
        <w:t xml:space="preserve"> possible participants (</w:t>
      </w:r>
      <w:proofErr w:type="spellStart"/>
      <w:r w:rsidR="007C6818" w:rsidRPr="00D471A7">
        <w:rPr>
          <w:rFonts w:ascii="Arial" w:hAnsi="Arial" w:cs="Arial"/>
        </w:rPr>
        <w:t>Mcleod</w:t>
      </w:r>
      <w:proofErr w:type="spellEnd"/>
      <w:r w:rsidR="007C6818" w:rsidRPr="00D471A7">
        <w:rPr>
          <w:rFonts w:ascii="Arial" w:hAnsi="Arial" w:cs="Arial"/>
        </w:rPr>
        <w:t>, 2019). There would be a relatively small sample size of staff during interviews of around seven. This may limit the reliability of the study due to the small sample size possibly not giving a true reflection of a larger cohort (</w:t>
      </w:r>
      <w:proofErr w:type="spellStart"/>
      <w:r w:rsidR="007C6818" w:rsidRPr="00D471A7">
        <w:rPr>
          <w:rFonts w:ascii="Arial" w:hAnsi="Arial" w:cs="Arial"/>
        </w:rPr>
        <w:t>Mcleod</w:t>
      </w:r>
      <w:proofErr w:type="spellEnd"/>
      <w:r w:rsidR="007C6818" w:rsidRPr="00D471A7">
        <w:rPr>
          <w:rFonts w:ascii="Arial" w:hAnsi="Arial" w:cs="Arial"/>
        </w:rPr>
        <w:t>, 2019).</w:t>
      </w:r>
    </w:p>
    <w:p w14:paraId="24AC45D3" w14:textId="5419B1D5"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Research Methods</w:t>
      </w:r>
    </w:p>
    <w:p w14:paraId="0FDDAFDA" w14:textId="23172A26" w:rsidR="0020741F" w:rsidRPr="00D471A7" w:rsidRDefault="0020741F" w:rsidP="00D471A7">
      <w:pPr>
        <w:spacing w:line="360" w:lineRule="auto"/>
        <w:rPr>
          <w:rFonts w:ascii="Arial" w:hAnsi="Arial" w:cs="Arial"/>
        </w:rPr>
      </w:pPr>
      <w:r w:rsidRPr="00D471A7">
        <w:rPr>
          <w:rFonts w:ascii="Arial" w:hAnsi="Arial" w:cs="Arial"/>
        </w:rPr>
        <w:t xml:space="preserve">An exploratory case study typically uses a </w:t>
      </w:r>
      <w:r w:rsidR="00CB541F" w:rsidRPr="00D471A7">
        <w:rPr>
          <w:rFonts w:ascii="Arial" w:hAnsi="Arial" w:cs="Arial"/>
        </w:rPr>
        <w:t>mixed-method</w:t>
      </w:r>
      <w:r w:rsidRPr="00D471A7">
        <w:rPr>
          <w:rFonts w:ascii="Arial" w:hAnsi="Arial" w:cs="Arial"/>
        </w:rPr>
        <w:t xml:space="preserve"> data approach</w:t>
      </w:r>
      <w:r w:rsidR="00CB541F" w:rsidRPr="00D471A7">
        <w:rPr>
          <w:rFonts w:ascii="Arial" w:hAnsi="Arial" w:cs="Arial"/>
        </w:rPr>
        <w:t xml:space="preserve"> that includes qualitative and quantitive data</w:t>
      </w:r>
      <w:r w:rsidRPr="00D471A7">
        <w:rPr>
          <w:rFonts w:ascii="Arial" w:hAnsi="Arial" w:cs="Arial"/>
        </w:rPr>
        <w:t xml:space="preserve">. Qualitative research methods produce data that cannot be measured numerically in its raw form. Data collection in a qualitative form will often involve written text, verbal communication or audio recordings that allow for a descriptive result. Examples of this include observations and interviews both of which have been used in this investigation (Eriksson and Kovalainen, 2015, pp.81-83). </w:t>
      </w:r>
      <w:r w:rsidR="00DA306A" w:rsidRPr="00D471A7">
        <w:rPr>
          <w:rFonts w:ascii="Arial" w:hAnsi="Arial" w:cs="Arial"/>
        </w:rPr>
        <w:t xml:space="preserve">The type of observation undertaken in this study is that of a partially participating observer, meaning the researcher may take part in interactions with participants but not in any activity related to the </w:t>
      </w:r>
      <w:r w:rsidR="00DA306A" w:rsidRPr="00D471A7">
        <w:rPr>
          <w:rFonts w:ascii="Arial" w:hAnsi="Arial" w:cs="Arial"/>
        </w:rPr>
        <w:lastRenderedPageBreak/>
        <w:t xml:space="preserve">intervention (Ciesielska, Boström and </w:t>
      </w:r>
      <w:proofErr w:type="spellStart"/>
      <w:r w:rsidR="00DA306A" w:rsidRPr="00D471A7">
        <w:rPr>
          <w:rFonts w:ascii="Arial" w:hAnsi="Arial" w:cs="Arial"/>
        </w:rPr>
        <w:t>Öhlander</w:t>
      </w:r>
      <w:proofErr w:type="spellEnd"/>
      <w:r w:rsidR="00DA306A" w:rsidRPr="00D471A7">
        <w:rPr>
          <w:rFonts w:ascii="Arial" w:hAnsi="Arial" w:cs="Arial"/>
        </w:rPr>
        <w:t>, 2018). Using partial participation is justified here due to the research environment being a primary school, where there is an expectation to be open and approachable with pupils and staff. By selecting a partial participation method, the researcher may fulfil this expectation while mitigating any unintentional influence over participants' performances during observation. Furthermore, an observation schedule would be used to aid the interpretation of data. This indicated the use of a semi-structured observation that provided a focus for the researcher to enable a clearer view of both the subject and object of the study (Lambert, 2019, pp.8-10).</w:t>
      </w:r>
      <w:r w:rsidR="004114D4" w:rsidRPr="00D471A7">
        <w:rPr>
          <w:rFonts w:ascii="Arial" w:hAnsi="Arial" w:cs="Arial"/>
        </w:rPr>
        <w:t xml:space="preserve"> A final version of the observation schedule can be found in the appendix under Appendix 1. The observation schedule used in this study had tick boxes for ease of use during a fast-paced environment and space for further notes at the bottom. The tick boxes were scaled from one to four and based on the Leuven Scale of engagement. The Leuven Scale is often used with</w:t>
      </w:r>
      <w:r w:rsidR="00B23AC2" w:rsidRPr="00D471A7">
        <w:rPr>
          <w:rFonts w:ascii="Arial" w:hAnsi="Arial" w:cs="Arial"/>
        </w:rPr>
        <w:t>in</w:t>
      </w:r>
      <w:r w:rsidR="004114D4" w:rsidRPr="00D471A7">
        <w:rPr>
          <w:rFonts w:ascii="Arial" w:hAnsi="Arial" w:cs="Arial"/>
        </w:rPr>
        <w:t xml:space="preserve"> educational research to rank the engagement, </w:t>
      </w:r>
      <w:proofErr w:type="gramStart"/>
      <w:r w:rsidR="004114D4" w:rsidRPr="00D471A7">
        <w:rPr>
          <w:rFonts w:ascii="Arial" w:hAnsi="Arial" w:cs="Arial"/>
        </w:rPr>
        <w:t>involvement</w:t>
      </w:r>
      <w:proofErr w:type="gramEnd"/>
      <w:r w:rsidR="004114D4" w:rsidRPr="00D471A7">
        <w:rPr>
          <w:rFonts w:ascii="Arial" w:hAnsi="Arial" w:cs="Arial"/>
        </w:rPr>
        <w:t xml:space="preserve"> or well-being of children (Macrae and Jones, 2020).</w:t>
      </w:r>
      <w:r w:rsidR="00DA306A" w:rsidRPr="00D471A7">
        <w:rPr>
          <w:rFonts w:ascii="Arial" w:hAnsi="Arial" w:cs="Arial"/>
        </w:rPr>
        <w:t xml:space="preserve"> The use of a semi-structured observation has various </w:t>
      </w:r>
      <w:r w:rsidR="00B23AC2" w:rsidRPr="00D471A7">
        <w:rPr>
          <w:rFonts w:ascii="Arial" w:hAnsi="Arial" w:cs="Arial"/>
        </w:rPr>
        <w:t>assets</w:t>
      </w:r>
      <w:r w:rsidR="00DA306A" w:rsidRPr="00D471A7">
        <w:rPr>
          <w:rFonts w:ascii="Arial" w:hAnsi="Arial" w:cs="Arial"/>
        </w:rPr>
        <w:t xml:space="preserve"> and limitations. </w:t>
      </w:r>
      <w:r w:rsidR="00B23AC2" w:rsidRPr="00D471A7">
        <w:rPr>
          <w:rFonts w:ascii="Arial" w:hAnsi="Arial" w:cs="Arial"/>
        </w:rPr>
        <w:t xml:space="preserve">Assets of semi-structured observations contain them being a flexible method that can be adjusted to altering objectives, they can be used in conjunction with other methods, provide insight into intricate and subjective experiences and are mostly non-intrusive. Although, it should be noted that participants may perform differently if they know they are being observed. However, </w:t>
      </w:r>
      <w:r w:rsidR="00A4053D" w:rsidRPr="00D471A7">
        <w:rPr>
          <w:rFonts w:ascii="Arial" w:hAnsi="Arial" w:cs="Arial"/>
        </w:rPr>
        <w:t>observations can be subject to observer bias and often contain small sample sizes that cannot therefore generalise data (George, 2023).</w:t>
      </w:r>
    </w:p>
    <w:p w14:paraId="08644C99" w14:textId="0684B6D8" w:rsidR="00DE2BFB" w:rsidRPr="00D471A7" w:rsidRDefault="00E126E5" w:rsidP="00D471A7">
      <w:pPr>
        <w:spacing w:line="360" w:lineRule="auto"/>
        <w:rPr>
          <w:rFonts w:ascii="Arial" w:hAnsi="Arial" w:cs="Arial"/>
        </w:rPr>
      </w:pPr>
      <w:r w:rsidRPr="00D471A7">
        <w:rPr>
          <w:rFonts w:ascii="Arial" w:hAnsi="Arial" w:cs="Arial"/>
        </w:rPr>
        <w:t>An early definition of an interview is a verbal exchange of information whereby the researcher attempts to find information on a specific subject (Brinkmann, 2022, pp.1-115). There are three types of interviews, which follow as structured, semi-structured and unstructured. The approach used for this study was a semi-structured interview, meaning the researcher will have prepared a guide of main points for the interview but will not be constrained to these points in a set script of questions. This allows for follow-up questions and participants can have more freedom with their responses while keeping a focus on the main subject (</w:t>
      </w:r>
      <w:proofErr w:type="spellStart"/>
      <w:r w:rsidRPr="00D471A7">
        <w:rPr>
          <w:rFonts w:ascii="Arial" w:hAnsi="Arial" w:cs="Arial"/>
        </w:rPr>
        <w:t>Mashuri</w:t>
      </w:r>
      <w:proofErr w:type="spellEnd"/>
      <w:r w:rsidRPr="00D471A7">
        <w:rPr>
          <w:rFonts w:ascii="Arial" w:hAnsi="Arial" w:cs="Arial"/>
        </w:rPr>
        <w:t xml:space="preserve"> et al, 2022). In addition to this, semi-structured interviews offer detailed knowledge and explanations, as well as being relatively reliable, while maintaining a sense of flexibility. However, the validity of results produced by semi-structured interviews can be somewhat limited by </w:t>
      </w:r>
      <w:r w:rsidR="00D428E6" w:rsidRPr="00D471A7">
        <w:rPr>
          <w:rFonts w:ascii="Arial" w:hAnsi="Arial" w:cs="Arial"/>
        </w:rPr>
        <w:t xml:space="preserve">a lack of available direct comparisons between participants. Furthermore, they also have a risk of bias from both the researcher and </w:t>
      </w:r>
      <w:r w:rsidR="00B91156" w:rsidRPr="00D471A7">
        <w:rPr>
          <w:rFonts w:ascii="Arial" w:hAnsi="Arial" w:cs="Arial"/>
        </w:rPr>
        <w:t xml:space="preserve">the </w:t>
      </w:r>
      <w:r w:rsidR="00D428E6" w:rsidRPr="00D471A7">
        <w:rPr>
          <w:rFonts w:ascii="Arial" w:hAnsi="Arial" w:cs="Arial"/>
        </w:rPr>
        <w:t xml:space="preserve">participant. Researchers may ask unintentional leading questions and participants could feel pressured into giving what they perceive as a desirable answer (George, 2022). </w:t>
      </w:r>
      <w:r w:rsidR="00DE2BFB" w:rsidRPr="00D471A7">
        <w:rPr>
          <w:rFonts w:ascii="Arial" w:hAnsi="Arial" w:cs="Arial"/>
        </w:rPr>
        <w:t xml:space="preserve">As aforementioned, the sample chosen here was staff working in the school. Every staff member was asked which lessons were missed during interventions, how this time was selected, how long the </w:t>
      </w:r>
      <w:r w:rsidR="00DE2BFB" w:rsidRPr="00D471A7">
        <w:rPr>
          <w:rFonts w:ascii="Arial" w:hAnsi="Arial" w:cs="Arial"/>
        </w:rPr>
        <w:lastRenderedPageBreak/>
        <w:t xml:space="preserve">intervention had been running and how progression in the intervention was measured. Occasionally, </w:t>
      </w:r>
      <w:r w:rsidR="00B91156" w:rsidRPr="00D471A7">
        <w:rPr>
          <w:rFonts w:ascii="Arial" w:hAnsi="Arial" w:cs="Arial"/>
        </w:rPr>
        <w:t>follow-up</w:t>
      </w:r>
      <w:r w:rsidR="00DE2BFB" w:rsidRPr="00D471A7">
        <w:rPr>
          <w:rFonts w:ascii="Arial" w:hAnsi="Arial" w:cs="Arial"/>
        </w:rPr>
        <w:t xml:space="preserve"> questions were asked as is the nature of semi-structured interviews (Brinkmann, 2022, pp.1-115) and it should be noted that </w:t>
      </w:r>
      <w:r w:rsidR="00B91156" w:rsidRPr="00D471A7">
        <w:rPr>
          <w:rFonts w:ascii="Arial" w:hAnsi="Arial" w:cs="Arial"/>
        </w:rPr>
        <w:t xml:space="preserve">the </w:t>
      </w:r>
      <w:r w:rsidR="00DE2BFB" w:rsidRPr="00D471A7">
        <w:rPr>
          <w:rFonts w:ascii="Arial" w:hAnsi="Arial" w:cs="Arial"/>
        </w:rPr>
        <w:t xml:space="preserve">elaboration of answers varied considerably due to each intervention being different and therefore had no standard answer. </w:t>
      </w:r>
      <w:r w:rsidR="009D5446" w:rsidRPr="00D471A7">
        <w:rPr>
          <w:rFonts w:ascii="Arial" w:hAnsi="Arial" w:cs="Arial"/>
        </w:rPr>
        <w:t>Preparing for an interview introduces the open and closed question debate.</w:t>
      </w:r>
      <w:r w:rsidR="00B91156" w:rsidRPr="00D471A7">
        <w:rPr>
          <w:rFonts w:ascii="Arial" w:hAnsi="Arial" w:cs="Arial"/>
        </w:rPr>
        <w:t xml:space="preserve"> Typically, open-ended questions are more likely to be used in qualitative studies as they often produce greater and broader responses. Closed questions will produce more quantitive data that could be considered empirical evidence in many cases. Moreover, both forms of questioning yield different thought processes and evaluations, with open offering a more honest perspective. Therefore, the use of both types of open and closed questioning is best (Hansen and Aleksandra </w:t>
      </w:r>
      <w:proofErr w:type="spellStart"/>
      <w:r w:rsidR="00B91156" w:rsidRPr="00D471A7">
        <w:rPr>
          <w:rFonts w:ascii="Arial" w:hAnsi="Arial" w:cs="Arial"/>
        </w:rPr>
        <w:t>Świderska</w:t>
      </w:r>
      <w:proofErr w:type="spellEnd"/>
      <w:r w:rsidR="00B91156" w:rsidRPr="00D471A7">
        <w:rPr>
          <w:rFonts w:ascii="Arial" w:hAnsi="Arial" w:cs="Arial"/>
        </w:rPr>
        <w:t>, 2023).</w:t>
      </w:r>
    </w:p>
    <w:p w14:paraId="40E92DE3" w14:textId="27CCA892" w:rsidR="004552D8" w:rsidRPr="00D471A7" w:rsidRDefault="004552D8" w:rsidP="00D471A7">
      <w:pPr>
        <w:spacing w:line="360" w:lineRule="auto"/>
        <w:rPr>
          <w:rFonts w:ascii="Arial" w:hAnsi="Arial" w:cs="Arial"/>
        </w:rPr>
      </w:pPr>
      <w:r w:rsidRPr="00D471A7">
        <w:rPr>
          <w:rFonts w:ascii="Arial" w:hAnsi="Arial" w:cs="Arial"/>
        </w:rPr>
        <w:t xml:space="preserve">It is essential to this study for the researcher to acknowledge their potential positionality within the parameters of the research question. Positionality can be unique to each individual and predispose of some points of view (Holmes, 2020). For example, the object of this study is ALN interventions, which could affect the position of the researcher considering that the researcher has previous personal experience of being a primary school pupil receiving ALN interventions. Therefore, the researcher might have some preconceptions about the effectiveness of some interventions on pupil progression. This raises in part the debate of insider and outsider research. Generally, an insider position will have prior knowledge of the topic and may know some of the participants. Whereas an outsider will have no preconceptions of the topic </w:t>
      </w:r>
      <w:proofErr w:type="gramStart"/>
      <w:r w:rsidRPr="00D471A7">
        <w:rPr>
          <w:rFonts w:ascii="Arial" w:hAnsi="Arial" w:cs="Arial"/>
        </w:rPr>
        <w:t>as a result of</w:t>
      </w:r>
      <w:proofErr w:type="gramEnd"/>
      <w:r w:rsidRPr="00D471A7">
        <w:rPr>
          <w:rFonts w:ascii="Arial" w:hAnsi="Arial" w:cs="Arial"/>
        </w:rPr>
        <w:t xml:space="preserve"> having little to no knowledge of the research topic before conducting the study (Holmes, 2020). Regarding this study the position of the researcher would be that of an insider perspective due to the </w:t>
      </w:r>
      <w:proofErr w:type="gramStart"/>
      <w:r w:rsidRPr="00D471A7">
        <w:rPr>
          <w:rFonts w:ascii="Arial" w:hAnsi="Arial" w:cs="Arial"/>
        </w:rPr>
        <w:t>aforementioned experience</w:t>
      </w:r>
      <w:proofErr w:type="gramEnd"/>
      <w:r w:rsidRPr="00D471A7">
        <w:rPr>
          <w:rFonts w:ascii="Arial" w:hAnsi="Arial" w:cs="Arial"/>
        </w:rPr>
        <w:t xml:space="preserve"> of interventions. </w:t>
      </w:r>
      <w:r w:rsidR="00EF33D4" w:rsidRPr="00D471A7">
        <w:rPr>
          <w:rFonts w:ascii="Arial" w:hAnsi="Arial" w:cs="Arial"/>
        </w:rPr>
        <w:t xml:space="preserve">Although, it should be noted that contrary to the definition the researcher did not know any of the participants of this study prior to conducting the study. There can be some advantages to having an insider perspective such as building a rapport and credibility with participants, in addition to having a better knowledge of the topic being researched (Berkovic et al, 2020). However, the insider perspective can also occasionally compromise researcher objectivity and professionalism (Chavez, 2008). By acknowledging the positionality within this </w:t>
      </w:r>
      <w:proofErr w:type="gramStart"/>
      <w:r w:rsidR="00EF33D4" w:rsidRPr="00D471A7">
        <w:rPr>
          <w:rFonts w:ascii="Arial" w:hAnsi="Arial" w:cs="Arial"/>
        </w:rPr>
        <w:t>study</w:t>
      </w:r>
      <w:proofErr w:type="gramEnd"/>
      <w:r w:rsidR="00EF33D4" w:rsidRPr="00D471A7">
        <w:rPr>
          <w:rFonts w:ascii="Arial" w:hAnsi="Arial" w:cs="Arial"/>
        </w:rPr>
        <w:t xml:space="preserve"> the researcher attempts to mitigate any bias or preconceptions within both the collection of data and data analysis (Saidin, 2017).</w:t>
      </w:r>
    </w:p>
    <w:p w14:paraId="3174FD3A" w14:textId="53B3B545"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Data Presentation and Analysis of Methods</w:t>
      </w:r>
    </w:p>
    <w:p w14:paraId="3138B865" w14:textId="753B293C" w:rsidR="004139E6" w:rsidRPr="00D471A7" w:rsidRDefault="00BF531E" w:rsidP="00D471A7">
      <w:pPr>
        <w:spacing w:line="360" w:lineRule="auto"/>
        <w:rPr>
          <w:rFonts w:ascii="Arial" w:hAnsi="Arial" w:cs="Arial"/>
        </w:rPr>
      </w:pPr>
      <w:r w:rsidRPr="00D471A7">
        <w:rPr>
          <w:rFonts w:ascii="Arial" w:hAnsi="Arial" w:cs="Arial"/>
        </w:rPr>
        <w:t xml:space="preserve">Having used the Leuven Scale in the observation schedule there is an opportunity for a statistical representation of this data. Common methods for this include tables and graphs. For this study graphs will be used to present a statistical analysis and to illustrate a </w:t>
      </w:r>
      <w:r w:rsidRPr="00D471A7">
        <w:rPr>
          <w:rFonts w:ascii="Arial" w:hAnsi="Arial" w:cs="Arial"/>
        </w:rPr>
        <w:lastRenderedPageBreak/>
        <w:t xml:space="preserve">comparison between data sets (Park et al., 2022). For data comparison, several types of graphs could be used to demonstrate data such as bar charts, pie, charts, Venn diagrams and histograms. Bar charts are often the simplest to interpret in addition to being used to represent multiple data sets that can compared categorically (Slutsky, 2014). Consequently, the use of bar charts appears to be the most appropriate choice </w:t>
      </w:r>
      <w:r w:rsidR="00F77966" w:rsidRPr="00D471A7">
        <w:rPr>
          <w:rFonts w:ascii="Arial" w:hAnsi="Arial" w:cs="Arial"/>
        </w:rPr>
        <w:t xml:space="preserve">here due to there overall versatility and ease of use. </w:t>
      </w:r>
    </w:p>
    <w:p w14:paraId="06A41B19" w14:textId="2DA6B57D" w:rsidR="00F77966" w:rsidRPr="00D471A7" w:rsidRDefault="00F77966" w:rsidP="00D471A7">
      <w:pPr>
        <w:spacing w:line="360" w:lineRule="auto"/>
        <w:rPr>
          <w:rFonts w:ascii="Arial" w:hAnsi="Arial" w:cs="Arial"/>
        </w:rPr>
      </w:pPr>
      <w:r w:rsidRPr="00D471A7">
        <w:rPr>
          <w:rFonts w:ascii="Arial" w:hAnsi="Arial" w:cs="Arial"/>
        </w:rPr>
        <w:t>An option to present findings from the interviews is to code the data. In a qualitative context, this can be done by organising information from several interviews into categories. This allows for greater transparency of patterns that may appear within the findings (Delve, 2022). In this specific research study, an inductive form of descriptive coding will be used. Furthermore, by coding interviews, the validity of the findings increases because participants are more accurately represented, and bias is decreased. However, a limitation of coding is that it is entirely dependent on the insight of the researcher to find common themes with data (</w:t>
      </w:r>
      <w:proofErr w:type="spellStart"/>
      <w:r w:rsidRPr="00D471A7">
        <w:rPr>
          <w:rFonts w:ascii="Arial" w:hAnsi="Arial" w:cs="Arial"/>
        </w:rPr>
        <w:t>Heraceous</w:t>
      </w:r>
      <w:proofErr w:type="spellEnd"/>
      <w:r w:rsidRPr="00D471A7">
        <w:rPr>
          <w:rFonts w:ascii="Arial" w:hAnsi="Arial" w:cs="Arial"/>
        </w:rPr>
        <w:t xml:space="preserve"> and Fernandes, 2019). Moreover, the researcher should adopt a thematic</w:t>
      </w:r>
      <w:r w:rsidR="00F17F52" w:rsidRPr="00D471A7">
        <w:rPr>
          <w:rFonts w:ascii="Arial" w:hAnsi="Arial" w:cs="Arial"/>
        </w:rPr>
        <w:t xml:space="preserve"> analysis</w:t>
      </w:r>
      <w:r w:rsidRPr="00D471A7">
        <w:rPr>
          <w:rFonts w:ascii="Arial" w:hAnsi="Arial" w:cs="Arial"/>
        </w:rPr>
        <w:t xml:space="preserve"> approach to this. </w:t>
      </w:r>
      <w:r w:rsidR="00F17F52" w:rsidRPr="00D471A7">
        <w:rPr>
          <w:rFonts w:ascii="Arial" w:hAnsi="Arial" w:cs="Arial"/>
        </w:rPr>
        <w:t xml:space="preserve">Thematic analysis is particularly useful when handling qualitative data, focusing on people's perceptions and opinions (Lester, Cho and </w:t>
      </w:r>
      <w:proofErr w:type="spellStart"/>
      <w:r w:rsidR="00F17F52" w:rsidRPr="00D471A7">
        <w:rPr>
          <w:rFonts w:ascii="Arial" w:hAnsi="Arial" w:cs="Arial"/>
        </w:rPr>
        <w:t>Lochmiller</w:t>
      </w:r>
      <w:proofErr w:type="spellEnd"/>
      <w:r w:rsidR="00F17F52" w:rsidRPr="00D471A7">
        <w:rPr>
          <w:rFonts w:ascii="Arial" w:hAnsi="Arial" w:cs="Arial"/>
        </w:rPr>
        <w:t>, 2020). The specific approach here will be inductive to limit researcher bias and raise the credibility of the data and its findings (</w:t>
      </w:r>
      <w:proofErr w:type="spellStart"/>
      <w:r w:rsidR="00F17F52" w:rsidRPr="00D471A7">
        <w:rPr>
          <w:rFonts w:ascii="Arial" w:hAnsi="Arial" w:cs="Arial"/>
        </w:rPr>
        <w:t>Gagani</w:t>
      </w:r>
      <w:proofErr w:type="spellEnd"/>
      <w:r w:rsidR="00F17F52" w:rsidRPr="00D471A7">
        <w:rPr>
          <w:rFonts w:ascii="Arial" w:hAnsi="Arial" w:cs="Arial"/>
        </w:rPr>
        <w:t xml:space="preserve">, 2019). </w:t>
      </w:r>
    </w:p>
    <w:p w14:paraId="2B16422C" w14:textId="6CE67074" w:rsidR="00F17F52" w:rsidRPr="00D471A7" w:rsidRDefault="00F17F52" w:rsidP="00D471A7">
      <w:pPr>
        <w:spacing w:line="360" w:lineRule="auto"/>
        <w:rPr>
          <w:rFonts w:ascii="Arial" w:hAnsi="Arial" w:cs="Arial"/>
        </w:rPr>
      </w:pPr>
      <w:r w:rsidRPr="00D471A7">
        <w:rPr>
          <w:rFonts w:ascii="Arial" w:hAnsi="Arial" w:cs="Arial"/>
        </w:rPr>
        <w:t xml:space="preserve">Another method that should be used in conjunction with these is data triangulation. Data triangulation is the use of multiple research methods, </w:t>
      </w:r>
      <w:proofErr w:type="gramStart"/>
      <w:r w:rsidRPr="00D471A7">
        <w:rPr>
          <w:rFonts w:ascii="Arial" w:hAnsi="Arial" w:cs="Arial"/>
        </w:rPr>
        <w:t>data</w:t>
      </w:r>
      <w:proofErr w:type="gramEnd"/>
      <w:r w:rsidRPr="00D471A7">
        <w:rPr>
          <w:rFonts w:ascii="Arial" w:hAnsi="Arial" w:cs="Arial"/>
        </w:rPr>
        <w:t xml:space="preserve"> and other studies to compare results, which consequently raises the validity of the research findings (Noble and Heale, 2019). In this research study, triangulation will be between the interviews, </w:t>
      </w:r>
      <w:proofErr w:type="gramStart"/>
      <w:r w:rsidRPr="00D471A7">
        <w:rPr>
          <w:rFonts w:ascii="Arial" w:hAnsi="Arial" w:cs="Arial"/>
        </w:rPr>
        <w:t>observations</w:t>
      </w:r>
      <w:proofErr w:type="gramEnd"/>
      <w:r w:rsidRPr="00D471A7">
        <w:rPr>
          <w:rFonts w:ascii="Arial" w:hAnsi="Arial" w:cs="Arial"/>
        </w:rPr>
        <w:t xml:space="preserve"> and literature. The use of multiple methods that are analysed together </w:t>
      </w:r>
      <w:r w:rsidR="003C1011" w:rsidRPr="00D471A7">
        <w:rPr>
          <w:rFonts w:ascii="Arial" w:hAnsi="Arial" w:cs="Arial"/>
        </w:rPr>
        <w:t xml:space="preserve">should make the study more dependable and transparent, especially if the data proves to have correlations. Furthermore, by triangulating data the risk of researcher bias is reduced significantly. However, data triangulation can also present challenges if the data contradicts each other (Bhandari, 2022). Nevertheless, by comparing data sources using both data triangulation and thematic analysis will increase the overall reliability of this study.  </w:t>
      </w:r>
    </w:p>
    <w:p w14:paraId="20939D56" w14:textId="0E8AA477"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Ethical Considerations</w:t>
      </w:r>
    </w:p>
    <w:p w14:paraId="688D1D27" w14:textId="37E47435" w:rsidR="004139E6" w:rsidRPr="00D471A7" w:rsidRDefault="00A15FD8" w:rsidP="00D471A7">
      <w:pPr>
        <w:spacing w:line="360" w:lineRule="auto"/>
        <w:rPr>
          <w:rFonts w:ascii="Arial" w:hAnsi="Arial" w:cs="Arial"/>
        </w:rPr>
      </w:pPr>
      <w:proofErr w:type="gramStart"/>
      <w:r w:rsidRPr="00D471A7">
        <w:rPr>
          <w:rFonts w:ascii="Arial" w:hAnsi="Arial" w:cs="Arial"/>
        </w:rPr>
        <w:t>In order to</w:t>
      </w:r>
      <w:proofErr w:type="gramEnd"/>
      <w:r w:rsidRPr="00D471A7">
        <w:rPr>
          <w:rFonts w:ascii="Arial" w:hAnsi="Arial" w:cs="Arial"/>
        </w:rPr>
        <w:t xml:space="preserve"> complete this study, the researcher had an obligation to consider the ethics of this investigation to its participants. This began with the consent of the school and parents to the study. Informed consent is imperative to have a truly ethical study. Researchers must ensure that all participants have a reasonable understanding of why the study is necessary and what their participation will involve (BERA, 2018). This was achieved by emailing the school involved with information about what the study entailed and a letter for parents with children </w:t>
      </w:r>
      <w:r w:rsidRPr="00D471A7">
        <w:rPr>
          <w:rFonts w:ascii="Arial" w:hAnsi="Arial" w:cs="Arial"/>
        </w:rPr>
        <w:lastRenderedPageBreak/>
        <w:t>involved with the study, which can be found in Appendix 3. As a result of the study comprising children under 18 assent was also required. Assent is the informed agreement of children under 18 to participate in a research project with them as an objective (Cotrim, 2018). For this study, assent was obtained by firstly asking participants to if they would like to take part and then giving them a traffic light system to indicate whether they no longer wanted to take part throughout the observations. This also fulfils the ethical standard of a right to withdraw</w:t>
      </w:r>
      <w:r w:rsidR="00C57773" w:rsidRPr="00D471A7">
        <w:rPr>
          <w:rFonts w:ascii="Arial" w:hAnsi="Arial" w:cs="Arial"/>
        </w:rPr>
        <w:t xml:space="preserve">. All participants were informed of their right to withdraw at any point of the study as well as their right to having confidentiality and anonymity (BERA, 2018). Confidentiality is the assurance that any personal information found in the study will not be shared with anyone. Whereas anonymity is the participant's identity being unknown throughout the study. </w:t>
      </w:r>
      <w:proofErr w:type="gramStart"/>
      <w:r w:rsidR="00C57773" w:rsidRPr="00D471A7">
        <w:rPr>
          <w:rFonts w:ascii="Arial" w:hAnsi="Arial" w:cs="Arial"/>
        </w:rPr>
        <w:t>Both of these</w:t>
      </w:r>
      <w:proofErr w:type="gramEnd"/>
      <w:r w:rsidR="00C57773" w:rsidRPr="00D471A7">
        <w:rPr>
          <w:rFonts w:ascii="Arial" w:hAnsi="Arial" w:cs="Arial"/>
        </w:rPr>
        <w:t xml:space="preserve"> are imperative to any ethical research because it is the right of the participant and demonstrates a respect for autonomy by the researcher (Knight and </w:t>
      </w:r>
      <w:proofErr w:type="spellStart"/>
      <w:r w:rsidR="00C57773" w:rsidRPr="00D471A7">
        <w:rPr>
          <w:rFonts w:ascii="Arial" w:hAnsi="Arial" w:cs="Arial"/>
        </w:rPr>
        <w:t>Papanikitas</w:t>
      </w:r>
      <w:proofErr w:type="spellEnd"/>
      <w:r w:rsidR="00C57773" w:rsidRPr="00D471A7">
        <w:rPr>
          <w:rFonts w:ascii="Arial" w:hAnsi="Arial" w:cs="Arial"/>
        </w:rPr>
        <w:t>, 2018).</w:t>
      </w:r>
      <w:r w:rsidR="00F42551" w:rsidRPr="00D471A7">
        <w:rPr>
          <w:rFonts w:ascii="Arial" w:hAnsi="Arial" w:cs="Arial"/>
        </w:rPr>
        <w:t xml:space="preserve"> Furthermore, all raw data collected during the study will be destroyed once it is completed in addition to having restricted access while the study remains active. </w:t>
      </w:r>
      <w:r w:rsidR="00A420C6" w:rsidRPr="00D471A7">
        <w:rPr>
          <w:rFonts w:ascii="Arial" w:hAnsi="Arial" w:cs="Arial"/>
        </w:rPr>
        <w:t xml:space="preserve">Further </w:t>
      </w:r>
      <w:r w:rsidR="009E7597" w:rsidRPr="00D471A7">
        <w:rPr>
          <w:rFonts w:ascii="Arial" w:hAnsi="Arial" w:cs="Arial"/>
        </w:rPr>
        <w:t>details</w:t>
      </w:r>
      <w:r w:rsidR="00A420C6" w:rsidRPr="00D471A7">
        <w:rPr>
          <w:rFonts w:ascii="Arial" w:hAnsi="Arial" w:cs="Arial"/>
        </w:rPr>
        <w:t xml:space="preserve"> of the ethics used in this study can be found in the appendices under Appendix 4. </w:t>
      </w:r>
    </w:p>
    <w:p w14:paraId="7A664D71" w14:textId="566D671E" w:rsidR="004139E6" w:rsidRPr="00967B12" w:rsidRDefault="004139E6" w:rsidP="00D471A7">
      <w:pPr>
        <w:spacing w:line="360" w:lineRule="auto"/>
        <w:rPr>
          <w:rFonts w:ascii="Arial" w:hAnsi="Arial" w:cs="Arial"/>
          <w:b/>
          <w:bCs/>
          <w:sz w:val="24"/>
          <w:szCs w:val="24"/>
          <w:u w:val="single"/>
        </w:rPr>
      </w:pPr>
      <w:r w:rsidRPr="00967B12">
        <w:rPr>
          <w:rFonts w:ascii="Arial" w:hAnsi="Arial" w:cs="Arial"/>
          <w:b/>
          <w:bCs/>
          <w:sz w:val="24"/>
          <w:szCs w:val="24"/>
          <w:u w:val="single"/>
        </w:rPr>
        <w:t>Analysis of Results</w:t>
      </w:r>
    </w:p>
    <w:p w14:paraId="256EE8BA" w14:textId="31E893C3" w:rsidR="004139E6" w:rsidRPr="00D471A7" w:rsidRDefault="009E7597" w:rsidP="00D471A7">
      <w:pPr>
        <w:spacing w:line="360" w:lineRule="auto"/>
        <w:rPr>
          <w:rFonts w:ascii="Arial" w:hAnsi="Arial" w:cs="Arial"/>
        </w:rPr>
      </w:pPr>
      <w:r w:rsidRPr="00D471A7">
        <w:rPr>
          <w:rFonts w:ascii="Arial" w:hAnsi="Arial" w:cs="Arial"/>
        </w:rPr>
        <w:t>The first three bar charts illustrate each observed intervention in three separate categories that are progressed development, links to prior learning and pupil engagement with the sessions. Each graph demonstrates the five interventions observed which are as follows, social and emotional regulation, visual impairment, nursery, precision teaching and dyslexia. As aforementioned, the Leuven Scale was used to rank each category from one to five. One ranked as extremely low and five ranked as the highest on the scale referring to quality being very high (Macrae and Jones, 2020).</w:t>
      </w:r>
      <w:r w:rsidR="004056B5" w:rsidRPr="00D471A7">
        <w:rPr>
          <w:rFonts w:ascii="Arial" w:hAnsi="Arial" w:cs="Arial"/>
        </w:rPr>
        <w:t xml:space="preserve"> These graphs are intended as a comparison tool. Moreover, only three categories were developed from the observation schedule into the graphs because they appeared to be the most beneficial of a numerical representation. While other categories from my observation schedule (Appendix 1) would be better analysed descriptively. </w:t>
      </w:r>
    </w:p>
    <w:p w14:paraId="7868BC5E" w14:textId="6134A95F" w:rsidR="002F653B" w:rsidRPr="00D471A7" w:rsidRDefault="002F653B" w:rsidP="00D471A7">
      <w:pPr>
        <w:spacing w:line="360" w:lineRule="auto"/>
        <w:rPr>
          <w:rFonts w:ascii="Arial" w:hAnsi="Arial" w:cs="Arial"/>
          <w:u w:val="single"/>
        </w:rPr>
      </w:pPr>
    </w:p>
    <w:p w14:paraId="4383A67B" w14:textId="3E19DD83" w:rsidR="002F653B" w:rsidRPr="00D471A7" w:rsidRDefault="002F653B" w:rsidP="00D471A7">
      <w:pPr>
        <w:spacing w:line="360" w:lineRule="auto"/>
        <w:rPr>
          <w:rFonts w:ascii="Arial" w:hAnsi="Arial" w:cs="Arial"/>
          <w:u w:val="single"/>
        </w:rPr>
      </w:pPr>
      <w:r w:rsidRPr="00D471A7">
        <w:rPr>
          <w:rFonts w:ascii="Arial" w:hAnsi="Arial" w:cs="Arial"/>
          <w:noProof/>
        </w:rPr>
        <w:lastRenderedPageBreak/>
        <w:drawing>
          <wp:anchor distT="0" distB="0" distL="114300" distR="114300" simplePos="0" relativeHeight="251658240" behindDoc="0" locked="0" layoutInCell="1" allowOverlap="1" wp14:anchorId="493F25BF" wp14:editId="0153CED9">
            <wp:simplePos x="0" y="0"/>
            <wp:positionH relativeFrom="margin">
              <wp:align>left</wp:align>
            </wp:positionH>
            <wp:positionV relativeFrom="paragraph">
              <wp:posOffset>274320</wp:posOffset>
            </wp:positionV>
            <wp:extent cx="4572000" cy="2743200"/>
            <wp:effectExtent l="0" t="0" r="0" b="0"/>
            <wp:wrapTopAndBottom/>
            <wp:docPr id="464980221" name="Chart 1">
              <a:extLst xmlns:a="http://schemas.openxmlformats.org/drawingml/2006/main">
                <a:ext uri="{FF2B5EF4-FFF2-40B4-BE49-F238E27FC236}">
                  <a16:creationId xmlns:a16="http://schemas.microsoft.com/office/drawing/2014/main" id="{9E8819D6-CE3D-47F8-A879-D28BC9B652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p>
    <w:p w14:paraId="4E976A59" w14:textId="24DB4896" w:rsidR="002F653B" w:rsidRPr="00D471A7" w:rsidRDefault="002F653B" w:rsidP="00D471A7">
      <w:pPr>
        <w:spacing w:line="360" w:lineRule="auto"/>
        <w:rPr>
          <w:rFonts w:ascii="Arial" w:hAnsi="Arial" w:cs="Arial"/>
          <w:u w:val="single"/>
        </w:rPr>
      </w:pPr>
    </w:p>
    <w:p w14:paraId="2C7D9392" w14:textId="281BF7F8" w:rsidR="004056B5" w:rsidRPr="00D471A7" w:rsidRDefault="004056B5" w:rsidP="00D471A7">
      <w:pPr>
        <w:spacing w:line="360" w:lineRule="auto"/>
        <w:rPr>
          <w:rFonts w:ascii="Arial" w:hAnsi="Arial" w:cs="Arial"/>
        </w:rPr>
      </w:pPr>
      <w:r w:rsidRPr="00D471A7">
        <w:rPr>
          <w:rFonts w:ascii="Arial" w:hAnsi="Arial" w:cs="Arial"/>
        </w:rPr>
        <w:t xml:space="preserve">This bar chart demonstrates how different interventions have helped to progress the development of children in attendance. The chart illustrates that the social and emotional, visual impairment and precision teaching interventions all scored </w:t>
      </w:r>
      <w:r w:rsidR="005E7178" w:rsidRPr="00D471A7">
        <w:rPr>
          <w:rFonts w:ascii="Arial" w:hAnsi="Arial" w:cs="Arial"/>
        </w:rPr>
        <w:t>four</w:t>
      </w:r>
      <w:r w:rsidRPr="00D471A7">
        <w:rPr>
          <w:rFonts w:ascii="Arial" w:hAnsi="Arial" w:cs="Arial"/>
        </w:rPr>
        <w:t xml:space="preserve">, which means they ranked as high on the Leuven Scale. While both the nursey and </w:t>
      </w:r>
      <w:proofErr w:type="gramStart"/>
      <w:r w:rsidRPr="00D471A7">
        <w:rPr>
          <w:rFonts w:ascii="Arial" w:hAnsi="Arial" w:cs="Arial"/>
        </w:rPr>
        <w:t>dyslexia based</w:t>
      </w:r>
      <w:proofErr w:type="gramEnd"/>
      <w:r w:rsidRPr="00D471A7">
        <w:rPr>
          <w:rFonts w:ascii="Arial" w:hAnsi="Arial" w:cs="Arial"/>
        </w:rPr>
        <w:t xml:space="preserve"> interventions scored </w:t>
      </w:r>
      <w:r w:rsidR="005E7178" w:rsidRPr="00D471A7">
        <w:rPr>
          <w:rFonts w:ascii="Arial" w:hAnsi="Arial" w:cs="Arial"/>
        </w:rPr>
        <w:t>three</w:t>
      </w:r>
      <w:r w:rsidRPr="00D471A7">
        <w:rPr>
          <w:rFonts w:ascii="Arial" w:hAnsi="Arial" w:cs="Arial"/>
        </w:rPr>
        <w:t xml:space="preserve">, meaning they scored moderately. </w:t>
      </w:r>
      <w:r w:rsidR="005E7178" w:rsidRPr="00D471A7">
        <w:rPr>
          <w:rFonts w:ascii="Arial" w:hAnsi="Arial" w:cs="Arial"/>
        </w:rPr>
        <w:t xml:space="preserve">As a result of all categories scoring at least three here, it is initially indicative of interventions being an appropriate method for progression. </w:t>
      </w:r>
    </w:p>
    <w:p w14:paraId="1BC31C2B" w14:textId="54049C17" w:rsidR="002F653B" w:rsidRPr="00D471A7" w:rsidRDefault="00967B12" w:rsidP="00D471A7">
      <w:pPr>
        <w:spacing w:line="360" w:lineRule="auto"/>
        <w:rPr>
          <w:rFonts w:ascii="Arial" w:hAnsi="Arial" w:cs="Arial"/>
          <w:u w:val="single"/>
        </w:rPr>
      </w:pPr>
      <w:r w:rsidRPr="00D471A7">
        <w:rPr>
          <w:rFonts w:ascii="Arial" w:hAnsi="Arial" w:cs="Arial"/>
          <w:noProof/>
        </w:rPr>
        <w:drawing>
          <wp:anchor distT="0" distB="0" distL="114300" distR="114300" simplePos="0" relativeHeight="251659264" behindDoc="0" locked="0" layoutInCell="1" allowOverlap="1" wp14:anchorId="7137B201" wp14:editId="4FE504A2">
            <wp:simplePos x="0" y="0"/>
            <wp:positionH relativeFrom="margin">
              <wp:align>left</wp:align>
            </wp:positionH>
            <wp:positionV relativeFrom="paragraph">
              <wp:posOffset>278765</wp:posOffset>
            </wp:positionV>
            <wp:extent cx="4572000" cy="2743200"/>
            <wp:effectExtent l="0" t="0" r="0" b="0"/>
            <wp:wrapTopAndBottom/>
            <wp:docPr id="2117161049" name="Chart 1">
              <a:extLst xmlns:a="http://schemas.openxmlformats.org/drawingml/2006/main">
                <a:ext uri="{FF2B5EF4-FFF2-40B4-BE49-F238E27FC236}">
                  <a16:creationId xmlns:a16="http://schemas.microsoft.com/office/drawing/2014/main" id="{E5A0E63E-43F3-4B71-AAB8-758299EAAD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079BD883" w14:textId="02367500" w:rsidR="002F653B" w:rsidRPr="00D471A7" w:rsidRDefault="002F653B" w:rsidP="00D471A7">
      <w:pPr>
        <w:spacing w:line="360" w:lineRule="auto"/>
        <w:rPr>
          <w:rFonts w:ascii="Arial" w:hAnsi="Arial" w:cs="Arial"/>
          <w:u w:val="single"/>
        </w:rPr>
      </w:pPr>
    </w:p>
    <w:p w14:paraId="7BADD8FC" w14:textId="34EC3897" w:rsidR="002F653B" w:rsidRPr="00D471A7" w:rsidRDefault="004056B5" w:rsidP="00D471A7">
      <w:pPr>
        <w:spacing w:line="360" w:lineRule="auto"/>
        <w:rPr>
          <w:rFonts w:ascii="Arial" w:hAnsi="Arial" w:cs="Arial"/>
          <w:u w:val="single"/>
        </w:rPr>
      </w:pPr>
      <w:r w:rsidRPr="00D471A7">
        <w:rPr>
          <w:rFonts w:ascii="Arial" w:hAnsi="Arial" w:cs="Arial"/>
        </w:rPr>
        <w:lastRenderedPageBreak/>
        <w:t>This bar chart demonstrates how different interventions link to prior learning of children in attendance</w:t>
      </w:r>
      <w:r w:rsidR="00A45B13" w:rsidRPr="00D471A7">
        <w:rPr>
          <w:rFonts w:ascii="Arial" w:hAnsi="Arial" w:cs="Arial"/>
        </w:rPr>
        <w:t xml:space="preserve">. This prior learning could be exclusively within previous intervention sessions or learning within the classroom. </w:t>
      </w:r>
      <w:r w:rsidRPr="00D471A7">
        <w:rPr>
          <w:rFonts w:ascii="Arial" w:hAnsi="Arial" w:cs="Arial"/>
        </w:rPr>
        <w:t>The chart illustrates that the visual impairment</w:t>
      </w:r>
      <w:r w:rsidR="00A45B13" w:rsidRPr="00D471A7">
        <w:rPr>
          <w:rFonts w:ascii="Arial" w:hAnsi="Arial" w:cs="Arial"/>
        </w:rPr>
        <w:t xml:space="preserve">, </w:t>
      </w:r>
      <w:proofErr w:type="gramStart"/>
      <w:r w:rsidR="00A45B13" w:rsidRPr="00D471A7">
        <w:rPr>
          <w:rFonts w:ascii="Arial" w:hAnsi="Arial" w:cs="Arial"/>
        </w:rPr>
        <w:t>nursery</w:t>
      </w:r>
      <w:proofErr w:type="gramEnd"/>
      <w:r w:rsidRPr="00D471A7">
        <w:rPr>
          <w:rFonts w:ascii="Arial" w:hAnsi="Arial" w:cs="Arial"/>
        </w:rPr>
        <w:t xml:space="preserve"> and precision teaching interventions all scored </w:t>
      </w:r>
      <w:r w:rsidR="00A45B13" w:rsidRPr="00D471A7">
        <w:rPr>
          <w:rFonts w:ascii="Arial" w:hAnsi="Arial" w:cs="Arial"/>
        </w:rPr>
        <w:t>five</w:t>
      </w:r>
      <w:r w:rsidRPr="00D471A7">
        <w:rPr>
          <w:rFonts w:ascii="Arial" w:hAnsi="Arial" w:cs="Arial"/>
        </w:rPr>
        <w:t xml:space="preserve">, which means they ranked as </w:t>
      </w:r>
      <w:r w:rsidR="00A45B13" w:rsidRPr="00D471A7">
        <w:rPr>
          <w:rFonts w:ascii="Arial" w:hAnsi="Arial" w:cs="Arial"/>
        </w:rPr>
        <w:t xml:space="preserve">very </w:t>
      </w:r>
      <w:r w:rsidRPr="00D471A7">
        <w:rPr>
          <w:rFonts w:ascii="Arial" w:hAnsi="Arial" w:cs="Arial"/>
        </w:rPr>
        <w:t xml:space="preserve">high on the Leuven Scale. </w:t>
      </w:r>
      <w:r w:rsidR="00A45B13" w:rsidRPr="00D471A7">
        <w:rPr>
          <w:rFonts w:ascii="Arial" w:hAnsi="Arial" w:cs="Arial"/>
        </w:rPr>
        <w:t xml:space="preserve">Here the </w:t>
      </w:r>
      <w:proofErr w:type="gramStart"/>
      <w:r w:rsidR="00A45B13" w:rsidRPr="00D471A7">
        <w:rPr>
          <w:rFonts w:ascii="Arial" w:hAnsi="Arial" w:cs="Arial"/>
        </w:rPr>
        <w:t>dyslexia based</w:t>
      </w:r>
      <w:proofErr w:type="gramEnd"/>
      <w:r w:rsidR="00A45B13" w:rsidRPr="00D471A7">
        <w:rPr>
          <w:rFonts w:ascii="Arial" w:hAnsi="Arial" w:cs="Arial"/>
        </w:rPr>
        <w:t xml:space="preserve"> intervention scored four, just slightly behind the others. However, the social and emotional regulation intervention scored just two, which on the Leuven Scale </w:t>
      </w:r>
      <w:proofErr w:type="gramStart"/>
      <w:r w:rsidR="00A45B13" w:rsidRPr="00D471A7">
        <w:rPr>
          <w:rFonts w:ascii="Arial" w:hAnsi="Arial" w:cs="Arial"/>
        </w:rPr>
        <w:t>is described as being</w:t>
      </w:r>
      <w:proofErr w:type="gramEnd"/>
      <w:r w:rsidR="00A45B13" w:rsidRPr="00D471A7">
        <w:rPr>
          <w:rFonts w:ascii="Arial" w:hAnsi="Arial" w:cs="Arial"/>
        </w:rPr>
        <w:t xml:space="preserve"> low.</w:t>
      </w:r>
    </w:p>
    <w:p w14:paraId="21076BFC" w14:textId="3D527BAE" w:rsidR="002F653B" w:rsidRPr="00D471A7" w:rsidRDefault="002F653B" w:rsidP="00D471A7">
      <w:pPr>
        <w:spacing w:line="360" w:lineRule="auto"/>
        <w:rPr>
          <w:rFonts w:ascii="Arial" w:hAnsi="Arial" w:cs="Arial"/>
          <w:u w:val="single"/>
        </w:rPr>
      </w:pPr>
      <w:r w:rsidRPr="00D471A7">
        <w:rPr>
          <w:rFonts w:ascii="Arial" w:hAnsi="Arial" w:cs="Arial"/>
          <w:noProof/>
        </w:rPr>
        <w:drawing>
          <wp:inline distT="0" distB="0" distL="0" distR="0" wp14:anchorId="205F9CE0" wp14:editId="0F120EFA">
            <wp:extent cx="4572000" cy="2743200"/>
            <wp:effectExtent l="0" t="0" r="0" b="0"/>
            <wp:docPr id="1304132294" name="Chart 1">
              <a:extLst xmlns:a="http://schemas.openxmlformats.org/drawingml/2006/main">
                <a:ext uri="{FF2B5EF4-FFF2-40B4-BE49-F238E27FC236}">
                  <a16:creationId xmlns:a16="http://schemas.microsoft.com/office/drawing/2014/main" id="{87B635BA-91CD-44DF-9301-498D5412AA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B5CEDA2" w14:textId="146ACD59" w:rsidR="002F653B" w:rsidRPr="00D471A7" w:rsidRDefault="00A45B13" w:rsidP="00D471A7">
      <w:pPr>
        <w:spacing w:line="360" w:lineRule="auto"/>
        <w:rPr>
          <w:rFonts w:ascii="Arial" w:hAnsi="Arial" w:cs="Arial"/>
        </w:rPr>
      </w:pPr>
      <w:r w:rsidRPr="00D471A7">
        <w:rPr>
          <w:rFonts w:ascii="Arial" w:hAnsi="Arial" w:cs="Arial"/>
        </w:rPr>
        <w:t xml:space="preserve">Pupil engagement within the interventions appears to rank slightly lower than the previous categories </w:t>
      </w:r>
      <w:proofErr w:type="gramStart"/>
      <w:r w:rsidRPr="00D471A7">
        <w:rPr>
          <w:rFonts w:ascii="Arial" w:hAnsi="Arial" w:cs="Arial"/>
        </w:rPr>
        <w:t>with the exception of</w:t>
      </w:r>
      <w:proofErr w:type="gramEnd"/>
      <w:r w:rsidRPr="00D471A7">
        <w:rPr>
          <w:rFonts w:ascii="Arial" w:hAnsi="Arial" w:cs="Arial"/>
        </w:rPr>
        <w:t xml:space="preserve"> precision teaching, which scored five. Following this, the dyslexia intervention scored three here. </w:t>
      </w:r>
      <w:proofErr w:type="gramStart"/>
      <w:r w:rsidRPr="00D471A7">
        <w:rPr>
          <w:rFonts w:ascii="Arial" w:hAnsi="Arial" w:cs="Arial"/>
        </w:rPr>
        <w:t>Whilst,</w:t>
      </w:r>
      <w:proofErr w:type="gramEnd"/>
      <w:r w:rsidRPr="00D471A7">
        <w:rPr>
          <w:rFonts w:ascii="Arial" w:hAnsi="Arial" w:cs="Arial"/>
        </w:rPr>
        <w:t xml:space="preserve"> the social and emotional regulation, visual impairment and nursery interventions all scored two, which correlates to low on the Leuven Scale. Although, it should be noted that these figures are only representative of the researchers' observations and may not be indicative of every session. </w:t>
      </w:r>
    </w:p>
    <w:p w14:paraId="1F28D565" w14:textId="74F2F156" w:rsidR="003A2B35" w:rsidRPr="00D471A7" w:rsidRDefault="003A2B35" w:rsidP="00D471A7">
      <w:pPr>
        <w:spacing w:line="360" w:lineRule="auto"/>
        <w:rPr>
          <w:rFonts w:ascii="Arial" w:hAnsi="Arial" w:cs="Arial"/>
        </w:rPr>
      </w:pPr>
      <w:r w:rsidRPr="00D471A7">
        <w:rPr>
          <w:rFonts w:ascii="Arial" w:hAnsi="Arial" w:cs="Arial"/>
        </w:rPr>
        <w:t xml:space="preserve">The interviews have been coded into four categories. These are staff opinions on </w:t>
      </w:r>
      <w:proofErr w:type="gramStart"/>
      <w:r w:rsidRPr="00D471A7">
        <w:rPr>
          <w:rFonts w:ascii="Arial" w:hAnsi="Arial" w:cs="Arial"/>
        </w:rPr>
        <w:t>interventions as a whole, the</w:t>
      </w:r>
      <w:proofErr w:type="gramEnd"/>
      <w:r w:rsidRPr="00D471A7">
        <w:rPr>
          <w:rFonts w:ascii="Arial" w:hAnsi="Arial" w:cs="Arial"/>
        </w:rPr>
        <w:t xml:space="preserve"> practicality and timings of an intervention, the success of the interventions according to staff and any outside provision used during the interventions. These four categories have been derived from the most frequent topics brought up through six separate semi-structured interviews. Therefore, they have been summarised to represent the most prominent staff perceptions of ALN interventions. </w:t>
      </w:r>
    </w:p>
    <w:p w14:paraId="1C467EC5" w14:textId="77777777" w:rsidR="00967B12" w:rsidRDefault="002B21A7" w:rsidP="00D471A7">
      <w:pPr>
        <w:spacing w:line="360" w:lineRule="auto"/>
        <w:rPr>
          <w:rFonts w:ascii="Arial" w:hAnsi="Arial" w:cs="Arial"/>
        </w:rPr>
      </w:pPr>
      <w:r w:rsidRPr="00D471A7">
        <w:rPr>
          <w:rFonts w:ascii="Arial" w:hAnsi="Arial" w:cs="Arial"/>
        </w:rPr>
        <w:t xml:space="preserve">Overall staff opinions about the interventions are positive </w:t>
      </w:r>
      <w:proofErr w:type="gramStart"/>
      <w:r w:rsidRPr="00D471A7">
        <w:rPr>
          <w:rFonts w:ascii="Arial" w:hAnsi="Arial" w:cs="Arial"/>
        </w:rPr>
        <w:t>as a result of</w:t>
      </w:r>
      <w:proofErr w:type="gramEnd"/>
      <w:r w:rsidRPr="00D471A7">
        <w:rPr>
          <w:rFonts w:ascii="Arial" w:hAnsi="Arial" w:cs="Arial"/>
        </w:rPr>
        <w:t xml:space="preserve"> them leading to an increase in attainment especially regarding reading ages across all age groups in the school. However, one staff member expressed frustration over misconceptions associated with emotional interventions such as ELSA and the lack of outside provisions made available via </w:t>
      </w:r>
      <w:r w:rsidRPr="00D471A7">
        <w:rPr>
          <w:rFonts w:ascii="Arial" w:hAnsi="Arial" w:cs="Arial"/>
        </w:rPr>
        <w:lastRenderedPageBreak/>
        <w:t>the local authority due to long waiting lists. Most interviews highlighted a lack of funding for ALN interventions.</w:t>
      </w:r>
    </w:p>
    <w:p w14:paraId="556148EA" w14:textId="577A18BE" w:rsidR="002B21A7" w:rsidRPr="00D471A7" w:rsidRDefault="002B21A7" w:rsidP="00D471A7">
      <w:pPr>
        <w:spacing w:line="360" w:lineRule="auto"/>
        <w:rPr>
          <w:rFonts w:ascii="Arial" w:hAnsi="Arial" w:cs="Arial"/>
        </w:rPr>
      </w:pPr>
      <w:r w:rsidRPr="00D471A7">
        <w:rPr>
          <w:rFonts w:ascii="Arial" w:hAnsi="Arial" w:cs="Arial"/>
        </w:rPr>
        <w:t xml:space="preserve">A common factor of interventions is how much time they take and as a direct consequence the challenge of what lessons will be missed by attending an intervention. All staff stated that an intervention should take place at the same time each week to limit the disruption but that this cannot be guaranteed. The duration of interventions varies considerably. For example, social and emotional interventions typically last the longest when compared to spelling and </w:t>
      </w:r>
      <w:r w:rsidR="003A2B35" w:rsidRPr="00D471A7">
        <w:rPr>
          <w:rFonts w:ascii="Arial" w:hAnsi="Arial" w:cs="Arial"/>
        </w:rPr>
        <w:t>reading-based</w:t>
      </w:r>
      <w:r w:rsidRPr="00D471A7">
        <w:rPr>
          <w:rFonts w:ascii="Arial" w:hAnsi="Arial" w:cs="Arial"/>
        </w:rPr>
        <w:t xml:space="preserve"> interventions. </w:t>
      </w:r>
    </w:p>
    <w:p w14:paraId="45B9628B" w14:textId="197153BC" w:rsidR="002B21A7" w:rsidRPr="00D471A7" w:rsidRDefault="002B21A7" w:rsidP="00D471A7">
      <w:pPr>
        <w:spacing w:line="360" w:lineRule="auto"/>
        <w:rPr>
          <w:rFonts w:ascii="Arial" w:hAnsi="Arial" w:cs="Arial"/>
        </w:rPr>
      </w:pPr>
      <w:proofErr w:type="gramStart"/>
      <w:r w:rsidRPr="00D471A7">
        <w:rPr>
          <w:rFonts w:ascii="Arial" w:hAnsi="Arial" w:cs="Arial"/>
        </w:rPr>
        <w:t>The majority of</w:t>
      </w:r>
      <w:proofErr w:type="gramEnd"/>
      <w:r w:rsidRPr="00D471A7">
        <w:rPr>
          <w:rFonts w:ascii="Arial" w:hAnsi="Arial" w:cs="Arial"/>
        </w:rPr>
        <w:t xml:space="preserve"> staff revealed evidence of progression post-intervention. For example, social and emotional interventions claimed an </w:t>
      </w:r>
      <w:r w:rsidR="00C8092D" w:rsidRPr="00D471A7">
        <w:rPr>
          <w:rFonts w:ascii="Arial" w:hAnsi="Arial" w:cs="Arial"/>
        </w:rPr>
        <w:t>improvement</w:t>
      </w:r>
      <w:r w:rsidRPr="00D471A7">
        <w:rPr>
          <w:rFonts w:ascii="Arial" w:hAnsi="Arial" w:cs="Arial"/>
        </w:rPr>
        <w:t xml:space="preserve"> in behaviour and self-regulation</w:t>
      </w:r>
      <w:r w:rsidR="00C8092D" w:rsidRPr="00D471A7">
        <w:rPr>
          <w:rFonts w:ascii="Arial" w:hAnsi="Arial" w:cs="Arial"/>
        </w:rPr>
        <w:t xml:space="preserve">, especially when pupils were given more freedom to choose their activity during the intervention. The entire school used a programme called NESSY for children with traits of dyslexia. Since its introduction, spelling ages have improved across most year groups. This being used in conjunction with other interventions such as precision teaching led to reading ages also increasing. However, </w:t>
      </w:r>
      <w:proofErr w:type="gramStart"/>
      <w:r w:rsidR="00C8092D" w:rsidRPr="00D471A7">
        <w:rPr>
          <w:rFonts w:ascii="Arial" w:hAnsi="Arial" w:cs="Arial"/>
        </w:rPr>
        <w:t>both of these</w:t>
      </w:r>
      <w:proofErr w:type="gramEnd"/>
      <w:r w:rsidR="00C8092D" w:rsidRPr="00D471A7">
        <w:rPr>
          <w:rFonts w:ascii="Arial" w:hAnsi="Arial" w:cs="Arial"/>
        </w:rPr>
        <w:t xml:space="preserve"> strategies must be used on a daily basis for the maximum impact. Some frustration was expressed here regarding the difficulty to staff interventions each day without a dedicated staff member. </w:t>
      </w:r>
    </w:p>
    <w:p w14:paraId="77E22845" w14:textId="38126200" w:rsidR="00BF531E" w:rsidRPr="00D471A7" w:rsidRDefault="00C8092D" w:rsidP="00D471A7">
      <w:pPr>
        <w:spacing w:line="360" w:lineRule="auto"/>
        <w:rPr>
          <w:rFonts w:ascii="Arial" w:hAnsi="Arial" w:cs="Arial"/>
        </w:rPr>
      </w:pPr>
      <w:r w:rsidRPr="00D471A7">
        <w:rPr>
          <w:rFonts w:ascii="Arial" w:hAnsi="Arial" w:cs="Arial"/>
        </w:rPr>
        <w:t xml:space="preserve">Only two interventions had access to provision from outside agencies. The first, an emotional based intervention expressed the difficulties in accessing this provision </w:t>
      </w:r>
      <w:proofErr w:type="gramStart"/>
      <w:r w:rsidRPr="00D471A7">
        <w:rPr>
          <w:rFonts w:ascii="Arial" w:hAnsi="Arial" w:cs="Arial"/>
        </w:rPr>
        <w:t>as a result of</w:t>
      </w:r>
      <w:proofErr w:type="gramEnd"/>
      <w:r w:rsidRPr="00D471A7">
        <w:rPr>
          <w:rFonts w:ascii="Arial" w:hAnsi="Arial" w:cs="Arial"/>
        </w:rPr>
        <w:t xml:space="preserve"> long waiting lists. The other intervention was for visually impaired children. This had direct access to </w:t>
      </w:r>
      <w:r w:rsidR="00BF531E" w:rsidRPr="00D471A7">
        <w:rPr>
          <w:rFonts w:ascii="Arial" w:hAnsi="Arial" w:cs="Arial"/>
        </w:rPr>
        <w:t>provisions</w:t>
      </w:r>
      <w:r w:rsidRPr="00D471A7">
        <w:rPr>
          <w:rFonts w:ascii="Arial" w:hAnsi="Arial" w:cs="Arial"/>
        </w:rPr>
        <w:t xml:space="preserve"> provided by the local authority, including specialists that would occasionally visit to ensure progression. </w:t>
      </w:r>
      <w:r w:rsidR="00BF531E" w:rsidRPr="00D471A7">
        <w:rPr>
          <w:rFonts w:ascii="Arial" w:hAnsi="Arial" w:cs="Arial"/>
        </w:rPr>
        <w:t xml:space="preserve">Both interviews demonstrated how helpful these provisions were to interventions once they were established. </w:t>
      </w:r>
    </w:p>
    <w:p w14:paraId="52782856" w14:textId="03156DC9" w:rsidR="002F653B" w:rsidRPr="00D471A7" w:rsidRDefault="00E23037" w:rsidP="00D471A7">
      <w:pPr>
        <w:spacing w:line="360" w:lineRule="auto"/>
        <w:rPr>
          <w:rFonts w:ascii="Arial" w:hAnsi="Arial" w:cs="Arial"/>
        </w:rPr>
      </w:pPr>
      <w:r w:rsidRPr="00D471A7">
        <w:rPr>
          <w:rFonts w:ascii="Arial" w:hAnsi="Arial" w:cs="Arial"/>
        </w:rPr>
        <w:t xml:space="preserve">Having analysed both the observations and interviews, they have both revealed an indication that interventions are perceived to improve progression. Furthermore, this is supported by literature from an Estyn report that states that schools generally adapt well to the changing requirements of pupils, which can be done through interventions (Estyn, 2023). Another report exemplifies this by demonstrating how improving literacy levels via an intervention has enabled pupils to access learning in other areas of the curriculum, further progressing pupils in a general sense (Estyn, 2022). However, the quality of the intervention can be impacted by access to relevant provision. Both </w:t>
      </w:r>
      <w:r w:rsidR="008420AD" w:rsidRPr="00D471A7">
        <w:rPr>
          <w:rFonts w:ascii="Arial" w:hAnsi="Arial" w:cs="Arial"/>
        </w:rPr>
        <w:t xml:space="preserve">interviews and the </w:t>
      </w:r>
      <w:proofErr w:type="gramStart"/>
      <w:r w:rsidR="008420AD" w:rsidRPr="00D471A7">
        <w:rPr>
          <w:rFonts w:ascii="Arial" w:hAnsi="Arial" w:cs="Arial"/>
        </w:rPr>
        <w:t>aforementioned literature</w:t>
      </w:r>
      <w:proofErr w:type="gramEnd"/>
      <w:r w:rsidR="008420AD" w:rsidRPr="00D471A7">
        <w:rPr>
          <w:rFonts w:ascii="Arial" w:hAnsi="Arial" w:cs="Arial"/>
        </w:rPr>
        <w:t xml:space="preserve"> highlight this as being difficult to get through local authorities due to long waiting lists and limited budgets, especially regarding emotional interventions (Estyn, 2023).</w:t>
      </w:r>
    </w:p>
    <w:p w14:paraId="523D0A6E" w14:textId="775EED1F" w:rsidR="004139E6" w:rsidRPr="00D471A7" w:rsidRDefault="004139E6" w:rsidP="00D471A7">
      <w:pPr>
        <w:spacing w:line="360" w:lineRule="auto"/>
        <w:rPr>
          <w:rFonts w:ascii="Arial" w:hAnsi="Arial" w:cs="Arial"/>
          <w:u w:val="single"/>
        </w:rPr>
      </w:pPr>
      <w:r w:rsidRPr="00D471A7">
        <w:rPr>
          <w:rFonts w:ascii="Arial" w:hAnsi="Arial" w:cs="Arial"/>
          <w:u w:val="single"/>
        </w:rPr>
        <w:t>Conclusions and Recommendations</w:t>
      </w:r>
    </w:p>
    <w:p w14:paraId="47FF2460" w14:textId="125D7827" w:rsidR="0060752B" w:rsidRPr="00D471A7" w:rsidRDefault="0060752B" w:rsidP="00D471A7">
      <w:pPr>
        <w:spacing w:line="360" w:lineRule="auto"/>
        <w:rPr>
          <w:rFonts w:ascii="Arial" w:hAnsi="Arial" w:cs="Arial"/>
        </w:rPr>
      </w:pPr>
      <w:r w:rsidRPr="00D471A7">
        <w:rPr>
          <w:rFonts w:ascii="Arial" w:hAnsi="Arial" w:cs="Arial"/>
        </w:rPr>
        <w:lastRenderedPageBreak/>
        <w:t xml:space="preserve">The research question for this study was, what is the perceived impact of ALN interventions on pupil progression in the classroom? The research took place in a large school with about 500 pupils on roll aged from three to eleven, 31% of whom are identified as having ALN (Estyn, 2017a). The methods used in this exploratory case study were observations and semi-structured interviews. The observations serve to provide an overview of how the research environment utilises interventions for various needs. Several different types of ALN intervention </w:t>
      </w:r>
      <w:r w:rsidR="007F4174" w:rsidRPr="00D471A7">
        <w:rPr>
          <w:rFonts w:ascii="Arial" w:hAnsi="Arial" w:cs="Arial"/>
        </w:rPr>
        <w:t>were</w:t>
      </w:r>
      <w:r w:rsidRPr="00D471A7">
        <w:rPr>
          <w:rFonts w:ascii="Arial" w:hAnsi="Arial" w:cs="Arial"/>
        </w:rPr>
        <w:t xml:space="preserve"> observed including, social and emotional, reading and spelling, nursery</w:t>
      </w:r>
      <w:r w:rsidR="007F4174" w:rsidRPr="00D471A7">
        <w:rPr>
          <w:rFonts w:ascii="Arial" w:hAnsi="Arial" w:cs="Arial"/>
        </w:rPr>
        <w:t xml:space="preserve"> and visually impaired. The semi-structured interviews had the purpose of gathering a greater insight into the perceptions of staff regarding the uses and progression interventions could lead to. Both methods are as reliable as possible due to the use of thematic analysis and data triangulation during the analysis process (Noble and Heale, 2019). In addition to this, the risk of researcher bias has been reduced significantly due to the researcher acknowledging their own potential positionality within the project (Holmes, 2020). </w:t>
      </w:r>
    </w:p>
    <w:p w14:paraId="238E349B" w14:textId="2AAB47EA" w:rsidR="007F4174" w:rsidRPr="00D471A7" w:rsidRDefault="007F4174" w:rsidP="00D471A7">
      <w:pPr>
        <w:spacing w:line="360" w:lineRule="auto"/>
        <w:rPr>
          <w:rFonts w:ascii="Arial" w:hAnsi="Arial" w:cs="Arial"/>
        </w:rPr>
      </w:pPr>
      <w:r w:rsidRPr="00D471A7">
        <w:rPr>
          <w:rFonts w:ascii="Arial" w:hAnsi="Arial" w:cs="Arial"/>
        </w:rPr>
        <w:t xml:space="preserve">Having analysed </w:t>
      </w:r>
      <w:proofErr w:type="gramStart"/>
      <w:r w:rsidR="00D2777D" w:rsidRPr="00D471A7">
        <w:rPr>
          <w:rFonts w:ascii="Arial" w:hAnsi="Arial" w:cs="Arial"/>
        </w:rPr>
        <w:t>all of</w:t>
      </w:r>
      <w:proofErr w:type="gramEnd"/>
      <w:r w:rsidR="00D2777D" w:rsidRPr="00D471A7">
        <w:rPr>
          <w:rFonts w:ascii="Arial" w:hAnsi="Arial" w:cs="Arial"/>
        </w:rPr>
        <w:t xml:space="preserve"> the research data</w:t>
      </w:r>
      <w:r w:rsidR="00B85AD6" w:rsidRPr="00D471A7">
        <w:rPr>
          <w:rFonts w:ascii="Arial" w:hAnsi="Arial" w:cs="Arial"/>
        </w:rPr>
        <w:t>, it</w:t>
      </w:r>
      <w:r w:rsidR="00D2777D" w:rsidRPr="00D471A7">
        <w:rPr>
          <w:rFonts w:ascii="Arial" w:hAnsi="Arial" w:cs="Arial"/>
        </w:rPr>
        <w:t xml:space="preserve"> ha</w:t>
      </w:r>
      <w:r w:rsidR="00B85AD6" w:rsidRPr="00D471A7">
        <w:rPr>
          <w:rFonts w:ascii="Arial" w:hAnsi="Arial" w:cs="Arial"/>
        </w:rPr>
        <w:t>s</w:t>
      </w:r>
      <w:r w:rsidR="00D2777D" w:rsidRPr="00D471A7">
        <w:rPr>
          <w:rFonts w:ascii="Arial" w:hAnsi="Arial" w:cs="Arial"/>
        </w:rPr>
        <w:t xml:space="preserve"> indicated that in a general sense ALN interventions can lead to progression in a specific area. Furthermore, case studies from the literature review show some support of this statement. For example, “number count” which involved the </w:t>
      </w:r>
      <w:proofErr w:type="spellStart"/>
      <w:r w:rsidR="00D2777D" w:rsidRPr="00D471A7">
        <w:rPr>
          <w:rFonts w:ascii="Arial" w:hAnsi="Arial" w:cs="Arial"/>
        </w:rPr>
        <w:t>ALNCo</w:t>
      </w:r>
      <w:proofErr w:type="spellEnd"/>
      <w:r w:rsidR="00D2777D" w:rsidRPr="00D471A7">
        <w:rPr>
          <w:rFonts w:ascii="Arial" w:hAnsi="Arial" w:cs="Arial"/>
        </w:rPr>
        <w:t xml:space="preserve"> setting up small focus groups to support children in numeracy (Estyn 2017b). This also linked to past theories such as Vygotsky’s MKO and ZPD (Pound and Hughes, 2017, p.42). However, there appears to be some discrepancies in the role of the local authority in providing extra provision to maintain these interventions. For example, mental health interventions are claimed to be eligible for extra provision yet waiting lists to receive this limit what support schools can provide on a short-term basis (Estyn, 2023). Interviews also highlighted the significance of this, although there was also evidence of it being effective in aiding progression once it is provided. </w:t>
      </w:r>
      <w:r w:rsidR="006A448C" w:rsidRPr="00D471A7">
        <w:rPr>
          <w:rFonts w:ascii="Arial" w:hAnsi="Arial" w:cs="Arial"/>
        </w:rPr>
        <w:t xml:space="preserve">Concerning my own professional learning in association with the professional standards, there is a link between this and the innovation strand. Specifically, researching on various areas of development such as cognitive, social, </w:t>
      </w:r>
      <w:proofErr w:type="gramStart"/>
      <w:r w:rsidR="006A448C" w:rsidRPr="00D471A7">
        <w:rPr>
          <w:rFonts w:ascii="Arial" w:hAnsi="Arial" w:cs="Arial"/>
        </w:rPr>
        <w:t>emotional</w:t>
      </w:r>
      <w:proofErr w:type="gramEnd"/>
      <w:r w:rsidR="006A448C" w:rsidRPr="00D471A7">
        <w:rPr>
          <w:rFonts w:ascii="Arial" w:hAnsi="Arial" w:cs="Arial"/>
        </w:rPr>
        <w:t xml:space="preserve"> and physical (Welsh Government, 2019).  </w:t>
      </w:r>
    </w:p>
    <w:p w14:paraId="59D198BF" w14:textId="07F2A5BE" w:rsidR="003D7D0F" w:rsidRPr="00D471A7" w:rsidRDefault="003D7D0F" w:rsidP="00D471A7">
      <w:pPr>
        <w:spacing w:line="360" w:lineRule="auto"/>
        <w:rPr>
          <w:rFonts w:ascii="Arial" w:hAnsi="Arial" w:cs="Arial"/>
          <w:b/>
          <w:bCs/>
          <w:u w:val="single"/>
        </w:rPr>
      </w:pPr>
      <w:r w:rsidRPr="00D471A7">
        <w:rPr>
          <w:rFonts w:ascii="Arial" w:hAnsi="Arial" w:cs="Arial"/>
        </w:rPr>
        <w:t xml:space="preserve">Having established that interventions are perceived to be effective in aiding pupil progression there is only one recommendation that could be made. This is to establish further links to outside agencies. The main drawback raised from this study appears to be budgets and a lack of provision provided by the local authority despite evidence that it improves the overall quality of an intervention. Therefore, by working in collaboration with an outside agency there could be an opportunity to gain access to further resources to further improve the quality of interventions within the school and reduce the waiting times for extra provision. </w:t>
      </w:r>
    </w:p>
    <w:p w14:paraId="0A0AB18B" w14:textId="3301DFEC" w:rsidR="0060752B" w:rsidRPr="00D471A7" w:rsidRDefault="007C6818" w:rsidP="00D471A7">
      <w:pPr>
        <w:pStyle w:val="paragraph"/>
        <w:spacing w:before="0" w:beforeAutospacing="0" w:after="0" w:afterAutospacing="0" w:line="360" w:lineRule="auto"/>
        <w:textAlignment w:val="baseline"/>
        <w:rPr>
          <w:rFonts w:ascii="Arial" w:hAnsi="Arial" w:cs="Arial"/>
          <w:b/>
          <w:bCs/>
          <w:sz w:val="22"/>
          <w:szCs w:val="22"/>
          <w:u w:val="single"/>
        </w:rPr>
      </w:pPr>
      <w:r w:rsidRPr="00D471A7">
        <w:rPr>
          <w:rFonts w:ascii="Arial" w:hAnsi="Arial" w:cs="Arial"/>
          <w:b/>
          <w:bCs/>
          <w:sz w:val="22"/>
          <w:szCs w:val="22"/>
          <w:u w:val="single"/>
        </w:rPr>
        <w:lastRenderedPageBreak/>
        <w:t xml:space="preserve">References </w:t>
      </w:r>
    </w:p>
    <w:p w14:paraId="7305C9E8" w14:textId="77777777" w:rsidR="007C6818" w:rsidRPr="00D471A7" w:rsidRDefault="007C6818" w:rsidP="00D471A7">
      <w:pPr>
        <w:pStyle w:val="paragraph"/>
        <w:spacing w:before="0" w:beforeAutospacing="0" w:after="0" w:afterAutospacing="0" w:line="360" w:lineRule="auto"/>
        <w:textAlignment w:val="baseline"/>
        <w:rPr>
          <w:rFonts w:ascii="Arial" w:hAnsi="Arial" w:cs="Arial"/>
          <w:sz w:val="22"/>
          <w:szCs w:val="22"/>
        </w:rPr>
      </w:pPr>
    </w:p>
    <w:p w14:paraId="57FB239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Aspiranti</w:t>
      </w:r>
      <w:proofErr w:type="spellEnd"/>
      <w:r w:rsidRPr="00D471A7">
        <w:rPr>
          <w:rFonts w:ascii="Arial" w:hAnsi="Arial" w:cs="Arial"/>
          <w:kern w:val="0"/>
          <w:lang w:val="en-US"/>
        </w:rPr>
        <w:t>, K.B., Michaliszyn, S.F., Dula, M.E., Tischner, C.M. and Fedewa, A.L. (2023). An active classroom intervention to improve physical activity, on</w:t>
      </w:r>
      <w:r w:rsidRPr="00D471A7">
        <w:rPr>
          <w:rFonts w:ascii="Cambria Math" w:hAnsi="Cambria Math" w:cs="Cambria Math"/>
          <w:kern w:val="0"/>
          <w:lang w:val="en-US"/>
        </w:rPr>
        <w:t>‐</w:t>
      </w:r>
      <w:r w:rsidRPr="00D471A7">
        <w:rPr>
          <w:rFonts w:ascii="Arial" w:hAnsi="Arial" w:cs="Arial"/>
          <w:kern w:val="0"/>
          <w:lang w:val="en-US"/>
        </w:rPr>
        <w:t xml:space="preserve">task behavior, and academic achievement outcomes for students with disabilities. </w:t>
      </w:r>
      <w:r w:rsidRPr="00D471A7">
        <w:rPr>
          <w:rFonts w:ascii="Arial" w:hAnsi="Arial" w:cs="Arial"/>
          <w:i/>
          <w:iCs/>
          <w:kern w:val="0"/>
          <w:lang w:val="en-US"/>
        </w:rPr>
        <w:t>Psychology in the Schools</w:t>
      </w:r>
      <w:r w:rsidRPr="00D471A7">
        <w:rPr>
          <w:rFonts w:ascii="Arial" w:hAnsi="Arial" w:cs="Arial"/>
          <w:kern w:val="0"/>
          <w:lang w:val="en-US"/>
        </w:rPr>
        <w:t xml:space="preserve">, [online] 60(11). </w:t>
      </w:r>
      <w:proofErr w:type="spellStart"/>
      <w:r w:rsidRPr="00D471A7">
        <w:rPr>
          <w:rFonts w:ascii="Arial" w:hAnsi="Arial" w:cs="Arial"/>
          <w:kern w:val="0"/>
          <w:lang w:val="en-US"/>
        </w:rPr>
        <w:t>doi:</w:t>
      </w:r>
      <w:hyperlink r:id="rId8" w:history="1">
        <w:r w:rsidRPr="00D471A7">
          <w:rPr>
            <w:rFonts w:ascii="Arial" w:hAnsi="Arial" w:cs="Arial"/>
            <w:kern w:val="0"/>
            <w:lang w:val="en-US"/>
          </w:rPr>
          <w:t>https</w:t>
        </w:r>
        <w:proofErr w:type="spellEnd"/>
        <w:r w:rsidRPr="00D471A7">
          <w:rPr>
            <w:rFonts w:ascii="Arial" w:hAnsi="Arial" w:cs="Arial"/>
            <w:kern w:val="0"/>
            <w:lang w:val="en-US"/>
          </w:rPr>
          <w:t>://doi.org/10.1002/pits.23000</w:t>
        </w:r>
      </w:hyperlink>
      <w:r w:rsidRPr="00D471A7">
        <w:rPr>
          <w:rFonts w:ascii="Arial" w:hAnsi="Arial" w:cs="Arial"/>
          <w:kern w:val="0"/>
          <w:lang w:val="en-US"/>
        </w:rPr>
        <w:t>.</w:t>
      </w:r>
    </w:p>
    <w:p w14:paraId="589183D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Aulia</w:t>
      </w:r>
      <w:proofErr w:type="spellEnd"/>
      <w:r w:rsidRPr="00D471A7">
        <w:rPr>
          <w:rFonts w:ascii="Arial" w:hAnsi="Arial" w:cs="Arial"/>
          <w:kern w:val="0"/>
          <w:lang w:val="en-US"/>
        </w:rPr>
        <w:t xml:space="preserve">, F. (2016). Bullying experience in primary school children. </w:t>
      </w:r>
      <w:r w:rsidRPr="00D471A7">
        <w:rPr>
          <w:rFonts w:ascii="Arial" w:hAnsi="Arial" w:cs="Arial"/>
          <w:i/>
          <w:iCs/>
          <w:kern w:val="0"/>
          <w:lang w:val="en-US"/>
        </w:rPr>
        <w:t>SCHOULID: Indonesian Journal of School Counseling</w:t>
      </w:r>
      <w:r w:rsidRPr="00D471A7">
        <w:rPr>
          <w:rFonts w:ascii="Arial" w:hAnsi="Arial" w:cs="Arial"/>
          <w:kern w:val="0"/>
          <w:lang w:val="en-US"/>
        </w:rPr>
        <w:t xml:space="preserve">, [online] 1(1), p.28. </w:t>
      </w:r>
      <w:proofErr w:type="spellStart"/>
      <w:r w:rsidRPr="00D471A7">
        <w:rPr>
          <w:rFonts w:ascii="Arial" w:hAnsi="Arial" w:cs="Arial"/>
          <w:kern w:val="0"/>
          <w:lang w:val="en-US"/>
        </w:rPr>
        <w:t>doi:</w:t>
      </w:r>
      <w:hyperlink r:id="rId9" w:history="1">
        <w:r w:rsidRPr="00D471A7">
          <w:rPr>
            <w:rFonts w:ascii="Arial" w:hAnsi="Arial" w:cs="Arial"/>
            <w:kern w:val="0"/>
            <w:lang w:val="en-US"/>
          </w:rPr>
          <w:t>https</w:t>
        </w:r>
        <w:proofErr w:type="spellEnd"/>
        <w:r w:rsidRPr="00D471A7">
          <w:rPr>
            <w:rFonts w:ascii="Arial" w:hAnsi="Arial" w:cs="Arial"/>
            <w:kern w:val="0"/>
            <w:lang w:val="en-US"/>
          </w:rPr>
          <w:t>://doi.org/10.23916/schoulid.v1i1.37.28-32</w:t>
        </w:r>
      </w:hyperlink>
      <w:r w:rsidRPr="00D471A7">
        <w:rPr>
          <w:rFonts w:ascii="Arial" w:hAnsi="Arial" w:cs="Arial"/>
          <w:kern w:val="0"/>
          <w:lang w:val="en-US"/>
        </w:rPr>
        <w:t>.</w:t>
      </w:r>
    </w:p>
    <w:p w14:paraId="617ABD9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BERA (2018). </w:t>
      </w:r>
      <w:r w:rsidRPr="00D471A7">
        <w:rPr>
          <w:rFonts w:ascii="Arial" w:hAnsi="Arial" w:cs="Arial"/>
          <w:i/>
          <w:iCs/>
          <w:kern w:val="0"/>
          <w:lang w:val="en-US"/>
        </w:rPr>
        <w:t>Ethical Guidelines for Educational Research, fourth edition (2018)</w:t>
      </w:r>
      <w:r w:rsidRPr="00D471A7">
        <w:rPr>
          <w:rFonts w:ascii="Arial" w:hAnsi="Arial" w:cs="Arial"/>
          <w:kern w:val="0"/>
          <w:lang w:val="en-US"/>
        </w:rPr>
        <w:t xml:space="preserve">. [online] www.bera.ac.uk. Available at: </w:t>
      </w:r>
      <w:hyperlink r:id="rId10" w:anchor="consent" w:history="1">
        <w:r w:rsidRPr="00D471A7">
          <w:rPr>
            <w:rFonts w:ascii="Arial" w:hAnsi="Arial" w:cs="Arial"/>
            <w:kern w:val="0"/>
            <w:lang w:val="en-US"/>
          </w:rPr>
          <w:t>https://www.bera.ac.uk/publication/ethical-guidelines-for-educational-research-2018-online#consent</w:t>
        </w:r>
      </w:hyperlink>
      <w:r w:rsidRPr="00D471A7">
        <w:rPr>
          <w:rFonts w:ascii="Arial" w:hAnsi="Arial" w:cs="Arial"/>
          <w:kern w:val="0"/>
          <w:lang w:val="en-US"/>
        </w:rPr>
        <w:t xml:space="preserve"> [Accessed 6 Jan. 2024].</w:t>
      </w:r>
    </w:p>
    <w:p w14:paraId="3CC853CD"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Berkovic, D., Ayton, D., Briggs, </w:t>
      </w:r>
      <w:proofErr w:type="gramStart"/>
      <w:r w:rsidRPr="00D471A7">
        <w:rPr>
          <w:rFonts w:ascii="Arial" w:hAnsi="Arial" w:cs="Arial"/>
          <w:kern w:val="0"/>
          <w:lang w:val="en-US"/>
        </w:rPr>
        <w:t>A.M.</w:t>
      </w:r>
      <w:proofErr w:type="gramEnd"/>
      <w:r w:rsidRPr="00D471A7">
        <w:rPr>
          <w:rFonts w:ascii="Arial" w:hAnsi="Arial" w:cs="Arial"/>
          <w:kern w:val="0"/>
          <w:lang w:val="en-US"/>
        </w:rPr>
        <w:t xml:space="preserve"> and Ackerman, I.N. (2020). The View </w:t>
      </w:r>
      <w:proofErr w:type="gramStart"/>
      <w:r w:rsidRPr="00D471A7">
        <w:rPr>
          <w:rFonts w:ascii="Arial" w:hAnsi="Arial" w:cs="Arial"/>
          <w:kern w:val="0"/>
          <w:lang w:val="en-US"/>
        </w:rPr>
        <w:t>From</w:t>
      </w:r>
      <w:proofErr w:type="gramEnd"/>
      <w:r w:rsidRPr="00D471A7">
        <w:rPr>
          <w:rFonts w:ascii="Arial" w:hAnsi="Arial" w:cs="Arial"/>
          <w:kern w:val="0"/>
          <w:lang w:val="en-US"/>
        </w:rPr>
        <w:t xml:space="preserve"> the Inside: Positionality and Insider Research. </w:t>
      </w:r>
      <w:r w:rsidRPr="00D471A7">
        <w:rPr>
          <w:rFonts w:ascii="Arial" w:hAnsi="Arial" w:cs="Arial"/>
          <w:i/>
          <w:iCs/>
          <w:kern w:val="0"/>
          <w:lang w:val="en-US"/>
        </w:rPr>
        <w:t>International Journal of Qualitative Methods</w:t>
      </w:r>
      <w:r w:rsidRPr="00D471A7">
        <w:rPr>
          <w:rFonts w:ascii="Arial" w:hAnsi="Arial" w:cs="Arial"/>
          <w:kern w:val="0"/>
          <w:lang w:val="en-US"/>
        </w:rPr>
        <w:t xml:space="preserve">, [online] 19, p.160940691990082. </w:t>
      </w:r>
      <w:proofErr w:type="spellStart"/>
      <w:r w:rsidRPr="00D471A7">
        <w:rPr>
          <w:rFonts w:ascii="Arial" w:hAnsi="Arial" w:cs="Arial"/>
          <w:kern w:val="0"/>
          <w:lang w:val="en-US"/>
        </w:rPr>
        <w:t>doi:</w:t>
      </w:r>
      <w:hyperlink r:id="rId11" w:history="1">
        <w:r w:rsidRPr="00D471A7">
          <w:rPr>
            <w:rFonts w:ascii="Arial" w:hAnsi="Arial" w:cs="Arial"/>
            <w:kern w:val="0"/>
            <w:lang w:val="en-US"/>
          </w:rPr>
          <w:t>https</w:t>
        </w:r>
        <w:proofErr w:type="spellEnd"/>
        <w:r w:rsidRPr="00D471A7">
          <w:rPr>
            <w:rFonts w:ascii="Arial" w:hAnsi="Arial" w:cs="Arial"/>
            <w:kern w:val="0"/>
            <w:lang w:val="en-US"/>
          </w:rPr>
          <w:t>://doi.org/10.1177/1609406919900828</w:t>
        </w:r>
      </w:hyperlink>
      <w:r w:rsidRPr="00D471A7">
        <w:rPr>
          <w:rFonts w:ascii="Arial" w:hAnsi="Arial" w:cs="Arial"/>
          <w:kern w:val="0"/>
          <w:lang w:val="en-US"/>
        </w:rPr>
        <w:t>.</w:t>
      </w:r>
    </w:p>
    <w:p w14:paraId="6C43A24E"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Bhandari, P. (2022). </w:t>
      </w:r>
      <w:r w:rsidRPr="00D471A7">
        <w:rPr>
          <w:rFonts w:ascii="Arial" w:hAnsi="Arial" w:cs="Arial"/>
          <w:i/>
          <w:iCs/>
          <w:kern w:val="0"/>
          <w:lang w:val="en-US"/>
        </w:rPr>
        <w:t>A beginner’s guide to triangulation in research</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12" w:history="1">
        <w:r w:rsidRPr="00D471A7">
          <w:rPr>
            <w:rFonts w:ascii="Arial" w:hAnsi="Arial" w:cs="Arial"/>
            <w:kern w:val="0"/>
            <w:lang w:val="en-US"/>
          </w:rPr>
          <w:t>https://www.scribbr.com/methodology/triangulation/</w:t>
        </w:r>
      </w:hyperlink>
      <w:r w:rsidRPr="00D471A7">
        <w:rPr>
          <w:rFonts w:ascii="Arial" w:hAnsi="Arial" w:cs="Arial"/>
          <w:kern w:val="0"/>
          <w:lang w:val="en-US"/>
        </w:rPr>
        <w:t xml:space="preserve"> [Accessed 6 Jan. 2024].</w:t>
      </w:r>
    </w:p>
    <w:p w14:paraId="79B68B6F"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Brinkmann, S. (2022). </w:t>
      </w:r>
      <w:r w:rsidRPr="00D471A7">
        <w:rPr>
          <w:rFonts w:ascii="Arial" w:hAnsi="Arial" w:cs="Arial"/>
          <w:i/>
          <w:iCs/>
          <w:kern w:val="0"/>
          <w:lang w:val="en-US"/>
        </w:rPr>
        <w:t xml:space="preserve">Qualitative </w:t>
      </w:r>
      <w:proofErr w:type="gramStart"/>
      <w:r w:rsidRPr="00D471A7">
        <w:rPr>
          <w:rFonts w:ascii="Arial" w:hAnsi="Arial" w:cs="Arial"/>
          <w:i/>
          <w:iCs/>
          <w:kern w:val="0"/>
          <w:lang w:val="en-US"/>
        </w:rPr>
        <w:t>interviewing :</w:t>
      </w:r>
      <w:proofErr w:type="gramEnd"/>
      <w:r w:rsidRPr="00D471A7">
        <w:rPr>
          <w:rFonts w:ascii="Arial" w:hAnsi="Arial" w:cs="Arial"/>
          <w:i/>
          <w:iCs/>
          <w:kern w:val="0"/>
          <w:lang w:val="en-US"/>
        </w:rPr>
        <w:t xml:space="preserve"> conversational knowledge through research interviews</w:t>
      </w:r>
      <w:r w:rsidRPr="00D471A7">
        <w:rPr>
          <w:rFonts w:ascii="Arial" w:hAnsi="Arial" w:cs="Arial"/>
          <w:kern w:val="0"/>
          <w:lang w:val="en-US"/>
        </w:rPr>
        <w:t xml:space="preserve">. 2nd ed. [online] </w:t>
      </w:r>
      <w:r w:rsidRPr="00D471A7">
        <w:rPr>
          <w:rFonts w:ascii="Arial" w:hAnsi="Arial" w:cs="Arial"/>
          <w:i/>
          <w:iCs/>
          <w:kern w:val="0"/>
          <w:lang w:val="en-US"/>
        </w:rPr>
        <w:t>Qualitative Interviewing</w:t>
      </w:r>
      <w:r w:rsidRPr="00D471A7">
        <w:rPr>
          <w:rFonts w:ascii="Arial" w:hAnsi="Arial" w:cs="Arial"/>
          <w:kern w:val="0"/>
          <w:lang w:val="en-US"/>
        </w:rPr>
        <w:t xml:space="preserve">, Oxford University Press, pp.1–115. </w:t>
      </w:r>
      <w:proofErr w:type="spellStart"/>
      <w:r w:rsidRPr="00D471A7">
        <w:rPr>
          <w:rFonts w:ascii="Arial" w:hAnsi="Arial" w:cs="Arial"/>
          <w:kern w:val="0"/>
          <w:lang w:val="en-US"/>
        </w:rPr>
        <w:t>doi:</w:t>
      </w:r>
      <w:hyperlink r:id="rId13" w:history="1">
        <w:r w:rsidRPr="00D471A7">
          <w:rPr>
            <w:rFonts w:ascii="Arial" w:hAnsi="Arial" w:cs="Arial"/>
            <w:kern w:val="0"/>
            <w:lang w:val="en-US"/>
          </w:rPr>
          <w:t>https</w:t>
        </w:r>
        <w:proofErr w:type="spellEnd"/>
        <w:r w:rsidRPr="00D471A7">
          <w:rPr>
            <w:rFonts w:ascii="Arial" w:hAnsi="Arial" w:cs="Arial"/>
            <w:kern w:val="0"/>
            <w:lang w:val="en-US"/>
          </w:rPr>
          <w:t>://doi.org/10.1093/</w:t>
        </w:r>
        <w:proofErr w:type="spellStart"/>
        <w:r w:rsidRPr="00D471A7">
          <w:rPr>
            <w:rFonts w:ascii="Arial" w:hAnsi="Arial" w:cs="Arial"/>
            <w:kern w:val="0"/>
            <w:lang w:val="en-US"/>
          </w:rPr>
          <w:t>oso</w:t>
        </w:r>
        <w:proofErr w:type="spellEnd"/>
        <w:r w:rsidRPr="00D471A7">
          <w:rPr>
            <w:rFonts w:ascii="Arial" w:hAnsi="Arial" w:cs="Arial"/>
            <w:kern w:val="0"/>
            <w:lang w:val="en-US"/>
          </w:rPr>
          <w:t>/9780197648186.003.0001</w:t>
        </w:r>
      </w:hyperlink>
      <w:r w:rsidRPr="00D471A7">
        <w:rPr>
          <w:rFonts w:ascii="Arial" w:hAnsi="Arial" w:cs="Arial"/>
          <w:kern w:val="0"/>
          <w:lang w:val="en-US"/>
        </w:rPr>
        <w:t>.</w:t>
      </w:r>
    </w:p>
    <w:p w14:paraId="11F858A3" w14:textId="77777777" w:rsidR="00D471A7" w:rsidRPr="00D471A7" w:rsidRDefault="00D471A7" w:rsidP="00D471A7">
      <w:pPr>
        <w:pStyle w:val="NormalWeb"/>
        <w:spacing w:before="0" w:beforeAutospacing="0" w:after="240" w:afterAutospacing="0" w:line="360" w:lineRule="auto"/>
        <w:rPr>
          <w:rFonts w:ascii="Arial" w:hAnsi="Arial" w:cs="Arial"/>
          <w:sz w:val="22"/>
          <w:szCs w:val="22"/>
        </w:rPr>
      </w:pPr>
      <w:r w:rsidRPr="00D471A7">
        <w:rPr>
          <w:rFonts w:ascii="Arial" w:hAnsi="Arial" w:cs="Arial"/>
          <w:sz w:val="22"/>
          <w:szCs w:val="22"/>
          <w:highlight w:val="black"/>
        </w:rPr>
        <w:t>Cadoxton School</w:t>
      </w:r>
      <w:r w:rsidRPr="00D471A7">
        <w:rPr>
          <w:rFonts w:ascii="Arial" w:hAnsi="Arial" w:cs="Arial"/>
          <w:sz w:val="22"/>
          <w:szCs w:val="22"/>
        </w:rPr>
        <w:t xml:space="preserve"> (n.d.). </w:t>
      </w:r>
      <w:r w:rsidRPr="00D471A7">
        <w:rPr>
          <w:rFonts w:ascii="Arial" w:hAnsi="Arial" w:cs="Arial"/>
          <w:i/>
          <w:iCs/>
          <w:sz w:val="22"/>
          <w:szCs w:val="22"/>
        </w:rPr>
        <w:t xml:space="preserve">ALN | </w:t>
      </w:r>
      <w:proofErr w:type="spellStart"/>
      <w:r w:rsidRPr="00D471A7">
        <w:rPr>
          <w:rFonts w:ascii="Arial" w:hAnsi="Arial" w:cs="Arial"/>
          <w:i/>
          <w:iCs/>
          <w:sz w:val="22"/>
          <w:szCs w:val="22"/>
          <w:highlight w:val="black"/>
        </w:rPr>
        <w:t>cadoxtonprimary</w:t>
      </w:r>
      <w:proofErr w:type="spellEnd"/>
      <w:r w:rsidRPr="00D471A7">
        <w:rPr>
          <w:rFonts w:ascii="Arial" w:hAnsi="Arial" w:cs="Arial"/>
          <w:sz w:val="22"/>
          <w:szCs w:val="22"/>
        </w:rPr>
        <w:t>. [online] www.</w:t>
      </w:r>
      <w:r w:rsidRPr="00D471A7">
        <w:rPr>
          <w:rFonts w:ascii="Arial" w:hAnsi="Arial" w:cs="Arial"/>
          <w:sz w:val="22"/>
          <w:szCs w:val="22"/>
          <w:highlight w:val="black"/>
        </w:rPr>
        <w:t>cadoxtonprimaryschool</w:t>
      </w:r>
      <w:r w:rsidRPr="00D471A7">
        <w:rPr>
          <w:rFonts w:ascii="Arial" w:hAnsi="Arial" w:cs="Arial"/>
          <w:sz w:val="22"/>
          <w:szCs w:val="22"/>
        </w:rPr>
        <w:t>.com. Available at: https://www.</w:t>
      </w:r>
      <w:r w:rsidRPr="00D471A7">
        <w:rPr>
          <w:rFonts w:ascii="Arial" w:hAnsi="Arial" w:cs="Arial"/>
          <w:sz w:val="22"/>
          <w:szCs w:val="22"/>
          <w:highlight w:val="black"/>
        </w:rPr>
        <w:t>cadoxtonprimaryschool.com/aln</w:t>
      </w:r>
      <w:r w:rsidRPr="00D471A7">
        <w:rPr>
          <w:rFonts w:ascii="Arial" w:hAnsi="Arial" w:cs="Arial"/>
          <w:sz w:val="22"/>
          <w:szCs w:val="22"/>
        </w:rPr>
        <w:t xml:space="preserve"> [Accessed 14 Nov. 2023].</w:t>
      </w:r>
    </w:p>
    <w:p w14:paraId="371A95FA" w14:textId="77777777" w:rsidR="00D471A7" w:rsidRPr="00D471A7" w:rsidRDefault="00D471A7" w:rsidP="00D471A7">
      <w:pPr>
        <w:widowControl w:val="0"/>
        <w:autoSpaceDE w:val="0"/>
        <w:autoSpaceDN w:val="0"/>
        <w:adjustRightInd w:val="0"/>
        <w:spacing w:after="240" w:line="360" w:lineRule="auto"/>
        <w:rPr>
          <w:rFonts w:ascii="Arial" w:hAnsi="Arial" w:cs="Arial"/>
          <w:kern w:val="0"/>
          <w:lang w:val="en-US"/>
        </w:rPr>
      </w:pPr>
    </w:p>
    <w:p w14:paraId="6B102053"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Chavez, C. (2008). Conceptualizing from the Inside: Advantages, Complications, and Demands on Insider Positionality. </w:t>
      </w:r>
      <w:r w:rsidRPr="00D471A7">
        <w:rPr>
          <w:rFonts w:ascii="Arial" w:hAnsi="Arial" w:cs="Arial"/>
          <w:i/>
          <w:iCs/>
          <w:kern w:val="0"/>
          <w:lang w:val="en-US"/>
        </w:rPr>
        <w:t>The Qualitative Report</w:t>
      </w:r>
      <w:r w:rsidRPr="00D471A7">
        <w:rPr>
          <w:rFonts w:ascii="Arial" w:hAnsi="Arial" w:cs="Arial"/>
          <w:kern w:val="0"/>
          <w:lang w:val="en-US"/>
        </w:rPr>
        <w:t xml:space="preserve">, [online] 13(3), pp.474–494. </w:t>
      </w:r>
      <w:proofErr w:type="spellStart"/>
      <w:r w:rsidRPr="00D471A7">
        <w:rPr>
          <w:rFonts w:ascii="Arial" w:hAnsi="Arial" w:cs="Arial"/>
          <w:kern w:val="0"/>
          <w:lang w:val="en-US"/>
        </w:rPr>
        <w:t>doi:</w:t>
      </w:r>
      <w:hyperlink r:id="rId14" w:history="1">
        <w:r w:rsidRPr="00D471A7">
          <w:rPr>
            <w:rFonts w:ascii="Arial" w:hAnsi="Arial" w:cs="Arial"/>
            <w:kern w:val="0"/>
            <w:lang w:val="en-US"/>
          </w:rPr>
          <w:t>https</w:t>
        </w:r>
        <w:proofErr w:type="spellEnd"/>
        <w:r w:rsidRPr="00D471A7">
          <w:rPr>
            <w:rFonts w:ascii="Arial" w:hAnsi="Arial" w:cs="Arial"/>
            <w:kern w:val="0"/>
            <w:lang w:val="en-US"/>
          </w:rPr>
          <w:t>://doi.org/10.46743/2160-3715/2008.1589</w:t>
        </w:r>
      </w:hyperlink>
      <w:r w:rsidRPr="00D471A7">
        <w:rPr>
          <w:rFonts w:ascii="Arial" w:hAnsi="Arial" w:cs="Arial"/>
          <w:kern w:val="0"/>
          <w:lang w:val="en-US"/>
        </w:rPr>
        <w:t>.</w:t>
      </w:r>
    </w:p>
    <w:p w14:paraId="64B50BDB"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Ciesielska, M., Boström, K.W. and </w:t>
      </w:r>
      <w:proofErr w:type="spellStart"/>
      <w:r w:rsidRPr="00D471A7">
        <w:rPr>
          <w:rFonts w:ascii="Arial" w:hAnsi="Arial" w:cs="Arial"/>
          <w:kern w:val="0"/>
          <w:lang w:val="en-US"/>
        </w:rPr>
        <w:t>Öhlander</w:t>
      </w:r>
      <w:proofErr w:type="spellEnd"/>
      <w:r w:rsidRPr="00D471A7">
        <w:rPr>
          <w:rFonts w:ascii="Arial" w:hAnsi="Arial" w:cs="Arial"/>
          <w:kern w:val="0"/>
          <w:lang w:val="en-US"/>
        </w:rPr>
        <w:t xml:space="preserve">, M. (2018). Observation Methods. </w:t>
      </w:r>
      <w:r w:rsidRPr="00D471A7">
        <w:rPr>
          <w:rFonts w:ascii="Arial" w:hAnsi="Arial" w:cs="Arial"/>
          <w:i/>
          <w:iCs/>
          <w:kern w:val="0"/>
          <w:lang w:val="en-US"/>
        </w:rPr>
        <w:t>Qualitative Methodologies in Organization Studies</w:t>
      </w:r>
      <w:r w:rsidRPr="00D471A7">
        <w:rPr>
          <w:rFonts w:ascii="Arial" w:hAnsi="Arial" w:cs="Arial"/>
          <w:kern w:val="0"/>
          <w:lang w:val="en-US"/>
        </w:rPr>
        <w:t xml:space="preserve">, [online] 2, pp.33–52. </w:t>
      </w:r>
      <w:proofErr w:type="spellStart"/>
      <w:r w:rsidRPr="00D471A7">
        <w:rPr>
          <w:rFonts w:ascii="Arial" w:hAnsi="Arial" w:cs="Arial"/>
          <w:kern w:val="0"/>
          <w:lang w:val="en-US"/>
        </w:rPr>
        <w:t>doi:</w:t>
      </w:r>
      <w:hyperlink r:id="rId15" w:history="1">
        <w:r w:rsidRPr="00D471A7">
          <w:rPr>
            <w:rFonts w:ascii="Arial" w:hAnsi="Arial" w:cs="Arial"/>
            <w:kern w:val="0"/>
            <w:lang w:val="en-US"/>
          </w:rPr>
          <w:t>https</w:t>
        </w:r>
        <w:proofErr w:type="spellEnd"/>
        <w:r w:rsidRPr="00D471A7">
          <w:rPr>
            <w:rFonts w:ascii="Arial" w:hAnsi="Arial" w:cs="Arial"/>
            <w:kern w:val="0"/>
            <w:lang w:val="en-US"/>
          </w:rPr>
          <w:t>://doi.org/10.1007/978-3-319-65442-3_2</w:t>
        </w:r>
      </w:hyperlink>
      <w:r w:rsidRPr="00D471A7">
        <w:rPr>
          <w:rFonts w:ascii="Arial" w:hAnsi="Arial" w:cs="Arial"/>
          <w:kern w:val="0"/>
          <w:lang w:val="en-US"/>
        </w:rPr>
        <w:t>.</w:t>
      </w:r>
    </w:p>
    <w:p w14:paraId="1094CC9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Conn, C. and Hutt, M. (2020). Successful futures for all? Additional learning needs in Wales </w:t>
      </w:r>
      <w:r w:rsidRPr="00D471A7">
        <w:rPr>
          <w:rFonts w:ascii="Arial" w:hAnsi="Arial" w:cs="Arial"/>
          <w:kern w:val="0"/>
          <w:lang w:val="en-US"/>
        </w:rPr>
        <w:lastRenderedPageBreak/>
        <w:t xml:space="preserve">in the light of curriculum reform. </w:t>
      </w:r>
      <w:r w:rsidRPr="00D471A7">
        <w:rPr>
          <w:rFonts w:ascii="Arial" w:hAnsi="Arial" w:cs="Arial"/>
          <w:i/>
          <w:iCs/>
          <w:kern w:val="0"/>
          <w:lang w:val="en-US"/>
        </w:rPr>
        <w:t>British Journal of Special Education</w:t>
      </w:r>
      <w:r w:rsidRPr="00D471A7">
        <w:rPr>
          <w:rFonts w:ascii="Arial" w:hAnsi="Arial" w:cs="Arial"/>
          <w:kern w:val="0"/>
          <w:lang w:val="en-US"/>
        </w:rPr>
        <w:t xml:space="preserve">, [online] 47(2). </w:t>
      </w:r>
      <w:proofErr w:type="spellStart"/>
      <w:r w:rsidRPr="00D471A7">
        <w:rPr>
          <w:rFonts w:ascii="Arial" w:hAnsi="Arial" w:cs="Arial"/>
          <w:kern w:val="0"/>
          <w:lang w:val="en-US"/>
        </w:rPr>
        <w:t>doi:</w:t>
      </w:r>
      <w:hyperlink r:id="rId16" w:history="1">
        <w:r w:rsidRPr="00D471A7">
          <w:rPr>
            <w:rFonts w:ascii="Arial" w:hAnsi="Arial" w:cs="Arial"/>
            <w:kern w:val="0"/>
            <w:lang w:val="en-US"/>
          </w:rPr>
          <w:t>https</w:t>
        </w:r>
        <w:proofErr w:type="spellEnd"/>
        <w:r w:rsidRPr="00D471A7">
          <w:rPr>
            <w:rFonts w:ascii="Arial" w:hAnsi="Arial" w:cs="Arial"/>
            <w:kern w:val="0"/>
            <w:lang w:val="en-US"/>
          </w:rPr>
          <w:t>://doi.org/10.1111/1467-8578.12307</w:t>
        </w:r>
      </w:hyperlink>
      <w:r w:rsidRPr="00D471A7">
        <w:rPr>
          <w:rFonts w:ascii="Arial" w:hAnsi="Arial" w:cs="Arial"/>
          <w:kern w:val="0"/>
          <w:lang w:val="en-US"/>
        </w:rPr>
        <w:t>.</w:t>
      </w:r>
    </w:p>
    <w:p w14:paraId="3778A1C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Cotrim, H., Granja, C., Carvalho, A.S., Cotrim, C. and Martins, R. (2021). Children’s Understanding of Informed Assents in Research Studies. </w:t>
      </w:r>
      <w:r w:rsidRPr="00D471A7">
        <w:rPr>
          <w:rFonts w:ascii="Arial" w:hAnsi="Arial" w:cs="Arial"/>
          <w:i/>
          <w:iCs/>
          <w:kern w:val="0"/>
          <w:lang w:val="en-US"/>
        </w:rPr>
        <w:t>Healthcare</w:t>
      </w:r>
      <w:r w:rsidRPr="00D471A7">
        <w:rPr>
          <w:rFonts w:ascii="Arial" w:hAnsi="Arial" w:cs="Arial"/>
          <w:kern w:val="0"/>
          <w:lang w:val="en-US"/>
        </w:rPr>
        <w:t xml:space="preserve">, [online] 9(7), p.871. </w:t>
      </w:r>
      <w:proofErr w:type="spellStart"/>
      <w:r w:rsidRPr="00D471A7">
        <w:rPr>
          <w:rFonts w:ascii="Arial" w:hAnsi="Arial" w:cs="Arial"/>
          <w:kern w:val="0"/>
          <w:lang w:val="en-US"/>
        </w:rPr>
        <w:t>doi:</w:t>
      </w:r>
      <w:hyperlink r:id="rId17" w:history="1">
        <w:r w:rsidRPr="00D471A7">
          <w:rPr>
            <w:rFonts w:ascii="Arial" w:hAnsi="Arial" w:cs="Arial"/>
            <w:kern w:val="0"/>
            <w:lang w:val="en-US"/>
          </w:rPr>
          <w:t>https</w:t>
        </w:r>
        <w:proofErr w:type="spellEnd"/>
        <w:r w:rsidRPr="00D471A7">
          <w:rPr>
            <w:rFonts w:ascii="Arial" w:hAnsi="Arial" w:cs="Arial"/>
            <w:kern w:val="0"/>
            <w:lang w:val="en-US"/>
          </w:rPr>
          <w:t>://doi.org/10.3390/healthcare9070871</w:t>
        </w:r>
      </w:hyperlink>
      <w:r w:rsidRPr="00D471A7">
        <w:rPr>
          <w:rFonts w:ascii="Arial" w:hAnsi="Arial" w:cs="Arial"/>
          <w:kern w:val="0"/>
          <w:lang w:val="en-US"/>
        </w:rPr>
        <w:t>.</w:t>
      </w:r>
    </w:p>
    <w:p w14:paraId="29E2431B"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Delve (2022). </w:t>
      </w:r>
      <w:r w:rsidRPr="00D471A7">
        <w:rPr>
          <w:rFonts w:ascii="Arial" w:hAnsi="Arial" w:cs="Arial"/>
          <w:i/>
          <w:iCs/>
          <w:kern w:val="0"/>
          <w:lang w:val="en-US"/>
        </w:rPr>
        <w:t>Essential guide to coding qualitative data</w:t>
      </w:r>
      <w:r w:rsidRPr="00D471A7">
        <w:rPr>
          <w:rFonts w:ascii="Arial" w:hAnsi="Arial" w:cs="Arial"/>
          <w:kern w:val="0"/>
          <w:lang w:val="en-US"/>
        </w:rPr>
        <w:t xml:space="preserve">. [online] Delve. Available at: </w:t>
      </w:r>
      <w:hyperlink r:id="rId18" w:history="1">
        <w:r w:rsidRPr="00D471A7">
          <w:rPr>
            <w:rFonts w:ascii="Arial" w:hAnsi="Arial" w:cs="Arial"/>
            <w:kern w:val="0"/>
            <w:lang w:val="en-US"/>
          </w:rPr>
          <w:t>https://delvetool.com/guide</w:t>
        </w:r>
      </w:hyperlink>
      <w:r w:rsidRPr="00D471A7">
        <w:rPr>
          <w:rFonts w:ascii="Arial" w:hAnsi="Arial" w:cs="Arial"/>
          <w:kern w:val="0"/>
          <w:lang w:val="en-US"/>
        </w:rPr>
        <w:t xml:space="preserve"> [Accessed 6 Jan. 2024].</w:t>
      </w:r>
    </w:p>
    <w:p w14:paraId="68351C0D"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Eriksson, P. and Kovalainen, A. (2015). </w:t>
      </w:r>
      <w:r w:rsidRPr="00D471A7">
        <w:rPr>
          <w:rFonts w:ascii="Arial" w:hAnsi="Arial" w:cs="Arial"/>
          <w:i/>
          <w:iCs/>
          <w:kern w:val="0"/>
          <w:lang w:val="en-US"/>
        </w:rPr>
        <w:t>Qualitative methods in business research</w:t>
      </w:r>
      <w:r w:rsidRPr="00D471A7">
        <w:rPr>
          <w:rFonts w:ascii="Arial" w:hAnsi="Arial" w:cs="Arial"/>
          <w:kern w:val="0"/>
          <w:lang w:val="en-US"/>
        </w:rPr>
        <w:t xml:space="preserve">. 2nd ed. Los Angeles, </w:t>
      </w:r>
      <w:proofErr w:type="gramStart"/>
      <w:r w:rsidRPr="00D471A7">
        <w:rPr>
          <w:rFonts w:ascii="Arial" w:hAnsi="Arial" w:cs="Arial"/>
          <w:kern w:val="0"/>
          <w:lang w:val="en-US"/>
        </w:rPr>
        <w:t>California ;</w:t>
      </w:r>
      <w:proofErr w:type="gramEnd"/>
      <w:r w:rsidRPr="00D471A7">
        <w:rPr>
          <w:rFonts w:ascii="Arial" w:hAnsi="Arial" w:cs="Arial"/>
          <w:kern w:val="0"/>
          <w:lang w:val="en-US"/>
        </w:rPr>
        <w:t xml:space="preserve"> London, England: Sage, pp.81–83.</w:t>
      </w:r>
    </w:p>
    <w:p w14:paraId="5882163B"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(2017a). </w:t>
      </w:r>
      <w:r w:rsidRPr="00D471A7">
        <w:rPr>
          <w:rFonts w:ascii="Arial" w:hAnsi="Arial" w:cs="Arial"/>
          <w:i/>
          <w:iCs/>
          <w:kern w:val="0"/>
          <w:lang w:val="en-US"/>
        </w:rPr>
        <w:t xml:space="preserve">A report on </w:t>
      </w:r>
      <w:r w:rsidRPr="00D471A7">
        <w:rPr>
          <w:rFonts w:ascii="Arial" w:hAnsi="Arial" w:cs="Arial"/>
          <w:i/>
          <w:iCs/>
          <w:kern w:val="0"/>
          <w:highlight w:val="black"/>
          <w:lang w:val="en-US"/>
        </w:rPr>
        <w:t>Cadoxton Community Primary Victoria Park Road Barry CF63 2JS</w:t>
      </w:r>
      <w:r w:rsidRPr="00D471A7">
        <w:rPr>
          <w:rFonts w:ascii="Arial" w:hAnsi="Arial" w:cs="Arial"/>
          <w:i/>
          <w:iCs/>
          <w:kern w:val="0"/>
          <w:lang w:val="en-US"/>
        </w:rPr>
        <w:t xml:space="preserve"> Date of inspection: November 2017 by </w:t>
      </w:r>
      <w:proofErr w:type="spellStart"/>
      <w:r w:rsidRPr="00D471A7">
        <w:rPr>
          <w:rFonts w:ascii="Arial" w:hAnsi="Arial" w:cs="Arial"/>
          <w:i/>
          <w:iCs/>
          <w:kern w:val="0"/>
          <w:lang w:val="en-US"/>
        </w:rPr>
        <w:t>Estyn</w:t>
      </w:r>
      <w:proofErr w:type="spellEnd"/>
      <w:r w:rsidRPr="00D471A7">
        <w:rPr>
          <w:rFonts w:ascii="Arial" w:hAnsi="Arial" w:cs="Arial"/>
          <w:i/>
          <w:iCs/>
          <w:kern w:val="0"/>
          <w:lang w:val="en-US"/>
        </w:rPr>
        <w:t>, Her Majesty’s Inspectorate for Education and Training in Wales</w:t>
      </w:r>
      <w:r w:rsidRPr="00D471A7">
        <w:rPr>
          <w:rFonts w:ascii="Arial" w:hAnsi="Arial" w:cs="Arial"/>
          <w:kern w:val="0"/>
          <w:lang w:val="en-US"/>
        </w:rPr>
        <w:t xml:space="preserve">. [online] Available at: </w:t>
      </w:r>
      <w:hyperlink r:id="rId19" w:history="1">
        <w:r w:rsidRPr="00D471A7">
          <w:rPr>
            <w:rFonts w:ascii="Arial" w:hAnsi="Arial" w:cs="Arial"/>
            <w:kern w:val="0"/>
            <w:lang w:val="en-US"/>
          </w:rPr>
          <w:t>https://www.estyn.gov.wales/system/files/2020-08</w:t>
        </w:r>
        <w:r w:rsidRPr="00D471A7">
          <w:rPr>
            <w:rFonts w:ascii="Arial" w:hAnsi="Arial" w:cs="Arial"/>
            <w:kern w:val="0"/>
            <w:highlight w:val="black"/>
            <w:lang w:val="en-US"/>
          </w:rPr>
          <w:t>/Cadoxton%2520Community%2520Primary</w:t>
        </w:r>
        <w:r w:rsidRPr="00D471A7">
          <w:rPr>
            <w:rFonts w:ascii="Arial" w:hAnsi="Arial" w:cs="Arial"/>
            <w:kern w:val="0"/>
            <w:lang w:val="en-US"/>
          </w:rPr>
          <w:t>.pdf</w:t>
        </w:r>
      </w:hyperlink>
      <w:r w:rsidRPr="00D471A7">
        <w:rPr>
          <w:rFonts w:ascii="Arial" w:hAnsi="Arial" w:cs="Arial"/>
          <w:kern w:val="0"/>
          <w:lang w:val="en-US"/>
        </w:rPr>
        <w:t xml:space="preserve"> [Accessed 14 Nov. 2023].</w:t>
      </w:r>
    </w:p>
    <w:p w14:paraId="119BCAC6"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(2017b). </w:t>
      </w:r>
      <w:r w:rsidRPr="00D471A7">
        <w:rPr>
          <w:rFonts w:ascii="Arial" w:hAnsi="Arial" w:cs="Arial"/>
          <w:i/>
          <w:iCs/>
          <w:kern w:val="0"/>
          <w:lang w:val="en-US"/>
        </w:rPr>
        <w:t xml:space="preserve">Innovative interventions that lead to improvement in attainment | </w:t>
      </w:r>
      <w:proofErr w:type="spellStart"/>
      <w:r w:rsidRPr="00D471A7">
        <w:rPr>
          <w:rFonts w:ascii="Arial" w:hAnsi="Arial" w:cs="Arial"/>
          <w:i/>
          <w:iCs/>
          <w:kern w:val="0"/>
          <w:lang w:val="en-US"/>
        </w:rPr>
        <w:t>Estyn</w:t>
      </w:r>
      <w:proofErr w:type="spellEnd"/>
      <w:r w:rsidRPr="00D471A7">
        <w:rPr>
          <w:rFonts w:ascii="Arial" w:hAnsi="Arial" w:cs="Arial"/>
          <w:kern w:val="0"/>
          <w:lang w:val="en-US"/>
        </w:rPr>
        <w:t xml:space="preserve">. [online] </w:t>
      </w:r>
      <w:r w:rsidRPr="00D471A7">
        <w:rPr>
          <w:rFonts w:ascii="Arial" w:hAnsi="Arial" w:cs="Arial"/>
          <w:i/>
          <w:iCs/>
          <w:kern w:val="0"/>
          <w:lang w:val="en-US"/>
        </w:rPr>
        <w:t>www.estyn.gov.wales</w:t>
      </w:r>
      <w:r w:rsidRPr="00D471A7">
        <w:rPr>
          <w:rFonts w:ascii="Arial" w:hAnsi="Arial" w:cs="Arial"/>
          <w:kern w:val="0"/>
          <w:lang w:val="en-US"/>
        </w:rPr>
        <w:t xml:space="preserve">. Available at: </w:t>
      </w:r>
      <w:hyperlink r:id="rId20" w:history="1">
        <w:r w:rsidRPr="00D471A7">
          <w:rPr>
            <w:rFonts w:ascii="Arial" w:hAnsi="Arial" w:cs="Arial"/>
            <w:kern w:val="0"/>
            <w:lang w:val="en-US"/>
          </w:rPr>
          <w:t>https://www.estyn.gov.wales/effective-practice/innovative-interventions-lead-improvement-attainment</w:t>
        </w:r>
      </w:hyperlink>
      <w:r w:rsidRPr="00D471A7">
        <w:rPr>
          <w:rFonts w:ascii="Arial" w:hAnsi="Arial" w:cs="Arial"/>
          <w:kern w:val="0"/>
          <w:lang w:val="en-US"/>
        </w:rPr>
        <w:t xml:space="preserve"> [Accessed 31 Dec. 2023].</w:t>
      </w:r>
    </w:p>
    <w:p w14:paraId="20BED2A4"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(2022). </w:t>
      </w:r>
      <w:r w:rsidRPr="00D471A7">
        <w:rPr>
          <w:rFonts w:ascii="Arial" w:hAnsi="Arial" w:cs="Arial"/>
          <w:i/>
          <w:iCs/>
          <w:kern w:val="0"/>
          <w:lang w:val="en-US"/>
        </w:rPr>
        <w:t xml:space="preserve">A different approach to ALN | </w:t>
      </w:r>
      <w:proofErr w:type="spellStart"/>
      <w:r w:rsidRPr="00D471A7">
        <w:rPr>
          <w:rFonts w:ascii="Arial" w:hAnsi="Arial" w:cs="Arial"/>
          <w:i/>
          <w:iCs/>
          <w:kern w:val="0"/>
          <w:lang w:val="en-US"/>
        </w:rPr>
        <w:t>Estyn</w:t>
      </w:r>
      <w:proofErr w:type="spellEnd"/>
      <w:r w:rsidRPr="00D471A7">
        <w:rPr>
          <w:rFonts w:ascii="Arial" w:hAnsi="Arial" w:cs="Arial"/>
          <w:kern w:val="0"/>
          <w:lang w:val="en-US"/>
        </w:rPr>
        <w:t xml:space="preserve">. [online] </w:t>
      </w:r>
      <w:r w:rsidRPr="00D471A7">
        <w:rPr>
          <w:rFonts w:ascii="Arial" w:hAnsi="Arial" w:cs="Arial"/>
          <w:i/>
          <w:iCs/>
          <w:kern w:val="0"/>
          <w:lang w:val="en-US"/>
        </w:rPr>
        <w:t>www.estyn.gov.wales</w:t>
      </w:r>
      <w:r w:rsidRPr="00D471A7">
        <w:rPr>
          <w:rFonts w:ascii="Arial" w:hAnsi="Arial" w:cs="Arial"/>
          <w:kern w:val="0"/>
          <w:lang w:val="en-US"/>
        </w:rPr>
        <w:t xml:space="preserve">. </w:t>
      </w: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Available at: </w:t>
      </w:r>
      <w:hyperlink r:id="rId21" w:history="1">
        <w:r w:rsidRPr="00D471A7">
          <w:rPr>
            <w:rFonts w:ascii="Arial" w:hAnsi="Arial" w:cs="Arial"/>
            <w:kern w:val="0"/>
            <w:lang w:val="en-US"/>
          </w:rPr>
          <w:t>https://www.estyn.gov.wales/effective-practice/different-approach-aln</w:t>
        </w:r>
      </w:hyperlink>
      <w:r w:rsidRPr="00D471A7">
        <w:rPr>
          <w:rFonts w:ascii="Arial" w:hAnsi="Arial" w:cs="Arial"/>
          <w:kern w:val="0"/>
          <w:lang w:val="en-US"/>
        </w:rPr>
        <w:t xml:space="preserve"> [Accessed 7 Jan. 2024].</w:t>
      </w:r>
    </w:p>
    <w:p w14:paraId="53A3A6B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Estyn</w:t>
      </w:r>
      <w:proofErr w:type="spellEnd"/>
      <w:r w:rsidRPr="00D471A7">
        <w:rPr>
          <w:rFonts w:ascii="Arial" w:hAnsi="Arial" w:cs="Arial"/>
          <w:kern w:val="0"/>
          <w:lang w:val="en-US"/>
        </w:rPr>
        <w:t xml:space="preserve"> (2023). </w:t>
      </w:r>
      <w:r w:rsidRPr="00D471A7">
        <w:rPr>
          <w:rFonts w:ascii="Arial" w:hAnsi="Arial" w:cs="Arial"/>
          <w:i/>
          <w:iCs/>
          <w:kern w:val="0"/>
          <w:lang w:val="en-US"/>
        </w:rPr>
        <w:t>The new additional learning needs system: Progress of schools and local authorities in supporting pupils with additional learning needs</w:t>
      </w:r>
      <w:r w:rsidRPr="00D471A7">
        <w:rPr>
          <w:rFonts w:ascii="Arial" w:hAnsi="Arial" w:cs="Arial"/>
          <w:kern w:val="0"/>
          <w:lang w:val="en-US"/>
        </w:rPr>
        <w:t xml:space="preserve">. [online] pp.8–44. Available at: </w:t>
      </w:r>
      <w:hyperlink r:id="rId22" w:history="1">
        <w:r w:rsidRPr="00D471A7">
          <w:rPr>
            <w:rFonts w:ascii="Arial" w:hAnsi="Arial" w:cs="Arial"/>
            <w:kern w:val="0"/>
            <w:lang w:val="en-US"/>
          </w:rPr>
          <w:t>https://www.estyn.gov.wales/system/files/2023-09/The%20new%20additional%20learning%20needs%20system_0.pdf</w:t>
        </w:r>
      </w:hyperlink>
      <w:r w:rsidRPr="00D471A7">
        <w:rPr>
          <w:rFonts w:ascii="Arial" w:hAnsi="Arial" w:cs="Arial"/>
          <w:kern w:val="0"/>
          <w:lang w:val="en-US"/>
        </w:rPr>
        <w:t xml:space="preserve"> [Accessed 29 Dec. 2023].</w:t>
      </w:r>
    </w:p>
    <w:p w14:paraId="483F5262"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Flippin, M., Clapham, E.D. and Tutwiler, M.S. (2020). Effects of using a variety of kinesthetic classroom equipment on elementary students’ on-task behaviour: a pilot study. </w:t>
      </w:r>
      <w:r w:rsidRPr="00D471A7">
        <w:rPr>
          <w:rFonts w:ascii="Arial" w:hAnsi="Arial" w:cs="Arial"/>
          <w:i/>
          <w:iCs/>
          <w:kern w:val="0"/>
          <w:lang w:val="en-US"/>
        </w:rPr>
        <w:t>Learning Environments Research</w:t>
      </w:r>
      <w:r w:rsidRPr="00D471A7">
        <w:rPr>
          <w:rFonts w:ascii="Arial" w:hAnsi="Arial" w:cs="Arial"/>
          <w:kern w:val="0"/>
          <w:lang w:val="en-US"/>
        </w:rPr>
        <w:t xml:space="preserve">, 24. </w:t>
      </w:r>
      <w:proofErr w:type="spellStart"/>
      <w:r w:rsidRPr="00D471A7">
        <w:rPr>
          <w:rFonts w:ascii="Arial" w:hAnsi="Arial" w:cs="Arial"/>
          <w:kern w:val="0"/>
          <w:lang w:val="en-US"/>
        </w:rPr>
        <w:t>doi:</w:t>
      </w:r>
      <w:hyperlink r:id="rId23" w:history="1">
        <w:r w:rsidRPr="00D471A7">
          <w:rPr>
            <w:rFonts w:ascii="Arial" w:hAnsi="Arial" w:cs="Arial"/>
            <w:kern w:val="0"/>
            <w:lang w:val="en-US"/>
          </w:rPr>
          <w:t>https</w:t>
        </w:r>
        <w:proofErr w:type="spellEnd"/>
        <w:r w:rsidRPr="00D471A7">
          <w:rPr>
            <w:rFonts w:ascii="Arial" w:hAnsi="Arial" w:cs="Arial"/>
            <w:kern w:val="0"/>
            <w:lang w:val="en-US"/>
          </w:rPr>
          <w:t>://doi.org/10.1007/s10984-020-09321-2</w:t>
        </w:r>
      </w:hyperlink>
      <w:r w:rsidRPr="00D471A7">
        <w:rPr>
          <w:rFonts w:ascii="Arial" w:hAnsi="Arial" w:cs="Arial"/>
          <w:kern w:val="0"/>
          <w:lang w:val="en-US"/>
        </w:rPr>
        <w:t>.</w:t>
      </w:r>
    </w:p>
    <w:p w14:paraId="4048514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Frederickson, N. and Cline, T. (2015). </w:t>
      </w:r>
      <w:r w:rsidRPr="00D471A7">
        <w:rPr>
          <w:rFonts w:ascii="Arial" w:hAnsi="Arial" w:cs="Arial"/>
          <w:i/>
          <w:iCs/>
          <w:kern w:val="0"/>
          <w:lang w:val="en-US"/>
        </w:rPr>
        <w:t xml:space="preserve">Special educational needs, </w:t>
      </w:r>
      <w:proofErr w:type="gramStart"/>
      <w:r w:rsidRPr="00D471A7">
        <w:rPr>
          <w:rFonts w:ascii="Arial" w:hAnsi="Arial" w:cs="Arial"/>
          <w:i/>
          <w:iCs/>
          <w:kern w:val="0"/>
          <w:lang w:val="en-US"/>
        </w:rPr>
        <w:t>inclusion</w:t>
      </w:r>
      <w:proofErr w:type="gramEnd"/>
      <w:r w:rsidRPr="00D471A7">
        <w:rPr>
          <w:rFonts w:ascii="Arial" w:hAnsi="Arial" w:cs="Arial"/>
          <w:i/>
          <w:iCs/>
          <w:kern w:val="0"/>
          <w:lang w:val="en-US"/>
        </w:rPr>
        <w:t xml:space="preserve"> and diversity</w:t>
      </w:r>
      <w:r w:rsidRPr="00D471A7">
        <w:rPr>
          <w:rFonts w:ascii="Arial" w:hAnsi="Arial" w:cs="Arial"/>
          <w:kern w:val="0"/>
          <w:lang w:val="en-US"/>
        </w:rPr>
        <w:t>. 3rd ed. Maidenhead: Open University Press, p.315.</w:t>
      </w:r>
    </w:p>
    <w:p w14:paraId="31628B7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Gagani</w:t>
      </w:r>
      <w:proofErr w:type="spellEnd"/>
      <w:r w:rsidRPr="00D471A7">
        <w:rPr>
          <w:rFonts w:ascii="Arial" w:hAnsi="Arial" w:cs="Arial"/>
          <w:kern w:val="0"/>
          <w:lang w:val="en-US"/>
        </w:rPr>
        <w:t xml:space="preserve">, R.F. (2019). Credibility in Qualitative and Quantitative Research in Education: A </w:t>
      </w:r>
      <w:r w:rsidRPr="00D471A7">
        <w:rPr>
          <w:rFonts w:ascii="Arial" w:hAnsi="Arial" w:cs="Arial"/>
          <w:kern w:val="0"/>
          <w:lang w:val="en-US"/>
        </w:rPr>
        <w:lastRenderedPageBreak/>
        <w:t xml:space="preserve">Human </w:t>
      </w:r>
      <w:proofErr w:type="gramStart"/>
      <w:r w:rsidRPr="00D471A7">
        <w:rPr>
          <w:rFonts w:ascii="Arial" w:hAnsi="Arial" w:cs="Arial"/>
          <w:kern w:val="0"/>
          <w:lang w:val="en-US"/>
        </w:rPr>
        <w:t>Approach  .</w:t>
      </w:r>
      <w:proofErr w:type="gramEnd"/>
      <w:r w:rsidRPr="00D471A7">
        <w:rPr>
          <w:rFonts w:ascii="Arial" w:hAnsi="Arial" w:cs="Arial"/>
          <w:kern w:val="0"/>
          <w:lang w:val="en-US"/>
        </w:rPr>
        <w:t xml:space="preserve"> </w:t>
      </w:r>
      <w:r w:rsidRPr="00D471A7">
        <w:rPr>
          <w:rFonts w:ascii="Arial" w:hAnsi="Arial" w:cs="Arial"/>
          <w:i/>
          <w:iCs/>
          <w:kern w:val="0"/>
          <w:lang w:val="en-US"/>
        </w:rPr>
        <w:t xml:space="preserve">American Journal of Humanities and Social Sciences </w:t>
      </w:r>
      <w:proofErr w:type="gramStart"/>
      <w:r w:rsidRPr="00D471A7">
        <w:rPr>
          <w:rFonts w:ascii="Arial" w:hAnsi="Arial" w:cs="Arial"/>
          <w:i/>
          <w:iCs/>
          <w:kern w:val="0"/>
          <w:lang w:val="en-US"/>
        </w:rPr>
        <w:t xml:space="preserve">Research </w:t>
      </w:r>
      <w:r w:rsidRPr="00D471A7">
        <w:rPr>
          <w:rFonts w:ascii="Arial" w:hAnsi="Arial" w:cs="Arial"/>
          <w:kern w:val="0"/>
          <w:lang w:val="en-US"/>
        </w:rPr>
        <w:t>,</w:t>
      </w:r>
      <w:proofErr w:type="gramEnd"/>
      <w:r w:rsidRPr="00D471A7">
        <w:rPr>
          <w:rFonts w:ascii="Arial" w:hAnsi="Arial" w:cs="Arial"/>
          <w:kern w:val="0"/>
          <w:lang w:val="en-US"/>
        </w:rPr>
        <w:t xml:space="preserve"> [online] 3(6), pp.134–139. Available at: </w:t>
      </w:r>
      <w:hyperlink r:id="rId24" w:history="1">
        <w:r w:rsidRPr="00D471A7">
          <w:rPr>
            <w:rFonts w:ascii="Arial" w:hAnsi="Arial" w:cs="Arial"/>
            <w:kern w:val="0"/>
            <w:lang w:val="en-US"/>
          </w:rPr>
          <w:t>https://www.researchgate.net/publication/342549902_Credibility_in_Qualitative_and_Quantitative_Research_in_Education_A_Humean_Approach</w:t>
        </w:r>
      </w:hyperlink>
      <w:r w:rsidRPr="00D471A7">
        <w:rPr>
          <w:rFonts w:ascii="Arial" w:hAnsi="Arial" w:cs="Arial"/>
          <w:kern w:val="0"/>
          <w:lang w:val="en-US"/>
        </w:rPr>
        <w:t xml:space="preserve"> [Accessed 6 Jan. 2024].</w:t>
      </w:r>
    </w:p>
    <w:p w14:paraId="2C8D7EC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George, T. (2021). </w:t>
      </w:r>
      <w:r w:rsidRPr="00D471A7">
        <w:rPr>
          <w:rFonts w:ascii="Arial" w:hAnsi="Arial" w:cs="Arial"/>
          <w:i/>
          <w:iCs/>
          <w:kern w:val="0"/>
          <w:lang w:val="en-US"/>
        </w:rPr>
        <w:t>A guide to exploratory research</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25" w:history="1">
        <w:r w:rsidRPr="00D471A7">
          <w:rPr>
            <w:rFonts w:ascii="Arial" w:hAnsi="Arial" w:cs="Arial"/>
            <w:kern w:val="0"/>
            <w:lang w:val="en-US"/>
          </w:rPr>
          <w:t>https://www.scribbr.com/methodology/exploratory-research/</w:t>
        </w:r>
      </w:hyperlink>
      <w:r w:rsidRPr="00D471A7">
        <w:rPr>
          <w:rFonts w:ascii="Arial" w:hAnsi="Arial" w:cs="Arial"/>
          <w:kern w:val="0"/>
          <w:lang w:val="en-US"/>
        </w:rPr>
        <w:t xml:space="preserve"> [Accessed 27 Dec. 2023].</w:t>
      </w:r>
    </w:p>
    <w:p w14:paraId="4B450EED"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George, T. (2022). </w:t>
      </w:r>
      <w:r w:rsidRPr="00D471A7">
        <w:rPr>
          <w:rFonts w:ascii="Arial" w:hAnsi="Arial" w:cs="Arial"/>
          <w:i/>
          <w:iCs/>
          <w:kern w:val="0"/>
          <w:lang w:val="en-US"/>
        </w:rPr>
        <w:t>Semi-Structured Interview | Definition, Guide &amp; Examples</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26" w:history="1">
        <w:r w:rsidRPr="00D471A7">
          <w:rPr>
            <w:rFonts w:ascii="Arial" w:hAnsi="Arial" w:cs="Arial"/>
            <w:kern w:val="0"/>
            <w:lang w:val="en-US"/>
          </w:rPr>
          <w:t>https://www.scribbr.co.uk/research-methods/semi-structured-interviews/</w:t>
        </w:r>
      </w:hyperlink>
      <w:r w:rsidRPr="00D471A7">
        <w:rPr>
          <w:rFonts w:ascii="Arial" w:hAnsi="Arial" w:cs="Arial"/>
          <w:kern w:val="0"/>
          <w:lang w:val="en-US"/>
        </w:rPr>
        <w:t xml:space="preserve"> [Accessed 4 Jan. 2024].</w:t>
      </w:r>
    </w:p>
    <w:p w14:paraId="335A7F40"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George, T. (2023). </w:t>
      </w:r>
      <w:r w:rsidRPr="00D471A7">
        <w:rPr>
          <w:rFonts w:ascii="Arial" w:hAnsi="Arial" w:cs="Arial"/>
          <w:i/>
          <w:iCs/>
          <w:kern w:val="0"/>
          <w:lang w:val="en-US"/>
        </w:rPr>
        <w:t>What Is Qualitative Observation? | Definition &amp; Examples</w:t>
      </w:r>
      <w:r w:rsidRPr="00D471A7">
        <w:rPr>
          <w:rFonts w:ascii="Arial" w:hAnsi="Arial" w:cs="Arial"/>
          <w:kern w:val="0"/>
          <w:lang w:val="en-US"/>
        </w:rPr>
        <w:t xml:space="preserve">. [online] </w:t>
      </w:r>
      <w:proofErr w:type="spellStart"/>
      <w:r w:rsidRPr="00D471A7">
        <w:rPr>
          <w:rFonts w:ascii="Arial" w:hAnsi="Arial" w:cs="Arial"/>
          <w:kern w:val="0"/>
          <w:lang w:val="en-US"/>
        </w:rPr>
        <w:t>Scribbr</w:t>
      </w:r>
      <w:proofErr w:type="spellEnd"/>
      <w:r w:rsidRPr="00D471A7">
        <w:rPr>
          <w:rFonts w:ascii="Arial" w:hAnsi="Arial" w:cs="Arial"/>
          <w:kern w:val="0"/>
          <w:lang w:val="en-US"/>
        </w:rPr>
        <w:t xml:space="preserve">. Available at: </w:t>
      </w:r>
      <w:hyperlink r:id="rId27" w:history="1">
        <w:r w:rsidRPr="00D471A7">
          <w:rPr>
            <w:rFonts w:ascii="Arial" w:hAnsi="Arial" w:cs="Arial"/>
            <w:kern w:val="0"/>
            <w:lang w:val="en-US"/>
          </w:rPr>
          <w:t>https://www.scribbr.com/methodology/qualitative-observation/</w:t>
        </w:r>
      </w:hyperlink>
      <w:r w:rsidRPr="00D471A7">
        <w:rPr>
          <w:rFonts w:ascii="Arial" w:hAnsi="Arial" w:cs="Arial"/>
          <w:kern w:val="0"/>
          <w:lang w:val="en-US"/>
        </w:rPr>
        <w:t xml:space="preserve"> [Accessed 3 Jan. 2024].</w:t>
      </w:r>
    </w:p>
    <w:p w14:paraId="31D09C5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Hansen, </w:t>
      </w:r>
      <w:proofErr w:type="gramStart"/>
      <w:r w:rsidRPr="00D471A7">
        <w:rPr>
          <w:rFonts w:ascii="Arial" w:hAnsi="Arial" w:cs="Arial"/>
          <w:kern w:val="0"/>
          <w:lang w:val="en-US"/>
        </w:rPr>
        <w:t>K.</w:t>
      </w:r>
      <w:proofErr w:type="gramEnd"/>
      <w:r w:rsidRPr="00D471A7">
        <w:rPr>
          <w:rFonts w:ascii="Arial" w:hAnsi="Arial" w:cs="Arial"/>
          <w:kern w:val="0"/>
          <w:lang w:val="en-US"/>
        </w:rPr>
        <w:t xml:space="preserve"> and Aleksandra </w:t>
      </w:r>
      <w:proofErr w:type="spellStart"/>
      <w:r w:rsidRPr="00D471A7">
        <w:rPr>
          <w:rFonts w:ascii="Arial" w:hAnsi="Arial" w:cs="Arial"/>
          <w:kern w:val="0"/>
          <w:lang w:val="en-US"/>
        </w:rPr>
        <w:t>Świderska</w:t>
      </w:r>
      <w:proofErr w:type="spellEnd"/>
      <w:r w:rsidRPr="00D471A7">
        <w:rPr>
          <w:rFonts w:ascii="Arial" w:hAnsi="Arial" w:cs="Arial"/>
          <w:kern w:val="0"/>
          <w:lang w:val="en-US"/>
        </w:rPr>
        <w:t xml:space="preserve"> (2023). Integrating open- and closed-ended questions on attitudes towards outgroups with different methods of text analysis. </w:t>
      </w:r>
      <w:r w:rsidRPr="00D471A7">
        <w:rPr>
          <w:rFonts w:ascii="Arial" w:hAnsi="Arial" w:cs="Arial"/>
          <w:i/>
          <w:iCs/>
          <w:kern w:val="0"/>
          <w:lang w:val="en-US"/>
        </w:rPr>
        <w:t>Behavior Research Methods</w:t>
      </w:r>
      <w:r w:rsidRPr="00D471A7">
        <w:rPr>
          <w:rFonts w:ascii="Arial" w:hAnsi="Arial" w:cs="Arial"/>
          <w:kern w:val="0"/>
          <w:lang w:val="en-US"/>
        </w:rPr>
        <w:t xml:space="preserve">. [online] </w:t>
      </w:r>
      <w:proofErr w:type="spellStart"/>
      <w:r w:rsidRPr="00D471A7">
        <w:rPr>
          <w:rFonts w:ascii="Arial" w:hAnsi="Arial" w:cs="Arial"/>
          <w:kern w:val="0"/>
          <w:lang w:val="en-US"/>
        </w:rPr>
        <w:t>doi:</w:t>
      </w:r>
      <w:hyperlink r:id="rId28" w:history="1">
        <w:r w:rsidRPr="00D471A7">
          <w:rPr>
            <w:rFonts w:ascii="Arial" w:hAnsi="Arial" w:cs="Arial"/>
            <w:kern w:val="0"/>
            <w:lang w:val="en-US"/>
          </w:rPr>
          <w:t>https</w:t>
        </w:r>
        <w:proofErr w:type="spellEnd"/>
        <w:r w:rsidRPr="00D471A7">
          <w:rPr>
            <w:rFonts w:ascii="Arial" w:hAnsi="Arial" w:cs="Arial"/>
            <w:kern w:val="0"/>
            <w:lang w:val="en-US"/>
          </w:rPr>
          <w:t>://doi.org/10.3758/s13428-023-02218-x</w:t>
        </w:r>
      </w:hyperlink>
      <w:r w:rsidRPr="00D471A7">
        <w:rPr>
          <w:rFonts w:ascii="Arial" w:hAnsi="Arial" w:cs="Arial"/>
          <w:kern w:val="0"/>
          <w:lang w:val="en-US"/>
        </w:rPr>
        <w:t>.</w:t>
      </w:r>
    </w:p>
    <w:p w14:paraId="2B0A39CE"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Heracleous</w:t>
      </w:r>
      <w:proofErr w:type="spellEnd"/>
      <w:r w:rsidRPr="00D471A7">
        <w:rPr>
          <w:rFonts w:ascii="Arial" w:hAnsi="Arial" w:cs="Arial"/>
          <w:kern w:val="0"/>
          <w:lang w:val="en-US"/>
        </w:rPr>
        <w:t xml:space="preserve">, L. and Fernandes, O. (2019). Challenges in Coding Qualitative Data. </w:t>
      </w:r>
      <w:r w:rsidRPr="00D471A7">
        <w:rPr>
          <w:rFonts w:ascii="Arial" w:hAnsi="Arial" w:cs="Arial"/>
          <w:i/>
          <w:iCs/>
          <w:kern w:val="0"/>
          <w:lang w:val="en-US"/>
        </w:rPr>
        <w:t>Challenges in Coding Qualitative Data</w:t>
      </w:r>
      <w:r w:rsidRPr="00D471A7">
        <w:rPr>
          <w:rFonts w:ascii="Arial" w:hAnsi="Arial" w:cs="Arial"/>
          <w:kern w:val="0"/>
          <w:lang w:val="en-US"/>
        </w:rPr>
        <w:t xml:space="preserve">. [online] </w:t>
      </w:r>
      <w:proofErr w:type="spellStart"/>
      <w:r w:rsidRPr="00D471A7">
        <w:rPr>
          <w:rFonts w:ascii="Arial" w:hAnsi="Arial" w:cs="Arial"/>
          <w:kern w:val="0"/>
          <w:lang w:val="en-US"/>
        </w:rPr>
        <w:t>doi:</w:t>
      </w:r>
      <w:hyperlink r:id="rId29" w:history="1">
        <w:r w:rsidRPr="00D471A7">
          <w:rPr>
            <w:rFonts w:ascii="Arial" w:hAnsi="Arial" w:cs="Arial"/>
            <w:kern w:val="0"/>
            <w:lang w:val="en-US"/>
          </w:rPr>
          <w:t>https</w:t>
        </w:r>
        <w:proofErr w:type="spellEnd"/>
        <w:r w:rsidRPr="00D471A7">
          <w:rPr>
            <w:rFonts w:ascii="Arial" w:hAnsi="Arial" w:cs="Arial"/>
            <w:kern w:val="0"/>
            <w:lang w:val="en-US"/>
          </w:rPr>
          <w:t>://doi.org/10.4135/9781526476210</w:t>
        </w:r>
      </w:hyperlink>
      <w:r w:rsidRPr="00D471A7">
        <w:rPr>
          <w:rFonts w:ascii="Arial" w:hAnsi="Arial" w:cs="Arial"/>
          <w:kern w:val="0"/>
          <w:lang w:val="en-US"/>
        </w:rPr>
        <w:t>.</w:t>
      </w:r>
    </w:p>
    <w:p w14:paraId="42584DE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Holmes, A.G.D. (2020). Researcher Positionality - a Consideration of Its Influence and Place in Qualitative Research - a New Researcher Guide. </w:t>
      </w:r>
      <w:proofErr w:type="spellStart"/>
      <w:r w:rsidRPr="00D471A7">
        <w:rPr>
          <w:rFonts w:ascii="Arial" w:hAnsi="Arial" w:cs="Arial"/>
          <w:i/>
          <w:iCs/>
          <w:kern w:val="0"/>
          <w:lang w:val="en-US"/>
        </w:rPr>
        <w:t>Shanlax</w:t>
      </w:r>
      <w:proofErr w:type="spellEnd"/>
      <w:r w:rsidRPr="00D471A7">
        <w:rPr>
          <w:rFonts w:ascii="Arial" w:hAnsi="Arial" w:cs="Arial"/>
          <w:i/>
          <w:iCs/>
          <w:kern w:val="0"/>
          <w:lang w:val="en-US"/>
        </w:rPr>
        <w:t xml:space="preserve"> International Journal of Education</w:t>
      </w:r>
      <w:r w:rsidRPr="00D471A7">
        <w:rPr>
          <w:rFonts w:ascii="Arial" w:hAnsi="Arial" w:cs="Arial"/>
          <w:kern w:val="0"/>
          <w:lang w:val="en-US"/>
        </w:rPr>
        <w:t xml:space="preserve">, [online] 8(4), pp.1–10. </w:t>
      </w:r>
      <w:proofErr w:type="spellStart"/>
      <w:r w:rsidRPr="00D471A7">
        <w:rPr>
          <w:rFonts w:ascii="Arial" w:hAnsi="Arial" w:cs="Arial"/>
          <w:kern w:val="0"/>
          <w:lang w:val="en-US"/>
        </w:rPr>
        <w:t>doi:</w:t>
      </w:r>
      <w:hyperlink r:id="rId30" w:history="1">
        <w:r w:rsidRPr="00D471A7">
          <w:rPr>
            <w:rFonts w:ascii="Arial" w:hAnsi="Arial" w:cs="Arial"/>
            <w:kern w:val="0"/>
            <w:lang w:val="en-US"/>
          </w:rPr>
          <w:t>https</w:t>
        </w:r>
        <w:proofErr w:type="spellEnd"/>
        <w:r w:rsidRPr="00D471A7">
          <w:rPr>
            <w:rFonts w:ascii="Arial" w:hAnsi="Arial" w:cs="Arial"/>
            <w:kern w:val="0"/>
            <w:lang w:val="en-US"/>
          </w:rPr>
          <w:t>://doi.org/10.34293/education.v8i4.3232</w:t>
        </w:r>
      </w:hyperlink>
      <w:r w:rsidRPr="00D471A7">
        <w:rPr>
          <w:rFonts w:ascii="Arial" w:hAnsi="Arial" w:cs="Arial"/>
          <w:kern w:val="0"/>
          <w:lang w:val="en-US"/>
        </w:rPr>
        <w:t>.</w:t>
      </w:r>
    </w:p>
    <w:p w14:paraId="50B18E5A"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Howard, C., Burton, M. and </w:t>
      </w:r>
      <w:proofErr w:type="spellStart"/>
      <w:r w:rsidRPr="00D471A7">
        <w:rPr>
          <w:rFonts w:ascii="Arial" w:hAnsi="Arial" w:cs="Arial"/>
          <w:kern w:val="0"/>
          <w:lang w:val="en-US"/>
        </w:rPr>
        <w:t>Levermore</w:t>
      </w:r>
      <w:proofErr w:type="spellEnd"/>
      <w:r w:rsidRPr="00D471A7">
        <w:rPr>
          <w:rFonts w:ascii="Arial" w:hAnsi="Arial" w:cs="Arial"/>
          <w:kern w:val="0"/>
          <w:lang w:val="en-US"/>
        </w:rPr>
        <w:t xml:space="preserve">, D. (2019). </w:t>
      </w:r>
      <w:r w:rsidRPr="00D471A7">
        <w:rPr>
          <w:rFonts w:ascii="Arial" w:hAnsi="Arial" w:cs="Arial"/>
          <w:i/>
          <w:iCs/>
          <w:kern w:val="0"/>
          <w:lang w:val="en-US"/>
        </w:rPr>
        <w:t>Children’s mental health and emotional well-being in primary schools</w:t>
      </w:r>
      <w:r w:rsidRPr="00D471A7">
        <w:rPr>
          <w:rFonts w:ascii="Arial" w:hAnsi="Arial" w:cs="Arial"/>
          <w:kern w:val="0"/>
          <w:lang w:val="en-US"/>
        </w:rPr>
        <w:t>. 2nd ed. Los Angeles: Learning Matters, pp.71–75.</w:t>
      </w:r>
    </w:p>
    <w:p w14:paraId="46AF011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Knight, C., Clegg, Z., Conn, C., Hutt, M. and Crick, T. (2022). Aspiring to include versus implicit ‘othering’: teachers’ perceptions of inclusive education in Wales. </w:t>
      </w:r>
      <w:r w:rsidRPr="00D471A7">
        <w:rPr>
          <w:rFonts w:ascii="Arial" w:hAnsi="Arial" w:cs="Arial"/>
          <w:i/>
          <w:iCs/>
          <w:kern w:val="0"/>
          <w:lang w:val="en-US"/>
        </w:rPr>
        <w:t>British Journal of Special Education</w:t>
      </w:r>
      <w:r w:rsidRPr="00D471A7">
        <w:rPr>
          <w:rFonts w:ascii="Arial" w:hAnsi="Arial" w:cs="Arial"/>
          <w:kern w:val="0"/>
          <w:lang w:val="en-US"/>
        </w:rPr>
        <w:t xml:space="preserve">, [online] 49(1), pp.11–13. </w:t>
      </w:r>
      <w:proofErr w:type="spellStart"/>
      <w:r w:rsidRPr="00D471A7">
        <w:rPr>
          <w:rFonts w:ascii="Arial" w:hAnsi="Arial" w:cs="Arial"/>
          <w:kern w:val="0"/>
          <w:lang w:val="en-US"/>
        </w:rPr>
        <w:t>doi:</w:t>
      </w:r>
      <w:hyperlink r:id="rId31" w:history="1">
        <w:r w:rsidRPr="00D471A7">
          <w:rPr>
            <w:rFonts w:ascii="Arial" w:hAnsi="Arial" w:cs="Arial"/>
            <w:kern w:val="0"/>
            <w:lang w:val="en-US"/>
          </w:rPr>
          <w:t>https</w:t>
        </w:r>
        <w:proofErr w:type="spellEnd"/>
        <w:r w:rsidRPr="00D471A7">
          <w:rPr>
            <w:rFonts w:ascii="Arial" w:hAnsi="Arial" w:cs="Arial"/>
            <w:kern w:val="0"/>
            <w:lang w:val="en-US"/>
          </w:rPr>
          <w:t>://doi.org/10.1111/1467-8578.12394</w:t>
        </w:r>
      </w:hyperlink>
      <w:r w:rsidRPr="00D471A7">
        <w:rPr>
          <w:rFonts w:ascii="Arial" w:hAnsi="Arial" w:cs="Arial"/>
          <w:kern w:val="0"/>
          <w:lang w:val="en-US"/>
        </w:rPr>
        <w:t>.</w:t>
      </w:r>
    </w:p>
    <w:p w14:paraId="42C8B202"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Knight, S. and </w:t>
      </w:r>
      <w:proofErr w:type="spellStart"/>
      <w:r w:rsidRPr="00D471A7">
        <w:rPr>
          <w:rFonts w:ascii="Arial" w:hAnsi="Arial" w:cs="Arial"/>
          <w:kern w:val="0"/>
          <w:lang w:val="en-US"/>
        </w:rPr>
        <w:t>Papanikitas</w:t>
      </w:r>
      <w:proofErr w:type="spellEnd"/>
      <w:r w:rsidRPr="00D471A7">
        <w:rPr>
          <w:rFonts w:ascii="Arial" w:hAnsi="Arial" w:cs="Arial"/>
          <w:kern w:val="0"/>
          <w:lang w:val="en-US"/>
        </w:rPr>
        <w:t xml:space="preserve">, A. (2018). Confidentiality. </w:t>
      </w:r>
      <w:r w:rsidRPr="00D471A7">
        <w:rPr>
          <w:rFonts w:ascii="Arial" w:hAnsi="Arial" w:cs="Arial"/>
          <w:i/>
          <w:iCs/>
          <w:kern w:val="0"/>
          <w:lang w:val="en-US"/>
        </w:rPr>
        <w:t>InnovAiT: Education and inspiration for general practice</w:t>
      </w:r>
      <w:r w:rsidRPr="00D471A7">
        <w:rPr>
          <w:rFonts w:ascii="Arial" w:hAnsi="Arial" w:cs="Arial"/>
          <w:kern w:val="0"/>
          <w:lang w:val="en-US"/>
        </w:rPr>
        <w:t xml:space="preserve">, [online] 11(11), pp.639–645. </w:t>
      </w:r>
      <w:proofErr w:type="spellStart"/>
      <w:r w:rsidRPr="00D471A7">
        <w:rPr>
          <w:rFonts w:ascii="Arial" w:hAnsi="Arial" w:cs="Arial"/>
          <w:kern w:val="0"/>
          <w:lang w:val="en-US"/>
        </w:rPr>
        <w:t>doi:</w:t>
      </w:r>
      <w:hyperlink r:id="rId32" w:history="1">
        <w:r w:rsidRPr="00D471A7">
          <w:rPr>
            <w:rFonts w:ascii="Arial" w:hAnsi="Arial" w:cs="Arial"/>
            <w:kern w:val="0"/>
            <w:lang w:val="en-US"/>
          </w:rPr>
          <w:t>https</w:t>
        </w:r>
        <w:proofErr w:type="spellEnd"/>
        <w:r w:rsidRPr="00D471A7">
          <w:rPr>
            <w:rFonts w:ascii="Arial" w:hAnsi="Arial" w:cs="Arial"/>
            <w:kern w:val="0"/>
            <w:lang w:val="en-US"/>
          </w:rPr>
          <w:t>://doi.org/10.1177/1755738018788588</w:t>
        </w:r>
      </w:hyperlink>
      <w:r w:rsidRPr="00D471A7">
        <w:rPr>
          <w:rFonts w:ascii="Arial" w:hAnsi="Arial" w:cs="Arial"/>
          <w:kern w:val="0"/>
          <w:lang w:val="en-US"/>
        </w:rPr>
        <w:t>.</w:t>
      </w:r>
    </w:p>
    <w:p w14:paraId="2861BF7C"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Lambert, M. (2019). </w:t>
      </w:r>
      <w:r w:rsidRPr="00D471A7">
        <w:rPr>
          <w:rFonts w:ascii="Arial" w:hAnsi="Arial" w:cs="Arial"/>
          <w:i/>
          <w:iCs/>
          <w:kern w:val="0"/>
          <w:lang w:val="en-US"/>
        </w:rPr>
        <w:t xml:space="preserve">Practical research methods in </w:t>
      </w:r>
      <w:proofErr w:type="gramStart"/>
      <w:r w:rsidRPr="00D471A7">
        <w:rPr>
          <w:rFonts w:ascii="Arial" w:hAnsi="Arial" w:cs="Arial"/>
          <w:i/>
          <w:iCs/>
          <w:kern w:val="0"/>
          <w:lang w:val="en-US"/>
        </w:rPr>
        <w:t>education :</w:t>
      </w:r>
      <w:proofErr w:type="gramEnd"/>
      <w:r w:rsidRPr="00D471A7">
        <w:rPr>
          <w:rFonts w:ascii="Arial" w:hAnsi="Arial" w:cs="Arial"/>
          <w:i/>
          <w:iCs/>
          <w:kern w:val="0"/>
          <w:lang w:val="en-US"/>
        </w:rPr>
        <w:t xml:space="preserve"> an early researcher’s critical guide</w:t>
      </w:r>
      <w:r w:rsidRPr="00D471A7">
        <w:rPr>
          <w:rFonts w:ascii="Arial" w:hAnsi="Arial" w:cs="Arial"/>
          <w:kern w:val="0"/>
          <w:lang w:val="en-US"/>
        </w:rPr>
        <w:t xml:space="preserve">. 1st ed. [online] Abingdon, </w:t>
      </w:r>
      <w:proofErr w:type="gramStart"/>
      <w:r w:rsidRPr="00D471A7">
        <w:rPr>
          <w:rFonts w:ascii="Arial" w:hAnsi="Arial" w:cs="Arial"/>
          <w:kern w:val="0"/>
          <w:lang w:val="en-US"/>
        </w:rPr>
        <w:t>Oxon ;</w:t>
      </w:r>
      <w:proofErr w:type="gramEnd"/>
      <w:r w:rsidRPr="00D471A7">
        <w:rPr>
          <w:rFonts w:ascii="Arial" w:hAnsi="Arial" w:cs="Arial"/>
          <w:kern w:val="0"/>
          <w:lang w:val="en-US"/>
        </w:rPr>
        <w:t xml:space="preserve"> New York, Ny: Routledge, pp.8–10. Available at: </w:t>
      </w:r>
      <w:hyperlink r:id="rId33" w:history="1">
        <w:r w:rsidRPr="00D471A7">
          <w:rPr>
            <w:rFonts w:ascii="Arial" w:hAnsi="Arial" w:cs="Arial"/>
            <w:kern w:val="0"/>
            <w:lang w:val="en-US"/>
          </w:rPr>
          <w:t>https://www.taylorfrancis.com/chapters/edit/10.4324/9781351188395-3/observations-tunde-rozsahegyi?context=ubx&amp;refId=13fa73e7-f6d3-48a8-9629-37b1fa7147e5</w:t>
        </w:r>
      </w:hyperlink>
      <w:r w:rsidRPr="00D471A7">
        <w:rPr>
          <w:rFonts w:ascii="Arial" w:hAnsi="Arial" w:cs="Arial"/>
          <w:kern w:val="0"/>
          <w:lang w:val="en-US"/>
        </w:rPr>
        <w:t xml:space="preserve"> [Accessed 4 Jan. 2024].</w:t>
      </w:r>
    </w:p>
    <w:p w14:paraId="48FBB9D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Lester, J.N., Cho, Y. and </w:t>
      </w:r>
      <w:proofErr w:type="spellStart"/>
      <w:r w:rsidRPr="00D471A7">
        <w:rPr>
          <w:rFonts w:ascii="Arial" w:hAnsi="Arial" w:cs="Arial"/>
          <w:kern w:val="0"/>
          <w:lang w:val="en-US"/>
        </w:rPr>
        <w:t>Lochmiller</w:t>
      </w:r>
      <w:proofErr w:type="spellEnd"/>
      <w:r w:rsidRPr="00D471A7">
        <w:rPr>
          <w:rFonts w:ascii="Arial" w:hAnsi="Arial" w:cs="Arial"/>
          <w:kern w:val="0"/>
          <w:lang w:val="en-US"/>
        </w:rPr>
        <w:t xml:space="preserve">, C.R. (2020). Learning to Do Qualitative Data Analysis: A Starting Point. </w:t>
      </w:r>
      <w:r w:rsidRPr="00D471A7">
        <w:rPr>
          <w:rFonts w:ascii="Arial" w:hAnsi="Arial" w:cs="Arial"/>
          <w:i/>
          <w:iCs/>
          <w:kern w:val="0"/>
          <w:lang w:val="en-US"/>
        </w:rPr>
        <w:t>Human Resource Development Review</w:t>
      </w:r>
      <w:r w:rsidRPr="00D471A7">
        <w:rPr>
          <w:rFonts w:ascii="Arial" w:hAnsi="Arial" w:cs="Arial"/>
          <w:kern w:val="0"/>
          <w:lang w:val="en-US"/>
        </w:rPr>
        <w:t xml:space="preserve">, [online] 19(1), pp.94–106. Available at: </w:t>
      </w:r>
      <w:hyperlink r:id="rId34" w:history="1">
        <w:r w:rsidRPr="00D471A7">
          <w:rPr>
            <w:rFonts w:ascii="Arial" w:hAnsi="Arial" w:cs="Arial"/>
            <w:kern w:val="0"/>
            <w:lang w:val="en-US"/>
          </w:rPr>
          <w:t>https://journals.sagepub.com/doi/10.1177/1534484320903890</w:t>
        </w:r>
      </w:hyperlink>
      <w:r w:rsidRPr="00D471A7">
        <w:rPr>
          <w:rFonts w:ascii="Arial" w:hAnsi="Arial" w:cs="Arial"/>
          <w:kern w:val="0"/>
          <w:lang w:val="en-US"/>
        </w:rPr>
        <w:t xml:space="preserve"> [Accessed 3 Jan. 2024].</w:t>
      </w:r>
    </w:p>
    <w:p w14:paraId="7C150CA6"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Lightbown, V.A. (2023). </w:t>
      </w:r>
      <w:r w:rsidRPr="00D471A7">
        <w:rPr>
          <w:rFonts w:ascii="Arial" w:hAnsi="Arial" w:cs="Arial"/>
          <w:i/>
          <w:iCs/>
          <w:kern w:val="0"/>
          <w:lang w:val="en-US"/>
        </w:rPr>
        <w:t>Petition: Reform of the additional learning needs Code of Wales 2021.</w:t>
      </w:r>
      <w:r w:rsidRPr="00D471A7">
        <w:rPr>
          <w:rFonts w:ascii="Arial" w:hAnsi="Arial" w:cs="Arial"/>
          <w:kern w:val="0"/>
          <w:lang w:val="en-US"/>
        </w:rPr>
        <w:t xml:space="preserve"> [online] Petitions - Senedd. Available at: </w:t>
      </w:r>
      <w:hyperlink r:id="rId35" w:anchor=":~:text=Despite%20only%20a%20couple%20of%20years%20into%20the" w:history="1">
        <w:r w:rsidRPr="00D471A7">
          <w:rPr>
            <w:rFonts w:ascii="Arial" w:hAnsi="Arial" w:cs="Arial"/>
            <w:kern w:val="0"/>
            <w:lang w:val="en-US"/>
          </w:rPr>
          <w:t>https://petitions.senedd.wales/petitions/245494#:~:text=Despite%20only%20a%20couple%20of%20years%20into%20the</w:t>
        </w:r>
      </w:hyperlink>
      <w:r w:rsidRPr="00D471A7">
        <w:rPr>
          <w:rFonts w:ascii="Arial" w:hAnsi="Arial" w:cs="Arial"/>
          <w:kern w:val="0"/>
          <w:lang w:val="en-US"/>
        </w:rPr>
        <w:t xml:space="preserve"> [Accessed 30 Dec. 2023].</w:t>
      </w:r>
    </w:p>
    <w:p w14:paraId="4E932833"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MacRae</w:t>
      </w:r>
      <w:proofErr w:type="spellEnd"/>
      <w:r w:rsidRPr="00D471A7">
        <w:rPr>
          <w:rFonts w:ascii="Arial" w:hAnsi="Arial" w:cs="Arial"/>
          <w:kern w:val="0"/>
          <w:lang w:val="en-US"/>
        </w:rPr>
        <w:t xml:space="preserve">, C. and Jones, L. (2020). A philosophical reflection on the ‘Leuven Scale’ and young children’s expressions of involvement. </w:t>
      </w:r>
      <w:r w:rsidRPr="00D471A7">
        <w:rPr>
          <w:rFonts w:ascii="Arial" w:hAnsi="Arial" w:cs="Arial"/>
          <w:i/>
          <w:iCs/>
          <w:kern w:val="0"/>
          <w:lang w:val="en-US"/>
        </w:rPr>
        <w:t>International Journal of Qualitative Studies in Education</w:t>
      </w:r>
      <w:r w:rsidRPr="00D471A7">
        <w:rPr>
          <w:rFonts w:ascii="Arial" w:hAnsi="Arial" w:cs="Arial"/>
          <w:kern w:val="0"/>
          <w:lang w:val="en-US"/>
        </w:rPr>
        <w:t xml:space="preserve">, [online] 36(2), pp.1–13. </w:t>
      </w:r>
      <w:proofErr w:type="spellStart"/>
      <w:r w:rsidRPr="00D471A7">
        <w:rPr>
          <w:rFonts w:ascii="Arial" w:hAnsi="Arial" w:cs="Arial"/>
          <w:kern w:val="0"/>
          <w:lang w:val="en-US"/>
        </w:rPr>
        <w:t>doi:</w:t>
      </w:r>
      <w:hyperlink r:id="rId36" w:history="1">
        <w:r w:rsidRPr="00D471A7">
          <w:rPr>
            <w:rFonts w:ascii="Arial" w:hAnsi="Arial" w:cs="Arial"/>
            <w:kern w:val="0"/>
            <w:lang w:val="en-US"/>
          </w:rPr>
          <w:t>https</w:t>
        </w:r>
        <w:proofErr w:type="spellEnd"/>
        <w:r w:rsidRPr="00D471A7">
          <w:rPr>
            <w:rFonts w:ascii="Arial" w:hAnsi="Arial" w:cs="Arial"/>
            <w:kern w:val="0"/>
            <w:lang w:val="en-US"/>
          </w:rPr>
          <w:t>://doi.org/10.1080/09518398.2020.1828650</w:t>
        </w:r>
      </w:hyperlink>
      <w:r w:rsidRPr="00D471A7">
        <w:rPr>
          <w:rFonts w:ascii="Arial" w:hAnsi="Arial" w:cs="Arial"/>
          <w:kern w:val="0"/>
          <w:lang w:val="en-US"/>
        </w:rPr>
        <w:t>.</w:t>
      </w:r>
    </w:p>
    <w:p w14:paraId="7E7A1BF1"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proofErr w:type="spellStart"/>
      <w:r w:rsidRPr="00D471A7">
        <w:rPr>
          <w:rFonts w:ascii="Arial" w:hAnsi="Arial" w:cs="Arial"/>
          <w:kern w:val="0"/>
          <w:lang w:val="en-US"/>
        </w:rPr>
        <w:t>Mashuri</w:t>
      </w:r>
      <w:proofErr w:type="spellEnd"/>
      <w:r w:rsidRPr="00D471A7">
        <w:rPr>
          <w:rFonts w:ascii="Arial" w:hAnsi="Arial" w:cs="Arial"/>
          <w:kern w:val="0"/>
          <w:lang w:val="en-US"/>
        </w:rPr>
        <w:t xml:space="preserve">, S., Sarib, M., </w:t>
      </w:r>
      <w:proofErr w:type="spellStart"/>
      <w:r w:rsidRPr="00D471A7">
        <w:rPr>
          <w:rFonts w:ascii="Arial" w:hAnsi="Arial" w:cs="Arial"/>
          <w:kern w:val="0"/>
          <w:lang w:val="en-US"/>
        </w:rPr>
        <w:t>Alhabsyi</w:t>
      </w:r>
      <w:proofErr w:type="spellEnd"/>
      <w:r w:rsidRPr="00D471A7">
        <w:rPr>
          <w:rFonts w:ascii="Arial" w:hAnsi="Arial" w:cs="Arial"/>
          <w:kern w:val="0"/>
          <w:lang w:val="en-US"/>
        </w:rPr>
        <w:t xml:space="preserve">, F. and Syam, H. (2022). Semi-structured Interview: A Methodological Reflection on the Development of a Qualitative Research Instrument in Educational Studies. </w:t>
      </w:r>
      <w:r w:rsidRPr="00D471A7">
        <w:rPr>
          <w:rFonts w:ascii="Arial" w:hAnsi="Arial" w:cs="Arial"/>
          <w:i/>
          <w:iCs/>
          <w:kern w:val="0"/>
          <w:lang w:val="en-US"/>
        </w:rPr>
        <w:t>Semi-structured Interview: A Methodological Reflection on the Development of a Qualitative Research Instrument in Educational Studies</w:t>
      </w:r>
      <w:r w:rsidRPr="00D471A7">
        <w:rPr>
          <w:rFonts w:ascii="Arial" w:hAnsi="Arial" w:cs="Arial"/>
          <w:kern w:val="0"/>
          <w:lang w:val="en-US"/>
        </w:rPr>
        <w:t>, 12(1).</w:t>
      </w:r>
    </w:p>
    <w:p w14:paraId="2D8EF093"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Mcleod, S. (2019). </w:t>
      </w:r>
      <w:r w:rsidRPr="00D471A7">
        <w:rPr>
          <w:rFonts w:ascii="Arial" w:hAnsi="Arial" w:cs="Arial"/>
          <w:i/>
          <w:iCs/>
          <w:kern w:val="0"/>
          <w:lang w:val="en-US"/>
        </w:rPr>
        <w:t>Sampling Methods | Simply Psychology</w:t>
      </w:r>
      <w:r w:rsidRPr="00D471A7">
        <w:rPr>
          <w:rFonts w:ascii="Arial" w:hAnsi="Arial" w:cs="Arial"/>
          <w:kern w:val="0"/>
          <w:lang w:val="en-US"/>
        </w:rPr>
        <w:t xml:space="preserve">. [online] Simplypsychology.org. Available at: </w:t>
      </w:r>
      <w:hyperlink r:id="rId37" w:history="1">
        <w:r w:rsidRPr="00D471A7">
          <w:rPr>
            <w:rFonts w:ascii="Arial" w:hAnsi="Arial" w:cs="Arial"/>
            <w:kern w:val="0"/>
            <w:lang w:val="en-US"/>
          </w:rPr>
          <w:t>https://www.simplypsychology.org/sampling.html</w:t>
        </w:r>
      </w:hyperlink>
      <w:r w:rsidRPr="00D471A7">
        <w:rPr>
          <w:rFonts w:ascii="Arial" w:hAnsi="Arial" w:cs="Arial"/>
          <w:kern w:val="0"/>
          <w:lang w:val="en-US"/>
        </w:rPr>
        <w:t>.</w:t>
      </w:r>
    </w:p>
    <w:p w14:paraId="5FB01356"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Noble, H. and Heale, R. (2019). (PDF) Triangulation in research, with examples. </w:t>
      </w:r>
      <w:r w:rsidRPr="00D471A7">
        <w:rPr>
          <w:rFonts w:ascii="Arial" w:hAnsi="Arial" w:cs="Arial"/>
          <w:i/>
          <w:iCs/>
          <w:kern w:val="0"/>
          <w:lang w:val="en-US"/>
        </w:rPr>
        <w:t>ResearchGate</w:t>
      </w:r>
      <w:r w:rsidRPr="00D471A7">
        <w:rPr>
          <w:rFonts w:ascii="Arial" w:hAnsi="Arial" w:cs="Arial"/>
          <w:kern w:val="0"/>
          <w:lang w:val="en-US"/>
        </w:rPr>
        <w:t xml:space="preserve">, [online] 22(3). </w:t>
      </w:r>
      <w:proofErr w:type="spellStart"/>
      <w:r w:rsidRPr="00D471A7">
        <w:rPr>
          <w:rFonts w:ascii="Arial" w:hAnsi="Arial" w:cs="Arial"/>
          <w:kern w:val="0"/>
          <w:lang w:val="en-US"/>
        </w:rPr>
        <w:t>doi:</w:t>
      </w:r>
      <w:hyperlink r:id="rId38" w:history="1">
        <w:r w:rsidRPr="00D471A7">
          <w:rPr>
            <w:rFonts w:ascii="Arial" w:hAnsi="Arial" w:cs="Arial"/>
            <w:kern w:val="0"/>
            <w:lang w:val="en-US"/>
          </w:rPr>
          <w:t>https</w:t>
        </w:r>
        <w:proofErr w:type="spellEnd"/>
        <w:r w:rsidRPr="00D471A7">
          <w:rPr>
            <w:rFonts w:ascii="Arial" w:hAnsi="Arial" w:cs="Arial"/>
            <w:kern w:val="0"/>
            <w:lang w:val="en-US"/>
          </w:rPr>
          <w:t>://doi.org/10.1136/ebnurs-2019-103145</w:t>
        </w:r>
      </w:hyperlink>
      <w:r w:rsidRPr="00D471A7">
        <w:rPr>
          <w:rFonts w:ascii="Arial" w:hAnsi="Arial" w:cs="Arial"/>
          <w:kern w:val="0"/>
          <w:lang w:val="en-US"/>
        </w:rPr>
        <w:t>.</w:t>
      </w:r>
    </w:p>
    <w:p w14:paraId="00E2C594"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Park, J.H., Lee, D.K., Kang, H., Kim, J.H., Nahm, F.S., Ahn, E., In, J., Kwak, S.G. and Lim, C.-Y. (2022). The principles of presenting statistical results: Figures. </w:t>
      </w:r>
      <w:r w:rsidRPr="00D471A7">
        <w:rPr>
          <w:rFonts w:ascii="Arial" w:hAnsi="Arial" w:cs="Arial"/>
          <w:i/>
          <w:iCs/>
          <w:kern w:val="0"/>
          <w:lang w:val="en-US"/>
        </w:rPr>
        <w:t>Korean Journal of Anesthesiology</w:t>
      </w:r>
      <w:r w:rsidRPr="00D471A7">
        <w:rPr>
          <w:rFonts w:ascii="Arial" w:hAnsi="Arial" w:cs="Arial"/>
          <w:kern w:val="0"/>
          <w:lang w:val="en-US"/>
        </w:rPr>
        <w:t xml:space="preserve">. [online] </w:t>
      </w:r>
      <w:proofErr w:type="spellStart"/>
      <w:r w:rsidRPr="00D471A7">
        <w:rPr>
          <w:rFonts w:ascii="Arial" w:hAnsi="Arial" w:cs="Arial"/>
          <w:kern w:val="0"/>
          <w:lang w:val="en-US"/>
        </w:rPr>
        <w:t>doi:</w:t>
      </w:r>
      <w:hyperlink r:id="rId39" w:history="1">
        <w:r w:rsidRPr="00D471A7">
          <w:rPr>
            <w:rFonts w:ascii="Arial" w:hAnsi="Arial" w:cs="Arial"/>
            <w:kern w:val="0"/>
            <w:lang w:val="en-US"/>
          </w:rPr>
          <w:t>https</w:t>
        </w:r>
        <w:proofErr w:type="spellEnd"/>
        <w:r w:rsidRPr="00D471A7">
          <w:rPr>
            <w:rFonts w:ascii="Arial" w:hAnsi="Arial" w:cs="Arial"/>
            <w:kern w:val="0"/>
            <w:lang w:val="en-US"/>
          </w:rPr>
          <w:t>://doi.org/10.4097/kja.21508</w:t>
        </w:r>
      </w:hyperlink>
      <w:r w:rsidRPr="00D471A7">
        <w:rPr>
          <w:rFonts w:ascii="Arial" w:hAnsi="Arial" w:cs="Arial"/>
          <w:kern w:val="0"/>
          <w:lang w:val="en-US"/>
        </w:rPr>
        <w:t>.</w:t>
      </w:r>
    </w:p>
    <w:p w14:paraId="16C2717F"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Priya, A. (2020). Case Study Methodology of Qualitative Research: Key Attributes and Navigating the Conundrums in Its Application. </w:t>
      </w:r>
      <w:r w:rsidRPr="00D471A7">
        <w:rPr>
          <w:rFonts w:ascii="Arial" w:hAnsi="Arial" w:cs="Arial"/>
          <w:i/>
          <w:iCs/>
          <w:kern w:val="0"/>
          <w:lang w:val="en-US"/>
        </w:rPr>
        <w:t>Sociological Bulletin</w:t>
      </w:r>
      <w:r w:rsidRPr="00D471A7">
        <w:rPr>
          <w:rFonts w:ascii="Arial" w:hAnsi="Arial" w:cs="Arial"/>
          <w:kern w:val="0"/>
          <w:lang w:val="en-US"/>
        </w:rPr>
        <w:t xml:space="preserve">, [online] 70(1), pp.94–110. </w:t>
      </w:r>
      <w:proofErr w:type="spellStart"/>
      <w:r w:rsidRPr="00D471A7">
        <w:rPr>
          <w:rFonts w:ascii="Arial" w:hAnsi="Arial" w:cs="Arial"/>
          <w:kern w:val="0"/>
          <w:lang w:val="en-US"/>
        </w:rPr>
        <w:t>doi:</w:t>
      </w:r>
      <w:hyperlink r:id="rId40" w:history="1">
        <w:r w:rsidRPr="00D471A7">
          <w:rPr>
            <w:rFonts w:ascii="Arial" w:hAnsi="Arial" w:cs="Arial"/>
            <w:kern w:val="0"/>
            <w:lang w:val="en-US"/>
          </w:rPr>
          <w:t>https</w:t>
        </w:r>
        <w:proofErr w:type="spellEnd"/>
        <w:r w:rsidRPr="00D471A7">
          <w:rPr>
            <w:rFonts w:ascii="Arial" w:hAnsi="Arial" w:cs="Arial"/>
            <w:kern w:val="0"/>
            <w:lang w:val="en-US"/>
          </w:rPr>
          <w:t>://doi.org/10.1177/0038022920970318</w:t>
        </w:r>
      </w:hyperlink>
      <w:r w:rsidRPr="00D471A7">
        <w:rPr>
          <w:rFonts w:ascii="Arial" w:hAnsi="Arial" w:cs="Arial"/>
          <w:kern w:val="0"/>
          <w:lang w:val="en-US"/>
        </w:rPr>
        <w:t>.</w:t>
      </w:r>
    </w:p>
    <w:p w14:paraId="3C88C77E"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Saidin, K. (2017). INSIDER RESEARCHERS: CHALLENGES &amp; OPPORTUNITIES. </w:t>
      </w:r>
      <w:r w:rsidRPr="00D471A7">
        <w:rPr>
          <w:rFonts w:ascii="Arial" w:hAnsi="Arial" w:cs="Arial"/>
          <w:i/>
          <w:iCs/>
          <w:kern w:val="0"/>
          <w:lang w:val="en-US"/>
        </w:rPr>
        <w:t>ResearchGate</w:t>
      </w:r>
      <w:r w:rsidRPr="00D471A7">
        <w:rPr>
          <w:rFonts w:ascii="Arial" w:hAnsi="Arial" w:cs="Arial"/>
          <w:kern w:val="0"/>
          <w:lang w:val="en-US"/>
        </w:rPr>
        <w:t xml:space="preserve">, [online] 1(1), pp.850–851. </w:t>
      </w:r>
      <w:proofErr w:type="spellStart"/>
      <w:r w:rsidRPr="00D471A7">
        <w:rPr>
          <w:rFonts w:ascii="Arial" w:hAnsi="Arial" w:cs="Arial"/>
          <w:kern w:val="0"/>
          <w:lang w:val="en-US"/>
        </w:rPr>
        <w:t>doi:</w:t>
      </w:r>
      <w:hyperlink r:id="rId41" w:history="1">
        <w:r w:rsidRPr="00D471A7">
          <w:rPr>
            <w:rFonts w:ascii="Arial" w:hAnsi="Arial" w:cs="Arial"/>
            <w:kern w:val="0"/>
            <w:lang w:val="en-US"/>
          </w:rPr>
          <w:t>https</w:t>
        </w:r>
        <w:proofErr w:type="spellEnd"/>
        <w:r w:rsidRPr="00D471A7">
          <w:rPr>
            <w:rFonts w:ascii="Arial" w:hAnsi="Arial" w:cs="Arial"/>
            <w:kern w:val="0"/>
            <w:lang w:val="en-US"/>
          </w:rPr>
          <w:t>://doi.org/10.21070/picecrs.v1i1.563</w:t>
        </w:r>
      </w:hyperlink>
      <w:r w:rsidRPr="00D471A7">
        <w:rPr>
          <w:rFonts w:ascii="Arial" w:hAnsi="Arial" w:cs="Arial"/>
          <w:kern w:val="0"/>
          <w:lang w:val="en-US"/>
        </w:rPr>
        <w:t>.</w:t>
      </w:r>
    </w:p>
    <w:p w14:paraId="6659EE2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lastRenderedPageBreak/>
        <w:t xml:space="preserve">Salinger, R. (2020). Empirically Based Practices to Address Disability Stigma in the Classroom. </w:t>
      </w:r>
      <w:r w:rsidRPr="00D471A7">
        <w:rPr>
          <w:rFonts w:ascii="Arial" w:hAnsi="Arial" w:cs="Arial"/>
          <w:i/>
          <w:iCs/>
          <w:kern w:val="0"/>
          <w:lang w:val="en-US"/>
        </w:rPr>
        <w:t>Journal of Applied School Psychology</w:t>
      </w:r>
      <w:r w:rsidRPr="00D471A7">
        <w:rPr>
          <w:rFonts w:ascii="Arial" w:hAnsi="Arial" w:cs="Arial"/>
          <w:kern w:val="0"/>
          <w:lang w:val="en-US"/>
        </w:rPr>
        <w:t xml:space="preserve">, 36(3), pp.324–345. </w:t>
      </w:r>
      <w:proofErr w:type="spellStart"/>
      <w:r w:rsidRPr="00D471A7">
        <w:rPr>
          <w:rFonts w:ascii="Arial" w:hAnsi="Arial" w:cs="Arial"/>
          <w:kern w:val="0"/>
          <w:lang w:val="en-US"/>
        </w:rPr>
        <w:t>doi:</w:t>
      </w:r>
      <w:hyperlink r:id="rId42" w:history="1">
        <w:r w:rsidRPr="00D471A7">
          <w:rPr>
            <w:rFonts w:ascii="Arial" w:hAnsi="Arial" w:cs="Arial"/>
            <w:kern w:val="0"/>
            <w:lang w:val="en-US"/>
          </w:rPr>
          <w:t>https</w:t>
        </w:r>
        <w:proofErr w:type="spellEnd"/>
        <w:r w:rsidRPr="00D471A7">
          <w:rPr>
            <w:rFonts w:ascii="Arial" w:hAnsi="Arial" w:cs="Arial"/>
            <w:kern w:val="0"/>
            <w:lang w:val="en-US"/>
          </w:rPr>
          <w:t>://doi.org/10.1080/15377903.2020.1749203</w:t>
        </w:r>
      </w:hyperlink>
      <w:r w:rsidRPr="00D471A7">
        <w:rPr>
          <w:rFonts w:ascii="Arial" w:hAnsi="Arial" w:cs="Arial"/>
          <w:kern w:val="0"/>
          <w:lang w:val="en-US"/>
        </w:rPr>
        <w:t>.</w:t>
      </w:r>
    </w:p>
    <w:p w14:paraId="231200F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Slutsky, D. (2014). The Effective Use of Graphs. </w:t>
      </w:r>
      <w:r w:rsidRPr="00D471A7">
        <w:rPr>
          <w:rFonts w:ascii="Arial" w:hAnsi="Arial" w:cs="Arial"/>
          <w:i/>
          <w:iCs/>
          <w:kern w:val="0"/>
          <w:lang w:val="en-US"/>
        </w:rPr>
        <w:t>Journal of Wrist Surgery</w:t>
      </w:r>
      <w:r w:rsidRPr="00D471A7">
        <w:rPr>
          <w:rFonts w:ascii="Arial" w:hAnsi="Arial" w:cs="Arial"/>
          <w:kern w:val="0"/>
          <w:lang w:val="en-US"/>
        </w:rPr>
        <w:t xml:space="preserve">, [online] 03(02), pp.67–68. </w:t>
      </w:r>
      <w:proofErr w:type="spellStart"/>
      <w:r w:rsidRPr="00D471A7">
        <w:rPr>
          <w:rFonts w:ascii="Arial" w:hAnsi="Arial" w:cs="Arial"/>
          <w:kern w:val="0"/>
          <w:lang w:val="en-US"/>
        </w:rPr>
        <w:t>doi:</w:t>
      </w:r>
      <w:hyperlink r:id="rId43" w:history="1">
        <w:r w:rsidRPr="00D471A7">
          <w:rPr>
            <w:rFonts w:ascii="Arial" w:hAnsi="Arial" w:cs="Arial"/>
            <w:kern w:val="0"/>
            <w:lang w:val="en-US"/>
          </w:rPr>
          <w:t>https</w:t>
        </w:r>
        <w:proofErr w:type="spellEnd"/>
        <w:r w:rsidRPr="00D471A7">
          <w:rPr>
            <w:rFonts w:ascii="Arial" w:hAnsi="Arial" w:cs="Arial"/>
            <w:kern w:val="0"/>
            <w:lang w:val="en-US"/>
          </w:rPr>
          <w:t>://doi.org/10.1055/s-0034-1375704</w:t>
        </w:r>
      </w:hyperlink>
      <w:r w:rsidRPr="00D471A7">
        <w:rPr>
          <w:rFonts w:ascii="Arial" w:hAnsi="Arial" w:cs="Arial"/>
          <w:kern w:val="0"/>
          <w:lang w:val="en-US"/>
        </w:rPr>
        <w:t>.</w:t>
      </w:r>
    </w:p>
    <w:p w14:paraId="34EB1186" w14:textId="77777777" w:rsidR="00D471A7" w:rsidRPr="00D471A7" w:rsidRDefault="00D471A7" w:rsidP="00D471A7">
      <w:pPr>
        <w:pStyle w:val="NormalWeb"/>
        <w:spacing w:before="0" w:beforeAutospacing="0" w:after="240" w:afterAutospacing="0" w:line="360" w:lineRule="auto"/>
        <w:rPr>
          <w:rFonts w:ascii="Arial" w:hAnsi="Arial" w:cs="Arial"/>
          <w:sz w:val="22"/>
          <w:szCs w:val="22"/>
        </w:rPr>
      </w:pPr>
      <w:r w:rsidRPr="00D471A7">
        <w:rPr>
          <w:rFonts w:ascii="Arial" w:hAnsi="Arial" w:cs="Arial"/>
          <w:sz w:val="22"/>
          <w:szCs w:val="22"/>
        </w:rPr>
        <w:t xml:space="preserve">Vygotsky, L. (1978). </w:t>
      </w:r>
      <w:r w:rsidRPr="00D471A7">
        <w:rPr>
          <w:rFonts w:ascii="Arial" w:hAnsi="Arial" w:cs="Arial"/>
          <w:i/>
          <w:iCs/>
          <w:sz w:val="22"/>
          <w:szCs w:val="22"/>
        </w:rPr>
        <w:t>Mind in society: The development of higher psychological processes</w:t>
      </w:r>
      <w:r w:rsidRPr="00D471A7">
        <w:rPr>
          <w:rFonts w:ascii="Arial" w:hAnsi="Arial" w:cs="Arial"/>
          <w:sz w:val="22"/>
          <w:szCs w:val="22"/>
        </w:rPr>
        <w:t>. Cambridge: Harvard University Press.</w:t>
      </w:r>
    </w:p>
    <w:p w14:paraId="04BC09C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Wales Centre for Public Policy (2022). </w:t>
      </w:r>
      <w:r w:rsidRPr="00D471A7">
        <w:rPr>
          <w:rFonts w:ascii="Arial" w:hAnsi="Arial" w:cs="Arial"/>
          <w:i/>
          <w:iCs/>
          <w:kern w:val="0"/>
          <w:lang w:val="en-US"/>
        </w:rPr>
        <w:t>Effective catch-up interventions</w:t>
      </w:r>
      <w:r w:rsidRPr="00D471A7">
        <w:rPr>
          <w:rFonts w:ascii="Arial" w:hAnsi="Arial" w:cs="Arial"/>
          <w:kern w:val="0"/>
          <w:lang w:val="en-US"/>
        </w:rPr>
        <w:t xml:space="preserve">. [online] Available at: </w:t>
      </w:r>
      <w:hyperlink r:id="rId44" w:history="1">
        <w:r w:rsidRPr="00D471A7">
          <w:rPr>
            <w:rFonts w:ascii="Arial" w:hAnsi="Arial" w:cs="Arial"/>
            <w:kern w:val="0"/>
            <w:lang w:val="en-US"/>
          </w:rPr>
          <w:t>https://www.wcpp.org.uk/wp-content/uploads/2021/11/211130-Catch-up-interventions-briefing.pdf</w:t>
        </w:r>
      </w:hyperlink>
      <w:r w:rsidRPr="00D471A7">
        <w:rPr>
          <w:rFonts w:ascii="Arial" w:hAnsi="Arial" w:cs="Arial"/>
          <w:kern w:val="0"/>
          <w:lang w:val="en-US"/>
        </w:rPr>
        <w:t xml:space="preserve"> [Accessed 29 Dec. 2023].</w:t>
      </w:r>
    </w:p>
    <w:p w14:paraId="3CCFEF69"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Welsh Government (2018). </w:t>
      </w:r>
      <w:r w:rsidRPr="00D471A7">
        <w:rPr>
          <w:rFonts w:ascii="Arial" w:hAnsi="Arial" w:cs="Arial"/>
          <w:i/>
          <w:iCs/>
          <w:kern w:val="0"/>
          <w:lang w:val="en-US"/>
        </w:rPr>
        <w:t>Additional Learning Needs and Education Tribunal (Wales) Act 2018</w:t>
      </w:r>
      <w:r w:rsidRPr="00D471A7">
        <w:rPr>
          <w:rFonts w:ascii="Arial" w:hAnsi="Arial" w:cs="Arial"/>
          <w:kern w:val="0"/>
          <w:lang w:val="en-US"/>
        </w:rPr>
        <w:t xml:space="preserve">. [online] Legislation.gov.uk. Available at: </w:t>
      </w:r>
      <w:hyperlink r:id="rId45" w:history="1">
        <w:r w:rsidRPr="00D471A7">
          <w:rPr>
            <w:rFonts w:ascii="Arial" w:hAnsi="Arial" w:cs="Arial"/>
            <w:kern w:val="0"/>
            <w:lang w:val="en-US"/>
          </w:rPr>
          <w:t>https://www.legislation.gov.uk/anaw/2018/2/contents</w:t>
        </w:r>
      </w:hyperlink>
      <w:r w:rsidRPr="00D471A7">
        <w:rPr>
          <w:rFonts w:ascii="Arial" w:hAnsi="Arial" w:cs="Arial"/>
          <w:kern w:val="0"/>
          <w:lang w:val="en-US"/>
        </w:rPr>
        <w:t xml:space="preserve"> [Accessed 30 Dec. 2023].</w:t>
      </w:r>
    </w:p>
    <w:p w14:paraId="10205A00"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Welsh Government (2019). </w:t>
      </w:r>
      <w:r w:rsidRPr="00D471A7">
        <w:rPr>
          <w:rFonts w:ascii="Arial" w:hAnsi="Arial" w:cs="Arial"/>
          <w:i/>
          <w:iCs/>
          <w:kern w:val="0"/>
          <w:lang w:val="en-US"/>
        </w:rPr>
        <w:t>Professional Standards for Teaching and Leadership</w:t>
      </w:r>
      <w:r w:rsidRPr="00D471A7">
        <w:rPr>
          <w:rFonts w:ascii="Arial" w:hAnsi="Arial" w:cs="Arial"/>
          <w:kern w:val="0"/>
          <w:lang w:val="en-US"/>
        </w:rPr>
        <w:t xml:space="preserve">. [online] Available at: </w:t>
      </w:r>
      <w:hyperlink r:id="rId46" w:history="1">
        <w:r w:rsidRPr="00D471A7">
          <w:rPr>
            <w:rFonts w:ascii="Arial" w:hAnsi="Arial" w:cs="Arial"/>
            <w:kern w:val="0"/>
            <w:lang w:val="en-US"/>
          </w:rPr>
          <w:t>https://hwb.gov.wales/api/storage/19bc948b-8a3f-41e0-944a-7bf2cadf7d18/professional-standards-for-teaching-and-leadership-interactive-pdf-for-pc.pdf</w:t>
        </w:r>
      </w:hyperlink>
      <w:r w:rsidRPr="00D471A7">
        <w:rPr>
          <w:rFonts w:ascii="Arial" w:hAnsi="Arial" w:cs="Arial"/>
          <w:kern w:val="0"/>
          <w:lang w:val="en-US"/>
        </w:rPr>
        <w:t xml:space="preserve"> [Accessed 8 Jan. 2024].</w:t>
      </w:r>
    </w:p>
    <w:p w14:paraId="44297715"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Welsh Government (2022). </w:t>
      </w:r>
      <w:r w:rsidRPr="00D471A7">
        <w:rPr>
          <w:rFonts w:ascii="Arial" w:hAnsi="Arial" w:cs="Arial"/>
          <w:i/>
          <w:iCs/>
          <w:kern w:val="0"/>
          <w:lang w:val="en-US"/>
        </w:rPr>
        <w:t>Curriculum for Wales guidance</w:t>
      </w:r>
      <w:r w:rsidRPr="00D471A7">
        <w:rPr>
          <w:rFonts w:ascii="Arial" w:hAnsi="Arial" w:cs="Arial"/>
          <w:kern w:val="0"/>
          <w:lang w:val="en-US"/>
        </w:rPr>
        <w:t xml:space="preserve">. [online] p.20. Available at: </w:t>
      </w:r>
      <w:hyperlink r:id="rId47" w:history="1">
        <w:r w:rsidRPr="00D471A7">
          <w:rPr>
            <w:rFonts w:ascii="Arial" w:hAnsi="Arial" w:cs="Arial"/>
            <w:kern w:val="0"/>
            <w:lang w:val="en-US"/>
          </w:rPr>
          <w:t>https://hwb.gov.wales/storage/b44ad45b-ff78-430a-9423-36feb86aaf7e/curriculum-for-wales-guidance.pdf</w:t>
        </w:r>
      </w:hyperlink>
      <w:r w:rsidRPr="00D471A7">
        <w:rPr>
          <w:rFonts w:ascii="Arial" w:hAnsi="Arial" w:cs="Arial"/>
          <w:kern w:val="0"/>
          <w:lang w:val="en-US"/>
        </w:rPr>
        <w:t xml:space="preserve"> [Accessed 30 Dec. 2023].</w:t>
      </w:r>
    </w:p>
    <w:p w14:paraId="3CE97FF8" w14:textId="77777777" w:rsidR="003F1BE2" w:rsidRPr="00D471A7" w:rsidRDefault="003F1BE2" w:rsidP="00D471A7">
      <w:pPr>
        <w:widowControl w:val="0"/>
        <w:autoSpaceDE w:val="0"/>
        <w:autoSpaceDN w:val="0"/>
        <w:adjustRightInd w:val="0"/>
        <w:spacing w:after="240" w:line="360" w:lineRule="auto"/>
        <w:rPr>
          <w:rFonts w:ascii="Arial" w:hAnsi="Arial" w:cs="Arial"/>
          <w:kern w:val="0"/>
          <w:lang w:val="en-US"/>
        </w:rPr>
      </w:pPr>
      <w:r w:rsidRPr="00D471A7">
        <w:rPr>
          <w:rFonts w:ascii="Arial" w:hAnsi="Arial" w:cs="Arial"/>
          <w:kern w:val="0"/>
          <w:lang w:val="en-US"/>
        </w:rPr>
        <w:t xml:space="preserve">Yin, R.K. (2009). </w:t>
      </w:r>
      <w:r w:rsidRPr="00D471A7">
        <w:rPr>
          <w:rFonts w:ascii="Arial" w:hAnsi="Arial" w:cs="Arial"/>
          <w:i/>
          <w:iCs/>
          <w:kern w:val="0"/>
          <w:lang w:val="en-US"/>
        </w:rPr>
        <w:t>Case study research: Design and methods</w:t>
      </w:r>
      <w:r w:rsidRPr="00D471A7">
        <w:rPr>
          <w:rFonts w:ascii="Arial" w:hAnsi="Arial" w:cs="Arial"/>
          <w:kern w:val="0"/>
          <w:lang w:val="en-US"/>
        </w:rPr>
        <w:t>. 4th ed. Los Angeles: Sage Publications, p.18.</w:t>
      </w:r>
    </w:p>
    <w:p w14:paraId="1EA10A73" w14:textId="77777777" w:rsidR="007C6818" w:rsidRPr="007C6818" w:rsidRDefault="007C6818" w:rsidP="00D471A7">
      <w:pPr>
        <w:pStyle w:val="paragraph"/>
        <w:spacing w:before="0" w:beforeAutospacing="0" w:after="0" w:afterAutospacing="0" w:line="360" w:lineRule="auto"/>
        <w:textAlignment w:val="baseline"/>
        <w:rPr>
          <w:rFonts w:asciiTheme="minorHAnsi" w:hAnsiTheme="minorHAnsi" w:cstheme="minorHAnsi"/>
        </w:rPr>
      </w:pPr>
    </w:p>
    <w:p w14:paraId="0514DA53" w14:textId="77777777" w:rsidR="004139E6" w:rsidRPr="00F0203C" w:rsidRDefault="004139E6" w:rsidP="00D471A7">
      <w:pPr>
        <w:spacing w:line="360" w:lineRule="auto"/>
      </w:pPr>
    </w:p>
    <w:sectPr w:rsidR="004139E6" w:rsidRPr="00F020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A2F2F"/>
    <w:multiLevelType w:val="multilevel"/>
    <w:tmpl w:val="C61E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3A4FD4"/>
    <w:multiLevelType w:val="multilevel"/>
    <w:tmpl w:val="79A6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5339519">
    <w:abstractNumId w:val="0"/>
  </w:num>
  <w:num w:numId="2" w16cid:durableId="52645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062"/>
    <w:rsid w:val="00014CAB"/>
    <w:rsid w:val="00040CE2"/>
    <w:rsid w:val="00070DCA"/>
    <w:rsid w:val="00074BB7"/>
    <w:rsid w:val="000919CA"/>
    <w:rsid w:val="000A632B"/>
    <w:rsid w:val="000D0864"/>
    <w:rsid w:val="00150A86"/>
    <w:rsid w:val="001A3062"/>
    <w:rsid w:val="001D4325"/>
    <w:rsid w:val="0020741F"/>
    <w:rsid w:val="00231034"/>
    <w:rsid w:val="002811BD"/>
    <w:rsid w:val="002B21A7"/>
    <w:rsid w:val="002E447B"/>
    <w:rsid w:val="002E760D"/>
    <w:rsid w:val="002F653B"/>
    <w:rsid w:val="0031599F"/>
    <w:rsid w:val="00340558"/>
    <w:rsid w:val="00346E22"/>
    <w:rsid w:val="003539E1"/>
    <w:rsid w:val="003644E8"/>
    <w:rsid w:val="003A254E"/>
    <w:rsid w:val="003A2B35"/>
    <w:rsid w:val="003C1011"/>
    <w:rsid w:val="003D7D0F"/>
    <w:rsid w:val="003F1BE2"/>
    <w:rsid w:val="003F6BC5"/>
    <w:rsid w:val="004056B5"/>
    <w:rsid w:val="004114D4"/>
    <w:rsid w:val="004139E6"/>
    <w:rsid w:val="00414BF5"/>
    <w:rsid w:val="00414E49"/>
    <w:rsid w:val="00420AC8"/>
    <w:rsid w:val="00436C5B"/>
    <w:rsid w:val="004449AE"/>
    <w:rsid w:val="004552D8"/>
    <w:rsid w:val="00462904"/>
    <w:rsid w:val="005556A2"/>
    <w:rsid w:val="005A1BA4"/>
    <w:rsid w:val="005B5617"/>
    <w:rsid w:val="005D5580"/>
    <w:rsid w:val="005E7178"/>
    <w:rsid w:val="0060752B"/>
    <w:rsid w:val="0063345B"/>
    <w:rsid w:val="00647F35"/>
    <w:rsid w:val="00651D57"/>
    <w:rsid w:val="006A448C"/>
    <w:rsid w:val="006C7621"/>
    <w:rsid w:val="006F0F38"/>
    <w:rsid w:val="00736D07"/>
    <w:rsid w:val="007664C8"/>
    <w:rsid w:val="007948D3"/>
    <w:rsid w:val="007C6818"/>
    <w:rsid w:val="007F189A"/>
    <w:rsid w:val="007F4174"/>
    <w:rsid w:val="00822B31"/>
    <w:rsid w:val="008420AD"/>
    <w:rsid w:val="008C0BA3"/>
    <w:rsid w:val="008C698C"/>
    <w:rsid w:val="008D78C4"/>
    <w:rsid w:val="00914867"/>
    <w:rsid w:val="00967B12"/>
    <w:rsid w:val="009B1B9F"/>
    <w:rsid w:val="009D5446"/>
    <w:rsid w:val="009E7597"/>
    <w:rsid w:val="00A15FD8"/>
    <w:rsid w:val="00A4053D"/>
    <w:rsid w:val="00A420C6"/>
    <w:rsid w:val="00A45B13"/>
    <w:rsid w:val="00AA79D2"/>
    <w:rsid w:val="00AB2D18"/>
    <w:rsid w:val="00B13C95"/>
    <w:rsid w:val="00B2062A"/>
    <w:rsid w:val="00B23AC2"/>
    <w:rsid w:val="00B25AC8"/>
    <w:rsid w:val="00B5478D"/>
    <w:rsid w:val="00B56A8A"/>
    <w:rsid w:val="00B85AD6"/>
    <w:rsid w:val="00B87A2C"/>
    <w:rsid w:val="00B91156"/>
    <w:rsid w:val="00BC4920"/>
    <w:rsid w:val="00BD17A7"/>
    <w:rsid w:val="00BF531E"/>
    <w:rsid w:val="00C32EED"/>
    <w:rsid w:val="00C57773"/>
    <w:rsid w:val="00C752B5"/>
    <w:rsid w:val="00C8092D"/>
    <w:rsid w:val="00CB541F"/>
    <w:rsid w:val="00CD2884"/>
    <w:rsid w:val="00CD303D"/>
    <w:rsid w:val="00CF0A6A"/>
    <w:rsid w:val="00D12E9B"/>
    <w:rsid w:val="00D2777D"/>
    <w:rsid w:val="00D428E6"/>
    <w:rsid w:val="00D471A7"/>
    <w:rsid w:val="00D53333"/>
    <w:rsid w:val="00D70B48"/>
    <w:rsid w:val="00DA306A"/>
    <w:rsid w:val="00DE2BFB"/>
    <w:rsid w:val="00DE5B6C"/>
    <w:rsid w:val="00DF261E"/>
    <w:rsid w:val="00E126E5"/>
    <w:rsid w:val="00E23037"/>
    <w:rsid w:val="00E35B3D"/>
    <w:rsid w:val="00E43D1C"/>
    <w:rsid w:val="00E5727B"/>
    <w:rsid w:val="00E66CA3"/>
    <w:rsid w:val="00E74F9E"/>
    <w:rsid w:val="00E77D60"/>
    <w:rsid w:val="00E90230"/>
    <w:rsid w:val="00EF33D4"/>
    <w:rsid w:val="00F0203C"/>
    <w:rsid w:val="00F17F52"/>
    <w:rsid w:val="00F20C25"/>
    <w:rsid w:val="00F42551"/>
    <w:rsid w:val="00F77966"/>
    <w:rsid w:val="00F83CE0"/>
    <w:rsid w:val="00FC4760"/>
    <w:rsid w:val="00FD7762"/>
    <w:rsid w:val="00FF1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BD8F9"/>
  <w15:chartTrackingRefBased/>
  <w15:docId w15:val="{24B01285-5FC3-41CF-8E17-D5A471D2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A30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1A3062"/>
  </w:style>
  <w:style w:type="character" w:customStyle="1" w:styleId="eop">
    <w:name w:val="eop"/>
    <w:basedOn w:val="DefaultParagraphFont"/>
    <w:rsid w:val="001A3062"/>
  </w:style>
  <w:style w:type="paragraph" w:customStyle="1" w:styleId="font8">
    <w:name w:val="font_8"/>
    <w:basedOn w:val="Normal"/>
    <w:rsid w:val="00CD28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lor18">
    <w:name w:val="color_18"/>
    <w:basedOn w:val="DefaultParagraphFont"/>
    <w:rsid w:val="00CD2884"/>
  </w:style>
  <w:style w:type="table" w:styleId="TableGrid">
    <w:name w:val="Table Grid"/>
    <w:basedOn w:val="TableNormal"/>
    <w:uiPriority w:val="39"/>
    <w:rsid w:val="00D47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471A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217384">
      <w:bodyDiv w:val="1"/>
      <w:marLeft w:val="0"/>
      <w:marRight w:val="0"/>
      <w:marTop w:val="0"/>
      <w:marBottom w:val="0"/>
      <w:divBdr>
        <w:top w:val="none" w:sz="0" w:space="0" w:color="auto"/>
        <w:left w:val="none" w:sz="0" w:space="0" w:color="auto"/>
        <w:bottom w:val="none" w:sz="0" w:space="0" w:color="auto"/>
        <w:right w:val="none" w:sz="0" w:space="0" w:color="auto"/>
      </w:divBdr>
    </w:div>
    <w:div w:id="1460491302">
      <w:bodyDiv w:val="1"/>
      <w:marLeft w:val="0"/>
      <w:marRight w:val="0"/>
      <w:marTop w:val="0"/>
      <w:marBottom w:val="0"/>
      <w:divBdr>
        <w:top w:val="none" w:sz="0" w:space="0" w:color="auto"/>
        <w:left w:val="none" w:sz="0" w:space="0" w:color="auto"/>
        <w:bottom w:val="none" w:sz="0" w:space="0" w:color="auto"/>
        <w:right w:val="none" w:sz="0" w:space="0" w:color="auto"/>
      </w:divBdr>
      <w:divsChild>
        <w:div w:id="1798789282">
          <w:marLeft w:val="0"/>
          <w:marRight w:val="0"/>
          <w:marTop w:val="0"/>
          <w:marBottom w:val="0"/>
          <w:divBdr>
            <w:top w:val="none" w:sz="0" w:space="0" w:color="auto"/>
            <w:left w:val="none" w:sz="0" w:space="0" w:color="auto"/>
            <w:bottom w:val="none" w:sz="0" w:space="0" w:color="auto"/>
            <w:right w:val="none" w:sz="0" w:space="0" w:color="auto"/>
          </w:divBdr>
        </w:div>
        <w:div w:id="1693997740">
          <w:marLeft w:val="0"/>
          <w:marRight w:val="0"/>
          <w:marTop w:val="0"/>
          <w:marBottom w:val="0"/>
          <w:divBdr>
            <w:top w:val="none" w:sz="0" w:space="0" w:color="auto"/>
            <w:left w:val="none" w:sz="0" w:space="0" w:color="auto"/>
            <w:bottom w:val="none" w:sz="0" w:space="0" w:color="auto"/>
            <w:right w:val="none" w:sz="0" w:space="0" w:color="auto"/>
          </w:divBdr>
        </w:div>
        <w:div w:id="437141002">
          <w:marLeft w:val="0"/>
          <w:marRight w:val="0"/>
          <w:marTop w:val="0"/>
          <w:marBottom w:val="0"/>
          <w:divBdr>
            <w:top w:val="none" w:sz="0" w:space="0" w:color="auto"/>
            <w:left w:val="none" w:sz="0" w:space="0" w:color="auto"/>
            <w:bottom w:val="none" w:sz="0" w:space="0" w:color="auto"/>
            <w:right w:val="none" w:sz="0" w:space="0" w:color="auto"/>
          </w:divBdr>
        </w:div>
        <w:div w:id="1039008317">
          <w:marLeft w:val="0"/>
          <w:marRight w:val="0"/>
          <w:marTop w:val="0"/>
          <w:marBottom w:val="0"/>
          <w:divBdr>
            <w:top w:val="none" w:sz="0" w:space="0" w:color="auto"/>
            <w:left w:val="none" w:sz="0" w:space="0" w:color="auto"/>
            <w:bottom w:val="none" w:sz="0" w:space="0" w:color="auto"/>
            <w:right w:val="none" w:sz="0" w:space="0" w:color="auto"/>
          </w:divBdr>
        </w:div>
        <w:div w:id="1673681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93/oso/9780197648186.003.0001" TargetMode="External"/><Relationship Id="rId18" Type="http://schemas.openxmlformats.org/officeDocument/2006/relationships/hyperlink" Target="https://delvetool.com/guide" TargetMode="External"/><Relationship Id="rId26" Type="http://schemas.openxmlformats.org/officeDocument/2006/relationships/hyperlink" Target="https://www.scribbr.co.uk/research-methods/semi-structured-interviews/" TargetMode="External"/><Relationship Id="rId39" Type="http://schemas.openxmlformats.org/officeDocument/2006/relationships/hyperlink" Target="https://doi.org/10.4097/kja.21508" TargetMode="External"/><Relationship Id="rId21" Type="http://schemas.openxmlformats.org/officeDocument/2006/relationships/hyperlink" Target="https://www.estyn.gov.wales/effective-practice/different-approach-aln" TargetMode="External"/><Relationship Id="rId34" Type="http://schemas.openxmlformats.org/officeDocument/2006/relationships/hyperlink" Target="https://journals.sagepub.com/doi/10.1177/1534484320903890" TargetMode="External"/><Relationship Id="rId42" Type="http://schemas.openxmlformats.org/officeDocument/2006/relationships/hyperlink" Target="https://doi.org/10.1080/15377903.2020.1749203" TargetMode="External"/><Relationship Id="rId47" Type="http://schemas.openxmlformats.org/officeDocument/2006/relationships/hyperlink" Target="https://hwb.gov.wales/storage/b44ad45b-ff78-430a-9423-36feb86aaf7e/curriculum-for-wales-guidance.pdf" TargetMode="External"/><Relationship Id="rId7" Type="http://schemas.openxmlformats.org/officeDocument/2006/relationships/chart" Target="charts/chart3.xml"/><Relationship Id="rId2" Type="http://schemas.openxmlformats.org/officeDocument/2006/relationships/styles" Target="styles.xml"/><Relationship Id="rId16" Type="http://schemas.openxmlformats.org/officeDocument/2006/relationships/hyperlink" Target="https://doi.org/10.1111/1467-8578.12307" TargetMode="External"/><Relationship Id="rId29" Type="http://schemas.openxmlformats.org/officeDocument/2006/relationships/hyperlink" Target="https://doi.org/10.4135/9781526476210" TargetMode="External"/><Relationship Id="rId11" Type="http://schemas.openxmlformats.org/officeDocument/2006/relationships/hyperlink" Target="https://doi.org/10.1177/1609406919900828" TargetMode="External"/><Relationship Id="rId24" Type="http://schemas.openxmlformats.org/officeDocument/2006/relationships/hyperlink" Target="https://www.researchgate.net/publication/342549902_Credibility_in_Qualitative_and_Quantitative_Research_in_Education_A_Humean_Approach" TargetMode="External"/><Relationship Id="rId32" Type="http://schemas.openxmlformats.org/officeDocument/2006/relationships/hyperlink" Target="https://doi.org/10.1177/1755738018788588" TargetMode="External"/><Relationship Id="rId37" Type="http://schemas.openxmlformats.org/officeDocument/2006/relationships/hyperlink" Target="https://www.simplypsychology.org/sampling.html" TargetMode="External"/><Relationship Id="rId40" Type="http://schemas.openxmlformats.org/officeDocument/2006/relationships/hyperlink" Target="https://doi.org/10.1177/0038022920970318" TargetMode="External"/><Relationship Id="rId45" Type="http://schemas.openxmlformats.org/officeDocument/2006/relationships/hyperlink" Target="https://www.legislation.gov.uk/anaw/2018/2/contents" TargetMode="External"/><Relationship Id="rId5" Type="http://schemas.openxmlformats.org/officeDocument/2006/relationships/chart" Target="charts/chart1.xml"/><Relationship Id="rId15" Type="http://schemas.openxmlformats.org/officeDocument/2006/relationships/hyperlink" Target="https://doi.org/10.1007/978-3-319-65442-3_2" TargetMode="External"/><Relationship Id="rId23" Type="http://schemas.openxmlformats.org/officeDocument/2006/relationships/hyperlink" Target="https://doi.org/10.1007/s10984-020-09321-2" TargetMode="External"/><Relationship Id="rId28" Type="http://schemas.openxmlformats.org/officeDocument/2006/relationships/hyperlink" Target="https://doi.org/10.3758/s13428-023-02218-x" TargetMode="External"/><Relationship Id="rId36" Type="http://schemas.openxmlformats.org/officeDocument/2006/relationships/hyperlink" Target="https://doi.org/10.1080/09518398.2020.1828650" TargetMode="External"/><Relationship Id="rId49" Type="http://schemas.openxmlformats.org/officeDocument/2006/relationships/theme" Target="theme/theme1.xml"/><Relationship Id="rId10" Type="http://schemas.openxmlformats.org/officeDocument/2006/relationships/hyperlink" Target="https://www.bera.ac.uk/publication/ethical-guidelines-for-educational-research-2018-online" TargetMode="External"/><Relationship Id="rId19" Type="http://schemas.openxmlformats.org/officeDocument/2006/relationships/hyperlink" Target="https://www.estyn.gov.wales/system/files/2020-08/Cadoxton%2520Community%2520Primary.pdf" TargetMode="External"/><Relationship Id="rId31" Type="http://schemas.openxmlformats.org/officeDocument/2006/relationships/hyperlink" Target="https://doi.org/10.1111/1467-8578.12394" TargetMode="External"/><Relationship Id="rId44" Type="http://schemas.openxmlformats.org/officeDocument/2006/relationships/hyperlink" Target="https://www.wcpp.org.uk/wp-content/uploads/2021/11/211130-Catch-up-interventions-briefing.pdf" TargetMode="External"/><Relationship Id="rId4" Type="http://schemas.openxmlformats.org/officeDocument/2006/relationships/webSettings" Target="webSettings.xml"/><Relationship Id="rId9" Type="http://schemas.openxmlformats.org/officeDocument/2006/relationships/hyperlink" Target="https://doi.org/10.23916/schoulid.v1i1.37.28-32" TargetMode="External"/><Relationship Id="rId14" Type="http://schemas.openxmlformats.org/officeDocument/2006/relationships/hyperlink" Target="https://doi.org/10.46743/2160-3715/2008.1589" TargetMode="External"/><Relationship Id="rId22" Type="http://schemas.openxmlformats.org/officeDocument/2006/relationships/hyperlink" Target="https://www.estyn.gov.wales/system/files/2023-09/The%20new%20additional%20learning%20needs%20system_0.pdf" TargetMode="External"/><Relationship Id="rId27" Type="http://schemas.openxmlformats.org/officeDocument/2006/relationships/hyperlink" Target="https://www.scribbr.com/methodology/qualitative-observation/" TargetMode="External"/><Relationship Id="rId30" Type="http://schemas.openxmlformats.org/officeDocument/2006/relationships/hyperlink" Target="https://doi.org/10.34293/education.v8i4.3232" TargetMode="External"/><Relationship Id="rId35" Type="http://schemas.openxmlformats.org/officeDocument/2006/relationships/hyperlink" Target="https://petitions.senedd.wales/petitions/245494" TargetMode="External"/><Relationship Id="rId43" Type="http://schemas.openxmlformats.org/officeDocument/2006/relationships/hyperlink" Target="https://doi.org/10.1055/s-0034-1375704" TargetMode="External"/><Relationship Id="rId48" Type="http://schemas.openxmlformats.org/officeDocument/2006/relationships/fontTable" Target="fontTable.xml"/><Relationship Id="rId8" Type="http://schemas.openxmlformats.org/officeDocument/2006/relationships/hyperlink" Target="https://doi.org/10.1002/pits.23000" TargetMode="External"/><Relationship Id="rId3" Type="http://schemas.openxmlformats.org/officeDocument/2006/relationships/settings" Target="settings.xml"/><Relationship Id="rId12" Type="http://schemas.openxmlformats.org/officeDocument/2006/relationships/hyperlink" Target="https://www.scribbr.com/methodology/triangulation/" TargetMode="External"/><Relationship Id="rId17" Type="http://schemas.openxmlformats.org/officeDocument/2006/relationships/hyperlink" Target="https://doi.org/10.3390/healthcare9070871" TargetMode="External"/><Relationship Id="rId25" Type="http://schemas.openxmlformats.org/officeDocument/2006/relationships/hyperlink" Target="https://www.scribbr.com/methodology/exploratory-research/" TargetMode="External"/><Relationship Id="rId33" Type="http://schemas.openxmlformats.org/officeDocument/2006/relationships/hyperlink" Target="https://www.taylorfrancis.com/chapters/edit/10.4324/9781351188395-3/observations-tunde-rozsahegyi?context=ubx&amp;refId=13fa73e7-f6d3-48a8-9629-37b1fa7147e5" TargetMode="External"/><Relationship Id="rId38" Type="http://schemas.openxmlformats.org/officeDocument/2006/relationships/hyperlink" Target="https://doi.org/10.1136/ebnurs-2019-103145" TargetMode="External"/><Relationship Id="rId4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hyperlink" Target="https://www.estyn.gov.wales/effective-practice/innovative-interventions-lead-improvement-attainment" TargetMode="External"/><Relationship Id="rId41" Type="http://schemas.openxmlformats.org/officeDocument/2006/relationships/hyperlink" Target="https://doi.org/10.21070/picecrs.v1i1.563" TargetMode="External"/><Relationship Id="rId1" Type="http://schemas.openxmlformats.org/officeDocument/2006/relationships/numbering" Target="numbering.xml"/><Relationship Id="rId6"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D:\UNI\6010%20observation%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6010%20observation%20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6010%20observation%20graph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Progressed Development</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Tables!$E$2</c:f>
              <c:strCache>
                <c:ptCount val="1"/>
                <c:pt idx="0">
                  <c:v>Progressed Development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val>
            <c:numRef>
              <c:f>Tables!$F$2</c:f>
              <c:numCache>
                <c:formatCode>General</c:formatCode>
                <c:ptCount val="1"/>
              </c:numCache>
            </c:numRef>
          </c:val>
          <c:extLst>
            <c:ext xmlns:c16="http://schemas.microsoft.com/office/drawing/2014/chart" uri="{C3380CC4-5D6E-409C-BE32-E72D297353CC}">
              <c16:uniqueId val="{00000000-9889-47C3-A9CA-1882CEBFA4EA}"/>
            </c:ext>
          </c:extLst>
        </c:ser>
        <c:ser>
          <c:idx val="1"/>
          <c:order val="1"/>
          <c:tx>
            <c:strRef>
              <c:f>Tables!$E$3</c:f>
              <c:strCache>
                <c:ptCount val="1"/>
                <c:pt idx="0">
                  <c:v>Social and Emotional Regulation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val>
            <c:numRef>
              <c:f>Tables!$F$3</c:f>
              <c:numCache>
                <c:formatCode>General</c:formatCode>
                <c:ptCount val="1"/>
                <c:pt idx="0">
                  <c:v>4</c:v>
                </c:pt>
              </c:numCache>
            </c:numRef>
          </c:val>
          <c:extLst>
            <c:ext xmlns:c16="http://schemas.microsoft.com/office/drawing/2014/chart" uri="{C3380CC4-5D6E-409C-BE32-E72D297353CC}">
              <c16:uniqueId val="{00000001-9889-47C3-A9CA-1882CEBFA4EA}"/>
            </c:ext>
          </c:extLst>
        </c:ser>
        <c:ser>
          <c:idx val="2"/>
          <c:order val="2"/>
          <c:tx>
            <c:strRef>
              <c:f>Tables!$E$4</c:f>
              <c:strCache>
                <c:ptCount val="1"/>
                <c:pt idx="0">
                  <c:v>Visual Impairment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val>
            <c:numRef>
              <c:f>Tables!$F$4</c:f>
              <c:numCache>
                <c:formatCode>General</c:formatCode>
                <c:ptCount val="1"/>
                <c:pt idx="0">
                  <c:v>4</c:v>
                </c:pt>
              </c:numCache>
            </c:numRef>
          </c:val>
          <c:extLst>
            <c:ext xmlns:c16="http://schemas.microsoft.com/office/drawing/2014/chart" uri="{C3380CC4-5D6E-409C-BE32-E72D297353CC}">
              <c16:uniqueId val="{00000002-9889-47C3-A9CA-1882CEBFA4EA}"/>
            </c:ext>
          </c:extLst>
        </c:ser>
        <c:ser>
          <c:idx val="3"/>
          <c:order val="3"/>
          <c:tx>
            <c:strRef>
              <c:f>Tables!$E$5</c:f>
              <c:strCache>
                <c:ptCount val="1"/>
                <c:pt idx="0">
                  <c:v>Nursery</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val>
            <c:numRef>
              <c:f>Tables!$F$5</c:f>
              <c:numCache>
                <c:formatCode>General</c:formatCode>
                <c:ptCount val="1"/>
                <c:pt idx="0">
                  <c:v>3</c:v>
                </c:pt>
              </c:numCache>
            </c:numRef>
          </c:val>
          <c:extLst>
            <c:ext xmlns:c16="http://schemas.microsoft.com/office/drawing/2014/chart" uri="{C3380CC4-5D6E-409C-BE32-E72D297353CC}">
              <c16:uniqueId val="{00000003-9889-47C3-A9CA-1882CEBFA4EA}"/>
            </c:ext>
          </c:extLst>
        </c:ser>
        <c:ser>
          <c:idx val="4"/>
          <c:order val="4"/>
          <c:tx>
            <c:strRef>
              <c:f>Tables!$E$6</c:f>
              <c:strCache>
                <c:ptCount val="1"/>
                <c:pt idx="0">
                  <c:v>Precision Teaching</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val>
            <c:numRef>
              <c:f>Tables!$F$6</c:f>
              <c:numCache>
                <c:formatCode>General</c:formatCode>
                <c:ptCount val="1"/>
                <c:pt idx="0">
                  <c:v>4</c:v>
                </c:pt>
              </c:numCache>
            </c:numRef>
          </c:val>
          <c:extLst>
            <c:ext xmlns:c16="http://schemas.microsoft.com/office/drawing/2014/chart" uri="{C3380CC4-5D6E-409C-BE32-E72D297353CC}">
              <c16:uniqueId val="{00000004-9889-47C3-A9CA-1882CEBFA4EA}"/>
            </c:ext>
          </c:extLst>
        </c:ser>
        <c:ser>
          <c:idx val="5"/>
          <c:order val="5"/>
          <c:tx>
            <c:strRef>
              <c:f>Tables!$E$7</c:f>
              <c:strCache>
                <c:ptCount val="1"/>
                <c:pt idx="0">
                  <c:v>Dyslexia</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val>
            <c:numRef>
              <c:f>Tables!$F$7</c:f>
              <c:numCache>
                <c:formatCode>General</c:formatCode>
                <c:ptCount val="1"/>
                <c:pt idx="0">
                  <c:v>3</c:v>
                </c:pt>
              </c:numCache>
            </c:numRef>
          </c:val>
          <c:extLst>
            <c:ext xmlns:c16="http://schemas.microsoft.com/office/drawing/2014/chart" uri="{C3380CC4-5D6E-409C-BE32-E72D297353CC}">
              <c16:uniqueId val="{00000005-9889-47C3-A9CA-1882CEBFA4EA}"/>
            </c:ext>
          </c:extLst>
        </c:ser>
        <c:dLbls>
          <c:showLegendKey val="0"/>
          <c:showVal val="0"/>
          <c:showCatName val="0"/>
          <c:showSerName val="0"/>
          <c:showPercent val="0"/>
          <c:showBubbleSize val="0"/>
        </c:dLbls>
        <c:gapWidth val="100"/>
        <c:overlap val="-24"/>
        <c:axId val="510648335"/>
        <c:axId val="1754752751"/>
      </c:barChart>
      <c:catAx>
        <c:axId val="51064833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54752751"/>
        <c:crosses val="autoZero"/>
        <c:auto val="1"/>
        <c:lblAlgn val="ctr"/>
        <c:lblOffset val="100"/>
        <c:noMultiLvlLbl val="0"/>
      </c:catAx>
      <c:valAx>
        <c:axId val="1754752751"/>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0648335"/>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Links with Prior Learning</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Tables!$E$9</c:f>
              <c:strCache>
                <c:ptCount val="1"/>
                <c:pt idx="0">
                  <c:v>Linked to Prior Learning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Tables!$F$9</c:f>
              <c:numCache>
                <c:formatCode>General</c:formatCode>
                <c:ptCount val="1"/>
              </c:numCache>
            </c:numRef>
          </c:val>
          <c:extLst>
            <c:ext xmlns:c16="http://schemas.microsoft.com/office/drawing/2014/chart" uri="{C3380CC4-5D6E-409C-BE32-E72D297353CC}">
              <c16:uniqueId val="{00000000-D32F-4CEF-81FB-275A2FD5A4C7}"/>
            </c:ext>
          </c:extLst>
        </c:ser>
        <c:ser>
          <c:idx val="1"/>
          <c:order val="1"/>
          <c:tx>
            <c:strRef>
              <c:f>Tables!$E$10</c:f>
              <c:strCache>
                <c:ptCount val="1"/>
                <c:pt idx="0">
                  <c:v>Social and Emotional Regulation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Tables!$F$10</c:f>
              <c:numCache>
                <c:formatCode>General</c:formatCode>
                <c:ptCount val="1"/>
                <c:pt idx="0">
                  <c:v>2</c:v>
                </c:pt>
              </c:numCache>
            </c:numRef>
          </c:val>
          <c:extLst>
            <c:ext xmlns:c16="http://schemas.microsoft.com/office/drawing/2014/chart" uri="{C3380CC4-5D6E-409C-BE32-E72D297353CC}">
              <c16:uniqueId val="{00000001-D32F-4CEF-81FB-275A2FD5A4C7}"/>
            </c:ext>
          </c:extLst>
        </c:ser>
        <c:ser>
          <c:idx val="2"/>
          <c:order val="2"/>
          <c:tx>
            <c:strRef>
              <c:f>Tables!$E$11</c:f>
              <c:strCache>
                <c:ptCount val="1"/>
                <c:pt idx="0">
                  <c:v>Visual Impairment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Tables!$F$11</c:f>
              <c:numCache>
                <c:formatCode>General</c:formatCode>
                <c:ptCount val="1"/>
                <c:pt idx="0">
                  <c:v>5</c:v>
                </c:pt>
              </c:numCache>
            </c:numRef>
          </c:val>
          <c:extLst>
            <c:ext xmlns:c16="http://schemas.microsoft.com/office/drawing/2014/chart" uri="{C3380CC4-5D6E-409C-BE32-E72D297353CC}">
              <c16:uniqueId val="{00000002-D32F-4CEF-81FB-275A2FD5A4C7}"/>
            </c:ext>
          </c:extLst>
        </c:ser>
        <c:ser>
          <c:idx val="3"/>
          <c:order val="3"/>
          <c:tx>
            <c:strRef>
              <c:f>Tables!$E$12</c:f>
              <c:strCache>
                <c:ptCount val="1"/>
                <c:pt idx="0">
                  <c:v>Nursery</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Tables!$F$12</c:f>
              <c:numCache>
                <c:formatCode>General</c:formatCode>
                <c:ptCount val="1"/>
                <c:pt idx="0">
                  <c:v>5</c:v>
                </c:pt>
              </c:numCache>
            </c:numRef>
          </c:val>
          <c:extLst>
            <c:ext xmlns:c16="http://schemas.microsoft.com/office/drawing/2014/chart" uri="{C3380CC4-5D6E-409C-BE32-E72D297353CC}">
              <c16:uniqueId val="{00000003-D32F-4CEF-81FB-275A2FD5A4C7}"/>
            </c:ext>
          </c:extLst>
        </c:ser>
        <c:ser>
          <c:idx val="4"/>
          <c:order val="4"/>
          <c:tx>
            <c:strRef>
              <c:f>Tables!$E$13</c:f>
              <c:strCache>
                <c:ptCount val="1"/>
                <c:pt idx="0">
                  <c:v>Precision Teaching</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Tables!$F$13</c:f>
              <c:numCache>
                <c:formatCode>General</c:formatCode>
                <c:ptCount val="1"/>
                <c:pt idx="0">
                  <c:v>5</c:v>
                </c:pt>
              </c:numCache>
            </c:numRef>
          </c:val>
          <c:extLst>
            <c:ext xmlns:c16="http://schemas.microsoft.com/office/drawing/2014/chart" uri="{C3380CC4-5D6E-409C-BE32-E72D297353CC}">
              <c16:uniqueId val="{00000004-D32F-4CEF-81FB-275A2FD5A4C7}"/>
            </c:ext>
          </c:extLst>
        </c:ser>
        <c:ser>
          <c:idx val="5"/>
          <c:order val="5"/>
          <c:tx>
            <c:strRef>
              <c:f>Tables!$E$14</c:f>
              <c:strCache>
                <c:ptCount val="1"/>
                <c:pt idx="0">
                  <c:v>Dyslexia</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Tables!$F$14</c:f>
              <c:numCache>
                <c:formatCode>General</c:formatCode>
                <c:ptCount val="1"/>
                <c:pt idx="0">
                  <c:v>4</c:v>
                </c:pt>
              </c:numCache>
            </c:numRef>
          </c:val>
          <c:extLst>
            <c:ext xmlns:c16="http://schemas.microsoft.com/office/drawing/2014/chart" uri="{C3380CC4-5D6E-409C-BE32-E72D297353CC}">
              <c16:uniqueId val="{00000005-D32F-4CEF-81FB-275A2FD5A4C7}"/>
            </c:ext>
          </c:extLst>
        </c:ser>
        <c:dLbls>
          <c:dLblPos val="outEnd"/>
          <c:showLegendKey val="0"/>
          <c:showVal val="1"/>
          <c:showCatName val="0"/>
          <c:showSerName val="0"/>
          <c:showPercent val="0"/>
          <c:showBubbleSize val="0"/>
        </c:dLbls>
        <c:gapWidth val="100"/>
        <c:overlap val="-24"/>
        <c:axId val="510649295"/>
        <c:axId val="1749915999"/>
      </c:barChart>
      <c:catAx>
        <c:axId val="510649295"/>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49915999"/>
        <c:crosses val="autoZero"/>
        <c:auto val="1"/>
        <c:lblAlgn val="ctr"/>
        <c:lblOffset val="100"/>
        <c:noMultiLvlLbl val="0"/>
      </c:catAx>
      <c:valAx>
        <c:axId val="1749915999"/>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0649295"/>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Pupil Engagment with the Session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Tables!$E$16</c:f>
              <c:strCache>
                <c:ptCount val="1"/>
                <c:pt idx="0">
                  <c:v>Pupils engaged with the session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val>
            <c:numRef>
              <c:f>Tables!$F$16</c:f>
              <c:numCache>
                <c:formatCode>General</c:formatCode>
                <c:ptCount val="1"/>
              </c:numCache>
            </c:numRef>
          </c:val>
          <c:extLst>
            <c:ext xmlns:c16="http://schemas.microsoft.com/office/drawing/2014/chart" uri="{C3380CC4-5D6E-409C-BE32-E72D297353CC}">
              <c16:uniqueId val="{00000000-024F-4CEB-A80E-578CBAF36115}"/>
            </c:ext>
          </c:extLst>
        </c:ser>
        <c:ser>
          <c:idx val="1"/>
          <c:order val="1"/>
          <c:tx>
            <c:strRef>
              <c:f>Tables!$E$17</c:f>
              <c:strCache>
                <c:ptCount val="1"/>
                <c:pt idx="0">
                  <c:v>Social and Emotional Regulation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val>
            <c:numRef>
              <c:f>Tables!$F$17</c:f>
              <c:numCache>
                <c:formatCode>General</c:formatCode>
                <c:ptCount val="1"/>
                <c:pt idx="0">
                  <c:v>2</c:v>
                </c:pt>
              </c:numCache>
            </c:numRef>
          </c:val>
          <c:extLst>
            <c:ext xmlns:c16="http://schemas.microsoft.com/office/drawing/2014/chart" uri="{C3380CC4-5D6E-409C-BE32-E72D297353CC}">
              <c16:uniqueId val="{00000001-024F-4CEB-A80E-578CBAF36115}"/>
            </c:ext>
          </c:extLst>
        </c:ser>
        <c:ser>
          <c:idx val="2"/>
          <c:order val="2"/>
          <c:tx>
            <c:strRef>
              <c:f>Tables!$E$18</c:f>
              <c:strCache>
                <c:ptCount val="1"/>
                <c:pt idx="0">
                  <c:v>Visual Impairment </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val>
            <c:numRef>
              <c:f>Tables!$F$18</c:f>
              <c:numCache>
                <c:formatCode>General</c:formatCode>
                <c:ptCount val="1"/>
                <c:pt idx="0">
                  <c:v>2</c:v>
                </c:pt>
              </c:numCache>
            </c:numRef>
          </c:val>
          <c:extLst>
            <c:ext xmlns:c16="http://schemas.microsoft.com/office/drawing/2014/chart" uri="{C3380CC4-5D6E-409C-BE32-E72D297353CC}">
              <c16:uniqueId val="{00000002-024F-4CEB-A80E-578CBAF36115}"/>
            </c:ext>
          </c:extLst>
        </c:ser>
        <c:ser>
          <c:idx val="3"/>
          <c:order val="3"/>
          <c:tx>
            <c:strRef>
              <c:f>Tables!$E$19</c:f>
              <c:strCache>
                <c:ptCount val="1"/>
                <c:pt idx="0">
                  <c:v>Nursery</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val>
            <c:numRef>
              <c:f>Tables!$F$19</c:f>
              <c:numCache>
                <c:formatCode>General</c:formatCode>
                <c:ptCount val="1"/>
                <c:pt idx="0">
                  <c:v>2</c:v>
                </c:pt>
              </c:numCache>
            </c:numRef>
          </c:val>
          <c:extLst>
            <c:ext xmlns:c16="http://schemas.microsoft.com/office/drawing/2014/chart" uri="{C3380CC4-5D6E-409C-BE32-E72D297353CC}">
              <c16:uniqueId val="{00000003-024F-4CEB-A80E-578CBAF36115}"/>
            </c:ext>
          </c:extLst>
        </c:ser>
        <c:ser>
          <c:idx val="4"/>
          <c:order val="4"/>
          <c:tx>
            <c:strRef>
              <c:f>Tables!$E$20</c:f>
              <c:strCache>
                <c:ptCount val="1"/>
                <c:pt idx="0">
                  <c:v>Precision Teaching</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val>
            <c:numRef>
              <c:f>Tables!$F$20</c:f>
              <c:numCache>
                <c:formatCode>General</c:formatCode>
                <c:ptCount val="1"/>
                <c:pt idx="0">
                  <c:v>5</c:v>
                </c:pt>
              </c:numCache>
            </c:numRef>
          </c:val>
          <c:extLst>
            <c:ext xmlns:c16="http://schemas.microsoft.com/office/drawing/2014/chart" uri="{C3380CC4-5D6E-409C-BE32-E72D297353CC}">
              <c16:uniqueId val="{00000004-024F-4CEB-A80E-578CBAF36115}"/>
            </c:ext>
          </c:extLst>
        </c:ser>
        <c:ser>
          <c:idx val="5"/>
          <c:order val="5"/>
          <c:tx>
            <c:strRef>
              <c:f>Tables!$E$21</c:f>
              <c:strCache>
                <c:ptCount val="1"/>
                <c:pt idx="0">
                  <c:v>Dyslexia</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val>
            <c:numRef>
              <c:f>Tables!$F$21</c:f>
              <c:numCache>
                <c:formatCode>General</c:formatCode>
                <c:ptCount val="1"/>
                <c:pt idx="0">
                  <c:v>3</c:v>
                </c:pt>
              </c:numCache>
            </c:numRef>
          </c:val>
          <c:extLst>
            <c:ext xmlns:c16="http://schemas.microsoft.com/office/drawing/2014/chart" uri="{C3380CC4-5D6E-409C-BE32-E72D297353CC}">
              <c16:uniqueId val="{00000005-024F-4CEB-A80E-578CBAF36115}"/>
            </c:ext>
          </c:extLst>
        </c:ser>
        <c:dLbls>
          <c:showLegendKey val="0"/>
          <c:showVal val="0"/>
          <c:showCatName val="0"/>
          <c:showSerName val="0"/>
          <c:showPercent val="0"/>
          <c:showBubbleSize val="0"/>
        </c:dLbls>
        <c:gapWidth val="100"/>
        <c:overlap val="-24"/>
        <c:axId val="510634847"/>
        <c:axId val="1754758703"/>
      </c:barChart>
      <c:catAx>
        <c:axId val="510634847"/>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754758703"/>
        <c:crosses val="autoZero"/>
        <c:auto val="1"/>
        <c:lblAlgn val="ctr"/>
        <c:lblOffset val="100"/>
        <c:noMultiLvlLbl val="0"/>
      </c:catAx>
      <c:valAx>
        <c:axId val="1754758703"/>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10634847"/>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1741</TotalTime>
  <Pages>17</Pages>
  <Words>5621</Words>
  <Characters>38040</Characters>
  <Application>Microsoft Office Word</Application>
  <DocSecurity>0</DocSecurity>
  <Lines>576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Stephens</dc:creator>
  <cp:keywords/>
  <dc:description/>
  <cp:lastModifiedBy>Cerys Stephens</cp:lastModifiedBy>
  <cp:revision>29</cp:revision>
  <dcterms:created xsi:type="dcterms:W3CDTF">2024-01-02T17:41:00Z</dcterms:created>
  <dcterms:modified xsi:type="dcterms:W3CDTF">2024-01-09T19:21:00Z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a4da83b0-3e71-435b-aa4d-d564ad1a83aa</vt:lpwstr>
  </property>
</Properties>
</file>