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145F291A" w:rsidR="00E611D9" w:rsidRDefault="00090D87" w:rsidP="00E611D9">
      <w:pPr>
        <w:pStyle w:val="AssignBody"/>
      </w:pPr>
      <w:r>
        <w:t xml:space="preserve"> </w:t>
      </w:r>
      <w:r w:rsidR="002229F0">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394C5558" w14:textId="174E2530" w:rsidR="002229F0" w:rsidRDefault="00413902" w:rsidP="00413902">
            <w:r>
              <w:rPr>
                <w:rFonts w:ascii="Helvetica Neue" w:hAnsi="Helvetica Neue"/>
                <w:color w:val="283041"/>
                <w:sz w:val="21"/>
                <w:szCs w:val="21"/>
                <w:shd w:val="clear" w:color="auto" w:fill="FFFFFF"/>
              </w:rPr>
              <w:t>Consider different viewpoints in order to enhance your academic writing. </w:t>
            </w: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r>
              <w:t>Targed/Target 3</w:t>
            </w:r>
          </w:p>
        </w:tc>
        <w:tc>
          <w:tcPr>
            <w:tcW w:w="7178" w:type="dxa"/>
          </w:tcPr>
          <w:p w14:paraId="1FEDD524" w14:textId="77777777" w:rsidR="002229F0" w:rsidRDefault="002229F0" w:rsidP="00AE1A4C">
            <w:pPr>
              <w:pStyle w:val="AssignBody"/>
            </w:pPr>
          </w:p>
        </w:tc>
      </w:tr>
      <w:tr w:rsidR="002229F0" w14:paraId="1625EF57" w14:textId="77777777" w:rsidTr="00AE1A4C">
        <w:tc>
          <w:tcPr>
            <w:tcW w:w="1838" w:type="dxa"/>
          </w:tcPr>
          <w:p w14:paraId="3316F033" w14:textId="77777777" w:rsidR="002229F0" w:rsidRDefault="002229F0" w:rsidP="00AE1A4C">
            <w:pPr>
              <w:pStyle w:val="AssignBody"/>
            </w:pPr>
            <w:r>
              <w:t>Targed/Target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r>
              <w:t>Targed/Target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118CB437" w14:textId="18754B6E" w:rsidR="006419C3" w:rsidRDefault="00882FBD" w:rsidP="00E611D9">
      <w:pPr>
        <w:pStyle w:val="AssignHeader"/>
      </w:pPr>
      <w:r>
        <w:t>Design and conduct a small-scale research</w:t>
      </w:r>
      <w:r w:rsidR="00A830E5">
        <w:t xml:space="preserve"> study, and critically evaluate the impact of chosen resear</w:t>
      </w:r>
      <w:bookmarkStart w:id="1" w:name="_GoBack"/>
      <w:bookmarkEnd w:id="1"/>
      <w:r w:rsidR="00A830E5">
        <w:t xml:space="preserve">ch tools and data/findings on the learner on your professional practice. </w:t>
      </w:r>
    </w:p>
    <w:p w14:paraId="0A9A6EB5" w14:textId="45F6EC59" w:rsidR="00691A46" w:rsidRPr="00691A46" w:rsidRDefault="00B85272" w:rsidP="00691A46">
      <w:pPr>
        <w:pStyle w:val="AssignSubHeader"/>
      </w:pPr>
      <w:r>
        <w:t>What are the perceptions of feedforward comments in the classroom?</w:t>
      </w:r>
      <w:r w:rsidR="002229F0">
        <w:t xml:space="preserve"> </w:t>
      </w:r>
    </w:p>
    <w:p w14:paraId="76C233CA" w14:textId="77777777" w:rsidR="00670E6F" w:rsidRDefault="00670E6F" w:rsidP="00C91607">
      <w:pPr>
        <w:pStyle w:val="AssignBody"/>
      </w:pPr>
    </w:p>
    <w:p w14:paraId="1AF0FBE1" w14:textId="0CC4D8EA" w:rsidR="00C91607" w:rsidRPr="0059570C" w:rsidRDefault="00CD1240" w:rsidP="00C91607">
      <w:pPr>
        <w:pStyle w:val="AssignBody"/>
      </w:pPr>
      <w:r w:rsidRPr="0059570C">
        <w:t>T</w:t>
      </w:r>
      <w:r w:rsidR="006F239D" w:rsidRPr="0059570C">
        <w:t>he aim of the research will be to develop an increasing knowledge and skill in selecting a range of research tools to generate qualitative and quantitative data and evidence which can inform personal practice.</w:t>
      </w:r>
      <w:r w:rsidR="00B756B7" w:rsidRPr="0059570C">
        <w:t xml:space="preserve"> Whilst conducting my research I will also </w:t>
      </w:r>
      <w:r w:rsidR="0039692E" w:rsidRPr="0059570C">
        <w:t xml:space="preserve">develop an increasing knowledge and skill in selecting questions for questionnaires and interviews for both staff and children. This will be vital for what type of data I will collect. </w:t>
      </w:r>
      <w:r w:rsidR="006F239D" w:rsidRPr="0059570C">
        <w:t>The question that will be focused on is ‘What are the perceptions of feedforward comments in the classroom?’</w:t>
      </w:r>
      <w:r w:rsidR="00402E5B" w:rsidRPr="0059570C">
        <w:t xml:space="preserve">. </w:t>
      </w:r>
      <w:r w:rsidR="006E5AAB" w:rsidRPr="0059570C">
        <w:t xml:space="preserve">During the process of my research I will </w:t>
      </w:r>
      <w:r w:rsidR="000E18D2" w:rsidRPr="0059570C">
        <w:t xml:space="preserve">use three research tools to ensure I gain a full understanding of the perceptions of feedforward comments. The three research tools are: questionnaires, interviews and observations. All three research tools will allow me to collect a large amount of both qualitative and quantitative data in a small amount of time. </w:t>
      </w:r>
      <w:r w:rsidR="00402E5B" w:rsidRPr="0059570C">
        <w:t xml:space="preserve">Feedforward comments are comments that are left by the class teacher at the end of a piece of work which the pupil will respond to using a purple pen. For example, if children are writing a poem in English they will write a draft and the class teacher will write a positive comment and then a question underneath that will ensure the pupils are reflecting on their work and constantly improving it. </w:t>
      </w:r>
      <w:r w:rsidR="00E6359B" w:rsidRPr="0059570C">
        <w:t xml:space="preserve">Feedforward comments are a way for the children’s skills and understanding in all areas of learning to be developed to higher levels. </w:t>
      </w:r>
      <w:r w:rsidR="00946E54" w:rsidRPr="0059570C">
        <w:t xml:space="preserve">My hypothesis is that the perceptions of feedforward comments in my placement school will be </w:t>
      </w:r>
      <w:r w:rsidR="00D919C3" w:rsidRPr="0059570C">
        <w:t xml:space="preserve">positive and </w:t>
      </w:r>
      <w:r w:rsidR="00D919C3" w:rsidRPr="0059570C">
        <w:lastRenderedPageBreak/>
        <w:t xml:space="preserve">the perception will be that they help improve the children’s learning. </w:t>
      </w:r>
      <w:r w:rsidR="0039692E" w:rsidRPr="0059570C">
        <w:t xml:space="preserve">Perhaps staff will have different viewpoints and/or opinions to feedforward comments than the children. </w:t>
      </w:r>
    </w:p>
    <w:p w14:paraId="74A22DD2" w14:textId="77777777" w:rsidR="00670E6F" w:rsidRPr="0059570C" w:rsidRDefault="00670E6F" w:rsidP="00492658">
      <w:pPr>
        <w:pStyle w:val="AssignBody"/>
      </w:pPr>
    </w:p>
    <w:p w14:paraId="1C6A0DA1" w14:textId="1EF9FAC6" w:rsidR="00D9635D" w:rsidRPr="0059570C" w:rsidRDefault="00391BF8" w:rsidP="00492658">
      <w:pPr>
        <w:pStyle w:val="AssignBody"/>
      </w:pPr>
      <w:r w:rsidRPr="0059570C">
        <w:t xml:space="preserve">Within the research that is taking place the focus is on the perception of feedforward comments. Feedforward comments are comments that are left by the </w:t>
      </w:r>
      <w:r w:rsidR="00D919C3" w:rsidRPr="0059570C">
        <w:t xml:space="preserve">class </w:t>
      </w:r>
      <w:r w:rsidRPr="0059570C">
        <w:t xml:space="preserve">teacher </w:t>
      </w:r>
      <w:r w:rsidR="00D919C3" w:rsidRPr="0059570C">
        <w:t>at the end of a piece of work which the pupil will</w:t>
      </w:r>
      <w:r w:rsidR="003368E4" w:rsidRPr="0059570C">
        <w:t xml:space="preserve"> respond to using a purple pen. </w:t>
      </w:r>
      <w:r w:rsidR="002D625C" w:rsidRPr="0059570C">
        <w:t>Feedforward comments are a useful tool to use in the class room as it helps children const</w:t>
      </w:r>
      <w:r w:rsidR="0059570C">
        <w:t>antly reflect on their learning</w:t>
      </w:r>
      <w:r w:rsidR="002D625C" w:rsidRPr="0059570C">
        <w:t>.</w:t>
      </w:r>
      <w:r w:rsidR="008A57E6" w:rsidRPr="0059570C">
        <w:t xml:space="preserve"> Feedforward comments are also a way to assess children formatively. </w:t>
      </w:r>
      <w:r w:rsidR="002D625C" w:rsidRPr="0059570C">
        <w:t xml:space="preserve"> </w:t>
      </w:r>
      <w:r w:rsidR="00D12BC9" w:rsidRPr="0059570C">
        <w:t xml:space="preserve">Burke and Pieterick (2010) suggests that by using feedforward comments in the classroom the children are more likely to take in the feedback and reflect on their learning. This will be important to note </w:t>
      </w:r>
      <w:r w:rsidR="008A57E6" w:rsidRPr="0059570C">
        <w:t>when undertaking the research in school. Burke and Pieterick</w:t>
      </w:r>
      <w:r w:rsidR="00547231" w:rsidRPr="0059570C">
        <w:t xml:space="preserve"> (2010)</w:t>
      </w:r>
      <w:r w:rsidR="008A57E6" w:rsidRPr="0059570C">
        <w:t xml:space="preserve"> have a positive perception of using feedforward comments. </w:t>
      </w:r>
      <w:r w:rsidR="00547231" w:rsidRPr="0059570C">
        <w:t xml:space="preserve">Black and Wiliam (2005) would possibly agree with Burke and Pieterick (2010) as they propose that the development of formative assessment in the classroom can raise the standards of all pupils. This will help to answer the focused question as a range of different </w:t>
      </w:r>
      <w:r w:rsidR="00E76368" w:rsidRPr="0059570C">
        <w:t xml:space="preserve">level achieving children will take part in the research. By asking a variety of children could possibly reveal different perceptions of feedforward comments. For example, Additional Learning Needs children could possibly perceive feedforward comments to be very valuable in their learning whereas More Able and Talented children may feel as though feedforward comments are unhelpful. This could possibly </w:t>
      </w:r>
      <w:r w:rsidR="00C10732" w:rsidRPr="0059570C">
        <w:t>be a limitation to feedforward comments. It is a possibility that More Able and Talented children will have negative perceptions of feedforward comments as they may n</w:t>
      </w:r>
      <w:r w:rsidR="00E07307" w:rsidRPr="0059570C">
        <w:t>ot find it</w:t>
      </w:r>
      <w:r w:rsidR="00C10732" w:rsidRPr="0059570C">
        <w:t xml:space="preserve"> useful because their class teacher may find it difficult to </w:t>
      </w:r>
      <w:r w:rsidR="00EA549A" w:rsidRPr="0059570C">
        <w:t>give practical</w:t>
      </w:r>
      <w:r w:rsidR="00E07307" w:rsidRPr="0059570C">
        <w:t xml:space="preserve"> feedback and know and understand how to challenge these children. Another limitation may be that the children may not understand what</w:t>
      </w:r>
      <w:r w:rsidR="00D66FE5" w:rsidRPr="0059570C">
        <w:t xml:space="preserve"> the teacher is asking of them as it is in writing rather than being </w:t>
      </w:r>
      <w:r w:rsidR="00E42995" w:rsidRPr="0059570C">
        <w:t>fe</w:t>
      </w:r>
      <w:r w:rsidR="00D66FE5" w:rsidRPr="0059570C">
        <w:t>d</w:t>
      </w:r>
      <w:r w:rsidR="00E42995" w:rsidRPr="0059570C">
        <w:t xml:space="preserve"> </w:t>
      </w:r>
      <w:r w:rsidR="00D66FE5" w:rsidRPr="0059570C">
        <w:t xml:space="preserve">back </w:t>
      </w:r>
      <w:r w:rsidR="00E42995" w:rsidRPr="0059570C">
        <w:t xml:space="preserve">orally. </w:t>
      </w:r>
      <w:r w:rsidR="009B6B82" w:rsidRPr="0059570C">
        <w:t xml:space="preserve">Brookhart and Brookhart (2010) would possibly suggest that if a teacher uses feedforward comments, they would need to be high quality. High quality feedback is when students can understand how to utilise it to improve their learning. </w:t>
      </w:r>
      <w:r w:rsidR="00221FAE" w:rsidRPr="0059570C">
        <w:t>Therefore,</w:t>
      </w:r>
      <w:r w:rsidR="009B6B82" w:rsidRPr="0059570C">
        <w:t xml:space="preserve"> Brookhart and Brookhart (2010) would possibly argue that feedforward comments are </w:t>
      </w:r>
      <w:r w:rsidR="00221FAE" w:rsidRPr="0059570C">
        <w:t xml:space="preserve">helpful to all pupils but only when they are high quality, so all children will understand how to improve on their learning. </w:t>
      </w:r>
      <w:r w:rsidR="0014470B" w:rsidRPr="0059570C">
        <w:t xml:space="preserve">In Donaldson’s Successful Future’s report (2015) assessment for learning is included in the twelve pedagogical principles which could suggest formative feedback e.g. feedforward comments, will play a significant role in the new curriculum. </w:t>
      </w:r>
      <w:r w:rsidR="00C15D0E" w:rsidRPr="0059570C">
        <w:t>This is supported again by Donaldson (2015, p.68) as he suggests that “learning can be particularly powerful when learners are given feedback”. The aim of curriculum 2022 will be to set formative assessment consistently into most classrooms across Wales.</w:t>
      </w:r>
    </w:p>
    <w:p w14:paraId="335B3D42" w14:textId="138EFD01" w:rsidR="00D9635D" w:rsidRPr="0059570C" w:rsidRDefault="00873DAE" w:rsidP="00492658">
      <w:pPr>
        <w:pStyle w:val="AssignBody"/>
      </w:pPr>
      <w:r w:rsidRPr="0059570C">
        <w:t xml:space="preserve"> I</w:t>
      </w:r>
      <w:r w:rsidR="00411E68" w:rsidRPr="0059570C">
        <w:t>t is vital</w:t>
      </w:r>
      <w:r w:rsidR="00492658" w:rsidRPr="0059570C">
        <w:t xml:space="preserve"> that</w:t>
      </w:r>
      <w:r w:rsidR="00411E68" w:rsidRPr="0059570C">
        <w:t xml:space="preserve"> there is thorough forethought to the ethical issues that may arise</w:t>
      </w:r>
      <w:r w:rsidR="00492658" w:rsidRPr="0059570C">
        <w:t xml:space="preserve"> in the research</w:t>
      </w:r>
      <w:r w:rsidR="00411E68" w:rsidRPr="0059570C">
        <w:t xml:space="preserve">. Arthur, J (2012) suggests that for the children to give fully informed consent is to </w:t>
      </w:r>
      <w:r w:rsidR="00411E68" w:rsidRPr="0059570C">
        <w:lastRenderedPageBreak/>
        <w:t>“provide them</w:t>
      </w:r>
      <w:r w:rsidR="00BA22CA" w:rsidRPr="0059570C">
        <w:t xml:space="preserve"> with adequate information about the nature” of the research. It is important to let the children know exactly what they are taking part in thus allowing them to give fully informed consent. </w:t>
      </w:r>
      <w:r w:rsidR="00254E6B" w:rsidRPr="0059570C">
        <w:t>However,</w:t>
      </w:r>
      <w:r w:rsidR="00BA22CA" w:rsidRPr="0059570C">
        <w:t xml:space="preserve"> some may argue that children cannot give fully informed consents as they are not adults. Blackburn (2015) would agree</w:t>
      </w:r>
      <w:r w:rsidR="00492658" w:rsidRPr="0059570C">
        <w:t xml:space="preserve"> and</w:t>
      </w:r>
      <w:r w:rsidR="00BA22CA" w:rsidRPr="0059570C">
        <w:t xml:space="preserve"> that children </w:t>
      </w:r>
      <w:r w:rsidR="00254E6B" w:rsidRPr="0059570C">
        <w:t xml:space="preserve">can only give assent as consent </w:t>
      </w:r>
      <w:r w:rsidR="00492658" w:rsidRPr="0059570C">
        <w:t>depends “on their level of understanding</w:t>
      </w:r>
      <w:r w:rsidR="00C062EC">
        <w:t>”</w:t>
      </w:r>
      <w:r w:rsidR="00492658" w:rsidRPr="0059570C">
        <w:t xml:space="preserve">. </w:t>
      </w:r>
      <w:r w:rsidR="00FF4B35" w:rsidRPr="0059570C">
        <w:t xml:space="preserve">However, assent is “not a term that sits comfortably with all researchers” argues Blackburn (2015) as some people dispute the meaning of the term ‘assent’. It could possibly be used where a child may not feel comfortable or afraid. BERA (2018) argues the same point as Blackburn (2015) whereby the children can only give assent </w:t>
      </w:r>
      <w:r w:rsidR="00D9635D" w:rsidRPr="0059570C">
        <w:t xml:space="preserve">and therefore needs a leader e.g. a teacher to agree to take part on behalf of the children. Another factor to consider when planning research </w:t>
      </w:r>
      <w:r w:rsidR="00683DA1" w:rsidRPr="0059570C">
        <w:t>is t</w:t>
      </w:r>
      <w:r w:rsidR="00302034" w:rsidRPr="0059570C">
        <w:t xml:space="preserve">o understand all various methods to use. For example, observations can be utilised to understand more about a subject. </w:t>
      </w:r>
      <w:r w:rsidR="00D9635D" w:rsidRPr="0059570C">
        <w:t xml:space="preserve">Bruce et al (2015) </w:t>
      </w:r>
      <w:r w:rsidR="00683DA1" w:rsidRPr="0059570C">
        <w:t xml:space="preserve">categorised the various ways there is available to </w:t>
      </w:r>
      <w:r w:rsidR="00302034" w:rsidRPr="0059570C">
        <w:t xml:space="preserve">gather observations. They are: anecdotal records, diaries, formative records, narrative records, and on-the-spot records. </w:t>
      </w:r>
      <w:r w:rsidR="005D75F4" w:rsidRPr="0059570C">
        <w:t xml:space="preserve">Bruce et al (2015) suggests that these various ways to gather observations are to be used at certain times. For example, diaries can only be used over time compared to on-the-spot records that can be used just for one day. As my research will be conducted over one day and not over time Bruce et al (2015) would possibly argue that on-the-spot observation records would work best for my research. </w:t>
      </w:r>
    </w:p>
    <w:p w14:paraId="1005722C" w14:textId="77777777" w:rsidR="00670E6F" w:rsidRPr="0059570C" w:rsidRDefault="00670E6F" w:rsidP="00542E1B">
      <w:pPr>
        <w:pStyle w:val="AssignBody"/>
      </w:pPr>
    </w:p>
    <w:p w14:paraId="77B3B8B7" w14:textId="12964E76" w:rsidR="003368E4" w:rsidRPr="0059570C" w:rsidRDefault="00431376" w:rsidP="00542E1B">
      <w:pPr>
        <w:pStyle w:val="AssignBody"/>
      </w:pPr>
      <w:r w:rsidRPr="0059570C">
        <w:t>Before my research has started an ethics form (see appendix</w:t>
      </w:r>
      <w:r w:rsidR="003368E4" w:rsidRPr="0059570C">
        <w:t xml:space="preserve"> one</w:t>
      </w:r>
      <w:r w:rsidRPr="0059570C">
        <w:t xml:space="preserve">) in order for the research to result in benefit and minimise any risk of harm to any participants; children or staff. The ethics form is sent off to the University of Wales Trinity Saint David before I am to go out researching in school. This will protect the safety, anonymity and confidentiality of anyone taking part in the research. </w:t>
      </w:r>
      <w:r w:rsidR="00527512" w:rsidRPr="0059570C">
        <w:t>BERA (2015) i</w:t>
      </w:r>
      <w:r w:rsidR="003368E4" w:rsidRPr="0059570C">
        <w:t xml:space="preserve">nforms that researchers should accord participants their rights to confidentially and anonymity. In the research no names will be shared, all participants will have full anonymity. </w:t>
      </w:r>
      <w:r w:rsidR="00527512" w:rsidRPr="0059570C">
        <w:t xml:space="preserve"> </w:t>
      </w:r>
    </w:p>
    <w:p w14:paraId="7BA90B56" w14:textId="4D8DF4F9" w:rsidR="00827970" w:rsidRPr="0059570C" w:rsidRDefault="00431376" w:rsidP="00542E1B">
      <w:pPr>
        <w:pStyle w:val="AssignBody"/>
      </w:pPr>
      <w:r w:rsidRPr="0059570C">
        <w:t>I</w:t>
      </w:r>
      <w:r w:rsidR="00D17D07" w:rsidRPr="0059570C">
        <w:t xml:space="preserve">n order to answer my research </w:t>
      </w:r>
      <w:r w:rsidR="00E0623B" w:rsidRPr="0059570C">
        <w:t>question,</w:t>
      </w:r>
      <w:r w:rsidR="00D17D07" w:rsidRPr="0059570C">
        <w:t xml:space="preserve"> I have chosen three key research tools. </w:t>
      </w:r>
      <w:r w:rsidR="00E0623B" w:rsidRPr="0059570C">
        <w:t xml:space="preserve">These three tools are questionnaires, interviews and observations. I will give out two questionnaires; one for teaching staff </w:t>
      </w:r>
      <w:r w:rsidR="000F1F29" w:rsidRPr="0059570C">
        <w:t xml:space="preserve">in year six </w:t>
      </w:r>
      <w:r w:rsidR="00E0623B" w:rsidRPr="0059570C">
        <w:t xml:space="preserve">and </w:t>
      </w:r>
      <w:r w:rsidR="000F1F29" w:rsidRPr="0059570C">
        <w:t xml:space="preserve">also </w:t>
      </w:r>
      <w:r w:rsidR="00E0623B" w:rsidRPr="0059570C">
        <w:t>on</w:t>
      </w:r>
      <w:r w:rsidR="00322E3B" w:rsidRPr="0059570C">
        <w:t>e for the children in year six.</w:t>
      </w:r>
      <w:r w:rsidR="007F7799" w:rsidRPr="0059570C">
        <w:t xml:space="preserve"> I will choose a sample of </w:t>
      </w:r>
      <w:r w:rsidR="00E4040F" w:rsidRPr="0059570C">
        <w:t>8</w:t>
      </w:r>
      <w:r w:rsidR="007F7799" w:rsidRPr="0059570C">
        <w:t xml:space="preserve"> children with a range of abilities</w:t>
      </w:r>
      <w:r w:rsidR="000C6DE4" w:rsidRPr="0059570C">
        <w:t xml:space="preserve">; children with additional learning needs, more able and talented children, English as an additional language and average achieving children. The questionnaire for the staff will </w:t>
      </w:r>
      <w:r w:rsidR="00E4040F" w:rsidRPr="0059570C">
        <w:t xml:space="preserve">be given to 2 </w:t>
      </w:r>
      <w:r w:rsidR="00DF125A" w:rsidRPr="0059570C">
        <w:t>teachers who</w:t>
      </w:r>
      <w:r w:rsidR="00581888" w:rsidRPr="0059570C">
        <w:t xml:space="preserve"> both</w:t>
      </w:r>
      <w:r w:rsidR="00DF125A" w:rsidRPr="0059570C">
        <w:t xml:space="preserve"> teach year six</w:t>
      </w:r>
      <w:r w:rsidR="005848D7" w:rsidRPr="0059570C">
        <w:t xml:space="preserve"> prior to the research day taking part so the staff will be prepared</w:t>
      </w:r>
      <w:r w:rsidR="00DF125A" w:rsidRPr="0059570C">
        <w:t xml:space="preserve">. Both children and staff will respond </w:t>
      </w:r>
      <w:r w:rsidR="00581888" w:rsidRPr="0059570C">
        <w:t xml:space="preserve">to a variety of open and closed-ended </w:t>
      </w:r>
      <w:r w:rsidR="00DF125A" w:rsidRPr="0059570C">
        <w:t>questions which will allow me to gather both</w:t>
      </w:r>
      <w:r w:rsidR="00581888" w:rsidRPr="0059570C">
        <w:t xml:space="preserve"> rich</w:t>
      </w:r>
      <w:r w:rsidR="00DF125A" w:rsidRPr="0059570C">
        <w:t xml:space="preserve"> quantitative and qualitative data. </w:t>
      </w:r>
      <w:r w:rsidR="00B92869" w:rsidRPr="0059570C">
        <w:t xml:space="preserve">The children that have been chosen will be asked if they would like to complete the questionnaire by putting either their thumbs up or thumbs down to indicate </w:t>
      </w:r>
      <w:r w:rsidR="00EE5A3C" w:rsidRPr="0059570C">
        <w:t>the</w:t>
      </w:r>
      <w:r w:rsidR="00DF125A" w:rsidRPr="0059570C">
        <w:t xml:space="preserve"> questions that have</w:t>
      </w:r>
      <w:r w:rsidR="005C24FB" w:rsidRPr="0059570C">
        <w:t xml:space="preserve"> been</w:t>
      </w:r>
      <w:r w:rsidR="00DF125A" w:rsidRPr="0059570C">
        <w:t xml:space="preserve"> designed for the children are easy to </w:t>
      </w:r>
      <w:r w:rsidR="00DF125A" w:rsidRPr="0059570C">
        <w:lastRenderedPageBreak/>
        <w:t>understand and there is no educational vocabulary that children may not know. For example, ‘What is your favourite way to check your learning?’</w:t>
      </w:r>
      <w:r w:rsidR="005C24FB" w:rsidRPr="0059570C">
        <w:t xml:space="preserve"> (see appendix </w:t>
      </w:r>
      <w:r w:rsidR="003368E4" w:rsidRPr="0059570C">
        <w:t>two</w:t>
      </w:r>
      <w:r w:rsidR="005C24FB" w:rsidRPr="0059570C">
        <w:t>). The vocabulary is not complex which will result in the children feeling comfortable to answer the qu</w:t>
      </w:r>
      <w:r w:rsidR="0056789D" w:rsidRPr="0059570C">
        <w:t xml:space="preserve">estions. </w:t>
      </w:r>
      <w:r w:rsidR="00EE5A3C" w:rsidRPr="0059570C">
        <w:t xml:space="preserve"> </w:t>
      </w:r>
      <w:r w:rsidR="0056789D" w:rsidRPr="0059570C">
        <w:t xml:space="preserve">Even though that the staff are adults and will most likely understand the more complex language, I have designed the question to be simple. For </w:t>
      </w:r>
      <w:r w:rsidR="00CD3079" w:rsidRPr="0059570C">
        <w:t>example,</w:t>
      </w:r>
      <w:r w:rsidR="0056789D" w:rsidRPr="0059570C">
        <w:t xml:space="preserve"> ‘</w:t>
      </w:r>
      <w:r w:rsidR="00CD3079" w:rsidRPr="0059570C">
        <w:t xml:space="preserve">How often do you leave feedforward comments for your children?’. The staff will already be aware of what feedforward comments are. </w:t>
      </w:r>
      <w:r w:rsidR="0056789D" w:rsidRPr="0059570C">
        <w:t xml:space="preserve">I have designed the questionnaires in a way that I cannot influence either the children or the staff on their answers. </w:t>
      </w:r>
      <w:r w:rsidR="00C91607" w:rsidRPr="0059570C">
        <w:t xml:space="preserve">The staff that will complete the questionnaire could possibly suggest that feedforward comments are not their favourite way of assessing their children’s learning. </w:t>
      </w:r>
      <w:r w:rsidR="006F2330" w:rsidRPr="0059570C">
        <w:t xml:space="preserve">Four children have been selected to be a part of the research by answering questions in a semi-structured interview. The four children will be a range of abilities: More Able and Talented (MAT), Additional Learning Needs (ALN), English as an Additional Language (EAL) and average achieving. By using a range of children in my sample for my interview will aid my understanding on the different perceptions of feedforward comments in the classroom. </w:t>
      </w:r>
      <w:r w:rsidR="00862AC9" w:rsidRPr="0059570C">
        <w:t xml:space="preserve">For example, MAT children may perceive feedforward comments to be unhelpful whereas EAL children may perceive them helpful. </w:t>
      </w:r>
      <w:r w:rsidR="004E2C5F" w:rsidRPr="0059570C">
        <w:t xml:space="preserve">The diverse range of children will also </w:t>
      </w:r>
      <w:r w:rsidR="00C9006C" w:rsidRPr="0059570C">
        <w:t xml:space="preserve">ensure that not only one type of child will be looked at. All different types of children will be involved. </w:t>
      </w:r>
      <w:r w:rsidR="00F826C0" w:rsidRPr="0059570C">
        <w:t xml:space="preserve">Interviews will be conducted in an informal setting on a table just outside of the children’s </w:t>
      </w:r>
      <w:r w:rsidR="006F2330" w:rsidRPr="0059570C">
        <w:t xml:space="preserve">every day </w:t>
      </w:r>
      <w:r w:rsidR="00F826C0" w:rsidRPr="0059570C">
        <w:t xml:space="preserve">classroom. </w:t>
      </w:r>
      <w:r w:rsidR="006F2330" w:rsidRPr="0059570C">
        <w:t xml:space="preserve">By </w:t>
      </w:r>
      <w:r w:rsidR="00862AC9" w:rsidRPr="0059570C">
        <w:t xml:space="preserve">using this quiet </w:t>
      </w:r>
      <w:r w:rsidR="006F2330" w:rsidRPr="0059570C">
        <w:t xml:space="preserve">environment that they always use will </w:t>
      </w:r>
      <w:r w:rsidR="00F826C0" w:rsidRPr="0059570C">
        <w:t>ensure that the children feel comfortable</w:t>
      </w:r>
      <w:r w:rsidR="004E2C5F" w:rsidRPr="0059570C">
        <w:t xml:space="preserve"> enough</w:t>
      </w:r>
      <w:r w:rsidR="00F826C0" w:rsidRPr="0059570C">
        <w:t xml:space="preserve"> to answer the designed questions</w:t>
      </w:r>
      <w:r w:rsidR="006F2330" w:rsidRPr="0059570C">
        <w:t xml:space="preserve"> in the interview</w:t>
      </w:r>
      <w:r w:rsidR="00F826C0" w:rsidRPr="0059570C">
        <w:t xml:space="preserve">. </w:t>
      </w:r>
      <w:r w:rsidR="004E2C5F" w:rsidRPr="0059570C">
        <w:t xml:space="preserve">Different tools have been used throughout my interview to ensure the children do not feel under pressure or feel as though it is a formal situation. </w:t>
      </w:r>
      <w:r w:rsidR="00C9006C" w:rsidRPr="0059570C">
        <w:t>In the semi-structured interview, the children will be asked a list of set questions however after a child answers an open-ended question, there will be room for discussion. There are many positives to using a semi-structured interview. For example, by using a list of set questions will ensure that I am covering the topic that I want the child to discuss however using just only the list of set questions could possibly limit the answers of the child. This is why that with semi-structured interviews the children will feel most comfortable as they have boundaries and topics to discuss however they will be able t</w:t>
      </w:r>
      <w:r w:rsidR="00373296" w:rsidRPr="0059570C">
        <w:t>o have freedom when answering the questions. The questions designed (see appendix</w:t>
      </w:r>
      <w:r w:rsidR="003368E4" w:rsidRPr="0059570C">
        <w:t xml:space="preserve"> three</w:t>
      </w:r>
      <w:r w:rsidR="00C062EC">
        <w:t xml:space="preserve"> a</w:t>
      </w:r>
      <w:r w:rsidR="00373296" w:rsidRPr="0059570C">
        <w:t xml:space="preserve">) are a mix of both open and closed-ended questions however are mostly open-ended questions. The open-ended questions will ensure that I </w:t>
      </w:r>
      <w:r w:rsidR="008675E2" w:rsidRPr="0059570C">
        <w:t>gain qualitative data as they will help provide detailed information</w:t>
      </w:r>
      <w:r w:rsidR="00C662F5" w:rsidRPr="0059570C">
        <w:t xml:space="preserve"> </w:t>
      </w:r>
      <w:r w:rsidR="0090226E" w:rsidRPr="0059570C">
        <w:t xml:space="preserve">as the children will respond could include their feelings, attitudes and understanding so their true feelings will be displayed. </w:t>
      </w:r>
      <w:r w:rsidR="00B376A2" w:rsidRPr="0059570C">
        <w:t xml:space="preserve">The questions that have been designed are also easy to understand as they do not include educational jargon that the children will not recognise or understand the meaning. The questions are also worded in a less informal way to ensure the children are </w:t>
      </w:r>
      <w:r w:rsidR="0070410E" w:rsidRPr="0059570C">
        <w:t>content</w:t>
      </w:r>
      <w:r w:rsidR="00B376A2" w:rsidRPr="0059570C">
        <w:t xml:space="preserve"> in answering the questions because </w:t>
      </w:r>
      <w:r w:rsidR="00B376A2" w:rsidRPr="0059570C">
        <w:lastRenderedPageBreak/>
        <w:t xml:space="preserve">they will know what they mean. Another tool that I will use </w:t>
      </w:r>
      <w:r w:rsidR="00582A4B" w:rsidRPr="0059570C">
        <w:t>will be to script an informal introduction</w:t>
      </w:r>
      <w:r w:rsidR="00B40685" w:rsidRPr="0059570C">
        <w:t xml:space="preserve"> </w:t>
      </w:r>
      <w:r w:rsidR="00C062EC">
        <w:t xml:space="preserve">(see appendix three b) </w:t>
      </w:r>
      <w:r w:rsidR="00B40685" w:rsidRPr="0059570C">
        <w:t>which will show the already built relationship with the children to inform</w:t>
      </w:r>
      <w:r w:rsidR="00582A4B" w:rsidRPr="0059570C">
        <w:t xml:space="preserve"> why the interview is taking place. </w:t>
      </w:r>
      <w:r w:rsidR="00B40685" w:rsidRPr="0059570C">
        <w:t>By scripting the introduction, it ensures that each child will have the same intervi</w:t>
      </w:r>
      <w:r w:rsidR="0076786C" w:rsidRPr="0059570C">
        <w:t xml:space="preserve">ew experience which could possibly result in the consistency of answers. </w:t>
      </w:r>
      <w:r w:rsidR="009D03A6" w:rsidRPr="0059570C">
        <w:t>In this introduction as</w:t>
      </w:r>
      <w:r w:rsidR="00C60D6E" w:rsidRPr="0059570C">
        <w:t xml:space="preserve">sent will also be discussed and what it means to assent to something so the children fully understand what is asked of them. </w:t>
      </w:r>
      <w:r w:rsidR="008D3D74" w:rsidRPr="0059570C">
        <w:t xml:space="preserve">They will be asked to give a thumb up or thumbs down to show whether they are content with assenting to taking part with the interview and to their data being recorded. </w:t>
      </w:r>
      <w:r w:rsidR="000E292A" w:rsidRPr="0059570C">
        <w:t xml:space="preserve">I will ask the children ‘are you happy to continue?’ and will also inform them of their right to withdraw. The children will be asked if they would prefer their data to be recorded and made into transcripts that will be kept in a private and locked file on my computer. Once the transcripts are written up the audio recording will be deleted to ensure full confidentiality. </w:t>
      </w:r>
      <w:r w:rsidR="008D3D74" w:rsidRPr="0059570C">
        <w:t xml:space="preserve">The children’s feelings will be checked throughout the whole of the interview to ensure they are still willing to participate. </w:t>
      </w:r>
      <w:r w:rsidR="00D62B1F" w:rsidRPr="0059570C">
        <w:t xml:space="preserve">A planned observation will take place focusing on how feedforward comments are utilised in the classroom. For example, how much time the teacher allows feedforward comments to be focused on in lesson times. From experience, I understand that the class focus on feedforward comments during the introduction of a lesson therefore the introduction will be the focus time for the observation. All of the children will be asked before the start of the lesson </w:t>
      </w:r>
      <w:r w:rsidR="008803C7" w:rsidRPr="0059570C">
        <w:t>whether they</w:t>
      </w:r>
      <w:r w:rsidR="002B4384" w:rsidRPr="0059570C">
        <w:t xml:space="preserve"> understand the term of assent by closing their eyes and putting their thumbs up or down. If the children have their eyes closed it could possibly eliminate any peer influencing. If the children do not see what their peers are deciding which could mean that their assent is more valid as they are not being influenced. </w:t>
      </w:r>
      <w:r w:rsidR="00EE5A3C" w:rsidRPr="0059570C">
        <w:rPr>
          <w:rFonts w:cs="Arial"/>
          <w:color w:val="000000" w:themeColor="text1"/>
        </w:rPr>
        <w:t>I will focus on the four children that I will be interviewing and giving the questionnaires to. Before I observe the children, I will ask them for their assent by asking them if they all wish to take part and allow me to collect data from observing them. To do this the children will either put a thumb up or down depending on whether they give their consent whilst closing their eyes. This way the children will not be influenced by their peers</w:t>
      </w:r>
      <w:r w:rsidR="00C062EC">
        <w:rPr>
          <w:rFonts w:cs="Arial"/>
          <w:color w:val="000000" w:themeColor="text1"/>
        </w:rPr>
        <w:t>.</w:t>
      </w:r>
    </w:p>
    <w:p w14:paraId="6270AC29" w14:textId="77777777" w:rsidR="00670E6F" w:rsidRPr="0059570C" w:rsidRDefault="00670E6F" w:rsidP="00D12BC9">
      <w:pPr>
        <w:pStyle w:val="AssignBody"/>
      </w:pPr>
    </w:p>
    <w:p w14:paraId="00696981" w14:textId="74A12E4A" w:rsidR="00C326AA" w:rsidRPr="0059570C" w:rsidRDefault="001D0619" w:rsidP="00D12BC9">
      <w:pPr>
        <w:pStyle w:val="AssignBody"/>
      </w:pPr>
      <w:r w:rsidRPr="0059570C">
        <w:t xml:space="preserve">The research activity took place in an urban school within a village with approximately 297 </w:t>
      </w:r>
      <w:r w:rsidR="003E7E0C" w:rsidRPr="0059570C">
        <w:t>pupils between the ages of 3 and 11. I undertook the research in a year 6 class of 27 pupils, but I focused on a range of pupils with various abilities: ALN, MAT, EAL and average ability.</w:t>
      </w:r>
      <w:r w:rsidR="003B62A9" w:rsidRPr="0059570C">
        <w:t xml:space="preserve"> I used three research tools that I previously mentioned in my methodology they were: observation, questionnaires and interviews. These tools worked well during my research</w:t>
      </w:r>
      <w:r w:rsidR="00BB3444" w:rsidRPr="0059570C">
        <w:t xml:space="preserve"> as I was able to answer my focused questions. In my methodology I mentioned that I was prepared to use the on-the-spot method that Bruce et al (2015) suggested works well for a one-time observation however I did not end up using that method entirely. Instead I wrote questions before my observation and focused on answering those questions by looking at </w:t>
      </w:r>
      <w:r w:rsidR="00BB3444" w:rsidRPr="0059570C">
        <w:lastRenderedPageBreak/>
        <w:t>what the children and the class teacher did in the observation. This was successful as I felt as though I could answer a</w:t>
      </w:r>
      <w:r w:rsidR="00350B22" w:rsidRPr="0059570C">
        <w:t>ll of the questions (see appendix</w:t>
      </w:r>
      <w:r w:rsidR="00DE57CF" w:rsidRPr="0059570C">
        <w:t xml:space="preserve"> four</w:t>
      </w:r>
      <w:r w:rsidR="00350B22" w:rsidRPr="0059570C">
        <w:t>) I prepared, and it gave some success criteria to aim for before I went into the observation. However, I did use Bruce et al (2015) on-the-spot method if I felt there were any poignant points to be made that were not included into the prepared questions (see appendix</w:t>
      </w:r>
      <w:r w:rsidR="00DE57CF" w:rsidRPr="0059570C">
        <w:t xml:space="preserve"> five</w:t>
      </w:r>
      <w:r w:rsidR="00350B22" w:rsidRPr="0059570C">
        <w:t xml:space="preserve">). </w:t>
      </w:r>
      <w:r w:rsidR="00C326AA" w:rsidRPr="0059570C">
        <w:t xml:space="preserve">It was clear to see that children value their time to respond to feedforward comments as they all felt comfortable enough to respond to their teacher and some children even asked questions back to their teacher. </w:t>
      </w:r>
    </w:p>
    <w:p w14:paraId="32777CD1" w14:textId="19BDC86C" w:rsidR="00C326AA" w:rsidRPr="0059570C" w:rsidRDefault="00350B22" w:rsidP="00D12BC9">
      <w:pPr>
        <w:pStyle w:val="AssignBody"/>
      </w:pPr>
      <w:r w:rsidRPr="0059570C">
        <w:t>I produced two questionnaires both for year 6 teaching staff and for year 6 children. In</w:t>
      </w:r>
      <w:r w:rsidR="00033BFE" w:rsidRPr="0059570C">
        <w:t xml:space="preserve"> my methodology I stated that the questionnaire for the children would be given to eight year 6 pupils with a range of abilities; children with additional learning needs, more able and talented children, English as an additional language </w:t>
      </w:r>
      <w:r w:rsidR="00BC6B73" w:rsidRPr="0059570C">
        <w:t xml:space="preserve">and average achieving children. I asked the children for their assent by asking them to show me either thumbs up or thumbs down to reflect their willingness to take part in the questionnaire. Before the children started they were told the reason for the questionnaire and that if they needed any guidance throughout taking part then they are allowed to ask for further help. </w:t>
      </w:r>
      <w:r w:rsidR="002608E3" w:rsidRPr="0059570C">
        <w:t xml:space="preserve">It was apparent that some of the children did ask for extra guidance to complete the questionnaire as </w:t>
      </w:r>
      <w:r w:rsidR="0023210D" w:rsidRPr="0059570C">
        <w:t xml:space="preserve">they found </w:t>
      </w:r>
      <w:r w:rsidR="002608E3" w:rsidRPr="0059570C">
        <w:t xml:space="preserve">some </w:t>
      </w:r>
      <w:r w:rsidR="0023210D" w:rsidRPr="0059570C">
        <w:t>of the questions to be</w:t>
      </w:r>
      <w:r w:rsidR="002608E3" w:rsidRPr="0059570C">
        <w:t xml:space="preserve"> unclear.</w:t>
      </w:r>
      <w:r w:rsidR="009D6F1C" w:rsidRPr="0059570C">
        <w:t xml:space="preserve"> </w:t>
      </w:r>
      <w:r w:rsidR="00035C2A" w:rsidRPr="0059570C">
        <w:t>This could have affected the responses to the questions and therefore the data therefore I will need to be aware o</w:t>
      </w:r>
      <w:r w:rsidR="00960154" w:rsidRPr="0059570C">
        <w:t xml:space="preserve">f this when looking at the data. Six out of the eight children stated that they preferred feedforward comments to other assessment for learning strategies and 100% of the children believe that feedforward comments help with their learning which clearly suggests that feedforward comments are the children’s favoured method of assessing their own learning. It was also clear to see that the children understand why they receive feedforward comments. They all gave various comments stating that feedforward comments are for reflecting on their learning. However, one question was asked that asked if the children would prefer their feedback given to them orally or written and there was 50% for oral feedback and 50% for written feedback. </w:t>
      </w:r>
      <w:r w:rsidR="00D818A8" w:rsidRPr="0059570C">
        <w:t xml:space="preserve">I </w:t>
      </w:r>
      <w:r w:rsidR="00960154" w:rsidRPr="0059570C">
        <w:t xml:space="preserve">also </w:t>
      </w:r>
      <w:r w:rsidR="00D818A8" w:rsidRPr="0059570C">
        <w:t xml:space="preserve">distributed questionnaires to the two members of year 6 teaching staff. They completed the questionnaires before the research day which gave me insight into the perceptions of feedforward comments within the school. However, there were limitations to parts of the questionnaire as it was apparent that the staff found it challenging to explain their answers. Therefore, perhaps in a future questionnaire I would design the questions to be much simpler to answer and instead to gain rich qualitative data I would interview them with more open-ended questions. In the questionnaire for the staff it </w:t>
      </w:r>
      <w:r w:rsidR="00035C2A" w:rsidRPr="0059570C">
        <w:t>could be argued that feedforward comments are not the most favourite way to assess their class’ learning as it was found that both of the respondents only left feedforward comments to their class once a week (see appendix</w:t>
      </w:r>
      <w:r w:rsidR="00DE57CF" w:rsidRPr="0059570C">
        <w:t xml:space="preserve"> six</w:t>
      </w:r>
      <w:r w:rsidR="00035C2A" w:rsidRPr="0059570C">
        <w:t xml:space="preserve">). Referring back to Donaldson’s (2015) suggestion that “learning can be particularly powerful when learners are given feedback”, the children’s learning can be improved by using formative feedback and </w:t>
      </w:r>
      <w:r w:rsidR="00035C2A" w:rsidRPr="0059570C">
        <w:lastRenderedPageBreak/>
        <w:t xml:space="preserve">thus argues that perhaps using written feedback once a week is not sufficient to aid children’s learning. However, it was shown in one of the responses that one member of staff uses oral feedback regularly and perhaps more than written feedback because it “has more of an impact than written feedback”. </w:t>
      </w:r>
      <w:r w:rsidR="008A5ED9" w:rsidRPr="0059570C">
        <w:t xml:space="preserve">This ties into the responses from the children. Some children suggested that they would prefer oral feedback to written feedback as it is faster. This is the same view as their class teacher. The perception of feedforward comments is similar throughout pupils and staff in the school. Perhaps next time it would be beneficial to ask more members of staff who teach a variety of ages. </w:t>
      </w:r>
    </w:p>
    <w:p w14:paraId="7DE18080" w14:textId="49ECD2B0" w:rsidR="004B492A" w:rsidRPr="0059570C" w:rsidRDefault="009D6F1C" w:rsidP="00D12BC9">
      <w:pPr>
        <w:pStyle w:val="AssignBody"/>
      </w:pPr>
      <w:r w:rsidRPr="0059570C">
        <w:t xml:space="preserve">I also conducted interviews for six year 6 pupils. In my methodology I prepared to interview only four pupils. </w:t>
      </w:r>
      <w:r w:rsidR="0051347E" w:rsidRPr="0059570C">
        <w:t>However,</w:t>
      </w:r>
      <w:r w:rsidRPr="0059570C">
        <w:t xml:space="preserve"> I had more time than I planned for </w:t>
      </w:r>
      <w:r w:rsidR="00704954" w:rsidRPr="0059570C">
        <w:t>and interviewed five pupils altogether. I</w:t>
      </w:r>
      <w:r w:rsidRPr="0059570C">
        <w:t xml:space="preserve">t could be argued that the bigger the sample size </w:t>
      </w:r>
      <w:r w:rsidR="0051347E" w:rsidRPr="0059570C">
        <w:t>the more to discover. Cohen and Manion (</w:t>
      </w:r>
      <w:r w:rsidR="008A5ED9" w:rsidRPr="0059570C">
        <w:t>2013</w:t>
      </w:r>
      <w:r w:rsidR="0051347E" w:rsidRPr="0059570C">
        <w:t>) would argue that when a sample size is larger it gives the research “greater reliability” and “enables more sophisticated statistics to be used”. This would suggest that as the sample size was bigger than initially planned, the reliabi</w:t>
      </w:r>
      <w:r w:rsidR="00890DED">
        <w:t>lity for the research has grown</w:t>
      </w:r>
      <w:r w:rsidR="0051347E" w:rsidRPr="0059570C">
        <w:t>.</w:t>
      </w:r>
      <w:r w:rsidR="001D1D46" w:rsidRPr="0059570C">
        <w:t xml:space="preserve"> </w:t>
      </w:r>
      <w:r w:rsidR="00704954" w:rsidRPr="0059570C">
        <w:t xml:space="preserve">The children who were involved in the semi-structured interview </w:t>
      </w:r>
      <w:r w:rsidR="00670E6F" w:rsidRPr="0059570C">
        <w:t xml:space="preserve">all </w:t>
      </w:r>
      <w:r w:rsidR="00704954" w:rsidRPr="0059570C">
        <w:t xml:space="preserve">gave similar </w:t>
      </w:r>
      <w:r w:rsidR="00670E6F" w:rsidRPr="0059570C">
        <w:t>answers (see appendix) as they all found feedforward comments helpful to improvi</w:t>
      </w:r>
      <w:r w:rsidR="004B492A" w:rsidRPr="0059570C">
        <w:t>ng their learning. In the interview with child one (see appendix</w:t>
      </w:r>
      <w:r w:rsidR="00DE57CF" w:rsidRPr="0059570C">
        <w:t xml:space="preserve"> seven</w:t>
      </w:r>
      <w:r w:rsidR="004B492A" w:rsidRPr="0059570C">
        <w:t xml:space="preserve">) they had to be prompted to answer questions and thus resulted in me leading the answer of the question made by the child. This could possibly mean that the answer is invalid as I asked child one “are you sure?” responding to an answer of theirs. </w:t>
      </w:r>
      <w:r w:rsidR="00AF4697" w:rsidRPr="0059570C">
        <w:t>However,</w:t>
      </w:r>
      <w:r w:rsidR="004B492A" w:rsidRPr="0059570C">
        <w:t xml:space="preserve"> i</w:t>
      </w:r>
      <w:r w:rsidR="00C326AA" w:rsidRPr="0059570C">
        <w:t xml:space="preserve">t could be argued that the research is internally reliable </w:t>
      </w:r>
      <w:r w:rsidR="002A1EE5" w:rsidRPr="0059570C">
        <w:t xml:space="preserve">as the </w:t>
      </w:r>
      <w:r w:rsidR="004B492A" w:rsidRPr="0059570C">
        <w:t xml:space="preserve">rest of </w:t>
      </w:r>
      <w:r w:rsidR="002A1EE5" w:rsidRPr="0059570C">
        <w:t xml:space="preserve">children’s answers are similar throughout all of the research tools used. In the questionnaire most children responded that they preferred the method of feedforward comments to help improve their learning. This was also suggested in the </w:t>
      </w:r>
      <w:r w:rsidR="00AF4697" w:rsidRPr="0059570C">
        <w:t>interviews and observations. Burke and Pieterick (2010) suggested that using feedforward comments in the classroom the children are more likely to take in the feedback and reflect on their learning. Drawing from the findings from the research, Burke and Pieterick (2010) would agree with the results as most children feel most comfortable with using feedforward comments as it helps them to reflect on their work and then improve it too.</w:t>
      </w:r>
    </w:p>
    <w:p w14:paraId="71F9242A" w14:textId="6696AF25" w:rsidR="0023210D" w:rsidRPr="0059570C" w:rsidRDefault="004B492A" w:rsidP="00D12BC9">
      <w:pPr>
        <w:pStyle w:val="AssignBody"/>
      </w:pPr>
      <w:r w:rsidRPr="0059570C">
        <w:t xml:space="preserve">When conducting a research study ethical issues may arise. During my study I ensured it was being carried out ethically by using various methods and by following the BERA guidelines (2018). BERA (2015) informs educational researchers that children are only available to give assent and not consent and therefore needs a leader e.g. a teacher to agree to take part on behalf of the children. </w:t>
      </w:r>
      <w:r w:rsidR="00B32831" w:rsidRPr="0059570C">
        <w:t xml:space="preserve">I used this point made by BERA (2015) </w:t>
      </w:r>
      <w:r w:rsidR="00B06432" w:rsidRPr="0059570C">
        <w:t>to ensure my research was ethical by giving the head teacher a consent form</w:t>
      </w:r>
      <w:r w:rsidR="00DE57CF" w:rsidRPr="0059570C">
        <w:t xml:space="preserve"> (see appendix eight)</w:t>
      </w:r>
      <w:r w:rsidR="00B06432" w:rsidRPr="0059570C">
        <w:t xml:space="preserve"> which informed them why I am</w:t>
      </w:r>
      <w:r w:rsidR="00890DED">
        <w:t xml:space="preserve"> conducting research and what the</w:t>
      </w:r>
      <w:r w:rsidR="00B06432" w:rsidRPr="0059570C">
        <w:t xml:space="preserve"> research entails. Before the interviews commenced the children were all asked if they were content in taking </w:t>
      </w:r>
      <w:r w:rsidR="00B06432" w:rsidRPr="0059570C">
        <w:lastRenderedPageBreak/>
        <w:t>part in the research by showing a thumb up or thumb down. Another way that I ensured my study was ethical was by submitting an ethics form (see appendix</w:t>
      </w:r>
      <w:r w:rsidR="00DE57CF" w:rsidRPr="0059570C">
        <w:t xml:space="preserve"> one</w:t>
      </w:r>
      <w:r w:rsidR="00B06432" w:rsidRPr="0059570C">
        <w:t xml:space="preserve">) to gain an opinion on how ethical my research was before beginning. </w:t>
      </w:r>
      <w:r w:rsidR="00AF4697" w:rsidRPr="0059570C">
        <w:t>I feel as though the children were equally provided with information regarding why the research is taking place and there for gave the children the right to assent to my study. Arthur, J (2012) would possibly agree that the children were able to give fully formed assent as they were provided with “adequate information about the nature” of the research.</w:t>
      </w:r>
    </w:p>
    <w:p w14:paraId="4D991215" w14:textId="77777777" w:rsidR="00AF4697" w:rsidRPr="0059570C" w:rsidRDefault="00AF4697" w:rsidP="00542E1B">
      <w:pPr>
        <w:pStyle w:val="AssignBody"/>
      </w:pPr>
    </w:p>
    <w:p w14:paraId="06E3709D" w14:textId="4B680C57" w:rsidR="001464D1" w:rsidRPr="00035C2A" w:rsidRDefault="00035C2A" w:rsidP="00542E1B">
      <w:pPr>
        <w:pStyle w:val="AssignBody"/>
      </w:pPr>
      <w:r w:rsidRPr="0059570C">
        <w:t xml:space="preserve">Overall it is clear to see that </w:t>
      </w:r>
      <w:r w:rsidR="00C326AA" w:rsidRPr="0059570C">
        <w:t xml:space="preserve">the focused question </w:t>
      </w:r>
      <w:r w:rsidR="002A1EE5" w:rsidRPr="0059570C">
        <w:t xml:space="preserve">has been answered and that the hypothesis was somewhat correct. There is a positive perception of feedforward comments in the classroom by both staff and </w:t>
      </w:r>
      <w:r w:rsidR="0031283D" w:rsidRPr="0059570C">
        <w:t xml:space="preserve">pupils, </w:t>
      </w:r>
      <w:r w:rsidR="002A1EE5" w:rsidRPr="0059570C">
        <w:t xml:space="preserve">however, there is an indication of </w:t>
      </w:r>
      <w:r w:rsidR="0031283D" w:rsidRPr="0059570C">
        <w:t xml:space="preserve">different </w:t>
      </w:r>
      <w:r w:rsidR="002A1EE5" w:rsidRPr="0059570C">
        <w:t xml:space="preserve">preferred </w:t>
      </w:r>
      <w:r w:rsidR="0031283D" w:rsidRPr="0059570C">
        <w:t>assessment for learning strategies</w:t>
      </w:r>
      <w:r w:rsidR="003368E4" w:rsidRPr="0059570C">
        <w:t xml:space="preserve"> in the classroom</w:t>
      </w:r>
      <w:r w:rsidR="0031283D" w:rsidRPr="0059570C">
        <w:t xml:space="preserve">. It was clear in the observation that the children utilised feedforward comments to improve their own learning. In the future I improve my practice by using a range of assessment for learning strategies in the classroom as my findings suggest that there is not only one way to ensure improved learning </w:t>
      </w:r>
      <w:r w:rsidR="001464D1" w:rsidRPr="0059570C">
        <w:t>throughout</w:t>
      </w:r>
      <w:r w:rsidR="0031283D" w:rsidRPr="0059570C">
        <w:t xml:space="preserve"> the whole class. For </w:t>
      </w:r>
      <w:r w:rsidR="001464D1" w:rsidRPr="0059570C">
        <w:t>example,</w:t>
      </w:r>
      <w:r w:rsidR="0031283D" w:rsidRPr="0059570C">
        <w:t xml:space="preserve"> in my findings </w:t>
      </w:r>
      <w:r w:rsidR="001464D1" w:rsidRPr="0059570C">
        <w:t xml:space="preserve">six out of eight children preferred feedforward comments. Although that is a high number of children, there are still children who would prefer to assess their learning using a different method. In Donaldson’s report (2015) I will also use a range of assessment for learning tools in my future practice as it is part of the twelve pedagogical principles. Formative feedback e.g. feedforward comments will play a significant role in the new curriculum. This is supported again by Donaldson (2015, p.68) as he suggests that “learning can be particularly powerful when learners are given feedback”. </w:t>
      </w:r>
    </w:p>
    <w:p w14:paraId="3AC08CDC" w14:textId="07E8B1D0" w:rsidR="002D625C" w:rsidRDefault="002D625C" w:rsidP="00542E1B">
      <w:pPr>
        <w:pStyle w:val="AssignBody"/>
        <w:rPr>
          <w:b/>
        </w:rPr>
      </w:pPr>
    </w:p>
    <w:p w14:paraId="04FA1C88" w14:textId="57EF673C" w:rsidR="002D625C" w:rsidRPr="00AF4697" w:rsidRDefault="002D625C" w:rsidP="00542E1B">
      <w:pPr>
        <w:pStyle w:val="AssignBody"/>
        <w:rPr>
          <w:b/>
          <w:u w:val="single"/>
        </w:rPr>
      </w:pPr>
      <w:r w:rsidRPr="00AF4697">
        <w:rPr>
          <w:b/>
          <w:u w:val="single"/>
        </w:rPr>
        <w:t>Reference List</w:t>
      </w:r>
    </w:p>
    <w:p w14:paraId="7DFF310D" w14:textId="3AA08733" w:rsidR="00AF4697" w:rsidRPr="00411E68" w:rsidRDefault="00AF4697" w:rsidP="005D75F4">
      <w:pPr>
        <w:rPr>
          <w:rFonts w:ascii="Arial" w:hAnsi="Arial" w:cs="Arial"/>
          <w:sz w:val="22"/>
          <w:szCs w:val="22"/>
        </w:rPr>
      </w:pPr>
      <w:r w:rsidRPr="00411E68">
        <w:rPr>
          <w:rFonts w:ascii="Arial" w:hAnsi="Arial" w:cs="Arial"/>
          <w:sz w:val="22"/>
          <w:szCs w:val="22"/>
        </w:rPr>
        <w:t>Arthur, J. (Ed.). (2012) Research methods and methodologies in education. London: Sage Publications Ltd.</w:t>
      </w:r>
      <w:r w:rsidR="0059570C">
        <w:rPr>
          <w:rFonts w:ascii="Arial" w:hAnsi="Arial" w:cs="Arial"/>
          <w:sz w:val="22"/>
          <w:szCs w:val="22"/>
        </w:rPr>
        <w:t xml:space="preserve"> p.3</w:t>
      </w:r>
    </w:p>
    <w:p w14:paraId="340A0F4A" w14:textId="77777777" w:rsidR="00AF4697" w:rsidRPr="00AF4697" w:rsidRDefault="00AF4697" w:rsidP="00547231">
      <w:pPr>
        <w:rPr>
          <w:rFonts w:ascii="Arial" w:hAnsi="Arial" w:cs="Arial"/>
          <w:color w:val="222222"/>
          <w:sz w:val="22"/>
          <w:szCs w:val="22"/>
          <w:shd w:val="clear" w:color="auto" w:fill="FFFFFF"/>
        </w:rPr>
      </w:pPr>
    </w:p>
    <w:p w14:paraId="4209BB48" w14:textId="0EC7579C" w:rsidR="00AF4697" w:rsidRPr="00AF4697" w:rsidRDefault="00AF4697" w:rsidP="00547231">
      <w:pPr>
        <w:rPr>
          <w:rFonts w:ascii="Arial" w:hAnsi="Arial" w:cs="Arial"/>
          <w:color w:val="222222"/>
          <w:sz w:val="22"/>
          <w:szCs w:val="22"/>
          <w:shd w:val="clear" w:color="auto" w:fill="FFFFFF"/>
        </w:rPr>
      </w:pPr>
      <w:r w:rsidRPr="00AF4697">
        <w:rPr>
          <w:rFonts w:ascii="Arial" w:hAnsi="Arial" w:cs="Arial"/>
          <w:color w:val="222222"/>
          <w:sz w:val="22"/>
          <w:szCs w:val="22"/>
          <w:shd w:val="clear" w:color="auto" w:fill="FFFFFF"/>
        </w:rPr>
        <w:t>Black, P. and Wiliam, D., 2005. </w:t>
      </w:r>
      <w:r w:rsidRPr="00AF4697">
        <w:rPr>
          <w:rFonts w:ascii="Arial" w:hAnsi="Arial" w:cs="Arial"/>
          <w:i/>
          <w:iCs/>
          <w:color w:val="222222"/>
          <w:sz w:val="22"/>
          <w:szCs w:val="22"/>
          <w:shd w:val="clear" w:color="auto" w:fill="FFFFFF"/>
        </w:rPr>
        <w:t>Inside the black box: Raising standards through classroom assessment</w:t>
      </w:r>
      <w:r w:rsidRPr="00AF4697">
        <w:rPr>
          <w:rFonts w:ascii="Arial" w:hAnsi="Arial" w:cs="Arial"/>
          <w:color w:val="222222"/>
          <w:sz w:val="22"/>
          <w:szCs w:val="22"/>
          <w:shd w:val="clear" w:color="auto" w:fill="FFFFFF"/>
        </w:rPr>
        <w:t>. Granada Learning.</w:t>
      </w:r>
      <w:r w:rsidR="0059570C">
        <w:rPr>
          <w:rFonts w:ascii="Arial" w:hAnsi="Arial" w:cs="Arial"/>
          <w:color w:val="222222"/>
          <w:sz w:val="22"/>
          <w:szCs w:val="22"/>
          <w:shd w:val="clear" w:color="auto" w:fill="FFFFFF"/>
        </w:rPr>
        <w:t xml:space="preserve"> p</w:t>
      </w:r>
      <w:r w:rsidRPr="00AF4697">
        <w:rPr>
          <w:rFonts w:ascii="Arial" w:hAnsi="Arial" w:cs="Arial"/>
          <w:color w:val="222222"/>
          <w:sz w:val="22"/>
          <w:szCs w:val="22"/>
          <w:shd w:val="clear" w:color="auto" w:fill="FFFFFF"/>
        </w:rPr>
        <w:t>.1</w:t>
      </w:r>
    </w:p>
    <w:p w14:paraId="7651B178" w14:textId="77777777" w:rsidR="00AF4697" w:rsidRPr="00AF4697" w:rsidRDefault="00AF4697" w:rsidP="005D75F4">
      <w:pPr>
        <w:rPr>
          <w:rFonts w:ascii="Arial" w:hAnsi="Arial" w:cs="Arial"/>
          <w:color w:val="000000"/>
          <w:sz w:val="22"/>
          <w:szCs w:val="22"/>
          <w:shd w:val="clear" w:color="auto" w:fill="FFFFFF"/>
        </w:rPr>
      </w:pPr>
    </w:p>
    <w:p w14:paraId="0A6280DE" w14:textId="00F94827" w:rsidR="00AF4697" w:rsidRPr="00AF4697" w:rsidRDefault="00AF4697" w:rsidP="005D75F4">
      <w:pPr>
        <w:rPr>
          <w:rFonts w:ascii="Arial" w:hAnsi="Arial" w:cs="Arial"/>
          <w:color w:val="000000"/>
          <w:sz w:val="22"/>
          <w:szCs w:val="22"/>
          <w:shd w:val="clear" w:color="auto" w:fill="FFFFFF"/>
        </w:rPr>
      </w:pPr>
      <w:r w:rsidRPr="00492658">
        <w:rPr>
          <w:rFonts w:ascii="Arial" w:hAnsi="Arial" w:cs="Arial"/>
          <w:color w:val="000000"/>
          <w:sz w:val="22"/>
          <w:szCs w:val="22"/>
          <w:shd w:val="clear" w:color="auto" w:fill="FFFFFF"/>
        </w:rPr>
        <w:t>Blackburn, C., 2015. Researching with young and developmentally young children -ethical considerations, dilemmas and compromises. [Blog] </w:t>
      </w:r>
      <w:r w:rsidRPr="00492658">
        <w:rPr>
          <w:rFonts w:ascii="Arial" w:hAnsi="Arial" w:cs="Arial"/>
          <w:i/>
          <w:iCs/>
          <w:color w:val="000000"/>
          <w:sz w:val="22"/>
          <w:szCs w:val="22"/>
          <w:shd w:val="clear" w:color="auto" w:fill="FFFFFF"/>
        </w:rPr>
        <w:t>BERA</w:t>
      </w:r>
      <w:r w:rsidRPr="00492658">
        <w:rPr>
          <w:rFonts w:ascii="Arial" w:hAnsi="Arial" w:cs="Arial"/>
          <w:color w:val="000000"/>
          <w:sz w:val="22"/>
          <w:szCs w:val="22"/>
          <w:shd w:val="clear" w:color="auto" w:fill="FFFFFF"/>
        </w:rPr>
        <w:t>, Available at: &lt;https://www.bera.ac.uk/blog/researching-with-young-and-developmentally-young-children-ethical-considerations-dilemmas-and-compromises&gt; [Accessed 17 March 2020].</w:t>
      </w:r>
    </w:p>
    <w:p w14:paraId="50BC7735" w14:textId="77777777" w:rsidR="00AF4697" w:rsidRPr="00AF4697" w:rsidRDefault="00AF4697" w:rsidP="005D75F4">
      <w:pPr>
        <w:rPr>
          <w:rFonts w:ascii="Arial" w:hAnsi="Arial" w:cs="Arial"/>
          <w:sz w:val="22"/>
          <w:szCs w:val="22"/>
        </w:rPr>
      </w:pPr>
    </w:p>
    <w:p w14:paraId="7FF6719A" w14:textId="513C6B29" w:rsidR="00AF4697" w:rsidRPr="00FF4B35" w:rsidRDefault="00AF4697" w:rsidP="005D75F4">
      <w:pPr>
        <w:rPr>
          <w:rFonts w:ascii="Arial" w:hAnsi="Arial" w:cs="Arial"/>
          <w:sz w:val="22"/>
          <w:szCs w:val="22"/>
        </w:rPr>
      </w:pPr>
      <w:r w:rsidRPr="00FF4B35">
        <w:rPr>
          <w:rFonts w:ascii="Arial" w:hAnsi="Arial" w:cs="Arial"/>
          <w:sz w:val="22"/>
          <w:szCs w:val="22"/>
        </w:rPr>
        <w:t xml:space="preserve">British Educational Research Guidelines (BERA, 2018). </w:t>
      </w:r>
      <w:hyperlink r:id="rId9" w:history="1">
        <w:r w:rsidRPr="00AF4697">
          <w:rPr>
            <w:rStyle w:val="Hyperlink"/>
            <w:rFonts w:ascii="Arial" w:hAnsi="Arial" w:cs="Arial"/>
            <w:sz w:val="22"/>
            <w:szCs w:val="22"/>
          </w:rPr>
          <w:t>https://www.bera.ac.uk/researchers-resources/publications/ethical-guidelines-foreducational-research-2018</w:t>
        </w:r>
      </w:hyperlink>
      <w:r w:rsidRPr="00AF4697">
        <w:rPr>
          <w:rFonts w:ascii="Arial" w:hAnsi="Arial" w:cs="Arial"/>
          <w:sz w:val="22"/>
          <w:szCs w:val="22"/>
        </w:rPr>
        <w:t xml:space="preserve"> </w:t>
      </w:r>
      <w:r w:rsidR="0059570C">
        <w:rPr>
          <w:rFonts w:ascii="Arial" w:hAnsi="Arial" w:cs="Arial"/>
          <w:sz w:val="22"/>
          <w:szCs w:val="22"/>
        </w:rPr>
        <w:t>pp.9, 13</w:t>
      </w:r>
    </w:p>
    <w:p w14:paraId="5BD912C1" w14:textId="77777777" w:rsidR="00AF4697" w:rsidRPr="00AF4697" w:rsidRDefault="00AF4697" w:rsidP="009B6B82">
      <w:pPr>
        <w:rPr>
          <w:rFonts w:ascii="Arial" w:hAnsi="Arial" w:cs="Arial"/>
          <w:color w:val="000000"/>
          <w:sz w:val="22"/>
          <w:szCs w:val="22"/>
          <w:shd w:val="clear" w:color="auto" w:fill="FFFFFF"/>
        </w:rPr>
      </w:pPr>
    </w:p>
    <w:p w14:paraId="2C71208D" w14:textId="69361BE5" w:rsidR="00AF4697" w:rsidRPr="009B6B82" w:rsidRDefault="00AF4697" w:rsidP="009B6B82">
      <w:pPr>
        <w:rPr>
          <w:rFonts w:ascii="Arial" w:hAnsi="Arial" w:cs="Arial"/>
          <w:sz w:val="22"/>
          <w:szCs w:val="22"/>
        </w:rPr>
      </w:pPr>
      <w:r w:rsidRPr="009B6B82">
        <w:rPr>
          <w:rFonts w:ascii="Arial" w:hAnsi="Arial" w:cs="Arial"/>
          <w:color w:val="000000"/>
          <w:sz w:val="22"/>
          <w:szCs w:val="22"/>
          <w:shd w:val="clear" w:color="auto" w:fill="FFFFFF"/>
        </w:rPr>
        <w:t>Brookhart, S. and Brookhart, S., 2010. </w:t>
      </w:r>
      <w:r w:rsidRPr="009B6B82">
        <w:rPr>
          <w:rFonts w:ascii="Arial" w:hAnsi="Arial" w:cs="Arial"/>
          <w:i/>
          <w:iCs/>
          <w:color w:val="000000"/>
          <w:sz w:val="22"/>
          <w:szCs w:val="22"/>
          <w:shd w:val="clear" w:color="auto" w:fill="FFFFFF"/>
        </w:rPr>
        <w:t>Formative Assessment Strategies For Every Classroom</w:t>
      </w:r>
      <w:r w:rsidRPr="009B6B82">
        <w:rPr>
          <w:rFonts w:ascii="Arial" w:hAnsi="Arial" w:cs="Arial"/>
          <w:color w:val="000000"/>
          <w:sz w:val="22"/>
          <w:szCs w:val="22"/>
          <w:shd w:val="clear" w:color="auto" w:fill="FFFFFF"/>
        </w:rPr>
        <w:t>. Alexandria, Va.: ASCD, 2010, p.47.</w:t>
      </w:r>
    </w:p>
    <w:p w14:paraId="7E854512" w14:textId="77777777" w:rsidR="00AF4697" w:rsidRPr="00AF4697" w:rsidRDefault="00AF4697" w:rsidP="005D75F4">
      <w:pPr>
        <w:rPr>
          <w:rFonts w:ascii="Arial" w:hAnsi="Arial" w:cs="Arial"/>
          <w:sz w:val="22"/>
          <w:szCs w:val="22"/>
        </w:rPr>
      </w:pPr>
    </w:p>
    <w:p w14:paraId="474A3274" w14:textId="750BB74D" w:rsidR="00AF4697" w:rsidRPr="00D12BC9" w:rsidRDefault="00AF4697" w:rsidP="00D12BC9">
      <w:pPr>
        <w:rPr>
          <w:rFonts w:ascii="Arial" w:hAnsi="Arial" w:cs="Arial"/>
          <w:sz w:val="22"/>
          <w:szCs w:val="22"/>
        </w:rPr>
      </w:pPr>
      <w:r w:rsidRPr="00D12BC9">
        <w:rPr>
          <w:rFonts w:ascii="Arial" w:hAnsi="Arial" w:cs="Arial"/>
          <w:color w:val="000000"/>
          <w:sz w:val="22"/>
          <w:szCs w:val="22"/>
          <w:shd w:val="clear" w:color="auto" w:fill="FFFFFF"/>
        </w:rPr>
        <w:lastRenderedPageBreak/>
        <w:t>Burke, D. and Pieterick, J., 2010. </w:t>
      </w:r>
      <w:r w:rsidRPr="00D12BC9">
        <w:rPr>
          <w:rFonts w:ascii="Arial" w:hAnsi="Arial" w:cs="Arial"/>
          <w:i/>
          <w:iCs/>
          <w:color w:val="000000"/>
          <w:sz w:val="22"/>
          <w:szCs w:val="22"/>
          <w:shd w:val="clear" w:color="auto" w:fill="FFFFFF"/>
        </w:rPr>
        <w:t>Giving Students Effective Written Feedback</w:t>
      </w:r>
      <w:r w:rsidRPr="00D12BC9">
        <w:rPr>
          <w:rFonts w:ascii="Arial" w:hAnsi="Arial" w:cs="Arial"/>
          <w:color w:val="000000"/>
          <w:sz w:val="22"/>
          <w:szCs w:val="22"/>
          <w:shd w:val="clear" w:color="auto" w:fill="FFFFFF"/>
        </w:rPr>
        <w:t>. McGraw-Hill Education (UK), 2010.</w:t>
      </w:r>
      <w:r w:rsidRPr="00AF4697">
        <w:rPr>
          <w:rFonts w:ascii="Arial" w:hAnsi="Arial" w:cs="Arial"/>
          <w:color w:val="000000"/>
          <w:sz w:val="22"/>
          <w:szCs w:val="22"/>
          <w:shd w:val="clear" w:color="auto" w:fill="FFFFFF"/>
        </w:rPr>
        <w:t xml:space="preserve"> </w:t>
      </w:r>
      <w:r w:rsidR="0059570C">
        <w:rPr>
          <w:rFonts w:ascii="Arial" w:hAnsi="Arial" w:cs="Arial"/>
          <w:color w:val="000000"/>
          <w:sz w:val="22"/>
          <w:szCs w:val="22"/>
          <w:shd w:val="clear" w:color="auto" w:fill="FFFFFF"/>
        </w:rPr>
        <w:t>P.137</w:t>
      </w:r>
    </w:p>
    <w:p w14:paraId="3A9E79EE" w14:textId="77777777" w:rsidR="00AF4697" w:rsidRPr="00AF4697" w:rsidRDefault="00AF4697" w:rsidP="008A5ED9">
      <w:pPr>
        <w:rPr>
          <w:rFonts w:ascii="Arial" w:hAnsi="Arial" w:cs="Arial"/>
          <w:sz w:val="22"/>
          <w:szCs w:val="22"/>
        </w:rPr>
      </w:pPr>
    </w:p>
    <w:p w14:paraId="7ACD7F41" w14:textId="77777777" w:rsidR="00AF4697" w:rsidRPr="00AF4697" w:rsidRDefault="00AF4697" w:rsidP="008A5ED9">
      <w:pPr>
        <w:rPr>
          <w:rFonts w:ascii="Arial" w:hAnsi="Arial" w:cs="Arial"/>
          <w:sz w:val="22"/>
          <w:szCs w:val="22"/>
        </w:rPr>
      </w:pPr>
      <w:r w:rsidRPr="00AF4697">
        <w:rPr>
          <w:rFonts w:ascii="Arial" w:hAnsi="Arial" w:cs="Arial"/>
          <w:sz w:val="22"/>
          <w:szCs w:val="22"/>
        </w:rPr>
        <w:t xml:space="preserve">Cohen, L., Manion, L. and Morrison, K. (2013) Research Methods in Education. London: </w:t>
      </w:r>
    </w:p>
    <w:p w14:paraId="36563B23" w14:textId="77777777" w:rsidR="00AF4697" w:rsidRPr="00AF4697" w:rsidRDefault="00AF4697" w:rsidP="008A5ED9">
      <w:pPr>
        <w:rPr>
          <w:rFonts w:ascii="Arial" w:hAnsi="Arial" w:cs="Arial"/>
          <w:sz w:val="22"/>
          <w:szCs w:val="22"/>
        </w:rPr>
      </w:pPr>
    </w:p>
    <w:p w14:paraId="047E799D" w14:textId="4315FEA5" w:rsidR="00AF4697" w:rsidRPr="00AF4697" w:rsidRDefault="00AF4697" w:rsidP="008A5ED9">
      <w:pPr>
        <w:rPr>
          <w:rFonts w:ascii="Arial" w:hAnsi="Arial" w:cs="Arial"/>
          <w:sz w:val="22"/>
          <w:szCs w:val="22"/>
        </w:rPr>
      </w:pPr>
      <w:r w:rsidRPr="00AF4697">
        <w:rPr>
          <w:rFonts w:ascii="Arial" w:hAnsi="Arial" w:cs="Arial"/>
          <w:sz w:val="22"/>
          <w:szCs w:val="22"/>
        </w:rPr>
        <w:t>Sage Publications Ltd. rme-edu-helpline-blogspot-com</w:t>
      </w:r>
      <w:r w:rsidR="0059570C">
        <w:rPr>
          <w:rFonts w:ascii="Arial" w:hAnsi="Arial" w:cs="Arial"/>
          <w:sz w:val="22"/>
          <w:szCs w:val="22"/>
        </w:rPr>
        <w:t>. p.101</w:t>
      </w:r>
    </w:p>
    <w:p w14:paraId="78FDFEF4" w14:textId="77777777" w:rsidR="00AF4697" w:rsidRPr="00AF4697" w:rsidRDefault="00AF4697" w:rsidP="00547231">
      <w:pPr>
        <w:rPr>
          <w:rFonts w:ascii="Arial" w:hAnsi="Arial" w:cs="Arial"/>
          <w:color w:val="222222"/>
          <w:sz w:val="22"/>
          <w:szCs w:val="22"/>
          <w:shd w:val="clear" w:color="auto" w:fill="FFFFFF"/>
        </w:rPr>
      </w:pPr>
    </w:p>
    <w:p w14:paraId="030C3DFA" w14:textId="25278AA1" w:rsidR="00AF4697" w:rsidRPr="00AF4697" w:rsidRDefault="00AF4697" w:rsidP="00547231">
      <w:pPr>
        <w:rPr>
          <w:rFonts w:ascii="Arial" w:hAnsi="Arial" w:cs="Arial"/>
          <w:color w:val="222222"/>
          <w:sz w:val="22"/>
          <w:szCs w:val="22"/>
          <w:shd w:val="clear" w:color="auto" w:fill="FFFFFF"/>
        </w:rPr>
      </w:pPr>
      <w:r w:rsidRPr="00AF4697">
        <w:rPr>
          <w:rFonts w:ascii="Arial" w:hAnsi="Arial" w:cs="Arial"/>
          <w:color w:val="222222"/>
          <w:sz w:val="22"/>
          <w:szCs w:val="22"/>
          <w:shd w:val="clear" w:color="auto" w:fill="FFFFFF"/>
        </w:rPr>
        <w:t>Donaldson, G., 2015. </w:t>
      </w:r>
      <w:r w:rsidRPr="00AF4697">
        <w:rPr>
          <w:rFonts w:ascii="Arial" w:hAnsi="Arial" w:cs="Arial"/>
          <w:i/>
          <w:iCs/>
          <w:color w:val="222222"/>
          <w:sz w:val="22"/>
          <w:szCs w:val="22"/>
          <w:shd w:val="clear" w:color="auto" w:fill="FFFFFF"/>
        </w:rPr>
        <w:t>Successful futures: Independent review of curriculum and assessment arrangements in Wales</w:t>
      </w:r>
      <w:r w:rsidRPr="00AF4697">
        <w:rPr>
          <w:rFonts w:ascii="Arial" w:hAnsi="Arial" w:cs="Arial"/>
          <w:color w:val="222222"/>
          <w:sz w:val="22"/>
          <w:szCs w:val="22"/>
          <w:shd w:val="clear" w:color="auto" w:fill="FFFFFF"/>
        </w:rPr>
        <w:t>. Welsh Government. pp.24-48, 67-70</w:t>
      </w:r>
    </w:p>
    <w:p w14:paraId="77A9273C" w14:textId="77777777" w:rsidR="008A5ED9" w:rsidRDefault="008A5ED9" w:rsidP="00547231">
      <w:pPr>
        <w:rPr>
          <w:rFonts w:ascii="Arial" w:hAnsi="Arial" w:cs="Arial"/>
          <w:color w:val="222222"/>
          <w:sz w:val="20"/>
          <w:szCs w:val="20"/>
          <w:shd w:val="clear" w:color="auto" w:fill="FFFFFF"/>
        </w:rPr>
      </w:pPr>
    </w:p>
    <w:p w14:paraId="40714D88" w14:textId="77777777" w:rsidR="00547231" w:rsidRPr="00D17D07" w:rsidRDefault="00547231" w:rsidP="00542E1B">
      <w:pPr>
        <w:pStyle w:val="AssignBody"/>
        <w:rPr>
          <w:b/>
        </w:rPr>
      </w:pPr>
    </w:p>
    <w:sectPr w:rsidR="00547231" w:rsidRPr="00D17D0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2816F" w14:textId="77777777" w:rsidR="006937B6" w:rsidRDefault="006937B6" w:rsidP="00E611D9">
      <w:r>
        <w:separator/>
      </w:r>
    </w:p>
  </w:endnote>
  <w:endnote w:type="continuationSeparator" w:id="0">
    <w:p w14:paraId="3AAA7B21" w14:textId="77777777" w:rsidR="006937B6" w:rsidRDefault="006937B6"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0CABC" w14:textId="77777777" w:rsidR="006937B6" w:rsidRDefault="006937B6" w:rsidP="00E611D9">
      <w:r>
        <w:separator/>
      </w:r>
    </w:p>
  </w:footnote>
  <w:footnote w:type="continuationSeparator" w:id="0">
    <w:p w14:paraId="647E4EC3" w14:textId="77777777" w:rsidR="006937B6" w:rsidRDefault="006937B6"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1B785E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84BA1">
            <w:rPr>
              <w:rFonts w:ascii="Arial" w:hAnsi="Arial" w:cs="Arial"/>
            </w:rPr>
            <w:t>5010</w:t>
          </w:r>
        </w:p>
      </w:tc>
      <w:tc>
        <w:tcPr>
          <w:tcW w:w="4508" w:type="dxa"/>
        </w:tcPr>
        <w:p w14:paraId="51D506A0" w14:textId="1745B8BB" w:rsidR="00E611D9" w:rsidRPr="00E611D9" w:rsidRDefault="00084BA1" w:rsidP="00E611D9">
          <w:pPr>
            <w:pStyle w:val="Header"/>
            <w:jc w:val="right"/>
            <w:rPr>
              <w:rFonts w:ascii="Arial" w:hAnsi="Arial" w:cs="Arial"/>
            </w:rPr>
          </w:pPr>
          <w:r>
            <w:rPr>
              <w:rFonts w:ascii="Arial" w:hAnsi="Arial" w:cs="Arial"/>
            </w:rPr>
            <w:t xml:space="preserve"> Rhif Myfyriwr/</w:t>
          </w:r>
          <w:r w:rsidR="00E611D9">
            <w:rPr>
              <w:rFonts w:ascii="Arial" w:hAnsi="Arial" w:cs="Arial"/>
            </w:rPr>
            <w:t>Student Number:</w:t>
          </w:r>
          <w:r>
            <w:rPr>
              <w:rFonts w:ascii="Arial" w:hAnsi="Arial" w:cs="Arial"/>
            </w:rPr>
            <w:t xml:space="preserve"> 1800475</w:t>
          </w:r>
          <w:r w:rsidR="00E611D9">
            <w:rPr>
              <w:rFonts w:ascii="Arial" w:hAnsi="Arial" w:cs="Arial"/>
            </w:rPr>
            <w:t xml:space="preserve"> </w:t>
          </w:r>
        </w:p>
      </w:tc>
    </w:tr>
  </w:tbl>
  <w:p w14:paraId="31028CA5" w14:textId="759FF875"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A1A"/>
    <w:rsid w:val="00033BFE"/>
    <w:rsid w:val="00035C2A"/>
    <w:rsid w:val="00037101"/>
    <w:rsid w:val="00084BA1"/>
    <w:rsid w:val="00090D87"/>
    <w:rsid w:val="000C6DE4"/>
    <w:rsid w:val="000E18D2"/>
    <w:rsid w:val="000E292A"/>
    <w:rsid w:val="000F1F29"/>
    <w:rsid w:val="000F42B0"/>
    <w:rsid w:val="0014470B"/>
    <w:rsid w:val="001464D1"/>
    <w:rsid w:val="001D0619"/>
    <w:rsid w:val="001D0C0F"/>
    <w:rsid w:val="001D1D46"/>
    <w:rsid w:val="00221FAE"/>
    <w:rsid w:val="002229F0"/>
    <w:rsid w:val="0023210D"/>
    <w:rsid w:val="0024040D"/>
    <w:rsid w:val="00254E6B"/>
    <w:rsid w:val="002608E3"/>
    <w:rsid w:val="00295933"/>
    <w:rsid w:val="002A1EE5"/>
    <w:rsid w:val="002A28FF"/>
    <w:rsid w:val="002B4384"/>
    <w:rsid w:val="002D625C"/>
    <w:rsid w:val="00302034"/>
    <w:rsid w:val="0031283D"/>
    <w:rsid w:val="00322E3B"/>
    <w:rsid w:val="003368E4"/>
    <w:rsid w:val="00350B22"/>
    <w:rsid w:val="00363AA6"/>
    <w:rsid w:val="00373296"/>
    <w:rsid w:val="00391BF8"/>
    <w:rsid w:val="0039692E"/>
    <w:rsid w:val="003B62A9"/>
    <w:rsid w:val="003E7E0C"/>
    <w:rsid w:val="00402E5B"/>
    <w:rsid w:val="00411E68"/>
    <w:rsid w:val="00413902"/>
    <w:rsid w:val="00422924"/>
    <w:rsid w:val="00431376"/>
    <w:rsid w:val="00432697"/>
    <w:rsid w:val="00492658"/>
    <w:rsid w:val="004B492A"/>
    <w:rsid w:val="004E2C5F"/>
    <w:rsid w:val="004F11A8"/>
    <w:rsid w:val="00507D22"/>
    <w:rsid w:val="0051347E"/>
    <w:rsid w:val="00524BF9"/>
    <w:rsid w:val="00527512"/>
    <w:rsid w:val="00542E1B"/>
    <w:rsid w:val="00547231"/>
    <w:rsid w:val="0056789D"/>
    <w:rsid w:val="00581888"/>
    <w:rsid w:val="00582A4B"/>
    <w:rsid w:val="005848D7"/>
    <w:rsid w:val="0059570C"/>
    <w:rsid w:val="005C24FB"/>
    <w:rsid w:val="005D75F4"/>
    <w:rsid w:val="0062017D"/>
    <w:rsid w:val="006419C3"/>
    <w:rsid w:val="00670E6F"/>
    <w:rsid w:val="00683DA1"/>
    <w:rsid w:val="00685FB6"/>
    <w:rsid w:val="00691A46"/>
    <w:rsid w:val="006937B6"/>
    <w:rsid w:val="006B5861"/>
    <w:rsid w:val="006E3EBA"/>
    <w:rsid w:val="006E5AAB"/>
    <w:rsid w:val="006F2330"/>
    <w:rsid w:val="006F239D"/>
    <w:rsid w:val="0070410E"/>
    <w:rsid w:val="00704954"/>
    <w:rsid w:val="0076786C"/>
    <w:rsid w:val="007F7799"/>
    <w:rsid w:val="00817F7A"/>
    <w:rsid w:val="00827970"/>
    <w:rsid w:val="00830430"/>
    <w:rsid w:val="00862AC9"/>
    <w:rsid w:val="008675E2"/>
    <w:rsid w:val="00873DAE"/>
    <w:rsid w:val="008803C7"/>
    <w:rsid w:val="00882FBD"/>
    <w:rsid w:val="00890DED"/>
    <w:rsid w:val="008915DB"/>
    <w:rsid w:val="008A57E6"/>
    <w:rsid w:val="008A5ED9"/>
    <w:rsid w:val="008A6C92"/>
    <w:rsid w:val="008D3D74"/>
    <w:rsid w:val="008D6BFC"/>
    <w:rsid w:val="0090226E"/>
    <w:rsid w:val="009441AB"/>
    <w:rsid w:val="00946E54"/>
    <w:rsid w:val="00960154"/>
    <w:rsid w:val="009B6B82"/>
    <w:rsid w:val="009D03A6"/>
    <w:rsid w:val="009D6F1C"/>
    <w:rsid w:val="009F7F69"/>
    <w:rsid w:val="00A3381B"/>
    <w:rsid w:val="00A7094A"/>
    <w:rsid w:val="00A830E5"/>
    <w:rsid w:val="00AD054C"/>
    <w:rsid w:val="00AE1F21"/>
    <w:rsid w:val="00AE23CF"/>
    <w:rsid w:val="00AF4697"/>
    <w:rsid w:val="00B06432"/>
    <w:rsid w:val="00B32831"/>
    <w:rsid w:val="00B376A2"/>
    <w:rsid w:val="00B40685"/>
    <w:rsid w:val="00B756B7"/>
    <w:rsid w:val="00B85272"/>
    <w:rsid w:val="00B92869"/>
    <w:rsid w:val="00B950E4"/>
    <w:rsid w:val="00BA22CA"/>
    <w:rsid w:val="00BB3444"/>
    <w:rsid w:val="00BC651E"/>
    <w:rsid w:val="00BC6B73"/>
    <w:rsid w:val="00BC6D1F"/>
    <w:rsid w:val="00C00440"/>
    <w:rsid w:val="00C02B64"/>
    <w:rsid w:val="00C062EC"/>
    <w:rsid w:val="00C10732"/>
    <w:rsid w:val="00C15D0E"/>
    <w:rsid w:val="00C326AA"/>
    <w:rsid w:val="00C35F4B"/>
    <w:rsid w:val="00C60D6E"/>
    <w:rsid w:val="00C662F5"/>
    <w:rsid w:val="00C75412"/>
    <w:rsid w:val="00C9006C"/>
    <w:rsid w:val="00C91607"/>
    <w:rsid w:val="00CD1240"/>
    <w:rsid w:val="00CD3079"/>
    <w:rsid w:val="00D12BC9"/>
    <w:rsid w:val="00D17D07"/>
    <w:rsid w:val="00D3449C"/>
    <w:rsid w:val="00D62B1F"/>
    <w:rsid w:val="00D66FE5"/>
    <w:rsid w:val="00D818A8"/>
    <w:rsid w:val="00D919C3"/>
    <w:rsid w:val="00D9635D"/>
    <w:rsid w:val="00DB28DB"/>
    <w:rsid w:val="00DE4B02"/>
    <w:rsid w:val="00DE57CF"/>
    <w:rsid w:val="00DF125A"/>
    <w:rsid w:val="00E0623B"/>
    <w:rsid w:val="00E07307"/>
    <w:rsid w:val="00E40207"/>
    <w:rsid w:val="00E4040F"/>
    <w:rsid w:val="00E42995"/>
    <w:rsid w:val="00E611D9"/>
    <w:rsid w:val="00E6359B"/>
    <w:rsid w:val="00E76368"/>
    <w:rsid w:val="00EA549A"/>
    <w:rsid w:val="00EE5A3C"/>
    <w:rsid w:val="00F575AA"/>
    <w:rsid w:val="00F826C0"/>
    <w:rsid w:val="00FF4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5ED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635D"/>
    <w:rPr>
      <w:color w:val="0563C1" w:themeColor="hyperlink"/>
      <w:u w:val="single"/>
    </w:rPr>
  </w:style>
  <w:style w:type="character" w:styleId="UnresolvedMention">
    <w:name w:val="Unresolved Mention"/>
    <w:basedOn w:val="DefaultParagraphFont"/>
    <w:uiPriority w:val="99"/>
    <w:semiHidden/>
    <w:unhideWhenUsed/>
    <w:rsid w:val="00D963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055377">
      <w:bodyDiv w:val="1"/>
      <w:marLeft w:val="0"/>
      <w:marRight w:val="0"/>
      <w:marTop w:val="0"/>
      <w:marBottom w:val="0"/>
      <w:divBdr>
        <w:top w:val="none" w:sz="0" w:space="0" w:color="auto"/>
        <w:left w:val="none" w:sz="0" w:space="0" w:color="auto"/>
        <w:bottom w:val="none" w:sz="0" w:space="0" w:color="auto"/>
        <w:right w:val="none" w:sz="0" w:space="0" w:color="auto"/>
      </w:divBdr>
    </w:div>
    <w:div w:id="270355695">
      <w:bodyDiv w:val="1"/>
      <w:marLeft w:val="0"/>
      <w:marRight w:val="0"/>
      <w:marTop w:val="0"/>
      <w:marBottom w:val="0"/>
      <w:divBdr>
        <w:top w:val="none" w:sz="0" w:space="0" w:color="auto"/>
        <w:left w:val="none" w:sz="0" w:space="0" w:color="auto"/>
        <w:bottom w:val="none" w:sz="0" w:space="0" w:color="auto"/>
        <w:right w:val="none" w:sz="0" w:space="0" w:color="auto"/>
      </w:divBdr>
    </w:div>
    <w:div w:id="274212600">
      <w:bodyDiv w:val="1"/>
      <w:marLeft w:val="0"/>
      <w:marRight w:val="0"/>
      <w:marTop w:val="0"/>
      <w:marBottom w:val="0"/>
      <w:divBdr>
        <w:top w:val="none" w:sz="0" w:space="0" w:color="auto"/>
        <w:left w:val="none" w:sz="0" w:space="0" w:color="auto"/>
        <w:bottom w:val="none" w:sz="0" w:space="0" w:color="auto"/>
        <w:right w:val="none" w:sz="0" w:space="0" w:color="auto"/>
      </w:divBdr>
    </w:div>
    <w:div w:id="322853946">
      <w:bodyDiv w:val="1"/>
      <w:marLeft w:val="0"/>
      <w:marRight w:val="0"/>
      <w:marTop w:val="0"/>
      <w:marBottom w:val="0"/>
      <w:divBdr>
        <w:top w:val="none" w:sz="0" w:space="0" w:color="auto"/>
        <w:left w:val="none" w:sz="0" w:space="0" w:color="auto"/>
        <w:bottom w:val="none" w:sz="0" w:space="0" w:color="auto"/>
        <w:right w:val="none" w:sz="0" w:space="0" w:color="auto"/>
      </w:divBdr>
    </w:div>
    <w:div w:id="494564750">
      <w:bodyDiv w:val="1"/>
      <w:marLeft w:val="0"/>
      <w:marRight w:val="0"/>
      <w:marTop w:val="0"/>
      <w:marBottom w:val="0"/>
      <w:divBdr>
        <w:top w:val="none" w:sz="0" w:space="0" w:color="auto"/>
        <w:left w:val="none" w:sz="0" w:space="0" w:color="auto"/>
        <w:bottom w:val="none" w:sz="0" w:space="0" w:color="auto"/>
        <w:right w:val="none" w:sz="0" w:space="0" w:color="auto"/>
      </w:divBdr>
    </w:div>
    <w:div w:id="561793836">
      <w:bodyDiv w:val="1"/>
      <w:marLeft w:val="0"/>
      <w:marRight w:val="0"/>
      <w:marTop w:val="0"/>
      <w:marBottom w:val="0"/>
      <w:divBdr>
        <w:top w:val="none" w:sz="0" w:space="0" w:color="auto"/>
        <w:left w:val="none" w:sz="0" w:space="0" w:color="auto"/>
        <w:bottom w:val="none" w:sz="0" w:space="0" w:color="auto"/>
        <w:right w:val="none" w:sz="0" w:space="0" w:color="auto"/>
      </w:divBdr>
    </w:div>
    <w:div w:id="629551306">
      <w:bodyDiv w:val="1"/>
      <w:marLeft w:val="0"/>
      <w:marRight w:val="0"/>
      <w:marTop w:val="0"/>
      <w:marBottom w:val="0"/>
      <w:divBdr>
        <w:top w:val="none" w:sz="0" w:space="0" w:color="auto"/>
        <w:left w:val="none" w:sz="0" w:space="0" w:color="auto"/>
        <w:bottom w:val="none" w:sz="0" w:space="0" w:color="auto"/>
        <w:right w:val="none" w:sz="0" w:space="0" w:color="auto"/>
      </w:divBdr>
    </w:div>
    <w:div w:id="663047315">
      <w:bodyDiv w:val="1"/>
      <w:marLeft w:val="0"/>
      <w:marRight w:val="0"/>
      <w:marTop w:val="0"/>
      <w:marBottom w:val="0"/>
      <w:divBdr>
        <w:top w:val="none" w:sz="0" w:space="0" w:color="auto"/>
        <w:left w:val="none" w:sz="0" w:space="0" w:color="auto"/>
        <w:bottom w:val="none" w:sz="0" w:space="0" w:color="auto"/>
        <w:right w:val="none" w:sz="0" w:space="0" w:color="auto"/>
      </w:divBdr>
    </w:div>
    <w:div w:id="761344218">
      <w:bodyDiv w:val="1"/>
      <w:marLeft w:val="0"/>
      <w:marRight w:val="0"/>
      <w:marTop w:val="0"/>
      <w:marBottom w:val="0"/>
      <w:divBdr>
        <w:top w:val="none" w:sz="0" w:space="0" w:color="auto"/>
        <w:left w:val="none" w:sz="0" w:space="0" w:color="auto"/>
        <w:bottom w:val="none" w:sz="0" w:space="0" w:color="auto"/>
        <w:right w:val="none" w:sz="0" w:space="0" w:color="auto"/>
      </w:divBdr>
    </w:div>
    <w:div w:id="774133100">
      <w:bodyDiv w:val="1"/>
      <w:marLeft w:val="0"/>
      <w:marRight w:val="0"/>
      <w:marTop w:val="0"/>
      <w:marBottom w:val="0"/>
      <w:divBdr>
        <w:top w:val="none" w:sz="0" w:space="0" w:color="auto"/>
        <w:left w:val="none" w:sz="0" w:space="0" w:color="auto"/>
        <w:bottom w:val="none" w:sz="0" w:space="0" w:color="auto"/>
        <w:right w:val="none" w:sz="0" w:space="0" w:color="auto"/>
      </w:divBdr>
    </w:div>
    <w:div w:id="1067337575">
      <w:bodyDiv w:val="1"/>
      <w:marLeft w:val="0"/>
      <w:marRight w:val="0"/>
      <w:marTop w:val="0"/>
      <w:marBottom w:val="0"/>
      <w:divBdr>
        <w:top w:val="none" w:sz="0" w:space="0" w:color="auto"/>
        <w:left w:val="none" w:sz="0" w:space="0" w:color="auto"/>
        <w:bottom w:val="none" w:sz="0" w:space="0" w:color="auto"/>
        <w:right w:val="none" w:sz="0" w:space="0" w:color="auto"/>
      </w:divBdr>
    </w:div>
    <w:div w:id="1319116842">
      <w:bodyDiv w:val="1"/>
      <w:marLeft w:val="0"/>
      <w:marRight w:val="0"/>
      <w:marTop w:val="0"/>
      <w:marBottom w:val="0"/>
      <w:divBdr>
        <w:top w:val="none" w:sz="0" w:space="0" w:color="auto"/>
        <w:left w:val="none" w:sz="0" w:space="0" w:color="auto"/>
        <w:bottom w:val="none" w:sz="0" w:space="0" w:color="auto"/>
        <w:right w:val="none" w:sz="0" w:space="0" w:color="auto"/>
      </w:divBdr>
    </w:div>
    <w:div w:id="1383555989">
      <w:bodyDiv w:val="1"/>
      <w:marLeft w:val="0"/>
      <w:marRight w:val="0"/>
      <w:marTop w:val="0"/>
      <w:marBottom w:val="0"/>
      <w:divBdr>
        <w:top w:val="none" w:sz="0" w:space="0" w:color="auto"/>
        <w:left w:val="none" w:sz="0" w:space="0" w:color="auto"/>
        <w:bottom w:val="none" w:sz="0" w:space="0" w:color="auto"/>
        <w:right w:val="none" w:sz="0" w:space="0" w:color="auto"/>
      </w:divBdr>
    </w:div>
    <w:div w:id="1583635439">
      <w:bodyDiv w:val="1"/>
      <w:marLeft w:val="0"/>
      <w:marRight w:val="0"/>
      <w:marTop w:val="0"/>
      <w:marBottom w:val="0"/>
      <w:divBdr>
        <w:top w:val="none" w:sz="0" w:space="0" w:color="auto"/>
        <w:left w:val="none" w:sz="0" w:space="0" w:color="auto"/>
        <w:bottom w:val="none" w:sz="0" w:space="0" w:color="auto"/>
        <w:right w:val="none" w:sz="0" w:space="0" w:color="auto"/>
      </w:divBdr>
    </w:div>
    <w:div w:id="1851682131">
      <w:bodyDiv w:val="1"/>
      <w:marLeft w:val="0"/>
      <w:marRight w:val="0"/>
      <w:marTop w:val="0"/>
      <w:marBottom w:val="0"/>
      <w:divBdr>
        <w:top w:val="none" w:sz="0" w:space="0" w:color="auto"/>
        <w:left w:val="none" w:sz="0" w:space="0" w:color="auto"/>
        <w:bottom w:val="none" w:sz="0" w:space="0" w:color="auto"/>
        <w:right w:val="none" w:sz="0" w:space="0" w:color="auto"/>
      </w:divBdr>
    </w:div>
    <w:div w:id="202941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era.ac.uk/researchers-resources/publications/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3730</Words>
  <Characters>21263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 Jones</cp:lastModifiedBy>
  <cp:revision>2</cp:revision>
  <dcterms:created xsi:type="dcterms:W3CDTF">2020-03-26T23:55:00Z</dcterms:created>
  <dcterms:modified xsi:type="dcterms:W3CDTF">2020-03-26T23:55:00Z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