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B8F3A" w14:textId="262B5190" w:rsidR="00127D44" w:rsidRDefault="00CE059C">
      <w:pPr>
        <w:rPr>
          <w:lang w:val="en-GB"/>
        </w:rPr>
      </w:pPr>
      <w:proofErr w:type="spellStart"/>
      <w:r>
        <w:rPr>
          <w:lang w:val="en-GB"/>
        </w:rPr>
        <w:t>Enghreifftiau</w:t>
      </w:r>
      <w:proofErr w:type="spellEnd"/>
      <w:r>
        <w:rPr>
          <w:lang w:val="en-GB"/>
        </w:rPr>
        <w:t xml:space="preserve"> ‘</w:t>
      </w:r>
      <w:proofErr w:type="spellStart"/>
      <w:r>
        <w:rPr>
          <w:lang w:val="en-GB"/>
        </w:rPr>
        <w:t>Adolygiad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Llenyddiaeth</w:t>
      </w:r>
      <w:proofErr w:type="spellEnd"/>
      <w:r>
        <w:rPr>
          <w:lang w:val="en-GB"/>
        </w:rPr>
        <w:t xml:space="preserve">’ – </w:t>
      </w:r>
      <w:proofErr w:type="spellStart"/>
      <w:r>
        <w:rPr>
          <w:lang w:val="en-GB"/>
        </w:rPr>
        <w:t>rhannau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unig</w:t>
      </w:r>
      <w:proofErr w:type="spellEnd"/>
      <w:r>
        <w:rPr>
          <w:lang w:val="en-GB"/>
        </w:rPr>
        <w:t>.</w:t>
      </w:r>
    </w:p>
    <w:p w14:paraId="66E4C246" w14:textId="70FDE3C6" w:rsidR="00CE059C" w:rsidRDefault="00CE059C">
      <w:pPr>
        <w:rPr>
          <w:lang w:val="en-GB"/>
        </w:rPr>
      </w:pPr>
    </w:p>
    <w:p w14:paraId="571815CB" w14:textId="1AC6FEE3" w:rsidR="00CE059C" w:rsidRDefault="00CE059C">
      <w:pPr>
        <w:rPr>
          <w:lang w:val="en-GB"/>
        </w:rPr>
      </w:pPr>
      <w:r>
        <w:rPr>
          <w:lang w:val="en-GB"/>
        </w:rPr>
        <w:t>**</w:t>
      </w:r>
      <w:proofErr w:type="spellStart"/>
      <w:r>
        <w:rPr>
          <w:lang w:val="en-GB"/>
        </w:rPr>
        <w:t>Peidiwch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a’u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defnyddio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gyfer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aseiniad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Maent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wedi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cyflwyno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trwy</w:t>
      </w:r>
      <w:proofErr w:type="spellEnd"/>
      <w:r>
        <w:rPr>
          <w:lang w:val="en-GB"/>
        </w:rPr>
        <w:t xml:space="preserve"> Turnitin!</w:t>
      </w:r>
    </w:p>
    <w:p w14:paraId="5F2D140B" w14:textId="5F66D212" w:rsidR="00CE059C" w:rsidRDefault="00CE059C">
      <w:pPr>
        <w:rPr>
          <w:lang w:val="en-GB"/>
        </w:rPr>
      </w:pPr>
    </w:p>
    <w:p w14:paraId="0695E1D9" w14:textId="3F05E520" w:rsidR="00CE059C" w:rsidRDefault="00CE059C">
      <w:pPr>
        <w:rPr>
          <w:lang w:val="en-GB"/>
        </w:rPr>
      </w:pPr>
    </w:p>
    <w:p w14:paraId="6033C54E" w14:textId="4B29F7AB" w:rsidR="00CE059C" w:rsidRDefault="00CE059C">
      <w:pPr>
        <w:rPr>
          <w:lang w:val="en-GB"/>
        </w:rPr>
      </w:pPr>
      <w:proofErr w:type="spellStart"/>
      <w:r>
        <w:rPr>
          <w:lang w:val="en-GB"/>
        </w:rPr>
        <w:t>Enghraifft</w:t>
      </w:r>
      <w:proofErr w:type="spellEnd"/>
      <w:r>
        <w:rPr>
          <w:lang w:val="en-GB"/>
        </w:rPr>
        <w:t xml:space="preserve"> 1</w:t>
      </w:r>
    </w:p>
    <w:p w14:paraId="240F2A8D" w14:textId="74E01C04" w:rsidR="00CE059C" w:rsidRDefault="00CE059C">
      <w:pPr>
        <w:rPr>
          <w:lang w:val="en-GB"/>
        </w:rPr>
      </w:pPr>
    </w:p>
    <w:p w14:paraId="4EC92548" w14:textId="77777777" w:rsidR="00CE059C" w:rsidRDefault="00CE059C" w:rsidP="00CE059C">
      <w:pPr>
        <w:rPr>
          <w:rFonts w:ascii="Calibri" w:eastAsia="Calibri" w:hAnsi="Calibri" w:cs="Calibri"/>
          <w:b/>
          <w:bCs/>
          <w:sz w:val="28"/>
          <w:szCs w:val="28"/>
          <w:lang w:val="cy-GB"/>
        </w:rPr>
      </w:pPr>
      <w:r w:rsidRPr="2E763CB9">
        <w:rPr>
          <w:rFonts w:ascii="Calibri" w:eastAsia="Calibri" w:hAnsi="Calibri" w:cs="Calibri"/>
          <w:b/>
          <w:bCs/>
          <w:lang w:val="cy-GB"/>
        </w:rPr>
        <w:t>Adolygiad Llenyddiaeth</w:t>
      </w:r>
    </w:p>
    <w:p w14:paraId="15A82DB9" w14:textId="77777777" w:rsidR="00CE059C" w:rsidRDefault="00CE059C" w:rsidP="00CE059C">
      <w:pPr>
        <w:rPr>
          <w:rFonts w:ascii="Calibri" w:eastAsia="Calibri" w:hAnsi="Calibri" w:cs="Calibri"/>
          <w:b/>
          <w:bCs/>
          <w:lang w:val="cy-GB"/>
        </w:rPr>
      </w:pPr>
    </w:p>
    <w:p w14:paraId="6FEEE1A1" w14:textId="4918689F" w:rsidR="00CE059C" w:rsidRPr="00193B7F" w:rsidRDefault="00CE059C" w:rsidP="00193B7F">
      <w:pPr>
        <w:spacing w:line="276" w:lineRule="auto"/>
        <w:jc w:val="both"/>
        <w:rPr>
          <w:rFonts w:ascii="Times New Roman" w:hAnsi="Times New Roman" w:cs="Times New Roman"/>
          <w:lang w:val="cy-GB"/>
        </w:rPr>
      </w:pPr>
      <w:r w:rsidRPr="00193B7F">
        <w:rPr>
          <w:rFonts w:ascii="Times New Roman" w:hAnsi="Times New Roman" w:cs="Times New Roman"/>
          <w:lang w:val="cy-GB"/>
        </w:rPr>
        <w:t xml:space="preserve">Bwriedir trafod llenyddiaeth sydd yn ymdrin â strategaethau AagD o fewn yr adran hon. Ceir dwy prif fath o asesu, asesu ffurfiannol ac asesu crynodol.  Golyga asesu crynodol yn asesu y dysgu drwy gynnal profion, sydd wedi cael ei feirniadu gan rai ysgolheigion. Er enghraifft cyfeiria Taras (2005) at asesu crynodol fel ‘fersiwn antiseptig o asesiad’. Yn yr un modd, honna Bradfoot (2000) bod asesu crynodol yn agored i ddiffygion, yn dinistrio hyder dysgwyr ac nid yn darparu unrhyw gamau ar gyfer symud y dysgu yn ei flaen. </w:t>
      </w:r>
      <w:r w:rsidRPr="00193B7F">
        <w:rPr>
          <w:rFonts w:ascii="Times New Roman" w:eastAsia="Calibri" w:hAnsi="Times New Roman" w:cs="Times New Roman"/>
          <w:lang w:val="cy-GB"/>
        </w:rPr>
        <w:t>Diffiniwyd AagD gan y Glossary of Education Reform (2015) fel proses sy’n cyfeirio at amrywiaeth eang o ddulliau neu offer bydd addysgwyr yn defnyddio i werthuso, mesur a dogfennu academaidd, cynnydd dysgu, sgiliau ac anghenion addysgol dysgwyr. Gellir felly nodi yn syml, bod asesiad yn cael ei ddefnyddio'n gyffredin mewn addysgeg i fesur datblygiad dysgwyr ar eu llwybrau addysgol. Cyfeiria Gipps (1994) at AagD fel proses o nid yn unig gwerthuso’r hyn a ddysgwyd ond hefyd i fwydo’r camau nesaf ar gyfer yr addysgu a’r dysgu ac o ganlyniad gwella’r dysgu.</w:t>
      </w:r>
      <w:r w:rsidRPr="00193B7F">
        <w:rPr>
          <w:rFonts w:ascii="Times New Roman" w:hAnsi="Times New Roman" w:cs="Times New Roman"/>
          <w:lang w:val="cy-GB"/>
        </w:rPr>
        <w:t xml:space="preserve"> Esiampl o asesu ffurfiannol yw AagD. Nodir gan Estyn (2014) fod defnydd athrawon o asesu ffurfiannol ar y cyfan yn wael. Dywed bod ‘gormod o ddisgyblion yn anymwybodol o sut maent yn gwneud a beth yn union y mae angen iddynt ei wneud i wella’. Dangosir hyn fod AagD yn ffordd dda o gynorthwyo’r disgyblion i ddeall beth a sut maent yn medru mynd ati i wella. Fodd bynnag os nid yw’r strategaethau AagD yn cael eu defnyddio’n gywir ac ar gyfer y sefyllfaoedd cywir yna nid oes llawer o bwrpas iddynt gan nad ydynt yn helpu’r disgyblion i ddod i ddeall.</w:t>
      </w:r>
      <w:r w:rsidR="00193B7F">
        <w:rPr>
          <w:rFonts w:ascii="Times New Roman" w:hAnsi="Times New Roman" w:cs="Times New Roman"/>
          <w:lang w:val="cy-GB"/>
        </w:rPr>
        <w:t>.......</w:t>
      </w:r>
    </w:p>
    <w:p w14:paraId="549FB984" w14:textId="3A52CC02" w:rsidR="00CE059C" w:rsidRDefault="00CE059C">
      <w:pPr>
        <w:rPr>
          <w:lang w:val="en-GB"/>
        </w:rPr>
      </w:pPr>
    </w:p>
    <w:p w14:paraId="15693F92" w14:textId="01B88B86" w:rsidR="00CE059C" w:rsidRDefault="00CE059C">
      <w:pPr>
        <w:rPr>
          <w:lang w:val="en-GB"/>
        </w:rPr>
      </w:pPr>
    </w:p>
    <w:p w14:paraId="1FCD5219" w14:textId="0AB6FAD0" w:rsidR="00CE059C" w:rsidRDefault="00CE059C">
      <w:pPr>
        <w:rPr>
          <w:lang w:val="en-GB"/>
        </w:rPr>
      </w:pPr>
      <w:proofErr w:type="spellStart"/>
      <w:r>
        <w:rPr>
          <w:lang w:val="en-GB"/>
        </w:rPr>
        <w:t>Enghraifft</w:t>
      </w:r>
      <w:proofErr w:type="spellEnd"/>
      <w:r>
        <w:rPr>
          <w:lang w:val="en-GB"/>
        </w:rPr>
        <w:t xml:space="preserve"> 2</w:t>
      </w:r>
    </w:p>
    <w:p w14:paraId="28C0A6ED" w14:textId="01D08FC5" w:rsidR="00CE059C" w:rsidRDefault="00CE059C">
      <w:pPr>
        <w:rPr>
          <w:lang w:val="en-GB"/>
        </w:rPr>
      </w:pPr>
    </w:p>
    <w:p w14:paraId="1875796C" w14:textId="77777777" w:rsidR="00CE059C" w:rsidRPr="00CE059C" w:rsidRDefault="00CE059C" w:rsidP="00CE059C">
      <w:pPr>
        <w:pStyle w:val="xmsonormal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2"/>
          <w:szCs w:val="22"/>
          <w:bdr w:val="none" w:sz="0" w:space="0" w:color="auto" w:frame="1"/>
          <w:lang w:val="cy-GB"/>
        </w:rPr>
      </w:pPr>
      <w:r w:rsidRPr="00CE059C">
        <w:rPr>
          <w:color w:val="000000"/>
          <w:sz w:val="22"/>
          <w:szCs w:val="22"/>
          <w:bdr w:val="none" w:sz="0" w:space="0" w:color="auto" w:frame="1"/>
          <w:lang w:val="cy-GB"/>
        </w:rPr>
        <w:t>Mae Asesu ar gyfer Dysgu yn broses sydd yn cael ei ddefnyddio gan blant a’u hathrawon er mwyn dehongli gwybodaeth a ddysgwyd ac yna penderfynu ble sydd rhaid iddyn nhw fynd nesaf a sut i gyrraedd yno yn llwyddiannus (Black &amp; Wiliam, 1988). Mae AagD wedi dod yn fwy pwysig yn y blynyddoedd diwethaf, yn enwedig gyda dyfodiad Cwricwlwm i Gymru (Llywodraeth Cymru, 2020). Honna Donaldson (2005, tud. 9) “Asesu yw’r allwedd i gefnogi dysgu ‘dwfn’, a dylai gael ei ddefnyddio i nodi a oes angen i ddysgwyr atgyfnerthu eu dysgu, ... cymorth pellach a beth yw’r camau nesaf...” Cytuna Ofsted (2008) fod angen i‘r asesu fod o fudd i’r plant gan roi gwybodaeth ar eu lefelau gallu a sut orau i helpu nhw llwyddo.</w:t>
      </w:r>
      <w:r w:rsidRPr="00CE059C">
        <w:rPr>
          <w:color w:val="201F1E"/>
          <w:lang w:val="cy-GB"/>
        </w:rPr>
        <w:t xml:space="preserve"> Ceir</w:t>
      </w:r>
      <w:r w:rsidRPr="00CE059C">
        <w:rPr>
          <w:color w:val="000000"/>
          <w:sz w:val="22"/>
          <w:szCs w:val="22"/>
          <w:bdr w:val="none" w:sz="0" w:space="0" w:color="auto" w:frame="1"/>
          <w:lang w:val="cy-GB"/>
        </w:rPr>
        <w:t xml:space="preserve"> gwahanol fathau o asesu, a phroses penodol o gasglu a defnyddio gwybodaeth am lwyddiannau plentyn ac adrodd arnynt er mwyn ddatblygu eu sgiliau. Un math o asesu yw asesu crynodol, sef broses a ddefnyddiwyd i brofi beth a ddysgwyd gan y plant. Yn ôl “National Research for Education Foundation (NFER, 2002-2018) “</w:t>
      </w:r>
      <w:r w:rsidRPr="00CE059C">
        <w:rPr>
          <w:color w:val="000000"/>
          <w:sz w:val="22"/>
          <w:szCs w:val="22"/>
          <w:bdr w:val="none" w:sz="0" w:space="0" w:color="auto" w:frame="1"/>
          <w:shd w:val="clear" w:color="auto" w:fill="FFFFFF"/>
          <w:lang w:val="cy-GB"/>
        </w:rPr>
        <w:t xml:space="preserve">It will summarise attainment at a particular </w:t>
      </w:r>
      <w:r w:rsidRPr="00CE059C">
        <w:rPr>
          <w:color w:val="000000"/>
          <w:sz w:val="22"/>
          <w:szCs w:val="22"/>
          <w:bdr w:val="none" w:sz="0" w:space="0" w:color="auto" w:frame="1"/>
          <w:shd w:val="clear" w:color="auto" w:fill="FFFFFF"/>
          <w:lang w:val="cy-GB"/>
        </w:rPr>
        <w:lastRenderedPageBreak/>
        <w:t>point in time and may provide individual and cohort data that will be useful for tracking progress and for informing stakeholders (e.g. parents...)”.</w:t>
      </w:r>
      <w:r w:rsidRPr="00CE059C">
        <w:rPr>
          <w:color w:val="201F1E"/>
          <w:lang w:val="cy-GB"/>
        </w:rPr>
        <w:t xml:space="preserve"> Yr ail fath yw </w:t>
      </w:r>
      <w:r w:rsidRPr="00CE059C">
        <w:rPr>
          <w:color w:val="000000"/>
          <w:sz w:val="22"/>
          <w:szCs w:val="22"/>
          <w:bdr w:val="none" w:sz="0" w:space="0" w:color="auto" w:frame="1"/>
          <w:lang w:val="cy-GB"/>
        </w:rPr>
        <w:t>asesu ffurfiannol sydd yn fath o estyniad ar asesu crynodol gan ei fod yn rhoi syniad o beth sydd angen gwneud er mwyn hybu dysgu a’i ddanfon ymlaen. Dywed yr NFER (2002-2018), “</w:t>
      </w:r>
      <w:r w:rsidRPr="00CE059C">
        <w:rPr>
          <w:color w:val="000000"/>
          <w:sz w:val="22"/>
          <w:szCs w:val="22"/>
          <w:bdr w:val="none" w:sz="0" w:space="0" w:color="auto" w:frame="1"/>
          <w:shd w:val="clear" w:color="auto" w:fill="FFFFFF"/>
          <w:lang w:val="cy-GB"/>
        </w:rPr>
        <w:t xml:space="preserve">It begins with diagnostic assessment, indicating what is already known and what gaps may exist in skills or knowledge…” </w:t>
      </w:r>
      <w:r w:rsidRPr="00CE059C">
        <w:rPr>
          <w:color w:val="000000"/>
          <w:sz w:val="22"/>
          <w:szCs w:val="22"/>
          <w:bdr w:val="none" w:sz="0" w:space="0" w:color="auto" w:frame="1"/>
          <w:lang w:val="cy-GB"/>
        </w:rPr>
        <w:t>Honna Black &amp; Wiliam (1988) bod pedair elfen o Asesu ar gyfer Dysgu.</w:t>
      </w:r>
    </w:p>
    <w:p w14:paraId="2E40F548" w14:textId="1DC4183D" w:rsidR="00CE059C" w:rsidRDefault="00CE059C" w:rsidP="00CE059C">
      <w:pPr>
        <w:pStyle w:val="xmso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cy-GB"/>
        </w:rPr>
      </w:pP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cy-GB"/>
        </w:rPr>
        <w:t>......................</w:t>
      </w:r>
    </w:p>
    <w:p w14:paraId="405647BA" w14:textId="77777777" w:rsidR="00CE059C" w:rsidRPr="00CE059C" w:rsidRDefault="00CE059C" w:rsidP="00CE05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cy-GB"/>
        </w:rPr>
      </w:pPr>
      <w:r w:rsidRPr="00CE059C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  <w:lang w:val="cy-GB"/>
        </w:rPr>
        <w:t>Penderfynwyd ffocysu ar strategaethau ‘Ansawdd Cwestiynu’ yn yr astudiaeth ymchwil hon. Gan ddefnyddio’r strategaeth yma gellid newid y ffordd o ofyn y cwestiwn, sut gall y plant ymateb, a phwy sydd yn ateb pa gwestiwn. Mae’r ffordd mae’r addysgwr yn gwneud hyn yn hynod o bwysig gan y dibynna’r dechneg a ddewison nhw ddefnyddio i gael y plant i ymateb ar sut mae’r plant yn arfer cyfrannu tuag at yr amser rhyngweithiol. Mae angen fod yn amheugar gyda sut rydych yn gofyn cwestiwn a phwy rydych yn gofyn. Dengys canfyddiadau mewn llenyddiaeth o ymchwil Yang (2017, tud. 162) “</w:t>
      </w:r>
      <w:r w:rsidRPr="00CE059C">
        <w:rPr>
          <w:rFonts w:ascii="Times New Roman" w:hAnsi="Times New Roman" w:cs="Times New Roman"/>
          <w:color w:val="000000" w:themeColor="text1"/>
          <w:sz w:val="22"/>
          <w:szCs w:val="22"/>
          <w:lang w:val="cy-GB"/>
        </w:rPr>
        <w:t xml:space="preserve">most of teachers are accustomed to nominating top or active students and choose a collective response in questioning. Ychwanega, “a few teachers would like to nominate non-volunteers in class” (Yang, 2017, t.162).  Awgryma hyn bod y mwyafrif o athrawon yn teimlo’n fwy hyderus o gael atebion cywir o’r plant sydd eisiau cyfrannu na chael unrhyw ateb o’r rhai sydd yn betrusgar i ateb. Felly, gellid defnyddio strategaethau gwahanol i newid pwy sydd yn cyfrannu at y wers, pam a phryd. Gall y rhain gynnwys defnyddio ffyn ‘lolipop’, ‘meddwl, paru, rhannu’ a ‘dim dwylo i fyny’. Wrth ddefnyddio'r rhain gall yr addysgwr sicrhau bod pawb yn cyfrannu ar wahanol adegau trwy gydol y wers, gweld a dadansoddi deallusrwydd pob disgybl ar y pwnc penodol ac felly penderfynu os oes angen cynllunio’n wahanol am y wers nesaf. Cefnogir hyn gan yr NFER (2002-2018) </w:t>
      </w:r>
      <w:r w:rsidRPr="00CE059C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  <w:lang w:val="cy-GB"/>
        </w:rPr>
        <w:t xml:space="preserve">“As the learning continues, further formative assessments indicate whether teaching plans need to be amended to reinforce or extend learning.” </w:t>
      </w:r>
    </w:p>
    <w:p w14:paraId="06E2A811" w14:textId="77777777" w:rsidR="00CE059C" w:rsidRPr="00846528" w:rsidRDefault="00CE059C" w:rsidP="00CE059C">
      <w:pPr>
        <w:pStyle w:val="xmso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cy-GB"/>
        </w:rPr>
      </w:pPr>
    </w:p>
    <w:p w14:paraId="3928187D" w14:textId="75E83A16" w:rsidR="00CE059C" w:rsidRDefault="00CE059C">
      <w:pPr>
        <w:rPr>
          <w:lang w:val="en-GB"/>
        </w:rPr>
      </w:pPr>
    </w:p>
    <w:p w14:paraId="690949F6" w14:textId="1965B73E" w:rsidR="00CE059C" w:rsidRDefault="00CE059C">
      <w:pPr>
        <w:rPr>
          <w:lang w:val="en-GB"/>
        </w:rPr>
      </w:pPr>
      <w:proofErr w:type="spellStart"/>
      <w:r>
        <w:rPr>
          <w:lang w:val="en-GB"/>
        </w:rPr>
        <w:t>Enghraifft</w:t>
      </w:r>
      <w:proofErr w:type="spellEnd"/>
      <w:r>
        <w:rPr>
          <w:lang w:val="en-GB"/>
        </w:rPr>
        <w:t xml:space="preserve"> 3</w:t>
      </w:r>
    </w:p>
    <w:p w14:paraId="6E3388F5" w14:textId="4A1A0B20" w:rsidR="00CE059C" w:rsidRDefault="00CE059C">
      <w:pPr>
        <w:rPr>
          <w:lang w:val="en-GB"/>
        </w:rPr>
      </w:pPr>
    </w:p>
    <w:p w14:paraId="0A5467FF" w14:textId="6A8B1C0D" w:rsidR="00193B7F" w:rsidRDefault="00193B7F" w:rsidP="00193B7F">
      <w:pPr>
        <w:spacing w:line="276" w:lineRule="auto"/>
        <w:rPr>
          <w:rFonts w:cstheme="minorHAnsi"/>
          <w:lang w:val="cy-GB"/>
        </w:rPr>
      </w:pPr>
      <w:r>
        <w:rPr>
          <w:rFonts w:cstheme="minorHAnsi"/>
          <w:lang w:val="cy-GB"/>
        </w:rPr>
        <w:t>........</w:t>
      </w:r>
      <w:r>
        <w:rPr>
          <w:rFonts w:cstheme="minorHAnsi"/>
          <w:lang w:val="cy-GB"/>
        </w:rPr>
        <w:t xml:space="preserve">gwerthuso ei gwaith yn gywir a derbyn adborth gan yr athro/ athrawes </w:t>
      </w:r>
      <w:r w:rsidRPr="006303C6">
        <w:rPr>
          <w:rFonts w:cstheme="minorHAnsi"/>
          <w:color w:val="000000" w:themeColor="text1"/>
          <w:lang w:val="cy-GB"/>
        </w:rPr>
        <w:t xml:space="preserve">(Harris &amp; Brown, 2013; Gao, 2009; Peterson &amp; Irving, 2008). </w:t>
      </w:r>
      <w:r>
        <w:rPr>
          <w:rFonts w:cstheme="minorHAnsi"/>
          <w:lang w:val="cy-GB"/>
        </w:rPr>
        <w:t xml:space="preserve">Gan dderbyn adborth gan yr athro/ athrawes maent yn gwybod beth sydd angen ei wneud nesaf er mwyn gwella ei gwaith, ac os ydynt ar y </w:t>
      </w:r>
      <w:r w:rsidRPr="009148CB">
        <w:rPr>
          <w:rFonts w:cstheme="minorHAnsi"/>
          <w:lang w:val="cy-GB"/>
        </w:rPr>
        <w:t>trywydd cywir</w:t>
      </w:r>
      <w:r>
        <w:rPr>
          <w:rFonts w:cstheme="minorHAnsi"/>
          <w:lang w:val="cy-GB"/>
        </w:rPr>
        <w:t xml:space="preserve"> i lwyddo. Felly gan ddefnyddio hunan asesu caiff y disgybl ganolbwyntio ar ei hunain a ceisio meddwl o berspectif athro/ athrawes. Ymchwil sy’n cefnogi hyn yw astudiaeth a gafodd ei wneud gan </w:t>
      </w:r>
      <w:r w:rsidRPr="006303C6">
        <w:rPr>
          <w:rFonts w:cstheme="minorHAnsi"/>
          <w:color w:val="000000" w:themeColor="text1"/>
          <w:lang w:val="cy-GB"/>
        </w:rPr>
        <w:t xml:space="preserve">Fontana a Fernandez (1994). </w:t>
      </w:r>
      <w:r w:rsidRPr="001B6B22">
        <w:rPr>
          <w:rFonts w:cstheme="minorHAnsi"/>
          <w:lang w:val="cy-GB"/>
        </w:rPr>
        <w:t>Drwy ddefnyddio hunan-asesu yn y dosbarth roedd y plant wedi elwa dwy waith cymaint a phlant oedd heb ddefnyddio hunan-asesu.</w:t>
      </w:r>
      <w:r>
        <w:rPr>
          <w:rFonts w:cstheme="minorHAnsi"/>
          <w:lang w:val="cy-GB"/>
        </w:rPr>
        <w:t xml:space="preserve"> Yn ychwanegol, cafodd ymchwil ei wneud gan </w:t>
      </w:r>
      <w:r w:rsidRPr="006303C6">
        <w:rPr>
          <w:rFonts w:cstheme="minorHAnsi"/>
          <w:color w:val="000000" w:themeColor="text1"/>
          <w:lang w:val="cy-GB"/>
        </w:rPr>
        <w:t xml:space="preserve">Paul Black (2003) </w:t>
      </w:r>
      <w:r>
        <w:rPr>
          <w:rFonts w:cstheme="minorHAnsi"/>
          <w:lang w:val="cy-GB"/>
        </w:rPr>
        <w:t xml:space="preserve">a darganfyddwyd bod asesu cyfoedion yn rhoi sail cadarn i hunan asesu gan ei fod yn rhoi cyfle i’r disgyblion geisio gyflawni rôl yr athro/ athrawes gan weld ei perspectif </w:t>
      </w:r>
      <w:r w:rsidRPr="009148CB">
        <w:rPr>
          <w:rFonts w:cstheme="minorHAnsi"/>
          <w:lang w:val="cy-GB"/>
        </w:rPr>
        <w:t>hw</w:t>
      </w:r>
      <w:r>
        <w:rPr>
          <w:rFonts w:cstheme="minorHAnsi"/>
          <w:lang w:val="cy-GB"/>
        </w:rPr>
        <w:t xml:space="preserve">y o ddysgu. Unwaith eto caiff yr elfen o fod yn annibynnol ei gynnwys, nid yn unig maent yn </w:t>
      </w:r>
      <w:r>
        <w:rPr>
          <w:rFonts w:cstheme="minorHAnsi"/>
          <w:lang w:val="cy-GB"/>
        </w:rPr>
        <w:lastRenderedPageBreak/>
        <w:t>dysgu ynglŷn â sut mae’r athro/ athrawes yn marcio, ond hefyd maent yn dysgu amdanyn nhw ei hunain.</w:t>
      </w:r>
    </w:p>
    <w:p w14:paraId="6326521D" w14:textId="19605797" w:rsidR="00193B7F" w:rsidRDefault="00193B7F" w:rsidP="00193B7F">
      <w:pPr>
        <w:spacing w:line="360" w:lineRule="auto"/>
        <w:rPr>
          <w:rFonts w:cstheme="minorHAnsi"/>
          <w:lang w:val="cy-GB"/>
        </w:rPr>
      </w:pPr>
      <w:r>
        <w:rPr>
          <w:rFonts w:cstheme="minorHAnsi"/>
          <w:lang w:val="cy-GB"/>
        </w:rPr>
        <w:t>..........</w:t>
      </w:r>
    </w:p>
    <w:p w14:paraId="6429A8A8" w14:textId="2C832687" w:rsidR="00CE059C" w:rsidRDefault="00193B7F" w:rsidP="00193B7F">
      <w:pPr>
        <w:spacing w:line="276" w:lineRule="auto"/>
        <w:rPr>
          <w:rFonts w:cstheme="minorHAnsi"/>
          <w:color w:val="000000" w:themeColor="text1"/>
          <w:lang w:val="cy-GB"/>
        </w:rPr>
      </w:pPr>
      <w:r>
        <w:rPr>
          <w:rFonts w:cstheme="minorHAnsi"/>
          <w:color w:val="000000" w:themeColor="text1"/>
          <w:lang w:val="cy-GB"/>
        </w:rPr>
        <w:t xml:space="preserve">Mae sicrhau dealltwriaeth o’r Meini Prawf Llwyddiant yn hanfodol er mwyn llwyddo i wneud hunan asesu, gan bod rhaid sicrhau bod y plant yn ymwybodol o beth sydd angen ei wneud yn y dasg. Drwy gynnal trafodaeth ddosbarth, caiff y plant gyfle i ddweud ar lafar beth maent yn wybod, dweud ei barn a holi unrhyw beth nad ydynt yn sicr gyda. Byddent yn gallu dysgu gan ei gilydd ar lafar. </w:t>
      </w:r>
      <w:r>
        <w:rPr>
          <w:rFonts w:cstheme="minorHAnsi"/>
          <w:lang w:val="cy-GB"/>
        </w:rPr>
        <w:t xml:space="preserve">Gan geisio annog y disgyblion i ddefnyddio hunan asesu, byddent yn datblygu ei annibynniaeth ac yn gallu meddwl yn feirniadol am ei gwaith. Mewn ymchwil arall a oedd yn canolbwyntio ar hunan asesu, darganfyddwyd drwy ddefnyddio hunan asesu yn yr ystafell ddosbarth roedd y disgyblion fwy </w:t>
      </w:r>
      <w:r w:rsidRPr="001B6B22">
        <w:rPr>
          <w:rFonts w:cstheme="minorHAnsi"/>
          <w:lang w:val="cy-GB"/>
        </w:rPr>
        <w:t>ymreolaethol</w:t>
      </w:r>
      <w:r>
        <w:rPr>
          <w:rFonts w:cstheme="minorHAnsi"/>
          <w:lang w:val="cy-GB"/>
        </w:rPr>
        <w:t xml:space="preserve"> </w:t>
      </w:r>
      <w:r w:rsidRPr="006303C6">
        <w:rPr>
          <w:rFonts w:cstheme="minorHAnsi"/>
          <w:color w:val="000000" w:themeColor="text1"/>
          <w:lang w:val="cy-GB"/>
        </w:rPr>
        <w:t xml:space="preserve">(Bookhart, Andolia, Zusa a Furman, 2004). </w:t>
      </w:r>
      <w:r>
        <w:rPr>
          <w:rFonts w:cstheme="minorHAnsi"/>
          <w:lang w:val="cy-GB"/>
        </w:rPr>
        <w:t xml:space="preserve">Gellir dadlau mai y man cychwyn o hunan asesu yw’r rhan anoddaf, </w:t>
      </w:r>
      <w:r w:rsidRPr="001B6B22">
        <w:rPr>
          <w:rFonts w:cstheme="minorHAnsi"/>
          <w:lang w:val="cy-GB"/>
        </w:rPr>
        <w:t>darganfydd</w:t>
      </w:r>
      <w:r>
        <w:rPr>
          <w:rFonts w:cstheme="minorHAnsi"/>
          <w:lang w:val="cy-GB"/>
        </w:rPr>
        <w:t xml:space="preserve">wyd llawer o athrawon mai ceisio annog y disgyblion i feddwl am ei targedau yw’r rhan anoddaf o hunan asesu </w:t>
      </w:r>
      <w:r w:rsidRPr="006303C6">
        <w:rPr>
          <w:rFonts w:cstheme="minorHAnsi"/>
          <w:color w:val="000000" w:themeColor="text1"/>
          <w:lang w:val="cy-GB"/>
        </w:rPr>
        <w:t xml:space="preserve">(Paul Black &amp; Dylan William, 2011). </w:t>
      </w:r>
      <w:r>
        <w:rPr>
          <w:rFonts w:cstheme="minorHAnsi"/>
          <w:color w:val="000000" w:themeColor="text1"/>
          <w:lang w:val="cy-GB"/>
        </w:rPr>
        <w:t xml:space="preserve">Gan nad yw rhai plant yn hoff o edrych yn ôl ar ei gwaith, gall hyn fod yn drafferth pan yn ceisio annog y plentyn i gynnal asesiad o beth aeth yn dda, a beth sydd angen ei wneud i wella ei gwaith. Mae rhaid i athrawon fod yn ymwybodol o gynnydd y disgybl a beth yw ei anawsterau er mwyn ei targedu </w:t>
      </w:r>
      <w:r w:rsidRPr="006303C6">
        <w:rPr>
          <w:rFonts w:cstheme="minorHAnsi"/>
          <w:color w:val="000000" w:themeColor="text1"/>
          <w:lang w:val="cy-GB"/>
        </w:rPr>
        <w:t>(Paul Black &amp; Dylan William, 2010)</w:t>
      </w:r>
      <w:r>
        <w:rPr>
          <w:rFonts w:cstheme="minorHAnsi"/>
          <w:color w:val="000000" w:themeColor="text1"/>
          <w:lang w:val="cy-GB"/>
        </w:rPr>
        <w:t>. Nid yw rhai plant yn gallu gweld y cryfderau a gwendidau yn ei gwaith, a fel esbonwyd yn y ddogfen ‘</w:t>
      </w:r>
      <w:r w:rsidRPr="0092735F">
        <w:rPr>
          <w:rFonts w:cstheme="minorHAnsi"/>
          <w:szCs w:val="40"/>
          <w:lang w:val="cy-GB"/>
        </w:rPr>
        <w:t>Sut i ddatblygu meddwl ac asesu ar gyfer dysgu yn yr ystafell ddosbarth</w:t>
      </w:r>
      <w:r>
        <w:rPr>
          <w:rFonts w:cstheme="minorHAnsi"/>
          <w:szCs w:val="40"/>
          <w:lang w:val="cy-GB"/>
        </w:rPr>
        <w:t>’ ,</w:t>
      </w:r>
      <w:r>
        <w:rPr>
          <w:rFonts w:cstheme="minorHAnsi"/>
          <w:lang w:val="cy-GB"/>
        </w:rPr>
        <w:t xml:space="preserve">er mwyn defnyddio hunan asesu yn y dosbarth rhaid sicrhau bod yr athro/ athrawes yn ei helpu i ddatblygu y sgil hyn, a felly fydd hyn yn cymryd amser a llawer o </w:t>
      </w:r>
      <w:r w:rsidRPr="006303C6">
        <w:rPr>
          <w:rFonts w:cstheme="minorHAnsi"/>
          <w:color w:val="000000" w:themeColor="text1"/>
          <w:lang w:val="cy-GB"/>
        </w:rPr>
        <w:t>ymarfer (Llywodraeth Cymru, 2010). Esbonwyd mewn un o ddogfennau ‘The Education Hub’ y dylai yr athrawon ymarfer</w:t>
      </w:r>
      <w:r>
        <w:rPr>
          <w:rFonts w:cstheme="minorHAnsi"/>
          <w:color w:val="000000" w:themeColor="text1"/>
          <w:lang w:val="cy-GB"/>
        </w:rPr>
        <w:t>....</w:t>
      </w:r>
    </w:p>
    <w:p w14:paraId="3E69C9EE" w14:textId="7B7494D6" w:rsidR="00193B7F" w:rsidRDefault="00193B7F" w:rsidP="00193B7F">
      <w:pPr>
        <w:spacing w:line="276" w:lineRule="auto"/>
        <w:rPr>
          <w:rFonts w:cstheme="minorHAnsi"/>
          <w:color w:val="000000" w:themeColor="text1"/>
          <w:lang w:val="cy-GB"/>
        </w:rPr>
      </w:pPr>
    </w:p>
    <w:p w14:paraId="427ECCBA" w14:textId="1580E67F" w:rsidR="00193B7F" w:rsidRDefault="00193B7F" w:rsidP="00193B7F">
      <w:pPr>
        <w:spacing w:line="276" w:lineRule="auto"/>
        <w:rPr>
          <w:rFonts w:cstheme="minorHAnsi"/>
          <w:color w:val="000000" w:themeColor="text1"/>
          <w:lang w:val="cy-GB"/>
        </w:rPr>
      </w:pPr>
    </w:p>
    <w:p w14:paraId="0D175155" w14:textId="5297F063" w:rsidR="00193B7F" w:rsidRDefault="00193B7F" w:rsidP="00193B7F">
      <w:pPr>
        <w:spacing w:line="276" w:lineRule="auto"/>
        <w:rPr>
          <w:rFonts w:cstheme="minorHAnsi"/>
          <w:color w:val="000000" w:themeColor="text1"/>
          <w:lang w:val="cy-GB"/>
        </w:rPr>
      </w:pPr>
    </w:p>
    <w:p w14:paraId="29EDDCE2" w14:textId="77777777" w:rsidR="00193B7F" w:rsidRPr="00CE059C" w:rsidRDefault="00193B7F" w:rsidP="00193B7F">
      <w:pPr>
        <w:spacing w:line="276" w:lineRule="auto"/>
        <w:rPr>
          <w:lang w:val="en-GB"/>
        </w:rPr>
      </w:pPr>
    </w:p>
    <w:sectPr w:rsidR="00193B7F" w:rsidRPr="00CE059C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9085A"/>
    <w:multiLevelType w:val="hybridMultilevel"/>
    <w:tmpl w:val="11F07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59C"/>
    <w:rsid w:val="00193B7F"/>
    <w:rsid w:val="0021345D"/>
    <w:rsid w:val="002E2538"/>
    <w:rsid w:val="003A7D85"/>
    <w:rsid w:val="004866E5"/>
    <w:rsid w:val="008501FD"/>
    <w:rsid w:val="009E5529"/>
    <w:rsid w:val="009F1E1B"/>
    <w:rsid w:val="00A1273E"/>
    <w:rsid w:val="00C502C3"/>
    <w:rsid w:val="00CE059C"/>
    <w:rsid w:val="00D23BBB"/>
    <w:rsid w:val="00D6658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BBF8C6"/>
  <w15:chartTrackingRefBased/>
  <w15:docId w15:val="{55F5D8F4-693E-E245-BC29-5CD9EC2E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E05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193B7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1242</Words>
  <Characters>6620</Characters>
  <Application>Microsoft Office Word</Application>
  <DocSecurity>0</DocSecurity>
  <Lines>228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2021-06-02T10:56:00Z</dcterms:created>
  <dcterms:modified xsi:type="dcterms:W3CDTF">2021-06-02T11:16:00Z</dcterms:modified>
</cp:coreProperties>
</file>