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0FF7B" w14:textId="2F80EE02" w:rsidR="00AC3682" w:rsidRDefault="009F2B59" w:rsidP="009F2B59">
      <w:pPr>
        <w:jc w:val="center"/>
        <w:rPr>
          <w:rFonts w:ascii="Arial" w:hAnsi="Arial" w:cs="Arial"/>
          <w:b/>
          <w:bCs/>
          <w:sz w:val="44"/>
          <w:szCs w:val="44"/>
        </w:rPr>
      </w:pPr>
      <w:r w:rsidRPr="009F2B59">
        <w:rPr>
          <w:rFonts w:ascii="Arial" w:hAnsi="Arial" w:cs="Arial"/>
          <w:b/>
          <w:bCs/>
          <w:sz w:val="44"/>
          <w:szCs w:val="44"/>
        </w:rPr>
        <w:t>LCLM 5002</w:t>
      </w:r>
    </w:p>
    <w:p w14:paraId="1BAF5183" w14:textId="77777777" w:rsidR="009F2B59" w:rsidRPr="009F2B59" w:rsidRDefault="009F2B59" w:rsidP="009F2B59">
      <w:pPr>
        <w:jc w:val="center"/>
        <w:rPr>
          <w:rFonts w:ascii="Arial" w:hAnsi="Arial" w:cs="Arial"/>
          <w:b/>
          <w:bCs/>
          <w:sz w:val="44"/>
          <w:szCs w:val="44"/>
        </w:rPr>
      </w:pPr>
    </w:p>
    <w:p w14:paraId="6D4AFD34" w14:textId="51AA2E5E" w:rsidR="009F2B59" w:rsidRDefault="009F2B59" w:rsidP="009F2B59">
      <w:pPr>
        <w:jc w:val="center"/>
        <w:rPr>
          <w:rFonts w:ascii="Arial" w:hAnsi="Arial" w:cs="Arial"/>
          <w:b/>
          <w:bCs/>
          <w:i/>
          <w:iCs/>
          <w:sz w:val="44"/>
          <w:szCs w:val="44"/>
        </w:rPr>
      </w:pPr>
      <w:r w:rsidRPr="009F2B59">
        <w:rPr>
          <w:rFonts w:ascii="Arial" w:hAnsi="Arial" w:cs="Arial"/>
          <w:b/>
          <w:bCs/>
          <w:i/>
          <w:iCs/>
          <w:sz w:val="44"/>
          <w:szCs w:val="44"/>
        </w:rPr>
        <w:t>Individual Report- Component 2</w:t>
      </w:r>
    </w:p>
    <w:p w14:paraId="514A15F8" w14:textId="77777777" w:rsidR="009F2B59" w:rsidRPr="009F2B59" w:rsidRDefault="009F2B59" w:rsidP="009F2B59">
      <w:pPr>
        <w:jc w:val="center"/>
        <w:rPr>
          <w:rFonts w:ascii="Arial" w:hAnsi="Arial" w:cs="Arial"/>
          <w:b/>
          <w:bCs/>
          <w:i/>
          <w:iCs/>
          <w:sz w:val="44"/>
          <w:szCs w:val="44"/>
        </w:rPr>
      </w:pPr>
    </w:p>
    <w:p w14:paraId="09629D11" w14:textId="7BC19049" w:rsidR="009F2B59" w:rsidRDefault="009F2B59" w:rsidP="009F2B59">
      <w:pPr>
        <w:jc w:val="center"/>
        <w:rPr>
          <w:rFonts w:ascii="Arial" w:hAnsi="Arial" w:cs="Arial"/>
          <w:b/>
          <w:bCs/>
          <w:sz w:val="44"/>
          <w:szCs w:val="44"/>
        </w:rPr>
      </w:pPr>
      <w:r w:rsidRPr="009F2B59">
        <w:rPr>
          <w:rFonts w:ascii="Arial" w:hAnsi="Arial" w:cs="Arial"/>
          <w:b/>
          <w:bCs/>
          <w:sz w:val="44"/>
          <w:szCs w:val="44"/>
        </w:rPr>
        <w:t>Developing and Managing Individuals and Teams</w:t>
      </w:r>
    </w:p>
    <w:p w14:paraId="347B0F90" w14:textId="77777777" w:rsidR="009F2B59" w:rsidRPr="009F2B59" w:rsidRDefault="009F2B59" w:rsidP="009F2B59">
      <w:pPr>
        <w:jc w:val="center"/>
        <w:rPr>
          <w:rFonts w:ascii="Arial" w:hAnsi="Arial" w:cs="Arial"/>
          <w:b/>
          <w:bCs/>
          <w:sz w:val="44"/>
          <w:szCs w:val="44"/>
        </w:rPr>
      </w:pPr>
    </w:p>
    <w:p w14:paraId="1C97BCE3" w14:textId="49617882" w:rsidR="009F2B59" w:rsidRDefault="009F2B59" w:rsidP="009F2B59">
      <w:pPr>
        <w:jc w:val="center"/>
        <w:rPr>
          <w:rFonts w:ascii="Arial" w:hAnsi="Arial" w:cs="Arial"/>
          <w:b/>
          <w:bCs/>
          <w:sz w:val="44"/>
          <w:szCs w:val="44"/>
        </w:rPr>
      </w:pPr>
      <w:r w:rsidRPr="009F2B59">
        <w:rPr>
          <w:rFonts w:ascii="Arial" w:hAnsi="Arial" w:cs="Arial"/>
          <w:b/>
          <w:bCs/>
          <w:sz w:val="44"/>
          <w:szCs w:val="44"/>
        </w:rPr>
        <w:t>BA (Hons) Leadership and Management Skills for the Workplace</w:t>
      </w:r>
    </w:p>
    <w:p w14:paraId="0EC67C2C" w14:textId="1DC93E71" w:rsidR="00542E4A" w:rsidRDefault="004A682A" w:rsidP="004A682A">
      <w:pPr>
        <w:jc w:val="center"/>
        <w:rPr>
          <w:rFonts w:ascii="Arial" w:hAnsi="Arial" w:cs="Arial"/>
          <w:b/>
          <w:bCs/>
          <w:sz w:val="44"/>
          <w:szCs w:val="44"/>
        </w:rPr>
      </w:pPr>
      <w:r>
        <w:rPr>
          <w:rFonts w:ascii="Arial" w:hAnsi="Arial" w:cs="Arial"/>
          <w:b/>
          <w:bCs/>
          <w:sz w:val="44"/>
          <w:szCs w:val="44"/>
        </w:rPr>
        <w:t>CLOVER HR-COMPANY</w:t>
      </w:r>
    </w:p>
    <w:p w14:paraId="78C81774" w14:textId="7D5DCAB1" w:rsidR="00542E4A" w:rsidRDefault="004A682A" w:rsidP="009F2B59">
      <w:pPr>
        <w:jc w:val="center"/>
        <w:rPr>
          <w:rFonts w:ascii="Arial" w:hAnsi="Arial" w:cs="Arial"/>
          <w:b/>
          <w:bCs/>
          <w:sz w:val="44"/>
          <w:szCs w:val="44"/>
        </w:rPr>
      </w:pPr>
      <w:r>
        <w:rPr>
          <w:rFonts w:ascii="Arial" w:hAnsi="Arial" w:cs="Arial"/>
          <w:b/>
          <w:bCs/>
          <w:noProof/>
          <w:sz w:val="44"/>
          <w:szCs w:val="44"/>
        </w:rPr>
        <w:drawing>
          <wp:inline distT="0" distB="0" distL="0" distR="0" wp14:anchorId="1235D2C7" wp14:editId="7D075809">
            <wp:extent cx="2466975" cy="1847850"/>
            <wp:effectExtent l="0" t="0" r="9525" b="0"/>
            <wp:docPr id="1074893318" name="Picture 1" descr="A green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893318" name="Picture 1" descr="A green background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inline>
        </w:drawing>
      </w:r>
    </w:p>
    <w:p w14:paraId="2EE1696C" w14:textId="77777777" w:rsidR="00542E4A" w:rsidRDefault="00542E4A" w:rsidP="009F2B59">
      <w:pPr>
        <w:jc w:val="center"/>
        <w:rPr>
          <w:rFonts w:ascii="Arial" w:hAnsi="Arial" w:cs="Arial"/>
          <w:b/>
          <w:bCs/>
          <w:sz w:val="44"/>
          <w:szCs w:val="44"/>
        </w:rPr>
      </w:pPr>
    </w:p>
    <w:p w14:paraId="54FF3A3C" w14:textId="77777777" w:rsidR="00542E4A" w:rsidRDefault="00542E4A" w:rsidP="009F2B59">
      <w:pPr>
        <w:jc w:val="center"/>
        <w:rPr>
          <w:rFonts w:ascii="Arial" w:hAnsi="Arial" w:cs="Arial"/>
          <w:b/>
          <w:bCs/>
          <w:sz w:val="44"/>
          <w:szCs w:val="44"/>
        </w:rPr>
      </w:pPr>
    </w:p>
    <w:p w14:paraId="245F53E9" w14:textId="77777777" w:rsidR="00542E4A" w:rsidRDefault="00542E4A" w:rsidP="009F2B59">
      <w:pPr>
        <w:jc w:val="center"/>
        <w:rPr>
          <w:rFonts w:ascii="Arial" w:hAnsi="Arial" w:cs="Arial"/>
          <w:b/>
          <w:bCs/>
          <w:sz w:val="44"/>
          <w:szCs w:val="44"/>
        </w:rPr>
      </w:pPr>
    </w:p>
    <w:p w14:paraId="42C8E7DF" w14:textId="1CE2E056" w:rsidR="00542E4A" w:rsidRDefault="00542E4A" w:rsidP="00542E4A">
      <w:pPr>
        <w:rPr>
          <w:rFonts w:ascii="Arial" w:hAnsi="Arial" w:cs="Arial"/>
          <w:b/>
          <w:bCs/>
          <w:sz w:val="44"/>
          <w:szCs w:val="44"/>
        </w:rPr>
      </w:pPr>
      <w:r>
        <w:rPr>
          <w:rFonts w:ascii="Arial" w:hAnsi="Arial" w:cs="Arial"/>
          <w:b/>
          <w:bCs/>
          <w:sz w:val="44"/>
          <w:szCs w:val="44"/>
        </w:rPr>
        <w:t xml:space="preserve">Submitted by: Simona </w:t>
      </w:r>
      <w:proofErr w:type="spellStart"/>
      <w:r>
        <w:rPr>
          <w:rFonts w:ascii="Arial" w:hAnsi="Arial" w:cs="Arial"/>
          <w:b/>
          <w:bCs/>
          <w:sz w:val="44"/>
          <w:szCs w:val="44"/>
        </w:rPr>
        <w:t>Ratoi</w:t>
      </w:r>
      <w:proofErr w:type="spellEnd"/>
    </w:p>
    <w:p w14:paraId="63882770" w14:textId="0AD025C6" w:rsidR="00542E4A" w:rsidRPr="00542E4A" w:rsidRDefault="00542E4A" w:rsidP="00542E4A">
      <w:pPr>
        <w:rPr>
          <w:rFonts w:ascii="Arial" w:hAnsi="Arial" w:cs="Arial"/>
          <w:b/>
          <w:bCs/>
          <w:sz w:val="44"/>
          <w:szCs w:val="44"/>
        </w:rPr>
      </w:pPr>
      <w:r w:rsidRPr="00542E4A">
        <w:rPr>
          <w:rFonts w:ascii="Arial" w:hAnsi="Arial" w:cs="Arial"/>
          <w:b/>
          <w:bCs/>
          <w:sz w:val="44"/>
          <w:szCs w:val="44"/>
        </w:rPr>
        <w:t>No:</w:t>
      </w:r>
      <w:r w:rsidR="009252AC" w:rsidRPr="009252AC">
        <w:t xml:space="preserve"> </w:t>
      </w:r>
      <w:r w:rsidR="009252AC" w:rsidRPr="009252AC">
        <w:rPr>
          <w:rFonts w:ascii="Arial" w:hAnsi="Arial" w:cs="Arial"/>
          <w:b/>
          <w:bCs/>
          <w:sz w:val="44"/>
          <w:szCs w:val="44"/>
        </w:rPr>
        <w:t>2247715</w:t>
      </w:r>
    </w:p>
    <w:p w14:paraId="1D78FAAE" w14:textId="6D4134BF" w:rsidR="00542E4A" w:rsidRDefault="00542E4A" w:rsidP="00542E4A">
      <w:pPr>
        <w:rPr>
          <w:rFonts w:ascii="Arial" w:hAnsi="Arial" w:cs="Arial"/>
          <w:b/>
          <w:bCs/>
          <w:sz w:val="44"/>
          <w:szCs w:val="44"/>
        </w:rPr>
      </w:pPr>
      <w:r>
        <w:rPr>
          <w:rFonts w:ascii="Arial" w:hAnsi="Arial" w:cs="Arial"/>
          <w:b/>
          <w:bCs/>
          <w:sz w:val="44"/>
          <w:szCs w:val="44"/>
        </w:rPr>
        <w:t>Lecturer:</w:t>
      </w:r>
      <w:r w:rsidR="00E41782">
        <w:rPr>
          <w:rFonts w:ascii="Arial" w:hAnsi="Arial" w:cs="Arial"/>
          <w:b/>
          <w:bCs/>
          <w:sz w:val="44"/>
          <w:szCs w:val="44"/>
        </w:rPr>
        <w:t xml:space="preserve"> </w:t>
      </w:r>
      <w:r w:rsidR="00E41782" w:rsidRPr="00E41782">
        <w:rPr>
          <w:rFonts w:ascii="Arial" w:hAnsi="Arial" w:cs="Arial"/>
          <w:b/>
          <w:bCs/>
          <w:sz w:val="44"/>
          <w:szCs w:val="44"/>
        </w:rPr>
        <w:t>Doreen Amundam</w:t>
      </w:r>
    </w:p>
    <w:p w14:paraId="28FCCB12" w14:textId="347D7FDC" w:rsidR="00542E4A" w:rsidRDefault="00542E4A" w:rsidP="00542E4A">
      <w:pPr>
        <w:jc w:val="center"/>
        <w:rPr>
          <w:rFonts w:ascii="Arial" w:hAnsi="Arial" w:cs="Arial"/>
          <w:b/>
          <w:bCs/>
          <w:sz w:val="44"/>
          <w:szCs w:val="44"/>
        </w:rPr>
      </w:pPr>
      <w:r>
        <w:rPr>
          <w:rFonts w:ascii="Arial" w:hAnsi="Arial" w:cs="Arial"/>
          <w:b/>
          <w:bCs/>
          <w:sz w:val="44"/>
          <w:szCs w:val="44"/>
        </w:rPr>
        <w:lastRenderedPageBreak/>
        <w:t>Table of contents</w:t>
      </w:r>
    </w:p>
    <w:p w14:paraId="5B993D57" w14:textId="77777777" w:rsidR="00542E4A" w:rsidRDefault="00542E4A" w:rsidP="00542E4A">
      <w:pPr>
        <w:jc w:val="center"/>
        <w:rPr>
          <w:rFonts w:ascii="Arial" w:hAnsi="Arial" w:cs="Arial"/>
          <w:b/>
          <w:bCs/>
          <w:sz w:val="44"/>
          <w:szCs w:val="44"/>
        </w:rPr>
      </w:pPr>
    </w:p>
    <w:p w14:paraId="653D98BA" w14:textId="47B3941E" w:rsidR="00542E4A" w:rsidRDefault="00542E4A" w:rsidP="00542E4A">
      <w:pPr>
        <w:rPr>
          <w:rFonts w:ascii="Arial" w:hAnsi="Arial" w:cs="Arial"/>
          <w:b/>
          <w:bCs/>
        </w:rPr>
      </w:pPr>
      <w:r w:rsidRPr="00542E4A">
        <w:rPr>
          <w:rFonts w:ascii="Arial" w:hAnsi="Arial" w:cs="Arial"/>
          <w:b/>
          <w:bCs/>
        </w:rPr>
        <w:t xml:space="preserve">Introduction </w:t>
      </w:r>
      <w:r w:rsidRPr="00542E4A">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sidRPr="00542E4A">
        <w:rPr>
          <w:rFonts w:ascii="Arial" w:hAnsi="Arial" w:cs="Arial"/>
          <w:b/>
          <w:bCs/>
        </w:rPr>
        <w:t>3</w:t>
      </w:r>
    </w:p>
    <w:p w14:paraId="270D3196" w14:textId="77777777" w:rsidR="00E576FB" w:rsidRPr="00542E4A" w:rsidRDefault="00E576FB" w:rsidP="00542E4A">
      <w:pPr>
        <w:rPr>
          <w:rFonts w:ascii="Arial" w:hAnsi="Arial" w:cs="Arial"/>
          <w:b/>
          <w:bCs/>
        </w:rPr>
      </w:pPr>
    </w:p>
    <w:p w14:paraId="60094F9D" w14:textId="4DE708D5" w:rsidR="00542E4A" w:rsidRPr="00542E4A" w:rsidRDefault="00542E4A" w:rsidP="00542E4A">
      <w:pPr>
        <w:rPr>
          <w:rFonts w:ascii="Arial" w:hAnsi="Arial" w:cs="Arial"/>
          <w:b/>
          <w:bCs/>
        </w:rPr>
      </w:pPr>
      <w:r w:rsidRPr="00542E4A">
        <w:rPr>
          <w:rFonts w:ascii="Arial" w:hAnsi="Arial" w:cs="Arial"/>
          <w:b/>
          <w:bCs/>
        </w:rPr>
        <w:t xml:space="preserve">1.Specific Factors: Business Transformation, Digital Technology Trends &amp; Flexible Working  </w:t>
      </w:r>
      <w:r w:rsidRPr="00542E4A">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sidR="000473B2">
        <w:rPr>
          <w:rFonts w:ascii="Arial" w:hAnsi="Arial" w:cs="Arial"/>
          <w:b/>
          <w:bCs/>
          <w:u w:val="dotted"/>
        </w:rPr>
        <w:t xml:space="preserve">  </w:t>
      </w:r>
      <w:r w:rsidRPr="00542E4A">
        <w:rPr>
          <w:rFonts w:ascii="Arial" w:hAnsi="Arial" w:cs="Arial"/>
          <w:b/>
          <w:bCs/>
          <w:u w:val="dotted"/>
        </w:rPr>
        <w:t xml:space="preserve">     </w:t>
      </w:r>
      <w:r w:rsidR="004A682A">
        <w:rPr>
          <w:rFonts w:ascii="Arial" w:hAnsi="Arial" w:cs="Arial"/>
          <w:b/>
          <w:bCs/>
        </w:rPr>
        <w:t>3</w:t>
      </w:r>
    </w:p>
    <w:p w14:paraId="0BC63F6C" w14:textId="7FE0FA98" w:rsidR="00542E4A" w:rsidRPr="00542E4A" w:rsidRDefault="00542E4A" w:rsidP="00542E4A">
      <w:pPr>
        <w:rPr>
          <w:rFonts w:ascii="Arial" w:hAnsi="Arial" w:cs="Arial"/>
          <w:b/>
          <w:bCs/>
        </w:rPr>
      </w:pPr>
      <w:r w:rsidRPr="00542E4A">
        <w:rPr>
          <w:rFonts w:ascii="Arial" w:hAnsi="Arial" w:cs="Arial"/>
          <w:b/>
          <w:bCs/>
        </w:rPr>
        <w:t xml:space="preserve">1.1 Business Transformation Factors </w:t>
      </w:r>
      <w:r w:rsidRPr="00542E4A">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sidR="000473B2">
        <w:rPr>
          <w:rFonts w:ascii="Arial" w:hAnsi="Arial" w:cs="Arial"/>
          <w:b/>
          <w:bCs/>
        </w:rPr>
        <w:t>3</w:t>
      </w:r>
    </w:p>
    <w:p w14:paraId="0B52C53C" w14:textId="65FDBE6E" w:rsidR="00542E4A" w:rsidRPr="00542E4A" w:rsidRDefault="00542E4A" w:rsidP="00542E4A">
      <w:pPr>
        <w:rPr>
          <w:rFonts w:ascii="Arial" w:hAnsi="Arial" w:cs="Arial"/>
          <w:b/>
          <w:bCs/>
        </w:rPr>
      </w:pPr>
      <w:r w:rsidRPr="00542E4A">
        <w:rPr>
          <w:rFonts w:ascii="Arial" w:hAnsi="Arial" w:cs="Arial"/>
          <w:b/>
          <w:bCs/>
        </w:rPr>
        <w:t xml:space="preserve">1.2 Digital Technology Trends in HR </w:t>
      </w:r>
      <w:r w:rsidRPr="00542E4A">
        <w:rPr>
          <w:rFonts w:ascii="Arial" w:hAnsi="Arial" w:cs="Arial"/>
          <w:b/>
          <w:bCs/>
          <w:u w:val="dotted"/>
        </w:rPr>
        <w:t xml:space="preserve">                        </w:t>
      </w:r>
      <w:r>
        <w:rPr>
          <w:rFonts w:ascii="Arial" w:hAnsi="Arial" w:cs="Arial"/>
          <w:b/>
          <w:bCs/>
          <w:u w:val="dotted"/>
        </w:rPr>
        <w:t xml:space="preserve">                             </w:t>
      </w:r>
      <w:r w:rsidR="000473B2">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sidR="000473B2">
        <w:rPr>
          <w:rFonts w:ascii="Arial" w:hAnsi="Arial" w:cs="Arial"/>
          <w:b/>
          <w:bCs/>
        </w:rPr>
        <w:t>4</w:t>
      </w:r>
    </w:p>
    <w:p w14:paraId="04B8737E" w14:textId="527F817D" w:rsidR="00542E4A" w:rsidRDefault="00542E4A" w:rsidP="00542E4A">
      <w:pPr>
        <w:rPr>
          <w:rFonts w:ascii="Arial" w:hAnsi="Arial" w:cs="Arial"/>
          <w:b/>
          <w:bCs/>
        </w:rPr>
      </w:pPr>
      <w:r w:rsidRPr="00542E4A">
        <w:rPr>
          <w:rFonts w:ascii="Arial" w:hAnsi="Arial" w:cs="Arial"/>
          <w:b/>
          <w:bCs/>
        </w:rPr>
        <w:t xml:space="preserve">1.3 Flexible Working Arrangements </w:t>
      </w:r>
      <w:r w:rsidRPr="00542E4A">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sidR="000473B2">
        <w:rPr>
          <w:rFonts w:ascii="Arial" w:hAnsi="Arial" w:cs="Arial"/>
          <w:b/>
          <w:bCs/>
          <w:u w:val="dotted"/>
        </w:rPr>
        <w:t xml:space="preserve">             </w:t>
      </w:r>
      <w:r w:rsidRPr="00542E4A">
        <w:rPr>
          <w:rFonts w:ascii="Arial" w:hAnsi="Arial" w:cs="Arial"/>
          <w:b/>
          <w:bCs/>
          <w:u w:val="dotted"/>
        </w:rPr>
        <w:t xml:space="preserve">       </w:t>
      </w:r>
      <w:r w:rsidR="000473B2">
        <w:rPr>
          <w:rFonts w:ascii="Arial" w:hAnsi="Arial" w:cs="Arial"/>
          <w:b/>
          <w:bCs/>
        </w:rPr>
        <w:t>5</w:t>
      </w:r>
    </w:p>
    <w:p w14:paraId="0C64130E" w14:textId="77777777" w:rsidR="00E576FB" w:rsidRPr="00542E4A" w:rsidRDefault="00E576FB" w:rsidP="00542E4A">
      <w:pPr>
        <w:rPr>
          <w:rFonts w:ascii="Arial" w:hAnsi="Arial" w:cs="Arial"/>
          <w:b/>
          <w:bCs/>
        </w:rPr>
      </w:pPr>
    </w:p>
    <w:p w14:paraId="6573F4F1" w14:textId="0AB3CC43" w:rsidR="00542E4A" w:rsidRPr="00542E4A" w:rsidRDefault="00542E4A" w:rsidP="00542E4A">
      <w:pPr>
        <w:rPr>
          <w:rFonts w:ascii="Arial" w:hAnsi="Arial" w:cs="Arial"/>
          <w:b/>
          <w:bCs/>
        </w:rPr>
      </w:pPr>
      <w:r w:rsidRPr="00542E4A">
        <w:rPr>
          <w:rFonts w:ascii="Arial" w:hAnsi="Arial" w:cs="Arial"/>
          <w:b/>
          <w:bCs/>
        </w:rPr>
        <w:t xml:space="preserve">2.Evaluation of Contemporary HR Practices to Address Each Factor </w:t>
      </w:r>
      <w:r w:rsidRPr="00542E4A">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Pr>
          <w:rFonts w:ascii="Arial" w:hAnsi="Arial" w:cs="Arial"/>
          <w:b/>
          <w:bCs/>
          <w:u w:val="dotted"/>
        </w:rPr>
        <w:t>6</w:t>
      </w:r>
      <w:r w:rsidRPr="00542E4A">
        <w:rPr>
          <w:rFonts w:ascii="Arial" w:hAnsi="Arial" w:cs="Arial"/>
          <w:b/>
          <w:bCs/>
          <w:u w:val="dotted"/>
        </w:rPr>
        <w:t xml:space="preserve">                                                               </w:t>
      </w:r>
    </w:p>
    <w:p w14:paraId="6E5E4E75" w14:textId="33937CF0" w:rsidR="00542E4A" w:rsidRPr="00542E4A" w:rsidRDefault="00542E4A" w:rsidP="00542E4A">
      <w:pPr>
        <w:rPr>
          <w:rFonts w:ascii="Arial" w:hAnsi="Arial" w:cs="Arial"/>
          <w:b/>
          <w:bCs/>
        </w:rPr>
      </w:pPr>
      <w:r w:rsidRPr="00542E4A">
        <w:rPr>
          <w:rFonts w:ascii="Arial" w:hAnsi="Arial" w:cs="Arial"/>
          <w:b/>
          <w:bCs/>
        </w:rPr>
        <w:t xml:space="preserve">2.1 HR Practices for Business Transformation </w:t>
      </w:r>
      <w:r w:rsidRPr="00542E4A">
        <w:rPr>
          <w:rFonts w:ascii="Arial" w:hAnsi="Arial" w:cs="Arial"/>
          <w:b/>
          <w:bCs/>
          <w:u w:val="dotted"/>
        </w:rPr>
        <w:t xml:space="preserve">         </w:t>
      </w:r>
      <w:r>
        <w:rPr>
          <w:rFonts w:ascii="Arial" w:hAnsi="Arial" w:cs="Arial"/>
          <w:b/>
          <w:bCs/>
          <w:u w:val="dotted"/>
        </w:rPr>
        <w:t xml:space="preserve">                        </w:t>
      </w:r>
      <w:r w:rsidR="00DA3B28">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sidRPr="00542E4A">
        <w:rPr>
          <w:rFonts w:ascii="Arial" w:hAnsi="Arial" w:cs="Arial"/>
          <w:b/>
          <w:bCs/>
        </w:rPr>
        <w:t>6</w:t>
      </w:r>
    </w:p>
    <w:p w14:paraId="0B49FE9B" w14:textId="2B94375F" w:rsidR="00542E4A" w:rsidRPr="00542E4A" w:rsidRDefault="00542E4A" w:rsidP="00542E4A">
      <w:pPr>
        <w:rPr>
          <w:rFonts w:ascii="Arial" w:hAnsi="Arial" w:cs="Arial"/>
          <w:b/>
          <w:bCs/>
        </w:rPr>
      </w:pPr>
      <w:r w:rsidRPr="00542E4A">
        <w:rPr>
          <w:rFonts w:ascii="Arial" w:hAnsi="Arial" w:cs="Arial"/>
          <w:b/>
          <w:bCs/>
        </w:rPr>
        <w:t xml:space="preserve">2.2 HR Practices for Digital Technology Trends </w:t>
      </w:r>
      <w:r w:rsidRPr="00542E4A">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sidR="00DA3B28">
        <w:rPr>
          <w:rFonts w:ascii="Arial" w:hAnsi="Arial" w:cs="Arial"/>
          <w:b/>
          <w:bCs/>
          <w:u w:val="dotted"/>
        </w:rPr>
        <w:t xml:space="preserve">         </w:t>
      </w:r>
      <w:r w:rsidRPr="00542E4A">
        <w:rPr>
          <w:rFonts w:ascii="Arial" w:hAnsi="Arial" w:cs="Arial"/>
          <w:b/>
          <w:bCs/>
          <w:u w:val="dotted"/>
        </w:rPr>
        <w:t xml:space="preserve">     </w:t>
      </w:r>
      <w:r w:rsidR="00DA3B28">
        <w:rPr>
          <w:rFonts w:ascii="Arial" w:hAnsi="Arial" w:cs="Arial"/>
          <w:b/>
          <w:bCs/>
        </w:rPr>
        <w:t>7</w:t>
      </w:r>
    </w:p>
    <w:p w14:paraId="704BEDE5" w14:textId="39901ABD" w:rsidR="00542E4A" w:rsidRDefault="00542E4A" w:rsidP="00542E4A">
      <w:pPr>
        <w:rPr>
          <w:rFonts w:ascii="Arial" w:hAnsi="Arial" w:cs="Arial"/>
          <w:b/>
          <w:bCs/>
        </w:rPr>
      </w:pPr>
      <w:r w:rsidRPr="00542E4A">
        <w:rPr>
          <w:rFonts w:ascii="Arial" w:hAnsi="Arial" w:cs="Arial"/>
          <w:b/>
          <w:bCs/>
        </w:rPr>
        <w:t xml:space="preserve">2.3 HR Practices for Flexible Working </w:t>
      </w:r>
      <w:r w:rsidRPr="00542E4A">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sidRPr="00542E4A">
        <w:rPr>
          <w:rFonts w:ascii="Arial" w:hAnsi="Arial" w:cs="Arial"/>
          <w:b/>
          <w:bCs/>
        </w:rPr>
        <w:t>7</w:t>
      </w:r>
    </w:p>
    <w:p w14:paraId="06D1DCD6" w14:textId="77777777" w:rsidR="00E576FB" w:rsidRPr="00542E4A" w:rsidRDefault="00E576FB" w:rsidP="00542E4A">
      <w:pPr>
        <w:rPr>
          <w:rFonts w:ascii="Arial" w:hAnsi="Arial" w:cs="Arial"/>
          <w:b/>
          <w:bCs/>
        </w:rPr>
      </w:pPr>
    </w:p>
    <w:p w14:paraId="6FA7783F" w14:textId="0E6F8325" w:rsidR="00542E4A" w:rsidRPr="00542E4A" w:rsidRDefault="00542E4A" w:rsidP="00542E4A">
      <w:pPr>
        <w:rPr>
          <w:rFonts w:ascii="Arial" w:hAnsi="Arial" w:cs="Arial"/>
          <w:b/>
          <w:bCs/>
        </w:rPr>
      </w:pPr>
      <w:r w:rsidRPr="00542E4A">
        <w:rPr>
          <w:rFonts w:ascii="Arial" w:hAnsi="Arial" w:cs="Arial"/>
          <w:b/>
          <w:bCs/>
        </w:rPr>
        <w:t xml:space="preserve">3. How Departmental Managers Can Ensure Urgent Implementation </w:t>
      </w:r>
      <w:r w:rsidRPr="00542E4A">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Pr>
          <w:rFonts w:ascii="Arial" w:hAnsi="Arial" w:cs="Arial"/>
          <w:b/>
          <w:bCs/>
          <w:u w:val="dotted"/>
        </w:rPr>
        <w:t>8</w:t>
      </w:r>
      <w:r w:rsidRPr="00542E4A">
        <w:rPr>
          <w:rFonts w:ascii="Arial" w:hAnsi="Arial" w:cs="Arial"/>
          <w:b/>
          <w:bCs/>
          <w:u w:val="dotted"/>
        </w:rPr>
        <w:t xml:space="preserve">                                                           </w:t>
      </w:r>
    </w:p>
    <w:p w14:paraId="3B35BD2A" w14:textId="0C9426AF" w:rsidR="00542E4A" w:rsidRDefault="00542E4A" w:rsidP="00542E4A">
      <w:pPr>
        <w:rPr>
          <w:rFonts w:ascii="Arial" w:hAnsi="Arial" w:cs="Arial"/>
          <w:b/>
          <w:bCs/>
        </w:rPr>
      </w:pPr>
      <w:r w:rsidRPr="00542E4A">
        <w:rPr>
          <w:rFonts w:ascii="Arial" w:hAnsi="Arial" w:cs="Arial"/>
          <w:b/>
          <w:bCs/>
        </w:rPr>
        <w:t xml:space="preserve">3.1 Change Leadership and Role Modelling </w:t>
      </w:r>
      <w:r w:rsidRPr="00542E4A">
        <w:rPr>
          <w:rFonts w:ascii="Arial" w:hAnsi="Arial" w:cs="Arial"/>
          <w:b/>
          <w:bCs/>
          <w:u w:val="dotted"/>
        </w:rPr>
        <w:t xml:space="preserve">                  </w:t>
      </w:r>
      <w:r>
        <w:rPr>
          <w:rFonts w:ascii="Arial" w:hAnsi="Arial" w:cs="Arial"/>
          <w:b/>
          <w:bCs/>
          <w:u w:val="dotted"/>
        </w:rPr>
        <w:t xml:space="preserve">                                 </w:t>
      </w:r>
      <w:r w:rsidRPr="00542E4A">
        <w:rPr>
          <w:rFonts w:ascii="Arial" w:hAnsi="Arial" w:cs="Arial"/>
          <w:b/>
          <w:bCs/>
          <w:u w:val="dotted"/>
        </w:rPr>
        <w:t xml:space="preserve">  </w:t>
      </w:r>
      <w:r w:rsidRPr="00542E4A">
        <w:rPr>
          <w:rFonts w:ascii="Arial" w:hAnsi="Arial" w:cs="Arial"/>
          <w:b/>
          <w:bCs/>
        </w:rPr>
        <w:t>8</w:t>
      </w:r>
    </w:p>
    <w:p w14:paraId="6B300BB9" w14:textId="173E2363" w:rsidR="00542E4A" w:rsidRDefault="00542E4A" w:rsidP="00542E4A">
      <w:pPr>
        <w:rPr>
          <w:rFonts w:ascii="Arial" w:hAnsi="Arial" w:cs="Arial"/>
          <w:b/>
          <w:bCs/>
        </w:rPr>
      </w:pPr>
      <w:r w:rsidRPr="00542E4A">
        <w:rPr>
          <w:rFonts w:ascii="Arial" w:hAnsi="Arial" w:cs="Arial"/>
          <w:b/>
          <w:bCs/>
        </w:rPr>
        <w:t>3.2 Commitment to Accountability and Metrics</w:t>
      </w:r>
      <w:r>
        <w:rPr>
          <w:rFonts w:ascii="Arial" w:hAnsi="Arial" w:cs="Arial"/>
          <w:b/>
          <w:bCs/>
        </w:rPr>
        <w:t xml:space="preserve"> </w:t>
      </w:r>
      <w:r>
        <w:rPr>
          <w:rFonts w:ascii="Arial" w:hAnsi="Arial" w:cs="Arial"/>
          <w:b/>
          <w:bCs/>
          <w:u w:val="dotted"/>
        </w:rPr>
        <w:t xml:space="preserve">                                               </w:t>
      </w:r>
      <w:r>
        <w:rPr>
          <w:rFonts w:ascii="Arial" w:hAnsi="Arial" w:cs="Arial"/>
          <w:b/>
          <w:bCs/>
        </w:rPr>
        <w:t>8</w:t>
      </w:r>
    </w:p>
    <w:p w14:paraId="5DFD9748" w14:textId="5C9DD15F" w:rsidR="00542E4A" w:rsidRDefault="00542E4A" w:rsidP="00542E4A">
      <w:pPr>
        <w:rPr>
          <w:rFonts w:ascii="Arial" w:hAnsi="Arial" w:cs="Arial"/>
          <w:b/>
          <w:bCs/>
        </w:rPr>
      </w:pPr>
      <w:r w:rsidRPr="00542E4A">
        <w:rPr>
          <w:rFonts w:ascii="Arial" w:hAnsi="Arial" w:cs="Arial"/>
          <w:b/>
          <w:bCs/>
        </w:rPr>
        <w:t>3.3 Resource Allocation and Prioritisation</w:t>
      </w:r>
      <w:r>
        <w:rPr>
          <w:rFonts w:ascii="Arial" w:hAnsi="Arial" w:cs="Arial"/>
          <w:b/>
          <w:bCs/>
        </w:rPr>
        <w:t xml:space="preserve"> </w:t>
      </w:r>
      <w:r>
        <w:rPr>
          <w:rFonts w:ascii="Arial" w:hAnsi="Arial" w:cs="Arial"/>
          <w:b/>
          <w:bCs/>
          <w:u w:val="dotted"/>
        </w:rPr>
        <w:t xml:space="preserve">                                         </w:t>
      </w:r>
      <w:r w:rsidR="00DA3B28">
        <w:rPr>
          <w:rFonts w:ascii="Arial" w:hAnsi="Arial" w:cs="Arial"/>
          <w:b/>
          <w:bCs/>
          <w:u w:val="dotted"/>
        </w:rPr>
        <w:t xml:space="preserve"> </w:t>
      </w:r>
      <w:r>
        <w:rPr>
          <w:rFonts w:ascii="Arial" w:hAnsi="Arial" w:cs="Arial"/>
          <w:b/>
          <w:bCs/>
          <w:u w:val="dotted"/>
        </w:rPr>
        <w:t xml:space="preserve">             </w:t>
      </w:r>
      <w:r w:rsidR="00DA3B28">
        <w:rPr>
          <w:rFonts w:ascii="Arial" w:hAnsi="Arial" w:cs="Arial"/>
          <w:b/>
          <w:bCs/>
        </w:rPr>
        <w:t>8</w:t>
      </w:r>
    </w:p>
    <w:p w14:paraId="14AFC5D2" w14:textId="28E76F17" w:rsidR="00542E4A" w:rsidRDefault="00542E4A" w:rsidP="00542E4A">
      <w:pPr>
        <w:rPr>
          <w:rFonts w:ascii="Arial" w:hAnsi="Arial" w:cs="Arial"/>
          <w:b/>
          <w:bCs/>
        </w:rPr>
      </w:pPr>
      <w:r w:rsidRPr="00542E4A">
        <w:rPr>
          <w:rFonts w:ascii="Arial" w:hAnsi="Arial" w:cs="Arial"/>
          <w:b/>
          <w:bCs/>
        </w:rPr>
        <w:t>3.4 Managerial Training and Coaching</w:t>
      </w:r>
      <w:r>
        <w:rPr>
          <w:rFonts w:ascii="Arial" w:hAnsi="Arial" w:cs="Arial"/>
          <w:b/>
          <w:bCs/>
        </w:rPr>
        <w:t xml:space="preserve"> </w:t>
      </w:r>
      <w:r>
        <w:rPr>
          <w:rFonts w:ascii="Arial" w:hAnsi="Arial" w:cs="Arial"/>
          <w:b/>
          <w:bCs/>
          <w:u w:val="dotted"/>
        </w:rPr>
        <w:t xml:space="preserve">                                                              </w:t>
      </w:r>
      <w:r w:rsidR="00DA3B28">
        <w:rPr>
          <w:rFonts w:ascii="Arial" w:hAnsi="Arial" w:cs="Arial"/>
          <w:b/>
          <w:bCs/>
        </w:rPr>
        <w:t>8</w:t>
      </w:r>
    </w:p>
    <w:p w14:paraId="76D91758" w14:textId="0B03E391" w:rsidR="00542E4A" w:rsidRDefault="00542E4A" w:rsidP="00542E4A">
      <w:pPr>
        <w:rPr>
          <w:rFonts w:ascii="Arial" w:hAnsi="Arial" w:cs="Arial"/>
          <w:b/>
          <w:bCs/>
        </w:rPr>
      </w:pPr>
      <w:r w:rsidRPr="00542E4A">
        <w:rPr>
          <w:rFonts w:ascii="Arial" w:hAnsi="Arial" w:cs="Arial"/>
          <w:b/>
          <w:bCs/>
        </w:rPr>
        <w:t>3.5 Communication, Feedback Loops and Visibility</w:t>
      </w:r>
      <w:r>
        <w:rPr>
          <w:rFonts w:ascii="Arial" w:hAnsi="Arial" w:cs="Arial"/>
          <w:b/>
          <w:bCs/>
        </w:rPr>
        <w:t xml:space="preserve"> </w:t>
      </w:r>
      <w:r>
        <w:rPr>
          <w:rFonts w:ascii="Arial" w:hAnsi="Arial" w:cs="Arial"/>
          <w:b/>
          <w:bCs/>
          <w:u w:val="dotted"/>
        </w:rPr>
        <w:t xml:space="preserve">                                        </w:t>
      </w:r>
      <w:r w:rsidR="00DA3B28">
        <w:rPr>
          <w:rFonts w:ascii="Arial" w:hAnsi="Arial" w:cs="Arial"/>
          <w:b/>
          <w:bCs/>
        </w:rPr>
        <w:t>9</w:t>
      </w:r>
    </w:p>
    <w:p w14:paraId="6D2A988C" w14:textId="77777777" w:rsidR="00E576FB" w:rsidRDefault="00E576FB" w:rsidP="00542E4A">
      <w:pPr>
        <w:rPr>
          <w:rFonts w:ascii="Arial" w:hAnsi="Arial" w:cs="Arial"/>
          <w:b/>
          <w:bCs/>
        </w:rPr>
      </w:pPr>
    </w:p>
    <w:p w14:paraId="06F45261" w14:textId="3E3E0D6F" w:rsidR="00E576FB" w:rsidRDefault="00E576FB" w:rsidP="00542E4A">
      <w:pPr>
        <w:rPr>
          <w:rFonts w:ascii="Arial" w:hAnsi="Arial" w:cs="Arial"/>
          <w:b/>
          <w:bCs/>
        </w:rPr>
      </w:pPr>
      <w:r>
        <w:rPr>
          <w:rFonts w:ascii="Arial" w:hAnsi="Arial" w:cs="Arial"/>
          <w:b/>
          <w:bCs/>
        </w:rPr>
        <w:t>4.</w:t>
      </w:r>
      <w:r w:rsidRPr="00E576FB">
        <w:rPr>
          <w:rFonts w:ascii="Arial" w:hAnsi="Arial" w:cs="Arial"/>
          <w:b/>
          <w:bCs/>
        </w:rPr>
        <w:t>Critique and Challenges</w:t>
      </w:r>
      <w:r>
        <w:rPr>
          <w:rFonts w:ascii="Arial" w:hAnsi="Arial" w:cs="Arial"/>
          <w:b/>
          <w:bCs/>
        </w:rPr>
        <w:t xml:space="preserve"> </w:t>
      </w:r>
      <w:r>
        <w:rPr>
          <w:rFonts w:ascii="Arial" w:hAnsi="Arial" w:cs="Arial"/>
          <w:b/>
          <w:bCs/>
          <w:u w:val="dotted"/>
        </w:rPr>
        <w:t xml:space="preserve">                                                                                   </w:t>
      </w:r>
      <w:r w:rsidR="00DA3B28">
        <w:rPr>
          <w:rFonts w:ascii="Arial" w:hAnsi="Arial" w:cs="Arial"/>
          <w:b/>
          <w:bCs/>
        </w:rPr>
        <w:t>9</w:t>
      </w:r>
    </w:p>
    <w:p w14:paraId="604E0C26" w14:textId="77777777" w:rsidR="00E576FB" w:rsidRDefault="00E576FB" w:rsidP="00542E4A">
      <w:pPr>
        <w:rPr>
          <w:rFonts w:ascii="Arial" w:hAnsi="Arial" w:cs="Arial"/>
          <w:b/>
          <w:bCs/>
        </w:rPr>
      </w:pPr>
    </w:p>
    <w:p w14:paraId="641A1A6B" w14:textId="272E1988" w:rsidR="00E576FB" w:rsidRDefault="00E576FB" w:rsidP="00542E4A">
      <w:pPr>
        <w:rPr>
          <w:rFonts w:ascii="Arial" w:hAnsi="Arial" w:cs="Arial"/>
          <w:b/>
          <w:bCs/>
        </w:rPr>
      </w:pPr>
      <w:r w:rsidRPr="00E576FB">
        <w:rPr>
          <w:rFonts w:ascii="Arial" w:hAnsi="Arial" w:cs="Arial"/>
          <w:b/>
          <w:bCs/>
        </w:rPr>
        <w:t>Conclusion</w:t>
      </w:r>
      <w:r>
        <w:rPr>
          <w:rFonts w:ascii="Arial" w:hAnsi="Arial" w:cs="Arial"/>
          <w:b/>
          <w:bCs/>
        </w:rPr>
        <w:t xml:space="preserve"> </w:t>
      </w:r>
      <w:r>
        <w:rPr>
          <w:rFonts w:ascii="Arial" w:hAnsi="Arial" w:cs="Arial"/>
          <w:b/>
          <w:bCs/>
          <w:u w:val="dotted"/>
        </w:rPr>
        <w:t xml:space="preserve">                    </w:t>
      </w:r>
      <w:r w:rsidR="00DA3B28">
        <w:rPr>
          <w:rFonts w:ascii="Arial" w:hAnsi="Arial" w:cs="Arial"/>
          <w:b/>
          <w:bCs/>
          <w:u w:val="dotted"/>
        </w:rPr>
        <w:t xml:space="preserve">                                         </w:t>
      </w:r>
      <w:r>
        <w:rPr>
          <w:rFonts w:ascii="Arial" w:hAnsi="Arial" w:cs="Arial"/>
          <w:b/>
          <w:bCs/>
          <w:u w:val="dotted"/>
        </w:rPr>
        <w:t xml:space="preserve">                                              </w:t>
      </w:r>
      <w:r>
        <w:rPr>
          <w:rFonts w:ascii="Arial" w:hAnsi="Arial" w:cs="Arial"/>
          <w:b/>
          <w:bCs/>
        </w:rPr>
        <w:t>1</w:t>
      </w:r>
      <w:r w:rsidR="00DA3B28">
        <w:rPr>
          <w:rFonts w:ascii="Arial" w:hAnsi="Arial" w:cs="Arial"/>
          <w:b/>
          <w:bCs/>
        </w:rPr>
        <w:t>0</w:t>
      </w:r>
    </w:p>
    <w:p w14:paraId="4120C459" w14:textId="1EF556A5" w:rsidR="00E576FB" w:rsidRDefault="00E576FB" w:rsidP="00542E4A">
      <w:pPr>
        <w:rPr>
          <w:rFonts w:ascii="Arial" w:hAnsi="Arial" w:cs="Arial"/>
          <w:b/>
          <w:bCs/>
        </w:rPr>
      </w:pPr>
      <w:r>
        <w:rPr>
          <w:rFonts w:ascii="Arial" w:hAnsi="Arial" w:cs="Arial"/>
          <w:b/>
          <w:bCs/>
        </w:rPr>
        <w:t xml:space="preserve">REFERENCES </w:t>
      </w:r>
      <w:r>
        <w:rPr>
          <w:rFonts w:ascii="Arial" w:hAnsi="Arial" w:cs="Arial"/>
          <w:b/>
          <w:bCs/>
          <w:u w:val="dotted"/>
        </w:rPr>
        <w:t xml:space="preserve">                                                                                                      </w:t>
      </w:r>
      <w:r>
        <w:rPr>
          <w:rFonts w:ascii="Arial" w:hAnsi="Arial" w:cs="Arial"/>
          <w:b/>
          <w:bCs/>
        </w:rPr>
        <w:t>1</w:t>
      </w:r>
      <w:r w:rsidR="00DA3B28">
        <w:rPr>
          <w:rFonts w:ascii="Arial" w:hAnsi="Arial" w:cs="Arial"/>
          <w:b/>
          <w:bCs/>
        </w:rPr>
        <w:t>1</w:t>
      </w:r>
    </w:p>
    <w:p w14:paraId="1E5B53F1" w14:textId="77777777" w:rsidR="004A682A" w:rsidRDefault="004A682A" w:rsidP="00542E4A">
      <w:pPr>
        <w:rPr>
          <w:rFonts w:ascii="Arial" w:hAnsi="Arial" w:cs="Arial"/>
          <w:b/>
          <w:bCs/>
        </w:rPr>
      </w:pPr>
    </w:p>
    <w:p w14:paraId="6B8E41E9" w14:textId="77777777" w:rsidR="004A682A" w:rsidRDefault="004A682A" w:rsidP="00542E4A">
      <w:pPr>
        <w:rPr>
          <w:rFonts w:ascii="Arial" w:hAnsi="Arial" w:cs="Arial"/>
          <w:b/>
          <w:bCs/>
        </w:rPr>
      </w:pPr>
    </w:p>
    <w:p w14:paraId="778618B5" w14:textId="77777777" w:rsidR="00DA3B28" w:rsidRDefault="00DA3B28" w:rsidP="00542E4A">
      <w:pPr>
        <w:rPr>
          <w:rFonts w:ascii="Arial" w:hAnsi="Arial" w:cs="Arial"/>
          <w:b/>
          <w:bCs/>
        </w:rPr>
      </w:pPr>
    </w:p>
    <w:p w14:paraId="2B76F9BD" w14:textId="77777777" w:rsidR="00DA3B28" w:rsidRDefault="00DA3B28" w:rsidP="00542E4A">
      <w:pPr>
        <w:rPr>
          <w:rFonts w:ascii="Arial" w:hAnsi="Arial" w:cs="Arial"/>
          <w:b/>
          <w:bCs/>
        </w:rPr>
      </w:pPr>
    </w:p>
    <w:p w14:paraId="0AF4BBB9" w14:textId="4A4D0D61" w:rsidR="004A682A" w:rsidRDefault="004A682A" w:rsidP="004A682A">
      <w:pPr>
        <w:spacing w:line="360" w:lineRule="auto"/>
        <w:rPr>
          <w:rFonts w:ascii="Arial" w:hAnsi="Arial" w:cs="Arial"/>
        </w:rPr>
      </w:pPr>
      <w:r w:rsidRPr="004359C4">
        <w:rPr>
          <w:rFonts w:ascii="Arial" w:hAnsi="Arial" w:cs="Arial"/>
          <w:b/>
          <w:bCs/>
          <w:sz w:val="24"/>
          <w:szCs w:val="24"/>
        </w:rPr>
        <w:lastRenderedPageBreak/>
        <w:t xml:space="preserve">INTRODUCTION- </w:t>
      </w:r>
      <w:r w:rsidRPr="004A682A">
        <w:rPr>
          <w:rFonts w:ascii="Arial" w:hAnsi="Arial" w:cs="Arial"/>
        </w:rPr>
        <w:t>Clover HR specialise in providing bespoke HR consultancy services and HR solutions to SMEs around Birmingham and across the UK.  With over 25 HR Business Partners, our team has been carefully chosen to ensure we provide our clients with a complete HR Service, wealth of knowledge and sound advice, spanning all areas of HR and the end-to-end employee lifecycle. Clover HR provides you with not only expertise but with peace of mind, to know your people priorities and challenges are being taken care of.</w:t>
      </w:r>
    </w:p>
    <w:p w14:paraId="674013F1" w14:textId="5F958F73" w:rsidR="004A682A" w:rsidRDefault="004A682A" w:rsidP="004A682A">
      <w:pPr>
        <w:spacing w:line="360" w:lineRule="auto"/>
        <w:rPr>
          <w:rFonts w:ascii="Arial" w:hAnsi="Arial" w:cs="Arial"/>
        </w:rPr>
      </w:pPr>
      <w:r w:rsidRPr="004A682A">
        <w:rPr>
          <w:rFonts w:ascii="Arial" w:hAnsi="Arial" w:cs="Arial"/>
        </w:rPr>
        <w:t>In today’s volatile, digitally enabled business environment, organizations are under pressure to transform rapidly. For HR functions in particular, business transformation, digital technology trends, and flexible working arrangements are not optional they are critical levers to maintain competitiveness, employee engagement, and operational resilience. As the newly appointed HR lead at Clover HR, the recent surge in grievances is a warning sign: it suggests that current systems, policies, and managerial practices are failing to keep pace with evolving expectations and pressures. This report explains key factors in transformation and flexibility, evaluates modern HR practices to address them, and proposes how departmental managers can enforce urgent implementation</w:t>
      </w:r>
      <w:r w:rsidR="0052193F">
        <w:rPr>
          <w:rFonts w:ascii="Arial" w:hAnsi="Arial" w:cs="Arial"/>
        </w:rPr>
        <w:t xml:space="preserve"> (</w:t>
      </w:r>
      <w:r w:rsidR="0052193F" w:rsidRPr="00DC58C8">
        <w:t>Verlinden, 2024).</w:t>
      </w:r>
    </w:p>
    <w:p w14:paraId="65E0E003" w14:textId="65081437" w:rsidR="004A682A" w:rsidRDefault="004A682A" w:rsidP="004A682A">
      <w:pPr>
        <w:spacing w:line="360" w:lineRule="auto"/>
        <w:rPr>
          <w:rFonts w:ascii="Arial" w:hAnsi="Arial" w:cs="Arial"/>
        </w:rPr>
      </w:pPr>
      <w:r w:rsidRPr="004A682A">
        <w:rPr>
          <w:rFonts w:ascii="Arial" w:hAnsi="Arial" w:cs="Arial"/>
        </w:rPr>
        <w:t>To reduce grievances and stabilize organizational health, Clover HR must adopt a strategic, integrated approach: align digital transformation with people strategy, embed flexible working as a cultural norm, and ensure that HR innovations are operationalised swiftly through managerial commitment. Failure to do so will perpetuate friction, talent loss, and inefficiency. The success of transformation hinges not on technology alone, but on change leadership, capability building, and consistent enforcement</w:t>
      </w:r>
      <w:r w:rsidR="00420DFE">
        <w:rPr>
          <w:rFonts w:ascii="Arial" w:hAnsi="Arial" w:cs="Arial"/>
        </w:rPr>
        <w:t xml:space="preserve"> (</w:t>
      </w:r>
      <w:r w:rsidR="00420DFE">
        <w:t>Delgado, 2006).</w:t>
      </w:r>
    </w:p>
    <w:p w14:paraId="42B3E665" w14:textId="7BA7A12C" w:rsidR="00450394" w:rsidRPr="000473B2" w:rsidRDefault="004A682A" w:rsidP="004A682A">
      <w:pPr>
        <w:spacing w:line="360" w:lineRule="auto"/>
        <w:rPr>
          <w:rFonts w:ascii="Arial" w:hAnsi="Arial" w:cs="Arial"/>
          <w:b/>
          <w:bCs/>
        </w:rPr>
      </w:pPr>
      <w:r w:rsidRPr="004359C4">
        <w:rPr>
          <w:rFonts w:ascii="Arial" w:hAnsi="Arial" w:cs="Arial"/>
          <w:b/>
          <w:bCs/>
          <w:sz w:val="24"/>
          <w:szCs w:val="24"/>
        </w:rPr>
        <w:t>1.</w:t>
      </w:r>
      <w:r w:rsidR="000473B2" w:rsidRPr="004359C4">
        <w:rPr>
          <w:rFonts w:ascii="Arial" w:hAnsi="Arial" w:cs="Arial"/>
          <w:b/>
          <w:bCs/>
          <w:sz w:val="24"/>
          <w:szCs w:val="24"/>
        </w:rPr>
        <w:t xml:space="preserve"> </w:t>
      </w:r>
      <w:r w:rsidRPr="004359C4">
        <w:rPr>
          <w:rFonts w:ascii="Arial" w:hAnsi="Arial" w:cs="Arial"/>
          <w:b/>
          <w:bCs/>
          <w:sz w:val="24"/>
          <w:szCs w:val="24"/>
        </w:rPr>
        <w:t xml:space="preserve">Specific Factors: Business Transformation, Digital Technology Trends &amp; Flexible Working- </w:t>
      </w:r>
      <w:r w:rsidRPr="004A682A">
        <w:rPr>
          <w:rFonts w:ascii="Arial" w:hAnsi="Arial" w:cs="Arial"/>
        </w:rPr>
        <w:t>In this section, we delineate and explain the principal factors underlying business transformation, contemporary digital technology trends, and flexible working arrangements, as they apply to an organization such as Clover HR.</w:t>
      </w:r>
    </w:p>
    <w:p w14:paraId="0C69B7E4" w14:textId="452EAB7F" w:rsidR="004A682A" w:rsidRPr="004A682A" w:rsidRDefault="004A682A" w:rsidP="004A682A">
      <w:pPr>
        <w:spacing w:line="360" w:lineRule="auto"/>
        <w:rPr>
          <w:rFonts w:ascii="Arial" w:hAnsi="Arial" w:cs="Arial"/>
          <w:b/>
          <w:bCs/>
        </w:rPr>
      </w:pPr>
      <w:r w:rsidRPr="004A682A">
        <w:rPr>
          <w:rFonts w:ascii="Arial" w:hAnsi="Arial" w:cs="Arial"/>
          <w:b/>
          <w:bCs/>
        </w:rPr>
        <w:t>1.1 Business Transformation Factors</w:t>
      </w:r>
    </w:p>
    <w:p w14:paraId="08261D4E" w14:textId="3D2CA374" w:rsidR="00450394" w:rsidRDefault="004A682A" w:rsidP="004A682A">
      <w:pPr>
        <w:spacing w:line="360" w:lineRule="auto"/>
        <w:rPr>
          <w:rFonts w:ascii="Arial" w:hAnsi="Arial" w:cs="Arial"/>
        </w:rPr>
      </w:pPr>
      <w:r w:rsidRPr="004A682A">
        <w:rPr>
          <w:rFonts w:ascii="Arial" w:hAnsi="Arial" w:cs="Arial"/>
        </w:rPr>
        <w:t>Business transformation refers to large-scale change in how an organization operates: its processes, structures, people, and value propositions (O’Higgins et al., 2023)</w:t>
      </w:r>
      <w:r>
        <w:rPr>
          <w:rFonts w:ascii="Arial" w:hAnsi="Arial" w:cs="Arial"/>
        </w:rPr>
        <w:t xml:space="preserve">. </w:t>
      </w:r>
      <w:r w:rsidRPr="004A682A">
        <w:rPr>
          <w:rFonts w:ascii="Arial" w:hAnsi="Arial" w:cs="Arial"/>
        </w:rPr>
        <w:t>Key drivers often include technological disruption, competitive pressure, changing customer or stakeholder expectations, regulatory shifts, and cost pressures. In HR, transformation often means shifting from administrative, transactional functions to strategic, value-adding roles.</w:t>
      </w:r>
    </w:p>
    <w:p w14:paraId="3DAF6A89" w14:textId="77777777" w:rsidR="00450394" w:rsidRDefault="00450394" w:rsidP="00450394">
      <w:pPr>
        <w:spacing w:line="360" w:lineRule="auto"/>
        <w:rPr>
          <w:rFonts w:ascii="Arial" w:hAnsi="Arial" w:cs="Arial"/>
        </w:rPr>
      </w:pPr>
      <w:r w:rsidRPr="00450394">
        <w:rPr>
          <w:rFonts w:ascii="Arial" w:hAnsi="Arial" w:cs="Arial"/>
        </w:rPr>
        <w:t>Specific internal and external factors affecting transformation include:</w:t>
      </w:r>
    </w:p>
    <w:p w14:paraId="509AAF5C" w14:textId="4C679AEE" w:rsidR="00450394" w:rsidRPr="00450394" w:rsidRDefault="00450394" w:rsidP="00450394">
      <w:pPr>
        <w:pStyle w:val="ListParagraph"/>
        <w:numPr>
          <w:ilvl w:val="0"/>
          <w:numId w:val="2"/>
        </w:numPr>
        <w:spacing w:line="360" w:lineRule="auto"/>
        <w:rPr>
          <w:rFonts w:ascii="Arial" w:hAnsi="Arial" w:cs="Arial"/>
        </w:rPr>
      </w:pPr>
      <w:r w:rsidRPr="00450394">
        <w:rPr>
          <w:rFonts w:ascii="Arial" w:hAnsi="Arial" w:cs="Arial"/>
          <w:b/>
          <w:bCs/>
        </w:rPr>
        <w:lastRenderedPageBreak/>
        <w:t>Organizational architecture and alignment</w:t>
      </w:r>
      <w:r w:rsidRPr="00450394">
        <w:rPr>
          <w:rFonts w:ascii="Arial" w:hAnsi="Arial" w:cs="Arial"/>
        </w:rPr>
        <w:t>: The degree to which business architecture (processes, governance, roles) supports agility and alignment with strategic goals strongly influences transformation success (O’Higgins et al., 2023).</w:t>
      </w:r>
    </w:p>
    <w:p w14:paraId="741D10AB" w14:textId="60E817D0" w:rsidR="00450394" w:rsidRPr="00450394" w:rsidRDefault="00450394" w:rsidP="00450394">
      <w:pPr>
        <w:pStyle w:val="NormalWeb"/>
        <w:numPr>
          <w:ilvl w:val="0"/>
          <w:numId w:val="2"/>
        </w:numPr>
        <w:spacing w:line="360" w:lineRule="auto"/>
        <w:ind w:left="714" w:hanging="357"/>
        <w:rPr>
          <w:rFonts w:ascii="Arial" w:hAnsi="Arial" w:cs="Arial"/>
          <w:sz w:val="22"/>
          <w:szCs w:val="22"/>
        </w:rPr>
      </w:pPr>
      <w:r w:rsidRPr="00450394">
        <w:rPr>
          <w:rStyle w:val="Strong"/>
          <w:rFonts w:ascii="Arial" w:eastAsiaTheme="majorEastAsia" w:hAnsi="Arial" w:cs="Arial"/>
          <w:sz w:val="22"/>
          <w:szCs w:val="22"/>
        </w:rPr>
        <w:t>Change readiness and culture</w:t>
      </w:r>
      <w:r w:rsidRPr="00450394">
        <w:rPr>
          <w:rFonts w:ascii="Arial" w:hAnsi="Arial" w:cs="Arial"/>
          <w:sz w:val="22"/>
          <w:szCs w:val="22"/>
        </w:rPr>
        <w:t>: An organization’s culture, employee mindset, and capacity for innovation or risk-taking are crucial predictors of how smoothly transformation proceeds</w:t>
      </w:r>
      <w:r>
        <w:rPr>
          <w:rFonts w:ascii="Arial" w:hAnsi="Arial" w:cs="Arial"/>
          <w:sz w:val="22"/>
          <w:szCs w:val="22"/>
        </w:rPr>
        <w:t>.</w:t>
      </w:r>
    </w:p>
    <w:p w14:paraId="66235FD7" w14:textId="4412DDDB" w:rsidR="00450394" w:rsidRPr="00450394" w:rsidRDefault="00450394" w:rsidP="00450394">
      <w:pPr>
        <w:pStyle w:val="NormalWeb"/>
        <w:numPr>
          <w:ilvl w:val="0"/>
          <w:numId w:val="2"/>
        </w:numPr>
        <w:spacing w:line="360" w:lineRule="auto"/>
        <w:ind w:left="714" w:hanging="357"/>
        <w:rPr>
          <w:rFonts w:ascii="Arial" w:hAnsi="Arial" w:cs="Arial"/>
          <w:sz w:val="22"/>
          <w:szCs w:val="22"/>
        </w:rPr>
      </w:pPr>
      <w:r w:rsidRPr="00450394">
        <w:rPr>
          <w:rFonts w:ascii="Arial" w:hAnsi="Arial" w:cs="Arial"/>
          <w:sz w:val="22"/>
          <w:szCs w:val="22"/>
        </w:rPr>
        <w:t xml:space="preserve"> </w:t>
      </w:r>
      <w:r w:rsidRPr="00450394">
        <w:rPr>
          <w:rStyle w:val="Strong"/>
          <w:rFonts w:ascii="Arial" w:eastAsiaTheme="majorEastAsia" w:hAnsi="Arial" w:cs="Arial"/>
          <w:sz w:val="22"/>
          <w:szCs w:val="22"/>
        </w:rPr>
        <w:t>Leadership support and oversight</w:t>
      </w:r>
      <w:r w:rsidRPr="00450394">
        <w:rPr>
          <w:rFonts w:ascii="Arial" w:hAnsi="Arial" w:cs="Arial"/>
          <w:sz w:val="22"/>
          <w:szCs w:val="22"/>
        </w:rPr>
        <w:t>: Transformation must be championed from senior leadership, with clarity of vision, resources, and accountability.</w:t>
      </w:r>
    </w:p>
    <w:p w14:paraId="509838B1" w14:textId="4A6AC9E1" w:rsidR="00450394" w:rsidRDefault="00450394" w:rsidP="00450394">
      <w:pPr>
        <w:pStyle w:val="ListParagraph"/>
        <w:numPr>
          <w:ilvl w:val="0"/>
          <w:numId w:val="2"/>
        </w:numPr>
        <w:spacing w:line="360" w:lineRule="auto"/>
        <w:rPr>
          <w:rFonts w:ascii="Arial" w:hAnsi="Arial" w:cs="Arial"/>
        </w:rPr>
      </w:pPr>
      <w:r w:rsidRPr="00450394">
        <w:rPr>
          <w:rFonts w:ascii="Arial" w:hAnsi="Arial" w:cs="Arial"/>
          <w:b/>
          <w:bCs/>
        </w:rPr>
        <w:t>Capability and skills gaps:</w:t>
      </w:r>
      <w:r w:rsidRPr="00450394">
        <w:rPr>
          <w:rFonts w:ascii="Arial" w:hAnsi="Arial" w:cs="Arial"/>
        </w:rPr>
        <w:t xml:space="preserve"> To transform, staff must acquire new skills</w:t>
      </w:r>
      <w:r>
        <w:rPr>
          <w:rFonts w:ascii="Arial" w:hAnsi="Arial" w:cs="Arial"/>
        </w:rPr>
        <w:t xml:space="preserve"> </w:t>
      </w:r>
      <w:r w:rsidRPr="00450394">
        <w:rPr>
          <w:rFonts w:ascii="Arial" w:hAnsi="Arial" w:cs="Arial"/>
        </w:rPr>
        <w:t>analytical, digital, collaborative</w:t>
      </w:r>
      <w:r>
        <w:rPr>
          <w:rFonts w:ascii="Arial" w:hAnsi="Arial" w:cs="Arial"/>
        </w:rPr>
        <w:t xml:space="preserve"> </w:t>
      </w:r>
      <w:r w:rsidRPr="00450394">
        <w:rPr>
          <w:rFonts w:ascii="Arial" w:hAnsi="Arial" w:cs="Arial"/>
        </w:rPr>
        <w:t>that may not currently exist within the firm.</w:t>
      </w:r>
    </w:p>
    <w:p w14:paraId="634BD166" w14:textId="50FEBFBB" w:rsidR="00450394" w:rsidRDefault="00450394" w:rsidP="00450394">
      <w:pPr>
        <w:pStyle w:val="ListParagraph"/>
        <w:numPr>
          <w:ilvl w:val="0"/>
          <w:numId w:val="2"/>
        </w:numPr>
        <w:spacing w:line="360" w:lineRule="auto"/>
        <w:rPr>
          <w:rFonts w:ascii="Arial" w:hAnsi="Arial" w:cs="Arial"/>
        </w:rPr>
      </w:pPr>
      <w:r w:rsidRPr="00450394">
        <w:rPr>
          <w:rFonts w:ascii="Arial" w:hAnsi="Arial" w:cs="Arial"/>
          <w:b/>
          <w:bCs/>
        </w:rPr>
        <w:t>Data and analytics maturity</w:t>
      </w:r>
      <w:r w:rsidRPr="00450394">
        <w:rPr>
          <w:rFonts w:ascii="Arial" w:hAnsi="Arial" w:cs="Arial"/>
        </w:rPr>
        <w:t>: The ability to collect, analyse, and act on data is central to transformation without robust data frameworks, decisions may revert to intuition or politics.</w:t>
      </w:r>
    </w:p>
    <w:p w14:paraId="390FD5FA" w14:textId="59AC0D92" w:rsidR="00450394" w:rsidRDefault="00450394" w:rsidP="00450394">
      <w:pPr>
        <w:pStyle w:val="ListParagraph"/>
        <w:numPr>
          <w:ilvl w:val="0"/>
          <w:numId w:val="2"/>
        </w:numPr>
        <w:spacing w:line="360" w:lineRule="auto"/>
        <w:rPr>
          <w:rFonts w:ascii="Arial" w:hAnsi="Arial" w:cs="Arial"/>
        </w:rPr>
      </w:pPr>
      <w:r w:rsidRPr="00450394">
        <w:rPr>
          <w:rFonts w:ascii="Arial" w:hAnsi="Arial" w:cs="Arial"/>
          <w:b/>
          <w:bCs/>
        </w:rPr>
        <w:t>Integration and interoperability:</w:t>
      </w:r>
      <w:r w:rsidRPr="00450394">
        <w:rPr>
          <w:rFonts w:ascii="Arial" w:hAnsi="Arial" w:cs="Arial"/>
        </w:rPr>
        <w:t xml:space="preserve"> As new systems are layered in, the degree to which they interoperable connect (versus siloes) impacts efficiency and scaling.</w:t>
      </w:r>
    </w:p>
    <w:p w14:paraId="3EBB548D" w14:textId="729CDC28" w:rsidR="00450394" w:rsidRDefault="00450394" w:rsidP="00450394">
      <w:pPr>
        <w:spacing w:line="360" w:lineRule="auto"/>
        <w:rPr>
          <w:rFonts w:ascii="Arial" w:hAnsi="Arial" w:cs="Arial"/>
        </w:rPr>
      </w:pPr>
      <w:r w:rsidRPr="00450394">
        <w:rPr>
          <w:rFonts w:ascii="Arial" w:hAnsi="Arial" w:cs="Arial"/>
        </w:rPr>
        <w:t>Given that many transformation initiatives fail to deliver expected benefits, the role of business architecture and sound design is especially important (O’Higgins et al., 2023)</w:t>
      </w:r>
      <w:r>
        <w:rPr>
          <w:rFonts w:ascii="Arial" w:hAnsi="Arial" w:cs="Arial"/>
        </w:rPr>
        <w:t>.</w:t>
      </w:r>
    </w:p>
    <w:p w14:paraId="029F9F21" w14:textId="26DCDE74" w:rsidR="00450394" w:rsidRDefault="00450394" w:rsidP="00450394">
      <w:pPr>
        <w:spacing w:line="360" w:lineRule="auto"/>
        <w:rPr>
          <w:rFonts w:ascii="Arial" w:hAnsi="Arial" w:cs="Arial"/>
          <w:b/>
          <w:bCs/>
        </w:rPr>
      </w:pPr>
      <w:r w:rsidRPr="00450394">
        <w:rPr>
          <w:rFonts w:ascii="Arial" w:hAnsi="Arial" w:cs="Arial"/>
          <w:b/>
          <w:bCs/>
        </w:rPr>
        <w:t>1.2 Digital Technology Trends in HR</w:t>
      </w:r>
    </w:p>
    <w:p w14:paraId="4E054829" w14:textId="77777777" w:rsidR="00450394" w:rsidRPr="00450394" w:rsidRDefault="00450394" w:rsidP="00450394">
      <w:pPr>
        <w:spacing w:line="360" w:lineRule="auto"/>
        <w:rPr>
          <w:rFonts w:ascii="Arial" w:hAnsi="Arial" w:cs="Arial"/>
        </w:rPr>
      </w:pPr>
      <w:r w:rsidRPr="00450394">
        <w:rPr>
          <w:rFonts w:ascii="Arial" w:hAnsi="Arial" w:cs="Arial"/>
        </w:rPr>
        <w:t>Digital technology is reshaping HR, and several contemporary trends are particularly relevant:</w:t>
      </w:r>
    </w:p>
    <w:p w14:paraId="3BAE2C81" w14:textId="46901884" w:rsidR="00450394" w:rsidRPr="00DF457E" w:rsidRDefault="00450394" w:rsidP="00DF457E">
      <w:pPr>
        <w:numPr>
          <w:ilvl w:val="0"/>
          <w:numId w:val="3"/>
        </w:numPr>
        <w:spacing w:line="360" w:lineRule="auto"/>
        <w:rPr>
          <w:rFonts w:ascii="Arial" w:hAnsi="Arial" w:cs="Arial"/>
        </w:rPr>
      </w:pPr>
      <w:r w:rsidRPr="00450394">
        <w:rPr>
          <w:rFonts w:ascii="Arial" w:hAnsi="Arial" w:cs="Arial"/>
          <w:b/>
          <w:bCs/>
        </w:rPr>
        <w:t>HR automation and robotic process automation (RPA):</w:t>
      </w:r>
      <w:r w:rsidRPr="00450394">
        <w:rPr>
          <w:rFonts w:ascii="Arial" w:hAnsi="Arial" w:cs="Arial"/>
        </w:rPr>
        <w:t xml:space="preserve"> Tasks such as payroll, benefits administration, leave management, and routine compliance can be automated to reduce manual workload </w:t>
      </w:r>
      <w:r w:rsidR="00DF457E" w:rsidRPr="00DF457E">
        <w:rPr>
          <w:rFonts w:ascii="Arial" w:hAnsi="Arial" w:cs="Arial"/>
        </w:rPr>
        <w:t>(Hayes, 2025)</w:t>
      </w:r>
      <w:r w:rsidR="00DF457E">
        <w:rPr>
          <w:rFonts w:ascii="Arial" w:hAnsi="Arial" w:cs="Arial"/>
        </w:rPr>
        <w:t>.</w:t>
      </w:r>
    </w:p>
    <w:p w14:paraId="7EED2B1E" w14:textId="7C00100E" w:rsidR="00450394" w:rsidRPr="00161B4F" w:rsidRDefault="00450394" w:rsidP="00161B4F">
      <w:pPr>
        <w:numPr>
          <w:ilvl w:val="0"/>
          <w:numId w:val="3"/>
        </w:numPr>
        <w:spacing w:line="360" w:lineRule="auto"/>
        <w:rPr>
          <w:rFonts w:ascii="Arial" w:hAnsi="Arial" w:cs="Arial"/>
        </w:rPr>
      </w:pPr>
      <w:r w:rsidRPr="00450394">
        <w:rPr>
          <w:rFonts w:ascii="Arial" w:hAnsi="Arial" w:cs="Arial"/>
          <w:b/>
          <w:bCs/>
        </w:rPr>
        <w:t>Artificial Intelligence (AI) and machine learning (ML)</w:t>
      </w:r>
      <w:r w:rsidRPr="00450394">
        <w:rPr>
          <w:rFonts w:ascii="Arial" w:hAnsi="Arial" w:cs="Arial"/>
        </w:rPr>
        <w:t xml:space="preserve">: These can be used in talent acquisition (e.g. resume screening, candidate fit prediction), sentiment analysis, predictive attrition modelling, and intelligent chatbots for employee queries </w:t>
      </w:r>
      <w:r w:rsidR="00161B4F" w:rsidRPr="00161B4F">
        <w:rPr>
          <w:rFonts w:ascii="Arial" w:hAnsi="Arial" w:cs="Arial"/>
        </w:rPr>
        <w:t>(Hayes, 2025)</w:t>
      </w:r>
      <w:r w:rsidR="00161B4F">
        <w:rPr>
          <w:rFonts w:ascii="Arial" w:hAnsi="Arial" w:cs="Arial"/>
        </w:rPr>
        <w:t>.</w:t>
      </w:r>
    </w:p>
    <w:p w14:paraId="201B670F" w14:textId="5DE6E04E" w:rsidR="00450394" w:rsidRDefault="00450394" w:rsidP="00450394">
      <w:pPr>
        <w:numPr>
          <w:ilvl w:val="0"/>
          <w:numId w:val="3"/>
        </w:numPr>
        <w:spacing w:line="360" w:lineRule="auto"/>
        <w:rPr>
          <w:rFonts w:ascii="Arial" w:hAnsi="Arial" w:cs="Arial"/>
        </w:rPr>
      </w:pPr>
      <w:r w:rsidRPr="00450394">
        <w:rPr>
          <w:rFonts w:ascii="Arial" w:hAnsi="Arial" w:cs="Arial"/>
          <w:b/>
          <w:bCs/>
        </w:rPr>
        <w:t>People analytics and predictive modelling</w:t>
      </w:r>
      <w:r w:rsidRPr="00450394">
        <w:rPr>
          <w:rFonts w:ascii="Arial" w:hAnsi="Arial" w:cs="Arial"/>
        </w:rPr>
        <w:t>: HR functions are increasingly data-driven, deploying metrics, dashboards, and predictive analytics to forecast turnover, identify high</w:t>
      </w:r>
      <w:r w:rsidRPr="00450394">
        <w:rPr>
          <w:rFonts w:ascii="Arial" w:hAnsi="Arial" w:cs="Arial"/>
        </w:rPr>
        <w:noBreakHyphen/>
        <w:t xml:space="preserve">potential employees, and guide workforce </w:t>
      </w:r>
      <w:r w:rsidR="00872F7C" w:rsidRPr="00450394">
        <w:rPr>
          <w:rFonts w:ascii="Arial" w:hAnsi="Arial" w:cs="Arial"/>
        </w:rPr>
        <w:t>planning.</w:t>
      </w:r>
    </w:p>
    <w:p w14:paraId="167DAA2C" w14:textId="5ECBCB34" w:rsidR="00450394" w:rsidRDefault="00450394" w:rsidP="00450394">
      <w:pPr>
        <w:numPr>
          <w:ilvl w:val="0"/>
          <w:numId w:val="3"/>
        </w:numPr>
        <w:spacing w:line="360" w:lineRule="auto"/>
        <w:rPr>
          <w:rFonts w:ascii="Arial" w:hAnsi="Arial" w:cs="Arial"/>
        </w:rPr>
      </w:pPr>
      <w:r w:rsidRPr="00450394">
        <w:rPr>
          <w:rFonts w:ascii="Arial" w:hAnsi="Arial" w:cs="Arial"/>
          <w:b/>
          <w:bCs/>
        </w:rPr>
        <w:t>Cloud-based HR systems / HR as a service</w:t>
      </w:r>
      <w:r w:rsidRPr="00450394">
        <w:rPr>
          <w:rFonts w:ascii="Arial" w:hAnsi="Arial" w:cs="Arial"/>
        </w:rPr>
        <w:t>: Many organizations are migrating to cloud HR platforms to enable distributed access, scalability, and system integration</w:t>
      </w:r>
      <w:r w:rsidR="00872F7C">
        <w:rPr>
          <w:rFonts w:ascii="Arial" w:hAnsi="Arial" w:cs="Arial"/>
        </w:rPr>
        <w:t>.</w:t>
      </w:r>
    </w:p>
    <w:p w14:paraId="15F8622F" w14:textId="5A59368F" w:rsidR="00450394" w:rsidRDefault="000473B2" w:rsidP="00450394">
      <w:pPr>
        <w:numPr>
          <w:ilvl w:val="0"/>
          <w:numId w:val="3"/>
        </w:numPr>
        <w:spacing w:line="360" w:lineRule="auto"/>
        <w:rPr>
          <w:rFonts w:ascii="Arial" w:hAnsi="Arial" w:cs="Arial"/>
        </w:rPr>
      </w:pPr>
      <w:r w:rsidRPr="000473B2">
        <w:rPr>
          <w:rFonts w:ascii="Arial" w:hAnsi="Arial" w:cs="Arial"/>
          <w:b/>
          <w:bCs/>
        </w:rPr>
        <w:lastRenderedPageBreak/>
        <w:t>Seamless system integration and ecosystem</w:t>
      </w:r>
      <w:r w:rsidRPr="000473B2">
        <w:rPr>
          <w:rFonts w:ascii="Arial" w:hAnsi="Arial" w:cs="Arial"/>
        </w:rPr>
        <w:t xml:space="preserve">: The ability to integrate core HR, performance management, learning management, payroll, and benefits systems is critical for avoiding data </w:t>
      </w:r>
      <w:r w:rsidR="004D103C" w:rsidRPr="000473B2">
        <w:rPr>
          <w:rFonts w:ascii="Arial" w:hAnsi="Arial" w:cs="Arial"/>
        </w:rPr>
        <w:t>silos.</w:t>
      </w:r>
    </w:p>
    <w:p w14:paraId="2C6F4273" w14:textId="7DBE86FE" w:rsidR="000473B2" w:rsidRDefault="000473B2" w:rsidP="00450394">
      <w:pPr>
        <w:numPr>
          <w:ilvl w:val="0"/>
          <w:numId w:val="3"/>
        </w:numPr>
        <w:spacing w:line="360" w:lineRule="auto"/>
        <w:rPr>
          <w:rFonts w:ascii="Arial" w:hAnsi="Arial" w:cs="Arial"/>
        </w:rPr>
      </w:pPr>
      <w:r w:rsidRPr="000473B2">
        <w:rPr>
          <w:rFonts w:ascii="Arial" w:hAnsi="Arial" w:cs="Arial"/>
          <w:b/>
          <w:bCs/>
        </w:rPr>
        <w:t>Employee self-service portals and digital experience</w:t>
      </w:r>
      <w:r w:rsidRPr="000473B2">
        <w:rPr>
          <w:rFonts w:ascii="Arial" w:hAnsi="Arial" w:cs="Arial"/>
        </w:rPr>
        <w:t>: Empowering employees to access payslips, apply for leave, access training, and query HR matters via mobile/digital self-service improves responsiveness and reduces administrative burden</w:t>
      </w:r>
      <w:r w:rsidR="00872F7C">
        <w:rPr>
          <w:rFonts w:ascii="Arial" w:hAnsi="Arial" w:cs="Arial"/>
        </w:rPr>
        <w:t>.</w:t>
      </w:r>
    </w:p>
    <w:p w14:paraId="405DCB4C" w14:textId="114DAC0C" w:rsidR="000473B2" w:rsidRDefault="000473B2" w:rsidP="00450394">
      <w:pPr>
        <w:numPr>
          <w:ilvl w:val="0"/>
          <w:numId w:val="3"/>
        </w:numPr>
        <w:spacing w:line="360" w:lineRule="auto"/>
        <w:rPr>
          <w:rFonts w:ascii="Arial" w:hAnsi="Arial" w:cs="Arial"/>
        </w:rPr>
      </w:pPr>
      <w:r w:rsidRPr="000473B2">
        <w:rPr>
          <w:rFonts w:ascii="Arial" w:hAnsi="Arial" w:cs="Arial"/>
          <w:b/>
          <w:bCs/>
        </w:rPr>
        <w:t>Digital assistants and chatbots</w:t>
      </w:r>
      <w:r w:rsidRPr="000473B2">
        <w:rPr>
          <w:rFonts w:ascii="Arial" w:hAnsi="Arial" w:cs="Arial"/>
        </w:rPr>
        <w:t xml:space="preserve">: Conversational AI can automate first-line support for HR enquiries, leave requests, policy clarifications, etc. </w:t>
      </w:r>
    </w:p>
    <w:p w14:paraId="7842F3F3" w14:textId="37055F12" w:rsidR="000473B2" w:rsidRDefault="000473B2" w:rsidP="00450394">
      <w:pPr>
        <w:numPr>
          <w:ilvl w:val="0"/>
          <w:numId w:val="3"/>
        </w:numPr>
        <w:spacing w:line="360" w:lineRule="auto"/>
        <w:rPr>
          <w:rFonts w:ascii="Arial" w:hAnsi="Arial" w:cs="Arial"/>
        </w:rPr>
      </w:pPr>
      <w:r w:rsidRPr="000473B2">
        <w:rPr>
          <w:rFonts w:ascii="Arial" w:hAnsi="Arial" w:cs="Arial"/>
          <w:b/>
          <w:bCs/>
        </w:rPr>
        <w:t>Continuous learning / microlearning platforms</w:t>
      </w:r>
      <w:r w:rsidRPr="000473B2">
        <w:rPr>
          <w:rFonts w:ascii="Arial" w:hAnsi="Arial" w:cs="Arial"/>
        </w:rPr>
        <w:t>: Digital learning systems that provide bite-sized, personalized training modules support upskilling in an agile workplace</w:t>
      </w:r>
      <w:r w:rsidR="00872F7C">
        <w:rPr>
          <w:rFonts w:ascii="Arial" w:hAnsi="Arial" w:cs="Arial"/>
        </w:rPr>
        <w:t>.</w:t>
      </w:r>
    </w:p>
    <w:p w14:paraId="636D5316" w14:textId="408FC737" w:rsidR="000473B2" w:rsidRDefault="000473B2" w:rsidP="000473B2">
      <w:pPr>
        <w:spacing w:line="360" w:lineRule="auto"/>
        <w:rPr>
          <w:rFonts w:ascii="Arial" w:hAnsi="Arial" w:cs="Arial"/>
        </w:rPr>
      </w:pPr>
      <w:r w:rsidRPr="000473B2">
        <w:rPr>
          <w:rFonts w:ascii="Arial" w:hAnsi="Arial" w:cs="Arial"/>
        </w:rPr>
        <w:t>These trends change the locus of HR from back-office transactional support to strategic and analytical partnership roles.</w:t>
      </w:r>
    </w:p>
    <w:p w14:paraId="57204D7A" w14:textId="7B686342" w:rsidR="000473B2" w:rsidRDefault="000473B2" w:rsidP="000473B2">
      <w:pPr>
        <w:spacing w:line="360" w:lineRule="auto"/>
        <w:rPr>
          <w:rFonts w:ascii="Arial" w:hAnsi="Arial" w:cs="Arial"/>
          <w:b/>
          <w:bCs/>
        </w:rPr>
      </w:pPr>
      <w:r w:rsidRPr="000473B2">
        <w:rPr>
          <w:rFonts w:ascii="Arial" w:hAnsi="Arial" w:cs="Arial"/>
          <w:b/>
          <w:bCs/>
        </w:rPr>
        <w:t>1.3 Flexible Working Arrangements</w:t>
      </w:r>
    </w:p>
    <w:p w14:paraId="5070ED3F" w14:textId="641D087C" w:rsidR="000473B2" w:rsidRDefault="000473B2" w:rsidP="000473B2">
      <w:pPr>
        <w:spacing w:line="360" w:lineRule="auto"/>
        <w:rPr>
          <w:rFonts w:ascii="Arial" w:hAnsi="Arial" w:cs="Arial"/>
        </w:rPr>
      </w:pPr>
      <w:r w:rsidRPr="000473B2">
        <w:rPr>
          <w:rFonts w:ascii="Arial" w:hAnsi="Arial" w:cs="Arial"/>
        </w:rPr>
        <w:t>Flexible working refers to the various ways in which working time, location, and scheduling can deviate from the traditional nine-to-five, office-based model. Several forms include remote working, hybrid working, flexitime, compressed hours, staggered hours, and part-time arrangements.</w:t>
      </w:r>
      <w:r>
        <w:rPr>
          <w:rFonts w:ascii="Arial" w:hAnsi="Arial" w:cs="Arial"/>
        </w:rPr>
        <w:t xml:space="preserve"> </w:t>
      </w:r>
      <w:r w:rsidRPr="000473B2">
        <w:rPr>
          <w:rFonts w:ascii="Arial" w:hAnsi="Arial" w:cs="Arial"/>
        </w:rPr>
        <w:t>Key factors and drivers for flexible working include:</w:t>
      </w:r>
      <w:r>
        <w:rPr>
          <w:rFonts w:ascii="Arial" w:hAnsi="Arial" w:cs="Arial"/>
        </w:rPr>
        <w:t xml:space="preserve"> </w:t>
      </w:r>
    </w:p>
    <w:p w14:paraId="3E36F442" w14:textId="7732FC5C" w:rsidR="000473B2" w:rsidRDefault="000473B2" w:rsidP="000473B2">
      <w:pPr>
        <w:pStyle w:val="ListParagraph"/>
        <w:numPr>
          <w:ilvl w:val="0"/>
          <w:numId w:val="4"/>
        </w:numPr>
        <w:spacing w:line="360" w:lineRule="auto"/>
        <w:rPr>
          <w:rFonts w:ascii="Arial" w:hAnsi="Arial" w:cs="Arial"/>
        </w:rPr>
      </w:pPr>
      <w:r w:rsidRPr="000473B2">
        <w:rPr>
          <w:rFonts w:ascii="Arial" w:hAnsi="Arial" w:cs="Arial"/>
          <w:b/>
          <w:bCs/>
        </w:rPr>
        <w:t>Employee expectations and work-life balance</w:t>
      </w:r>
      <w:r w:rsidRPr="000473B2">
        <w:rPr>
          <w:rFonts w:ascii="Arial" w:hAnsi="Arial" w:cs="Arial"/>
        </w:rPr>
        <w:t>: After the COVID-19 pandemic, many employees now expect greater autonomy in when, where, and how they work (Smite et al., 2022)</w:t>
      </w:r>
      <w:r>
        <w:rPr>
          <w:rFonts w:ascii="Arial" w:hAnsi="Arial" w:cs="Arial"/>
        </w:rPr>
        <w:t>.</w:t>
      </w:r>
    </w:p>
    <w:p w14:paraId="4FE96E93" w14:textId="17A6FC2F" w:rsidR="000473B2" w:rsidRPr="000473B2" w:rsidRDefault="000473B2" w:rsidP="000473B2">
      <w:pPr>
        <w:pStyle w:val="NormalWeb"/>
        <w:numPr>
          <w:ilvl w:val="0"/>
          <w:numId w:val="4"/>
        </w:numPr>
        <w:spacing w:line="360" w:lineRule="auto"/>
        <w:ind w:left="714" w:hanging="357"/>
        <w:rPr>
          <w:rFonts w:ascii="Arial" w:hAnsi="Arial" w:cs="Arial"/>
          <w:sz w:val="22"/>
          <w:szCs w:val="22"/>
        </w:rPr>
      </w:pPr>
      <w:r w:rsidRPr="000473B2">
        <w:rPr>
          <w:rStyle w:val="Strong"/>
          <w:rFonts w:ascii="Arial" w:eastAsiaTheme="majorEastAsia" w:hAnsi="Arial" w:cs="Arial"/>
          <w:sz w:val="22"/>
          <w:szCs w:val="22"/>
        </w:rPr>
        <w:t>Talent attraction and retention</w:t>
      </w:r>
      <w:r w:rsidRPr="000473B2">
        <w:rPr>
          <w:rFonts w:ascii="Arial" w:hAnsi="Arial" w:cs="Arial"/>
          <w:sz w:val="22"/>
          <w:szCs w:val="22"/>
        </w:rPr>
        <w:t>: Flexible working is increasingly a differentiator in recruitment and retention, particularly among younger or skilled professionals.</w:t>
      </w:r>
    </w:p>
    <w:p w14:paraId="4943ED1F" w14:textId="2B35278F" w:rsidR="000473B2" w:rsidRPr="000473B2" w:rsidRDefault="000473B2" w:rsidP="000473B2">
      <w:pPr>
        <w:pStyle w:val="NormalWeb"/>
        <w:numPr>
          <w:ilvl w:val="0"/>
          <w:numId w:val="4"/>
        </w:numPr>
        <w:spacing w:line="360" w:lineRule="auto"/>
        <w:ind w:left="714" w:hanging="357"/>
        <w:rPr>
          <w:rFonts w:ascii="Arial" w:hAnsi="Arial" w:cs="Arial"/>
          <w:sz w:val="22"/>
          <w:szCs w:val="22"/>
        </w:rPr>
      </w:pPr>
      <w:r w:rsidRPr="000473B2">
        <w:rPr>
          <w:rStyle w:val="Strong"/>
          <w:rFonts w:ascii="Arial" w:eastAsiaTheme="majorEastAsia" w:hAnsi="Arial" w:cs="Arial"/>
          <w:sz w:val="22"/>
          <w:szCs w:val="22"/>
        </w:rPr>
        <w:t>Cost and real estate optimization</w:t>
      </w:r>
      <w:r w:rsidRPr="000473B2">
        <w:rPr>
          <w:rFonts w:ascii="Arial" w:hAnsi="Arial" w:cs="Arial"/>
          <w:sz w:val="22"/>
          <w:szCs w:val="22"/>
        </w:rPr>
        <w:t>: Flexibility can reduce office footprint, energy costs, and overheads.</w:t>
      </w:r>
    </w:p>
    <w:p w14:paraId="4DEC916E" w14:textId="5CF8FF42" w:rsidR="000473B2" w:rsidRPr="000473B2" w:rsidRDefault="000473B2" w:rsidP="000473B2">
      <w:pPr>
        <w:pStyle w:val="NormalWeb"/>
        <w:numPr>
          <w:ilvl w:val="0"/>
          <w:numId w:val="4"/>
        </w:numPr>
        <w:spacing w:line="360" w:lineRule="auto"/>
        <w:ind w:left="714" w:hanging="357"/>
        <w:rPr>
          <w:rFonts w:ascii="Arial" w:hAnsi="Arial" w:cs="Arial"/>
          <w:sz w:val="22"/>
          <w:szCs w:val="22"/>
        </w:rPr>
      </w:pPr>
      <w:r w:rsidRPr="000473B2">
        <w:rPr>
          <w:rStyle w:val="Strong"/>
          <w:rFonts w:ascii="Arial" w:eastAsiaTheme="majorEastAsia" w:hAnsi="Arial" w:cs="Arial"/>
          <w:sz w:val="22"/>
          <w:szCs w:val="22"/>
        </w:rPr>
        <w:t>Business continuity and resilience</w:t>
      </w:r>
      <w:r w:rsidRPr="000473B2">
        <w:rPr>
          <w:rFonts w:ascii="Arial" w:hAnsi="Arial" w:cs="Arial"/>
          <w:sz w:val="22"/>
          <w:szCs w:val="22"/>
        </w:rPr>
        <w:t>: In disruptive times (e.g. pandemics, environmental risks), flexibility helps sustain operations.</w:t>
      </w:r>
    </w:p>
    <w:p w14:paraId="07941AA2" w14:textId="6F303F32" w:rsidR="000473B2" w:rsidRPr="000473B2" w:rsidRDefault="000473B2" w:rsidP="000473B2">
      <w:pPr>
        <w:pStyle w:val="NormalWeb"/>
        <w:numPr>
          <w:ilvl w:val="0"/>
          <w:numId w:val="4"/>
        </w:numPr>
        <w:spacing w:line="360" w:lineRule="auto"/>
        <w:ind w:left="714" w:hanging="357"/>
        <w:rPr>
          <w:rFonts w:ascii="Arial" w:hAnsi="Arial" w:cs="Arial"/>
          <w:sz w:val="22"/>
          <w:szCs w:val="22"/>
        </w:rPr>
      </w:pPr>
      <w:r w:rsidRPr="000473B2">
        <w:rPr>
          <w:rStyle w:val="Strong"/>
          <w:rFonts w:ascii="Arial" w:eastAsiaTheme="majorEastAsia" w:hAnsi="Arial" w:cs="Arial"/>
          <w:sz w:val="22"/>
          <w:szCs w:val="22"/>
        </w:rPr>
        <w:t>Technology enablement</w:t>
      </w:r>
      <w:r w:rsidRPr="000473B2">
        <w:rPr>
          <w:rFonts w:ascii="Arial" w:hAnsi="Arial" w:cs="Arial"/>
          <w:sz w:val="22"/>
          <w:szCs w:val="22"/>
        </w:rPr>
        <w:t>: The feasibility of flexible working depends on digital infrastructure</w:t>
      </w:r>
      <w:r>
        <w:rPr>
          <w:rFonts w:ascii="Arial" w:hAnsi="Arial" w:cs="Arial"/>
          <w:sz w:val="22"/>
          <w:szCs w:val="22"/>
        </w:rPr>
        <w:t xml:space="preserve"> </w:t>
      </w:r>
      <w:r w:rsidRPr="000473B2">
        <w:rPr>
          <w:rFonts w:ascii="Arial" w:hAnsi="Arial" w:cs="Arial"/>
          <w:sz w:val="22"/>
          <w:szCs w:val="22"/>
        </w:rPr>
        <w:t>secure remote access, collaboration tools, cloud systems, performance monitor</w:t>
      </w:r>
      <w:r>
        <w:rPr>
          <w:rFonts w:ascii="Arial" w:hAnsi="Arial" w:cs="Arial"/>
          <w:sz w:val="22"/>
          <w:szCs w:val="22"/>
        </w:rPr>
        <w:t>i</w:t>
      </w:r>
      <w:r w:rsidRPr="000473B2">
        <w:rPr>
          <w:rFonts w:ascii="Arial" w:hAnsi="Arial" w:cs="Arial"/>
          <w:sz w:val="22"/>
          <w:szCs w:val="22"/>
        </w:rPr>
        <w:t>ng.</w:t>
      </w:r>
    </w:p>
    <w:p w14:paraId="684EE8C6" w14:textId="37AE516D" w:rsidR="000473B2" w:rsidRPr="000473B2" w:rsidRDefault="000473B2" w:rsidP="000473B2">
      <w:pPr>
        <w:pStyle w:val="NormalWeb"/>
        <w:numPr>
          <w:ilvl w:val="0"/>
          <w:numId w:val="4"/>
        </w:numPr>
        <w:spacing w:line="360" w:lineRule="auto"/>
        <w:ind w:left="714" w:hanging="357"/>
        <w:rPr>
          <w:rFonts w:ascii="Arial" w:hAnsi="Arial" w:cs="Arial"/>
          <w:sz w:val="22"/>
          <w:szCs w:val="22"/>
        </w:rPr>
      </w:pPr>
      <w:r w:rsidRPr="000473B2">
        <w:rPr>
          <w:rStyle w:val="Strong"/>
          <w:rFonts w:ascii="Arial" w:eastAsiaTheme="majorEastAsia" w:hAnsi="Arial" w:cs="Arial"/>
          <w:sz w:val="22"/>
          <w:szCs w:val="22"/>
        </w:rPr>
        <w:t>Cultural and trust considerations</w:t>
      </w:r>
      <w:r w:rsidRPr="000473B2">
        <w:rPr>
          <w:rFonts w:ascii="Arial" w:hAnsi="Arial" w:cs="Arial"/>
          <w:sz w:val="22"/>
          <w:szCs w:val="22"/>
        </w:rPr>
        <w:t>: Flexible working demands a shift in managerial mindset from input-based supervision to outcome-based evaluation.</w:t>
      </w:r>
    </w:p>
    <w:p w14:paraId="2286A210" w14:textId="0C3BBE3B" w:rsidR="000473B2" w:rsidRDefault="000473B2" w:rsidP="000473B2">
      <w:pPr>
        <w:pStyle w:val="NormalWeb"/>
        <w:numPr>
          <w:ilvl w:val="0"/>
          <w:numId w:val="4"/>
        </w:numPr>
        <w:spacing w:line="360" w:lineRule="auto"/>
        <w:ind w:left="714" w:hanging="357"/>
        <w:rPr>
          <w:rFonts w:ascii="Arial" w:hAnsi="Arial" w:cs="Arial"/>
          <w:sz w:val="22"/>
          <w:szCs w:val="22"/>
        </w:rPr>
      </w:pPr>
      <w:r w:rsidRPr="000473B2">
        <w:rPr>
          <w:rStyle w:val="Strong"/>
          <w:rFonts w:ascii="Arial" w:eastAsiaTheme="majorEastAsia" w:hAnsi="Arial" w:cs="Arial"/>
          <w:sz w:val="22"/>
          <w:szCs w:val="22"/>
        </w:rPr>
        <w:lastRenderedPageBreak/>
        <w:t>Regulatory and policy constraints</w:t>
      </w:r>
      <w:r w:rsidRPr="000473B2">
        <w:rPr>
          <w:rFonts w:ascii="Arial" w:hAnsi="Arial" w:cs="Arial"/>
          <w:sz w:val="22"/>
          <w:szCs w:val="22"/>
        </w:rPr>
        <w:t>: Local labour laws and internal policies need to support and not hinder flexible arrangements.</w:t>
      </w:r>
    </w:p>
    <w:p w14:paraId="1E84771C" w14:textId="3D49A53E" w:rsidR="000473B2" w:rsidRDefault="000473B2" w:rsidP="000473B2">
      <w:pPr>
        <w:pStyle w:val="NormalWeb"/>
        <w:spacing w:line="360" w:lineRule="auto"/>
        <w:rPr>
          <w:rFonts w:ascii="Arial" w:hAnsi="Arial" w:cs="Arial"/>
          <w:sz w:val="22"/>
          <w:szCs w:val="22"/>
        </w:rPr>
      </w:pPr>
      <w:r w:rsidRPr="000473B2">
        <w:rPr>
          <w:rFonts w:ascii="Arial" w:hAnsi="Arial" w:cs="Arial"/>
          <w:sz w:val="22"/>
          <w:szCs w:val="22"/>
        </w:rPr>
        <w:t>A cultural change is required to embed flexible working</w:t>
      </w:r>
      <w:r w:rsidR="00014F5F">
        <w:rPr>
          <w:rFonts w:ascii="Arial" w:hAnsi="Arial" w:cs="Arial"/>
          <w:sz w:val="22"/>
          <w:szCs w:val="22"/>
        </w:rPr>
        <w:t xml:space="preserve"> </w:t>
      </w:r>
      <w:r w:rsidRPr="000473B2">
        <w:rPr>
          <w:rFonts w:ascii="Arial" w:hAnsi="Arial" w:cs="Arial"/>
          <w:sz w:val="22"/>
          <w:szCs w:val="22"/>
        </w:rPr>
        <w:t>not just a policy shift (</w:t>
      </w:r>
      <w:proofErr w:type="spellStart"/>
      <w:r w:rsidRPr="000473B2">
        <w:rPr>
          <w:rFonts w:ascii="Arial" w:hAnsi="Arial" w:cs="Arial"/>
          <w:sz w:val="22"/>
          <w:szCs w:val="22"/>
        </w:rPr>
        <w:t>Acas</w:t>
      </w:r>
      <w:proofErr w:type="spellEnd"/>
      <w:r w:rsidRPr="000473B2">
        <w:rPr>
          <w:rFonts w:ascii="Arial" w:hAnsi="Arial" w:cs="Arial"/>
          <w:sz w:val="22"/>
          <w:szCs w:val="22"/>
        </w:rPr>
        <w:t>). In practice, many organizations now view flexible working as a core privilege rather than a rare concession (Smite et al., 2022)</w:t>
      </w:r>
      <w:r>
        <w:rPr>
          <w:rFonts w:ascii="Arial" w:hAnsi="Arial" w:cs="Arial"/>
          <w:sz w:val="22"/>
          <w:szCs w:val="22"/>
        </w:rPr>
        <w:t>.</w:t>
      </w:r>
    </w:p>
    <w:p w14:paraId="2B5F7D2B" w14:textId="6F81D08C" w:rsidR="000473B2" w:rsidRDefault="000473B2" w:rsidP="00C20800">
      <w:pPr>
        <w:pStyle w:val="NormalWeb"/>
        <w:spacing w:line="360" w:lineRule="auto"/>
        <w:rPr>
          <w:rFonts w:ascii="Arial" w:hAnsi="Arial" w:cs="Arial"/>
          <w:sz w:val="22"/>
          <w:szCs w:val="22"/>
        </w:rPr>
      </w:pPr>
      <w:r w:rsidRPr="004359C4">
        <w:rPr>
          <w:rFonts w:ascii="Arial" w:hAnsi="Arial" w:cs="Arial"/>
          <w:b/>
          <w:bCs/>
        </w:rPr>
        <w:t>2.Evaluation of Contemporary HR Practices to Address Each Factor-</w:t>
      </w:r>
      <w:r>
        <w:rPr>
          <w:rFonts w:ascii="Arial" w:hAnsi="Arial" w:cs="Arial"/>
          <w:b/>
          <w:bCs/>
          <w:sz w:val="22"/>
          <w:szCs w:val="22"/>
        </w:rPr>
        <w:t xml:space="preserve"> </w:t>
      </w:r>
      <w:r w:rsidRPr="000473B2">
        <w:rPr>
          <w:rFonts w:ascii="Arial" w:hAnsi="Arial" w:cs="Arial"/>
          <w:sz w:val="22"/>
          <w:szCs w:val="22"/>
        </w:rPr>
        <w:t>In this section, we assess specific HR practices that can help address the challenges posed by business transformation, digital trends, and flexible working. We match practices to factors and evaluate their merits and caveats</w:t>
      </w:r>
      <w:r w:rsidR="004D103C">
        <w:rPr>
          <w:rFonts w:ascii="Arial" w:hAnsi="Arial" w:cs="Arial"/>
          <w:sz w:val="22"/>
          <w:szCs w:val="22"/>
        </w:rPr>
        <w:t xml:space="preserve"> (</w:t>
      </w:r>
      <w:r w:rsidR="004D103C">
        <w:t>Delgado,2006).</w:t>
      </w:r>
    </w:p>
    <w:p w14:paraId="50F8253A" w14:textId="77777777" w:rsidR="00C20800" w:rsidRPr="00C20800" w:rsidRDefault="00C20800" w:rsidP="00C20800">
      <w:pPr>
        <w:pStyle w:val="NormalWeb"/>
        <w:spacing w:line="360" w:lineRule="auto"/>
        <w:rPr>
          <w:rFonts w:ascii="Arial" w:hAnsi="Arial" w:cs="Arial"/>
          <w:b/>
          <w:bCs/>
          <w:sz w:val="22"/>
          <w:szCs w:val="22"/>
        </w:rPr>
      </w:pPr>
      <w:r w:rsidRPr="00C20800">
        <w:rPr>
          <w:rFonts w:ascii="Arial" w:hAnsi="Arial" w:cs="Arial"/>
          <w:b/>
          <w:bCs/>
          <w:sz w:val="22"/>
          <w:szCs w:val="22"/>
        </w:rPr>
        <w:t>2.1 HR Practices for Business Transformation</w:t>
      </w:r>
    </w:p>
    <w:p w14:paraId="5AB8FAEF" w14:textId="77777777" w:rsidR="00C20800" w:rsidRPr="00C20800" w:rsidRDefault="00C20800" w:rsidP="00C20800">
      <w:pPr>
        <w:pStyle w:val="NormalWeb"/>
        <w:spacing w:line="360" w:lineRule="auto"/>
        <w:rPr>
          <w:rFonts w:ascii="Arial" w:hAnsi="Arial" w:cs="Arial"/>
          <w:sz w:val="22"/>
          <w:szCs w:val="22"/>
        </w:rPr>
      </w:pPr>
      <w:r w:rsidRPr="00C20800">
        <w:rPr>
          <w:rFonts w:ascii="Arial" w:hAnsi="Arial" w:cs="Arial"/>
          <w:b/>
          <w:bCs/>
          <w:sz w:val="22"/>
          <w:szCs w:val="22"/>
        </w:rPr>
        <w:t>a) Change management and communication frameworks</w:t>
      </w:r>
      <w:r w:rsidRPr="00C20800">
        <w:rPr>
          <w:rFonts w:ascii="Arial" w:hAnsi="Arial" w:cs="Arial"/>
          <w:sz w:val="22"/>
          <w:szCs w:val="22"/>
        </w:rPr>
        <w:br/>
        <w:t>One of the foundational practices is to deploy structured change management (Kotter’s 8-step model, ADKAR model) to guide transformation. This includes vision-setting, stakeholder engagement, feedback loops, pilot testing, and continuous communication. This helps mitigate resistance, align expectations, and sustain momentum.</w:t>
      </w:r>
    </w:p>
    <w:p w14:paraId="057F8D00" w14:textId="142C3A42" w:rsidR="00C20800" w:rsidRPr="00C20800" w:rsidRDefault="00C20800" w:rsidP="00C20800">
      <w:pPr>
        <w:pStyle w:val="NormalWeb"/>
        <w:spacing w:line="360" w:lineRule="auto"/>
        <w:rPr>
          <w:rFonts w:ascii="Arial" w:hAnsi="Arial" w:cs="Arial"/>
          <w:sz w:val="22"/>
          <w:szCs w:val="22"/>
        </w:rPr>
      </w:pPr>
      <w:r w:rsidRPr="00C20800">
        <w:rPr>
          <w:rFonts w:ascii="Arial" w:hAnsi="Arial" w:cs="Arial"/>
          <w:b/>
          <w:bCs/>
          <w:sz w:val="22"/>
          <w:szCs w:val="22"/>
        </w:rPr>
        <w:t>Evaluation</w:t>
      </w:r>
      <w:r w:rsidRPr="00C20800">
        <w:rPr>
          <w:rFonts w:ascii="Arial" w:hAnsi="Arial" w:cs="Arial"/>
          <w:sz w:val="22"/>
          <w:szCs w:val="22"/>
        </w:rPr>
        <w:t>: Highly effective when done well; however, if communication is inconsistent or top-down only, employees may feel alienated. Success depends on leadership commitment and the credibility of those leading the change</w:t>
      </w:r>
      <w:r w:rsidR="00034474">
        <w:rPr>
          <w:rFonts w:ascii="Arial" w:hAnsi="Arial" w:cs="Arial"/>
          <w:sz w:val="22"/>
          <w:szCs w:val="22"/>
        </w:rPr>
        <w:t xml:space="preserve"> </w:t>
      </w:r>
      <w:r w:rsidR="00683C88">
        <w:rPr>
          <w:rFonts w:ascii="Arial" w:hAnsi="Arial" w:cs="Arial"/>
          <w:sz w:val="22"/>
          <w:szCs w:val="22"/>
        </w:rPr>
        <w:t>(</w:t>
      </w:r>
      <w:r w:rsidR="00034474">
        <w:t>Lee, 2025).</w:t>
      </w:r>
    </w:p>
    <w:p w14:paraId="0950FB3E" w14:textId="31AA2FC3" w:rsidR="00C20800" w:rsidRPr="00C20800" w:rsidRDefault="00C20800" w:rsidP="00C20800">
      <w:pPr>
        <w:pStyle w:val="NormalWeb"/>
        <w:spacing w:line="360" w:lineRule="auto"/>
        <w:rPr>
          <w:rFonts w:ascii="Arial" w:hAnsi="Arial" w:cs="Arial"/>
          <w:sz w:val="22"/>
          <w:szCs w:val="22"/>
        </w:rPr>
      </w:pPr>
      <w:r w:rsidRPr="00C20800">
        <w:rPr>
          <w:rFonts w:ascii="Arial" w:hAnsi="Arial" w:cs="Arial"/>
          <w:b/>
          <w:bCs/>
          <w:sz w:val="22"/>
          <w:szCs w:val="22"/>
        </w:rPr>
        <w:t>b) Strategic workforce planning and talent mobility</w:t>
      </w:r>
      <w:r w:rsidRPr="00C20800">
        <w:rPr>
          <w:rFonts w:ascii="Arial" w:hAnsi="Arial" w:cs="Arial"/>
          <w:sz w:val="22"/>
          <w:szCs w:val="22"/>
        </w:rPr>
        <w:br/>
        <w:t>HR should engage in forward-looking workforce planning</w:t>
      </w:r>
      <w:r>
        <w:rPr>
          <w:rFonts w:ascii="Arial" w:hAnsi="Arial" w:cs="Arial"/>
          <w:sz w:val="22"/>
          <w:szCs w:val="22"/>
        </w:rPr>
        <w:t xml:space="preserve"> </w:t>
      </w:r>
      <w:r w:rsidRPr="00C20800">
        <w:rPr>
          <w:rFonts w:ascii="Arial" w:hAnsi="Arial" w:cs="Arial"/>
          <w:sz w:val="22"/>
          <w:szCs w:val="22"/>
        </w:rPr>
        <w:t>identifying critical roles, skills gaps, and migration paths. Practices such as internal mobility programs, talent pools, and succession planning help align capabilities to future needs.</w:t>
      </w:r>
    </w:p>
    <w:p w14:paraId="02C31C85" w14:textId="77777777" w:rsidR="00C20800" w:rsidRPr="00C20800" w:rsidRDefault="00C20800" w:rsidP="00C20800">
      <w:pPr>
        <w:pStyle w:val="NormalWeb"/>
        <w:spacing w:line="360" w:lineRule="auto"/>
        <w:rPr>
          <w:rFonts w:ascii="Arial" w:hAnsi="Arial" w:cs="Arial"/>
          <w:sz w:val="22"/>
          <w:szCs w:val="22"/>
        </w:rPr>
      </w:pPr>
      <w:r w:rsidRPr="00C20800">
        <w:rPr>
          <w:rFonts w:ascii="Arial" w:hAnsi="Arial" w:cs="Arial"/>
          <w:b/>
          <w:bCs/>
          <w:sz w:val="22"/>
          <w:szCs w:val="22"/>
        </w:rPr>
        <w:t>Evaluation</w:t>
      </w:r>
      <w:r w:rsidRPr="00C20800">
        <w:rPr>
          <w:rFonts w:ascii="Arial" w:hAnsi="Arial" w:cs="Arial"/>
          <w:sz w:val="22"/>
          <w:szCs w:val="22"/>
        </w:rPr>
        <w:t>: Provides agility and internal pipeline, reducing external hiring costs. But it requires robust data, transparent career pathways, and may trigger internal competition or tension.</w:t>
      </w:r>
    </w:p>
    <w:p w14:paraId="1229C720" w14:textId="77777777" w:rsidR="00C20800" w:rsidRPr="00C20800" w:rsidRDefault="00C20800" w:rsidP="00C20800">
      <w:pPr>
        <w:pStyle w:val="NormalWeb"/>
        <w:spacing w:line="360" w:lineRule="auto"/>
        <w:rPr>
          <w:rFonts w:ascii="Arial" w:hAnsi="Arial" w:cs="Arial"/>
          <w:sz w:val="22"/>
          <w:szCs w:val="22"/>
        </w:rPr>
      </w:pPr>
      <w:r w:rsidRPr="00C20800">
        <w:rPr>
          <w:rFonts w:ascii="Arial" w:hAnsi="Arial" w:cs="Arial"/>
          <w:b/>
          <w:bCs/>
          <w:sz w:val="22"/>
          <w:szCs w:val="22"/>
        </w:rPr>
        <w:t>c) Learning and development for capability building</w:t>
      </w:r>
      <w:r w:rsidRPr="00C20800">
        <w:rPr>
          <w:rFonts w:ascii="Arial" w:hAnsi="Arial" w:cs="Arial"/>
          <w:sz w:val="22"/>
          <w:szCs w:val="22"/>
        </w:rPr>
        <w:br/>
        <w:t>Design programs (digital skills, analytics, agile working) targeted to transformation needs. Use blended learning, peer coaching, and stretch assignments.</w:t>
      </w:r>
    </w:p>
    <w:p w14:paraId="67C8E1EE" w14:textId="77777777" w:rsidR="00C20800" w:rsidRPr="00C20800" w:rsidRDefault="00C20800" w:rsidP="00C20800">
      <w:pPr>
        <w:pStyle w:val="NormalWeb"/>
        <w:spacing w:line="360" w:lineRule="auto"/>
        <w:rPr>
          <w:rFonts w:ascii="Arial" w:hAnsi="Arial" w:cs="Arial"/>
          <w:sz w:val="22"/>
          <w:szCs w:val="22"/>
        </w:rPr>
      </w:pPr>
      <w:r w:rsidRPr="00C20800">
        <w:rPr>
          <w:rFonts w:ascii="Arial" w:hAnsi="Arial" w:cs="Arial"/>
          <w:b/>
          <w:bCs/>
          <w:sz w:val="22"/>
          <w:szCs w:val="22"/>
        </w:rPr>
        <w:t>Evaluation</w:t>
      </w:r>
      <w:r w:rsidRPr="00C20800">
        <w:rPr>
          <w:rFonts w:ascii="Arial" w:hAnsi="Arial" w:cs="Arial"/>
          <w:sz w:val="22"/>
          <w:szCs w:val="22"/>
        </w:rPr>
        <w:t>: Essential for long-term success. The challenge is resourcing, alignment, employee uptake, and ensuring relevance to real transformation goals.</w:t>
      </w:r>
    </w:p>
    <w:p w14:paraId="7F494E0F" w14:textId="77777777" w:rsidR="00C20800" w:rsidRPr="00C20800" w:rsidRDefault="00C20800" w:rsidP="00C20800">
      <w:pPr>
        <w:pStyle w:val="NormalWeb"/>
        <w:spacing w:line="360" w:lineRule="auto"/>
        <w:rPr>
          <w:rFonts w:ascii="Arial" w:hAnsi="Arial" w:cs="Arial"/>
          <w:b/>
          <w:bCs/>
          <w:sz w:val="22"/>
          <w:szCs w:val="22"/>
        </w:rPr>
      </w:pPr>
      <w:r w:rsidRPr="00C20800">
        <w:rPr>
          <w:rFonts w:ascii="Arial" w:hAnsi="Arial" w:cs="Arial"/>
          <w:b/>
          <w:bCs/>
          <w:sz w:val="22"/>
          <w:szCs w:val="22"/>
        </w:rPr>
        <w:lastRenderedPageBreak/>
        <w:t>2.2 HR Practices for Digital Technology Trends</w:t>
      </w:r>
    </w:p>
    <w:p w14:paraId="3A448BC3" w14:textId="63307170" w:rsidR="00C20800" w:rsidRPr="00C20800" w:rsidRDefault="00C20800" w:rsidP="00C20800">
      <w:pPr>
        <w:pStyle w:val="NormalWeb"/>
        <w:spacing w:line="360" w:lineRule="auto"/>
        <w:rPr>
          <w:rFonts w:ascii="Arial" w:hAnsi="Arial" w:cs="Arial"/>
          <w:sz w:val="22"/>
          <w:szCs w:val="22"/>
        </w:rPr>
      </w:pPr>
      <w:r w:rsidRPr="00C20800">
        <w:rPr>
          <w:rFonts w:ascii="Arial" w:hAnsi="Arial" w:cs="Arial"/>
          <w:b/>
          <w:bCs/>
          <w:sz w:val="22"/>
          <w:szCs w:val="22"/>
        </w:rPr>
        <w:t>a) HR Technology Adoption &amp; Integration</w:t>
      </w:r>
      <w:r w:rsidRPr="00C20800">
        <w:rPr>
          <w:rFonts w:ascii="Arial" w:hAnsi="Arial" w:cs="Arial"/>
          <w:sz w:val="22"/>
          <w:szCs w:val="22"/>
        </w:rPr>
        <w:br/>
        <w:t xml:space="preserve">Select and deploy integrated HR systems (HRIS, HCM suites) that centralize data, automate processes, and enable digital </w:t>
      </w:r>
      <w:r w:rsidR="00872F7C" w:rsidRPr="00C20800">
        <w:rPr>
          <w:rFonts w:ascii="Arial" w:hAnsi="Arial" w:cs="Arial"/>
          <w:sz w:val="22"/>
          <w:szCs w:val="22"/>
        </w:rPr>
        <w:t>workflows.</w:t>
      </w:r>
    </w:p>
    <w:p w14:paraId="1365129E" w14:textId="1E4DCD5B" w:rsidR="00C20800" w:rsidRDefault="00C20800" w:rsidP="00C20800">
      <w:pPr>
        <w:pStyle w:val="NormalWeb"/>
        <w:spacing w:line="360" w:lineRule="auto"/>
      </w:pPr>
      <w:r w:rsidRPr="00C20800">
        <w:rPr>
          <w:rFonts w:ascii="Arial" w:hAnsi="Arial" w:cs="Arial"/>
          <w:b/>
          <w:bCs/>
          <w:sz w:val="22"/>
          <w:szCs w:val="22"/>
        </w:rPr>
        <w:t>Evaluation</w:t>
      </w:r>
      <w:r w:rsidRPr="00C20800">
        <w:rPr>
          <w:rFonts w:ascii="Arial" w:hAnsi="Arial" w:cs="Arial"/>
          <w:sz w:val="22"/>
          <w:szCs w:val="22"/>
        </w:rPr>
        <w:t>: Yields efficiency, accuracy, scalability. The pitfalls include high implementation cost, system-legacy incompatibility, user adoption resistance, and data migration risks</w:t>
      </w:r>
      <w:r w:rsidR="00683C88">
        <w:rPr>
          <w:rFonts w:ascii="Arial" w:hAnsi="Arial" w:cs="Arial"/>
          <w:sz w:val="22"/>
          <w:szCs w:val="22"/>
        </w:rPr>
        <w:t xml:space="preserve"> </w:t>
      </w:r>
      <w:r w:rsidR="00856504">
        <w:rPr>
          <w:rFonts w:ascii="Arial" w:hAnsi="Arial" w:cs="Arial"/>
          <w:sz w:val="22"/>
          <w:szCs w:val="22"/>
        </w:rPr>
        <w:t>(</w:t>
      </w:r>
      <w:r w:rsidR="00683C88">
        <w:t>Lee,2025).</w:t>
      </w:r>
    </w:p>
    <w:p w14:paraId="79E7A93F" w14:textId="77777777" w:rsidR="004951FC" w:rsidRPr="009522D4" w:rsidRDefault="004951FC" w:rsidP="009522D4">
      <w:pPr>
        <w:spacing w:line="360" w:lineRule="auto"/>
        <w:rPr>
          <w:rFonts w:ascii="Arial" w:hAnsi="Arial" w:cs="Arial"/>
          <w:b/>
          <w:bCs/>
        </w:rPr>
      </w:pPr>
      <w:r w:rsidRPr="009522D4">
        <w:rPr>
          <w:rFonts w:ascii="Arial" w:hAnsi="Arial" w:cs="Arial"/>
          <w:b/>
          <w:bCs/>
        </w:rPr>
        <w:t>b) AI and chatbot deployment for employee service</w:t>
      </w:r>
    </w:p>
    <w:p w14:paraId="4754D783" w14:textId="77777777" w:rsidR="004951FC" w:rsidRPr="009522D4" w:rsidRDefault="004951FC" w:rsidP="009522D4">
      <w:pPr>
        <w:spacing w:line="360" w:lineRule="auto"/>
        <w:rPr>
          <w:rFonts w:ascii="Arial" w:hAnsi="Arial" w:cs="Arial"/>
        </w:rPr>
      </w:pPr>
      <w:r w:rsidRPr="009522D4">
        <w:rPr>
          <w:rFonts w:ascii="Arial" w:hAnsi="Arial" w:cs="Arial"/>
        </w:rPr>
        <w:t>Implement AI-based chatbots for 24/7 HR support (leave, policies, FAQs) and use intelligent screening algorithms in recruitment.</w:t>
      </w:r>
    </w:p>
    <w:p w14:paraId="1CDC9FB9" w14:textId="77777777" w:rsidR="004951FC" w:rsidRPr="009522D4" w:rsidRDefault="004951FC" w:rsidP="009522D4">
      <w:pPr>
        <w:spacing w:line="360" w:lineRule="auto"/>
        <w:rPr>
          <w:rFonts w:ascii="Arial" w:hAnsi="Arial" w:cs="Arial"/>
        </w:rPr>
      </w:pPr>
      <w:r w:rsidRPr="009522D4">
        <w:rPr>
          <w:rFonts w:ascii="Arial" w:hAnsi="Arial" w:cs="Arial"/>
          <w:b/>
          <w:bCs/>
        </w:rPr>
        <w:t xml:space="preserve">Evaluation: </w:t>
      </w:r>
      <w:r w:rsidRPr="009522D4">
        <w:rPr>
          <w:rFonts w:ascii="Arial" w:hAnsi="Arial" w:cs="Arial"/>
        </w:rPr>
        <w:t>Reduces HR transactional load and improves responsiveness. However, chatbots must be well trained, and employees must trust them. Miscommunication or poor handling of complex queries can backfire.</w:t>
      </w:r>
    </w:p>
    <w:p w14:paraId="56E83B98" w14:textId="77777777" w:rsidR="004951FC" w:rsidRPr="009522D4" w:rsidRDefault="004951FC" w:rsidP="009522D4">
      <w:pPr>
        <w:spacing w:line="360" w:lineRule="auto"/>
        <w:rPr>
          <w:rFonts w:ascii="Arial" w:hAnsi="Arial" w:cs="Arial"/>
          <w:b/>
          <w:bCs/>
        </w:rPr>
      </w:pPr>
      <w:r w:rsidRPr="009522D4">
        <w:rPr>
          <w:rFonts w:ascii="Arial" w:hAnsi="Arial" w:cs="Arial"/>
          <w:b/>
          <w:bCs/>
        </w:rPr>
        <w:t>c) Analytics and predictive HR</w:t>
      </w:r>
    </w:p>
    <w:p w14:paraId="264329AF" w14:textId="77777777" w:rsidR="004951FC" w:rsidRPr="009522D4" w:rsidRDefault="004951FC" w:rsidP="009522D4">
      <w:pPr>
        <w:spacing w:line="360" w:lineRule="auto"/>
        <w:rPr>
          <w:rFonts w:ascii="Arial" w:hAnsi="Arial" w:cs="Arial"/>
        </w:rPr>
      </w:pPr>
      <w:r w:rsidRPr="009522D4">
        <w:rPr>
          <w:rFonts w:ascii="Arial" w:hAnsi="Arial" w:cs="Arial"/>
        </w:rPr>
        <w:t>Build people analytics capabilities use predictive attrition models, talent forecasting, sentiment analysis, dashboards for managers.</w:t>
      </w:r>
    </w:p>
    <w:p w14:paraId="79A2F4E3" w14:textId="77777777" w:rsidR="004951FC" w:rsidRPr="009522D4" w:rsidRDefault="004951FC" w:rsidP="009522D4">
      <w:pPr>
        <w:spacing w:line="360" w:lineRule="auto"/>
        <w:rPr>
          <w:rFonts w:ascii="Arial" w:hAnsi="Arial" w:cs="Arial"/>
        </w:rPr>
      </w:pPr>
      <w:r w:rsidRPr="009522D4">
        <w:rPr>
          <w:rFonts w:ascii="Arial" w:hAnsi="Arial" w:cs="Arial"/>
          <w:b/>
          <w:bCs/>
        </w:rPr>
        <w:t>Evaluation:</w:t>
      </w:r>
      <w:r w:rsidRPr="009522D4">
        <w:rPr>
          <w:rFonts w:ascii="Arial" w:hAnsi="Arial" w:cs="Arial"/>
        </w:rPr>
        <w:t xml:space="preserve"> Empowers evidence-based decisions and early interventions. Risks include data quality issues, misinterpretation, bias in algorithms, and overreliance on models (Lee, 2025).</w:t>
      </w:r>
    </w:p>
    <w:p w14:paraId="7B99B241" w14:textId="77777777" w:rsidR="004951FC" w:rsidRPr="009522D4" w:rsidRDefault="004951FC" w:rsidP="009522D4">
      <w:pPr>
        <w:spacing w:line="360" w:lineRule="auto"/>
        <w:rPr>
          <w:rFonts w:ascii="Arial" w:hAnsi="Arial" w:cs="Arial"/>
          <w:b/>
          <w:bCs/>
        </w:rPr>
      </w:pPr>
      <w:r w:rsidRPr="009522D4">
        <w:rPr>
          <w:rFonts w:ascii="Arial" w:hAnsi="Arial" w:cs="Arial"/>
          <w:b/>
          <w:bCs/>
        </w:rPr>
        <w:t>2.3 HR Practices for Flexible Working</w:t>
      </w:r>
    </w:p>
    <w:p w14:paraId="52586950" w14:textId="77777777" w:rsidR="004951FC" w:rsidRPr="009522D4" w:rsidRDefault="004951FC" w:rsidP="009522D4">
      <w:pPr>
        <w:spacing w:line="360" w:lineRule="auto"/>
        <w:rPr>
          <w:rFonts w:ascii="Arial" w:hAnsi="Arial" w:cs="Arial"/>
          <w:b/>
          <w:bCs/>
        </w:rPr>
      </w:pPr>
      <w:r w:rsidRPr="009522D4">
        <w:rPr>
          <w:rFonts w:ascii="Arial" w:hAnsi="Arial" w:cs="Arial"/>
          <w:b/>
          <w:bCs/>
        </w:rPr>
        <w:t>a) Flexible working policies &amp; guidelines</w:t>
      </w:r>
    </w:p>
    <w:p w14:paraId="24CD0C17" w14:textId="77777777" w:rsidR="004951FC" w:rsidRPr="009522D4" w:rsidRDefault="004951FC" w:rsidP="009522D4">
      <w:pPr>
        <w:spacing w:line="360" w:lineRule="auto"/>
        <w:rPr>
          <w:rFonts w:ascii="Arial" w:hAnsi="Arial" w:cs="Arial"/>
        </w:rPr>
      </w:pPr>
      <w:r w:rsidRPr="009522D4">
        <w:rPr>
          <w:rFonts w:ascii="Arial" w:hAnsi="Arial" w:cs="Arial"/>
        </w:rPr>
        <w:t>Develop clear policies (eligibility, review, core hours, performance expectations) that allow hybrid, remote, flexitime, compressed weeks.</w:t>
      </w:r>
    </w:p>
    <w:p w14:paraId="695582A7" w14:textId="77777777" w:rsidR="004951FC" w:rsidRPr="009522D4" w:rsidRDefault="004951FC" w:rsidP="009522D4">
      <w:pPr>
        <w:spacing w:line="360" w:lineRule="auto"/>
        <w:rPr>
          <w:rFonts w:ascii="Arial" w:hAnsi="Arial" w:cs="Arial"/>
        </w:rPr>
      </w:pPr>
      <w:r w:rsidRPr="009522D4">
        <w:rPr>
          <w:rFonts w:ascii="Arial" w:hAnsi="Arial" w:cs="Arial"/>
          <w:b/>
          <w:bCs/>
        </w:rPr>
        <w:t>Evaluation:</w:t>
      </w:r>
      <w:r w:rsidRPr="009522D4">
        <w:rPr>
          <w:rFonts w:ascii="Arial" w:hAnsi="Arial" w:cs="Arial"/>
        </w:rPr>
        <w:t xml:space="preserve"> Clarifies boundaries and sets expectations. However, rigid or ambiguous policies may limit real flexibility or lead to inequality perceptions (</w:t>
      </w:r>
      <w:proofErr w:type="spellStart"/>
      <w:proofErr w:type="gramStart"/>
      <w:r w:rsidRPr="009522D4">
        <w:rPr>
          <w:rFonts w:ascii="Arial" w:hAnsi="Arial" w:cs="Arial"/>
        </w:rPr>
        <w:t>iED</w:t>
      </w:r>
      <w:proofErr w:type="spellEnd"/>
      <w:r w:rsidRPr="009522D4">
        <w:rPr>
          <w:rFonts w:ascii="Arial" w:hAnsi="Arial" w:cs="Arial"/>
        </w:rPr>
        <w:t xml:space="preserve"> ,</w:t>
      </w:r>
      <w:proofErr w:type="gramEnd"/>
      <w:r w:rsidRPr="009522D4">
        <w:rPr>
          <w:rFonts w:ascii="Arial" w:hAnsi="Arial" w:cs="Arial"/>
        </w:rPr>
        <w:t xml:space="preserve"> 2024).</w:t>
      </w:r>
    </w:p>
    <w:p w14:paraId="108238A2" w14:textId="77777777" w:rsidR="004951FC" w:rsidRPr="009522D4" w:rsidRDefault="004951FC" w:rsidP="009522D4">
      <w:pPr>
        <w:spacing w:line="360" w:lineRule="auto"/>
        <w:rPr>
          <w:rFonts w:ascii="Arial" w:hAnsi="Arial" w:cs="Arial"/>
          <w:b/>
          <w:bCs/>
        </w:rPr>
      </w:pPr>
      <w:r w:rsidRPr="009522D4">
        <w:rPr>
          <w:rFonts w:ascii="Arial" w:hAnsi="Arial" w:cs="Arial"/>
          <w:b/>
          <w:bCs/>
        </w:rPr>
        <w:t>b) Manager training in remote leadership</w:t>
      </w:r>
    </w:p>
    <w:p w14:paraId="6EC34AE8" w14:textId="77777777" w:rsidR="004951FC" w:rsidRPr="009522D4" w:rsidRDefault="004951FC" w:rsidP="009522D4">
      <w:pPr>
        <w:spacing w:line="360" w:lineRule="auto"/>
        <w:rPr>
          <w:rFonts w:ascii="Arial" w:hAnsi="Arial" w:cs="Arial"/>
        </w:rPr>
      </w:pPr>
      <w:r w:rsidRPr="009522D4">
        <w:rPr>
          <w:rFonts w:ascii="Arial" w:hAnsi="Arial" w:cs="Arial"/>
        </w:rPr>
        <w:t>Equip managers with skills in remote team management, trust-based supervision, virtual performance monitoring, and inclusive practices.</w:t>
      </w:r>
    </w:p>
    <w:p w14:paraId="551D9EFD" w14:textId="781CE423" w:rsidR="004951FC" w:rsidRPr="009522D4" w:rsidRDefault="004951FC" w:rsidP="009522D4">
      <w:pPr>
        <w:spacing w:line="360" w:lineRule="auto"/>
        <w:rPr>
          <w:rFonts w:ascii="Arial" w:hAnsi="Arial" w:cs="Arial"/>
        </w:rPr>
      </w:pPr>
      <w:r w:rsidRPr="009522D4">
        <w:rPr>
          <w:rFonts w:ascii="Arial" w:hAnsi="Arial" w:cs="Arial"/>
          <w:b/>
          <w:bCs/>
        </w:rPr>
        <w:lastRenderedPageBreak/>
        <w:t>Evaluation:</w:t>
      </w:r>
      <w:r w:rsidRPr="009522D4">
        <w:rPr>
          <w:rFonts w:ascii="Arial" w:hAnsi="Arial" w:cs="Arial"/>
        </w:rPr>
        <w:t xml:space="preserve"> Critical to reduce </w:t>
      </w:r>
      <w:r w:rsidR="009522D4" w:rsidRPr="009522D4">
        <w:rPr>
          <w:rFonts w:ascii="Arial" w:hAnsi="Arial" w:cs="Arial"/>
        </w:rPr>
        <w:t>micromanagement</w:t>
      </w:r>
      <w:r w:rsidRPr="009522D4">
        <w:rPr>
          <w:rFonts w:ascii="Arial" w:hAnsi="Arial" w:cs="Arial"/>
        </w:rPr>
        <w:t xml:space="preserve"> and support team cohesion. Without this, managers may revert to presenteeism. The challenge is ensuring consistent uptake.</w:t>
      </w:r>
    </w:p>
    <w:p w14:paraId="6C6941B9" w14:textId="77777777" w:rsidR="004951FC" w:rsidRPr="009522D4" w:rsidRDefault="004951FC" w:rsidP="009522D4">
      <w:pPr>
        <w:spacing w:line="360" w:lineRule="auto"/>
        <w:rPr>
          <w:rFonts w:ascii="Arial" w:hAnsi="Arial" w:cs="Arial"/>
          <w:b/>
          <w:bCs/>
        </w:rPr>
      </w:pPr>
      <w:r w:rsidRPr="009522D4">
        <w:rPr>
          <w:rFonts w:ascii="Arial" w:hAnsi="Arial" w:cs="Arial"/>
          <w:b/>
          <w:bCs/>
        </w:rPr>
        <w:t>c) Use of technology for collaboration and communication</w:t>
      </w:r>
    </w:p>
    <w:p w14:paraId="1D0B530A" w14:textId="77777777" w:rsidR="004951FC" w:rsidRPr="009522D4" w:rsidRDefault="004951FC" w:rsidP="009522D4">
      <w:pPr>
        <w:spacing w:line="360" w:lineRule="auto"/>
        <w:rPr>
          <w:rFonts w:ascii="Arial" w:hAnsi="Arial" w:cs="Arial"/>
        </w:rPr>
      </w:pPr>
      <w:r w:rsidRPr="009522D4">
        <w:rPr>
          <w:rFonts w:ascii="Arial" w:hAnsi="Arial" w:cs="Arial"/>
        </w:rPr>
        <w:t>Deploy tools like Microsoft Teams, Slack, cloud collaboration suites, project management platforms, video conferencing to support distributed work.</w:t>
      </w:r>
    </w:p>
    <w:p w14:paraId="567D71C9" w14:textId="77777777" w:rsidR="004951FC" w:rsidRPr="009522D4" w:rsidRDefault="004951FC" w:rsidP="009522D4">
      <w:pPr>
        <w:spacing w:line="360" w:lineRule="auto"/>
        <w:rPr>
          <w:rFonts w:ascii="Arial" w:hAnsi="Arial" w:cs="Arial"/>
        </w:rPr>
      </w:pPr>
      <w:r w:rsidRPr="009522D4">
        <w:rPr>
          <w:rFonts w:ascii="Arial" w:hAnsi="Arial" w:cs="Arial"/>
          <w:b/>
          <w:bCs/>
        </w:rPr>
        <w:t>Evaluation:</w:t>
      </w:r>
      <w:r w:rsidRPr="009522D4">
        <w:rPr>
          <w:rFonts w:ascii="Arial" w:hAnsi="Arial" w:cs="Arial"/>
        </w:rPr>
        <w:t xml:space="preserve"> Enables connectivity, transparency, and documentation. Risks include tool overload, “zoom fatigue,” security vulnerabilities, and uneven adoption (</w:t>
      </w:r>
      <w:proofErr w:type="spellStart"/>
      <w:r w:rsidRPr="009522D4">
        <w:rPr>
          <w:rFonts w:ascii="Arial" w:hAnsi="Arial" w:cs="Arial"/>
        </w:rPr>
        <w:t>iED</w:t>
      </w:r>
      <w:proofErr w:type="spellEnd"/>
      <w:r w:rsidRPr="009522D4">
        <w:rPr>
          <w:rFonts w:ascii="Arial" w:hAnsi="Arial" w:cs="Arial"/>
        </w:rPr>
        <w:t xml:space="preserve"> ,2024).</w:t>
      </w:r>
    </w:p>
    <w:p w14:paraId="25830CFB" w14:textId="77777777" w:rsidR="004951FC" w:rsidRPr="009522D4" w:rsidRDefault="004951FC" w:rsidP="009522D4">
      <w:pPr>
        <w:spacing w:line="360" w:lineRule="auto"/>
        <w:rPr>
          <w:rFonts w:ascii="Arial" w:hAnsi="Arial" w:cs="Arial"/>
        </w:rPr>
      </w:pPr>
      <w:r w:rsidRPr="009522D4">
        <w:rPr>
          <w:rFonts w:ascii="Arial" w:hAnsi="Arial" w:cs="Arial"/>
          <w:b/>
          <w:bCs/>
        </w:rPr>
        <w:t xml:space="preserve">3. How Departmental Managers Can Ensure Urgent Implementation- </w:t>
      </w:r>
      <w:r w:rsidRPr="009522D4">
        <w:rPr>
          <w:rFonts w:ascii="Arial" w:hAnsi="Arial" w:cs="Arial"/>
        </w:rPr>
        <w:t>Implementing the above HR practices rapidly and effectively requires departmental managers (line managers, heads of function) to play an active, accountable role. Below is a critical evaluation of how they can drive urgency, along with pitfalls to avoid (Phillips and Bana e Costa, 2007).</w:t>
      </w:r>
    </w:p>
    <w:p w14:paraId="2F95AE4F" w14:textId="77777777" w:rsidR="004951FC" w:rsidRPr="009522D4" w:rsidRDefault="004951FC" w:rsidP="009522D4">
      <w:pPr>
        <w:spacing w:line="360" w:lineRule="auto"/>
        <w:rPr>
          <w:rFonts w:ascii="Arial" w:hAnsi="Arial" w:cs="Arial"/>
          <w:b/>
          <w:bCs/>
        </w:rPr>
      </w:pPr>
      <w:r w:rsidRPr="009522D4">
        <w:rPr>
          <w:rFonts w:ascii="Arial" w:hAnsi="Arial" w:cs="Arial"/>
          <w:b/>
          <w:bCs/>
        </w:rPr>
        <w:t>3.1 Change Leadership and Role Modelling</w:t>
      </w:r>
    </w:p>
    <w:p w14:paraId="1C4CDE39" w14:textId="77777777" w:rsidR="004951FC" w:rsidRPr="009522D4" w:rsidRDefault="004951FC" w:rsidP="009522D4">
      <w:pPr>
        <w:spacing w:line="360" w:lineRule="auto"/>
        <w:rPr>
          <w:rFonts w:ascii="Arial" w:hAnsi="Arial" w:cs="Arial"/>
        </w:rPr>
      </w:pPr>
      <w:r w:rsidRPr="009522D4">
        <w:rPr>
          <w:rFonts w:ascii="Arial" w:hAnsi="Arial" w:cs="Arial"/>
        </w:rPr>
        <w:t>Managers must act as change champions: visibly adopting digital tools, flexible working practices, and reinforcing new norms (e.g. starting hybrid meetings, being available online). Their behaviour sends signals to employees about legitimacy and importance. If managers privately resist, the transformation will lose credibility. For example, a manager who insists on physical presence undermines flexibility policy.</w:t>
      </w:r>
    </w:p>
    <w:p w14:paraId="4BF5FC29" w14:textId="77777777" w:rsidR="004951FC" w:rsidRPr="009522D4" w:rsidRDefault="004951FC" w:rsidP="009522D4">
      <w:pPr>
        <w:spacing w:line="360" w:lineRule="auto"/>
        <w:rPr>
          <w:rFonts w:ascii="Arial" w:hAnsi="Arial" w:cs="Arial"/>
          <w:b/>
          <w:bCs/>
        </w:rPr>
      </w:pPr>
      <w:r w:rsidRPr="009522D4">
        <w:rPr>
          <w:rFonts w:ascii="Arial" w:hAnsi="Arial" w:cs="Arial"/>
          <w:b/>
          <w:bCs/>
        </w:rPr>
        <w:t>3.2 Commitment to Accountability and Metrics</w:t>
      </w:r>
    </w:p>
    <w:p w14:paraId="36D7875D" w14:textId="77777777" w:rsidR="004951FC" w:rsidRPr="009522D4" w:rsidRDefault="004951FC" w:rsidP="009522D4">
      <w:pPr>
        <w:spacing w:line="360" w:lineRule="auto"/>
        <w:rPr>
          <w:rFonts w:ascii="Arial" w:hAnsi="Arial" w:cs="Arial"/>
        </w:rPr>
      </w:pPr>
      <w:r w:rsidRPr="009522D4">
        <w:rPr>
          <w:rFonts w:ascii="Arial" w:hAnsi="Arial" w:cs="Arial"/>
        </w:rPr>
        <w:t>Managers should be assigned specific KPIs tied to transformation outcomes e.g. percent of team using self-service HR tools, number of digital training completions, grievance metrics per flex cohort, level of hybrid adoption. These should feed into manager performance reviews. This ensures real accountability rather than lip service.</w:t>
      </w:r>
    </w:p>
    <w:p w14:paraId="0570C5CB" w14:textId="77777777" w:rsidR="004951FC" w:rsidRPr="009522D4" w:rsidRDefault="004951FC" w:rsidP="009522D4">
      <w:pPr>
        <w:spacing w:line="360" w:lineRule="auto"/>
        <w:rPr>
          <w:rFonts w:ascii="Arial" w:hAnsi="Arial" w:cs="Arial"/>
          <w:b/>
          <w:bCs/>
        </w:rPr>
      </w:pPr>
      <w:r w:rsidRPr="009522D4">
        <w:rPr>
          <w:rFonts w:ascii="Arial" w:hAnsi="Arial" w:cs="Arial"/>
          <w:b/>
          <w:bCs/>
        </w:rPr>
        <w:t>3.3 Resource Allocation and Prioritisation</w:t>
      </w:r>
    </w:p>
    <w:p w14:paraId="5260A967" w14:textId="77777777" w:rsidR="004951FC" w:rsidRPr="009522D4" w:rsidRDefault="004951FC" w:rsidP="009522D4">
      <w:pPr>
        <w:spacing w:line="360" w:lineRule="auto"/>
        <w:rPr>
          <w:rFonts w:ascii="Arial" w:hAnsi="Arial" w:cs="Arial"/>
        </w:rPr>
      </w:pPr>
      <w:r w:rsidRPr="009522D4">
        <w:rPr>
          <w:rFonts w:ascii="Arial" w:hAnsi="Arial" w:cs="Arial"/>
        </w:rPr>
        <w:t>Managers must allocate time, budget, and workload flexibility to support adoption. For instance, protected time for training, pilot projects, or team experimentation is needed. Managers should treat HR/digital adoption as a priority, not an afterthought. If managers overload teams without slack for learning, resistance will mount (Phillips and Bana e Costa, 2007).</w:t>
      </w:r>
    </w:p>
    <w:p w14:paraId="614FB825" w14:textId="77777777" w:rsidR="004951FC" w:rsidRPr="009522D4" w:rsidRDefault="004951FC" w:rsidP="009522D4">
      <w:pPr>
        <w:spacing w:line="360" w:lineRule="auto"/>
        <w:rPr>
          <w:rFonts w:ascii="Arial" w:hAnsi="Arial" w:cs="Arial"/>
          <w:b/>
          <w:bCs/>
        </w:rPr>
      </w:pPr>
      <w:r w:rsidRPr="009522D4">
        <w:rPr>
          <w:rFonts w:ascii="Arial" w:hAnsi="Arial" w:cs="Arial"/>
          <w:b/>
          <w:bCs/>
        </w:rPr>
        <w:t>3.4 Managerial Training and Coaching</w:t>
      </w:r>
    </w:p>
    <w:p w14:paraId="4A585A94" w14:textId="77777777" w:rsidR="004951FC" w:rsidRPr="009522D4" w:rsidRDefault="004951FC" w:rsidP="009522D4">
      <w:pPr>
        <w:spacing w:line="360" w:lineRule="auto"/>
        <w:rPr>
          <w:rFonts w:ascii="Arial" w:hAnsi="Arial" w:cs="Arial"/>
        </w:rPr>
      </w:pPr>
      <w:r w:rsidRPr="009522D4">
        <w:rPr>
          <w:rFonts w:ascii="Arial" w:hAnsi="Arial" w:cs="Arial"/>
        </w:rPr>
        <w:t xml:space="preserve">Line managers often lack competencies in digital oversight, remote leadership, or change facilitation. HR must provide training, coaching, and peer support groups. Managers should be guided in diagnosing team readiness, addressing resistance, and sustaining momentum. </w:t>
      </w:r>
      <w:r w:rsidRPr="009522D4">
        <w:rPr>
          <w:rFonts w:ascii="Arial" w:hAnsi="Arial" w:cs="Arial"/>
        </w:rPr>
        <w:lastRenderedPageBreak/>
        <w:t>Without such training, managers may revert to old control mindset, which frustrates digital/flexible initiatives.</w:t>
      </w:r>
    </w:p>
    <w:p w14:paraId="3A97B243" w14:textId="77777777" w:rsidR="004951FC" w:rsidRPr="009522D4" w:rsidRDefault="004951FC" w:rsidP="009522D4">
      <w:pPr>
        <w:spacing w:line="360" w:lineRule="auto"/>
        <w:rPr>
          <w:rFonts w:ascii="Arial" w:hAnsi="Arial" w:cs="Arial"/>
          <w:b/>
          <w:bCs/>
        </w:rPr>
      </w:pPr>
      <w:r w:rsidRPr="009522D4">
        <w:rPr>
          <w:rFonts w:ascii="Arial" w:hAnsi="Arial" w:cs="Arial"/>
          <w:b/>
          <w:bCs/>
        </w:rPr>
        <w:t>3.5 Communication, Feedback Loops and Visibility</w:t>
      </w:r>
    </w:p>
    <w:p w14:paraId="689E8DA7" w14:textId="585D66D2" w:rsidR="004951FC" w:rsidRPr="009522D4" w:rsidRDefault="004951FC" w:rsidP="009522D4">
      <w:pPr>
        <w:spacing w:line="360" w:lineRule="auto"/>
        <w:rPr>
          <w:rFonts w:ascii="Arial" w:hAnsi="Arial" w:cs="Arial"/>
        </w:rPr>
      </w:pPr>
      <w:r w:rsidRPr="009522D4">
        <w:rPr>
          <w:rFonts w:ascii="Arial" w:hAnsi="Arial" w:cs="Arial"/>
        </w:rPr>
        <w:t xml:space="preserve">Managers should lead </w:t>
      </w:r>
      <w:r w:rsidR="00D767AC" w:rsidRPr="009522D4">
        <w:rPr>
          <w:rFonts w:ascii="Arial" w:hAnsi="Arial" w:cs="Arial"/>
        </w:rPr>
        <w:t>two-way</w:t>
      </w:r>
      <w:r w:rsidRPr="009522D4">
        <w:rPr>
          <w:rFonts w:ascii="Arial" w:hAnsi="Arial" w:cs="Arial"/>
        </w:rPr>
        <w:t xml:space="preserve"> communication: cascading vision and updates, while soliciting issues, suggestions, and feedback. They should share wins, lessons, and progress transparently to maintain momentum and trust. Feedback loops allow quick identification of bottlenecks. If communication is one-way only, employees will feel ignored and revert to old patterns (Nolan,2007).</w:t>
      </w:r>
    </w:p>
    <w:p w14:paraId="25AD2D4A" w14:textId="77777777" w:rsidR="004951FC" w:rsidRPr="009522D4" w:rsidRDefault="004951FC" w:rsidP="009522D4">
      <w:pPr>
        <w:spacing w:line="360" w:lineRule="auto"/>
        <w:rPr>
          <w:rFonts w:ascii="Arial" w:hAnsi="Arial" w:cs="Arial"/>
          <w:b/>
          <w:bCs/>
        </w:rPr>
      </w:pPr>
      <w:r w:rsidRPr="009522D4">
        <w:rPr>
          <w:rFonts w:ascii="Arial" w:hAnsi="Arial" w:cs="Arial"/>
          <w:b/>
          <w:bCs/>
        </w:rPr>
        <w:t>4. Critique and Challenges</w:t>
      </w:r>
    </w:p>
    <w:p w14:paraId="7FAF3FC1" w14:textId="77777777" w:rsidR="004951FC" w:rsidRPr="009522D4" w:rsidRDefault="004951FC" w:rsidP="009522D4">
      <w:pPr>
        <w:spacing w:line="360" w:lineRule="auto"/>
        <w:rPr>
          <w:rFonts w:ascii="Arial" w:hAnsi="Arial" w:cs="Arial"/>
        </w:rPr>
      </w:pPr>
      <w:r w:rsidRPr="009522D4">
        <w:rPr>
          <w:rFonts w:ascii="Arial" w:hAnsi="Arial" w:cs="Arial"/>
        </w:rPr>
        <w:t>While these roles are essential, several obstacles can derail timely implementation:</w:t>
      </w:r>
    </w:p>
    <w:p w14:paraId="012DC115" w14:textId="77777777" w:rsidR="004951FC" w:rsidRPr="009522D4" w:rsidRDefault="004951FC" w:rsidP="009522D4">
      <w:pPr>
        <w:spacing w:line="360" w:lineRule="auto"/>
        <w:rPr>
          <w:rFonts w:ascii="Arial" w:hAnsi="Arial" w:cs="Arial"/>
        </w:rPr>
      </w:pPr>
      <w:r w:rsidRPr="009522D4">
        <w:rPr>
          <w:rFonts w:ascii="Arial" w:hAnsi="Arial" w:cs="Arial"/>
        </w:rPr>
        <w:t>Managerial overload: Managers juggling core deliverables may deprioritise change work. Without relieving some burden, they cannot lead transformation effectively.</w:t>
      </w:r>
    </w:p>
    <w:p w14:paraId="535500BE" w14:textId="77777777" w:rsidR="004951FC" w:rsidRPr="009522D4" w:rsidRDefault="004951FC" w:rsidP="009522D4">
      <w:pPr>
        <w:spacing w:line="360" w:lineRule="auto"/>
        <w:rPr>
          <w:rFonts w:ascii="Arial" w:hAnsi="Arial" w:cs="Arial"/>
        </w:rPr>
      </w:pPr>
      <w:r w:rsidRPr="009522D4">
        <w:rPr>
          <w:rFonts w:ascii="Arial" w:hAnsi="Arial" w:cs="Arial"/>
        </w:rPr>
        <w:t>Skill gaps: Some managers may lack digital literacy, remote leadership skills, or comfort with change. Training takes time; initial phases may be messy.</w:t>
      </w:r>
    </w:p>
    <w:p w14:paraId="7F0A691D" w14:textId="77777777" w:rsidR="004951FC" w:rsidRPr="009522D4" w:rsidRDefault="004951FC" w:rsidP="009522D4">
      <w:pPr>
        <w:spacing w:line="360" w:lineRule="auto"/>
        <w:rPr>
          <w:rFonts w:ascii="Arial" w:hAnsi="Arial" w:cs="Arial"/>
        </w:rPr>
      </w:pPr>
      <w:r w:rsidRPr="009522D4">
        <w:rPr>
          <w:rFonts w:ascii="Arial" w:hAnsi="Arial" w:cs="Arial"/>
        </w:rPr>
        <w:t>Cultural inertia: In pockets of conservative mindsets, managers may resist transformation. Some subcultures may view flexible working as “slacking,” requiring deeper cultural shift.</w:t>
      </w:r>
    </w:p>
    <w:p w14:paraId="4D6F7F03" w14:textId="77777777" w:rsidR="004951FC" w:rsidRPr="009522D4" w:rsidRDefault="004951FC" w:rsidP="009522D4">
      <w:pPr>
        <w:spacing w:line="360" w:lineRule="auto"/>
        <w:rPr>
          <w:rFonts w:ascii="Arial" w:hAnsi="Arial" w:cs="Arial"/>
        </w:rPr>
      </w:pPr>
      <w:r w:rsidRPr="009522D4">
        <w:rPr>
          <w:rFonts w:ascii="Arial" w:hAnsi="Arial" w:cs="Arial"/>
        </w:rPr>
        <w:t>To mitigate these risks, HR must support managers with clarity of roles, training, resources, and continuous oversight. Senior management should maintain visible sponsorship and shield transformation initiatives from adverse tactical pressures (Nolan, 2007).</w:t>
      </w:r>
    </w:p>
    <w:p w14:paraId="49686B22" w14:textId="77777777" w:rsidR="004951FC" w:rsidRPr="009522D4" w:rsidRDefault="004951FC" w:rsidP="009522D4">
      <w:pPr>
        <w:spacing w:line="360" w:lineRule="auto"/>
        <w:rPr>
          <w:rFonts w:ascii="Arial" w:hAnsi="Arial" w:cs="Arial"/>
        </w:rPr>
      </w:pPr>
    </w:p>
    <w:p w14:paraId="45E2D769" w14:textId="77777777" w:rsidR="004951FC" w:rsidRPr="009522D4" w:rsidRDefault="004951FC" w:rsidP="009522D4">
      <w:pPr>
        <w:spacing w:line="360" w:lineRule="auto"/>
        <w:rPr>
          <w:rFonts w:ascii="Arial" w:hAnsi="Arial" w:cs="Arial"/>
        </w:rPr>
      </w:pPr>
    </w:p>
    <w:p w14:paraId="2A6EABBD" w14:textId="77777777" w:rsidR="004951FC" w:rsidRPr="009522D4" w:rsidRDefault="004951FC" w:rsidP="009522D4">
      <w:pPr>
        <w:spacing w:line="360" w:lineRule="auto"/>
        <w:rPr>
          <w:rFonts w:ascii="Arial" w:hAnsi="Arial" w:cs="Arial"/>
        </w:rPr>
      </w:pPr>
    </w:p>
    <w:p w14:paraId="72BF4E45" w14:textId="77777777" w:rsidR="004951FC" w:rsidRPr="009522D4" w:rsidRDefault="004951FC" w:rsidP="009522D4">
      <w:pPr>
        <w:spacing w:line="360" w:lineRule="auto"/>
        <w:rPr>
          <w:rFonts w:ascii="Arial" w:hAnsi="Arial" w:cs="Arial"/>
        </w:rPr>
      </w:pPr>
    </w:p>
    <w:p w14:paraId="302A9A63" w14:textId="77777777" w:rsidR="004951FC" w:rsidRDefault="004951FC" w:rsidP="009522D4">
      <w:pPr>
        <w:spacing w:line="360" w:lineRule="auto"/>
        <w:rPr>
          <w:rFonts w:ascii="Arial" w:hAnsi="Arial" w:cs="Arial"/>
        </w:rPr>
      </w:pPr>
    </w:p>
    <w:p w14:paraId="1A62DD42" w14:textId="77777777" w:rsidR="009522D4" w:rsidRDefault="009522D4" w:rsidP="009522D4">
      <w:pPr>
        <w:spacing w:line="360" w:lineRule="auto"/>
        <w:rPr>
          <w:rFonts w:ascii="Arial" w:hAnsi="Arial" w:cs="Arial"/>
        </w:rPr>
      </w:pPr>
    </w:p>
    <w:p w14:paraId="65A506E1" w14:textId="77777777" w:rsidR="009522D4" w:rsidRDefault="009522D4" w:rsidP="009522D4">
      <w:pPr>
        <w:spacing w:line="360" w:lineRule="auto"/>
        <w:rPr>
          <w:rFonts w:ascii="Arial" w:hAnsi="Arial" w:cs="Arial"/>
        </w:rPr>
      </w:pPr>
    </w:p>
    <w:p w14:paraId="03FD9225" w14:textId="77777777" w:rsidR="009522D4" w:rsidRDefault="009522D4" w:rsidP="009522D4">
      <w:pPr>
        <w:spacing w:line="360" w:lineRule="auto"/>
        <w:rPr>
          <w:rFonts w:ascii="Arial" w:hAnsi="Arial" w:cs="Arial"/>
        </w:rPr>
      </w:pPr>
    </w:p>
    <w:p w14:paraId="6D811309" w14:textId="77777777" w:rsidR="009522D4" w:rsidRPr="009522D4" w:rsidRDefault="009522D4" w:rsidP="009522D4">
      <w:pPr>
        <w:spacing w:line="360" w:lineRule="auto"/>
        <w:rPr>
          <w:rFonts w:ascii="Arial" w:hAnsi="Arial" w:cs="Arial"/>
        </w:rPr>
      </w:pPr>
    </w:p>
    <w:p w14:paraId="6D71A267" w14:textId="77777777" w:rsidR="004951FC" w:rsidRPr="009522D4" w:rsidRDefault="004951FC" w:rsidP="009522D4">
      <w:pPr>
        <w:spacing w:line="360" w:lineRule="auto"/>
        <w:rPr>
          <w:rFonts w:ascii="Arial" w:hAnsi="Arial" w:cs="Arial"/>
        </w:rPr>
      </w:pPr>
      <w:r w:rsidRPr="009522D4">
        <w:rPr>
          <w:rFonts w:ascii="Arial" w:hAnsi="Arial" w:cs="Arial"/>
          <w:b/>
          <w:bCs/>
        </w:rPr>
        <w:lastRenderedPageBreak/>
        <w:t>CONCLUSION</w:t>
      </w:r>
      <w:r w:rsidRPr="009522D4">
        <w:rPr>
          <w:rFonts w:ascii="Arial" w:hAnsi="Arial" w:cs="Arial"/>
        </w:rPr>
        <w:t xml:space="preserve">- As noted in the introduction, Clover HR’s rising grievance levels likely signal misalignment between the pace of business/digital transformation and the organization’s systems, cultural norms, and managerial practices. To stem this, the organization must integrate modern HR practices with rigorous implementation discipline. </w:t>
      </w:r>
    </w:p>
    <w:p w14:paraId="3B702C79" w14:textId="77777777" w:rsidR="004951FC" w:rsidRPr="009522D4" w:rsidRDefault="004951FC" w:rsidP="009522D4">
      <w:pPr>
        <w:spacing w:line="360" w:lineRule="auto"/>
        <w:rPr>
          <w:rFonts w:ascii="Arial" w:hAnsi="Arial" w:cs="Arial"/>
        </w:rPr>
      </w:pPr>
      <w:r w:rsidRPr="009522D4">
        <w:rPr>
          <w:rFonts w:ascii="Arial" w:hAnsi="Arial" w:cs="Arial"/>
        </w:rPr>
        <w:t>To summarise, the interplay of business transformation, digital trends, and flexible working create a complex landscape that demands strategic HR leadership. Poor alignment or sluggish implementation risks employee frustration, increased grievances, and talent loss precisely the scenario Clover HR seems to be experiencing.</w:t>
      </w:r>
    </w:p>
    <w:p w14:paraId="5966FCE4" w14:textId="77777777" w:rsidR="004951FC" w:rsidRPr="009522D4" w:rsidRDefault="004951FC" w:rsidP="009522D4">
      <w:pPr>
        <w:spacing w:line="360" w:lineRule="auto"/>
        <w:rPr>
          <w:rFonts w:ascii="Arial" w:hAnsi="Arial" w:cs="Arial"/>
        </w:rPr>
      </w:pPr>
      <w:r w:rsidRPr="009522D4">
        <w:rPr>
          <w:rFonts w:ascii="Arial" w:hAnsi="Arial" w:cs="Arial"/>
        </w:rPr>
        <w:t>With sustained leadership, investment in capability, and rigorous manager engagement, Clover HR can digitize its HR function, embed flexible working as normal, and prevent recurring grievances by creating a responsive, employee</w:t>
      </w:r>
      <w:r w:rsidRPr="009522D4">
        <w:rPr>
          <w:rFonts w:ascii="Cambria Math" w:hAnsi="Cambria Math" w:cs="Cambria Math"/>
        </w:rPr>
        <w:t>‑</w:t>
      </w:r>
      <w:r w:rsidRPr="009522D4">
        <w:rPr>
          <w:rFonts w:ascii="Arial" w:hAnsi="Arial" w:cs="Arial"/>
        </w:rPr>
        <w:t>centric, and agile workplace.</w:t>
      </w:r>
    </w:p>
    <w:p w14:paraId="5F0095FC" w14:textId="77777777" w:rsidR="004951FC" w:rsidRDefault="004951FC" w:rsidP="004951FC"/>
    <w:p w14:paraId="3486D89D" w14:textId="77777777" w:rsidR="004951FC" w:rsidRDefault="004951FC" w:rsidP="004951FC"/>
    <w:p w14:paraId="3430C060" w14:textId="77777777" w:rsidR="004951FC" w:rsidRDefault="004951FC" w:rsidP="004951FC"/>
    <w:p w14:paraId="4D50E556" w14:textId="77777777" w:rsidR="004951FC" w:rsidRDefault="004951FC" w:rsidP="004951FC"/>
    <w:p w14:paraId="337AF281" w14:textId="77777777" w:rsidR="004951FC" w:rsidRDefault="004951FC" w:rsidP="004951FC"/>
    <w:p w14:paraId="0EB605AD" w14:textId="77777777" w:rsidR="004951FC" w:rsidRDefault="004951FC" w:rsidP="004951FC"/>
    <w:p w14:paraId="780463E8" w14:textId="77777777" w:rsidR="004951FC" w:rsidRDefault="004951FC" w:rsidP="004951FC"/>
    <w:p w14:paraId="5B79C5F9" w14:textId="77777777" w:rsidR="004951FC" w:rsidRDefault="004951FC" w:rsidP="004951FC"/>
    <w:p w14:paraId="69ACC3B0" w14:textId="77777777" w:rsidR="004951FC" w:rsidRDefault="004951FC" w:rsidP="004951FC"/>
    <w:p w14:paraId="23DC15CC" w14:textId="77777777" w:rsidR="004951FC" w:rsidRDefault="004951FC" w:rsidP="004951FC"/>
    <w:p w14:paraId="4D3D0B4D" w14:textId="77777777" w:rsidR="004951FC" w:rsidRDefault="004951FC" w:rsidP="004951FC"/>
    <w:p w14:paraId="39E75ACC" w14:textId="77777777" w:rsidR="004951FC" w:rsidRDefault="004951FC" w:rsidP="004951FC"/>
    <w:p w14:paraId="7B930512" w14:textId="77777777" w:rsidR="004951FC" w:rsidRDefault="004951FC" w:rsidP="004951FC"/>
    <w:p w14:paraId="034BEF50" w14:textId="77777777" w:rsidR="009522D4" w:rsidRDefault="009522D4" w:rsidP="004951FC"/>
    <w:p w14:paraId="118516C1" w14:textId="77777777" w:rsidR="009522D4" w:rsidRDefault="009522D4" w:rsidP="004951FC"/>
    <w:p w14:paraId="144AB383" w14:textId="77777777" w:rsidR="009522D4" w:rsidRDefault="009522D4" w:rsidP="004951FC"/>
    <w:p w14:paraId="661CB41E" w14:textId="77777777" w:rsidR="009522D4" w:rsidRDefault="009522D4" w:rsidP="004951FC"/>
    <w:p w14:paraId="325CF200" w14:textId="77777777" w:rsidR="009522D4" w:rsidRDefault="009522D4" w:rsidP="004951FC"/>
    <w:p w14:paraId="0A289507" w14:textId="77777777" w:rsidR="009522D4" w:rsidRDefault="009522D4" w:rsidP="004951FC"/>
    <w:p w14:paraId="16A374E2" w14:textId="77777777" w:rsidR="009522D4" w:rsidRDefault="009522D4" w:rsidP="004951FC"/>
    <w:p w14:paraId="67AF90D8" w14:textId="77777777" w:rsidR="009522D4" w:rsidRDefault="009522D4" w:rsidP="004951FC"/>
    <w:p w14:paraId="52366FE2" w14:textId="77777777" w:rsidR="004951FC" w:rsidRPr="009522D4" w:rsidRDefault="004951FC" w:rsidP="004951FC">
      <w:pPr>
        <w:rPr>
          <w:rFonts w:ascii="Arial" w:hAnsi="Arial" w:cs="Arial"/>
          <w:b/>
          <w:bCs/>
          <w:i/>
          <w:iCs/>
        </w:rPr>
      </w:pPr>
      <w:r w:rsidRPr="009522D4">
        <w:rPr>
          <w:rFonts w:ascii="Arial" w:hAnsi="Arial" w:cs="Arial"/>
          <w:b/>
          <w:bCs/>
          <w:i/>
          <w:iCs/>
        </w:rPr>
        <w:lastRenderedPageBreak/>
        <w:t xml:space="preserve">References </w:t>
      </w:r>
    </w:p>
    <w:p w14:paraId="72BD0C6B" w14:textId="3E7FC927" w:rsidR="00252998" w:rsidRDefault="00252998" w:rsidP="002F6C12">
      <w:pPr>
        <w:pStyle w:val="ListParagraph"/>
        <w:numPr>
          <w:ilvl w:val="0"/>
          <w:numId w:val="7"/>
        </w:numPr>
      </w:pPr>
      <w:r w:rsidRPr="00252998">
        <w:t xml:space="preserve">Delgado, L. (2006). How Do I Find HR practitioners, Not HR pretenders? </w:t>
      </w:r>
      <w:r w:rsidRPr="002F6C12">
        <w:rPr>
          <w:i/>
          <w:iCs/>
        </w:rPr>
        <w:t>Strategic HR Review</w:t>
      </w:r>
      <w:r w:rsidRPr="00252998">
        <w:t xml:space="preserve">, 6(1), pp.7–7. </w:t>
      </w:r>
      <w:proofErr w:type="spellStart"/>
      <w:r w:rsidRPr="00252998">
        <w:t>doi</w:t>
      </w:r>
      <w:proofErr w:type="spellEnd"/>
      <w:r w:rsidRPr="00252998">
        <w:t>:</w:t>
      </w:r>
      <w:r w:rsidR="002F6C12">
        <w:t xml:space="preserve"> </w:t>
      </w:r>
      <w:hyperlink r:id="rId8" w:history="1">
        <w:r w:rsidR="002F6C12" w:rsidRPr="008214FB">
          <w:rPr>
            <w:rStyle w:val="Hyperlink"/>
          </w:rPr>
          <w:t>https://doi.org/10.1108/14754390680000931</w:t>
        </w:r>
      </w:hyperlink>
      <w:r w:rsidRPr="00252998">
        <w:t>.</w:t>
      </w:r>
    </w:p>
    <w:p w14:paraId="1F9D30BF" w14:textId="592DA07F" w:rsidR="002F6C12" w:rsidRDefault="002F6C12" w:rsidP="002F6C12">
      <w:pPr>
        <w:pStyle w:val="NormalWeb"/>
        <w:numPr>
          <w:ilvl w:val="0"/>
          <w:numId w:val="7"/>
        </w:numPr>
        <w:spacing w:before="0" w:beforeAutospacing="0" w:after="240" w:afterAutospacing="0" w:line="360" w:lineRule="auto"/>
      </w:pPr>
      <w:r>
        <w:t xml:space="preserve">Hayes, M. (2025). </w:t>
      </w:r>
      <w:r>
        <w:rPr>
          <w:i/>
          <w:iCs/>
        </w:rPr>
        <w:t>HR Digital Transformation Strategy</w:t>
      </w:r>
      <w:r>
        <w:t xml:space="preserve">. [online] Ibm.com. Available at: </w:t>
      </w:r>
      <w:hyperlink r:id="rId9" w:history="1">
        <w:r w:rsidR="00F409F6" w:rsidRPr="008214FB">
          <w:rPr>
            <w:rStyle w:val="Hyperlink"/>
          </w:rPr>
          <w:t>https://www.ibm.com/think/insights/hr-digital-transformation-strategy?utm_source=chatgpt.com</w:t>
        </w:r>
      </w:hyperlink>
      <w:r>
        <w:t>.</w:t>
      </w:r>
    </w:p>
    <w:p w14:paraId="4269DF1E" w14:textId="41759397" w:rsidR="00F409F6" w:rsidRDefault="00F409F6" w:rsidP="00F409F6">
      <w:pPr>
        <w:pStyle w:val="NormalWeb"/>
        <w:numPr>
          <w:ilvl w:val="0"/>
          <w:numId w:val="7"/>
        </w:numPr>
        <w:spacing w:before="0" w:beforeAutospacing="0" w:after="240" w:afterAutospacing="0" w:line="360" w:lineRule="auto"/>
      </w:pPr>
      <w:r>
        <w:t xml:space="preserve">Lee, S. (2025). </w:t>
      </w:r>
      <w:r>
        <w:rPr>
          <w:i/>
          <w:iCs/>
        </w:rPr>
        <w:t>Redefining Global HR Digital Strategy for New Age</w:t>
      </w:r>
      <w:r>
        <w:t>.</w:t>
      </w:r>
      <w:r>
        <w:t xml:space="preserve"> </w:t>
      </w:r>
      <w:r>
        <w:t xml:space="preserve">Numberanalytics.com. </w:t>
      </w:r>
    </w:p>
    <w:p w14:paraId="253732D8" w14:textId="199B7B07" w:rsidR="005F093A" w:rsidRDefault="005F093A" w:rsidP="005F093A">
      <w:pPr>
        <w:pStyle w:val="NormalWeb"/>
        <w:numPr>
          <w:ilvl w:val="0"/>
          <w:numId w:val="7"/>
        </w:numPr>
        <w:spacing w:before="0" w:beforeAutospacing="0" w:after="240" w:afterAutospacing="0" w:line="360" w:lineRule="auto"/>
      </w:pPr>
      <w:r>
        <w:t xml:space="preserve">Nolan, S. (2007). Inspirational Manager: How to Build Relationships That Deliver Results. </w:t>
      </w:r>
      <w:r>
        <w:rPr>
          <w:i/>
          <w:iCs/>
        </w:rPr>
        <w:t>Strategic HR Review</w:t>
      </w:r>
      <w:r>
        <w:t xml:space="preserve">, 7(1). </w:t>
      </w:r>
    </w:p>
    <w:p w14:paraId="491700B6" w14:textId="77CE255A" w:rsidR="007B0E5B" w:rsidRDefault="007B0E5B" w:rsidP="007B0E5B">
      <w:pPr>
        <w:pStyle w:val="NormalWeb"/>
        <w:numPr>
          <w:ilvl w:val="0"/>
          <w:numId w:val="7"/>
        </w:numPr>
        <w:spacing w:before="0" w:beforeAutospacing="0" w:after="240" w:afterAutospacing="0" w:line="360" w:lineRule="auto"/>
      </w:pPr>
      <w:r>
        <w:t xml:space="preserve">O’Higgins, D. (2023). Impacts of Business Architecture in the Context of Digital Transformation: </w:t>
      </w:r>
      <w:r>
        <w:t>An</w:t>
      </w:r>
      <w:r>
        <w:t xml:space="preserve"> Empirical Study Using PLS-SEM Approach. </w:t>
      </w:r>
      <w:r>
        <w:rPr>
          <w:i/>
          <w:iCs/>
        </w:rPr>
        <w:t>Journal of Business and Management Studies</w:t>
      </w:r>
      <w:r>
        <w:t xml:space="preserve">, 5(4), pp.72–84. </w:t>
      </w:r>
    </w:p>
    <w:p w14:paraId="0F4E3E47" w14:textId="3A7BEB5A" w:rsidR="007B0E5B" w:rsidRDefault="007B0E5B" w:rsidP="007B0E5B">
      <w:pPr>
        <w:pStyle w:val="NormalWeb"/>
        <w:numPr>
          <w:ilvl w:val="0"/>
          <w:numId w:val="7"/>
        </w:numPr>
        <w:spacing w:before="0" w:beforeAutospacing="0" w:after="240" w:afterAutospacing="0" w:line="360" w:lineRule="auto"/>
      </w:pPr>
      <w:r>
        <w:t xml:space="preserve">Phillips, L.D. and Bana e Costa, C.A. (2007). Transparent prioritisation, Budgeting and Resource Allocation with multi-criteria Decision Analysis and Decision Conferencing. </w:t>
      </w:r>
      <w:r>
        <w:rPr>
          <w:i/>
          <w:iCs/>
        </w:rPr>
        <w:t>Annals of Operations Research</w:t>
      </w:r>
      <w:r>
        <w:t xml:space="preserve">, 154(1), pp.51–68. </w:t>
      </w:r>
    </w:p>
    <w:p w14:paraId="61B4ACF9" w14:textId="11DC6271" w:rsidR="00145F5A" w:rsidRDefault="00145F5A" w:rsidP="00145F5A">
      <w:pPr>
        <w:pStyle w:val="NormalWeb"/>
        <w:numPr>
          <w:ilvl w:val="0"/>
          <w:numId w:val="7"/>
        </w:numPr>
        <w:spacing w:before="0" w:beforeAutospacing="0" w:after="240" w:afterAutospacing="0" w:line="360" w:lineRule="auto"/>
      </w:pPr>
      <w:r>
        <w:t xml:space="preserve">Smite, D., Moe, N.B., Hildrum, J., Huerta, J.G. and Mendez, D. (2022). </w:t>
      </w:r>
      <w:r>
        <w:rPr>
          <w:i/>
          <w:iCs/>
        </w:rPr>
        <w:t>Work-From-Home Is Here to Stay: Call for Flexibility in Post-Pandemic Work Policies</w:t>
      </w:r>
      <w:r>
        <w:t xml:space="preserve">. </w:t>
      </w:r>
    </w:p>
    <w:p w14:paraId="6E202825" w14:textId="190D8A54" w:rsidR="00145F5A" w:rsidRDefault="00145F5A" w:rsidP="00145F5A">
      <w:pPr>
        <w:pStyle w:val="NormalWeb"/>
        <w:numPr>
          <w:ilvl w:val="0"/>
          <w:numId w:val="7"/>
        </w:numPr>
        <w:spacing w:before="0" w:beforeAutospacing="0" w:after="240" w:afterAutospacing="0" w:line="360" w:lineRule="auto"/>
      </w:pPr>
      <w:r>
        <w:t xml:space="preserve">Team, </w:t>
      </w:r>
      <w:proofErr w:type="spellStart"/>
      <w:r>
        <w:t>iED</w:t>
      </w:r>
      <w:proofErr w:type="spellEnd"/>
      <w:r>
        <w:t xml:space="preserve"> (2024). </w:t>
      </w:r>
      <w:r>
        <w:rPr>
          <w:i/>
          <w:iCs/>
        </w:rPr>
        <w:t>HR Digital Transformation: 5 Trends You Need to Know</w:t>
      </w:r>
      <w:r>
        <w:t xml:space="preserve">. Institute of Entrepreneurship Development. </w:t>
      </w:r>
    </w:p>
    <w:p w14:paraId="0BEC28EE" w14:textId="57B8758C" w:rsidR="003F1C8D" w:rsidRDefault="003F1C8D" w:rsidP="003F1C8D">
      <w:pPr>
        <w:pStyle w:val="NormalWeb"/>
        <w:numPr>
          <w:ilvl w:val="0"/>
          <w:numId w:val="7"/>
        </w:numPr>
        <w:spacing w:before="0" w:beforeAutospacing="0" w:after="240" w:afterAutospacing="0" w:line="360" w:lineRule="auto"/>
      </w:pPr>
      <w:r>
        <w:t xml:space="preserve">Verlinden, N. (2024). </w:t>
      </w:r>
      <w:r>
        <w:rPr>
          <w:i/>
          <w:iCs/>
        </w:rPr>
        <w:t>HR Digital Transformation: an HR Leader’s Guide</w:t>
      </w:r>
      <w:r>
        <w:t xml:space="preserve">. AIHR. </w:t>
      </w:r>
    </w:p>
    <w:p w14:paraId="5FB1FFF5" w14:textId="77777777" w:rsidR="002F6C12" w:rsidRPr="003F1C8D" w:rsidRDefault="002F6C12" w:rsidP="003F1C8D">
      <w:pPr>
        <w:pStyle w:val="NormalWeb"/>
        <w:spacing w:before="0" w:beforeAutospacing="0" w:after="240" w:afterAutospacing="0" w:line="360" w:lineRule="auto"/>
        <w:ind w:left="360"/>
      </w:pPr>
    </w:p>
    <w:p w14:paraId="0D6F241F" w14:textId="59926B11" w:rsidR="004951FC" w:rsidRDefault="004951FC" w:rsidP="004951FC"/>
    <w:p w14:paraId="17B79BFB" w14:textId="77777777" w:rsidR="004951FC" w:rsidRPr="00C20800" w:rsidRDefault="004951FC" w:rsidP="00C20800">
      <w:pPr>
        <w:pStyle w:val="NormalWeb"/>
        <w:spacing w:line="360" w:lineRule="auto"/>
        <w:rPr>
          <w:rFonts w:ascii="Arial" w:hAnsi="Arial" w:cs="Arial"/>
          <w:sz w:val="22"/>
          <w:szCs w:val="22"/>
        </w:rPr>
      </w:pPr>
    </w:p>
    <w:p w14:paraId="0C8E1E11" w14:textId="77777777" w:rsidR="00835317" w:rsidRPr="00F648B1" w:rsidRDefault="00835317" w:rsidP="0069401E">
      <w:pPr>
        <w:pStyle w:val="NormalWeb"/>
        <w:spacing w:line="360" w:lineRule="auto"/>
        <w:rPr>
          <w:rFonts w:ascii="Arial" w:hAnsi="Arial" w:cs="Arial"/>
          <w:b/>
          <w:bCs/>
        </w:rPr>
      </w:pPr>
    </w:p>
    <w:p w14:paraId="7D4A60C3" w14:textId="77777777" w:rsidR="00F648B1" w:rsidRPr="004359C4" w:rsidRDefault="00F648B1" w:rsidP="00DA3B28">
      <w:pPr>
        <w:pStyle w:val="NormalWeb"/>
        <w:spacing w:line="360" w:lineRule="auto"/>
        <w:rPr>
          <w:rFonts w:ascii="Arial" w:hAnsi="Arial" w:cs="Arial"/>
          <w:sz w:val="22"/>
          <w:szCs w:val="22"/>
        </w:rPr>
      </w:pPr>
    </w:p>
    <w:p w14:paraId="1865CB4B" w14:textId="54829EF9" w:rsidR="004359C4" w:rsidRPr="004359C4" w:rsidRDefault="004359C4" w:rsidP="004359C4">
      <w:pPr>
        <w:pStyle w:val="NormalWeb"/>
        <w:spacing w:line="360" w:lineRule="auto"/>
        <w:rPr>
          <w:rFonts w:ascii="Arial" w:hAnsi="Arial" w:cs="Arial"/>
          <w:b/>
          <w:bCs/>
          <w:sz w:val="22"/>
          <w:szCs w:val="22"/>
        </w:rPr>
      </w:pPr>
    </w:p>
    <w:p w14:paraId="3F567C7A" w14:textId="77777777" w:rsidR="004359C4" w:rsidRPr="004359C4" w:rsidRDefault="004359C4" w:rsidP="004359C4">
      <w:pPr>
        <w:pStyle w:val="NormalWeb"/>
        <w:spacing w:line="360" w:lineRule="auto"/>
        <w:rPr>
          <w:rFonts w:ascii="Arial" w:hAnsi="Arial" w:cs="Arial"/>
          <w:sz w:val="22"/>
          <w:szCs w:val="22"/>
        </w:rPr>
      </w:pPr>
    </w:p>
    <w:p w14:paraId="01C34D2C" w14:textId="77777777" w:rsidR="004359C4" w:rsidRPr="00C20800" w:rsidRDefault="004359C4" w:rsidP="00C20800">
      <w:pPr>
        <w:pStyle w:val="NormalWeb"/>
        <w:spacing w:line="360" w:lineRule="auto"/>
        <w:rPr>
          <w:rFonts w:ascii="Arial" w:hAnsi="Arial" w:cs="Arial"/>
          <w:sz w:val="22"/>
          <w:szCs w:val="22"/>
        </w:rPr>
      </w:pPr>
    </w:p>
    <w:p w14:paraId="2F949B92" w14:textId="77777777" w:rsidR="00C20800" w:rsidRPr="00C20800" w:rsidRDefault="00C20800" w:rsidP="00C20800">
      <w:pPr>
        <w:pStyle w:val="NormalWeb"/>
        <w:spacing w:line="360" w:lineRule="auto"/>
        <w:rPr>
          <w:rFonts w:ascii="Arial" w:hAnsi="Arial" w:cs="Arial"/>
          <w:sz w:val="22"/>
          <w:szCs w:val="22"/>
        </w:rPr>
      </w:pPr>
    </w:p>
    <w:p w14:paraId="39E20A4F" w14:textId="77777777" w:rsidR="00C20800" w:rsidRPr="00C20800" w:rsidRDefault="00C20800" w:rsidP="00C20800">
      <w:pPr>
        <w:pStyle w:val="NormalWeb"/>
        <w:spacing w:line="360" w:lineRule="auto"/>
        <w:rPr>
          <w:rFonts w:ascii="Arial" w:hAnsi="Arial" w:cs="Arial"/>
          <w:sz w:val="22"/>
          <w:szCs w:val="22"/>
        </w:rPr>
      </w:pPr>
    </w:p>
    <w:p w14:paraId="2A1BD702" w14:textId="77777777" w:rsidR="00C20800" w:rsidRPr="00C20800" w:rsidRDefault="00C20800" w:rsidP="00C20800">
      <w:pPr>
        <w:pStyle w:val="NormalWeb"/>
        <w:spacing w:line="360" w:lineRule="auto"/>
        <w:rPr>
          <w:rFonts w:ascii="Arial" w:hAnsi="Arial" w:cs="Arial"/>
          <w:sz w:val="22"/>
          <w:szCs w:val="22"/>
        </w:rPr>
      </w:pPr>
    </w:p>
    <w:p w14:paraId="6C8FD454" w14:textId="77777777" w:rsidR="00C20800" w:rsidRPr="00C20800" w:rsidRDefault="00C20800" w:rsidP="00C20800">
      <w:pPr>
        <w:pStyle w:val="NormalWeb"/>
        <w:spacing w:line="360" w:lineRule="auto"/>
        <w:rPr>
          <w:rFonts w:ascii="Arial" w:hAnsi="Arial" w:cs="Arial"/>
          <w:sz w:val="22"/>
          <w:szCs w:val="22"/>
        </w:rPr>
      </w:pPr>
    </w:p>
    <w:p w14:paraId="601B930A" w14:textId="77777777" w:rsidR="00C20800" w:rsidRPr="00C20800" w:rsidRDefault="00C20800" w:rsidP="00C20800">
      <w:pPr>
        <w:pStyle w:val="NormalWeb"/>
        <w:spacing w:line="360" w:lineRule="auto"/>
        <w:rPr>
          <w:rFonts w:ascii="Arial" w:hAnsi="Arial" w:cs="Arial"/>
          <w:sz w:val="22"/>
          <w:szCs w:val="22"/>
        </w:rPr>
      </w:pPr>
    </w:p>
    <w:p w14:paraId="2DC258EE" w14:textId="77777777" w:rsidR="00C20800" w:rsidRPr="00C20800" w:rsidRDefault="00C20800" w:rsidP="00C20800">
      <w:pPr>
        <w:pStyle w:val="NormalWeb"/>
        <w:spacing w:line="360" w:lineRule="auto"/>
        <w:rPr>
          <w:rFonts w:ascii="Arial" w:hAnsi="Arial" w:cs="Arial"/>
          <w:color w:val="EE0000"/>
          <w:sz w:val="22"/>
          <w:szCs w:val="22"/>
        </w:rPr>
      </w:pPr>
    </w:p>
    <w:p w14:paraId="7CC8EE9B" w14:textId="77777777" w:rsidR="00450394" w:rsidRPr="00450394" w:rsidRDefault="00450394" w:rsidP="00450394">
      <w:pPr>
        <w:spacing w:line="360" w:lineRule="auto"/>
        <w:rPr>
          <w:rFonts w:ascii="Arial" w:hAnsi="Arial" w:cs="Arial"/>
          <w:b/>
          <w:bCs/>
        </w:rPr>
      </w:pPr>
    </w:p>
    <w:sectPr w:rsidR="00450394" w:rsidRPr="0045039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68B01" w14:textId="77777777" w:rsidR="00B8777A" w:rsidRDefault="00B8777A" w:rsidP="00E576FB">
      <w:pPr>
        <w:spacing w:after="0" w:line="240" w:lineRule="auto"/>
      </w:pPr>
      <w:r>
        <w:separator/>
      </w:r>
    </w:p>
  </w:endnote>
  <w:endnote w:type="continuationSeparator" w:id="0">
    <w:p w14:paraId="219A7C34" w14:textId="77777777" w:rsidR="00B8777A" w:rsidRDefault="00B8777A" w:rsidP="00E57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897210"/>
      <w:docPartObj>
        <w:docPartGallery w:val="Page Numbers (Bottom of Page)"/>
        <w:docPartUnique/>
      </w:docPartObj>
    </w:sdtPr>
    <w:sdtEndPr>
      <w:rPr>
        <w:noProof/>
      </w:rPr>
    </w:sdtEndPr>
    <w:sdtContent>
      <w:p w14:paraId="13B38ABF" w14:textId="7120C394" w:rsidR="00E576FB" w:rsidRDefault="00E576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4563C5" w14:textId="77777777" w:rsidR="00E576FB" w:rsidRDefault="00E57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716E4" w14:textId="77777777" w:rsidR="00B8777A" w:rsidRDefault="00B8777A" w:rsidP="00E576FB">
      <w:pPr>
        <w:spacing w:after="0" w:line="240" w:lineRule="auto"/>
      </w:pPr>
      <w:r>
        <w:separator/>
      </w:r>
    </w:p>
  </w:footnote>
  <w:footnote w:type="continuationSeparator" w:id="0">
    <w:p w14:paraId="46648E32" w14:textId="77777777" w:rsidR="00B8777A" w:rsidRDefault="00B8777A" w:rsidP="00E576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93892"/>
    <w:multiLevelType w:val="hybridMultilevel"/>
    <w:tmpl w:val="D2162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E40F1"/>
    <w:multiLevelType w:val="multilevel"/>
    <w:tmpl w:val="37528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F9159D"/>
    <w:multiLevelType w:val="hybridMultilevel"/>
    <w:tmpl w:val="BE207FBC"/>
    <w:lvl w:ilvl="0" w:tplc="C076FCE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3B1AF7"/>
    <w:multiLevelType w:val="hybridMultilevel"/>
    <w:tmpl w:val="68BE9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1C307B"/>
    <w:multiLevelType w:val="multilevel"/>
    <w:tmpl w:val="3CA86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C55C0A"/>
    <w:multiLevelType w:val="hybridMultilevel"/>
    <w:tmpl w:val="0A0A9D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4B10F5"/>
    <w:multiLevelType w:val="hybridMultilevel"/>
    <w:tmpl w:val="5A34DA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8067845">
    <w:abstractNumId w:val="0"/>
  </w:num>
  <w:num w:numId="2" w16cid:durableId="539782272">
    <w:abstractNumId w:val="5"/>
  </w:num>
  <w:num w:numId="3" w16cid:durableId="1086262847">
    <w:abstractNumId w:val="4"/>
  </w:num>
  <w:num w:numId="4" w16cid:durableId="1538737956">
    <w:abstractNumId w:val="6"/>
  </w:num>
  <w:num w:numId="5" w16cid:durableId="32269146">
    <w:abstractNumId w:val="1"/>
  </w:num>
  <w:num w:numId="6" w16cid:durableId="1972594538">
    <w:abstractNumId w:val="3"/>
  </w:num>
  <w:num w:numId="7" w16cid:durableId="12915943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B59"/>
    <w:rsid w:val="00000A28"/>
    <w:rsid w:val="00014F5F"/>
    <w:rsid w:val="00034474"/>
    <w:rsid w:val="000473B2"/>
    <w:rsid w:val="00115D2A"/>
    <w:rsid w:val="00145F5A"/>
    <w:rsid w:val="00161B4F"/>
    <w:rsid w:val="00182FCD"/>
    <w:rsid w:val="001C3DCA"/>
    <w:rsid w:val="00252998"/>
    <w:rsid w:val="002550B1"/>
    <w:rsid w:val="002F6C12"/>
    <w:rsid w:val="00310469"/>
    <w:rsid w:val="00313C8A"/>
    <w:rsid w:val="003A3468"/>
    <w:rsid w:val="003F1C8D"/>
    <w:rsid w:val="00420DFE"/>
    <w:rsid w:val="004359C4"/>
    <w:rsid w:val="00450394"/>
    <w:rsid w:val="004951FC"/>
    <w:rsid w:val="004A682A"/>
    <w:rsid w:val="004D103C"/>
    <w:rsid w:val="004D27B2"/>
    <w:rsid w:val="0052193F"/>
    <w:rsid w:val="00542E4A"/>
    <w:rsid w:val="005F093A"/>
    <w:rsid w:val="006034B8"/>
    <w:rsid w:val="006657B2"/>
    <w:rsid w:val="00683C88"/>
    <w:rsid w:val="0069401E"/>
    <w:rsid w:val="00694CD2"/>
    <w:rsid w:val="006C123B"/>
    <w:rsid w:val="00797A52"/>
    <w:rsid w:val="007B0E5B"/>
    <w:rsid w:val="00835317"/>
    <w:rsid w:val="00856504"/>
    <w:rsid w:val="00867FCE"/>
    <w:rsid w:val="00872F7C"/>
    <w:rsid w:val="009252AC"/>
    <w:rsid w:val="009522D4"/>
    <w:rsid w:val="00984F45"/>
    <w:rsid w:val="009B0DA9"/>
    <w:rsid w:val="009B313C"/>
    <w:rsid w:val="009F2B59"/>
    <w:rsid w:val="00A35B8C"/>
    <w:rsid w:val="00AC3682"/>
    <w:rsid w:val="00B8777A"/>
    <w:rsid w:val="00C20800"/>
    <w:rsid w:val="00D55345"/>
    <w:rsid w:val="00D767AC"/>
    <w:rsid w:val="00DA24E7"/>
    <w:rsid w:val="00DA3B28"/>
    <w:rsid w:val="00DC58C8"/>
    <w:rsid w:val="00DF457E"/>
    <w:rsid w:val="00E41782"/>
    <w:rsid w:val="00E576FB"/>
    <w:rsid w:val="00F338B7"/>
    <w:rsid w:val="00F409F6"/>
    <w:rsid w:val="00F64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CCADC"/>
  <w15:chartTrackingRefBased/>
  <w15:docId w15:val="{B1DAC5C6-153A-48B4-BF1F-7D1B1A532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B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2B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2B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2B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2B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2B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B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B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B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B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2B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2B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2B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2B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2B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B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B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B59"/>
    <w:rPr>
      <w:rFonts w:eastAsiaTheme="majorEastAsia" w:cstheme="majorBidi"/>
      <w:color w:val="272727" w:themeColor="text1" w:themeTint="D8"/>
    </w:rPr>
  </w:style>
  <w:style w:type="paragraph" w:styleId="Title">
    <w:name w:val="Title"/>
    <w:basedOn w:val="Normal"/>
    <w:next w:val="Normal"/>
    <w:link w:val="TitleChar"/>
    <w:uiPriority w:val="10"/>
    <w:qFormat/>
    <w:rsid w:val="009F2B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B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B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B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B59"/>
    <w:pPr>
      <w:spacing w:before="160"/>
      <w:jc w:val="center"/>
    </w:pPr>
    <w:rPr>
      <w:i/>
      <w:iCs/>
      <w:color w:val="404040" w:themeColor="text1" w:themeTint="BF"/>
    </w:rPr>
  </w:style>
  <w:style w:type="character" w:customStyle="1" w:styleId="QuoteChar">
    <w:name w:val="Quote Char"/>
    <w:basedOn w:val="DefaultParagraphFont"/>
    <w:link w:val="Quote"/>
    <w:uiPriority w:val="29"/>
    <w:rsid w:val="009F2B59"/>
    <w:rPr>
      <w:i/>
      <w:iCs/>
      <w:color w:val="404040" w:themeColor="text1" w:themeTint="BF"/>
    </w:rPr>
  </w:style>
  <w:style w:type="paragraph" w:styleId="ListParagraph">
    <w:name w:val="List Paragraph"/>
    <w:basedOn w:val="Normal"/>
    <w:uiPriority w:val="34"/>
    <w:qFormat/>
    <w:rsid w:val="009F2B59"/>
    <w:pPr>
      <w:ind w:left="720"/>
      <w:contextualSpacing/>
    </w:pPr>
  </w:style>
  <w:style w:type="character" w:styleId="IntenseEmphasis">
    <w:name w:val="Intense Emphasis"/>
    <w:basedOn w:val="DefaultParagraphFont"/>
    <w:uiPriority w:val="21"/>
    <w:qFormat/>
    <w:rsid w:val="009F2B59"/>
    <w:rPr>
      <w:i/>
      <w:iCs/>
      <w:color w:val="0F4761" w:themeColor="accent1" w:themeShade="BF"/>
    </w:rPr>
  </w:style>
  <w:style w:type="paragraph" w:styleId="IntenseQuote">
    <w:name w:val="Intense Quote"/>
    <w:basedOn w:val="Normal"/>
    <w:next w:val="Normal"/>
    <w:link w:val="IntenseQuoteChar"/>
    <w:uiPriority w:val="30"/>
    <w:qFormat/>
    <w:rsid w:val="009F2B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2B59"/>
    <w:rPr>
      <w:i/>
      <w:iCs/>
      <w:color w:val="0F4761" w:themeColor="accent1" w:themeShade="BF"/>
    </w:rPr>
  </w:style>
  <w:style w:type="character" w:styleId="IntenseReference">
    <w:name w:val="Intense Reference"/>
    <w:basedOn w:val="DefaultParagraphFont"/>
    <w:uiPriority w:val="32"/>
    <w:qFormat/>
    <w:rsid w:val="009F2B59"/>
    <w:rPr>
      <w:b/>
      <w:bCs/>
      <w:smallCaps/>
      <w:color w:val="0F4761" w:themeColor="accent1" w:themeShade="BF"/>
      <w:spacing w:val="5"/>
    </w:rPr>
  </w:style>
  <w:style w:type="paragraph" w:styleId="Header">
    <w:name w:val="header"/>
    <w:basedOn w:val="Normal"/>
    <w:link w:val="HeaderChar"/>
    <w:uiPriority w:val="99"/>
    <w:unhideWhenUsed/>
    <w:rsid w:val="00E57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6FB"/>
  </w:style>
  <w:style w:type="paragraph" w:styleId="Footer">
    <w:name w:val="footer"/>
    <w:basedOn w:val="Normal"/>
    <w:link w:val="FooterChar"/>
    <w:uiPriority w:val="99"/>
    <w:unhideWhenUsed/>
    <w:rsid w:val="00E57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6FB"/>
  </w:style>
  <w:style w:type="character" w:styleId="Hyperlink">
    <w:name w:val="Hyperlink"/>
    <w:basedOn w:val="DefaultParagraphFont"/>
    <w:uiPriority w:val="99"/>
    <w:unhideWhenUsed/>
    <w:rsid w:val="004A682A"/>
    <w:rPr>
      <w:color w:val="467886" w:themeColor="hyperlink"/>
      <w:u w:val="single"/>
    </w:rPr>
  </w:style>
  <w:style w:type="character" w:styleId="UnresolvedMention">
    <w:name w:val="Unresolved Mention"/>
    <w:basedOn w:val="DefaultParagraphFont"/>
    <w:uiPriority w:val="99"/>
    <w:semiHidden/>
    <w:unhideWhenUsed/>
    <w:rsid w:val="004A682A"/>
    <w:rPr>
      <w:color w:val="605E5C"/>
      <w:shd w:val="clear" w:color="auto" w:fill="E1DFDD"/>
    </w:rPr>
  </w:style>
  <w:style w:type="paragraph" w:styleId="NormalWeb">
    <w:name w:val="Normal (Web)"/>
    <w:basedOn w:val="Normal"/>
    <w:uiPriority w:val="99"/>
    <w:unhideWhenUsed/>
    <w:rsid w:val="004503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50394"/>
    <w:rPr>
      <w:b/>
      <w:bCs/>
    </w:rPr>
  </w:style>
  <w:style w:type="character" w:styleId="FollowedHyperlink">
    <w:name w:val="FollowedHyperlink"/>
    <w:basedOn w:val="DefaultParagraphFont"/>
    <w:uiPriority w:val="99"/>
    <w:semiHidden/>
    <w:unhideWhenUsed/>
    <w:rsid w:val="00313C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14754390680000931"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bm.com/think/insights/hr-digital-transformation-strategy?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1518</TotalTime>
  <Pages>12</Pages>
  <Words>2924</Words>
  <Characters>16669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45</cp:revision>
  <dcterms:created xsi:type="dcterms:W3CDTF">2025-10-15T20:46:00Z</dcterms:created>
  <dcterms:modified xsi:type="dcterms:W3CDTF">2025-11-12T21:20:00Z</dcterms:modified>
</cp:coreProperties>
</file>